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376B" w:rsidRPr="004D376B" w:rsidP="004D376B" w14:paraId="69D9BBD9" w14:textId="77777777">
      <w:pPr>
        <w:pStyle w:val="DefaultText"/>
        <w:rPr>
          <w:rStyle w:val="InitialStyle"/>
          <w:rFonts w:ascii="Times New Roman" w:hAnsi="Times New Roman" w:cs="Times New Roman"/>
          <w:bCs/>
        </w:rPr>
      </w:pPr>
      <w:r w:rsidRPr="004D376B">
        <w:rPr>
          <w:rStyle w:val="InitialStyle"/>
          <w:rFonts w:ascii="Times New Roman" w:hAnsi="Times New Roman" w:cs="Times New Roman"/>
          <w:b/>
        </w:rPr>
        <w:t>Supporting Statement – Part A</w:t>
      </w:r>
      <w:r w:rsidRPr="004D376B">
        <w:rPr>
          <w:rStyle w:val="InitialStyle"/>
          <w:rFonts w:ascii="Times New Roman" w:hAnsi="Times New Roman" w:cs="Times New Roman"/>
          <w:b/>
        </w:rPr>
        <w:br/>
      </w:r>
      <w:bookmarkStart w:id="0" w:name="_Hlk164751640"/>
      <w:r w:rsidRPr="004D376B">
        <w:rPr>
          <w:rStyle w:val="InitialStyle"/>
          <w:rFonts w:ascii="Times New Roman" w:hAnsi="Times New Roman" w:cs="Times New Roman"/>
          <w:b/>
        </w:rPr>
        <w:t xml:space="preserve">OMB Control Number: </w:t>
      </w:r>
      <w:r w:rsidRPr="004D376B">
        <w:rPr>
          <w:rStyle w:val="InitialStyle"/>
          <w:rFonts w:ascii="Times New Roman" w:hAnsi="Times New Roman" w:cs="Times New Roman"/>
          <w:bCs/>
        </w:rPr>
        <w:t>0579-NEW</w:t>
      </w:r>
    </w:p>
    <w:p w:rsidR="004D376B" w:rsidRPr="004D376B" w:rsidP="004D376B" w14:paraId="610874EF" w14:textId="77777777">
      <w:pPr>
        <w:pStyle w:val="DefaultText"/>
        <w:rPr>
          <w:rStyle w:val="InitialStyle"/>
          <w:rFonts w:ascii="Times New Roman" w:hAnsi="Times New Roman" w:cs="Times New Roman"/>
          <w:b/>
        </w:rPr>
      </w:pPr>
    </w:p>
    <w:p w:rsidR="004D376B" w:rsidRPr="004D376B" w:rsidP="004D376B" w14:paraId="1C7ACD64" w14:textId="77777777">
      <w:pPr>
        <w:pStyle w:val="DefaultText"/>
        <w:rPr>
          <w:rStyle w:val="InitialStyle"/>
          <w:rFonts w:ascii="Times New Roman" w:hAnsi="Times New Roman" w:cs="Times New Roman"/>
          <w:bCs/>
        </w:rPr>
      </w:pPr>
      <w:r w:rsidRPr="004D376B">
        <w:rPr>
          <w:rStyle w:val="InitialStyle"/>
          <w:rFonts w:ascii="Times New Roman" w:hAnsi="Times New Roman" w:cs="Times New Roman"/>
          <w:b/>
        </w:rPr>
        <w:t xml:space="preserve">Title: </w:t>
      </w:r>
      <w:r w:rsidRPr="004D376B">
        <w:rPr>
          <w:rStyle w:val="InitialStyle"/>
          <w:rFonts w:ascii="Times New Roman" w:hAnsi="Times New Roman" w:cs="Times New Roman"/>
          <w:bCs/>
        </w:rPr>
        <w:t xml:space="preserve"> APHIS National Incident Management System (NIMS) Training and Exercise Program</w:t>
      </w:r>
      <w:bookmarkEnd w:id="0"/>
    </w:p>
    <w:p w:rsidR="004D376B" w:rsidP="004D376B" w14:paraId="2E2643A1" w14:textId="5D294B7B">
      <w:pPr>
        <w:pStyle w:val="DefaultText"/>
        <w:rPr>
          <w:rStyle w:val="InitialStyle"/>
          <w:rFonts w:ascii="Times New Roman" w:hAnsi="Times New Roman" w:cs="Times New Roman"/>
          <w:bCs/>
        </w:rPr>
      </w:pPr>
      <w:r w:rsidRPr="004D376B">
        <w:rPr>
          <w:rStyle w:val="InitialStyle"/>
          <w:rFonts w:ascii="Times New Roman" w:hAnsi="Times New Roman" w:cs="Times New Roman"/>
          <w:b/>
        </w:rPr>
        <w:t xml:space="preserve">Date Prepared:  </w:t>
      </w:r>
      <w:r w:rsidR="00C548E5">
        <w:rPr>
          <w:rStyle w:val="InitialStyle"/>
          <w:rFonts w:ascii="Times New Roman" w:hAnsi="Times New Roman" w:cs="Times New Roman"/>
          <w:bCs/>
        </w:rPr>
        <w:t>November</w:t>
      </w:r>
      <w:r w:rsidRPr="004D376B">
        <w:rPr>
          <w:rStyle w:val="InitialStyle"/>
          <w:rFonts w:ascii="Times New Roman" w:hAnsi="Times New Roman" w:cs="Times New Roman"/>
          <w:bCs/>
        </w:rPr>
        <w:t xml:space="preserve"> 2024</w:t>
      </w:r>
    </w:p>
    <w:p w:rsidR="00A8329A" w:rsidP="004D376B" w14:paraId="3B694C90" w14:textId="77777777">
      <w:pPr>
        <w:pStyle w:val="DefaultText"/>
        <w:rPr>
          <w:rStyle w:val="InitialStyle"/>
          <w:rFonts w:ascii="Times New Roman" w:hAnsi="Times New Roman" w:cs="Times New Roman"/>
          <w:bCs/>
        </w:rPr>
      </w:pPr>
    </w:p>
    <w:p w:rsidR="00A8329A" w:rsidRPr="004D376B" w:rsidP="004D376B" w14:paraId="0A8AC36F" w14:textId="77777777">
      <w:pPr>
        <w:pStyle w:val="DefaultText"/>
        <w:rPr>
          <w:rStyle w:val="InitialStyle"/>
          <w:rFonts w:ascii="Times New Roman" w:hAnsi="Times New Roman" w:cs="Times New Roman"/>
          <w:b/>
        </w:rPr>
      </w:pPr>
    </w:p>
    <w:p w:rsidR="00AD0C12" w:rsidRPr="00A8329A" w:rsidP="00427EBA" w14:paraId="4B17D22F" w14:textId="77777777">
      <w:pPr>
        <w:pStyle w:val="ListParagraph"/>
        <w:numPr>
          <w:ilvl w:val="0"/>
          <w:numId w:val="2"/>
        </w:numPr>
        <w:rPr>
          <w:rFonts w:ascii="Times New Roman" w:hAnsi="Times New Roman" w:cs="Times New Roman"/>
          <w:b/>
          <w:bCs/>
          <w:sz w:val="24"/>
          <w:szCs w:val="24"/>
        </w:rPr>
      </w:pPr>
      <w:bookmarkStart w:id="1" w:name="_Toc175052111"/>
      <w:r w:rsidRPr="00A8329A">
        <w:rPr>
          <w:rStyle w:val="Heading2Char"/>
          <w:rFonts w:ascii="Times New Roman" w:hAnsi="Times New Roman" w:cs="Times New Roman"/>
          <w:b/>
          <w:bCs/>
          <w:color w:val="auto"/>
          <w:sz w:val="24"/>
          <w:szCs w:val="24"/>
        </w:rPr>
        <w:t>Explain the circumstances that make the collection of information necessary.</w:t>
      </w:r>
      <w:bookmarkEnd w:id="1"/>
      <w:r w:rsidRPr="00A8329A">
        <w:rPr>
          <w:rFonts w:ascii="Times New Roman" w:hAnsi="Times New Roman" w:cs="Times New Roman"/>
          <w:b/>
          <w:bCs/>
          <w:sz w:val="24"/>
          <w:szCs w:val="24"/>
        </w:rPr>
        <w:t xml:space="preserve"> </w:t>
      </w:r>
    </w:p>
    <w:p w:rsidR="00427EBA" w:rsidRPr="00A8329A" w:rsidP="00AD0C12" w14:paraId="3B8942E9" w14:textId="7B2B66E8">
      <w:pPr>
        <w:pStyle w:val="ListParagraph"/>
        <w:ind w:left="360"/>
        <w:rPr>
          <w:rFonts w:ascii="Times New Roman" w:hAnsi="Times New Roman" w:cs="Times New Roman"/>
          <w:b/>
          <w:bCs/>
          <w:sz w:val="24"/>
          <w:szCs w:val="24"/>
        </w:rPr>
      </w:pPr>
      <w:r w:rsidRPr="00A8329A">
        <w:rPr>
          <w:rFonts w:ascii="Times New Roman" w:hAnsi="Times New Roman" w:cs="Times New Roman"/>
          <w:b/>
          <w:bCs/>
          <w:sz w:val="24"/>
          <w:szCs w:val="24"/>
        </w:rPr>
        <w:t>Identify any legal or administrative requirements that necessitate the collection. Attach a copy of the appropriate section of each statute and regulation mandating or authorizing the collection of information.</w:t>
      </w:r>
    </w:p>
    <w:p w:rsidR="00427EBA" w:rsidRPr="00A8329A" w:rsidP="00427EBA" w14:paraId="663D3635" w14:textId="77777777">
      <w:pPr>
        <w:rPr>
          <w:rFonts w:ascii="Times New Roman" w:hAnsi="Times New Roman" w:cs="Times New Roman"/>
          <w:b/>
          <w:bCs/>
          <w:sz w:val="24"/>
          <w:szCs w:val="24"/>
        </w:rPr>
      </w:pPr>
    </w:p>
    <w:p w:rsidR="002639F4" w:rsidRPr="00A8329A" w:rsidP="004D376B" w14:paraId="34E64E4E" w14:textId="1BA80ADD">
      <w:pPr>
        <w:ind w:left="360"/>
        <w:rPr>
          <w:rFonts w:ascii="Times New Roman" w:hAnsi="Times New Roman" w:cs="Times New Roman"/>
          <w:sz w:val="24"/>
          <w:szCs w:val="24"/>
        </w:rPr>
      </w:pPr>
      <w:bookmarkStart w:id="2" w:name="_Hlk173740250"/>
      <w:r w:rsidRPr="00A8329A">
        <w:rPr>
          <w:rFonts w:ascii="Times New Roman" w:hAnsi="Times New Roman" w:cs="Times New Roman"/>
          <w:sz w:val="24"/>
          <w:szCs w:val="24"/>
        </w:rPr>
        <w:t xml:space="preserve">This is a request for a new information collection request. APHIS is asking OMB to approve this information collection request for three years. </w:t>
      </w:r>
    </w:p>
    <w:bookmarkEnd w:id="2"/>
    <w:p w:rsidR="002639F4" w:rsidRPr="00A8329A" w:rsidP="004D376B" w14:paraId="5A502B1B" w14:textId="77777777">
      <w:pPr>
        <w:ind w:left="360"/>
        <w:rPr>
          <w:rFonts w:ascii="Times New Roman" w:hAnsi="Times New Roman" w:cs="Times New Roman"/>
          <w:sz w:val="24"/>
          <w:szCs w:val="24"/>
        </w:rPr>
      </w:pPr>
    </w:p>
    <w:p w:rsidR="004D376B" w:rsidRPr="00A8329A" w:rsidP="004D376B" w14:paraId="22D734EB" w14:textId="2BD9CCE0">
      <w:pPr>
        <w:ind w:left="360"/>
        <w:rPr>
          <w:rFonts w:ascii="Times New Roman" w:hAnsi="Times New Roman" w:cs="Times New Roman"/>
          <w:sz w:val="24"/>
          <w:szCs w:val="24"/>
        </w:rPr>
      </w:pPr>
      <w:r w:rsidRPr="00A8329A">
        <w:rPr>
          <w:rFonts w:ascii="Times New Roman" w:hAnsi="Times New Roman" w:cs="Times New Roman"/>
          <w:sz w:val="24"/>
          <w:szCs w:val="24"/>
        </w:rPr>
        <w:t>Under APHIS Directive 1810.2, APHIS National Incident Management System (NIMS) Training and Exercise Program, APHIS is assuming responsibility for providing the following FEMA related training to APHIS employees. Seats not filled by APHIS employees will be made available to state, local and tribal government respondents. The information collected from the respondents will include an application email</w:t>
      </w:r>
      <w:r w:rsidRPr="00A8329A" w:rsidR="00D57BB7">
        <w:rPr>
          <w:rFonts w:ascii="Times New Roman" w:hAnsi="Times New Roman" w:cs="Times New Roman"/>
          <w:sz w:val="24"/>
          <w:szCs w:val="24"/>
        </w:rPr>
        <w:t xml:space="preserve"> and a </w:t>
      </w:r>
      <w:r w:rsidRPr="00A8329A">
        <w:rPr>
          <w:rFonts w:ascii="Times New Roman" w:hAnsi="Times New Roman" w:cs="Times New Roman"/>
          <w:sz w:val="24"/>
          <w:szCs w:val="24"/>
        </w:rPr>
        <w:t>course evaluation sheet</w:t>
      </w:r>
      <w:r w:rsidRPr="00A8329A" w:rsidR="00D57BB7">
        <w:rPr>
          <w:rFonts w:ascii="Times New Roman" w:hAnsi="Times New Roman" w:cs="Times New Roman"/>
          <w:sz w:val="24"/>
          <w:szCs w:val="24"/>
        </w:rPr>
        <w:t xml:space="preserve">.  The course roster </w:t>
      </w:r>
      <w:r w:rsidRPr="00A8329A">
        <w:rPr>
          <w:rFonts w:ascii="Times New Roman" w:hAnsi="Times New Roman" w:cs="Times New Roman"/>
          <w:sz w:val="24"/>
          <w:szCs w:val="24"/>
        </w:rPr>
        <w:t>(affidavit) confirming attendance</w:t>
      </w:r>
      <w:r w:rsidRPr="00A8329A" w:rsidR="00D57BB7">
        <w:rPr>
          <w:rFonts w:ascii="Times New Roman" w:hAnsi="Times New Roman" w:cs="Times New Roman"/>
          <w:sz w:val="24"/>
          <w:szCs w:val="24"/>
        </w:rPr>
        <w:t xml:space="preserve"> will be completed by the instructor.</w:t>
      </w:r>
    </w:p>
    <w:p w:rsidR="004D376B" w:rsidRPr="00A8329A" w:rsidP="004D376B" w14:paraId="3515DC09" w14:textId="77777777">
      <w:pPr>
        <w:ind w:left="360"/>
        <w:rPr>
          <w:rFonts w:ascii="Times New Roman" w:hAnsi="Times New Roman" w:cs="Times New Roman"/>
          <w:sz w:val="24"/>
          <w:szCs w:val="24"/>
        </w:rPr>
      </w:pPr>
    </w:p>
    <w:p w:rsidR="004D376B" w:rsidRPr="00A8329A" w:rsidP="004D376B" w14:paraId="22A715BF" w14:textId="77777777">
      <w:pPr>
        <w:ind w:left="360"/>
        <w:rPr>
          <w:rFonts w:ascii="Times New Roman" w:hAnsi="Times New Roman" w:cs="Times New Roman"/>
          <w:sz w:val="24"/>
          <w:szCs w:val="24"/>
        </w:rPr>
      </w:pPr>
      <w:r w:rsidRPr="00A8329A">
        <w:rPr>
          <w:rFonts w:ascii="Times New Roman" w:hAnsi="Times New Roman" w:cs="Times New Roman"/>
          <w:sz w:val="24"/>
          <w:szCs w:val="24"/>
        </w:rPr>
        <w:t xml:space="preserve">The NIMS training consists of subjects, such as, the Introduction to the Incident Command System (ICS), ICS for Initial Response, ICS for Expanding Incidents, and advanced training to employees who require advanced knowledge of the ICS. The training will also provide an overview for Executives and Senior Officials with and introduction and overview of ICS. Additional training includes an overview of NIMS and the National Response Framework focusing especially on those who are involved in delivering and applying the response core capabilities. </w:t>
      </w:r>
    </w:p>
    <w:p w:rsidR="00427EBA" w:rsidRPr="00A8329A" w:rsidP="00427EBA" w14:paraId="65534118" w14:textId="77777777">
      <w:pPr>
        <w:rPr>
          <w:rFonts w:ascii="Times New Roman" w:hAnsi="Times New Roman" w:cs="Times New Roman"/>
          <w:sz w:val="24"/>
          <w:szCs w:val="24"/>
        </w:rPr>
      </w:pPr>
    </w:p>
    <w:p w:rsidR="00427EBA" w:rsidRPr="00A8329A" w:rsidP="00427EBA" w14:paraId="73C26DB3" w14:textId="77777777">
      <w:pPr>
        <w:rPr>
          <w:rFonts w:ascii="Times New Roman" w:hAnsi="Times New Roman" w:cs="Times New Roman"/>
          <w:sz w:val="24"/>
          <w:szCs w:val="24"/>
        </w:rPr>
      </w:pPr>
    </w:p>
    <w:p w:rsidR="00427EBA" w:rsidRPr="00A8329A" w:rsidP="00427EBA" w14:paraId="22A9A910" w14:textId="052C354C">
      <w:pPr>
        <w:pStyle w:val="ListParagraph"/>
        <w:numPr>
          <w:ilvl w:val="0"/>
          <w:numId w:val="2"/>
        </w:numPr>
        <w:rPr>
          <w:rFonts w:ascii="Times New Roman" w:hAnsi="Times New Roman" w:cs="Times New Roman"/>
          <w:b/>
          <w:bCs/>
          <w:sz w:val="24"/>
          <w:szCs w:val="24"/>
        </w:rPr>
      </w:pPr>
      <w:bookmarkStart w:id="3" w:name="_Toc175052112"/>
      <w:r w:rsidRPr="00A8329A">
        <w:rPr>
          <w:rStyle w:val="Heading2Char"/>
          <w:rFonts w:ascii="Times New Roman" w:hAnsi="Times New Roman" w:cs="Times New Roman"/>
          <w:b/>
          <w:bCs/>
          <w:color w:val="auto"/>
          <w:sz w:val="24"/>
          <w:szCs w:val="24"/>
        </w:rPr>
        <w:t>Indicate how, by whom, and for what purpose the information is to be used.</w:t>
      </w:r>
      <w:bookmarkEnd w:id="3"/>
      <w:r w:rsidRPr="00A8329A">
        <w:rPr>
          <w:rFonts w:ascii="Times New Roman" w:hAnsi="Times New Roman" w:cs="Times New Roman"/>
          <w:b/>
          <w:bCs/>
          <w:sz w:val="24"/>
          <w:szCs w:val="24"/>
        </w:rPr>
        <w:t xml:space="preserve"> Except for a new collection, indicate the actual use the agency has made of the information received from the current collection.</w:t>
      </w:r>
    </w:p>
    <w:p w:rsidR="00427EBA" w:rsidRPr="00A8329A" w:rsidP="00427EBA" w14:paraId="4D490406" w14:textId="77777777">
      <w:pPr>
        <w:rPr>
          <w:rFonts w:ascii="Times New Roman" w:hAnsi="Times New Roman" w:cs="Times New Roman"/>
          <w:sz w:val="24"/>
          <w:szCs w:val="24"/>
        </w:rPr>
      </w:pPr>
    </w:p>
    <w:p w:rsidR="00F55BDD" w:rsidRPr="00A8329A" w:rsidP="00F55BDD" w14:paraId="61B864E8" w14:textId="486EEBF4">
      <w:pPr>
        <w:ind w:left="360"/>
        <w:rPr>
          <w:rFonts w:ascii="Times New Roman" w:hAnsi="Times New Roman" w:cs="Times New Roman"/>
          <w:sz w:val="24"/>
          <w:szCs w:val="24"/>
        </w:rPr>
      </w:pPr>
      <w:bookmarkStart w:id="4" w:name="_Hlk173741168"/>
      <w:r w:rsidRPr="00A8329A">
        <w:rPr>
          <w:rFonts w:ascii="Times New Roman" w:hAnsi="Times New Roman" w:cs="Times New Roman"/>
          <w:sz w:val="24"/>
          <w:szCs w:val="24"/>
        </w:rPr>
        <w:t xml:space="preserve">APHIS uses the following information collection activities </w:t>
      </w:r>
      <w:r w:rsidRPr="00A8329A" w:rsidR="004D376B">
        <w:rPr>
          <w:rFonts w:ascii="Times New Roman" w:hAnsi="Times New Roman" w:cs="Times New Roman"/>
          <w:sz w:val="24"/>
          <w:szCs w:val="24"/>
        </w:rPr>
        <w:t>to support the APHIS National Incident Management System (NIMS) Training and Exercise</w:t>
      </w:r>
      <w:r w:rsidRPr="00A8329A">
        <w:rPr>
          <w:rFonts w:ascii="Times New Roman" w:hAnsi="Times New Roman" w:cs="Times New Roman"/>
          <w:sz w:val="24"/>
          <w:szCs w:val="24"/>
        </w:rPr>
        <w:t>:</w:t>
      </w:r>
    </w:p>
    <w:bookmarkEnd w:id="4"/>
    <w:p w:rsidR="00F55BDD" w:rsidRPr="00A8329A" w:rsidP="00F55BDD" w14:paraId="7A0404D9" w14:textId="77777777">
      <w:pPr>
        <w:ind w:left="360"/>
        <w:rPr>
          <w:rFonts w:ascii="Times New Roman" w:hAnsi="Times New Roman" w:cs="Times New Roman"/>
          <w:sz w:val="24"/>
          <w:szCs w:val="24"/>
        </w:rPr>
      </w:pPr>
    </w:p>
    <w:p w:rsidR="004D376B" w:rsidRPr="00A8329A" w:rsidP="004D376B" w14:paraId="4F74F8B8" w14:textId="77777777">
      <w:pPr>
        <w:pStyle w:val="DefaultText"/>
        <w:ind w:left="360"/>
        <w:rPr>
          <w:rStyle w:val="normaltextrun"/>
          <w:b/>
          <w:bCs/>
          <w:color w:val="000000"/>
          <w:szCs w:val="24"/>
          <w:u w:val="single"/>
          <w:shd w:val="clear" w:color="auto" w:fill="FFFFFF"/>
        </w:rPr>
      </w:pPr>
      <w:r w:rsidRPr="00A8329A">
        <w:rPr>
          <w:rStyle w:val="normaltextrun"/>
          <w:b/>
          <w:bCs/>
          <w:color w:val="000000"/>
          <w:szCs w:val="24"/>
          <w:u w:val="single"/>
          <w:shd w:val="clear" w:color="auto" w:fill="FFFFFF"/>
        </w:rPr>
        <w:t>Course Enrollment; (APHIS Directive 1810.2); (State; Local; Tribal)</w:t>
      </w:r>
    </w:p>
    <w:p w:rsidR="00FF1FD7" w:rsidP="004D376B" w14:paraId="601FE792" w14:textId="704FEE92">
      <w:pPr>
        <w:pStyle w:val="DefaultText"/>
        <w:ind w:left="360"/>
        <w:rPr>
          <w:rStyle w:val="normaltextrun"/>
          <w:color w:val="000000"/>
          <w:szCs w:val="24"/>
          <w:shd w:val="clear" w:color="auto" w:fill="FFFFFF"/>
        </w:rPr>
      </w:pPr>
      <w:r>
        <w:rPr>
          <w:rStyle w:val="normaltextrun"/>
          <w:color w:val="000000"/>
          <w:szCs w:val="24"/>
          <w:shd w:val="clear" w:color="auto" w:fill="FFFFFF"/>
        </w:rPr>
        <w:t xml:space="preserve">Respondents desiring to enroll into an APHIS-offered NIMS course must </w:t>
      </w:r>
      <w:r w:rsidR="004B08F7">
        <w:rPr>
          <w:rStyle w:val="normaltextrun"/>
          <w:color w:val="000000"/>
          <w:szCs w:val="24"/>
          <w:shd w:val="clear" w:color="auto" w:fill="FFFFFF"/>
        </w:rPr>
        <w:t>submit</w:t>
      </w:r>
      <w:r w:rsidR="00182D60">
        <w:rPr>
          <w:rStyle w:val="normaltextrun"/>
          <w:color w:val="000000"/>
          <w:szCs w:val="24"/>
          <w:shd w:val="clear" w:color="auto" w:fill="FFFFFF"/>
        </w:rPr>
        <w:t xml:space="preserve"> a course enrollment request, with their name and contact email, to </w:t>
      </w:r>
      <w:hyperlink r:id="rId5" w:history="1">
        <w:r w:rsidRPr="007819E7" w:rsidR="00182D60">
          <w:rPr>
            <w:rStyle w:val="Hyperlink"/>
            <w:szCs w:val="24"/>
            <w:shd w:val="clear" w:color="auto" w:fill="FFFFFF"/>
          </w:rPr>
          <w:t>NIMS.Training@usda.gov</w:t>
        </w:r>
      </w:hyperlink>
      <w:r w:rsidRPr="00A8329A" w:rsidR="004D376B">
        <w:rPr>
          <w:rStyle w:val="normaltextrun"/>
          <w:color w:val="000000"/>
          <w:szCs w:val="24"/>
          <w:shd w:val="clear" w:color="auto" w:fill="FFFFFF"/>
        </w:rPr>
        <w:t>.</w:t>
      </w:r>
      <w:r>
        <w:rPr>
          <w:rStyle w:val="normaltextrun"/>
          <w:color w:val="000000"/>
          <w:szCs w:val="24"/>
          <w:shd w:val="clear" w:color="auto" w:fill="FFFFFF"/>
        </w:rPr>
        <w:t xml:space="preserve"> Slots are available on a first-come first-serve basis after APHIS employee requests are filled.</w:t>
      </w:r>
      <w:r w:rsidR="004B08F7">
        <w:rPr>
          <w:rStyle w:val="normaltextrun"/>
          <w:color w:val="000000"/>
          <w:szCs w:val="24"/>
          <w:shd w:val="clear" w:color="auto" w:fill="FFFFFF"/>
        </w:rPr>
        <w:t xml:space="preserve"> </w:t>
      </w:r>
    </w:p>
    <w:p w:rsidR="00FF1FD7" w14:paraId="5DE7B1E5" w14:textId="458044CF">
      <w:pPr>
        <w:rPr>
          <w:rStyle w:val="normaltextrun"/>
          <w:rFonts w:ascii="Times New Roman" w:eastAsia="Times New Roman" w:hAnsi="Times New Roman" w:cs="Times New Roman"/>
          <w:b/>
          <w:bCs/>
          <w:color w:val="000000"/>
          <w:kern w:val="0"/>
          <w:sz w:val="24"/>
          <w:szCs w:val="24"/>
          <w:u w:val="single"/>
          <w:shd w:val="clear" w:color="auto" w:fill="FFFFFF"/>
          <w14:ligatures w14:val="none"/>
        </w:rPr>
      </w:pPr>
    </w:p>
    <w:p w:rsidR="00E93AAB" w14:paraId="1C6FC50B" w14:textId="77777777">
      <w:pPr>
        <w:rPr>
          <w:rStyle w:val="normaltextrun"/>
          <w:rFonts w:ascii="Times New Roman" w:eastAsia="Times New Roman" w:hAnsi="Times New Roman" w:cs="Times New Roman"/>
          <w:b/>
          <w:bCs/>
          <w:color w:val="000000"/>
          <w:kern w:val="0"/>
          <w:sz w:val="24"/>
          <w:szCs w:val="24"/>
          <w:u w:val="single"/>
          <w:shd w:val="clear" w:color="auto" w:fill="FFFFFF"/>
          <w14:ligatures w14:val="none"/>
        </w:rPr>
      </w:pPr>
      <w:r>
        <w:rPr>
          <w:rStyle w:val="normaltextrun"/>
          <w:b/>
          <w:bCs/>
          <w:color w:val="000000"/>
          <w:szCs w:val="24"/>
          <w:u w:val="single"/>
          <w:shd w:val="clear" w:color="auto" w:fill="FFFFFF"/>
        </w:rPr>
        <w:br w:type="page"/>
      </w:r>
    </w:p>
    <w:p w:rsidR="004D376B" w:rsidRPr="00A8329A" w:rsidP="004D376B" w14:paraId="0620539B" w14:textId="20ACB385">
      <w:pPr>
        <w:pStyle w:val="DefaultText"/>
        <w:ind w:left="360"/>
        <w:rPr>
          <w:rStyle w:val="normaltextrun"/>
          <w:color w:val="000000"/>
          <w:szCs w:val="24"/>
          <w:shd w:val="clear" w:color="auto" w:fill="FFFFFF"/>
        </w:rPr>
      </w:pPr>
      <w:r w:rsidRPr="00A8329A">
        <w:rPr>
          <w:rStyle w:val="normaltextrun"/>
          <w:b/>
          <w:bCs/>
          <w:color w:val="000000"/>
          <w:szCs w:val="24"/>
          <w:u w:val="single"/>
          <w:shd w:val="clear" w:color="auto" w:fill="FFFFFF"/>
        </w:rPr>
        <w:t>NIMS Course Evaluation (APHIS Form 354); (APHIS Directive 1810.2); (State; Local; Tribal)</w:t>
      </w:r>
      <w:r w:rsidRPr="00A8329A">
        <w:rPr>
          <w:rStyle w:val="normaltextrun"/>
          <w:color w:val="000000"/>
          <w:szCs w:val="24"/>
          <w:shd w:val="clear" w:color="auto" w:fill="FFFFFF"/>
        </w:rPr>
        <w:t xml:space="preserve"> </w:t>
      </w:r>
    </w:p>
    <w:p w:rsidR="004D376B" w:rsidP="004D376B" w14:paraId="21340979" w14:textId="692DD8F7">
      <w:pPr>
        <w:pStyle w:val="DefaultText"/>
        <w:ind w:left="360"/>
        <w:rPr>
          <w:rStyle w:val="normaltextrun"/>
          <w:color w:val="000000"/>
          <w:szCs w:val="24"/>
          <w:shd w:val="clear" w:color="auto" w:fill="FFFFFF"/>
        </w:rPr>
      </w:pPr>
      <w:r w:rsidRPr="00A8329A">
        <w:rPr>
          <w:rStyle w:val="normaltextrun"/>
          <w:color w:val="000000"/>
          <w:szCs w:val="24"/>
          <w:shd w:val="clear" w:color="auto" w:fill="FFFFFF"/>
        </w:rPr>
        <w:t xml:space="preserve">At the </w:t>
      </w:r>
      <w:r w:rsidR="00FF1FD7">
        <w:rPr>
          <w:rStyle w:val="normaltextrun"/>
          <w:color w:val="000000"/>
          <w:szCs w:val="24"/>
          <w:shd w:val="clear" w:color="auto" w:fill="FFFFFF"/>
        </w:rPr>
        <w:t xml:space="preserve">conclusion of each course, </w:t>
      </w:r>
      <w:r w:rsidRPr="00A8329A">
        <w:rPr>
          <w:rStyle w:val="normaltextrun"/>
          <w:color w:val="000000"/>
          <w:szCs w:val="24"/>
          <w:shd w:val="clear" w:color="auto" w:fill="FFFFFF"/>
        </w:rPr>
        <w:t>student participant</w:t>
      </w:r>
      <w:r w:rsidR="00FF1FD7">
        <w:rPr>
          <w:rStyle w:val="normaltextrun"/>
          <w:color w:val="000000"/>
          <w:szCs w:val="24"/>
          <w:shd w:val="clear" w:color="auto" w:fill="FFFFFF"/>
        </w:rPr>
        <w:t>s</w:t>
      </w:r>
      <w:r w:rsidRPr="00A8329A">
        <w:rPr>
          <w:rStyle w:val="normaltextrun"/>
          <w:color w:val="000000"/>
          <w:szCs w:val="24"/>
          <w:shd w:val="clear" w:color="auto" w:fill="FFFFFF"/>
        </w:rPr>
        <w:t xml:space="preserve"> will be </w:t>
      </w:r>
      <w:r w:rsidR="00FF1FD7">
        <w:rPr>
          <w:rStyle w:val="normaltextrun"/>
          <w:color w:val="000000"/>
          <w:szCs w:val="24"/>
          <w:shd w:val="clear" w:color="auto" w:fill="FFFFFF"/>
        </w:rPr>
        <w:t xml:space="preserve">asked to complete </w:t>
      </w:r>
      <w:r w:rsidRPr="00A8329A">
        <w:rPr>
          <w:rStyle w:val="normaltextrun"/>
          <w:color w:val="000000"/>
          <w:szCs w:val="24"/>
          <w:shd w:val="clear" w:color="auto" w:fill="FFFFFF"/>
        </w:rPr>
        <w:t>a NIMS Course Evaluation Sheet to provide feedback on course effectiveness, instructor preparation, and facility provisions.</w:t>
      </w:r>
    </w:p>
    <w:p w:rsidR="00E93AAB" w:rsidP="004D376B" w14:paraId="24AF4C41" w14:textId="77777777">
      <w:pPr>
        <w:pStyle w:val="DefaultText"/>
        <w:ind w:left="360"/>
        <w:rPr>
          <w:rStyle w:val="normaltextrun"/>
          <w:color w:val="000000"/>
          <w:szCs w:val="24"/>
          <w:shd w:val="clear" w:color="auto" w:fill="FFFFFF"/>
        </w:rPr>
      </w:pPr>
    </w:p>
    <w:p w:rsidR="00E93AAB" w:rsidRPr="00A8329A" w:rsidP="00E93AAB" w14:paraId="3B536D3A" w14:textId="2C27F1EE">
      <w:pPr>
        <w:pStyle w:val="DefaultText"/>
        <w:ind w:left="360"/>
        <w:rPr>
          <w:rStyle w:val="normaltextrun"/>
          <w:b/>
          <w:bCs/>
          <w:color w:val="000000"/>
          <w:szCs w:val="24"/>
          <w:u w:val="single"/>
          <w:shd w:val="clear" w:color="auto" w:fill="FFFFFF"/>
        </w:rPr>
      </w:pPr>
      <w:r w:rsidRPr="00A8329A">
        <w:rPr>
          <w:rStyle w:val="normaltextrun"/>
          <w:b/>
          <w:bCs/>
          <w:color w:val="000000"/>
          <w:szCs w:val="24"/>
          <w:u w:val="single"/>
          <w:shd w:val="clear" w:color="auto" w:fill="FFFFFF"/>
        </w:rPr>
        <w:t>Course Roster</w:t>
      </w:r>
      <w:r w:rsidR="00C548E5">
        <w:rPr>
          <w:rStyle w:val="normaltextrun"/>
          <w:b/>
          <w:bCs/>
          <w:color w:val="000000"/>
          <w:szCs w:val="24"/>
          <w:u w:val="single"/>
          <w:shd w:val="clear" w:color="auto" w:fill="FFFFFF"/>
        </w:rPr>
        <w:t xml:space="preserve"> (Supplementary)</w:t>
      </w:r>
      <w:r w:rsidRPr="00A8329A">
        <w:rPr>
          <w:rStyle w:val="normaltextrun"/>
          <w:b/>
          <w:bCs/>
          <w:color w:val="000000"/>
          <w:szCs w:val="24"/>
          <w:u w:val="single"/>
          <w:shd w:val="clear" w:color="auto" w:fill="FFFFFF"/>
        </w:rPr>
        <w:t>; (APHIS Form 353); (Federal)</w:t>
      </w:r>
    </w:p>
    <w:p w:rsidR="00E93AAB" w:rsidRPr="00A8329A" w:rsidP="00E93AAB" w14:paraId="0A921141" w14:textId="1D760A20">
      <w:pPr>
        <w:pStyle w:val="DefaultText"/>
        <w:ind w:left="360"/>
        <w:rPr>
          <w:rStyle w:val="normaltextrun"/>
          <w:color w:val="000000"/>
          <w:szCs w:val="24"/>
          <w:shd w:val="clear" w:color="auto" w:fill="FFFFFF"/>
        </w:rPr>
      </w:pPr>
      <w:r w:rsidRPr="00A8329A">
        <w:rPr>
          <w:rStyle w:val="normaltextrun"/>
          <w:color w:val="000000"/>
          <w:szCs w:val="24"/>
          <w:shd w:val="clear" w:color="auto" w:fill="FFFFFF"/>
        </w:rPr>
        <w:t xml:space="preserve">The course roster is </w:t>
      </w:r>
      <w:r>
        <w:rPr>
          <w:rStyle w:val="normaltextrun"/>
          <w:color w:val="000000"/>
          <w:szCs w:val="24"/>
          <w:shd w:val="clear" w:color="auto" w:fill="FFFFFF"/>
        </w:rPr>
        <w:t xml:space="preserve">generated and maintained by the instructor. Student initials verifying attendance are </w:t>
      </w:r>
      <w:r w:rsidRPr="00A8329A">
        <w:rPr>
          <w:rStyle w:val="normaltextrun"/>
          <w:color w:val="000000"/>
          <w:szCs w:val="24"/>
          <w:shd w:val="clear" w:color="auto" w:fill="FFFFFF"/>
        </w:rPr>
        <w:t>affidavit</w:t>
      </w:r>
      <w:r>
        <w:rPr>
          <w:rStyle w:val="normaltextrun"/>
          <w:color w:val="000000"/>
          <w:szCs w:val="24"/>
          <w:shd w:val="clear" w:color="auto" w:fill="FFFFFF"/>
        </w:rPr>
        <w:t>s</w:t>
      </w:r>
      <w:r w:rsidRPr="00A8329A">
        <w:rPr>
          <w:rStyle w:val="normaltextrun"/>
          <w:color w:val="000000"/>
          <w:szCs w:val="24"/>
          <w:shd w:val="clear" w:color="auto" w:fill="FFFFFF"/>
        </w:rPr>
        <w:t xml:space="preserve"> not </w:t>
      </w:r>
      <w:r>
        <w:rPr>
          <w:rStyle w:val="normaltextrun"/>
          <w:color w:val="000000"/>
          <w:szCs w:val="24"/>
          <w:shd w:val="clear" w:color="auto" w:fill="FFFFFF"/>
        </w:rPr>
        <w:t>reportable as an information collection</w:t>
      </w:r>
      <w:r w:rsidRPr="00A8329A">
        <w:rPr>
          <w:rStyle w:val="normaltextrun"/>
          <w:color w:val="000000"/>
          <w:szCs w:val="24"/>
          <w:shd w:val="clear" w:color="auto" w:fill="FFFFFF"/>
        </w:rPr>
        <w:t>.</w:t>
      </w:r>
    </w:p>
    <w:p w:rsidR="004D376B" w:rsidRPr="00A8329A" w14:paraId="513918AC" w14:textId="77777777">
      <w:pPr>
        <w:rPr>
          <w:rFonts w:ascii="Times New Roman" w:hAnsi="Times New Roman" w:cs="Times New Roman"/>
          <w:b/>
          <w:bCs/>
          <w:sz w:val="24"/>
          <w:szCs w:val="24"/>
          <w:u w:val="single"/>
        </w:rPr>
      </w:pPr>
    </w:p>
    <w:p w:rsidR="004D376B" w:rsidRPr="00A8329A" w14:paraId="0BF6B117" w14:textId="77777777">
      <w:pPr>
        <w:rPr>
          <w:rFonts w:ascii="Times New Roman" w:hAnsi="Times New Roman" w:cs="Times New Roman"/>
          <w:b/>
          <w:bCs/>
          <w:sz w:val="24"/>
          <w:szCs w:val="24"/>
          <w:u w:val="single"/>
        </w:rPr>
      </w:pPr>
    </w:p>
    <w:p w:rsidR="00427EBA" w:rsidRPr="00A8329A" w:rsidP="0069023C" w14:paraId="25B96A07" w14:textId="4A7984E7">
      <w:pPr>
        <w:pStyle w:val="ListParagraph"/>
        <w:numPr>
          <w:ilvl w:val="0"/>
          <w:numId w:val="2"/>
        </w:numPr>
        <w:rPr>
          <w:rFonts w:ascii="Times New Roman" w:hAnsi="Times New Roman" w:cs="Times New Roman"/>
          <w:b/>
          <w:bCs/>
          <w:sz w:val="24"/>
          <w:szCs w:val="24"/>
        </w:rPr>
      </w:pPr>
      <w:bookmarkStart w:id="5" w:name="_Toc175052113"/>
      <w:r w:rsidRPr="00A8329A">
        <w:rPr>
          <w:rStyle w:val="Heading2Char"/>
          <w:rFonts w:ascii="Times New Roman" w:hAnsi="Times New Roman" w:cs="Times New Roman"/>
          <w:b/>
          <w:bCs/>
          <w:color w:val="auto"/>
          <w:sz w:val="24"/>
          <w:szCs w:val="24"/>
        </w:rPr>
        <w:t>D</w:t>
      </w:r>
      <w:r w:rsidRPr="00A8329A">
        <w:rPr>
          <w:rStyle w:val="Heading2Char"/>
          <w:rFonts w:ascii="Times New Roman" w:hAnsi="Times New Roman" w:cs="Times New Roman"/>
          <w:b/>
          <w:bCs/>
          <w:color w:val="auto"/>
          <w:sz w:val="24"/>
          <w:szCs w:val="24"/>
        </w:rPr>
        <w:t>escribe</w:t>
      </w:r>
      <w:r w:rsidRPr="00A8329A" w:rsidR="00713521">
        <w:rPr>
          <w:rStyle w:val="Heading2Char"/>
          <w:rFonts w:ascii="Times New Roman" w:hAnsi="Times New Roman" w:cs="Times New Roman"/>
          <w:b/>
          <w:bCs/>
          <w:color w:val="auto"/>
          <w:sz w:val="24"/>
          <w:szCs w:val="24"/>
        </w:rPr>
        <w:t xml:space="preserve"> use of technological collection technique.</w:t>
      </w:r>
      <w:bookmarkEnd w:id="5"/>
      <w:r w:rsidRPr="00A8329A" w:rsidR="00713521">
        <w:rPr>
          <w:rStyle w:val="Heading2Char"/>
          <w:rFonts w:ascii="Times New Roman" w:hAnsi="Times New Roman" w:cs="Times New Roman"/>
          <w:b/>
          <w:bCs/>
          <w:color w:val="auto"/>
          <w:sz w:val="24"/>
          <w:szCs w:val="24"/>
        </w:rPr>
        <w:t xml:space="preserve"> </w:t>
      </w:r>
      <w:r w:rsidRPr="00A8329A" w:rsidR="00713521">
        <w:rPr>
          <w:rFonts w:ascii="Times New Roman" w:hAnsi="Times New Roman" w:cs="Times New Roman"/>
          <w:b/>
          <w:bCs/>
          <w:sz w:val="24"/>
          <w:szCs w:val="24"/>
        </w:rPr>
        <w:t>T</w:t>
      </w:r>
      <w:r w:rsidRPr="00A8329A">
        <w:rPr>
          <w:rFonts w:ascii="Times New Roman" w:hAnsi="Times New Roman" w:cs="Times New Roman"/>
          <w:b/>
          <w:bCs/>
          <w:sz w:val="24"/>
          <w:szCs w:val="24"/>
        </w:rPr>
        <w: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8329A" w:rsidP="0069023C" w14:paraId="55289D54" w14:textId="77777777">
      <w:pPr>
        <w:ind w:left="360"/>
        <w:rPr>
          <w:rFonts w:ascii="Times New Roman" w:hAnsi="Times New Roman" w:cs="Times New Roman"/>
          <w:b/>
          <w:bCs/>
          <w:sz w:val="24"/>
          <w:szCs w:val="24"/>
        </w:rPr>
      </w:pPr>
      <w:bookmarkStart w:id="6" w:name="_Hlk173741402"/>
    </w:p>
    <w:p w:rsidR="00427EBA" w:rsidRPr="00A8329A" w:rsidP="0069023C" w14:paraId="53DBA1E1" w14:textId="047A2DC4">
      <w:pPr>
        <w:ind w:left="360"/>
        <w:rPr>
          <w:rFonts w:ascii="Times New Roman" w:hAnsi="Times New Roman" w:cs="Times New Roman"/>
          <w:sz w:val="24"/>
          <w:szCs w:val="24"/>
        </w:rPr>
      </w:pPr>
      <w:r w:rsidRPr="00A8329A">
        <w:rPr>
          <w:rFonts w:ascii="Times New Roman" w:hAnsi="Times New Roman" w:cs="Times New Roman"/>
          <w:sz w:val="24"/>
          <w:szCs w:val="24"/>
        </w:rPr>
        <w:t>APHIS makes every effort to comply with E-Government Act, 2002 (E-Gov) and to provide for alternative submission of information collections.</w:t>
      </w:r>
    </w:p>
    <w:bookmarkEnd w:id="6"/>
    <w:p w:rsidR="0069023C" w:rsidRPr="00A8329A" w:rsidP="00427EBA" w14:paraId="3B218CE4" w14:textId="77777777">
      <w:pPr>
        <w:rPr>
          <w:rFonts w:ascii="Times New Roman" w:hAnsi="Times New Roman" w:cs="Times New Roman"/>
          <w:sz w:val="24"/>
          <w:szCs w:val="24"/>
        </w:rPr>
      </w:pPr>
    </w:p>
    <w:p w:rsidR="004D376B" w:rsidRPr="00A8329A" w:rsidP="004D376B" w14:paraId="5E9A8901" w14:textId="7A831BE5">
      <w:pPr>
        <w:pStyle w:val="DefaultText"/>
        <w:ind w:left="360"/>
        <w:rPr>
          <w:szCs w:val="24"/>
        </w:rPr>
      </w:pPr>
      <w:r>
        <w:rPr>
          <w:szCs w:val="24"/>
        </w:rPr>
        <w:t>The c</w:t>
      </w:r>
      <w:r w:rsidRPr="00A8329A">
        <w:rPr>
          <w:szCs w:val="24"/>
        </w:rPr>
        <w:t xml:space="preserve">ourse enrollment </w:t>
      </w:r>
      <w:r>
        <w:rPr>
          <w:szCs w:val="24"/>
        </w:rPr>
        <w:t xml:space="preserve">process </w:t>
      </w:r>
      <w:r w:rsidRPr="00A8329A">
        <w:rPr>
          <w:szCs w:val="24"/>
        </w:rPr>
        <w:t xml:space="preserve">to attend the training is </w:t>
      </w:r>
      <w:r>
        <w:rPr>
          <w:szCs w:val="24"/>
        </w:rPr>
        <w:t>completed by email.</w:t>
      </w:r>
    </w:p>
    <w:p w:rsidR="004D376B" w:rsidRPr="00A8329A" w:rsidP="004D376B" w14:paraId="6986CFFD" w14:textId="77777777">
      <w:pPr>
        <w:pStyle w:val="DefaultText"/>
        <w:rPr>
          <w:szCs w:val="24"/>
        </w:rPr>
      </w:pPr>
    </w:p>
    <w:p w:rsidR="00FF1FD7" w:rsidP="00FF1FD7" w14:paraId="484FC2FF" w14:textId="0892731C">
      <w:pPr>
        <w:pStyle w:val="DefaultText"/>
        <w:ind w:left="360"/>
        <w:rPr>
          <w:szCs w:val="24"/>
        </w:rPr>
      </w:pPr>
      <w:r>
        <w:rPr>
          <w:szCs w:val="24"/>
        </w:rPr>
        <w:t>APHIS 353, Course Roster, is paper-based and completed by the instructor.</w:t>
      </w:r>
    </w:p>
    <w:p w:rsidR="00FF1FD7" w:rsidP="00FF1FD7" w14:paraId="79DF253A" w14:textId="77777777">
      <w:pPr>
        <w:pStyle w:val="DefaultText"/>
        <w:ind w:left="360"/>
        <w:rPr>
          <w:szCs w:val="24"/>
        </w:rPr>
      </w:pPr>
    </w:p>
    <w:p w:rsidR="00FF1FD7" w:rsidRPr="00A8329A" w:rsidP="00FF1FD7" w14:paraId="5423B389" w14:textId="36F897AA">
      <w:pPr>
        <w:pStyle w:val="DefaultText"/>
        <w:ind w:left="360"/>
        <w:rPr>
          <w:szCs w:val="24"/>
        </w:rPr>
      </w:pPr>
      <w:r>
        <w:rPr>
          <w:szCs w:val="24"/>
        </w:rPr>
        <w:t>APHIS 354, NIMS Course E</w:t>
      </w:r>
      <w:r w:rsidRPr="00A8329A" w:rsidR="004D376B">
        <w:rPr>
          <w:szCs w:val="24"/>
        </w:rPr>
        <w:t>valuation</w:t>
      </w:r>
      <w:r>
        <w:rPr>
          <w:szCs w:val="24"/>
        </w:rPr>
        <w:t>,</w:t>
      </w:r>
      <w:r w:rsidRPr="00A8329A" w:rsidR="004D376B">
        <w:rPr>
          <w:szCs w:val="24"/>
        </w:rPr>
        <w:t xml:space="preserve"> is completed on paper to ensure the input remains anonymous. It will only be utilized by the instructors.</w:t>
      </w:r>
    </w:p>
    <w:p w:rsidR="00427EBA" w:rsidRPr="00A8329A" w:rsidP="00427EBA" w14:paraId="53896857" w14:textId="77777777">
      <w:pPr>
        <w:rPr>
          <w:rFonts w:ascii="Times New Roman" w:hAnsi="Times New Roman" w:cs="Times New Roman"/>
          <w:sz w:val="24"/>
          <w:szCs w:val="24"/>
        </w:rPr>
      </w:pPr>
    </w:p>
    <w:p w:rsidR="0069023C" w:rsidRPr="00A8329A" w:rsidP="00427EBA" w14:paraId="655255D9" w14:textId="77777777">
      <w:pPr>
        <w:rPr>
          <w:rFonts w:ascii="Times New Roman" w:hAnsi="Times New Roman" w:cs="Times New Roman"/>
          <w:b/>
          <w:bCs/>
          <w:sz w:val="24"/>
          <w:szCs w:val="24"/>
        </w:rPr>
      </w:pPr>
    </w:p>
    <w:p w:rsidR="00427EBA" w:rsidRPr="00A8329A" w:rsidP="0069023C" w14:paraId="5974A6B9" w14:textId="722A0C9A">
      <w:pPr>
        <w:pStyle w:val="ListParagraph"/>
        <w:numPr>
          <w:ilvl w:val="0"/>
          <w:numId w:val="2"/>
        </w:numPr>
        <w:rPr>
          <w:rFonts w:ascii="Times New Roman" w:hAnsi="Times New Roman" w:cs="Times New Roman"/>
          <w:b/>
          <w:bCs/>
          <w:sz w:val="24"/>
          <w:szCs w:val="24"/>
        </w:rPr>
      </w:pPr>
      <w:bookmarkStart w:id="7" w:name="_Toc175052114"/>
      <w:r w:rsidRPr="00A8329A">
        <w:rPr>
          <w:rStyle w:val="Heading2Char"/>
          <w:rFonts w:ascii="Times New Roman" w:hAnsi="Times New Roman" w:cs="Times New Roman"/>
          <w:b/>
          <w:bCs/>
          <w:color w:val="auto"/>
          <w:sz w:val="24"/>
          <w:szCs w:val="24"/>
        </w:rPr>
        <w:t>Describe efforts to identify duplication.</w:t>
      </w:r>
      <w:bookmarkEnd w:id="7"/>
      <w:r w:rsidRPr="00A8329A">
        <w:rPr>
          <w:rFonts w:ascii="Times New Roman" w:hAnsi="Times New Roman" w:cs="Times New Roman"/>
          <w:b/>
          <w:bCs/>
          <w:sz w:val="24"/>
          <w:szCs w:val="24"/>
        </w:rPr>
        <w:t xml:space="preserve"> Show specifically why any similar information already available cannot be used or modified for use for the purposes described in Item</w:t>
      </w:r>
      <w:r w:rsidR="007142DB">
        <w:rPr>
          <w:rFonts w:ascii="Times New Roman" w:hAnsi="Times New Roman" w:cs="Times New Roman"/>
          <w:b/>
          <w:bCs/>
          <w:sz w:val="24"/>
          <w:szCs w:val="24"/>
        </w:rPr>
        <w:t xml:space="preserve"> </w:t>
      </w:r>
      <w:r w:rsidRPr="00A8329A">
        <w:rPr>
          <w:rFonts w:ascii="Times New Roman" w:hAnsi="Times New Roman" w:cs="Times New Roman"/>
          <w:b/>
          <w:bCs/>
          <w:sz w:val="24"/>
          <w:szCs w:val="24"/>
        </w:rPr>
        <w:t>2 above.</w:t>
      </w:r>
    </w:p>
    <w:p w:rsidR="00427EBA" w:rsidRPr="00A8329A" w:rsidP="00427EBA" w14:paraId="6B2CEE3B" w14:textId="77777777">
      <w:pPr>
        <w:rPr>
          <w:rFonts w:ascii="Times New Roman" w:hAnsi="Times New Roman" w:cs="Times New Roman"/>
          <w:sz w:val="24"/>
          <w:szCs w:val="24"/>
        </w:rPr>
      </w:pPr>
    </w:p>
    <w:p w:rsidR="004D376B" w:rsidRPr="00A8329A" w:rsidP="004D376B" w14:paraId="6BEC2828" w14:textId="5E3A66CF">
      <w:pPr>
        <w:ind w:left="360"/>
        <w:rPr>
          <w:rFonts w:ascii="Times New Roman" w:hAnsi="Times New Roman" w:cs="Times New Roman"/>
          <w:sz w:val="24"/>
          <w:szCs w:val="24"/>
        </w:rPr>
      </w:pPr>
      <w:r w:rsidRPr="00A8329A">
        <w:rPr>
          <w:rFonts w:ascii="Times New Roman" w:hAnsi="Times New Roman" w:cs="Times New Roman"/>
          <w:sz w:val="24"/>
          <w:szCs w:val="24"/>
        </w:rPr>
        <w:t>There is no similar data collection available.  Every effort has been made to avoid duplication.</w:t>
      </w:r>
      <w:r w:rsidRPr="00A8329A">
        <w:rPr>
          <w:rFonts w:ascii="Times New Roman" w:hAnsi="Times New Roman" w:cs="Times New Roman"/>
          <w:sz w:val="24"/>
          <w:szCs w:val="24"/>
        </w:rPr>
        <w:t xml:space="preserve">  As “Authority having Jurisdiction” to respond to plant pest/disease and animal disease outbreak, APHIS can customize NIMS training specific to the Agency’s requirements and can save approximately 30% of training expenses when training in-house.</w:t>
      </w:r>
    </w:p>
    <w:p w:rsidR="0069023C" w:rsidRPr="00A8329A" w:rsidP="0069023C" w14:paraId="6998AD82" w14:textId="77777777">
      <w:pPr>
        <w:ind w:left="360"/>
        <w:rPr>
          <w:rFonts w:ascii="Times New Roman" w:hAnsi="Times New Roman" w:cs="Times New Roman"/>
          <w:sz w:val="24"/>
          <w:szCs w:val="24"/>
        </w:rPr>
      </w:pPr>
    </w:p>
    <w:p w:rsidR="0069023C" w:rsidRPr="00A8329A" w:rsidP="00427EBA" w14:paraId="291F6C86" w14:textId="77777777">
      <w:pPr>
        <w:rPr>
          <w:rFonts w:ascii="Times New Roman" w:hAnsi="Times New Roman" w:cs="Times New Roman"/>
          <w:sz w:val="24"/>
          <w:szCs w:val="24"/>
        </w:rPr>
      </w:pPr>
    </w:p>
    <w:p w:rsidR="00427EBA" w:rsidRPr="00A8329A" w:rsidP="0069023C" w14:paraId="4F3FE443" w14:textId="6752883D">
      <w:pPr>
        <w:pStyle w:val="ListParagraph"/>
        <w:numPr>
          <w:ilvl w:val="0"/>
          <w:numId w:val="2"/>
        </w:numPr>
        <w:rPr>
          <w:rFonts w:ascii="Times New Roman" w:hAnsi="Times New Roman" w:cs="Times New Roman"/>
          <w:b/>
          <w:bCs/>
          <w:sz w:val="24"/>
          <w:szCs w:val="24"/>
        </w:rPr>
      </w:pPr>
      <w:bookmarkStart w:id="8" w:name="_Toc175052115"/>
      <w:r w:rsidRPr="00A8329A">
        <w:rPr>
          <w:rStyle w:val="Heading2Char"/>
          <w:rFonts w:ascii="Times New Roman" w:hAnsi="Times New Roman" w:cs="Times New Roman"/>
          <w:b/>
          <w:bCs/>
          <w:color w:val="auto"/>
          <w:sz w:val="24"/>
          <w:szCs w:val="24"/>
        </w:rPr>
        <w:t>Describe the impact to small businesses.</w:t>
      </w:r>
      <w:bookmarkEnd w:id="8"/>
      <w:r w:rsidRPr="00A8329A">
        <w:rPr>
          <w:rFonts w:ascii="Times New Roman" w:hAnsi="Times New Roman" w:cs="Times New Roman"/>
          <w:b/>
          <w:bCs/>
          <w:sz w:val="24"/>
          <w:szCs w:val="24"/>
        </w:rPr>
        <w:t xml:space="preserve"> </w:t>
      </w:r>
      <w:r w:rsidRPr="00A8329A">
        <w:rPr>
          <w:rFonts w:ascii="Times New Roman" w:hAnsi="Times New Roman" w:cs="Times New Roman"/>
          <w:b/>
          <w:bCs/>
          <w:sz w:val="24"/>
          <w:szCs w:val="24"/>
        </w:rPr>
        <w:t>If the collection of information impacts small businesses or other small entities, describe any methods used to minimize burden.</w:t>
      </w:r>
    </w:p>
    <w:p w:rsidR="0069023C" w:rsidRPr="00A8329A" w:rsidP="0069023C" w14:paraId="202F1A43" w14:textId="77777777">
      <w:pPr>
        <w:rPr>
          <w:rFonts w:ascii="Times New Roman" w:hAnsi="Times New Roman" w:cs="Times New Roman"/>
          <w:b/>
          <w:bCs/>
          <w:sz w:val="24"/>
          <w:szCs w:val="24"/>
        </w:rPr>
      </w:pPr>
    </w:p>
    <w:p w:rsidR="0069023C" w:rsidRPr="00A8329A" w:rsidP="0069023C" w14:paraId="33FE5D7C" w14:textId="0186EC4B">
      <w:pPr>
        <w:ind w:left="360"/>
        <w:rPr>
          <w:rFonts w:ascii="Times New Roman" w:hAnsi="Times New Roman" w:cs="Times New Roman"/>
          <w:sz w:val="24"/>
          <w:szCs w:val="24"/>
        </w:rPr>
      </w:pPr>
      <w:r w:rsidRPr="00A8329A">
        <w:rPr>
          <w:rFonts w:ascii="Times New Roman" w:hAnsi="Times New Roman" w:cs="Times New Roman"/>
          <w:sz w:val="24"/>
          <w:szCs w:val="24"/>
        </w:rPr>
        <w:t>APHIS has determined this information collection request will not impact small businesses or entities.</w:t>
      </w:r>
    </w:p>
    <w:p w:rsidR="0069023C" w:rsidRPr="00A8329A" w:rsidP="0069023C" w14:paraId="15E9C494" w14:textId="77777777">
      <w:pPr>
        <w:ind w:left="360"/>
        <w:rPr>
          <w:rFonts w:ascii="Times New Roman" w:hAnsi="Times New Roman" w:cs="Times New Roman"/>
          <w:sz w:val="24"/>
          <w:szCs w:val="24"/>
        </w:rPr>
      </w:pPr>
    </w:p>
    <w:p w:rsidR="00427EBA" w:rsidRPr="00A8329A" w:rsidP="00427EBA" w14:paraId="40D08C57" w14:textId="77777777">
      <w:pPr>
        <w:rPr>
          <w:rFonts w:ascii="Times New Roman" w:hAnsi="Times New Roman" w:cs="Times New Roman"/>
          <w:sz w:val="24"/>
          <w:szCs w:val="24"/>
        </w:rPr>
      </w:pPr>
    </w:p>
    <w:p w:rsidR="00427EBA" w:rsidRPr="00A8329A" w:rsidP="0069023C" w14:paraId="1BA4BFAC" w14:textId="6DA42F51">
      <w:pPr>
        <w:pStyle w:val="ListParagraph"/>
        <w:numPr>
          <w:ilvl w:val="0"/>
          <w:numId w:val="2"/>
        </w:numPr>
        <w:rPr>
          <w:rFonts w:ascii="Times New Roman" w:hAnsi="Times New Roman" w:cs="Times New Roman"/>
          <w:b/>
          <w:bCs/>
          <w:sz w:val="24"/>
          <w:szCs w:val="24"/>
        </w:rPr>
      </w:pPr>
      <w:bookmarkStart w:id="9" w:name="_Toc175052116"/>
      <w:r w:rsidRPr="00A8329A">
        <w:rPr>
          <w:rStyle w:val="Heading2Char"/>
          <w:rFonts w:ascii="Times New Roman" w:hAnsi="Times New Roman" w:cs="Times New Roman"/>
          <w:b/>
          <w:bCs/>
          <w:color w:val="auto"/>
          <w:sz w:val="24"/>
          <w:szCs w:val="24"/>
        </w:rPr>
        <w:t>Describe the consequence</w:t>
      </w:r>
      <w:r w:rsidRPr="00A8329A" w:rsidR="00713521">
        <w:rPr>
          <w:rStyle w:val="Heading2Char"/>
          <w:rFonts w:ascii="Times New Roman" w:hAnsi="Times New Roman" w:cs="Times New Roman"/>
          <w:b/>
          <w:bCs/>
          <w:color w:val="auto"/>
          <w:sz w:val="24"/>
          <w:szCs w:val="24"/>
        </w:rPr>
        <w:t>s of not conducting information collection.</w:t>
      </w:r>
      <w:bookmarkEnd w:id="9"/>
      <w:r w:rsidRPr="00A8329A" w:rsidR="00713521">
        <w:rPr>
          <w:rStyle w:val="Heading2Char"/>
          <w:rFonts w:ascii="Times New Roman" w:hAnsi="Times New Roman" w:cs="Times New Roman"/>
          <w:b/>
          <w:bCs/>
          <w:color w:val="auto"/>
          <w:sz w:val="24"/>
          <w:szCs w:val="24"/>
        </w:rPr>
        <w:t xml:space="preserve"> </w:t>
      </w:r>
      <w:r w:rsidRPr="00A8329A" w:rsidR="00713521">
        <w:rPr>
          <w:rFonts w:ascii="Times New Roman" w:hAnsi="Times New Roman" w:cs="Times New Roman"/>
          <w:b/>
          <w:bCs/>
          <w:sz w:val="24"/>
          <w:szCs w:val="24"/>
        </w:rPr>
        <w:t xml:space="preserve">What happens to the </w:t>
      </w:r>
      <w:r w:rsidRPr="00A8329A">
        <w:rPr>
          <w:rFonts w:ascii="Times New Roman" w:hAnsi="Times New Roman" w:cs="Times New Roman"/>
          <w:b/>
          <w:bCs/>
          <w:sz w:val="24"/>
          <w:szCs w:val="24"/>
        </w:rPr>
        <w:t>Federal program or policy activities if the collection is not conducted or is conducted less frequently, as well as any technical or legal obstacles to reducing burden.</w:t>
      </w:r>
    </w:p>
    <w:p w:rsidR="00C548E5" w:rsidP="0069023C" w14:paraId="32BC3D0C" w14:textId="77777777">
      <w:pPr>
        <w:ind w:left="360"/>
        <w:rPr>
          <w:rFonts w:ascii="Times New Roman" w:hAnsi="Times New Roman" w:cs="Times New Roman"/>
          <w:sz w:val="24"/>
          <w:szCs w:val="24"/>
        </w:rPr>
      </w:pPr>
    </w:p>
    <w:p w:rsidR="0069023C" w:rsidRPr="00A8329A" w:rsidP="0069023C" w14:paraId="47172B3C" w14:textId="5BBEF21A">
      <w:pPr>
        <w:ind w:left="360"/>
        <w:rPr>
          <w:rFonts w:ascii="Times New Roman" w:hAnsi="Times New Roman" w:cs="Times New Roman"/>
          <w:sz w:val="24"/>
          <w:szCs w:val="24"/>
        </w:rPr>
      </w:pPr>
      <w:r w:rsidRPr="00A8329A">
        <w:rPr>
          <w:rFonts w:ascii="Times New Roman" w:hAnsi="Times New Roman" w:cs="Times New Roman"/>
          <w:sz w:val="24"/>
          <w:szCs w:val="24"/>
        </w:rPr>
        <w:t xml:space="preserve">This </w:t>
      </w:r>
      <w:r w:rsidR="00614684">
        <w:rPr>
          <w:rFonts w:ascii="Times New Roman" w:hAnsi="Times New Roman" w:cs="Times New Roman"/>
          <w:sz w:val="24"/>
          <w:szCs w:val="24"/>
        </w:rPr>
        <w:t xml:space="preserve">information collection request is </w:t>
      </w:r>
      <w:r w:rsidR="00C548E5">
        <w:rPr>
          <w:rFonts w:ascii="Times New Roman" w:hAnsi="Times New Roman" w:cs="Times New Roman"/>
          <w:sz w:val="24"/>
          <w:szCs w:val="24"/>
        </w:rPr>
        <w:t>new,</w:t>
      </w:r>
      <w:r w:rsidR="00614684">
        <w:rPr>
          <w:rFonts w:ascii="Times New Roman" w:hAnsi="Times New Roman" w:cs="Times New Roman"/>
          <w:sz w:val="24"/>
          <w:szCs w:val="24"/>
        </w:rPr>
        <w:t xml:space="preserve"> and the </w:t>
      </w:r>
      <w:r w:rsidRPr="00A8329A">
        <w:rPr>
          <w:rFonts w:ascii="Times New Roman" w:hAnsi="Times New Roman" w:cs="Times New Roman"/>
          <w:sz w:val="24"/>
          <w:szCs w:val="24"/>
        </w:rPr>
        <w:t xml:space="preserve">information collection </w:t>
      </w:r>
      <w:r w:rsidR="00614684">
        <w:rPr>
          <w:rFonts w:ascii="Times New Roman" w:hAnsi="Times New Roman" w:cs="Times New Roman"/>
          <w:sz w:val="24"/>
          <w:szCs w:val="24"/>
        </w:rPr>
        <w:t>is mandatory</w:t>
      </w:r>
      <w:r w:rsidRPr="00A8329A">
        <w:rPr>
          <w:rFonts w:ascii="Times New Roman" w:hAnsi="Times New Roman" w:cs="Times New Roman"/>
          <w:sz w:val="24"/>
          <w:szCs w:val="24"/>
        </w:rPr>
        <w:t>. If the information was collected less frequently or not collected, there would be no documentation of students attending APHIS offered course convenings. Failure to collect this information would prevent APHIS Incident Management Teams from completing prerequisite required NIMS training and credentialing.</w:t>
      </w:r>
    </w:p>
    <w:p w:rsidR="004D376B" w:rsidRPr="00A8329A" w:rsidP="0069023C" w14:paraId="3BFAABB3" w14:textId="77777777">
      <w:pPr>
        <w:ind w:left="360"/>
        <w:rPr>
          <w:rFonts w:ascii="Times New Roman" w:hAnsi="Times New Roman" w:cs="Times New Roman"/>
          <w:sz w:val="24"/>
          <w:szCs w:val="24"/>
        </w:rPr>
      </w:pPr>
    </w:p>
    <w:p w:rsidR="00427EBA" w:rsidRPr="00A8329A" w:rsidP="00427EBA" w14:paraId="42D0F96F" w14:textId="77777777">
      <w:pPr>
        <w:rPr>
          <w:rFonts w:ascii="Times New Roman" w:hAnsi="Times New Roman" w:cs="Times New Roman"/>
          <w:sz w:val="24"/>
          <w:szCs w:val="24"/>
        </w:rPr>
      </w:pPr>
    </w:p>
    <w:p w:rsidR="00427EBA" w:rsidRPr="00A8329A" w:rsidP="00427EBA" w14:paraId="5C27B243" w14:textId="38E164B5">
      <w:pPr>
        <w:pStyle w:val="ListParagraph"/>
        <w:numPr>
          <w:ilvl w:val="0"/>
          <w:numId w:val="2"/>
        </w:numPr>
        <w:rPr>
          <w:rFonts w:ascii="Times New Roman" w:hAnsi="Times New Roman" w:cs="Times New Roman"/>
          <w:b/>
          <w:bCs/>
          <w:sz w:val="24"/>
          <w:szCs w:val="24"/>
        </w:rPr>
      </w:pPr>
      <w:bookmarkStart w:id="10" w:name="_Toc175052117"/>
      <w:r w:rsidRPr="00A8329A">
        <w:rPr>
          <w:rStyle w:val="Heading2Char"/>
          <w:rFonts w:ascii="Times New Roman" w:hAnsi="Times New Roman" w:cs="Times New Roman"/>
          <w:b/>
          <w:bCs/>
          <w:color w:val="auto"/>
          <w:sz w:val="24"/>
          <w:szCs w:val="24"/>
        </w:rPr>
        <w:t>Explain any special circumstances</w:t>
      </w:r>
      <w:bookmarkEnd w:id="10"/>
      <w:r w:rsidRPr="00A8329A">
        <w:rPr>
          <w:rFonts w:ascii="Times New Roman" w:hAnsi="Times New Roman" w:cs="Times New Roman"/>
          <w:b/>
          <w:bCs/>
          <w:sz w:val="24"/>
          <w:szCs w:val="24"/>
        </w:rPr>
        <w:t xml:space="preserve"> that would cause an information collection to be conducted in a manner:</w:t>
      </w:r>
    </w:p>
    <w:p w:rsidR="0069023C" w:rsidRPr="00A8329A" w:rsidP="007A3190" w14:paraId="6F866CAB" w14:textId="624A0D61">
      <w:pPr>
        <w:spacing w:before="120" w:after="120"/>
        <w:ind w:left="720"/>
        <w:rPr>
          <w:rFonts w:ascii="Times New Roman" w:hAnsi="Times New Roman" w:cs="Times New Roman"/>
          <w:sz w:val="24"/>
          <w:szCs w:val="24"/>
        </w:rPr>
      </w:pPr>
      <w:r w:rsidRPr="00A8329A">
        <w:rPr>
          <w:rFonts w:ascii="Times New Roman" w:hAnsi="Times New Roman" w:cs="Times New Roman"/>
          <w:b/>
          <w:bCs/>
          <w:sz w:val="24"/>
          <w:szCs w:val="24"/>
        </w:rPr>
        <w:t>requiring respondents to report information to the agency more often than quarterly;</w:t>
      </w:r>
      <w:r w:rsidRPr="00A8329A" w:rsidR="004D376B">
        <w:rPr>
          <w:rFonts w:ascii="Times New Roman" w:hAnsi="Times New Roman" w:cs="Times New Roman"/>
          <w:b/>
          <w:bCs/>
          <w:sz w:val="24"/>
          <w:szCs w:val="24"/>
        </w:rPr>
        <w:br/>
      </w:r>
      <w:r w:rsidR="007A3190">
        <w:rPr>
          <w:rFonts w:ascii="Times New Roman" w:hAnsi="Times New Roman" w:cs="Times New Roman"/>
          <w:sz w:val="24"/>
          <w:szCs w:val="24"/>
        </w:rPr>
        <w:br/>
      </w:r>
      <w:r w:rsidRPr="00A8329A" w:rsidR="004D376B">
        <w:rPr>
          <w:rFonts w:ascii="Times New Roman" w:hAnsi="Times New Roman" w:cs="Times New Roman"/>
          <w:sz w:val="24"/>
          <w:szCs w:val="24"/>
        </w:rPr>
        <w:t>Courses may be offered monthly, and students may apply for more than one course.</w:t>
      </w:r>
    </w:p>
    <w:p w:rsidR="0069023C" w:rsidRPr="00A8329A" w:rsidP="007A3190" w14:paraId="093E8379" w14:textId="77777777">
      <w:pPr>
        <w:pStyle w:val="ListParagraph"/>
        <w:numPr>
          <w:ilvl w:val="0"/>
          <w:numId w:val="3"/>
        </w:numPr>
        <w:spacing w:before="120" w:after="120"/>
        <w:contextualSpacing w:val="0"/>
        <w:rPr>
          <w:rFonts w:ascii="Times New Roman" w:hAnsi="Times New Roman" w:cs="Times New Roman"/>
          <w:b/>
          <w:bCs/>
          <w:sz w:val="24"/>
          <w:szCs w:val="24"/>
        </w:rPr>
      </w:pPr>
      <w:r w:rsidRPr="00A8329A">
        <w:rPr>
          <w:rFonts w:ascii="Times New Roman" w:hAnsi="Times New Roman" w:cs="Times New Roman"/>
          <w:b/>
          <w:bCs/>
          <w:sz w:val="24"/>
          <w:szCs w:val="24"/>
        </w:rPr>
        <w:t>requiring respondents to prepare a written response to a collection of information in fewer than 30 days after receipt of it;</w:t>
      </w:r>
    </w:p>
    <w:p w:rsidR="0069023C" w:rsidRPr="00A8329A" w:rsidP="007A3190" w14:paraId="69F107AD" w14:textId="77777777">
      <w:pPr>
        <w:pStyle w:val="ListParagraph"/>
        <w:numPr>
          <w:ilvl w:val="0"/>
          <w:numId w:val="3"/>
        </w:numPr>
        <w:spacing w:before="120" w:after="120"/>
        <w:contextualSpacing w:val="0"/>
        <w:rPr>
          <w:rFonts w:ascii="Times New Roman" w:hAnsi="Times New Roman" w:cs="Times New Roman"/>
          <w:b/>
          <w:bCs/>
          <w:sz w:val="24"/>
          <w:szCs w:val="24"/>
        </w:rPr>
      </w:pPr>
      <w:r w:rsidRPr="00A8329A">
        <w:rPr>
          <w:rFonts w:ascii="Times New Roman" w:hAnsi="Times New Roman" w:cs="Times New Roman"/>
          <w:b/>
          <w:bCs/>
          <w:sz w:val="24"/>
          <w:szCs w:val="24"/>
        </w:rPr>
        <w:t>requiring respondents to submit more than an original and two copies of any document;</w:t>
      </w:r>
    </w:p>
    <w:p w:rsidR="0069023C" w:rsidRPr="00A8329A" w:rsidP="007A3190" w14:paraId="4422BD9B" w14:textId="77777777">
      <w:pPr>
        <w:pStyle w:val="ListParagraph"/>
        <w:numPr>
          <w:ilvl w:val="0"/>
          <w:numId w:val="3"/>
        </w:numPr>
        <w:spacing w:before="120" w:after="120"/>
        <w:contextualSpacing w:val="0"/>
        <w:rPr>
          <w:rFonts w:ascii="Times New Roman" w:hAnsi="Times New Roman" w:cs="Times New Roman"/>
          <w:b/>
          <w:bCs/>
          <w:sz w:val="24"/>
          <w:szCs w:val="24"/>
        </w:rPr>
      </w:pPr>
      <w:r w:rsidRPr="00A8329A">
        <w:rPr>
          <w:rFonts w:ascii="Times New Roman" w:hAnsi="Times New Roman" w:cs="Times New Roman"/>
          <w:b/>
          <w:bCs/>
          <w:sz w:val="24"/>
          <w:szCs w:val="24"/>
        </w:rPr>
        <w:t>requiring respondents to retain records, other than health, medical, government contract, grant-in-aid, or tax records for more than three years;</w:t>
      </w:r>
    </w:p>
    <w:p w:rsidR="0069023C" w:rsidRPr="00A8329A" w:rsidP="007A3190" w14:paraId="5B58ABCB" w14:textId="77777777">
      <w:pPr>
        <w:pStyle w:val="ListParagraph"/>
        <w:numPr>
          <w:ilvl w:val="0"/>
          <w:numId w:val="3"/>
        </w:numPr>
        <w:spacing w:before="120" w:after="120"/>
        <w:contextualSpacing w:val="0"/>
        <w:rPr>
          <w:rFonts w:ascii="Times New Roman" w:hAnsi="Times New Roman" w:cs="Times New Roman"/>
          <w:b/>
          <w:bCs/>
          <w:sz w:val="24"/>
          <w:szCs w:val="24"/>
        </w:rPr>
      </w:pPr>
      <w:r w:rsidRPr="00A8329A">
        <w:rPr>
          <w:rFonts w:ascii="Times New Roman" w:hAnsi="Times New Roman" w:cs="Times New Roman"/>
          <w:b/>
          <w:bCs/>
          <w:sz w:val="24"/>
          <w:szCs w:val="24"/>
        </w:rPr>
        <w:t>in connection with a statistical survey, that is not designed to produce valid and reliable results that can be generalized to the universe of study;</w:t>
      </w:r>
    </w:p>
    <w:p w:rsidR="0069023C" w:rsidRPr="00A8329A" w:rsidP="007A3190" w14:paraId="3C8A3184" w14:textId="77777777">
      <w:pPr>
        <w:pStyle w:val="ListParagraph"/>
        <w:numPr>
          <w:ilvl w:val="0"/>
          <w:numId w:val="3"/>
        </w:numPr>
        <w:spacing w:before="120" w:after="120"/>
        <w:contextualSpacing w:val="0"/>
        <w:rPr>
          <w:rFonts w:ascii="Times New Roman" w:hAnsi="Times New Roman" w:cs="Times New Roman"/>
          <w:b/>
          <w:bCs/>
          <w:sz w:val="24"/>
          <w:szCs w:val="24"/>
        </w:rPr>
      </w:pPr>
      <w:r w:rsidRPr="00A8329A">
        <w:rPr>
          <w:rFonts w:ascii="Times New Roman" w:hAnsi="Times New Roman" w:cs="Times New Roman"/>
          <w:b/>
          <w:bCs/>
          <w:sz w:val="24"/>
          <w:szCs w:val="24"/>
        </w:rPr>
        <w:t>requiring the use of a statistical data classification that has not been reviewed and approved by OMB;</w:t>
      </w:r>
    </w:p>
    <w:p w:rsidR="0069023C" w:rsidRPr="00A8329A" w:rsidP="007A3190" w14:paraId="19647965" w14:textId="77777777">
      <w:pPr>
        <w:pStyle w:val="ListParagraph"/>
        <w:numPr>
          <w:ilvl w:val="0"/>
          <w:numId w:val="3"/>
        </w:numPr>
        <w:spacing w:before="120" w:after="120"/>
        <w:contextualSpacing w:val="0"/>
        <w:rPr>
          <w:rFonts w:ascii="Times New Roman" w:hAnsi="Times New Roman" w:cs="Times New Roman"/>
          <w:b/>
          <w:bCs/>
          <w:sz w:val="24"/>
          <w:szCs w:val="24"/>
        </w:rPr>
      </w:pPr>
      <w:r w:rsidRPr="00A8329A">
        <w:rPr>
          <w:rFonts w:ascii="Times New Roman" w:hAnsi="Times New Roman" w:cs="Times New Roman"/>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27EBA" w:rsidRPr="00A8329A" w:rsidP="007A3190" w14:paraId="49BA147F" w14:textId="62B01D64">
      <w:pPr>
        <w:pStyle w:val="ListParagraph"/>
        <w:numPr>
          <w:ilvl w:val="0"/>
          <w:numId w:val="3"/>
        </w:numPr>
        <w:spacing w:before="120" w:after="120"/>
        <w:contextualSpacing w:val="0"/>
        <w:rPr>
          <w:rFonts w:ascii="Times New Roman" w:hAnsi="Times New Roman" w:cs="Times New Roman"/>
          <w:b/>
          <w:bCs/>
          <w:sz w:val="24"/>
          <w:szCs w:val="24"/>
        </w:rPr>
      </w:pPr>
      <w:r w:rsidRPr="00A8329A">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427EBA" w:rsidRPr="00A8329A" w:rsidP="0069023C" w14:paraId="02B12215" w14:textId="23D4B148">
      <w:pPr>
        <w:ind w:left="360"/>
        <w:rPr>
          <w:rFonts w:ascii="Times New Roman" w:hAnsi="Times New Roman" w:cs="Times New Roman"/>
          <w:sz w:val="24"/>
          <w:szCs w:val="24"/>
        </w:rPr>
      </w:pPr>
      <w:r w:rsidRPr="00A8329A">
        <w:rPr>
          <w:rFonts w:ascii="Times New Roman" w:hAnsi="Times New Roman" w:cs="Times New Roman"/>
          <w:sz w:val="24"/>
          <w:szCs w:val="24"/>
        </w:rPr>
        <w:t>No other special circumstances exist that would require this collection to be conducted in a manner inconsistent with the general information collection guidelines in 5 CFR 1320.5.</w:t>
      </w:r>
    </w:p>
    <w:p w:rsidR="00427EBA" w:rsidRPr="00A8329A" w:rsidP="00427EBA" w14:paraId="60754037" w14:textId="77777777">
      <w:pPr>
        <w:rPr>
          <w:rFonts w:ascii="Times New Roman" w:hAnsi="Times New Roman" w:cs="Times New Roman"/>
          <w:sz w:val="24"/>
          <w:szCs w:val="24"/>
        </w:rPr>
      </w:pPr>
    </w:p>
    <w:p w:rsidR="00AB5ED7" w:rsidRPr="00A8329A" w:rsidP="00082875" w14:paraId="22163DCD" w14:textId="77777777">
      <w:pPr>
        <w:spacing w:line="228" w:lineRule="auto"/>
        <w:rPr>
          <w:rFonts w:ascii="Times New Roman" w:hAnsi="Times New Roman" w:cs="Times New Roman"/>
          <w:sz w:val="24"/>
          <w:szCs w:val="24"/>
        </w:rPr>
      </w:pPr>
    </w:p>
    <w:p w:rsidR="00C548E5" w14:paraId="7EF74657" w14:textId="77777777">
      <w:pPr>
        <w:rPr>
          <w:rStyle w:val="Heading2Char"/>
          <w:rFonts w:ascii="Times New Roman" w:hAnsi="Times New Roman" w:cs="Times New Roman"/>
          <w:b/>
          <w:bCs/>
          <w:color w:val="auto"/>
          <w:sz w:val="24"/>
          <w:szCs w:val="24"/>
        </w:rPr>
      </w:pPr>
      <w:bookmarkStart w:id="11" w:name="_Toc175052118"/>
      <w:r>
        <w:rPr>
          <w:rStyle w:val="Heading2Char"/>
          <w:rFonts w:ascii="Times New Roman" w:hAnsi="Times New Roman" w:cs="Times New Roman"/>
          <w:b/>
          <w:bCs/>
          <w:color w:val="auto"/>
          <w:sz w:val="24"/>
          <w:szCs w:val="24"/>
        </w:rPr>
        <w:br w:type="page"/>
      </w:r>
    </w:p>
    <w:p w:rsidR="00427EBA" w:rsidRPr="00A8329A" w:rsidP="00182D60" w14:paraId="70429EE8" w14:textId="475ABC51">
      <w:pPr>
        <w:pStyle w:val="ListParagraph"/>
        <w:numPr>
          <w:ilvl w:val="0"/>
          <w:numId w:val="2"/>
        </w:numPr>
        <w:spacing w:line="228" w:lineRule="auto"/>
        <w:contextualSpacing w:val="0"/>
        <w:rPr>
          <w:rFonts w:ascii="Times New Roman" w:hAnsi="Times New Roman" w:cs="Times New Roman"/>
          <w:b/>
          <w:bCs/>
          <w:sz w:val="24"/>
          <w:szCs w:val="24"/>
        </w:rPr>
      </w:pPr>
      <w:r w:rsidRPr="00A8329A">
        <w:rPr>
          <w:rStyle w:val="Heading2Char"/>
          <w:rFonts w:ascii="Times New Roman" w:hAnsi="Times New Roman" w:cs="Times New Roman"/>
          <w:b/>
          <w:bCs/>
          <w:color w:val="auto"/>
          <w:sz w:val="24"/>
          <w:szCs w:val="24"/>
        </w:rPr>
        <w:t>Federal Register notice and consultation.</w:t>
      </w:r>
      <w:bookmarkEnd w:id="11"/>
      <w:r w:rsidRPr="00A8329A">
        <w:rPr>
          <w:rStyle w:val="Heading2Char"/>
          <w:rFonts w:ascii="Times New Roman" w:hAnsi="Times New Roman" w:cs="Times New Roman"/>
          <w:color w:val="auto"/>
          <w:sz w:val="24"/>
          <w:szCs w:val="24"/>
        </w:rPr>
        <w:t xml:space="preserve"> </w:t>
      </w:r>
      <w:r w:rsidRPr="00A8329A">
        <w:rPr>
          <w:rFonts w:ascii="Times New Roman" w:hAnsi="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A8329A" w:rsidR="00BF5336">
        <w:rPr>
          <w:rFonts w:ascii="Times New Roman" w:hAnsi="Times New Roman" w:cs="Times New Roman"/>
          <w:b/>
          <w:bCs/>
          <w:sz w:val="24"/>
          <w:szCs w:val="24"/>
        </w:rPr>
        <w:t>.</w:t>
      </w:r>
    </w:p>
    <w:p w:rsidR="00BF5336" w:rsidRPr="00A8329A" w:rsidP="00182D60" w14:paraId="7A27E1E9" w14:textId="77777777">
      <w:pPr>
        <w:spacing w:line="228" w:lineRule="auto"/>
        <w:rPr>
          <w:rFonts w:ascii="Times New Roman" w:hAnsi="Times New Roman" w:cs="Times New Roman"/>
          <w:b/>
          <w:bCs/>
          <w:sz w:val="24"/>
          <w:szCs w:val="24"/>
        </w:rPr>
      </w:pPr>
    </w:p>
    <w:p w:rsidR="004D376B" w:rsidRPr="00A8329A" w:rsidP="00182D60" w14:paraId="672CDF9E" w14:textId="49B341CC">
      <w:pPr>
        <w:pStyle w:val="DefaultText"/>
        <w:spacing w:line="228" w:lineRule="auto"/>
        <w:ind w:left="360"/>
        <w:rPr>
          <w:rStyle w:val="InitialStyle"/>
          <w:rFonts w:ascii="Times New Roman" w:hAnsi="Times New Roman" w:cs="Times New Roman"/>
          <w:szCs w:val="24"/>
        </w:rPr>
      </w:pPr>
      <w:bookmarkStart w:id="12" w:name="_Hlk173748265"/>
      <w:r w:rsidRPr="00A8329A">
        <w:rPr>
          <w:rStyle w:val="InitialStyle"/>
          <w:rFonts w:ascii="Times New Roman" w:hAnsi="Times New Roman" w:cs="Times New Roman"/>
          <w:szCs w:val="24"/>
        </w:rPr>
        <w:t xml:space="preserve">APHIS consulted with </w:t>
      </w:r>
      <w:r w:rsidR="00614684">
        <w:rPr>
          <w:rStyle w:val="InitialStyle"/>
          <w:rFonts w:ascii="Times New Roman" w:hAnsi="Times New Roman" w:cs="Times New Roman"/>
          <w:szCs w:val="24"/>
        </w:rPr>
        <w:t xml:space="preserve">the below </w:t>
      </w:r>
      <w:r w:rsidRPr="00A8329A">
        <w:rPr>
          <w:rStyle w:val="InitialStyle"/>
          <w:rFonts w:ascii="Times New Roman" w:hAnsi="Times New Roman" w:cs="Times New Roman"/>
          <w:szCs w:val="24"/>
        </w:rPr>
        <w:t>respondents from multiple State agencies to obtain their views on the data collection involved in the NTEP program. The respondents requested additional fields be added to the roster to aid with awarding of certificates and hours received, as well as a field to include the location of the training completed</w:t>
      </w:r>
      <w:r w:rsidRPr="00A8329A" w:rsidR="006E6F57">
        <w:rPr>
          <w:rStyle w:val="InitialStyle"/>
          <w:rFonts w:ascii="Times New Roman" w:hAnsi="Times New Roman" w:cs="Times New Roman"/>
          <w:szCs w:val="24"/>
        </w:rPr>
        <w:t>.</w:t>
      </w:r>
      <w:r w:rsidRPr="00A8329A">
        <w:rPr>
          <w:rStyle w:val="InitialStyle"/>
          <w:rFonts w:ascii="Times New Roman" w:hAnsi="Times New Roman" w:cs="Times New Roman"/>
          <w:szCs w:val="24"/>
        </w:rPr>
        <w:t xml:space="preserve"> The respondents stated this information would assist with recordkeeping efforts</w:t>
      </w:r>
      <w:r w:rsidR="007A3190">
        <w:rPr>
          <w:rStyle w:val="InitialStyle"/>
          <w:rFonts w:ascii="Times New Roman" w:hAnsi="Times New Roman" w:cs="Times New Roman"/>
          <w:szCs w:val="24"/>
        </w:rPr>
        <w:t xml:space="preserve"> and “training location” was added to the roster</w:t>
      </w:r>
      <w:r w:rsidRPr="00A8329A">
        <w:rPr>
          <w:rStyle w:val="InitialStyle"/>
          <w:rFonts w:ascii="Times New Roman" w:hAnsi="Times New Roman" w:cs="Times New Roman"/>
          <w:szCs w:val="24"/>
        </w:rPr>
        <w:t xml:space="preserve">. One respondent asked if the task/skill emphasis will change for different courses, and we advised them the evaluation will be the same for each course.  The respondents had no other concerns with or </w:t>
      </w:r>
      <w:r w:rsidRPr="00A8329A" w:rsidR="00AD59CA">
        <w:rPr>
          <w:rStyle w:val="InitialStyle"/>
          <w:rFonts w:ascii="Times New Roman" w:hAnsi="Times New Roman" w:cs="Times New Roman"/>
          <w:szCs w:val="24"/>
        </w:rPr>
        <w:t>r</w:t>
      </w:r>
      <w:r w:rsidRPr="00A8329A">
        <w:rPr>
          <w:rStyle w:val="InitialStyle"/>
          <w:rFonts w:ascii="Times New Roman" w:hAnsi="Times New Roman" w:cs="Times New Roman"/>
          <w:szCs w:val="24"/>
        </w:rPr>
        <w:t>ecommendations for this collection.</w:t>
      </w:r>
    </w:p>
    <w:p w:rsidR="004D376B" w:rsidRPr="00A8329A" w:rsidP="00182D60" w14:paraId="3F8BAD28" w14:textId="77777777">
      <w:pPr>
        <w:pStyle w:val="DefaultText"/>
        <w:spacing w:line="228" w:lineRule="auto"/>
        <w:ind w:left="360"/>
        <w:rPr>
          <w:rStyle w:val="InitialStyle"/>
          <w:rFonts w:ascii="Times New Roman" w:hAnsi="Times New Roman" w:cs="Times New Roman"/>
          <w:szCs w:val="24"/>
        </w:rPr>
      </w:pPr>
    </w:p>
    <w:p w:rsidR="004D376B" w:rsidRPr="00A8329A" w:rsidP="00182D60" w14:paraId="6C7E9B90" w14:textId="77777777">
      <w:pPr>
        <w:pStyle w:val="DefaultText"/>
        <w:spacing w:line="228" w:lineRule="auto"/>
        <w:ind w:left="360"/>
        <w:rPr>
          <w:rStyle w:val="InitialStyle"/>
          <w:rFonts w:ascii="Times New Roman" w:hAnsi="Times New Roman" w:cs="Times New Roman"/>
          <w:szCs w:val="24"/>
        </w:rPr>
      </w:pPr>
      <w:r w:rsidRPr="00A8329A">
        <w:rPr>
          <w:rStyle w:val="InitialStyle"/>
          <w:rFonts w:ascii="Times New Roman" w:hAnsi="Times New Roman" w:cs="Times New Roman"/>
          <w:szCs w:val="24"/>
        </w:rPr>
        <w:t>Alicia G., Assistant State Veterinarian</w:t>
      </w:r>
    </w:p>
    <w:p w:rsidR="004D376B" w:rsidRPr="00A8329A" w:rsidP="00182D60" w14:paraId="5022E0D1" w14:textId="77777777">
      <w:pPr>
        <w:pStyle w:val="DefaultText"/>
        <w:spacing w:line="228" w:lineRule="auto"/>
        <w:ind w:left="360"/>
        <w:rPr>
          <w:rStyle w:val="InitialStyle"/>
          <w:rFonts w:ascii="Times New Roman" w:hAnsi="Times New Roman" w:cs="Times New Roman"/>
          <w:szCs w:val="24"/>
        </w:rPr>
      </w:pPr>
      <w:r w:rsidRPr="00A8329A">
        <w:rPr>
          <w:rStyle w:val="InitialStyle"/>
          <w:rFonts w:ascii="Times New Roman" w:hAnsi="Times New Roman" w:cs="Times New Roman"/>
          <w:szCs w:val="24"/>
        </w:rPr>
        <w:t>Oklahoma Department of Agriculture, Food and Forestry</w:t>
      </w:r>
    </w:p>
    <w:p w:rsidR="0033269A" w:rsidRPr="00A8329A" w:rsidP="00182D60" w14:paraId="0C850155" w14:textId="66D0026B">
      <w:pPr>
        <w:pStyle w:val="DefaultText"/>
        <w:spacing w:line="228" w:lineRule="auto"/>
        <w:ind w:left="360"/>
        <w:rPr>
          <w:rStyle w:val="InitialStyle"/>
          <w:rFonts w:ascii="Times New Roman" w:hAnsi="Times New Roman" w:cs="Times New Roman"/>
          <w:szCs w:val="24"/>
        </w:rPr>
      </w:pPr>
      <w:r w:rsidRPr="00A8329A">
        <w:rPr>
          <w:rStyle w:val="InitialStyle"/>
          <w:rFonts w:ascii="Times New Roman" w:hAnsi="Times New Roman" w:cs="Times New Roman"/>
          <w:szCs w:val="24"/>
        </w:rPr>
        <w:t>405-522-6236</w:t>
      </w:r>
    </w:p>
    <w:p w:rsidR="004D376B" w:rsidRPr="00A8329A" w:rsidP="00182D60" w14:paraId="6517955B" w14:textId="77777777">
      <w:pPr>
        <w:pStyle w:val="DefaultText"/>
        <w:spacing w:line="228" w:lineRule="auto"/>
        <w:ind w:left="360"/>
        <w:rPr>
          <w:rStyle w:val="InitialStyle"/>
          <w:rFonts w:ascii="Times New Roman" w:hAnsi="Times New Roman" w:cs="Times New Roman"/>
          <w:szCs w:val="24"/>
        </w:rPr>
      </w:pPr>
    </w:p>
    <w:p w:rsidR="004D376B" w:rsidRPr="00A8329A" w:rsidP="00182D60" w14:paraId="54C99F52" w14:textId="659246BC">
      <w:pPr>
        <w:pStyle w:val="DefaultText"/>
        <w:spacing w:line="228" w:lineRule="auto"/>
        <w:ind w:left="360"/>
        <w:rPr>
          <w:rStyle w:val="InitialStyle"/>
          <w:rFonts w:ascii="Times New Roman" w:hAnsi="Times New Roman" w:cs="Times New Roman"/>
          <w:szCs w:val="24"/>
        </w:rPr>
      </w:pPr>
      <w:r w:rsidRPr="00A8329A">
        <w:rPr>
          <w:rStyle w:val="InitialStyle"/>
          <w:rFonts w:ascii="Times New Roman" w:hAnsi="Times New Roman" w:cs="Times New Roman"/>
          <w:szCs w:val="24"/>
        </w:rPr>
        <w:t>Venessa S., Director of Emergency Management</w:t>
      </w:r>
    </w:p>
    <w:p w:rsidR="004D376B" w:rsidRPr="00A8329A" w:rsidP="00182D60" w14:paraId="55F1EFC5" w14:textId="77777777">
      <w:pPr>
        <w:pStyle w:val="DefaultText"/>
        <w:spacing w:line="228" w:lineRule="auto"/>
        <w:ind w:left="360"/>
        <w:rPr>
          <w:rStyle w:val="InitialStyle"/>
          <w:rFonts w:ascii="Times New Roman" w:hAnsi="Times New Roman" w:cs="Times New Roman"/>
          <w:szCs w:val="24"/>
        </w:rPr>
      </w:pPr>
      <w:r w:rsidRPr="00A8329A">
        <w:rPr>
          <w:rStyle w:val="InitialStyle"/>
          <w:rFonts w:ascii="Times New Roman" w:hAnsi="Times New Roman" w:cs="Times New Roman"/>
          <w:szCs w:val="24"/>
        </w:rPr>
        <w:t>Georgia Department of Agriculture</w:t>
      </w:r>
    </w:p>
    <w:p w:rsidR="0033269A" w:rsidRPr="00A8329A" w:rsidP="00182D60" w14:paraId="072BC1B9" w14:textId="7C3E43FC">
      <w:pPr>
        <w:pStyle w:val="DefaultText"/>
        <w:spacing w:line="228" w:lineRule="auto"/>
        <w:ind w:left="360"/>
        <w:rPr>
          <w:rStyle w:val="InitialStyle"/>
          <w:rFonts w:ascii="Times New Roman" w:hAnsi="Times New Roman" w:cs="Times New Roman"/>
          <w:szCs w:val="24"/>
        </w:rPr>
      </w:pPr>
      <w:r w:rsidRPr="00A8329A">
        <w:rPr>
          <w:rStyle w:val="InitialStyle"/>
          <w:rFonts w:ascii="Times New Roman" w:hAnsi="Times New Roman" w:cs="Times New Roman"/>
          <w:szCs w:val="24"/>
        </w:rPr>
        <w:t>404-360-5768</w:t>
      </w:r>
    </w:p>
    <w:p w:rsidR="004D376B" w:rsidRPr="00A8329A" w:rsidP="00182D60" w14:paraId="3D883062" w14:textId="77777777">
      <w:pPr>
        <w:pStyle w:val="DefaultText"/>
        <w:spacing w:line="228" w:lineRule="auto"/>
        <w:ind w:left="1080"/>
        <w:rPr>
          <w:rStyle w:val="InitialStyle"/>
          <w:rFonts w:ascii="Times New Roman" w:hAnsi="Times New Roman" w:cs="Times New Roman"/>
          <w:szCs w:val="24"/>
        </w:rPr>
      </w:pPr>
    </w:p>
    <w:p w:rsidR="004D376B" w:rsidRPr="00A8329A" w:rsidP="00182D60" w14:paraId="2CB4F4F2" w14:textId="77777777">
      <w:pPr>
        <w:pStyle w:val="DefaultText"/>
        <w:spacing w:line="228" w:lineRule="auto"/>
        <w:ind w:left="360"/>
        <w:rPr>
          <w:rStyle w:val="InitialStyle"/>
          <w:rFonts w:ascii="Times New Roman" w:hAnsi="Times New Roman" w:cs="Times New Roman"/>
          <w:szCs w:val="24"/>
        </w:rPr>
      </w:pPr>
      <w:r w:rsidRPr="00A8329A">
        <w:rPr>
          <w:rStyle w:val="InitialStyle"/>
          <w:rFonts w:ascii="Times New Roman" w:hAnsi="Times New Roman" w:cs="Times New Roman"/>
          <w:szCs w:val="24"/>
        </w:rPr>
        <w:t>Jean S., Assistant State Veterinarian</w:t>
      </w:r>
    </w:p>
    <w:p w:rsidR="004D376B" w:rsidRPr="00A8329A" w:rsidP="00182D60" w14:paraId="3525BD7C" w14:textId="77777777">
      <w:pPr>
        <w:pStyle w:val="DefaultText"/>
        <w:spacing w:line="228" w:lineRule="auto"/>
        <w:ind w:left="360"/>
        <w:rPr>
          <w:rStyle w:val="InitialStyle"/>
          <w:rFonts w:ascii="Times New Roman" w:hAnsi="Times New Roman" w:cs="Times New Roman"/>
          <w:szCs w:val="24"/>
        </w:rPr>
      </w:pPr>
      <w:r w:rsidRPr="00A8329A">
        <w:rPr>
          <w:rStyle w:val="InitialStyle"/>
          <w:rFonts w:ascii="Times New Roman" w:hAnsi="Times New Roman" w:cs="Times New Roman"/>
          <w:szCs w:val="24"/>
        </w:rPr>
        <w:t>Missouri Department of Agriculture</w:t>
      </w:r>
    </w:p>
    <w:p w:rsidR="0033269A" w:rsidRPr="00A8329A" w:rsidP="00182D60" w14:paraId="08C33408" w14:textId="24838BAE">
      <w:pPr>
        <w:pStyle w:val="DefaultText"/>
        <w:spacing w:line="228" w:lineRule="auto"/>
        <w:ind w:left="360"/>
        <w:rPr>
          <w:rStyle w:val="InitialStyle"/>
          <w:rFonts w:ascii="Times New Roman" w:hAnsi="Times New Roman" w:cs="Times New Roman"/>
          <w:szCs w:val="24"/>
        </w:rPr>
      </w:pPr>
      <w:r w:rsidRPr="00A8329A">
        <w:rPr>
          <w:rStyle w:val="InitialStyle"/>
          <w:rFonts w:ascii="Times New Roman" w:hAnsi="Times New Roman" w:cs="Times New Roman"/>
          <w:szCs w:val="24"/>
        </w:rPr>
        <w:t>573-522-8615</w:t>
      </w:r>
    </w:p>
    <w:bookmarkEnd w:id="12"/>
    <w:p w:rsidR="00E02247" w:rsidRPr="00A8329A" w:rsidP="00182D60" w14:paraId="700E61A5" w14:textId="03E30229">
      <w:pPr>
        <w:spacing w:line="228" w:lineRule="auto"/>
        <w:ind w:left="360"/>
        <w:rPr>
          <w:rFonts w:ascii="Times New Roman" w:hAnsi="Times New Roman" w:cs="Times New Roman"/>
          <w:sz w:val="24"/>
          <w:szCs w:val="24"/>
          <w:highlight w:val="yellow"/>
        </w:rPr>
      </w:pPr>
    </w:p>
    <w:p w:rsidR="00AD59CA" w:rsidRPr="00A8329A" w:rsidP="00182D60" w14:paraId="029C374D" w14:textId="723C2809">
      <w:pPr>
        <w:spacing w:line="228" w:lineRule="auto"/>
        <w:ind w:left="360"/>
        <w:rPr>
          <w:rFonts w:ascii="Times New Roman" w:hAnsi="Times New Roman" w:cs="Times New Roman"/>
          <w:sz w:val="24"/>
          <w:szCs w:val="24"/>
        </w:rPr>
      </w:pPr>
      <w:bookmarkStart w:id="13" w:name="_Hlk173748351"/>
      <w:r w:rsidRPr="00A8329A">
        <w:rPr>
          <w:rFonts w:ascii="Times New Roman" w:hAnsi="Times New Roman" w:cs="Times New Roman"/>
          <w:sz w:val="24"/>
          <w:szCs w:val="24"/>
        </w:rPr>
        <w:t>On</w:t>
      </w:r>
      <w:r w:rsidRPr="00A8329A" w:rsidR="006E6F57">
        <w:rPr>
          <w:rFonts w:ascii="Times New Roman" w:hAnsi="Times New Roman" w:cs="Times New Roman"/>
          <w:sz w:val="24"/>
          <w:szCs w:val="24"/>
        </w:rPr>
        <w:t xml:space="preserve"> Monday, June 17, 2024</w:t>
      </w:r>
      <w:r w:rsidRPr="00A8329A" w:rsidR="00587C75">
        <w:rPr>
          <w:rFonts w:ascii="Times New Roman" w:hAnsi="Times New Roman" w:cs="Times New Roman"/>
          <w:sz w:val="24"/>
          <w:szCs w:val="24"/>
        </w:rPr>
        <w:t xml:space="preserve">, </w:t>
      </w:r>
      <w:r w:rsidRPr="00A8329A">
        <w:rPr>
          <w:rFonts w:ascii="Times New Roman" w:hAnsi="Times New Roman" w:cs="Times New Roman"/>
          <w:sz w:val="24"/>
          <w:szCs w:val="24"/>
        </w:rPr>
        <w:t>APHIS published in the Federal Register (</w:t>
      </w:r>
      <w:r w:rsidRPr="00A8329A" w:rsidR="006E6F57">
        <w:rPr>
          <w:rFonts w:ascii="Times New Roman" w:hAnsi="Times New Roman" w:cs="Times New Roman"/>
          <w:sz w:val="24"/>
          <w:szCs w:val="24"/>
        </w:rPr>
        <w:t>89</w:t>
      </w:r>
      <w:r w:rsidRPr="00A8329A">
        <w:rPr>
          <w:rFonts w:ascii="Times New Roman" w:hAnsi="Times New Roman" w:cs="Times New Roman"/>
          <w:sz w:val="24"/>
          <w:szCs w:val="24"/>
        </w:rPr>
        <w:t xml:space="preserve"> FR </w:t>
      </w:r>
      <w:r w:rsidRPr="00A8329A" w:rsidR="006E6F57">
        <w:rPr>
          <w:rFonts w:ascii="Times New Roman" w:hAnsi="Times New Roman" w:cs="Times New Roman"/>
          <w:sz w:val="24"/>
          <w:szCs w:val="24"/>
        </w:rPr>
        <w:t>51300</w:t>
      </w:r>
      <w:r w:rsidRPr="00A8329A">
        <w:rPr>
          <w:rFonts w:ascii="Times New Roman" w:hAnsi="Times New Roman" w:cs="Times New Roman"/>
          <w:sz w:val="24"/>
          <w:szCs w:val="24"/>
        </w:rPr>
        <w:t>), a 60</w:t>
      </w:r>
      <w:r w:rsidRPr="00A8329A" w:rsidR="00587C75">
        <w:rPr>
          <w:rFonts w:ascii="Times New Roman" w:hAnsi="Times New Roman" w:cs="Times New Roman"/>
          <w:sz w:val="24"/>
          <w:szCs w:val="24"/>
        </w:rPr>
        <w:noBreakHyphen/>
      </w:r>
      <w:r w:rsidRPr="00A8329A">
        <w:rPr>
          <w:rFonts w:ascii="Times New Roman" w:hAnsi="Times New Roman" w:cs="Times New Roman"/>
          <w:sz w:val="24"/>
          <w:szCs w:val="24"/>
        </w:rPr>
        <w:t xml:space="preserve">day notice seeking public comments on its plan to request this collection of information. APHIS received </w:t>
      </w:r>
      <w:r w:rsidRPr="00A8329A">
        <w:rPr>
          <w:rFonts w:ascii="Times New Roman" w:hAnsi="Times New Roman" w:cs="Times New Roman"/>
          <w:sz w:val="24"/>
          <w:szCs w:val="24"/>
        </w:rPr>
        <w:t>did not receive any comments from the public.</w:t>
      </w:r>
    </w:p>
    <w:p w:rsidR="00BF5336" w:rsidRPr="00A8329A" w:rsidP="00182D60" w14:paraId="635164A4" w14:textId="09114373">
      <w:pPr>
        <w:spacing w:line="228" w:lineRule="auto"/>
        <w:ind w:left="360"/>
        <w:rPr>
          <w:rFonts w:ascii="Times New Roman" w:hAnsi="Times New Roman" w:cs="Times New Roman"/>
          <w:sz w:val="24"/>
          <w:szCs w:val="24"/>
        </w:rPr>
      </w:pPr>
    </w:p>
    <w:bookmarkEnd w:id="13"/>
    <w:p w:rsidR="00BF5336" w:rsidRPr="00A8329A" w:rsidP="00182D60" w14:paraId="7883EB32" w14:textId="77777777">
      <w:pPr>
        <w:spacing w:line="228" w:lineRule="auto"/>
        <w:ind w:left="360"/>
        <w:rPr>
          <w:rFonts w:ascii="Times New Roman" w:hAnsi="Times New Roman" w:cs="Times New Roman"/>
          <w:b/>
          <w:bCs/>
          <w:sz w:val="24"/>
          <w:szCs w:val="24"/>
        </w:rPr>
      </w:pPr>
    </w:p>
    <w:p w:rsidR="00427EBA" w:rsidRPr="00A8329A" w:rsidP="00182D60" w14:paraId="15382429" w14:textId="172F90F5">
      <w:pPr>
        <w:pStyle w:val="ListParagraph"/>
        <w:numPr>
          <w:ilvl w:val="0"/>
          <w:numId w:val="2"/>
        </w:numPr>
        <w:spacing w:line="228" w:lineRule="auto"/>
        <w:contextualSpacing w:val="0"/>
        <w:rPr>
          <w:rFonts w:ascii="Times New Roman" w:hAnsi="Times New Roman" w:cs="Times New Roman"/>
          <w:b/>
          <w:bCs/>
          <w:sz w:val="24"/>
          <w:szCs w:val="24"/>
        </w:rPr>
      </w:pPr>
      <w:bookmarkStart w:id="14" w:name="_Toc175052119"/>
      <w:r w:rsidRPr="00A8329A">
        <w:rPr>
          <w:rStyle w:val="Heading2Char"/>
          <w:rFonts w:ascii="Times New Roman" w:hAnsi="Times New Roman" w:cs="Times New Roman"/>
          <w:b/>
          <w:bCs/>
          <w:color w:val="auto"/>
          <w:sz w:val="24"/>
          <w:szCs w:val="24"/>
        </w:rPr>
        <w:t>Explain any decision to provide any payment or gift to respondents</w:t>
      </w:r>
      <w:bookmarkEnd w:id="14"/>
      <w:r w:rsidRPr="00A8329A">
        <w:rPr>
          <w:rFonts w:ascii="Times New Roman" w:hAnsi="Times New Roman" w:cs="Times New Roman"/>
          <w:b/>
          <w:bCs/>
          <w:sz w:val="24"/>
          <w:szCs w:val="24"/>
        </w:rPr>
        <w:t>, other than reenumeration of contractors or grantees.</w:t>
      </w:r>
    </w:p>
    <w:p w:rsidR="00427EBA" w:rsidRPr="00A8329A" w:rsidP="00182D60" w14:paraId="25CFFF08" w14:textId="77777777">
      <w:pPr>
        <w:spacing w:line="228" w:lineRule="auto"/>
        <w:rPr>
          <w:rFonts w:ascii="Times New Roman" w:hAnsi="Times New Roman" w:cs="Times New Roman"/>
          <w:sz w:val="24"/>
          <w:szCs w:val="24"/>
        </w:rPr>
      </w:pPr>
    </w:p>
    <w:p w:rsidR="00427EBA" w:rsidRPr="00A8329A" w:rsidP="00182D60" w14:paraId="377789FB" w14:textId="7D429644">
      <w:pPr>
        <w:spacing w:line="228" w:lineRule="auto"/>
        <w:ind w:left="360"/>
        <w:rPr>
          <w:rFonts w:ascii="Times New Roman" w:hAnsi="Times New Roman" w:cs="Times New Roman"/>
          <w:sz w:val="24"/>
          <w:szCs w:val="24"/>
        </w:rPr>
      </w:pPr>
      <w:bookmarkStart w:id="15" w:name="_Hlk173748595"/>
      <w:r w:rsidRPr="00A8329A">
        <w:rPr>
          <w:rFonts w:ascii="Times New Roman" w:hAnsi="Times New Roman" w:cs="Times New Roman"/>
          <w:sz w:val="24"/>
          <w:szCs w:val="24"/>
        </w:rPr>
        <w:t>This information collection activity involves no payments or gifts to respondents.</w:t>
      </w:r>
    </w:p>
    <w:bookmarkEnd w:id="15"/>
    <w:p w:rsidR="00673E22" w:rsidRPr="00A8329A" w:rsidP="00182D60" w14:paraId="12A86ACD" w14:textId="77777777">
      <w:pPr>
        <w:spacing w:line="228" w:lineRule="auto"/>
        <w:ind w:left="360"/>
        <w:rPr>
          <w:rFonts w:ascii="Times New Roman" w:hAnsi="Times New Roman" w:cs="Times New Roman"/>
          <w:sz w:val="24"/>
          <w:szCs w:val="24"/>
        </w:rPr>
      </w:pPr>
    </w:p>
    <w:p w:rsidR="00427EBA" w:rsidRPr="00A8329A" w:rsidP="00182D60" w14:paraId="7FF5453C" w14:textId="77777777">
      <w:pPr>
        <w:spacing w:line="228" w:lineRule="auto"/>
        <w:rPr>
          <w:rFonts w:ascii="Times New Roman" w:hAnsi="Times New Roman" w:cs="Times New Roman"/>
          <w:sz w:val="24"/>
          <w:szCs w:val="24"/>
        </w:rPr>
      </w:pPr>
    </w:p>
    <w:p w:rsidR="00427EBA" w:rsidRPr="005A0C7B" w:rsidP="00182D60" w14:paraId="7F6E13F1" w14:textId="5C5002F1">
      <w:pPr>
        <w:pStyle w:val="ListParagraph"/>
        <w:numPr>
          <w:ilvl w:val="0"/>
          <w:numId w:val="2"/>
        </w:numPr>
        <w:spacing w:line="228" w:lineRule="auto"/>
        <w:contextualSpacing w:val="0"/>
        <w:rPr>
          <w:rFonts w:ascii="Times New Roman" w:hAnsi="Times New Roman" w:cs="Times New Roman"/>
          <w:b/>
          <w:bCs/>
          <w:sz w:val="24"/>
          <w:szCs w:val="24"/>
        </w:rPr>
      </w:pPr>
      <w:bookmarkStart w:id="16" w:name="_Toc175052120"/>
      <w:r w:rsidRPr="005A0C7B">
        <w:rPr>
          <w:rStyle w:val="Heading2Char"/>
          <w:rFonts w:ascii="Times New Roman" w:hAnsi="Times New Roman" w:cs="Times New Roman"/>
          <w:b/>
          <w:bCs/>
          <w:color w:val="auto"/>
          <w:sz w:val="24"/>
          <w:szCs w:val="24"/>
        </w:rPr>
        <w:t>Describe any assurance of confidentiality</w:t>
      </w:r>
      <w:bookmarkEnd w:id="16"/>
      <w:r w:rsidRPr="005A0C7B">
        <w:rPr>
          <w:rFonts w:ascii="Times New Roman" w:hAnsi="Times New Roman" w:cs="Times New Roman"/>
          <w:b/>
          <w:bCs/>
          <w:sz w:val="24"/>
          <w:szCs w:val="24"/>
        </w:rPr>
        <w:t xml:space="preserve"> provided to respondents and the basis for the assurance in statute, regulation, or agency policy.</w:t>
      </w:r>
    </w:p>
    <w:p w:rsidR="00427EBA" w:rsidRPr="00614684" w:rsidP="00182D60" w14:paraId="3CFFFC36" w14:textId="77777777">
      <w:pPr>
        <w:spacing w:line="228" w:lineRule="auto"/>
        <w:rPr>
          <w:rFonts w:ascii="Times New Roman" w:hAnsi="Times New Roman" w:cs="Times New Roman"/>
          <w:sz w:val="24"/>
          <w:szCs w:val="24"/>
          <w:highlight w:val="yellow"/>
        </w:rPr>
      </w:pPr>
    </w:p>
    <w:p w:rsidR="00427EBA" w:rsidRPr="005A0C7B" w:rsidP="00182D60" w14:paraId="437B809A" w14:textId="5F86FD14">
      <w:pPr>
        <w:spacing w:line="228" w:lineRule="auto"/>
        <w:ind w:left="360"/>
        <w:rPr>
          <w:rFonts w:ascii="Times New Roman" w:hAnsi="Times New Roman" w:cs="Times New Roman"/>
          <w:strike/>
          <w:sz w:val="24"/>
          <w:szCs w:val="24"/>
        </w:rPr>
      </w:pPr>
      <w:bookmarkStart w:id="17" w:name="_Hlk181267411"/>
      <w:r w:rsidRPr="00D42062">
        <w:rPr>
          <w:rFonts w:ascii="Times New Roman" w:hAnsi="Times New Roman" w:cs="Times New Roman"/>
          <w:sz w:val="24"/>
          <w:szCs w:val="24"/>
        </w:rPr>
        <w:t>The Privacy Act Officer reviewed this collection and provided this statement for the data being collected by email on 10/30/2024 as follows: “While this data collection is not associated with a System of Records Notice, we provide confidentiality in accordance with the privacy principles outlined in USDA Departmental USDA Departmental Regulation 3515-002: Privacy Policy and Compliance for Personally Identifiable Information (PII).”</w:t>
      </w:r>
      <w:bookmarkEnd w:id="17"/>
      <w:r w:rsidRPr="00D42062">
        <w:rPr>
          <w:rFonts w:ascii="Times New Roman" w:hAnsi="Times New Roman" w:cs="Times New Roman"/>
          <w:sz w:val="24"/>
          <w:szCs w:val="24"/>
        </w:rPr>
        <w:t xml:space="preserve">   </w:t>
      </w:r>
    </w:p>
    <w:p w:rsidR="00427EBA" w:rsidRPr="00614684" w:rsidP="00182D60" w14:paraId="74017DBE" w14:textId="77777777">
      <w:pPr>
        <w:spacing w:line="228" w:lineRule="auto"/>
        <w:rPr>
          <w:rFonts w:ascii="Times New Roman" w:hAnsi="Times New Roman" w:cs="Times New Roman"/>
          <w:sz w:val="24"/>
          <w:szCs w:val="24"/>
          <w:highlight w:val="yellow"/>
        </w:rPr>
      </w:pPr>
    </w:p>
    <w:p w:rsidR="00673E22" w:rsidRPr="00614684" w:rsidP="00182D60" w14:paraId="15E20C33" w14:textId="77777777">
      <w:pPr>
        <w:spacing w:line="228" w:lineRule="auto"/>
        <w:rPr>
          <w:rFonts w:ascii="Times New Roman" w:hAnsi="Times New Roman" w:cs="Times New Roman"/>
          <w:sz w:val="24"/>
          <w:szCs w:val="24"/>
          <w:highlight w:val="yellow"/>
        </w:rPr>
      </w:pPr>
    </w:p>
    <w:p w:rsidR="00C548E5" w14:paraId="4816259A" w14:textId="77777777">
      <w:pPr>
        <w:rPr>
          <w:rStyle w:val="Heading2Char"/>
          <w:rFonts w:ascii="Times New Roman" w:hAnsi="Times New Roman" w:cs="Times New Roman"/>
          <w:b/>
          <w:bCs/>
          <w:color w:val="auto"/>
          <w:sz w:val="24"/>
          <w:szCs w:val="24"/>
        </w:rPr>
      </w:pPr>
      <w:bookmarkStart w:id="18" w:name="_Toc175052121"/>
      <w:r>
        <w:rPr>
          <w:rStyle w:val="Heading2Char"/>
          <w:rFonts w:ascii="Times New Roman" w:hAnsi="Times New Roman" w:cs="Times New Roman"/>
          <w:b/>
          <w:bCs/>
          <w:color w:val="auto"/>
          <w:sz w:val="24"/>
          <w:szCs w:val="24"/>
        </w:rPr>
        <w:br w:type="page"/>
      </w:r>
    </w:p>
    <w:p w:rsidR="00427EBA" w:rsidRPr="00C548E5" w:rsidP="00182D60" w14:paraId="7841CE24" w14:textId="6F526C6B">
      <w:pPr>
        <w:pStyle w:val="ListParagraph"/>
        <w:numPr>
          <w:ilvl w:val="0"/>
          <w:numId w:val="2"/>
        </w:numPr>
        <w:spacing w:line="228" w:lineRule="auto"/>
        <w:contextualSpacing w:val="0"/>
        <w:rPr>
          <w:rFonts w:ascii="Times New Roman" w:hAnsi="Times New Roman" w:cs="Times New Roman"/>
          <w:b/>
          <w:bCs/>
          <w:sz w:val="24"/>
          <w:szCs w:val="24"/>
        </w:rPr>
      </w:pPr>
      <w:r w:rsidRPr="00C548E5">
        <w:rPr>
          <w:rStyle w:val="Heading2Char"/>
          <w:rFonts w:ascii="Times New Roman" w:hAnsi="Times New Roman" w:cs="Times New Roman"/>
          <w:b/>
          <w:bCs/>
          <w:color w:val="auto"/>
          <w:sz w:val="24"/>
          <w:szCs w:val="24"/>
        </w:rPr>
        <w:t>Provide additional justification for any questions of a sensitive nature</w:t>
      </w:r>
      <w:bookmarkEnd w:id="18"/>
      <w:r w:rsidRPr="00C548E5">
        <w:rPr>
          <w:rFonts w:ascii="Times New Roman" w:hAnsi="Times New Roman" w:cs="Times New Roman"/>
          <w:b/>
          <w:bCs/>
          <w:sz w:val="24"/>
          <w:szCs w:val="24"/>
        </w:rPr>
        <w:t>,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27EBA" w:rsidRPr="00C548E5" w:rsidP="00182D60" w14:paraId="0F8E3F7B" w14:textId="77777777">
      <w:pPr>
        <w:spacing w:line="228" w:lineRule="auto"/>
        <w:rPr>
          <w:rFonts w:ascii="Times New Roman" w:hAnsi="Times New Roman" w:cs="Times New Roman"/>
          <w:sz w:val="24"/>
          <w:szCs w:val="24"/>
        </w:rPr>
      </w:pPr>
    </w:p>
    <w:p w:rsidR="00673E22" w:rsidRPr="00A8329A" w:rsidP="00182D60" w14:paraId="5A195545" w14:textId="4F5D307B">
      <w:pPr>
        <w:spacing w:line="228" w:lineRule="auto"/>
        <w:ind w:left="360"/>
        <w:rPr>
          <w:rFonts w:ascii="Times New Roman" w:hAnsi="Times New Roman" w:cs="Times New Roman"/>
          <w:sz w:val="24"/>
          <w:szCs w:val="24"/>
        </w:rPr>
      </w:pPr>
      <w:r w:rsidRPr="00C548E5">
        <w:rPr>
          <w:rFonts w:ascii="Times New Roman" w:hAnsi="Times New Roman" w:cs="Times New Roman"/>
          <w:sz w:val="24"/>
          <w:szCs w:val="24"/>
        </w:rPr>
        <w:t>This information collection activity will ask no questions of a personal or sensitive nature.</w:t>
      </w:r>
    </w:p>
    <w:p w:rsidR="00673E22" w:rsidP="00182D60" w14:paraId="16E5556B" w14:textId="77777777">
      <w:pPr>
        <w:spacing w:line="228" w:lineRule="auto"/>
        <w:ind w:left="360"/>
        <w:rPr>
          <w:rFonts w:ascii="Times New Roman" w:hAnsi="Times New Roman" w:cs="Times New Roman"/>
          <w:sz w:val="24"/>
          <w:szCs w:val="24"/>
        </w:rPr>
      </w:pPr>
    </w:p>
    <w:p w:rsidR="00C548E5" w:rsidRPr="00A8329A" w:rsidP="00182D60" w14:paraId="224FF417" w14:textId="77777777">
      <w:pPr>
        <w:spacing w:line="228" w:lineRule="auto"/>
        <w:ind w:left="360"/>
        <w:rPr>
          <w:rFonts w:ascii="Times New Roman" w:hAnsi="Times New Roman" w:cs="Times New Roman"/>
          <w:sz w:val="24"/>
          <w:szCs w:val="24"/>
        </w:rPr>
      </w:pPr>
    </w:p>
    <w:p w:rsidR="00427EBA" w:rsidRPr="00A8329A" w:rsidP="00182D60" w14:paraId="25949941" w14:textId="6257FBB5">
      <w:pPr>
        <w:pStyle w:val="ListParagraph"/>
        <w:numPr>
          <w:ilvl w:val="0"/>
          <w:numId w:val="2"/>
        </w:numPr>
        <w:spacing w:line="228" w:lineRule="auto"/>
        <w:contextualSpacing w:val="0"/>
        <w:rPr>
          <w:rFonts w:ascii="Times New Roman" w:hAnsi="Times New Roman" w:cs="Times New Roman"/>
          <w:b/>
          <w:bCs/>
          <w:sz w:val="24"/>
          <w:szCs w:val="24"/>
        </w:rPr>
      </w:pPr>
      <w:bookmarkStart w:id="19" w:name="_Toc175052122"/>
      <w:r w:rsidRPr="00A8329A">
        <w:rPr>
          <w:rStyle w:val="Heading2Char"/>
          <w:rFonts w:ascii="Times New Roman" w:hAnsi="Times New Roman" w:cs="Times New Roman"/>
          <w:b/>
          <w:bCs/>
          <w:color w:val="auto"/>
          <w:sz w:val="24"/>
          <w:szCs w:val="24"/>
        </w:rPr>
        <w:t>Provide estimates of the hour burden of the collection of information.</w:t>
      </w:r>
      <w:bookmarkEnd w:id="19"/>
      <w:r w:rsidRPr="00A8329A">
        <w:rPr>
          <w:rFonts w:ascii="Times New Roman" w:hAnsi="Times New Roman" w:cs="Times New Roman"/>
          <w:b/>
          <w:bCs/>
          <w:sz w:val="24"/>
          <w:szCs w:val="24"/>
        </w:rPr>
        <w:t xml:space="preserve"> Indicate the number of respondents, frequency of response, annual hour burden, and an explanation of how the burden was estimated.</w:t>
      </w:r>
    </w:p>
    <w:p w:rsidR="00427EBA" w:rsidRPr="00A8329A" w:rsidP="00182D60" w14:paraId="50C81958" w14:textId="77777777">
      <w:pPr>
        <w:spacing w:line="228" w:lineRule="auto"/>
        <w:rPr>
          <w:rFonts w:ascii="Times New Roman" w:hAnsi="Times New Roman" w:cs="Times New Roman"/>
          <w:b/>
          <w:bCs/>
          <w:sz w:val="24"/>
          <w:szCs w:val="24"/>
        </w:rPr>
      </w:pPr>
    </w:p>
    <w:p w:rsidR="00427EBA" w:rsidRPr="00A8329A" w:rsidP="00182D60" w14:paraId="1768D62A" w14:textId="122B08A9">
      <w:pPr>
        <w:pStyle w:val="ListParagraph"/>
        <w:numPr>
          <w:ilvl w:val="0"/>
          <w:numId w:val="4"/>
        </w:numPr>
        <w:spacing w:line="228" w:lineRule="auto"/>
        <w:contextualSpacing w:val="0"/>
        <w:rPr>
          <w:rFonts w:ascii="Times New Roman" w:hAnsi="Times New Roman" w:cs="Times New Roman"/>
          <w:b/>
          <w:bCs/>
          <w:sz w:val="24"/>
          <w:szCs w:val="24"/>
        </w:rPr>
      </w:pPr>
      <w:r w:rsidRPr="00A8329A">
        <w:rPr>
          <w:rFonts w:ascii="Times New Roman" w:hAnsi="Times New Roman" w:cs="Times New Roman"/>
          <w:b/>
          <w:bCs/>
          <w:sz w:val="24"/>
          <w:szCs w:val="24"/>
        </w:rPr>
        <w:t>Indicate the number of respondents, frequency of response, annual hour burden, and an explanation of how the burden was estimated.</w:t>
      </w:r>
    </w:p>
    <w:p w:rsidR="00673E22" w:rsidRPr="00A8329A" w:rsidP="00182D60" w14:paraId="34A03DEC" w14:textId="77777777">
      <w:pPr>
        <w:spacing w:line="228" w:lineRule="auto"/>
        <w:rPr>
          <w:rFonts w:ascii="Times New Roman" w:hAnsi="Times New Roman" w:cs="Times New Roman"/>
          <w:sz w:val="24"/>
          <w:szCs w:val="24"/>
        </w:rPr>
      </w:pPr>
    </w:p>
    <w:p w:rsidR="00D27B4F" w:rsidRPr="00A8329A" w:rsidP="00182D60" w14:paraId="2CF1BC21" w14:textId="0558CEE9">
      <w:pPr>
        <w:spacing w:line="228" w:lineRule="auto"/>
        <w:ind w:left="720"/>
        <w:rPr>
          <w:rFonts w:ascii="Times New Roman" w:hAnsi="Times New Roman" w:cs="Times New Roman"/>
          <w:sz w:val="24"/>
          <w:szCs w:val="24"/>
        </w:rPr>
      </w:pPr>
      <w:bookmarkStart w:id="20" w:name="_Hlk173749676"/>
      <w:r w:rsidRPr="00A8329A">
        <w:rPr>
          <w:rFonts w:ascii="Times New Roman" w:hAnsi="Times New Roman" w:cs="Times New Roman"/>
          <w:sz w:val="24"/>
          <w:szCs w:val="24"/>
        </w:rPr>
        <w:t xml:space="preserve">APHIS is seeking approval for </w:t>
      </w:r>
      <w:r w:rsidRPr="00A8329A" w:rsidR="00AD59CA">
        <w:rPr>
          <w:rFonts w:ascii="Times New Roman" w:hAnsi="Times New Roman" w:cs="Times New Roman"/>
          <w:sz w:val="24"/>
          <w:szCs w:val="24"/>
        </w:rPr>
        <w:t>3</w:t>
      </w:r>
      <w:r w:rsidRPr="00A8329A">
        <w:rPr>
          <w:rFonts w:ascii="Times New Roman" w:hAnsi="Times New Roman" w:cs="Times New Roman"/>
          <w:sz w:val="24"/>
          <w:szCs w:val="24"/>
        </w:rPr>
        <w:t>00 respondents (</w:t>
      </w:r>
      <w:r w:rsidRPr="00A8329A" w:rsidR="006E6F57">
        <w:rPr>
          <w:rFonts w:ascii="Times New Roman" w:hAnsi="Times New Roman" w:cs="Times New Roman"/>
          <w:sz w:val="24"/>
          <w:szCs w:val="24"/>
        </w:rPr>
        <w:t xml:space="preserve">affected public: </w:t>
      </w:r>
      <w:r w:rsidRPr="00A8329A" w:rsidR="00AD59CA">
        <w:rPr>
          <w:rFonts w:ascii="Times New Roman" w:hAnsi="Times New Roman" w:cs="Times New Roman"/>
          <w:sz w:val="24"/>
          <w:szCs w:val="24"/>
        </w:rPr>
        <w:t>3</w:t>
      </w:r>
      <w:r w:rsidRPr="00A8329A" w:rsidR="006E6F57">
        <w:rPr>
          <w:rFonts w:ascii="Times New Roman" w:hAnsi="Times New Roman" w:cs="Times New Roman"/>
          <w:sz w:val="24"/>
          <w:szCs w:val="24"/>
        </w:rPr>
        <w:t xml:space="preserve">00 </w:t>
      </w:r>
      <w:r w:rsidRPr="00A8329A">
        <w:rPr>
          <w:rFonts w:ascii="Times New Roman" w:hAnsi="Times New Roman" w:cs="Times New Roman"/>
          <w:sz w:val="24"/>
          <w:szCs w:val="24"/>
        </w:rPr>
        <w:t xml:space="preserve">state, local, tribal); an estimate of 600 </w:t>
      </w:r>
      <w:r w:rsidRPr="00A8329A" w:rsidR="006E6F57">
        <w:rPr>
          <w:rFonts w:ascii="Times New Roman" w:hAnsi="Times New Roman" w:cs="Times New Roman"/>
          <w:sz w:val="24"/>
          <w:szCs w:val="24"/>
        </w:rPr>
        <w:t xml:space="preserve">total </w:t>
      </w:r>
      <w:r w:rsidRPr="00A8329A">
        <w:rPr>
          <w:rFonts w:ascii="Times New Roman" w:hAnsi="Times New Roman" w:cs="Times New Roman"/>
          <w:sz w:val="24"/>
          <w:szCs w:val="24"/>
        </w:rPr>
        <w:t>annual responses</w:t>
      </w:r>
      <w:r w:rsidRPr="00A8329A" w:rsidR="006E6F57">
        <w:rPr>
          <w:rFonts w:ascii="Times New Roman" w:hAnsi="Times New Roman" w:cs="Times New Roman"/>
          <w:sz w:val="24"/>
          <w:szCs w:val="24"/>
        </w:rPr>
        <w:t xml:space="preserve"> </w:t>
      </w:r>
      <w:r w:rsidRPr="00A8329A">
        <w:rPr>
          <w:rFonts w:ascii="Times New Roman" w:hAnsi="Times New Roman" w:cs="Times New Roman"/>
          <w:sz w:val="24"/>
          <w:szCs w:val="24"/>
        </w:rPr>
        <w:t xml:space="preserve">and 75 total </w:t>
      </w:r>
      <w:r w:rsidRPr="00A8329A" w:rsidR="006E6F57">
        <w:rPr>
          <w:rFonts w:ascii="Times New Roman" w:hAnsi="Times New Roman" w:cs="Times New Roman"/>
          <w:sz w:val="24"/>
          <w:szCs w:val="24"/>
        </w:rPr>
        <w:t xml:space="preserve">annual </w:t>
      </w:r>
      <w:r w:rsidRPr="00A8329A">
        <w:rPr>
          <w:rFonts w:ascii="Times New Roman" w:hAnsi="Times New Roman" w:cs="Times New Roman"/>
          <w:sz w:val="24"/>
          <w:szCs w:val="24"/>
        </w:rPr>
        <w:t>burden hours.</w:t>
      </w:r>
      <w:r w:rsidRPr="00A8329A" w:rsidR="006E6F57">
        <w:rPr>
          <w:rFonts w:ascii="Times New Roman" w:hAnsi="Times New Roman" w:cs="Times New Roman"/>
          <w:sz w:val="24"/>
          <w:szCs w:val="24"/>
        </w:rPr>
        <w:t xml:space="preserve"> </w:t>
      </w:r>
    </w:p>
    <w:p w:rsidR="00D27B4F" w:rsidRPr="00A8329A" w:rsidP="00182D60" w14:paraId="19E25740" w14:textId="77777777">
      <w:pPr>
        <w:spacing w:line="228" w:lineRule="auto"/>
        <w:ind w:left="720"/>
        <w:rPr>
          <w:rFonts w:ascii="Times New Roman" w:hAnsi="Times New Roman" w:cs="Times New Roman"/>
          <w:sz w:val="24"/>
          <w:szCs w:val="24"/>
        </w:rPr>
      </w:pPr>
    </w:p>
    <w:p w:rsidR="006E6F57" w:rsidRPr="00A8329A" w:rsidP="00182D60" w14:paraId="64FA154D" w14:textId="55389E56">
      <w:pPr>
        <w:spacing w:line="228" w:lineRule="auto"/>
        <w:ind w:left="720"/>
        <w:rPr>
          <w:rFonts w:ascii="Times New Roman" w:hAnsi="Times New Roman" w:cs="Times New Roman"/>
          <w:sz w:val="24"/>
          <w:szCs w:val="24"/>
        </w:rPr>
      </w:pPr>
      <w:r w:rsidRPr="00A8329A">
        <w:rPr>
          <w:rFonts w:ascii="Times New Roman" w:hAnsi="Times New Roman" w:cs="Times New Roman"/>
          <w:sz w:val="24"/>
          <w:szCs w:val="24"/>
        </w:rPr>
        <w:t xml:space="preserve">Burden estimates breakouts were developed from discussions with the </w:t>
      </w:r>
      <w:r w:rsidRPr="00A8329A" w:rsidR="00D27B4F">
        <w:rPr>
          <w:rFonts w:ascii="Times New Roman" w:hAnsi="Times New Roman" w:cs="Times New Roman"/>
          <w:sz w:val="24"/>
          <w:szCs w:val="24"/>
        </w:rPr>
        <w:t>veterinarians, animal breeders, and epidemiologists. See supporting APHIS Form 71.</w:t>
      </w:r>
    </w:p>
    <w:bookmarkEnd w:id="20"/>
    <w:p w:rsidR="006E6F57" w:rsidRPr="00A8329A" w:rsidP="00182D60" w14:paraId="5B7E979A" w14:textId="77777777">
      <w:pPr>
        <w:spacing w:line="228" w:lineRule="auto"/>
        <w:ind w:left="720"/>
        <w:rPr>
          <w:rFonts w:ascii="Times New Roman" w:hAnsi="Times New Roman" w:cs="Times New Roman"/>
          <w:sz w:val="24"/>
          <w:szCs w:val="24"/>
        </w:rPr>
      </w:pPr>
    </w:p>
    <w:p w:rsidR="00427EBA" w:rsidRPr="00A8329A" w:rsidP="00182D60" w14:paraId="31762AC6" w14:textId="4A5135CD">
      <w:pPr>
        <w:pStyle w:val="ListParagraph"/>
        <w:numPr>
          <w:ilvl w:val="0"/>
          <w:numId w:val="4"/>
        </w:numPr>
        <w:spacing w:line="228" w:lineRule="auto"/>
        <w:contextualSpacing w:val="0"/>
        <w:rPr>
          <w:rFonts w:ascii="Times New Roman" w:hAnsi="Times New Roman" w:cs="Times New Roman"/>
          <w:b/>
          <w:bCs/>
          <w:sz w:val="24"/>
          <w:szCs w:val="24"/>
        </w:rPr>
      </w:pPr>
      <w:r w:rsidRPr="00A8329A">
        <w:rPr>
          <w:rFonts w:ascii="Times New Roman" w:hAnsi="Times New Roman" w:cs="Times New Roman"/>
          <w:b/>
          <w:bCs/>
          <w:sz w:val="24"/>
          <w:szCs w:val="24"/>
        </w:rPr>
        <w:t>Provide estimates of annualized cost to respondents for the hour burdens for collections of information, identifying and using appropriate wage rate categories.</w:t>
      </w:r>
    </w:p>
    <w:p w:rsidR="00427EBA" w:rsidRPr="00A8329A" w:rsidP="00182D60" w14:paraId="1D53CA9E" w14:textId="77777777">
      <w:pPr>
        <w:spacing w:line="228" w:lineRule="auto"/>
        <w:rPr>
          <w:rFonts w:ascii="Times New Roman" w:hAnsi="Times New Roman" w:cs="Times New Roman"/>
          <w:sz w:val="24"/>
          <w:szCs w:val="24"/>
        </w:rPr>
      </w:pPr>
    </w:p>
    <w:p w:rsidR="004D376B" w:rsidRPr="00A8329A" w:rsidP="00182D60" w14:paraId="09A949DE" w14:textId="64DC9715">
      <w:pPr>
        <w:pStyle w:val="DefaultText"/>
        <w:spacing w:line="228" w:lineRule="auto"/>
        <w:ind w:left="720"/>
        <w:rPr>
          <w:szCs w:val="24"/>
        </w:rPr>
      </w:pPr>
      <w:bookmarkStart w:id="21" w:name="_Hlk173749710"/>
      <w:r w:rsidRPr="00A8329A">
        <w:rPr>
          <w:rStyle w:val="InitialStyle"/>
          <w:rFonts w:ascii="Times New Roman" w:hAnsi="Times New Roman" w:cs="Times New Roman"/>
          <w:szCs w:val="24"/>
        </w:rPr>
        <w:t xml:space="preserve">APHIS estimates the total annualized cost to the above respondents to be $4,527.  </w:t>
      </w:r>
      <w:r w:rsidRPr="00A8329A">
        <w:rPr>
          <w:szCs w:val="24"/>
        </w:rPr>
        <w:t xml:space="preserve">APHIS arrived at this figure </w:t>
      </w:r>
      <w:r w:rsidRPr="00A8329A" w:rsidR="006E6F57">
        <w:rPr>
          <w:szCs w:val="24"/>
        </w:rPr>
        <w:t xml:space="preserve">by multiplying the number of estimated burden hours </w:t>
      </w:r>
      <w:r w:rsidRPr="00A8329A">
        <w:rPr>
          <w:szCs w:val="24"/>
        </w:rPr>
        <w:t xml:space="preserve">(75) by the estimated average hourly wage of the </w:t>
      </w:r>
      <w:r w:rsidRPr="00A8329A" w:rsidR="006E6F57">
        <w:rPr>
          <w:szCs w:val="24"/>
        </w:rPr>
        <w:t>below</w:t>
      </w:r>
      <w:r w:rsidRPr="00A8329A">
        <w:rPr>
          <w:szCs w:val="24"/>
        </w:rPr>
        <w:t xml:space="preserve"> respondents ($42.25) and then multiplying the result by 1.4286 to capture benefit costs.</w:t>
      </w:r>
    </w:p>
    <w:p w:rsidR="004D376B" w:rsidRPr="00A8329A" w:rsidP="00182D60" w14:paraId="3E838764" w14:textId="77777777">
      <w:pPr>
        <w:spacing w:line="228" w:lineRule="auto"/>
        <w:ind w:left="720"/>
        <w:rPr>
          <w:rFonts w:ascii="Times New Roman" w:hAnsi="Times New Roman" w:cs="Times New Roman"/>
          <w:sz w:val="24"/>
          <w:szCs w:val="24"/>
          <w:highlight w:val="yellow"/>
        </w:rPr>
      </w:pPr>
    </w:p>
    <w:p w:rsidR="004D376B" w:rsidRPr="00A8329A" w:rsidP="00182D60" w14:paraId="56EDD494" w14:textId="77777777">
      <w:pPr>
        <w:spacing w:line="228" w:lineRule="auto"/>
        <w:ind w:firstLine="720"/>
        <w:rPr>
          <w:rFonts w:ascii="Times New Roman" w:hAnsi="Times New Roman" w:cs="Times New Roman"/>
          <w:bCs/>
          <w:sz w:val="24"/>
          <w:szCs w:val="24"/>
        </w:rPr>
      </w:pPr>
      <w:r w:rsidRPr="00A8329A">
        <w:rPr>
          <w:rFonts w:ascii="Times New Roman" w:hAnsi="Times New Roman" w:cs="Times New Roman"/>
          <w:bCs/>
          <w:sz w:val="24"/>
          <w:szCs w:val="24"/>
        </w:rPr>
        <w:t>The average hourly rates used to calculate the estimates include the following:</w:t>
      </w:r>
    </w:p>
    <w:p w:rsidR="004D376B" w:rsidRPr="004D376B" w:rsidP="00182D60" w14:paraId="7D011604" w14:textId="046F1A9F">
      <w:pPr>
        <w:spacing w:line="228" w:lineRule="auto"/>
        <w:rPr>
          <w:rFonts w:ascii="Times New Roman" w:hAnsi="Times New Roman" w:cs="Times New Roman"/>
          <w:bCs/>
          <w:sz w:val="24"/>
          <w:szCs w:val="24"/>
        </w:rPr>
      </w:pPr>
      <w:r>
        <w:rPr>
          <w:rFonts w:ascii="Times New Roman" w:hAnsi="Times New Roman" w:cs="Times New Roman"/>
          <w:bCs/>
          <w:sz w:val="24"/>
          <w:szCs w:val="24"/>
        </w:rPr>
        <w:tab/>
      </w:r>
    </w:p>
    <w:tbl>
      <w:tblPr>
        <w:tblStyle w:val="PlainTable2"/>
        <w:tblW w:w="0" w:type="auto"/>
        <w:tblInd w:w="720" w:type="dxa"/>
        <w:tblLook w:val="04A0"/>
      </w:tblPr>
      <w:tblGrid>
        <w:gridCol w:w="1980"/>
        <w:gridCol w:w="1260"/>
        <w:gridCol w:w="4913"/>
      </w:tblGrid>
      <w:tr w14:paraId="6A557F6B" w14:textId="77777777" w:rsidTr="00795FBA">
        <w:tblPrEx>
          <w:tblW w:w="0" w:type="auto"/>
          <w:tblInd w:w="720" w:type="dxa"/>
          <w:tblLook w:val="04A0"/>
        </w:tblPrEx>
        <w:tc>
          <w:tcPr>
            <w:tcW w:w="1980" w:type="dxa"/>
            <w:tcBorders>
              <w:top w:val="single" w:sz="4" w:space="0" w:color="7F7F7F" w:themeColor="text1" w:themeTint="80"/>
              <w:left w:val="nil"/>
              <w:right w:val="nil"/>
            </w:tcBorders>
            <w:vAlign w:val="bottom"/>
            <w:hideMark/>
          </w:tcPr>
          <w:p w:rsidR="00795FBA" w:rsidP="00182D60" w14:paraId="0F42605B" w14:textId="77777777">
            <w:pPr>
              <w:spacing w:line="228" w:lineRule="auto"/>
              <w:jc w:val="center"/>
              <w:rPr>
                <w:b w:val="0"/>
                <w:bCs w:val="0"/>
              </w:rPr>
            </w:pPr>
            <w:r>
              <w:rPr>
                <w:sz w:val="24"/>
                <w:szCs w:val="24"/>
              </w:rPr>
              <w:t>D</w:t>
            </w:r>
            <w:r>
              <w:t xml:space="preserve">ept of Labor </w:t>
            </w:r>
          </w:p>
          <w:p w:rsidR="004D376B" w:rsidRPr="004D376B" w:rsidP="00182D60" w14:paraId="2DB69901" w14:textId="758876CC">
            <w:pPr>
              <w:spacing w:line="228" w:lineRule="auto"/>
              <w:jc w:val="center"/>
              <w:rPr>
                <w:sz w:val="24"/>
                <w:szCs w:val="24"/>
              </w:rPr>
            </w:pPr>
            <w:r w:rsidRPr="004D376B">
              <w:rPr>
                <w:sz w:val="24"/>
                <w:szCs w:val="24"/>
              </w:rPr>
              <w:t>SOCC Code</w:t>
            </w:r>
          </w:p>
        </w:tc>
        <w:tc>
          <w:tcPr>
            <w:tcW w:w="1260" w:type="dxa"/>
            <w:tcBorders>
              <w:top w:val="single" w:sz="4" w:space="0" w:color="7F7F7F" w:themeColor="text1" w:themeTint="80"/>
              <w:left w:val="nil"/>
              <w:right w:val="nil"/>
            </w:tcBorders>
            <w:vAlign w:val="bottom"/>
            <w:hideMark/>
          </w:tcPr>
          <w:p w:rsidR="004D376B" w:rsidRPr="004D376B" w:rsidP="00182D60" w14:paraId="51189773" w14:textId="3258D4D8">
            <w:pPr>
              <w:spacing w:line="228" w:lineRule="auto"/>
              <w:jc w:val="center"/>
              <w:rPr>
                <w:sz w:val="24"/>
                <w:szCs w:val="24"/>
              </w:rPr>
            </w:pPr>
            <w:r w:rsidRPr="004D376B">
              <w:rPr>
                <w:sz w:val="24"/>
                <w:szCs w:val="24"/>
              </w:rPr>
              <w:t xml:space="preserve">Average </w:t>
            </w:r>
            <w:r w:rsidR="00795FBA">
              <w:rPr>
                <w:sz w:val="24"/>
                <w:szCs w:val="24"/>
              </w:rPr>
              <w:t>Wage</w:t>
            </w:r>
          </w:p>
        </w:tc>
        <w:tc>
          <w:tcPr>
            <w:tcW w:w="4913" w:type="dxa"/>
            <w:tcBorders>
              <w:top w:val="single" w:sz="4" w:space="0" w:color="7F7F7F" w:themeColor="text1" w:themeTint="80"/>
              <w:left w:val="nil"/>
              <w:right w:val="nil"/>
            </w:tcBorders>
            <w:vAlign w:val="bottom"/>
            <w:hideMark/>
          </w:tcPr>
          <w:p w:rsidR="004D376B" w:rsidRPr="004D376B" w:rsidP="00182D60" w14:paraId="3776F9AF" w14:textId="77777777">
            <w:pPr>
              <w:spacing w:line="228" w:lineRule="auto"/>
              <w:rPr>
                <w:sz w:val="24"/>
                <w:szCs w:val="24"/>
              </w:rPr>
            </w:pPr>
            <w:r w:rsidRPr="004D376B">
              <w:rPr>
                <w:sz w:val="24"/>
                <w:szCs w:val="24"/>
              </w:rPr>
              <w:t>Occupation Description</w:t>
            </w:r>
          </w:p>
        </w:tc>
      </w:tr>
      <w:tr w14:paraId="70E93ED3" w14:textId="77777777" w:rsidTr="00795FBA">
        <w:tblPrEx>
          <w:tblW w:w="0" w:type="auto"/>
          <w:tblInd w:w="720" w:type="dxa"/>
          <w:tblLook w:val="04A0"/>
        </w:tblPrEx>
        <w:trPr>
          <w:trHeight w:val="288"/>
        </w:trPr>
        <w:tc>
          <w:tcPr>
            <w:tcW w:w="1980" w:type="dxa"/>
            <w:tcBorders>
              <w:left w:val="nil"/>
              <w:right w:val="nil"/>
            </w:tcBorders>
            <w:vAlign w:val="center"/>
            <w:hideMark/>
          </w:tcPr>
          <w:p w:rsidR="004D376B" w:rsidRPr="004D376B" w:rsidP="00182D60" w14:paraId="6D062BB2" w14:textId="77777777">
            <w:pPr>
              <w:spacing w:line="228" w:lineRule="auto"/>
              <w:jc w:val="center"/>
              <w:rPr>
                <w:b w:val="0"/>
                <w:sz w:val="24"/>
                <w:szCs w:val="24"/>
              </w:rPr>
            </w:pPr>
            <w:r w:rsidRPr="004D376B">
              <w:rPr>
                <w:b w:val="0"/>
                <w:sz w:val="24"/>
                <w:szCs w:val="24"/>
              </w:rPr>
              <w:t>29-1131</w:t>
            </w:r>
          </w:p>
        </w:tc>
        <w:tc>
          <w:tcPr>
            <w:tcW w:w="1260" w:type="dxa"/>
            <w:tcBorders>
              <w:left w:val="nil"/>
              <w:right w:val="nil"/>
            </w:tcBorders>
            <w:vAlign w:val="center"/>
            <w:hideMark/>
          </w:tcPr>
          <w:p w:rsidR="004D376B" w:rsidRPr="004D376B" w:rsidP="00182D60" w14:paraId="20C74739" w14:textId="77777777">
            <w:pPr>
              <w:spacing w:line="228" w:lineRule="auto"/>
              <w:jc w:val="center"/>
              <w:rPr>
                <w:sz w:val="24"/>
                <w:szCs w:val="24"/>
              </w:rPr>
            </w:pPr>
            <w:r w:rsidRPr="004D376B">
              <w:rPr>
                <w:sz w:val="24"/>
                <w:szCs w:val="24"/>
              </w:rPr>
              <w:t>$62.07</w:t>
            </w:r>
          </w:p>
        </w:tc>
        <w:tc>
          <w:tcPr>
            <w:tcW w:w="4913" w:type="dxa"/>
            <w:tcBorders>
              <w:left w:val="nil"/>
              <w:right w:val="nil"/>
            </w:tcBorders>
            <w:vAlign w:val="center"/>
            <w:hideMark/>
          </w:tcPr>
          <w:p w:rsidR="004D376B" w:rsidRPr="004D376B" w:rsidP="00182D60" w14:paraId="18041D6B" w14:textId="77777777">
            <w:pPr>
              <w:spacing w:line="228" w:lineRule="auto"/>
              <w:rPr>
                <w:sz w:val="24"/>
                <w:szCs w:val="24"/>
              </w:rPr>
            </w:pPr>
            <w:r w:rsidRPr="004D376B">
              <w:rPr>
                <w:rStyle w:val="InitialStyle"/>
                <w:rFonts w:ascii="Times New Roman" w:hAnsi="Times New Roman" w:cs="Times New Roman"/>
                <w:szCs w:val="24"/>
              </w:rPr>
              <w:t>Veterinarians</w:t>
            </w:r>
          </w:p>
        </w:tc>
      </w:tr>
      <w:tr w14:paraId="06E9F426" w14:textId="77777777" w:rsidTr="00795FBA">
        <w:tblPrEx>
          <w:tblW w:w="0" w:type="auto"/>
          <w:tblInd w:w="720" w:type="dxa"/>
          <w:tblLook w:val="04A0"/>
        </w:tblPrEx>
        <w:trPr>
          <w:trHeight w:val="288"/>
        </w:trPr>
        <w:tc>
          <w:tcPr>
            <w:tcW w:w="1980" w:type="dxa"/>
            <w:tcBorders>
              <w:top w:val="single" w:sz="4" w:space="0" w:color="7F7F7F" w:themeColor="text1" w:themeTint="80"/>
              <w:left w:val="nil"/>
              <w:bottom w:val="single" w:sz="4" w:space="0" w:color="7F7F7F" w:themeColor="text1" w:themeTint="80"/>
              <w:right w:val="nil"/>
            </w:tcBorders>
            <w:vAlign w:val="center"/>
            <w:hideMark/>
          </w:tcPr>
          <w:p w:rsidR="004D376B" w:rsidRPr="004D376B" w:rsidP="00182D60" w14:paraId="3F1C2441" w14:textId="77777777">
            <w:pPr>
              <w:spacing w:line="228" w:lineRule="auto"/>
              <w:jc w:val="center"/>
              <w:rPr>
                <w:b w:val="0"/>
                <w:bCs w:val="0"/>
                <w:sz w:val="24"/>
                <w:szCs w:val="24"/>
              </w:rPr>
            </w:pPr>
            <w:r w:rsidRPr="004D376B">
              <w:rPr>
                <w:b w:val="0"/>
                <w:bCs w:val="0"/>
                <w:sz w:val="24"/>
                <w:szCs w:val="24"/>
              </w:rPr>
              <w:t>45-2021</w:t>
            </w:r>
          </w:p>
        </w:tc>
        <w:tc>
          <w:tcPr>
            <w:tcW w:w="1260" w:type="dxa"/>
            <w:tcBorders>
              <w:top w:val="single" w:sz="4" w:space="0" w:color="7F7F7F" w:themeColor="text1" w:themeTint="80"/>
              <w:left w:val="nil"/>
              <w:bottom w:val="single" w:sz="4" w:space="0" w:color="7F7F7F" w:themeColor="text1" w:themeTint="80"/>
              <w:right w:val="nil"/>
            </w:tcBorders>
            <w:vAlign w:val="center"/>
            <w:hideMark/>
          </w:tcPr>
          <w:p w:rsidR="004D376B" w:rsidRPr="004D376B" w:rsidP="00182D60" w14:paraId="35A7B857" w14:textId="77777777">
            <w:pPr>
              <w:spacing w:line="228" w:lineRule="auto"/>
              <w:jc w:val="center"/>
              <w:rPr>
                <w:sz w:val="24"/>
                <w:szCs w:val="24"/>
              </w:rPr>
            </w:pPr>
            <w:r w:rsidRPr="004D376B">
              <w:rPr>
                <w:sz w:val="24"/>
                <w:szCs w:val="24"/>
              </w:rPr>
              <w:t>$23.39</w:t>
            </w:r>
          </w:p>
        </w:tc>
        <w:tc>
          <w:tcPr>
            <w:tcW w:w="4913" w:type="dxa"/>
            <w:tcBorders>
              <w:top w:val="single" w:sz="4" w:space="0" w:color="7F7F7F" w:themeColor="text1" w:themeTint="80"/>
              <w:left w:val="nil"/>
              <w:bottom w:val="single" w:sz="4" w:space="0" w:color="7F7F7F" w:themeColor="text1" w:themeTint="80"/>
              <w:right w:val="nil"/>
            </w:tcBorders>
            <w:vAlign w:val="center"/>
            <w:hideMark/>
          </w:tcPr>
          <w:p w:rsidR="004D376B" w:rsidRPr="004D376B" w:rsidP="00182D60" w14:paraId="7E57BC91" w14:textId="77777777">
            <w:pPr>
              <w:spacing w:line="228" w:lineRule="auto"/>
              <w:rPr>
                <w:sz w:val="24"/>
                <w:szCs w:val="24"/>
              </w:rPr>
            </w:pPr>
            <w:r w:rsidRPr="004D376B">
              <w:rPr>
                <w:rStyle w:val="InitialStyle"/>
                <w:rFonts w:ascii="Times New Roman" w:hAnsi="Times New Roman" w:cs="Times New Roman"/>
                <w:szCs w:val="24"/>
              </w:rPr>
              <w:t>Animal Breeders</w:t>
            </w:r>
          </w:p>
        </w:tc>
      </w:tr>
      <w:tr w14:paraId="5D027157" w14:textId="77777777" w:rsidTr="00795FBA">
        <w:tblPrEx>
          <w:tblW w:w="0" w:type="auto"/>
          <w:tblInd w:w="720" w:type="dxa"/>
          <w:tblLook w:val="04A0"/>
        </w:tblPrEx>
        <w:trPr>
          <w:trHeight w:val="288"/>
        </w:trPr>
        <w:tc>
          <w:tcPr>
            <w:tcW w:w="1980" w:type="dxa"/>
            <w:tcBorders>
              <w:left w:val="nil"/>
              <w:right w:val="nil"/>
            </w:tcBorders>
            <w:vAlign w:val="center"/>
          </w:tcPr>
          <w:p w:rsidR="004D376B" w:rsidRPr="004D376B" w:rsidP="00182D60" w14:paraId="584817D1" w14:textId="77777777">
            <w:pPr>
              <w:spacing w:line="228" w:lineRule="auto"/>
              <w:jc w:val="center"/>
              <w:rPr>
                <w:b w:val="0"/>
                <w:bCs w:val="0"/>
                <w:sz w:val="24"/>
                <w:szCs w:val="24"/>
              </w:rPr>
            </w:pPr>
            <w:r w:rsidRPr="004D376B">
              <w:rPr>
                <w:b w:val="0"/>
                <w:bCs w:val="0"/>
                <w:sz w:val="24"/>
                <w:szCs w:val="24"/>
              </w:rPr>
              <w:t>19-1041</w:t>
            </w:r>
          </w:p>
        </w:tc>
        <w:tc>
          <w:tcPr>
            <w:tcW w:w="1260" w:type="dxa"/>
            <w:tcBorders>
              <w:left w:val="nil"/>
              <w:right w:val="nil"/>
            </w:tcBorders>
            <w:vAlign w:val="center"/>
          </w:tcPr>
          <w:p w:rsidR="004D376B" w:rsidRPr="004D376B" w:rsidP="00182D60" w14:paraId="60C687BD" w14:textId="77777777">
            <w:pPr>
              <w:spacing w:line="228" w:lineRule="auto"/>
              <w:jc w:val="center"/>
              <w:rPr>
                <w:sz w:val="24"/>
                <w:szCs w:val="24"/>
              </w:rPr>
            </w:pPr>
            <w:r w:rsidRPr="004D376B">
              <w:rPr>
                <w:sz w:val="24"/>
                <w:szCs w:val="24"/>
              </w:rPr>
              <w:t>$41.29</w:t>
            </w:r>
          </w:p>
        </w:tc>
        <w:tc>
          <w:tcPr>
            <w:tcW w:w="4913" w:type="dxa"/>
            <w:tcBorders>
              <w:left w:val="nil"/>
              <w:right w:val="nil"/>
            </w:tcBorders>
            <w:vAlign w:val="center"/>
          </w:tcPr>
          <w:p w:rsidR="004D376B" w:rsidRPr="004D376B" w:rsidP="00182D60" w14:paraId="3B523D32" w14:textId="77777777">
            <w:pPr>
              <w:spacing w:line="228" w:lineRule="auto"/>
              <w:rPr>
                <w:rStyle w:val="InitialStyle"/>
                <w:rFonts w:ascii="Times New Roman" w:hAnsi="Times New Roman" w:cs="Times New Roman"/>
                <w:szCs w:val="24"/>
              </w:rPr>
            </w:pPr>
            <w:r w:rsidRPr="004D376B">
              <w:rPr>
                <w:rStyle w:val="InitialStyle"/>
                <w:rFonts w:ascii="Times New Roman" w:hAnsi="Times New Roman" w:cs="Times New Roman"/>
                <w:szCs w:val="24"/>
              </w:rPr>
              <w:t>Epidemiologists</w:t>
            </w:r>
          </w:p>
        </w:tc>
      </w:tr>
      <w:tr w14:paraId="60973378" w14:textId="77777777" w:rsidTr="00795FBA">
        <w:tblPrEx>
          <w:tblW w:w="0" w:type="auto"/>
          <w:tblInd w:w="720" w:type="dxa"/>
          <w:tblLook w:val="04A0"/>
        </w:tblPrEx>
        <w:trPr>
          <w:trHeight w:val="288"/>
        </w:trPr>
        <w:tc>
          <w:tcPr>
            <w:tcW w:w="1980" w:type="dxa"/>
            <w:tcBorders>
              <w:top w:val="single" w:sz="4" w:space="0" w:color="7F7F7F" w:themeColor="text1" w:themeTint="80"/>
              <w:left w:val="nil"/>
              <w:right w:val="nil"/>
            </w:tcBorders>
          </w:tcPr>
          <w:p w:rsidR="004D376B" w:rsidRPr="004D376B" w:rsidP="00182D60" w14:paraId="41C31010" w14:textId="77777777">
            <w:pPr>
              <w:spacing w:line="228" w:lineRule="auto"/>
              <w:jc w:val="center"/>
              <w:rPr>
                <w:sz w:val="24"/>
                <w:szCs w:val="24"/>
                <w:highlight w:val="yellow"/>
              </w:rPr>
            </w:pPr>
          </w:p>
        </w:tc>
        <w:tc>
          <w:tcPr>
            <w:tcW w:w="1260" w:type="dxa"/>
            <w:tcBorders>
              <w:top w:val="single" w:sz="4" w:space="0" w:color="7F7F7F" w:themeColor="text1" w:themeTint="80"/>
              <w:left w:val="nil"/>
              <w:right w:val="nil"/>
            </w:tcBorders>
            <w:vAlign w:val="center"/>
            <w:hideMark/>
          </w:tcPr>
          <w:p w:rsidR="004D376B" w:rsidRPr="004D376B" w:rsidP="00182D60" w14:paraId="734C2082" w14:textId="77777777">
            <w:pPr>
              <w:spacing w:line="228" w:lineRule="auto"/>
              <w:jc w:val="center"/>
              <w:rPr>
                <w:b/>
                <w:sz w:val="24"/>
                <w:szCs w:val="24"/>
                <w:highlight w:val="yellow"/>
              </w:rPr>
            </w:pPr>
            <w:r w:rsidRPr="004D376B">
              <w:rPr>
                <w:b/>
                <w:sz w:val="24"/>
                <w:szCs w:val="24"/>
              </w:rPr>
              <w:t>$42.25</w:t>
            </w:r>
          </w:p>
        </w:tc>
        <w:tc>
          <w:tcPr>
            <w:tcW w:w="4913" w:type="dxa"/>
            <w:tcBorders>
              <w:top w:val="single" w:sz="4" w:space="0" w:color="7F7F7F" w:themeColor="text1" w:themeTint="80"/>
              <w:left w:val="nil"/>
              <w:right w:val="nil"/>
            </w:tcBorders>
            <w:vAlign w:val="center"/>
            <w:hideMark/>
          </w:tcPr>
          <w:p w:rsidR="004D376B" w:rsidRPr="004D376B" w:rsidP="00182D60" w14:paraId="4A880E3E" w14:textId="38B3AB0B">
            <w:pPr>
              <w:spacing w:line="228" w:lineRule="auto"/>
              <w:rPr>
                <w:rStyle w:val="InitialStyle"/>
                <w:rFonts w:ascii="Times New Roman" w:hAnsi="Times New Roman" w:cs="Times New Roman"/>
                <w:szCs w:val="24"/>
              </w:rPr>
            </w:pPr>
            <w:r w:rsidRPr="004D376B">
              <w:rPr>
                <w:rStyle w:val="InitialStyle"/>
                <w:rFonts w:ascii="Times New Roman" w:hAnsi="Times New Roman" w:cs="Times New Roman"/>
                <w:b/>
                <w:szCs w:val="24"/>
              </w:rPr>
              <w:t xml:space="preserve">Average Hourly </w:t>
            </w:r>
            <w:r w:rsidR="00795FBA">
              <w:rPr>
                <w:rStyle w:val="InitialStyle"/>
                <w:rFonts w:ascii="Times New Roman" w:hAnsi="Times New Roman" w:cs="Times New Roman"/>
                <w:b/>
                <w:szCs w:val="24"/>
              </w:rPr>
              <w:t>Wage</w:t>
            </w:r>
          </w:p>
        </w:tc>
      </w:tr>
    </w:tbl>
    <w:p w:rsidR="004D376B" w:rsidRPr="004D376B" w:rsidP="00182D60" w14:paraId="239E5F5B" w14:textId="77777777">
      <w:pPr>
        <w:spacing w:line="228" w:lineRule="auto"/>
        <w:rPr>
          <w:rFonts w:ascii="Times New Roman" w:hAnsi="Times New Roman" w:cs="Times New Roman"/>
          <w:sz w:val="24"/>
          <w:szCs w:val="24"/>
        </w:rPr>
      </w:pPr>
    </w:p>
    <w:p w:rsidR="006E6F57" w:rsidRPr="00A8329A" w:rsidP="00182D60" w14:paraId="6A1F07CB" w14:textId="77777777">
      <w:pPr>
        <w:spacing w:line="228" w:lineRule="auto"/>
        <w:ind w:left="720"/>
        <w:rPr>
          <w:rFonts w:ascii="Times New Roman" w:hAnsi="Times New Roman" w:cs="Times New Roman"/>
          <w:sz w:val="24"/>
          <w:szCs w:val="24"/>
        </w:rPr>
      </w:pPr>
      <w:r w:rsidRPr="00A8329A">
        <w:rPr>
          <w:rFonts w:ascii="Times New Roman" w:hAnsi="Times New Roman" w:cs="Times New Roman"/>
          <w:sz w:val="24"/>
          <w:szCs w:val="24"/>
        </w:rPr>
        <w:t xml:space="preserve">APHIS derived the estimated wage by averaging the following figures from the </w:t>
      </w:r>
      <w:hyperlink r:id="rId6" w:history="1">
        <w:r w:rsidRPr="00A8329A">
          <w:rPr>
            <w:rStyle w:val="Hyperlink"/>
            <w:rFonts w:ascii="Times New Roman" w:hAnsi="Times New Roman" w:cs="Times New Roman"/>
            <w:sz w:val="24"/>
            <w:szCs w:val="24"/>
          </w:rPr>
          <w:t>U.S. Department of Labor; Bureau of Labor Statistics website</w:t>
        </w:r>
      </w:hyperlink>
      <w:r w:rsidRPr="00A8329A">
        <w:rPr>
          <w:rFonts w:ascii="Times New Roman" w:hAnsi="Times New Roman" w:cs="Times New Roman"/>
          <w:sz w:val="24"/>
          <w:szCs w:val="24"/>
        </w:rPr>
        <w:t>.</w:t>
      </w:r>
    </w:p>
    <w:p w:rsidR="006E6F57" w:rsidRPr="00A8329A" w:rsidP="00182D60" w14:paraId="437ADB26" w14:textId="77777777">
      <w:pPr>
        <w:spacing w:line="228" w:lineRule="auto"/>
        <w:rPr>
          <w:rFonts w:ascii="Times New Roman" w:hAnsi="Times New Roman" w:cs="Times New Roman"/>
          <w:sz w:val="24"/>
          <w:szCs w:val="24"/>
        </w:rPr>
      </w:pPr>
    </w:p>
    <w:p w:rsidR="006E6F57" w:rsidRPr="00A8329A" w:rsidP="00182D60" w14:paraId="5B3629EE" w14:textId="77777777">
      <w:pPr>
        <w:spacing w:line="228" w:lineRule="auto"/>
        <w:ind w:left="720"/>
        <w:rPr>
          <w:rFonts w:ascii="Times New Roman" w:hAnsi="Times New Roman" w:cs="Times New Roman"/>
          <w:sz w:val="24"/>
          <w:szCs w:val="24"/>
        </w:rPr>
      </w:pPr>
      <w:r w:rsidRPr="00A8329A">
        <w:rPr>
          <w:rFonts w:ascii="Times New Roman" w:hAnsi="Times New Roman" w:cs="Times New Roman"/>
          <w:sz w:val="24"/>
          <w:szCs w:val="24"/>
        </w:rPr>
        <w:t xml:space="preserve">According to </w:t>
      </w:r>
      <w:hyperlink r:id="rId7" w:history="1">
        <w:r w:rsidRPr="00A8329A">
          <w:rPr>
            <w:rStyle w:val="Hyperlink"/>
            <w:rFonts w:ascii="Times New Roman" w:hAnsi="Times New Roman" w:cs="Times New Roman"/>
            <w:sz w:val="24"/>
            <w:szCs w:val="24"/>
          </w:rPr>
          <w:t>DOL BLS news release USDL-24-0485 dated March 13, 2024</w:t>
        </w:r>
      </w:hyperlink>
      <w:r w:rsidRPr="00A8329A">
        <w:rPr>
          <w:rFonts w:ascii="Times New Roman" w:hAnsi="Times New Roman" w:cs="Times New Roman"/>
          <w:sz w:val="24"/>
          <w:szCs w:val="24"/>
        </w:rPr>
        <w:t>, benefits account for 30 percent of employee costs, and wages account for the remaining 70 percent.  Mathematically, total costs can be calculated as a function of wages, resulting in a multiplier of 1.4286.</w:t>
      </w:r>
    </w:p>
    <w:p w:rsidR="00673E22" w:rsidRPr="00A8329A" w:rsidP="00182D60" w14:paraId="1D08C83B" w14:textId="45877840">
      <w:pPr>
        <w:spacing w:line="228" w:lineRule="auto"/>
        <w:ind w:left="720"/>
        <w:rPr>
          <w:rFonts w:ascii="Times New Roman" w:hAnsi="Times New Roman" w:cs="Times New Roman"/>
          <w:sz w:val="24"/>
          <w:szCs w:val="24"/>
        </w:rPr>
      </w:pPr>
    </w:p>
    <w:bookmarkEnd w:id="21"/>
    <w:p w:rsidR="00673E22" w:rsidRPr="00A8329A" w:rsidP="00182D60" w14:paraId="5F9E67C8" w14:textId="77777777">
      <w:pPr>
        <w:spacing w:line="228" w:lineRule="auto"/>
        <w:rPr>
          <w:rFonts w:ascii="Times New Roman" w:hAnsi="Times New Roman" w:cs="Times New Roman"/>
          <w:b/>
          <w:bCs/>
          <w:sz w:val="24"/>
          <w:szCs w:val="24"/>
        </w:rPr>
      </w:pPr>
    </w:p>
    <w:p w:rsidR="00F304E7" w:rsidRPr="00A8329A" w:rsidP="00182D60" w14:paraId="7F2FE179" w14:textId="4D439D0F">
      <w:pPr>
        <w:pStyle w:val="ListParagraph"/>
        <w:numPr>
          <w:ilvl w:val="0"/>
          <w:numId w:val="2"/>
        </w:numPr>
        <w:spacing w:line="228" w:lineRule="auto"/>
        <w:contextualSpacing w:val="0"/>
        <w:rPr>
          <w:rFonts w:ascii="Times New Roman" w:hAnsi="Times New Roman" w:cs="Times New Roman"/>
          <w:b/>
          <w:bCs/>
          <w:sz w:val="24"/>
          <w:szCs w:val="24"/>
        </w:rPr>
      </w:pPr>
      <w:bookmarkStart w:id="22" w:name="_Toc175052123"/>
      <w:r w:rsidRPr="00A8329A">
        <w:rPr>
          <w:rStyle w:val="Heading2Char"/>
          <w:rFonts w:ascii="Times New Roman" w:hAnsi="Times New Roman" w:cs="Times New Roman"/>
          <w:b/>
          <w:bCs/>
          <w:color w:val="auto"/>
          <w:sz w:val="24"/>
          <w:szCs w:val="24"/>
        </w:rPr>
        <w:t>Capital and start-up and/or operation and maintenance.</w:t>
      </w:r>
      <w:bookmarkEnd w:id="22"/>
      <w:r w:rsidRPr="00A8329A">
        <w:rPr>
          <w:rStyle w:val="Heading2Char"/>
          <w:rFonts w:ascii="Times New Roman" w:hAnsi="Times New Roman" w:cs="Times New Roman"/>
          <w:color w:val="auto"/>
          <w:sz w:val="24"/>
          <w:szCs w:val="24"/>
        </w:rPr>
        <w:t xml:space="preserve"> </w:t>
      </w:r>
      <w:r w:rsidRPr="00A8329A">
        <w:rPr>
          <w:rFonts w:ascii="Times New Roman" w:hAnsi="Times New Roman" w:cs="Times New Roman"/>
          <w:b/>
          <w:bCs/>
          <w:sz w:val="24"/>
          <w:szCs w:val="24"/>
        </w:rPr>
        <w:t>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F304E7" w:rsidRPr="00A8329A" w:rsidP="00182D60" w14:paraId="6AE9E24E" w14:textId="77777777">
      <w:pPr>
        <w:spacing w:line="228" w:lineRule="auto"/>
        <w:rPr>
          <w:rFonts w:ascii="Times New Roman" w:hAnsi="Times New Roman" w:cs="Times New Roman"/>
          <w:sz w:val="24"/>
          <w:szCs w:val="24"/>
        </w:rPr>
      </w:pPr>
    </w:p>
    <w:p w:rsidR="00F304E7" w:rsidP="00182D60" w14:paraId="299BB436" w14:textId="00206C44">
      <w:pPr>
        <w:spacing w:line="228" w:lineRule="auto"/>
        <w:ind w:left="360"/>
        <w:rPr>
          <w:rFonts w:ascii="Times New Roman" w:hAnsi="Times New Roman" w:cs="Times New Roman"/>
          <w:sz w:val="24"/>
          <w:szCs w:val="24"/>
        </w:rPr>
      </w:pPr>
      <w:r w:rsidRPr="00A8329A">
        <w:rPr>
          <w:rFonts w:ascii="Times New Roman" w:hAnsi="Times New Roman" w:cs="Times New Roman"/>
          <w:sz w:val="24"/>
          <w:szCs w:val="24"/>
        </w:rPr>
        <w:t>No annual cost burden is associated with capital and startup costs, operation and maintenance expenditures, and purchase of services.</w:t>
      </w:r>
    </w:p>
    <w:p w:rsidR="00C548E5" w:rsidP="00182D60" w14:paraId="5CF9F595" w14:textId="77777777">
      <w:pPr>
        <w:spacing w:line="228" w:lineRule="auto"/>
        <w:ind w:left="360"/>
        <w:rPr>
          <w:rFonts w:ascii="Times New Roman" w:hAnsi="Times New Roman" w:cs="Times New Roman"/>
          <w:sz w:val="24"/>
          <w:szCs w:val="24"/>
        </w:rPr>
      </w:pPr>
    </w:p>
    <w:p w:rsidR="00C548E5" w:rsidRPr="00A8329A" w:rsidP="00182D60" w14:paraId="0CF1C192" w14:textId="77777777">
      <w:pPr>
        <w:spacing w:line="228" w:lineRule="auto"/>
        <w:ind w:left="360"/>
        <w:rPr>
          <w:rFonts w:ascii="Times New Roman" w:hAnsi="Times New Roman" w:cs="Times New Roman"/>
          <w:sz w:val="24"/>
          <w:szCs w:val="24"/>
        </w:rPr>
      </w:pPr>
    </w:p>
    <w:p w:rsidR="00F304E7" w:rsidRPr="00A8329A" w:rsidP="00182D60" w14:paraId="5BA30DC3" w14:textId="6BDA2FD7">
      <w:pPr>
        <w:pStyle w:val="ListParagraph"/>
        <w:numPr>
          <w:ilvl w:val="0"/>
          <w:numId w:val="2"/>
        </w:numPr>
        <w:spacing w:line="228" w:lineRule="auto"/>
        <w:contextualSpacing w:val="0"/>
        <w:rPr>
          <w:rFonts w:ascii="Times New Roman" w:hAnsi="Times New Roman" w:cs="Times New Roman"/>
          <w:b/>
          <w:bCs/>
          <w:sz w:val="24"/>
          <w:szCs w:val="24"/>
        </w:rPr>
      </w:pPr>
      <w:bookmarkStart w:id="23" w:name="_Toc175052124"/>
      <w:r w:rsidRPr="00A8329A">
        <w:rPr>
          <w:rStyle w:val="Heading2Char"/>
          <w:rFonts w:ascii="Times New Roman" w:hAnsi="Times New Roman" w:cs="Times New Roman"/>
          <w:b/>
          <w:bCs/>
          <w:color w:val="auto"/>
          <w:sz w:val="24"/>
          <w:szCs w:val="24"/>
        </w:rPr>
        <w:t>Provide estimates of annualized cost to the Federal government.</w:t>
      </w:r>
      <w:bookmarkEnd w:id="23"/>
      <w:r w:rsidRPr="00A8329A">
        <w:rPr>
          <w:rFonts w:ascii="Times New Roman" w:hAnsi="Times New Roman" w:cs="Times New Roman"/>
          <w:b/>
          <w:bCs/>
          <w:sz w:val="24"/>
          <w:szCs w:val="24"/>
        </w:rPr>
        <w:t xml:space="preserve">  Provide a description of the method used to estimate cost and any other expense that would not have been incurred without this collection of information.</w:t>
      </w:r>
    </w:p>
    <w:p w:rsidR="00F304E7" w:rsidRPr="00A8329A" w:rsidP="00182D60" w14:paraId="1953CBAE" w14:textId="77777777">
      <w:pPr>
        <w:spacing w:line="228" w:lineRule="auto"/>
        <w:rPr>
          <w:rFonts w:ascii="Times New Roman" w:hAnsi="Times New Roman" w:cs="Times New Roman"/>
          <w:sz w:val="24"/>
          <w:szCs w:val="24"/>
        </w:rPr>
      </w:pPr>
    </w:p>
    <w:p w:rsidR="00975116" w:rsidRPr="00A8329A" w:rsidP="00182D60" w14:paraId="6951E7C3" w14:textId="76E62EDD">
      <w:pPr>
        <w:spacing w:line="228" w:lineRule="auto"/>
        <w:ind w:left="360"/>
        <w:rPr>
          <w:rFonts w:ascii="Times New Roman" w:hAnsi="Times New Roman" w:cs="Times New Roman"/>
          <w:sz w:val="24"/>
          <w:szCs w:val="24"/>
        </w:rPr>
      </w:pPr>
      <w:r w:rsidRPr="00A8329A">
        <w:rPr>
          <w:rFonts w:ascii="Times New Roman" w:hAnsi="Times New Roman" w:cs="Times New Roman"/>
          <w:sz w:val="24"/>
          <w:szCs w:val="24"/>
        </w:rPr>
        <w:t xml:space="preserve">See APHIS 79. </w:t>
      </w:r>
      <w:r w:rsidRPr="00A8329A">
        <w:rPr>
          <w:rFonts w:ascii="Times New Roman" w:hAnsi="Times New Roman" w:cs="Times New Roman"/>
          <w:sz w:val="24"/>
          <w:szCs w:val="24"/>
        </w:rPr>
        <w:t>The annualized cost to the Federal government is estimated to be $22,720.</w:t>
      </w:r>
    </w:p>
    <w:p w:rsidR="00975116" w:rsidRPr="00A8329A" w:rsidP="00182D60" w14:paraId="7AC47F81" w14:textId="77777777">
      <w:pPr>
        <w:spacing w:line="228" w:lineRule="auto"/>
        <w:ind w:left="360"/>
        <w:rPr>
          <w:rFonts w:ascii="Times New Roman" w:hAnsi="Times New Roman" w:cs="Times New Roman"/>
          <w:sz w:val="24"/>
          <w:szCs w:val="24"/>
        </w:rPr>
      </w:pPr>
    </w:p>
    <w:p w:rsidR="00F304E7" w:rsidRPr="00A8329A" w:rsidP="00182D60" w14:paraId="296C71F1" w14:textId="06351F40">
      <w:pPr>
        <w:spacing w:line="228" w:lineRule="auto"/>
        <w:ind w:left="360"/>
        <w:rPr>
          <w:rFonts w:ascii="Times New Roman" w:hAnsi="Times New Roman" w:cs="Times New Roman"/>
          <w:sz w:val="24"/>
          <w:szCs w:val="24"/>
        </w:rPr>
      </w:pPr>
    </w:p>
    <w:p w:rsidR="00427EBA" w:rsidRPr="00A8329A" w:rsidP="00182D60" w14:paraId="3E2DCF92" w14:textId="75D9F08E">
      <w:pPr>
        <w:pStyle w:val="ListParagraph"/>
        <w:numPr>
          <w:ilvl w:val="0"/>
          <w:numId w:val="2"/>
        </w:numPr>
        <w:spacing w:line="228" w:lineRule="auto"/>
        <w:contextualSpacing w:val="0"/>
        <w:rPr>
          <w:rFonts w:ascii="Times New Roman" w:hAnsi="Times New Roman" w:cs="Times New Roman"/>
          <w:b/>
          <w:bCs/>
          <w:sz w:val="24"/>
          <w:szCs w:val="24"/>
        </w:rPr>
      </w:pPr>
      <w:bookmarkStart w:id="24" w:name="_Toc175052125"/>
      <w:r w:rsidRPr="00A8329A">
        <w:rPr>
          <w:rStyle w:val="Heading2Char"/>
          <w:rFonts w:ascii="Times New Roman" w:hAnsi="Times New Roman" w:cs="Times New Roman"/>
          <w:b/>
          <w:bCs/>
          <w:color w:val="auto"/>
          <w:sz w:val="24"/>
          <w:szCs w:val="24"/>
        </w:rPr>
        <w:t>Explain the reasons for any program changes or adjustments</w:t>
      </w:r>
      <w:bookmarkEnd w:id="24"/>
      <w:r w:rsidRPr="00A8329A">
        <w:rPr>
          <w:rFonts w:ascii="Times New Roman" w:hAnsi="Times New Roman" w:cs="Times New Roman"/>
          <w:b/>
          <w:bCs/>
          <w:sz w:val="24"/>
          <w:szCs w:val="24"/>
        </w:rPr>
        <w:t>.</w:t>
      </w:r>
    </w:p>
    <w:p w:rsidR="00427EBA" w:rsidRPr="00A8329A" w:rsidP="00182D60" w14:paraId="643EE8EC" w14:textId="20E602C8">
      <w:pPr>
        <w:spacing w:line="228" w:lineRule="auto"/>
        <w:rPr>
          <w:rFonts w:ascii="Times New Roman" w:hAnsi="Times New Roman" w:cs="Times New Roman"/>
          <w:b/>
          <w:bCs/>
          <w:sz w:val="24"/>
          <w:szCs w:val="24"/>
        </w:rPr>
      </w:pPr>
    </w:p>
    <w:p w:rsidR="00975116" w:rsidRPr="00A8329A" w:rsidP="00182D60" w14:paraId="5AA7B7CC" w14:textId="77A0BD09">
      <w:pPr>
        <w:spacing w:line="228" w:lineRule="auto"/>
        <w:ind w:left="360"/>
        <w:rPr>
          <w:rFonts w:ascii="Times New Roman" w:hAnsi="Times New Roman" w:cs="Times New Roman"/>
          <w:sz w:val="24"/>
          <w:szCs w:val="24"/>
        </w:rPr>
      </w:pPr>
      <w:bookmarkStart w:id="25" w:name="_Hlk173751365"/>
      <w:r w:rsidRPr="00A8329A">
        <w:rPr>
          <w:rFonts w:ascii="Times New Roman" w:hAnsi="Times New Roman" w:cs="Times New Roman"/>
          <w:sz w:val="24"/>
          <w:szCs w:val="24"/>
        </w:rPr>
        <w:t xml:space="preserve">APHIS is seeking approval of a new information collection request.  This request approval is for </w:t>
      </w:r>
      <w:r w:rsidRPr="00A8329A" w:rsidR="00AD59CA">
        <w:rPr>
          <w:rFonts w:ascii="Times New Roman" w:hAnsi="Times New Roman" w:cs="Times New Roman"/>
          <w:sz w:val="24"/>
          <w:szCs w:val="24"/>
        </w:rPr>
        <w:t>3</w:t>
      </w:r>
      <w:r w:rsidRPr="00A8329A">
        <w:rPr>
          <w:rFonts w:ascii="Times New Roman" w:hAnsi="Times New Roman" w:cs="Times New Roman"/>
          <w:sz w:val="24"/>
          <w:szCs w:val="24"/>
        </w:rPr>
        <w:t>00 respondents, 600 estimated responses and 75 estimated burden hours.</w:t>
      </w:r>
    </w:p>
    <w:p w:rsidR="00975116" w:rsidRPr="00A8329A" w:rsidP="00182D60" w14:paraId="6F42F7BB" w14:textId="77777777">
      <w:pPr>
        <w:spacing w:line="228" w:lineRule="auto"/>
        <w:ind w:left="360"/>
        <w:rPr>
          <w:rFonts w:ascii="Times New Roman" w:hAnsi="Times New Roman" w:cs="Times New Roman"/>
          <w:sz w:val="24"/>
          <w:szCs w:val="24"/>
        </w:rPr>
      </w:pPr>
    </w:p>
    <w:p w:rsidR="003F4AE0" w:rsidRPr="00A8329A" w:rsidP="00182D60" w14:paraId="68FB3F28" w14:textId="4956C84C">
      <w:pPr>
        <w:spacing w:line="228" w:lineRule="auto"/>
        <w:ind w:left="360"/>
        <w:rPr>
          <w:rFonts w:ascii="Times New Roman" w:hAnsi="Times New Roman" w:cs="Times New Roman"/>
          <w:sz w:val="24"/>
          <w:szCs w:val="24"/>
        </w:rPr>
      </w:pPr>
      <w:r w:rsidRPr="00A8329A">
        <w:rPr>
          <w:rFonts w:ascii="Times New Roman" w:hAnsi="Times New Roman" w:cs="Times New Roman"/>
          <w:sz w:val="24"/>
          <w:szCs w:val="24"/>
        </w:rPr>
        <w:t>There are no third-party disclosure burden estimates.</w:t>
      </w:r>
    </w:p>
    <w:p w:rsidR="00975116" w:rsidRPr="00F304E7" w:rsidP="00182D60" w14:paraId="67FE8394" w14:textId="77777777">
      <w:pPr>
        <w:spacing w:line="228" w:lineRule="auto"/>
        <w:ind w:left="360"/>
        <w:rPr>
          <w:rFonts w:ascii="Times New Roman" w:hAnsi="Times New Roman" w:cs="Times New Roman"/>
          <w:b/>
          <w:bCs/>
          <w:sz w:val="24"/>
          <w:szCs w:val="24"/>
        </w:rPr>
      </w:pPr>
    </w:p>
    <w:tbl>
      <w:tblPr>
        <w:tblStyle w:val="PlainTable2"/>
        <w:tblW w:w="4545" w:type="pct"/>
        <w:tblInd w:w="404" w:type="dxa"/>
        <w:tblLook w:val="04A0"/>
      </w:tblPr>
      <w:tblGrid>
        <w:gridCol w:w="1297"/>
        <w:gridCol w:w="1154"/>
        <w:gridCol w:w="1154"/>
        <w:gridCol w:w="1154"/>
        <w:gridCol w:w="1152"/>
        <w:gridCol w:w="1300"/>
        <w:gridCol w:w="1297"/>
      </w:tblGrid>
      <w:tr w14:paraId="578AB4B8" w14:textId="77777777" w:rsidTr="00EC0627">
        <w:tblPrEx>
          <w:tblW w:w="4545" w:type="pct"/>
          <w:tblInd w:w="404" w:type="dxa"/>
          <w:tblLook w:val="04A0"/>
        </w:tblPrEx>
        <w:tc>
          <w:tcPr>
            <w:tcW w:w="762" w:type="pct"/>
            <w:hideMark/>
          </w:tcPr>
          <w:p w:rsidR="00657BD8" w:rsidRPr="00F304E7" w:rsidP="00182D60" w14:paraId="55518444" w14:textId="77777777">
            <w:pPr>
              <w:spacing w:line="228" w:lineRule="auto"/>
              <w:rPr>
                <w:rFonts w:ascii="Arial" w:hAnsi="Arial" w:cs="Arial"/>
                <w:sz w:val="16"/>
                <w:szCs w:val="16"/>
              </w:rPr>
            </w:pPr>
          </w:p>
        </w:tc>
        <w:tc>
          <w:tcPr>
            <w:tcW w:w="678" w:type="pct"/>
            <w:vAlign w:val="bottom"/>
            <w:hideMark/>
          </w:tcPr>
          <w:p w:rsidR="00657BD8" w:rsidRPr="00F304E7" w:rsidP="00182D60" w14:paraId="334C0E81" w14:textId="505D5F1A">
            <w:pPr>
              <w:spacing w:line="228" w:lineRule="auto"/>
              <w:jc w:val="center"/>
              <w:rPr>
                <w:rFonts w:ascii="Arial" w:hAnsi="Arial" w:cs="Arial"/>
                <w:b w:val="0"/>
                <w:bCs w:val="0"/>
                <w:sz w:val="16"/>
                <w:szCs w:val="16"/>
              </w:rPr>
            </w:pPr>
            <w:r>
              <w:rPr>
                <w:rFonts w:ascii="Arial" w:hAnsi="Arial" w:cs="Arial"/>
                <w:sz w:val="16"/>
                <w:szCs w:val="16"/>
              </w:rPr>
              <w:t>Total Request</w:t>
            </w:r>
          </w:p>
        </w:tc>
        <w:tc>
          <w:tcPr>
            <w:tcW w:w="678" w:type="pct"/>
            <w:vAlign w:val="bottom"/>
          </w:tcPr>
          <w:p w:rsidR="00657BD8" w:rsidRPr="00F304E7" w:rsidP="00182D60" w14:paraId="46ACEE67" w14:textId="509B611B">
            <w:pPr>
              <w:spacing w:line="228" w:lineRule="auto"/>
              <w:jc w:val="center"/>
              <w:rPr>
                <w:rFonts w:ascii="Arial" w:hAnsi="Arial" w:cs="Arial"/>
                <w:b w:val="0"/>
                <w:bCs w:val="0"/>
                <w:sz w:val="16"/>
                <w:szCs w:val="16"/>
              </w:rPr>
            </w:pPr>
            <w:r>
              <w:rPr>
                <w:rFonts w:ascii="Arial" w:hAnsi="Arial" w:cs="Arial"/>
                <w:sz w:val="16"/>
                <w:szCs w:val="16"/>
              </w:rPr>
              <w:t>Previously Approved</w:t>
            </w:r>
          </w:p>
        </w:tc>
        <w:tc>
          <w:tcPr>
            <w:tcW w:w="678" w:type="pct"/>
            <w:vAlign w:val="bottom"/>
            <w:hideMark/>
          </w:tcPr>
          <w:p w:rsidR="00657BD8" w:rsidRPr="00F304E7" w:rsidP="00182D60" w14:paraId="07D530A0" w14:textId="2F1238EA">
            <w:pPr>
              <w:spacing w:line="228" w:lineRule="auto"/>
              <w:jc w:val="center"/>
              <w:rPr>
                <w:rFonts w:ascii="Arial" w:hAnsi="Arial" w:cs="Arial"/>
                <w:b w:val="0"/>
                <w:bCs w:val="0"/>
                <w:sz w:val="16"/>
                <w:szCs w:val="16"/>
              </w:rPr>
            </w:pPr>
            <w:r>
              <w:rPr>
                <w:rFonts w:ascii="Arial" w:hAnsi="Arial" w:cs="Arial"/>
                <w:sz w:val="16"/>
                <w:szCs w:val="16"/>
              </w:rPr>
              <w:t>Change Due to New Statute</w:t>
            </w:r>
          </w:p>
        </w:tc>
        <w:tc>
          <w:tcPr>
            <w:tcW w:w="677" w:type="pct"/>
            <w:vAlign w:val="bottom"/>
            <w:hideMark/>
          </w:tcPr>
          <w:p w:rsidR="00657BD8" w:rsidRPr="00F304E7" w:rsidP="00182D60" w14:paraId="18B721B9" w14:textId="72328AB9">
            <w:pPr>
              <w:spacing w:line="228" w:lineRule="auto"/>
              <w:jc w:val="center"/>
              <w:rPr>
                <w:rFonts w:ascii="Arial" w:hAnsi="Arial" w:cs="Arial"/>
                <w:b w:val="0"/>
                <w:bCs w:val="0"/>
                <w:sz w:val="16"/>
                <w:szCs w:val="16"/>
              </w:rPr>
            </w:pPr>
            <w:r>
              <w:rPr>
                <w:rFonts w:ascii="Arial" w:hAnsi="Arial" w:cs="Arial"/>
                <w:sz w:val="16"/>
                <w:szCs w:val="16"/>
              </w:rPr>
              <w:t>Change Due to Agency Discretion</w:t>
            </w:r>
          </w:p>
        </w:tc>
        <w:tc>
          <w:tcPr>
            <w:tcW w:w="764" w:type="pct"/>
            <w:vAlign w:val="bottom"/>
            <w:hideMark/>
          </w:tcPr>
          <w:p w:rsidR="00657BD8" w:rsidRPr="00F304E7" w:rsidP="00182D60" w14:paraId="44958781" w14:textId="1F628B1F">
            <w:pPr>
              <w:spacing w:line="228" w:lineRule="auto"/>
              <w:jc w:val="center"/>
              <w:rPr>
                <w:rFonts w:ascii="Arial" w:hAnsi="Arial" w:cs="Arial"/>
                <w:b w:val="0"/>
                <w:bCs w:val="0"/>
                <w:sz w:val="16"/>
                <w:szCs w:val="16"/>
              </w:rPr>
            </w:pPr>
            <w:r>
              <w:rPr>
                <w:rFonts w:ascii="Arial" w:hAnsi="Arial" w:cs="Arial"/>
                <w:sz w:val="16"/>
                <w:szCs w:val="16"/>
              </w:rPr>
              <w:t xml:space="preserve">Change due to </w:t>
            </w:r>
            <w:r w:rsidR="008B6D44">
              <w:rPr>
                <w:rFonts w:ascii="Arial" w:hAnsi="Arial" w:cs="Arial"/>
                <w:sz w:val="16"/>
                <w:szCs w:val="16"/>
              </w:rPr>
              <w:t>Adjustment in Estimate</w:t>
            </w:r>
          </w:p>
        </w:tc>
        <w:tc>
          <w:tcPr>
            <w:tcW w:w="762" w:type="pct"/>
            <w:vAlign w:val="bottom"/>
            <w:hideMark/>
          </w:tcPr>
          <w:p w:rsidR="00657BD8" w:rsidRPr="00F304E7" w:rsidP="00182D60" w14:paraId="377C3CC6" w14:textId="741EA70F">
            <w:pPr>
              <w:spacing w:line="228" w:lineRule="auto"/>
              <w:jc w:val="center"/>
              <w:rPr>
                <w:rFonts w:ascii="Arial" w:hAnsi="Arial" w:cs="Arial"/>
                <w:b w:val="0"/>
                <w:bCs w:val="0"/>
                <w:sz w:val="16"/>
                <w:szCs w:val="16"/>
              </w:rPr>
            </w:pPr>
            <w:r>
              <w:rPr>
                <w:rFonts w:ascii="Arial" w:hAnsi="Arial" w:cs="Arial"/>
                <w:sz w:val="16"/>
                <w:szCs w:val="16"/>
              </w:rPr>
              <w:t>Change Due to Potential Violation of the PRA</w:t>
            </w:r>
          </w:p>
        </w:tc>
      </w:tr>
      <w:tr w14:paraId="46147310" w14:textId="77777777" w:rsidTr="00EC0627">
        <w:tblPrEx>
          <w:tblW w:w="4545" w:type="pct"/>
          <w:tblInd w:w="404" w:type="dxa"/>
          <w:tblLook w:val="04A0"/>
        </w:tblPrEx>
        <w:trPr>
          <w:trHeight w:val="620"/>
        </w:trPr>
        <w:tc>
          <w:tcPr>
            <w:tcW w:w="762" w:type="pct"/>
            <w:vAlign w:val="center"/>
            <w:hideMark/>
          </w:tcPr>
          <w:p w:rsidR="00657BD8" w:rsidRPr="00F304E7" w:rsidP="00182D60" w14:paraId="7F43D46D" w14:textId="77777777">
            <w:pPr>
              <w:spacing w:line="228" w:lineRule="auto"/>
              <w:rPr>
                <w:rFonts w:ascii="Arial" w:hAnsi="Arial" w:cs="Arial"/>
                <w:b w:val="0"/>
                <w:bCs w:val="0"/>
                <w:sz w:val="16"/>
                <w:szCs w:val="16"/>
              </w:rPr>
            </w:pPr>
            <w:r w:rsidRPr="00F304E7">
              <w:rPr>
                <w:rFonts w:ascii="Arial" w:hAnsi="Arial" w:cs="Arial"/>
                <w:sz w:val="16"/>
                <w:szCs w:val="16"/>
              </w:rPr>
              <w:t>Annual Number of Responses</w:t>
            </w:r>
          </w:p>
        </w:tc>
        <w:tc>
          <w:tcPr>
            <w:tcW w:w="678" w:type="pct"/>
            <w:vAlign w:val="center"/>
            <w:hideMark/>
          </w:tcPr>
          <w:p w:rsidR="00657BD8" w:rsidRPr="003F4AE0" w:rsidP="00182D60" w14:paraId="683954C7" w14:textId="65C4B349">
            <w:pPr>
              <w:spacing w:line="228" w:lineRule="auto"/>
              <w:jc w:val="center"/>
              <w:rPr>
                <w:sz w:val="22"/>
                <w:szCs w:val="22"/>
              </w:rPr>
            </w:pPr>
            <w:r>
              <w:rPr>
                <w:sz w:val="22"/>
                <w:szCs w:val="22"/>
              </w:rPr>
              <w:t>600</w:t>
            </w:r>
          </w:p>
        </w:tc>
        <w:tc>
          <w:tcPr>
            <w:tcW w:w="678" w:type="pct"/>
            <w:vAlign w:val="center"/>
          </w:tcPr>
          <w:p w:rsidR="00657BD8" w:rsidRPr="003F4AE0" w:rsidP="00182D60" w14:paraId="62F235AC" w14:textId="00E8854A">
            <w:pPr>
              <w:spacing w:line="228" w:lineRule="auto"/>
              <w:jc w:val="center"/>
              <w:rPr>
                <w:sz w:val="22"/>
                <w:szCs w:val="22"/>
              </w:rPr>
            </w:pPr>
            <w:r>
              <w:rPr>
                <w:sz w:val="22"/>
                <w:szCs w:val="22"/>
              </w:rPr>
              <w:t>0</w:t>
            </w:r>
          </w:p>
        </w:tc>
        <w:tc>
          <w:tcPr>
            <w:tcW w:w="678" w:type="pct"/>
            <w:vAlign w:val="center"/>
            <w:hideMark/>
          </w:tcPr>
          <w:p w:rsidR="00657BD8" w:rsidRPr="003F4AE0" w:rsidP="00182D60" w14:paraId="7A7647CE" w14:textId="18A45144">
            <w:pPr>
              <w:spacing w:line="228" w:lineRule="auto"/>
              <w:jc w:val="center"/>
              <w:rPr>
                <w:sz w:val="22"/>
                <w:szCs w:val="22"/>
              </w:rPr>
            </w:pPr>
            <w:r>
              <w:rPr>
                <w:sz w:val="22"/>
                <w:szCs w:val="22"/>
              </w:rPr>
              <w:t>0</w:t>
            </w:r>
          </w:p>
        </w:tc>
        <w:tc>
          <w:tcPr>
            <w:tcW w:w="677" w:type="pct"/>
            <w:vAlign w:val="center"/>
            <w:hideMark/>
          </w:tcPr>
          <w:p w:rsidR="00657BD8" w:rsidRPr="003F4AE0" w:rsidP="00182D60" w14:paraId="26ADB129" w14:textId="73DE7769">
            <w:pPr>
              <w:spacing w:line="228" w:lineRule="auto"/>
              <w:jc w:val="center"/>
              <w:rPr>
                <w:sz w:val="22"/>
                <w:szCs w:val="22"/>
              </w:rPr>
            </w:pPr>
            <w:r>
              <w:rPr>
                <w:sz w:val="22"/>
                <w:szCs w:val="22"/>
              </w:rPr>
              <w:t>0</w:t>
            </w:r>
          </w:p>
        </w:tc>
        <w:tc>
          <w:tcPr>
            <w:tcW w:w="764" w:type="pct"/>
            <w:vAlign w:val="center"/>
            <w:hideMark/>
          </w:tcPr>
          <w:p w:rsidR="00657BD8" w:rsidRPr="003F4AE0" w:rsidP="00182D60" w14:paraId="7072272A" w14:textId="7F3EAA08">
            <w:pPr>
              <w:spacing w:line="228" w:lineRule="auto"/>
              <w:jc w:val="center"/>
              <w:rPr>
                <w:sz w:val="22"/>
                <w:szCs w:val="22"/>
              </w:rPr>
            </w:pPr>
            <w:r>
              <w:rPr>
                <w:sz w:val="22"/>
                <w:szCs w:val="22"/>
              </w:rPr>
              <w:t>600</w:t>
            </w:r>
          </w:p>
        </w:tc>
        <w:tc>
          <w:tcPr>
            <w:tcW w:w="762" w:type="pct"/>
            <w:vAlign w:val="center"/>
            <w:hideMark/>
          </w:tcPr>
          <w:p w:rsidR="00657BD8" w:rsidRPr="003F4AE0" w:rsidP="00182D60" w14:paraId="66557C14" w14:textId="21EECB14">
            <w:pPr>
              <w:spacing w:line="228" w:lineRule="auto"/>
              <w:jc w:val="center"/>
              <w:rPr>
                <w:sz w:val="22"/>
                <w:szCs w:val="22"/>
              </w:rPr>
            </w:pPr>
            <w:r>
              <w:rPr>
                <w:sz w:val="22"/>
                <w:szCs w:val="22"/>
              </w:rPr>
              <w:t>0</w:t>
            </w:r>
          </w:p>
        </w:tc>
      </w:tr>
      <w:tr w14:paraId="7F14E97D" w14:textId="77777777" w:rsidTr="00EC0627">
        <w:tblPrEx>
          <w:tblW w:w="4545" w:type="pct"/>
          <w:tblInd w:w="404" w:type="dxa"/>
          <w:tblLook w:val="04A0"/>
        </w:tblPrEx>
        <w:trPr>
          <w:trHeight w:val="620"/>
        </w:trPr>
        <w:tc>
          <w:tcPr>
            <w:tcW w:w="762" w:type="pct"/>
            <w:vAlign w:val="center"/>
            <w:hideMark/>
          </w:tcPr>
          <w:p w:rsidR="00657BD8" w:rsidRPr="00F304E7" w:rsidP="00182D60" w14:paraId="198F0F0C" w14:textId="77777777">
            <w:pPr>
              <w:spacing w:line="228" w:lineRule="auto"/>
              <w:rPr>
                <w:rFonts w:ascii="Arial" w:hAnsi="Arial" w:cs="Arial"/>
                <w:b w:val="0"/>
                <w:bCs w:val="0"/>
                <w:sz w:val="16"/>
                <w:szCs w:val="16"/>
              </w:rPr>
            </w:pPr>
            <w:r w:rsidRPr="00F304E7">
              <w:rPr>
                <w:rFonts w:ascii="Arial" w:hAnsi="Arial" w:cs="Arial"/>
                <w:sz w:val="16"/>
                <w:szCs w:val="16"/>
              </w:rPr>
              <w:t>Annual Time Burden (Hr)</w:t>
            </w:r>
          </w:p>
        </w:tc>
        <w:tc>
          <w:tcPr>
            <w:tcW w:w="678" w:type="pct"/>
            <w:vAlign w:val="center"/>
            <w:hideMark/>
          </w:tcPr>
          <w:p w:rsidR="00657BD8" w:rsidRPr="003F4AE0" w:rsidP="00182D60" w14:paraId="2040F7DC" w14:textId="44CE138A">
            <w:pPr>
              <w:spacing w:line="228" w:lineRule="auto"/>
              <w:jc w:val="center"/>
              <w:rPr>
                <w:sz w:val="22"/>
                <w:szCs w:val="22"/>
              </w:rPr>
            </w:pPr>
            <w:r>
              <w:rPr>
                <w:sz w:val="22"/>
                <w:szCs w:val="22"/>
              </w:rPr>
              <w:t>75</w:t>
            </w:r>
          </w:p>
        </w:tc>
        <w:tc>
          <w:tcPr>
            <w:tcW w:w="678" w:type="pct"/>
            <w:vAlign w:val="center"/>
          </w:tcPr>
          <w:p w:rsidR="00657BD8" w:rsidRPr="003F4AE0" w:rsidP="00182D60" w14:paraId="432A9C6C" w14:textId="2D290F38">
            <w:pPr>
              <w:spacing w:line="228" w:lineRule="auto"/>
              <w:jc w:val="center"/>
              <w:rPr>
                <w:sz w:val="22"/>
                <w:szCs w:val="22"/>
              </w:rPr>
            </w:pPr>
            <w:r>
              <w:rPr>
                <w:sz w:val="22"/>
                <w:szCs w:val="22"/>
              </w:rPr>
              <w:t>0</w:t>
            </w:r>
          </w:p>
        </w:tc>
        <w:tc>
          <w:tcPr>
            <w:tcW w:w="678" w:type="pct"/>
            <w:vAlign w:val="center"/>
            <w:hideMark/>
          </w:tcPr>
          <w:p w:rsidR="00657BD8" w:rsidRPr="003F4AE0" w:rsidP="00182D60" w14:paraId="777164BF" w14:textId="0BA8F3C8">
            <w:pPr>
              <w:spacing w:line="228" w:lineRule="auto"/>
              <w:jc w:val="center"/>
              <w:rPr>
                <w:sz w:val="22"/>
                <w:szCs w:val="22"/>
              </w:rPr>
            </w:pPr>
            <w:r>
              <w:rPr>
                <w:sz w:val="22"/>
                <w:szCs w:val="22"/>
              </w:rPr>
              <w:t>0</w:t>
            </w:r>
          </w:p>
        </w:tc>
        <w:tc>
          <w:tcPr>
            <w:tcW w:w="677" w:type="pct"/>
            <w:vAlign w:val="center"/>
            <w:hideMark/>
          </w:tcPr>
          <w:p w:rsidR="00657BD8" w:rsidRPr="003F4AE0" w:rsidP="00182D60" w14:paraId="5432EB92" w14:textId="7E95979E">
            <w:pPr>
              <w:spacing w:line="228" w:lineRule="auto"/>
              <w:jc w:val="center"/>
              <w:rPr>
                <w:sz w:val="22"/>
                <w:szCs w:val="22"/>
              </w:rPr>
            </w:pPr>
            <w:r>
              <w:rPr>
                <w:sz w:val="22"/>
                <w:szCs w:val="22"/>
              </w:rPr>
              <w:t>0</w:t>
            </w:r>
          </w:p>
        </w:tc>
        <w:tc>
          <w:tcPr>
            <w:tcW w:w="764" w:type="pct"/>
            <w:vAlign w:val="center"/>
            <w:hideMark/>
          </w:tcPr>
          <w:p w:rsidR="00657BD8" w:rsidRPr="003F4AE0" w:rsidP="00182D60" w14:paraId="4084275E" w14:textId="098DFB6C">
            <w:pPr>
              <w:spacing w:line="228" w:lineRule="auto"/>
              <w:jc w:val="center"/>
              <w:rPr>
                <w:sz w:val="22"/>
                <w:szCs w:val="22"/>
              </w:rPr>
            </w:pPr>
            <w:r>
              <w:rPr>
                <w:sz w:val="22"/>
                <w:szCs w:val="22"/>
              </w:rPr>
              <w:t>75</w:t>
            </w:r>
          </w:p>
        </w:tc>
        <w:tc>
          <w:tcPr>
            <w:tcW w:w="762" w:type="pct"/>
            <w:vAlign w:val="center"/>
            <w:hideMark/>
          </w:tcPr>
          <w:p w:rsidR="00657BD8" w:rsidRPr="003F4AE0" w:rsidP="00182D60" w14:paraId="28E70722" w14:textId="28856959">
            <w:pPr>
              <w:spacing w:line="228" w:lineRule="auto"/>
              <w:jc w:val="center"/>
              <w:rPr>
                <w:sz w:val="22"/>
                <w:szCs w:val="22"/>
              </w:rPr>
            </w:pPr>
            <w:r>
              <w:rPr>
                <w:sz w:val="22"/>
                <w:szCs w:val="22"/>
              </w:rPr>
              <w:t>0</w:t>
            </w:r>
          </w:p>
        </w:tc>
      </w:tr>
      <w:bookmarkEnd w:id="25"/>
    </w:tbl>
    <w:p w:rsidR="00F304E7" w:rsidP="00182D60" w14:paraId="5550F416" w14:textId="77777777">
      <w:pPr>
        <w:spacing w:line="228" w:lineRule="auto"/>
        <w:rPr>
          <w:rFonts w:ascii="Times New Roman" w:hAnsi="Times New Roman" w:cs="Times New Roman"/>
          <w:sz w:val="24"/>
          <w:szCs w:val="24"/>
        </w:rPr>
      </w:pPr>
    </w:p>
    <w:p w:rsidR="00767F77" w:rsidRPr="00AD0C12" w:rsidP="00182D60" w14:paraId="134E8BBC" w14:textId="77777777">
      <w:pPr>
        <w:spacing w:line="228" w:lineRule="auto"/>
        <w:rPr>
          <w:rFonts w:ascii="Times New Roman" w:hAnsi="Times New Roman" w:cs="Times New Roman"/>
          <w:sz w:val="24"/>
          <w:szCs w:val="24"/>
        </w:rPr>
      </w:pPr>
    </w:p>
    <w:p w:rsidR="00427EBA" w:rsidRPr="00A8329A" w:rsidP="00182D60" w14:paraId="5C7A936E" w14:textId="3EF6CB68">
      <w:pPr>
        <w:pStyle w:val="ListParagraph"/>
        <w:numPr>
          <w:ilvl w:val="0"/>
          <w:numId w:val="2"/>
        </w:numPr>
        <w:spacing w:line="228" w:lineRule="auto"/>
        <w:contextualSpacing w:val="0"/>
        <w:rPr>
          <w:rFonts w:ascii="Times New Roman" w:hAnsi="Times New Roman" w:cs="Times New Roman"/>
          <w:b/>
          <w:bCs/>
          <w:sz w:val="24"/>
          <w:szCs w:val="24"/>
        </w:rPr>
      </w:pPr>
      <w:bookmarkStart w:id="26" w:name="_Toc175052126"/>
      <w:r w:rsidRPr="00A8329A">
        <w:rPr>
          <w:rStyle w:val="Heading2Char"/>
          <w:rFonts w:ascii="Times New Roman" w:hAnsi="Times New Roman" w:cs="Times New Roman"/>
          <w:b/>
          <w:bCs/>
          <w:color w:val="auto"/>
          <w:sz w:val="24"/>
          <w:szCs w:val="24"/>
        </w:rPr>
        <w:t>Plans for tabulation and publication.</w:t>
      </w:r>
      <w:bookmarkEnd w:id="26"/>
      <w:r w:rsidRPr="00A8329A">
        <w:rPr>
          <w:rStyle w:val="Heading2Char"/>
          <w:rFonts w:ascii="Times New Roman" w:hAnsi="Times New Roman" w:cs="Times New Roman"/>
          <w:b/>
          <w:bCs/>
          <w:color w:val="auto"/>
          <w:sz w:val="24"/>
          <w:szCs w:val="24"/>
        </w:rPr>
        <w:t xml:space="preserve"> </w:t>
      </w:r>
      <w:r w:rsidRPr="00A8329A">
        <w:rPr>
          <w:rFonts w:ascii="Times New Roman" w:hAnsi="Times New Roman" w:cs="Times New Roman"/>
          <w:b/>
          <w:bCs/>
          <w:sz w:val="24"/>
          <w:szCs w:val="24"/>
        </w:rPr>
        <w:t>For collections of information whose results are planned to be published, outline plans for tabulation and publication.</w:t>
      </w:r>
    </w:p>
    <w:p w:rsidR="00C0175C" w:rsidRPr="00A8329A" w:rsidP="00182D60" w14:paraId="0D3BDB5C" w14:textId="77777777">
      <w:pPr>
        <w:spacing w:line="228" w:lineRule="auto"/>
        <w:rPr>
          <w:rFonts w:ascii="Times New Roman" w:hAnsi="Times New Roman" w:cs="Times New Roman"/>
          <w:sz w:val="24"/>
          <w:szCs w:val="24"/>
        </w:rPr>
      </w:pPr>
    </w:p>
    <w:p w:rsidR="00C0175C" w:rsidRPr="00A8329A" w:rsidP="00182D60" w14:paraId="40970596" w14:textId="6C80E7F2">
      <w:pPr>
        <w:spacing w:line="228" w:lineRule="auto"/>
        <w:ind w:left="360"/>
        <w:rPr>
          <w:rFonts w:ascii="Times New Roman" w:hAnsi="Times New Roman" w:cs="Times New Roman"/>
          <w:b/>
          <w:bCs/>
          <w:sz w:val="24"/>
          <w:szCs w:val="24"/>
        </w:rPr>
      </w:pPr>
      <w:r w:rsidRPr="00A8329A">
        <w:rPr>
          <w:rFonts w:ascii="Times New Roman" w:hAnsi="Times New Roman" w:cs="Times New Roman"/>
          <w:sz w:val="24"/>
          <w:szCs w:val="24"/>
        </w:rPr>
        <w:t>APHIS has no plans to publish information collected in connection with this program.</w:t>
      </w:r>
    </w:p>
    <w:p w:rsidR="00427EBA" w:rsidRPr="00A8329A" w:rsidP="00182D60" w14:paraId="6576B9CD" w14:textId="77777777">
      <w:pPr>
        <w:spacing w:line="228" w:lineRule="auto"/>
        <w:rPr>
          <w:rFonts w:ascii="Times New Roman" w:hAnsi="Times New Roman" w:cs="Times New Roman"/>
          <w:sz w:val="24"/>
          <w:szCs w:val="24"/>
        </w:rPr>
      </w:pPr>
    </w:p>
    <w:p w:rsidR="00C0175C" w:rsidRPr="00A8329A" w:rsidP="00182D60" w14:paraId="4B674C65" w14:textId="77777777">
      <w:pPr>
        <w:spacing w:line="228" w:lineRule="auto"/>
        <w:rPr>
          <w:rFonts w:ascii="Times New Roman" w:hAnsi="Times New Roman" w:cs="Times New Roman"/>
          <w:sz w:val="24"/>
          <w:szCs w:val="24"/>
        </w:rPr>
      </w:pPr>
    </w:p>
    <w:p w:rsidR="00C0175C" w:rsidRPr="00A8329A" w:rsidP="00182D60" w14:paraId="3ECE994A" w14:textId="0B23EBB9">
      <w:pPr>
        <w:pStyle w:val="ListParagraph"/>
        <w:numPr>
          <w:ilvl w:val="0"/>
          <w:numId w:val="2"/>
        </w:numPr>
        <w:spacing w:line="228" w:lineRule="auto"/>
        <w:contextualSpacing w:val="0"/>
        <w:rPr>
          <w:rFonts w:ascii="Times New Roman" w:hAnsi="Times New Roman" w:cs="Times New Roman"/>
          <w:b/>
          <w:bCs/>
          <w:sz w:val="24"/>
          <w:szCs w:val="24"/>
        </w:rPr>
      </w:pPr>
      <w:r w:rsidRPr="00A8329A">
        <w:rPr>
          <w:rStyle w:val="Heading2Char"/>
          <w:rFonts w:ascii="Times New Roman" w:hAnsi="Times New Roman" w:cs="Times New Roman"/>
          <w:sz w:val="24"/>
          <w:szCs w:val="24"/>
        </w:rPr>
        <w:t xml:space="preserve"> </w:t>
      </w:r>
      <w:bookmarkStart w:id="27" w:name="_Toc175052127"/>
      <w:r w:rsidRPr="00A8329A" w:rsidR="00AD0C12">
        <w:rPr>
          <w:rStyle w:val="Heading2Char"/>
          <w:rFonts w:ascii="Times New Roman" w:hAnsi="Times New Roman" w:cs="Times New Roman"/>
          <w:b/>
          <w:bCs/>
          <w:color w:val="auto"/>
          <w:sz w:val="24"/>
          <w:szCs w:val="24"/>
        </w:rPr>
        <w:t>Forms and approval dates.</w:t>
      </w:r>
      <w:bookmarkEnd w:id="27"/>
      <w:r w:rsidRPr="00A8329A" w:rsidR="00AD0C12">
        <w:rPr>
          <w:rFonts w:ascii="Times New Roman" w:hAnsi="Times New Roman" w:cs="Times New Roman"/>
          <w:b/>
          <w:bCs/>
          <w:sz w:val="24"/>
          <w:szCs w:val="24"/>
        </w:rPr>
        <w:t xml:space="preserve"> </w:t>
      </w:r>
      <w:r w:rsidRPr="00A8329A">
        <w:rPr>
          <w:rFonts w:ascii="Times New Roman" w:hAnsi="Times New Roman" w:cs="Times New Roman"/>
          <w:b/>
          <w:bCs/>
          <w:sz w:val="24"/>
          <w:szCs w:val="24"/>
        </w:rPr>
        <w:t>If seeking approval to not display the expiration date for OMB approval of the information collection, explain the reasons that display would be inappropriate.</w:t>
      </w:r>
    </w:p>
    <w:p w:rsidR="00C0175C" w:rsidRPr="00A8329A" w:rsidP="00182D60" w14:paraId="16DB9203" w14:textId="77777777">
      <w:pPr>
        <w:spacing w:line="228" w:lineRule="auto"/>
        <w:rPr>
          <w:rFonts w:ascii="Times New Roman" w:hAnsi="Times New Roman" w:cs="Times New Roman"/>
          <w:b/>
          <w:bCs/>
          <w:sz w:val="24"/>
          <w:szCs w:val="24"/>
        </w:rPr>
      </w:pPr>
    </w:p>
    <w:p w:rsidR="00C0175C" w:rsidRPr="00A8329A" w:rsidP="00182D60" w14:paraId="007D46AC" w14:textId="2368C86F">
      <w:pPr>
        <w:spacing w:line="228" w:lineRule="auto"/>
        <w:ind w:left="360"/>
        <w:rPr>
          <w:rFonts w:ascii="Times New Roman" w:hAnsi="Times New Roman" w:cs="Times New Roman"/>
          <w:sz w:val="24"/>
          <w:szCs w:val="24"/>
        </w:rPr>
      </w:pPr>
      <w:r w:rsidRPr="00A8329A">
        <w:rPr>
          <w:rFonts w:ascii="Times New Roman" w:hAnsi="Times New Roman" w:cs="Times New Roman"/>
          <w:sz w:val="24"/>
          <w:szCs w:val="24"/>
        </w:rPr>
        <w:t xml:space="preserve">APHIS will display the </w:t>
      </w:r>
      <w:r w:rsidR="00FF1FD7">
        <w:rPr>
          <w:rFonts w:ascii="Times New Roman" w:hAnsi="Times New Roman" w:cs="Times New Roman"/>
          <w:sz w:val="24"/>
          <w:szCs w:val="24"/>
        </w:rPr>
        <w:t xml:space="preserve">OMB approval </w:t>
      </w:r>
      <w:r w:rsidRPr="00A8329A">
        <w:rPr>
          <w:rFonts w:ascii="Times New Roman" w:hAnsi="Times New Roman" w:cs="Times New Roman"/>
          <w:sz w:val="24"/>
          <w:szCs w:val="24"/>
        </w:rPr>
        <w:t>expiration date</w:t>
      </w:r>
      <w:r w:rsidR="00FF1FD7">
        <w:rPr>
          <w:rFonts w:ascii="Times New Roman" w:hAnsi="Times New Roman" w:cs="Times New Roman"/>
          <w:sz w:val="24"/>
          <w:szCs w:val="24"/>
        </w:rPr>
        <w:t xml:space="preserve"> on the form</w:t>
      </w:r>
      <w:r w:rsidR="00C548E5">
        <w:rPr>
          <w:rFonts w:ascii="Times New Roman" w:hAnsi="Times New Roman" w:cs="Times New Roman"/>
          <w:sz w:val="24"/>
          <w:szCs w:val="24"/>
        </w:rPr>
        <w:t>(s)</w:t>
      </w:r>
      <w:r w:rsidRPr="00A8329A">
        <w:rPr>
          <w:rFonts w:ascii="Times New Roman" w:hAnsi="Times New Roman" w:cs="Times New Roman"/>
          <w:sz w:val="24"/>
          <w:szCs w:val="24"/>
        </w:rPr>
        <w:t>.</w:t>
      </w:r>
    </w:p>
    <w:p w:rsidR="00427EBA" w:rsidRPr="00A8329A" w:rsidP="00182D60" w14:paraId="6B39464D" w14:textId="77777777">
      <w:pPr>
        <w:spacing w:line="228" w:lineRule="auto"/>
        <w:rPr>
          <w:rFonts w:ascii="Times New Roman" w:hAnsi="Times New Roman" w:cs="Times New Roman"/>
          <w:sz w:val="24"/>
          <w:szCs w:val="24"/>
        </w:rPr>
      </w:pPr>
    </w:p>
    <w:p w:rsidR="00427EBA" w:rsidRPr="00A8329A" w:rsidP="00182D60" w14:paraId="2E10AE0F" w14:textId="77777777">
      <w:pPr>
        <w:spacing w:line="228" w:lineRule="auto"/>
        <w:rPr>
          <w:rFonts w:ascii="Times New Roman" w:hAnsi="Times New Roman" w:cs="Times New Roman"/>
          <w:sz w:val="24"/>
          <w:szCs w:val="24"/>
        </w:rPr>
      </w:pPr>
    </w:p>
    <w:p w:rsidR="00C0175C" w:rsidRPr="00A8329A" w:rsidP="00182D60" w14:paraId="3119330D" w14:textId="503029EF">
      <w:pPr>
        <w:pStyle w:val="ListParagraph"/>
        <w:numPr>
          <w:ilvl w:val="0"/>
          <w:numId w:val="2"/>
        </w:numPr>
        <w:spacing w:line="228" w:lineRule="auto"/>
        <w:contextualSpacing w:val="0"/>
        <w:rPr>
          <w:rFonts w:ascii="Times New Roman" w:hAnsi="Times New Roman" w:cs="Times New Roman"/>
          <w:b/>
          <w:bCs/>
          <w:sz w:val="24"/>
          <w:szCs w:val="24"/>
        </w:rPr>
      </w:pPr>
      <w:bookmarkStart w:id="28" w:name="_Toc175052128"/>
      <w:r w:rsidRPr="00A8329A">
        <w:rPr>
          <w:rStyle w:val="Heading2Char"/>
          <w:rFonts w:ascii="Times New Roman" w:hAnsi="Times New Roman" w:cs="Times New Roman"/>
          <w:b/>
          <w:bCs/>
          <w:color w:val="auto"/>
          <w:sz w:val="24"/>
          <w:szCs w:val="24"/>
        </w:rPr>
        <w:t>Explain each exception to the certification statement</w:t>
      </w:r>
      <w:bookmarkEnd w:id="28"/>
      <w:r w:rsidRPr="00A8329A">
        <w:rPr>
          <w:rFonts w:ascii="Times New Roman" w:hAnsi="Times New Roman" w:cs="Times New Roman"/>
          <w:b/>
          <w:bCs/>
          <w:sz w:val="24"/>
          <w:szCs w:val="24"/>
        </w:rPr>
        <w:t xml:space="preserve"> identified in the "Certification for Paperwork Reduction Act."</w:t>
      </w:r>
    </w:p>
    <w:p w:rsidR="00C0175C" w:rsidRPr="00A8329A" w:rsidP="00182D60" w14:paraId="2EC848A0" w14:textId="77777777">
      <w:pPr>
        <w:spacing w:line="228" w:lineRule="auto"/>
        <w:rPr>
          <w:rFonts w:ascii="Times New Roman" w:hAnsi="Times New Roman" w:cs="Times New Roman"/>
          <w:sz w:val="24"/>
          <w:szCs w:val="24"/>
        </w:rPr>
      </w:pPr>
    </w:p>
    <w:p w:rsidR="00C0175C" w:rsidRPr="00A8329A" w:rsidP="00182D60" w14:paraId="5496DFDD" w14:textId="7DDE4586">
      <w:pPr>
        <w:spacing w:line="228" w:lineRule="auto"/>
        <w:ind w:left="360"/>
        <w:rPr>
          <w:rFonts w:ascii="Times New Roman" w:hAnsi="Times New Roman" w:cs="Times New Roman"/>
          <w:sz w:val="24"/>
          <w:szCs w:val="24"/>
        </w:rPr>
      </w:pPr>
      <w:r w:rsidRPr="00A8329A">
        <w:rPr>
          <w:rFonts w:ascii="Times New Roman" w:hAnsi="Times New Roman" w:cs="Times New Roman"/>
          <w:sz w:val="24"/>
          <w:szCs w:val="24"/>
        </w:rPr>
        <w:t>APHIS can certify compliance with all provisions of the Act.</w:t>
      </w:r>
    </w:p>
    <w:p w:rsidR="00975116" w:rsidRPr="00A8329A" w:rsidP="00182D60" w14:paraId="6F1708E4" w14:textId="77777777">
      <w:pPr>
        <w:spacing w:line="228" w:lineRule="auto"/>
        <w:ind w:left="360"/>
        <w:rPr>
          <w:rFonts w:ascii="Times New Roman" w:hAnsi="Times New Roman" w:cs="Times New Roman"/>
          <w:sz w:val="24"/>
          <w:szCs w:val="24"/>
        </w:rPr>
      </w:pPr>
    </w:p>
    <w:p w:rsidR="00C0175C" w:rsidRPr="00A8329A" w:rsidP="00182D60" w14:paraId="7F899FCE" w14:textId="77777777">
      <w:pPr>
        <w:spacing w:line="228" w:lineRule="auto"/>
        <w:rPr>
          <w:rFonts w:ascii="Times New Roman" w:hAnsi="Times New Roman" w:cs="Times New Roman"/>
          <w:sz w:val="24"/>
          <w:szCs w:val="24"/>
        </w:rPr>
      </w:pPr>
    </w:p>
    <w:p w:rsidR="00C0175C" w:rsidRPr="00A8329A" w:rsidP="00182D60" w14:paraId="5DC4A363" w14:textId="77777777">
      <w:pPr>
        <w:spacing w:line="228" w:lineRule="auto"/>
        <w:ind w:left="360"/>
        <w:rPr>
          <w:rFonts w:ascii="Times New Roman" w:hAnsi="Times New Roman" w:cs="Times New Roman"/>
          <w:b/>
          <w:bCs/>
          <w:sz w:val="24"/>
          <w:szCs w:val="24"/>
        </w:rPr>
      </w:pPr>
      <w:r w:rsidRPr="00A8329A">
        <w:rPr>
          <w:rFonts w:ascii="Times New Roman" w:hAnsi="Times New Roman" w:cs="Times New Roman"/>
          <w:b/>
          <w:bCs/>
          <w:sz w:val="24"/>
          <w:szCs w:val="24"/>
        </w:rPr>
        <w:t>B.  Collections of Information Employing Statistical Methods</w:t>
      </w:r>
    </w:p>
    <w:p w:rsidR="00C0175C" w:rsidRPr="00A8329A" w:rsidP="00182D60" w14:paraId="5BBCE90D" w14:textId="77777777">
      <w:pPr>
        <w:spacing w:line="228" w:lineRule="auto"/>
        <w:rPr>
          <w:rFonts w:ascii="Times New Roman" w:hAnsi="Times New Roman" w:cs="Times New Roman"/>
          <w:sz w:val="24"/>
          <w:szCs w:val="24"/>
        </w:rPr>
      </w:pPr>
    </w:p>
    <w:p w:rsidR="00C0175C" w:rsidRPr="0069023C" w:rsidP="00182D60" w14:paraId="7E045C53" w14:textId="531E31F2">
      <w:pPr>
        <w:spacing w:line="228" w:lineRule="auto"/>
        <w:ind w:left="360"/>
        <w:rPr>
          <w:rFonts w:ascii="Times New Roman" w:hAnsi="Times New Roman" w:cs="Times New Roman"/>
          <w:sz w:val="24"/>
          <w:szCs w:val="24"/>
        </w:rPr>
      </w:pPr>
      <w:r w:rsidRPr="00A8329A">
        <w:rPr>
          <w:rFonts w:ascii="Times New Roman" w:hAnsi="Times New Roman" w:cs="Times New Roman"/>
          <w:sz w:val="24"/>
          <w:szCs w:val="24"/>
        </w:rPr>
        <w:t>Statistical methods are not employed in this information collectio</w:t>
      </w:r>
      <w:r w:rsidRPr="00C0175C">
        <w:rPr>
          <w:rFonts w:ascii="Times New Roman" w:hAnsi="Times New Roman" w:cs="Times New Roman"/>
          <w:sz w:val="24"/>
          <w:szCs w:val="24"/>
        </w:rPr>
        <w:t>n activity</w:t>
      </w:r>
      <w:r w:rsidR="00A8329A">
        <w:rPr>
          <w:rFonts w:ascii="Times New Roman" w:hAnsi="Times New Roman" w:cs="Times New Roman"/>
          <w:sz w:val="24"/>
          <w:szCs w:val="24"/>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4B5668"/>
    <w:multiLevelType w:val="hybridMultilevel"/>
    <w:tmpl w:val="150843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3A1922AD"/>
    <w:multiLevelType w:val="hybridMultilevel"/>
    <w:tmpl w:val="EB50FEA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40391736"/>
    <w:multiLevelType w:val="hybridMultilevel"/>
    <w:tmpl w:val="624C8D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4E82A26"/>
    <w:multiLevelType w:val="hybridMultilevel"/>
    <w:tmpl w:val="32625F5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FB77471"/>
    <w:multiLevelType w:val="hybridMultilevel"/>
    <w:tmpl w:val="AA66B2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B916A50"/>
    <w:multiLevelType w:val="hybridMultilevel"/>
    <w:tmpl w:val="BFCA43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757E3293"/>
    <w:multiLevelType w:val="hybridMultilevel"/>
    <w:tmpl w:val="699ABED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C3E3242"/>
    <w:multiLevelType w:val="hybridMultilevel"/>
    <w:tmpl w:val="8B70BC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63943149">
    <w:abstractNumId w:val="3"/>
  </w:num>
  <w:num w:numId="2" w16cid:durableId="1647054794">
    <w:abstractNumId w:val="1"/>
  </w:num>
  <w:num w:numId="3" w16cid:durableId="75564295">
    <w:abstractNumId w:val="7"/>
  </w:num>
  <w:num w:numId="4" w16cid:durableId="125046610">
    <w:abstractNumId w:val="6"/>
  </w:num>
  <w:num w:numId="5" w16cid:durableId="1851791998">
    <w:abstractNumId w:val="0"/>
  </w:num>
  <w:num w:numId="6" w16cid:durableId="1619525827">
    <w:abstractNumId w:val="5"/>
  </w:num>
  <w:num w:numId="7" w16cid:durableId="749810432">
    <w:abstractNumId w:val="2"/>
  </w:num>
  <w:num w:numId="8" w16cid:durableId="12485425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BA"/>
    <w:rsid w:val="00004804"/>
    <w:rsid w:val="00011593"/>
    <w:rsid w:val="000221EC"/>
    <w:rsid w:val="00022626"/>
    <w:rsid w:val="00023CCA"/>
    <w:rsid w:val="00025832"/>
    <w:rsid w:val="000312E6"/>
    <w:rsid w:val="000314AD"/>
    <w:rsid w:val="00036058"/>
    <w:rsid w:val="00051844"/>
    <w:rsid w:val="0006524F"/>
    <w:rsid w:val="0008024A"/>
    <w:rsid w:val="00082429"/>
    <w:rsid w:val="00082875"/>
    <w:rsid w:val="000A7739"/>
    <w:rsid w:val="000B5CF6"/>
    <w:rsid w:val="000D5B68"/>
    <w:rsid w:val="0011450F"/>
    <w:rsid w:val="0013289E"/>
    <w:rsid w:val="00133CBB"/>
    <w:rsid w:val="00143125"/>
    <w:rsid w:val="00151DCC"/>
    <w:rsid w:val="001616C1"/>
    <w:rsid w:val="00163AA6"/>
    <w:rsid w:val="00167A00"/>
    <w:rsid w:val="00182D60"/>
    <w:rsid w:val="001845DF"/>
    <w:rsid w:val="00186B8F"/>
    <w:rsid w:val="00193F48"/>
    <w:rsid w:val="00194688"/>
    <w:rsid w:val="00195E24"/>
    <w:rsid w:val="001A7579"/>
    <w:rsid w:val="001C3CF7"/>
    <w:rsid w:val="001D288C"/>
    <w:rsid w:val="001E2ED5"/>
    <w:rsid w:val="001F05E2"/>
    <w:rsid w:val="001F3AD1"/>
    <w:rsid w:val="00206985"/>
    <w:rsid w:val="0021412B"/>
    <w:rsid w:val="00231181"/>
    <w:rsid w:val="00240014"/>
    <w:rsid w:val="002605BE"/>
    <w:rsid w:val="00261EBD"/>
    <w:rsid w:val="002639F4"/>
    <w:rsid w:val="00266484"/>
    <w:rsid w:val="00274DA9"/>
    <w:rsid w:val="002A2836"/>
    <w:rsid w:val="002A3236"/>
    <w:rsid w:val="002C68E4"/>
    <w:rsid w:val="002D1833"/>
    <w:rsid w:val="002D3D72"/>
    <w:rsid w:val="002D77F9"/>
    <w:rsid w:val="002E0115"/>
    <w:rsid w:val="002F4CC9"/>
    <w:rsid w:val="00305E31"/>
    <w:rsid w:val="00314A03"/>
    <w:rsid w:val="00322138"/>
    <w:rsid w:val="00332084"/>
    <w:rsid w:val="0033269A"/>
    <w:rsid w:val="003402B2"/>
    <w:rsid w:val="00355E60"/>
    <w:rsid w:val="00371FF2"/>
    <w:rsid w:val="00373604"/>
    <w:rsid w:val="003865AA"/>
    <w:rsid w:val="003C64AC"/>
    <w:rsid w:val="003C6C10"/>
    <w:rsid w:val="003D51C5"/>
    <w:rsid w:val="003E4705"/>
    <w:rsid w:val="003F4AE0"/>
    <w:rsid w:val="003F51A6"/>
    <w:rsid w:val="004042FB"/>
    <w:rsid w:val="00413DA3"/>
    <w:rsid w:val="00422F58"/>
    <w:rsid w:val="004255D5"/>
    <w:rsid w:val="00427EBA"/>
    <w:rsid w:val="00435229"/>
    <w:rsid w:val="004371E1"/>
    <w:rsid w:val="00446036"/>
    <w:rsid w:val="00452BA0"/>
    <w:rsid w:val="00461D84"/>
    <w:rsid w:val="00465529"/>
    <w:rsid w:val="00477FFA"/>
    <w:rsid w:val="00487084"/>
    <w:rsid w:val="00487E29"/>
    <w:rsid w:val="00496002"/>
    <w:rsid w:val="004A6EC6"/>
    <w:rsid w:val="004B08F7"/>
    <w:rsid w:val="004B0AD6"/>
    <w:rsid w:val="004D1BEC"/>
    <w:rsid w:val="004D376B"/>
    <w:rsid w:val="004D6D3A"/>
    <w:rsid w:val="004E574A"/>
    <w:rsid w:val="004F3A6F"/>
    <w:rsid w:val="00514033"/>
    <w:rsid w:val="00522A1F"/>
    <w:rsid w:val="00522A8A"/>
    <w:rsid w:val="00545517"/>
    <w:rsid w:val="00545CD3"/>
    <w:rsid w:val="005523BE"/>
    <w:rsid w:val="005574D7"/>
    <w:rsid w:val="00566C3A"/>
    <w:rsid w:val="00567EE5"/>
    <w:rsid w:val="00572CC1"/>
    <w:rsid w:val="00587C75"/>
    <w:rsid w:val="005A0C7B"/>
    <w:rsid w:val="005A27AF"/>
    <w:rsid w:val="005B18C8"/>
    <w:rsid w:val="005B60F7"/>
    <w:rsid w:val="005D203A"/>
    <w:rsid w:val="005D2B1B"/>
    <w:rsid w:val="005F6AC7"/>
    <w:rsid w:val="00607082"/>
    <w:rsid w:val="00614684"/>
    <w:rsid w:val="00615E26"/>
    <w:rsid w:val="0063528F"/>
    <w:rsid w:val="00643C07"/>
    <w:rsid w:val="0065269F"/>
    <w:rsid w:val="00655C5C"/>
    <w:rsid w:val="00657BD8"/>
    <w:rsid w:val="0066665C"/>
    <w:rsid w:val="00667890"/>
    <w:rsid w:val="00673E22"/>
    <w:rsid w:val="00681404"/>
    <w:rsid w:val="00681BFA"/>
    <w:rsid w:val="0069023C"/>
    <w:rsid w:val="00690694"/>
    <w:rsid w:val="006A0EE2"/>
    <w:rsid w:val="006A2D89"/>
    <w:rsid w:val="006A7460"/>
    <w:rsid w:val="006B07A8"/>
    <w:rsid w:val="006B0B2F"/>
    <w:rsid w:val="006B18BE"/>
    <w:rsid w:val="006B53A7"/>
    <w:rsid w:val="006B55D4"/>
    <w:rsid w:val="006B60F8"/>
    <w:rsid w:val="006B724C"/>
    <w:rsid w:val="006C140E"/>
    <w:rsid w:val="006C2688"/>
    <w:rsid w:val="006C2A69"/>
    <w:rsid w:val="006C30BA"/>
    <w:rsid w:val="006C765A"/>
    <w:rsid w:val="006D1F6E"/>
    <w:rsid w:val="006D6952"/>
    <w:rsid w:val="006E2938"/>
    <w:rsid w:val="006E6F57"/>
    <w:rsid w:val="006F3DAB"/>
    <w:rsid w:val="006F5772"/>
    <w:rsid w:val="00700AA7"/>
    <w:rsid w:val="007031BC"/>
    <w:rsid w:val="007063E4"/>
    <w:rsid w:val="00713521"/>
    <w:rsid w:val="007142DB"/>
    <w:rsid w:val="00741C82"/>
    <w:rsid w:val="0074684C"/>
    <w:rsid w:val="007523EE"/>
    <w:rsid w:val="00754C75"/>
    <w:rsid w:val="00754DB2"/>
    <w:rsid w:val="00767EB1"/>
    <w:rsid w:val="00767F77"/>
    <w:rsid w:val="00772982"/>
    <w:rsid w:val="007819E7"/>
    <w:rsid w:val="00786078"/>
    <w:rsid w:val="007872CB"/>
    <w:rsid w:val="00795E97"/>
    <w:rsid w:val="00795FBA"/>
    <w:rsid w:val="007A3190"/>
    <w:rsid w:val="007B2E97"/>
    <w:rsid w:val="007D6079"/>
    <w:rsid w:val="007F0673"/>
    <w:rsid w:val="007F18D9"/>
    <w:rsid w:val="007F3897"/>
    <w:rsid w:val="007F51EE"/>
    <w:rsid w:val="00843494"/>
    <w:rsid w:val="008535D4"/>
    <w:rsid w:val="0085497F"/>
    <w:rsid w:val="00873653"/>
    <w:rsid w:val="008A5BB7"/>
    <w:rsid w:val="008A70B1"/>
    <w:rsid w:val="008B6D44"/>
    <w:rsid w:val="008C39B2"/>
    <w:rsid w:val="008D1898"/>
    <w:rsid w:val="008E0120"/>
    <w:rsid w:val="008F004A"/>
    <w:rsid w:val="008F195E"/>
    <w:rsid w:val="009104AE"/>
    <w:rsid w:val="00910EA2"/>
    <w:rsid w:val="00926C23"/>
    <w:rsid w:val="009279AD"/>
    <w:rsid w:val="009379DB"/>
    <w:rsid w:val="00937E36"/>
    <w:rsid w:val="0094756C"/>
    <w:rsid w:val="00957CD6"/>
    <w:rsid w:val="00965714"/>
    <w:rsid w:val="0096598B"/>
    <w:rsid w:val="00966812"/>
    <w:rsid w:val="00975116"/>
    <w:rsid w:val="00985FF3"/>
    <w:rsid w:val="009B545F"/>
    <w:rsid w:val="00A01E46"/>
    <w:rsid w:val="00A1418E"/>
    <w:rsid w:val="00A25168"/>
    <w:rsid w:val="00A30A4D"/>
    <w:rsid w:val="00A33A15"/>
    <w:rsid w:val="00A34A3D"/>
    <w:rsid w:val="00A47716"/>
    <w:rsid w:val="00A62844"/>
    <w:rsid w:val="00A71562"/>
    <w:rsid w:val="00A7710F"/>
    <w:rsid w:val="00A77B88"/>
    <w:rsid w:val="00A8329A"/>
    <w:rsid w:val="00A93344"/>
    <w:rsid w:val="00AA6935"/>
    <w:rsid w:val="00AB027A"/>
    <w:rsid w:val="00AB37CE"/>
    <w:rsid w:val="00AB5ED7"/>
    <w:rsid w:val="00AD0C12"/>
    <w:rsid w:val="00AD59CA"/>
    <w:rsid w:val="00AD76FB"/>
    <w:rsid w:val="00AE6048"/>
    <w:rsid w:val="00AF17A5"/>
    <w:rsid w:val="00AF7D58"/>
    <w:rsid w:val="00B10F66"/>
    <w:rsid w:val="00B42D62"/>
    <w:rsid w:val="00B46B28"/>
    <w:rsid w:val="00B553C4"/>
    <w:rsid w:val="00B64167"/>
    <w:rsid w:val="00B667D7"/>
    <w:rsid w:val="00B7152D"/>
    <w:rsid w:val="00B76A26"/>
    <w:rsid w:val="00B825A3"/>
    <w:rsid w:val="00B85936"/>
    <w:rsid w:val="00B85BF7"/>
    <w:rsid w:val="00BB6FE4"/>
    <w:rsid w:val="00BC5D5E"/>
    <w:rsid w:val="00BD0BD6"/>
    <w:rsid w:val="00BD2F9A"/>
    <w:rsid w:val="00BD3238"/>
    <w:rsid w:val="00BD52E1"/>
    <w:rsid w:val="00BE2E93"/>
    <w:rsid w:val="00BE36B1"/>
    <w:rsid w:val="00BF31F1"/>
    <w:rsid w:val="00BF3DD9"/>
    <w:rsid w:val="00BF5336"/>
    <w:rsid w:val="00C0175C"/>
    <w:rsid w:val="00C0678A"/>
    <w:rsid w:val="00C20630"/>
    <w:rsid w:val="00C24C5D"/>
    <w:rsid w:val="00C37A6E"/>
    <w:rsid w:val="00C4694D"/>
    <w:rsid w:val="00C50DEC"/>
    <w:rsid w:val="00C53325"/>
    <w:rsid w:val="00C548E5"/>
    <w:rsid w:val="00C5616F"/>
    <w:rsid w:val="00C56BA2"/>
    <w:rsid w:val="00C63775"/>
    <w:rsid w:val="00C93B76"/>
    <w:rsid w:val="00CA235A"/>
    <w:rsid w:val="00CA2E26"/>
    <w:rsid w:val="00CA462E"/>
    <w:rsid w:val="00CC0401"/>
    <w:rsid w:val="00CD0AF9"/>
    <w:rsid w:val="00CD419D"/>
    <w:rsid w:val="00CD64F9"/>
    <w:rsid w:val="00CF2A90"/>
    <w:rsid w:val="00D0065D"/>
    <w:rsid w:val="00D1709D"/>
    <w:rsid w:val="00D27B4F"/>
    <w:rsid w:val="00D42062"/>
    <w:rsid w:val="00D50D18"/>
    <w:rsid w:val="00D52266"/>
    <w:rsid w:val="00D52926"/>
    <w:rsid w:val="00D5526B"/>
    <w:rsid w:val="00D57BB7"/>
    <w:rsid w:val="00D72267"/>
    <w:rsid w:val="00D734F9"/>
    <w:rsid w:val="00D77372"/>
    <w:rsid w:val="00D8637A"/>
    <w:rsid w:val="00D92C06"/>
    <w:rsid w:val="00D96FE5"/>
    <w:rsid w:val="00DA2D72"/>
    <w:rsid w:val="00DC1838"/>
    <w:rsid w:val="00DD6520"/>
    <w:rsid w:val="00DF2FF9"/>
    <w:rsid w:val="00E02247"/>
    <w:rsid w:val="00E07B20"/>
    <w:rsid w:val="00E113E4"/>
    <w:rsid w:val="00E433C5"/>
    <w:rsid w:val="00E466BA"/>
    <w:rsid w:val="00E50E92"/>
    <w:rsid w:val="00E514DD"/>
    <w:rsid w:val="00E56045"/>
    <w:rsid w:val="00E634C5"/>
    <w:rsid w:val="00E72AAD"/>
    <w:rsid w:val="00E92AC7"/>
    <w:rsid w:val="00E93AAB"/>
    <w:rsid w:val="00E97FF5"/>
    <w:rsid w:val="00EA7147"/>
    <w:rsid w:val="00EC0627"/>
    <w:rsid w:val="00EC126B"/>
    <w:rsid w:val="00ED17A2"/>
    <w:rsid w:val="00ED7D84"/>
    <w:rsid w:val="00EF0F86"/>
    <w:rsid w:val="00EF127A"/>
    <w:rsid w:val="00F013DE"/>
    <w:rsid w:val="00F01968"/>
    <w:rsid w:val="00F132DA"/>
    <w:rsid w:val="00F23A62"/>
    <w:rsid w:val="00F304E7"/>
    <w:rsid w:val="00F3231D"/>
    <w:rsid w:val="00F3397D"/>
    <w:rsid w:val="00F41176"/>
    <w:rsid w:val="00F42DC4"/>
    <w:rsid w:val="00F551E1"/>
    <w:rsid w:val="00F55BDD"/>
    <w:rsid w:val="00F668AD"/>
    <w:rsid w:val="00F70DFC"/>
    <w:rsid w:val="00F73181"/>
    <w:rsid w:val="00F7646F"/>
    <w:rsid w:val="00F830BA"/>
    <w:rsid w:val="00F917CF"/>
    <w:rsid w:val="00FA3415"/>
    <w:rsid w:val="00FA4130"/>
    <w:rsid w:val="00FB49C6"/>
    <w:rsid w:val="00FB588B"/>
    <w:rsid w:val="00FB752E"/>
    <w:rsid w:val="00FC34B0"/>
    <w:rsid w:val="00FC4099"/>
    <w:rsid w:val="00FD33D0"/>
    <w:rsid w:val="00FE0C52"/>
    <w:rsid w:val="00FF145D"/>
    <w:rsid w:val="00FF19D6"/>
    <w:rsid w:val="00FF1F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30515A"/>
  <w15:chartTrackingRefBased/>
  <w15:docId w15:val="{6A125198-22C3-4F33-B685-17D35D8AD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B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7B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EBA"/>
    <w:pPr>
      <w:ind w:left="720"/>
      <w:contextualSpacing/>
    </w:pPr>
  </w:style>
  <w:style w:type="character" w:customStyle="1" w:styleId="InitialStyle">
    <w:name w:val="InitialStyle"/>
    <w:rsid w:val="00673E22"/>
    <w:rPr>
      <w:rFonts w:ascii="Courier New" w:hAnsi="Courier New" w:cs="Courier New" w:hint="default"/>
      <w:color w:val="auto"/>
      <w:spacing w:val="0"/>
      <w:sz w:val="24"/>
    </w:rPr>
  </w:style>
  <w:style w:type="table" w:styleId="PlainTable2">
    <w:name w:val="Plain Table 2"/>
    <w:basedOn w:val="TableNormal"/>
    <w:uiPriority w:val="42"/>
    <w:rsid w:val="00673E22"/>
    <w:rPr>
      <w:rFonts w:ascii="Times New Roman" w:eastAsia="Calibri" w:hAnsi="Times New Roman" w:cs="Times New Roman"/>
      <w:kern w:val="0"/>
      <w:sz w:val="20"/>
      <w:szCs w:val="20"/>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673E22"/>
    <w:rPr>
      <w:color w:val="0563C1"/>
      <w:u w:val="single"/>
    </w:rPr>
  </w:style>
  <w:style w:type="character" w:styleId="FollowedHyperlink">
    <w:name w:val="FollowedHyperlink"/>
    <w:basedOn w:val="DefaultParagraphFont"/>
    <w:uiPriority w:val="99"/>
    <w:semiHidden/>
    <w:unhideWhenUsed/>
    <w:rsid w:val="00673E22"/>
    <w:rPr>
      <w:color w:val="954F72" w:themeColor="followedHyperlink"/>
      <w:u w:val="single"/>
    </w:rPr>
  </w:style>
  <w:style w:type="table" w:styleId="TableGrid">
    <w:name w:val="Table Grid"/>
    <w:basedOn w:val="TableNormal"/>
    <w:rsid w:val="00F304E7"/>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304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F304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7B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57BD8"/>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657BD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BD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57BD8"/>
    <w:rPr>
      <w:rFonts w:eastAsiaTheme="minorEastAsia"/>
      <w:color w:val="5A5A5A" w:themeColor="text1" w:themeTint="A5"/>
      <w:spacing w:val="15"/>
    </w:rPr>
  </w:style>
  <w:style w:type="character" w:styleId="SubtleEmphasis">
    <w:name w:val="Subtle Emphasis"/>
    <w:basedOn w:val="DefaultParagraphFont"/>
    <w:uiPriority w:val="19"/>
    <w:qFormat/>
    <w:rsid w:val="00657BD8"/>
    <w:rPr>
      <w:i/>
      <w:iCs/>
      <w:color w:val="404040" w:themeColor="text1" w:themeTint="BF"/>
    </w:rPr>
  </w:style>
  <w:style w:type="character" w:styleId="Emphasis">
    <w:name w:val="Emphasis"/>
    <w:basedOn w:val="DefaultParagraphFont"/>
    <w:uiPriority w:val="20"/>
    <w:qFormat/>
    <w:rsid w:val="00657BD8"/>
    <w:rPr>
      <w:i/>
      <w:iCs/>
    </w:rPr>
  </w:style>
  <w:style w:type="paragraph" w:styleId="TOCHeading">
    <w:name w:val="TOC Heading"/>
    <w:basedOn w:val="Heading1"/>
    <w:next w:val="Normal"/>
    <w:uiPriority w:val="39"/>
    <w:unhideWhenUsed/>
    <w:qFormat/>
    <w:rsid w:val="00B85BF7"/>
    <w:pPr>
      <w:spacing w:line="259" w:lineRule="auto"/>
      <w:outlineLvl w:val="9"/>
    </w:pPr>
    <w:rPr>
      <w:kern w:val="0"/>
      <w14:ligatures w14:val="none"/>
    </w:rPr>
  </w:style>
  <w:style w:type="paragraph" w:styleId="TOC2">
    <w:name w:val="toc 2"/>
    <w:basedOn w:val="Normal"/>
    <w:next w:val="Normal"/>
    <w:autoRedefine/>
    <w:uiPriority w:val="39"/>
    <w:unhideWhenUsed/>
    <w:rsid w:val="004D1BEC"/>
    <w:pPr>
      <w:tabs>
        <w:tab w:val="left" w:pos="720"/>
        <w:tab w:val="right" w:leader="dot" w:pos="9350"/>
      </w:tabs>
      <w:spacing w:after="100" w:line="259" w:lineRule="auto"/>
      <w:ind w:left="220"/>
    </w:pPr>
    <w:rPr>
      <w:rFonts w:eastAsiaTheme="minorEastAsia" w:cs="Times New Roman"/>
      <w:kern w:val="0"/>
      <w14:ligatures w14:val="none"/>
    </w:rPr>
  </w:style>
  <w:style w:type="paragraph" w:styleId="TOC1">
    <w:name w:val="toc 1"/>
    <w:basedOn w:val="Normal"/>
    <w:next w:val="Normal"/>
    <w:autoRedefine/>
    <w:uiPriority w:val="39"/>
    <w:unhideWhenUsed/>
    <w:rsid w:val="00B85BF7"/>
    <w:pPr>
      <w:spacing w:after="100" w:line="259" w:lineRule="auto"/>
    </w:pPr>
    <w:rPr>
      <w:rFonts w:eastAsiaTheme="minorEastAsia" w:cs="Times New Roman"/>
      <w:kern w:val="0"/>
      <w14:ligatures w14:val="none"/>
    </w:rPr>
  </w:style>
  <w:style w:type="paragraph" w:styleId="TOC3">
    <w:name w:val="toc 3"/>
    <w:basedOn w:val="Normal"/>
    <w:next w:val="Normal"/>
    <w:autoRedefine/>
    <w:uiPriority w:val="39"/>
    <w:unhideWhenUsed/>
    <w:rsid w:val="00B85BF7"/>
    <w:pPr>
      <w:spacing w:after="100" w:line="259" w:lineRule="auto"/>
      <w:ind w:left="440"/>
    </w:pPr>
    <w:rPr>
      <w:rFonts w:eastAsiaTheme="minorEastAsia" w:cs="Times New Roman"/>
      <w:kern w:val="0"/>
      <w14:ligatures w14:val="none"/>
    </w:rPr>
  </w:style>
  <w:style w:type="character" w:styleId="UnresolvedMention">
    <w:name w:val="Unresolved Mention"/>
    <w:basedOn w:val="DefaultParagraphFont"/>
    <w:uiPriority w:val="99"/>
    <w:semiHidden/>
    <w:unhideWhenUsed/>
    <w:rsid w:val="00567EE5"/>
    <w:rPr>
      <w:color w:val="605E5C"/>
      <w:shd w:val="clear" w:color="auto" w:fill="E1DFDD"/>
    </w:rPr>
  </w:style>
  <w:style w:type="paragraph" w:customStyle="1" w:styleId="DefaultText">
    <w:name w:val="Default Text"/>
    <w:basedOn w:val="Normal"/>
    <w:rsid w:val="004D376B"/>
    <w:pPr>
      <w:overflowPunct w:val="0"/>
      <w:autoSpaceDE w:val="0"/>
      <w:autoSpaceDN w:val="0"/>
      <w:adjustRightInd w:val="0"/>
    </w:pPr>
    <w:rPr>
      <w:rFonts w:ascii="Times New Roman" w:eastAsia="Times New Roman" w:hAnsi="Times New Roman" w:cs="Times New Roman"/>
      <w:kern w:val="0"/>
      <w:sz w:val="24"/>
      <w:szCs w:val="20"/>
      <w14:ligatures w14:val="none"/>
    </w:rPr>
  </w:style>
  <w:style w:type="character" w:customStyle="1" w:styleId="normaltextrun">
    <w:name w:val="normaltextrun"/>
    <w:basedOn w:val="DefaultParagraphFont"/>
    <w:rsid w:val="004D3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IMS.Training@usda.gov" TargetMode="External" /><Relationship Id="rId6" Type="http://schemas.openxmlformats.org/officeDocument/2006/relationships/hyperlink" Target="https://www.bls.gov/oes/current/oes_stru.htm" TargetMode="External" /><Relationship Id="rId7" Type="http://schemas.openxmlformats.org/officeDocument/2006/relationships/hyperlink" Target="https://www.bls.gov/news.release/ecec.nr0.ht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57CBD-5C65-455F-B593-422560084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2099</Words>
  <Characters>11966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Keegan, Regina - MRP-APHIS</dc:creator>
  <cp:lastModifiedBy>Keegan, Regina - MRP-APHIS</cp:lastModifiedBy>
  <cp:revision>4</cp:revision>
  <dcterms:created xsi:type="dcterms:W3CDTF">2024-11-05T20:01:00Z</dcterms:created>
  <dcterms:modified xsi:type="dcterms:W3CDTF">2024-11-19T13:17:00Z</dcterms:modified>
</cp:coreProperties>
</file>