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C27" w:rsidP="00280714" w14:paraId="52A07D68" w14:textId="77777777">
      <w:pPr>
        <w:spacing w:before="1" w:after="240"/>
        <w:ind w:right="39"/>
        <w:jc w:val="center"/>
        <w:rPr>
          <w:b/>
          <w:sz w:val="21"/>
        </w:rPr>
      </w:pPr>
      <w:r>
        <w:rPr>
          <w:b/>
          <w:sz w:val="21"/>
        </w:rPr>
        <w:t>CONFIDENTIALITY PLEDGE</w:t>
      </w:r>
    </w:p>
    <w:p w:rsidR="004E0C27" w:rsidP="00280714" w14:paraId="71F7DC10" w14:textId="77777777">
      <w:pPr>
        <w:pStyle w:val="BodyText"/>
        <w:spacing w:after="240"/>
        <w:ind w:left="120" w:right="156" w:firstLine="431"/>
        <w:jc w:val="both"/>
      </w:pPr>
      <w:r>
        <w:t>I understand that the names, and any other identifying facts or information, of individuals, businesses, organizations, and families participating in projects conducted by Mathematica, Inc. or its subsidiaries are confidential</w:t>
      </w:r>
      <w:r>
        <w:rPr>
          <w:spacing w:val="-14"/>
        </w:rPr>
        <w:t xml:space="preserve"> </w:t>
      </w:r>
      <w:r>
        <w:t>information.</w:t>
      </w:r>
      <w:r>
        <w:rPr>
          <w:spacing w:val="23"/>
        </w:rPr>
        <w:t xml:space="preserve"> </w:t>
      </w:r>
      <w:r>
        <w:t>I</w:t>
      </w:r>
      <w:r>
        <w:rPr>
          <w:spacing w:val="-14"/>
        </w:rPr>
        <w:t xml:space="preserve"> </w:t>
      </w:r>
      <w:r>
        <w:t>agree</w:t>
      </w:r>
      <w:r>
        <w:rPr>
          <w:spacing w:val="-14"/>
        </w:rPr>
        <w:t xml:space="preserve"> </w:t>
      </w:r>
      <w:r>
        <w:t>that</w:t>
      </w:r>
      <w:r>
        <w:rPr>
          <w:spacing w:val="-14"/>
        </w:rPr>
        <w:t xml:space="preserve"> </w:t>
      </w:r>
      <w:r>
        <w:t>I</w:t>
      </w:r>
      <w:r>
        <w:rPr>
          <w:spacing w:val="-14"/>
        </w:rPr>
        <w:t xml:space="preserve"> </w:t>
      </w:r>
      <w:r>
        <w:t>will</w:t>
      </w:r>
      <w:r>
        <w:rPr>
          <w:spacing w:val="-14"/>
        </w:rPr>
        <w:t xml:space="preserve"> </w:t>
      </w:r>
      <w:r>
        <w:t>not</w:t>
      </w:r>
      <w:r>
        <w:rPr>
          <w:spacing w:val="-14"/>
        </w:rPr>
        <w:t xml:space="preserve"> </w:t>
      </w:r>
      <w:r>
        <w:t>reveal</w:t>
      </w:r>
      <w:r>
        <w:rPr>
          <w:spacing w:val="-14"/>
        </w:rPr>
        <w:t xml:space="preserve"> </w:t>
      </w:r>
      <w:r>
        <w:t>such</w:t>
      </w:r>
      <w:r>
        <w:rPr>
          <w:spacing w:val="-14"/>
        </w:rPr>
        <w:t xml:space="preserve"> </w:t>
      </w:r>
      <w:r>
        <w:t>confidential</w:t>
      </w:r>
      <w:r>
        <w:rPr>
          <w:spacing w:val="-14"/>
        </w:rPr>
        <w:t xml:space="preserve"> </w:t>
      </w:r>
      <w:r>
        <w:t>information,</w:t>
      </w:r>
      <w:r>
        <w:rPr>
          <w:spacing w:val="-14"/>
        </w:rPr>
        <w:t xml:space="preserve"> </w:t>
      </w:r>
      <w:r>
        <w:t>regardless</w:t>
      </w:r>
      <w:r>
        <w:rPr>
          <w:spacing w:val="-14"/>
        </w:rPr>
        <w:t xml:space="preserve"> </w:t>
      </w:r>
      <w:r>
        <w:t>of</w:t>
      </w:r>
      <w:r>
        <w:rPr>
          <w:spacing w:val="-17"/>
        </w:rPr>
        <w:t xml:space="preserve"> </w:t>
      </w:r>
      <w:r>
        <w:t>how</w:t>
      </w:r>
      <w:r>
        <w:rPr>
          <w:spacing w:val="-17"/>
        </w:rPr>
        <w:t xml:space="preserve"> </w:t>
      </w:r>
      <w:r>
        <w:t>or</w:t>
      </w:r>
      <w:r>
        <w:rPr>
          <w:spacing w:val="-17"/>
        </w:rPr>
        <w:t xml:space="preserve"> </w:t>
      </w:r>
      <w:r>
        <w:t>where</w:t>
      </w:r>
      <w:r>
        <w:rPr>
          <w:spacing w:val="-16"/>
        </w:rPr>
        <w:t xml:space="preserve"> </w:t>
      </w:r>
      <w:r>
        <w:t>I acquired</w:t>
      </w:r>
      <w:r>
        <w:rPr>
          <w:spacing w:val="-9"/>
        </w:rPr>
        <w:t xml:space="preserve"> </w:t>
      </w:r>
      <w:r>
        <w:t>it,</w:t>
      </w:r>
      <w:r>
        <w:rPr>
          <w:spacing w:val="-9"/>
        </w:rPr>
        <w:t xml:space="preserve"> </w:t>
      </w:r>
      <w:r>
        <w:t>to</w:t>
      </w:r>
      <w:r>
        <w:rPr>
          <w:spacing w:val="-9"/>
        </w:rPr>
        <w:t xml:space="preserve"> </w:t>
      </w:r>
      <w:r>
        <w:t>any</w:t>
      </w:r>
      <w:r>
        <w:rPr>
          <w:spacing w:val="-10"/>
        </w:rPr>
        <w:t xml:space="preserve"> </w:t>
      </w:r>
      <w:r>
        <w:t>person</w:t>
      </w:r>
      <w:r>
        <w:rPr>
          <w:spacing w:val="-9"/>
        </w:rPr>
        <w:t xml:space="preserve"> </w:t>
      </w:r>
      <w:r>
        <w:t>unless</w:t>
      </w:r>
      <w:r>
        <w:rPr>
          <w:spacing w:val="-9"/>
        </w:rPr>
        <w:t xml:space="preserve"> </w:t>
      </w:r>
      <w:r>
        <w:t>such</w:t>
      </w:r>
      <w:r>
        <w:rPr>
          <w:spacing w:val="-9"/>
        </w:rPr>
        <w:t xml:space="preserve"> </w:t>
      </w:r>
      <w:r>
        <w:t>person</w:t>
      </w:r>
      <w:r>
        <w:rPr>
          <w:spacing w:val="-9"/>
        </w:rPr>
        <w:t xml:space="preserve"> </w:t>
      </w:r>
      <w:r>
        <w:t>has</w:t>
      </w:r>
      <w:r>
        <w:rPr>
          <w:spacing w:val="-9"/>
        </w:rPr>
        <w:t xml:space="preserve"> </w:t>
      </w:r>
      <w:r>
        <w:t>been</w:t>
      </w:r>
      <w:r>
        <w:rPr>
          <w:spacing w:val="-9"/>
        </w:rPr>
        <w:t xml:space="preserve"> </w:t>
      </w:r>
      <w:r>
        <w:t>authorized</w:t>
      </w:r>
      <w:r>
        <w:rPr>
          <w:spacing w:val="-9"/>
        </w:rPr>
        <w:t xml:space="preserve"> </w:t>
      </w:r>
      <w:r>
        <w:t>by</w:t>
      </w:r>
      <w:r>
        <w:rPr>
          <w:spacing w:val="-10"/>
        </w:rPr>
        <w:t xml:space="preserve"> </w:t>
      </w:r>
      <w:r>
        <w:t>the</w:t>
      </w:r>
      <w:r>
        <w:rPr>
          <w:spacing w:val="-10"/>
        </w:rPr>
        <w:t xml:space="preserve"> </w:t>
      </w:r>
      <w:r>
        <w:t>cognizant</w:t>
      </w:r>
      <w:r>
        <w:rPr>
          <w:spacing w:val="-10"/>
        </w:rPr>
        <w:t xml:space="preserve"> </w:t>
      </w:r>
      <w:r>
        <w:t>Mathematica</w:t>
      </w:r>
      <w:r>
        <w:rPr>
          <w:spacing w:val="-10"/>
        </w:rPr>
        <w:t xml:space="preserve"> </w:t>
      </w:r>
      <w:r>
        <w:t>Project</w:t>
      </w:r>
      <w:r>
        <w:rPr>
          <w:spacing w:val="-10"/>
        </w:rPr>
        <w:t xml:space="preserve"> </w:t>
      </w:r>
      <w:r>
        <w:t>Director or the Mathematica Project Manager to have access to the</w:t>
      </w:r>
      <w:r>
        <w:rPr>
          <w:spacing w:val="-1"/>
        </w:rPr>
        <w:t xml:space="preserve"> </w:t>
      </w:r>
      <w:r>
        <w:t>information.</w:t>
      </w:r>
    </w:p>
    <w:p w:rsidR="004E0C27" w:rsidP="00280714" w14:paraId="4CC2577C" w14:textId="77777777">
      <w:pPr>
        <w:pStyle w:val="BodyText"/>
        <w:spacing w:after="240"/>
        <w:ind w:left="119" w:right="155"/>
        <w:jc w:val="both"/>
      </w:pPr>
      <w:r>
        <w:t>I further understand that the unauthorized access to, use, or disclosure of any confidential information is a breach</w:t>
      </w:r>
      <w:r>
        <w:rPr>
          <w:spacing w:val="-20"/>
        </w:rPr>
        <w:t xml:space="preserve"> </w:t>
      </w:r>
      <w:r>
        <w:t>of</w:t>
      </w:r>
      <w:r>
        <w:rPr>
          <w:spacing w:val="-22"/>
        </w:rPr>
        <w:t xml:space="preserve"> </w:t>
      </w:r>
      <w:r>
        <w:t>the</w:t>
      </w:r>
      <w:r>
        <w:rPr>
          <w:spacing w:val="-21"/>
        </w:rPr>
        <w:t xml:space="preserve"> </w:t>
      </w:r>
      <w:r>
        <w:t>terms</w:t>
      </w:r>
      <w:r>
        <w:rPr>
          <w:spacing w:val="-22"/>
        </w:rPr>
        <w:t xml:space="preserve"> </w:t>
      </w:r>
      <w:r>
        <w:t>of</w:t>
      </w:r>
      <w:r>
        <w:rPr>
          <w:spacing w:val="-22"/>
        </w:rPr>
        <w:t xml:space="preserve"> </w:t>
      </w:r>
      <w:r>
        <w:t>my</w:t>
      </w:r>
      <w:r>
        <w:rPr>
          <w:spacing w:val="-22"/>
        </w:rPr>
        <w:t xml:space="preserve"> </w:t>
      </w:r>
      <w:r>
        <w:t>employment,</w:t>
      </w:r>
      <w:r>
        <w:rPr>
          <w:spacing w:val="-22"/>
        </w:rPr>
        <w:t xml:space="preserve"> </w:t>
      </w:r>
      <w:r>
        <w:t>or</w:t>
      </w:r>
      <w:r>
        <w:rPr>
          <w:spacing w:val="-22"/>
        </w:rPr>
        <w:t xml:space="preserve"> </w:t>
      </w:r>
      <w:r>
        <w:t>my</w:t>
      </w:r>
      <w:r>
        <w:rPr>
          <w:spacing w:val="-22"/>
        </w:rPr>
        <w:t xml:space="preserve"> </w:t>
      </w:r>
      <w:r>
        <w:t>consultant</w:t>
      </w:r>
      <w:r>
        <w:rPr>
          <w:spacing w:val="-21"/>
        </w:rPr>
        <w:t xml:space="preserve"> </w:t>
      </w:r>
      <w:r>
        <w:t>agreement</w:t>
      </w:r>
      <w:r>
        <w:rPr>
          <w:spacing w:val="-21"/>
        </w:rPr>
        <w:t xml:space="preserve"> </w:t>
      </w:r>
      <w:r>
        <w:t>with</w:t>
      </w:r>
      <w:r>
        <w:rPr>
          <w:spacing w:val="-21"/>
        </w:rPr>
        <w:t xml:space="preserve"> </w:t>
      </w:r>
      <w:r>
        <w:t>Mathematica</w:t>
      </w:r>
      <w:r>
        <w:rPr>
          <w:spacing w:val="-21"/>
        </w:rPr>
        <w:t xml:space="preserve"> </w:t>
      </w:r>
      <w:r>
        <w:t>and</w:t>
      </w:r>
      <w:r>
        <w:rPr>
          <w:spacing w:val="-21"/>
        </w:rPr>
        <w:t xml:space="preserve"> </w:t>
      </w:r>
      <w:r>
        <w:t>may</w:t>
      </w:r>
      <w:r>
        <w:rPr>
          <w:spacing w:val="-22"/>
        </w:rPr>
        <w:t xml:space="preserve"> </w:t>
      </w:r>
      <w:r>
        <w:t>subject</w:t>
      </w:r>
      <w:r>
        <w:rPr>
          <w:spacing w:val="-21"/>
        </w:rPr>
        <w:t xml:space="preserve"> </w:t>
      </w:r>
      <w:r>
        <w:t>me</w:t>
      </w:r>
      <w:r>
        <w:rPr>
          <w:spacing w:val="-21"/>
        </w:rPr>
        <w:t xml:space="preserve"> </w:t>
      </w:r>
      <w:r>
        <w:t>to</w:t>
      </w:r>
      <w:r>
        <w:rPr>
          <w:spacing w:val="-21"/>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1"/>
        </w:rPr>
        <w:t xml:space="preserve"> </w:t>
      </w:r>
      <w:r>
        <w:t>terminated.</w:t>
      </w:r>
    </w:p>
    <w:p w:rsidR="004E0C27" w:rsidP="00280714" w14:paraId="56A30BAF" w14:textId="77777777">
      <w:pPr>
        <w:pStyle w:val="BodyText"/>
        <w:spacing w:before="1" w:after="240"/>
        <w:ind w:left="119" w:right="157" w:firstLine="431"/>
        <w:jc w:val="both"/>
      </w:pPr>
      <w:r>
        <w:t>In addition, in the course of my employment I may have access to personal information, electronic and otherwise,</w:t>
      </w:r>
      <w:r>
        <w:rPr>
          <w:spacing w:val="-12"/>
        </w:rPr>
        <w:t xml:space="preserve"> </w:t>
      </w:r>
      <w:r>
        <w:t>about</w:t>
      </w:r>
      <w:r>
        <w:rPr>
          <w:spacing w:val="-12"/>
        </w:rPr>
        <w:t xml:space="preserve"> </w:t>
      </w:r>
      <w:r>
        <w:t>fellow</w:t>
      </w:r>
      <w:r>
        <w:rPr>
          <w:spacing w:val="-12"/>
        </w:rPr>
        <w:t xml:space="preserve"> </w:t>
      </w:r>
      <w:r>
        <w:t>employees.</w:t>
      </w:r>
      <w:r>
        <w:rPr>
          <w:spacing w:val="30"/>
        </w:rPr>
        <w:t xml:space="preserve"> </w:t>
      </w:r>
      <w:r>
        <w:t>I</w:t>
      </w:r>
      <w:r>
        <w:rPr>
          <w:spacing w:val="-12"/>
        </w:rPr>
        <w:t xml:space="preserve"> </w:t>
      </w:r>
      <w:r>
        <w:t>agree</w:t>
      </w:r>
      <w:r>
        <w:rPr>
          <w:spacing w:val="-12"/>
        </w:rPr>
        <w:t xml:space="preserve"> </w:t>
      </w:r>
      <w:r>
        <w:t>that</w:t>
      </w:r>
      <w:r>
        <w:rPr>
          <w:spacing w:val="-12"/>
        </w:rPr>
        <w:t xml:space="preserve"> </w:t>
      </w:r>
      <w:r>
        <w:t>I</w:t>
      </w:r>
      <w:r>
        <w:rPr>
          <w:spacing w:val="-12"/>
        </w:rPr>
        <w:t xml:space="preserve"> </w:t>
      </w:r>
      <w:r>
        <w:t>will</w:t>
      </w:r>
      <w:r>
        <w:rPr>
          <w:spacing w:val="-12"/>
        </w:rPr>
        <w:t xml:space="preserve"> </w:t>
      </w:r>
      <w:r>
        <w:t>treat</w:t>
      </w:r>
      <w:r>
        <w:rPr>
          <w:spacing w:val="-11"/>
        </w:rPr>
        <w:t xml:space="preserve"> </w:t>
      </w:r>
      <w:r>
        <w:t>that</w:t>
      </w:r>
      <w:r>
        <w:rPr>
          <w:spacing w:val="-11"/>
        </w:rPr>
        <w:t xml:space="preserve"> </w:t>
      </w:r>
      <w:r>
        <w:t>information</w:t>
      </w:r>
      <w:r>
        <w:rPr>
          <w:spacing w:val="-13"/>
        </w:rPr>
        <w:t xml:space="preserve"> </w:t>
      </w:r>
      <w:r>
        <w:t>as</w:t>
      </w:r>
      <w:r>
        <w:rPr>
          <w:spacing w:val="-13"/>
        </w:rPr>
        <w:t xml:space="preserve"> </w:t>
      </w:r>
      <w:r>
        <w:t>having</w:t>
      </w:r>
      <w:r>
        <w:rPr>
          <w:spacing w:val="-13"/>
        </w:rPr>
        <w:t xml:space="preserve"> </w:t>
      </w:r>
      <w:r>
        <w:t>the</w:t>
      </w:r>
      <w:r>
        <w:rPr>
          <w:spacing w:val="-13"/>
        </w:rPr>
        <w:t xml:space="preserve"> </w:t>
      </w:r>
      <w:r>
        <w:t>highest</w:t>
      </w:r>
      <w:r>
        <w:rPr>
          <w:spacing w:val="-13"/>
        </w:rPr>
        <w:t xml:space="preserve"> </w:t>
      </w:r>
      <w:r>
        <w:t>confidentiality, and</w:t>
      </w:r>
      <w:r>
        <w:rPr>
          <w:spacing w:val="-17"/>
        </w:rPr>
        <w:t xml:space="preserve"> </w:t>
      </w:r>
      <w:r>
        <w:t>not</w:t>
      </w:r>
      <w:r>
        <w:rPr>
          <w:spacing w:val="-17"/>
        </w:rPr>
        <w:t xml:space="preserve"> </w:t>
      </w:r>
      <w:r>
        <w:t>communicate</w:t>
      </w:r>
      <w:r>
        <w:rPr>
          <w:spacing w:val="-17"/>
        </w:rPr>
        <w:t xml:space="preserve"> </w:t>
      </w:r>
      <w:r>
        <w:t>it</w:t>
      </w:r>
      <w:r>
        <w:rPr>
          <w:spacing w:val="-17"/>
        </w:rPr>
        <w:t xml:space="preserve"> </w:t>
      </w:r>
      <w:r>
        <w:t>to</w:t>
      </w:r>
      <w:r>
        <w:rPr>
          <w:spacing w:val="-17"/>
        </w:rPr>
        <w:t xml:space="preserve"> </w:t>
      </w:r>
      <w:r>
        <w:t>fellow</w:t>
      </w:r>
      <w:r>
        <w:rPr>
          <w:spacing w:val="-18"/>
        </w:rPr>
        <w:t xml:space="preserve"> </w:t>
      </w:r>
      <w:r>
        <w:t>employees</w:t>
      </w:r>
      <w:r>
        <w:rPr>
          <w:spacing w:val="-20"/>
        </w:rPr>
        <w:t xml:space="preserve"> </w:t>
      </w:r>
      <w:r>
        <w:t>or</w:t>
      </w:r>
      <w:r>
        <w:rPr>
          <w:spacing w:val="-20"/>
        </w:rPr>
        <w:t xml:space="preserve"> </w:t>
      </w:r>
      <w:r>
        <w:t>others</w:t>
      </w:r>
      <w:r>
        <w:rPr>
          <w:spacing w:val="-20"/>
        </w:rPr>
        <w:t xml:space="preserve"> </w:t>
      </w:r>
      <w:r>
        <w:t>outside</w:t>
      </w:r>
      <w:r>
        <w:rPr>
          <w:spacing w:val="-20"/>
        </w:rPr>
        <w:t xml:space="preserve"> </w:t>
      </w:r>
      <w:r>
        <w:t>Mathematica.</w:t>
      </w:r>
      <w:r>
        <w:rPr>
          <w:spacing w:val="15"/>
        </w:rPr>
        <w:t xml:space="preserve"> </w:t>
      </w:r>
      <w:r>
        <w:t>Final</w:t>
      </w:r>
      <w:r>
        <w:rPr>
          <w:spacing w:val="-19"/>
        </w:rPr>
        <w:t xml:space="preserve"> </w:t>
      </w:r>
      <w:r>
        <w:t>determination</w:t>
      </w:r>
      <w:r>
        <w:rPr>
          <w:spacing w:val="-19"/>
        </w:rPr>
        <w:t xml:space="preserve"> </w:t>
      </w:r>
      <w:r>
        <w:t>of</w:t>
      </w:r>
      <w:r>
        <w:rPr>
          <w:spacing w:val="-19"/>
        </w:rPr>
        <w:t xml:space="preserve"> </w:t>
      </w:r>
      <w:r>
        <w:t>whether</w:t>
      </w:r>
      <w:r>
        <w:rPr>
          <w:spacing w:val="-19"/>
        </w:rPr>
        <w:t xml:space="preserve"> </w:t>
      </w:r>
      <w:r>
        <w:t>or</w:t>
      </w:r>
      <w:r>
        <w:rPr>
          <w:spacing w:val="-19"/>
        </w:rPr>
        <w:t xml:space="preserve"> </w:t>
      </w:r>
      <w:r>
        <w:t>not</w:t>
      </w:r>
      <w:r>
        <w:t xml:space="preserve"> there</w:t>
      </w:r>
      <w:r>
        <w:rPr>
          <w:spacing w:val="-8"/>
        </w:rPr>
        <w:t xml:space="preserve"> </w:t>
      </w:r>
      <w:r>
        <w:t>is</w:t>
      </w:r>
      <w:r>
        <w:rPr>
          <w:spacing w:val="-8"/>
        </w:rPr>
        <w:t xml:space="preserve"> </w:t>
      </w:r>
      <w:r>
        <w:t>a</w:t>
      </w:r>
      <w:r>
        <w:rPr>
          <w:spacing w:val="-8"/>
        </w:rPr>
        <w:t xml:space="preserve"> </w:t>
      </w:r>
      <w:r>
        <w:t>business</w:t>
      </w:r>
      <w:r>
        <w:rPr>
          <w:spacing w:val="-8"/>
        </w:rPr>
        <w:t xml:space="preserve"> </w:t>
      </w:r>
      <w:r>
        <w:t>purpose</w:t>
      </w:r>
      <w:r>
        <w:rPr>
          <w:spacing w:val="-8"/>
        </w:rPr>
        <w:t xml:space="preserve"> </w:t>
      </w:r>
      <w:r>
        <w:t>requiring</w:t>
      </w:r>
      <w:r>
        <w:rPr>
          <w:spacing w:val="-9"/>
        </w:rPr>
        <w:t xml:space="preserve"> </w:t>
      </w:r>
      <w:r>
        <w:t>that</w:t>
      </w:r>
      <w:r>
        <w:rPr>
          <w:spacing w:val="-9"/>
        </w:rPr>
        <w:t xml:space="preserve"> </w:t>
      </w:r>
      <w:r>
        <w:t>I</w:t>
      </w:r>
      <w:r>
        <w:rPr>
          <w:spacing w:val="-9"/>
        </w:rPr>
        <w:t xml:space="preserve"> </w:t>
      </w:r>
      <w:r>
        <w:t>access</w:t>
      </w:r>
      <w:r>
        <w:rPr>
          <w:spacing w:val="-9"/>
        </w:rPr>
        <w:t xml:space="preserve"> </w:t>
      </w:r>
      <w:r>
        <w:t>a</w:t>
      </w:r>
      <w:r>
        <w:rPr>
          <w:spacing w:val="-9"/>
        </w:rPr>
        <w:t xml:space="preserve"> </w:t>
      </w:r>
      <w:r>
        <w:t>fellow</w:t>
      </w:r>
      <w:r>
        <w:rPr>
          <w:spacing w:val="-9"/>
        </w:rPr>
        <w:t xml:space="preserve"> </w:t>
      </w:r>
      <w:r>
        <w:t>employees’</w:t>
      </w:r>
      <w:r>
        <w:rPr>
          <w:spacing w:val="-9"/>
        </w:rPr>
        <w:t xml:space="preserve"> </w:t>
      </w:r>
      <w:r>
        <w:t>records</w:t>
      </w:r>
      <w:r>
        <w:rPr>
          <w:spacing w:val="-9"/>
        </w:rPr>
        <w:t xml:space="preserve"> </w:t>
      </w:r>
      <w:r>
        <w:t>will</w:t>
      </w:r>
      <w:r>
        <w:rPr>
          <w:spacing w:val="-9"/>
        </w:rPr>
        <w:t xml:space="preserve"> </w:t>
      </w:r>
      <w:r>
        <w:t>be</w:t>
      </w:r>
      <w:r>
        <w:rPr>
          <w:spacing w:val="-9"/>
        </w:rPr>
        <w:t xml:space="preserve"> </w:t>
      </w:r>
      <w:r>
        <w:t>made</w:t>
      </w:r>
      <w:r>
        <w:rPr>
          <w:spacing w:val="-9"/>
        </w:rPr>
        <w:t xml:space="preserve"> </w:t>
      </w:r>
      <w:r>
        <w:t>in</w:t>
      </w:r>
      <w:r>
        <w:rPr>
          <w:spacing w:val="-9"/>
        </w:rPr>
        <w:t xml:space="preserve"> </w:t>
      </w:r>
      <w:r>
        <w:t>consultation</w:t>
      </w:r>
      <w:r>
        <w:rPr>
          <w:spacing w:val="-9"/>
        </w:rPr>
        <w:t xml:space="preserve"> </w:t>
      </w:r>
      <w:r>
        <w:t>with the Director of Human Resources. Failure to uphold this standard is a breach of trust and may subject me to disciplinary action, including termination of</w:t>
      </w:r>
      <w:r>
        <w:rPr>
          <w:spacing w:val="-2"/>
        </w:rPr>
        <w:t xml:space="preserve"> </w:t>
      </w:r>
      <w:r>
        <w:t>employment.</w:t>
      </w:r>
    </w:p>
    <w:p w:rsidR="004E0C27" w:rsidP="00280714" w14:paraId="48041808" w14:textId="77777777">
      <w:pPr>
        <w:pStyle w:val="BodyText"/>
        <w:spacing w:before="1" w:after="240"/>
        <w:ind w:left="119" w:right="156" w:firstLine="431"/>
        <w:jc w:val="both"/>
      </w:pPr>
      <w:r>
        <w:t>Other</w:t>
      </w:r>
      <w:r>
        <w:rPr>
          <w:spacing w:val="-16"/>
        </w:rPr>
        <w:t xml:space="preserve"> </w:t>
      </w:r>
      <w:r>
        <w:t>than</w:t>
      </w:r>
      <w:r>
        <w:rPr>
          <w:spacing w:val="-15"/>
        </w:rPr>
        <w:t xml:space="preserve"> </w:t>
      </w:r>
      <w:r>
        <w:t>in</w:t>
      </w:r>
      <w:r>
        <w:rPr>
          <w:spacing w:val="-15"/>
        </w:rPr>
        <w:t xml:space="preserve"> </w:t>
      </w:r>
      <w:r>
        <w:t>the</w:t>
      </w:r>
      <w:r>
        <w:rPr>
          <w:spacing w:val="-15"/>
        </w:rPr>
        <w:t xml:space="preserve"> </w:t>
      </w:r>
      <w:r>
        <w:t>course</w:t>
      </w:r>
      <w:r>
        <w:rPr>
          <w:spacing w:val="-15"/>
        </w:rPr>
        <w:t xml:space="preserve"> </w:t>
      </w:r>
      <w:r>
        <w:t>of</w:t>
      </w:r>
      <w:r>
        <w:rPr>
          <w:spacing w:val="-16"/>
        </w:rPr>
        <w:t xml:space="preserve"> </w:t>
      </w:r>
      <w:r>
        <w:t>my</w:t>
      </w:r>
      <w:r>
        <w:rPr>
          <w:spacing w:val="-16"/>
        </w:rPr>
        <w:t xml:space="preserve"> </w:t>
      </w:r>
      <w:r>
        <w:t>authorized</w:t>
      </w:r>
      <w:r>
        <w:rPr>
          <w:spacing w:val="-15"/>
        </w:rPr>
        <w:t xml:space="preserve"> </w:t>
      </w:r>
      <w:r>
        <w:t>employment</w:t>
      </w:r>
      <w:r>
        <w:rPr>
          <w:spacing w:val="-15"/>
        </w:rPr>
        <w:t xml:space="preserve"> </w:t>
      </w:r>
      <w:r>
        <w:t>or</w:t>
      </w:r>
      <w:r>
        <w:rPr>
          <w:spacing w:val="-16"/>
        </w:rPr>
        <w:t xml:space="preserve"> </w:t>
      </w:r>
      <w:r>
        <w:t>my</w:t>
      </w:r>
      <w:r>
        <w:rPr>
          <w:spacing w:val="-16"/>
        </w:rPr>
        <w:t xml:space="preserve"> </w:t>
      </w:r>
      <w:r>
        <w:t>consultant</w:t>
      </w:r>
      <w:r>
        <w:rPr>
          <w:spacing w:val="-15"/>
        </w:rPr>
        <w:t xml:space="preserve"> </w:t>
      </w:r>
      <w:r>
        <w:t>agreement,</w:t>
      </w:r>
      <w:r>
        <w:rPr>
          <w:spacing w:val="-15"/>
        </w:rPr>
        <w:t xml:space="preserve"> </w:t>
      </w:r>
      <w:r>
        <w:t>I</w:t>
      </w:r>
      <w:r>
        <w:rPr>
          <w:spacing w:val="-16"/>
        </w:rPr>
        <w:t xml:space="preserve"> </w:t>
      </w:r>
      <w:r>
        <w:t>further</w:t>
      </w:r>
      <w:r>
        <w:rPr>
          <w:spacing w:val="-17"/>
        </w:rPr>
        <w:t xml:space="preserve"> </w:t>
      </w:r>
      <w:r>
        <w:t>agree</w:t>
      </w:r>
      <w:r>
        <w:rPr>
          <w:spacing w:val="-17"/>
        </w:rPr>
        <w:t xml:space="preserve"> </w:t>
      </w:r>
      <w:r>
        <w:t>that</w:t>
      </w:r>
      <w:r>
        <w:rPr>
          <w:spacing w:val="-17"/>
        </w:rPr>
        <w:t xml:space="preserve"> </w:t>
      </w:r>
      <w:r>
        <w:t>I</w:t>
      </w:r>
      <w:r>
        <w:rPr>
          <w:spacing w:val="-17"/>
        </w:rPr>
        <w:t xml:space="preserve"> </w:t>
      </w:r>
      <w:r>
        <w:t>will not</w:t>
      </w:r>
      <w:r>
        <w:rPr>
          <w:spacing w:val="-7"/>
        </w:rPr>
        <w:t xml:space="preserve"> </w:t>
      </w:r>
      <w:r>
        <w:t>use,</w:t>
      </w:r>
      <w:r>
        <w:rPr>
          <w:spacing w:val="-7"/>
        </w:rPr>
        <w:t xml:space="preserve"> </w:t>
      </w:r>
      <w:r>
        <w:t>nor</w:t>
      </w:r>
      <w:r>
        <w:rPr>
          <w:spacing w:val="-7"/>
        </w:rPr>
        <w:t xml:space="preserve"> </w:t>
      </w:r>
      <w:r>
        <w:t>facilitate</w:t>
      </w:r>
      <w:r>
        <w:rPr>
          <w:spacing w:val="-7"/>
        </w:rPr>
        <w:t xml:space="preserve"> </w:t>
      </w:r>
      <w:r>
        <w:t>the</w:t>
      </w:r>
      <w:r>
        <w:rPr>
          <w:spacing w:val="-7"/>
        </w:rPr>
        <w:t xml:space="preserve"> </w:t>
      </w:r>
      <w:r>
        <w:t>use</w:t>
      </w:r>
      <w:r>
        <w:rPr>
          <w:spacing w:val="-7"/>
        </w:rPr>
        <w:t xml:space="preserve"> </w:t>
      </w:r>
      <w:r>
        <w:t>by</w:t>
      </w:r>
      <w:r>
        <w:rPr>
          <w:spacing w:val="-8"/>
        </w:rPr>
        <w:t xml:space="preserve"> </w:t>
      </w:r>
      <w:r>
        <w:t>any</w:t>
      </w:r>
      <w:r>
        <w:rPr>
          <w:spacing w:val="-9"/>
        </w:rPr>
        <w:t xml:space="preserve"> </w:t>
      </w:r>
      <w:r>
        <w:t>third</w:t>
      </w:r>
      <w:r>
        <w:rPr>
          <w:spacing w:val="-8"/>
        </w:rPr>
        <w:t xml:space="preserve"> </w:t>
      </w:r>
      <w:r>
        <w:t>party,</w:t>
      </w:r>
      <w:r>
        <w:rPr>
          <w:spacing w:val="-8"/>
        </w:rPr>
        <w:t xml:space="preserve"> </w:t>
      </w:r>
      <w:r>
        <w:t>in</w:t>
      </w:r>
      <w:r>
        <w:rPr>
          <w:spacing w:val="-8"/>
        </w:rPr>
        <w:t xml:space="preserve"> </w:t>
      </w:r>
      <w:r>
        <w:t>any</w:t>
      </w:r>
      <w:r>
        <w:rPr>
          <w:spacing w:val="-9"/>
        </w:rPr>
        <w:t xml:space="preserve"> </w:t>
      </w:r>
      <w:r>
        <w:t>way</w:t>
      </w:r>
      <w:r>
        <w:rPr>
          <w:spacing w:val="-9"/>
        </w:rPr>
        <w:t xml:space="preserve"> </w:t>
      </w:r>
      <w:r>
        <w:t>any</w:t>
      </w:r>
      <w:r>
        <w:rPr>
          <w:spacing w:val="-9"/>
        </w:rPr>
        <w:t xml:space="preserve"> </w:t>
      </w:r>
      <w:r>
        <w:t>information</w:t>
      </w:r>
      <w:r>
        <w:rPr>
          <w:spacing w:val="-8"/>
        </w:rPr>
        <w:t xml:space="preserve"> </w:t>
      </w:r>
      <w:r>
        <w:t>deemed</w:t>
      </w:r>
      <w:r>
        <w:rPr>
          <w:spacing w:val="-8"/>
        </w:rPr>
        <w:t xml:space="preserve"> </w:t>
      </w:r>
      <w:r>
        <w:t>confidential</w:t>
      </w:r>
      <w:r>
        <w:rPr>
          <w:spacing w:val="-8"/>
        </w:rPr>
        <w:t xml:space="preserve"> </w:t>
      </w:r>
      <w:r>
        <w:t>by</w:t>
      </w:r>
      <w:r>
        <w:rPr>
          <w:spacing w:val="-9"/>
        </w:rPr>
        <w:t xml:space="preserve"> </w:t>
      </w:r>
      <w:r>
        <w:t>the</w:t>
      </w:r>
      <w:r>
        <w:rPr>
          <w:spacing w:val="-8"/>
        </w:rPr>
        <w:t xml:space="preserve"> </w:t>
      </w:r>
      <w:r>
        <w:t>terms</w:t>
      </w:r>
      <w:r>
        <w:rPr>
          <w:spacing w:val="-8"/>
        </w:rPr>
        <w:t xml:space="preserve"> </w:t>
      </w:r>
      <w:r>
        <w:t>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w:t>
      </w:r>
      <w:r>
        <w:rPr>
          <w:spacing w:val="-3"/>
        </w:rPr>
        <w:t xml:space="preserve"> </w:t>
      </w:r>
      <w:r>
        <w:t>that</w:t>
      </w:r>
      <w:r>
        <w:rPr>
          <w:spacing w:val="-3"/>
        </w:rPr>
        <w:t xml:space="preserve"> </w:t>
      </w:r>
      <w:r>
        <w:t>I</w:t>
      </w:r>
      <w:r>
        <w:rPr>
          <w:spacing w:val="-3"/>
        </w:rPr>
        <w:t xml:space="preserve"> </w:t>
      </w:r>
      <w:r>
        <w:t>acquire</w:t>
      </w:r>
      <w:r>
        <w:rPr>
          <w:spacing w:val="-3"/>
        </w:rPr>
        <w:t xml:space="preserve"> </w:t>
      </w:r>
      <w:r>
        <w:t>no</w:t>
      </w:r>
      <w:r>
        <w:rPr>
          <w:spacing w:val="-3"/>
        </w:rPr>
        <w:t xml:space="preserve"> </w:t>
      </w:r>
      <w:r>
        <w:t>right,</w:t>
      </w:r>
      <w:r>
        <w:rPr>
          <w:spacing w:val="-3"/>
        </w:rPr>
        <w:t xml:space="preserve"> </w:t>
      </w:r>
      <w:r>
        <w:t>title,</w:t>
      </w:r>
      <w:r>
        <w:rPr>
          <w:spacing w:val="-3"/>
        </w:rPr>
        <w:t xml:space="preserve"> </w:t>
      </w:r>
      <w:r>
        <w:t>or</w:t>
      </w:r>
      <w:r>
        <w:rPr>
          <w:spacing w:val="-3"/>
        </w:rPr>
        <w:t xml:space="preserve"> </w:t>
      </w:r>
      <w:r>
        <w:t>interest</w:t>
      </w:r>
      <w:r>
        <w:rPr>
          <w:spacing w:val="-3"/>
        </w:rPr>
        <w:t xml:space="preserve"> </w:t>
      </w:r>
      <w:r>
        <w:t>in</w:t>
      </w:r>
      <w:r>
        <w:rPr>
          <w:spacing w:val="-3"/>
        </w:rPr>
        <w:t xml:space="preserve"> </w:t>
      </w:r>
      <w:r>
        <w:t>and</w:t>
      </w:r>
      <w:r>
        <w:rPr>
          <w:spacing w:val="-3"/>
        </w:rPr>
        <w:t xml:space="preserve"> </w:t>
      </w:r>
      <w:r>
        <w:t>to</w:t>
      </w:r>
      <w:r>
        <w:rPr>
          <w:spacing w:val="-3"/>
        </w:rPr>
        <w:t xml:space="preserve"> </w:t>
      </w:r>
      <w:r>
        <w:t>any</w:t>
      </w:r>
      <w:r>
        <w:rPr>
          <w:spacing w:val="-4"/>
        </w:rPr>
        <w:t xml:space="preserve"> </w:t>
      </w:r>
      <w:r>
        <w:t>data</w:t>
      </w:r>
      <w:r>
        <w:rPr>
          <w:spacing w:val="-3"/>
        </w:rPr>
        <w:t xml:space="preserve"> </w:t>
      </w:r>
      <w:r>
        <w:t>or</w:t>
      </w:r>
      <w:r>
        <w:rPr>
          <w:spacing w:val="-5"/>
        </w:rPr>
        <w:t xml:space="preserve"> </w:t>
      </w:r>
      <w:r>
        <w:t>information</w:t>
      </w:r>
      <w:r>
        <w:rPr>
          <w:spacing w:val="-4"/>
        </w:rPr>
        <w:t xml:space="preserve"> </w:t>
      </w:r>
      <w:r>
        <w:t>to</w:t>
      </w:r>
      <w:r>
        <w:rPr>
          <w:spacing w:val="-4"/>
        </w:rPr>
        <w:t xml:space="preserve"> </w:t>
      </w:r>
      <w:r>
        <w:t>which</w:t>
      </w:r>
      <w:r>
        <w:rPr>
          <w:spacing w:val="-5"/>
        </w:rPr>
        <w:t xml:space="preserve"> </w:t>
      </w:r>
      <w:r>
        <w:t>I</w:t>
      </w:r>
      <w:r>
        <w:rPr>
          <w:spacing w:val="-5"/>
        </w:rPr>
        <w:t xml:space="preserve"> </w:t>
      </w:r>
      <w:r>
        <w:t>have</w:t>
      </w:r>
      <w:r>
        <w:rPr>
          <w:spacing w:val="-5"/>
        </w:rPr>
        <w:t xml:space="preserve"> </w:t>
      </w:r>
      <w:r>
        <w:t>access</w:t>
      </w:r>
      <w:r>
        <w:rPr>
          <w:spacing w:val="-4"/>
        </w:rPr>
        <w:t xml:space="preserve"> </w:t>
      </w:r>
      <w:r>
        <w:t>by reason of my employment or my consultant agreement and that I may not remove such data from my assigned work location without prior</w:t>
      </w:r>
      <w:r>
        <w:rPr>
          <w:spacing w:val="-1"/>
        </w:rPr>
        <w:t xml:space="preserve"> </w:t>
      </w:r>
      <w:r>
        <w:t>authorization.</w:t>
      </w:r>
    </w:p>
    <w:p w:rsidR="004E0C27" w:rsidP="00280714" w14:paraId="601AD47B" w14:textId="77777777">
      <w:pPr>
        <w:pStyle w:val="BodyText"/>
        <w:spacing w:after="240"/>
        <w:ind w:left="119" w:right="156" w:firstLine="431"/>
        <w:jc w:val="both"/>
      </w:pPr>
      <w: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4E0C27" w:rsidP="00280714" w14:paraId="005649E8" w14:textId="77777777">
      <w:pPr>
        <w:pStyle w:val="BodyText"/>
        <w:spacing w:after="240"/>
        <w:ind w:left="119" w:right="156" w:firstLine="431"/>
        <w:jc w:val="both"/>
      </w:pPr>
      <w:r>
        <w:t>Nothing</w:t>
      </w:r>
      <w:r>
        <w:rPr>
          <w:spacing w:val="-18"/>
        </w:rPr>
        <w:t xml:space="preserve"> </w:t>
      </w:r>
      <w:r>
        <w:t>herein</w:t>
      </w:r>
      <w:r>
        <w:rPr>
          <w:spacing w:val="-18"/>
        </w:rPr>
        <w:t xml:space="preserve"> </w:t>
      </w:r>
      <w:r>
        <w:t>shall</w:t>
      </w:r>
      <w:r>
        <w:rPr>
          <w:spacing w:val="-18"/>
        </w:rPr>
        <w:t xml:space="preserve"> </w:t>
      </w:r>
      <w:r>
        <w:t>be</w:t>
      </w:r>
      <w:r>
        <w:rPr>
          <w:spacing w:val="-18"/>
        </w:rPr>
        <w:t xml:space="preserve"> </w:t>
      </w:r>
      <w:r>
        <w:t>construed</w:t>
      </w:r>
      <w:r>
        <w:rPr>
          <w:spacing w:val="-18"/>
        </w:rPr>
        <w:t xml:space="preserve"> </w:t>
      </w:r>
      <w:r>
        <w:t>to</w:t>
      </w:r>
      <w:r>
        <w:rPr>
          <w:spacing w:val="-18"/>
        </w:rPr>
        <w:t xml:space="preserve"> </w:t>
      </w:r>
      <w:r>
        <w:t>prevent</w:t>
      </w:r>
      <w:r>
        <w:rPr>
          <w:spacing w:val="-18"/>
        </w:rPr>
        <w:t xml:space="preserve"> </w:t>
      </w:r>
      <w:r>
        <w:t>divulgence</w:t>
      </w:r>
      <w:r>
        <w:rPr>
          <w:spacing w:val="-19"/>
        </w:rPr>
        <w:t xml:space="preserve"> </w:t>
      </w:r>
      <w:r>
        <w:t>of</w:t>
      </w:r>
      <w:r>
        <w:rPr>
          <w:spacing w:val="-19"/>
        </w:rPr>
        <w:t xml:space="preserve"> </w:t>
      </w:r>
      <w:r>
        <w:t>information</w:t>
      </w:r>
      <w:r>
        <w:rPr>
          <w:spacing w:val="-19"/>
        </w:rPr>
        <w:t xml:space="preserve"> </w:t>
      </w:r>
      <w:r>
        <w:t>to</w:t>
      </w:r>
      <w:r>
        <w:rPr>
          <w:spacing w:val="-19"/>
        </w:rPr>
        <w:t xml:space="preserve"> </w:t>
      </w:r>
      <w:r>
        <w:t>any</w:t>
      </w:r>
      <w:r>
        <w:rPr>
          <w:spacing w:val="-20"/>
        </w:rPr>
        <w:t xml:space="preserve"> </w:t>
      </w:r>
      <w:r>
        <w:t>court</w:t>
      </w:r>
      <w:r>
        <w:rPr>
          <w:spacing w:val="-19"/>
        </w:rPr>
        <w:t xml:space="preserve"> </w:t>
      </w:r>
      <w:r>
        <w:t>or</w:t>
      </w:r>
      <w:r>
        <w:rPr>
          <w:spacing w:val="-19"/>
        </w:rPr>
        <w:t xml:space="preserve"> </w:t>
      </w:r>
      <w:r>
        <w:t>governmental</w:t>
      </w:r>
      <w:r>
        <w:rPr>
          <w:spacing w:val="-19"/>
        </w:rPr>
        <w:t xml:space="preserve"> </w:t>
      </w:r>
      <w:r>
        <w:t>agency, provided such divulgence is required by law. However, if I am subpoenaed, or if I have reason to believe that I may</w:t>
      </w:r>
      <w:r>
        <w:rPr>
          <w:spacing w:val="-8"/>
        </w:rPr>
        <w:t xml:space="preserve"> </w:t>
      </w:r>
      <w:r>
        <w:t>be</w:t>
      </w:r>
      <w:r>
        <w:rPr>
          <w:spacing w:val="-7"/>
        </w:rPr>
        <w:t xml:space="preserve"> </w:t>
      </w:r>
      <w:r>
        <w:t>called</w:t>
      </w:r>
      <w:r>
        <w:rPr>
          <w:spacing w:val="-7"/>
        </w:rPr>
        <w:t xml:space="preserve"> </w:t>
      </w:r>
      <w:r>
        <w:t>upon</w:t>
      </w:r>
      <w:r>
        <w:rPr>
          <w:spacing w:val="-7"/>
        </w:rPr>
        <w:t xml:space="preserve"> </w:t>
      </w:r>
      <w:r>
        <w:t>to</w:t>
      </w:r>
      <w:r>
        <w:rPr>
          <w:spacing w:val="-7"/>
        </w:rPr>
        <w:t xml:space="preserve"> </w:t>
      </w:r>
      <w:r>
        <w:t>make</w:t>
      </w:r>
      <w:r>
        <w:rPr>
          <w:spacing w:val="-7"/>
        </w:rPr>
        <w:t xml:space="preserve"> </w:t>
      </w:r>
      <w:r>
        <w:t>such</w:t>
      </w:r>
      <w:r>
        <w:rPr>
          <w:spacing w:val="-7"/>
        </w:rPr>
        <w:t xml:space="preserve"> </w:t>
      </w:r>
      <w:r>
        <w:t>divulgence,</w:t>
      </w:r>
      <w:r>
        <w:rPr>
          <w:spacing w:val="-7"/>
        </w:rPr>
        <w:t xml:space="preserve"> </w:t>
      </w:r>
      <w:r>
        <w:t>I</w:t>
      </w:r>
      <w:r>
        <w:rPr>
          <w:spacing w:val="-7"/>
        </w:rPr>
        <w:t xml:space="preserve"> </w:t>
      </w:r>
      <w:r>
        <w:t>agree</w:t>
      </w:r>
      <w:r>
        <w:rPr>
          <w:spacing w:val="-7"/>
        </w:rPr>
        <w:t xml:space="preserve"> </w:t>
      </w:r>
      <w:r>
        <w:t>to</w:t>
      </w:r>
      <w:r>
        <w:rPr>
          <w:spacing w:val="-8"/>
        </w:rPr>
        <w:t xml:space="preserve"> </w:t>
      </w:r>
      <w:r>
        <w:t>notify</w:t>
      </w:r>
      <w:r>
        <w:rPr>
          <w:spacing w:val="-8"/>
        </w:rPr>
        <w:t xml:space="preserve"> </w:t>
      </w:r>
      <w:r>
        <w:t>the</w:t>
      </w:r>
      <w:r>
        <w:rPr>
          <w:spacing w:val="-7"/>
        </w:rPr>
        <w:t xml:space="preserve"> </w:t>
      </w:r>
      <w:r>
        <w:t>President</w:t>
      </w:r>
      <w:r>
        <w:rPr>
          <w:spacing w:val="-7"/>
        </w:rPr>
        <w:t xml:space="preserve"> </w:t>
      </w:r>
      <w:r>
        <w:t>of</w:t>
      </w:r>
      <w:r>
        <w:rPr>
          <w:spacing w:val="-7"/>
        </w:rPr>
        <w:t xml:space="preserve"> </w:t>
      </w:r>
      <w:r>
        <w:t>Mathematica</w:t>
      </w:r>
      <w:r>
        <w:rPr>
          <w:spacing w:val="-7"/>
        </w:rPr>
        <w:t xml:space="preserve"> </w:t>
      </w:r>
      <w:r>
        <w:t>promptly</w:t>
      </w:r>
      <w:r>
        <w:rPr>
          <w:spacing w:val="-8"/>
        </w:rPr>
        <w:t xml:space="preserve"> </w:t>
      </w:r>
      <w:r>
        <w:t>in</w:t>
      </w:r>
      <w:r>
        <w:rPr>
          <w:spacing w:val="-7"/>
        </w:rPr>
        <w:t xml:space="preserve"> </w:t>
      </w:r>
      <w:r>
        <w:t>writing and, upon his request, to cooperate in all lawful efforts to resist such</w:t>
      </w:r>
      <w:r>
        <w:rPr>
          <w:spacing w:val="-1"/>
        </w:rPr>
        <w:t xml:space="preserve"> </w:t>
      </w:r>
      <w:r>
        <w:t>divulgence.</w:t>
      </w:r>
    </w:p>
    <w:p w:rsidR="004E0C27" w:rsidP="00280714" w14:paraId="095DE6E2" w14:textId="77777777">
      <w:pPr>
        <w:pStyle w:val="BodyText"/>
        <w:tabs>
          <w:tab w:val="left" w:pos="4440"/>
          <w:tab w:val="left" w:pos="4680"/>
          <w:tab w:val="left" w:pos="9120"/>
        </w:tabs>
        <w:spacing w:before="1560" w:after="240"/>
        <w:ind w:right="38"/>
        <w:jc w:val="center"/>
      </w:pPr>
      <w:r>
        <w:t>Name:</w:t>
      </w:r>
      <w:r>
        <w:rPr>
          <w:u w:val="single"/>
        </w:rPr>
        <w:t xml:space="preserve"> </w:t>
      </w:r>
      <w:r>
        <w:rPr>
          <w:u w:val="single"/>
        </w:rPr>
        <w:tab/>
      </w:r>
      <w:r>
        <w:tab/>
        <w:t>Signature:</w:t>
      </w:r>
      <w:r>
        <w:rPr>
          <w:u w:val="single"/>
        </w:rPr>
        <w:t xml:space="preserve"> </w:t>
      </w:r>
      <w:r>
        <w:rPr>
          <w:u w:val="single"/>
        </w:rPr>
        <w:tab/>
      </w:r>
    </w:p>
    <w:p w:rsidR="004E0C27" w:rsidP="00280714" w14:paraId="726F15E9" w14:textId="77777777">
      <w:pPr>
        <w:pStyle w:val="BodyText"/>
        <w:tabs>
          <w:tab w:val="left" w:pos="9359"/>
        </w:tabs>
        <w:spacing w:before="600" w:after="240"/>
        <w:ind w:left="4920" w:firstLine="30"/>
      </w:pPr>
      <w:r>
        <w:t>Date:</w:t>
      </w:r>
      <w:r>
        <w:rPr>
          <w:u w:val="single"/>
        </w:rPr>
        <w:t xml:space="preserve"> </w:t>
      </w:r>
      <w:r>
        <w:rPr>
          <w:u w:val="single"/>
        </w:rPr>
        <w:tab/>
      </w:r>
    </w:p>
    <w:p w:rsidR="004E0C27" w:rsidP="00280714" w14:paraId="2AA88180" w14:textId="77777777">
      <w:pPr>
        <w:spacing w:before="4560" w:after="240"/>
        <w:ind w:right="157"/>
        <w:jc w:val="right"/>
        <w:rPr>
          <w:sz w:val="14"/>
        </w:rPr>
      </w:pPr>
      <w:r>
        <w:rPr>
          <w:sz w:val="14"/>
        </w:rPr>
        <w:t>Revised December 2003</w:t>
      </w:r>
    </w:p>
    <w:sectPr w:rsidSect="0015617C">
      <w:headerReference w:type="default" r:id="rId5"/>
      <w:footerReference w:type="default" r:id="rId6"/>
      <w:pgSz w:w="12240" w:h="15840"/>
      <w:pgMar w:top="760" w:right="1280" w:bottom="280" w:left="1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17C" w:rsidP="00EA3201" w14:paraId="6E081C07" w14:textId="713BDE4F">
    <w:pPr>
      <w:pStyle w:val="Footer"/>
      <w:pBdr>
        <w:bottom w:val="none" w:sz="0" w:space="0" w:color="auto"/>
      </w:pBd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201" w:rsidP="00EA3201" w14:paraId="43C6D2D7"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9">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24036234">
    <w:abstractNumId w:val="20"/>
  </w:num>
  <w:num w:numId="2" w16cid:durableId="1332837031">
    <w:abstractNumId w:val="13"/>
  </w:num>
  <w:num w:numId="3" w16cid:durableId="1729499330">
    <w:abstractNumId w:val="22"/>
  </w:num>
  <w:num w:numId="4" w16cid:durableId="708843128">
    <w:abstractNumId w:val="6"/>
  </w:num>
  <w:num w:numId="5" w16cid:durableId="1754158972">
    <w:abstractNumId w:val="21"/>
  </w:num>
  <w:num w:numId="6" w16cid:durableId="711854771">
    <w:abstractNumId w:val="23"/>
  </w:num>
  <w:num w:numId="7" w16cid:durableId="1110318736">
    <w:abstractNumId w:val="17"/>
  </w:num>
  <w:num w:numId="8" w16cid:durableId="685786122">
    <w:abstractNumId w:val="0"/>
  </w:num>
  <w:num w:numId="9" w16cid:durableId="896668370">
    <w:abstractNumId w:val="12"/>
  </w:num>
  <w:num w:numId="10" w16cid:durableId="1138374236">
    <w:abstractNumId w:val="9"/>
  </w:num>
  <w:num w:numId="11" w16cid:durableId="426465059">
    <w:abstractNumId w:val="14"/>
  </w:num>
  <w:num w:numId="12" w16cid:durableId="596257836">
    <w:abstractNumId w:val="4"/>
  </w:num>
  <w:num w:numId="13" w16cid:durableId="717821724">
    <w:abstractNumId w:val="15"/>
  </w:num>
  <w:num w:numId="14" w16cid:durableId="573778652">
    <w:abstractNumId w:val="2"/>
  </w:num>
  <w:num w:numId="15" w16cid:durableId="1987279857">
    <w:abstractNumId w:val="10"/>
  </w:num>
  <w:num w:numId="16" w16cid:durableId="374233522">
    <w:abstractNumId w:val="19"/>
  </w:num>
  <w:num w:numId="17" w16cid:durableId="450713656">
    <w:abstractNumId w:val="5"/>
  </w:num>
  <w:num w:numId="18" w16cid:durableId="1398741261">
    <w:abstractNumId w:val="1"/>
  </w:num>
  <w:num w:numId="19" w16cid:durableId="1653950272">
    <w:abstractNumId w:val="7"/>
  </w:num>
  <w:num w:numId="20" w16cid:durableId="1901594112">
    <w:abstractNumId w:val="11"/>
  </w:num>
  <w:num w:numId="21" w16cid:durableId="2137601956">
    <w:abstractNumId w:val="18"/>
  </w:num>
  <w:num w:numId="22" w16cid:durableId="1627852605">
    <w:abstractNumId w:val="16"/>
  </w:num>
  <w:num w:numId="23" w16cid:durableId="1401171962">
    <w:abstractNumId w:val="3"/>
  </w:num>
  <w:num w:numId="24" w16cid:durableId="317002262">
    <w:abstractNumId w:val="12"/>
    <w:lvlOverride w:ilvl="0">
      <w:startOverride w:val="1"/>
    </w:lvlOverride>
  </w:num>
  <w:num w:numId="25" w16cid:durableId="561408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27"/>
    <w:rsid w:val="0015617C"/>
    <w:rsid w:val="00280714"/>
    <w:rsid w:val="002C7E69"/>
    <w:rsid w:val="004E0C27"/>
    <w:rsid w:val="005F684D"/>
    <w:rsid w:val="007741E8"/>
    <w:rsid w:val="007C2D59"/>
    <w:rsid w:val="007D5C62"/>
    <w:rsid w:val="00840D7B"/>
    <w:rsid w:val="00851E65"/>
    <w:rsid w:val="008B054A"/>
    <w:rsid w:val="00904EA4"/>
    <w:rsid w:val="009D0801"/>
    <w:rsid w:val="00C2099A"/>
    <w:rsid w:val="00D0664C"/>
    <w:rsid w:val="00E33648"/>
    <w:rsid w:val="00EA3201"/>
    <w:rsid w:val="00F029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9AEDE"/>
  <w15:docId w15:val="{FCBA7493-71D7-479E-BB6A-E26E0AC9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9B2"/>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029B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029B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029B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029B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029B2"/>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029B2"/>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F029B2"/>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F029B2"/>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F029B2"/>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F029B2"/>
    <w:pPr>
      <w:ind w:left="720"/>
      <w:contextualSpacing/>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029B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F029B2"/>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029B2"/>
    <w:rPr>
      <w:rFonts w:ascii="Arial Black" w:eastAsia="Times New Roman" w:hAnsi="Arial Black" w:cs="Times New Roman"/>
      <w:szCs w:val="20"/>
    </w:rPr>
  </w:style>
  <w:style w:type="character" w:customStyle="1" w:styleId="Heading4Char">
    <w:name w:val="Heading 4 Char"/>
    <w:basedOn w:val="DefaultParagraphFont"/>
    <w:link w:val="Heading4"/>
    <w:semiHidden/>
    <w:rsid w:val="00F029B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029B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029B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029B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029B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029B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B2"/>
    <w:rPr>
      <w:rFonts w:ascii="Tahoma" w:eastAsia="Times New Roman" w:hAnsi="Tahoma" w:cs="Tahoma"/>
      <w:sz w:val="16"/>
      <w:szCs w:val="16"/>
    </w:rPr>
  </w:style>
  <w:style w:type="paragraph" w:customStyle="1" w:styleId="AcknowledgmentnoTOC">
    <w:name w:val="Acknowledgment no TOC"/>
    <w:basedOn w:val="Normal"/>
    <w:next w:val="Normal"/>
    <w:qFormat/>
    <w:rsid w:val="00F029B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029B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029B2"/>
    <w:pPr>
      <w:numPr>
        <w:numId w:val="2"/>
      </w:numPr>
      <w:spacing w:after="240"/>
      <w:ind w:left="432" w:hanging="432"/>
    </w:pPr>
  </w:style>
  <w:style w:type="paragraph" w:customStyle="1" w:styleId="BulletLastDS">
    <w:name w:val="Bullet (Last DS)"/>
    <w:basedOn w:val="Bullet"/>
    <w:next w:val="Normal"/>
    <w:qFormat/>
    <w:rsid w:val="00F029B2"/>
    <w:pPr>
      <w:numPr>
        <w:numId w:val="3"/>
      </w:numPr>
      <w:spacing w:after="320"/>
      <w:ind w:left="432" w:hanging="432"/>
    </w:pPr>
  </w:style>
  <w:style w:type="paragraph" w:customStyle="1" w:styleId="Center">
    <w:name w:val="Center"/>
    <w:basedOn w:val="Normal"/>
    <w:semiHidden/>
    <w:unhideWhenUsed/>
    <w:rsid w:val="00F029B2"/>
    <w:pPr>
      <w:ind w:firstLine="0"/>
      <w:jc w:val="center"/>
    </w:pPr>
  </w:style>
  <w:style w:type="paragraph" w:customStyle="1" w:styleId="Dash">
    <w:name w:val="Dash"/>
    <w:basedOn w:val="Normal"/>
    <w:qFormat/>
    <w:rsid w:val="00F029B2"/>
    <w:pPr>
      <w:numPr>
        <w:numId w:val="4"/>
      </w:numPr>
      <w:tabs>
        <w:tab w:val="left" w:pos="288"/>
      </w:tabs>
      <w:spacing w:after="120" w:line="240" w:lineRule="auto"/>
    </w:pPr>
  </w:style>
  <w:style w:type="paragraph" w:customStyle="1" w:styleId="DashLASTSS">
    <w:name w:val="Dash (LAST SS)"/>
    <w:basedOn w:val="Dash"/>
    <w:next w:val="NormalSS"/>
    <w:qFormat/>
    <w:rsid w:val="00F029B2"/>
    <w:pPr>
      <w:numPr>
        <w:numId w:val="5"/>
      </w:numPr>
      <w:spacing w:after="240"/>
    </w:pPr>
  </w:style>
  <w:style w:type="paragraph" w:customStyle="1" w:styleId="DashLASTDS">
    <w:name w:val="Dash (LAST DS)"/>
    <w:basedOn w:val="Dash"/>
    <w:next w:val="Normal"/>
    <w:qFormat/>
    <w:rsid w:val="00F029B2"/>
    <w:pPr>
      <w:spacing w:after="320"/>
    </w:pPr>
    <w:rPr>
      <w:szCs w:val="24"/>
    </w:rPr>
  </w:style>
  <w:style w:type="paragraph" w:styleId="Footer">
    <w:name w:val="footer"/>
    <w:basedOn w:val="Normal"/>
    <w:link w:val="FooterChar"/>
    <w:uiPriority w:val="99"/>
    <w:qFormat/>
    <w:rsid w:val="00F029B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029B2"/>
    <w:rPr>
      <w:rFonts w:ascii="Arial" w:eastAsia="Times New Roman" w:hAnsi="Arial" w:cs="Times New Roman"/>
      <w:sz w:val="20"/>
      <w:szCs w:val="20"/>
    </w:rPr>
  </w:style>
  <w:style w:type="paragraph" w:styleId="DocumentMap">
    <w:name w:val="Document Map"/>
    <w:basedOn w:val="Normal"/>
    <w:link w:val="DocumentMapChar"/>
    <w:semiHidden/>
    <w:unhideWhenUsed/>
    <w:rsid w:val="00F029B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029B2"/>
    <w:rPr>
      <w:rFonts w:eastAsia="Times New Roman" w:asciiTheme="majorHAnsi" w:hAnsiTheme="majorHAnsi" w:cs="Times New Roman"/>
      <w:sz w:val="24"/>
      <w:szCs w:val="20"/>
    </w:rPr>
  </w:style>
  <w:style w:type="character" w:styleId="FootnoteReference">
    <w:name w:val="footnote reference"/>
    <w:basedOn w:val="DefaultParagraphFont"/>
    <w:qFormat/>
    <w:rsid w:val="00F029B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029B2"/>
    <w:pPr>
      <w:spacing w:after="120" w:line="240" w:lineRule="auto"/>
      <w:ind w:firstLine="0"/>
    </w:pPr>
    <w:rPr>
      <w:sz w:val="20"/>
    </w:rPr>
  </w:style>
  <w:style w:type="character" w:customStyle="1" w:styleId="FootnoteTextChar">
    <w:name w:val="Footnote Text Char"/>
    <w:basedOn w:val="DefaultParagraphFont"/>
    <w:link w:val="FootnoteText"/>
    <w:rsid w:val="00F029B2"/>
    <w:rPr>
      <w:rFonts w:ascii="Times New Roman" w:eastAsia="Times New Roman" w:hAnsi="Times New Roman" w:cs="Times New Roman"/>
      <w:sz w:val="20"/>
      <w:szCs w:val="20"/>
    </w:rPr>
  </w:style>
  <w:style w:type="paragraph" w:styleId="Header">
    <w:name w:val="header"/>
    <w:basedOn w:val="Normal"/>
    <w:link w:val="HeaderChar"/>
    <w:qFormat/>
    <w:rsid w:val="00F029B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029B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F029B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029B2"/>
    <w:pPr>
      <w:outlineLvl w:val="9"/>
    </w:pPr>
  </w:style>
  <w:style w:type="paragraph" w:customStyle="1" w:styleId="MarkforAppendixTitle">
    <w:name w:val="Mark for Appendix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029B2"/>
  </w:style>
  <w:style w:type="paragraph" w:customStyle="1" w:styleId="MarkforTableTitle">
    <w:name w:val="Mark for Table Title"/>
    <w:basedOn w:val="Normal"/>
    <w:next w:val="NormalSS"/>
    <w:qFormat/>
    <w:rsid w:val="00F029B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029B2"/>
  </w:style>
  <w:style w:type="numbering" w:customStyle="1" w:styleId="MPROutline">
    <w:name w:val="MPROutline"/>
    <w:uiPriority w:val="99"/>
    <w:locked/>
    <w:rsid w:val="00F029B2"/>
    <w:pPr>
      <w:numPr>
        <w:numId w:val="7"/>
      </w:numPr>
    </w:pPr>
  </w:style>
  <w:style w:type="character" w:customStyle="1" w:styleId="MTEquationSection">
    <w:name w:val="MTEquationSection"/>
    <w:basedOn w:val="DefaultParagraphFont"/>
    <w:rsid w:val="00F029B2"/>
    <w:rPr>
      <w:rFonts w:ascii="Arial" w:hAnsi="Arial"/>
      <w:vanish/>
      <w:color w:val="auto"/>
      <w:sz w:val="18"/>
    </w:rPr>
  </w:style>
  <w:style w:type="paragraph" w:customStyle="1" w:styleId="Normalcontinued">
    <w:name w:val="Normal (continued)"/>
    <w:basedOn w:val="Normal"/>
    <w:next w:val="Normal"/>
    <w:qFormat/>
    <w:rsid w:val="00F029B2"/>
    <w:pPr>
      <w:ind w:firstLine="0"/>
    </w:pPr>
  </w:style>
  <w:style w:type="paragraph" w:customStyle="1" w:styleId="NormalSS">
    <w:name w:val="NormalSS"/>
    <w:basedOn w:val="Normal"/>
    <w:qFormat/>
    <w:rsid w:val="00F029B2"/>
    <w:pPr>
      <w:spacing w:after="240" w:line="240" w:lineRule="auto"/>
    </w:pPr>
  </w:style>
  <w:style w:type="paragraph" w:customStyle="1" w:styleId="NormalSScontinued">
    <w:name w:val="NormalSS (continued)"/>
    <w:basedOn w:val="NormalSS"/>
    <w:next w:val="NormalSS"/>
    <w:qFormat/>
    <w:rsid w:val="00F029B2"/>
    <w:pPr>
      <w:ind w:firstLine="0"/>
    </w:pPr>
  </w:style>
  <w:style w:type="paragraph" w:customStyle="1" w:styleId="NumberedBullet">
    <w:name w:val="Numbered Bullet"/>
    <w:basedOn w:val="Normal"/>
    <w:link w:val="NumberedBulletChar"/>
    <w:qFormat/>
    <w:rsid w:val="00F029B2"/>
    <w:pPr>
      <w:tabs>
        <w:tab w:val="left" w:pos="432"/>
      </w:tabs>
      <w:spacing w:after="120" w:line="240" w:lineRule="auto"/>
      <w:ind w:left="432" w:hanging="432"/>
    </w:pPr>
  </w:style>
  <w:style w:type="paragraph" w:customStyle="1" w:styleId="Outline">
    <w:name w:val="Outline"/>
    <w:basedOn w:val="Normal"/>
    <w:semiHidden/>
    <w:unhideWhenUsed/>
    <w:qFormat/>
    <w:rsid w:val="00F029B2"/>
    <w:pPr>
      <w:spacing w:after="240" w:line="240" w:lineRule="auto"/>
      <w:ind w:left="720" w:hanging="720"/>
    </w:pPr>
  </w:style>
  <w:style w:type="character" w:styleId="PageNumber">
    <w:name w:val="page number"/>
    <w:basedOn w:val="DefaultParagraphFont"/>
    <w:semiHidden/>
    <w:qFormat/>
    <w:rsid w:val="00F029B2"/>
    <w:rPr>
      <w:rFonts w:ascii="Arial" w:hAnsi="Arial"/>
      <w:color w:val="auto"/>
      <w:sz w:val="20"/>
      <w:bdr w:val="none" w:sz="0" w:space="0" w:color="auto"/>
    </w:rPr>
  </w:style>
  <w:style w:type="paragraph" w:customStyle="1" w:styleId="References">
    <w:name w:val="References"/>
    <w:basedOn w:val="Normal"/>
    <w:qFormat/>
    <w:rsid w:val="00F029B2"/>
    <w:pPr>
      <w:keepLines/>
      <w:spacing w:after="240" w:line="240" w:lineRule="auto"/>
      <w:ind w:left="432" w:hanging="432"/>
    </w:pPr>
  </w:style>
  <w:style w:type="paragraph" w:customStyle="1" w:styleId="TableFootnoteCaption">
    <w:name w:val="Table Footnote_Caption"/>
    <w:qFormat/>
    <w:rsid w:val="00F029B2"/>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F029B2"/>
    <w:pPr>
      <w:spacing w:before="120" w:after="60"/>
    </w:pPr>
    <w:rPr>
      <w:b/>
      <w:color w:val="FFFFFF" w:themeColor="background1"/>
    </w:rPr>
  </w:style>
  <w:style w:type="paragraph" w:customStyle="1" w:styleId="TableHeaderCenter">
    <w:name w:val="Table Header Center"/>
    <w:basedOn w:val="TableHeaderLeft"/>
    <w:qFormat/>
    <w:rsid w:val="00F029B2"/>
    <w:pPr>
      <w:jc w:val="center"/>
    </w:pPr>
  </w:style>
  <w:style w:type="paragraph" w:styleId="TableofFigures">
    <w:name w:val="table of figures"/>
    <w:basedOn w:val="Normal"/>
    <w:next w:val="Normal"/>
    <w:uiPriority w:val="99"/>
    <w:rsid w:val="00F029B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029B2"/>
    <w:pPr>
      <w:spacing w:line="240" w:lineRule="auto"/>
      <w:ind w:firstLine="0"/>
    </w:pPr>
    <w:rPr>
      <w:rFonts w:ascii="Arial" w:hAnsi="Arial"/>
      <w:sz w:val="18"/>
    </w:rPr>
  </w:style>
  <w:style w:type="paragraph" w:customStyle="1" w:styleId="TableSourceCaption">
    <w:name w:val="Table Source_Caption"/>
    <w:qFormat/>
    <w:rsid w:val="00F029B2"/>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029B2"/>
  </w:style>
  <w:style w:type="paragraph" w:customStyle="1" w:styleId="Tabletext8">
    <w:name w:val="Table text 8"/>
    <w:basedOn w:val="TableText"/>
    <w:qFormat/>
    <w:rsid w:val="00F029B2"/>
    <w:rPr>
      <w:snapToGrid w:val="0"/>
      <w:sz w:val="16"/>
      <w:szCs w:val="16"/>
    </w:rPr>
  </w:style>
  <w:style w:type="paragraph" w:customStyle="1" w:styleId="TableSpace">
    <w:name w:val="TableSpace"/>
    <w:basedOn w:val="TableSourceCaption"/>
    <w:next w:val="TableFootnoteCaption"/>
    <w:semiHidden/>
    <w:qFormat/>
    <w:rsid w:val="00F029B2"/>
  </w:style>
  <w:style w:type="paragraph" w:styleId="Title">
    <w:name w:val="Title"/>
    <w:basedOn w:val="Normal"/>
    <w:next w:val="Normal"/>
    <w:link w:val="TitleChar"/>
    <w:rsid w:val="00F029B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029B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029B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029B2"/>
    <w:pPr>
      <w:spacing w:before="0" w:after="160"/>
    </w:pPr>
  </w:style>
  <w:style w:type="paragraph" w:customStyle="1" w:styleId="TitleofDocumentNoPhoto">
    <w:name w:val="Title of Document No Photo"/>
    <w:basedOn w:val="TitleofDocumentHorizontal"/>
    <w:semiHidden/>
    <w:qFormat/>
    <w:rsid w:val="00F029B2"/>
  </w:style>
  <w:style w:type="paragraph" w:styleId="TOC1">
    <w:name w:val="toc 1"/>
    <w:next w:val="Normalcontinued"/>
    <w:autoRedefine/>
    <w:uiPriority w:val="39"/>
    <w:qFormat/>
    <w:rsid w:val="00F029B2"/>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029B2"/>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029B2"/>
    <w:pPr>
      <w:tabs>
        <w:tab w:val="clear" w:pos="1080"/>
        <w:tab w:val="left" w:pos="1440"/>
      </w:tabs>
      <w:spacing w:after="120"/>
      <w:ind w:left="1440"/>
    </w:pPr>
  </w:style>
  <w:style w:type="paragraph" w:styleId="TOC4">
    <w:name w:val="toc 4"/>
    <w:next w:val="Normal"/>
    <w:autoRedefine/>
    <w:qFormat/>
    <w:rsid w:val="00F029B2"/>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029B2"/>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029B2"/>
    <w:pPr>
      <w:widowControl/>
      <w:autoSpaceDE/>
      <w:autoSpaceDN/>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F029B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029B2"/>
    <w:pPr>
      <w:spacing w:after="320"/>
    </w:pPr>
  </w:style>
  <w:style w:type="paragraph" w:customStyle="1" w:styleId="NumberedBulletLastSS">
    <w:name w:val="Numbered Bullet (Last SS)"/>
    <w:basedOn w:val="NumberedBulletLastDS"/>
    <w:next w:val="NormalSS"/>
    <w:qFormat/>
    <w:rsid w:val="00F029B2"/>
    <w:pPr>
      <w:spacing w:after="240"/>
    </w:pPr>
  </w:style>
  <w:style w:type="table" w:styleId="LightList">
    <w:name w:val="Light List"/>
    <w:basedOn w:val="TableNormal"/>
    <w:uiPriority w:val="61"/>
    <w:rsid w:val="00F029B2"/>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029B2"/>
    <w:pPr>
      <w:textboxTightWrap w:val="allLines"/>
      <w:widowControl/>
      <w:autoSpaceDE/>
      <w:autoSpaceDN/>
      <w:spacing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029B2"/>
    <w:pPr>
      <w:widowControl/>
      <w:autoSpaceDE/>
      <w:autoSpaceDN/>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029B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029B2"/>
    <w:pPr>
      <w:ind w:left="432" w:hanging="432"/>
      <w:outlineLvl w:val="1"/>
    </w:pPr>
  </w:style>
  <w:style w:type="character" w:customStyle="1" w:styleId="H1TitleChar">
    <w:name w:val="H1_Title Char"/>
    <w:basedOn w:val="DefaultParagraphFont"/>
    <w:link w:val="H1Title"/>
    <w:rsid w:val="00F029B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029B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029B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029B2"/>
    <w:pPr>
      <w:outlineLvl w:val="9"/>
    </w:pPr>
  </w:style>
  <w:style w:type="character" w:customStyle="1" w:styleId="H3AlphaChar">
    <w:name w:val="H3_Alpha Char"/>
    <w:basedOn w:val="Heading2Char"/>
    <w:link w:val="H3Alpha"/>
    <w:rsid w:val="00F029B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029B2"/>
    <w:pPr>
      <w:outlineLvl w:val="3"/>
    </w:pPr>
    <w:rPr>
      <w:rFonts w:ascii="Times New Roman" w:hAnsi="Times New Roman"/>
      <w:b/>
      <w:sz w:val="24"/>
    </w:rPr>
  </w:style>
  <w:style w:type="character" w:customStyle="1" w:styleId="H3AlphaNoTOCChar">
    <w:name w:val="H3_Alpha_No TOC Char"/>
    <w:basedOn w:val="H3AlphaChar"/>
    <w:link w:val="H3AlphaNoTOC"/>
    <w:rsid w:val="00F029B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029B2"/>
    <w:pPr>
      <w:outlineLvl w:val="9"/>
    </w:pPr>
  </w:style>
  <w:style w:type="character" w:customStyle="1" w:styleId="H4NumberChar">
    <w:name w:val="H4_Number Char"/>
    <w:basedOn w:val="Heading3Char"/>
    <w:link w:val="H4Number"/>
    <w:rsid w:val="00F029B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029B2"/>
    <w:pPr>
      <w:outlineLvl w:val="4"/>
    </w:pPr>
  </w:style>
  <w:style w:type="character" w:customStyle="1" w:styleId="H4NumberNoTOCChar">
    <w:name w:val="H4_Number_No TOC Char"/>
    <w:basedOn w:val="H4NumberChar"/>
    <w:link w:val="H4NumberNoTOC"/>
    <w:rsid w:val="00F029B2"/>
    <w:rPr>
      <w:rFonts w:ascii="Times New Roman" w:eastAsia="Times New Roman" w:hAnsi="Times New Roman" w:cs="Times New Roman"/>
      <w:b/>
      <w:sz w:val="24"/>
      <w:szCs w:val="20"/>
    </w:rPr>
  </w:style>
  <w:style w:type="character" w:customStyle="1" w:styleId="H5LowerChar">
    <w:name w:val="H5_Lower Char"/>
    <w:basedOn w:val="Heading4Char"/>
    <w:link w:val="H5Lower"/>
    <w:rsid w:val="00F029B2"/>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851E65"/>
    <w:rPr>
      <w:sz w:val="16"/>
      <w:szCs w:val="16"/>
    </w:rPr>
  </w:style>
  <w:style w:type="paragraph" w:styleId="CommentText">
    <w:name w:val="annotation text"/>
    <w:basedOn w:val="Normal"/>
    <w:link w:val="CommentTextChar"/>
    <w:uiPriority w:val="99"/>
    <w:semiHidden/>
    <w:unhideWhenUsed/>
    <w:rsid w:val="00851E65"/>
    <w:pPr>
      <w:spacing w:line="240" w:lineRule="auto"/>
    </w:pPr>
    <w:rPr>
      <w:sz w:val="20"/>
    </w:rPr>
  </w:style>
  <w:style w:type="character" w:customStyle="1" w:styleId="CommentTextChar">
    <w:name w:val="Comment Text Char"/>
    <w:basedOn w:val="DefaultParagraphFont"/>
    <w:link w:val="CommentText"/>
    <w:uiPriority w:val="99"/>
    <w:semiHidden/>
    <w:rsid w:val="00851E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1E65"/>
    <w:rPr>
      <w:b/>
      <w:bCs/>
    </w:rPr>
  </w:style>
  <w:style w:type="character" w:customStyle="1" w:styleId="CommentSubjectChar">
    <w:name w:val="Comment Subject Char"/>
    <w:basedOn w:val="CommentTextChar"/>
    <w:link w:val="CommentSubject"/>
    <w:uiPriority w:val="99"/>
    <w:semiHidden/>
    <w:rsid w:val="00851E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7993-9657-43D5-9D0D-32AB9E01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Pages>
  <Words>516</Words>
  <Characters>2693</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confidentiality pledge.doc</vt:lpstr>
    </vt:vector>
  </TitlesOfParts>
  <Company>Mathematica, Inc.</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pledge.doc</dc:title>
  <dc:subject>Confidentiality Pledge</dc:subject>
  <dc:creator>MATHEMATICA</dc:creator>
  <cp:keywords>Confidentiality Pledge</cp:keywords>
  <cp:lastModifiedBy>Darcy Gungor</cp:lastModifiedBy>
  <cp:revision>2</cp:revision>
  <dcterms:created xsi:type="dcterms:W3CDTF">2024-07-11T13:02:00Z</dcterms:created>
  <dcterms:modified xsi:type="dcterms:W3CDTF">2024-07-11T13:02:00Z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2005-06-22T00:00:00Z</vt:filetime>
  </property>
  <property fmtid="{D5CDD505-2E9C-101B-9397-08002B2CF9AE}" pid="3" name="Creator">
    <vt:lpwstr>PScript5.dll Version 5.2</vt:lpwstr>
  </property>
  <property fmtid="{D5CDD505-2E9C-101B-9397-08002B2CF9AE}" pid="4" name="LastSaved">
    <vt:filetime>2018-07-13T00:00:00Z</vt:filetime>
  </property>
</Properties>
</file>