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531C" w:rsidP="00243C51" w14:paraId="24E09D89" w14:textId="29E51493">
      <w:pPr>
        <w:pStyle w:val="Title"/>
      </w:pPr>
      <w:bookmarkStart w:id="0" w:name="_Hlk136506251"/>
      <w:r w:rsidRPr="00D459E2">
        <w:t xml:space="preserve">BTOS </w:t>
      </w:r>
      <w:r w:rsidR="00243C51">
        <w:t xml:space="preserve">One Year </w:t>
      </w:r>
      <w:r w:rsidRPr="00D459E2">
        <w:t>Performance Evaluation</w:t>
      </w:r>
    </w:p>
    <w:p w:rsidR="00243C51" w:rsidRPr="00243C51" w:rsidP="00243C51" w14:paraId="54530BC4" w14:textId="23827193">
      <w:r>
        <w:t>Attachment D</w:t>
      </w:r>
    </w:p>
    <w:p w:rsidR="008D531C" w:rsidRPr="00D459E2" w:rsidP="008D531C" w14:paraId="580852A1" w14:textId="7702EC08">
      <w:pPr>
        <w:spacing w:after="0" w:line="240" w:lineRule="auto"/>
        <w:rPr>
          <w:rFonts w:eastAsiaTheme="majorEastAsia" w:cstheme="minorHAnsi"/>
          <w:sz w:val="24"/>
          <w:szCs w:val="24"/>
        </w:rPr>
      </w:pPr>
      <w:r w:rsidRPr="00D459E2">
        <w:rPr>
          <w:rFonts w:eastAsiaTheme="majorEastAsia" w:cstheme="minorHAnsi"/>
          <w:sz w:val="24"/>
          <w:szCs w:val="24"/>
        </w:rPr>
        <w:t xml:space="preserve">July </w:t>
      </w:r>
      <w:r w:rsidR="00BA7AE1">
        <w:rPr>
          <w:rFonts w:eastAsiaTheme="majorEastAsia" w:cstheme="minorHAnsi"/>
          <w:sz w:val="24"/>
          <w:szCs w:val="24"/>
        </w:rPr>
        <w:t>20</w:t>
      </w:r>
      <w:r w:rsidRPr="00D459E2">
        <w:rPr>
          <w:rFonts w:eastAsiaTheme="majorEastAsia" w:cstheme="minorHAnsi"/>
          <w:sz w:val="24"/>
          <w:szCs w:val="24"/>
        </w:rPr>
        <w:t>, 2023</w:t>
      </w:r>
    </w:p>
    <w:bookmarkEnd w:id="0"/>
    <w:p w:rsidR="002457E0" w:rsidP="004A4380" w14:paraId="1BAFC122" w14:textId="77777777"/>
    <w:p w:rsidR="002457E0" w:rsidP="005D1C7E" w14:paraId="02712CAB" w14:textId="4B916454">
      <w:pPr>
        <w:pStyle w:val="Heading1"/>
      </w:pPr>
      <w:r>
        <w:t xml:space="preserve">Document </w:t>
      </w:r>
      <w:r w:rsidR="008D531C">
        <w:t>Purpose</w:t>
      </w:r>
    </w:p>
    <w:p w:rsidR="003E7CBD" w:rsidRPr="00517E9A" w:rsidP="004A4380" w14:paraId="0B9CA16B" w14:textId="38081A48">
      <w:pPr>
        <w:rPr>
          <w:sz w:val="24"/>
          <w:szCs w:val="24"/>
        </w:rPr>
      </w:pPr>
      <w:bookmarkStart w:id="1" w:name="_Hlk140754161"/>
      <w:r w:rsidRPr="00D459E2">
        <w:rPr>
          <w:sz w:val="24"/>
          <w:szCs w:val="24"/>
        </w:rPr>
        <w:t>OMB approve</w:t>
      </w:r>
      <w:r w:rsidRPr="00D459E2" w:rsidR="00BB4B5A">
        <w:rPr>
          <w:sz w:val="24"/>
          <w:szCs w:val="24"/>
        </w:rPr>
        <w:t xml:space="preserve">d the Business Trends and Outlook Survey (BTOS) </w:t>
      </w:r>
      <w:r w:rsidR="005E1449">
        <w:rPr>
          <w:sz w:val="24"/>
          <w:szCs w:val="24"/>
        </w:rPr>
        <w:t>on May 2, 2022,</w:t>
      </w:r>
      <w:r w:rsidRPr="00D459E2" w:rsidR="00F86DF3">
        <w:rPr>
          <w:sz w:val="24"/>
          <w:szCs w:val="24"/>
        </w:rPr>
        <w:t xml:space="preserve"> </w:t>
      </w:r>
      <w:r w:rsidRPr="00D459E2">
        <w:rPr>
          <w:sz w:val="24"/>
          <w:szCs w:val="24"/>
        </w:rPr>
        <w:t xml:space="preserve">with the understanding that the Census Bureau will submit a </w:t>
      </w:r>
      <w:r w:rsidRPr="00D459E2" w:rsidR="00BB4B5A">
        <w:rPr>
          <w:sz w:val="24"/>
          <w:szCs w:val="24"/>
        </w:rPr>
        <w:t xml:space="preserve">performance evaluation through the </w:t>
      </w:r>
      <w:r w:rsidRPr="00D459E2">
        <w:rPr>
          <w:sz w:val="24"/>
          <w:szCs w:val="24"/>
        </w:rPr>
        <w:t>nonsubstantive</w:t>
      </w:r>
      <w:r w:rsidRPr="00D459E2">
        <w:rPr>
          <w:sz w:val="24"/>
          <w:szCs w:val="24"/>
        </w:rPr>
        <w:t xml:space="preserve"> change request </w:t>
      </w:r>
      <w:r w:rsidRPr="00D459E2" w:rsidR="00BB4B5A">
        <w:rPr>
          <w:sz w:val="24"/>
          <w:szCs w:val="24"/>
        </w:rPr>
        <w:t>process</w:t>
      </w:r>
      <w:r w:rsidRPr="00D459E2" w:rsidR="00F86DF3">
        <w:rPr>
          <w:sz w:val="24"/>
          <w:szCs w:val="24"/>
        </w:rPr>
        <w:t xml:space="preserve"> one year after the BTOS data collection commenced</w:t>
      </w:r>
      <w:r w:rsidRPr="00D459E2" w:rsidR="00BB4B5A">
        <w:rPr>
          <w:sz w:val="24"/>
          <w:szCs w:val="24"/>
        </w:rPr>
        <w:t>. The performance evaluation</w:t>
      </w:r>
      <w:r w:rsidRPr="00D459E2" w:rsidR="00F86DF3">
        <w:rPr>
          <w:sz w:val="24"/>
          <w:szCs w:val="24"/>
        </w:rPr>
        <w:t xml:space="preserve"> includes</w:t>
      </w:r>
      <w:r w:rsidRPr="00D459E2">
        <w:rPr>
          <w:sz w:val="24"/>
          <w:szCs w:val="24"/>
        </w:rPr>
        <w:t xml:space="preserve"> information on the quality of the survey, how to adjust/improve methods, and other issues relevant to the performance of the BTOS of the BTOS collection.</w:t>
      </w:r>
      <w:bookmarkEnd w:id="1"/>
      <w:r w:rsidR="00243C51">
        <w:rPr>
          <w:sz w:val="24"/>
          <w:szCs w:val="24"/>
        </w:rPr>
        <w:t xml:space="preserve"> </w:t>
      </w:r>
      <w:r>
        <w:rPr>
          <w:sz w:val="24"/>
          <w:szCs w:val="24"/>
        </w:rPr>
        <w:t xml:space="preserve">The scope of this document </w:t>
      </w:r>
      <w:r w:rsidR="00E0209C">
        <w:rPr>
          <w:sz w:val="24"/>
          <w:szCs w:val="24"/>
        </w:rPr>
        <w:t xml:space="preserve">covers the </w:t>
      </w:r>
      <w:r>
        <w:rPr>
          <w:sz w:val="24"/>
          <w:szCs w:val="24"/>
        </w:rPr>
        <w:t>performance of the first year of BTOS data collection.</w:t>
      </w:r>
    </w:p>
    <w:p w:rsidR="00AF281F" w:rsidP="005D1C7E" w14:paraId="1893F364" w14:textId="7D335489">
      <w:pPr>
        <w:pStyle w:val="Heading1"/>
      </w:pPr>
      <w:r>
        <w:t xml:space="preserve">BTOS </w:t>
      </w:r>
      <w:r w:rsidR="00524FAA">
        <w:t>High Level Purpose and Use</w:t>
      </w:r>
    </w:p>
    <w:p w:rsidR="001848BB" w:rsidRPr="00D459E2" w:rsidP="001848BB" w14:paraId="5D2AB5E7" w14:textId="2D36C51C">
      <w:pPr>
        <w:rPr>
          <w:sz w:val="24"/>
          <w:szCs w:val="24"/>
        </w:rPr>
      </w:pPr>
      <w:r w:rsidRPr="00D459E2">
        <w:rPr>
          <w:sz w:val="24"/>
          <w:szCs w:val="24"/>
        </w:rPr>
        <w:t>The BTOS data series provide</w:t>
      </w:r>
      <w:r w:rsidR="009E671F">
        <w:rPr>
          <w:sz w:val="24"/>
          <w:szCs w:val="24"/>
        </w:rPr>
        <w:t>s</w:t>
      </w:r>
      <w:r w:rsidRPr="00D459E2">
        <w:rPr>
          <w:sz w:val="24"/>
          <w:szCs w:val="24"/>
        </w:rPr>
        <w:t xml:space="preserve"> insight on the state of the economy, prior to and during an event (including but not limited to natural disasters or economic crises) an</w:t>
      </w:r>
      <w:r w:rsidR="009E671F">
        <w:rPr>
          <w:sz w:val="24"/>
          <w:szCs w:val="24"/>
        </w:rPr>
        <w:t>d</w:t>
      </w:r>
      <w:r w:rsidRPr="00D459E2">
        <w:rPr>
          <w:sz w:val="24"/>
          <w:szCs w:val="24"/>
        </w:rPr>
        <w:t xml:space="preserve"> assist</w:t>
      </w:r>
      <w:r w:rsidR="009E671F">
        <w:rPr>
          <w:sz w:val="24"/>
          <w:szCs w:val="24"/>
        </w:rPr>
        <w:t>s</w:t>
      </w:r>
      <w:r w:rsidRPr="00D459E2">
        <w:rPr>
          <w:sz w:val="24"/>
          <w:szCs w:val="24"/>
        </w:rPr>
        <w:t xml:space="preserve"> in monitoring the recovery from the event. It </w:t>
      </w:r>
      <w:r w:rsidR="009E671F">
        <w:rPr>
          <w:sz w:val="24"/>
          <w:szCs w:val="24"/>
        </w:rPr>
        <w:t xml:space="preserve">is also </w:t>
      </w:r>
      <w:r w:rsidRPr="00D459E2">
        <w:rPr>
          <w:sz w:val="24"/>
          <w:szCs w:val="24"/>
        </w:rPr>
        <w:t>useful in understanding aggregate and sub</w:t>
      </w:r>
      <w:r w:rsidR="00DD1781">
        <w:rPr>
          <w:sz w:val="24"/>
          <w:szCs w:val="24"/>
        </w:rPr>
        <w:t>-</w:t>
      </w:r>
      <w:r w:rsidRPr="00D459E2">
        <w:rPr>
          <w:sz w:val="24"/>
          <w:szCs w:val="24"/>
        </w:rPr>
        <w:t xml:space="preserve">aggregate changes in economic trends throughout the business cycle. BTOS data </w:t>
      </w:r>
      <w:r w:rsidR="009E671F">
        <w:rPr>
          <w:sz w:val="24"/>
          <w:szCs w:val="24"/>
        </w:rPr>
        <w:t xml:space="preserve">can be </w:t>
      </w:r>
      <w:r w:rsidRPr="00D459E2">
        <w:rPr>
          <w:sz w:val="24"/>
          <w:szCs w:val="24"/>
        </w:rPr>
        <w:t xml:space="preserve">used by policy makers, industry leaders, economic and social analysts, business entrepreneurs, business and economic news organizations, and domestic and foreign researchers in academia, business, and government.  </w:t>
      </w:r>
    </w:p>
    <w:p w:rsidR="00524FAA" w:rsidRPr="00517E9A" w:rsidP="00412B99" w14:paraId="4E8D2346" w14:textId="1937A87E">
      <w:pPr>
        <w:rPr>
          <w:sz w:val="24"/>
          <w:szCs w:val="24"/>
        </w:rPr>
      </w:pPr>
      <w:r w:rsidRPr="00D459E2">
        <w:rPr>
          <w:sz w:val="24"/>
          <w:szCs w:val="24"/>
        </w:rPr>
        <w:t xml:space="preserve">The BTOS </w:t>
      </w:r>
      <w:r w:rsidR="00366F50">
        <w:rPr>
          <w:sz w:val="24"/>
          <w:szCs w:val="24"/>
        </w:rPr>
        <w:t xml:space="preserve">provides </w:t>
      </w:r>
      <w:r w:rsidRPr="00D459E2">
        <w:rPr>
          <w:sz w:val="24"/>
          <w:szCs w:val="24"/>
        </w:rPr>
        <w:t xml:space="preserve">data products that are complementary to the Census Bureau’s existing monthly and quarterly economic indicator programs which provide </w:t>
      </w:r>
      <w:r w:rsidR="00DD1781">
        <w:rPr>
          <w:sz w:val="24"/>
          <w:szCs w:val="24"/>
        </w:rPr>
        <w:t xml:space="preserve">national </w:t>
      </w:r>
      <w:r w:rsidRPr="00D459E2">
        <w:rPr>
          <w:sz w:val="24"/>
          <w:szCs w:val="24"/>
        </w:rPr>
        <w:t>estimates of contemporaneous economic activity at the sector level</w:t>
      </w:r>
      <w:r w:rsidR="00684BC4">
        <w:rPr>
          <w:sz w:val="24"/>
          <w:szCs w:val="24"/>
        </w:rPr>
        <w:t xml:space="preserve"> as well as the outlook of businesses.</w:t>
      </w:r>
    </w:p>
    <w:p w:rsidR="00FA2AE0" w:rsidRPr="00FA2AE0" w:rsidP="00517E9A" w14:paraId="2C0088BB" w14:textId="1D360434">
      <w:pPr>
        <w:pStyle w:val="Heading1"/>
      </w:pPr>
      <w:r>
        <w:t xml:space="preserve">BTOS </w:t>
      </w:r>
      <w:r w:rsidR="0068742E">
        <w:t>Survey Quality</w:t>
      </w:r>
    </w:p>
    <w:p w:rsidR="0070098A" w:rsidP="0070098A" w14:paraId="54821287" w14:textId="5D4511BB">
      <w:pPr>
        <w:pStyle w:val="Heading2"/>
      </w:pPr>
      <w:r>
        <w:t>Burden Estimate</w:t>
      </w:r>
    </w:p>
    <w:p w:rsidR="0070098A" w:rsidP="00FA2AE0" w14:paraId="6E9B27EC" w14:textId="5FF77F69">
      <w:pPr>
        <w:rPr>
          <w:sz w:val="24"/>
          <w:szCs w:val="24"/>
        </w:rPr>
      </w:pPr>
      <w:r w:rsidRPr="0070098A">
        <w:rPr>
          <w:sz w:val="24"/>
          <w:szCs w:val="24"/>
        </w:rPr>
        <w:t>Based on previous BTOS cognitive testing,</w:t>
      </w:r>
      <w:r>
        <w:rPr>
          <w:sz w:val="24"/>
          <w:szCs w:val="24"/>
        </w:rPr>
        <w:t xml:space="preserve"> the respondent burden was estimated at six minutes.</w:t>
      </w:r>
      <w:r w:rsidR="00FA4064">
        <w:rPr>
          <w:sz w:val="24"/>
          <w:szCs w:val="24"/>
        </w:rPr>
        <w:t xml:space="preserve"> </w:t>
      </w:r>
      <w:r w:rsidR="00BA7AE1">
        <w:rPr>
          <w:sz w:val="24"/>
          <w:szCs w:val="24"/>
        </w:rPr>
        <w:t>For the first year of data collection</w:t>
      </w:r>
      <w:r w:rsidR="006D6BB0">
        <w:rPr>
          <w:sz w:val="24"/>
          <w:szCs w:val="24"/>
        </w:rPr>
        <w:t>, o</w:t>
      </w:r>
      <w:r w:rsidR="00FA4064">
        <w:rPr>
          <w:sz w:val="24"/>
          <w:szCs w:val="24"/>
        </w:rPr>
        <w:t>ur online reporting tool, Centurion</w:t>
      </w:r>
      <w:r w:rsidR="006D6BB0">
        <w:rPr>
          <w:sz w:val="24"/>
          <w:szCs w:val="24"/>
        </w:rPr>
        <w:t>,</w:t>
      </w:r>
      <w:r w:rsidR="00FA4064">
        <w:rPr>
          <w:sz w:val="24"/>
          <w:szCs w:val="24"/>
        </w:rPr>
        <w:t xml:space="preserve"> has the </w:t>
      </w:r>
      <w:r w:rsidR="006D6BB0">
        <w:rPr>
          <w:sz w:val="24"/>
          <w:szCs w:val="24"/>
        </w:rPr>
        <w:t>BTOS</w:t>
      </w:r>
      <w:r w:rsidR="00FA4064">
        <w:rPr>
          <w:sz w:val="24"/>
          <w:szCs w:val="24"/>
        </w:rPr>
        <w:t xml:space="preserve"> estimate</w:t>
      </w:r>
      <w:r w:rsidR="006D6BB0">
        <w:rPr>
          <w:sz w:val="24"/>
          <w:szCs w:val="24"/>
        </w:rPr>
        <w:t xml:space="preserve"> of completion</w:t>
      </w:r>
      <w:r w:rsidR="00FA4064">
        <w:rPr>
          <w:sz w:val="24"/>
          <w:szCs w:val="24"/>
        </w:rPr>
        <w:t xml:space="preserve"> at 349 seconds or 5.8 minutes.</w:t>
      </w:r>
    </w:p>
    <w:p w:rsidR="0068742E" w:rsidP="0068742E" w14:paraId="4D2C38EA" w14:textId="6537AA7C">
      <w:pPr>
        <w:pStyle w:val="Heading2"/>
      </w:pPr>
      <w:r>
        <w:t>Response Rates</w:t>
      </w:r>
    </w:p>
    <w:p w:rsidR="0068742E" w:rsidP="0068742E" w14:paraId="1F0ABD5E" w14:textId="13C5DC18">
      <w:pPr>
        <w:rPr>
          <w:sz w:val="24"/>
          <w:szCs w:val="24"/>
        </w:rPr>
      </w:pPr>
      <w:r>
        <w:rPr>
          <w:sz w:val="24"/>
          <w:szCs w:val="24"/>
        </w:rPr>
        <w:t>The a</w:t>
      </w:r>
      <w:r w:rsidRPr="00D459E2">
        <w:rPr>
          <w:sz w:val="24"/>
          <w:szCs w:val="24"/>
        </w:rPr>
        <w:t xml:space="preserve">verage response rate for </w:t>
      </w:r>
      <w:r w:rsidR="00416E17">
        <w:rPr>
          <w:sz w:val="24"/>
          <w:szCs w:val="24"/>
        </w:rPr>
        <w:t xml:space="preserve">BTOS </w:t>
      </w:r>
      <w:r w:rsidR="007B2C83">
        <w:rPr>
          <w:sz w:val="24"/>
          <w:szCs w:val="24"/>
        </w:rPr>
        <w:t>respondents</w:t>
      </w:r>
      <w:r w:rsidR="007651B8">
        <w:rPr>
          <w:sz w:val="24"/>
          <w:szCs w:val="24"/>
        </w:rPr>
        <w:t xml:space="preserve"> contacted via </w:t>
      </w:r>
      <w:r w:rsidRPr="00D459E2">
        <w:rPr>
          <w:sz w:val="24"/>
          <w:szCs w:val="24"/>
        </w:rPr>
        <w:t>email is around 3</w:t>
      </w:r>
      <w:r>
        <w:rPr>
          <w:sz w:val="24"/>
          <w:szCs w:val="24"/>
        </w:rPr>
        <w:t>1</w:t>
      </w:r>
      <w:r w:rsidRPr="00D459E2">
        <w:rPr>
          <w:sz w:val="24"/>
          <w:szCs w:val="24"/>
        </w:rPr>
        <w:t xml:space="preserve">%. </w:t>
      </w:r>
      <w:r w:rsidR="00416E17">
        <w:rPr>
          <w:sz w:val="24"/>
          <w:szCs w:val="24"/>
        </w:rPr>
        <w:t xml:space="preserve">A non-response bias study </w:t>
      </w:r>
      <w:r w:rsidR="00842EC3">
        <w:rPr>
          <w:sz w:val="24"/>
          <w:szCs w:val="24"/>
        </w:rPr>
        <w:t>will begin fall 2023.</w:t>
      </w:r>
    </w:p>
    <w:p w:rsidR="00FA2AE0" w:rsidP="00D724B1" w14:paraId="1D570912" w14:textId="52505428">
      <w:pPr>
        <w:pStyle w:val="Heading1"/>
      </w:pPr>
      <w:r>
        <w:t>A</w:t>
      </w:r>
      <w:r w:rsidRPr="0068742E">
        <w:t>djust/</w:t>
      </w:r>
      <w:r>
        <w:t>I</w:t>
      </w:r>
      <w:r w:rsidRPr="0068742E">
        <w:t>mprove</w:t>
      </w:r>
      <w:r w:rsidR="003B1B21">
        <w:t xml:space="preserve"> M</w:t>
      </w:r>
      <w:r w:rsidRPr="0068742E">
        <w:t>ethods</w:t>
      </w:r>
    </w:p>
    <w:p w:rsidR="00FA2AE0" w:rsidP="00FA2AE0" w14:paraId="3D42C46B" w14:textId="4D68F914">
      <w:pPr>
        <w:pStyle w:val="Heading2"/>
      </w:pPr>
      <w:r>
        <w:t>Mail</w:t>
      </w:r>
    </w:p>
    <w:p w:rsidR="003B1B21" w:rsidRPr="00FA2AE0" w:rsidP="00FA2AE0" w14:paraId="70B9F283" w14:textId="6F85785A">
      <w:pPr>
        <w:rPr>
          <w:sz w:val="24"/>
          <w:szCs w:val="24"/>
        </w:rPr>
      </w:pPr>
      <w:r w:rsidRPr="003B1B21">
        <w:rPr>
          <w:sz w:val="24"/>
          <w:szCs w:val="24"/>
        </w:rPr>
        <w:t>The first time each biweekly panel is in sample, businesses are contacted either by email or letter with an invitation to respond to the survey</w:t>
      </w:r>
      <w:r w:rsidR="007651B8">
        <w:rPr>
          <w:sz w:val="24"/>
          <w:szCs w:val="24"/>
        </w:rPr>
        <w:t xml:space="preserve"> based on whether we have a valid email address</w:t>
      </w:r>
      <w:r w:rsidRPr="003B1B21">
        <w:rPr>
          <w:sz w:val="24"/>
          <w:szCs w:val="24"/>
        </w:rPr>
        <w:t>.</w:t>
      </w:r>
      <w:r w:rsidR="00A27AC1">
        <w:rPr>
          <w:sz w:val="24"/>
          <w:szCs w:val="24"/>
        </w:rPr>
        <w:t xml:space="preserve"> </w:t>
      </w:r>
      <w:r w:rsidR="007651B8">
        <w:rPr>
          <w:sz w:val="24"/>
          <w:szCs w:val="24"/>
        </w:rPr>
        <w:t xml:space="preserve">Businesses contacted by letter </w:t>
      </w:r>
      <w:r w:rsidR="007651B8">
        <w:rPr>
          <w:sz w:val="24"/>
          <w:szCs w:val="24"/>
        </w:rPr>
        <w:t>are able to</w:t>
      </w:r>
      <w:r w:rsidR="007651B8">
        <w:rPr>
          <w:sz w:val="24"/>
          <w:szCs w:val="24"/>
        </w:rPr>
        <w:t xml:space="preserve"> provide a valid email address when responding to the survey. </w:t>
      </w:r>
      <w:r w:rsidRPr="003B1B21">
        <w:rPr>
          <w:sz w:val="24"/>
          <w:szCs w:val="24"/>
        </w:rPr>
        <w:t>Both letter and email invitations describe the purpose of the survey collection, include the link to the online reporting tool, and contain the access code.</w:t>
      </w:r>
    </w:p>
    <w:p w:rsidR="00FA2AE0" w:rsidP="00960EEF" w14:paraId="3CC7D0D0" w14:textId="144608AA">
      <w:pPr>
        <w:pStyle w:val="Heading2"/>
      </w:pPr>
      <w:r>
        <w:t>Respondent Email Expansion</w:t>
      </w:r>
    </w:p>
    <w:p w:rsidR="0068742E" w:rsidP="004A4380" w14:paraId="65033041" w14:textId="59422257">
      <w:pPr>
        <w:rPr>
          <w:sz w:val="24"/>
          <w:szCs w:val="24"/>
        </w:rPr>
      </w:pPr>
      <w:r w:rsidRPr="00960EEF">
        <w:rPr>
          <w:sz w:val="24"/>
          <w:szCs w:val="24"/>
        </w:rPr>
        <w:t>Respondent contact information</w:t>
      </w:r>
      <w:r>
        <w:rPr>
          <w:sz w:val="24"/>
          <w:szCs w:val="24"/>
        </w:rPr>
        <w:t xml:space="preserve"> is stored in a central contact table in our Business Register (BR contact table). Updates from the Economic Census 2022 are applied to the BR contact table on a weekly basis.</w:t>
      </w:r>
      <w:r w:rsidR="00416E17">
        <w:rPr>
          <w:sz w:val="24"/>
          <w:szCs w:val="24"/>
        </w:rPr>
        <w:t xml:space="preserve"> Updates from our annual surveys are placed in the BR contact table on a quarterly basis. This database is used to create a hierarchy of contacts when creating a collection strategy for BTOS.</w:t>
      </w:r>
    </w:p>
    <w:p w:rsidR="00127D21" w:rsidP="00715F8A" w14:paraId="302DBAB3" w14:textId="0E826264">
      <w:pPr>
        <w:pStyle w:val="Heading1"/>
      </w:pPr>
      <w:r>
        <w:t>Data User Community</w:t>
      </w:r>
    </w:p>
    <w:p w:rsidR="00127D21" w:rsidRPr="00715F8A" w:rsidP="00127D21" w14:paraId="362AF569" w14:textId="1168BC6F">
      <w:pPr>
        <w:rPr>
          <w:sz w:val="24"/>
          <w:szCs w:val="24"/>
        </w:rPr>
      </w:pPr>
      <w:r>
        <w:rPr>
          <w:sz w:val="24"/>
          <w:szCs w:val="24"/>
        </w:rPr>
        <w:t xml:space="preserve">The </w:t>
      </w:r>
      <w:r w:rsidRPr="00715F8A" w:rsidR="00715F8A">
        <w:rPr>
          <w:sz w:val="24"/>
          <w:szCs w:val="24"/>
        </w:rPr>
        <w:t>Small Business Administration</w:t>
      </w:r>
      <w:r w:rsidR="0036139B">
        <w:rPr>
          <w:sz w:val="24"/>
          <w:szCs w:val="24"/>
        </w:rPr>
        <w:t xml:space="preserve"> (SBA) </w:t>
      </w:r>
      <w:r w:rsidR="007651B8">
        <w:rPr>
          <w:sz w:val="24"/>
          <w:szCs w:val="24"/>
        </w:rPr>
        <w:t xml:space="preserve">Office of Advocacy </w:t>
      </w:r>
      <w:r w:rsidR="00AA1C48">
        <w:rPr>
          <w:sz w:val="24"/>
          <w:szCs w:val="24"/>
        </w:rPr>
        <w:t xml:space="preserve">references </w:t>
      </w:r>
      <w:r w:rsidR="00715F8A">
        <w:rPr>
          <w:sz w:val="24"/>
          <w:szCs w:val="24"/>
        </w:rPr>
        <w:t>BTOS</w:t>
      </w:r>
      <w:r w:rsidR="00AA1C48">
        <w:rPr>
          <w:sz w:val="24"/>
          <w:szCs w:val="24"/>
        </w:rPr>
        <w:t xml:space="preserve"> data extensively due to </w:t>
      </w:r>
      <w:r w:rsidR="00057B78">
        <w:rPr>
          <w:sz w:val="24"/>
          <w:szCs w:val="24"/>
        </w:rPr>
        <w:t xml:space="preserve">the data </w:t>
      </w:r>
      <w:r w:rsidR="00AA1C48">
        <w:rPr>
          <w:sz w:val="24"/>
          <w:szCs w:val="24"/>
        </w:rPr>
        <w:t>timeliness. Part of the SBA Advocacy office conducts research while the other half work on policy and regulatory analysis. The BTOS data is used in both areas</w:t>
      </w:r>
      <w:r w:rsidR="00057B78">
        <w:rPr>
          <w:sz w:val="24"/>
          <w:szCs w:val="24"/>
        </w:rPr>
        <w:t xml:space="preserve"> of the advocacy office</w:t>
      </w:r>
      <w:r w:rsidR="00AA1C48">
        <w:rPr>
          <w:sz w:val="24"/>
          <w:szCs w:val="24"/>
        </w:rPr>
        <w:t xml:space="preserve">. Most recently, the BTOS data were used to prepare anticipated questions that may have been asked by congress or small business advocates. Areas of interest include but are not limited to hiring </w:t>
      </w:r>
      <w:r w:rsidR="000C5AC2">
        <w:rPr>
          <w:sz w:val="24"/>
          <w:szCs w:val="24"/>
        </w:rPr>
        <w:t>difficulties</w:t>
      </w:r>
      <w:r w:rsidR="00AA1C48">
        <w:rPr>
          <w:sz w:val="24"/>
          <w:szCs w:val="24"/>
        </w:rPr>
        <w:t>, supply chain impact, prices, and inflation.</w:t>
      </w:r>
    </w:p>
    <w:p w:rsidR="00AA1C48" w14:paraId="12B05760" w14:textId="4BC4211F">
      <w:pPr>
        <w:rPr>
          <w:sz w:val="24"/>
          <w:szCs w:val="24"/>
        </w:rPr>
      </w:pPr>
      <w:r>
        <w:rPr>
          <w:sz w:val="24"/>
          <w:szCs w:val="24"/>
        </w:rPr>
        <w:t>Additionally, i</w:t>
      </w:r>
      <w:r w:rsidRPr="0068742E" w:rsidR="0068742E">
        <w:rPr>
          <w:sz w:val="24"/>
          <w:szCs w:val="24"/>
        </w:rPr>
        <w:t xml:space="preserve">n post-disaster situations, the utilization of </w:t>
      </w:r>
      <w:r w:rsidR="0068742E">
        <w:rPr>
          <w:sz w:val="24"/>
          <w:szCs w:val="24"/>
        </w:rPr>
        <w:t xml:space="preserve">BTOS </w:t>
      </w:r>
      <w:r w:rsidRPr="0068742E" w:rsidR="0068742E">
        <w:rPr>
          <w:sz w:val="24"/>
          <w:szCs w:val="24"/>
        </w:rPr>
        <w:t xml:space="preserve">data has proven </w:t>
      </w:r>
      <w:r w:rsidR="0087029C">
        <w:rPr>
          <w:sz w:val="24"/>
          <w:szCs w:val="24"/>
        </w:rPr>
        <w:t xml:space="preserve">to aid agencies in </w:t>
      </w:r>
      <w:r w:rsidRPr="0068742E" w:rsidR="0068742E">
        <w:rPr>
          <w:sz w:val="24"/>
          <w:szCs w:val="24"/>
        </w:rPr>
        <w:t xml:space="preserve">facilitating effective response and recovery efforts. </w:t>
      </w:r>
      <w:r w:rsidR="0068742E">
        <w:rPr>
          <w:sz w:val="24"/>
          <w:szCs w:val="24"/>
        </w:rPr>
        <w:t xml:space="preserve">Agencies managing the disasters such as the Economic Development Administration </w:t>
      </w:r>
      <w:r w:rsidR="000C5AC2">
        <w:rPr>
          <w:sz w:val="24"/>
          <w:szCs w:val="24"/>
        </w:rPr>
        <w:t xml:space="preserve">(EDA) </w:t>
      </w:r>
      <w:r w:rsidRPr="0068742E" w:rsidR="0068742E">
        <w:rPr>
          <w:sz w:val="24"/>
          <w:szCs w:val="24"/>
        </w:rPr>
        <w:t>have been able to gain critical insights and make informed decisions to alleviate the impact of disasters and expedite the restoration process.</w:t>
      </w:r>
      <w:r w:rsidR="000C5AC2">
        <w:rPr>
          <w:sz w:val="24"/>
          <w:szCs w:val="24"/>
        </w:rPr>
        <w:t xml:space="preserve"> The Census Bureau is currently working with EDA on additional requirements to assist with their post disaster efforts.</w:t>
      </w:r>
    </w:p>
    <w:p w:rsidR="00AA1C48" w:rsidRPr="00805D30" w14:paraId="3D46ADFE" w14:textId="75BC34C6">
      <w:r w:rsidRPr="000C5AC2">
        <w:rPr>
          <w:rStyle w:val="Heading1Char"/>
        </w:rPr>
        <w:t>Scope</w:t>
      </w:r>
      <w:r w:rsidR="003E7CBD">
        <w:rPr>
          <w:rStyle w:val="Heading1Char"/>
        </w:rPr>
        <w:t xml:space="preserve"> Change</w:t>
      </w:r>
      <w:r>
        <w:br/>
      </w:r>
      <w:r w:rsidR="003B628F">
        <w:rPr>
          <w:sz w:val="24"/>
          <w:szCs w:val="24"/>
        </w:rPr>
        <w:t xml:space="preserve">Also included in this package are statements describing </w:t>
      </w:r>
      <w:r w:rsidR="000C5AC2">
        <w:rPr>
          <w:sz w:val="24"/>
          <w:szCs w:val="24"/>
        </w:rPr>
        <w:t xml:space="preserve">BTOS plans to expand to include multi-unit locations </w:t>
      </w:r>
      <w:r w:rsidR="00E0209C">
        <w:rPr>
          <w:sz w:val="24"/>
          <w:szCs w:val="24"/>
        </w:rPr>
        <w:t>and change content during the sample refresh planned for</w:t>
      </w:r>
      <w:r w:rsidR="00CD3CCD">
        <w:rPr>
          <w:sz w:val="24"/>
          <w:szCs w:val="24"/>
        </w:rPr>
        <w:t xml:space="preserve"> September 2023</w:t>
      </w:r>
      <w:r w:rsidR="00E0209C">
        <w:rPr>
          <w:sz w:val="24"/>
          <w:szCs w:val="24"/>
        </w:rPr>
        <w:t>, pending OMB approval</w:t>
      </w:r>
      <w:r w:rsidR="000C5AC2">
        <w:rPr>
          <w:sz w:val="24"/>
          <w:szCs w:val="24"/>
        </w:rPr>
        <w:t>.</w:t>
      </w:r>
      <w:r w:rsidR="00CD3CCD">
        <w:rPr>
          <w:sz w:val="24"/>
          <w:szCs w:val="24"/>
        </w:rPr>
        <w:t xml:space="preserve"> </w:t>
      </w:r>
      <w:r w:rsidR="00805D30">
        <w:rPr>
          <w:sz w:val="24"/>
          <w:szCs w:val="24"/>
        </w:rPr>
        <w:t>The BTOS team plans to preserve small business data products to meet current data user needs.</w:t>
      </w:r>
      <w:r w:rsidR="003E7CBD">
        <w:rPr>
          <w:sz w:val="24"/>
          <w:szCs w:val="24"/>
        </w:rPr>
        <w:t xml:space="preserve"> An OMB package covering the scope changes will arrive at OMB the first week in August.</w:t>
      </w:r>
    </w:p>
    <w:p w:rsidR="00AF281F" w:rsidP="00AF281F" w14:paraId="1CF13B61" w14:textId="58CC50B0">
      <w:pPr>
        <w:pStyle w:val="Heading1"/>
      </w:pPr>
      <w:r>
        <w:t>P</w:t>
      </w:r>
      <w:r w:rsidR="00C7363F">
        <w:t>aper</w:t>
      </w:r>
    </w:p>
    <w:p w:rsidR="00F95893" w:rsidRPr="00E0209C" w:rsidP="00AF281F" w14:paraId="1EC6F44C" w14:textId="0FF5B45B">
      <w:pPr>
        <w:rPr>
          <w:sz w:val="24"/>
          <w:szCs w:val="24"/>
        </w:rPr>
      </w:pPr>
      <w:hyperlink r:id="rId4" w:history="1">
        <w:r w:rsidR="00AA1C48">
          <w:rPr>
            <w:rStyle w:val="Hyperlink"/>
          </w:rPr>
          <w:t>Measuring Business Trends and Outlook through a New Survey - American Economic Association (aeaweb.org)</w:t>
        </w:r>
      </w:hyperlink>
    </w:p>
    <w:p w:rsidR="00D459E2" w:rsidRPr="00715F8A" w:rsidP="00715F8A" w14:paraId="23F26EDD" w14:textId="31406474">
      <w:pPr>
        <w:rPr>
          <w:color w:val="4472C4" w:themeColor="accent1"/>
        </w:rPr>
      </w:pP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36710159"/>
      <w:docPartObj>
        <w:docPartGallery w:val="Page Numbers (Bottom of Page)"/>
        <w:docPartUnique/>
      </w:docPartObj>
    </w:sdtPr>
    <w:sdtEndPr>
      <w:rPr>
        <w:noProof/>
      </w:rPr>
    </w:sdtEndPr>
    <w:sdtContent>
      <w:p w:rsidR="008D531C" w14:paraId="5A94C51E" w14:textId="008B78F4">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ab/>
        </w:r>
      </w:p>
    </w:sdtContent>
  </w:sdt>
  <w:p w:rsidR="008D531C" w14:paraId="33A8775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F3282A"/>
    <w:multiLevelType w:val="hybridMultilevel"/>
    <w:tmpl w:val="3E5820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471300F"/>
    <w:multiLevelType w:val="hybridMultilevel"/>
    <w:tmpl w:val="F2ECF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80E2849"/>
    <w:multiLevelType w:val="hybridMultilevel"/>
    <w:tmpl w:val="67883D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AE4B97"/>
    <w:multiLevelType w:val="hybridMultilevel"/>
    <w:tmpl w:val="319EF3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D3C2B80"/>
    <w:multiLevelType w:val="hybridMultilevel"/>
    <w:tmpl w:val="11AA1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7286838"/>
    <w:multiLevelType w:val="hybridMultilevel"/>
    <w:tmpl w:val="D2D2822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85010CB"/>
    <w:multiLevelType w:val="hybridMultilevel"/>
    <w:tmpl w:val="ED127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10603674">
    <w:abstractNumId w:val="1"/>
  </w:num>
  <w:num w:numId="2" w16cid:durableId="1983653504">
    <w:abstractNumId w:val="2"/>
  </w:num>
  <w:num w:numId="3" w16cid:durableId="1403210452">
    <w:abstractNumId w:val="6"/>
  </w:num>
  <w:num w:numId="4" w16cid:durableId="524292655">
    <w:abstractNumId w:val="4"/>
  </w:num>
  <w:num w:numId="5" w16cid:durableId="1296135990">
    <w:abstractNumId w:val="0"/>
  </w:num>
  <w:num w:numId="6" w16cid:durableId="1610550534">
    <w:abstractNumId w:val="3"/>
  </w:num>
  <w:num w:numId="7" w16cid:durableId="592931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80"/>
    <w:rsid w:val="0000217C"/>
    <w:rsid w:val="00057B78"/>
    <w:rsid w:val="000653F7"/>
    <w:rsid w:val="00093F07"/>
    <w:rsid w:val="000A02C7"/>
    <w:rsid w:val="000B7DBC"/>
    <w:rsid w:val="000C5AC2"/>
    <w:rsid w:val="00127D21"/>
    <w:rsid w:val="00165E34"/>
    <w:rsid w:val="001729DA"/>
    <w:rsid w:val="00184627"/>
    <w:rsid w:val="001848BB"/>
    <w:rsid w:val="001F16B4"/>
    <w:rsid w:val="001F78E7"/>
    <w:rsid w:val="00221CB7"/>
    <w:rsid w:val="00243C51"/>
    <w:rsid w:val="002457E0"/>
    <w:rsid w:val="002910BD"/>
    <w:rsid w:val="0029119F"/>
    <w:rsid w:val="002C0DEE"/>
    <w:rsid w:val="002D21FE"/>
    <w:rsid w:val="0036139B"/>
    <w:rsid w:val="00366F50"/>
    <w:rsid w:val="00394F99"/>
    <w:rsid w:val="00397123"/>
    <w:rsid w:val="003A5EE4"/>
    <w:rsid w:val="003B1B21"/>
    <w:rsid w:val="003B1DB3"/>
    <w:rsid w:val="003B628F"/>
    <w:rsid w:val="003C645D"/>
    <w:rsid w:val="003E7CBD"/>
    <w:rsid w:val="00412B99"/>
    <w:rsid w:val="00416E17"/>
    <w:rsid w:val="0042180B"/>
    <w:rsid w:val="00445092"/>
    <w:rsid w:val="00464617"/>
    <w:rsid w:val="004A4380"/>
    <w:rsid w:val="004D3B9D"/>
    <w:rsid w:val="004D5E9F"/>
    <w:rsid w:val="00516169"/>
    <w:rsid w:val="00517E9A"/>
    <w:rsid w:val="00524FAA"/>
    <w:rsid w:val="005326AC"/>
    <w:rsid w:val="00555515"/>
    <w:rsid w:val="00585C2E"/>
    <w:rsid w:val="005D1C7E"/>
    <w:rsid w:val="005E1449"/>
    <w:rsid w:val="00663FAE"/>
    <w:rsid w:val="00684BC4"/>
    <w:rsid w:val="0068742E"/>
    <w:rsid w:val="006C3D83"/>
    <w:rsid w:val="006D6BB0"/>
    <w:rsid w:val="0070098A"/>
    <w:rsid w:val="0070172F"/>
    <w:rsid w:val="00715F8A"/>
    <w:rsid w:val="00761BE7"/>
    <w:rsid w:val="00761CA2"/>
    <w:rsid w:val="007651B8"/>
    <w:rsid w:val="0076563F"/>
    <w:rsid w:val="00780F53"/>
    <w:rsid w:val="00791707"/>
    <w:rsid w:val="007B2C83"/>
    <w:rsid w:val="007B5B29"/>
    <w:rsid w:val="00805D30"/>
    <w:rsid w:val="00805F61"/>
    <w:rsid w:val="00842198"/>
    <w:rsid w:val="00842EC3"/>
    <w:rsid w:val="00844513"/>
    <w:rsid w:val="0087029C"/>
    <w:rsid w:val="008D32AB"/>
    <w:rsid w:val="008D531C"/>
    <w:rsid w:val="00904677"/>
    <w:rsid w:val="009317C7"/>
    <w:rsid w:val="00960EEF"/>
    <w:rsid w:val="009E5CB3"/>
    <w:rsid w:val="009E671F"/>
    <w:rsid w:val="00A27AC1"/>
    <w:rsid w:val="00A62F8D"/>
    <w:rsid w:val="00A74FF5"/>
    <w:rsid w:val="00A750D3"/>
    <w:rsid w:val="00A80BEF"/>
    <w:rsid w:val="00A84699"/>
    <w:rsid w:val="00AA1C48"/>
    <w:rsid w:val="00AC5D1A"/>
    <w:rsid w:val="00AF281F"/>
    <w:rsid w:val="00B92FB9"/>
    <w:rsid w:val="00BA07C1"/>
    <w:rsid w:val="00BA7AE1"/>
    <w:rsid w:val="00BB4B5A"/>
    <w:rsid w:val="00C54FFE"/>
    <w:rsid w:val="00C7363F"/>
    <w:rsid w:val="00CD3CCD"/>
    <w:rsid w:val="00D1466A"/>
    <w:rsid w:val="00D375B8"/>
    <w:rsid w:val="00D459E2"/>
    <w:rsid w:val="00D724B1"/>
    <w:rsid w:val="00DD1781"/>
    <w:rsid w:val="00E0209C"/>
    <w:rsid w:val="00E15AC9"/>
    <w:rsid w:val="00EB4CD4"/>
    <w:rsid w:val="00EC0D71"/>
    <w:rsid w:val="00EF4A97"/>
    <w:rsid w:val="00F86DF3"/>
    <w:rsid w:val="00F95893"/>
    <w:rsid w:val="00FA2AE0"/>
    <w:rsid w:val="00FA40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D3B401"/>
  <w15:chartTrackingRefBased/>
  <w15:docId w15:val="{F2EBF4D8-F4E7-4CEC-A973-06AAD3CE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3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4B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17E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FAE"/>
    <w:pPr>
      <w:ind w:left="720"/>
      <w:contextualSpacing/>
    </w:pPr>
  </w:style>
  <w:style w:type="paragraph" w:styleId="Header">
    <w:name w:val="header"/>
    <w:basedOn w:val="Normal"/>
    <w:link w:val="HeaderChar"/>
    <w:uiPriority w:val="99"/>
    <w:unhideWhenUsed/>
    <w:rsid w:val="008D5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31C"/>
  </w:style>
  <w:style w:type="paragraph" w:styleId="Footer">
    <w:name w:val="footer"/>
    <w:basedOn w:val="Normal"/>
    <w:link w:val="FooterChar"/>
    <w:uiPriority w:val="99"/>
    <w:unhideWhenUsed/>
    <w:rsid w:val="008D5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31C"/>
  </w:style>
  <w:style w:type="character" w:customStyle="1" w:styleId="Heading1Char">
    <w:name w:val="Heading 1 Char"/>
    <w:basedOn w:val="DefaultParagraphFont"/>
    <w:link w:val="Heading1"/>
    <w:uiPriority w:val="9"/>
    <w:rsid w:val="008D531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B4B5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A80BEF"/>
    <w:rPr>
      <w:sz w:val="16"/>
      <w:szCs w:val="16"/>
    </w:rPr>
  </w:style>
  <w:style w:type="paragraph" w:styleId="CommentText">
    <w:name w:val="annotation text"/>
    <w:basedOn w:val="Normal"/>
    <w:link w:val="CommentTextChar"/>
    <w:uiPriority w:val="99"/>
    <w:semiHidden/>
    <w:unhideWhenUsed/>
    <w:rsid w:val="00A80BEF"/>
    <w:pPr>
      <w:spacing w:line="240" w:lineRule="auto"/>
    </w:pPr>
    <w:rPr>
      <w:sz w:val="20"/>
      <w:szCs w:val="20"/>
    </w:rPr>
  </w:style>
  <w:style w:type="character" w:customStyle="1" w:styleId="CommentTextChar">
    <w:name w:val="Comment Text Char"/>
    <w:basedOn w:val="DefaultParagraphFont"/>
    <w:link w:val="CommentText"/>
    <w:uiPriority w:val="99"/>
    <w:semiHidden/>
    <w:rsid w:val="00A80BEF"/>
    <w:rPr>
      <w:sz w:val="20"/>
      <w:szCs w:val="20"/>
    </w:rPr>
  </w:style>
  <w:style w:type="paragraph" w:styleId="CommentSubject">
    <w:name w:val="annotation subject"/>
    <w:basedOn w:val="CommentText"/>
    <w:next w:val="CommentText"/>
    <w:link w:val="CommentSubjectChar"/>
    <w:uiPriority w:val="99"/>
    <w:semiHidden/>
    <w:unhideWhenUsed/>
    <w:rsid w:val="00A80BEF"/>
    <w:rPr>
      <w:b/>
      <w:bCs/>
    </w:rPr>
  </w:style>
  <w:style w:type="character" w:customStyle="1" w:styleId="CommentSubjectChar">
    <w:name w:val="Comment Subject Char"/>
    <w:basedOn w:val="CommentTextChar"/>
    <w:link w:val="CommentSubject"/>
    <w:uiPriority w:val="99"/>
    <w:semiHidden/>
    <w:rsid w:val="00A80BEF"/>
    <w:rPr>
      <w:b/>
      <w:bCs/>
      <w:sz w:val="20"/>
      <w:szCs w:val="20"/>
    </w:rPr>
  </w:style>
  <w:style w:type="character" w:styleId="Hyperlink">
    <w:name w:val="Hyperlink"/>
    <w:basedOn w:val="DefaultParagraphFont"/>
    <w:uiPriority w:val="99"/>
    <w:semiHidden/>
    <w:unhideWhenUsed/>
    <w:rsid w:val="009317C7"/>
    <w:rPr>
      <w:color w:val="0563C1"/>
      <w:u w:val="single"/>
    </w:rPr>
  </w:style>
  <w:style w:type="character" w:customStyle="1" w:styleId="Heading3Char">
    <w:name w:val="Heading 3 Char"/>
    <w:basedOn w:val="DefaultParagraphFont"/>
    <w:link w:val="Heading3"/>
    <w:uiPriority w:val="9"/>
    <w:rsid w:val="00517E9A"/>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7651B8"/>
    <w:pPr>
      <w:spacing w:after="0" w:line="240" w:lineRule="auto"/>
    </w:pPr>
  </w:style>
  <w:style w:type="paragraph" w:styleId="Title">
    <w:name w:val="Title"/>
    <w:basedOn w:val="Normal"/>
    <w:next w:val="Normal"/>
    <w:link w:val="TitleChar"/>
    <w:uiPriority w:val="10"/>
    <w:qFormat/>
    <w:rsid w:val="00243C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C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eaweb.org/articles?id=10.1257/pandp.2023105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Bonney (CENSUS/EMD FED)</dc:creator>
  <cp:lastModifiedBy>Thomas J Smith (CENSUS/EMD FED)</cp:lastModifiedBy>
  <cp:revision>2</cp:revision>
  <dcterms:created xsi:type="dcterms:W3CDTF">2023-07-20T19:34:00Z</dcterms:created>
  <dcterms:modified xsi:type="dcterms:W3CDTF">2023-07-20T19:34:00Z</dcterms:modified>
</cp:coreProperties>
</file>