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C23" w:rsidRDefault="00716C6F">
      <w:pPr>
        <w:jc w:val="left"/>
        <w:rPr>
          <w:b/>
          <w:u w:val="single"/>
        </w:rPr>
      </w:pPr>
      <w:r>
        <w:rPr>
          <w:b/>
          <w:u w:val="single"/>
        </w:rPr>
        <w:t>Online Mock-Up for Pacific Halibut Permits (pursuant to proposed rule 0648-BK83)</w:t>
      </w:r>
    </w:p>
    <w:p w:rsidR="00DE2C23" w:rsidRDefault="00DE2C23">
      <w:pPr>
        <w:jc w:val="left"/>
      </w:pPr>
    </w:p>
    <w:p w:rsidR="00716C6F" w:rsidRDefault="00716C6F">
      <w:pPr>
        <w:jc w:val="left"/>
      </w:pPr>
      <w:r>
        <w:t>OMB # 0648-0203, Expiration: XX/XX/20XX</w:t>
      </w:r>
    </w:p>
    <w:p w:rsidR="00716C6F" w:rsidRDefault="00716C6F">
      <w:pPr>
        <w:jc w:val="left"/>
      </w:pPr>
    </w:p>
    <w:p w:rsidR="00DE2C23" w:rsidRDefault="00716C6F">
      <w:pPr>
        <w:jc w:val="left"/>
      </w:pPr>
      <w:r>
        <w:t xml:space="preserve">Directions: Please complete the IPHC Regulatory Area 2A permit application form and submit. The applicant is required to complete any field with an * next to it. A </w:t>
      </w:r>
      <w:r>
        <w:t>confirmation email will be sent to the vessel owner email address provided on this application.</w:t>
      </w:r>
    </w:p>
    <w:p w:rsidR="00DE2C23" w:rsidRDefault="00DE2C23">
      <w:pPr>
        <w:jc w:val="left"/>
      </w:pPr>
    </w:p>
    <w:p w:rsidR="00DE2C23" w:rsidRDefault="00716C6F">
      <w:pPr>
        <w:jc w:val="left"/>
      </w:pPr>
      <w:r>
        <w:t>We will process your application and mail the permit following the applicable deadline date.</w:t>
      </w:r>
    </w:p>
    <w:p w:rsidR="00DE2C23" w:rsidRDefault="00DE2C23">
      <w:pPr>
        <w:jc w:val="left"/>
      </w:pPr>
    </w:p>
    <w:p w:rsidR="00DE2C23" w:rsidRDefault="00716C6F">
      <w:pPr>
        <w:jc w:val="left"/>
      </w:pPr>
      <w:r>
        <w:t>1. Select the type of permit for which you are applying:</w:t>
      </w:r>
    </w:p>
    <w:p w:rsidR="00DE2C23" w:rsidRDefault="00DE2C23">
      <w:pPr>
        <w:jc w:val="left"/>
      </w:pPr>
    </w:p>
    <w:p w:rsidR="00DE2C23" w:rsidRDefault="00716C6F">
      <w:pPr>
        <w:jc w:val="left"/>
      </w:pPr>
      <w:r>
        <w:sym w:font="Symbol" w:char="F07F"/>
      </w:r>
      <w:r>
        <w:t xml:space="preserve"> Recre</w:t>
      </w:r>
      <w:r>
        <w:t>ational Pacific Halibut Charter</w:t>
      </w:r>
      <w:bookmarkStart w:name="_GoBack" w:id="0"/>
      <w:bookmarkEnd w:id="0"/>
    </w:p>
    <w:p w:rsidR="00DE2C23" w:rsidRDefault="00716C6F">
      <w:pPr>
        <w:jc w:val="left"/>
      </w:pPr>
      <w:r>
        <w:sym w:font="Symbol" w:char="F07F"/>
      </w:r>
      <w:r>
        <w:t xml:space="preserve"> Incidental Commercial Pacific Halibut during Salmon Troll</w:t>
      </w:r>
    </w:p>
    <w:p w:rsidR="00DE2C23" w:rsidRDefault="00716C6F">
      <w:pPr>
        <w:jc w:val="left"/>
      </w:pPr>
      <w:r>
        <w:sym w:font="Symbol" w:char="F07F"/>
      </w:r>
      <w:r>
        <w:t xml:space="preserve"> Incidental Commercial Pacific Halibut during Longline Sablefish Fishery</w:t>
      </w:r>
    </w:p>
    <w:p w:rsidR="00DE2C23" w:rsidRDefault="00716C6F">
      <w:pPr>
        <w:jc w:val="left"/>
      </w:pPr>
      <w:r>
        <w:sym w:font="Symbol" w:char="F07F"/>
      </w:r>
      <w:r>
        <w:t xml:space="preserve"> Directed Commercial Fishery</w:t>
      </w:r>
    </w:p>
    <w:p w:rsidR="00DE2C23" w:rsidRDefault="00DE2C23">
      <w:pPr>
        <w:jc w:val="left"/>
      </w:pPr>
    </w:p>
    <w:p w:rsidR="00DE2C23" w:rsidRDefault="00716C6F">
      <w:pPr>
        <w:jc w:val="left"/>
      </w:pPr>
      <w:r>
        <w:t>2. Vessel Name*: __________________________________________</w:t>
      </w:r>
      <w:r>
        <w:t>___________</w:t>
      </w:r>
    </w:p>
    <w:p w:rsidR="00DE2C23" w:rsidRDefault="00DE2C23">
      <w:pPr>
        <w:jc w:val="left"/>
      </w:pPr>
    </w:p>
    <w:p w:rsidR="00DE2C23" w:rsidRDefault="00716C6F">
      <w:pPr>
        <w:jc w:val="left"/>
      </w:pPr>
      <w:r>
        <w:t>3. Vessel Document Number*: ___________________________________________ ___________________________________</w:t>
      </w:r>
    </w:p>
    <w:p w:rsidR="00DE2C23" w:rsidRDefault="00716C6F">
      <w:pPr>
        <w:jc w:val="left"/>
      </w:pPr>
      <w:r>
        <w:t>4. Vessel Overall Length (</w:t>
      </w:r>
      <w:proofErr w:type="spellStart"/>
      <w:r>
        <w:t>ft</w:t>
      </w:r>
      <w:proofErr w:type="spellEnd"/>
      <w:r>
        <w:t>)*: ___________________________________________</w:t>
      </w:r>
    </w:p>
    <w:p w:rsidR="00DE2C23" w:rsidRDefault="00DE2C23">
      <w:pPr>
        <w:jc w:val="left"/>
      </w:pPr>
    </w:p>
    <w:p w:rsidR="00DE2C23" w:rsidRDefault="00716C6F">
      <w:pPr>
        <w:jc w:val="left"/>
      </w:pPr>
      <w:r>
        <w:t>5. Vessel Weight (Gross Tons)*:___________________________</w:t>
      </w:r>
      <w:r>
        <w:t>_______________</w:t>
      </w:r>
    </w:p>
    <w:p w:rsidR="00DE2C23" w:rsidRDefault="00DE2C23">
      <w:pPr>
        <w:jc w:val="left"/>
      </w:pPr>
    </w:p>
    <w:p w:rsidR="00DE2C23" w:rsidRDefault="00716C6F">
      <w:pPr>
        <w:jc w:val="left"/>
      </w:pPr>
      <w:r>
        <w:t>6. Vessel Weight (Net Tons)*: ___________________________________________</w:t>
      </w:r>
    </w:p>
    <w:p w:rsidR="00DE2C23" w:rsidRDefault="00DE2C23">
      <w:pPr>
        <w:jc w:val="left"/>
      </w:pPr>
    </w:p>
    <w:p w:rsidR="00DE2C23" w:rsidRDefault="00716C6F">
      <w:pPr>
        <w:jc w:val="left"/>
      </w:pPr>
      <w:r>
        <w:t>7. Year Built: _________________________________________________________</w:t>
      </w:r>
    </w:p>
    <w:p w:rsidR="00DE2C23" w:rsidRDefault="00DE2C23">
      <w:pPr>
        <w:jc w:val="left"/>
      </w:pPr>
    </w:p>
    <w:p w:rsidR="00DE2C23" w:rsidRDefault="00716C6F">
      <w:pPr>
        <w:jc w:val="left"/>
      </w:pPr>
      <w:r>
        <w:t>8. Home Port: _________________________________________________________</w:t>
      </w:r>
    </w:p>
    <w:p w:rsidR="00DE2C23" w:rsidRDefault="00DE2C23">
      <w:pPr>
        <w:jc w:val="left"/>
      </w:pPr>
    </w:p>
    <w:p w:rsidR="00DE2C23" w:rsidRDefault="00716C6F">
      <w:pPr>
        <w:jc w:val="left"/>
      </w:pPr>
      <w:r>
        <w:t>9. Number of Crew</w:t>
      </w:r>
      <w:r>
        <w:t>: ____________________________________________________</w:t>
      </w:r>
    </w:p>
    <w:p w:rsidR="00DE2C23" w:rsidRDefault="00DE2C23">
      <w:pPr>
        <w:jc w:val="left"/>
      </w:pPr>
    </w:p>
    <w:p w:rsidR="00DE2C23" w:rsidRDefault="00716C6F">
      <w:pPr>
        <w:jc w:val="left"/>
      </w:pPr>
      <w:r>
        <w:t>10. Owner’s Name or Company’s Name*: __________________________________</w:t>
      </w:r>
    </w:p>
    <w:p w:rsidR="00DE2C23" w:rsidRDefault="00DE2C23">
      <w:pPr>
        <w:jc w:val="left"/>
      </w:pPr>
    </w:p>
    <w:p w:rsidR="00DE2C23" w:rsidRDefault="00716C6F">
      <w:pPr>
        <w:jc w:val="left"/>
      </w:pPr>
      <w:r>
        <w:t>11. Owner/Company Mailing Address*: ____________________________________</w:t>
      </w:r>
    </w:p>
    <w:p w:rsidR="00DE2C23" w:rsidRDefault="00DE2C23">
      <w:pPr>
        <w:jc w:val="left"/>
      </w:pPr>
    </w:p>
    <w:p w:rsidR="00DE2C23" w:rsidRDefault="00716C6F">
      <w:pPr>
        <w:jc w:val="left"/>
      </w:pPr>
      <w:r>
        <w:t xml:space="preserve">12. Owner/Company City*: </w:t>
      </w:r>
      <w:r>
        <w:t>______________________________________________</w:t>
      </w:r>
    </w:p>
    <w:p w:rsidR="00DE2C23" w:rsidRDefault="00DE2C23">
      <w:pPr>
        <w:jc w:val="left"/>
      </w:pPr>
    </w:p>
    <w:p w:rsidR="00DE2C23" w:rsidRDefault="00716C6F">
      <w:pPr>
        <w:jc w:val="left"/>
      </w:pPr>
      <w:r>
        <w:t>13. Owner/Company State*: ______________________________________________</w:t>
      </w:r>
    </w:p>
    <w:p w:rsidR="00DE2C23" w:rsidRDefault="00DE2C23">
      <w:pPr>
        <w:jc w:val="left"/>
      </w:pPr>
    </w:p>
    <w:p w:rsidR="00DE2C23" w:rsidRDefault="00716C6F">
      <w:pPr>
        <w:jc w:val="left"/>
      </w:pPr>
      <w:r>
        <w:t>14. Owner/Company Zip Code*: ___________________________________________</w:t>
      </w:r>
    </w:p>
    <w:p w:rsidR="00DE2C23" w:rsidRDefault="00DE2C23">
      <w:pPr>
        <w:jc w:val="left"/>
      </w:pPr>
    </w:p>
    <w:p w:rsidR="00DE2C23" w:rsidRDefault="00716C6F">
      <w:pPr>
        <w:jc w:val="left"/>
      </w:pPr>
      <w:r>
        <w:t>15. Owner/Company Telephone Number*: _______________________</w:t>
      </w:r>
      <w:r>
        <w:t>____________</w:t>
      </w:r>
    </w:p>
    <w:p w:rsidR="00DE2C23" w:rsidRDefault="00DE2C23">
      <w:pPr>
        <w:jc w:val="left"/>
      </w:pPr>
    </w:p>
    <w:p w:rsidR="00DE2C23" w:rsidRDefault="00716C6F">
      <w:pPr>
        <w:jc w:val="left"/>
      </w:pPr>
      <w:r>
        <w:t>16. Owner/Company Cell Phone: ___________________________________________</w:t>
      </w:r>
    </w:p>
    <w:p w:rsidR="00DE2C23" w:rsidRDefault="00DE2C23">
      <w:pPr>
        <w:jc w:val="left"/>
      </w:pPr>
    </w:p>
    <w:p w:rsidR="00DE2C23" w:rsidRDefault="00716C6F">
      <w:pPr>
        <w:jc w:val="left"/>
      </w:pPr>
      <w:r>
        <w:t>17. Owner/Company Email Address*: _______________________________________</w:t>
      </w:r>
    </w:p>
    <w:p w:rsidR="00DE2C23" w:rsidRDefault="00716C6F">
      <w:pPr>
        <w:jc w:val="left"/>
      </w:pPr>
      <w:r>
        <w:t>18. Co-owner Name: _____________________________________________________</w:t>
      </w:r>
    </w:p>
    <w:p w:rsidR="00DE2C23" w:rsidRDefault="00DE2C23">
      <w:pPr>
        <w:jc w:val="left"/>
      </w:pPr>
    </w:p>
    <w:p w:rsidR="00DE2C23" w:rsidRDefault="00716C6F">
      <w:pPr>
        <w:jc w:val="left"/>
      </w:pPr>
      <w:r>
        <w:t>19. Is the Vessel O</w:t>
      </w:r>
      <w:r>
        <w:t>wner different than the Vessel Captain?</w:t>
      </w:r>
    </w:p>
    <w:p w:rsidR="00DE2C23" w:rsidRDefault="00DE2C23">
      <w:pPr>
        <w:jc w:val="left"/>
      </w:pPr>
    </w:p>
    <w:p w:rsidR="00DE2C23" w:rsidRDefault="00716C6F">
      <w:pPr>
        <w:jc w:val="left"/>
      </w:pPr>
      <w:r>
        <w:sym w:font="Symbol" w:char="F07F"/>
      </w:r>
      <w:r>
        <w:t xml:space="preserve"> Yes</w:t>
      </w:r>
    </w:p>
    <w:p w:rsidR="00DE2C23" w:rsidRDefault="00716C6F">
      <w:pPr>
        <w:jc w:val="left"/>
      </w:pPr>
      <w:r>
        <w:sym w:font="Symbol" w:char="F07F"/>
      </w:r>
      <w:r>
        <w:t xml:space="preserve"> No</w:t>
      </w:r>
    </w:p>
    <w:p w:rsidR="00DE2C23" w:rsidRDefault="00DE2C23">
      <w:pPr>
        <w:jc w:val="left"/>
      </w:pPr>
    </w:p>
    <w:p w:rsidR="00DE2C23" w:rsidRDefault="00716C6F">
      <w:pPr>
        <w:jc w:val="left"/>
      </w:pPr>
      <w:r>
        <w:t>20. State Vessel Registration Number*: ______________________________________</w:t>
      </w:r>
    </w:p>
    <w:p w:rsidR="00DE2C23" w:rsidRDefault="00DE2C23">
      <w:pPr>
        <w:jc w:val="left"/>
      </w:pPr>
    </w:p>
    <w:p w:rsidR="00DE2C23" w:rsidRDefault="00716C6F">
      <w:pPr>
        <w:jc w:val="left"/>
      </w:pPr>
      <w:r>
        <w:t xml:space="preserve">21. State of Vessel Registration Number*: </w:t>
      </w:r>
    </w:p>
    <w:p w:rsidR="00DE2C23" w:rsidRDefault="00DE2C23">
      <w:pPr>
        <w:jc w:val="left"/>
      </w:pPr>
    </w:p>
    <w:p w:rsidR="00DE2C23" w:rsidRDefault="00716C6F">
      <w:pPr>
        <w:jc w:val="left"/>
      </w:pPr>
      <w:r>
        <w:sym w:font="Symbol" w:char="F07F"/>
      </w:r>
      <w:r>
        <w:t xml:space="preserve"> Alaska</w:t>
      </w:r>
    </w:p>
    <w:p w:rsidR="00DE2C23" w:rsidRDefault="00716C6F">
      <w:pPr>
        <w:jc w:val="left"/>
      </w:pPr>
      <w:r>
        <w:sym w:font="Symbol" w:char="F07F"/>
      </w:r>
      <w:r>
        <w:t xml:space="preserve"> Washington</w:t>
      </w:r>
    </w:p>
    <w:p w:rsidR="00DE2C23" w:rsidRDefault="00716C6F">
      <w:pPr>
        <w:jc w:val="left"/>
      </w:pPr>
      <w:r>
        <w:sym w:font="Symbol" w:char="F07F"/>
      </w:r>
      <w:r>
        <w:t xml:space="preserve"> Oregon</w:t>
      </w:r>
    </w:p>
    <w:p w:rsidR="00DE2C23" w:rsidRDefault="00716C6F">
      <w:pPr>
        <w:jc w:val="left"/>
      </w:pPr>
      <w:r>
        <w:sym w:font="Symbol" w:char="F07F"/>
      </w:r>
      <w:r>
        <w:t xml:space="preserve"> California</w:t>
      </w:r>
    </w:p>
    <w:p w:rsidR="00DE2C23" w:rsidRDefault="00DE2C23">
      <w:pPr>
        <w:jc w:val="left"/>
      </w:pPr>
    </w:p>
    <w:p w:rsidR="00DE2C23" w:rsidRDefault="00716C6F">
      <w:pPr>
        <w:jc w:val="left"/>
      </w:pPr>
      <w:r>
        <w:t xml:space="preserve">22. Provide ALL state vessel registration numbers indicating the applicable state. </w:t>
      </w:r>
    </w:p>
    <w:p w:rsidR="00DE2C23" w:rsidRDefault="00716C6F">
      <w:pPr>
        <w:jc w:val="left"/>
      </w:pPr>
      <w:r>
        <w:rPr>
          <w:noProof/>
        </w:rPr>
        <mc:AlternateContent>
          <mc:Choice Requires="wps">
            <w:drawing>
              <wp:anchor distT="45720" distB="45720" distL="114300" distR="114300" simplePos="0" relativeHeight="251659264" behindDoc="0" locked="0" layoutInCell="1" allowOverlap="1">
                <wp:simplePos x="0" y="0"/>
                <wp:positionH relativeFrom="column">
                  <wp:posOffset>65405</wp:posOffset>
                </wp:positionH>
                <wp:positionV relativeFrom="paragraph">
                  <wp:posOffset>60960</wp:posOffset>
                </wp:positionV>
                <wp:extent cx="5398135" cy="548640"/>
                <wp:effectExtent l="0" t="0" r="1206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135" cy="548640"/>
                        </a:xfrm>
                        <a:prstGeom prst="rect">
                          <a:avLst/>
                        </a:prstGeom>
                        <a:solidFill>
                          <a:srgbClr val="FFFFFF"/>
                        </a:solidFill>
                        <a:ln w="9525">
                          <a:solidFill>
                            <a:srgbClr val="000000"/>
                          </a:solidFill>
                          <a:miter lim="800000"/>
                          <a:headEnd/>
                          <a:tailEnd/>
                        </a:ln>
                      </wps:spPr>
                      <wps:txbx>
                        <w:txbxContent>
                          <w:p w:rsidR="00DE2C23" w:rsidRDefault="00DE2C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5.15pt;margin-top:4.8pt;width:425.05pt;height:4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">
                <v:textbox>
                  <w:txbxContent>
                    <w:p w:rsidR="00DE2C23" w:rsidRDefault="00DE2C23"/>
                  </w:txbxContent>
                </v:textbox>
                <w10:wrap type="square"/>
              </v:shape>
            </w:pict>
          </mc:Fallback>
        </mc:AlternateContent>
      </w:r>
    </w:p>
    <w:p w:rsidR="00DE2C23" w:rsidRDefault="00DE2C23">
      <w:pPr>
        <w:jc w:val="left"/>
      </w:pPr>
    </w:p>
    <w:p w:rsidR="00DE2C23" w:rsidRDefault="00DE2C23">
      <w:pPr>
        <w:jc w:val="left"/>
      </w:pPr>
    </w:p>
    <w:p w:rsidR="00DE2C23" w:rsidRDefault="00DE2C23">
      <w:pPr>
        <w:jc w:val="left"/>
      </w:pPr>
    </w:p>
    <w:p w:rsidR="00DE2C23" w:rsidRDefault="00DE2C23">
      <w:pPr>
        <w:jc w:val="left"/>
      </w:pPr>
    </w:p>
    <w:p w:rsidR="00DE2C23" w:rsidRDefault="00716C6F">
      <w:pPr>
        <w:jc w:val="left"/>
      </w:pPr>
      <w:r>
        <w:t>23. I declare that the above information is true to the best of my knowledge and understand that any false statement may invalidate the IPHC vessel permit.*</w:t>
      </w:r>
    </w:p>
    <w:p w:rsidR="00DE2C23" w:rsidRDefault="00DE2C23">
      <w:pPr>
        <w:jc w:val="left"/>
      </w:pPr>
    </w:p>
    <w:p w:rsidR="00DE2C23" w:rsidRDefault="00716C6F">
      <w:pPr>
        <w:jc w:val="left"/>
      </w:pPr>
      <w:r>
        <w:t>Appli</w:t>
      </w:r>
      <w:r>
        <w:t>cant’s Name: __________________________________________________</w:t>
      </w:r>
    </w:p>
    <w:p w:rsidR="00DE2C23" w:rsidRDefault="00DE2C23">
      <w:pPr>
        <w:jc w:val="left"/>
      </w:pPr>
    </w:p>
    <w:p w:rsidR="00DE2C23" w:rsidRDefault="00DE2C23">
      <w:pPr>
        <w:jc w:val="left"/>
      </w:pPr>
    </w:p>
    <w:p w:rsidR="00DE2C23" w:rsidRDefault="00716C6F">
      <w:pPr>
        <w:spacing w:after="200"/>
        <w:jc w:val="center"/>
        <w:rPr>
          <w:rFonts w:eastAsia="Times New Roman" w:cs="Times New Roman"/>
          <w:szCs w:val="24"/>
        </w:rPr>
      </w:pPr>
      <w:r>
        <w:rPr>
          <w:rFonts w:eastAsia="Times New Roman" w:cs="Times New Roman"/>
          <w:b/>
          <w:bCs/>
          <w:color w:val="000000"/>
          <w:sz w:val="28"/>
          <w:szCs w:val="28"/>
        </w:rPr>
        <w:t>Privacy Act Statement</w:t>
      </w:r>
    </w:p>
    <w:p w:rsidR="00DE2C23" w:rsidRDefault="00716C6F">
      <w:pPr>
        <w:jc w:val="left"/>
        <w:rPr>
          <w:rFonts w:eastAsia="Times New Roman" w:cs="Times New Roman"/>
          <w:szCs w:val="24"/>
        </w:rPr>
      </w:pPr>
      <w:r>
        <w:rPr>
          <w:rFonts w:eastAsia="Times New Roman" w:cs="Times New Roman"/>
          <w:b/>
          <w:bCs/>
          <w:color w:val="000000"/>
          <w:szCs w:val="24"/>
        </w:rPr>
        <w:t>Authority:</w:t>
      </w:r>
      <w:r>
        <w:rPr>
          <w:rFonts w:eastAsia="Times New Roman" w:cs="Times New Roman"/>
          <w:color w:val="000000"/>
          <w:szCs w:val="24"/>
        </w:rPr>
        <w:t>  The collection of this information is authorized under 5 U.S.C. § 301, Departmental regulations; Executive Order 12656</w:t>
      </w:r>
      <w:r>
        <w:rPr>
          <w:rFonts w:eastAsia="Times New Roman" w:cs="Times New Roman"/>
          <w:b/>
          <w:bCs/>
          <w:color w:val="000000"/>
          <w:szCs w:val="24"/>
        </w:rPr>
        <w:t xml:space="preserve">, </w:t>
      </w:r>
      <w:r>
        <w:rPr>
          <w:rFonts w:eastAsia="Times New Roman" w:cs="Times New Roman"/>
          <w:color w:val="000000"/>
          <w:szCs w:val="24"/>
        </w:rPr>
        <w:t>Assignment of emergency preparedness</w:t>
      </w:r>
      <w:r>
        <w:rPr>
          <w:rFonts w:eastAsia="Times New Roman" w:cs="Times New Roman"/>
          <w:color w:val="000000"/>
          <w:szCs w:val="24"/>
        </w:rPr>
        <w:t xml:space="preserve"> responsibilities; Homeland Security, Federal Continuity Directive 1, requiring Federal agencies to account for its personnel during emergencies; and Departmental Administrative Order 210-1, Emergency Readiness for Departmental Continuity.</w:t>
      </w:r>
    </w:p>
    <w:p w:rsidR="00DE2C23" w:rsidRDefault="00DE2C23">
      <w:pPr>
        <w:jc w:val="left"/>
        <w:rPr>
          <w:rFonts w:eastAsia="Times New Roman" w:cs="Times New Roman"/>
          <w:szCs w:val="24"/>
        </w:rPr>
      </w:pPr>
    </w:p>
    <w:p w:rsidR="00DE2C23" w:rsidRDefault="00716C6F">
      <w:pPr>
        <w:jc w:val="left"/>
        <w:rPr>
          <w:rFonts w:eastAsia="Times New Roman" w:cs="Times New Roman"/>
          <w:szCs w:val="24"/>
        </w:rPr>
      </w:pPr>
      <w:r>
        <w:rPr>
          <w:rFonts w:eastAsia="Times New Roman" w:cs="Times New Roman"/>
          <w:b/>
          <w:bCs/>
          <w:color w:val="000000"/>
          <w:szCs w:val="24"/>
        </w:rPr>
        <w:t>Purpose:</w:t>
      </w:r>
      <w:r>
        <w:rPr>
          <w:rFonts w:eastAsia="Times New Roman" w:cs="Times New Roman"/>
          <w:color w:val="000000"/>
          <w:szCs w:val="24"/>
        </w:rPr>
        <w:t>  The D</w:t>
      </w:r>
      <w:r>
        <w:rPr>
          <w:rFonts w:eastAsia="Times New Roman" w:cs="Times New Roman"/>
          <w:color w:val="000000"/>
          <w:szCs w:val="24"/>
        </w:rPr>
        <w:t>epartment of Commerce (Department) is collecting this information to ensure managers, supervisors, continuity of operations (COOP), and other appropriate staff and individuals have the most current personal contact information for contacting you in the eve</w:t>
      </w:r>
      <w:r>
        <w:rPr>
          <w:rFonts w:eastAsia="Times New Roman" w:cs="Times New Roman"/>
          <w:color w:val="000000"/>
          <w:szCs w:val="24"/>
        </w:rPr>
        <w:t>nt of an emergency or if needed for a shift and cannot be contacted otherwise.  As an example, the information will be used to ensure employee accountability as it relates to protection and safe being in a catastrophic situation.</w:t>
      </w:r>
    </w:p>
    <w:p w:rsidR="00DE2C23" w:rsidRDefault="00DE2C23">
      <w:pPr>
        <w:jc w:val="left"/>
        <w:rPr>
          <w:rFonts w:eastAsia="Times New Roman" w:cs="Times New Roman"/>
          <w:szCs w:val="24"/>
        </w:rPr>
      </w:pPr>
    </w:p>
    <w:p w:rsidR="00DE2C23" w:rsidRDefault="00716C6F">
      <w:pPr>
        <w:jc w:val="left"/>
        <w:rPr>
          <w:rFonts w:eastAsia="Times New Roman" w:cs="Times New Roman"/>
          <w:szCs w:val="24"/>
        </w:rPr>
      </w:pPr>
      <w:r>
        <w:rPr>
          <w:rFonts w:eastAsia="Times New Roman" w:cs="Times New Roman"/>
          <w:b/>
          <w:bCs/>
          <w:color w:val="000000"/>
          <w:szCs w:val="24"/>
        </w:rPr>
        <w:lastRenderedPageBreak/>
        <w:t xml:space="preserve">Routine Uses: </w:t>
      </w:r>
      <w:r>
        <w:rPr>
          <w:rFonts w:eastAsia="Times New Roman" w:cs="Times New Roman"/>
          <w:color w:val="000000"/>
          <w:szCs w:val="24"/>
        </w:rPr>
        <w:t> The Depart</w:t>
      </w:r>
      <w:r>
        <w:rPr>
          <w:rFonts w:eastAsia="Times New Roman" w:cs="Times New Roman"/>
          <w:color w:val="000000"/>
          <w:szCs w:val="24"/>
        </w:rPr>
        <w:t>ment will use this information to send notifications, alerts, and/or activations and to relay critical updates and guidance to Department personnel in response to an emergency scenario or exercise.  Disclosure of this information is permitted under the Pri</w:t>
      </w:r>
      <w:r>
        <w:rPr>
          <w:rFonts w:eastAsia="Times New Roman" w:cs="Times New Roman"/>
          <w:color w:val="000000"/>
          <w:szCs w:val="24"/>
        </w:rPr>
        <w:t>vacy Act of 1974 (5 U.S.C. Section 552a</w:t>
      </w:r>
      <w:r>
        <w:rPr>
          <w:rFonts w:eastAsia="Times New Roman" w:cs="Times New Roman"/>
          <w:b/>
          <w:bCs/>
          <w:color w:val="000000"/>
          <w:szCs w:val="24"/>
        </w:rPr>
        <w:t>)</w:t>
      </w:r>
      <w:r>
        <w:rPr>
          <w:rFonts w:eastAsia="Times New Roman" w:cs="Times New Roman"/>
          <w:color w:val="000000"/>
          <w:szCs w:val="24"/>
        </w:rPr>
        <w:t xml:space="preserve"> to be shared among Department staff for work-related purposes.  Disclosure of this information is also subject to all of the published routine uses as identified in the Privacy Act System of Records Notice </w:t>
      </w:r>
      <w:hyperlink w:history="1" r:id="rId5">
        <w:r>
          <w:rPr>
            <w:rFonts w:eastAsia="Times New Roman" w:cs="Times New Roman"/>
            <w:color w:val="0000FF"/>
            <w:szCs w:val="24"/>
            <w:u w:val="single"/>
          </w:rPr>
          <w:t>COMMERCE/DEPT-18</w:t>
        </w:r>
      </w:hyperlink>
      <w:r>
        <w:rPr>
          <w:rFonts w:eastAsia="Times New Roman" w:cs="Times New Roman"/>
          <w:color w:val="000000"/>
          <w:szCs w:val="24"/>
        </w:rPr>
        <w:t>, Employees Personnel Files Not Covered by Notices of Other Agencies.</w:t>
      </w:r>
    </w:p>
    <w:p w:rsidR="00DE2C23" w:rsidRDefault="00716C6F">
      <w:pPr>
        <w:jc w:val="left"/>
        <w:rPr>
          <w:rFonts w:eastAsia="Times New Roman" w:cs="Times New Roman"/>
          <w:color w:val="000000"/>
          <w:szCs w:val="24"/>
        </w:rPr>
      </w:pPr>
      <w:r>
        <w:rPr>
          <w:rFonts w:eastAsia="Times New Roman" w:cs="Times New Roman"/>
          <w:szCs w:val="24"/>
        </w:rPr>
        <w:br/>
      </w:r>
      <w:r>
        <w:rPr>
          <w:rFonts w:eastAsia="Times New Roman" w:cs="Times New Roman"/>
          <w:b/>
          <w:bCs/>
          <w:color w:val="000000"/>
          <w:szCs w:val="24"/>
        </w:rPr>
        <w:t xml:space="preserve">Disclosure: </w:t>
      </w:r>
      <w:r>
        <w:rPr>
          <w:rFonts w:eastAsia="Times New Roman" w:cs="Times New Roman"/>
          <w:color w:val="000000"/>
          <w:szCs w:val="24"/>
        </w:rPr>
        <w:t> Furnishing this information is mandatory.  The failure to provide accurate information may</w:t>
      </w:r>
      <w:r>
        <w:rPr>
          <w:rFonts w:eastAsia="Times New Roman" w:cs="Times New Roman"/>
          <w:color w:val="000000"/>
          <w:szCs w:val="24"/>
        </w:rPr>
        <w:t xml:space="preserve"> delay or prevent you from receiving notifications in the event of an emergency</w:t>
      </w:r>
      <w:r>
        <w:rPr>
          <w:rFonts w:ascii="Calibri" w:hAnsi="Calibri" w:eastAsia="Times New Roman" w:cs="Calibri"/>
          <w:color w:val="000000"/>
          <w:sz w:val="23"/>
          <w:szCs w:val="23"/>
        </w:rPr>
        <w:t xml:space="preserve">. </w:t>
      </w:r>
      <w:r>
        <w:rPr>
          <w:rFonts w:eastAsia="Times New Roman" w:cs="Times New Roman"/>
          <w:color w:val="000000"/>
          <w:szCs w:val="24"/>
        </w:rPr>
        <w:t>The failure to provide this information also may have an effect on your Federal service under certain circumstances.  For example, failure to supply this information may delay</w:t>
      </w:r>
      <w:r>
        <w:rPr>
          <w:rFonts w:eastAsia="Times New Roman" w:cs="Times New Roman"/>
          <w:color w:val="000000"/>
          <w:szCs w:val="24"/>
        </w:rPr>
        <w:t xml:space="preserve"> or make it impossible to notify you in the event of an emergency about a change to your duty location and/or the Department’s needs for your service in an emergency, which may result in you </w:t>
      </w:r>
      <w:proofErr w:type="gramStart"/>
      <w:r>
        <w:rPr>
          <w:rFonts w:eastAsia="Times New Roman" w:cs="Times New Roman"/>
          <w:color w:val="000000"/>
          <w:szCs w:val="24"/>
        </w:rPr>
        <w:t>being placed</w:t>
      </w:r>
      <w:proofErr w:type="gramEnd"/>
      <w:r>
        <w:rPr>
          <w:rFonts w:eastAsia="Times New Roman" w:cs="Times New Roman"/>
          <w:color w:val="000000"/>
          <w:szCs w:val="24"/>
        </w:rPr>
        <w:t xml:space="preserve"> in an absent without leave status.</w:t>
      </w:r>
    </w:p>
    <w:p w:rsidR="00716C6F" w:rsidRDefault="00716C6F">
      <w:pPr>
        <w:jc w:val="left"/>
        <w:rPr>
          <w:rFonts w:eastAsia="Times New Roman" w:cs="Times New Roman"/>
          <w:color w:val="000000"/>
          <w:szCs w:val="24"/>
        </w:rPr>
      </w:pPr>
    </w:p>
    <w:p w:rsidRPr="00716C6F" w:rsidR="00716C6F" w:rsidP="00716C6F" w:rsidRDefault="00716C6F">
      <w:pPr>
        <w:pStyle w:val="HTMLPreformatted"/>
        <w:rPr>
          <w:sz w:val="24"/>
          <w:szCs w:val="24"/>
        </w:rPr>
      </w:pPr>
      <w:r w:rsidRPr="00716C6F">
        <w:rPr>
          <w:rFonts w:ascii="Times New Roman" w:hAnsi="Times New Roman" w:cs="Times New Roman"/>
          <w:b/>
          <w:sz w:val="24"/>
          <w:szCs w:val="24"/>
        </w:rPr>
        <w:t xml:space="preserve">PRA STATEMENT: </w:t>
      </w:r>
      <w:r w:rsidRPr="00716C6F">
        <w:rPr>
          <w:rFonts w:ascii="Times New Roman" w:hAnsi="Times New Roman" w:cs="Times New Roman"/>
          <w:sz w:val="24"/>
          <w:szCs w:val="24"/>
        </w:rPr>
        <w:t xml:space="preserve">Public reporting burden for this collection of information is estimated to average </w:t>
      </w:r>
      <w:r>
        <w:rPr>
          <w:rFonts w:ascii="Times New Roman" w:hAnsi="Times New Roman" w:cs="Times New Roman"/>
          <w:sz w:val="24"/>
          <w:szCs w:val="24"/>
        </w:rPr>
        <w:t>20 minutes</w:t>
      </w:r>
      <w:r w:rsidRPr="00716C6F">
        <w:rPr>
          <w:rFonts w:ascii="Times New Roman" w:hAnsi="Times New Roman" w:cs="Times New Roman"/>
          <w:sz w:val="24"/>
          <w:szCs w:val="24"/>
        </w:rPr>
        <w:t xml:space="preserve">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NOAA/National Marine Fisheries Service, West Coast Region, Attn: Program Manager, Sustainable Fisheries Division, 7600 Sand Point Way NE, Seattle, WA 98115.  Notwithstanding any other provisions of the law, no person is required to respond to, nor </w:t>
      </w:r>
      <w:proofErr w:type="gramStart"/>
      <w:r w:rsidRPr="00716C6F">
        <w:rPr>
          <w:rFonts w:ascii="Times New Roman" w:hAnsi="Times New Roman" w:cs="Times New Roman"/>
          <w:sz w:val="24"/>
          <w:szCs w:val="24"/>
        </w:rPr>
        <w:t>shall any person be subjected</w:t>
      </w:r>
      <w:proofErr w:type="gramEnd"/>
      <w:r w:rsidRPr="00716C6F">
        <w:rPr>
          <w:rFonts w:ascii="Times New Roman" w:hAnsi="Times New Roman" w:cs="Times New Roman"/>
          <w:sz w:val="24"/>
          <w:szCs w:val="24"/>
        </w:rPr>
        <w:t xml:space="preserve"> to penalty for failure to comply with, a collection of information subject to the Paperwork Reduction Act, unless that collection of information displays a currently valid OMB Control Number.  </w:t>
      </w:r>
    </w:p>
    <w:p w:rsidR="00716C6F" w:rsidRDefault="00716C6F">
      <w:pPr>
        <w:jc w:val="left"/>
      </w:pPr>
    </w:p>
    <w:sectPr w:rsidR="00716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E5DDC"/>
    <w:multiLevelType w:val="hybridMultilevel"/>
    <w:tmpl w:val="2668B164"/>
    <w:lvl w:ilvl="0" w:tplc="5DEA4A26">
      <w:start w:val="1"/>
      <w:numFmt w:val="decimal"/>
      <w:pStyle w:val="TOC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B5601"/>
    <w:multiLevelType w:val="hybridMultilevel"/>
    <w:tmpl w:val="F41A12CE"/>
    <w:lvl w:ilvl="0" w:tplc="3482AC3C">
      <w:start w:val="1"/>
      <w:numFmt w:val="decimal"/>
      <w:pStyle w:val="TOC2"/>
      <w:lvlText w:val="%1"/>
      <w:lvlJc w:val="left"/>
      <w:pPr>
        <w:ind w:left="108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C23"/>
    <w:rsid w:val="00716C6F"/>
    <w:rsid w:val="00DE2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4556"/>
  <w15:chartTrackingRefBased/>
  <w15:docId w15:val="{B7617983-BFC3-4284-8CC8-F1298C93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2ptsbefore">
    <w:name w:val="Normal_12 pts before"/>
    <w:basedOn w:val="Normal"/>
    <w:link w:val="Normal12ptsbeforeChar"/>
    <w:autoRedefine/>
    <w:qFormat/>
    <w:pPr>
      <w:spacing w:after="240"/>
    </w:pPr>
    <w:rPr>
      <w:rFonts w:asciiTheme="minorHAnsi" w:hAnsiTheme="minorHAnsi"/>
      <w:sz w:val="22"/>
    </w:rPr>
  </w:style>
  <w:style w:type="character" w:customStyle="1" w:styleId="Normal12ptsbeforeChar">
    <w:name w:val="Normal_12 pts before Char"/>
    <w:basedOn w:val="DefaultParagraphFont"/>
    <w:link w:val="Normal12ptsbefore"/>
  </w:style>
  <w:style w:type="paragraph" w:styleId="TOC1">
    <w:name w:val="toc 1"/>
    <w:basedOn w:val="Normal"/>
    <w:autoRedefine/>
    <w:uiPriority w:val="39"/>
    <w:qFormat/>
    <w:pPr>
      <w:widowControl w:val="0"/>
      <w:numPr>
        <w:numId w:val="1"/>
      </w:numPr>
      <w:spacing w:before="120"/>
      <w:jc w:val="left"/>
    </w:pPr>
    <w:rPr>
      <w:rFonts w:eastAsia="Calibri"/>
      <w:b/>
      <w:sz w:val="32"/>
    </w:rPr>
  </w:style>
  <w:style w:type="paragraph" w:styleId="TOC2">
    <w:name w:val="toc 2"/>
    <w:basedOn w:val="TOC1"/>
    <w:autoRedefine/>
    <w:uiPriority w:val="39"/>
    <w:qFormat/>
    <w:pPr>
      <w:numPr>
        <w:numId w:val="2"/>
      </w:numPr>
    </w:pPr>
    <w:rPr>
      <w:sz w:val="28"/>
    </w:rPr>
  </w:style>
  <w:style w:type="paragraph" w:styleId="NormalWeb">
    <w:name w:val="Normal (Web)"/>
    <w:basedOn w:val="Normal"/>
    <w:uiPriority w:val="99"/>
    <w:semiHidden/>
    <w:unhideWhenUsed/>
    <w:pPr>
      <w:spacing w:before="100" w:beforeAutospacing="1" w:after="100" w:afterAutospacing="1"/>
      <w:jc w:val="left"/>
    </w:pPr>
    <w:rPr>
      <w:rFonts w:eastAsia="Times New Roman" w:cs="Times New Roman"/>
      <w:szCs w:val="24"/>
    </w:rPr>
  </w:style>
  <w:style w:type="character" w:styleId="Hyperlink">
    <w:name w:val="Hyperlink"/>
    <w:basedOn w:val="DefaultParagraphFont"/>
    <w:uiPriority w:val="99"/>
    <w:semiHidden/>
    <w:unhideWhenUsed/>
    <w:rPr>
      <w:color w:val="0000FF"/>
      <w:u w:val="single"/>
    </w:rPr>
  </w:style>
  <w:style w:type="paragraph" w:styleId="HTMLPreformatted">
    <w:name w:val="HTML Preformatted"/>
    <w:basedOn w:val="Normal"/>
    <w:link w:val="HTMLPreformattedChar"/>
    <w:uiPriority w:val="99"/>
    <w:unhideWhenUsed/>
    <w:rsid w:val="0071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16C6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29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sec.doc.gov/opog/PrivacyAct/SORNs/DEPT-18.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Palmigiano</dc:creator>
  <cp:keywords/>
  <dc:description/>
  <cp:lastModifiedBy>Janet.Peery</cp:lastModifiedBy>
  <cp:revision>3</cp:revision>
  <dcterms:created xsi:type="dcterms:W3CDTF">2021-10-13T04:19:00Z</dcterms:created>
  <dcterms:modified xsi:type="dcterms:W3CDTF">2022-06-30T19:50:00Z</dcterms:modified>
</cp:coreProperties>
</file>