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74B3" w:rsidP="00D874B3">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w:t>
      </w:r>
      <w:r w:rsidR="005F0065">
        <w:rPr>
          <w:rFonts w:ascii="Times New Roman" w:hAnsi="Times New Roman" w:cs="Times New Roman"/>
          <w:sz w:val="18"/>
          <w:szCs w:val="18"/>
        </w:rPr>
        <w:t>3/31/20XX</w:t>
      </w:r>
      <w:bookmarkStart w:id="0" w:name="_GoBack"/>
      <w:bookmarkEnd w:id="0"/>
    </w:p>
    <w:p w:rsidR="00D874B3" w:rsidRPr="00710D68"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692"/>
        <w:gridCol w:w="3537"/>
        <w:gridCol w:w="3420"/>
        <w:gridCol w:w="1566"/>
      </w:tblGrid>
      <w:tr w:rsidTr="005372D9">
        <w:tblPrEx>
          <w:tblW w:w="0" w:type="auto"/>
          <w:jc w:val="center"/>
          <w:tblLook w:val="04A0"/>
        </w:tblPrEx>
        <w:trPr>
          <w:jc w:val="center"/>
        </w:trPr>
        <w:tc>
          <w:tcPr>
            <w:tcW w:w="1539" w:type="dxa"/>
            <w:vAlign w:val="center"/>
          </w:tcPr>
          <w:p w:rsidR="00D874B3" w:rsidRPr="0006141A"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D874B3" w:rsidRPr="0006141A" w:rsidP="00ED319D">
            <w:pPr>
              <w:jc w:val="center"/>
              <w:rPr>
                <w:rFonts w:ascii="Times New Roman" w:hAnsi="Times New Roman" w:cs="Times New Roman"/>
                <w:b/>
                <w:sz w:val="24"/>
                <w:szCs w:val="24"/>
              </w:rPr>
            </w:pPr>
            <w:r>
              <w:rPr>
                <w:rFonts w:ascii="Times New Roman" w:hAnsi="Times New Roman" w:cs="Times New Roman"/>
                <w:b/>
                <w:sz w:val="28"/>
                <w:szCs w:val="28"/>
              </w:rPr>
              <w:t>Dockside Sales Receipt</w:t>
            </w:r>
            <w:r>
              <w:rPr>
                <w:rFonts w:ascii="Times New Roman" w:hAnsi="Times New Roman" w:cs="Times New Roman"/>
                <w:b/>
                <w:sz w:val="28"/>
                <w:szCs w:val="28"/>
              </w:rPr>
              <w:t xml:space="preserve"> </w:t>
            </w:r>
          </w:p>
        </w:tc>
        <w:tc>
          <w:tcPr>
            <w:tcW w:w="3420" w:type="dxa"/>
            <w:tcBorders>
              <w:right w:val="nil"/>
            </w:tcBorders>
            <w:vAlign w:val="center"/>
          </w:tcPr>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8240" behindDoc="0" locked="0" layoutInCell="1" allowOverlap="1">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P="00D874B3">
      <w:pPr>
        <w:spacing w:after="0" w:line="240" w:lineRule="auto"/>
        <w:rPr>
          <w:rFonts w:ascii="Times New Roman" w:hAnsi="Times New Roman" w:cs="Times New Roman"/>
          <w:sz w:val="24"/>
          <w:szCs w:val="24"/>
        </w:rPr>
      </w:pPr>
    </w:p>
    <w:p w:rsidR="001D4AA5" w:rsidRPr="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The purpose of reporting the amount of IFQ fish involved in a dockside sale is to provide </w:t>
      </w:r>
      <w:r>
        <w:rPr>
          <w:rFonts w:ascii="Times New Roman" w:hAnsi="Times New Roman" w:cs="Times New Roman"/>
          <w:sz w:val="24"/>
          <w:szCs w:val="24"/>
        </w:rPr>
        <w:t>NOAA Fisheries Office for Law Enforcement (</w:t>
      </w:r>
      <w:r w:rsidRPr="001D4AA5">
        <w:rPr>
          <w:rFonts w:ascii="Times New Roman" w:hAnsi="Times New Roman" w:cs="Times New Roman"/>
          <w:sz w:val="24"/>
          <w:szCs w:val="24"/>
        </w:rPr>
        <w:t>OLE</w:t>
      </w:r>
      <w:r>
        <w:rPr>
          <w:rFonts w:ascii="Times New Roman" w:hAnsi="Times New Roman" w:cs="Times New Roman"/>
          <w:sz w:val="24"/>
          <w:szCs w:val="24"/>
        </w:rPr>
        <w:t>)</w:t>
      </w:r>
      <w:r w:rsidRPr="001D4AA5">
        <w:rPr>
          <w:rFonts w:ascii="Times New Roman" w:hAnsi="Times New Roman" w:cs="Times New Roman"/>
          <w:sz w:val="24"/>
          <w:szCs w:val="24"/>
        </w:rPr>
        <w:t xml:space="preserve"> with the ability to monitor and inspect the shipment of </w:t>
      </w:r>
      <w:r>
        <w:rPr>
          <w:rFonts w:ascii="Times New Roman" w:hAnsi="Times New Roman" w:cs="Times New Roman"/>
          <w:sz w:val="24"/>
          <w:szCs w:val="24"/>
        </w:rPr>
        <w:t>individual fishing quota (</w:t>
      </w:r>
      <w:r w:rsidRPr="001D4AA5">
        <w:rPr>
          <w:rFonts w:ascii="Times New Roman" w:hAnsi="Times New Roman" w:cs="Times New Roman"/>
          <w:sz w:val="24"/>
          <w:szCs w:val="24"/>
        </w:rPr>
        <w:t>IFQ</w:t>
      </w:r>
      <w:r>
        <w:rPr>
          <w:rFonts w:ascii="Times New Roman" w:hAnsi="Times New Roman" w:cs="Times New Roman"/>
          <w:sz w:val="24"/>
          <w:szCs w:val="24"/>
        </w:rPr>
        <w:t>)</w:t>
      </w:r>
      <w:r w:rsidRPr="001D4AA5">
        <w:rPr>
          <w:rFonts w:ascii="Times New Roman" w:hAnsi="Times New Roman" w:cs="Times New Roman"/>
          <w:sz w:val="24"/>
          <w:szCs w:val="24"/>
        </w:rPr>
        <w:t xml:space="preserve"> fish to determine whether there was proper accounting for all IFQ fish landed.</w:t>
      </w:r>
    </w:p>
    <w:p w:rsidR="001D4AA5" w:rsidRPr="001D4AA5" w:rsidP="001D4AA5">
      <w:pPr>
        <w:spacing w:after="0" w:line="240" w:lineRule="auto"/>
        <w:rPr>
          <w:rFonts w:ascii="Times New Roman" w:hAnsi="Times New Roman" w:cs="Times New Roman"/>
          <w:sz w:val="24"/>
          <w:szCs w:val="24"/>
        </w:rPr>
      </w:pPr>
    </w:p>
    <w:p w:rsidR="001D4AA5" w:rsidRPr="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A person holding a valid IFQ permit, or IFQ hired master permit, and a Registered Buyer permit may conduct a dockside sale of IFQ halibut or IFQ sablefish with a person who has not been issued a Registered Buyer permit after all IFQ halibut and IFQ sablefish </w:t>
      </w:r>
      <w:r w:rsidRPr="001D4AA5">
        <w:rPr>
          <w:rFonts w:ascii="Times New Roman" w:hAnsi="Times New Roman" w:cs="Times New Roman"/>
          <w:sz w:val="24"/>
          <w:szCs w:val="24"/>
        </w:rPr>
        <w:t>have been landed and reported</w:t>
      </w:r>
      <w:r w:rsidRPr="001D4AA5">
        <w:rPr>
          <w:rFonts w:ascii="Times New Roman" w:hAnsi="Times New Roman" w:cs="Times New Roman"/>
          <w:sz w:val="24"/>
          <w:szCs w:val="24"/>
        </w:rPr>
        <w:t>.</w:t>
      </w:r>
    </w:p>
    <w:p w:rsidR="001D4AA5" w:rsidRPr="001D4AA5" w:rsidP="001D4AA5">
      <w:pPr>
        <w:spacing w:after="0" w:line="240" w:lineRule="auto"/>
        <w:rPr>
          <w:rFonts w:ascii="Times New Roman" w:hAnsi="Times New Roman" w:cs="Times New Roman"/>
          <w:sz w:val="24"/>
          <w:szCs w:val="24"/>
        </w:rPr>
      </w:pPr>
    </w:p>
    <w:p w:rsidR="001D4AA5" w:rsidRPr="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A person holding a valid halibut CDQ hired master permit and Registered Buyer permit may conduct a dockside sale of CDQ halibut with a person who has not been issued a Registered Buyer permit after all CDQ halibut </w:t>
      </w:r>
      <w:r w:rsidRPr="001D4AA5">
        <w:rPr>
          <w:rFonts w:ascii="Times New Roman" w:hAnsi="Times New Roman" w:cs="Times New Roman"/>
          <w:sz w:val="24"/>
          <w:szCs w:val="24"/>
        </w:rPr>
        <w:t>have been landed and reported</w:t>
      </w:r>
      <w:r w:rsidRPr="001D4AA5">
        <w:rPr>
          <w:rFonts w:ascii="Times New Roman" w:hAnsi="Times New Roman" w:cs="Times New Roman"/>
          <w:sz w:val="24"/>
          <w:szCs w:val="24"/>
        </w:rPr>
        <w:t>.</w:t>
      </w:r>
    </w:p>
    <w:p w:rsidR="001D4AA5" w:rsidRPr="001D4AA5" w:rsidP="001D4AA5">
      <w:pPr>
        <w:spacing w:after="0" w:line="240" w:lineRule="auto"/>
        <w:rPr>
          <w:rFonts w:ascii="Times New Roman" w:hAnsi="Times New Roman" w:cs="Times New Roman"/>
          <w:sz w:val="24"/>
          <w:szCs w:val="24"/>
        </w:rPr>
      </w:pPr>
    </w:p>
    <w:p w:rsidR="001D4AA5" w:rsidRPr="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A Registered Buyer conducting dockside sales must issue a receipt to each individual receiving IFQ halibut, CDQ halibut, or IFQ sablefish in lieu of a product transfer report (see OMB Control No. 0648-0213). </w:t>
      </w:r>
    </w:p>
    <w:p w:rsidR="001D4AA5" w:rsidRPr="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 </w:t>
      </w:r>
    </w:p>
    <w:p w:rsidR="001D4AA5" w:rsidRPr="001D4AA5" w:rsidP="001D4AA5">
      <w:pPr>
        <w:tabs>
          <w:tab w:val="left" w:pos="360"/>
          <w:tab w:val="left" w:pos="720"/>
          <w:tab w:val="left" w:pos="1080"/>
        </w:tabs>
        <w:spacing w:after="0" w:line="240" w:lineRule="auto"/>
        <w:rPr>
          <w:rFonts w:ascii="Times New Roman" w:hAnsi="Times New Roman" w:cs="Times New Roman"/>
          <w:b/>
          <w:sz w:val="20"/>
          <w:szCs w:val="20"/>
        </w:rPr>
      </w:pPr>
      <w:r w:rsidRPr="001D4AA5">
        <w:rPr>
          <w:rFonts w:ascii="Times New Roman" w:hAnsi="Times New Roman" w:cs="Times New Roman"/>
          <w:b/>
          <w:sz w:val="20"/>
          <w:szCs w:val="20"/>
        </w:rPr>
        <w:t>Dockside sales receipt</w:t>
      </w:r>
    </w:p>
    <w:p w:rsidR="001D4AA5" w:rsidRPr="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Date of sale</w:t>
      </w:r>
    </w:p>
    <w:p w:rsidR="001D4AA5" w:rsidRPr="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Registered buyer permit number</w:t>
      </w:r>
    </w:p>
    <w:p w:rsidR="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 xml:space="preserve">   </w:t>
      </w:r>
      <w:r w:rsidRPr="001D4AA5">
        <w:rPr>
          <w:rFonts w:ascii="Times New Roman" w:hAnsi="Times New Roman" w:cs="Times New Roman"/>
          <w:sz w:val="20"/>
          <w:szCs w:val="20"/>
        </w:rPr>
        <w:tab/>
        <w:t>Weight by product of the IFQ halibut, CDQ halibut, or sablefish IFQ transferred</w:t>
      </w:r>
    </w:p>
    <w:p w:rsidR="009727EE" w:rsidP="001D4AA5">
      <w:pPr>
        <w:tabs>
          <w:tab w:val="left" w:pos="360"/>
          <w:tab w:val="left" w:pos="720"/>
          <w:tab w:val="left" w:pos="1080"/>
        </w:tabs>
        <w:spacing w:after="0" w:line="240" w:lineRule="auto"/>
        <w:rPr>
          <w:rFonts w:ascii="Times New Roman" w:hAnsi="Times New Roman" w:cs="Times New Roman"/>
          <w:sz w:val="20"/>
          <w:szCs w:val="20"/>
        </w:rPr>
      </w:pPr>
    </w:p>
    <w:p w:rsidR="009727EE" w:rsidRPr="00D569F0" w:rsidP="009727EE">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0288" from="0,10pt" to="0,10pt" o:allowincell="f" strokecolor="#020000" strokeweight="0.96pt">
                <w10:wrap anchorx="margin"/>
              </v:line>
            </w:pict>
          </mc:Fallback>
        </mc:AlternateContent>
      </w:r>
      <w:r w:rsidRPr="00D569F0">
        <w:rPr>
          <w:rFonts w:ascii="Times New Roman" w:hAnsi="Times New Roman" w:cs="Times New Roman"/>
          <w:b/>
          <w:bCs/>
          <w:i/>
          <w:sz w:val="20"/>
          <w:szCs w:val="20"/>
        </w:rPr>
        <w:t>REPORTING BURDEN STATEMENT</w:t>
      </w: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 xml:space="preserve">6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2336" from="0,9pt" to="0,9pt" o:allowincell="f" strokecolor="#020000" strokeweight="0.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w:t>
      </w:r>
      <w:r w:rsidRPr="00D569F0">
        <w:rPr>
          <w:rFonts w:ascii="Times New Roman" w:hAnsi="Times New Roman" w:cs="Times New Roman"/>
          <w:sz w:val="20"/>
          <w:szCs w:val="20"/>
        </w:rPr>
        <w:t xml:space="preserve">  They are also confidential under NOAA Administrative Order 216-100, which sets forth procedures to protect confidentiality of fishery statistics.</w:t>
      </w:r>
    </w:p>
    <w:p w:rsidR="009727EE" w:rsidRPr="00D569F0"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9727EE" w:rsidRPr="00201A98" w:rsidP="009727EE">
      <w:pPr>
        <w:tabs>
          <w:tab w:val="left" w:pos="360"/>
          <w:tab w:val="left" w:pos="720"/>
          <w:tab w:val="left" w:pos="1080"/>
        </w:tabs>
        <w:spacing w:after="0" w:line="240" w:lineRule="auto"/>
        <w:rPr>
          <w:rFonts w:ascii="Times New Roman" w:hAnsi="Times New Roman" w:cs="Times New Roman"/>
          <w:sz w:val="20"/>
          <w:szCs w:val="20"/>
        </w:rPr>
      </w:pPr>
    </w:p>
    <w:p w:rsidR="009727EE" w:rsidRPr="001D4AA5" w:rsidP="001D4AA5">
      <w:pPr>
        <w:tabs>
          <w:tab w:val="left" w:pos="360"/>
          <w:tab w:val="left" w:pos="720"/>
          <w:tab w:val="left" w:pos="1080"/>
        </w:tabs>
        <w:spacing w:after="0" w:line="240" w:lineRule="auto"/>
        <w:rPr>
          <w:rFonts w:ascii="Times New Roman" w:hAnsi="Times New Roman" w:cs="Times New Roman"/>
          <w:sz w:val="20"/>
          <w:szCs w:val="20"/>
        </w:rPr>
      </w:pPr>
    </w:p>
    <w:p w:rsidR="001D4AA5" w:rsidP="00E17B42">
      <w:pPr>
        <w:spacing w:after="0" w:line="240" w:lineRule="auto"/>
        <w:rPr>
          <w:rFonts w:ascii="Times New Roman" w:hAnsi="Times New Roman" w:cs="Times New Roman"/>
          <w:sz w:val="24"/>
          <w:szCs w:val="24"/>
        </w:rPr>
      </w:pPr>
    </w:p>
    <w:sectPr w:rsidSect="00D874B3">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E9"/>
    <w:rsid w:val="00060A2B"/>
    <w:rsid w:val="0006141A"/>
    <w:rsid w:val="001D4AA5"/>
    <w:rsid w:val="00201A98"/>
    <w:rsid w:val="002B62C4"/>
    <w:rsid w:val="0031661B"/>
    <w:rsid w:val="005372D9"/>
    <w:rsid w:val="005F0065"/>
    <w:rsid w:val="00710D68"/>
    <w:rsid w:val="00816444"/>
    <w:rsid w:val="0090082D"/>
    <w:rsid w:val="009727EE"/>
    <w:rsid w:val="009D06CE"/>
    <w:rsid w:val="00CC2CE9"/>
    <w:rsid w:val="00D56993"/>
    <w:rsid w:val="00D569F0"/>
    <w:rsid w:val="00D874B3"/>
    <w:rsid w:val="00E17B42"/>
    <w:rsid w:val="00ED319D"/>
    <w:rsid w:val="00F315DA"/>
    <w:rsid w:val="00FB6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CCABE"/>
  <w15:docId w15:val="{B3D81C64-1B96-4BAB-A577-178A8C78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727EE"/>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http://home.nmfs.noaa.gov/ocioweb/webguide/cdprint/images/logo-noaa.gi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22CE-065C-41CF-82B2-42AEF30C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Jazmin.Williams</cp:lastModifiedBy>
  <cp:revision>3</cp:revision>
  <dcterms:created xsi:type="dcterms:W3CDTF">2018-03-12T15:42:00Z</dcterms:created>
  <dcterms:modified xsi:type="dcterms:W3CDTF">2024-08-21T19:38:00Z</dcterms:modified>
</cp:coreProperties>
</file>