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D03EA7" w:rsidRPr="001F19C2" w:rsidP="00D03EA7" w14:paraId="754B4188" w14:textId="0A411124">
      <w:pPr>
        <w:pStyle w:val="NormalWeb"/>
        <w:spacing w:line="288" w:lineRule="atLeast"/>
        <w:jc w:val="center"/>
        <w:rPr>
          <w:rFonts w:asciiTheme="majorHAnsi" w:hAnsiTheme="majorHAnsi"/>
        </w:rPr>
      </w:pPr>
      <w:r w:rsidRPr="001F19C2">
        <w:rPr>
          <w:rFonts w:asciiTheme="majorHAnsi" w:hAnsiTheme="majorHAnsi"/>
        </w:rPr>
        <w:t xml:space="preserve">Prospective Studies of US Military Forces and Their Families: The Millennium Cohort Program – OMB </w:t>
      </w:r>
      <w:r w:rsidR="004D16E3">
        <w:rPr>
          <w:rFonts w:asciiTheme="majorHAnsi" w:hAnsiTheme="majorHAnsi"/>
        </w:rPr>
        <w:t>Control Number</w:t>
      </w:r>
      <w:r w:rsidRPr="001F19C2" w:rsidR="004D16E3">
        <w:rPr>
          <w:rFonts w:asciiTheme="majorHAnsi" w:hAnsiTheme="majorHAnsi"/>
        </w:rPr>
        <w:t xml:space="preserve"> </w:t>
      </w:r>
      <w:r w:rsidRPr="001F19C2">
        <w:rPr>
          <w:rFonts w:asciiTheme="majorHAnsi" w:hAnsiTheme="majorHAnsi"/>
        </w:rPr>
        <w:t>0703-0064</w:t>
      </w:r>
    </w:p>
    <w:p w:rsidR="00806B29" w:rsidRPr="00D2178E" w:rsidP="00E97017" w14:paraId="4AC146A6" w14:textId="67DBFA87">
      <w:pPr>
        <w:spacing w:after="0" w:line="240" w:lineRule="auto"/>
        <w:rPr>
          <w:rFonts w:asciiTheme="majorHAnsi" w:hAnsiTheme="majorHAnsi"/>
          <w:sz w:val="24"/>
        </w:rPr>
      </w:pPr>
      <w:r>
        <w:rPr>
          <w:rFonts w:asciiTheme="majorHAnsi" w:hAnsiTheme="majorHAnsi"/>
          <w:sz w:val="24"/>
        </w:rPr>
        <w:t xml:space="preserve">Requesting approval by </w:t>
      </w:r>
      <w:r w:rsidR="00D03EA7">
        <w:rPr>
          <w:rFonts w:asciiTheme="majorHAnsi" w:hAnsiTheme="majorHAnsi"/>
          <w:sz w:val="24"/>
        </w:rPr>
        <w:t>February 28, 2025</w:t>
      </w:r>
      <w:r>
        <w:rPr>
          <w:rFonts w:asciiTheme="majorHAnsi" w:hAnsiTheme="majorHAnsi"/>
          <w:sz w:val="24"/>
        </w:rPr>
        <w:t xml:space="preserve">.  </w:t>
      </w:r>
      <w:r w:rsidR="008D6DBA">
        <w:rPr>
          <w:rFonts w:asciiTheme="majorHAnsi" w:hAnsiTheme="majorHAnsi"/>
          <w:sz w:val="24"/>
        </w:rPr>
        <w:t>The current OMB approval expires on February</w:t>
      </w:r>
      <w:r w:rsidR="00ED2A54">
        <w:rPr>
          <w:rFonts w:asciiTheme="majorHAnsi" w:hAnsiTheme="majorHAnsi"/>
          <w:sz w:val="24"/>
        </w:rPr>
        <w:t xml:space="preserve"> 28</w:t>
      </w:r>
      <w:r w:rsidR="008D6DBA">
        <w:rPr>
          <w:rFonts w:asciiTheme="majorHAnsi" w:hAnsiTheme="majorHAnsi"/>
          <w:sz w:val="24"/>
        </w:rPr>
        <w:t xml:space="preserve">, 2025, which is in the middle of our current data collection cycle. </w:t>
      </w:r>
      <w:r w:rsidR="00420076">
        <w:rPr>
          <w:rFonts w:asciiTheme="majorHAnsi" w:hAnsiTheme="majorHAnsi"/>
          <w:sz w:val="24"/>
        </w:rPr>
        <w:t xml:space="preserve">Any delay in approval will significantly </w:t>
      </w:r>
      <w:r w:rsidR="008D6DBA">
        <w:rPr>
          <w:rFonts w:asciiTheme="majorHAnsi" w:hAnsiTheme="majorHAnsi"/>
          <w:sz w:val="24"/>
        </w:rPr>
        <w:t>impede our ability to continue to collect data for</w:t>
      </w:r>
      <w:r w:rsidR="00420076">
        <w:rPr>
          <w:rFonts w:asciiTheme="majorHAnsi" w:hAnsiTheme="majorHAnsi"/>
          <w:sz w:val="24"/>
        </w:rPr>
        <w:t xml:space="preserve"> the Millennium Cohort Study and the Millennium Cohort Family Study. </w:t>
      </w:r>
      <w:r w:rsidR="007C50CB">
        <w:rPr>
          <w:rFonts w:asciiTheme="majorHAnsi" w:hAnsiTheme="majorHAnsi"/>
          <w:sz w:val="24"/>
        </w:rPr>
        <w:t>B</w:t>
      </w:r>
      <w:r w:rsidR="00420076">
        <w:rPr>
          <w:rFonts w:asciiTheme="majorHAnsi" w:hAnsiTheme="majorHAnsi"/>
          <w:sz w:val="24"/>
        </w:rPr>
        <w:t>oth stud</w:t>
      </w:r>
      <w:r w:rsidR="008D6DBA">
        <w:rPr>
          <w:rFonts w:asciiTheme="majorHAnsi" w:hAnsiTheme="majorHAnsi"/>
          <w:sz w:val="24"/>
        </w:rPr>
        <w:t>ies</w:t>
      </w:r>
      <w:r w:rsidR="00420076">
        <w:rPr>
          <w:rFonts w:asciiTheme="majorHAnsi" w:hAnsiTheme="majorHAnsi"/>
          <w:sz w:val="24"/>
        </w:rPr>
        <w:t xml:space="preserve"> are designed to survey participants every three years in order to maintain a uniform time period between data surveys</w:t>
      </w:r>
      <w:r w:rsidR="00CC7932">
        <w:rPr>
          <w:rFonts w:asciiTheme="majorHAnsi" w:hAnsiTheme="majorHAnsi"/>
          <w:sz w:val="24"/>
        </w:rPr>
        <w:t>; any delay would have far</w:t>
      </w:r>
      <w:r w:rsidR="004D16E3">
        <w:rPr>
          <w:rFonts w:asciiTheme="majorHAnsi" w:hAnsiTheme="majorHAnsi"/>
          <w:sz w:val="24"/>
        </w:rPr>
        <w:t>-</w:t>
      </w:r>
      <w:r w:rsidR="00CC7932">
        <w:rPr>
          <w:rFonts w:asciiTheme="majorHAnsi" w:hAnsiTheme="majorHAnsi"/>
          <w:sz w:val="24"/>
        </w:rPr>
        <w:t xml:space="preserve">reaching </w:t>
      </w:r>
      <w:r w:rsidR="007C50CB">
        <w:rPr>
          <w:rFonts w:asciiTheme="majorHAnsi" w:hAnsiTheme="majorHAnsi"/>
          <w:sz w:val="24"/>
        </w:rPr>
        <w:t>consequences</w:t>
      </w:r>
      <w:r w:rsidR="00CC7932">
        <w:rPr>
          <w:rFonts w:asciiTheme="majorHAnsi" w:hAnsiTheme="majorHAnsi"/>
          <w:sz w:val="24"/>
        </w:rPr>
        <w:t xml:space="preserve"> on the future of this research program.</w:t>
      </w:r>
    </w:p>
    <w:p w:rsidR="00340D9B" w:rsidP="006E563D" w14:paraId="78B75B82"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594B6B" w:rsidP="00594B6B" w14:paraId="2D3E7AB2" w14:textId="77777777">
            <w:pPr>
              <w:rPr>
                <w:rFonts w:asciiTheme="majorHAnsi" w:hAnsiTheme="majorHAnsi"/>
                <w:sz w:val="24"/>
              </w:rPr>
            </w:pPr>
            <w:bookmarkStart w:id="0" w:name="_Hlk166481461"/>
            <w:r w:rsidRPr="00340D9B">
              <w:rPr>
                <w:rFonts w:asciiTheme="majorHAnsi" w:hAnsiTheme="majorHAnsi"/>
                <w:sz w:val="24"/>
              </w:rPr>
              <w:t xml:space="preserve">Summary of Changes from Previously Approved Collection </w:t>
            </w:r>
          </w:p>
          <w:p w:rsidR="0071650A" w:rsidP="00594B6B" w14:paraId="0FC0E4FC" w14:textId="77777777">
            <w:pPr>
              <w:rPr>
                <w:rFonts w:asciiTheme="majorHAnsi" w:hAnsiTheme="majorHAnsi"/>
                <w:sz w:val="24"/>
              </w:rPr>
            </w:pPr>
          </w:p>
          <w:bookmarkEnd w:id="0"/>
          <w:p w:rsidR="0071650A" w:rsidP="007A3167" w14:paraId="4075297A" w14:textId="77777777">
            <w:pPr>
              <w:pStyle w:val="ListParagraph"/>
              <w:numPr>
                <w:ilvl w:val="0"/>
                <w:numId w:val="9"/>
              </w:numPr>
              <w:rPr>
                <w:rFonts w:asciiTheme="majorHAnsi" w:hAnsiTheme="majorHAnsi"/>
                <w:iCs/>
                <w:sz w:val="24"/>
              </w:rPr>
            </w:pPr>
            <w:r w:rsidRPr="00E97017">
              <w:rPr>
                <w:rFonts w:asciiTheme="majorHAnsi" w:hAnsiTheme="majorHAnsi"/>
                <w:iCs/>
                <w:sz w:val="24"/>
              </w:rPr>
              <w:t xml:space="preserve">There has been an </w:t>
            </w:r>
            <w:r w:rsidRPr="00E97017" w:rsidR="00882FF9">
              <w:rPr>
                <w:rFonts w:asciiTheme="majorHAnsi" w:hAnsiTheme="majorHAnsi"/>
                <w:iCs/>
                <w:sz w:val="24"/>
              </w:rPr>
              <w:t>increase</w:t>
            </w:r>
            <w:r w:rsidRPr="00E97017">
              <w:rPr>
                <w:rFonts w:asciiTheme="majorHAnsi" w:hAnsiTheme="majorHAnsi"/>
                <w:iCs/>
                <w:sz w:val="24"/>
              </w:rPr>
              <w:t xml:space="preserve"> in </w:t>
            </w:r>
            <w:r w:rsidRPr="00E97017" w:rsidR="00882FF9">
              <w:rPr>
                <w:rFonts w:asciiTheme="majorHAnsi" w:hAnsiTheme="majorHAnsi"/>
                <w:iCs/>
                <w:sz w:val="24"/>
              </w:rPr>
              <w:t>burden</w:t>
            </w:r>
            <w:r w:rsidRPr="00E97017" w:rsidR="008E7E71">
              <w:rPr>
                <w:rFonts w:asciiTheme="majorHAnsi" w:hAnsiTheme="majorHAnsi"/>
                <w:iCs/>
                <w:sz w:val="24"/>
              </w:rPr>
              <w:t xml:space="preserve"> due to </w:t>
            </w:r>
            <w:r w:rsidRPr="00E97017">
              <w:rPr>
                <w:rFonts w:asciiTheme="majorHAnsi" w:hAnsiTheme="majorHAnsi"/>
                <w:iCs/>
                <w:sz w:val="24"/>
              </w:rPr>
              <w:t>updated program</w:t>
            </w:r>
            <w:r w:rsidRPr="00E97017" w:rsidR="008E7E71">
              <w:rPr>
                <w:rFonts w:asciiTheme="majorHAnsi" w:hAnsiTheme="majorHAnsi"/>
                <w:iCs/>
                <w:sz w:val="24"/>
              </w:rPr>
              <w:t xml:space="preserve"> enrollment numbers being finalized. The </w:t>
            </w:r>
            <w:r w:rsidRPr="00E97017">
              <w:rPr>
                <w:rFonts w:asciiTheme="majorHAnsi" w:hAnsiTheme="majorHAnsi"/>
                <w:iCs/>
                <w:sz w:val="24"/>
              </w:rPr>
              <w:t>program</w:t>
            </w:r>
            <w:r w:rsidRPr="00E97017" w:rsidR="008E7E71">
              <w:rPr>
                <w:rFonts w:asciiTheme="majorHAnsi" w:hAnsiTheme="majorHAnsi"/>
                <w:iCs/>
                <w:sz w:val="24"/>
              </w:rPr>
              <w:t xml:space="preserve"> has not actually increased the number of respondents</w:t>
            </w:r>
            <w:r w:rsidRPr="00E97017">
              <w:rPr>
                <w:rFonts w:asciiTheme="majorHAnsi" w:hAnsiTheme="majorHAnsi"/>
                <w:iCs/>
                <w:sz w:val="24"/>
              </w:rPr>
              <w:t xml:space="preserve">; we are </w:t>
            </w:r>
            <w:r w:rsidRPr="00E97017" w:rsidR="008E7E71">
              <w:rPr>
                <w:rFonts w:asciiTheme="majorHAnsi" w:hAnsiTheme="majorHAnsi"/>
                <w:iCs/>
                <w:sz w:val="24"/>
              </w:rPr>
              <w:t xml:space="preserve">merely able to provide a more accurate count </w:t>
            </w:r>
            <w:r w:rsidRPr="00E97017">
              <w:rPr>
                <w:rFonts w:asciiTheme="majorHAnsi" w:hAnsiTheme="majorHAnsi"/>
                <w:iCs/>
                <w:sz w:val="24"/>
              </w:rPr>
              <w:t>in this request.</w:t>
            </w:r>
          </w:p>
          <w:p w:rsidR="007A3167" w:rsidRPr="007A3167" w:rsidP="00ED2A54" w14:paraId="556CE55C" w14:textId="49CB0F54">
            <w:pPr>
              <w:pStyle w:val="ListParagraph"/>
              <w:rPr>
                <w:rFonts w:asciiTheme="majorHAnsi" w:hAnsiTheme="majorHAnsi"/>
                <w:iCs/>
                <w:sz w:val="24"/>
              </w:rPr>
            </w:pPr>
          </w:p>
        </w:tc>
      </w:tr>
    </w:tbl>
    <w:p w:rsidR="00340D9B" w:rsidRPr="00340D9B" w:rsidP="002D7713" w14:paraId="393ADEE9" w14:textId="77777777">
      <w:pPr>
        <w:pStyle w:val="ListParagraph"/>
        <w:spacing w:after="0" w:line="240" w:lineRule="auto"/>
        <w:rPr>
          <w:rFonts w:asciiTheme="majorHAnsi" w:hAnsiTheme="majorHAnsi"/>
          <w:sz w:val="24"/>
        </w:rPr>
      </w:pPr>
    </w:p>
    <w:p w:rsidR="00340D9B" w:rsidP="006E563D" w14:paraId="2286762D" w14:textId="77777777">
      <w:pPr>
        <w:spacing w:after="0" w:line="240" w:lineRule="auto"/>
        <w:rPr>
          <w:rFonts w:asciiTheme="majorHAnsi" w:hAnsiTheme="majorHAnsi"/>
          <w:sz w:val="24"/>
        </w:rPr>
      </w:pPr>
    </w:p>
    <w:p w:rsidR="005C7428" w:rsidRPr="0085688C" w:rsidP="006E563D" w14:paraId="1B70548C" w14:textId="73DDE4BC">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D03EA7" w:rsidRPr="001F19C2" w:rsidP="00E97017" w14:paraId="597238D0" w14:textId="342A0286">
      <w:pPr>
        <w:pStyle w:val="NormalWeb"/>
        <w:spacing w:line="288" w:lineRule="atLeast"/>
        <w:rPr>
          <w:rFonts w:asciiTheme="majorHAnsi" w:hAnsiTheme="majorHAnsi"/>
        </w:rPr>
      </w:pPr>
      <w:r w:rsidRPr="001F19C2">
        <w:rPr>
          <w:rFonts w:asciiTheme="majorHAnsi" w:hAnsiTheme="majorHAnsi"/>
        </w:rPr>
        <w:t xml:space="preserve">The Millennium Cohort Study (MCS) and the Millennium Cohort Family Study (Family Cohort Study; FCS) </w:t>
      </w:r>
      <w:r w:rsidR="00F507AF">
        <w:rPr>
          <w:rFonts w:asciiTheme="majorHAnsi" w:hAnsiTheme="majorHAnsi"/>
        </w:rPr>
        <w:t xml:space="preserve">are two of the major research programs that comprise the </w:t>
      </w:r>
      <w:r w:rsidRPr="001F19C2">
        <w:rPr>
          <w:rFonts w:asciiTheme="majorHAnsi" w:hAnsiTheme="majorHAnsi"/>
        </w:rPr>
        <w:t>Millennium Cohort Program (MCP). The MCP is an Army and Defense Health Program research study conducted at the Naval Health Research Center (NHRC), San Diego, CA, with the primary objective to evaluate the impact of military service, including deployments and occupational exposures, on the long-term health of service members, Veterans, and family members. Information is collected to allow for the assessment of the impact of military deployments, combat, and other experiences. These longitudinal studies are authorized to collect data among participants to ascertain long-term health outcomes of military service members, Veterans, and family members.</w:t>
      </w:r>
    </w:p>
    <w:p w:rsidR="00D03EA7" w:rsidRPr="001F19C2" w:rsidP="00E97017" w14:paraId="0DFA5D41" w14:textId="77777777">
      <w:pPr>
        <w:pStyle w:val="NormalWeb"/>
        <w:spacing w:line="288" w:lineRule="atLeast"/>
        <w:rPr>
          <w:rFonts w:asciiTheme="majorHAnsi" w:hAnsiTheme="majorHAnsi"/>
        </w:rPr>
      </w:pPr>
      <w:r w:rsidRPr="001F19C2">
        <w:rPr>
          <w:rFonts w:asciiTheme="majorHAnsi" w:hAnsiTheme="majorHAnsi"/>
        </w:rPr>
        <w:t xml:space="preserve">The concept and design of the MCS was recommended in the 1998 Institute of Medicine (IOM) Report “The Gulf War Veterans: Measuring Health.” Under the subheading “Strategies to Protect the Health of Deployed US Forces,” IOM recommended that prospective investigations be planned to evaluate multi-dimensional factors relevant to health and health change so that these factors can be assessed over the lifetime of the service member. </w:t>
      </w:r>
    </w:p>
    <w:p w:rsidR="00D03EA7" w:rsidRPr="001F19C2" w:rsidP="00E97017" w14:paraId="58D84A59" w14:textId="77777777">
      <w:pPr>
        <w:pStyle w:val="NormalWeb"/>
        <w:spacing w:line="288" w:lineRule="atLeast"/>
        <w:rPr>
          <w:rFonts w:asciiTheme="majorHAnsi" w:hAnsiTheme="majorHAnsi"/>
        </w:rPr>
      </w:pPr>
      <w:r w:rsidRPr="001F19C2">
        <w:rPr>
          <w:rFonts w:asciiTheme="majorHAnsi" w:hAnsiTheme="majorHAnsi"/>
        </w:rPr>
        <w:t xml:space="preserve">Section 743 of the Strom Thurmond National Defense Authorization Act for FY1999 authorized the Secretary of Defense to “…establish a center devoted to a longitudinal study to evaluate data on the health conditions of members of the Armed Forces upon return from deployment on military operations for purposes of ensuring rapid identification of </w:t>
      </w:r>
      <w:r w:rsidRPr="001F19C2">
        <w:rPr>
          <w:rFonts w:asciiTheme="majorHAnsi" w:hAnsiTheme="majorHAnsi"/>
        </w:rPr>
        <w:t>any trends in diseases, illnesses or injuries among such members as a result of such operation.”</w:t>
      </w:r>
    </w:p>
    <w:p w:rsidR="00D03EA7" w:rsidRPr="001F19C2" w:rsidP="00E97017" w14:paraId="7CA919F6" w14:textId="77777777">
      <w:pPr>
        <w:pStyle w:val="NormalWeb"/>
        <w:spacing w:line="288" w:lineRule="atLeast"/>
        <w:rPr>
          <w:rFonts w:asciiTheme="majorHAnsi" w:hAnsiTheme="majorHAnsi"/>
        </w:rPr>
      </w:pPr>
      <w:r w:rsidRPr="001F19C2">
        <w:rPr>
          <w:rFonts w:asciiTheme="majorHAnsi" w:hAnsiTheme="majorHAnsi"/>
        </w:rPr>
        <w:t xml:space="preserve">Authority to request this information is granted </w:t>
      </w:r>
      <w:r w:rsidRPr="001F19C2">
        <w:rPr>
          <w:rFonts w:asciiTheme="majorHAnsi" w:hAnsiTheme="majorHAnsi"/>
        </w:rPr>
        <w:t>under:</w:t>
      </w:r>
      <w:r w:rsidRPr="001F19C2">
        <w:rPr>
          <w:rFonts w:asciiTheme="majorHAnsi" w:hAnsiTheme="majorHAnsi"/>
        </w:rPr>
        <w:t xml:space="preserve"> 10 USC 136, Under Secretary of Defense for Personnel and Readiness, 10 USC 1782, Surveys of Military Families, 10 USC 2358, Research and Development Projects, Under Secretary of Defense Memorandum #: 99-028, 30 SEP 99 "Establishment of DoD Centers for Deployment Health” and Executive Order 9396, Numbering System for Federal Accounts Relating to Individual Persons.</w:t>
      </w:r>
    </w:p>
    <w:p w:rsidR="00D03EA7" w:rsidRPr="001F19C2" w:rsidP="00E97017" w14:paraId="7E55E634" w14:textId="77777777">
      <w:pPr>
        <w:pStyle w:val="NormalWeb"/>
        <w:spacing w:line="288" w:lineRule="atLeast"/>
        <w:rPr>
          <w:rFonts w:asciiTheme="majorHAnsi" w:hAnsiTheme="majorHAnsi"/>
        </w:rPr>
      </w:pPr>
      <w:r w:rsidRPr="001F19C2">
        <w:rPr>
          <w:rFonts w:asciiTheme="majorHAnsi" w:hAnsiTheme="majorHAnsi"/>
        </w:rPr>
        <w:t xml:space="preserve">The MCS was originally designed in response to the IOM recommendation and to Congress’s authorization and funding as a prospective, 21-year-long, multi-panel and wave, cohort investigation. However, given that military experiences may contribute to health outcomes with long latencies along with the goal to evaluating the impacts of these experiences on the total life span of the service member, in 2013 the Office of the Assistant Secretary of Defense for Health Affairs authorized the extension of the MCS to 67 years.  The study will now include future follow-ups beyond the original 21 years for up to 67 years until 2068.  </w:t>
      </w:r>
      <w:bookmarkStart w:id="1" w:name="_Hlk172023979"/>
      <w:r w:rsidRPr="00E248D7">
        <w:rPr>
          <w:rFonts w:asciiTheme="majorHAnsi" w:hAnsiTheme="majorHAnsi"/>
        </w:rPr>
        <w:t>The signed memo from the OASD (HA) has been submitted as a part of this project.</w:t>
      </w:r>
      <w:r w:rsidRPr="001F19C2">
        <w:rPr>
          <w:rFonts w:asciiTheme="majorHAnsi" w:hAnsiTheme="majorHAnsi"/>
        </w:rPr>
        <w:t xml:space="preserve"> </w:t>
      </w:r>
    </w:p>
    <w:bookmarkEnd w:id="1"/>
    <w:p w:rsidR="00D03EA7" w:rsidRPr="001F19C2" w:rsidP="00E97017" w14:paraId="406D5233" w14:textId="77777777">
      <w:pPr>
        <w:pStyle w:val="NormalWeb"/>
        <w:spacing w:line="288" w:lineRule="atLeast"/>
        <w:rPr>
          <w:rFonts w:asciiTheme="majorHAnsi" w:hAnsiTheme="majorHAnsi"/>
        </w:rPr>
      </w:pPr>
      <w:r w:rsidRPr="001F19C2">
        <w:rPr>
          <w:rFonts w:asciiTheme="majorHAnsi" w:hAnsiTheme="majorHAnsi"/>
        </w:rPr>
        <w:t>The FCS, which focuses on family life and structure as well as the relationship between the service member and the spouse, was conceptualized and designed in response to concern for the potential effects of military deployment on service members, as well as their families, expressed by the Department of Defense (DoD), the Department of Veterans Affairs (VA), the American Psychology Association (APA), and the White House.</w:t>
      </w:r>
    </w:p>
    <w:p w:rsidR="00D03EA7" w:rsidRPr="001F19C2" w:rsidP="00E97017" w14:paraId="3CF74B5D" w14:textId="77777777">
      <w:pPr>
        <w:pStyle w:val="NormalWeb"/>
        <w:spacing w:line="288" w:lineRule="atLeast"/>
        <w:rPr>
          <w:rFonts w:asciiTheme="majorHAnsi" w:hAnsiTheme="majorHAnsi"/>
        </w:rPr>
      </w:pPr>
      <w:r w:rsidRPr="001F19C2">
        <w:rPr>
          <w:rFonts w:asciiTheme="majorHAnsi" w:hAnsiTheme="majorHAnsi"/>
        </w:rPr>
        <w:t xml:space="preserve">The main objectives of the MCP are (1) to develop a long-term profile of health change among current and former members of the Armed Forces, especially in relation to individual deployment experience, (2) to better define the nature of risk factors for the development of post-war illness among US military personnel, (3) to assess the impact of military service, including deployments, on the health and well-being of the family, and (4) to examine the relationships between the family members and the service member. These objectives will be accomplished by joining self-reported health status information collected from the study participants with electronic healthcare utilization, deployment, exposure, and demographic data available from other sources such as the Department of Defense (DoD), Department of Veterans Affairs (VA), federal or state agencies, or nongovernmental organizations for all participants. Self-reported information is collected using a baseline questionnaire and a series of follow-up questionnaires that are collected in 3-year intervals through at least 2068 for the MCS and 2031 for the FCS.  </w:t>
      </w:r>
    </w:p>
    <w:p w:rsidR="00D03EA7" w:rsidRPr="001F19C2" w:rsidP="00E97017" w14:paraId="76130AA5" w14:textId="77777777">
      <w:pPr>
        <w:spacing w:after="0" w:line="240" w:lineRule="auto"/>
        <w:rPr>
          <w:rFonts w:eastAsia="Times New Roman" w:asciiTheme="majorHAnsi" w:hAnsiTheme="majorHAnsi" w:cs="Times New Roman"/>
          <w:sz w:val="24"/>
          <w:szCs w:val="24"/>
        </w:rPr>
      </w:pPr>
      <w:r w:rsidRPr="001F19C2">
        <w:rPr>
          <w:rFonts w:eastAsia="Times New Roman" w:asciiTheme="majorHAnsi" w:hAnsiTheme="majorHAnsi" w:cs="Times New Roman"/>
          <w:sz w:val="24"/>
          <w:szCs w:val="24"/>
        </w:rPr>
        <w:t>These findings will then provide strategic evidence that will help inform policy and guide interventions. This DoD capability is the first of its kind, using a large population-based cohort to assess the long-term impact of military service and deployment on the health of service members, their spouses, and co-resident children, and to evaluate the quality of the relationships between service members, spouses, and their children.</w:t>
      </w:r>
    </w:p>
    <w:p w:rsidR="00D03EA7" w:rsidRPr="001F19C2" w:rsidP="00D03EA7" w14:paraId="538C504E" w14:textId="77777777">
      <w:pPr>
        <w:spacing w:after="0" w:line="240" w:lineRule="auto"/>
        <w:ind w:firstLine="360"/>
        <w:rPr>
          <w:rFonts w:asciiTheme="majorHAnsi" w:hAnsiTheme="majorHAnsi"/>
        </w:rPr>
      </w:pPr>
    </w:p>
    <w:p w:rsidR="00D03EA7" w:rsidRPr="001F19C2" w:rsidP="00E97017" w14:paraId="48F19D9F" w14:textId="01B544CA">
      <w:pPr>
        <w:spacing w:after="0" w:line="240" w:lineRule="auto"/>
        <w:rPr>
          <w:rFonts w:asciiTheme="majorHAnsi" w:hAnsiTheme="majorHAnsi"/>
          <w:sz w:val="24"/>
          <w:szCs w:val="24"/>
        </w:rPr>
      </w:pPr>
      <w:r w:rsidRPr="002F60F8">
        <w:rPr>
          <w:rFonts w:eastAsia="Times New Roman" w:asciiTheme="majorHAnsi" w:hAnsiTheme="majorHAnsi" w:cs="Times New Roman"/>
          <w:sz w:val="24"/>
          <w:szCs w:val="24"/>
        </w:rPr>
        <w:t>Due to the ongoing decline in survey response not just to this study but all DoD studies, the MCS has designed a participant feedback questionnaire that will help us gather crucial information about participant recruitment and study retention, such as reasons for non-response, correlates</w:t>
      </w:r>
      <w:r w:rsidRPr="001F19C2">
        <w:rPr>
          <w:rFonts w:asciiTheme="majorHAnsi" w:hAnsiTheme="majorHAnsi"/>
          <w:sz w:val="24"/>
          <w:szCs w:val="24"/>
        </w:rPr>
        <w:t xml:space="preserve"> of non-response, motivations to participate, acceptability of study communication methods, and recommendations for improvement. Near the end of the </w:t>
      </w:r>
      <w:r w:rsidRPr="006B2696">
        <w:rPr>
          <w:rFonts w:asciiTheme="majorHAnsi" w:hAnsiTheme="majorHAnsi"/>
          <w:sz w:val="24"/>
          <w:szCs w:val="24"/>
        </w:rPr>
        <w:t>202</w:t>
      </w:r>
      <w:r w:rsidRPr="006B2696" w:rsidR="00713003">
        <w:rPr>
          <w:rFonts w:asciiTheme="majorHAnsi" w:hAnsiTheme="majorHAnsi"/>
          <w:sz w:val="24"/>
          <w:szCs w:val="24"/>
        </w:rPr>
        <w:t>4</w:t>
      </w:r>
      <w:r w:rsidRPr="006B2696">
        <w:rPr>
          <w:rFonts w:asciiTheme="majorHAnsi" w:hAnsiTheme="majorHAnsi"/>
          <w:sz w:val="24"/>
          <w:szCs w:val="24"/>
        </w:rPr>
        <w:t>-202</w:t>
      </w:r>
      <w:r w:rsidRPr="006B2696" w:rsidR="00713003">
        <w:rPr>
          <w:rFonts w:asciiTheme="majorHAnsi" w:hAnsiTheme="majorHAnsi"/>
          <w:sz w:val="24"/>
          <w:szCs w:val="24"/>
        </w:rPr>
        <w:t>5</w:t>
      </w:r>
      <w:r w:rsidRPr="001F19C2">
        <w:rPr>
          <w:rFonts w:asciiTheme="majorHAnsi" w:hAnsiTheme="majorHAnsi"/>
          <w:sz w:val="24"/>
          <w:szCs w:val="24"/>
        </w:rPr>
        <w:t xml:space="preserve"> survey cycle, the Millennium Cohort Study will conduct the participant feedback survey among Panel 1-5 responders and non-responders. The survey will be bi-modal and was designed to assess a variety of factors including those that have motivated and/or discouraged Millennium Cohort participants to stay connected with the study. This data will be utilized in the design of the future surveys and survey operations to maximize retention and increase participation from previous non-responders. The survey was developed based on preliminary 2019-2021 MCS survey response data and the Hispanic Community Health Study Participant Feedback survey (OMB#: 0925-0584). </w:t>
      </w:r>
      <w:bookmarkStart w:id="2" w:name="_Hlk172023967"/>
      <w:r w:rsidRPr="001F19C2">
        <w:rPr>
          <w:rFonts w:asciiTheme="majorHAnsi" w:hAnsiTheme="majorHAnsi"/>
          <w:sz w:val="24"/>
          <w:szCs w:val="24"/>
        </w:rPr>
        <w:t>The MCS Participant Feedback survey has been submitted as a part of this review.</w:t>
      </w:r>
    </w:p>
    <w:bookmarkEnd w:id="2"/>
    <w:p w:rsidR="00510F0C" w:rsidP="006E563D" w14:paraId="04985F36" w14:textId="77777777">
      <w:pPr>
        <w:spacing w:after="0" w:line="240" w:lineRule="auto"/>
        <w:rPr>
          <w:rFonts w:asciiTheme="majorHAnsi" w:hAnsiTheme="majorHAnsi"/>
          <w:sz w:val="24"/>
        </w:rPr>
      </w:pPr>
    </w:p>
    <w:p w:rsidR="005C7428" w:rsidP="006E563D" w14:paraId="64894673" w14:textId="3B3E029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2F60F8" w:rsidRPr="0085688C" w:rsidP="006E563D" w14:paraId="742FD3A8" w14:textId="77777777">
      <w:pPr>
        <w:spacing w:after="0" w:line="240" w:lineRule="auto"/>
        <w:rPr>
          <w:rFonts w:asciiTheme="majorHAnsi" w:hAnsiTheme="majorHAnsi"/>
          <w:sz w:val="24"/>
        </w:rPr>
      </w:pPr>
    </w:p>
    <w:p w:rsidR="00713003" w:rsidRPr="001F19C2" w:rsidP="00E97017" w14:paraId="0CE123BC" w14:textId="77777777">
      <w:pPr>
        <w:spacing w:after="0" w:line="240" w:lineRule="auto"/>
        <w:rPr>
          <w:rFonts w:asciiTheme="majorHAnsi" w:hAnsiTheme="majorHAnsi"/>
          <w:iCs/>
          <w:sz w:val="24"/>
        </w:rPr>
      </w:pPr>
      <w:r w:rsidRPr="002F60F8">
        <w:rPr>
          <w:rFonts w:eastAsia="Times New Roman" w:asciiTheme="majorHAnsi" w:hAnsiTheme="majorHAnsi" w:cs="Times New Roman"/>
          <w:sz w:val="24"/>
          <w:szCs w:val="24"/>
        </w:rPr>
        <w:t>The MCS consists of five previously enrolled panels of current and former service members, who at the time of their voluntary enrollment into the study were listed on the Defense Manpower</w:t>
      </w:r>
      <w:r w:rsidRPr="001F19C2">
        <w:rPr>
          <w:rFonts w:asciiTheme="majorHAnsi" w:hAnsiTheme="majorHAnsi"/>
          <w:iCs/>
          <w:sz w:val="24"/>
        </w:rPr>
        <w:t xml:space="preserve"> Data Center (DMDC) Active-Duty service rosters and were randomly selected from a large, representative military sample from all branches and components of service. A probability-based random sampling process is employed with oversampling for certain underrepresented sub-groups (e.g., female service members and married personnel) to ensure sufficient statistical power for addressing these sub-groups of the population reasonably well in a population-based setting.</w:t>
      </w:r>
    </w:p>
    <w:p w:rsidR="00713003" w:rsidRPr="001F19C2" w:rsidP="00713003" w14:paraId="34248816" w14:textId="77777777">
      <w:pPr>
        <w:spacing w:after="0" w:line="240" w:lineRule="auto"/>
        <w:rPr>
          <w:rFonts w:asciiTheme="majorHAnsi" w:hAnsiTheme="majorHAnsi"/>
          <w:iCs/>
          <w:sz w:val="24"/>
        </w:rPr>
      </w:pPr>
    </w:p>
    <w:p w:rsidR="00713003" w:rsidRPr="001F19C2" w:rsidP="00E97017" w14:paraId="788594F2" w14:textId="139DDB20">
      <w:pPr>
        <w:spacing w:after="0" w:line="240" w:lineRule="auto"/>
        <w:rPr>
          <w:rFonts w:asciiTheme="majorHAnsi" w:hAnsiTheme="majorHAnsi"/>
          <w:iCs/>
          <w:sz w:val="24"/>
        </w:rPr>
      </w:pPr>
      <w:r w:rsidRPr="001F19C2">
        <w:rPr>
          <w:rFonts w:asciiTheme="majorHAnsi" w:hAnsiTheme="majorHAnsi"/>
          <w:iCs/>
          <w:sz w:val="24"/>
        </w:rPr>
        <w:t xml:space="preserve">All service members are encouraged to remain enrolled in the study after they leave military service and transition to Veteran status (i.e., become members of the public). At the time of this submission, </w:t>
      </w:r>
      <w:r w:rsidRPr="00D2178E">
        <w:rPr>
          <w:rFonts w:asciiTheme="majorHAnsi" w:hAnsiTheme="majorHAnsi"/>
          <w:iCs/>
          <w:sz w:val="24"/>
        </w:rPr>
        <w:t>58%</w:t>
      </w:r>
      <w:r w:rsidRPr="001F19C2">
        <w:rPr>
          <w:rFonts w:asciiTheme="majorHAnsi" w:hAnsiTheme="majorHAnsi"/>
          <w:iCs/>
          <w:sz w:val="24"/>
        </w:rPr>
        <w:t xml:space="preserve"> of the cohort has retired or separated from active military service. </w:t>
      </w:r>
    </w:p>
    <w:p w:rsidR="00713003" w:rsidRPr="001F19C2" w:rsidP="00713003" w14:paraId="37B009C4" w14:textId="77777777">
      <w:pPr>
        <w:spacing w:after="0" w:line="240" w:lineRule="auto"/>
        <w:ind w:firstLine="360"/>
        <w:rPr>
          <w:rFonts w:asciiTheme="majorHAnsi" w:hAnsiTheme="majorHAnsi"/>
          <w:iCs/>
          <w:sz w:val="24"/>
        </w:rPr>
      </w:pPr>
    </w:p>
    <w:p w:rsidR="00713003" w:rsidRPr="001F19C2" w:rsidP="00E97017" w14:paraId="777375CC" w14:textId="77777777">
      <w:pPr>
        <w:spacing w:after="0" w:line="240" w:lineRule="auto"/>
        <w:rPr>
          <w:rFonts w:asciiTheme="majorHAnsi" w:hAnsiTheme="majorHAnsi"/>
          <w:iCs/>
          <w:sz w:val="24"/>
        </w:rPr>
      </w:pPr>
      <w:r w:rsidRPr="001F19C2">
        <w:rPr>
          <w:rFonts w:asciiTheme="majorHAnsi" w:hAnsiTheme="majorHAnsi"/>
          <w:iCs/>
          <w:sz w:val="24"/>
        </w:rPr>
        <w:t xml:space="preserve">The FCS currently consists of spouses of service members enrolled in the fourth and fifth panels of the MCS who voluntarily enrolled in the study. </w:t>
      </w:r>
    </w:p>
    <w:p w:rsidR="00713003" w:rsidRPr="001F19C2" w:rsidP="00713003" w14:paraId="237B0BE5" w14:textId="77777777">
      <w:pPr>
        <w:spacing w:after="0" w:line="240" w:lineRule="auto"/>
        <w:ind w:firstLine="360"/>
        <w:rPr>
          <w:rFonts w:asciiTheme="majorHAnsi" w:hAnsiTheme="majorHAnsi"/>
          <w:iCs/>
          <w:sz w:val="24"/>
        </w:rPr>
      </w:pPr>
    </w:p>
    <w:p w:rsidR="00713003" w:rsidRPr="001F19C2" w:rsidP="00E97017" w14:paraId="4284228A" w14:textId="77777777">
      <w:pPr>
        <w:spacing w:after="0" w:line="240" w:lineRule="auto"/>
        <w:rPr>
          <w:rFonts w:asciiTheme="majorHAnsi" w:hAnsiTheme="majorHAnsi"/>
          <w:iCs/>
          <w:sz w:val="24"/>
        </w:rPr>
      </w:pPr>
      <w:r w:rsidRPr="001F19C2">
        <w:rPr>
          <w:rFonts w:asciiTheme="majorHAnsi" w:hAnsiTheme="majorHAnsi"/>
          <w:iCs/>
          <w:sz w:val="24"/>
        </w:rPr>
        <w:t>Please see the table below for a detailed breakdown of each panel of the Millennium Cohort Study and the Family Study. All of the columns, with the exception of the last one, outline information for all participants, regardless of military status, while the last column only includes members of the public (i.e., spouses and former service members). The first column displays the panel and study. The second column displays the baseline enrollment period for all participants. The third column outlines the years of service restrictions for sample eligibility. The fourth column lists any specific sub-groups that were oversampled for within each panel. The fifth column displays the number of participants invited to enroll in each sample, while the sixth column lists the actual number enrolled in each panel.  The final column identifies the number of former service members currently enrolled in each panel of the Millennium Cohort Study, and spouses in the Family Study.</w:t>
      </w:r>
    </w:p>
    <w:p w:rsidR="00713003" w:rsidP="006E563D" w14:paraId="07F0899E" w14:textId="77777777">
      <w:pPr>
        <w:spacing w:after="0" w:line="240" w:lineRule="auto"/>
        <w:rPr>
          <w:rFonts w:asciiTheme="majorHAnsi" w:hAnsiTheme="majorHAnsi"/>
          <w:i/>
          <w:sz w:val="24"/>
        </w:rPr>
      </w:pPr>
    </w:p>
    <w:tbl>
      <w:tblPr>
        <w:tblW w:w="10305" w:type="dxa"/>
        <w:jc w:val="center"/>
        <w:tblLayout w:type="fixed"/>
        <w:tblCellMar>
          <w:left w:w="0" w:type="dxa"/>
          <w:right w:w="0" w:type="dxa"/>
        </w:tblCellMar>
        <w:tblLook w:val="0420"/>
      </w:tblPr>
      <w:tblGrid>
        <w:gridCol w:w="990"/>
        <w:gridCol w:w="1260"/>
        <w:gridCol w:w="1890"/>
        <w:gridCol w:w="1710"/>
        <w:gridCol w:w="1125"/>
        <w:gridCol w:w="1508"/>
        <w:gridCol w:w="1822"/>
      </w:tblGrid>
      <w:tr w14:paraId="0F1B314A" w14:textId="77777777" w:rsidTr="00D2178E">
        <w:tblPrEx>
          <w:tblW w:w="10305" w:type="dxa"/>
          <w:jc w:val="center"/>
          <w:tblLayout w:type="fixed"/>
          <w:tblCellMar>
            <w:left w:w="0" w:type="dxa"/>
            <w:right w:w="0" w:type="dxa"/>
          </w:tblCellMar>
          <w:tblLook w:val="0420"/>
        </w:tblPrEx>
        <w:trPr>
          <w:trHeight w:val="1135"/>
          <w:jc w:val="center"/>
        </w:trPr>
        <w:tc>
          <w:tcPr>
            <w:tcW w:w="99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713003" w:rsidRPr="001F19C2" w:rsidP="00D2178E" w14:paraId="50681E4D" w14:textId="77777777">
            <w:pPr>
              <w:jc w:val="center"/>
              <w:rPr>
                <w:rFonts w:asciiTheme="majorHAnsi" w:hAnsiTheme="majorHAnsi" w:cs="Arial"/>
                <w:sz w:val="20"/>
                <w:szCs w:val="20"/>
              </w:rPr>
            </w:pPr>
            <w:r w:rsidRPr="001F19C2">
              <w:rPr>
                <w:rFonts w:asciiTheme="majorHAnsi" w:hAnsiTheme="majorHAnsi" w:cs="Arial"/>
                <w:b/>
                <w:bCs/>
                <w:kern w:val="24"/>
                <w:sz w:val="20"/>
                <w:szCs w:val="20"/>
              </w:rPr>
              <w:t>Panel</w:t>
            </w:r>
          </w:p>
        </w:tc>
        <w:tc>
          <w:tcPr>
            <w:tcW w:w="126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713003" w:rsidRPr="001F19C2" w:rsidP="00D2178E" w14:paraId="455F5B0C" w14:textId="77777777">
            <w:pPr>
              <w:jc w:val="center"/>
              <w:rPr>
                <w:rFonts w:asciiTheme="majorHAnsi" w:hAnsiTheme="majorHAnsi" w:cs="Arial"/>
                <w:sz w:val="20"/>
                <w:szCs w:val="20"/>
              </w:rPr>
            </w:pPr>
            <w:r w:rsidRPr="001F19C2">
              <w:rPr>
                <w:rFonts w:asciiTheme="majorHAnsi" w:hAnsiTheme="majorHAnsi" w:cs="Arial"/>
                <w:b/>
                <w:bCs/>
                <w:kern w:val="24"/>
                <w:sz w:val="20"/>
                <w:szCs w:val="20"/>
              </w:rPr>
              <w:t>Dates Enrolled</w:t>
            </w:r>
          </w:p>
        </w:tc>
        <w:tc>
          <w:tcPr>
            <w:tcW w:w="189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713003" w:rsidRPr="001F19C2" w:rsidP="00D2178E" w14:paraId="7634A47D" w14:textId="77777777">
            <w:pPr>
              <w:jc w:val="center"/>
              <w:rPr>
                <w:rFonts w:asciiTheme="majorHAnsi" w:hAnsiTheme="majorHAnsi" w:cs="Arial"/>
                <w:sz w:val="20"/>
                <w:szCs w:val="20"/>
              </w:rPr>
            </w:pPr>
            <w:r w:rsidRPr="001F19C2">
              <w:rPr>
                <w:rFonts w:asciiTheme="majorHAnsi" w:hAnsiTheme="majorHAnsi" w:cs="Arial"/>
                <w:b/>
                <w:bCs/>
                <w:kern w:val="24"/>
                <w:sz w:val="20"/>
                <w:szCs w:val="20"/>
              </w:rPr>
              <w:t>Years of Service at Enrollment</w:t>
            </w:r>
          </w:p>
        </w:tc>
        <w:tc>
          <w:tcPr>
            <w:tcW w:w="171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713003" w:rsidRPr="001F19C2" w:rsidP="00D2178E" w14:paraId="5C97340A" w14:textId="77777777">
            <w:pPr>
              <w:jc w:val="center"/>
              <w:rPr>
                <w:rFonts w:asciiTheme="majorHAnsi" w:hAnsiTheme="majorHAnsi" w:cs="Arial"/>
                <w:sz w:val="20"/>
                <w:szCs w:val="20"/>
              </w:rPr>
            </w:pPr>
            <w:r w:rsidRPr="001F19C2">
              <w:rPr>
                <w:rFonts w:asciiTheme="majorHAnsi" w:hAnsiTheme="majorHAnsi" w:cs="Arial"/>
                <w:b/>
                <w:bCs/>
                <w:kern w:val="24"/>
                <w:sz w:val="20"/>
                <w:szCs w:val="20"/>
              </w:rPr>
              <w:t>Oversampled Groups</w:t>
            </w:r>
          </w:p>
        </w:tc>
        <w:tc>
          <w:tcPr>
            <w:tcW w:w="1125"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713003" w:rsidRPr="001F19C2" w:rsidP="00D2178E" w14:paraId="2FB43B60" w14:textId="77777777">
            <w:pPr>
              <w:jc w:val="center"/>
              <w:rPr>
                <w:rFonts w:asciiTheme="majorHAnsi" w:hAnsiTheme="majorHAnsi" w:cs="Arial"/>
                <w:sz w:val="20"/>
                <w:szCs w:val="20"/>
              </w:rPr>
            </w:pPr>
            <w:r w:rsidRPr="001F19C2">
              <w:rPr>
                <w:rFonts w:asciiTheme="majorHAnsi" w:hAnsiTheme="majorHAnsi" w:cs="Arial"/>
                <w:b/>
                <w:bCs/>
                <w:kern w:val="24"/>
                <w:sz w:val="20"/>
                <w:szCs w:val="20"/>
              </w:rPr>
              <w:t>Number Invited</w:t>
            </w:r>
          </w:p>
        </w:tc>
        <w:tc>
          <w:tcPr>
            <w:tcW w:w="1508"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713003" w:rsidRPr="001F19C2" w:rsidP="00D2178E" w14:paraId="3056A040" w14:textId="77777777">
            <w:pPr>
              <w:jc w:val="center"/>
              <w:rPr>
                <w:rFonts w:asciiTheme="majorHAnsi" w:hAnsiTheme="majorHAnsi" w:cs="Arial"/>
                <w:sz w:val="20"/>
                <w:szCs w:val="20"/>
              </w:rPr>
            </w:pPr>
            <w:r w:rsidRPr="001F19C2">
              <w:rPr>
                <w:rFonts w:asciiTheme="majorHAnsi" w:hAnsiTheme="majorHAnsi" w:cs="Arial"/>
                <w:b/>
                <w:bCs/>
                <w:kern w:val="24"/>
                <w:sz w:val="20"/>
                <w:szCs w:val="20"/>
              </w:rPr>
              <w:t>Total Enrolled (% of contacted)</w:t>
            </w:r>
          </w:p>
        </w:tc>
        <w:tc>
          <w:tcPr>
            <w:tcW w:w="1822" w:type="dxa"/>
            <w:tcBorders>
              <w:top w:val="single" w:sz="8" w:space="0" w:color="FFFFFF"/>
              <w:left w:val="single" w:sz="8" w:space="0" w:color="FFFFFF"/>
              <w:bottom w:val="single" w:sz="24" w:space="0" w:color="FFFFFF"/>
              <w:right w:val="single" w:sz="8" w:space="0" w:color="FFFFFF"/>
            </w:tcBorders>
            <w:shd w:val="clear" w:color="auto" w:fill="0070C0"/>
            <w:vAlign w:val="center"/>
          </w:tcPr>
          <w:p w:rsidR="00713003" w:rsidRPr="001F19C2" w:rsidP="00D2178E" w14:paraId="064E90F1" w14:textId="02553A4F">
            <w:pPr>
              <w:jc w:val="center"/>
              <w:rPr>
                <w:rFonts w:asciiTheme="majorHAnsi" w:hAnsiTheme="majorHAnsi" w:cs="Arial"/>
                <w:b/>
                <w:bCs/>
                <w:kern w:val="24"/>
                <w:sz w:val="20"/>
                <w:szCs w:val="20"/>
              </w:rPr>
            </w:pPr>
            <w:r w:rsidRPr="001F19C2">
              <w:rPr>
                <w:rFonts w:asciiTheme="majorHAnsi" w:hAnsiTheme="majorHAnsi" w:cs="Arial"/>
                <w:b/>
                <w:bCs/>
                <w:kern w:val="24"/>
                <w:sz w:val="20"/>
                <w:szCs w:val="20"/>
              </w:rPr>
              <w:t xml:space="preserve">Total Members of the Public </w:t>
            </w:r>
            <w:r w:rsidR="005542DA">
              <w:rPr>
                <w:rFonts w:asciiTheme="majorHAnsi" w:hAnsiTheme="majorHAnsi" w:cs="Arial"/>
                <w:b/>
                <w:bCs/>
                <w:kern w:val="24"/>
                <w:sz w:val="20"/>
                <w:szCs w:val="20"/>
              </w:rPr>
              <w:t xml:space="preserve">as of this Submission </w:t>
            </w:r>
            <w:r w:rsidRPr="001F19C2">
              <w:rPr>
                <w:rFonts w:asciiTheme="majorHAnsi" w:hAnsiTheme="majorHAnsi" w:cs="Arial"/>
                <w:b/>
                <w:bCs/>
                <w:kern w:val="24"/>
                <w:sz w:val="20"/>
                <w:szCs w:val="20"/>
              </w:rPr>
              <w:t>(% of participants)</w:t>
            </w:r>
          </w:p>
        </w:tc>
      </w:tr>
      <w:tr w14:paraId="173D332B" w14:textId="77777777" w:rsidTr="00D2178E">
        <w:tblPrEx>
          <w:tblW w:w="10305" w:type="dxa"/>
          <w:jc w:val="center"/>
          <w:tblLayout w:type="fixed"/>
          <w:tblCellMar>
            <w:left w:w="0" w:type="dxa"/>
            <w:right w:w="0" w:type="dxa"/>
          </w:tblCellMar>
          <w:tblLook w:val="0420"/>
        </w:tblPrEx>
        <w:trPr>
          <w:trHeight w:val="1401"/>
          <w:jc w:val="center"/>
        </w:trPr>
        <w:tc>
          <w:tcPr>
            <w:tcW w:w="99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213E9F27" w14:textId="77777777">
            <w:pPr>
              <w:jc w:val="center"/>
              <w:rPr>
                <w:rFonts w:asciiTheme="majorHAnsi" w:hAnsiTheme="majorHAnsi" w:cs="Arial"/>
                <w:sz w:val="20"/>
                <w:szCs w:val="20"/>
              </w:rPr>
            </w:pPr>
            <w:r w:rsidRPr="001F19C2">
              <w:rPr>
                <w:rFonts w:asciiTheme="majorHAnsi" w:hAnsiTheme="majorHAnsi" w:cs="Arial"/>
                <w:b/>
                <w:bCs/>
                <w:kern w:val="24"/>
                <w:sz w:val="20"/>
                <w:szCs w:val="20"/>
              </w:rPr>
              <w:t>1</w:t>
            </w:r>
          </w:p>
        </w:tc>
        <w:tc>
          <w:tcPr>
            <w:tcW w:w="126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7A6C68A4" w14:textId="77777777">
            <w:pPr>
              <w:jc w:val="center"/>
              <w:rPr>
                <w:rFonts w:asciiTheme="majorHAnsi" w:hAnsiTheme="majorHAnsi" w:cs="Arial"/>
                <w:sz w:val="20"/>
                <w:szCs w:val="20"/>
              </w:rPr>
            </w:pPr>
            <w:r w:rsidRPr="001F19C2">
              <w:rPr>
                <w:rFonts w:asciiTheme="majorHAnsi" w:hAnsiTheme="majorHAnsi" w:cs="Arial"/>
                <w:b/>
                <w:bCs/>
                <w:kern w:val="24"/>
                <w:sz w:val="20"/>
                <w:szCs w:val="20"/>
              </w:rPr>
              <w:t>Jul 2001-Jun 2003</w:t>
            </w:r>
          </w:p>
        </w:tc>
        <w:tc>
          <w:tcPr>
            <w:tcW w:w="189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2BF754BD" w14:textId="77777777">
            <w:pPr>
              <w:jc w:val="center"/>
              <w:rPr>
                <w:rFonts w:asciiTheme="majorHAnsi" w:hAnsiTheme="majorHAnsi" w:cs="Arial"/>
                <w:sz w:val="20"/>
                <w:szCs w:val="20"/>
              </w:rPr>
            </w:pPr>
            <w:r w:rsidRPr="001F19C2">
              <w:rPr>
                <w:rFonts w:asciiTheme="majorHAnsi" w:hAnsiTheme="majorHAnsi" w:cs="Arial"/>
                <w:b/>
                <w:bCs/>
                <w:kern w:val="24"/>
                <w:sz w:val="20"/>
                <w:szCs w:val="20"/>
              </w:rPr>
              <w:t xml:space="preserve">All durations </w:t>
            </w:r>
            <w:r w:rsidRPr="001F19C2">
              <w:rPr>
                <w:rFonts w:asciiTheme="majorHAnsi" w:hAnsiTheme="majorHAnsi" w:cs="Arial"/>
                <w:b/>
                <w:bCs/>
                <w:kern w:val="24"/>
                <w:sz w:val="20"/>
                <w:szCs w:val="20"/>
              </w:rPr>
              <w:br/>
              <w:t>(cross-section of military population)</w:t>
            </w:r>
          </w:p>
        </w:tc>
        <w:tc>
          <w:tcPr>
            <w:tcW w:w="171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4A7AA58F" w14:textId="77777777">
            <w:pPr>
              <w:jc w:val="center"/>
              <w:rPr>
                <w:rFonts w:asciiTheme="majorHAnsi" w:hAnsiTheme="majorHAnsi" w:cs="Arial"/>
                <w:sz w:val="20"/>
                <w:szCs w:val="20"/>
              </w:rPr>
            </w:pPr>
            <w:r w:rsidRPr="001F19C2">
              <w:rPr>
                <w:rFonts w:asciiTheme="majorHAnsi" w:hAnsiTheme="majorHAnsi" w:cs="Arial"/>
                <w:b/>
                <w:bCs/>
                <w:kern w:val="24"/>
                <w:sz w:val="20"/>
                <w:szCs w:val="20"/>
              </w:rPr>
              <w:t>Females, National Guard/ Reserves, and prior deployers</w:t>
            </w:r>
          </w:p>
        </w:tc>
        <w:tc>
          <w:tcPr>
            <w:tcW w:w="1125"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5E2E430D" w14:textId="77777777">
            <w:pPr>
              <w:jc w:val="center"/>
              <w:rPr>
                <w:rFonts w:asciiTheme="majorHAnsi" w:hAnsiTheme="majorHAnsi" w:cs="Arial"/>
                <w:sz w:val="20"/>
                <w:szCs w:val="20"/>
              </w:rPr>
            </w:pPr>
            <w:r w:rsidRPr="001F19C2">
              <w:rPr>
                <w:rFonts w:asciiTheme="majorHAnsi" w:hAnsiTheme="majorHAnsi" w:cs="Arial"/>
                <w:b/>
                <w:bCs/>
                <w:kern w:val="24"/>
                <w:sz w:val="20"/>
                <w:szCs w:val="20"/>
              </w:rPr>
              <w:t>213,949</w:t>
            </w:r>
          </w:p>
        </w:tc>
        <w:tc>
          <w:tcPr>
            <w:tcW w:w="1508"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2FCF3D57" w14:textId="6D8401A8">
            <w:pPr>
              <w:jc w:val="center"/>
              <w:rPr>
                <w:rFonts w:asciiTheme="majorHAnsi" w:hAnsiTheme="majorHAnsi" w:cs="Arial"/>
                <w:sz w:val="20"/>
                <w:szCs w:val="20"/>
              </w:rPr>
            </w:pPr>
            <w:r w:rsidRPr="001F19C2">
              <w:rPr>
                <w:rFonts w:asciiTheme="majorHAnsi" w:hAnsiTheme="majorHAnsi" w:cs="Arial"/>
                <w:b/>
                <w:bCs/>
                <w:kern w:val="24"/>
                <w:sz w:val="20"/>
                <w:szCs w:val="20"/>
              </w:rPr>
              <w:t>77,0</w:t>
            </w:r>
            <w:r w:rsidR="00935FE5">
              <w:rPr>
                <w:rFonts w:asciiTheme="majorHAnsi" w:hAnsiTheme="majorHAnsi" w:cs="Arial"/>
                <w:b/>
                <w:bCs/>
                <w:kern w:val="24"/>
                <w:sz w:val="20"/>
                <w:szCs w:val="20"/>
              </w:rPr>
              <w:t>19</w:t>
            </w:r>
            <w:r w:rsidRPr="001F19C2">
              <w:rPr>
                <w:rFonts w:asciiTheme="majorHAnsi" w:hAnsiTheme="majorHAnsi" w:cs="Arial"/>
                <w:b/>
                <w:bCs/>
                <w:kern w:val="24"/>
                <w:sz w:val="20"/>
                <w:szCs w:val="20"/>
              </w:rPr>
              <w:t xml:space="preserve"> (36%)</w:t>
            </w:r>
          </w:p>
        </w:tc>
        <w:tc>
          <w:tcPr>
            <w:tcW w:w="1822" w:type="dxa"/>
            <w:tcBorders>
              <w:top w:val="single" w:sz="24" w:space="0" w:color="FFFFFF"/>
              <w:left w:val="single" w:sz="8" w:space="0" w:color="FFFFFF"/>
              <w:bottom w:val="single" w:sz="8" w:space="0" w:color="FFFFFF"/>
              <w:right w:val="single" w:sz="8" w:space="0" w:color="FFFFFF"/>
            </w:tcBorders>
            <w:shd w:val="clear" w:color="auto" w:fill="CDCDE6"/>
            <w:vAlign w:val="center"/>
          </w:tcPr>
          <w:p w:rsidR="00713003" w:rsidRPr="00D2178E" w:rsidP="00D2178E" w14:paraId="53C71353" w14:textId="71AC05EE">
            <w:pPr>
              <w:jc w:val="center"/>
              <w:rPr>
                <w:rFonts w:asciiTheme="majorHAnsi" w:hAnsiTheme="majorHAnsi" w:cs="Arial"/>
                <w:b/>
                <w:bCs/>
                <w:kern w:val="24"/>
                <w:sz w:val="20"/>
                <w:szCs w:val="20"/>
              </w:rPr>
            </w:pPr>
            <w:r w:rsidRPr="00D2178E">
              <w:rPr>
                <w:rFonts w:asciiTheme="majorHAnsi" w:hAnsiTheme="majorHAnsi" w:cs="Arial"/>
                <w:b/>
                <w:bCs/>
                <w:kern w:val="24"/>
                <w:sz w:val="20"/>
                <w:szCs w:val="20"/>
              </w:rPr>
              <w:t>70,118</w:t>
            </w:r>
            <w:r w:rsidRPr="00D2178E">
              <w:rPr>
                <w:rFonts w:asciiTheme="majorHAnsi" w:hAnsiTheme="majorHAnsi" w:cs="Arial"/>
                <w:b/>
                <w:bCs/>
                <w:kern w:val="24"/>
                <w:sz w:val="20"/>
                <w:szCs w:val="20"/>
              </w:rPr>
              <w:t xml:space="preserve"> (</w:t>
            </w:r>
            <w:r w:rsidRPr="00D2178E">
              <w:rPr>
                <w:rFonts w:asciiTheme="majorHAnsi" w:hAnsiTheme="majorHAnsi" w:cs="Arial"/>
                <w:b/>
                <w:bCs/>
                <w:kern w:val="24"/>
                <w:sz w:val="20"/>
                <w:szCs w:val="20"/>
              </w:rPr>
              <w:t>91</w:t>
            </w:r>
            <w:r w:rsidRPr="00D2178E">
              <w:rPr>
                <w:rFonts w:asciiTheme="majorHAnsi" w:hAnsiTheme="majorHAnsi" w:cs="Arial"/>
                <w:b/>
                <w:bCs/>
                <w:kern w:val="24"/>
                <w:sz w:val="20"/>
                <w:szCs w:val="20"/>
              </w:rPr>
              <w:t>%)</w:t>
            </w:r>
          </w:p>
        </w:tc>
      </w:tr>
      <w:tr w14:paraId="53691A5B" w14:textId="77777777" w:rsidTr="00D2178E">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21E0AE32"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2</w:t>
            </w:r>
          </w:p>
        </w:tc>
        <w:tc>
          <w:tcPr>
            <w:tcW w:w="126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43878922"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Jun 2004-Feb 2006</w:t>
            </w:r>
          </w:p>
        </w:tc>
        <w:tc>
          <w:tcPr>
            <w:tcW w:w="18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41A4B671"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1-2 years</w:t>
            </w:r>
          </w:p>
        </w:tc>
        <w:tc>
          <w:tcPr>
            <w:tcW w:w="171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66F7E5C4"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Females and Marine Corps</w:t>
            </w:r>
          </w:p>
        </w:tc>
        <w:tc>
          <w:tcPr>
            <w:tcW w:w="112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4F366C70"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122,410</w:t>
            </w:r>
          </w:p>
        </w:tc>
        <w:tc>
          <w:tcPr>
            <w:tcW w:w="1508"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75EAF587"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31,110 (25%)</w:t>
            </w:r>
          </w:p>
        </w:tc>
        <w:tc>
          <w:tcPr>
            <w:tcW w:w="1822" w:type="dxa"/>
            <w:tcBorders>
              <w:top w:val="single" w:sz="8" w:space="0" w:color="FFFFFF"/>
              <w:left w:val="single" w:sz="8" w:space="0" w:color="FFFFFF"/>
              <w:bottom w:val="single" w:sz="8" w:space="0" w:color="FFFFFF"/>
              <w:right w:val="single" w:sz="8" w:space="0" w:color="FFFFFF"/>
            </w:tcBorders>
            <w:shd w:val="clear" w:color="auto" w:fill="E8E8F3"/>
            <w:vAlign w:val="center"/>
          </w:tcPr>
          <w:p w:rsidR="00713003" w:rsidRPr="00D2178E" w:rsidP="00D2178E" w14:paraId="39B0EC61" w14:textId="4D3D6E5E">
            <w:pPr>
              <w:spacing w:after="0"/>
              <w:jc w:val="center"/>
              <w:rPr>
                <w:rFonts w:asciiTheme="majorHAnsi" w:hAnsiTheme="majorHAnsi" w:cs="Arial"/>
                <w:b/>
                <w:bCs/>
                <w:kern w:val="24"/>
                <w:sz w:val="20"/>
                <w:szCs w:val="20"/>
              </w:rPr>
            </w:pPr>
            <w:r w:rsidRPr="00D2178E">
              <w:rPr>
                <w:rFonts w:asciiTheme="majorHAnsi" w:hAnsiTheme="majorHAnsi" w:cs="Arial"/>
                <w:b/>
                <w:bCs/>
                <w:kern w:val="24"/>
                <w:sz w:val="20"/>
                <w:szCs w:val="20"/>
              </w:rPr>
              <w:t>22,543</w:t>
            </w:r>
            <w:r w:rsidRPr="00D2178E">
              <w:rPr>
                <w:rFonts w:asciiTheme="majorHAnsi" w:hAnsiTheme="majorHAnsi" w:cs="Arial"/>
                <w:b/>
                <w:bCs/>
                <w:kern w:val="24"/>
                <w:sz w:val="20"/>
                <w:szCs w:val="20"/>
              </w:rPr>
              <w:t xml:space="preserve"> (</w:t>
            </w:r>
            <w:r w:rsidRPr="00D2178E">
              <w:rPr>
                <w:rFonts w:asciiTheme="majorHAnsi" w:hAnsiTheme="majorHAnsi" w:cs="Arial"/>
                <w:b/>
                <w:bCs/>
                <w:kern w:val="24"/>
                <w:sz w:val="20"/>
                <w:szCs w:val="20"/>
              </w:rPr>
              <w:t>72</w:t>
            </w:r>
            <w:r w:rsidRPr="00D2178E">
              <w:rPr>
                <w:rFonts w:asciiTheme="majorHAnsi" w:hAnsiTheme="majorHAnsi" w:cs="Arial"/>
                <w:b/>
                <w:bCs/>
                <w:kern w:val="24"/>
                <w:sz w:val="20"/>
                <w:szCs w:val="20"/>
              </w:rPr>
              <w:t>%)</w:t>
            </w:r>
          </w:p>
        </w:tc>
      </w:tr>
      <w:tr w14:paraId="6B4D4BC4" w14:textId="77777777" w:rsidTr="00D2178E">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0224FC17"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3</w:t>
            </w:r>
          </w:p>
        </w:tc>
        <w:tc>
          <w:tcPr>
            <w:tcW w:w="126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5FE7A877"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Jun 2007-Dec 2008</w:t>
            </w:r>
          </w:p>
        </w:tc>
        <w:tc>
          <w:tcPr>
            <w:tcW w:w="18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5536BA38"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1-3 years</w:t>
            </w:r>
          </w:p>
        </w:tc>
        <w:tc>
          <w:tcPr>
            <w:tcW w:w="171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2F92D0C9"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Females and Marine Corps</w:t>
            </w:r>
          </w:p>
        </w:tc>
        <w:tc>
          <w:tcPr>
            <w:tcW w:w="112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2E606BB6"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153,649</w:t>
            </w:r>
          </w:p>
        </w:tc>
        <w:tc>
          <w:tcPr>
            <w:tcW w:w="1508"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713003" w:rsidRPr="001F19C2" w:rsidP="00D2178E" w14:paraId="441103E7" w14:textId="1639AF0D">
            <w:pPr>
              <w:spacing w:after="0"/>
              <w:jc w:val="center"/>
              <w:rPr>
                <w:rFonts w:asciiTheme="majorHAnsi" w:hAnsiTheme="majorHAnsi" w:cs="Arial"/>
                <w:sz w:val="20"/>
                <w:szCs w:val="20"/>
              </w:rPr>
            </w:pPr>
            <w:r w:rsidRPr="001F19C2">
              <w:rPr>
                <w:rFonts w:asciiTheme="majorHAnsi" w:hAnsiTheme="majorHAnsi" w:cs="Arial"/>
                <w:b/>
                <w:bCs/>
                <w:kern w:val="24"/>
                <w:sz w:val="20"/>
                <w:szCs w:val="20"/>
              </w:rPr>
              <w:t>43,43</w:t>
            </w:r>
            <w:r w:rsidR="00935FE5">
              <w:rPr>
                <w:rFonts w:asciiTheme="majorHAnsi" w:hAnsiTheme="majorHAnsi" w:cs="Arial"/>
                <w:b/>
                <w:bCs/>
                <w:kern w:val="24"/>
                <w:sz w:val="20"/>
                <w:szCs w:val="20"/>
              </w:rPr>
              <w:t>8</w:t>
            </w:r>
            <w:r w:rsidRPr="001F19C2">
              <w:rPr>
                <w:rFonts w:asciiTheme="majorHAnsi" w:hAnsiTheme="majorHAnsi" w:cs="Arial"/>
                <w:b/>
                <w:bCs/>
                <w:kern w:val="24"/>
                <w:sz w:val="20"/>
                <w:szCs w:val="20"/>
              </w:rPr>
              <w:t xml:space="preserve"> (28%)</w:t>
            </w:r>
          </w:p>
        </w:tc>
        <w:tc>
          <w:tcPr>
            <w:tcW w:w="1822" w:type="dxa"/>
            <w:tcBorders>
              <w:top w:val="single" w:sz="8" w:space="0" w:color="FFFFFF"/>
              <w:left w:val="single" w:sz="8" w:space="0" w:color="FFFFFF"/>
              <w:bottom w:val="single" w:sz="8" w:space="0" w:color="FFFFFF"/>
              <w:right w:val="single" w:sz="8" w:space="0" w:color="FFFFFF"/>
            </w:tcBorders>
            <w:shd w:val="clear" w:color="auto" w:fill="CDCDE6"/>
            <w:vAlign w:val="center"/>
          </w:tcPr>
          <w:p w:rsidR="00713003" w:rsidRPr="00D2178E" w:rsidP="00D2178E" w14:paraId="4359E905" w14:textId="3571E11E">
            <w:pPr>
              <w:spacing w:after="0"/>
              <w:jc w:val="center"/>
              <w:rPr>
                <w:rFonts w:asciiTheme="majorHAnsi" w:hAnsiTheme="majorHAnsi" w:cs="Arial"/>
                <w:b/>
                <w:bCs/>
                <w:kern w:val="24"/>
                <w:sz w:val="20"/>
                <w:szCs w:val="20"/>
              </w:rPr>
            </w:pPr>
            <w:r w:rsidRPr="00D2178E">
              <w:rPr>
                <w:rFonts w:asciiTheme="majorHAnsi" w:hAnsiTheme="majorHAnsi" w:cs="Arial"/>
                <w:b/>
                <w:bCs/>
                <w:kern w:val="24"/>
                <w:sz w:val="20"/>
                <w:szCs w:val="20"/>
              </w:rPr>
              <w:t>28,545</w:t>
            </w:r>
            <w:r w:rsidRPr="00D2178E">
              <w:rPr>
                <w:rFonts w:asciiTheme="majorHAnsi" w:hAnsiTheme="majorHAnsi" w:cs="Arial"/>
                <w:b/>
                <w:bCs/>
                <w:kern w:val="24"/>
                <w:sz w:val="20"/>
                <w:szCs w:val="20"/>
              </w:rPr>
              <w:t xml:space="preserve"> (</w:t>
            </w:r>
            <w:r w:rsidRPr="00D2178E">
              <w:rPr>
                <w:rFonts w:asciiTheme="majorHAnsi" w:hAnsiTheme="majorHAnsi" w:cs="Arial"/>
                <w:b/>
                <w:bCs/>
                <w:kern w:val="24"/>
                <w:sz w:val="20"/>
                <w:szCs w:val="20"/>
              </w:rPr>
              <w:t>66</w:t>
            </w:r>
            <w:r w:rsidRPr="00D2178E">
              <w:rPr>
                <w:rFonts w:asciiTheme="majorHAnsi" w:hAnsiTheme="majorHAnsi" w:cs="Arial"/>
                <w:b/>
                <w:bCs/>
                <w:kern w:val="24"/>
                <w:sz w:val="20"/>
                <w:szCs w:val="20"/>
              </w:rPr>
              <w:t>%)</w:t>
            </w:r>
          </w:p>
        </w:tc>
      </w:tr>
      <w:tr w14:paraId="55922F36" w14:textId="77777777" w:rsidTr="00D2178E">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0F608E13"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4</w:t>
            </w:r>
          </w:p>
        </w:tc>
        <w:tc>
          <w:tcPr>
            <w:tcW w:w="126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063729BA"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June 2011- Apr 2013</w:t>
            </w:r>
          </w:p>
        </w:tc>
        <w:tc>
          <w:tcPr>
            <w:tcW w:w="18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0D48683D"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2-5 years</w:t>
            </w:r>
          </w:p>
        </w:tc>
        <w:tc>
          <w:tcPr>
            <w:tcW w:w="171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2DD3B152"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Females and married</w:t>
            </w:r>
          </w:p>
        </w:tc>
        <w:tc>
          <w:tcPr>
            <w:tcW w:w="112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2D46635E" w14:textId="77777777">
            <w:pPr>
              <w:spacing w:after="0"/>
              <w:jc w:val="center"/>
              <w:rPr>
                <w:rFonts w:asciiTheme="majorHAnsi" w:hAnsiTheme="majorHAnsi" w:cs="Arial"/>
                <w:b/>
                <w:sz w:val="20"/>
                <w:szCs w:val="20"/>
              </w:rPr>
            </w:pPr>
            <w:r w:rsidRPr="001F19C2">
              <w:rPr>
                <w:rFonts w:asciiTheme="majorHAnsi" w:hAnsiTheme="majorHAnsi" w:cs="Arial"/>
                <w:b/>
                <w:sz w:val="20"/>
                <w:szCs w:val="20"/>
              </w:rPr>
              <w:t>246,230</w:t>
            </w:r>
          </w:p>
        </w:tc>
        <w:tc>
          <w:tcPr>
            <w:tcW w:w="1508"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713003" w:rsidRPr="001F19C2" w:rsidP="00D2178E" w14:paraId="005ED90E" w14:textId="77777777">
            <w:pPr>
              <w:spacing w:after="0"/>
              <w:jc w:val="center"/>
              <w:rPr>
                <w:rFonts w:asciiTheme="majorHAnsi" w:hAnsiTheme="majorHAnsi" w:cs="Arial"/>
                <w:sz w:val="20"/>
                <w:szCs w:val="20"/>
              </w:rPr>
            </w:pPr>
            <w:r w:rsidRPr="001F19C2">
              <w:rPr>
                <w:rFonts w:asciiTheme="majorHAnsi" w:hAnsiTheme="majorHAnsi" w:cs="Arial"/>
                <w:b/>
                <w:bCs/>
                <w:kern w:val="24"/>
                <w:sz w:val="20"/>
                <w:szCs w:val="20"/>
              </w:rPr>
              <w:t>50,052(20%)</w:t>
            </w:r>
          </w:p>
        </w:tc>
        <w:tc>
          <w:tcPr>
            <w:tcW w:w="1822" w:type="dxa"/>
            <w:tcBorders>
              <w:top w:val="single" w:sz="8" w:space="0" w:color="FFFFFF"/>
              <w:left w:val="single" w:sz="8" w:space="0" w:color="FFFFFF"/>
              <w:bottom w:val="single" w:sz="8" w:space="0" w:color="FFFFFF"/>
              <w:right w:val="single" w:sz="8" w:space="0" w:color="FFFFFF"/>
            </w:tcBorders>
            <w:shd w:val="clear" w:color="auto" w:fill="E8E8F3"/>
            <w:vAlign w:val="center"/>
          </w:tcPr>
          <w:p w:rsidR="00713003" w:rsidRPr="00D2178E" w:rsidP="00D2178E" w14:paraId="597AC2DB" w14:textId="3702296D">
            <w:pPr>
              <w:spacing w:after="0"/>
              <w:jc w:val="center"/>
              <w:rPr>
                <w:rFonts w:asciiTheme="majorHAnsi" w:hAnsiTheme="majorHAnsi" w:cs="Arial"/>
                <w:b/>
                <w:bCs/>
                <w:kern w:val="24"/>
                <w:sz w:val="20"/>
                <w:szCs w:val="20"/>
              </w:rPr>
            </w:pPr>
            <w:r w:rsidRPr="00D2178E">
              <w:rPr>
                <w:rFonts w:asciiTheme="majorHAnsi" w:hAnsiTheme="majorHAnsi" w:cs="Arial"/>
                <w:b/>
                <w:bCs/>
                <w:kern w:val="24"/>
                <w:sz w:val="20"/>
                <w:szCs w:val="20"/>
              </w:rPr>
              <w:t>29,211</w:t>
            </w:r>
            <w:r w:rsidRPr="00D2178E">
              <w:rPr>
                <w:rFonts w:asciiTheme="majorHAnsi" w:hAnsiTheme="majorHAnsi" w:cs="Arial"/>
                <w:b/>
                <w:bCs/>
                <w:kern w:val="24"/>
                <w:sz w:val="20"/>
                <w:szCs w:val="20"/>
              </w:rPr>
              <w:t xml:space="preserve"> (</w:t>
            </w:r>
            <w:r w:rsidRPr="00D2178E">
              <w:rPr>
                <w:rFonts w:asciiTheme="majorHAnsi" w:hAnsiTheme="majorHAnsi" w:cs="Arial"/>
                <w:b/>
                <w:bCs/>
                <w:kern w:val="24"/>
                <w:sz w:val="20"/>
                <w:szCs w:val="20"/>
              </w:rPr>
              <w:t>58</w:t>
            </w:r>
            <w:r w:rsidRPr="00D2178E">
              <w:rPr>
                <w:rFonts w:asciiTheme="majorHAnsi" w:hAnsiTheme="majorHAnsi" w:cs="Arial"/>
                <w:b/>
                <w:bCs/>
                <w:kern w:val="24"/>
                <w:sz w:val="20"/>
                <w:szCs w:val="20"/>
              </w:rPr>
              <w:t>%)</w:t>
            </w:r>
          </w:p>
        </w:tc>
      </w:tr>
      <w:tr w14:paraId="671A9191" w14:textId="77777777" w:rsidTr="00D2178E">
        <w:tblPrEx>
          <w:tblW w:w="10305" w:type="dxa"/>
          <w:jc w:val="center"/>
          <w:tblLayout w:type="fixed"/>
          <w:tblCellMar>
            <w:left w:w="0" w:type="dxa"/>
            <w:right w:w="0" w:type="dxa"/>
          </w:tblCellMar>
          <w:tblLook w:val="0420"/>
        </w:tblPrEx>
        <w:trPr>
          <w:trHeight w:val="883"/>
          <w:jc w:val="center"/>
        </w:trPr>
        <w:tc>
          <w:tcPr>
            <w:tcW w:w="9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642A1AC8"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5</w:t>
            </w:r>
          </w:p>
        </w:tc>
        <w:tc>
          <w:tcPr>
            <w:tcW w:w="126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3E5267A3" w14:textId="77777777">
            <w:pPr>
              <w:jc w:val="center"/>
              <w:rPr>
                <w:rFonts w:asciiTheme="majorHAnsi" w:hAnsiTheme="majorHAnsi" w:cs="Arial"/>
                <w:b/>
                <w:bCs/>
                <w:kern w:val="24"/>
                <w:sz w:val="20"/>
                <w:szCs w:val="20"/>
              </w:rPr>
            </w:pPr>
            <w:r w:rsidRPr="001F19C2">
              <w:rPr>
                <w:rFonts w:asciiTheme="majorHAnsi" w:hAnsiTheme="majorHAnsi" w:cs="Arial"/>
                <w:b/>
                <w:bCs/>
                <w:kern w:val="24"/>
                <w:sz w:val="20"/>
                <w:szCs w:val="20"/>
              </w:rPr>
              <w:t>Sept 2020- Aug 2021</w:t>
            </w:r>
          </w:p>
        </w:tc>
        <w:tc>
          <w:tcPr>
            <w:tcW w:w="18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7A5EB127"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1-5 years</w:t>
            </w:r>
          </w:p>
        </w:tc>
        <w:tc>
          <w:tcPr>
            <w:tcW w:w="171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1DBF1650"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Females and married</w:t>
            </w:r>
          </w:p>
        </w:tc>
        <w:tc>
          <w:tcPr>
            <w:tcW w:w="112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D2178E" w:rsidP="00D2178E" w14:paraId="46C7B954" w14:textId="3C2D136A">
            <w:pPr>
              <w:spacing w:after="0"/>
              <w:jc w:val="center"/>
              <w:rPr>
                <w:rFonts w:asciiTheme="majorHAnsi" w:hAnsiTheme="majorHAnsi" w:cs="Arial"/>
                <w:b/>
                <w:sz w:val="20"/>
                <w:szCs w:val="20"/>
              </w:rPr>
            </w:pPr>
            <w:r w:rsidRPr="00D2178E">
              <w:rPr>
                <w:rFonts w:asciiTheme="majorHAnsi" w:hAnsiTheme="majorHAnsi" w:cs="Arial"/>
                <w:b/>
                <w:sz w:val="20"/>
                <w:szCs w:val="20"/>
              </w:rPr>
              <w:t>443,951</w:t>
            </w:r>
          </w:p>
        </w:tc>
        <w:tc>
          <w:tcPr>
            <w:tcW w:w="1508"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D2178E" w:rsidP="00D2178E" w14:paraId="771DA32E" w14:textId="2C7B6578">
            <w:pPr>
              <w:spacing w:after="0"/>
              <w:jc w:val="center"/>
              <w:rPr>
                <w:rFonts w:asciiTheme="majorHAnsi" w:hAnsiTheme="majorHAnsi" w:cs="Arial"/>
                <w:b/>
                <w:bCs/>
                <w:kern w:val="24"/>
                <w:sz w:val="20"/>
                <w:szCs w:val="20"/>
              </w:rPr>
            </w:pPr>
            <w:r w:rsidRPr="00D2178E">
              <w:rPr>
                <w:rFonts w:asciiTheme="majorHAnsi" w:hAnsiTheme="majorHAnsi" w:cs="Arial"/>
                <w:b/>
                <w:bCs/>
                <w:kern w:val="24"/>
                <w:sz w:val="20"/>
                <w:szCs w:val="20"/>
              </w:rPr>
              <w:t>58,609</w:t>
            </w:r>
            <w:r w:rsidRPr="00D2178E">
              <w:rPr>
                <w:rFonts w:asciiTheme="majorHAnsi" w:hAnsiTheme="majorHAnsi" w:cs="Arial"/>
                <w:b/>
                <w:bCs/>
                <w:kern w:val="24"/>
                <w:sz w:val="20"/>
                <w:szCs w:val="20"/>
              </w:rPr>
              <w:t>(</w:t>
            </w:r>
            <w:r w:rsidRPr="00D2178E">
              <w:rPr>
                <w:rFonts w:asciiTheme="majorHAnsi" w:hAnsiTheme="majorHAnsi" w:cs="Arial"/>
                <w:b/>
                <w:bCs/>
                <w:kern w:val="24"/>
                <w:sz w:val="20"/>
                <w:szCs w:val="20"/>
              </w:rPr>
              <w:t>13</w:t>
            </w:r>
            <w:r w:rsidRPr="00D2178E">
              <w:rPr>
                <w:rFonts w:asciiTheme="majorHAnsi" w:hAnsiTheme="majorHAnsi" w:cs="Arial"/>
                <w:b/>
                <w:bCs/>
                <w:kern w:val="24"/>
                <w:sz w:val="20"/>
                <w:szCs w:val="20"/>
              </w:rPr>
              <w:t>%)</w:t>
            </w:r>
          </w:p>
        </w:tc>
        <w:tc>
          <w:tcPr>
            <w:tcW w:w="1822" w:type="dxa"/>
            <w:tcBorders>
              <w:top w:val="single" w:sz="8" w:space="0" w:color="FFFFFF"/>
              <w:left w:val="single" w:sz="8" w:space="0" w:color="FFFFFF"/>
              <w:bottom w:val="single" w:sz="8" w:space="0" w:color="FFFFFF"/>
              <w:right w:val="single" w:sz="8" w:space="0" w:color="FFFFFF"/>
            </w:tcBorders>
            <w:shd w:val="clear" w:color="auto" w:fill="CDCDE6"/>
            <w:vAlign w:val="center"/>
          </w:tcPr>
          <w:p w:rsidR="00713003" w:rsidRPr="00D2178E" w:rsidP="00D2178E" w14:paraId="470A097B" w14:textId="77777777">
            <w:pPr>
              <w:spacing w:after="0"/>
              <w:jc w:val="center"/>
              <w:rPr>
                <w:rFonts w:asciiTheme="majorHAnsi" w:hAnsiTheme="majorHAnsi" w:cs="Arial"/>
                <w:b/>
                <w:bCs/>
                <w:kern w:val="24"/>
                <w:sz w:val="20"/>
                <w:szCs w:val="20"/>
              </w:rPr>
            </w:pPr>
            <w:r w:rsidRPr="00D2178E">
              <w:rPr>
                <w:rFonts w:asciiTheme="majorHAnsi" w:hAnsiTheme="majorHAnsi" w:cs="Arial"/>
                <w:b/>
                <w:bCs/>
                <w:kern w:val="24"/>
                <w:sz w:val="20"/>
                <w:szCs w:val="20"/>
              </w:rPr>
              <w:t>0 (0%)</w:t>
            </w:r>
          </w:p>
        </w:tc>
      </w:tr>
      <w:tr w14:paraId="34760650" w14:textId="77777777" w:rsidTr="00D2178E">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713003" w:rsidRPr="001F19C2" w:rsidP="00D2178E" w14:paraId="014F585F"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Panel</w:t>
            </w:r>
          </w:p>
        </w:tc>
        <w:tc>
          <w:tcPr>
            <w:tcW w:w="126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713003" w:rsidRPr="001F19C2" w:rsidP="00D2178E" w14:paraId="5BFDEF2E"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Dates Enrolled</w:t>
            </w:r>
          </w:p>
        </w:tc>
        <w:tc>
          <w:tcPr>
            <w:tcW w:w="189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713003" w:rsidRPr="001F19C2" w:rsidP="00D2178E" w14:paraId="37CD9A2B"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Years of Service at Enrollment</w:t>
            </w:r>
          </w:p>
        </w:tc>
        <w:tc>
          <w:tcPr>
            <w:tcW w:w="171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713003" w:rsidRPr="001F19C2" w:rsidP="00D2178E" w14:paraId="65A03C7C"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Oversampled Groups</w:t>
            </w:r>
          </w:p>
        </w:tc>
        <w:tc>
          <w:tcPr>
            <w:tcW w:w="1125"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713003" w:rsidRPr="001F19C2" w:rsidP="00D2178E" w14:paraId="4F3D4B38"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Number Invited</w:t>
            </w:r>
          </w:p>
        </w:tc>
        <w:tc>
          <w:tcPr>
            <w:tcW w:w="1508"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713003" w:rsidRPr="001F19C2" w:rsidP="00D2178E" w14:paraId="7D7B8BF1" w14:textId="77777777">
            <w:pPr>
              <w:spacing w:after="0"/>
              <w:jc w:val="center"/>
              <w:rPr>
                <w:rFonts w:asciiTheme="majorHAnsi" w:hAnsiTheme="majorHAnsi" w:cs="Arial"/>
                <w:b/>
                <w:bCs/>
                <w:kern w:val="24"/>
                <w:sz w:val="20"/>
                <w:szCs w:val="20"/>
              </w:rPr>
            </w:pPr>
            <w:r w:rsidRPr="001F19C2">
              <w:rPr>
                <w:rFonts w:asciiTheme="majorHAnsi" w:hAnsiTheme="majorHAnsi" w:cs="Arial"/>
                <w:b/>
                <w:bCs/>
                <w:kern w:val="24"/>
                <w:sz w:val="20"/>
                <w:szCs w:val="20"/>
              </w:rPr>
              <w:t>Total Enrolled (% of contacted)</w:t>
            </w:r>
          </w:p>
        </w:tc>
        <w:tc>
          <w:tcPr>
            <w:tcW w:w="1822" w:type="dxa"/>
            <w:tcBorders>
              <w:top w:val="single" w:sz="8" w:space="0" w:color="FFFFFF"/>
              <w:left w:val="single" w:sz="8" w:space="0" w:color="FFFFFF"/>
              <w:bottom w:val="single" w:sz="8" w:space="0" w:color="FFFFFF"/>
              <w:right w:val="single" w:sz="8" w:space="0" w:color="FFFFFF"/>
            </w:tcBorders>
            <w:shd w:val="clear" w:color="auto" w:fill="0070C0"/>
            <w:vAlign w:val="center"/>
          </w:tcPr>
          <w:p w:rsidR="00713003" w:rsidRPr="001279C0" w:rsidP="00D2178E" w14:paraId="07B48C46" w14:textId="77777777">
            <w:pPr>
              <w:spacing w:after="0"/>
              <w:jc w:val="center"/>
              <w:rPr>
                <w:rFonts w:asciiTheme="majorHAnsi" w:hAnsiTheme="majorHAnsi" w:cs="Arial"/>
                <w:b/>
                <w:bCs/>
                <w:kern w:val="24"/>
                <w:sz w:val="20"/>
                <w:szCs w:val="20"/>
                <w:highlight w:val="cyan"/>
              </w:rPr>
            </w:pPr>
            <w:r w:rsidRPr="00D2178E">
              <w:rPr>
                <w:rFonts w:asciiTheme="majorHAnsi" w:hAnsiTheme="majorHAnsi" w:cs="Arial"/>
                <w:b/>
                <w:bCs/>
                <w:kern w:val="24"/>
                <w:sz w:val="20"/>
                <w:szCs w:val="20"/>
              </w:rPr>
              <w:t>Total Members of the Public (% of participants)</w:t>
            </w:r>
          </w:p>
        </w:tc>
      </w:tr>
      <w:tr w14:paraId="2D785E5E" w14:textId="77777777" w:rsidTr="00D2178E">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2EDCFD56" w14:textId="77777777">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Family Panel 1</w:t>
            </w:r>
          </w:p>
        </w:tc>
        <w:tc>
          <w:tcPr>
            <w:tcW w:w="126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6EEF90A6" w14:textId="77777777">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June 2011- July 2013</w:t>
            </w:r>
          </w:p>
        </w:tc>
        <w:tc>
          <w:tcPr>
            <w:tcW w:w="18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778D2A49" w14:textId="77777777">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N/A</w:t>
            </w:r>
          </w:p>
        </w:tc>
        <w:tc>
          <w:tcPr>
            <w:tcW w:w="171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7D9C27A1" w14:textId="77777777">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Males</w:t>
            </w:r>
          </w:p>
        </w:tc>
        <w:tc>
          <w:tcPr>
            <w:tcW w:w="112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6AA94817" w14:textId="77777777">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22,417</w:t>
            </w:r>
          </w:p>
        </w:tc>
        <w:tc>
          <w:tcPr>
            <w:tcW w:w="1508"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713003" w:rsidRPr="001F19C2" w:rsidP="00D2178E" w14:paraId="7B3F9D40" w14:textId="58D948FB">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9,87</w:t>
            </w:r>
            <w:r w:rsidR="00947C05">
              <w:rPr>
                <w:rFonts w:asciiTheme="majorHAnsi" w:hAnsiTheme="majorHAnsi" w:cs="Arial"/>
                <w:b/>
                <w:bCs/>
                <w:color w:val="000000"/>
                <w:kern w:val="24"/>
                <w:sz w:val="20"/>
                <w:szCs w:val="20"/>
              </w:rPr>
              <w:t>1</w:t>
            </w:r>
            <w:r w:rsidRPr="001F19C2">
              <w:rPr>
                <w:rFonts w:asciiTheme="majorHAnsi" w:hAnsiTheme="majorHAnsi" w:cs="Arial"/>
                <w:b/>
                <w:bCs/>
                <w:color w:val="000000"/>
                <w:kern w:val="24"/>
                <w:sz w:val="20"/>
                <w:szCs w:val="20"/>
              </w:rPr>
              <w:t xml:space="preserve"> (44%)</w:t>
            </w:r>
          </w:p>
        </w:tc>
        <w:tc>
          <w:tcPr>
            <w:tcW w:w="1822" w:type="dxa"/>
            <w:tcBorders>
              <w:top w:val="single" w:sz="8" w:space="0" w:color="FFFFFF"/>
              <w:left w:val="single" w:sz="8" w:space="0" w:color="FFFFFF"/>
              <w:bottom w:val="single" w:sz="8" w:space="0" w:color="FFFFFF"/>
              <w:right w:val="single" w:sz="8" w:space="0" w:color="FFFFFF"/>
            </w:tcBorders>
            <w:shd w:val="clear" w:color="auto" w:fill="CDCDE6"/>
            <w:vAlign w:val="center"/>
          </w:tcPr>
          <w:p w:rsidR="00713003" w:rsidRPr="00D2178E" w:rsidP="00D2178E" w14:paraId="5280ACF7" w14:textId="62B3EDF9">
            <w:pPr>
              <w:spacing w:after="0"/>
              <w:jc w:val="center"/>
              <w:rPr>
                <w:rFonts w:asciiTheme="majorHAnsi" w:hAnsiTheme="majorHAnsi" w:cs="Arial"/>
                <w:b/>
                <w:bCs/>
                <w:color w:val="000000"/>
                <w:kern w:val="24"/>
                <w:sz w:val="20"/>
                <w:szCs w:val="20"/>
              </w:rPr>
            </w:pPr>
            <w:r w:rsidRPr="00D2178E">
              <w:rPr>
                <w:rFonts w:asciiTheme="majorHAnsi" w:hAnsiTheme="majorHAnsi" w:cs="Arial"/>
                <w:b/>
                <w:bCs/>
                <w:color w:val="000000"/>
                <w:kern w:val="24"/>
                <w:sz w:val="20"/>
                <w:szCs w:val="20"/>
              </w:rPr>
              <w:t>9,87</w:t>
            </w:r>
            <w:r w:rsidR="00947C05">
              <w:rPr>
                <w:rFonts w:asciiTheme="majorHAnsi" w:hAnsiTheme="majorHAnsi" w:cs="Arial"/>
                <w:b/>
                <w:bCs/>
                <w:color w:val="000000"/>
                <w:kern w:val="24"/>
                <w:sz w:val="20"/>
                <w:szCs w:val="20"/>
              </w:rPr>
              <w:t>1</w:t>
            </w:r>
            <w:r w:rsidRPr="00D2178E">
              <w:rPr>
                <w:rFonts w:asciiTheme="majorHAnsi" w:hAnsiTheme="majorHAnsi" w:cs="Arial"/>
                <w:b/>
                <w:bCs/>
                <w:color w:val="000000"/>
                <w:kern w:val="24"/>
                <w:sz w:val="20"/>
                <w:szCs w:val="20"/>
              </w:rPr>
              <w:t xml:space="preserve"> (100 %)</w:t>
            </w:r>
          </w:p>
        </w:tc>
      </w:tr>
      <w:tr w14:paraId="31F6691B" w14:textId="77777777" w:rsidTr="00D2178E">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713003" w:rsidRPr="001F19C2" w:rsidP="00D2178E" w14:paraId="7DC8FF6E" w14:textId="77777777">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Family Panel 2</w:t>
            </w:r>
          </w:p>
        </w:tc>
        <w:tc>
          <w:tcPr>
            <w:tcW w:w="126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713003" w:rsidRPr="001F19C2" w:rsidP="00D2178E" w14:paraId="22FC2383" w14:textId="77777777">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January 2021-August 2021</w:t>
            </w:r>
          </w:p>
        </w:tc>
        <w:tc>
          <w:tcPr>
            <w:tcW w:w="18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713003" w:rsidRPr="001F19C2" w:rsidP="00D2178E" w14:paraId="3DEB1881" w14:textId="77777777">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N/A</w:t>
            </w:r>
          </w:p>
        </w:tc>
        <w:tc>
          <w:tcPr>
            <w:tcW w:w="171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713003" w:rsidRPr="001F19C2" w:rsidP="00D2178E" w14:paraId="7F17E460" w14:textId="77777777">
            <w:pPr>
              <w:spacing w:after="0"/>
              <w:jc w:val="center"/>
              <w:rPr>
                <w:rFonts w:asciiTheme="majorHAnsi" w:hAnsiTheme="majorHAnsi" w:cs="Arial"/>
                <w:b/>
                <w:bCs/>
                <w:color w:val="000000"/>
                <w:kern w:val="24"/>
                <w:sz w:val="20"/>
                <w:szCs w:val="20"/>
              </w:rPr>
            </w:pPr>
            <w:r w:rsidRPr="001F19C2">
              <w:rPr>
                <w:rFonts w:asciiTheme="majorHAnsi" w:hAnsiTheme="majorHAnsi" w:cs="Arial"/>
                <w:b/>
                <w:bCs/>
                <w:color w:val="000000"/>
                <w:kern w:val="24"/>
                <w:sz w:val="20"/>
                <w:szCs w:val="20"/>
              </w:rPr>
              <w:t>Males</w:t>
            </w:r>
          </w:p>
        </w:tc>
        <w:tc>
          <w:tcPr>
            <w:tcW w:w="112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713003" w:rsidRPr="00D2178E" w:rsidP="00D2178E" w14:paraId="52A13D12" w14:textId="7B8557B4">
            <w:pPr>
              <w:spacing w:after="0"/>
              <w:jc w:val="center"/>
              <w:rPr>
                <w:rFonts w:asciiTheme="majorHAnsi" w:hAnsiTheme="majorHAnsi" w:cs="Arial"/>
                <w:b/>
                <w:bCs/>
                <w:color w:val="000000"/>
                <w:kern w:val="24"/>
                <w:sz w:val="20"/>
                <w:szCs w:val="20"/>
              </w:rPr>
            </w:pPr>
            <w:r w:rsidRPr="00D2178E">
              <w:rPr>
                <w:rFonts w:asciiTheme="majorHAnsi" w:hAnsiTheme="majorHAnsi" w:cs="Arial"/>
                <w:b/>
                <w:bCs/>
                <w:color w:val="000000"/>
                <w:kern w:val="24"/>
                <w:sz w:val="20"/>
                <w:szCs w:val="20"/>
              </w:rPr>
              <w:t>194,000</w:t>
            </w:r>
          </w:p>
        </w:tc>
        <w:tc>
          <w:tcPr>
            <w:tcW w:w="1508"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713003" w:rsidRPr="00D2178E" w:rsidP="00D2178E" w14:paraId="0EB0C1AB" w14:textId="4C7F7455">
            <w:pPr>
              <w:spacing w:after="0"/>
              <w:jc w:val="center"/>
              <w:rPr>
                <w:rFonts w:asciiTheme="majorHAnsi" w:hAnsiTheme="majorHAnsi" w:cs="Arial"/>
                <w:b/>
                <w:bCs/>
                <w:color w:val="000000"/>
                <w:kern w:val="24"/>
                <w:sz w:val="20"/>
                <w:szCs w:val="20"/>
              </w:rPr>
            </w:pPr>
            <w:r w:rsidRPr="00D2178E">
              <w:rPr>
                <w:rFonts w:asciiTheme="majorHAnsi" w:hAnsiTheme="majorHAnsi" w:cs="Arial"/>
                <w:b/>
                <w:bCs/>
                <w:color w:val="000000"/>
                <w:kern w:val="24"/>
                <w:sz w:val="20"/>
                <w:szCs w:val="20"/>
              </w:rPr>
              <w:t>18,223 (9%)</w:t>
            </w:r>
          </w:p>
        </w:tc>
        <w:tc>
          <w:tcPr>
            <w:tcW w:w="1822" w:type="dxa"/>
            <w:tcBorders>
              <w:top w:val="single" w:sz="8" w:space="0" w:color="FFFFFF"/>
              <w:left w:val="single" w:sz="8" w:space="0" w:color="FFFFFF"/>
              <w:bottom w:val="single" w:sz="8" w:space="0" w:color="FFFFFF"/>
              <w:right w:val="single" w:sz="8" w:space="0" w:color="FFFFFF"/>
            </w:tcBorders>
            <w:shd w:val="clear" w:color="auto" w:fill="E8E8F3"/>
            <w:vAlign w:val="center"/>
          </w:tcPr>
          <w:p w:rsidR="00713003" w:rsidRPr="00D2178E" w:rsidP="00D2178E" w14:paraId="2E0286B4" w14:textId="60CF47D3">
            <w:pPr>
              <w:spacing w:after="0"/>
              <w:jc w:val="center"/>
              <w:rPr>
                <w:rFonts w:asciiTheme="majorHAnsi" w:hAnsiTheme="majorHAnsi" w:cs="Arial"/>
                <w:b/>
                <w:bCs/>
                <w:color w:val="000000"/>
                <w:kern w:val="24"/>
                <w:sz w:val="20"/>
                <w:szCs w:val="20"/>
              </w:rPr>
            </w:pPr>
            <w:r w:rsidRPr="00D2178E">
              <w:rPr>
                <w:rFonts w:asciiTheme="majorHAnsi" w:hAnsiTheme="majorHAnsi" w:cs="Arial"/>
                <w:b/>
                <w:bCs/>
                <w:color w:val="000000"/>
                <w:kern w:val="24"/>
                <w:sz w:val="20"/>
                <w:szCs w:val="20"/>
              </w:rPr>
              <w:t>18,223</w:t>
            </w:r>
            <w:r w:rsidRPr="00D2178E">
              <w:rPr>
                <w:rFonts w:asciiTheme="majorHAnsi" w:hAnsiTheme="majorHAnsi" w:cs="Arial"/>
                <w:b/>
                <w:bCs/>
                <w:color w:val="000000"/>
                <w:kern w:val="24"/>
                <w:sz w:val="20"/>
                <w:szCs w:val="20"/>
              </w:rPr>
              <w:t xml:space="preserve"> (100%)</w:t>
            </w:r>
          </w:p>
        </w:tc>
      </w:tr>
    </w:tbl>
    <w:p w:rsidR="00713003" w:rsidP="00713003" w14:paraId="7538C80C" w14:textId="77777777">
      <w:pPr>
        <w:spacing w:after="0" w:line="240" w:lineRule="auto"/>
        <w:ind w:firstLine="720"/>
        <w:rPr>
          <w:rFonts w:asciiTheme="majorHAnsi" w:hAnsiTheme="majorHAnsi"/>
          <w:iCs/>
          <w:sz w:val="24"/>
        </w:rPr>
      </w:pPr>
    </w:p>
    <w:p w:rsidR="00713003" w:rsidP="00713003" w14:paraId="4D1EE00B" w14:textId="77777777">
      <w:pPr>
        <w:spacing w:after="0" w:line="240" w:lineRule="auto"/>
        <w:ind w:firstLine="720"/>
        <w:rPr>
          <w:rFonts w:asciiTheme="majorHAnsi" w:hAnsiTheme="majorHAnsi"/>
          <w:iCs/>
          <w:sz w:val="24"/>
        </w:rPr>
      </w:pPr>
    </w:p>
    <w:p w:rsidR="00713003" w:rsidRPr="001F19C2" w:rsidP="00E97017" w14:paraId="19AE2CC5" w14:textId="1E5F67D4">
      <w:pPr>
        <w:spacing w:after="0" w:line="240" w:lineRule="auto"/>
        <w:rPr>
          <w:rFonts w:asciiTheme="majorHAnsi" w:hAnsiTheme="majorHAnsi"/>
          <w:iCs/>
          <w:sz w:val="24"/>
        </w:rPr>
      </w:pPr>
      <w:r w:rsidRPr="002F60F8">
        <w:rPr>
          <w:rFonts w:eastAsia="Times New Roman" w:asciiTheme="majorHAnsi" w:hAnsiTheme="majorHAnsi" w:cs="Times New Roman"/>
          <w:sz w:val="24"/>
          <w:szCs w:val="24"/>
        </w:rPr>
        <w:t>The MCS will continue to collect data through both traditional paper surveys as well as an online version of the questionnaire. The upcoming FCS questionnaire will only be available online</w:t>
      </w:r>
      <w:r w:rsidRPr="001F19C2">
        <w:rPr>
          <w:rFonts w:asciiTheme="majorHAnsi" w:hAnsiTheme="majorHAnsi"/>
          <w:iCs/>
          <w:sz w:val="24"/>
        </w:rPr>
        <w:t>. All of the survey questions for both studies have been submitted as part of this submission.</w:t>
      </w:r>
    </w:p>
    <w:p w:rsidR="00713003" w:rsidRPr="001F19C2" w:rsidP="002F60F8" w14:paraId="49F83EDC" w14:textId="77777777">
      <w:pPr>
        <w:spacing w:after="0" w:line="240" w:lineRule="auto"/>
        <w:ind w:firstLine="360"/>
        <w:rPr>
          <w:rFonts w:asciiTheme="majorHAnsi" w:hAnsiTheme="majorHAnsi"/>
          <w:iCs/>
          <w:sz w:val="24"/>
        </w:rPr>
      </w:pPr>
    </w:p>
    <w:p w:rsidR="00713003" w:rsidRPr="001F19C2" w:rsidP="00E97017" w14:paraId="539047BA" w14:textId="2C9444BF">
      <w:pPr>
        <w:spacing w:after="0" w:line="240" w:lineRule="auto"/>
        <w:rPr>
          <w:rFonts w:asciiTheme="majorHAnsi" w:hAnsiTheme="majorHAnsi"/>
          <w:iCs/>
          <w:sz w:val="24"/>
        </w:rPr>
      </w:pPr>
      <w:r w:rsidRPr="007A3167">
        <w:rPr>
          <w:rFonts w:asciiTheme="majorHAnsi" w:hAnsiTheme="majorHAnsi"/>
          <w:iCs/>
          <w:sz w:val="24"/>
        </w:rPr>
        <w:t>Invitations and requests for follow-up are initially sent through e-mail</w:t>
      </w:r>
      <w:r w:rsidRPr="00A8214E">
        <w:rPr>
          <w:rFonts w:asciiTheme="majorHAnsi" w:hAnsiTheme="majorHAnsi"/>
          <w:iCs/>
          <w:sz w:val="24"/>
        </w:rPr>
        <w:t xml:space="preserve"> to encourage online survey submission and are followed by </w:t>
      </w:r>
      <w:r w:rsidRPr="007A3167">
        <w:rPr>
          <w:rFonts w:asciiTheme="majorHAnsi" w:hAnsiTheme="majorHAnsi"/>
          <w:iCs/>
          <w:sz w:val="24"/>
        </w:rPr>
        <w:t>personalized US Postal Service mailed postcards, paper surveys, newsletters, and subsequent reminder postcards</w:t>
      </w:r>
      <w:r w:rsidRPr="00A8214E">
        <w:rPr>
          <w:rFonts w:asciiTheme="majorHAnsi" w:hAnsiTheme="majorHAnsi"/>
          <w:iCs/>
          <w:sz w:val="24"/>
        </w:rPr>
        <w:t xml:space="preserve"> bas</w:t>
      </w:r>
      <w:r w:rsidRPr="001F19C2">
        <w:rPr>
          <w:rFonts w:asciiTheme="majorHAnsi" w:hAnsiTheme="majorHAnsi"/>
          <w:iCs/>
          <w:sz w:val="24"/>
        </w:rPr>
        <w:t xml:space="preserve">ed on a modified </w:t>
      </w:r>
      <w:r w:rsidRPr="001F19C2">
        <w:rPr>
          <w:rFonts w:asciiTheme="majorHAnsi" w:hAnsiTheme="majorHAnsi"/>
          <w:iCs/>
          <w:sz w:val="24"/>
        </w:rPr>
        <w:t>Dillman</w:t>
      </w:r>
      <w:r w:rsidRPr="001F19C2">
        <w:rPr>
          <w:rFonts w:asciiTheme="majorHAnsi" w:hAnsiTheme="majorHAnsi"/>
          <w:iCs/>
          <w:sz w:val="24"/>
        </w:rPr>
        <w:t xml:space="preserve"> approach.</w:t>
      </w:r>
      <w:r>
        <w:rPr>
          <w:rFonts w:asciiTheme="majorHAnsi" w:hAnsiTheme="majorHAnsi"/>
          <w:iCs/>
          <w:sz w:val="24"/>
        </w:rPr>
        <w:t xml:space="preserve"> </w:t>
      </w:r>
      <w:bookmarkStart w:id="3" w:name="_Hlk172023995"/>
      <w:r w:rsidRPr="00947C05">
        <w:rPr>
          <w:rFonts w:asciiTheme="majorHAnsi" w:hAnsiTheme="majorHAnsi"/>
          <w:iCs/>
          <w:sz w:val="24"/>
        </w:rPr>
        <w:t>Copies of proposed communications with the respondents</w:t>
      </w:r>
      <w:r w:rsidRPr="00947C05" w:rsidR="005376E5">
        <w:rPr>
          <w:rFonts w:asciiTheme="majorHAnsi" w:hAnsiTheme="majorHAnsi"/>
          <w:iCs/>
          <w:sz w:val="24"/>
        </w:rPr>
        <w:t xml:space="preserve"> </w:t>
      </w:r>
      <w:r w:rsidRPr="00947C05">
        <w:rPr>
          <w:rFonts w:asciiTheme="majorHAnsi" w:hAnsiTheme="majorHAnsi"/>
          <w:iCs/>
          <w:sz w:val="24"/>
        </w:rPr>
        <w:t>has been provided with this package for OMB’s review</w:t>
      </w:r>
      <w:bookmarkEnd w:id="3"/>
      <w:r w:rsidRPr="00947C05">
        <w:rPr>
          <w:rFonts w:asciiTheme="majorHAnsi" w:hAnsiTheme="majorHAnsi"/>
          <w:iCs/>
          <w:sz w:val="24"/>
        </w:rPr>
        <w:t>.</w:t>
      </w:r>
    </w:p>
    <w:p w:rsidR="00713003" w:rsidRPr="001F19C2" w:rsidP="00713003" w14:paraId="611C8130" w14:textId="77777777">
      <w:pPr>
        <w:spacing w:after="0" w:line="240" w:lineRule="auto"/>
        <w:ind w:firstLine="720"/>
        <w:rPr>
          <w:rFonts w:asciiTheme="majorHAnsi" w:hAnsiTheme="majorHAnsi"/>
          <w:iCs/>
          <w:sz w:val="24"/>
        </w:rPr>
      </w:pPr>
    </w:p>
    <w:p w:rsidR="00713003" w:rsidRPr="001F19C2" w:rsidP="00E97017" w14:paraId="1D94E761" w14:textId="77777777">
      <w:pPr>
        <w:spacing w:after="0" w:line="240" w:lineRule="auto"/>
        <w:rPr>
          <w:rFonts w:asciiTheme="majorHAnsi" w:hAnsiTheme="majorHAnsi"/>
          <w:iCs/>
          <w:sz w:val="24"/>
        </w:rPr>
      </w:pPr>
      <w:r w:rsidRPr="001F19C2">
        <w:rPr>
          <w:rFonts w:asciiTheme="majorHAnsi" w:hAnsiTheme="majorHAnsi"/>
          <w:iCs/>
          <w:sz w:val="24"/>
        </w:rPr>
        <w:t xml:space="preserve">The </w:t>
      </w:r>
      <w:r w:rsidRPr="001F19C2">
        <w:rPr>
          <w:rFonts w:asciiTheme="majorHAnsi" w:hAnsiTheme="majorHAnsi"/>
          <w:iCs/>
          <w:sz w:val="24"/>
        </w:rPr>
        <w:t>Dillman</w:t>
      </w:r>
      <w:r w:rsidRPr="001F19C2">
        <w:rPr>
          <w:rFonts w:asciiTheme="majorHAnsi" w:hAnsiTheme="majorHAnsi"/>
          <w:iCs/>
          <w:sz w:val="24"/>
        </w:rPr>
        <w:t xml:space="preserve"> approach emphasizes providing explanations of how answering the survey will be useful. Emphasis in these communications is also placed on establishing the legitimacy of the survey by providing contact information and creating trust that the survey results will be useful when the survey is completed. </w:t>
      </w:r>
    </w:p>
    <w:p w:rsidR="00713003" w:rsidRPr="001F19C2" w:rsidP="002F60F8" w14:paraId="747D3F04" w14:textId="77777777">
      <w:pPr>
        <w:spacing w:after="0" w:line="240" w:lineRule="auto"/>
        <w:ind w:firstLine="360"/>
        <w:rPr>
          <w:rFonts w:asciiTheme="majorHAnsi" w:hAnsiTheme="majorHAnsi"/>
          <w:iCs/>
          <w:sz w:val="24"/>
        </w:rPr>
      </w:pPr>
    </w:p>
    <w:p w:rsidR="00713003" w:rsidRPr="001F19C2" w:rsidP="00E97017" w14:paraId="03E760F0" w14:textId="750145A5">
      <w:pPr>
        <w:spacing w:after="0" w:line="240" w:lineRule="auto"/>
        <w:rPr>
          <w:rFonts w:asciiTheme="majorHAnsi" w:hAnsiTheme="majorHAnsi"/>
          <w:iCs/>
          <w:sz w:val="24"/>
        </w:rPr>
      </w:pPr>
      <w:r w:rsidRPr="001F19C2">
        <w:rPr>
          <w:rFonts w:asciiTheme="majorHAnsi" w:hAnsiTheme="majorHAnsi"/>
          <w:iCs/>
          <w:sz w:val="24"/>
        </w:rPr>
        <w:t xml:space="preserve">MCS participants who choose to fill out and submit a traditional paper survey are able to return it to the study team via a postage paid envelope that is included in the survey mailing. Completed MCS paper survey packets are returned to the study team for processing. Processing of the paper surveys </w:t>
      </w:r>
      <w:r w:rsidRPr="001F19C2" w:rsidR="002F60F8">
        <w:rPr>
          <w:rFonts w:asciiTheme="majorHAnsi" w:hAnsiTheme="majorHAnsi"/>
          <w:iCs/>
          <w:sz w:val="24"/>
        </w:rPr>
        <w:t>includes</w:t>
      </w:r>
      <w:r w:rsidRPr="001F19C2">
        <w:rPr>
          <w:rFonts w:asciiTheme="majorHAnsi" w:hAnsiTheme="majorHAnsi"/>
          <w:iCs/>
          <w:sz w:val="24"/>
        </w:rPr>
        <w:t xml:space="preserve"> recording receipt of the survey, verifying that the survey was filled out by the intended participant, and ensuring that any consent forms, consent addendums, or HIPAA Authorizations were signed. Paper surveys are then scanned to create a high-quality digital copy, and data extraction is performed using survey-processing software.   </w:t>
      </w:r>
    </w:p>
    <w:p w:rsidR="00713003" w:rsidRPr="001F19C2" w:rsidP="002F60F8" w14:paraId="5E7E7AA1" w14:textId="77777777">
      <w:pPr>
        <w:spacing w:after="0" w:line="240" w:lineRule="auto"/>
        <w:ind w:firstLine="360"/>
        <w:rPr>
          <w:rFonts w:asciiTheme="majorHAnsi" w:hAnsiTheme="majorHAnsi"/>
          <w:iCs/>
          <w:sz w:val="24"/>
        </w:rPr>
      </w:pPr>
    </w:p>
    <w:p w:rsidR="00713003" w:rsidRPr="001F19C2" w:rsidP="00E97017" w14:paraId="3533491B" w14:textId="77777777">
      <w:pPr>
        <w:spacing w:after="0" w:line="240" w:lineRule="auto"/>
        <w:rPr>
          <w:rFonts w:asciiTheme="majorHAnsi" w:hAnsiTheme="majorHAnsi"/>
          <w:iCs/>
          <w:sz w:val="24"/>
        </w:rPr>
      </w:pPr>
      <w:r w:rsidRPr="001F19C2">
        <w:rPr>
          <w:rFonts w:asciiTheme="majorHAnsi" w:hAnsiTheme="majorHAnsi"/>
          <w:iCs/>
          <w:sz w:val="24"/>
        </w:rPr>
        <w:t>All data will be maintained by the study team at the Deployment Health Research Department at the Naval Health Research Center for research purposes. All disclosures must have prior approval of the Naval Health Research Center Institutional Review Board and a Memorandum of Understanding (MOU) and/or Data Sharing agreement must be entered into to ensure the right and obligations of the signatories are clear. Access to data 1) is provided on need-to-know basis only; 2) must adhere to the rule of minimization in that only information necessary to accomplish the purpose for which the disclosure is being made is releasable; 3)</w:t>
      </w:r>
      <w:r w:rsidRPr="001F19C2">
        <w:rPr>
          <w:rFonts w:asciiTheme="majorHAnsi" w:hAnsiTheme="majorHAnsi"/>
        </w:rPr>
        <w:t xml:space="preserve"> </w:t>
      </w:r>
      <w:r w:rsidRPr="001F19C2">
        <w:rPr>
          <w:rFonts w:asciiTheme="majorHAnsi" w:hAnsiTheme="majorHAnsi"/>
          <w:iCs/>
          <w:sz w:val="24"/>
        </w:rPr>
        <w:t>must adhere to the privacy and security requirements applicable to protected health information and personally identifiable information under 45 C.F.R. Parts 160 and 164, HIPAA Security and Privacy Rule of 1996, and the Privacy Act of 1974 in accordance with the DoD guidance as applicable; and 4) follow strict guidelines established in the data sharing agreement. The current SORN allows for limited data sharing with the Department of Veterans Affairs and the Social Security Administration. To date, no MOU has been established to allow data to be used to make determinations regarding participants’ access to medical care, treatment or services. DoD and VA policy makers and researchers will use findings from strategic analyses of collected survey data to develop prevention and treatment strategies that will maintain and improve the well-being of service members and their families.</w:t>
      </w:r>
    </w:p>
    <w:p w:rsidR="002D486C" w:rsidRPr="002D486C" w:rsidP="002D486C" w14:paraId="7B94CD8E" w14:textId="77777777">
      <w:pPr>
        <w:spacing w:after="0" w:line="240" w:lineRule="auto"/>
        <w:rPr>
          <w:rFonts w:asciiTheme="majorHAnsi" w:hAnsiTheme="majorHAnsi"/>
          <w:sz w:val="24"/>
        </w:rPr>
      </w:pPr>
    </w:p>
    <w:p w:rsidR="005C7428" w:rsidP="006E563D" w14:paraId="5FC36D2B" w14:textId="2EBBC895">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2F60F8" w:rsidRPr="0085688C" w:rsidP="006E563D" w14:paraId="444A1C01" w14:textId="77777777">
      <w:pPr>
        <w:spacing w:after="0" w:line="240" w:lineRule="auto"/>
        <w:rPr>
          <w:rFonts w:asciiTheme="majorHAnsi" w:hAnsiTheme="majorHAnsi"/>
          <w:sz w:val="24"/>
        </w:rPr>
      </w:pPr>
    </w:p>
    <w:p w:rsidR="002F60F8" w:rsidRPr="001F19C2" w:rsidP="00E97017" w14:paraId="72540E99" w14:textId="48EA3606">
      <w:pPr>
        <w:spacing w:after="0" w:line="240" w:lineRule="auto"/>
        <w:rPr>
          <w:rFonts w:asciiTheme="majorHAnsi" w:hAnsiTheme="majorHAnsi"/>
          <w:iCs/>
          <w:sz w:val="24"/>
        </w:rPr>
      </w:pPr>
      <w:r w:rsidRPr="001F19C2">
        <w:rPr>
          <w:rFonts w:asciiTheme="majorHAnsi" w:hAnsiTheme="majorHAnsi"/>
          <w:iCs/>
          <w:sz w:val="24"/>
        </w:rPr>
        <w:t>Given past online response rates across all panels, to both the MCS and the FCS surveys (</w:t>
      </w:r>
      <w:r w:rsidRPr="00D2178E" w:rsidR="006B2696">
        <w:rPr>
          <w:rFonts w:asciiTheme="majorHAnsi" w:hAnsiTheme="majorHAnsi"/>
          <w:iCs/>
          <w:sz w:val="24"/>
        </w:rPr>
        <w:t>40.6</w:t>
      </w:r>
      <w:r w:rsidRPr="00D2178E">
        <w:rPr>
          <w:rFonts w:asciiTheme="majorHAnsi" w:hAnsiTheme="majorHAnsi"/>
          <w:iCs/>
          <w:sz w:val="24"/>
        </w:rPr>
        <w:t>% and 1</w:t>
      </w:r>
      <w:r w:rsidRPr="00D2178E" w:rsidR="00580F5F">
        <w:rPr>
          <w:rFonts w:asciiTheme="majorHAnsi" w:hAnsiTheme="majorHAnsi"/>
          <w:iCs/>
          <w:sz w:val="24"/>
        </w:rPr>
        <w:t>1</w:t>
      </w:r>
      <w:r w:rsidRPr="00D2178E">
        <w:rPr>
          <w:rFonts w:asciiTheme="majorHAnsi" w:hAnsiTheme="majorHAnsi"/>
          <w:iCs/>
          <w:sz w:val="24"/>
        </w:rPr>
        <w:t>.</w:t>
      </w:r>
      <w:r w:rsidRPr="00D2178E" w:rsidR="00580F5F">
        <w:rPr>
          <w:rFonts w:asciiTheme="majorHAnsi" w:hAnsiTheme="majorHAnsi"/>
          <w:iCs/>
          <w:sz w:val="24"/>
        </w:rPr>
        <w:t>3</w:t>
      </w:r>
      <w:r w:rsidRPr="00D2178E">
        <w:rPr>
          <w:rFonts w:asciiTheme="majorHAnsi" w:hAnsiTheme="majorHAnsi"/>
          <w:iCs/>
          <w:sz w:val="24"/>
        </w:rPr>
        <w:t>% respectively for the 2019-2021 survey cycle</w:t>
      </w:r>
      <w:r w:rsidRPr="001F19C2">
        <w:rPr>
          <w:rFonts w:asciiTheme="majorHAnsi" w:hAnsiTheme="majorHAnsi"/>
          <w:iCs/>
          <w:sz w:val="24"/>
        </w:rPr>
        <w:t xml:space="preserve">) and current trends with online questionnaires, we predict that over 90% of responders for the next survey cycle will complete an online survey. </w:t>
      </w:r>
    </w:p>
    <w:p w:rsidR="002F60F8" w:rsidRPr="001F19C2" w:rsidP="002F60F8" w14:paraId="1DC0F6F9" w14:textId="77777777">
      <w:pPr>
        <w:spacing w:after="0" w:line="240" w:lineRule="auto"/>
        <w:ind w:firstLine="360"/>
        <w:rPr>
          <w:rFonts w:asciiTheme="majorHAnsi" w:hAnsiTheme="majorHAnsi"/>
          <w:iCs/>
          <w:sz w:val="24"/>
        </w:rPr>
      </w:pPr>
    </w:p>
    <w:p w:rsidR="002F60F8" w:rsidRPr="001F19C2" w:rsidP="00E97017" w14:paraId="0ECF7DCF" w14:textId="77777777">
      <w:pPr>
        <w:spacing w:after="0" w:line="240" w:lineRule="auto"/>
        <w:rPr>
          <w:rFonts w:asciiTheme="majorHAnsi" w:hAnsiTheme="majorHAnsi"/>
          <w:iCs/>
          <w:sz w:val="24"/>
        </w:rPr>
      </w:pPr>
      <w:r w:rsidRPr="001F19C2">
        <w:rPr>
          <w:rFonts w:asciiTheme="majorHAnsi" w:hAnsiTheme="majorHAnsi"/>
          <w:iCs/>
          <w:sz w:val="24"/>
        </w:rPr>
        <w:t xml:space="preserve">The original designers of the MCS did not make 100% web-based participation an objective or a goal.  Realizing the benefits of allowing web and paper-based submissions, and in an effort to reduce respondent burden, bi-modal submission continues to be offered to all MCS participants. However, due to the complexities of the evolving circumstances of military spouses over time, such as change in marital status, the full FCS survey will only be available online. </w:t>
      </w:r>
    </w:p>
    <w:p w:rsidR="002F60F8" w:rsidRPr="001F19C2" w:rsidP="002F60F8" w14:paraId="491A2F63" w14:textId="77777777">
      <w:pPr>
        <w:spacing w:after="0" w:line="240" w:lineRule="auto"/>
        <w:ind w:firstLine="360"/>
        <w:rPr>
          <w:rFonts w:asciiTheme="majorHAnsi" w:hAnsiTheme="majorHAnsi"/>
          <w:iCs/>
          <w:sz w:val="24"/>
        </w:rPr>
      </w:pPr>
    </w:p>
    <w:p w:rsidR="002F60F8" w:rsidRPr="001F19C2" w:rsidP="00E97017" w14:paraId="0C98C3DB" w14:textId="35262BF3">
      <w:pPr>
        <w:spacing w:after="0" w:line="240" w:lineRule="auto"/>
        <w:rPr>
          <w:rFonts w:asciiTheme="majorHAnsi" w:hAnsiTheme="majorHAnsi"/>
          <w:iCs/>
          <w:sz w:val="24"/>
        </w:rPr>
      </w:pPr>
      <w:r w:rsidRPr="001F19C2">
        <w:rPr>
          <w:rFonts w:asciiTheme="majorHAnsi" w:hAnsiTheme="majorHAnsi"/>
          <w:iCs/>
          <w:sz w:val="24"/>
        </w:rPr>
        <w:t xml:space="preserve">The online surveys for both the MCS and the FCS are designed to adjust to tablet size and function within multiple mobile device operating systems. The surveys have clickable information icons to help answer participant questions and clarify survey items. Both online questionnaires have been optimized for readability and usability. The MCS and the FCS online surveys employ automatic skip patterns, which enable the responder to skip those sections of the online survey that do not pertain to them. </w:t>
      </w:r>
    </w:p>
    <w:p w:rsidR="002F60F8" w:rsidRPr="001F19C2" w:rsidP="002F60F8" w14:paraId="5B9E68B2" w14:textId="77777777">
      <w:pPr>
        <w:spacing w:after="0" w:line="240" w:lineRule="auto"/>
        <w:rPr>
          <w:rFonts w:asciiTheme="majorHAnsi" w:hAnsiTheme="majorHAnsi"/>
          <w:iCs/>
          <w:sz w:val="24"/>
        </w:rPr>
      </w:pPr>
    </w:p>
    <w:p w:rsidR="002F60F8" w:rsidRPr="001F19C2" w:rsidP="00E97017" w14:paraId="67236115" w14:textId="77777777">
      <w:pPr>
        <w:spacing w:after="0" w:line="240" w:lineRule="auto"/>
        <w:rPr>
          <w:rFonts w:asciiTheme="majorHAnsi" w:hAnsiTheme="majorHAnsi"/>
          <w:iCs/>
          <w:sz w:val="24"/>
        </w:rPr>
      </w:pPr>
      <w:r w:rsidRPr="001F19C2">
        <w:rPr>
          <w:rFonts w:asciiTheme="majorHAnsi" w:hAnsiTheme="majorHAnsi"/>
          <w:iCs/>
          <w:sz w:val="24"/>
        </w:rPr>
        <w:t xml:space="preserve">The military maintains electronic records pertaining to inpatient and outpatient healthcare utilization, immunization, demographic and deployment status for all personnel. Through data use agreements, we are able to access these data for study participants and link this information to self-reported survey data, thus reducing the respondent burden of providing this information themselves.  </w:t>
      </w:r>
    </w:p>
    <w:p w:rsidR="002F60F8" w:rsidP="006E563D" w14:paraId="31BAD474" w14:textId="42397BFE">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BC646C0" w14:textId="13FEBD95">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2F60F8" w:rsidP="002F60F8" w14:paraId="60F24FB8" w14:textId="77777777">
      <w:pPr>
        <w:spacing w:after="0" w:line="240" w:lineRule="auto"/>
        <w:ind w:firstLine="720"/>
        <w:rPr>
          <w:rFonts w:asciiTheme="majorHAnsi" w:hAnsiTheme="majorHAnsi"/>
          <w:sz w:val="24"/>
          <w:szCs w:val="24"/>
        </w:rPr>
      </w:pPr>
    </w:p>
    <w:p w:rsidR="00B55E9F" w:rsidP="00AA409F" w14:paraId="708E4056" w14:textId="5A3AD0B8">
      <w:pPr>
        <w:spacing w:after="0" w:line="240" w:lineRule="auto"/>
        <w:rPr>
          <w:rFonts w:asciiTheme="majorHAnsi" w:hAnsiTheme="majorHAnsi"/>
          <w:i/>
          <w:sz w:val="24"/>
        </w:rPr>
      </w:pPr>
      <w:r w:rsidRPr="001F19C2">
        <w:rPr>
          <w:rFonts w:asciiTheme="majorHAnsi" w:hAnsiTheme="majorHAnsi"/>
          <w:sz w:val="24"/>
          <w:szCs w:val="24"/>
        </w:rPr>
        <w:t xml:space="preserve">The information obtained through this collection is unique and is not already available for use or adaptation from another cleared source. </w:t>
      </w:r>
    </w:p>
    <w:p w:rsidR="00CA15B1" w:rsidP="006E563D" w14:paraId="6D533EC0" w14:textId="77777777">
      <w:pPr>
        <w:spacing w:after="0" w:line="240" w:lineRule="auto"/>
        <w:rPr>
          <w:rFonts w:asciiTheme="majorHAnsi" w:hAnsiTheme="majorHAnsi"/>
          <w:i/>
          <w:sz w:val="24"/>
        </w:rPr>
      </w:pPr>
    </w:p>
    <w:p w:rsidR="00CA15B1" w:rsidP="006E563D" w14:paraId="2D9B2ECF" w14:textId="6E7EDD5A">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F60F8" w:rsidP="002F60F8" w14:paraId="711758B4" w14:textId="77777777">
      <w:pPr>
        <w:spacing w:after="0" w:line="240" w:lineRule="auto"/>
        <w:ind w:firstLine="720"/>
        <w:rPr>
          <w:rFonts w:asciiTheme="majorHAnsi" w:hAnsiTheme="majorHAnsi"/>
          <w:sz w:val="24"/>
        </w:rPr>
      </w:pPr>
    </w:p>
    <w:p w:rsidR="002567F9" w:rsidP="00E97017" w14:paraId="713F4C45" w14:textId="4AE93EB4">
      <w:pPr>
        <w:spacing w:after="0" w:line="240" w:lineRule="auto"/>
        <w:rPr>
          <w:rFonts w:asciiTheme="majorHAnsi" w:hAnsiTheme="majorHAnsi"/>
          <w:i/>
          <w:sz w:val="24"/>
        </w:rPr>
      </w:pPr>
      <w:r w:rsidRPr="002F60F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F60F8" w:rsidP="006E563D" w14:paraId="01EB237B" w14:textId="77777777">
      <w:pPr>
        <w:spacing w:after="0" w:line="240" w:lineRule="auto"/>
        <w:rPr>
          <w:rFonts w:asciiTheme="majorHAnsi" w:hAnsiTheme="majorHAnsi"/>
          <w:i/>
          <w:sz w:val="24"/>
        </w:rPr>
      </w:pPr>
    </w:p>
    <w:p w:rsidR="002567F9" w:rsidRPr="0085688C" w:rsidP="006E563D" w14:paraId="3F9E7A07" w14:textId="7D030E31">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2F60F8" w:rsidP="002F60F8" w14:paraId="1422460B" w14:textId="77777777">
      <w:pPr>
        <w:spacing w:after="0" w:line="240" w:lineRule="auto"/>
        <w:ind w:firstLine="720"/>
        <w:rPr>
          <w:rFonts w:asciiTheme="majorHAnsi" w:hAnsiTheme="majorHAnsi"/>
          <w:iCs/>
          <w:sz w:val="24"/>
        </w:rPr>
      </w:pPr>
    </w:p>
    <w:p w:rsidR="002F60F8" w:rsidRPr="001F19C2" w:rsidP="00E97017" w14:paraId="482CA9D5" w14:textId="749A3545">
      <w:pPr>
        <w:spacing w:after="0" w:line="240" w:lineRule="auto"/>
        <w:rPr>
          <w:rFonts w:asciiTheme="majorHAnsi" w:hAnsiTheme="majorHAnsi"/>
          <w:iCs/>
          <w:sz w:val="24"/>
        </w:rPr>
      </w:pPr>
      <w:r w:rsidRPr="001F19C2">
        <w:rPr>
          <w:rFonts w:asciiTheme="majorHAnsi" w:hAnsiTheme="majorHAnsi"/>
          <w:iCs/>
          <w:sz w:val="24"/>
        </w:rPr>
        <w:t>Policy makers have called for longitudinal prospective investigations of deployment-related health effects based on the recommendation of the IOM and the US Congress. Scientific review of the MCS and FCS protocols has found that the frequency of data collection (i.e., every 3</w:t>
      </w:r>
      <w:r w:rsidR="00D2178E">
        <w:rPr>
          <w:rFonts w:asciiTheme="majorHAnsi" w:hAnsiTheme="majorHAnsi"/>
          <w:iCs/>
          <w:sz w:val="24"/>
        </w:rPr>
        <w:t xml:space="preserve"> </w:t>
      </w:r>
      <w:r w:rsidRPr="001F19C2">
        <w:rPr>
          <w:rFonts w:asciiTheme="majorHAnsi" w:hAnsiTheme="majorHAnsi"/>
          <w:iCs/>
          <w:sz w:val="24"/>
        </w:rPr>
        <w:t>years for 67 years for MCS and 21 years for FCS) will provide adequate prospective observation to permit meaningful statistical evaluation of long-term health changes among the study panels.</w:t>
      </w:r>
    </w:p>
    <w:p w:rsidR="002F60F8" w:rsidRPr="001F19C2" w:rsidP="002F60F8" w14:paraId="747C299E" w14:textId="77777777">
      <w:pPr>
        <w:spacing w:after="0" w:line="240" w:lineRule="auto"/>
        <w:ind w:firstLine="360"/>
        <w:rPr>
          <w:rFonts w:asciiTheme="majorHAnsi" w:hAnsiTheme="majorHAnsi"/>
          <w:iCs/>
          <w:sz w:val="24"/>
        </w:rPr>
      </w:pPr>
    </w:p>
    <w:p w:rsidR="002F60F8" w:rsidRPr="001F19C2" w:rsidP="00E97017" w14:paraId="5A55790D" w14:textId="77777777">
      <w:pPr>
        <w:spacing w:after="0" w:line="240" w:lineRule="auto"/>
        <w:rPr>
          <w:rFonts w:asciiTheme="majorHAnsi" w:hAnsiTheme="majorHAnsi"/>
          <w:iCs/>
          <w:sz w:val="24"/>
        </w:rPr>
      </w:pPr>
      <w:r w:rsidRPr="001F19C2">
        <w:rPr>
          <w:rFonts w:asciiTheme="majorHAnsi" w:hAnsiTheme="majorHAnsi"/>
          <w:iCs/>
          <w:sz w:val="24"/>
        </w:rPr>
        <w:t>We followed the model of the Framingham Heart Study and other well-established longitudinal studies that have been successful using 2–4-year interval surveying methods.  A three-year survey strategy was implemented due to the chronic nature of many of the surveyed endpoints, the logistical effort necessary for surveying nearly 280,000 participants in each cycle, and the addition of subsequent panels designed to reflect distinct temporal periods of military service.</w:t>
      </w:r>
    </w:p>
    <w:p w:rsidR="002F60F8" w:rsidP="006E563D" w14:paraId="0A4AE042" w14:textId="77777777">
      <w:pPr>
        <w:spacing w:after="0" w:line="240" w:lineRule="auto"/>
        <w:rPr>
          <w:rFonts w:asciiTheme="majorHAnsi" w:hAnsiTheme="majorHAnsi"/>
          <w:i/>
          <w:sz w:val="24"/>
        </w:rPr>
      </w:pPr>
    </w:p>
    <w:p w:rsidR="002F60F8" w:rsidP="002F60F8" w14:paraId="16BADFBC" w14:textId="1D0138F5">
      <w:pPr>
        <w:spacing w:after="0" w:line="240" w:lineRule="auto"/>
        <w:rPr>
          <w:rFonts w:asciiTheme="majorHAnsi" w:hAnsiTheme="majorHAnsi"/>
          <w:sz w:val="24"/>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F60F8" w:rsidP="002F60F8" w14:paraId="161C0944" w14:textId="77777777">
      <w:pPr>
        <w:spacing w:after="0" w:line="240" w:lineRule="auto"/>
        <w:ind w:firstLine="720"/>
        <w:rPr>
          <w:rFonts w:asciiTheme="majorHAnsi" w:hAnsiTheme="majorHAnsi"/>
        </w:rPr>
      </w:pPr>
    </w:p>
    <w:p w:rsidR="00200261" w:rsidRPr="002F60F8" w:rsidP="00E97017" w14:paraId="03F84E6F" w14:textId="6775326A">
      <w:pPr>
        <w:spacing w:after="0" w:line="240" w:lineRule="auto"/>
        <w:rPr>
          <w:rFonts w:asciiTheme="majorHAnsi" w:hAnsiTheme="majorHAnsi"/>
          <w:sz w:val="24"/>
          <w:szCs w:val="24"/>
          <w:u w:val="single"/>
        </w:rPr>
      </w:pPr>
      <w:r w:rsidRPr="002F60F8">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70AC2CC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183E34E5" w14:textId="383F313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Pr="006B3F8A" w:rsidR="006B3F8A">
        <w:rPr>
          <w:rFonts w:asciiTheme="majorHAnsi" w:eastAsiaTheme="minorHAnsi" w:hAnsiTheme="majorHAnsi" w:cstheme="minorBidi"/>
          <w:szCs w:val="22"/>
        </w:rPr>
        <w:t>Friday, May 17, 2024</w:t>
      </w:r>
      <w:r w:rsidRPr="006B3F8A">
        <w:rPr>
          <w:rFonts w:asciiTheme="majorHAnsi" w:eastAsiaTheme="minorHAnsi" w:hAnsiTheme="majorHAnsi" w:cstheme="minorBidi"/>
          <w:szCs w:val="22"/>
        </w:rPr>
        <w:t>.</w:t>
      </w:r>
      <w:r>
        <w:rPr>
          <w:rFonts w:asciiTheme="majorHAnsi" w:eastAsiaTheme="minorHAnsi" w:hAnsiTheme="majorHAnsi" w:cstheme="minorBidi"/>
          <w:szCs w:val="22"/>
        </w:rPr>
        <w:t xml:space="preserve">  The 60-Day FRN citation is </w:t>
      </w:r>
      <w:r w:rsidRPr="006B3F8A" w:rsidR="006B3F8A">
        <w:rPr>
          <w:rFonts w:asciiTheme="majorHAnsi" w:eastAsiaTheme="minorHAnsi" w:hAnsiTheme="majorHAnsi" w:cstheme="minorBidi"/>
          <w:szCs w:val="22"/>
        </w:rPr>
        <w:t>89</w:t>
      </w:r>
      <w:r>
        <w:rPr>
          <w:rFonts w:asciiTheme="majorHAnsi" w:eastAsiaTheme="minorHAnsi" w:hAnsiTheme="majorHAnsi" w:cstheme="minorBidi"/>
          <w:szCs w:val="22"/>
        </w:rPr>
        <w:t xml:space="preserve"> FR </w:t>
      </w:r>
      <w:r w:rsidRPr="006B3F8A" w:rsidR="006B3F8A">
        <w:rPr>
          <w:rFonts w:asciiTheme="majorHAnsi" w:eastAsiaTheme="minorHAnsi" w:hAnsiTheme="majorHAnsi" w:cstheme="minorBidi"/>
          <w:szCs w:val="22"/>
        </w:rPr>
        <w:t>43389</w:t>
      </w:r>
      <w:r>
        <w:rPr>
          <w:rFonts w:asciiTheme="majorHAnsi" w:eastAsiaTheme="minorHAnsi" w:hAnsiTheme="majorHAnsi" w:cstheme="minorBidi"/>
          <w:szCs w:val="22"/>
        </w:rPr>
        <w:t xml:space="preserve">. </w:t>
      </w:r>
    </w:p>
    <w:p w:rsidR="005D340D" w:rsidP="00200261" w14:paraId="63BAAA20" w14:textId="6CEF0AB5">
      <w:pPr>
        <w:pStyle w:val="NormalWeb"/>
        <w:spacing w:line="288" w:lineRule="atLeast"/>
        <w:rPr>
          <w:rFonts w:asciiTheme="majorHAnsi" w:eastAsiaTheme="minorHAnsi" w:hAnsiTheme="majorHAnsi" w:cstheme="minorBidi"/>
          <w:szCs w:val="22"/>
        </w:rPr>
      </w:pPr>
      <w:r w:rsidRPr="005D340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w:t>
      </w:r>
    </w:p>
    <w:p w:rsidR="00502FF3" w:rsidP="00200261" w14:paraId="0C93A64E" w14:textId="08C63ED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293843">
        <w:rPr>
          <w:rFonts w:asciiTheme="majorHAnsi" w:eastAsiaTheme="minorHAnsi" w:hAnsiTheme="majorHAnsi" w:cstheme="minorBidi"/>
          <w:szCs w:val="22"/>
        </w:rPr>
        <w:t>Tuesday, December 31, 2024</w:t>
      </w:r>
      <w:r w:rsidRPr="00996794">
        <w:rPr>
          <w:rFonts w:asciiTheme="majorHAnsi" w:eastAsiaTheme="minorHAnsi" w:hAnsiTheme="majorHAnsi" w:cstheme="minorBidi"/>
          <w:szCs w:val="22"/>
        </w:rPr>
        <w:t xml:space="preserve">.  The 30-Day FRN citation is </w:t>
      </w:r>
      <w:r w:rsidRPr="00CE1463" w:rsidR="00CE1463">
        <w:rPr>
          <w:rFonts w:asciiTheme="majorHAnsi" w:eastAsiaTheme="minorHAnsi" w:hAnsiTheme="majorHAnsi" w:cstheme="minorBidi"/>
          <w:szCs w:val="22"/>
        </w:rPr>
        <w:t>89 FR 107128</w:t>
      </w:r>
      <w:r w:rsidRPr="00996794">
        <w:rPr>
          <w:rFonts w:asciiTheme="majorHAnsi" w:eastAsiaTheme="minorHAnsi" w:hAnsiTheme="majorHAnsi" w:cstheme="minorBidi"/>
          <w:szCs w:val="22"/>
        </w:rPr>
        <w:t>.</w:t>
      </w:r>
    </w:p>
    <w:p w:rsidR="00200261" w:rsidP="00200261" w14:paraId="175FAB25" w14:textId="1310E08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2F60F8" w:rsidRPr="001F19C2" w:rsidP="00E97017" w14:paraId="4C0F6681" w14:textId="77777777">
      <w:pPr>
        <w:pStyle w:val="NormalWeb"/>
        <w:spacing w:line="288" w:lineRule="atLeast"/>
        <w:rPr>
          <w:rFonts w:asciiTheme="majorHAnsi" w:hAnsiTheme="majorHAnsi"/>
          <w:iCs/>
        </w:rPr>
      </w:pPr>
      <w:r w:rsidRPr="00712531">
        <w:rPr>
          <w:rFonts w:asciiTheme="majorHAnsi" w:hAnsiTheme="majorHAnsi"/>
          <w:iCs/>
        </w:rPr>
        <w:t>A Strategic Board (SB) consisting of up to twelve civilian and military experts in epidemiology, preventive medicine, statistics, Veterans Affairs, family policy and research provides scientific and operational guidance for both studies on an on-going basis.  This committee meets annually to review progress and recommend course corrections when needed.  In addition, the research staff confers regularly with subject matter experts to optimize survey content, participant outreach, and research objectives. Furthermore, all project proposals must be submitted to for review and approval prior to initiation by the respective Scientific Review Committee (SRC) for each study. Both SRCs are comprised of military researchers, who meet quarterly to review newly submitted project proposals, and provide guidance to the project teams.</w:t>
      </w:r>
    </w:p>
    <w:p w:rsidR="00996794" w:rsidRPr="00500699" w:rsidP="00E97017" w14:paraId="4B89026A" w14:textId="29AD5AF5">
      <w:pPr>
        <w:spacing w:after="0" w:line="240" w:lineRule="auto"/>
        <w:rPr>
          <w:rFonts w:asciiTheme="majorHAnsi" w:hAnsiTheme="majorHAnsi"/>
          <w:sz w:val="24"/>
          <w:szCs w:val="24"/>
        </w:rPr>
      </w:pPr>
      <w:bookmarkStart w:id="4" w:name="_Hlk172024021"/>
      <w:r w:rsidRPr="00E97017">
        <w:rPr>
          <w:rFonts w:asciiTheme="majorHAnsi" w:hAnsiTheme="majorHAnsi"/>
          <w:iCs/>
          <w:sz w:val="24"/>
          <w:szCs w:val="24"/>
        </w:rPr>
        <w:t xml:space="preserve">Other consultation and oversight of the MCS and the FCS includes regular reviews </w:t>
      </w:r>
      <w:r w:rsidRPr="00E97017">
        <w:rPr>
          <w:rFonts w:asciiTheme="majorHAnsi" w:hAnsiTheme="majorHAnsi"/>
          <w:sz w:val="24"/>
          <w:szCs w:val="24"/>
        </w:rPr>
        <w:t xml:space="preserve">by the NHRC Institutional Review Board (IRB) and the Office of Budget and Management (OMB).  </w:t>
      </w:r>
      <w:r w:rsidRPr="00E97017">
        <w:rPr>
          <w:rFonts w:asciiTheme="majorHAnsi" w:hAnsiTheme="majorHAnsi"/>
          <w:sz w:val="24"/>
          <w:szCs w:val="24"/>
        </w:rPr>
        <w:t xml:space="preserve">The most recent IRB review and approval </w:t>
      </w:r>
      <w:r w:rsidRPr="00500699">
        <w:rPr>
          <w:rFonts w:asciiTheme="majorHAnsi" w:hAnsiTheme="majorHAnsi"/>
          <w:sz w:val="24"/>
          <w:szCs w:val="24"/>
        </w:rPr>
        <w:t>has been submitted as a part of this review.</w:t>
      </w:r>
    </w:p>
    <w:bookmarkEnd w:id="4"/>
    <w:p w:rsidR="002F60F8" w:rsidRPr="001F19C2" w:rsidP="00E97017" w14:paraId="765F5551" w14:textId="77777777">
      <w:pPr>
        <w:pStyle w:val="NormalWeb"/>
        <w:spacing w:before="0" w:beforeAutospacing="0" w:after="0" w:afterAutospacing="0" w:line="288" w:lineRule="atLeast"/>
        <w:rPr>
          <w:rFonts w:asciiTheme="majorHAnsi" w:hAnsiTheme="majorHAnsi"/>
        </w:rPr>
      </w:pPr>
    </w:p>
    <w:p w:rsidR="00571698" w:rsidRPr="0085688C" w:rsidP="006E563D" w14:paraId="0A1449AC" w14:textId="0E02A18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55E9F" w:rsidP="006A13FA" w14:paraId="6B577757" w14:textId="77777777">
      <w:pPr>
        <w:spacing w:after="0" w:line="240" w:lineRule="auto"/>
        <w:rPr>
          <w:rFonts w:asciiTheme="majorHAnsi" w:hAnsiTheme="majorHAnsi"/>
          <w:i/>
          <w:sz w:val="24"/>
        </w:rPr>
      </w:pPr>
    </w:p>
    <w:p w:rsidR="00136456" w:rsidRPr="001F19C2" w:rsidP="00E97017" w14:paraId="5246B368" w14:textId="77777777">
      <w:pPr>
        <w:spacing w:after="0" w:line="240" w:lineRule="auto"/>
        <w:rPr>
          <w:rFonts w:asciiTheme="majorHAnsi" w:hAnsiTheme="majorHAnsi"/>
          <w:iCs/>
          <w:sz w:val="24"/>
        </w:rPr>
      </w:pPr>
      <w:r w:rsidRPr="001F19C2">
        <w:rPr>
          <w:rFonts w:asciiTheme="majorHAnsi" w:hAnsiTheme="majorHAnsi"/>
          <w:iCs/>
          <w:sz w:val="24"/>
        </w:rPr>
        <w:t>At the inception of the MCS, investigators and survey methodologists decided that: (1) the establishment of group identity among study participants would be critical to long-term (67-year) viability of the program and (2) incentives would be cost-effective if they prompted use of the secure internet site for response over mailed paper surveys (estimated cost savings is at least $50/survey for internet response). The research team subsequently designed and implemented an investigation into whether response rates differed by incentives offered prior to enrollment.</w:t>
      </w:r>
    </w:p>
    <w:p w:rsidR="00136456" w:rsidRPr="001F19C2" w:rsidP="00136456" w14:paraId="7D5D88D3" w14:textId="77777777">
      <w:pPr>
        <w:spacing w:after="0" w:line="240" w:lineRule="auto"/>
        <w:ind w:firstLine="720"/>
        <w:rPr>
          <w:rFonts w:asciiTheme="majorHAnsi" w:hAnsiTheme="majorHAnsi"/>
          <w:iCs/>
          <w:sz w:val="24"/>
        </w:rPr>
      </w:pPr>
    </w:p>
    <w:p w:rsidR="00136456" w:rsidRPr="001F19C2" w:rsidP="00E97017" w14:paraId="08570403" w14:textId="77777777">
      <w:pPr>
        <w:spacing w:after="0" w:line="240" w:lineRule="auto"/>
        <w:rPr>
          <w:rFonts w:asciiTheme="majorHAnsi" w:hAnsiTheme="majorHAnsi"/>
          <w:iCs/>
          <w:sz w:val="24"/>
        </w:rPr>
      </w:pPr>
      <w:r w:rsidRPr="001F19C2">
        <w:rPr>
          <w:rFonts w:asciiTheme="majorHAnsi" w:hAnsiTheme="majorHAnsi"/>
          <w:iCs/>
          <w:sz w:val="24"/>
        </w:rPr>
        <w:t>During the initial investigation, no differences in response rates were found between the groups who received different incentives, including those who did not receive an incentive.  Following this research, the MCS team offered cost savings initiatives to motivate survey response via the internet. The NHRC IRB has reviewed changes to the original study protocol providing for the delivery of modest (under $10) pre and/or post-incentives, such as challenge coins, hats, magnets, lunch bags and gift cards, to participants who fill out and submit the questionnaire over the secure internet site.  The NHRC IRB continues to closely monitor use of incentives.</w:t>
      </w:r>
    </w:p>
    <w:p w:rsidR="00136456" w:rsidRPr="001F19C2" w:rsidP="00136456" w14:paraId="0D419639" w14:textId="77777777">
      <w:pPr>
        <w:spacing w:after="0" w:line="240" w:lineRule="auto"/>
        <w:ind w:firstLine="360"/>
        <w:rPr>
          <w:rFonts w:asciiTheme="majorHAnsi" w:hAnsiTheme="majorHAnsi"/>
          <w:iCs/>
          <w:sz w:val="24"/>
        </w:rPr>
      </w:pPr>
    </w:p>
    <w:p w:rsidR="00136456" w:rsidRPr="001F19C2" w:rsidP="00E97017" w14:paraId="282CC5DA" w14:textId="020A12C5">
      <w:pPr>
        <w:spacing w:after="0" w:line="240" w:lineRule="auto"/>
        <w:rPr>
          <w:rFonts w:asciiTheme="majorHAnsi" w:hAnsiTheme="majorHAnsi"/>
          <w:iCs/>
          <w:sz w:val="24"/>
        </w:rPr>
      </w:pPr>
      <w:r w:rsidRPr="001F19C2">
        <w:rPr>
          <w:rFonts w:asciiTheme="majorHAnsi" w:hAnsiTheme="majorHAnsi"/>
          <w:iCs/>
          <w:sz w:val="24"/>
        </w:rPr>
        <w:t>A second investigation into whether MCS response rates were affected by incentives offered prior to survey completion was conducted during the 2014-2016 survey cycle.  For the 2014-2016 pre-incentive investigation, all participants with a current postal address were randomly assigned one of five pre-incentives: a two-dollar bill, a five-dollar gift card, a magnet, entry into a drawing for an iPad, or no pre-incentive. Pre-incentives were mailed in September 2014 along with an invitation to participate in the 2014-2016 survey.  Additionally, since some participants did not get a pre-incentive by design or because of outdated contact information, the team sent challenge coins to all participants who completed the survey as another means of increasing retention and to keep contact with participants.</w:t>
      </w:r>
    </w:p>
    <w:p w:rsidR="00136456" w:rsidRPr="001F19C2" w:rsidP="00136456" w14:paraId="58AEF810" w14:textId="77777777">
      <w:pPr>
        <w:spacing w:after="0" w:line="240" w:lineRule="auto"/>
        <w:ind w:firstLine="360"/>
        <w:rPr>
          <w:rFonts w:asciiTheme="majorHAnsi" w:hAnsiTheme="majorHAnsi"/>
          <w:iCs/>
          <w:sz w:val="24"/>
        </w:rPr>
      </w:pPr>
    </w:p>
    <w:p w:rsidR="00136456" w:rsidP="00E97017" w14:paraId="4B6F5CAC" w14:textId="77777777">
      <w:pPr>
        <w:spacing w:after="0" w:line="240" w:lineRule="auto"/>
        <w:rPr>
          <w:rFonts w:asciiTheme="majorHAnsi" w:hAnsiTheme="majorHAnsi"/>
          <w:iCs/>
          <w:sz w:val="24"/>
        </w:rPr>
      </w:pPr>
      <w:r w:rsidRPr="001F19C2">
        <w:rPr>
          <w:rFonts w:asciiTheme="majorHAnsi" w:hAnsiTheme="majorHAnsi"/>
          <w:iCs/>
          <w:sz w:val="24"/>
        </w:rPr>
        <w:t>The number of participants in each group was determined a priori based on incentive availability, cost, and current literature.  A total of 1,000 participants received entry into the iPad drawing. This number was chosen to ensure that the odds of winning one of the two available iPads were no greater than 1 in 500 and equates to approximately $2 per person.  The group that did not receive an incentive included 5,000 participants. This number was chosen because the literature and past experience suggested that this would be the least effective method to increase survey response.  Resource availability dictated that 10,040 participants receive a gift card.  The remaining participants were divided evenly between the cash and magnet groups, each with a final total of 78,203 participants.  Literature indicated that cash would elicit the highest response rates, thus the study team ensured that this was one of the largest groups.  The magnet was a nominal gift of equal value ($2) and was also predicted to have a high success rate in inducing response.  After the pre-incentives were mailed, we received 10,770 (6.2%) returned incentives due to outdated mailing addresses.  These participants were removed from the analyses since we were unable to contact them via postal mail and therefore could not assess the pre-incentive effect on their response.  Results from the 2014-2016 investigation determined that a $2 bill and a $5 gift card had higher response rates among participants who received them, compared to those who received no pre-incentive (Table 1).  Participants given a $2 bill or $5 gift card had an approximately 27-28% higher odds of responding compared with those who were not given a pre-incentive.  There was no observed difference in the odds of responding to the survey among participants who were entered into the iPad drawing or sent a magnet compared to those who did not receive a pre-incentive.</w:t>
      </w:r>
    </w:p>
    <w:p w:rsidR="0065734E" w:rsidP="00136456" w14:paraId="40B696D1" w14:textId="77777777">
      <w:pPr>
        <w:spacing w:after="0" w:line="240" w:lineRule="auto"/>
        <w:ind w:firstLine="360"/>
        <w:rPr>
          <w:rFonts w:asciiTheme="majorHAnsi" w:hAnsiTheme="majorHAnsi"/>
          <w:iCs/>
          <w:sz w:val="24"/>
        </w:rPr>
      </w:pPr>
    </w:p>
    <w:p w:rsidR="00AA409F" w:rsidP="00136456" w14:paraId="18EB94BC" w14:textId="77777777">
      <w:pPr>
        <w:spacing w:after="0" w:line="240" w:lineRule="auto"/>
        <w:ind w:firstLine="360"/>
        <w:rPr>
          <w:rFonts w:asciiTheme="majorHAnsi" w:hAnsiTheme="majorHAnsi"/>
          <w:iCs/>
          <w:sz w:val="24"/>
        </w:rPr>
      </w:pPr>
    </w:p>
    <w:p w:rsidR="00AA409F" w:rsidP="00136456" w14:paraId="57C57835" w14:textId="77777777">
      <w:pPr>
        <w:spacing w:after="0" w:line="240" w:lineRule="auto"/>
        <w:ind w:firstLine="360"/>
        <w:rPr>
          <w:rFonts w:asciiTheme="majorHAnsi" w:hAnsiTheme="majorHAnsi"/>
          <w:iCs/>
          <w:sz w:val="24"/>
        </w:rPr>
      </w:pPr>
    </w:p>
    <w:p w:rsidR="00AA409F" w:rsidP="00136456" w14:paraId="7EE07061" w14:textId="77777777">
      <w:pPr>
        <w:spacing w:after="0" w:line="240" w:lineRule="auto"/>
        <w:ind w:firstLine="360"/>
        <w:rPr>
          <w:rFonts w:asciiTheme="majorHAnsi" w:hAnsiTheme="majorHAnsi"/>
          <w:iCs/>
          <w:sz w:val="24"/>
        </w:rPr>
      </w:pPr>
    </w:p>
    <w:p w:rsidR="00AA409F" w:rsidP="00136456" w14:paraId="3E0E045E" w14:textId="77777777">
      <w:pPr>
        <w:spacing w:after="0" w:line="240" w:lineRule="auto"/>
        <w:ind w:firstLine="360"/>
        <w:rPr>
          <w:rFonts w:asciiTheme="majorHAnsi" w:hAnsiTheme="majorHAnsi"/>
          <w:iCs/>
          <w:sz w:val="24"/>
        </w:rPr>
      </w:pPr>
    </w:p>
    <w:p w:rsidR="00AA409F" w:rsidP="00136456" w14:paraId="46F5C76D" w14:textId="77777777">
      <w:pPr>
        <w:spacing w:after="0" w:line="240" w:lineRule="auto"/>
        <w:ind w:firstLine="360"/>
        <w:rPr>
          <w:rFonts w:asciiTheme="majorHAnsi" w:hAnsiTheme="majorHAnsi"/>
          <w:iCs/>
          <w:sz w:val="24"/>
        </w:rPr>
      </w:pPr>
    </w:p>
    <w:p w:rsidR="00AA409F" w:rsidP="00136456" w14:paraId="7FEF20F4" w14:textId="77777777">
      <w:pPr>
        <w:spacing w:after="0" w:line="240" w:lineRule="auto"/>
        <w:ind w:firstLine="360"/>
        <w:rPr>
          <w:rFonts w:asciiTheme="majorHAnsi" w:hAnsiTheme="majorHAnsi"/>
          <w:iCs/>
          <w:sz w:val="24"/>
        </w:rPr>
      </w:pPr>
    </w:p>
    <w:p w:rsidR="001928F8" w:rsidP="00136456" w14:paraId="5E979304" w14:textId="77777777">
      <w:pPr>
        <w:spacing w:after="0" w:line="240" w:lineRule="auto"/>
        <w:ind w:firstLine="360"/>
        <w:rPr>
          <w:rFonts w:asciiTheme="majorHAnsi" w:hAnsiTheme="majorHAnsi"/>
          <w:iCs/>
          <w:sz w:val="24"/>
        </w:rPr>
      </w:pPr>
    </w:p>
    <w:p w:rsidR="001928F8" w:rsidP="00136456" w14:paraId="6B72291D" w14:textId="77777777">
      <w:pPr>
        <w:spacing w:after="0" w:line="240" w:lineRule="auto"/>
        <w:ind w:firstLine="360"/>
        <w:rPr>
          <w:rFonts w:asciiTheme="majorHAnsi" w:hAnsiTheme="majorHAnsi"/>
          <w:iCs/>
          <w:sz w:val="24"/>
        </w:rPr>
      </w:pPr>
    </w:p>
    <w:p w:rsidR="00AA409F" w:rsidP="00136456" w14:paraId="59FBD47F" w14:textId="77777777">
      <w:pPr>
        <w:spacing w:after="0" w:line="240" w:lineRule="auto"/>
        <w:ind w:firstLine="360"/>
        <w:rPr>
          <w:rFonts w:asciiTheme="majorHAnsi" w:hAnsiTheme="majorHAnsi"/>
          <w:iCs/>
          <w:sz w:val="24"/>
        </w:rPr>
      </w:pPr>
    </w:p>
    <w:p w:rsidR="0065734E" w:rsidP="00E97017" w14:paraId="4DE3DEBB" w14:textId="77777777">
      <w:pPr>
        <w:spacing w:after="0" w:line="240" w:lineRule="auto"/>
        <w:rPr>
          <w:rFonts w:asciiTheme="majorHAnsi" w:hAnsiTheme="majorHAnsi"/>
          <w:iCs/>
          <w:sz w:val="24"/>
        </w:rPr>
      </w:pPr>
    </w:p>
    <w:tbl>
      <w:tblPr>
        <w:tblStyle w:val="TableGrid"/>
        <w:tblW w:w="7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88"/>
        <w:gridCol w:w="2070"/>
        <w:gridCol w:w="3422"/>
      </w:tblGrid>
      <w:tr w14:paraId="1C88F2CF" w14:textId="77777777" w:rsidTr="00320327">
        <w:tblPrEx>
          <w:tblW w:w="7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7980" w:type="dxa"/>
            <w:gridSpan w:val="3"/>
            <w:tcBorders>
              <w:bottom w:val="single" w:sz="4" w:space="0" w:color="auto"/>
            </w:tcBorders>
          </w:tcPr>
          <w:p w:rsidR="00136456" w:rsidRPr="001F19C2" w:rsidP="00320327" w14:paraId="0662EF74" w14:textId="77777777">
            <w:pPr>
              <w:rPr>
                <w:rFonts w:asciiTheme="majorHAnsi" w:hAnsiTheme="majorHAnsi" w:cs="Times New Roman"/>
                <w:b/>
                <w:sz w:val="24"/>
                <w:szCs w:val="24"/>
              </w:rPr>
            </w:pPr>
            <w:r w:rsidRPr="001F19C2">
              <w:rPr>
                <w:rFonts w:asciiTheme="majorHAnsi" w:hAnsiTheme="majorHAnsi" w:cs="Times New Roman"/>
                <w:b/>
                <w:sz w:val="24"/>
                <w:szCs w:val="24"/>
              </w:rPr>
              <w:t>Table 1. Survey response rate and odds of response by pre-incentive type</w:t>
            </w:r>
          </w:p>
        </w:tc>
      </w:tr>
      <w:tr w14:paraId="3D59D243" w14:textId="77777777" w:rsidTr="00320327">
        <w:tblPrEx>
          <w:tblW w:w="7980" w:type="dxa"/>
          <w:jc w:val="center"/>
          <w:tblLayout w:type="fixed"/>
          <w:tblLook w:val="04A0"/>
        </w:tblPrEx>
        <w:trPr>
          <w:jc w:val="center"/>
        </w:trPr>
        <w:tc>
          <w:tcPr>
            <w:tcW w:w="2488" w:type="dxa"/>
            <w:tcBorders>
              <w:top w:val="single" w:sz="4" w:space="0" w:color="auto"/>
            </w:tcBorders>
          </w:tcPr>
          <w:p w:rsidR="00136456" w:rsidRPr="001F19C2" w:rsidP="00320327" w14:paraId="4CD7B57B" w14:textId="77777777">
            <w:pPr>
              <w:rPr>
                <w:rFonts w:asciiTheme="majorHAnsi" w:hAnsiTheme="majorHAnsi" w:cs="Times New Roman"/>
                <w:sz w:val="24"/>
                <w:szCs w:val="24"/>
              </w:rPr>
            </w:pPr>
          </w:p>
        </w:tc>
        <w:tc>
          <w:tcPr>
            <w:tcW w:w="5492" w:type="dxa"/>
            <w:gridSpan w:val="2"/>
            <w:tcBorders>
              <w:top w:val="single" w:sz="4" w:space="0" w:color="auto"/>
            </w:tcBorders>
          </w:tcPr>
          <w:p w:rsidR="00136456" w:rsidRPr="001F19C2" w:rsidP="00320327" w14:paraId="0A5A1810" w14:textId="77777777">
            <w:pPr>
              <w:jc w:val="center"/>
              <w:rPr>
                <w:rFonts w:asciiTheme="majorHAnsi" w:hAnsiTheme="majorHAnsi" w:cs="Times New Roman"/>
                <w:b/>
                <w:sz w:val="24"/>
                <w:szCs w:val="24"/>
              </w:rPr>
            </w:pPr>
            <w:r w:rsidRPr="001F19C2">
              <w:rPr>
                <w:rFonts w:asciiTheme="majorHAnsi" w:hAnsiTheme="majorHAnsi" w:cs="Times New Roman"/>
                <w:b/>
                <w:sz w:val="24"/>
                <w:szCs w:val="24"/>
              </w:rPr>
              <w:t>Survey Response</w:t>
            </w:r>
            <w:r w:rsidRPr="001F19C2">
              <w:rPr>
                <w:rFonts w:asciiTheme="majorHAnsi" w:hAnsiTheme="majorHAnsi" w:cs="Times New Roman"/>
                <w:sz w:val="24"/>
                <w:szCs w:val="24"/>
                <w:vertAlign w:val="superscript"/>
              </w:rPr>
              <w:t>*</w:t>
            </w:r>
          </w:p>
        </w:tc>
      </w:tr>
      <w:tr w14:paraId="6E47E1E9" w14:textId="77777777" w:rsidTr="00320327">
        <w:tblPrEx>
          <w:tblW w:w="7980" w:type="dxa"/>
          <w:jc w:val="center"/>
          <w:tblLayout w:type="fixed"/>
          <w:tblLook w:val="04A0"/>
        </w:tblPrEx>
        <w:trPr>
          <w:jc w:val="center"/>
        </w:trPr>
        <w:tc>
          <w:tcPr>
            <w:tcW w:w="2488" w:type="dxa"/>
            <w:tcBorders>
              <w:bottom w:val="single" w:sz="4" w:space="0" w:color="auto"/>
            </w:tcBorders>
          </w:tcPr>
          <w:p w:rsidR="00136456" w:rsidRPr="001F19C2" w:rsidP="00320327" w14:paraId="39E433E0" w14:textId="77777777">
            <w:pPr>
              <w:rPr>
                <w:rFonts w:asciiTheme="majorHAnsi" w:hAnsiTheme="majorHAnsi" w:cs="Times New Roman"/>
                <w:sz w:val="24"/>
                <w:szCs w:val="24"/>
              </w:rPr>
            </w:pPr>
          </w:p>
        </w:tc>
        <w:tc>
          <w:tcPr>
            <w:tcW w:w="2070" w:type="dxa"/>
            <w:tcBorders>
              <w:bottom w:val="single" w:sz="4" w:space="0" w:color="auto"/>
            </w:tcBorders>
          </w:tcPr>
          <w:p w:rsidR="00136456" w:rsidRPr="001F19C2" w:rsidP="00320327" w14:paraId="02A6E28F" w14:textId="77777777">
            <w:pPr>
              <w:jc w:val="center"/>
              <w:rPr>
                <w:rFonts w:asciiTheme="majorHAnsi" w:hAnsiTheme="majorHAnsi" w:cs="Times New Roman"/>
                <w:sz w:val="24"/>
                <w:szCs w:val="24"/>
              </w:rPr>
            </w:pPr>
            <w:r w:rsidRPr="001F19C2">
              <w:rPr>
                <w:rFonts w:asciiTheme="majorHAnsi" w:hAnsiTheme="majorHAnsi" w:cs="Times New Roman"/>
                <w:sz w:val="24"/>
                <w:szCs w:val="24"/>
              </w:rPr>
              <w:t>% response</w:t>
            </w:r>
          </w:p>
        </w:tc>
        <w:tc>
          <w:tcPr>
            <w:tcW w:w="3422" w:type="dxa"/>
            <w:tcBorders>
              <w:bottom w:val="single" w:sz="4" w:space="0" w:color="auto"/>
            </w:tcBorders>
          </w:tcPr>
          <w:p w:rsidR="00136456" w:rsidRPr="001F19C2" w:rsidP="00320327" w14:paraId="574E34AE" w14:textId="77777777">
            <w:pPr>
              <w:jc w:val="center"/>
              <w:rPr>
                <w:rFonts w:asciiTheme="majorHAnsi" w:hAnsiTheme="majorHAnsi" w:cs="Times New Roman"/>
                <w:sz w:val="24"/>
                <w:szCs w:val="24"/>
              </w:rPr>
            </w:pPr>
            <w:r w:rsidRPr="001F19C2">
              <w:rPr>
                <w:rFonts w:asciiTheme="majorHAnsi" w:hAnsiTheme="majorHAnsi" w:cs="Times New Roman"/>
                <w:sz w:val="24"/>
                <w:szCs w:val="24"/>
              </w:rPr>
              <w:t>Odds Ratio (95% CI)</w:t>
            </w:r>
          </w:p>
        </w:tc>
      </w:tr>
      <w:tr w14:paraId="12A0815E" w14:textId="77777777" w:rsidTr="00320327">
        <w:tblPrEx>
          <w:tblW w:w="7980" w:type="dxa"/>
          <w:jc w:val="center"/>
          <w:tblLayout w:type="fixed"/>
          <w:tblLook w:val="04A0"/>
        </w:tblPrEx>
        <w:trPr>
          <w:jc w:val="center"/>
        </w:trPr>
        <w:tc>
          <w:tcPr>
            <w:tcW w:w="2488" w:type="dxa"/>
            <w:tcBorders>
              <w:top w:val="single" w:sz="4" w:space="0" w:color="auto"/>
            </w:tcBorders>
          </w:tcPr>
          <w:p w:rsidR="00136456" w:rsidRPr="001F19C2" w:rsidP="00320327" w14:paraId="56B28B4C" w14:textId="77777777">
            <w:pPr>
              <w:rPr>
                <w:rFonts w:asciiTheme="majorHAnsi" w:hAnsiTheme="majorHAnsi" w:cs="Times New Roman"/>
                <w:b/>
                <w:bCs/>
                <w:sz w:val="24"/>
                <w:szCs w:val="24"/>
              </w:rPr>
            </w:pPr>
            <w:r w:rsidRPr="001F19C2">
              <w:rPr>
                <w:rFonts w:asciiTheme="majorHAnsi" w:hAnsiTheme="majorHAnsi" w:cs="Times New Roman"/>
                <w:b/>
                <w:bCs/>
                <w:sz w:val="24"/>
                <w:szCs w:val="24"/>
              </w:rPr>
              <w:t>Total</w:t>
            </w:r>
          </w:p>
        </w:tc>
        <w:tc>
          <w:tcPr>
            <w:tcW w:w="2070" w:type="dxa"/>
            <w:tcBorders>
              <w:top w:val="single" w:sz="4" w:space="0" w:color="auto"/>
            </w:tcBorders>
          </w:tcPr>
          <w:p w:rsidR="00136456" w:rsidRPr="001F19C2" w:rsidP="00320327" w14:paraId="1A96D2EE" w14:textId="77777777">
            <w:pPr>
              <w:ind w:right="252"/>
              <w:jc w:val="center"/>
              <w:rPr>
                <w:rFonts w:asciiTheme="majorHAnsi" w:hAnsiTheme="majorHAnsi" w:cs="Times New Roman"/>
                <w:sz w:val="24"/>
                <w:szCs w:val="24"/>
              </w:rPr>
            </w:pPr>
            <w:r w:rsidRPr="001F19C2">
              <w:rPr>
                <w:rFonts w:asciiTheme="majorHAnsi" w:hAnsiTheme="majorHAnsi" w:cs="Times New Roman"/>
                <w:sz w:val="24"/>
                <w:szCs w:val="24"/>
              </w:rPr>
              <w:t>32.4</w:t>
            </w:r>
            <w:r w:rsidRPr="001F19C2">
              <w:rPr>
                <w:rFonts w:asciiTheme="majorHAnsi" w:hAnsiTheme="majorHAnsi" w:cs="Times New Roman"/>
                <w:sz w:val="24"/>
                <w:szCs w:val="24"/>
                <w:vertAlign w:val="superscript"/>
              </w:rPr>
              <w:t>†</w:t>
            </w:r>
          </w:p>
        </w:tc>
        <w:tc>
          <w:tcPr>
            <w:tcW w:w="3422" w:type="dxa"/>
            <w:tcBorders>
              <w:top w:val="single" w:sz="4" w:space="0" w:color="auto"/>
            </w:tcBorders>
          </w:tcPr>
          <w:p w:rsidR="00136456" w:rsidRPr="001F19C2" w:rsidP="00320327" w14:paraId="2726B2A7" w14:textId="77777777">
            <w:pPr>
              <w:jc w:val="center"/>
              <w:rPr>
                <w:rFonts w:asciiTheme="majorHAnsi" w:hAnsiTheme="majorHAnsi" w:cs="Times New Roman"/>
                <w:sz w:val="24"/>
                <w:szCs w:val="24"/>
              </w:rPr>
            </w:pPr>
          </w:p>
        </w:tc>
      </w:tr>
      <w:tr w14:paraId="05B90DD1" w14:textId="77777777" w:rsidTr="00320327">
        <w:tblPrEx>
          <w:tblW w:w="7980" w:type="dxa"/>
          <w:jc w:val="center"/>
          <w:tblLayout w:type="fixed"/>
          <w:tblLook w:val="04A0"/>
        </w:tblPrEx>
        <w:trPr>
          <w:jc w:val="center"/>
        </w:trPr>
        <w:tc>
          <w:tcPr>
            <w:tcW w:w="2488" w:type="dxa"/>
          </w:tcPr>
          <w:p w:rsidR="00136456" w:rsidRPr="001F19C2" w:rsidP="00320327" w14:paraId="328FBEAD" w14:textId="77777777">
            <w:pPr>
              <w:rPr>
                <w:rFonts w:asciiTheme="majorHAnsi" w:hAnsiTheme="majorHAnsi" w:cs="Times New Roman"/>
                <w:bCs/>
                <w:i/>
                <w:sz w:val="24"/>
                <w:szCs w:val="24"/>
                <w:u w:val="single"/>
              </w:rPr>
            </w:pPr>
            <w:r w:rsidRPr="001F19C2">
              <w:rPr>
                <w:rFonts w:asciiTheme="majorHAnsi" w:hAnsiTheme="majorHAnsi" w:cs="Times New Roman"/>
                <w:bCs/>
                <w:i/>
                <w:sz w:val="24"/>
                <w:szCs w:val="24"/>
                <w:u w:val="single"/>
              </w:rPr>
              <w:t>Pre-Incentive Type</w:t>
            </w:r>
          </w:p>
        </w:tc>
        <w:tc>
          <w:tcPr>
            <w:tcW w:w="2070" w:type="dxa"/>
          </w:tcPr>
          <w:p w:rsidR="00136456" w:rsidRPr="001F19C2" w:rsidP="00320327" w14:paraId="4F92D048" w14:textId="77777777">
            <w:pPr>
              <w:jc w:val="center"/>
              <w:rPr>
                <w:rFonts w:asciiTheme="majorHAnsi" w:hAnsiTheme="majorHAnsi" w:cs="Times New Roman"/>
                <w:sz w:val="24"/>
                <w:szCs w:val="24"/>
              </w:rPr>
            </w:pPr>
          </w:p>
        </w:tc>
        <w:tc>
          <w:tcPr>
            <w:tcW w:w="3422" w:type="dxa"/>
          </w:tcPr>
          <w:p w:rsidR="00136456" w:rsidRPr="001F19C2" w:rsidP="00320327" w14:paraId="4E4D4767" w14:textId="77777777">
            <w:pPr>
              <w:jc w:val="center"/>
              <w:rPr>
                <w:rFonts w:asciiTheme="majorHAnsi" w:hAnsiTheme="majorHAnsi" w:cs="Times New Roman"/>
                <w:sz w:val="24"/>
                <w:szCs w:val="24"/>
              </w:rPr>
            </w:pPr>
          </w:p>
        </w:tc>
      </w:tr>
      <w:tr w14:paraId="62CC0CD8" w14:textId="77777777" w:rsidTr="00320327">
        <w:tblPrEx>
          <w:tblW w:w="7980" w:type="dxa"/>
          <w:jc w:val="center"/>
          <w:tblLayout w:type="fixed"/>
          <w:tblLook w:val="04A0"/>
        </w:tblPrEx>
        <w:trPr>
          <w:jc w:val="center"/>
        </w:trPr>
        <w:tc>
          <w:tcPr>
            <w:tcW w:w="2488" w:type="dxa"/>
          </w:tcPr>
          <w:p w:rsidR="00136456" w:rsidRPr="001F19C2" w:rsidP="00320327" w14:paraId="2753C4C6"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No pre-incentive</w:t>
            </w:r>
          </w:p>
        </w:tc>
        <w:tc>
          <w:tcPr>
            <w:tcW w:w="2070" w:type="dxa"/>
          </w:tcPr>
          <w:p w:rsidR="00136456" w:rsidRPr="001F19C2" w:rsidP="00320327" w14:paraId="53B09C19"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30.4</w:t>
            </w:r>
          </w:p>
        </w:tc>
        <w:tc>
          <w:tcPr>
            <w:tcW w:w="3422" w:type="dxa"/>
          </w:tcPr>
          <w:p w:rsidR="00136456" w:rsidRPr="001F19C2" w:rsidP="00320327" w14:paraId="39613F74" w14:textId="77777777">
            <w:pPr>
              <w:jc w:val="center"/>
              <w:rPr>
                <w:rFonts w:asciiTheme="majorHAnsi" w:hAnsiTheme="majorHAnsi" w:cs="Times New Roman"/>
                <w:sz w:val="24"/>
                <w:szCs w:val="24"/>
              </w:rPr>
            </w:pPr>
            <w:r w:rsidRPr="001F19C2">
              <w:rPr>
                <w:rFonts w:asciiTheme="majorHAnsi" w:hAnsiTheme="majorHAnsi" w:cs="Times New Roman"/>
                <w:sz w:val="24"/>
                <w:szCs w:val="24"/>
              </w:rPr>
              <w:t>1.00 (ref)</w:t>
            </w:r>
          </w:p>
        </w:tc>
      </w:tr>
      <w:tr w14:paraId="0A44FF53" w14:textId="77777777" w:rsidTr="00320327">
        <w:tblPrEx>
          <w:tblW w:w="7980" w:type="dxa"/>
          <w:jc w:val="center"/>
          <w:tblLayout w:type="fixed"/>
          <w:tblLook w:val="04A0"/>
        </w:tblPrEx>
        <w:trPr>
          <w:jc w:val="center"/>
        </w:trPr>
        <w:tc>
          <w:tcPr>
            <w:tcW w:w="2488" w:type="dxa"/>
          </w:tcPr>
          <w:p w:rsidR="00136456" w:rsidRPr="001F19C2" w:rsidP="00320327" w14:paraId="4915B427"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$2 bill</w:t>
            </w:r>
          </w:p>
        </w:tc>
        <w:tc>
          <w:tcPr>
            <w:tcW w:w="2070" w:type="dxa"/>
          </w:tcPr>
          <w:p w:rsidR="00136456" w:rsidRPr="001F19C2" w:rsidP="00320327" w14:paraId="60AD1568"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35.0</w:t>
            </w:r>
          </w:p>
        </w:tc>
        <w:tc>
          <w:tcPr>
            <w:tcW w:w="3422" w:type="dxa"/>
          </w:tcPr>
          <w:p w:rsidR="00136456" w:rsidRPr="001F19C2" w:rsidP="00320327" w14:paraId="6B1B1D6E" w14:textId="77777777">
            <w:pPr>
              <w:jc w:val="center"/>
              <w:rPr>
                <w:rFonts w:asciiTheme="majorHAnsi" w:hAnsiTheme="majorHAnsi" w:cs="Times New Roman"/>
                <w:sz w:val="24"/>
                <w:szCs w:val="24"/>
              </w:rPr>
            </w:pPr>
            <w:r w:rsidRPr="001F19C2">
              <w:rPr>
                <w:rFonts w:asciiTheme="majorHAnsi" w:hAnsiTheme="majorHAnsi" w:cs="Times New Roman"/>
                <w:sz w:val="24"/>
                <w:szCs w:val="24"/>
              </w:rPr>
              <w:t xml:space="preserve">1.27 (1.18, 1.35)  </w:t>
            </w:r>
          </w:p>
        </w:tc>
      </w:tr>
      <w:tr w14:paraId="704C1D7B" w14:textId="77777777" w:rsidTr="00320327">
        <w:tblPrEx>
          <w:tblW w:w="7980" w:type="dxa"/>
          <w:jc w:val="center"/>
          <w:tblLayout w:type="fixed"/>
          <w:tblLook w:val="04A0"/>
        </w:tblPrEx>
        <w:trPr>
          <w:jc w:val="center"/>
        </w:trPr>
        <w:tc>
          <w:tcPr>
            <w:tcW w:w="2488" w:type="dxa"/>
          </w:tcPr>
          <w:p w:rsidR="00136456" w:rsidRPr="001F19C2" w:rsidP="00320327" w14:paraId="1403B818"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Gift card</w:t>
            </w:r>
          </w:p>
        </w:tc>
        <w:tc>
          <w:tcPr>
            <w:tcW w:w="2070" w:type="dxa"/>
          </w:tcPr>
          <w:p w:rsidR="00136456" w:rsidRPr="001F19C2" w:rsidP="00320327" w14:paraId="6DBA393F"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35.5</w:t>
            </w:r>
          </w:p>
        </w:tc>
        <w:tc>
          <w:tcPr>
            <w:tcW w:w="3422" w:type="dxa"/>
          </w:tcPr>
          <w:p w:rsidR="00136456" w:rsidRPr="001F19C2" w:rsidP="00320327" w14:paraId="1C331F7F" w14:textId="77777777">
            <w:pPr>
              <w:jc w:val="center"/>
              <w:rPr>
                <w:rFonts w:asciiTheme="majorHAnsi" w:hAnsiTheme="majorHAnsi" w:cs="Times New Roman"/>
                <w:sz w:val="24"/>
                <w:szCs w:val="24"/>
              </w:rPr>
            </w:pPr>
            <w:r w:rsidRPr="001F19C2">
              <w:rPr>
                <w:rFonts w:asciiTheme="majorHAnsi" w:hAnsiTheme="majorHAnsi" w:cs="Times New Roman"/>
                <w:sz w:val="24"/>
                <w:szCs w:val="24"/>
              </w:rPr>
              <w:t>1.28 (1.18, 1.39)</w:t>
            </w:r>
          </w:p>
        </w:tc>
      </w:tr>
      <w:tr w14:paraId="4357C7AE" w14:textId="77777777" w:rsidTr="00320327">
        <w:tblPrEx>
          <w:tblW w:w="7980" w:type="dxa"/>
          <w:jc w:val="center"/>
          <w:tblLayout w:type="fixed"/>
          <w:tblLook w:val="04A0"/>
        </w:tblPrEx>
        <w:trPr>
          <w:jc w:val="center"/>
        </w:trPr>
        <w:tc>
          <w:tcPr>
            <w:tcW w:w="2488" w:type="dxa"/>
          </w:tcPr>
          <w:p w:rsidR="00136456" w:rsidRPr="001F19C2" w:rsidP="00320327" w14:paraId="3313E96D"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Drawing/lottery</w:t>
            </w:r>
          </w:p>
        </w:tc>
        <w:tc>
          <w:tcPr>
            <w:tcW w:w="2070" w:type="dxa"/>
          </w:tcPr>
          <w:p w:rsidR="00136456" w:rsidRPr="001F19C2" w:rsidP="00320327" w14:paraId="1DEECA40"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29.4</w:t>
            </w:r>
          </w:p>
        </w:tc>
        <w:tc>
          <w:tcPr>
            <w:tcW w:w="3422" w:type="dxa"/>
          </w:tcPr>
          <w:p w:rsidR="00136456" w:rsidRPr="001F19C2" w:rsidP="00320327" w14:paraId="6CD1AFF2" w14:textId="77777777">
            <w:pPr>
              <w:jc w:val="center"/>
              <w:rPr>
                <w:rFonts w:asciiTheme="majorHAnsi" w:hAnsiTheme="majorHAnsi" w:cs="Times New Roman"/>
                <w:sz w:val="24"/>
                <w:szCs w:val="24"/>
              </w:rPr>
            </w:pPr>
            <w:r w:rsidRPr="001F19C2">
              <w:rPr>
                <w:rFonts w:asciiTheme="majorHAnsi" w:hAnsiTheme="majorHAnsi" w:cs="Times New Roman"/>
                <w:sz w:val="24"/>
                <w:szCs w:val="24"/>
              </w:rPr>
              <w:t>0.97 (0.83, 1.15)</w:t>
            </w:r>
          </w:p>
        </w:tc>
      </w:tr>
      <w:tr w14:paraId="63370261" w14:textId="77777777" w:rsidTr="00320327">
        <w:tblPrEx>
          <w:tblW w:w="7980" w:type="dxa"/>
          <w:jc w:val="center"/>
          <w:tblLayout w:type="fixed"/>
          <w:tblLook w:val="04A0"/>
        </w:tblPrEx>
        <w:trPr>
          <w:trHeight w:val="88"/>
          <w:jc w:val="center"/>
        </w:trPr>
        <w:tc>
          <w:tcPr>
            <w:tcW w:w="2488" w:type="dxa"/>
            <w:tcBorders>
              <w:bottom w:val="single" w:sz="4" w:space="0" w:color="auto"/>
            </w:tcBorders>
          </w:tcPr>
          <w:p w:rsidR="00136456" w:rsidRPr="001F19C2" w:rsidP="00320327" w14:paraId="1994464A"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Magnet</w:t>
            </w:r>
          </w:p>
        </w:tc>
        <w:tc>
          <w:tcPr>
            <w:tcW w:w="2070" w:type="dxa"/>
            <w:tcBorders>
              <w:bottom w:val="single" w:sz="4" w:space="0" w:color="auto"/>
            </w:tcBorders>
          </w:tcPr>
          <w:p w:rsidR="00136456" w:rsidRPr="001F19C2" w:rsidP="00320327" w14:paraId="685943D2"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29.5</w:t>
            </w:r>
          </w:p>
        </w:tc>
        <w:tc>
          <w:tcPr>
            <w:tcW w:w="3422" w:type="dxa"/>
            <w:tcBorders>
              <w:bottom w:val="single" w:sz="4" w:space="0" w:color="auto"/>
            </w:tcBorders>
          </w:tcPr>
          <w:p w:rsidR="00136456" w:rsidRPr="001F19C2" w:rsidP="00320327" w14:paraId="438BBF4F" w14:textId="77777777">
            <w:pPr>
              <w:jc w:val="center"/>
              <w:rPr>
                <w:rFonts w:asciiTheme="majorHAnsi" w:hAnsiTheme="majorHAnsi" w:cs="Times New Roman"/>
                <w:sz w:val="24"/>
                <w:szCs w:val="24"/>
              </w:rPr>
            </w:pPr>
            <w:r w:rsidRPr="001F19C2">
              <w:rPr>
                <w:rFonts w:asciiTheme="majorHAnsi" w:hAnsiTheme="majorHAnsi" w:cs="Times New Roman"/>
                <w:sz w:val="24"/>
                <w:szCs w:val="24"/>
              </w:rPr>
              <w:t>0.94 (0.88, 1.01)</w:t>
            </w:r>
          </w:p>
        </w:tc>
      </w:tr>
    </w:tbl>
    <w:p w:rsidR="00136456" w:rsidP="00136456" w14:paraId="67D4A4FF" w14:textId="77777777">
      <w:pPr>
        <w:pStyle w:val="NoSpacing"/>
        <w:ind w:left="720" w:right="630" w:hanging="90"/>
        <w:rPr>
          <w:rFonts w:asciiTheme="majorHAnsi" w:hAnsiTheme="majorHAnsi" w:cs="Times New Roman"/>
          <w:sz w:val="20"/>
          <w:szCs w:val="20"/>
          <w:vertAlign w:val="superscript"/>
        </w:rPr>
      </w:pPr>
    </w:p>
    <w:p w:rsidR="00136456" w:rsidRPr="001F19C2" w:rsidP="00136456" w14:paraId="2A218B68" w14:textId="75AF797D">
      <w:pPr>
        <w:pStyle w:val="NoSpacing"/>
        <w:ind w:left="720" w:right="630" w:hanging="90"/>
        <w:rPr>
          <w:rFonts w:asciiTheme="majorHAnsi" w:hAnsiTheme="majorHAnsi" w:cs="Times New Roman"/>
          <w:sz w:val="20"/>
          <w:szCs w:val="20"/>
        </w:rPr>
      </w:pPr>
      <w:r w:rsidRPr="001F19C2">
        <w:rPr>
          <w:rFonts w:asciiTheme="majorHAnsi" w:hAnsiTheme="majorHAnsi" w:cs="Times New Roman"/>
          <w:sz w:val="20"/>
          <w:szCs w:val="20"/>
          <w:vertAlign w:val="superscript"/>
        </w:rPr>
        <w:t>*</w:t>
      </w:r>
      <w:r w:rsidRPr="001F19C2">
        <w:rPr>
          <w:rFonts w:asciiTheme="majorHAnsi" w:hAnsiTheme="majorHAnsi" w:cs="Times New Roman"/>
          <w:sz w:val="20"/>
          <w:szCs w:val="20"/>
        </w:rPr>
        <w:t>Logistic regression model adjusted for age, gender, race/ethnicity, marital status, education, service branch, military service status, service component, accession group, and foreign address. After adjustment, incentive type was statistically significantly associated with response (</w:t>
      </w:r>
      <w:r w:rsidRPr="001F19C2">
        <w:rPr>
          <w:rFonts w:asciiTheme="majorHAnsi" w:hAnsiTheme="majorHAnsi" w:cs="Times New Roman"/>
          <w:i/>
          <w:sz w:val="20"/>
          <w:szCs w:val="20"/>
        </w:rPr>
        <w:t>p</w:t>
      </w:r>
      <w:r w:rsidRPr="001F19C2">
        <w:rPr>
          <w:rFonts w:asciiTheme="majorHAnsi" w:hAnsiTheme="majorHAnsi" w:cs="Times New Roman"/>
          <w:sz w:val="20"/>
          <w:szCs w:val="20"/>
        </w:rPr>
        <w:t xml:space="preserve">-value &lt; 0.001).  </w:t>
      </w:r>
    </w:p>
    <w:p w:rsidR="00136456" w:rsidRPr="001F19C2" w:rsidP="00136456" w14:paraId="63EDD571" w14:textId="77777777">
      <w:pPr>
        <w:spacing w:after="0"/>
        <w:ind w:left="630"/>
        <w:rPr>
          <w:rFonts w:asciiTheme="majorHAnsi" w:hAnsiTheme="majorHAnsi" w:cs="Times New Roman"/>
          <w:sz w:val="20"/>
          <w:szCs w:val="20"/>
        </w:rPr>
      </w:pPr>
      <w:r w:rsidRPr="001F19C2">
        <w:rPr>
          <w:rFonts w:asciiTheme="majorHAnsi" w:hAnsiTheme="majorHAnsi" w:cs="Times New Roman"/>
          <w:sz w:val="20"/>
          <w:szCs w:val="20"/>
          <w:vertAlign w:val="superscript"/>
        </w:rPr>
        <w:t>†</w:t>
      </w:r>
      <w:r w:rsidRPr="001F19C2">
        <w:rPr>
          <w:rFonts w:asciiTheme="majorHAnsi" w:hAnsiTheme="majorHAnsi" w:cs="Times New Roman"/>
          <w:sz w:val="20"/>
          <w:szCs w:val="20"/>
        </w:rPr>
        <w:t>Total includes all enrolled, living Millennium Cohort participants with a currently known postal mailing address.</w:t>
      </w:r>
    </w:p>
    <w:p w:rsidR="00AA409F" w:rsidP="00E97017" w14:paraId="2C713EEA" w14:textId="77777777">
      <w:pPr>
        <w:spacing w:after="0" w:line="240" w:lineRule="auto"/>
        <w:rPr>
          <w:rFonts w:asciiTheme="majorHAnsi" w:hAnsiTheme="majorHAnsi"/>
          <w:iCs/>
          <w:sz w:val="24"/>
        </w:rPr>
      </w:pPr>
    </w:p>
    <w:p w:rsidR="00136456" w:rsidP="00E97017" w14:paraId="70DF2662" w14:textId="73B80416">
      <w:pPr>
        <w:spacing w:after="0" w:line="240" w:lineRule="auto"/>
        <w:rPr>
          <w:rFonts w:asciiTheme="majorHAnsi" w:hAnsiTheme="majorHAnsi"/>
          <w:iCs/>
          <w:sz w:val="24"/>
        </w:rPr>
      </w:pPr>
      <w:r w:rsidRPr="001F19C2">
        <w:rPr>
          <w:rFonts w:asciiTheme="majorHAnsi" w:hAnsiTheme="majorHAnsi"/>
          <w:iCs/>
          <w:sz w:val="24"/>
        </w:rPr>
        <w:t>In addition to the overall response rate, another area of specific interest was the effectiveness of pre-incentives in getting previous non-responders to re-engage in the study.  These results indicated that the pre-incentives effective in the general study population (gift card and cash) were also the most effective among previous non-responders (Table 2). A total of 8.6% of last cycle’s (2011-2013) non-responders who received a cash pre-incentive responded to the 2014 survey, and 8.3% responded after receiving the gift card, compared with 4.9% who did not obtain a pre-incentive. Participants given a $2 bill or $5 gift card had an approximately 82% or 77% greater odds of responding, respectively, compared with those who did not receive a pre-incentive.</w:t>
      </w:r>
    </w:p>
    <w:p w:rsidR="00136456" w:rsidP="00136456" w14:paraId="15DA3B0E" w14:textId="77777777">
      <w:pPr>
        <w:spacing w:after="0" w:line="240" w:lineRule="auto"/>
        <w:ind w:firstLine="360"/>
        <w:rPr>
          <w:rFonts w:asciiTheme="majorHAnsi" w:hAnsiTheme="majorHAnsi"/>
          <w:iCs/>
          <w:sz w:val="24"/>
        </w:rPr>
      </w:pPr>
    </w:p>
    <w:tbl>
      <w:tblPr>
        <w:tblStyle w:val="TableGrid"/>
        <w:tblW w:w="82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46"/>
        <w:gridCol w:w="2326"/>
        <w:gridCol w:w="2852"/>
      </w:tblGrid>
      <w:tr w14:paraId="1F767B71" w14:textId="77777777" w:rsidTr="00320327">
        <w:tblPrEx>
          <w:tblW w:w="82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8224" w:type="dxa"/>
            <w:gridSpan w:val="3"/>
            <w:tcBorders>
              <w:bottom w:val="single" w:sz="4" w:space="0" w:color="auto"/>
            </w:tcBorders>
          </w:tcPr>
          <w:p w:rsidR="00136456" w:rsidRPr="001F19C2" w:rsidP="00320327" w14:paraId="37464FF7" w14:textId="77777777">
            <w:pPr>
              <w:rPr>
                <w:rFonts w:asciiTheme="majorHAnsi" w:hAnsiTheme="majorHAnsi" w:cs="Times New Roman"/>
                <w:b/>
                <w:sz w:val="24"/>
                <w:szCs w:val="24"/>
              </w:rPr>
            </w:pPr>
            <w:r w:rsidRPr="001F19C2">
              <w:rPr>
                <w:rFonts w:asciiTheme="majorHAnsi" w:hAnsiTheme="majorHAnsi" w:cs="Times New Roman"/>
                <w:b/>
                <w:sz w:val="24"/>
                <w:szCs w:val="24"/>
              </w:rPr>
              <w:t>Table 2. Survey response rate and odds of response by pre-incentive type among 2011 survey non-responders</w:t>
            </w:r>
          </w:p>
        </w:tc>
      </w:tr>
      <w:tr w14:paraId="72B5C545" w14:textId="77777777" w:rsidTr="00320327">
        <w:tblPrEx>
          <w:tblW w:w="8224" w:type="dxa"/>
          <w:jc w:val="center"/>
          <w:tblLayout w:type="fixed"/>
          <w:tblLook w:val="04A0"/>
        </w:tblPrEx>
        <w:trPr>
          <w:jc w:val="center"/>
        </w:trPr>
        <w:tc>
          <w:tcPr>
            <w:tcW w:w="3046" w:type="dxa"/>
            <w:tcBorders>
              <w:top w:val="single" w:sz="4" w:space="0" w:color="auto"/>
            </w:tcBorders>
          </w:tcPr>
          <w:p w:rsidR="00136456" w:rsidRPr="001F19C2" w:rsidP="00320327" w14:paraId="1F6A672F" w14:textId="77777777">
            <w:pPr>
              <w:rPr>
                <w:rFonts w:asciiTheme="majorHAnsi" w:hAnsiTheme="majorHAnsi" w:cs="Times New Roman"/>
                <w:sz w:val="24"/>
                <w:szCs w:val="24"/>
              </w:rPr>
            </w:pPr>
          </w:p>
        </w:tc>
        <w:tc>
          <w:tcPr>
            <w:tcW w:w="5178" w:type="dxa"/>
            <w:gridSpan w:val="2"/>
            <w:tcBorders>
              <w:top w:val="single" w:sz="4" w:space="0" w:color="auto"/>
            </w:tcBorders>
          </w:tcPr>
          <w:p w:rsidR="00136456" w:rsidRPr="001F19C2" w:rsidP="00320327" w14:paraId="50053457" w14:textId="77777777">
            <w:pPr>
              <w:jc w:val="center"/>
              <w:rPr>
                <w:rFonts w:asciiTheme="majorHAnsi" w:hAnsiTheme="majorHAnsi" w:cs="Times New Roman"/>
                <w:b/>
                <w:sz w:val="24"/>
                <w:szCs w:val="24"/>
              </w:rPr>
            </w:pPr>
            <w:r w:rsidRPr="001F19C2">
              <w:rPr>
                <w:rFonts w:asciiTheme="majorHAnsi" w:hAnsiTheme="majorHAnsi" w:cs="Times New Roman"/>
                <w:b/>
                <w:sz w:val="24"/>
                <w:szCs w:val="24"/>
              </w:rPr>
              <w:t>Survey Response</w:t>
            </w:r>
            <w:r w:rsidRPr="001F19C2">
              <w:rPr>
                <w:rFonts w:asciiTheme="majorHAnsi" w:hAnsiTheme="majorHAnsi" w:cs="Times New Roman"/>
                <w:sz w:val="24"/>
                <w:szCs w:val="24"/>
                <w:vertAlign w:val="superscript"/>
              </w:rPr>
              <w:t>*</w:t>
            </w:r>
          </w:p>
        </w:tc>
      </w:tr>
      <w:tr w14:paraId="6F4904F5" w14:textId="77777777" w:rsidTr="00320327">
        <w:tblPrEx>
          <w:tblW w:w="8224" w:type="dxa"/>
          <w:jc w:val="center"/>
          <w:tblLayout w:type="fixed"/>
          <w:tblLook w:val="04A0"/>
        </w:tblPrEx>
        <w:trPr>
          <w:jc w:val="center"/>
        </w:trPr>
        <w:tc>
          <w:tcPr>
            <w:tcW w:w="3046" w:type="dxa"/>
            <w:tcBorders>
              <w:bottom w:val="single" w:sz="4" w:space="0" w:color="auto"/>
            </w:tcBorders>
          </w:tcPr>
          <w:p w:rsidR="00136456" w:rsidRPr="001F19C2" w:rsidP="00320327" w14:paraId="425DD5D6" w14:textId="77777777">
            <w:pPr>
              <w:rPr>
                <w:rFonts w:asciiTheme="majorHAnsi" w:hAnsiTheme="majorHAnsi" w:cs="Times New Roman"/>
                <w:sz w:val="24"/>
                <w:szCs w:val="24"/>
              </w:rPr>
            </w:pPr>
          </w:p>
        </w:tc>
        <w:tc>
          <w:tcPr>
            <w:tcW w:w="2326" w:type="dxa"/>
            <w:tcBorders>
              <w:bottom w:val="single" w:sz="4" w:space="0" w:color="auto"/>
            </w:tcBorders>
          </w:tcPr>
          <w:p w:rsidR="00136456" w:rsidRPr="001F19C2" w:rsidP="00320327" w14:paraId="24E150A1" w14:textId="77777777">
            <w:pPr>
              <w:jc w:val="center"/>
              <w:rPr>
                <w:rFonts w:asciiTheme="majorHAnsi" w:hAnsiTheme="majorHAnsi" w:cs="Times New Roman"/>
                <w:sz w:val="24"/>
                <w:szCs w:val="24"/>
              </w:rPr>
            </w:pPr>
            <w:r w:rsidRPr="001F19C2">
              <w:rPr>
                <w:rFonts w:asciiTheme="majorHAnsi" w:hAnsiTheme="majorHAnsi" w:cs="Times New Roman"/>
                <w:sz w:val="24"/>
                <w:szCs w:val="24"/>
              </w:rPr>
              <w:t>% response</w:t>
            </w:r>
          </w:p>
        </w:tc>
        <w:tc>
          <w:tcPr>
            <w:tcW w:w="2852" w:type="dxa"/>
            <w:tcBorders>
              <w:bottom w:val="single" w:sz="4" w:space="0" w:color="auto"/>
            </w:tcBorders>
          </w:tcPr>
          <w:p w:rsidR="00136456" w:rsidRPr="001F19C2" w:rsidP="00320327" w14:paraId="72DEFAD0" w14:textId="77777777">
            <w:pPr>
              <w:jc w:val="center"/>
              <w:rPr>
                <w:rFonts w:asciiTheme="majorHAnsi" w:hAnsiTheme="majorHAnsi" w:cs="Times New Roman"/>
                <w:sz w:val="24"/>
                <w:szCs w:val="24"/>
              </w:rPr>
            </w:pPr>
            <w:r w:rsidRPr="001F19C2">
              <w:rPr>
                <w:rFonts w:asciiTheme="majorHAnsi" w:hAnsiTheme="majorHAnsi" w:cs="Times New Roman"/>
                <w:sz w:val="24"/>
                <w:szCs w:val="24"/>
              </w:rPr>
              <w:t>Odds Ratio (95% CI)</w:t>
            </w:r>
          </w:p>
        </w:tc>
      </w:tr>
      <w:tr w14:paraId="4168D53B" w14:textId="77777777" w:rsidTr="00320327">
        <w:tblPrEx>
          <w:tblW w:w="8224" w:type="dxa"/>
          <w:jc w:val="center"/>
          <w:tblLayout w:type="fixed"/>
          <w:tblLook w:val="04A0"/>
        </w:tblPrEx>
        <w:trPr>
          <w:jc w:val="center"/>
        </w:trPr>
        <w:tc>
          <w:tcPr>
            <w:tcW w:w="3046" w:type="dxa"/>
            <w:tcBorders>
              <w:top w:val="single" w:sz="4" w:space="0" w:color="auto"/>
            </w:tcBorders>
          </w:tcPr>
          <w:p w:rsidR="00136456" w:rsidRPr="001F19C2" w:rsidP="00320327" w14:paraId="5F500D88" w14:textId="77777777">
            <w:pPr>
              <w:rPr>
                <w:rFonts w:asciiTheme="majorHAnsi" w:hAnsiTheme="majorHAnsi" w:cs="Times New Roman"/>
                <w:b/>
                <w:bCs/>
                <w:sz w:val="24"/>
                <w:szCs w:val="24"/>
              </w:rPr>
            </w:pPr>
            <w:r w:rsidRPr="001F19C2">
              <w:rPr>
                <w:rFonts w:asciiTheme="majorHAnsi" w:hAnsiTheme="majorHAnsi" w:cs="Times New Roman"/>
                <w:b/>
                <w:bCs/>
                <w:sz w:val="24"/>
                <w:szCs w:val="24"/>
              </w:rPr>
              <w:t>Total</w:t>
            </w:r>
          </w:p>
        </w:tc>
        <w:tc>
          <w:tcPr>
            <w:tcW w:w="2326" w:type="dxa"/>
            <w:tcBorders>
              <w:top w:val="single" w:sz="4" w:space="0" w:color="auto"/>
            </w:tcBorders>
          </w:tcPr>
          <w:p w:rsidR="00136456" w:rsidRPr="001F19C2" w:rsidP="00320327" w14:paraId="1D241537" w14:textId="77777777">
            <w:pPr>
              <w:ind w:right="252"/>
              <w:jc w:val="center"/>
              <w:rPr>
                <w:rFonts w:asciiTheme="majorHAnsi" w:hAnsiTheme="majorHAnsi" w:cs="Times New Roman"/>
                <w:sz w:val="24"/>
                <w:szCs w:val="24"/>
              </w:rPr>
            </w:pPr>
            <w:r w:rsidRPr="001F19C2">
              <w:rPr>
                <w:rFonts w:asciiTheme="majorHAnsi" w:hAnsiTheme="majorHAnsi" w:cs="Times New Roman"/>
                <w:sz w:val="24"/>
                <w:szCs w:val="24"/>
              </w:rPr>
              <w:t>6.8</w:t>
            </w:r>
            <w:r w:rsidRPr="001F19C2">
              <w:rPr>
                <w:rFonts w:asciiTheme="majorHAnsi" w:hAnsiTheme="majorHAnsi" w:cs="Times New Roman"/>
                <w:sz w:val="24"/>
                <w:szCs w:val="24"/>
                <w:vertAlign w:val="superscript"/>
              </w:rPr>
              <w:t>†</w:t>
            </w:r>
          </w:p>
        </w:tc>
        <w:tc>
          <w:tcPr>
            <w:tcW w:w="2852" w:type="dxa"/>
            <w:tcBorders>
              <w:top w:val="single" w:sz="4" w:space="0" w:color="auto"/>
            </w:tcBorders>
          </w:tcPr>
          <w:p w:rsidR="00136456" w:rsidRPr="001F19C2" w:rsidP="00320327" w14:paraId="0C4EADA9" w14:textId="77777777">
            <w:pPr>
              <w:jc w:val="center"/>
              <w:rPr>
                <w:rFonts w:asciiTheme="majorHAnsi" w:hAnsiTheme="majorHAnsi" w:cs="Times New Roman"/>
                <w:sz w:val="24"/>
                <w:szCs w:val="24"/>
              </w:rPr>
            </w:pPr>
          </w:p>
        </w:tc>
      </w:tr>
      <w:tr w14:paraId="5F31363A" w14:textId="77777777" w:rsidTr="00320327">
        <w:tblPrEx>
          <w:tblW w:w="8224" w:type="dxa"/>
          <w:jc w:val="center"/>
          <w:tblLayout w:type="fixed"/>
          <w:tblLook w:val="04A0"/>
        </w:tblPrEx>
        <w:trPr>
          <w:jc w:val="center"/>
        </w:trPr>
        <w:tc>
          <w:tcPr>
            <w:tcW w:w="3046" w:type="dxa"/>
          </w:tcPr>
          <w:p w:rsidR="00136456" w:rsidRPr="001F19C2" w:rsidP="00320327" w14:paraId="6DC9120C" w14:textId="77777777">
            <w:pPr>
              <w:rPr>
                <w:rFonts w:asciiTheme="majorHAnsi" w:hAnsiTheme="majorHAnsi" w:cs="Times New Roman"/>
                <w:bCs/>
                <w:i/>
                <w:sz w:val="24"/>
                <w:szCs w:val="24"/>
                <w:u w:val="single"/>
              </w:rPr>
            </w:pPr>
            <w:r w:rsidRPr="001F19C2">
              <w:rPr>
                <w:rFonts w:asciiTheme="majorHAnsi" w:hAnsiTheme="majorHAnsi" w:cs="Times New Roman"/>
                <w:bCs/>
                <w:i/>
                <w:sz w:val="24"/>
                <w:szCs w:val="24"/>
                <w:u w:val="single"/>
              </w:rPr>
              <w:t>Pre-Incentive</w:t>
            </w:r>
          </w:p>
        </w:tc>
        <w:tc>
          <w:tcPr>
            <w:tcW w:w="2326" w:type="dxa"/>
          </w:tcPr>
          <w:p w:rsidR="00136456" w:rsidRPr="001F19C2" w:rsidP="00320327" w14:paraId="55C6397D" w14:textId="77777777">
            <w:pPr>
              <w:jc w:val="center"/>
              <w:rPr>
                <w:rFonts w:asciiTheme="majorHAnsi" w:hAnsiTheme="majorHAnsi" w:cs="Times New Roman"/>
                <w:sz w:val="24"/>
                <w:szCs w:val="24"/>
              </w:rPr>
            </w:pPr>
          </w:p>
        </w:tc>
        <w:tc>
          <w:tcPr>
            <w:tcW w:w="2852" w:type="dxa"/>
          </w:tcPr>
          <w:p w:rsidR="00136456" w:rsidRPr="001F19C2" w:rsidP="00320327" w14:paraId="3098563D" w14:textId="77777777">
            <w:pPr>
              <w:jc w:val="center"/>
              <w:rPr>
                <w:rFonts w:asciiTheme="majorHAnsi" w:hAnsiTheme="majorHAnsi" w:cs="Times New Roman"/>
                <w:sz w:val="24"/>
                <w:szCs w:val="24"/>
              </w:rPr>
            </w:pPr>
          </w:p>
        </w:tc>
      </w:tr>
      <w:tr w14:paraId="28498349" w14:textId="77777777" w:rsidTr="00320327">
        <w:tblPrEx>
          <w:tblW w:w="8224" w:type="dxa"/>
          <w:jc w:val="center"/>
          <w:tblLayout w:type="fixed"/>
          <w:tblLook w:val="04A0"/>
        </w:tblPrEx>
        <w:trPr>
          <w:jc w:val="center"/>
        </w:trPr>
        <w:tc>
          <w:tcPr>
            <w:tcW w:w="3046" w:type="dxa"/>
          </w:tcPr>
          <w:p w:rsidR="00136456" w:rsidRPr="001F19C2" w:rsidP="00320327" w14:paraId="7DFA47A0"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Letter</w:t>
            </w:r>
          </w:p>
        </w:tc>
        <w:tc>
          <w:tcPr>
            <w:tcW w:w="2326" w:type="dxa"/>
          </w:tcPr>
          <w:p w:rsidR="00136456" w:rsidRPr="001F19C2" w:rsidP="00320327" w14:paraId="059ACF4C"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4.9</w:t>
            </w:r>
          </w:p>
        </w:tc>
        <w:tc>
          <w:tcPr>
            <w:tcW w:w="2852" w:type="dxa"/>
          </w:tcPr>
          <w:p w:rsidR="00136456" w:rsidRPr="001F19C2" w:rsidP="00320327" w14:paraId="1F0F47FD" w14:textId="77777777">
            <w:pPr>
              <w:jc w:val="center"/>
              <w:rPr>
                <w:rFonts w:asciiTheme="majorHAnsi" w:hAnsiTheme="majorHAnsi" w:cs="Times New Roman"/>
                <w:sz w:val="24"/>
                <w:szCs w:val="24"/>
              </w:rPr>
            </w:pPr>
            <w:r w:rsidRPr="001F19C2">
              <w:rPr>
                <w:rFonts w:asciiTheme="majorHAnsi" w:hAnsiTheme="majorHAnsi" w:cs="Times New Roman"/>
                <w:sz w:val="24"/>
                <w:szCs w:val="24"/>
              </w:rPr>
              <w:t>1.00 (ref)</w:t>
            </w:r>
          </w:p>
        </w:tc>
      </w:tr>
      <w:tr w14:paraId="5EB061FD" w14:textId="77777777" w:rsidTr="00320327">
        <w:tblPrEx>
          <w:tblW w:w="8224" w:type="dxa"/>
          <w:jc w:val="center"/>
          <w:tblLayout w:type="fixed"/>
          <w:tblLook w:val="04A0"/>
        </w:tblPrEx>
        <w:trPr>
          <w:jc w:val="center"/>
        </w:trPr>
        <w:tc>
          <w:tcPr>
            <w:tcW w:w="3046" w:type="dxa"/>
          </w:tcPr>
          <w:p w:rsidR="00136456" w:rsidRPr="001F19C2" w:rsidP="00320327" w14:paraId="273E6136"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Cash</w:t>
            </w:r>
          </w:p>
        </w:tc>
        <w:tc>
          <w:tcPr>
            <w:tcW w:w="2326" w:type="dxa"/>
          </w:tcPr>
          <w:p w:rsidR="00136456" w:rsidRPr="001F19C2" w:rsidP="00320327" w14:paraId="1F24185B"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8.6</w:t>
            </w:r>
          </w:p>
        </w:tc>
        <w:tc>
          <w:tcPr>
            <w:tcW w:w="2852" w:type="dxa"/>
          </w:tcPr>
          <w:p w:rsidR="00136456" w:rsidRPr="001F19C2" w:rsidP="00320327" w14:paraId="46C71654" w14:textId="77777777">
            <w:pPr>
              <w:jc w:val="center"/>
              <w:rPr>
                <w:rFonts w:asciiTheme="majorHAnsi" w:hAnsiTheme="majorHAnsi" w:cs="Times New Roman"/>
                <w:sz w:val="24"/>
                <w:szCs w:val="24"/>
              </w:rPr>
            </w:pPr>
            <w:r w:rsidRPr="001F19C2">
              <w:rPr>
                <w:rFonts w:asciiTheme="majorHAnsi" w:hAnsiTheme="majorHAnsi" w:cs="Times New Roman"/>
                <w:sz w:val="24"/>
                <w:szCs w:val="24"/>
              </w:rPr>
              <w:t xml:space="preserve">1.82 (1.43, 2.33)  </w:t>
            </w:r>
          </w:p>
        </w:tc>
      </w:tr>
      <w:tr w14:paraId="25FA342F" w14:textId="77777777" w:rsidTr="00320327">
        <w:tblPrEx>
          <w:tblW w:w="8224" w:type="dxa"/>
          <w:jc w:val="center"/>
          <w:tblLayout w:type="fixed"/>
          <w:tblLook w:val="04A0"/>
        </w:tblPrEx>
        <w:trPr>
          <w:jc w:val="center"/>
        </w:trPr>
        <w:tc>
          <w:tcPr>
            <w:tcW w:w="3046" w:type="dxa"/>
          </w:tcPr>
          <w:p w:rsidR="00136456" w:rsidRPr="001F19C2" w:rsidP="00320327" w14:paraId="2FAC2012"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Gift card</w:t>
            </w:r>
          </w:p>
        </w:tc>
        <w:tc>
          <w:tcPr>
            <w:tcW w:w="2326" w:type="dxa"/>
          </w:tcPr>
          <w:p w:rsidR="00136456" w:rsidRPr="001F19C2" w:rsidP="00320327" w14:paraId="7957215C"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8.3</w:t>
            </w:r>
          </w:p>
        </w:tc>
        <w:tc>
          <w:tcPr>
            <w:tcW w:w="2852" w:type="dxa"/>
          </w:tcPr>
          <w:p w:rsidR="00136456" w:rsidRPr="001F19C2" w:rsidP="00320327" w14:paraId="1EA7C9EC" w14:textId="77777777">
            <w:pPr>
              <w:jc w:val="center"/>
              <w:rPr>
                <w:rFonts w:asciiTheme="majorHAnsi" w:hAnsiTheme="majorHAnsi" w:cs="Times New Roman"/>
                <w:sz w:val="24"/>
                <w:szCs w:val="24"/>
              </w:rPr>
            </w:pPr>
            <w:r w:rsidRPr="001F19C2">
              <w:rPr>
                <w:rFonts w:asciiTheme="majorHAnsi" w:hAnsiTheme="majorHAnsi" w:cs="Times New Roman"/>
                <w:sz w:val="24"/>
                <w:szCs w:val="24"/>
              </w:rPr>
              <w:t>1.77 (1.34, 2.33)</w:t>
            </w:r>
          </w:p>
        </w:tc>
      </w:tr>
      <w:tr w14:paraId="0D80AE63" w14:textId="77777777" w:rsidTr="00320327">
        <w:tblPrEx>
          <w:tblW w:w="8224" w:type="dxa"/>
          <w:jc w:val="center"/>
          <w:tblLayout w:type="fixed"/>
          <w:tblLook w:val="04A0"/>
        </w:tblPrEx>
        <w:trPr>
          <w:jc w:val="center"/>
        </w:trPr>
        <w:tc>
          <w:tcPr>
            <w:tcW w:w="3046" w:type="dxa"/>
          </w:tcPr>
          <w:p w:rsidR="00136456" w:rsidRPr="001F19C2" w:rsidP="00320327" w14:paraId="0AB0B390"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Lottery</w:t>
            </w:r>
          </w:p>
        </w:tc>
        <w:tc>
          <w:tcPr>
            <w:tcW w:w="2326" w:type="dxa"/>
          </w:tcPr>
          <w:p w:rsidR="00136456" w:rsidRPr="001F19C2" w:rsidP="00320327" w14:paraId="37E54F8A"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3.8</w:t>
            </w:r>
          </w:p>
        </w:tc>
        <w:tc>
          <w:tcPr>
            <w:tcW w:w="2852" w:type="dxa"/>
          </w:tcPr>
          <w:p w:rsidR="00136456" w:rsidRPr="001F19C2" w:rsidP="00320327" w14:paraId="73292BC2" w14:textId="77777777">
            <w:pPr>
              <w:jc w:val="center"/>
              <w:rPr>
                <w:rFonts w:asciiTheme="majorHAnsi" w:hAnsiTheme="majorHAnsi" w:cs="Times New Roman"/>
                <w:sz w:val="24"/>
                <w:szCs w:val="24"/>
              </w:rPr>
            </w:pPr>
            <w:r w:rsidRPr="001F19C2">
              <w:rPr>
                <w:rFonts w:asciiTheme="majorHAnsi" w:hAnsiTheme="majorHAnsi" w:cs="Times New Roman"/>
                <w:sz w:val="24"/>
                <w:szCs w:val="24"/>
              </w:rPr>
              <w:t>0.77 (0.40, 1.48)</w:t>
            </w:r>
          </w:p>
        </w:tc>
      </w:tr>
      <w:tr w14:paraId="2A49ABCC" w14:textId="77777777" w:rsidTr="00320327">
        <w:tblPrEx>
          <w:tblW w:w="8224" w:type="dxa"/>
          <w:jc w:val="center"/>
          <w:tblLayout w:type="fixed"/>
          <w:tblLook w:val="04A0"/>
        </w:tblPrEx>
        <w:trPr>
          <w:trHeight w:val="88"/>
          <w:jc w:val="center"/>
        </w:trPr>
        <w:tc>
          <w:tcPr>
            <w:tcW w:w="3046" w:type="dxa"/>
            <w:tcBorders>
              <w:bottom w:val="single" w:sz="4" w:space="0" w:color="auto"/>
            </w:tcBorders>
          </w:tcPr>
          <w:p w:rsidR="00136456" w:rsidRPr="001F19C2" w:rsidP="00320327" w14:paraId="1CAEB7A7" w14:textId="77777777">
            <w:pPr>
              <w:ind w:left="211" w:hanging="121"/>
              <w:rPr>
                <w:rFonts w:asciiTheme="majorHAnsi" w:hAnsiTheme="majorHAnsi" w:cs="Times New Roman"/>
                <w:sz w:val="24"/>
                <w:szCs w:val="24"/>
              </w:rPr>
            </w:pPr>
            <w:r w:rsidRPr="001F19C2">
              <w:rPr>
                <w:rFonts w:asciiTheme="majorHAnsi" w:hAnsiTheme="majorHAnsi" w:cs="Times New Roman"/>
                <w:bCs/>
                <w:sz w:val="24"/>
                <w:szCs w:val="24"/>
              </w:rPr>
              <w:t>Magnet</w:t>
            </w:r>
          </w:p>
        </w:tc>
        <w:tc>
          <w:tcPr>
            <w:tcW w:w="2326" w:type="dxa"/>
            <w:tcBorders>
              <w:bottom w:val="single" w:sz="4" w:space="0" w:color="auto"/>
            </w:tcBorders>
          </w:tcPr>
          <w:p w:rsidR="00136456" w:rsidRPr="001F19C2" w:rsidP="00320327" w14:paraId="75C8312B" w14:textId="77777777">
            <w:pPr>
              <w:ind w:right="342"/>
              <w:jc w:val="center"/>
              <w:rPr>
                <w:rFonts w:asciiTheme="majorHAnsi" w:hAnsiTheme="majorHAnsi" w:cs="Times New Roman"/>
                <w:sz w:val="24"/>
                <w:szCs w:val="24"/>
              </w:rPr>
            </w:pPr>
            <w:r w:rsidRPr="001F19C2">
              <w:rPr>
                <w:rFonts w:asciiTheme="majorHAnsi" w:hAnsiTheme="majorHAnsi" w:cs="Times New Roman"/>
                <w:sz w:val="24"/>
                <w:szCs w:val="24"/>
              </w:rPr>
              <w:t>5.1</w:t>
            </w:r>
          </w:p>
        </w:tc>
        <w:tc>
          <w:tcPr>
            <w:tcW w:w="2852" w:type="dxa"/>
            <w:tcBorders>
              <w:bottom w:val="single" w:sz="4" w:space="0" w:color="auto"/>
            </w:tcBorders>
          </w:tcPr>
          <w:p w:rsidR="00136456" w:rsidRPr="001F19C2" w:rsidP="00320327" w14:paraId="1C1344F8" w14:textId="77777777">
            <w:pPr>
              <w:jc w:val="center"/>
              <w:rPr>
                <w:rFonts w:asciiTheme="majorHAnsi" w:hAnsiTheme="majorHAnsi" w:cs="Times New Roman"/>
                <w:sz w:val="24"/>
                <w:szCs w:val="24"/>
              </w:rPr>
            </w:pPr>
            <w:r w:rsidRPr="001F19C2">
              <w:rPr>
                <w:rFonts w:asciiTheme="majorHAnsi" w:hAnsiTheme="majorHAnsi" w:cs="Times New Roman"/>
                <w:sz w:val="24"/>
                <w:szCs w:val="24"/>
              </w:rPr>
              <w:t>1.03 (0.80, 1.32)</w:t>
            </w:r>
          </w:p>
        </w:tc>
      </w:tr>
    </w:tbl>
    <w:p w:rsidR="00136456" w:rsidP="00136456" w14:paraId="5C6EE570" w14:textId="77777777">
      <w:pPr>
        <w:pStyle w:val="NoSpacing"/>
        <w:ind w:left="630" w:right="630"/>
        <w:rPr>
          <w:rFonts w:asciiTheme="majorHAnsi" w:hAnsiTheme="majorHAnsi" w:cs="Times New Roman"/>
          <w:sz w:val="20"/>
          <w:szCs w:val="20"/>
        </w:rPr>
      </w:pPr>
    </w:p>
    <w:p w:rsidR="00136456" w:rsidP="00136456" w14:paraId="46F57317" w14:textId="7C2CC42D">
      <w:pPr>
        <w:pStyle w:val="NoSpacing"/>
        <w:ind w:left="630" w:right="630"/>
        <w:rPr>
          <w:rFonts w:asciiTheme="majorHAnsi" w:hAnsiTheme="majorHAnsi" w:cs="Times New Roman"/>
          <w:sz w:val="20"/>
          <w:szCs w:val="20"/>
        </w:rPr>
      </w:pPr>
      <w:r w:rsidRPr="001F19C2">
        <w:rPr>
          <w:rFonts w:asciiTheme="majorHAnsi" w:hAnsiTheme="majorHAnsi" w:cs="Times New Roman"/>
          <w:sz w:val="20"/>
          <w:szCs w:val="20"/>
        </w:rPr>
        <w:t>*Logistic regression model adjusted for age, gender, race/ethnicity, marital status, education, service branch, military service status, service component, accession group, and foreign address. After adjustment, incentive type was statistically significantly associated with response (</w:t>
      </w:r>
      <w:r w:rsidRPr="001F19C2">
        <w:rPr>
          <w:rFonts w:asciiTheme="majorHAnsi" w:hAnsiTheme="majorHAnsi" w:cs="Times New Roman"/>
          <w:i/>
          <w:sz w:val="20"/>
          <w:szCs w:val="20"/>
        </w:rPr>
        <w:t>p</w:t>
      </w:r>
      <w:r w:rsidRPr="001F19C2">
        <w:rPr>
          <w:rFonts w:asciiTheme="majorHAnsi" w:hAnsiTheme="majorHAnsi" w:cs="Times New Roman"/>
          <w:sz w:val="20"/>
          <w:szCs w:val="20"/>
        </w:rPr>
        <w:t xml:space="preserve">-value &lt; 0.001).  </w:t>
      </w:r>
    </w:p>
    <w:p w:rsidR="00136456" w:rsidP="00136456" w14:paraId="45092363" w14:textId="77777777">
      <w:pPr>
        <w:pStyle w:val="NoSpacing"/>
        <w:ind w:left="630" w:right="630"/>
        <w:rPr>
          <w:rFonts w:asciiTheme="majorHAnsi" w:hAnsiTheme="majorHAnsi" w:cs="Times New Roman"/>
          <w:sz w:val="20"/>
          <w:szCs w:val="20"/>
        </w:rPr>
      </w:pPr>
    </w:p>
    <w:p w:rsidR="00136456" w:rsidRPr="001F19C2" w:rsidP="00136456" w14:paraId="02ABD53E" w14:textId="77777777">
      <w:pPr>
        <w:pStyle w:val="NoSpacing"/>
        <w:ind w:left="720" w:right="630" w:hanging="90"/>
        <w:rPr>
          <w:rFonts w:asciiTheme="majorHAnsi" w:hAnsiTheme="majorHAnsi" w:cs="Times New Roman"/>
          <w:sz w:val="20"/>
          <w:szCs w:val="20"/>
        </w:rPr>
      </w:pPr>
      <w:r w:rsidRPr="001F19C2">
        <w:rPr>
          <w:rFonts w:asciiTheme="majorHAnsi" w:hAnsiTheme="majorHAnsi" w:cs="Times New Roman"/>
          <w:sz w:val="20"/>
          <w:szCs w:val="20"/>
          <w:vertAlign w:val="superscript"/>
        </w:rPr>
        <w:t>†</w:t>
      </w:r>
      <w:r w:rsidRPr="001F19C2">
        <w:rPr>
          <w:rFonts w:asciiTheme="majorHAnsi" w:hAnsiTheme="majorHAnsi" w:cs="Times New Roman"/>
          <w:sz w:val="20"/>
          <w:szCs w:val="20"/>
        </w:rPr>
        <w:t>Total includes enrolled, living Millennium Cohort participants with a currently known postal mailing address, and did not complete a 2011 Millennium Cohort survey.</w:t>
      </w:r>
    </w:p>
    <w:p w:rsidR="00136456" w:rsidRPr="001F19C2" w:rsidP="00E97017" w14:paraId="607A34DE" w14:textId="287AD14F">
      <w:pPr>
        <w:spacing w:after="0" w:line="240" w:lineRule="auto"/>
        <w:rPr>
          <w:rFonts w:asciiTheme="majorHAnsi" w:hAnsiTheme="majorHAnsi"/>
          <w:iCs/>
          <w:sz w:val="24"/>
        </w:rPr>
      </w:pPr>
      <w:r w:rsidRPr="001F19C2">
        <w:rPr>
          <w:rFonts w:asciiTheme="majorHAnsi" w:hAnsiTheme="majorHAnsi"/>
          <w:iCs/>
          <w:sz w:val="24"/>
        </w:rPr>
        <w:t xml:space="preserve">This investigation of pre-incentives not only indicated that pre-incentives were effective in boosting survey response rates, but also that certain types of pre-incentives were more successful than others, namely cash and gift cards. This information will help to maximize study retention and can be used to reduce costs. Based on these findings, the MCS and the FCS teams will invest in monetary pre-incentives in the upcoming survey cycle to continue to engage participants and to increase the survey response rate. </w:t>
      </w:r>
      <w:r w:rsidR="00580F5F">
        <w:rPr>
          <w:rFonts w:asciiTheme="majorHAnsi" w:hAnsiTheme="majorHAnsi"/>
          <w:iCs/>
          <w:sz w:val="24"/>
        </w:rPr>
        <w:t xml:space="preserve">The FCS will be offering a $5 digital Amazon gift code </w:t>
      </w:r>
      <w:r w:rsidR="00204721">
        <w:rPr>
          <w:rFonts w:asciiTheme="majorHAnsi" w:hAnsiTheme="majorHAnsi"/>
          <w:iCs/>
          <w:sz w:val="24"/>
        </w:rPr>
        <w:t xml:space="preserve">to targeted sub-groups of interest (dyadic completers, partial dyadic completers, etc.) </w:t>
      </w:r>
      <w:r w:rsidRPr="001F19C2">
        <w:rPr>
          <w:rFonts w:asciiTheme="majorHAnsi" w:hAnsiTheme="majorHAnsi"/>
          <w:iCs/>
          <w:sz w:val="24"/>
        </w:rPr>
        <w:t>Targeted pre-incentives may be utilized to improve response rates among specific sub-groups and/or historically low responding groups</w:t>
      </w:r>
      <w:r w:rsidR="00204721">
        <w:rPr>
          <w:rFonts w:asciiTheme="majorHAnsi" w:hAnsiTheme="majorHAnsi"/>
          <w:iCs/>
          <w:sz w:val="24"/>
        </w:rPr>
        <w:t xml:space="preserve"> within the MCS</w:t>
      </w:r>
      <w:r w:rsidRPr="001F19C2">
        <w:rPr>
          <w:rFonts w:asciiTheme="majorHAnsi" w:hAnsiTheme="majorHAnsi"/>
          <w:iCs/>
          <w:sz w:val="24"/>
        </w:rPr>
        <w:t xml:space="preserve"> (e.g., Marine Corps personnel, male spouses, dual-military couples, etc.) </w:t>
      </w:r>
      <w:r w:rsidRPr="00D2178E">
        <w:rPr>
          <w:rFonts w:asciiTheme="majorHAnsi" w:hAnsiTheme="majorHAnsi"/>
          <w:iCs/>
          <w:sz w:val="24"/>
        </w:rPr>
        <w:t xml:space="preserve">All MCS responders who complete their survey online will be offered a $5 gift </w:t>
      </w:r>
      <w:r w:rsidRPr="00D2178E" w:rsidR="00D2178E">
        <w:rPr>
          <w:rFonts w:asciiTheme="majorHAnsi" w:hAnsiTheme="majorHAnsi"/>
          <w:iCs/>
          <w:sz w:val="24"/>
        </w:rPr>
        <w:t>code</w:t>
      </w:r>
      <w:r w:rsidRPr="00D2178E">
        <w:rPr>
          <w:rFonts w:asciiTheme="majorHAnsi" w:hAnsiTheme="majorHAnsi"/>
          <w:iCs/>
          <w:sz w:val="24"/>
        </w:rPr>
        <w:t xml:space="preserve"> to Amazon, Starbucks, Walmart or Subway, while all FCS responders will be offered a $10 gift </w:t>
      </w:r>
      <w:r w:rsidRPr="00D2178E" w:rsidR="00204721">
        <w:rPr>
          <w:rFonts w:asciiTheme="majorHAnsi" w:hAnsiTheme="majorHAnsi"/>
          <w:iCs/>
          <w:sz w:val="24"/>
        </w:rPr>
        <w:t>code</w:t>
      </w:r>
      <w:r w:rsidRPr="00D2178E">
        <w:rPr>
          <w:rFonts w:asciiTheme="majorHAnsi" w:hAnsiTheme="majorHAnsi"/>
          <w:iCs/>
          <w:sz w:val="24"/>
        </w:rPr>
        <w:t xml:space="preserve"> to Amazon</w:t>
      </w:r>
      <w:r w:rsidRPr="00D2178E" w:rsidR="00204721">
        <w:rPr>
          <w:rFonts w:asciiTheme="majorHAnsi" w:hAnsiTheme="majorHAnsi"/>
          <w:iCs/>
          <w:sz w:val="24"/>
        </w:rPr>
        <w:t>.</w:t>
      </w:r>
    </w:p>
    <w:p w:rsidR="00136456" w:rsidRPr="001F19C2" w:rsidP="00136456" w14:paraId="4B4B05B6" w14:textId="77777777">
      <w:pPr>
        <w:spacing w:after="0" w:line="240" w:lineRule="auto"/>
        <w:ind w:firstLine="630"/>
        <w:rPr>
          <w:rFonts w:asciiTheme="majorHAnsi" w:hAnsiTheme="majorHAnsi"/>
          <w:iCs/>
          <w:sz w:val="24"/>
        </w:rPr>
      </w:pPr>
    </w:p>
    <w:p w:rsidR="00136456" w:rsidP="00E97017" w14:paraId="1826EFE9" w14:textId="31A8719E">
      <w:pPr>
        <w:spacing w:after="0" w:line="240" w:lineRule="auto"/>
        <w:rPr>
          <w:rFonts w:asciiTheme="majorHAnsi" w:hAnsiTheme="majorHAnsi"/>
          <w:iCs/>
          <w:sz w:val="24"/>
        </w:rPr>
      </w:pPr>
      <w:r w:rsidRPr="001F19C2">
        <w:rPr>
          <w:rFonts w:asciiTheme="majorHAnsi" w:hAnsiTheme="majorHAnsi"/>
          <w:iCs/>
          <w:sz w:val="24"/>
        </w:rPr>
        <w:t xml:space="preserve">The use of these cost savings initiatives by the MCP </w:t>
      </w:r>
      <w:r w:rsidR="003548AD">
        <w:rPr>
          <w:rFonts w:asciiTheme="majorHAnsi" w:hAnsiTheme="majorHAnsi"/>
          <w:iCs/>
          <w:sz w:val="24"/>
        </w:rPr>
        <w:t>has been approved by the Office of</w:t>
      </w:r>
      <w:r w:rsidR="006E6952">
        <w:rPr>
          <w:rFonts w:asciiTheme="majorHAnsi" w:hAnsiTheme="majorHAnsi"/>
          <w:iCs/>
          <w:sz w:val="24"/>
        </w:rPr>
        <w:t xml:space="preserve"> </w:t>
      </w:r>
      <w:r w:rsidRPr="001F19C2">
        <w:rPr>
          <w:rFonts w:asciiTheme="majorHAnsi" w:hAnsiTheme="majorHAnsi"/>
          <w:iCs/>
          <w:sz w:val="24"/>
        </w:rPr>
        <w:t>General Counsel.</w:t>
      </w:r>
    </w:p>
    <w:p w:rsidR="00136456" w:rsidP="00E97017" w14:paraId="5FEA209E" w14:textId="77777777">
      <w:pPr>
        <w:spacing w:after="0" w:line="240" w:lineRule="auto"/>
        <w:rPr>
          <w:rFonts w:asciiTheme="majorHAnsi" w:hAnsiTheme="majorHAnsi"/>
          <w:iCs/>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36456" w:rsidP="00136456" w14:paraId="7CF1C3C1" w14:textId="77777777">
      <w:pPr>
        <w:spacing w:after="0" w:line="240" w:lineRule="auto"/>
        <w:rPr>
          <w:rFonts w:asciiTheme="majorHAnsi" w:hAnsiTheme="majorHAnsi"/>
          <w:sz w:val="24"/>
          <w:u w:val="single"/>
        </w:rPr>
      </w:pPr>
    </w:p>
    <w:p w:rsidR="00136456" w:rsidRPr="001F19C2" w:rsidP="00E97017" w14:paraId="5ABCBA9E" w14:textId="5376C2F1">
      <w:pPr>
        <w:spacing w:after="0" w:line="240" w:lineRule="auto"/>
        <w:rPr>
          <w:rFonts w:asciiTheme="majorHAnsi" w:hAnsiTheme="majorHAnsi"/>
          <w:iCs/>
          <w:sz w:val="24"/>
        </w:rPr>
      </w:pPr>
      <w:r w:rsidRPr="001F19C2">
        <w:rPr>
          <w:rFonts w:asciiTheme="majorHAnsi" w:hAnsiTheme="majorHAnsi"/>
          <w:iCs/>
          <w:sz w:val="24"/>
        </w:rPr>
        <w:t>The Privacy Act</w:t>
      </w:r>
      <w:r w:rsidR="00D3091E">
        <w:rPr>
          <w:rFonts w:asciiTheme="majorHAnsi" w:hAnsiTheme="majorHAnsi"/>
          <w:iCs/>
          <w:sz w:val="24"/>
        </w:rPr>
        <w:t xml:space="preserve"> Statement</w:t>
      </w:r>
      <w:r w:rsidR="009A0564">
        <w:rPr>
          <w:rFonts w:asciiTheme="majorHAnsi" w:hAnsiTheme="majorHAnsi"/>
          <w:iCs/>
          <w:sz w:val="24"/>
        </w:rPr>
        <w:t xml:space="preserve"> </w:t>
      </w:r>
      <w:r w:rsidRPr="001F19C2">
        <w:rPr>
          <w:rFonts w:asciiTheme="majorHAnsi" w:hAnsiTheme="majorHAnsi"/>
          <w:iCs/>
          <w:sz w:val="24"/>
        </w:rPr>
        <w:t xml:space="preserve">is printed before the first question of both the paper copy and the web version of the MCS and FCS questionnaires.  The surveys will also include the SORN ID number, OMB control number, expiration date, and the </w:t>
      </w:r>
      <w:r w:rsidR="008715F2">
        <w:rPr>
          <w:rFonts w:asciiTheme="majorHAnsi" w:hAnsiTheme="majorHAnsi"/>
          <w:iCs/>
          <w:sz w:val="24"/>
        </w:rPr>
        <w:t>PRA Agency Disclosure Notice</w:t>
      </w:r>
      <w:r w:rsidRPr="001F19C2">
        <w:rPr>
          <w:rFonts w:asciiTheme="majorHAnsi" w:hAnsiTheme="majorHAnsi"/>
          <w:iCs/>
          <w:sz w:val="24"/>
        </w:rPr>
        <w:t>.  This document specifies the Authority supporting the request for information, the purpose for its collection, the routine uses to which it will be put, the scope of anonymity in the use of personal identifiers and the voluntary nature of participation.</w:t>
      </w:r>
    </w:p>
    <w:p w:rsidR="00136456" w:rsidRPr="001F19C2" w:rsidP="00136456" w14:paraId="15502FB8" w14:textId="77777777">
      <w:pPr>
        <w:spacing w:after="0" w:line="240" w:lineRule="auto"/>
        <w:rPr>
          <w:rFonts w:asciiTheme="majorHAnsi" w:hAnsiTheme="majorHAnsi"/>
          <w:sz w:val="24"/>
        </w:rPr>
      </w:pPr>
    </w:p>
    <w:p w:rsidR="00D2178E" w:rsidP="00E97017" w14:paraId="724FFF2E" w14:textId="06F93AA9">
      <w:pPr>
        <w:spacing w:after="0" w:line="240" w:lineRule="auto"/>
        <w:rPr>
          <w:rFonts w:asciiTheme="majorHAnsi" w:hAnsiTheme="majorHAnsi"/>
          <w:iCs/>
          <w:sz w:val="24"/>
          <w:szCs w:val="24"/>
        </w:rPr>
      </w:pPr>
      <w:r w:rsidRPr="001F19C2">
        <w:rPr>
          <w:rFonts w:asciiTheme="majorHAnsi" w:hAnsiTheme="majorHAnsi"/>
          <w:iCs/>
          <w:sz w:val="24"/>
          <w:szCs w:val="24"/>
        </w:rPr>
        <w:t xml:space="preserve">A SORN is required.  SORN </w:t>
      </w:r>
      <w:r w:rsidRPr="001F19C2" w:rsidR="00F13E73">
        <w:rPr>
          <w:rFonts w:asciiTheme="majorHAnsi" w:hAnsiTheme="majorHAnsi"/>
          <w:iCs/>
          <w:sz w:val="24"/>
          <w:szCs w:val="24"/>
        </w:rPr>
        <w:t>N</w:t>
      </w:r>
      <w:r w:rsidR="00F13E73">
        <w:rPr>
          <w:rFonts w:asciiTheme="majorHAnsi" w:hAnsiTheme="majorHAnsi"/>
          <w:iCs/>
          <w:sz w:val="24"/>
          <w:szCs w:val="24"/>
        </w:rPr>
        <w:t>0</w:t>
      </w:r>
      <w:r w:rsidRPr="001F19C2" w:rsidR="00F13E73">
        <w:rPr>
          <w:rFonts w:asciiTheme="majorHAnsi" w:hAnsiTheme="majorHAnsi"/>
          <w:iCs/>
          <w:sz w:val="24"/>
          <w:szCs w:val="24"/>
        </w:rPr>
        <w:t>6500</w:t>
      </w:r>
      <w:r w:rsidRPr="001F19C2">
        <w:rPr>
          <w:rFonts w:asciiTheme="majorHAnsi" w:hAnsiTheme="majorHAnsi"/>
          <w:iCs/>
          <w:sz w:val="24"/>
          <w:szCs w:val="24"/>
        </w:rPr>
        <w:t xml:space="preserve">-1, </w:t>
      </w:r>
      <w:r w:rsidRPr="001F19C2">
        <w:rPr>
          <w:rFonts w:asciiTheme="majorHAnsi" w:hAnsiTheme="majorHAnsi" w:cs="Helvetica"/>
          <w:color w:val="333333"/>
          <w:sz w:val="24"/>
          <w:szCs w:val="24"/>
          <w:shd w:val="clear" w:color="auto" w:fill="FFFFFF"/>
        </w:rPr>
        <w:t xml:space="preserve">Millennium Cohort Study, </w:t>
      </w:r>
      <w:r w:rsidRPr="001F19C2">
        <w:rPr>
          <w:rFonts w:asciiTheme="majorHAnsi" w:hAnsiTheme="majorHAnsi"/>
          <w:iCs/>
          <w:sz w:val="24"/>
          <w:szCs w:val="24"/>
        </w:rPr>
        <w:t xml:space="preserve">can be found here: </w:t>
      </w:r>
      <w:hyperlink r:id="rId5" w:history="1">
        <w:r w:rsidRPr="005163C0">
          <w:rPr>
            <w:rStyle w:val="Hyperlink"/>
            <w:rFonts w:asciiTheme="majorHAnsi" w:hAnsiTheme="majorHAnsi"/>
            <w:iCs/>
            <w:sz w:val="24"/>
            <w:szCs w:val="24"/>
          </w:rPr>
          <w:t>https://dpcld.defense.gov/Privacy/SORNsIndex/DOD-wide-SORN-Article-View/Article/570396/n06500-1/</w:t>
        </w:r>
      </w:hyperlink>
      <w:r w:rsidRPr="001F19C2">
        <w:rPr>
          <w:rFonts w:asciiTheme="majorHAnsi" w:hAnsiTheme="majorHAnsi"/>
          <w:iCs/>
          <w:sz w:val="24"/>
          <w:szCs w:val="24"/>
        </w:rPr>
        <w:t>.</w:t>
      </w:r>
      <w:r>
        <w:rPr>
          <w:rFonts w:asciiTheme="majorHAnsi" w:hAnsiTheme="majorHAnsi"/>
          <w:iCs/>
          <w:sz w:val="24"/>
          <w:szCs w:val="24"/>
        </w:rPr>
        <w:t xml:space="preserve"> </w:t>
      </w:r>
    </w:p>
    <w:p w:rsidR="00D2178E" w:rsidP="00136456" w14:paraId="742EE661" w14:textId="77777777">
      <w:pPr>
        <w:spacing w:after="0" w:line="240" w:lineRule="auto"/>
        <w:ind w:firstLine="360"/>
        <w:rPr>
          <w:rFonts w:asciiTheme="majorHAnsi" w:hAnsiTheme="majorHAnsi"/>
          <w:iCs/>
          <w:sz w:val="24"/>
          <w:szCs w:val="24"/>
        </w:rPr>
      </w:pPr>
    </w:p>
    <w:p w:rsidR="00136456" w:rsidRPr="00211D63" w:rsidP="00E97017" w14:paraId="40436409" w14:textId="5EDA254D">
      <w:pPr>
        <w:spacing w:after="0" w:line="240" w:lineRule="auto"/>
        <w:rPr>
          <w:rFonts w:asciiTheme="majorHAnsi" w:hAnsiTheme="majorHAnsi"/>
          <w:iCs/>
          <w:sz w:val="24"/>
        </w:rPr>
      </w:pPr>
      <w:bookmarkStart w:id="5" w:name="_Hlk172024041"/>
      <w:r w:rsidRPr="00211D63">
        <w:rPr>
          <w:rFonts w:asciiTheme="majorHAnsi" w:hAnsiTheme="majorHAnsi"/>
          <w:iCs/>
          <w:sz w:val="24"/>
        </w:rPr>
        <w:t>Also, a</w:t>
      </w:r>
      <w:r w:rsidRPr="00211D63">
        <w:rPr>
          <w:rFonts w:asciiTheme="majorHAnsi" w:hAnsiTheme="majorHAnsi"/>
          <w:iCs/>
          <w:sz w:val="24"/>
        </w:rPr>
        <w:t xml:space="preserve"> draft copy of the updated SORN (</w:t>
      </w:r>
      <w:r w:rsidRPr="00211D63">
        <w:rPr>
          <w:rFonts w:asciiTheme="majorHAnsi" w:hAnsiTheme="majorHAnsi"/>
          <w:iCs/>
          <w:sz w:val="24"/>
        </w:rPr>
        <w:t>N06500-1, Millennium Cohort Program Records</w:t>
      </w:r>
      <w:r w:rsidRPr="00211D63">
        <w:rPr>
          <w:rFonts w:asciiTheme="majorHAnsi" w:hAnsiTheme="majorHAnsi"/>
          <w:iCs/>
          <w:sz w:val="24"/>
        </w:rPr>
        <w:t xml:space="preserve">) has been provided </w:t>
      </w:r>
      <w:r w:rsidRPr="00211D63">
        <w:rPr>
          <w:rFonts w:asciiTheme="majorHAnsi" w:hAnsiTheme="majorHAnsi"/>
          <w:iCs/>
          <w:sz w:val="24"/>
        </w:rPr>
        <w:t xml:space="preserve">as a part of this </w:t>
      </w:r>
      <w:r w:rsidRPr="00211D63">
        <w:rPr>
          <w:rFonts w:asciiTheme="majorHAnsi" w:hAnsiTheme="majorHAnsi"/>
          <w:iCs/>
          <w:sz w:val="24"/>
        </w:rPr>
        <w:t>package</w:t>
      </w:r>
      <w:r w:rsidRPr="00211D63">
        <w:rPr>
          <w:rFonts w:asciiTheme="majorHAnsi" w:hAnsiTheme="majorHAnsi"/>
          <w:iCs/>
          <w:sz w:val="24"/>
        </w:rPr>
        <w:t>.</w:t>
      </w:r>
    </w:p>
    <w:bookmarkEnd w:id="5"/>
    <w:p w:rsidR="00136456" w:rsidRPr="001F19C2" w:rsidP="00136456" w14:paraId="74617DF7" w14:textId="77777777">
      <w:pPr>
        <w:spacing w:after="0" w:line="240" w:lineRule="auto"/>
        <w:ind w:firstLine="720"/>
        <w:rPr>
          <w:rFonts w:asciiTheme="majorHAnsi" w:hAnsiTheme="majorHAnsi"/>
          <w:iCs/>
          <w:sz w:val="24"/>
        </w:rPr>
      </w:pPr>
    </w:p>
    <w:p w:rsidR="00925D4E" w:rsidP="00E97017" w14:paraId="70B58311" w14:textId="4B411437">
      <w:pPr>
        <w:spacing w:after="0" w:line="240" w:lineRule="auto"/>
        <w:rPr>
          <w:rFonts w:asciiTheme="majorHAnsi" w:hAnsiTheme="majorHAnsi"/>
          <w:iCs/>
          <w:sz w:val="24"/>
        </w:rPr>
      </w:pPr>
      <w:r w:rsidRPr="00925D4E">
        <w:rPr>
          <w:rFonts w:asciiTheme="majorHAnsi" w:hAnsiTheme="majorHAnsi"/>
          <w:iCs/>
          <w:sz w:val="24"/>
        </w:rPr>
        <w:t>A PIA for the Millennium Cohort Program has been submitted to DHA for review and approval. A copy of the submitted document has been provided with this package for OMB’s review. Once the PIA is approved, we will provide OMB with a copy.</w:t>
      </w:r>
    </w:p>
    <w:p w:rsidR="00925D4E" w:rsidP="00136456" w14:paraId="37B4398E" w14:textId="77777777">
      <w:pPr>
        <w:spacing w:after="0" w:line="240" w:lineRule="auto"/>
        <w:ind w:firstLine="360"/>
        <w:rPr>
          <w:rFonts w:asciiTheme="majorHAnsi" w:hAnsiTheme="majorHAnsi"/>
          <w:iCs/>
          <w:sz w:val="24"/>
        </w:rPr>
      </w:pPr>
    </w:p>
    <w:p w:rsidR="00136456" w:rsidP="00E97017" w14:paraId="67588668" w14:textId="0740ADC2">
      <w:pPr>
        <w:spacing w:after="0" w:line="240" w:lineRule="auto"/>
        <w:rPr>
          <w:rFonts w:asciiTheme="majorHAnsi" w:hAnsiTheme="majorHAnsi"/>
          <w:iCs/>
          <w:sz w:val="24"/>
        </w:rPr>
      </w:pPr>
      <w:r w:rsidRPr="001F19C2">
        <w:rPr>
          <w:rFonts w:asciiTheme="majorHAnsi" w:hAnsiTheme="majorHAnsi"/>
          <w:iCs/>
          <w:sz w:val="24"/>
        </w:rPr>
        <w:t>Electronic records and original signed paper consent forms generated by the MCP are permanent and transferred to the nearest Federal Records Center (FRC) when 5 years old and then transferred to NARA when 20 years old.  Temporary supporting records (to include paper records) are transferred to the nearest FRC when 5 years old and destroyed when 10 years old.  Temporary non-record files (to include paper records or to include paper copies of the surveys) will be destroyed when 5 years old or on completion or termination of project.</w:t>
      </w:r>
    </w:p>
    <w:p w:rsidR="00AF3167" w:rsidP="00136456" w14:paraId="47D43F4E" w14:textId="77777777">
      <w:pPr>
        <w:spacing w:after="0" w:line="240" w:lineRule="auto"/>
        <w:ind w:firstLine="360"/>
        <w:rPr>
          <w:rFonts w:asciiTheme="majorHAnsi" w:hAnsiTheme="majorHAnsi"/>
          <w:iCs/>
          <w:sz w:val="24"/>
        </w:rPr>
      </w:pPr>
    </w:p>
    <w:p w:rsidR="00996894" w:rsidP="00E97017" w14:paraId="06A90102" w14:textId="6B661F86">
      <w:pPr>
        <w:spacing w:after="0" w:line="240" w:lineRule="auto"/>
        <w:rPr>
          <w:rFonts w:asciiTheme="majorHAnsi" w:hAnsiTheme="majorHAnsi"/>
          <w:iCs/>
          <w:sz w:val="24"/>
        </w:rPr>
      </w:pPr>
      <w:r w:rsidRPr="001F19C2">
        <w:rPr>
          <w:rFonts w:asciiTheme="majorHAnsi" w:hAnsiTheme="majorHAnsi"/>
          <w:iCs/>
          <w:sz w:val="24"/>
        </w:rPr>
        <w:t xml:space="preserve">In December 2018 the MCS obtained a Certificate of Confidentiality from the Department of Human and Health Services, National Institute of Health that expires on September 30, 2068. </w:t>
      </w:r>
    </w:p>
    <w:p w:rsidR="00136456" w:rsidRPr="00136456" w:rsidP="00E97017" w14:paraId="02F99675" w14:textId="77777777">
      <w:pPr>
        <w:spacing w:after="0" w:line="240" w:lineRule="auto"/>
        <w:rPr>
          <w:rFonts w:asciiTheme="majorHAnsi" w:hAnsiTheme="majorHAnsi"/>
          <w:iCs/>
          <w:sz w:val="24"/>
        </w:rPr>
      </w:pPr>
    </w:p>
    <w:p w:rsidR="00996894" w:rsidP="00996894" w14:paraId="1C986B84" w14:textId="1C43AF0B">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5376E5" w:rsidP="00996894" w14:paraId="4FAE1868" w14:textId="77777777">
      <w:pPr>
        <w:spacing w:after="0" w:line="240" w:lineRule="auto"/>
        <w:rPr>
          <w:rFonts w:asciiTheme="majorHAnsi" w:hAnsiTheme="majorHAnsi"/>
          <w:sz w:val="24"/>
        </w:rPr>
      </w:pPr>
    </w:p>
    <w:p w:rsidR="005376E5" w:rsidRPr="005376E5" w:rsidP="00E97017" w14:paraId="6061D40C" w14:textId="7F604C9D">
      <w:pPr>
        <w:spacing w:after="0" w:line="240" w:lineRule="auto"/>
        <w:rPr>
          <w:rFonts w:asciiTheme="majorHAnsi" w:hAnsiTheme="majorHAnsi"/>
          <w:iCs/>
          <w:sz w:val="24"/>
        </w:rPr>
      </w:pPr>
      <w:r w:rsidRPr="005376E5">
        <w:rPr>
          <w:rFonts w:asciiTheme="majorHAnsi" w:hAnsiTheme="majorHAnsi"/>
          <w:iCs/>
          <w:sz w:val="24"/>
        </w:rPr>
        <w:t xml:space="preserve">It is understood by the MCP Principal Investigators and program staff that all questions regarding health can be considered sensitive in nature.  It is for this reason that assiduous attention is paid every day by all who are connected with the study to maintain the participant’s privacy and confidentiality. For all sensitive item types listed, please refer to the table at the end of this section for the list and description of each individual item. </w:t>
      </w:r>
    </w:p>
    <w:p w:rsidR="005376E5" w:rsidRPr="001F19C2" w:rsidP="005376E5" w14:paraId="2410AF72" w14:textId="77777777">
      <w:pPr>
        <w:spacing w:after="0" w:line="240" w:lineRule="auto"/>
        <w:ind w:firstLine="720"/>
        <w:rPr>
          <w:rFonts w:asciiTheme="majorHAnsi" w:hAnsiTheme="majorHAnsi"/>
          <w:iCs/>
          <w:sz w:val="24"/>
          <w:szCs w:val="24"/>
        </w:rPr>
      </w:pPr>
    </w:p>
    <w:p w:rsidR="005376E5" w:rsidRPr="001F19C2" w:rsidP="005376E5" w14:paraId="2F276F26" w14:textId="77777777">
      <w:pPr>
        <w:spacing w:after="0" w:line="240" w:lineRule="auto"/>
        <w:rPr>
          <w:rFonts w:asciiTheme="majorHAnsi" w:hAnsiTheme="majorHAnsi"/>
          <w:iCs/>
          <w:sz w:val="24"/>
          <w:szCs w:val="24"/>
          <w:u w:val="single"/>
        </w:rPr>
      </w:pPr>
      <w:r w:rsidRPr="001F19C2">
        <w:rPr>
          <w:rFonts w:asciiTheme="majorHAnsi" w:hAnsiTheme="majorHAnsi"/>
          <w:iCs/>
          <w:sz w:val="24"/>
          <w:szCs w:val="24"/>
          <w:u w:val="single"/>
        </w:rPr>
        <w:t>Personal Identifiers</w:t>
      </w:r>
    </w:p>
    <w:p w:rsidR="005376E5" w:rsidRPr="001F19C2" w:rsidP="005376E5" w14:paraId="16DFCA44" w14:textId="77777777">
      <w:pPr>
        <w:spacing w:after="0" w:line="240" w:lineRule="auto"/>
        <w:rPr>
          <w:rFonts w:asciiTheme="majorHAnsi" w:hAnsiTheme="majorHAnsi"/>
          <w:iCs/>
          <w:sz w:val="24"/>
          <w:szCs w:val="24"/>
          <w:u w:val="single"/>
        </w:rPr>
      </w:pPr>
    </w:p>
    <w:p w:rsidR="005376E5" w:rsidRPr="001F19C2" w:rsidP="007A3167" w14:paraId="225F54CB" w14:textId="6F05ED0A">
      <w:pPr>
        <w:spacing w:after="0" w:line="240" w:lineRule="auto"/>
        <w:rPr>
          <w:rFonts w:asciiTheme="majorHAnsi" w:hAnsiTheme="majorHAnsi"/>
          <w:iCs/>
          <w:sz w:val="24"/>
          <w:szCs w:val="24"/>
        </w:rPr>
      </w:pPr>
      <w:r w:rsidRPr="001F19C2">
        <w:rPr>
          <w:rFonts w:asciiTheme="majorHAnsi" w:hAnsiTheme="majorHAnsi"/>
          <w:iCs/>
          <w:sz w:val="24"/>
          <w:szCs w:val="24"/>
          <w:u w:val="single"/>
        </w:rPr>
        <w:t>SSN</w:t>
      </w:r>
      <w:r w:rsidRPr="001F19C2">
        <w:rPr>
          <w:rFonts w:asciiTheme="majorHAnsi" w:hAnsiTheme="majorHAnsi"/>
          <w:iCs/>
          <w:sz w:val="24"/>
          <w:szCs w:val="24"/>
        </w:rPr>
        <w:t xml:space="preserve">: As a security measure, all participants are asked to login to the secure online survey using their study assigned Subject Identification number and the last four digits of their Social Security Number or their DoD ID (only digits 6-10 are captured and used for verification).  Additionally, participants are asked to provide the last four digits of their Social Security Number as an identity verification measure on the paper survey. </w:t>
      </w:r>
      <w:r w:rsidRPr="00E248D7">
        <w:rPr>
          <w:rFonts w:asciiTheme="majorHAnsi" w:hAnsiTheme="majorHAnsi"/>
          <w:iCs/>
          <w:sz w:val="24"/>
          <w:szCs w:val="24"/>
        </w:rPr>
        <w:t xml:space="preserve">The updated Social Security Number Justification Memo has been submitted for review and approval. </w:t>
      </w:r>
    </w:p>
    <w:p w:rsidR="005376E5" w:rsidRPr="001F19C2" w:rsidP="005376E5" w14:paraId="3E44AB2A" w14:textId="77777777">
      <w:pPr>
        <w:spacing w:after="0" w:line="240" w:lineRule="auto"/>
        <w:ind w:firstLine="720"/>
        <w:rPr>
          <w:rFonts w:asciiTheme="majorHAnsi" w:hAnsiTheme="majorHAnsi"/>
          <w:iCs/>
          <w:sz w:val="24"/>
          <w:szCs w:val="24"/>
        </w:rPr>
      </w:pPr>
    </w:p>
    <w:p w:rsidR="005376E5" w:rsidRPr="001F19C2" w:rsidP="005376E5" w14:paraId="6B6745AB" w14:textId="77777777">
      <w:pPr>
        <w:spacing w:after="0" w:line="240" w:lineRule="auto"/>
        <w:rPr>
          <w:rFonts w:asciiTheme="majorHAnsi" w:hAnsiTheme="majorHAnsi"/>
          <w:iCs/>
          <w:sz w:val="24"/>
          <w:szCs w:val="24"/>
          <w:u w:val="single"/>
        </w:rPr>
      </w:pPr>
      <w:r w:rsidRPr="001F19C2">
        <w:rPr>
          <w:rFonts w:asciiTheme="majorHAnsi" w:hAnsiTheme="majorHAnsi"/>
          <w:iCs/>
          <w:sz w:val="24"/>
          <w:szCs w:val="24"/>
          <w:u w:val="single"/>
        </w:rPr>
        <w:t xml:space="preserve">Sexual Orientation and Gender Identity  </w:t>
      </w:r>
    </w:p>
    <w:p w:rsidR="005376E5" w:rsidRPr="001F19C2" w:rsidP="005376E5" w14:paraId="73E8A209" w14:textId="77777777">
      <w:pPr>
        <w:spacing w:after="0" w:line="240" w:lineRule="auto"/>
        <w:rPr>
          <w:rFonts w:asciiTheme="majorHAnsi" w:hAnsiTheme="majorHAnsi" w:cstheme="minorHAnsi"/>
          <w:color w:val="000000"/>
          <w:sz w:val="24"/>
          <w:szCs w:val="24"/>
          <w:lang w:bidi="en-US"/>
        </w:rPr>
      </w:pPr>
    </w:p>
    <w:p w:rsidR="005376E5" w:rsidRPr="001F19C2" w:rsidP="00E97017" w14:paraId="3E9D2948" w14:textId="77777777">
      <w:pPr>
        <w:spacing w:after="0" w:line="240" w:lineRule="auto"/>
        <w:rPr>
          <w:rFonts w:asciiTheme="majorHAnsi" w:hAnsiTheme="majorHAnsi" w:cstheme="minorHAnsi"/>
          <w:color w:val="000000"/>
          <w:sz w:val="24"/>
          <w:szCs w:val="24"/>
          <w:lang w:bidi="en-US"/>
        </w:rPr>
      </w:pPr>
      <w:r w:rsidRPr="001F19C2">
        <w:rPr>
          <w:rFonts w:asciiTheme="majorHAnsi" w:hAnsiTheme="majorHAnsi"/>
          <w:iCs/>
          <w:sz w:val="24"/>
          <w:szCs w:val="24"/>
        </w:rPr>
        <w:t>Since the enrollment of our first four panels of MCS participants, DODI 1304.26 (“Don’t Ask, Don’t Tell” [DADT]) was fully repealed in 2011</w:t>
      </w:r>
      <w:r w:rsidRPr="001F19C2">
        <w:rPr>
          <w:rFonts w:asciiTheme="majorHAnsi" w:hAnsiTheme="majorHAnsi" w:cstheme="minorHAnsi"/>
          <w:color w:val="000000"/>
          <w:sz w:val="24"/>
          <w:szCs w:val="24"/>
          <w:lang w:bidi="en-US"/>
        </w:rPr>
        <w:t xml:space="preserve"> (</w:t>
      </w:r>
      <w:hyperlink r:id="rId6" w:history="1">
        <w:r w:rsidRPr="001F19C2">
          <w:rPr>
            <w:rStyle w:val="Hyperlink"/>
            <w:rFonts w:asciiTheme="majorHAnsi" w:hAnsiTheme="majorHAnsi" w:cstheme="minorHAnsi"/>
            <w:sz w:val="24"/>
            <w:szCs w:val="24"/>
            <w:lang w:bidi="en-US"/>
          </w:rPr>
          <w:t>https://archive.defense.gov/home/features/2010/0610_dadt/USD-PR-DADT_28Jan11.pdf</w:t>
        </w:r>
      </w:hyperlink>
      <w:r w:rsidRPr="001F19C2">
        <w:rPr>
          <w:rFonts w:asciiTheme="majorHAnsi" w:hAnsiTheme="majorHAnsi" w:cstheme="minorHAnsi"/>
          <w:color w:val="000000"/>
          <w:sz w:val="24"/>
          <w:szCs w:val="24"/>
          <w:lang w:bidi="en-US"/>
        </w:rPr>
        <w:t xml:space="preserve">). In </w:t>
      </w:r>
      <w:r w:rsidRPr="001F19C2">
        <w:rPr>
          <w:rFonts w:asciiTheme="majorHAnsi" w:hAnsiTheme="majorHAnsi"/>
          <w:iCs/>
          <w:sz w:val="24"/>
          <w:szCs w:val="24"/>
        </w:rPr>
        <w:t>2021, an Executive Order was signed by President Biden, which ended a previously implemented transgender military ban</w:t>
      </w:r>
      <w:r w:rsidRPr="001F19C2">
        <w:rPr>
          <w:rFonts w:asciiTheme="majorHAnsi" w:hAnsiTheme="majorHAnsi" w:cstheme="minorHAnsi"/>
          <w:color w:val="000000"/>
          <w:sz w:val="24"/>
          <w:szCs w:val="24"/>
          <w:lang w:bidi="en-US"/>
        </w:rPr>
        <w:t xml:space="preserve"> (</w:t>
      </w:r>
      <w:hyperlink r:id="rId7" w:history="1">
        <w:r w:rsidRPr="001F19C2">
          <w:rPr>
            <w:rStyle w:val="Hyperlink"/>
            <w:rFonts w:asciiTheme="majorHAnsi" w:hAnsiTheme="majorHAnsi" w:cstheme="minorHAnsi"/>
            <w:sz w:val="24"/>
            <w:szCs w:val="24"/>
            <w:lang w:bidi="en-US"/>
          </w:rPr>
          <w:t>https://www.whitehouse.gov/briefing-room/presidential-actions/2021/01/25/executive-order-on-enabling-all-qualified-americans-to-serve-their-country-in-uniform/</w:t>
        </w:r>
      </w:hyperlink>
      <w:r w:rsidRPr="001F19C2">
        <w:rPr>
          <w:rFonts w:asciiTheme="majorHAnsi" w:hAnsiTheme="majorHAnsi" w:cstheme="minorHAnsi"/>
          <w:color w:val="000000"/>
          <w:sz w:val="24"/>
          <w:szCs w:val="24"/>
          <w:lang w:bidi="en-US"/>
        </w:rPr>
        <w:t xml:space="preserve">). </w:t>
      </w:r>
      <w:r w:rsidRPr="001F19C2">
        <w:rPr>
          <w:rFonts w:asciiTheme="majorHAnsi" w:hAnsiTheme="majorHAnsi"/>
          <w:iCs/>
          <w:sz w:val="24"/>
          <w:szCs w:val="24"/>
        </w:rPr>
        <w:t>Given these events, the number of participants who may be more willing to self-identify as a sexual or gender minority is unknown. This information cannot otherwise be obtained for our Cohort members, so it is essential to assess sexual orientation and gender identity on our surveys.</w:t>
      </w:r>
      <w:r w:rsidRPr="001F19C2">
        <w:rPr>
          <w:rFonts w:asciiTheme="majorHAnsi" w:hAnsiTheme="majorHAnsi" w:cstheme="minorHAnsi"/>
          <w:color w:val="000000"/>
          <w:sz w:val="24"/>
          <w:szCs w:val="24"/>
          <w:lang w:bidi="en-US"/>
        </w:rPr>
        <w:t xml:space="preserve">  </w:t>
      </w:r>
    </w:p>
    <w:p w:rsidR="005376E5" w:rsidRPr="001F19C2" w:rsidP="005376E5" w14:paraId="2E458C4B" w14:textId="77777777">
      <w:pPr>
        <w:spacing w:after="0" w:line="240" w:lineRule="auto"/>
        <w:ind w:firstLine="720"/>
        <w:rPr>
          <w:rFonts w:asciiTheme="majorHAnsi" w:hAnsiTheme="majorHAnsi" w:cstheme="minorHAnsi"/>
          <w:b/>
          <w:bCs/>
          <w:iCs/>
          <w:sz w:val="24"/>
          <w:szCs w:val="24"/>
        </w:rPr>
      </w:pPr>
    </w:p>
    <w:p w:rsidR="005376E5" w:rsidRPr="001F19C2" w:rsidP="00E97017" w14:paraId="3D23EA9E" w14:textId="77777777">
      <w:pPr>
        <w:spacing w:after="0" w:line="240" w:lineRule="auto"/>
        <w:rPr>
          <w:rFonts w:asciiTheme="majorHAnsi" w:hAnsiTheme="majorHAnsi" w:cstheme="minorHAnsi"/>
          <w:color w:val="000000"/>
          <w:sz w:val="24"/>
          <w:szCs w:val="24"/>
          <w:lang w:bidi="en-US"/>
        </w:rPr>
      </w:pPr>
      <w:r w:rsidRPr="001F19C2">
        <w:rPr>
          <w:rFonts w:asciiTheme="majorHAnsi" w:hAnsiTheme="majorHAnsi" w:cstheme="minorHAnsi"/>
          <w:color w:val="000000"/>
          <w:sz w:val="24"/>
          <w:szCs w:val="24"/>
          <w:lang w:bidi="en-US"/>
        </w:rPr>
        <w:t>The sexual orientation question was first added to the MCS survey during the 2014-2016 survey data collection cycle. We included two questions to assess gender identity and one to assess sexual partner during the 2019-2021 survey cycle. We request approval for the continued use of these three questions, plus an additional item on sexual orientation and gender identity to be included as part of the follow-up MCS and FCS questionnaires for the upcoming 2023-2025 data collection cycle.  We propose a slight modification to the “other” response option for the sexual orientation and gender identity items. These slight modifications to the response option allow space for participants to feel included and aligns with current practices in other national epidemiological surveys.</w:t>
      </w:r>
    </w:p>
    <w:p w:rsidR="005376E5" w:rsidRPr="001F19C2" w:rsidP="005376E5" w14:paraId="25EC9348" w14:textId="77777777">
      <w:pPr>
        <w:spacing w:after="0" w:line="240" w:lineRule="auto"/>
        <w:ind w:left="76" w:firstLine="644"/>
        <w:rPr>
          <w:rFonts w:asciiTheme="majorHAnsi" w:hAnsiTheme="majorHAnsi" w:cstheme="minorHAnsi"/>
          <w:color w:val="000000"/>
          <w:sz w:val="24"/>
          <w:szCs w:val="24"/>
          <w:lang w:bidi="en-US"/>
        </w:rPr>
      </w:pPr>
    </w:p>
    <w:p w:rsidR="005376E5" w:rsidRPr="001F19C2" w:rsidP="00E97017" w14:paraId="123C8D0A" w14:textId="78903735">
      <w:pPr>
        <w:spacing w:after="0" w:line="240" w:lineRule="auto"/>
        <w:rPr>
          <w:rFonts w:asciiTheme="majorHAnsi" w:hAnsiTheme="majorHAnsi" w:cstheme="minorHAnsi"/>
          <w:b/>
          <w:bCs/>
          <w:color w:val="000000"/>
          <w:sz w:val="24"/>
          <w:szCs w:val="24"/>
          <w:lang w:bidi="en-US"/>
        </w:rPr>
      </w:pPr>
      <w:r w:rsidRPr="001F19C2">
        <w:rPr>
          <w:rFonts w:asciiTheme="majorHAnsi" w:hAnsiTheme="majorHAnsi" w:cstheme="minorHAnsi"/>
          <w:color w:val="000000"/>
          <w:sz w:val="24"/>
          <w:szCs w:val="24"/>
          <w:u w:val="single"/>
          <w:lang w:bidi="en-US"/>
        </w:rPr>
        <w:t>Sexual Orientation</w:t>
      </w:r>
      <w:r w:rsidRPr="001F19C2">
        <w:rPr>
          <w:rFonts w:asciiTheme="majorHAnsi" w:hAnsiTheme="majorHAnsi" w:cstheme="minorHAnsi"/>
          <w:color w:val="000000"/>
          <w:sz w:val="24"/>
          <w:szCs w:val="24"/>
          <w:lang w:bidi="en-US"/>
        </w:rPr>
        <w:t xml:space="preserve">: The proposed inclusion of an additional response option of “something else” for sexual orientation is adapted from the National Adult Tobacco Survey (NATS) sexual orientation responses options (i.e., lesbian or gay; straight, that is, not lesbian or gay; bisexual; </w:t>
      </w:r>
      <w:r w:rsidRPr="001F19C2">
        <w:rPr>
          <w:rFonts w:asciiTheme="majorHAnsi" w:hAnsiTheme="majorHAnsi" w:cstheme="minorHAnsi"/>
          <w:i/>
          <w:iCs/>
          <w:color w:val="000000"/>
          <w:sz w:val="24"/>
          <w:szCs w:val="24"/>
          <w:lang w:bidi="en-US"/>
        </w:rPr>
        <w:t>something else</w:t>
      </w:r>
      <w:r w:rsidRPr="001F19C2">
        <w:rPr>
          <w:rFonts w:asciiTheme="majorHAnsi" w:hAnsiTheme="majorHAnsi" w:cstheme="minorHAnsi"/>
          <w:color w:val="000000"/>
          <w:sz w:val="24"/>
          <w:szCs w:val="24"/>
          <w:lang w:bidi="en-US"/>
        </w:rPr>
        <w:t xml:space="preserve">; </w:t>
      </w:r>
      <w:hyperlink r:id="rId8" w:history="1">
        <w:r w:rsidRPr="001F19C2">
          <w:rPr>
            <w:rStyle w:val="Hyperlink"/>
            <w:rFonts w:asciiTheme="majorHAnsi" w:hAnsiTheme="majorHAnsi" w:cstheme="minorHAnsi"/>
            <w:sz w:val="24"/>
            <w:szCs w:val="24"/>
            <w:lang w:bidi="en-US"/>
          </w:rPr>
          <w:t>https://www.cdc.gov/tobacco/data_statistics/surveys/nats/pdfs/2013-2014-questionnaire-tag508.pdf</w:t>
        </w:r>
      </w:hyperlink>
      <w:r w:rsidRPr="001F19C2">
        <w:rPr>
          <w:rFonts w:asciiTheme="majorHAnsi" w:hAnsiTheme="majorHAnsi" w:cstheme="minorHAnsi"/>
          <w:color w:val="000000"/>
          <w:sz w:val="24"/>
          <w:szCs w:val="24"/>
          <w:lang w:bidi="en-US"/>
        </w:rPr>
        <w:t xml:space="preserve">). We propose to add this additional open-response category to be more inclusive of other sexual orientations that are not captured by the currently available response options (e.g., queer, pansexual, asexual, demisexual, same-gender loving, none of the above; Bates &amp; Fischer, 2019).  We also propose to continue to use the sexual partner item. </w:t>
      </w:r>
      <w:r w:rsidRPr="00B14276" w:rsidR="0060650E">
        <w:rPr>
          <w:rFonts w:asciiTheme="majorHAnsi" w:hAnsiTheme="majorHAnsi" w:cstheme="minorHAnsi"/>
          <w:sz w:val="24"/>
          <w:szCs w:val="24"/>
          <w:lang w:bidi="en-US"/>
        </w:rPr>
        <w:t>D</w:t>
      </w:r>
      <w:r w:rsidRPr="00B14276">
        <w:rPr>
          <w:rFonts w:asciiTheme="majorHAnsi" w:hAnsiTheme="majorHAnsi" w:cstheme="minorHAnsi"/>
          <w:sz w:val="24"/>
          <w:szCs w:val="24"/>
          <w:lang w:bidi="en-US"/>
        </w:rPr>
        <w:t>ata from the MCS survey</w:t>
      </w:r>
      <w:r w:rsidRPr="00B14276" w:rsidR="00F37CF8">
        <w:rPr>
          <w:rFonts w:asciiTheme="majorHAnsi" w:hAnsiTheme="majorHAnsi" w:cstheme="minorHAnsi"/>
          <w:sz w:val="24"/>
          <w:szCs w:val="24"/>
          <w:lang w:bidi="en-US"/>
        </w:rPr>
        <w:t xml:space="preserve">s </w:t>
      </w:r>
      <w:r w:rsidRPr="00B14276">
        <w:rPr>
          <w:rFonts w:asciiTheme="majorHAnsi" w:hAnsiTheme="majorHAnsi" w:cstheme="minorHAnsi"/>
          <w:sz w:val="24"/>
          <w:szCs w:val="24"/>
          <w:lang w:bidi="en-US"/>
        </w:rPr>
        <w:t xml:space="preserve">indicated that </w:t>
      </w:r>
      <w:r w:rsidRPr="00B14276" w:rsidR="0060650E">
        <w:rPr>
          <w:rFonts w:asciiTheme="majorHAnsi" w:hAnsiTheme="majorHAnsi" w:cstheme="minorHAnsi"/>
          <w:sz w:val="24"/>
          <w:szCs w:val="24"/>
          <w:lang w:bidi="en-US"/>
        </w:rPr>
        <w:t xml:space="preserve">of those who responded </w:t>
      </w:r>
      <w:r w:rsidRPr="00B14276" w:rsidR="00F37CF8">
        <w:rPr>
          <w:rFonts w:asciiTheme="majorHAnsi" w:hAnsiTheme="majorHAnsi" w:cstheme="minorHAnsi"/>
          <w:sz w:val="24"/>
          <w:szCs w:val="24"/>
          <w:lang w:bidi="en-US"/>
        </w:rPr>
        <w:t xml:space="preserve">to the sexual orientation question </w:t>
      </w:r>
      <w:r w:rsidRPr="00B14276" w:rsidR="0060650E">
        <w:rPr>
          <w:rFonts w:asciiTheme="majorHAnsi" w:hAnsiTheme="majorHAnsi" w:cstheme="minorHAnsi"/>
          <w:sz w:val="24"/>
          <w:szCs w:val="24"/>
          <w:lang w:bidi="en-US"/>
        </w:rPr>
        <w:t>(</w:t>
      </w:r>
      <w:r w:rsidRPr="00B14276">
        <w:rPr>
          <w:rFonts w:asciiTheme="majorHAnsi" w:hAnsiTheme="majorHAnsi" w:cstheme="minorHAnsi"/>
          <w:sz w:val="24"/>
          <w:szCs w:val="24"/>
          <w:lang w:bidi="en-US"/>
        </w:rPr>
        <w:t>n=</w:t>
      </w:r>
      <w:r w:rsidRPr="00B14276" w:rsidR="000E60E0">
        <w:rPr>
          <w:rFonts w:asciiTheme="majorHAnsi" w:hAnsiTheme="majorHAnsi" w:cstheme="minorHAnsi"/>
          <w:sz w:val="24"/>
          <w:szCs w:val="24"/>
          <w:lang w:bidi="en-US"/>
        </w:rPr>
        <w:t>14</w:t>
      </w:r>
      <w:r w:rsidRPr="00B14276" w:rsidR="005F0C10">
        <w:rPr>
          <w:rFonts w:asciiTheme="majorHAnsi" w:hAnsiTheme="majorHAnsi" w:cstheme="minorHAnsi"/>
          <w:sz w:val="24"/>
          <w:szCs w:val="24"/>
          <w:lang w:bidi="en-US"/>
        </w:rPr>
        <w:t>9</w:t>
      </w:r>
      <w:r w:rsidRPr="00B14276" w:rsidR="000E60E0">
        <w:rPr>
          <w:rFonts w:asciiTheme="majorHAnsi" w:hAnsiTheme="majorHAnsi" w:cstheme="minorHAnsi"/>
          <w:sz w:val="24"/>
          <w:szCs w:val="24"/>
          <w:lang w:bidi="en-US"/>
        </w:rPr>
        <w:t>,</w:t>
      </w:r>
      <w:r w:rsidRPr="00B14276" w:rsidR="005F0C10">
        <w:rPr>
          <w:rFonts w:asciiTheme="majorHAnsi" w:hAnsiTheme="majorHAnsi" w:cstheme="minorHAnsi"/>
          <w:sz w:val="24"/>
          <w:szCs w:val="24"/>
          <w:lang w:bidi="en-US"/>
        </w:rPr>
        <w:t>253</w:t>
      </w:r>
      <w:r w:rsidRPr="00B14276" w:rsidR="0060650E">
        <w:rPr>
          <w:rFonts w:asciiTheme="majorHAnsi" w:hAnsiTheme="majorHAnsi" w:cstheme="minorHAnsi"/>
          <w:sz w:val="24"/>
          <w:szCs w:val="24"/>
          <w:lang w:bidi="en-US"/>
        </w:rPr>
        <w:t>)</w:t>
      </w:r>
      <w:r w:rsidRPr="00B14276">
        <w:rPr>
          <w:rFonts w:asciiTheme="majorHAnsi" w:hAnsiTheme="majorHAnsi" w:cstheme="minorHAnsi"/>
          <w:sz w:val="24"/>
          <w:szCs w:val="24"/>
          <w:lang w:bidi="en-US"/>
        </w:rPr>
        <w:t xml:space="preserve">, </w:t>
      </w:r>
      <w:r w:rsidRPr="00B14276" w:rsidR="000E60E0">
        <w:rPr>
          <w:rFonts w:asciiTheme="majorHAnsi" w:hAnsiTheme="majorHAnsi" w:cstheme="minorHAnsi"/>
          <w:sz w:val="24"/>
          <w:szCs w:val="24"/>
          <w:lang w:bidi="en-US"/>
        </w:rPr>
        <w:t>91.1</w:t>
      </w:r>
      <w:r w:rsidRPr="00B14276">
        <w:rPr>
          <w:rFonts w:asciiTheme="majorHAnsi" w:hAnsiTheme="majorHAnsi" w:cstheme="minorHAnsi"/>
          <w:sz w:val="24"/>
          <w:szCs w:val="24"/>
          <w:lang w:bidi="en-US"/>
        </w:rPr>
        <w:t>% report</w:t>
      </w:r>
      <w:r w:rsidRPr="00B14276" w:rsidR="00B14276">
        <w:rPr>
          <w:rFonts w:asciiTheme="majorHAnsi" w:hAnsiTheme="majorHAnsi" w:cstheme="minorHAnsi"/>
          <w:sz w:val="24"/>
          <w:szCs w:val="24"/>
          <w:lang w:bidi="en-US"/>
        </w:rPr>
        <w:t>ed</w:t>
      </w:r>
      <w:r w:rsidRPr="00B14276">
        <w:rPr>
          <w:rFonts w:asciiTheme="majorHAnsi" w:hAnsiTheme="majorHAnsi" w:cstheme="minorHAnsi"/>
          <w:sz w:val="24"/>
          <w:szCs w:val="24"/>
          <w:lang w:bidi="en-US"/>
        </w:rPr>
        <w:t xml:space="preserve"> being heterosexual or straight, </w:t>
      </w:r>
      <w:r w:rsidRPr="00B14276" w:rsidR="0060650E">
        <w:rPr>
          <w:rFonts w:asciiTheme="majorHAnsi" w:hAnsiTheme="majorHAnsi" w:cstheme="minorHAnsi"/>
          <w:sz w:val="24"/>
          <w:szCs w:val="24"/>
          <w:lang w:bidi="en-US"/>
        </w:rPr>
        <w:t>2</w:t>
      </w:r>
      <w:r w:rsidRPr="00B14276">
        <w:rPr>
          <w:rFonts w:asciiTheme="majorHAnsi" w:hAnsiTheme="majorHAnsi" w:cstheme="minorHAnsi"/>
          <w:sz w:val="24"/>
          <w:szCs w:val="24"/>
          <w:lang w:bidi="en-US"/>
        </w:rPr>
        <w:t>.</w:t>
      </w:r>
      <w:r w:rsidRPr="00B14276" w:rsidR="000E60E0">
        <w:rPr>
          <w:rFonts w:asciiTheme="majorHAnsi" w:hAnsiTheme="majorHAnsi" w:cstheme="minorHAnsi"/>
          <w:sz w:val="24"/>
          <w:szCs w:val="24"/>
          <w:lang w:bidi="en-US"/>
        </w:rPr>
        <w:t>4</w:t>
      </w:r>
      <w:r w:rsidRPr="00B14276">
        <w:rPr>
          <w:rFonts w:asciiTheme="majorHAnsi" w:hAnsiTheme="majorHAnsi" w:cstheme="minorHAnsi"/>
          <w:sz w:val="24"/>
          <w:szCs w:val="24"/>
          <w:lang w:bidi="en-US"/>
        </w:rPr>
        <w:t xml:space="preserve">% reported being gay or lesbian, </w:t>
      </w:r>
      <w:r w:rsidRPr="00B14276" w:rsidR="000E60E0">
        <w:rPr>
          <w:rFonts w:asciiTheme="majorHAnsi" w:hAnsiTheme="majorHAnsi" w:cstheme="minorHAnsi"/>
          <w:sz w:val="24"/>
          <w:szCs w:val="24"/>
          <w:lang w:bidi="en-US"/>
        </w:rPr>
        <w:t>3.5</w:t>
      </w:r>
      <w:r w:rsidRPr="00B14276">
        <w:rPr>
          <w:rFonts w:asciiTheme="majorHAnsi" w:hAnsiTheme="majorHAnsi" w:cstheme="minorHAnsi"/>
          <w:sz w:val="24"/>
          <w:szCs w:val="24"/>
          <w:lang w:bidi="en-US"/>
        </w:rPr>
        <w:t xml:space="preserve"> % reported being bisexual, and 3.</w:t>
      </w:r>
      <w:r w:rsidRPr="00B14276" w:rsidR="0060650E">
        <w:rPr>
          <w:rFonts w:asciiTheme="majorHAnsi" w:hAnsiTheme="majorHAnsi" w:cstheme="minorHAnsi"/>
          <w:sz w:val="24"/>
          <w:szCs w:val="24"/>
          <w:lang w:bidi="en-US"/>
        </w:rPr>
        <w:t>0</w:t>
      </w:r>
      <w:r w:rsidRPr="00B14276">
        <w:rPr>
          <w:rFonts w:asciiTheme="majorHAnsi" w:hAnsiTheme="majorHAnsi" w:cstheme="minorHAnsi"/>
          <w:sz w:val="24"/>
          <w:szCs w:val="24"/>
          <w:lang w:bidi="en-US"/>
        </w:rPr>
        <w:t>% preferred not to answer</w:t>
      </w:r>
      <w:r w:rsidRPr="00B14276">
        <w:rPr>
          <w:rFonts w:asciiTheme="majorHAnsi" w:hAnsiTheme="majorHAnsi" w:cstheme="minorHAnsi"/>
          <w:b/>
          <w:bCs/>
          <w:color w:val="000000"/>
          <w:sz w:val="24"/>
          <w:szCs w:val="24"/>
          <w:lang w:bidi="en-US"/>
        </w:rPr>
        <w:t xml:space="preserve">. </w:t>
      </w:r>
    </w:p>
    <w:p w:rsidR="005376E5" w:rsidRPr="001F19C2" w:rsidP="005376E5" w14:paraId="37FB7FD1" w14:textId="77777777">
      <w:pPr>
        <w:spacing w:after="0" w:line="240" w:lineRule="auto"/>
        <w:ind w:left="101" w:hanging="10"/>
        <w:rPr>
          <w:rFonts w:asciiTheme="majorHAnsi" w:hAnsiTheme="majorHAnsi" w:cstheme="minorHAnsi"/>
          <w:b/>
          <w:bCs/>
          <w:color w:val="000000"/>
          <w:sz w:val="24"/>
          <w:szCs w:val="24"/>
          <w:lang w:bidi="en-US"/>
        </w:rPr>
      </w:pPr>
    </w:p>
    <w:p w:rsidR="005376E5" w:rsidRPr="001F19C2" w:rsidP="00E97017" w14:paraId="46633DD5" w14:textId="69A0B4F0">
      <w:pPr>
        <w:spacing w:after="0" w:line="240" w:lineRule="auto"/>
        <w:rPr>
          <w:rFonts w:asciiTheme="majorHAnsi" w:hAnsiTheme="majorHAnsi" w:cstheme="minorHAnsi"/>
          <w:color w:val="000000"/>
          <w:sz w:val="24"/>
          <w:szCs w:val="24"/>
          <w:lang w:bidi="en-US"/>
        </w:rPr>
      </w:pPr>
      <w:r w:rsidRPr="001F19C2">
        <w:rPr>
          <w:rFonts w:asciiTheme="majorHAnsi" w:hAnsiTheme="majorHAnsi" w:cstheme="minorHAnsi"/>
          <w:color w:val="000000"/>
          <w:sz w:val="24"/>
          <w:szCs w:val="24"/>
          <w:u w:val="single"/>
          <w:lang w:bidi="en-US"/>
        </w:rPr>
        <w:t>Gender Identity</w:t>
      </w:r>
      <w:r w:rsidRPr="001F19C2">
        <w:rPr>
          <w:rFonts w:asciiTheme="majorHAnsi" w:hAnsiTheme="majorHAnsi" w:cstheme="minorHAnsi"/>
          <w:color w:val="000000"/>
          <w:sz w:val="24"/>
          <w:szCs w:val="24"/>
          <w:lang w:bidi="en-US"/>
        </w:rPr>
        <w:t>: The</w:t>
      </w:r>
      <w:r w:rsidRPr="001F19C2">
        <w:rPr>
          <w:rFonts w:asciiTheme="majorHAnsi" w:hAnsiTheme="majorHAnsi" w:cstheme="minorHAnsi"/>
          <w:b/>
          <w:color w:val="000000"/>
          <w:sz w:val="24"/>
          <w:szCs w:val="24"/>
          <w:lang w:bidi="en-US"/>
        </w:rPr>
        <w:t xml:space="preserve"> </w:t>
      </w:r>
      <w:r w:rsidRPr="001F19C2">
        <w:rPr>
          <w:rFonts w:asciiTheme="majorHAnsi" w:hAnsiTheme="majorHAnsi" w:cstheme="minorHAnsi"/>
          <w:color w:val="000000"/>
          <w:sz w:val="24"/>
          <w:szCs w:val="24"/>
          <w:lang w:bidi="en-US"/>
        </w:rPr>
        <w:t xml:space="preserve">two-step approach employed by the MCP surveys includes the assessment of sex assigned at birth along with one’s current gender was derived from recommended best practices for assessing gender identity in federal surveys (Bates &amp; Fischer, 2019; NIH Sexual &amp; Gender Minority Research Office, 2020). </w:t>
      </w:r>
      <w:r w:rsidRPr="00B14276" w:rsidR="00F37CF8">
        <w:rPr>
          <w:rFonts w:asciiTheme="majorHAnsi" w:hAnsiTheme="majorHAnsi" w:cstheme="minorHAnsi"/>
          <w:color w:val="000000"/>
          <w:sz w:val="24"/>
          <w:szCs w:val="24"/>
          <w:lang w:bidi="en-US"/>
        </w:rPr>
        <w:t>D</w:t>
      </w:r>
      <w:r w:rsidRPr="00B14276">
        <w:rPr>
          <w:rFonts w:asciiTheme="majorHAnsi" w:hAnsiTheme="majorHAnsi" w:cstheme="minorHAnsi"/>
          <w:color w:val="000000"/>
          <w:sz w:val="24"/>
          <w:szCs w:val="24"/>
          <w:lang w:bidi="en-US"/>
        </w:rPr>
        <w:t xml:space="preserve">ata from the 2019-2021 </w:t>
      </w:r>
      <w:r w:rsidRPr="00B14276" w:rsidR="00F37CF8">
        <w:rPr>
          <w:rFonts w:asciiTheme="majorHAnsi" w:hAnsiTheme="majorHAnsi" w:cstheme="minorHAnsi"/>
          <w:color w:val="000000"/>
          <w:sz w:val="24"/>
          <w:szCs w:val="24"/>
          <w:lang w:bidi="en-US"/>
        </w:rPr>
        <w:t xml:space="preserve">enrollment or follow-up survey </w:t>
      </w:r>
      <w:r w:rsidRPr="00B14276">
        <w:rPr>
          <w:rFonts w:asciiTheme="majorHAnsi" w:hAnsiTheme="majorHAnsi" w:cstheme="minorHAnsi"/>
          <w:color w:val="000000"/>
          <w:sz w:val="24"/>
          <w:szCs w:val="24"/>
          <w:lang w:bidi="en-US"/>
        </w:rPr>
        <w:t>Millennium Cohort Study survey</w:t>
      </w:r>
      <w:r w:rsidRPr="00B14276" w:rsidR="00F37CF8">
        <w:rPr>
          <w:rFonts w:asciiTheme="majorHAnsi" w:hAnsiTheme="majorHAnsi" w:cstheme="minorHAnsi"/>
          <w:color w:val="000000"/>
          <w:sz w:val="24"/>
          <w:szCs w:val="24"/>
          <w:lang w:bidi="en-US"/>
        </w:rPr>
        <w:t xml:space="preserve">s </w:t>
      </w:r>
      <w:r w:rsidRPr="00B14276">
        <w:rPr>
          <w:rFonts w:asciiTheme="majorHAnsi" w:hAnsiTheme="majorHAnsi" w:cstheme="minorHAnsi"/>
          <w:color w:val="000000"/>
          <w:sz w:val="24"/>
          <w:szCs w:val="24"/>
          <w:lang w:bidi="en-US"/>
        </w:rPr>
        <w:t xml:space="preserve">indicated that of </w:t>
      </w:r>
      <w:r w:rsidRPr="00B14276" w:rsidR="000E60E0">
        <w:rPr>
          <w:rFonts w:asciiTheme="majorHAnsi" w:hAnsiTheme="majorHAnsi" w:cstheme="minorHAnsi"/>
          <w:color w:val="000000"/>
          <w:sz w:val="24"/>
          <w:szCs w:val="24"/>
          <w:lang w:bidi="en-US"/>
        </w:rPr>
        <w:t>129,577</w:t>
      </w:r>
      <w:r w:rsidRPr="00B14276">
        <w:rPr>
          <w:rFonts w:asciiTheme="majorHAnsi" w:hAnsiTheme="majorHAnsi" w:cstheme="minorHAnsi"/>
          <w:color w:val="000000"/>
          <w:sz w:val="24"/>
          <w:szCs w:val="24"/>
          <w:lang w:bidi="en-US"/>
        </w:rPr>
        <w:t xml:space="preserve"> participants, </w:t>
      </w:r>
      <w:r w:rsidRPr="00B14276" w:rsidR="000E60E0">
        <w:rPr>
          <w:rFonts w:asciiTheme="majorHAnsi" w:hAnsiTheme="majorHAnsi" w:cstheme="minorHAnsi"/>
          <w:color w:val="000000"/>
          <w:sz w:val="24"/>
          <w:szCs w:val="24"/>
          <w:lang w:bidi="en-US"/>
        </w:rPr>
        <w:t>69.4</w:t>
      </w:r>
      <w:r w:rsidRPr="00B14276">
        <w:rPr>
          <w:rFonts w:asciiTheme="majorHAnsi" w:hAnsiTheme="majorHAnsi" w:cstheme="minorHAnsi"/>
          <w:color w:val="000000"/>
          <w:sz w:val="24"/>
          <w:szCs w:val="24"/>
          <w:lang w:bidi="en-US"/>
        </w:rPr>
        <w:t>% identified as male, 29.8%</w:t>
      </w:r>
      <w:r w:rsidRPr="00B14276" w:rsidR="000E60E0">
        <w:rPr>
          <w:rFonts w:asciiTheme="majorHAnsi" w:hAnsiTheme="majorHAnsi" w:cstheme="minorHAnsi"/>
          <w:color w:val="000000"/>
          <w:sz w:val="24"/>
          <w:szCs w:val="24"/>
          <w:lang w:bidi="en-US"/>
        </w:rPr>
        <w:t xml:space="preserve"> </w:t>
      </w:r>
      <w:r w:rsidRPr="00B14276">
        <w:rPr>
          <w:rFonts w:asciiTheme="majorHAnsi" w:hAnsiTheme="majorHAnsi" w:cstheme="minorHAnsi"/>
          <w:color w:val="000000"/>
          <w:sz w:val="24"/>
          <w:szCs w:val="24"/>
          <w:lang w:bidi="en-US"/>
        </w:rPr>
        <w:t>identified as female, and 0.2% identified as “transgender”</w:t>
      </w:r>
      <w:r w:rsidRPr="00B14276" w:rsidR="005F0C10">
        <w:rPr>
          <w:rFonts w:asciiTheme="majorHAnsi" w:hAnsiTheme="majorHAnsi" w:cstheme="minorHAnsi"/>
          <w:color w:val="000000"/>
          <w:sz w:val="24"/>
          <w:szCs w:val="24"/>
          <w:lang w:bidi="en-US"/>
        </w:rPr>
        <w:t xml:space="preserve"> (either male to female or female to male)</w:t>
      </w:r>
      <w:r w:rsidRPr="00B14276">
        <w:rPr>
          <w:rFonts w:asciiTheme="majorHAnsi" w:hAnsiTheme="majorHAnsi" w:cstheme="minorHAnsi"/>
          <w:color w:val="000000"/>
          <w:sz w:val="24"/>
          <w:szCs w:val="24"/>
          <w:lang w:bidi="en-US"/>
        </w:rPr>
        <w:t>; 0.</w:t>
      </w:r>
      <w:r w:rsidRPr="00B14276" w:rsidR="000E60E0">
        <w:rPr>
          <w:rFonts w:asciiTheme="majorHAnsi" w:hAnsiTheme="majorHAnsi" w:cstheme="minorHAnsi"/>
          <w:color w:val="000000"/>
          <w:sz w:val="24"/>
          <w:szCs w:val="24"/>
          <w:lang w:bidi="en-US"/>
        </w:rPr>
        <w:t>6</w:t>
      </w:r>
      <w:r w:rsidRPr="00B14276">
        <w:rPr>
          <w:rFonts w:asciiTheme="majorHAnsi" w:hAnsiTheme="majorHAnsi" w:cstheme="minorHAnsi"/>
          <w:color w:val="000000"/>
          <w:sz w:val="24"/>
          <w:szCs w:val="24"/>
          <w:lang w:bidi="en-US"/>
        </w:rPr>
        <w:t>% reported “other or prefer not to answer”</w:t>
      </w:r>
      <w:r w:rsidRPr="00B14276" w:rsidR="005F0C10">
        <w:rPr>
          <w:rFonts w:asciiTheme="majorHAnsi" w:hAnsiTheme="majorHAnsi" w:cstheme="minorHAnsi"/>
          <w:color w:val="000000"/>
          <w:sz w:val="24"/>
          <w:szCs w:val="24"/>
          <w:lang w:bidi="en-US"/>
        </w:rPr>
        <w:t>; and 0.3% reported other gender identity</w:t>
      </w:r>
      <w:r w:rsidRPr="00B14276">
        <w:rPr>
          <w:rFonts w:asciiTheme="majorHAnsi" w:hAnsiTheme="majorHAnsi" w:cstheme="minorHAnsi"/>
          <w:color w:val="000000"/>
          <w:sz w:val="24"/>
          <w:szCs w:val="24"/>
          <w:lang w:bidi="en-US"/>
        </w:rPr>
        <w:t>.</w:t>
      </w:r>
      <w:r w:rsidRPr="001F19C2">
        <w:rPr>
          <w:rFonts w:asciiTheme="majorHAnsi" w:hAnsiTheme="majorHAnsi" w:cstheme="minorHAnsi"/>
          <w:color w:val="000000"/>
          <w:sz w:val="24"/>
          <w:szCs w:val="24"/>
          <w:lang w:bidi="en-US"/>
        </w:rPr>
        <w:t xml:space="preserve">  These numbers differ slightly from the sex assigned at birth. Thus, we propose to slightly rephrase the “other” response option for gender identity, to be “not listed, please provide _____________”, to be more inclusive of varying gender identity categories as listed in other current federal surveys (e.g., gender nonconforming, genderqueer, non-binary). </w:t>
      </w:r>
    </w:p>
    <w:p w:rsidR="005376E5" w:rsidP="005376E5" w14:paraId="6847E41A" w14:textId="77777777">
      <w:pPr>
        <w:spacing w:after="0" w:line="240" w:lineRule="auto"/>
        <w:rPr>
          <w:rFonts w:asciiTheme="majorHAnsi" w:hAnsiTheme="majorHAnsi" w:cstheme="minorHAnsi"/>
          <w:b/>
          <w:bCs/>
          <w:iCs/>
          <w:sz w:val="24"/>
          <w:szCs w:val="24"/>
        </w:rPr>
      </w:pPr>
    </w:p>
    <w:p w:rsidR="00261D1F" w:rsidRPr="006F1AC0" w:rsidP="006F1AC0" w14:paraId="07D7CF62" w14:textId="3E43DF1D">
      <w:pPr>
        <w:spacing w:after="0" w:line="240" w:lineRule="auto"/>
        <w:rPr>
          <w:rFonts w:ascii="Cambria" w:hAnsi="Cambria"/>
          <w:sz w:val="24"/>
        </w:rPr>
      </w:pPr>
      <w:r w:rsidRPr="001F19C2">
        <w:rPr>
          <w:rFonts w:asciiTheme="majorHAnsi" w:eastAsiaTheme="minorEastAsia" w:hAnsiTheme="majorHAnsi" w:cstheme="minorHAnsi"/>
          <w:color w:val="000000" w:themeColor="text1"/>
          <w:kern w:val="24"/>
          <w:sz w:val="24"/>
          <w:szCs w:val="24"/>
        </w:rPr>
        <w:t xml:space="preserve">The MCS and FCS teams are well-positioned to inform </w:t>
      </w:r>
      <w:r w:rsidRPr="006F1AC0" w:rsidR="00061EC6">
        <w:rPr>
          <w:rFonts w:ascii="Cambria" w:hAnsi="Cambria"/>
          <w:sz w:val="24"/>
        </w:rPr>
        <w:t xml:space="preserve">DoD Office </w:t>
      </w:r>
      <w:r w:rsidRPr="00BC37F7" w:rsidR="00061EC6">
        <w:rPr>
          <w:rFonts w:ascii="Cambria" w:hAnsi="Cambria"/>
          <w:sz w:val="24"/>
          <w:szCs w:val="24"/>
        </w:rPr>
        <w:t>for Civil Rights</w:t>
      </w:r>
      <w:r w:rsidRPr="006F1AC0" w:rsidR="00061EC6">
        <w:rPr>
          <w:rFonts w:ascii="Cambria" w:hAnsi="Cambria"/>
          <w:sz w:val="24"/>
        </w:rPr>
        <w:t xml:space="preserve"> and </w:t>
      </w:r>
      <w:r w:rsidRPr="00BC37F7" w:rsidR="00061EC6">
        <w:rPr>
          <w:rFonts w:ascii="Cambria" w:hAnsi="Cambria"/>
          <w:sz w:val="24"/>
          <w:szCs w:val="24"/>
        </w:rPr>
        <w:t>Equal Opportunity Policy</w:t>
      </w:r>
      <w:r w:rsidRPr="001F19C2">
        <w:rPr>
          <w:rFonts w:asciiTheme="majorHAnsi" w:eastAsiaTheme="minorEastAsia" w:hAnsiTheme="majorHAnsi" w:cstheme="minorHAnsi"/>
          <w:color w:val="000000" w:themeColor="text1"/>
          <w:kern w:val="24"/>
          <w:sz w:val="24"/>
          <w:szCs w:val="24"/>
        </w:rPr>
        <w:t xml:space="preserve">, policy development efforts with </w:t>
      </w:r>
      <w:r>
        <w:rPr>
          <w:rFonts w:asciiTheme="majorHAnsi" w:eastAsiaTheme="minorEastAsia" w:hAnsiTheme="majorHAnsi" w:cstheme="minorHAnsi"/>
          <w:color w:val="000000" w:themeColor="text1"/>
          <w:kern w:val="24"/>
          <w:sz w:val="24"/>
          <w:szCs w:val="24"/>
        </w:rPr>
        <w:t xml:space="preserve">an </w:t>
      </w:r>
      <w:r w:rsidRPr="001F19C2">
        <w:rPr>
          <w:rFonts w:asciiTheme="majorHAnsi" w:eastAsiaTheme="minorEastAsia" w:hAnsiTheme="majorHAnsi" w:cstheme="minorHAnsi"/>
          <w:color w:val="000000" w:themeColor="text1"/>
          <w:kern w:val="24"/>
          <w:sz w:val="24"/>
          <w:szCs w:val="24"/>
        </w:rPr>
        <w:t>existing Knowledge Transfer Agreement</w:t>
      </w:r>
      <w:r>
        <w:rPr>
          <w:rFonts w:asciiTheme="majorHAnsi" w:eastAsiaTheme="minorEastAsia" w:hAnsiTheme="majorHAnsi" w:cstheme="minorHAnsi"/>
          <w:color w:val="000000" w:themeColor="text1"/>
          <w:kern w:val="24"/>
          <w:sz w:val="24"/>
          <w:szCs w:val="24"/>
        </w:rPr>
        <w:t xml:space="preserve"> </w:t>
      </w:r>
      <w:r w:rsidRPr="001F19C2">
        <w:rPr>
          <w:rFonts w:asciiTheme="majorHAnsi" w:eastAsiaTheme="minorEastAsia" w:hAnsiTheme="majorHAnsi" w:cstheme="minorHAnsi"/>
          <w:color w:val="000000" w:themeColor="text1"/>
          <w:kern w:val="24"/>
          <w:sz w:val="24"/>
          <w:szCs w:val="24"/>
        </w:rPr>
        <w:t>(KTA</w:t>
      </w:r>
      <w:r>
        <w:rPr>
          <w:rFonts w:asciiTheme="majorHAnsi" w:eastAsiaTheme="minorEastAsia" w:hAnsiTheme="majorHAnsi" w:cstheme="minorHAnsi"/>
          <w:color w:val="000000" w:themeColor="text1"/>
          <w:kern w:val="24"/>
          <w:sz w:val="24"/>
          <w:szCs w:val="24"/>
        </w:rPr>
        <w:t>)</w:t>
      </w:r>
      <w:r w:rsidRPr="001F19C2">
        <w:rPr>
          <w:rFonts w:asciiTheme="majorHAnsi" w:eastAsiaTheme="minorEastAsia" w:hAnsiTheme="majorHAnsi" w:cstheme="minorHAnsi"/>
          <w:color w:val="000000" w:themeColor="text1"/>
          <w:kern w:val="24"/>
          <w:sz w:val="24"/>
          <w:szCs w:val="24"/>
        </w:rPr>
        <w:t xml:space="preserve"> with </w:t>
      </w:r>
      <w:r>
        <w:rPr>
          <w:rFonts w:asciiTheme="majorHAnsi" w:eastAsiaTheme="minorEastAsia" w:hAnsiTheme="majorHAnsi" w:cstheme="minorHAnsi"/>
          <w:color w:val="000000" w:themeColor="text1"/>
          <w:kern w:val="24"/>
          <w:sz w:val="24"/>
          <w:szCs w:val="24"/>
        </w:rPr>
        <w:t>this</w:t>
      </w:r>
      <w:r w:rsidRPr="001F19C2">
        <w:rPr>
          <w:rFonts w:asciiTheme="majorHAnsi" w:eastAsiaTheme="minorEastAsia" w:hAnsiTheme="majorHAnsi" w:cstheme="minorHAnsi"/>
          <w:color w:val="000000" w:themeColor="text1"/>
          <w:kern w:val="24"/>
          <w:sz w:val="24"/>
          <w:szCs w:val="24"/>
        </w:rPr>
        <w:t xml:space="preserve"> organization. In addition, the following written requirements exist that support this research and policy: </w:t>
      </w:r>
    </w:p>
    <w:p w:rsidR="00261D1F" w:rsidRPr="00B14276" w:rsidP="00211D63" w14:paraId="4EC967D0" w14:textId="276D574F">
      <w:pPr>
        <w:pStyle w:val="ListParagraph"/>
        <w:numPr>
          <w:ilvl w:val="0"/>
          <w:numId w:val="32"/>
        </w:numPr>
        <w:spacing w:after="0" w:line="240" w:lineRule="auto"/>
        <w:rPr>
          <w:rFonts w:asciiTheme="majorHAnsi" w:hAnsiTheme="majorHAnsi" w:cstheme="minorHAnsi"/>
          <w:iCs/>
          <w:sz w:val="24"/>
          <w:szCs w:val="24"/>
        </w:rPr>
      </w:pPr>
      <w:r w:rsidRPr="00B14276">
        <w:rPr>
          <w:rFonts w:asciiTheme="majorHAnsi" w:hAnsiTheme="majorHAnsi" w:cstheme="minorHAnsi"/>
          <w:iCs/>
          <w:sz w:val="24"/>
          <w:szCs w:val="24"/>
        </w:rPr>
        <w:t>DoDI</w:t>
      </w:r>
      <w:r w:rsidR="008D5FC7">
        <w:rPr>
          <w:rFonts w:asciiTheme="majorHAnsi" w:hAnsiTheme="majorHAnsi" w:cstheme="minorHAnsi"/>
          <w:iCs/>
          <w:sz w:val="24"/>
          <w:szCs w:val="24"/>
        </w:rPr>
        <w:t xml:space="preserve"> </w:t>
      </w:r>
      <w:r w:rsidRPr="00B14276">
        <w:rPr>
          <w:rFonts w:asciiTheme="majorHAnsi" w:hAnsiTheme="majorHAnsi" w:cstheme="minorHAnsi"/>
          <w:iCs/>
          <w:sz w:val="24"/>
          <w:szCs w:val="24"/>
        </w:rPr>
        <w:t>1350.02 –DoD Military Equal Opportunity Program</w:t>
      </w:r>
    </w:p>
    <w:p w:rsidR="00261D1F" w:rsidP="00211D63" w14:paraId="32056C07" w14:textId="538FD1BF">
      <w:pPr>
        <w:pStyle w:val="ListParagraph"/>
        <w:numPr>
          <w:ilvl w:val="0"/>
          <w:numId w:val="32"/>
        </w:numPr>
        <w:spacing w:after="0" w:line="240" w:lineRule="auto"/>
        <w:rPr>
          <w:rFonts w:asciiTheme="majorHAnsi" w:hAnsiTheme="majorHAnsi" w:cstheme="minorHAnsi"/>
          <w:iCs/>
          <w:sz w:val="24"/>
          <w:szCs w:val="24"/>
        </w:rPr>
      </w:pPr>
      <w:r w:rsidRPr="00B14276">
        <w:rPr>
          <w:rFonts w:asciiTheme="majorHAnsi" w:hAnsiTheme="majorHAnsi" w:cstheme="minorHAnsi"/>
          <w:iCs/>
          <w:sz w:val="24"/>
          <w:szCs w:val="24"/>
        </w:rPr>
        <w:t>DoDD</w:t>
      </w:r>
      <w:r w:rsidR="008D5FC7">
        <w:rPr>
          <w:rFonts w:asciiTheme="majorHAnsi" w:hAnsiTheme="majorHAnsi" w:cstheme="minorHAnsi"/>
          <w:iCs/>
          <w:sz w:val="24"/>
          <w:szCs w:val="24"/>
        </w:rPr>
        <w:t xml:space="preserve"> </w:t>
      </w:r>
      <w:r w:rsidRPr="00B14276">
        <w:rPr>
          <w:rFonts w:asciiTheme="majorHAnsi" w:hAnsiTheme="majorHAnsi" w:cstheme="minorHAnsi"/>
          <w:iCs/>
          <w:sz w:val="24"/>
          <w:szCs w:val="24"/>
        </w:rPr>
        <w:t xml:space="preserve">1020.02, Diversity Management and Equal Opportunity in the DoD </w:t>
      </w:r>
    </w:p>
    <w:p w:rsidR="00534CFC" w:rsidRPr="00534CFC" w:rsidP="00211D63" w14:paraId="57900032" w14:textId="77777777">
      <w:pPr>
        <w:pStyle w:val="ListParagraph"/>
        <w:numPr>
          <w:ilvl w:val="0"/>
          <w:numId w:val="32"/>
        </w:numPr>
        <w:spacing w:after="0" w:line="240" w:lineRule="auto"/>
        <w:rPr>
          <w:rFonts w:asciiTheme="majorHAnsi" w:hAnsiTheme="majorHAnsi" w:cstheme="minorHAnsi"/>
          <w:iCs/>
          <w:sz w:val="24"/>
          <w:szCs w:val="24"/>
        </w:rPr>
      </w:pPr>
      <w:r w:rsidRPr="00534CFC">
        <w:rPr>
          <w:rFonts w:asciiTheme="majorHAnsi" w:hAnsiTheme="majorHAnsi" w:cstheme="minorHAnsi"/>
          <w:iCs/>
          <w:sz w:val="24"/>
          <w:szCs w:val="24"/>
        </w:rPr>
        <w:t>DoD FY 2019 Notification and Federal Employee Antidiscrimination and Retaliation Act (No FEAR Act) Report</w:t>
      </w:r>
    </w:p>
    <w:p w:rsidR="00261D1F" w:rsidRPr="001F19C2" w:rsidP="00261D1F" w14:paraId="6C0ABB43" w14:textId="77777777">
      <w:pPr>
        <w:spacing w:after="0" w:line="240" w:lineRule="auto"/>
        <w:rPr>
          <w:rFonts w:asciiTheme="majorHAnsi" w:hAnsiTheme="majorHAnsi" w:cstheme="minorHAnsi"/>
          <w:b/>
          <w:bCs/>
          <w:iCs/>
          <w:sz w:val="24"/>
          <w:szCs w:val="24"/>
        </w:rPr>
      </w:pPr>
    </w:p>
    <w:p w:rsidR="005376E5" w:rsidRPr="001F19C2" w:rsidP="005376E5" w14:paraId="29069D7A" w14:textId="77777777">
      <w:pPr>
        <w:spacing w:after="0" w:line="240" w:lineRule="auto"/>
        <w:rPr>
          <w:rFonts w:asciiTheme="majorHAnsi" w:hAnsiTheme="majorHAnsi" w:cstheme="minorHAnsi"/>
          <w:iCs/>
          <w:sz w:val="24"/>
          <w:szCs w:val="24"/>
        </w:rPr>
      </w:pPr>
      <w:r w:rsidRPr="001F19C2">
        <w:rPr>
          <w:rFonts w:asciiTheme="majorHAnsi" w:hAnsiTheme="majorHAnsi" w:cstheme="minorHAnsi"/>
          <w:iCs/>
          <w:sz w:val="24"/>
          <w:szCs w:val="24"/>
          <w:u w:val="single"/>
        </w:rPr>
        <w:t>Harassment, Sexual Assault, Violence, and Sexual Health</w:t>
      </w:r>
    </w:p>
    <w:p w:rsidR="005376E5" w:rsidRPr="001F19C2" w:rsidP="005376E5" w14:paraId="7DD41799" w14:textId="77777777">
      <w:pPr>
        <w:spacing w:after="0" w:line="240" w:lineRule="auto"/>
        <w:rPr>
          <w:rFonts w:asciiTheme="majorHAnsi" w:eastAsiaTheme="minorEastAsia" w:hAnsiTheme="majorHAnsi" w:cstheme="minorHAnsi"/>
          <w:color w:val="000000" w:themeColor="text1"/>
          <w:kern w:val="24"/>
          <w:sz w:val="24"/>
          <w:szCs w:val="24"/>
        </w:rPr>
      </w:pPr>
    </w:p>
    <w:p w:rsidR="005376E5" w:rsidRPr="001F19C2" w:rsidP="00E97017" w14:paraId="4C9A5752" w14:textId="77777777">
      <w:pPr>
        <w:spacing w:after="0" w:line="240" w:lineRule="auto"/>
        <w:rPr>
          <w:rFonts w:asciiTheme="majorHAnsi" w:eastAsiaTheme="minorEastAsia" w:hAnsiTheme="majorHAnsi" w:cstheme="minorHAnsi"/>
          <w:color w:val="000000" w:themeColor="text1"/>
          <w:kern w:val="24"/>
          <w:sz w:val="24"/>
          <w:szCs w:val="24"/>
        </w:rPr>
      </w:pPr>
      <w:r w:rsidRPr="001F19C2">
        <w:rPr>
          <w:rFonts w:asciiTheme="majorHAnsi" w:eastAsiaTheme="minorEastAsia" w:hAnsiTheme="majorHAnsi" w:cstheme="minorHAnsi"/>
          <w:color w:val="000000" w:themeColor="text1"/>
          <w:kern w:val="24"/>
          <w:sz w:val="24"/>
          <w:szCs w:val="24"/>
          <w:u w:val="single"/>
        </w:rPr>
        <w:t>Sexual Harassment and Assault</w:t>
      </w:r>
      <w:r w:rsidRPr="001F19C2">
        <w:rPr>
          <w:rFonts w:asciiTheme="majorHAnsi" w:eastAsiaTheme="minorEastAsia" w:hAnsiTheme="majorHAnsi" w:cstheme="minorHAnsi"/>
          <w:color w:val="000000" w:themeColor="text1"/>
          <w:kern w:val="24"/>
          <w:sz w:val="24"/>
          <w:szCs w:val="24"/>
        </w:rPr>
        <w:t>:</w:t>
      </w:r>
      <w:r w:rsidRPr="001F19C2">
        <w:rPr>
          <w:rFonts w:asciiTheme="majorHAnsi" w:eastAsiaTheme="minorEastAsia" w:hAnsiTheme="majorHAnsi" w:cstheme="minorHAnsi"/>
          <w:b/>
          <w:bCs/>
          <w:i/>
          <w:iCs/>
          <w:color w:val="000000" w:themeColor="text1"/>
          <w:kern w:val="24"/>
          <w:sz w:val="24"/>
          <w:szCs w:val="24"/>
        </w:rPr>
        <w:t xml:space="preserve"> </w:t>
      </w:r>
      <w:r w:rsidRPr="001F19C2">
        <w:rPr>
          <w:rFonts w:asciiTheme="majorHAnsi" w:eastAsiaTheme="minorEastAsia" w:hAnsiTheme="majorHAnsi" w:cstheme="minorHAnsi"/>
          <w:color w:val="000000" w:themeColor="text1"/>
          <w:kern w:val="24"/>
          <w:sz w:val="24"/>
          <w:szCs w:val="24"/>
        </w:rPr>
        <w:t>Service members and Veterans who experience sexual trauma during military service, including sexual harassment and sexual assault, experience numerous adverse health and career outcomes</w:t>
      </w:r>
      <w:r w:rsidRPr="001F19C2">
        <w:rPr>
          <w:rFonts w:asciiTheme="majorHAnsi" w:hAnsiTheme="majorHAnsi" w:cstheme="minorHAnsi"/>
          <w:sz w:val="24"/>
          <w:szCs w:val="24"/>
        </w:rPr>
        <w:t xml:space="preserve">. </w:t>
      </w:r>
      <w:r w:rsidRPr="001F19C2">
        <w:rPr>
          <w:rFonts w:asciiTheme="majorHAnsi" w:eastAsiaTheme="minorEastAsia" w:hAnsiTheme="majorHAnsi" w:cstheme="minorHAnsi"/>
          <w:color w:val="000000" w:themeColor="text1"/>
          <w:kern w:val="24"/>
          <w:sz w:val="24"/>
          <w:szCs w:val="24"/>
        </w:rPr>
        <w:t>Little is known about factors that may moderate the association of sexual trauma with these various outcomes. Research findings will aid or strengthen the strategies used to improve mental and physical health outcomes as well as occupational outcomes of service members who have experienced recent sexual trauma.</w:t>
      </w:r>
    </w:p>
    <w:p w:rsidR="005376E5" w:rsidRPr="001F19C2" w:rsidP="005376E5" w14:paraId="5814BFAD" w14:textId="77777777">
      <w:pPr>
        <w:spacing w:after="0" w:line="240" w:lineRule="auto"/>
        <w:ind w:firstLine="720"/>
        <w:rPr>
          <w:rFonts w:asciiTheme="majorHAnsi" w:eastAsiaTheme="minorEastAsia" w:hAnsiTheme="majorHAnsi" w:cstheme="minorHAnsi"/>
          <w:color w:val="000000" w:themeColor="text1"/>
          <w:kern w:val="24"/>
          <w:sz w:val="24"/>
          <w:szCs w:val="24"/>
        </w:rPr>
      </w:pPr>
    </w:p>
    <w:p w:rsidR="005376E5" w:rsidRPr="001F19C2" w:rsidP="00E97017" w14:paraId="2F0A365A" w14:textId="5EDB6046">
      <w:pPr>
        <w:spacing w:after="0" w:line="240" w:lineRule="auto"/>
        <w:rPr>
          <w:rFonts w:asciiTheme="majorHAnsi" w:hAnsiTheme="majorHAnsi" w:cstheme="minorHAnsi"/>
          <w:sz w:val="24"/>
          <w:szCs w:val="24"/>
        </w:rPr>
      </w:pPr>
      <w:r w:rsidRPr="001F19C2">
        <w:rPr>
          <w:rFonts w:asciiTheme="majorHAnsi" w:eastAsiaTheme="minorEastAsia" w:hAnsiTheme="majorHAnsi" w:cstheme="minorHAnsi"/>
          <w:color w:val="000000" w:themeColor="text1"/>
          <w:kern w:val="24"/>
          <w:sz w:val="24"/>
          <w:szCs w:val="24"/>
        </w:rPr>
        <w:t>Recent MCS findings from Millegan and colleagues (2015; 2016) found an association between sexual trauma (</w:t>
      </w:r>
      <w:r w:rsidRPr="001F19C2" w:rsidR="00C836A0">
        <w:rPr>
          <w:rFonts w:asciiTheme="majorHAnsi" w:eastAsiaTheme="minorEastAsia" w:hAnsiTheme="majorHAnsi" w:cstheme="minorHAnsi"/>
          <w:color w:val="000000" w:themeColor="text1"/>
          <w:kern w:val="24"/>
          <w:sz w:val="24"/>
          <w:szCs w:val="24"/>
        </w:rPr>
        <w:t>i.e</w:t>
      </w:r>
      <w:r w:rsidRPr="001F19C2">
        <w:rPr>
          <w:rFonts w:asciiTheme="majorHAnsi" w:eastAsiaTheme="minorEastAsia" w:hAnsiTheme="majorHAnsi" w:cstheme="minorHAnsi"/>
          <w:color w:val="000000" w:themeColor="text1"/>
          <w:kern w:val="24"/>
          <w:sz w:val="24"/>
          <w:szCs w:val="24"/>
        </w:rPr>
        <w:t xml:space="preserve">., harassment and assault) and poorer physical health for both men and women. </w:t>
      </w:r>
      <w:r w:rsidRPr="001F19C2">
        <w:rPr>
          <w:rFonts w:asciiTheme="majorHAnsi" w:hAnsiTheme="majorHAnsi" w:cstheme="minorHAnsi"/>
          <w:sz w:val="24"/>
          <w:szCs w:val="24"/>
        </w:rPr>
        <w:t xml:space="preserve">Seelig et al (2017) found that among MCS participants reporting a history of prior alcohol problems at baseline, men and women reporting experiences of sexual assault had higher levels of unhealthy alcohol use relapse at a 3-year follow-up compared to those who did not experience sexual assault (men: 50% vs 43%; women 40% vs 37%). In adjusted models, however, this association only remained significant for women (Relative Risk [RR]: 1.73, 95% CI: 1.06, 2.83). Adler, </w:t>
      </w:r>
      <w:r w:rsidRPr="001F19C2">
        <w:rPr>
          <w:rFonts w:asciiTheme="majorHAnsi" w:hAnsiTheme="majorHAnsi" w:cstheme="minorHAnsi"/>
          <w:sz w:val="24"/>
          <w:szCs w:val="24"/>
        </w:rPr>
        <w:t>LeardMann</w:t>
      </w:r>
      <w:r w:rsidRPr="001F19C2">
        <w:rPr>
          <w:rFonts w:asciiTheme="majorHAnsi" w:hAnsiTheme="majorHAnsi" w:cstheme="minorHAnsi"/>
          <w:sz w:val="24"/>
          <w:szCs w:val="24"/>
        </w:rPr>
        <w:t xml:space="preserve">, </w:t>
      </w:r>
      <w:r w:rsidRPr="001F19C2">
        <w:rPr>
          <w:rFonts w:asciiTheme="majorHAnsi" w:hAnsiTheme="majorHAnsi" w:cstheme="minorHAnsi"/>
          <w:sz w:val="24"/>
          <w:szCs w:val="24"/>
        </w:rPr>
        <w:t>Roenfeld</w:t>
      </w:r>
      <w:r w:rsidRPr="001F19C2">
        <w:rPr>
          <w:rFonts w:asciiTheme="majorHAnsi" w:hAnsiTheme="majorHAnsi" w:cstheme="minorHAnsi"/>
          <w:sz w:val="24"/>
          <w:szCs w:val="24"/>
        </w:rPr>
        <w:t xml:space="preserve">, Jacobsen, and Forbes (2020) found that MCS service members and veterans who reported experiencing sexual assault in the last 3 years were more likely to screen positive for problematic anger compared to those with reported no recent sexual assault (32.5% vs 16.8%), however, once adjusted for other covariates such as PTSD, depression, and problem drinking, recent sexual assault was not independently associated with problematic anger (AOR=1.09; 95% CI 0.97, 1.23). </w:t>
      </w:r>
    </w:p>
    <w:p w:rsidR="005376E5" w:rsidRPr="001F19C2" w:rsidP="005376E5" w14:paraId="35D3E0C1" w14:textId="77777777">
      <w:pPr>
        <w:spacing w:after="0" w:line="240" w:lineRule="auto"/>
        <w:ind w:firstLine="720"/>
        <w:rPr>
          <w:rFonts w:eastAsia="Times New Roman" w:asciiTheme="majorHAnsi" w:hAnsiTheme="majorHAnsi" w:cstheme="minorHAnsi"/>
          <w:sz w:val="24"/>
          <w:szCs w:val="24"/>
        </w:rPr>
      </w:pPr>
    </w:p>
    <w:p w:rsidR="00737073" w:rsidRPr="006F1AC0" w:rsidP="006F1AC0" w14:paraId="07BC1A24" w14:textId="377A3F36">
      <w:pPr>
        <w:spacing w:after="0" w:line="240" w:lineRule="auto"/>
        <w:rPr>
          <w:rFonts w:ascii="Cambria" w:hAnsi="Cambria"/>
          <w:sz w:val="24"/>
        </w:rPr>
      </w:pPr>
      <w:bookmarkStart w:id="6" w:name="_Hlk169096500"/>
      <w:r w:rsidRPr="001F19C2">
        <w:rPr>
          <w:rFonts w:asciiTheme="majorHAnsi" w:eastAsiaTheme="minorEastAsia" w:hAnsiTheme="majorHAnsi" w:cstheme="minorHAnsi"/>
          <w:color w:val="000000" w:themeColor="text1"/>
          <w:kern w:val="24"/>
          <w:sz w:val="24"/>
          <w:szCs w:val="24"/>
        </w:rPr>
        <w:t xml:space="preserve">The MCS and FCS teams are well-positioned to inform DoD Sexual Assault Prevention and Response Office, </w:t>
      </w:r>
      <w:r w:rsidRPr="006F1AC0" w:rsidR="00061EC6">
        <w:rPr>
          <w:rFonts w:ascii="Cambria" w:hAnsi="Cambria"/>
          <w:sz w:val="24"/>
        </w:rPr>
        <w:t xml:space="preserve">DoD Office </w:t>
      </w:r>
      <w:r w:rsidRPr="00BC37F7" w:rsidR="00061EC6">
        <w:rPr>
          <w:rFonts w:ascii="Cambria" w:hAnsi="Cambria"/>
          <w:sz w:val="24"/>
          <w:szCs w:val="24"/>
        </w:rPr>
        <w:t>for Civil Rights</w:t>
      </w:r>
      <w:r w:rsidRPr="006F1AC0" w:rsidR="00061EC6">
        <w:rPr>
          <w:rFonts w:ascii="Cambria" w:hAnsi="Cambria"/>
          <w:sz w:val="24"/>
        </w:rPr>
        <w:t xml:space="preserve"> and </w:t>
      </w:r>
      <w:r w:rsidRPr="00BC37F7" w:rsidR="00061EC6">
        <w:rPr>
          <w:rFonts w:ascii="Cambria" w:hAnsi="Cambria"/>
          <w:sz w:val="24"/>
          <w:szCs w:val="24"/>
        </w:rPr>
        <w:t>Equal Opportunity Policy</w:t>
      </w:r>
      <w:r w:rsidRPr="001F19C2">
        <w:rPr>
          <w:rFonts w:asciiTheme="majorHAnsi" w:eastAsiaTheme="minorEastAsia" w:hAnsiTheme="majorHAnsi" w:cstheme="minorHAnsi"/>
          <w:color w:val="000000" w:themeColor="text1"/>
          <w:kern w:val="24"/>
          <w:sz w:val="24"/>
          <w:szCs w:val="24"/>
        </w:rPr>
        <w:t xml:space="preserve">, and </w:t>
      </w:r>
      <w:r w:rsidRPr="001F19C2">
        <w:rPr>
          <w:rFonts w:asciiTheme="majorHAnsi" w:hAnsiTheme="majorHAnsi" w:cstheme="minorHAnsi"/>
          <w:iCs/>
          <w:sz w:val="24"/>
          <w:szCs w:val="24"/>
        </w:rPr>
        <w:t>DoD Psychological Health Center of Excellence</w:t>
      </w:r>
      <w:r w:rsidRPr="001F19C2">
        <w:rPr>
          <w:rFonts w:asciiTheme="majorHAnsi" w:eastAsiaTheme="minorEastAsia" w:hAnsiTheme="majorHAnsi" w:cstheme="minorHAnsi"/>
          <w:color w:val="000000" w:themeColor="text1"/>
          <w:kern w:val="24"/>
          <w:sz w:val="24"/>
          <w:szCs w:val="24"/>
        </w:rPr>
        <w:t xml:space="preserve"> policy development efforts with existing Knowledge Transfer Agreements (KTAs) with these organizations. In addition, the following written requirements exist that support this research and policy: </w:t>
      </w:r>
    </w:p>
    <w:bookmarkEnd w:id="6"/>
    <w:p w:rsidR="00737073" w:rsidP="00211D63" w14:paraId="144A5B92" w14:textId="77777777">
      <w:pPr>
        <w:pStyle w:val="ListParagraph"/>
        <w:numPr>
          <w:ilvl w:val="0"/>
          <w:numId w:val="10"/>
        </w:numPr>
        <w:spacing w:after="0" w:line="240" w:lineRule="auto"/>
        <w:rPr>
          <w:rFonts w:asciiTheme="majorHAnsi" w:eastAsiaTheme="minorEastAsia" w:hAnsiTheme="majorHAnsi" w:cstheme="minorHAnsi"/>
          <w:color w:val="000000" w:themeColor="text1"/>
          <w:kern w:val="24"/>
          <w:sz w:val="24"/>
          <w:szCs w:val="24"/>
        </w:rPr>
      </w:pPr>
      <w:r w:rsidRPr="00737073">
        <w:rPr>
          <w:rFonts w:asciiTheme="majorHAnsi" w:eastAsiaTheme="minorEastAsia" w:hAnsiTheme="majorHAnsi" w:cstheme="minorHAnsi"/>
          <w:color w:val="000000" w:themeColor="text1"/>
          <w:kern w:val="24"/>
          <w:sz w:val="24"/>
          <w:szCs w:val="24"/>
        </w:rPr>
        <w:t xml:space="preserve">DoD Sexual Assault Prevention and Response Research Agenda FY21-25, Executive Order: A Proclamation on National Sexual Assault Prevention and Awareness Month, March 2021, </w:t>
      </w:r>
    </w:p>
    <w:p w:rsidR="00737073" w:rsidP="00211D63" w14:paraId="584512A8" w14:textId="77777777">
      <w:pPr>
        <w:pStyle w:val="ListParagraph"/>
        <w:numPr>
          <w:ilvl w:val="0"/>
          <w:numId w:val="10"/>
        </w:numPr>
        <w:spacing w:after="0" w:line="240" w:lineRule="auto"/>
        <w:rPr>
          <w:rFonts w:asciiTheme="majorHAnsi" w:eastAsiaTheme="minorEastAsia" w:hAnsiTheme="majorHAnsi" w:cstheme="minorHAnsi"/>
          <w:color w:val="000000" w:themeColor="text1"/>
          <w:kern w:val="24"/>
          <w:sz w:val="24"/>
          <w:szCs w:val="24"/>
        </w:rPr>
      </w:pPr>
      <w:r w:rsidRPr="00737073">
        <w:rPr>
          <w:rFonts w:asciiTheme="majorHAnsi" w:eastAsiaTheme="minorEastAsia" w:hAnsiTheme="majorHAnsi" w:cstheme="minorHAnsi"/>
          <w:color w:val="000000" w:themeColor="text1"/>
          <w:kern w:val="24"/>
          <w:sz w:val="24"/>
          <w:szCs w:val="24"/>
        </w:rPr>
        <w:t xml:space="preserve">DoDI 1020.03 (Harassment prevention and response), DoDI 5505.1 (Investigation of sexual assault), </w:t>
      </w:r>
    </w:p>
    <w:p w:rsidR="00737073" w:rsidP="00211D63" w14:paraId="6DE87633" w14:textId="77777777">
      <w:pPr>
        <w:pStyle w:val="ListParagraph"/>
        <w:numPr>
          <w:ilvl w:val="0"/>
          <w:numId w:val="10"/>
        </w:numPr>
        <w:spacing w:after="0" w:line="240" w:lineRule="auto"/>
        <w:rPr>
          <w:rFonts w:asciiTheme="majorHAnsi" w:eastAsiaTheme="minorEastAsia" w:hAnsiTheme="majorHAnsi" w:cstheme="minorHAnsi"/>
          <w:color w:val="000000" w:themeColor="text1"/>
          <w:kern w:val="24"/>
          <w:sz w:val="24"/>
          <w:szCs w:val="24"/>
        </w:rPr>
      </w:pPr>
      <w:r w:rsidRPr="00737073">
        <w:rPr>
          <w:rFonts w:asciiTheme="majorHAnsi" w:eastAsiaTheme="minorEastAsia" w:hAnsiTheme="majorHAnsi" w:cstheme="minorHAnsi"/>
          <w:color w:val="000000" w:themeColor="text1"/>
          <w:kern w:val="24"/>
          <w:sz w:val="24"/>
          <w:szCs w:val="24"/>
        </w:rPr>
        <w:t xml:space="preserve">DoDI 6495.02 (SAPR procedures), “Explain unique issues with sex offenders to include identifying, investigating, and documenting predatory behaviors.”, </w:t>
      </w:r>
    </w:p>
    <w:p w:rsidR="00737073" w:rsidP="00211D63" w14:paraId="7D3AF193" w14:textId="77777777">
      <w:pPr>
        <w:pStyle w:val="ListParagraph"/>
        <w:numPr>
          <w:ilvl w:val="0"/>
          <w:numId w:val="10"/>
        </w:numPr>
        <w:spacing w:after="0" w:line="240" w:lineRule="auto"/>
        <w:rPr>
          <w:rFonts w:asciiTheme="majorHAnsi" w:eastAsiaTheme="minorEastAsia" w:hAnsiTheme="majorHAnsi" w:cstheme="minorHAnsi"/>
          <w:color w:val="000000" w:themeColor="text1"/>
          <w:kern w:val="24"/>
          <w:sz w:val="24"/>
          <w:szCs w:val="24"/>
        </w:rPr>
      </w:pPr>
      <w:r w:rsidRPr="00737073">
        <w:rPr>
          <w:rFonts w:asciiTheme="majorHAnsi" w:eastAsiaTheme="minorEastAsia" w:hAnsiTheme="majorHAnsi" w:cstheme="minorHAnsi"/>
          <w:color w:val="000000" w:themeColor="text1"/>
          <w:kern w:val="24"/>
          <w:sz w:val="24"/>
          <w:szCs w:val="24"/>
        </w:rPr>
        <w:t xml:space="preserve">DoDI 6495.03 (Advocacy), and </w:t>
      </w:r>
    </w:p>
    <w:p w:rsidR="00725363" w:rsidRPr="00E97017" w:rsidP="00211D63" w14:paraId="0040ADE6" w14:textId="77777777">
      <w:pPr>
        <w:pStyle w:val="ListParagraph"/>
        <w:numPr>
          <w:ilvl w:val="0"/>
          <w:numId w:val="31"/>
        </w:numPr>
        <w:spacing w:after="0" w:line="240" w:lineRule="auto"/>
        <w:rPr>
          <w:rFonts w:eastAsia="Times New Roman" w:asciiTheme="majorHAnsi" w:hAnsiTheme="majorHAnsi" w:cstheme="minorHAnsi"/>
          <w:sz w:val="24"/>
          <w:szCs w:val="24"/>
        </w:rPr>
      </w:pPr>
      <w:r w:rsidRPr="00737073">
        <w:rPr>
          <w:rFonts w:asciiTheme="majorHAnsi" w:eastAsiaTheme="minorEastAsia" w:hAnsiTheme="majorHAnsi" w:cstheme="minorHAnsi"/>
          <w:color w:val="000000" w:themeColor="text1"/>
          <w:kern w:val="24"/>
          <w:sz w:val="24"/>
          <w:szCs w:val="24"/>
        </w:rPr>
        <w:t>DoD Plan to Prevent &amp; Respond to Sexual Assault of Military Men “Research on male victims of sexual assault is limited...research is a prerequisite to assess the need for and effectiveness of gender-specific approaches.”</w:t>
      </w:r>
      <w:r w:rsidRPr="00737073">
        <w:rPr>
          <w:rFonts w:asciiTheme="majorHAnsi" w:hAnsiTheme="majorHAnsi" w:cstheme="minorHAnsi"/>
          <w:sz w:val="24"/>
          <w:szCs w:val="24"/>
        </w:rPr>
        <w:t xml:space="preserve"> </w:t>
      </w:r>
    </w:p>
    <w:p w:rsidR="002D0411" w:rsidRPr="002D0411" w:rsidP="00211D63" w14:paraId="20EA9EBF" w14:textId="3CD2DBA2">
      <w:pPr>
        <w:pStyle w:val="ListParagraph"/>
        <w:numPr>
          <w:ilvl w:val="0"/>
          <w:numId w:val="31"/>
        </w:numPr>
        <w:spacing w:after="0" w:line="240" w:lineRule="auto"/>
        <w:rPr>
          <w:rFonts w:eastAsia="Times New Roman" w:asciiTheme="majorHAnsi" w:hAnsiTheme="majorHAnsi" w:cstheme="minorHAnsi"/>
          <w:sz w:val="24"/>
          <w:szCs w:val="24"/>
        </w:rPr>
      </w:pPr>
      <w:r w:rsidRPr="002D0411">
        <w:rPr>
          <w:rFonts w:eastAsia="Times New Roman" w:asciiTheme="majorHAnsi" w:hAnsiTheme="majorHAnsi" w:cstheme="minorHAnsi"/>
          <w:sz w:val="24"/>
          <w:szCs w:val="24"/>
        </w:rPr>
        <w:t xml:space="preserve">DoDI </w:t>
      </w:r>
      <w:r>
        <w:rPr>
          <w:rFonts w:eastAsia="Times New Roman" w:asciiTheme="majorHAnsi" w:hAnsiTheme="majorHAnsi" w:cstheme="minorHAnsi"/>
          <w:sz w:val="24"/>
          <w:szCs w:val="24"/>
        </w:rPr>
        <w:t>6</w:t>
      </w:r>
      <w:r w:rsidRPr="002D0411">
        <w:rPr>
          <w:rFonts w:eastAsia="Times New Roman" w:asciiTheme="majorHAnsi" w:hAnsiTheme="majorHAnsi" w:cstheme="minorHAnsi"/>
          <w:sz w:val="24"/>
          <w:szCs w:val="24"/>
        </w:rPr>
        <w:t xml:space="preserve">400.09 Policy on Integrated Primary Prevention of Self-Directed Harm and Prohibited Abuse or Harm, and </w:t>
      </w:r>
      <w:r>
        <w:rPr>
          <w:rFonts w:eastAsia="Times New Roman" w:asciiTheme="majorHAnsi" w:hAnsiTheme="majorHAnsi" w:cstheme="minorHAnsi"/>
          <w:sz w:val="24"/>
          <w:szCs w:val="24"/>
        </w:rPr>
        <w:t>DoDI 6400.11 DoD Integrated Primary Prevention Policy for Prevention Workforce and Leaders.</w:t>
      </w:r>
    </w:p>
    <w:p w:rsidR="002D0411" w:rsidRPr="00B14276" w:rsidP="00B14276" w14:paraId="1E655EE5" w14:textId="77777777">
      <w:pPr>
        <w:pStyle w:val="ListParagraph"/>
        <w:spacing w:after="0" w:line="240" w:lineRule="auto"/>
        <w:ind w:left="1080"/>
        <w:rPr>
          <w:rFonts w:eastAsia="Times New Roman" w:asciiTheme="majorHAnsi" w:hAnsiTheme="majorHAnsi" w:cstheme="minorHAnsi"/>
          <w:sz w:val="24"/>
          <w:szCs w:val="24"/>
        </w:rPr>
      </w:pPr>
    </w:p>
    <w:p w:rsidR="005376E5" w:rsidRPr="001F19C2" w:rsidP="00E97017" w14:paraId="197F2BF6" w14:textId="21094775">
      <w:pPr>
        <w:spacing w:after="0" w:line="240" w:lineRule="auto"/>
        <w:rPr>
          <w:rFonts w:asciiTheme="majorHAnsi" w:hAnsiTheme="majorHAnsi" w:cstheme="minorHAnsi"/>
          <w:iCs/>
          <w:sz w:val="24"/>
          <w:szCs w:val="24"/>
        </w:rPr>
      </w:pPr>
      <w:r w:rsidRPr="001F19C2">
        <w:rPr>
          <w:rFonts w:asciiTheme="majorHAnsi" w:hAnsiTheme="majorHAnsi" w:cstheme="minorHAnsi"/>
          <w:iCs/>
          <w:sz w:val="24"/>
          <w:szCs w:val="24"/>
        </w:rPr>
        <w:t>Questions were previously included on the MCS and FCS survey addressing potential exposure to traumatic life events, in which participants are asked whether they have ever been (a) forced into sexual relations, i.e., been sexually assaulted, or (b) sexually harassed. Both questions came from the National Health Survey of Persian Gulf War Era Veterans (US Department of Veterans Affairs, Veterans Health Administration; OMB # 2900-0558 - Expiration Date 9/98) and have been reviewed by the DoD Sexual Assault Prevention and Response Office. For this body of research going forward, we propose to ask a reduced set of questions from what was previously asked about recent sexual assault and harassment in the past 3 years.</w:t>
      </w:r>
    </w:p>
    <w:p w:rsidR="005376E5" w:rsidRPr="001F19C2" w:rsidP="005376E5" w14:paraId="3EC63623" w14:textId="77777777">
      <w:pPr>
        <w:spacing w:after="0" w:line="240" w:lineRule="auto"/>
        <w:ind w:firstLine="720"/>
        <w:rPr>
          <w:rFonts w:asciiTheme="majorHAnsi" w:hAnsiTheme="majorHAnsi" w:cstheme="minorHAnsi"/>
          <w:iCs/>
          <w:sz w:val="24"/>
          <w:szCs w:val="24"/>
        </w:rPr>
      </w:pPr>
    </w:p>
    <w:p w:rsidR="005376E5" w:rsidRPr="001F19C2" w:rsidP="00E97017" w14:paraId="5517B847" w14:textId="77777777">
      <w:pPr>
        <w:spacing w:line="240" w:lineRule="auto"/>
        <w:rPr>
          <w:rFonts w:asciiTheme="majorHAnsi" w:hAnsiTheme="majorHAnsi" w:cstheme="minorHAnsi"/>
          <w:iCs/>
          <w:sz w:val="24"/>
          <w:szCs w:val="24"/>
        </w:rPr>
      </w:pPr>
      <w:r w:rsidRPr="001F19C2">
        <w:rPr>
          <w:rFonts w:asciiTheme="majorHAnsi" w:hAnsiTheme="majorHAnsi" w:cstheme="minorHAnsi"/>
          <w:iCs/>
          <w:sz w:val="24"/>
          <w:szCs w:val="24"/>
          <w:u w:val="single"/>
        </w:rPr>
        <w:t>Intimate Partner Violence (IPV)</w:t>
      </w:r>
      <w:r w:rsidRPr="001F19C2">
        <w:rPr>
          <w:rFonts w:asciiTheme="majorHAnsi" w:hAnsiTheme="majorHAnsi" w:cstheme="minorHAnsi"/>
          <w:iCs/>
          <w:sz w:val="24"/>
          <w:szCs w:val="24"/>
        </w:rPr>
        <w:t>:</w:t>
      </w:r>
      <w:r w:rsidRPr="001F19C2">
        <w:rPr>
          <w:rFonts w:asciiTheme="majorHAnsi" w:hAnsiTheme="majorHAnsi" w:cstheme="minorHAnsi"/>
          <w:b/>
          <w:bCs/>
          <w:i/>
          <w:sz w:val="24"/>
          <w:szCs w:val="24"/>
        </w:rPr>
        <w:t xml:space="preserve"> </w:t>
      </w:r>
      <w:r w:rsidRPr="001F19C2">
        <w:rPr>
          <w:rFonts w:asciiTheme="majorHAnsi" w:hAnsiTheme="majorHAnsi" w:cstheme="minorHAnsi"/>
          <w:iCs/>
          <w:sz w:val="24"/>
          <w:szCs w:val="24"/>
        </w:rPr>
        <w:t xml:space="preserve">IPV threatens force readiness, health, and the well-being of the entire family system (service members, spouses, children) across multiple generations.  There is virtually no research that has examined IPV in active-duty women, which is important for readiness and retention). </w:t>
      </w:r>
      <w:r w:rsidRPr="001F19C2">
        <w:rPr>
          <w:rFonts w:asciiTheme="majorHAnsi" w:hAnsiTheme="majorHAnsi" w:cstheme="minorHAnsi"/>
          <w:sz w:val="24"/>
          <w:szCs w:val="24"/>
        </w:rPr>
        <w:t xml:space="preserve">Recent study findings using administrative data from the DoD Family Advocacy Program and the MCS indicate that among 54,667 active-duty personnel, DoD Family Advocacy Program records documented 501 participants (1%) with incidents of emotional or physical IPV in the data collection period. Results showed that general PTSD symptoms (e.g., anger/irritability, sleep disruption) and comorbid alcohol dependence were stronger predictors of IPV than trauma-specific PTSD symptomology (e.g., reexperiencing, hypervigilance) (Stander, Woodall, Richardson, Thomsen, Milner, </w:t>
      </w:r>
      <w:r w:rsidRPr="001F19C2">
        <w:rPr>
          <w:rFonts w:asciiTheme="majorHAnsi" w:hAnsiTheme="majorHAnsi" w:cstheme="minorHAnsi"/>
          <w:sz w:val="24"/>
          <w:szCs w:val="24"/>
        </w:rPr>
        <w:t>McCarroll</w:t>
      </w:r>
      <w:r w:rsidRPr="001F19C2">
        <w:rPr>
          <w:rFonts w:asciiTheme="majorHAnsi" w:hAnsiTheme="majorHAnsi" w:cstheme="minorHAnsi"/>
          <w:sz w:val="24"/>
          <w:szCs w:val="24"/>
        </w:rPr>
        <w:t xml:space="preserve">, Riggs, </w:t>
      </w:r>
      <w:r w:rsidRPr="001F19C2">
        <w:rPr>
          <w:rFonts w:asciiTheme="majorHAnsi" w:hAnsiTheme="majorHAnsi" w:cstheme="minorHAnsi"/>
          <w:sz w:val="24"/>
          <w:szCs w:val="24"/>
        </w:rPr>
        <w:t>Cozza</w:t>
      </w:r>
      <w:r w:rsidRPr="001F19C2">
        <w:rPr>
          <w:rFonts w:asciiTheme="majorHAnsi" w:hAnsiTheme="majorHAnsi" w:cstheme="minorHAnsi"/>
          <w:sz w:val="24"/>
          <w:szCs w:val="24"/>
        </w:rPr>
        <w:t xml:space="preserve">, 2021). </w:t>
      </w:r>
    </w:p>
    <w:p w:rsidR="00EA4B6A" w:rsidP="00E97017" w14:paraId="602AE82A" w14:textId="77777777">
      <w:pPr>
        <w:spacing w:line="240" w:lineRule="auto"/>
        <w:rPr>
          <w:rFonts w:asciiTheme="majorHAnsi" w:hAnsiTheme="majorHAnsi" w:cstheme="minorHAnsi"/>
          <w:iCs/>
          <w:sz w:val="24"/>
          <w:szCs w:val="24"/>
        </w:rPr>
      </w:pPr>
      <w:r w:rsidRPr="001F19C2">
        <w:rPr>
          <w:rFonts w:asciiTheme="majorHAnsi" w:hAnsiTheme="majorHAnsi" w:cstheme="minorHAnsi"/>
          <w:iCs/>
          <w:sz w:val="24"/>
          <w:szCs w:val="24"/>
        </w:rPr>
        <w:t xml:space="preserve">In addition to the following written requirements, this work extends a KTA with the DoD Psychological Health Center of Excellence that was established in 2021.  Written requirements for this research include: </w:t>
      </w:r>
    </w:p>
    <w:p w:rsidR="00737073" w:rsidRPr="00EA4B6A" w:rsidP="00211D63" w14:paraId="56E73D5F" w14:textId="17E5A656">
      <w:pPr>
        <w:pStyle w:val="ListParagraph"/>
        <w:numPr>
          <w:ilvl w:val="0"/>
          <w:numId w:val="13"/>
        </w:numPr>
        <w:spacing w:line="240" w:lineRule="auto"/>
        <w:rPr>
          <w:rFonts w:asciiTheme="majorHAnsi" w:hAnsiTheme="majorHAnsi" w:cstheme="minorHAnsi"/>
          <w:iCs/>
          <w:sz w:val="24"/>
          <w:szCs w:val="24"/>
        </w:rPr>
      </w:pPr>
      <w:r w:rsidRPr="00EA4B6A">
        <w:rPr>
          <w:rFonts w:asciiTheme="majorHAnsi" w:hAnsiTheme="majorHAnsi" w:cstheme="minorHAnsi"/>
          <w:iCs/>
          <w:sz w:val="24"/>
          <w:szCs w:val="24"/>
        </w:rPr>
        <w:t>DoDM 6400.01/6400.06: FAP Child Abuse and Domestic Abuse Incident Reporting System, August 11, 2016, DoD Instruction 6400.06 “Domestic Abuse Involving DoD Military Certain Affiliated Personnel</w:t>
      </w:r>
      <w:r w:rsidRPr="00EA4B6A">
        <w:rPr>
          <w:rFonts w:asciiTheme="majorHAnsi" w:hAnsiTheme="majorHAnsi" w:cstheme="minorHAnsi"/>
          <w:iCs/>
          <w:sz w:val="24"/>
          <w:szCs w:val="24"/>
        </w:rPr>
        <w:t>”;</w:t>
      </w:r>
    </w:p>
    <w:p w:rsidR="00737073" w:rsidP="00211D63" w14:paraId="326CDDA9" w14:textId="77777777">
      <w:pPr>
        <w:pStyle w:val="ListParagraph"/>
        <w:numPr>
          <w:ilvl w:val="0"/>
          <w:numId w:val="11"/>
        </w:numPr>
        <w:spacing w:line="240" w:lineRule="auto"/>
        <w:rPr>
          <w:rFonts w:asciiTheme="majorHAnsi" w:hAnsiTheme="majorHAnsi" w:cstheme="minorHAnsi"/>
          <w:iCs/>
          <w:sz w:val="24"/>
          <w:szCs w:val="24"/>
        </w:rPr>
      </w:pPr>
      <w:r w:rsidRPr="00737073">
        <w:rPr>
          <w:rFonts w:asciiTheme="majorHAnsi" w:hAnsiTheme="majorHAnsi" w:cstheme="minorHAnsi"/>
          <w:iCs/>
          <w:sz w:val="24"/>
          <w:szCs w:val="24"/>
        </w:rPr>
        <w:t>Section 574 of Public Law 114-328 “DoD Report on Child Abuse and Neglect in the Military for FY2018” (April 2019</w:t>
      </w:r>
      <w:r w:rsidRPr="00737073">
        <w:rPr>
          <w:rFonts w:asciiTheme="majorHAnsi" w:hAnsiTheme="majorHAnsi" w:cstheme="minorHAnsi"/>
          <w:iCs/>
          <w:sz w:val="24"/>
          <w:szCs w:val="24"/>
        </w:rPr>
        <w:t>);</w:t>
      </w:r>
    </w:p>
    <w:p w:rsidR="00737073" w:rsidP="00211D63" w14:paraId="4A17D1F9" w14:textId="77777777">
      <w:pPr>
        <w:pStyle w:val="ListParagraph"/>
        <w:numPr>
          <w:ilvl w:val="0"/>
          <w:numId w:val="11"/>
        </w:numPr>
        <w:spacing w:line="240" w:lineRule="auto"/>
        <w:rPr>
          <w:rFonts w:asciiTheme="majorHAnsi" w:hAnsiTheme="majorHAnsi" w:cstheme="minorHAnsi"/>
          <w:iCs/>
          <w:sz w:val="24"/>
          <w:szCs w:val="24"/>
        </w:rPr>
      </w:pPr>
      <w:r w:rsidRPr="00737073">
        <w:rPr>
          <w:rFonts w:asciiTheme="majorHAnsi" w:hAnsiTheme="majorHAnsi" w:cstheme="minorHAnsi"/>
          <w:iCs/>
          <w:sz w:val="24"/>
          <w:szCs w:val="24"/>
        </w:rPr>
        <w:t xml:space="preserve">DoD Instruction 6490.04: Mental health evaluations of members of the military </w:t>
      </w:r>
      <w:r w:rsidRPr="00737073">
        <w:rPr>
          <w:rFonts w:asciiTheme="majorHAnsi" w:hAnsiTheme="majorHAnsi" w:cstheme="minorHAnsi"/>
          <w:iCs/>
          <w:sz w:val="24"/>
          <w:szCs w:val="24"/>
        </w:rPr>
        <w:t>services;</w:t>
      </w:r>
    </w:p>
    <w:p w:rsidR="00737073" w:rsidP="00211D63" w14:paraId="2727207E" w14:textId="77777777">
      <w:pPr>
        <w:pStyle w:val="ListParagraph"/>
        <w:numPr>
          <w:ilvl w:val="0"/>
          <w:numId w:val="11"/>
        </w:numPr>
        <w:spacing w:line="240" w:lineRule="auto"/>
        <w:rPr>
          <w:rFonts w:asciiTheme="majorHAnsi" w:hAnsiTheme="majorHAnsi" w:cstheme="minorHAnsi"/>
          <w:iCs/>
          <w:sz w:val="24"/>
          <w:szCs w:val="24"/>
        </w:rPr>
      </w:pPr>
      <w:r w:rsidRPr="00737073">
        <w:rPr>
          <w:rFonts w:asciiTheme="majorHAnsi" w:hAnsiTheme="majorHAnsi" w:cstheme="minorHAnsi"/>
          <w:iCs/>
          <w:sz w:val="24"/>
          <w:szCs w:val="24"/>
        </w:rPr>
        <w:t xml:space="preserve">DoD Instruction 1010.10: Health Promotion and Disease Prevention: requires the Services to establish mechanisms to effectively analyze, measure, and report key performance indicators and metrics, as well as consolidated databases to track HR-sensitive themes such as suicide, sexual assault, and domestic </w:t>
      </w:r>
      <w:r w:rsidRPr="00737073">
        <w:rPr>
          <w:rFonts w:asciiTheme="majorHAnsi" w:hAnsiTheme="majorHAnsi" w:cstheme="minorHAnsi"/>
          <w:iCs/>
          <w:sz w:val="24"/>
          <w:szCs w:val="24"/>
        </w:rPr>
        <w:t>violence;</w:t>
      </w:r>
    </w:p>
    <w:p w:rsidR="00737073" w:rsidP="00211D63" w14:paraId="66EDCD09" w14:textId="77777777">
      <w:pPr>
        <w:pStyle w:val="ListParagraph"/>
        <w:numPr>
          <w:ilvl w:val="0"/>
          <w:numId w:val="11"/>
        </w:numPr>
        <w:spacing w:line="240" w:lineRule="auto"/>
        <w:rPr>
          <w:rFonts w:asciiTheme="majorHAnsi" w:hAnsiTheme="majorHAnsi" w:cstheme="minorHAnsi"/>
          <w:iCs/>
          <w:sz w:val="24"/>
          <w:szCs w:val="24"/>
        </w:rPr>
      </w:pPr>
      <w:r w:rsidRPr="00737073">
        <w:rPr>
          <w:rFonts w:asciiTheme="majorHAnsi" w:hAnsiTheme="majorHAnsi" w:cstheme="minorHAnsi"/>
          <w:iCs/>
          <w:sz w:val="24"/>
          <w:szCs w:val="24"/>
        </w:rPr>
        <w:t>OUSD-P&amp;R Strategic Plan FY 2018-2020: Trauma and PTSD are among the strongest risk factors for domestic violence. When a service member has PTSD, their domestic violence risk increases threefold; and</w:t>
      </w:r>
    </w:p>
    <w:p w:rsidR="005376E5" w:rsidRPr="00737073" w:rsidP="00211D63" w14:paraId="462D5611" w14:textId="21A58BB8">
      <w:pPr>
        <w:pStyle w:val="ListParagraph"/>
        <w:numPr>
          <w:ilvl w:val="0"/>
          <w:numId w:val="11"/>
        </w:numPr>
        <w:spacing w:line="240" w:lineRule="auto"/>
        <w:rPr>
          <w:rFonts w:asciiTheme="majorHAnsi" w:hAnsiTheme="majorHAnsi" w:cstheme="minorHAnsi"/>
          <w:iCs/>
          <w:sz w:val="24"/>
          <w:szCs w:val="24"/>
        </w:rPr>
      </w:pPr>
      <w:r w:rsidRPr="00737073">
        <w:rPr>
          <w:rFonts w:asciiTheme="majorHAnsi" w:hAnsiTheme="majorHAnsi" w:cstheme="minorHAnsi"/>
          <w:iCs/>
          <w:sz w:val="24"/>
          <w:szCs w:val="24"/>
        </w:rPr>
        <w:t>Dr. Casey Taft, PI of the VA Center for PTSD, Testimony to the U.S. Senate Subcommittee on Personnel, Committee on Armed Service. Hearing on Domestic Violence and Child Abuse in the Military, March 8, 2018).</w:t>
      </w:r>
    </w:p>
    <w:p w:rsidR="0001132B" w:rsidRPr="001F19C2" w:rsidP="005376E5" w14:paraId="1E4C8975" w14:textId="77777777">
      <w:pPr>
        <w:spacing w:after="0" w:line="240" w:lineRule="auto"/>
        <w:ind w:firstLine="360"/>
        <w:rPr>
          <w:rFonts w:asciiTheme="majorHAnsi" w:hAnsiTheme="majorHAnsi" w:cstheme="minorHAnsi"/>
          <w:iCs/>
          <w:sz w:val="24"/>
          <w:szCs w:val="24"/>
        </w:rPr>
      </w:pPr>
    </w:p>
    <w:p w:rsidR="005376E5" w:rsidRPr="001F19C2" w:rsidP="00E97017" w14:paraId="75B1D5AE" w14:textId="5BE4E75F">
      <w:pPr>
        <w:spacing w:after="0" w:line="240" w:lineRule="auto"/>
        <w:rPr>
          <w:rFonts w:asciiTheme="majorHAnsi" w:hAnsiTheme="majorHAnsi" w:cstheme="minorHAnsi"/>
          <w:iCs/>
          <w:sz w:val="24"/>
          <w:szCs w:val="24"/>
        </w:rPr>
      </w:pPr>
      <w:r w:rsidRPr="0065734E">
        <w:rPr>
          <w:rFonts w:asciiTheme="majorHAnsi" w:hAnsiTheme="majorHAnsi" w:cstheme="minorHAnsi"/>
          <w:iCs/>
          <w:sz w:val="24"/>
          <w:szCs w:val="24"/>
        </w:rPr>
        <w:t>We propose to continue to use 8 items from the</w:t>
      </w:r>
      <w:r>
        <w:rPr>
          <w:rFonts w:asciiTheme="majorHAnsi" w:hAnsiTheme="majorHAnsi" w:cstheme="minorHAnsi"/>
          <w:iCs/>
          <w:sz w:val="24"/>
          <w:szCs w:val="24"/>
        </w:rPr>
        <w:t xml:space="preserve"> </w:t>
      </w:r>
      <w:r w:rsidRPr="0065734E">
        <w:rPr>
          <w:rFonts w:asciiTheme="majorHAnsi" w:hAnsiTheme="majorHAnsi" w:cstheme="minorHAnsi"/>
          <w:iCs/>
          <w:sz w:val="24"/>
          <w:szCs w:val="24"/>
        </w:rPr>
        <w:t xml:space="preserve">Relationship Violence Use and Experience Screener (RVUES) (Portnoy, Relyea, </w:t>
      </w:r>
      <w:r w:rsidRPr="0065734E">
        <w:rPr>
          <w:rFonts w:asciiTheme="majorHAnsi" w:hAnsiTheme="majorHAnsi" w:cstheme="minorHAnsi"/>
          <w:iCs/>
          <w:sz w:val="24"/>
          <w:szCs w:val="24"/>
        </w:rPr>
        <w:t>Presseau</w:t>
      </w:r>
      <w:r w:rsidRPr="0065734E">
        <w:rPr>
          <w:rFonts w:asciiTheme="majorHAnsi" w:hAnsiTheme="majorHAnsi" w:cstheme="minorHAnsi"/>
          <w:iCs/>
          <w:sz w:val="24"/>
          <w:szCs w:val="24"/>
        </w:rPr>
        <w:t>, et al., 2023), on the FCS survey and we propose to introduce the RVUES screener to the MCS survey. The RVUES screener asks about verbal, emotional and physical spousal abuse experienced and/or perpetrated by the participant in the last 12 months. In the past OMB submission, these items have been selected and included in a manner coordinated with representatives from the DoD Office of Military Community and Family Policy and the DoD Family Advocacy Program.</w:t>
      </w:r>
    </w:p>
    <w:p w:rsidR="005376E5" w:rsidRPr="001F19C2" w:rsidP="005376E5" w14:paraId="425F7A08" w14:textId="77777777">
      <w:pPr>
        <w:spacing w:after="0" w:line="240" w:lineRule="auto"/>
        <w:ind w:firstLine="360"/>
        <w:rPr>
          <w:rFonts w:asciiTheme="majorHAnsi" w:hAnsiTheme="majorHAnsi" w:cstheme="minorHAnsi"/>
          <w:iCs/>
          <w:sz w:val="24"/>
          <w:szCs w:val="24"/>
        </w:rPr>
      </w:pPr>
    </w:p>
    <w:p w:rsidR="005376E5" w:rsidRPr="001F19C2" w:rsidP="00E97017" w14:paraId="63D96EA1" w14:textId="77777777">
      <w:pPr>
        <w:spacing w:line="240" w:lineRule="auto"/>
        <w:rPr>
          <w:rFonts w:asciiTheme="majorHAnsi" w:hAnsiTheme="majorHAnsi" w:cstheme="minorHAnsi"/>
          <w:iCs/>
          <w:sz w:val="24"/>
          <w:szCs w:val="24"/>
        </w:rPr>
      </w:pPr>
      <w:r w:rsidRPr="001F19C2">
        <w:rPr>
          <w:rFonts w:asciiTheme="majorHAnsi" w:hAnsiTheme="majorHAnsi" w:cstheme="minorHAnsi"/>
          <w:iCs/>
          <w:sz w:val="24"/>
          <w:szCs w:val="24"/>
          <w:u w:val="single"/>
        </w:rPr>
        <w:t>Sexual Health</w:t>
      </w:r>
      <w:r w:rsidRPr="001F19C2">
        <w:rPr>
          <w:rFonts w:asciiTheme="majorHAnsi" w:hAnsiTheme="majorHAnsi" w:cstheme="minorHAnsi"/>
          <w:b/>
          <w:bCs/>
          <w:iCs/>
          <w:sz w:val="24"/>
          <w:szCs w:val="24"/>
        </w:rPr>
        <w:t>:</w:t>
      </w:r>
      <w:r w:rsidRPr="001F19C2">
        <w:rPr>
          <w:rFonts w:asciiTheme="majorHAnsi" w:hAnsiTheme="majorHAnsi" w:cstheme="minorHAnsi"/>
          <w:iCs/>
          <w:sz w:val="24"/>
          <w:szCs w:val="24"/>
        </w:rPr>
        <w:t xml:space="preserve"> The annual incidence of sexual dysfunction among service men has more than doubled between 2004 and 2013, and research examining aspects of sexual </w:t>
      </w:r>
      <w:r w:rsidRPr="001F19C2">
        <w:rPr>
          <w:rFonts w:asciiTheme="majorHAnsi" w:hAnsiTheme="majorHAnsi" w:cstheme="minorHAnsi"/>
          <w:iCs/>
          <w:sz w:val="24"/>
          <w:szCs w:val="24"/>
        </w:rPr>
        <w:t>dysfunction is extremely limited. Moreover, sexual dysfunction not only affects relationship quality, but can also have a significant negative impact on quality of life, overall health, well-being, and has been associated with increased suicide risk Kolaja, Schuyler, Armenta, Orman, Stander, LeardMann, 2021).  Our recent research from previous MCS surveys shows that among service women in the MCS, recent combat deployment and sexual assault were directly and indirectly, through PTSD, associated sexual health difficulties. Additionally, other factors (e.g., enlisted rank, childhood trauma, and disabling injury) were identified as risk factors for sexual health difficulties. (Kolaja, Schuyler, Armenta, Orman, Stander, LeardMann, 2021). Among service men in the MCS, numerous factors (e.g., older age, lower education, enlisted paygrade, disabling injury, BMI) were associated with sexual health problems. PTSD mediated the associations between stressors (combat deployment and sexual assault) and sexual health outcomes (</w:t>
      </w:r>
      <w:r w:rsidRPr="001F19C2">
        <w:rPr>
          <w:rFonts w:asciiTheme="majorHAnsi" w:hAnsiTheme="majorHAnsi" w:cstheme="minorHAnsi"/>
          <w:iCs/>
          <w:sz w:val="24"/>
          <w:szCs w:val="24"/>
        </w:rPr>
        <w:t>Kolaja</w:t>
      </w:r>
      <w:r w:rsidRPr="001F19C2">
        <w:rPr>
          <w:rFonts w:asciiTheme="majorHAnsi" w:hAnsiTheme="majorHAnsi" w:cstheme="minorHAnsi"/>
          <w:iCs/>
          <w:sz w:val="24"/>
          <w:szCs w:val="24"/>
        </w:rPr>
        <w:t xml:space="preserve">, </w:t>
      </w:r>
      <w:r w:rsidRPr="001F19C2">
        <w:rPr>
          <w:rFonts w:asciiTheme="majorHAnsi" w:hAnsiTheme="majorHAnsi" w:cstheme="minorHAnsi"/>
          <w:iCs/>
          <w:sz w:val="24"/>
          <w:szCs w:val="24"/>
        </w:rPr>
        <w:t>Roenfeldt</w:t>
      </w:r>
      <w:r w:rsidRPr="001F19C2">
        <w:rPr>
          <w:rFonts w:asciiTheme="majorHAnsi" w:hAnsiTheme="majorHAnsi" w:cstheme="minorHAnsi"/>
          <w:iCs/>
          <w:sz w:val="24"/>
          <w:szCs w:val="24"/>
        </w:rPr>
        <w:t>, Armenta, Schuyler, Orman, Stander, LeardMann, 2021). Both studies show that for men and women, military-related stressors negatively affected sexual health and comprehensive treatment options are warranted. We propose to continue asking participants these questions on sexual health and dysfunction, to continue to help the DoD and the VA understand service member sexual relationships and any effects they may have on mental and physical health.</w:t>
      </w:r>
    </w:p>
    <w:p w:rsidR="005376E5" w:rsidRPr="001F19C2" w:rsidP="005376E5" w14:paraId="2775FBA5" w14:textId="77777777">
      <w:pPr>
        <w:spacing w:after="0" w:line="240" w:lineRule="auto"/>
        <w:rPr>
          <w:rFonts w:asciiTheme="majorHAnsi" w:hAnsiTheme="majorHAnsi" w:cstheme="minorHAnsi"/>
          <w:sz w:val="24"/>
          <w:szCs w:val="24"/>
          <w:u w:val="single"/>
        </w:rPr>
      </w:pPr>
      <w:r w:rsidRPr="001F19C2">
        <w:rPr>
          <w:rFonts w:asciiTheme="majorHAnsi" w:hAnsiTheme="majorHAnsi" w:cstheme="minorHAnsi"/>
          <w:sz w:val="24"/>
          <w:szCs w:val="24"/>
          <w:u w:val="single"/>
        </w:rPr>
        <w:t xml:space="preserve">Suicide Risk Items </w:t>
      </w:r>
    </w:p>
    <w:p w:rsidR="005376E5" w:rsidRPr="001F19C2" w:rsidP="005376E5" w14:paraId="7443A4A8" w14:textId="77777777">
      <w:pPr>
        <w:spacing w:after="0" w:line="240" w:lineRule="auto"/>
        <w:ind w:left="360"/>
        <w:rPr>
          <w:rFonts w:asciiTheme="majorHAnsi" w:hAnsiTheme="majorHAnsi" w:cstheme="minorHAnsi"/>
          <w:sz w:val="24"/>
          <w:szCs w:val="24"/>
          <w:u w:val="single"/>
        </w:rPr>
      </w:pPr>
    </w:p>
    <w:p w:rsidR="005376E5" w:rsidRPr="001F19C2" w:rsidP="00E97017" w14:paraId="6210B851" w14:textId="77777777">
      <w:pPr>
        <w:spacing w:line="240" w:lineRule="auto"/>
        <w:rPr>
          <w:rFonts w:asciiTheme="majorHAnsi" w:hAnsiTheme="majorHAnsi" w:cstheme="minorHAnsi"/>
          <w:sz w:val="24"/>
          <w:szCs w:val="24"/>
        </w:rPr>
      </w:pPr>
      <w:r w:rsidRPr="001F19C2">
        <w:rPr>
          <w:rFonts w:asciiTheme="majorHAnsi" w:hAnsiTheme="majorHAnsi" w:cstheme="minorHAnsi"/>
          <w:sz w:val="24"/>
          <w:szCs w:val="24"/>
        </w:rPr>
        <w:t xml:space="preserve">Suicide and suicidal behaviors adversely impact readiness, survivability, and performance of individuals and units. Specific service-related experiences increase risk for suicide and suicidal behaviors. Certain types of transitions heighten risk for suicide and suicidal behaviors. The MCS and FCS have the unique capability of inform or improve prevention efforts and strategies by identifying differences between individuals with suicidal ideation, suicide attempts, and suicide deaths. </w:t>
      </w:r>
    </w:p>
    <w:p w:rsidR="005376E5" w:rsidRPr="001F19C2" w:rsidP="00E97017" w14:paraId="367BDBDC" w14:textId="77777777">
      <w:pPr>
        <w:spacing w:line="240" w:lineRule="auto"/>
        <w:rPr>
          <w:rFonts w:asciiTheme="majorHAnsi" w:hAnsiTheme="majorHAnsi" w:cstheme="minorHAnsi"/>
          <w:sz w:val="24"/>
          <w:szCs w:val="24"/>
        </w:rPr>
      </w:pPr>
      <w:r w:rsidRPr="001F19C2">
        <w:rPr>
          <w:rFonts w:asciiTheme="majorHAnsi" w:hAnsiTheme="majorHAnsi" w:cstheme="minorHAnsi"/>
          <w:sz w:val="24"/>
          <w:szCs w:val="24"/>
        </w:rPr>
        <w:t xml:space="preserve">Our recent research showed that among 57,841 active-duty service members enrolled in the MCS who had deployed, high combat severity and certain specific combat experiences were associated with suicide attempts. However, these associations were mostly accounted for by mental disorders, especially PTSD (LeardMann et al., 2021). Findings suggest that service members who experienced high levels of combat or were exposed to certain types of combat experiences, involving unexpected events or those that challenge moral or ethical norms, may have an increased risk of a suicide attempt, either directly or indirectly through mental disorders (LeardMann et al., 2021). We also recently found that certain military occupations may be at greater risk for suicide. For example, recent MCS research showed that among Army officers (n=957), the prevalence of suicidal ideation among veterinarians (8.2%) was greater than those for physicians (3.9%) and dentists (3.7%). In adjusted models, veterinarians had elevated odds of suicidal ideation (odds ratio=1.91) compared with physicians and dentists, however this result was not statistically significant (95% confidence interval: 0.70, 5.17), possibly owing to the small sample size. In adjusted models, veterinarians had significantly higher odds of mental health problems, trouble sleeping, and lack of social support, compared with physicians and dentists. Further examination of Army policies and organizational structures related to veterinarians may be warranted, along with the development of policies and interventions designed to improve mental health, sleep quality, and social support among military veterinarians (Rivera et al., </w:t>
      </w:r>
      <w:r w:rsidRPr="001F19C2">
        <w:rPr>
          <w:rFonts w:asciiTheme="majorHAnsi" w:hAnsiTheme="majorHAnsi" w:cstheme="minorHAnsi"/>
          <w:sz w:val="24"/>
          <w:szCs w:val="24"/>
        </w:rPr>
        <w:t>2021).  The MCS study team briefed to the Army Veterinarian Corp and a new program was developed (</w:t>
      </w:r>
      <w:r w:rsidRPr="001F19C2">
        <w:rPr>
          <w:rFonts w:asciiTheme="majorHAnsi" w:hAnsiTheme="majorHAnsi" w:cstheme="minorHAnsi"/>
          <w:sz w:val="24"/>
          <w:szCs w:val="24"/>
        </w:rPr>
        <w:t>VetFIT</w:t>
      </w:r>
      <w:r w:rsidRPr="001F19C2">
        <w:rPr>
          <w:rFonts w:asciiTheme="majorHAnsi" w:hAnsiTheme="majorHAnsi" w:cstheme="minorHAnsi"/>
          <w:sz w:val="24"/>
          <w:szCs w:val="24"/>
        </w:rPr>
        <w:t xml:space="preserve">) specifically for Army veterinarians to try to mitigate some of these issues that emerged from this research.  </w:t>
      </w:r>
    </w:p>
    <w:p w:rsidR="00EA4B6A" w:rsidP="00E97017" w14:paraId="3335F239" w14:textId="77777777">
      <w:pPr>
        <w:spacing w:line="240" w:lineRule="auto"/>
        <w:rPr>
          <w:rFonts w:asciiTheme="majorHAnsi" w:hAnsiTheme="majorHAnsi" w:cstheme="minorHAnsi"/>
          <w:sz w:val="24"/>
          <w:szCs w:val="24"/>
        </w:rPr>
      </w:pPr>
      <w:r w:rsidRPr="001F19C2">
        <w:rPr>
          <w:rFonts w:asciiTheme="majorHAnsi" w:hAnsiTheme="majorHAnsi" w:cstheme="minorHAnsi"/>
          <w:sz w:val="24"/>
          <w:szCs w:val="24"/>
        </w:rPr>
        <w:t xml:space="preserve">There are several written requirements related to suicide and self-harm prevention in both active duty and veteran populations, such as: </w:t>
      </w:r>
    </w:p>
    <w:p w:rsidR="00EA4B6A" w:rsidP="00211D63" w14:paraId="354A22AE" w14:textId="77777777">
      <w:pPr>
        <w:pStyle w:val="ListParagraph"/>
        <w:numPr>
          <w:ilvl w:val="0"/>
          <w:numId w:val="12"/>
        </w:numPr>
        <w:spacing w:line="240" w:lineRule="auto"/>
        <w:rPr>
          <w:rFonts w:asciiTheme="majorHAnsi" w:hAnsiTheme="majorHAnsi" w:cstheme="minorHAnsi"/>
          <w:sz w:val="24"/>
          <w:szCs w:val="24"/>
        </w:rPr>
      </w:pPr>
      <w:r w:rsidRPr="00EA4B6A">
        <w:rPr>
          <w:rFonts w:asciiTheme="majorHAnsi" w:hAnsiTheme="majorHAnsi" w:cstheme="minorHAnsi"/>
          <w:sz w:val="24"/>
          <w:szCs w:val="24"/>
        </w:rPr>
        <w:t xml:space="preserve">DoDI 6400.09: Integrated primary prevention of self-directed harm and prohibited abuse or harm (Sept 2020), </w:t>
      </w:r>
    </w:p>
    <w:p w:rsidR="00EA4B6A" w:rsidP="00211D63" w14:paraId="2A315480" w14:textId="77777777">
      <w:pPr>
        <w:pStyle w:val="ListParagraph"/>
        <w:numPr>
          <w:ilvl w:val="0"/>
          <w:numId w:val="12"/>
        </w:numPr>
        <w:spacing w:line="240" w:lineRule="auto"/>
        <w:rPr>
          <w:rFonts w:asciiTheme="majorHAnsi" w:hAnsiTheme="majorHAnsi" w:cstheme="minorHAnsi"/>
          <w:sz w:val="24"/>
          <w:szCs w:val="24"/>
        </w:rPr>
      </w:pPr>
      <w:r w:rsidRPr="00EA4B6A">
        <w:rPr>
          <w:rFonts w:asciiTheme="majorHAnsi" w:hAnsiTheme="majorHAnsi" w:cstheme="minorHAnsi"/>
          <w:sz w:val="24"/>
          <w:szCs w:val="24"/>
        </w:rPr>
        <w:t xml:space="preserve">DoD Suicide Prevention Research Strategy, FY2020-2030, </w:t>
      </w:r>
    </w:p>
    <w:p w:rsidR="00EA4B6A" w:rsidP="00211D63" w14:paraId="55449BAB" w14:textId="77777777">
      <w:pPr>
        <w:pStyle w:val="ListParagraph"/>
        <w:numPr>
          <w:ilvl w:val="0"/>
          <w:numId w:val="12"/>
        </w:numPr>
        <w:spacing w:line="240" w:lineRule="auto"/>
        <w:rPr>
          <w:rFonts w:asciiTheme="majorHAnsi" w:hAnsiTheme="majorHAnsi" w:cstheme="minorHAnsi"/>
          <w:sz w:val="24"/>
          <w:szCs w:val="24"/>
        </w:rPr>
      </w:pPr>
      <w:r w:rsidRPr="00EA4B6A">
        <w:rPr>
          <w:rFonts w:asciiTheme="majorHAnsi" w:hAnsiTheme="majorHAnsi" w:cstheme="minorHAnsi"/>
          <w:sz w:val="24"/>
          <w:szCs w:val="24"/>
        </w:rPr>
        <w:t xml:space="preserve">DoDI 6490.16: Defense Suicide Prevention Program, Human Dimensions </w:t>
      </w:r>
    </w:p>
    <w:p w:rsidR="00EA4B6A" w:rsidP="00211D63" w14:paraId="33015DE0" w14:textId="77777777">
      <w:pPr>
        <w:pStyle w:val="ListParagraph"/>
        <w:numPr>
          <w:ilvl w:val="0"/>
          <w:numId w:val="12"/>
        </w:numPr>
        <w:spacing w:line="240" w:lineRule="auto"/>
        <w:rPr>
          <w:rFonts w:asciiTheme="majorHAnsi" w:hAnsiTheme="majorHAnsi" w:cstheme="minorHAnsi"/>
          <w:sz w:val="24"/>
          <w:szCs w:val="24"/>
        </w:rPr>
      </w:pPr>
      <w:r w:rsidRPr="00EA4B6A">
        <w:rPr>
          <w:rFonts w:asciiTheme="majorHAnsi" w:hAnsiTheme="majorHAnsi" w:cstheme="minorHAnsi"/>
          <w:sz w:val="24"/>
          <w:szCs w:val="24"/>
        </w:rPr>
        <w:t xml:space="preserve">ICD v1.7, Health Promotion/Risk Reduction/Suicide Prevention, </w:t>
      </w:r>
    </w:p>
    <w:p w:rsidR="00EA4B6A" w:rsidP="00211D63" w14:paraId="55BB62D7" w14:textId="77777777">
      <w:pPr>
        <w:pStyle w:val="ListParagraph"/>
        <w:numPr>
          <w:ilvl w:val="0"/>
          <w:numId w:val="12"/>
        </w:numPr>
        <w:spacing w:line="240" w:lineRule="auto"/>
        <w:rPr>
          <w:rFonts w:asciiTheme="majorHAnsi" w:hAnsiTheme="majorHAnsi" w:cstheme="minorHAnsi"/>
          <w:sz w:val="24"/>
          <w:szCs w:val="24"/>
        </w:rPr>
      </w:pPr>
      <w:r w:rsidRPr="00EA4B6A">
        <w:rPr>
          <w:rFonts w:asciiTheme="majorHAnsi" w:hAnsiTheme="majorHAnsi" w:cstheme="minorHAnsi"/>
          <w:sz w:val="24"/>
          <w:szCs w:val="24"/>
        </w:rPr>
        <w:t>PREVENTS Executive Order (2019): President’s Roadmap to Empower Veterans and End a National Tragedy of Suicide “…the Federal Government must advance our understanding of the underlying causal factors of veteran suicide…”, and</w:t>
      </w:r>
    </w:p>
    <w:p w:rsidR="005376E5" w:rsidP="00211D63" w14:paraId="5C4C1937" w14:textId="62A45771">
      <w:pPr>
        <w:pStyle w:val="ListParagraph"/>
        <w:numPr>
          <w:ilvl w:val="0"/>
          <w:numId w:val="12"/>
        </w:numPr>
        <w:spacing w:line="240" w:lineRule="auto"/>
        <w:rPr>
          <w:rFonts w:asciiTheme="majorHAnsi" w:hAnsiTheme="majorHAnsi" w:cstheme="minorHAnsi"/>
          <w:sz w:val="24"/>
          <w:szCs w:val="24"/>
        </w:rPr>
      </w:pPr>
      <w:r w:rsidRPr="00EA4B6A">
        <w:rPr>
          <w:rFonts w:asciiTheme="majorHAnsi" w:hAnsiTheme="majorHAnsi" w:cstheme="minorHAnsi"/>
          <w:sz w:val="24"/>
          <w:szCs w:val="24"/>
        </w:rPr>
        <w:t>Executive Order on a National Roadmap to Empower Veterans and End Suicide, March 5, 2019.</w:t>
      </w:r>
    </w:p>
    <w:p w:rsidR="00261D1F" w:rsidRPr="00EA4B6A" w:rsidP="00211D63" w14:paraId="674807A1" w14:textId="565554DC">
      <w:pPr>
        <w:pStyle w:val="ListParagraph"/>
        <w:numPr>
          <w:ilvl w:val="0"/>
          <w:numId w:val="12"/>
        </w:numPr>
        <w:spacing w:line="240" w:lineRule="auto"/>
        <w:rPr>
          <w:rFonts w:asciiTheme="majorHAnsi" w:hAnsiTheme="majorHAnsi" w:cstheme="minorHAnsi"/>
          <w:sz w:val="24"/>
          <w:szCs w:val="24"/>
        </w:rPr>
      </w:pPr>
      <w:r w:rsidRPr="00261D1F">
        <w:rPr>
          <w:rFonts w:asciiTheme="majorHAnsi" w:hAnsiTheme="majorHAnsi" w:cstheme="minorHAnsi"/>
          <w:sz w:val="24"/>
          <w:szCs w:val="24"/>
        </w:rPr>
        <w:t>2024 National Strategy for Suicide Prevention and Federal Action Plan</w:t>
      </w:r>
      <w:r>
        <w:rPr>
          <w:rFonts w:asciiTheme="majorHAnsi" w:hAnsiTheme="majorHAnsi" w:cstheme="minorHAnsi"/>
          <w:sz w:val="24"/>
          <w:szCs w:val="24"/>
        </w:rPr>
        <w:t xml:space="preserve"> (DHHS)</w:t>
      </w:r>
      <w:r w:rsidRPr="00261D1F">
        <w:rPr>
          <w:rFonts w:asciiTheme="majorHAnsi" w:hAnsiTheme="majorHAnsi" w:cstheme="minorHAnsi"/>
          <w:sz w:val="24"/>
          <w:szCs w:val="24"/>
        </w:rPr>
        <w:t xml:space="preserve">.  </w:t>
      </w:r>
      <w:r>
        <w:rPr>
          <w:rFonts w:asciiTheme="majorHAnsi" w:hAnsiTheme="majorHAnsi" w:cstheme="minorHAnsi"/>
          <w:sz w:val="24"/>
          <w:szCs w:val="24"/>
        </w:rPr>
        <w:t>“</w:t>
      </w:r>
      <w:r w:rsidRPr="00261D1F">
        <w:rPr>
          <w:rFonts w:asciiTheme="majorHAnsi" w:hAnsiTheme="majorHAnsi" w:cstheme="minorHAnsi"/>
          <w:sz w:val="24"/>
          <w:szCs w:val="24"/>
        </w:rPr>
        <w:t>Federal agencies, including the DoD, have committed to specific, short-term actions to carry out related to the goals and objectives included in the National Strategy.</w:t>
      </w:r>
      <w:r>
        <w:rPr>
          <w:rFonts w:asciiTheme="majorHAnsi" w:hAnsiTheme="majorHAnsi" w:cstheme="minorHAnsi"/>
          <w:sz w:val="24"/>
          <w:szCs w:val="24"/>
        </w:rPr>
        <w:t>”</w:t>
      </w:r>
    </w:p>
    <w:p w:rsidR="005376E5" w:rsidRPr="001F19C2" w:rsidP="005376E5" w14:paraId="6E704265" w14:textId="77777777">
      <w:pPr>
        <w:pStyle w:val="ListParagraph"/>
        <w:spacing w:after="0" w:line="240" w:lineRule="auto"/>
        <w:ind w:left="1440"/>
        <w:rPr>
          <w:rFonts w:asciiTheme="majorHAnsi" w:hAnsiTheme="majorHAnsi" w:cstheme="minorHAnsi"/>
          <w:sz w:val="24"/>
          <w:szCs w:val="24"/>
        </w:rPr>
      </w:pPr>
    </w:p>
    <w:p w:rsidR="005376E5" w:rsidRPr="001F19C2" w:rsidP="00E97017" w14:paraId="63B020B7" w14:textId="34C33B6F">
      <w:pPr>
        <w:spacing w:after="0" w:line="240" w:lineRule="auto"/>
        <w:rPr>
          <w:rFonts w:asciiTheme="majorHAnsi" w:hAnsiTheme="majorHAnsi" w:cstheme="minorHAnsi"/>
          <w:sz w:val="24"/>
          <w:szCs w:val="24"/>
        </w:rPr>
      </w:pPr>
      <w:r w:rsidRPr="001F19C2">
        <w:rPr>
          <w:rFonts w:asciiTheme="majorHAnsi" w:hAnsiTheme="majorHAnsi" w:cstheme="minorHAnsi"/>
          <w:sz w:val="24"/>
          <w:szCs w:val="24"/>
        </w:rPr>
        <w:t>The MCS and FCS studies have an active KTA and working relationship with Defense Suicide Prevention Office (DSPO</w:t>
      </w:r>
      <w:r w:rsidRPr="001F19C2" w:rsidR="00C836A0">
        <w:rPr>
          <w:rFonts w:asciiTheme="majorHAnsi" w:hAnsiTheme="majorHAnsi" w:cstheme="minorHAnsi"/>
          <w:sz w:val="24"/>
          <w:szCs w:val="24"/>
        </w:rPr>
        <w:t>) and</w:t>
      </w:r>
      <w:r w:rsidRPr="001F19C2">
        <w:rPr>
          <w:rFonts w:asciiTheme="majorHAnsi" w:hAnsiTheme="majorHAnsi" w:cstheme="minorHAnsi"/>
          <w:sz w:val="24"/>
          <w:szCs w:val="24"/>
        </w:rPr>
        <w:t xml:space="preserve"> are thus well positioned to inform DSPO guidelines and policy development efforts.  In fact, the studies have consulted and received guidance from DSPO and leading subject matter experts in the selection of scales that address psychosocial and behavioral predictors of suicide risk. For example, it has been noted that the primary cause of suicide death is by firearm [60% of cases of active duty in 2019, (Defense Health Agency, 2021)], yet there is limited understanding if the risk factors for firearm suicide deaths differ from other suicide means.  </w:t>
      </w:r>
    </w:p>
    <w:p w:rsidR="005376E5" w:rsidRPr="001F19C2" w:rsidP="005376E5" w14:paraId="76E3E86A" w14:textId="77777777">
      <w:pPr>
        <w:spacing w:after="0" w:line="240" w:lineRule="auto"/>
        <w:ind w:firstLine="720"/>
        <w:rPr>
          <w:rFonts w:asciiTheme="majorHAnsi" w:hAnsiTheme="majorHAnsi" w:cstheme="minorHAnsi"/>
          <w:sz w:val="24"/>
          <w:szCs w:val="24"/>
        </w:rPr>
      </w:pPr>
    </w:p>
    <w:p w:rsidR="005376E5" w:rsidRPr="001F19C2" w:rsidP="00E97017" w14:paraId="205825D8" w14:textId="642298FA">
      <w:pPr>
        <w:spacing w:after="0" w:line="240" w:lineRule="auto"/>
        <w:rPr>
          <w:rFonts w:asciiTheme="majorHAnsi" w:hAnsiTheme="majorHAnsi" w:cstheme="minorHAnsi"/>
          <w:sz w:val="24"/>
          <w:szCs w:val="24"/>
        </w:rPr>
      </w:pPr>
      <w:r w:rsidRPr="001F19C2">
        <w:rPr>
          <w:rFonts w:asciiTheme="majorHAnsi" w:hAnsiTheme="majorHAnsi" w:cstheme="minorHAnsi"/>
          <w:sz w:val="24"/>
          <w:szCs w:val="24"/>
        </w:rPr>
        <w:t>The MCS proposes to include the following validated scales that assess psychosocial and behavioral factors that have been shown to correlate with suicide risk but also are clearly actionable, and therefore could possibly influence future policy efforts: Moral Injury (shame/guilt at actions and experiences), Suicide cognitions (e.g., perceived pain and unbearableness of life), non-suicidal self-injury, suicide exposure (e.g., knowing someone personally who has died by suicide), and the MCS and FCS propose to include the ninth item on the depressive symptomatology (PHQ-8) scale, which assesses suicide thoughts, and both studies plan to assess access to lethal means, (e.g., access to personal guns), with slight variations for the active duty</w:t>
      </w:r>
      <w:r w:rsidR="00C11DFB">
        <w:rPr>
          <w:rFonts w:asciiTheme="majorHAnsi" w:hAnsiTheme="majorHAnsi" w:cstheme="minorHAnsi"/>
          <w:sz w:val="24"/>
          <w:szCs w:val="24"/>
        </w:rPr>
        <w:t>/activated Reserve National Guard</w:t>
      </w:r>
      <w:r w:rsidRPr="001F19C2">
        <w:rPr>
          <w:rFonts w:asciiTheme="majorHAnsi" w:hAnsiTheme="majorHAnsi" w:cstheme="minorHAnsi"/>
          <w:sz w:val="24"/>
          <w:szCs w:val="24"/>
        </w:rPr>
        <w:t xml:space="preserve"> population. </w:t>
      </w:r>
    </w:p>
    <w:p w:rsidR="005376E5" w:rsidRPr="001F19C2" w:rsidP="005376E5" w14:paraId="70B08258" w14:textId="77777777">
      <w:pPr>
        <w:spacing w:after="0" w:line="240" w:lineRule="auto"/>
        <w:rPr>
          <w:rFonts w:asciiTheme="majorHAnsi" w:hAnsiTheme="majorHAnsi" w:cstheme="minorHAnsi"/>
          <w:iCs/>
          <w:sz w:val="24"/>
          <w:szCs w:val="24"/>
          <w:u w:val="single"/>
        </w:rPr>
      </w:pPr>
    </w:p>
    <w:p w:rsidR="005376E5" w:rsidRPr="00EA4B6A" w:rsidP="00E97017" w14:paraId="3E85509F" w14:textId="5A11DBC1">
      <w:pPr>
        <w:spacing w:after="0" w:line="240" w:lineRule="auto"/>
        <w:rPr>
          <w:rFonts w:asciiTheme="majorHAnsi" w:hAnsiTheme="majorHAnsi" w:cstheme="minorHAnsi"/>
          <w:iCs/>
          <w:sz w:val="24"/>
          <w:szCs w:val="24"/>
        </w:rPr>
      </w:pPr>
      <w:r w:rsidRPr="00EA4B6A">
        <w:rPr>
          <w:rFonts w:asciiTheme="majorHAnsi" w:hAnsiTheme="majorHAnsi" w:cstheme="minorHAnsi"/>
          <w:iCs/>
          <w:sz w:val="24"/>
          <w:szCs w:val="24"/>
        </w:rPr>
        <w:t xml:space="preserve">Following the recommendations </w:t>
      </w:r>
      <w:r w:rsidRPr="00B14276">
        <w:rPr>
          <w:rFonts w:asciiTheme="majorHAnsi" w:hAnsiTheme="majorHAnsi" w:cstheme="minorHAnsi"/>
          <w:iCs/>
          <w:sz w:val="24"/>
          <w:szCs w:val="24"/>
        </w:rPr>
        <w:t xml:space="preserve">from Ms. </w:t>
      </w:r>
      <w:r w:rsidRPr="00B14276" w:rsidR="000F03ED">
        <w:rPr>
          <w:rFonts w:asciiTheme="majorHAnsi" w:hAnsiTheme="majorHAnsi" w:cstheme="minorHAnsi"/>
          <w:iCs/>
          <w:sz w:val="24"/>
          <w:szCs w:val="24"/>
        </w:rPr>
        <w:t xml:space="preserve">Terri </w:t>
      </w:r>
      <w:r w:rsidRPr="00B14276" w:rsidR="000F03ED">
        <w:rPr>
          <w:rFonts w:asciiTheme="majorHAnsi" w:hAnsiTheme="majorHAnsi" w:cstheme="minorHAnsi"/>
          <w:iCs/>
          <w:sz w:val="24"/>
          <w:szCs w:val="24"/>
        </w:rPr>
        <w:t>Tanielian</w:t>
      </w:r>
      <w:r w:rsidRPr="00B14276">
        <w:rPr>
          <w:rFonts w:asciiTheme="majorHAnsi" w:hAnsiTheme="majorHAnsi" w:cstheme="minorHAnsi"/>
          <w:iCs/>
          <w:sz w:val="24"/>
          <w:szCs w:val="24"/>
        </w:rPr>
        <w:t>, Special Assistant to the President for Veterans Affairs, from the White House Domestic Policy Council</w:t>
      </w:r>
      <w:r w:rsidRPr="00EA4B6A">
        <w:rPr>
          <w:rFonts w:asciiTheme="majorHAnsi" w:hAnsiTheme="majorHAnsi" w:cstheme="minorHAnsi"/>
          <w:iCs/>
          <w:sz w:val="24"/>
          <w:szCs w:val="24"/>
        </w:rPr>
        <w:t xml:space="preserve"> in September 2021, we have replaced the originally proposed Colombia scale of suicide risk with a brief measure that is optimized for population-based survey research. In consultation with subject-matter experts who are well-versed at assessing suicide risk in service member and </w:t>
      </w:r>
      <w:r w:rsidRPr="00EA4B6A">
        <w:rPr>
          <w:rFonts w:asciiTheme="majorHAnsi" w:hAnsiTheme="majorHAnsi" w:cstheme="minorHAnsi"/>
          <w:iCs/>
          <w:sz w:val="24"/>
          <w:szCs w:val="24"/>
        </w:rPr>
        <w:t>veteran populations, we plan to use the Suicide Behaviors Questionnaire-Revised (SBQ-R). While there is no single gold standard for assessing suicide risk, the SBQ-R is comparable to other measures (</w:t>
      </w:r>
      <w:r w:rsidRPr="00EA4B6A">
        <w:rPr>
          <w:rFonts w:asciiTheme="majorHAnsi" w:hAnsiTheme="majorHAnsi" w:cstheme="minorHAnsi"/>
          <w:iCs/>
          <w:sz w:val="24"/>
          <w:szCs w:val="24"/>
        </w:rPr>
        <w:t>Batterham</w:t>
      </w:r>
      <w:r w:rsidRPr="00EA4B6A">
        <w:rPr>
          <w:rFonts w:asciiTheme="majorHAnsi" w:hAnsiTheme="majorHAnsi" w:cstheme="minorHAnsi"/>
          <w:iCs/>
          <w:sz w:val="24"/>
          <w:szCs w:val="24"/>
        </w:rPr>
        <w:t>, et al, 2014). The SBQ-R is a well-validated 4-item measure of global risk of suicidal behaviors (Osman, et al, 2001). Though the SBQ-R provides broad coverage of the suicide domain, it does not assess elements of imminent suicide risk (e.g., endorsement of a suicide plan) that warrant immediate triage to a medical care professional. Thus, like other potentially triggering items (e.g., IPV, sexual assault), we will provide a pop-up text box with resources on the electronic survey and specific resource tab on our website (e.g., Veteran’s Crisis Line, Suicide Line)</w:t>
      </w:r>
      <w:r w:rsidR="00C11DFB">
        <w:rPr>
          <w:rFonts w:asciiTheme="majorHAnsi" w:hAnsiTheme="majorHAnsi" w:cstheme="minorHAnsi"/>
          <w:iCs/>
          <w:sz w:val="24"/>
          <w:szCs w:val="24"/>
        </w:rPr>
        <w:t xml:space="preserve"> (see: xxxxx.com)</w:t>
      </w:r>
      <w:r w:rsidRPr="00EA4B6A">
        <w:rPr>
          <w:rFonts w:asciiTheme="majorHAnsi" w:hAnsiTheme="majorHAnsi" w:cstheme="minorHAnsi"/>
          <w:iCs/>
          <w:sz w:val="24"/>
          <w:szCs w:val="24"/>
        </w:rPr>
        <w:t>. In addition, we will add a disclaimer to the survey that responses will not be monitored in real time. This plan was developed in consultation with VA and DOD suicide researchers.</w:t>
      </w:r>
    </w:p>
    <w:p w:rsidR="005376E5" w:rsidRPr="001F19C2" w:rsidP="005376E5" w14:paraId="1B72B7E9" w14:textId="77777777">
      <w:pPr>
        <w:spacing w:after="0" w:line="240" w:lineRule="auto"/>
        <w:rPr>
          <w:rFonts w:asciiTheme="majorHAnsi" w:hAnsiTheme="majorHAnsi" w:cstheme="minorHAnsi"/>
          <w:iCs/>
          <w:sz w:val="24"/>
          <w:szCs w:val="24"/>
          <w:u w:val="single"/>
        </w:rPr>
      </w:pPr>
    </w:p>
    <w:p w:rsidR="005376E5" w:rsidRPr="001F19C2" w:rsidP="00E97017" w14:paraId="1B061873" w14:textId="77777777">
      <w:pPr>
        <w:spacing w:after="0" w:line="240" w:lineRule="auto"/>
        <w:rPr>
          <w:rFonts w:asciiTheme="majorHAnsi" w:hAnsiTheme="majorHAnsi" w:cstheme="minorHAnsi"/>
          <w:iCs/>
          <w:sz w:val="24"/>
          <w:szCs w:val="24"/>
          <w:u w:val="single"/>
        </w:rPr>
      </w:pPr>
      <w:r w:rsidRPr="001F19C2">
        <w:rPr>
          <w:rFonts w:asciiTheme="majorHAnsi" w:hAnsiTheme="majorHAnsi" w:cstheme="minorHAnsi"/>
          <w:iCs/>
          <w:sz w:val="24"/>
          <w:szCs w:val="24"/>
          <w:u w:val="single"/>
        </w:rPr>
        <w:t>Deployment Exposures</w:t>
      </w:r>
      <w:r w:rsidRPr="001F19C2">
        <w:rPr>
          <w:rFonts w:asciiTheme="majorHAnsi" w:hAnsiTheme="majorHAnsi" w:cstheme="minorHAnsi"/>
          <w:iCs/>
          <w:sz w:val="24"/>
          <w:szCs w:val="24"/>
        </w:rPr>
        <w:t>:</w:t>
      </w:r>
      <w:r w:rsidRPr="001F19C2">
        <w:rPr>
          <w:rFonts w:asciiTheme="majorHAnsi" w:hAnsiTheme="majorHAnsi" w:cstheme="minorHAnsi"/>
          <w:b/>
          <w:bCs/>
          <w:iCs/>
          <w:sz w:val="24"/>
          <w:szCs w:val="24"/>
        </w:rPr>
        <w:t xml:space="preserve">  </w:t>
      </w:r>
      <w:r w:rsidRPr="001F19C2">
        <w:rPr>
          <w:rFonts w:asciiTheme="majorHAnsi" w:hAnsiTheme="majorHAnsi" w:cstheme="minorHAnsi"/>
          <w:iCs/>
          <w:sz w:val="24"/>
          <w:szCs w:val="24"/>
        </w:rPr>
        <w:t xml:space="preserve">Deployment-specific exposures are included to differentiate stressful exposures during deployment.  Several questions, in the MCS follow-up survey and in the FCS surveys, “…being responsible for the death of a non-combatant,” are recognized as potentially sensitive.  Please note that these questions are a subset of the Walter Reed Army Institute of Research (WRAIR) developed Mental Health Assessment Tool (MHAT), recommended by MHAT leaders (COL Charles Hoge and COL Carl Castro), and selected to specifically exclude incriminating queries (such as unnecessary use of force against non-combatants) and are important to continually assess these exposures. Therefore, we propose to continue to use these previously approved items, since deployments change over time and these exposures have been shown to be associated with numerous health outcomes in our previous research. </w:t>
      </w:r>
    </w:p>
    <w:p w:rsidR="005376E5" w:rsidRPr="001F19C2" w:rsidP="005376E5" w14:paraId="53E4AD19" w14:textId="77777777">
      <w:pPr>
        <w:spacing w:after="0" w:line="240" w:lineRule="auto"/>
        <w:rPr>
          <w:rFonts w:asciiTheme="majorHAnsi" w:hAnsiTheme="majorHAnsi" w:cstheme="minorHAnsi"/>
          <w:sz w:val="24"/>
          <w:szCs w:val="24"/>
        </w:rPr>
      </w:pPr>
    </w:p>
    <w:p w:rsidR="005376E5" w:rsidRPr="001F19C2" w:rsidP="005376E5" w14:paraId="06D17034" w14:textId="77777777">
      <w:pPr>
        <w:spacing w:after="0" w:line="240" w:lineRule="auto"/>
        <w:rPr>
          <w:rFonts w:asciiTheme="majorHAnsi" w:hAnsiTheme="majorHAnsi" w:cstheme="minorHAnsi"/>
          <w:sz w:val="24"/>
          <w:szCs w:val="24"/>
          <w:u w:val="single"/>
        </w:rPr>
      </w:pPr>
      <w:r w:rsidRPr="001F19C2">
        <w:rPr>
          <w:rFonts w:asciiTheme="majorHAnsi" w:hAnsiTheme="majorHAnsi" w:cstheme="minorHAnsi"/>
          <w:sz w:val="24"/>
          <w:szCs w:val="24"/>
          <w:u w:val="single"/>
        </w:rPr>
        <w:t>Physical Health and Health Behaviors:</w:t>
      </w:r>
    </w:p>
    <w:p w:rsidR="005376E5" w:rsidRPr="001F19C2" w:rsidP="005376E5" w14:paraId="2BCA1F62" w14:textId="77777777">
      <w:pPr>
        <w:spacing w:after="0" w:line="240" w:lineRule="auto"/>
        <w:rPr>
          <w:rFonts w:asciiTheme="majorHAnsi" w:hAnsiTheme="majorHAnsi" w:cstheme="minorHAnsi"/>
          <w:i/>
          <w:iCs/>
          <w:sz w:val="24"/>
          <w:szCs w:val="24"/>
        </w:rPr>
      </w:pPr>
    </w:p>
    <w:p w:rsidR="005376E5" w:rsidP="00E97017" w14:paraId="0422B7B0" w14:textId="77777777">
      <w:pPr>
        <w:spacing w:after="0" w:line="240" w:lineRule="auto"/>
        <w:rPr>
          <w:rFonts w:asciiTheme="majorHAnsi" w:hAnsiTheme="majorHAnsi" w:cstheme="minorHAnsi"/>
          <w:iCs/>
          <w:sz w:val="24"/>
          <w:szCs w:val="24"/>
        </w:rPr>
      </w:pPr>
      <w:r w:rsidRPr="00EA4B6A">
        <w:rPr>
          <w:rFonts w:asciiTheme="majorHAnsi" w:hAnsiTheme="majorHAnsi" w:cstheme="minorHAnsi"/>
          <w:color w:val="000000" w:themeColor="text1"/>
          <w:sz w:val="24"/>
          <w:szCs w:val="24"/>
          <w:u w:val="single"/>
        </w:rPr>
        <w:t>Substance Use (Veteran/Separated only)</w:t>
      </w:r>
      <w:r w:rsidRPr="00EA4B6A">
        <w:rPr>
          <w:rFonts w:asciiTheme="majorHAnsi" w:hAnsiTheme="majorHAnsi" w:cstheme="minorHAnsi"/>
          <w:color w:val="000000" w:themeColor="text1"/>
          <w:sz w:val="24"/>
          <w:szCs w:val="24"/>
        </w:rPr>
        <w:t xml:space="preserve">: </w:t>
      </w:r>
      <w:r w:rsidRPr="00EA4B6A">
        <w:rPr>
          <w:rFonts w:asciiTheme="majorHAnsi" w:hAnsiTheme="majorHAnsi" w:cstheme="minorHAnsi"/>
          <w:b/>
          <w:bCs/>
          <w:color w:val="000000" w:themeColor="text1"/>
          <w:sz w:val="24"/>
          <w:szCs w:val="24"/>
        </w:rPr>
        <w:t xml:space="preserve"> </w:t>
      </w:r>
      <w:r w:rsidRPr="00EA4B6A">
        <w:rPr>
          <w:rFonts w:asciiTheme="majorHAnsi" w:hAnsiTheme="majorHAnsi" w:cstheme="minorHAnsi"/>
          <w:iCs/>
          <w:sz w:val="24"/>
          <w:szCs w:val="24"/>
        </w:rPr>
        <w:t>Military service members and their families transitioning to civilian life need to address a new set of challenges. The DoD has very limited ability to understand the long-term impact of military life on families after service separation; reliance on VA data derived only from those veterans that use VA services has limited generalizability to VA non-users. Actual and perceived difficulties of service members to successfully transition to civilian life may negatively impact recruitment and retention efforts.</w:t>
      </w:r>
    </w:p>
    <w:p w:rsidR="00EA4B6A" w:rsidRPr="00EA4B6A" w:rsidP="00EA4B6A" w14:paraId="3B4CA54D" w14:textId="77777777">
      <w:pPr>
        <w:spacing w:after="0" w:line="240" w:lineRule="auto"/>
        <w:ind w:firstLine="360"/>
        <w:rPr>
          <w:rFonts w:asciiTheme="majorHAnsi" w:hAnsiTheme="majorHAnsi" w:cstheme="minorHAnsi"/>
          <w:iCs/>
          <w:sz w:val="24"/>
          <w:szCs w:val="24"/>
        </w:rPr>
      </w:pPr>
    </w:p>
    <w:p w:rsidR="005376E5" w:rsidRPr="00EA4B6A" w:rsidP="00E97017" w14:paraId="42EDA08C" w14:textId="77777777">
      <w:pPr>
        <w:spacing w:after="0" w:line="240" w:lineRule="auto"/>
        <w:rPr>
          <w:rFonts w:asciiTheme="majorHAnsi" w:hAnsiTheme="majorHAnsi" w:cstheme="minorHAnsi"/>
          <w:iCs/>
          <w:sz w:val="24"/>
          <w:szCs w:val="24"/>
        </w:rPr>
      </w:pPr>
      <w:r w:rsidRPr="00EA4B6A">
        <w:rPr>
          <w:rFonts w:asciiTheme="majorHAnsi" w:hAnsiTheme="majorHAnsi" w:cstheme="minorHAnsi"/>
          <w:iCs/>
          <w:sz w:val="24"/>
          <w:szCs w:val="24"/>
        </w:rPr>
        <w:t xml:space="preserve">The Millennium Cohort Study/VA Working Group received input from Denver VA’s Veteran Engagement Board, and there was a recommendation to expand the survey battery’s drug use questions beyond opioids. The VA has extensive interest in marijuana and psychedelic drug use for treatment of PTSD and other common Veteran health issues. </w:t>
      </w:r>
    </w:p>
    <w:p w:rsidR="00EA4B6A" w:rsidP="00EA4B6A" w14:paraId="024B8748" w14:textId="77777777">
      <w:pPr>
        <w:spacing w:after="0" w:line="240" w:lineRule="auto"/>
        <w:ind w:firstLine="360"/>
        <w:rPr>
          <w:rFonts w:asciiTheme="majorHAnsi" w:hAnsiTheme="majorHAnsi" w:cstheme="minorHAnsi"/>
          <w:iCs/>
          <w:sz w:val="24"/>
          <w:szCs w:val="24"/>
        </w:rPr>
      </w:pPr>
    </w:p>
    <w:p w:rsidR="005376E5" w:rsidRPr="00EA4B6A" w:rsidP="00E97017" w14:paraId="3134EAE2" w14:textId="5FC0CB7E">
      <w:pPr>
        <w:spacing w:after="0" w:line="240" w:lineRule="auto"/>
        <w:rPr>
          <w:rFonts w:asciiTheme="majorHAnsi" w:hAnsiTheme="majorHAnsi" w:cstheme="minorHAnsi"/>
          <w:iCs/>
          <w:sz w:val="24"/>
          <w:szCs w:val="24"/>
        </w:rPr>
      </w:pPr>
      <w:r w:rsidRPr="00EA4B6A">
        <w:rPr>
          <w:rFonts w:asciiTheme="majorHAnsi" w:hAnsiTheme="majorHAnsi" w:cstheme="minorHAnsi"/>
          <w:iCs/>
          <w:sz w:val="24"/>
          <w:szCs w:val="24"/>
        </w:rPr>
        <w:t>Given that there are several federally-sponsored clinical trials (e.g., on</w:t>
      </w:r>
      <w:r w:rsidR="00EA4B6A">
        <w:rPr>
          <w:rFonts w:asciiTheme="majorHAnsi" w:hAnsiTheme="majorHAnsi" w:cstheme="minorHAnsi"/>
          <w:iCs/>
          <w:sz w:val="24"/>
          <w:szCs w:val="24"/>
        </w:rPr>
        <w:t xml:space="preserve"> </w:t>
      </w:r>
      <w:r w:rsidRPr="00EA4B6A">
        <w:rPr>
          <w:rFonts w:asciiTheme="majorHAnsi" w:hAnsiTheme="majorHAnsi" w:cstheme="minorHAnsi"/>
          <w:iCs/>
          <w:sz w:val="24"/>
          <w:szCs w:val="24"/>
        </w:rPr>
        <w:t xml:space="preserve">clinicaltrials.gov, there are currently &gt;60 studies listed that were testing the use of MDMA for treating PTSD, and &gt;60 studies testing the use of psilocybin for various health conditions), examining medicinal uses for illicit drugs for the treatment of PTSD, the landscape of “usual care” treatment for PTSD is potentially changing, and thus it would be good to begin to collect data on this information prior to potential changes to usual care and federal/state guidelines for appropriate use of these substances. </w:t>
      </w:r>
    </w:p>
    <w:p w:rsidR="00EA4B6A" w:rsidP="00EA4B6A" w14:paraId="353CA2AB" w14:textId="77777777">
      <w:pPr>
        <w:spacing w:after="0" w:line="240" w:lineRule="auto"/>
        <w:ind w:firstLine="360"/>
        <w:rPr>
          <w:rFonts w:asciiTheme="majorHAnsi" w:hAnsiTheme="majorHAnsi" w:cstheme="minorHAnsi"/>
          <w:iCs/>
          <w:sz w:val="24"/>
          <w:szCs w:val="24"/>
        </w:rPr>
      </w:pPr>
    </w:p>
    <w:p w:rsidR="005376E5" w:rsidRPr="00EA4B6A" w:rsidP="00E97017" w14:paraId="5623B9A4" w14:textId="269174DA">
      <w:pPr>
        <w:spacing w:after="0" w:line="240" w:lineRule="auto"/>
        <w:rPr>
          <w:rFonts w:asciiTheme="majorHAnsi" w:hAnsiTheme="majorHAnsi" w:cstheme="minorHAnsi"/>
          <w:iCs/>
          <w:sz w:val="24"/>
          <w:szCs w:val="24"/>
        </w:rPr>
      </w:pPr>
      <w:r w:rsidRPr="00EA4B6A">
        <w:rPr>
          <w:rFonts w:asciiTheme="majorHAnsi" w:hAnsiTheme="majorHAnsi" w:cstheme="minorHAnsi"/>
          <w:iCs/>
          <w:sz w:val="24"/>
          <w:szCs w:val="24"/>
        </w:rPr>
        <w:t xml:space="preserve">In the Veteran-only sections of the MCS survey, we have included items that assess substance use, prescription drug misuse, cannabis use (including mode of use and reason(s) for use). Substance use may be one method of maladaptive coping and use of marijuana may be for medicinal purposes in some contexts, thus more data are needed to inform prevention and treatment interventions. </w:t>
      </w:r>
    </w:p>
    <w:p w:rsidR="005376E5" w:rsidRPr="00EA4B6A" w:rsidP="005376E5" w14:paraId="3395A4BE" w14:textId="77777777">
      <w:pPr>
        <w:spacing w:after="0" w:line="240" w:lineRule="auto"/>
        <w:rPr>
          <w:rFonts w:asciiTheme="majorHAnsi" w:hAnsiTheme="majorHAnsi" w:cstheme="minorHAnsi"/>
          <w:iCs/>
          <w:sz w:val="24"/>
          <w:szCs w:val="24"/>
        </w:rPr>
      </w:pPr>
      <w:r w:rsidRPr="00EA4B6A">
        <w:rPr>
          <w:rFonts w:asciiTheme="majorHAnsi" w:hAnsiTheme="majorHAnsi" w:cstheme="minorHAnsi"/>
          <w:iCs/>
          <w:sz w:val="24"/>
          <w:szCs w:val="24"/>
        </w:rPr>
        <w:t xml:space="preserve"> </w:t>
      </w:r>
    </w:p>
    <w:p w:rsidR="005376E5" w:rsidRPr="001F19C2" w:rsidP="00E97017" w14:paraId="0EDDD08A" w14:textId="77777777">
      <w:pPr>
        <w:spacing w:after="0" w:line="240" w:lineRule="auto"/>
        <w:rPr>
          <w:rFonts w:asciiTheme="majorHAnsi" w:hAnsiTheme="majorHAnsi" w:cstheme="minorHAnsi"/>
          <w:sz w:val="24"/>
          <w:szCs w:val="24"/>
        </w:rPr>
      </w:pPr>
      <w:r w:rsidRPr="001F19C2">
        <w:rPr>
          <w:rFonts w:asciiTheme="majorHAnsi" w:hAnsiTheme="majorHAnsi" w:cstheme="minorHAnsi"/>
          <w:sz w:val="24"/>
          <w:szCs w:val="24"/>
          <w:u w:val="single"/>
        </w:rPr>
        <w:t>Pregnancy</w:t>
      </w:r>
      <w:r w:rsidRPr="001F19C2">
        <w:rPr>
          <w:rFonts w:asciiTheme="majorHAnsi" w:hAnsiTheme="majorHAnsi" w:cstheme="minorHAnsi"/>
          <w:sz w:val="24"/>
          <w:szCs w:val="24"/>
        </w:rPr>
        <w:t>:</w:t>
      </w:r>
      <w:r w:rsidRPr="001F19C2">
        <w:rPr>
          <w:rFonts w:asciiTheme="majorHAnsi" w:hAnsiTheme="majorHAnsi" w:cstheme="minorHAnsi"/>
          <w:b/>
          <w:bCs/>
          <w:i/>
          <w:iCs/>
          <w:sz w:val="24"/>
          <w:szCs w:val="24"/>
        </w:rPr>
        <w:t xml:space="preserve">  </w:t>
      </w:r>
      <w:r w:rsidRPr="001F19C2">
        <w:rPr>
          <w:rFonts w:asciiTheme="majorHAnsi" w:hAnsiTheme="majorHAnsi" w:cstheme="minorHAnsi"/>
          <w:sz w:val="24"/>
          <w:szCs w:val="24"/>
        </w:rPr>
        <w:t xml:space="preserve">Although all active-duty service members have medical coverage, access to women-specific services may vary depending on duty location, deployment, or other factors.  As women move into combat roles, there is a need to understand how this might impact their long-term health. Unplanned pregnancies, and limited access to gynecologic health services during deployment and field training affect both readiness and retention.  </w:t>
      </w:r>
    </w:p>
    <w:p w:rsidR="00C836A0" w:rsidP="00EA4B6A" w14:paraId="68EFC89A" w14:textId="77777777">
      <w:pPr>
        <w:spacing w:after="0" w:line="240" w:lineRule="auto"/>
        <w:ind w:firstLine="360"/>
        <w:rPr>
          <w:rFonts w:asciiTheme="majorHAnsi" w:hAnsiTheme="majorHAnsi" w:cstheme="minorHAnsi"/>
          <w:sz w:val="24"/>
          <w:szCs w:val="24"/>
        </w:rPr>
      </w:pPr>
    </w:p>
    <w:p w:rsidR="005376E5" w:rsidRPr="001F19C2" w:rsidP="00E97017" w14:paraId="6E95E47E" w14:textId="40CBE3D2">
      <w:pPr>
        <w:spacing w:after="0" w:line="240" w:lineRule="auto"/>
        <w:rPr>
          <w:rFonts w:asciiTheme="majorHAnsi" w:hAnsiTheme="majorHAnsi" w:cstheme="minorHAnsi"/>
          <w:sz w:val="24"/>
          <w:szCs w:val="24"/>
        </w:rPr>
      </w:pPr>
      <w:r w:rsidRPr="001F19C2">
        <w:rPr>
          <w:rFonts w:asciiTheme="majorHAnsi" w:hAnsiTheme="majorHAnsi" w:cstheme="minorHAnsi"/>
          <w:sz w:val="24"/>
          <w:szCs w:val="24"/>
        </w:rPr>
        <w:t>There have also been recent policy changes to extend parental leave for military parents (</w:t>
      </w:r>
      <w:hyperlink r:id="rId9" w:history="1">
        <w:r w:rsidRPr="001F19C2">
          <w:rPr>
            <w:rStyle w:val="Hyperlink"/>
            <w:rFonts w:asciiTheme="majorHAnsi" w:hAnsiTheme="majorHAnsi" w:cstheme="minorHAnsi"/>
            <w:sz w:val="24"/>
            <w:szCs w:val="24"/>
          </w:rPr>
          <w:t>https://www.military.com/daily-news/2021/05/12/bill-would-expand-paid-parental-leave-all-new-military-parents.html</w:t>
        </w:r>
      </w:hyperlink>
      <w:r w:rsidRPr="001F19C2">
        <w:rPr>
          <w:rFonts w:asciiTheme="majorHAnsi" w:hAnsiTheme="majorHAnsi" w:cstheme="minorHAnsi"/>
          <w:sz w:val="24"/>
          <w:szCs w:val="24"/>
        </w:rPr>
        <w:t xml:space="preserve">).  </w:t>
      </w:r>
    </w:p>
    <w:p w:rsidR="005376E5" w:rsidRPr="001F19C2" w:rsidP="00EA4B6A" w14:paraId="076BB5FB" w14:textId="77777777">
      <w:pPr>
        <w:spacing w:after="0" w:line="240" w:lineRule="auto"/>
        <w:ind w:firstLine="360"/>
        <w:rPr>
          <w:rFonts w:asciiTheme="majorHAnsi" w:hAnsiTheme="majorHAnsi" w:cstheme="minorHAnsi"/>
          <w:sz w:val="24"/>
          <w:szCs w:val="24"/>
        </w:rPr>
      </w:pPr>
    </w:p>
    <w:p w:rsidR="005376E5" w:rsidRPr="001F19C2" w:rsidP="00E97017" w14:paraId="4A310991" w14:textId="77777777">
      <w:pPr>
        <w:spacing w:after="0" w:line="240" w:lineRule="auto"/>
        <w:rPr>
          <w:rFonts w:asciiTheme="majorHAnsi" w:hAnsiTheme="majorHAnsi" w:cstheme="minorHAnsi"/>
          <w:sz w:val="24"/>
          <w:szCs w:val="24"/>
        </w:rPr>
      </w:pPr>
      <w:r w:rsidRPr="001F19C2">
        <w:rPr>
          <w:rFonts w:asciiTheme="majorHAnsi" w:hAnsiTheme="majorHAnsi" w:cstheme="minorHAnsi"/>
          <w:sz w:val="24"/>
          <w:szCs w:val="24"/>
        </w:rPr>
        <w:t>Identifying factors associated with outcomes that disproportionately impact women can facilitate increased awareness of these issues among leadership and lead to improved readiness and retention. In 2020, the NDAA 2020, Sec. 748 outlined the need for an annual review of Millennium Cohort Study findings on gynecological and perinatal health and other outcomes. As such, we have included additional questions in the Women-only module for the MCS and the FCS that assess pregnancy outcomes (e.g., single birth, elective, or therapeutic abortion); and for the MCS, we will assess risk behaviors (e.g., tobacco and alcohol use) immediately preceding and during pregnancy.</w:t>
      </w:r>
    </w:p>
    <w:p w:rsidR="005376E5" w:rsidRPr="001F19C2" w:rsidP="00EA4B6A" w14:paraId="5648E008" w14:textId="77777777">
      <w:pPr>
        <w:spacing w:after="0" w:line="240" w:lineRule="auto"/>
        <w:ind w:firstLine="360"/>
        <w:rPr>
          <w:rFonts w:asciiTheme="majorHAnsi" w:hAnsiTheme="majorHAnsi" w:cstheme="minorHAnsi"/>
          <w:sz w:val="24"/>
          <w:szCs w:val="24"/>
        </w:rPr>
      </w:pPr>
    </w:p>
    <w:p w:rsidR="005376E5" w:rsidRPr="001F19C2" w:rsidP="00E97017" w14:paraId="44C78360" w14:textId="77777777">
      <w:pPr>
        <w:spacing w:after="0" w:line="240" w:lineRule="auto"/>
        <w:rPr>
          <w:rFonts w:asciiTheme="majorHAnsi" w:hAnsiTheme="majorHAnsi" w:cstheme="minorHAnsi"/>
          <w:sz w:val="24"/>
          <w:szCs w:val="24"/>
        </w:rPr>
      </w:pPr>
      <w:r w:rsidRPr="001F19C2">
        <w:rPr>
          <w:rFonts w:asciiTheme="majorHAnsi" w:hAnsiTheme="majorHAnsi" w:cstheme="minorHAnsi"/>
          <w:sz w:val="24"/>
          <w:szCs w:val="24"/>
          <w:u w:val="single"/>
        </w:rPr>
        <w:t>COVID-19</w:t>
      </w:r>
      <w:r w:rsidRPr="001F19C2">
        <w:rPr>
          <w:rFonts w:asciiTheme="majorHAnsi" w:hAnsiTheme="majorHAnsi" w:cstheme="minorHAnsi"/>
          <w:sz w:val="24"/>
          <w:szCs w:val="24"/>
        </w:rPr>
        <w:t>:</w:t>
      </w:r>
      <w:r w:rsidRPr="001F19C2">
        <w:rPr>
          <w:rFonts w:asciiTheme="majorHAnsi" w:hAnsiTheme="majorHAnsi" w:cstheme="minorHAnsi"/>
          <w:b/>
          <w:bCs/>
          <w:i/>
          <w:iCs/>
          <w:sz w:val="24"/>
          <w:szCs w:val="24"/>
        </w:rPr>
        <w:t xml:space="preserve"> </w:t>
      </w:r>
      <w:r w:rsidRPr="001F19C2">
        <w:rPr>
          <w:rFonts w:asciiTheme="majorHAnsi" w:hAnsiTheme="majorHAnsi" w:cstheme="minorHAnsi"/>
          <w:sz w:val="24"/>
          <w:szCs w:val="24"/>
        </w:rPr>
        <w:t>The Coronavirus Disease 2019 (COVID-19) pandemic discovered in Wuhan, China, saw its first case in the United States (US) on January 20, 2020 (</w:t>
      </w:r>
      <w:r w:rsidRPr="001F19C2">
        <w:rPr>
          <w:rFonts w:asciiTheme="majorHAnsi" w:hAnsiTheme="majorHAnsi" w:cstheme="minorHAnsi"/>
          <w:sz w:val="24"/>
          <w:szCs w:val="24"/>
        </w:rPr>
        <w:t>Holshue</w:t>
      </w:r>
      <w:r w:rsidRPr="001F19C2">
        <w:rPr>
          <w:rFonts w:asciiTheme="majorHAnsi" w:hAnsiTheme="majorHAnsi" w:cstheme="minorHAnsi"/>
          <w:sz w:val="24"/>
          <w:szCs w:val="24"/>
        </w:rPr>
        <w:t xml:space="preserve"> et al 2020). Major life changes from COVID-19 public health measures during the pandemic include significant changes to daily routines, loss of income, difficulty obtaining essential needs, caring for family members, homeschooling children, and social isolation. Studies on previous pandemics are limited but have found these events to have adverse consequences on mental health along with the immediate effects of being infected with the disease (Chen et al, 2005; Menninger, 1919). There is, however, a substantial body of research on the adverse impact of life stressors on health and well-being (Scully, Tosi, Banning, 2000; Holmes &amp; Rahe, 1967), as well as impact of social isolation on mental health outcomes and cardiovascular disease (Leigh-Hunt et al, 2017; Cacioppo, et al, 2006). Early research is showing the possibility of COVID-19 vaccine hesitancy among active duty personnel (</w:t>
      </w:r>
      <w:hyperlink r:id="rId10" w:history="1">
        <w:r w:rsidRPr="001F19C2">
          <w:rPr>
            <w:rStyle w:val="Hyperlink"/>
            <w:rFonts w:asciiTheme="majorHAnsi" w:hAnsiTheme="majorHAnsi" w:cstheme="minorHAnsi"/>
            <w:sz w:val="24"/>
            <w:szCs w:val="24"/>
          </w:rPr>
          <w:t>https://www.militarytimes.com/news/your-military/2021/05/17/covid-19-vaccine-hesitancy-higher-among-soldiers-black-service-members-study-shows/</w:t>
        </w:r>
      </w:hyperlink>
      <w:r w:rsidRPr="001F19C2">
        <w:rPr>
          <w:rFonts w:asciiTheme="majorHAnsi" w:hAnsiTheme="majorHAnsi" w:cstheme="minorHAnsi"/>
          <w:sz w:val="24"/>
          <w:szCs w:val="24"/>
        </w:rPr>
        <w:t xml:space="preserve">).  Military personnel and their families may experience additional stress from the COVID-19 pandemic as they are still expected to fulfill their duty in protecting US security and interests. </w:t>
      </w:r>
    </w:p>
    <w:p w:rsidR="005376E5" w:rsidRPr="001F19C2" w:rsidP="00EA4B6A" w14:paraId="3507C601" w14:textId="77777777">
      <w:pPr>
        <w:spacing w:after="0" w:line="240" w:lineRule="auto"/>
        <w:ind w:firstLine="360"/>
        <w:rPr>
          <w:rFonts w:asciiTheme="majorHAnsi" w:hAnsiTheme="majorHAnsi" w:cstheme="minorHAnsi"/>
          <w:sz w:val="24"/>
          <w:szCs w:val="24"/>
        </w:rPr>
      </w:pPr>
    </w:p>
    <w:p w:rsidR="005376E5" w:rsidP="00E97017" w14:paraId="0643DCD3" w14:textId="77777777">
      <w:pPr>
        <w:spacing w:after="0" w:line="240" w:lineRule="auto"/>
        <w:rPr>
          <w:rFonts w:asciiTheme="majorHAnsi" w:hAnsiTheme="majorHAnsi" w:cstheme="minorHAnsi"/>
          <w:sz w:val="24"/>
          <w:szCs w:val="24"/>
        </w:rPr>
      </w:pPr>
      <w:r w:rsidRPr="001F19C2">
        <w:rPr>
          <w:rFonts w:asciiTheme="majorHAnsi" w:hAnsiTheme="majorHAnsi" w:cstheme="minorHAnsi"/>
          <w:sz w:val="24"/>
          <w:szCs w:val="24"/>
        </w:rPr>
        <w:t xml:space="preserve">The MCS and FCS are uniquely positioned to examine health trends during the COVID-19 pandemic due to the concurrent collection of follow-up survey data since the fall of 2019. </w:t>
      </w:r>
      <w:r w:rsidRPr="001F19C2">
        <w:rPr>
          <w:rFonts w:asciiTheme="majorHAnsi" w:hAnsiTheme="majorHAnsi" w:cstheme="minorHAnsi"/>
          <w:sz w:val="24"/>
          <w:szCs w:val="24"/>
        </w:rPr>
        <w:t>The survey cycle is scheduled to continue collecting participant responses through the middle of 2021; with the next planned follow-up assessment in 2023, making it one of the few studies capable of examining health trends before, during, and possibly after the COVID-19 pandemic. The COVID-19 pandemic is unprecedented during this time period, and the long-lasting physical and mental health effects are currently unknown. As such, including COVID diagnoses, complications, hospitalizations, and vaccination items on the MCS and FCS surveys will help us to determine whether exposure/illness due to COVID-19 impacts our service member and veteran participants. Examples of impact could be retention, long-term illness (physical and mental), and occupational outcomes.</w:t>
      </w:r>
    </w:p>
    <w:p w:rsidR="00385829" w:rsidP="00EA4B6A" w14:paraId="11069CE3" w14:textId="77777777">
      <w:pPr>
        <w:spacing w:after="0" w:line="240" w:lineRule="auto"/>
        <w:ind w:firstLine="360"/>
        <w:rPr>
          <w:rFonts w:asciiTheme="majorHAnsi" w:hAnsiTheme="majorHAnsi" w:cstheme="minorHAnsi"/>
          <w:sz w:val="24"/>
          <w:szCs w:val="24"/>
        </w:rPr>
      </w:pPr>
    </w:p>
    <w:p w:rsidR="00B14276" w:rsidP="00EA4B6A" w14:paraId="6F5224A2" w14:textId="77777777">
      <w:pPr>
        <w:spacing w:after="0" w:line="240" w:lineRule="auto"/>
        <w:ind w:firstLine="360"/>
        <w:rPr>
          <w:rFonts w:asciiTheme="majorHAnsi" w:hAnsiTheme="majorHAnsi" w:cstheme="minorHAnsi"/>
          <w:sz w:val="24"/>
          <w:szCs w:val="24"/>
        </w:rPr>
      </w:pPr>
    </w:p>
    <w:p w:rsidR="00385829" w:rsidRPr="001F19C2" w:rsidP="00385829" w14:paraId="45BD7879" w14:textId="77777777">
      <w:pPr>
        <w:spacing w:after="0"/>
        <w:ind w:left="10" w:hanging="10"/>
        <w:rPr>
          <w:rFonts w:asciiTheme="majorHAnsi" w:hAnsiTheme="majorHAnsi" w:cstheme="majorHAnsi"/>
          <w:b/>
          <w:bCs/>
          <w:color w:val="000000"/>
          <w:lang w:bidi="en-US"/>
        </w:rPr>
      </w:pPr>
      <w:r w:rsidRPr="001F19C2">
        <w:rPr>
          <w:rFonts w:asciiTheme="majorHAnsi" w:hAnsiTheme="majorHAnsi" w:cstheme="majorHAnsi"/>
          <w:b/>
          <w:bCs/>
          <w:color w:val="000000"/>
          <w:lang w:bidi="en-US"/>
        </w:rPr>
        <w:t xml:space="preserve">Table 3. </w:t>
      </w:r>
      <w:r w:rsidRPr="00B14276">
        <w:rPr>
          <w:rFonts w:asciiTheme="majorHAnsi" w:hAnsiTheme="majorHAnsi" w:cstheme="majorHAnsi"/>
          <w:b/>
          <w:bCs/>
          <w:color w:val="000000"/>
          <w:lang w:bidi="en-US"/>
        </w:rPr>
        <w:t>Millennium Cohort Study (MCS) and Family Cohort Study (FCS) Sensitive Questions</w:t>
      </w:r>
      <w:r w:rsidRPr="001F19C2">
        <w:rPr>
          <w:rFonts w:asciiTheme="majorHAnsi" w:hAnsiTheme="majorHAnsi" w:cstheme="majorHAnsi"/>
          <w:b/>
          <w:bCs/>
          <w:color w:val="000000"/>
          <w:lang w:bidi="en-US"/>
        </w:rPr>
        <w:t xml:space="preserve"> </w:t>
      </w:r>
    </w:p>
    <w:tbl>
      <w:tblPr>
        <w:tblStyle w:val="TableGrid1"/>
        <w:tblW w:w="10980" w:type="dxa"/>
        <w:jc w:val="center"/>
        <w:tblInd w:w="0" w:type="dxa"/>
        <w:tblLayout w:type="fixed"/>
        <w:tblLook w:val="04A0"/>
      </w:tblPr>
      <w:tblGrid>
        <w:gridCol w:w="900"/>
        <w:gridCol w:w="1260"/>
        <w:gridCol w:w="6570"/>
        <w:gridCol w:w="2250"/>
      </w:tblGrid>
      <w:tr w14:paraId="54E4D882"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2400C9A0" w14:textId="77777777">
            <w:pPr>
              <w:ind w:hanging="10"/>
              <w:rPr>
                <w:rFonts w:eastAsia="Segoe UI" w:asciiTheme="majorHAnsi" w:hAnsiTheme="majorHAnsi" w:cstheme="majorHAnsi"/>
                <w:b/>
                <w:bCs/>
                <w:color w:val="000000"/>
                <w:sz w:val="20"/>
                <w:szCs w:val="20"/>
                <w:lang w:bidi="en-US"/>
              </w:rPr>
            </w:pPr>
            <w:r w:rsidRPr="001F19C2">
              <w:rPr>
                <w:rFonts w:eastAsia="Segoe UI" w:asciiTheme="majorHAnsi" w:hAnsiTheme="majorHAnsi" w:cstheme="majorHAnsi"/>
                <w:b/>
                <w:bCs/>
                <w:color w:val="000000"/>
                <w:sz w:val="20"/>
                <w:szCs w:val="20"/>
                <w:lang w:bidi="en-US"/>
              </w:rPr>
              <w:t>Study</w:t>
            </w:r>
          </w:p>
          <w:p w:rsidR="00385829" w:rsidRPr="001F19C2" w:rsidP="00320327" w14:paraId="4D43D165" w14:textId="77777777">
            <w:pPr>
              <w:ind w:hanging="10"/>
              <w:rPr>
                <w:rFonts w:eastAsia="Segoe UI" w:asciiTheme="majorHAnsi" w:hAnsiTheme="majorHAnsi" w:cstheme="majorHAnsi"/>
                <w:b/>
                <w:bCs/>
                <w:color w:val="000000"/>
                <w:sz w:val="20"/>
                <w:szCs w:val="20"/>
                <w:lang w:bidi="en-US"/>
              </w:rPr>
            </w:pPr>
          </w:p>
          <w:p w:rsidR="00385829" w:rsidRPr="001F19C2" w:rsidP="00320327" w14:paraId="3DC4FA77" w14:textId="77777777">
            <w:pPr>
              <w:ind w:hanging="10"/>
              <w:rPr>
                <w:rFonts w:eastAsia="Segoe UI" w:asciiTheme="majorHAnsi" w:hAnsiTheme="majorHAnsi" w:cstheme="majorHAnsi"/>
                <w:b/>
                <w:bCs/>
                <w:color w:val="000000"/>
                <w:sz w:val="20"/>
                <w:szCs w:val="20"/>
                <w:lang w:bidi="en-US"/>
              </w:rPr>
            </w:pPr>
          </w:p>
        </w:tc>
        <w:tc>
          <w:tcPr>
            <w:tcW w:w="1260" w:type="dxa"/>
            <w:tcBorders>
              <w:top w:val="single" w:sz="4" w:space="0" w:color="auto"/>
              <w:left w:val="single" w:sz="4" w:space="0" w:color="auto"/>
              <w:bottom w:val="single" w:sz="4" w:space="0" w:color="auto"/>
              <w:right w:val="single" w:sz="4" w:space="0" w:color="auto"/>
            </w:tcBorders>
            <w:hideMark/>
          </w:tcPr>
          <w:p w:rsidR="00385829" w:rsidRPr="001F19C2" w:rsidP="00320327" w14:paraId="48C97ADA" w14:textId="77777777">
            <w:pPr>
              <w:ind w:hanging="10"/>
              <w:rPr>
                <w:rFonts w:eastAsia="Segoe UI" w:asciiTheme="majorHAnsi" w:hAnsiTheme="majorHAnsi" w:cstheme="majorHAnsi"/>
                <w:b/>
                <w:bCs/>
                <w:color w:val="000000"/>
                <w:sz w:val="20"/>
                <w:szCs w:val="20"/>
                <w:lang w:bidi="en-US"/>
              </w:rPr>
            </w:pPr>
            <w:r w:rsidRPr="001F19C2">
              <w:rPr>
                <w:rFonts w:eastAsia="Segoe UI" w:asciiTheme="majorHAnsi" w:hAnsiTheme="majorHAnsi" w:cstheme="majorHAnsi"/>
                <w:b/>
                <w:bCs/>
                <w:color w:val="000000"/>
                <w:sz w:val="20"/>
                <w:szCs w:val="20"/>
                <w:lang w:bidi="en-US"/>
              </w:rPr>
              <w:t>Variable</w:t>
            </w:r>
          </w:p>
        </w:tc>
        <w:tc>
          <w:tcPr>
            <w:tcW w:w="6570" w:type="dxa"/>
            <w:tcBorders>
              <w:top w:val="single" w:sz="4" w:space="0" w:color="auto"/>
              <w:left w:val="single" w:sz="4" w:space="0" w:color="auto"/>
              <w:bottom w:val="single" w:sz="4" w:space="0" w:color="auto"/>
              <w:right w:val="single" w:sz="4" w:space="0" w:color="auto"/>
            </w:tcBorders>
            <w:hideMark/>
          </w:tcPr>
          <w:p w:rsidR="00385829" w:rsidRPr="001F19C2" w:rsidP="00320327" w14:paraId="747ACBF1" w14:textId="77777777">
            <w:pPr>
              <w:widowControl w:val="0"/>
              <w:autoSpaceDE w:val="0"/>
              <w:autoSpaceDN w:val="0"/>
              <w:ind w:hanging="10"/>
              <w:rPr>
                <w:rFonts w:eastAsia="Segoe UI" w:asciiTheme="majorHAnsi" w:hAnsiTheme="majorHAnsi" w:cstheme="majorHAnsi"/>
                <w:b/>
                <w:bCs/>
                <w:color w:val="000000"/>
                <w:position w:val="1"/>
                <w:sz w:val="20"/>
                <w:szCs w:val="20"/>
                <w:lang w:bidi="en-US"/>
              </w:rPr>
            </w:pPr>
            <w:r w:rsidRPr="001F19C2">
              <w:rPr>
                <w:rFonts w:eastAsia="Segoe UI" w:asciiTheme="majorHAnsi" w:hAnsiTheme="majorHAnsi" w:cstheme="majorHAnsi"/>
                <w:b/>
                <w:bCs/>
                <w:color w:val="000000"/>
                <w:position w:val="1"/>
                <w:sz w:val="20"/>
                <w:szCs w:val="20"/>
                <w:lang w:bidi="en-US"/>
              </w:rPr>
              <w:t>Question</w:t>
            </w:r>
          </w:p>
        </w:tc>
        <w:tc>
          <w:tcPr>
            <w:tcW w:w="2250" w:type="dxa"/>
            <w:tcBorders>
              <w:top w:val="single" w:sz="4" w:space="0" w:color="auto"/>
              <w:left w:val="single" w:sz="4" w:space="0" w:color="auto"/>
              <w:bottom w:val="single" w:sz="4" w:space="0" w:color="auto"/>
              <w:right w:val="single" w:sz="4" w:space="0" w:color="auto"/>
            </w:tcBorders>
            <w:hideMark/>
          </w:tcPr>
          <w:p w:rsidR="00385829" w:rsidRPr="001F19C2" w:rsidP="00320327" w14:paraId="25EED915" w14:textId="77777777">
            <w:pPr>
              <w:ind w:hanging="10"/>
              <w:rPr>
                <w:rFonts w:asciiTheme="majorHAnsi" w:hAnsiTheme="majorHAnsi" w:cstheme="majorHAnsi"/>
                <w:b/>
                <w:bCs/>
                <w:color w:val="000000"/>
                <w:sz w:val="20"/>
                <w:szCs w:val="20"/>
                <w:lang w:bidi="en-US"/>
              </w:rPr>
            </w:pPr>
            <w:r w:rsidRPr="001F19C2">
              <w:rPr>
                <w:rFonts w:asciiTheme="majorHAnsi" w:hAnsiTheme="majorHAnsi" w:cstheme="majorHAnsi"/>
                <w:b/>
                <w:bCs/>
                <w:color w:val="000000"/>
                <w:sz w:val="20"/>
                <w:szCs w:val="20"/>
                <w:lang w:bidi="en-US"/>
              </w:rPr>
              <w:t>*Items that have been previously approved in our last submission to OMB are noted.</w:t>
            </w:r>
          </w:p>
          <w:p w:rsidR="00385829" w:rsidRPr="001F19C2" w:rsidP="00320327" w14:paraId="570AD045" w14:textId="77777777">
            <w:pPr>
              <w:ind w:hanging="10"/>
              <w:rPr>
                <w:rFonts w:asciiTheme="majorHAnsi" w:hAnsiTheme="majorHAnsi" w:cstheme="majorHAnsi"/>
                <w:b/>
                <w:bCs/>
                <w:color w:val="000000"/>
                <w:sz w:val="20"/>
                <w:szCs w:val="20"/>
                <w:lang w:bidi="en-US"/>
              </w:rPr>
            </w:pPr>
            <w:r w:rsidRPr="001F19C2">
              <w:rPr>
                <w:rFonts w:asciiTheme="majorHAnsi" w:hAnsiTheme="majorHAnsi" w:cstheme="majorHAnsi"/>
                <w:b/>
                <w:bCs/>
                <w:color w:val="000000"/>
                <w:sz w:val="20"/>
                <w:szCs w:val="20"/>
                <w:lang w:bidi="en-US"/>
              </w:rPr>
              <w:t xml:space="preserve">**New items are noted </w:t>
            </w:r>
          </w:p>
        </w:tc>
      </w:tr>
      <w:tr w14:paraId="2378F001" w14:textId="77777777" w:rsidTr="00320327">
        <w:tblPrEx>
          <w:tblW w:w="10980" w:type="dxa"/>
          <w:jc w:val="center"/>
          <w:tblInd w:w="0" w:type="dxa"/>
          <w:tblLayout w:type="fixed"/>
          <w:tblLook w:val="04A0"/>
        </w:tblPrEx>
        <w:trPr>
          <w:jc w:val="center"/>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829" w:rsidRPr="001F19C2" w:rsidP="00320327" w14:paraId="6A52CD37" w14:textId="77777777">
            <w:pPr>
              <w:rPr>
                <w:rFonts w:asciiTheme="majorHAnsi" w:hAnsiTheme="majorHAnsi" w:cstheme="majorHAnsi"/>
                <w:b/>
                <w:bCs/>
                <w:color w:val="000000"/>
                <w:sz w:val="20"/>
                <w:szCs w:val="20"/>
                <w:lang w:bidi="en-US"/>
              </w:rPr>
            </w:pPr>
            <w:r w:rsidRPr="001F19C2">
              <w:rPr>
                <w:rFonts w:asciiTheme="majorHAnsi" w:hAnsiTheme="majorHAnsi" w:cstheme="majorHAnsi"/>
                <w:b/>
                <w:bCs/>
                <w:color w:val="000000"/>
                <w:sz w:val="20"/>
                <w:szCs w:val="20"/>
                <w:lang w:bidi="en-US"/>
              </w:rPr>
              <w:t>Personal Identifiers</w:t>
            </w:r>
          </w:p>
          <w:p w:rsidR="00385829" w:rsidRPr="001F19C2" w:rsidP="00320327" w14:paraId="05979698" w14:textId="77777777">
            <w:pPr>
              <w:ind w:hanging="10"/>
              <w:jc w:val="center"/>
              <w:rPr>
                <w:rFonts w:asciiTheme="majorHAnsi" w:hAnsiTheme="majorHAnsi" w:cstheme="majorHAnsi"/>
                <w:b/>
                <w:bCs/>
                <w:color w:val="000000"/>
                <w:sz w:val="20"/>
                <w:szCs w:val="20"/>
                <w:lang w:bidi="en-US"/>
              </w:rPr>
            </w:pPr>
          </w:p>
        </w:tc>
      </w:tr>
      <w:tr w14:paraId="65E90289"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719C2556" w14:textId="77777777">
            <w:pPr>
              <w:ind w:hanging="10"/>
              <w:rPr>
                <w:rFonts w:eastAsia="Segoe UI" w:asciiTheme="majorHAnsi" w:hAnsiTheme="majorHAnsi" w:cstheme="majorHAnsi"/>
                <w:color w:val="000000"/>
                <w:sz w:val="20"/>
                <w:szCs w:val="20"/>
                <w:lang w:bidi="en-US"/>
              </w:rPr>
            </w:pPr>
            <w:r w:rsidRPr="001F19C2">
              <w:rPr>
                <w:rFonts w:eastAsia="Segoe UI" w:asciiTheme="majorHAnsi" w:hAnsiTheme="majorHAnsi" w:cstheme="majorHAnsi"/>
                <w:color w:val="000000"/>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0E513F51" w14:textId="77777777">
            <w:pPr>
              <w:ind w:hanging="10"/>
              <w:rPr>
                <w:rFonts w:eastAsia="Segoe UI" w:asciiTheme="majorHAnsi" w:hAnsiTheme="majorHAnsi" w:cstheme="majorHAnsi"/>
                <w:color w:val="000000"/>
                <w:sz w:val="20"/>
                <w:szCs w:val="20"/>
                <w:lang w:bidi="en-US"/>
              </w:rPr>
            </w:pPr>
            <w:bookmarkStart w:id="7" w:name="_Hlk77169534"/>
            <w:r w:rsidRPr="001F19C2">
              <w:rPr>
                <w:rFonts w:eastAsia="Segoe UI" w:asciiTheme="majorHAnsi" w:hAnsiTheme="majorHAnsi" w:cstheme="majorHAnsi"/>
                <w:color w:val="000000"/>
                <w:sz w:val="20"/>
                <w:szCs w:val="20"/>
                <w:lang w:bidi="en-US"/>
              </w:rPr>
              <w:t>SSN</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5DF6CFA1" w14:textId="77777777">
            <w:pPr>
              <w:widowControl w:val="0"/>
              <w:autoSpaceDE w:val="0"/>
              <w:autoSpaceDN w:val="0"/>
              <w:ind w:left="-10"/>
              <w:rPr>
                <w:rFonts w:eastAsia="Segoe UI" w:asciiTheme="majorHAnsi" w:hAnsiTheme="majorHAnsi" w:cstheme="majorHAnsi"/>
                <w:color w:val="000000"/>
                <w:position w:val="1"/>
                <w:sz w:val="20"/>
                <w:szCs w:val="20"/>
                <w:lang w:bidi="en-US"/>
              </w:rPr>
            </w:pPr>
            <w:r w:rsidRPr="001F19C2">
              <w:rPr>
                <w:rFonts w:eastAsia="Segoe UI" w:asciiTheme="majorHAnsi" w:hAnsiTheme="majorHAnsi" w:cstheme="majorHAnsi"/>
                <w:color w:val="000000"/>
                <w:position w:val="1"/>
                <w:sz w:val="20"/>
                <w:szCs w:val="20"/>
                <w:lang w:bidi="en-US"/>
              </w:rPr>
              <w:t>What are the last four digits of your Social Security Number? (paper)</w:t>
            </w:r>
            <w:r w:rsidRPr="001F19C2">
              <w:rPr>
                <w:rFonts w:eastAsia="Segoe UI" w:asciiTheme="majorHAnsi" w:hAnsiTheme="majorHAnsi" w:cstheme="majorHAnsi"/>
                <w:color w:val="000000"/>
                <w:position w:val="1"/>
                <w:sz w:val="20"/>
                <w:szCs w:val="20"/>
                <w:lang w:bidi="en-US"/>
              </w:rPr>
              <w:tab/>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60883F15"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No change</w:t>
            </w:r>
          </w:p>
        </w:tc>
      </w:tr>
      <w:tr w14:paraId="11257EBB" w14:textId="77777777" w:rsidTr="00320327">
        <w:tblPrEx>
          <w:tblW w:w="10980" w:type="dxa"/>
          <w:jc w:val="center"/>
          <w:tblInd w:w="0" w:type="dxa"/>
          <w:tblLayout w:type="fixed"/>
          <w:tblLook w:val="04A0"/>
        </w:tblPrEx>
        <w:trPr>
          <w:jc w:val="center"/>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829" w:rsidRPr="001F19C2" w:rsidP="00320327" w14:paraId="37132FEA" w14:textId="77777777">
            <w:pPr>
              <w:rPr>
                <w:rFonts w:asciiTheme="majorHAnsi" w:hAnsiTheme="majorHAnsi" w:cstheme="majorHAnsi"/>
                <w:b/>
                <w:bCs/>
                <w:color w:val="000000"/>
                <w:sz w:val="20"/>
                <w:szCs w:val="20"/>
                <w:lang w:bidi="en-US"/>
              </w:rPr>
            </w:pPr>
            <w:r w:rsidRPr="001F19C2">
              <w:rPr>
                <w:rFonts w:asciiTheme="majorHAnsi" w:hAnsiTheme="majorHAnsi" w:cstheme="majorHAnsi"/>
                <w:b/>
                <w:bCs/>
                <w:color w:val="000000"/>
                <w:sz w:val="20"/>
                <w:szCs w:val="20"/>
                <w:lang w:bidi="en-US"/>
              </w:rPr>
              <w:t>Gender Identity and Sexual Orientation</w:t>
            </w:r>
          </w:p>
          <w:p w:rsidR="00385829" w:rsidRPr="001F19C2" w:rsidP="00320327" w14:paraId="7621FE4B" w14:textId="77777777">
            <w:pPr>
              <w:ind w:hanging="10"/>
              <w:jc w:val="center"/>
              <w:rPr>
                <w:rFonts w:asciiTheme="majorHAnsi" w:hAnsiTheme="majorHAnsi" w:cstheme="majorHAnsi"/>
                <w:b/>
                <w:bCs/>
                <w:color w:val="000000"/>
                <w:sz w:val="20"/>
                <w:szCs w:val="20"/>
                <w:lang w:bidi="en-US"/>
              </w:rPr>
            </w:pPr>
          </w:p>
        </w:tc>
      </w:tr>
      <w:tr w14:paraId="0138E4B0"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667B8C98" w14:textId="77777777">
            <w:pPr>
              <w:ind w:hanging="10"/>
              <w:rPr>
                <w:rFonts w:eastAsia="Segoe UI" w:asciiTheme="majorHAnsi" w:hAnsiTheme="majorHAnsi" w:cstheme="majorHAnsi"/>
                <w:color w:val="000000"/>
                <w:sz w:val="20"/>
                <w:szCs w:val="20"/>
                <w:lang w:bidi="en-US"/>
              </w:rPr>
            </w:pPr>
            <w:r w:rsidRPr="001F19C2">
              <w:rPr>
                <w:rFonts w:eastAsia="Segoe UI" w:asciiTheme="majorHAnsi" w:hAnsiTheme="majorHAnsi" w:cstheme="majorHAnsi"/>
                <w:color w:val="000000"/>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hideMark/>
          </w:tcPr>
          <w:p w:rsidR="00385829" w:rsidRPr="001F19C2" w:rsidP="00320327" w14:paraId="2CCD9A0E" w14:textId="77777777">
            <w:pPr>
              <w:ind w:hanging="10"/>
              <w:rPr>
                <w:rFonts w:asciiTheme="majorHAnsi" w:hAnsiTheme="majorHAnsi" w:cstheme="majorHAnsi"/>
                <w:color w:val="000000"/>
                <w:sz w:val="20"/>
                <w:szCs w:val="20"/>
                <w:lang w:bidi="en-US"/>
              </w:rPr>
            </w:pPr>
            <w:r w:rsidRPr="001F19C2">
              <w:rPr>
                <w:rFonts w:eastAsia="Segoe UI" w:asciiTheme="majorHAnsi" w:hAnsiTheme="majorHAnsi" w:cstheme="majorHAnsi"/>
                <w:color w:val="000000"/>
                <w:sz w:val="20"/>
                <w:szCs w:val="20"/>
                <w:lang w:bidi="en-US"/>
              </w:rPr>
              <w:t>Sex at birth</w:t>
            </w:r>
          </w:p>
        </w:tc>
        <w:tc>
          <w:tcPr>
            <w:tcW w:w="6570" w:type="dxa"/>
            <w:tcBorders>
              <w:top w:val="single" w:sz="4" w:space="0" w:color="auto"/>
              <w:left w:val="single" w:sz="4" w:space="0" w:color="auto"/>
              <w:bottom w:val="single" w:sz="4" w:space="0" w:color="auto"/>
              <w:right w:val="single" w:sz="4" w:space="0" w:color="auto"/>
            </w:tcBorders>
            <w:hideMark/>
          </w:tcPr>
          <w:p w:rsidR="00385829" w:rsidRPr="001F19C2" w:rsidP="00320327" w14:paraId="669BE812" w14:textId="77777777">
            <w:pPr>
              <w:widowControl w:val="0"/>
              <w:autoSpaceDE w:val="0"/>
              <w:autoSpaceDN w:val="0"/>
              <w:ind w:left="-10"/>
              <w:rPr>
                <w:rFonts w:eastAsia="Segoe UI" w:asciiTheme="majorHAnsi" w:hAnsiTheme="majorHAnsi" w:cstheme="majorHAnsi"/>
                <w:color w:val="000000"/>
                <w:sz w:val="20"/>
                <w:szCs w:val="20"/>
                <w:lang w:bidi="en-US"/>
              </w:rPr>
            </w:pPr>
            <w:r w:rsidRPr="001F19C2">
              <w:rPr>
                <w:rFonts w:eastAsia="Segoe UI" w:asciiTheme="majorHAnsi" w:hAnsiTheme="majorHAnsi" w:cstheme="majorHAnsi"/>
                <w:color w:val="000000"/>
                <w:position w:val="1"/>
                <w:sz w:val="20"/>
                <w:szCs w:val="20"/>
                <w:lang w:bidi="en-US"/>
              </w:rPr>
              <w:t xml:space="preserve">What sex were you assigned at birth, on your original birth certificate? </w:t>
            </w:r>
          </w:p>
          <w:p w:rsidR="00385829" w:rsidRPr="001F19C2" w:rsidP="00320327" w14:paraId="0622E457" w14:textId="77777777">
            <w:pPr>
              <w:widowControl w:val="0"/>
              <w:autoSpaceDE w:val="0"/>
              <w:autoSpaceDN w:val="0"/>
              <w:ind w:hanging="10"/>
              <w:rPr>
                <w:rFonts w:eastAsia="Segoe UI" w:asciiTheme="majorHAnsi" w:hAnsiTheme="majorHAnsi" w:cstheme="majorHAnsi"/>
                <w:color w:val="000000"/>
                <w:sz w:val="20"/>
                <w:szCs w:val="20"/>
                <w:lang w:bidi="en-US"/>
              </w:rPr>
            </w:pPr>
            <w:r w:rsidRPr="001F19C2">
              <w:rPr>
                <w:rFonts w:eastAsia="Segoe UI" w:asciiTheme="majorHAnsi" w:hAnsiTheme="majorHAnsi" w:cstheme="majorHAnsi"/>
                <w:color w:val="000000"/>
                <w:sz w:val="20"/>
                <w:szCs w:val="20"/>
                <w:lang w:bidi="en-US"/>
              </w:rPr>
              <w:t>(0) Male</w:t>
            </w:r>
          </w:p>
          <w:p w:rsidR="00385829" w:rsidRPr="001F19C2" w:rsidP="00320327" w14:paraId="039EA35E" w14:textId="77777777">
            <w:pPr>
              <w:widowControl w:val="0"/>
              <w:autoSpaceDE w:val="0"/>
              <w:autoSpaceDN w:val="0"/>
              <w:ind w:hanging="10"/>
              <w:rPr>
                <w:rFonts w:eastAsia="Segoe UI" w:asciiTheme="majorHAnsi" w:hAnsiTheme="majorHAnsi" w:cstheme="majorHAnsi"/>
                <w:color w:val="000000"/>
                <w:sz w:val="20"/>
                <w:szCs w:val="20"/>
                <w:lang w:bidi="en-US"/>
              </w:rPr>
            </w:pPr>
            <w:r w:rsidRPr="001F19C2">
              <w:rPr>
                <w:rFonts w:eastAsia="Segoe UI" w:asciiTheme="majorHAnsi" w:hAnsiTheme="majorHAnsi" w:cstheme="majorHAnsi"/>
                <w:color w:val="000000"/>
                <w:sz w:val="20"/>
                <w:szCs w:val="20"/>
                <w:lang w:bidi="en-US"/>
              </w:rPr>
              <w:t>(1) Female</w:t>
            </w:r>
          </w:p>
        </w:tc>
        <w:tc>
          <w:tcPr>
            <w:tcW w:w="2250" w:type="dxa"/>
            <w:tcBorders>
              <w:top w:val="single" w:sz="4" w:space="0" w:color="auto"/>
              <w:left w:val="single" w:sz="4" w:space="0" w:color="auto"/>
              <w:bottom w:val="single" w:sz="4" w:space="0" w:color="auto"/>
              <w:right w:val="single" w:sz="4" w:space="0" w:color="auto"/>
            </w:tcBorders>
            <w:hideMark/>
          </w:tcPr>
          <w:p w:rsidR="00385829" w:rsidRPr="001F19C2" w:rsidP="00320327" w14:paraId="77EE04BE"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No change </w:t>
            </w:r>
          </w:p>
        </w:tc>
      </w:tr>
      <w:tr w14:paraId="47F383DB"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7EA9EA8F"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hideMark/>
          </w:tcPr>
          <w:p w:rsidR="00385829" w:rsidRPr="001F19C2" w:rsidP="00320327" w14:paraId="579859BF"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Sexual orientation</w:t>
            </w:r>
          </w:p>
        </w:tc>
        <w:tc>
          <w:tcPr>
            <w:tcW w:w="6570" w:type="dxa"/>
            <w:tcBorders>
              <w:top w:val="single" w:sz="4" w:space="0" w:color="auto"/>
              <w:left w:val="single" w:sz="4" w:space="0" w:color="auto"/>
              <w:bottom w:val="single" w:sz="4" w:space="0" w:color="auto"/>
              <w:right w:val="single" w:sz="4" w:space="0" w:color="auto"/>
            </w:tcBorders>
            <w:hideMark/>
          </w:tcPr>
          <w:p w:rsidR="00385829" w:rsidRPr="001F19C2" w:rsidP="00320327" w14:paraId="0AB7EC0D"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Do you consider yourself to be: </w:t>
            </w:r>
          </w:p>
          <w:p w:rsidR="00385829" w:rsidRPr="001F19C2" w:rsidP="00320327" w14:paraId="4CE76545"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(1)   Heterosexual or straight</w:t>
            </w:r>
          </w:p>
          <w:p w:rsidR="00385829" w:rsidRPr="001F19C2" w:rsidP="00320327" w14:paraId="6424EAE5"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(2)   Gay or Lesbian</w:t>
            </w:r>
          </w:p>
          <w:p w:rsidR="00385829" w:rsidRPr="001F19C2" w:rsidP="00320327" w14:paraId="7754436E"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(3)   Bisexual</w:t>
            </w:r>
          </w:p>
          <w:p w:rsidR="00385829" w:rsidRPr="001F19C2" w:rsidP="00320327" w14:paraId="76ABD6E8"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(4)   Prefer not to answer</w:t>
            </w:r>
          </w:p>
          <w:p w:rsidR="00385829" w:rsidRPr="001F19C2" w:rsidP="00320327" w14:paraId="39607D8A"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*(5)   Something else, please specify ______________</w:t>
            </w:r>
          </w:p>
        </w:tc>
        <w:tc>
          <w:tcPr>
            <w:tcW w:w="2250" w:type="dxa"/>
            <w:tcBorders>
              <w:top w:val="single" w:sz="4" w:space="0" w:color="auto"/>
              <w:left w:val="single" w:sz="4" w:space="0" w:color="auto"/>
              <w:bottom w:val="single" w:sz="4" w:space="0" w:color="auto"/>
              <w:right w:val="single" w:sz="4" w:space="0" w:color="auto"/>
            </w:tcBorders>
            <w:hideMark/>
          </w:tcPr>
          <w:p w:rsidR="00385829" w:rsidRPr="001F19C2" w:rsidP="00320327" w14:paraId="45BCE954"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*Response option (5) is being added to the current follow-up MCS survey item</w:t>
            </w:r>
          </w:p>
          <w:p w:rsidR="00385829" w:rsidRPr="001F19C2" w:rsidP="00320327" w14:paraId="7B501F51" w14:textId="77777777">
            <w:pPr>
              <w:ind w:hanging="10"/>
              <w:rPr>
                <w:rFonts w:asciiTheme="majorHAnsi" w:hAnsiTheme="majorHAnsi" w:cstheme="majorHAnsi"/>
                <w:color w:val="000000"/>
                <w:sz w:val="20"/>
                <w:szCs w:val="20"/>
                <w:lang w:bidi="en-US"/>
              </w:rPr>
            </w:pPr>
          </w:p>
          <w:p w:rsidR="00385829" w:rsidRPr="001F19C2" w:rsidP="00320327" w14:paraId="4BCE6488"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 item for FCS</w:t>
            </w:r>
          </w:p>
        </w:tc>
      </w:tr>
      <w:tr w14:paraId="509BFC3B"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64164937"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4603A8F5"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Sexual partner</w:t>
            </w:r>
          </w:p>
          <w:p w:rsidR="00385829" w:rsidRPr="001F19C2" w:rsidP="00320327" w14:paraId="1575A103" w14:textId="77777777">
            <w:pPr>
              <w:ind w:hanging="10"/>
              <w:rPr>
                <w:rFonts w:asciiTheme="majorHAnsi" w:hAnsiTheme="majorHAnsi" w:cstheme="majorHAnsi"/>
                <w:color w:val="000000"/>
                <w:sz w:val="20"/>
                <w:szCs w:val="20"/>
                <w:lang w:bidi="en-US"/>
              </w:rPr>
            </w:pPr>
          </w:p>
        </w:tc>
        <w:tc>
          <w:tcPr>
            <w:tcW w:w="6570" w:type="dxa"/>
            <w:tcBorders>
              <w:top w:val="single" w:sz="4" w:space="0" w:color="auto"/>
              <w:left w:val="single" w:sz="4" w:space="0" w:color="auto"/>
              <w:bottom w:val="single" w:sz="4" w:space="0" w:color="auto"/>
              <w:right w:val="single" w:sz="4" w:space="0" w:color="auto"/>
            </w:tcBorders>
            <w:hideMark/>
          </w:tcPr>
          <w:p w:rsidR="00385829" w:rsidRPr="001F19C2" w:rsidP="00320327" w14:paraId="5CAEBA0B" w14:textId="77777777">
            <w:pPr>
              <w:rPr>
                <w:rFonts w:asciiTheme="majorHAnsi" w:hAnsiTheme="majorHAnsi" w:cstheme="majorHAnsi"/>
                <w:sz w:val="20"/>
                <w:szCs w:val="20"/>
              </w:rPr>
            </w:pPr>
            <w:r w:rsidRPr="001F19C2">
              <w:rPr>
                <w:rFonts w:asciiTheme="majorHAnsi" w:hAnsiTheme="majorHAnsi" w:cstheme="majorHAnsi"/>
                <w:sz w:val="20"/>
                <w:szCs w:val="20"/>
              </w:rPr>
              <w:t xml:space="preserve">Who have you EVER had sex with? </w:t>
            </w:r>
          </w:p>
          <w:p w:rsidR="00385829" w:rsidRPr="001F19C2" w:rsidP="00320327" w14:paraId="36241C8D" w14:textId="77777777">
            <w:pPr>
              <w:rPr>
                <w:rFonts w:asciiTheme="majorHAnsi" w:hAnsiTheme="majorHAnsi" w:cstheme="majorHAnsi"/>
                <w:sz w:val="20"/>
                <w:szCs w:val="20"/>
              </w:rPr>
            </w:pPr>
            <w:r w:rsidRPr="001F19C2">
              <w:rPr>
                <w:rFonts w:asciiTheme="majorHAnsi" w:hAnsiTheme="majorHAnsi" w:cstheme="majorHAnsi"/>
                <w:sz w:val="20"/>
                <w:szCs w:val="20"/>
              </w:rPr>
              <w:t>1 Men only</w:t>
            </w:r>
          </w:p>
          <w:p w:rsidR="00385829" w:rsidRPr="001F19C2" w:rsidP="00320327" w14:paraId="22681DEC" w14:textId="77777777">
            <w:pPr>
              <w:rPr>
                <w:rFonts w:asciiTheme="majorHAnsi" w:hAnsiTheme="majorHAnsi" w:cstheme="majorHAnsi"/>
                <w:sz w:val="20"/>
                <w:szCs w:val="20"/>
              </w:rPr>
            </w:pPr>
            <w:r w:rsidRPr="001F19C2">
              <w:rPr>
                <w:rFonts w:asciiTheme="majorHAnsi" w:hAnsiTheme="majorHAnsi" w:cstheme="majorHAnsi"/>
                <w:sz w:val="20"/>
                <w:szCs w:val="20"/>
              </w:rPr>
              <w:t>2 Women only</w:t>
            </w:r>
          </w:p>
          <w:p w:rsidR="00385829" w:rsidRPr="001F19C2" w:rsidP="00320327" w14:paraId="0F50B244" w14:textId="77777777">
            <w:pPr>
              <w:rPr>
                <w:rFonts w:asciiTheme="majorHAnsi" w:hAnsiTheme="majorHAnsi" w:cstheme="majorHAnsi"/>
                <w:sz w:val="20"/>
                <w:szCs w:val="20"/>
              </w:rPr>
            </w:pPr>
            <w:r w:rsidRPr="001F19C2">
              <w:rPr>
                <w:rFonts w:asciiTheme="majorHAnsi" w:hAnsiTheme="majorHAnsi" w:cstheme="majorHAnsi"/>
                <w:sz w:val="20"/>
                <w:szCs w:val="20"/>
              </w:rPr>
              <w:t>3 Both men and women</w:t>
            </w:r>
          </w:p>
          <w:p w:rsidR="00385829" w:rsidRPr="001F19C2" w:rsidP="00320327" w14:paraId="25D391C7" w14:textId="77777777">
            <w:pPr>
              <w:rPr>
                <w:rFonts w:asciiTheme="majorHAnsi" w:hAnsiTheme="majorHAnsi" w:cstheme="majorHAnsi"/>
                <w:sz w:val="20"/>
                <w:szCs w:val="20"/>
              </w:rPr>
            </w:pPr>
            <w:r w:rsidRPr="001F19C2">
              <w:rPr>
                <w:rFonts w:asciiTheme="majorHAnsi" w:hAnsiTheme="majorHAnsi" w:cstheme="majorHAnsi"/>
                <w:sz w:val="20"/>
                <w:szCs w:val="20"/>
              </w:rPr>
              <w:t>4 I have not had sex</w:t>
            </w:r>
          </w:p>
          <w:p w:rsidR="00385829" w:rsidRPr="001F19C2" w:rsidP="00320327" w14:paraId="408C462D" w14:textId="77777777">
            <w:pPr>
              <w:rPr>
                <w:rFonts w:asciiTheme="majorHAnsi" w:hAnsiTheme="majorHAnsi" w:cstheme="majorHAnsi"/>
                <w:sz w:val="20"/>
                <w:szCs w:val="20"/>
              </w:rPr>
            </w:pPr>
            <w:r w:rsidRPr="001F19C2">
              <w:rPr>
                <w:rFonts w:asciiTheme="majorHAnsi" w:hAnsiTheme="majorHAnsi" w:cstheme="majorHAnsi"/>
                <w:sz w:val="20"/>
                <w:szCs w:val="20"/>
              </w:rPr>
              <w:t>5 Prefer not to answer</w:t>
            </w:r>
          </w:p>
        </w:tc>
        <w:tc>
          <w:tcPr>
            <w:tcW w:w="2250" w:type="dxa"/>
            <w:tcBorders>
              <w:top w:val="single" w:sz="4" w:space="0" w:color="auto"/>
              <w:left w:val="single" w:sz="4" w:space="0" w:color="auto"/>
              <w:bottom w:val="single" w:sz="4" w:space="0" w:color="auto"/>
              <w:right w:val="single" w:sz="4" w:space="0" w:color="auto"/>
            </w:tcBorders>
            <w:hideMark/>
          </w:tcPr>
          <w:p w:rsidR="00385829" w:rsidRPr="001F19C2" w:rsidP="00320327" w14:paraId="606CFFBE"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No change </w:t>
            </w:r>
          </w:p>
        </w:tc>
      </w:tr>
      <w:tr w14:paraId="1E74D733"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0B2845F8"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hideMark/>
          </w:tcPr>
          <w:p w:rsidR="00385829" w:rsidRPr="001F19C2" w:rsidP="00320327" w14:paraId="2310E91A"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position w:val="2"/>
                <w:sz w:val="20"/>
                <w:szCs w:val="20"/>
                <w:lang w:bidi="en-US"/>
              </w:rPr>
              <w:t>Current gender</w:t>
            </w:r>
          </w:p>
        </w:tc>
        <w:tc>
          <w:tcPr>
            <w:tcW w:w="6570" w:type="dxa"/>
            <w:tcBorders>
              <w:top w:val="single" w:sz="4" w:space="0" w:color="auto"/>
              <w:left w:val="single" w:sz="4" w:space="0" w:color="auto"/>
              <w:bottom w:val="single" w:sz="4" w:space="0" w:color="auto"/>
              <w:right w:val="single" w:sz="4" w:space="0" w:color="auto"/>
            </w:tcBorders>
            <w:hideMark/>
          </w:tcPr>
          <w:p w:rsidR="00385829" w:rsidRPr="001F19C2" w:rsidP="00320327" w14:paraId="5ACB5226"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How would you describe your current gender? </w:t>
            </w:r>
          </w:p>
          <w:p w:rsidR="00385829" w:rsidRPr="001F19C2" w:rsidP="00320327" w14:paraId="451B757D"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(0) Male</w:t>
            </w:r>
          </w:p>
          <w:p w:rsidR="00385829" w:rsidRPr="001F19C2" w:rsidP="00320327" w14:paraId="497715A6"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(1) Female</w:t>
            </w:r>
          </w:p>
          <w:p w:rsidR="00385829" w:rsidRPr="001F19C2" w:rsidP="00320327" w14:paraId="788667F4"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(2) Transgender, male to female</w:t>
            </w:r>
          </w:p>
          <w:p w:rsidR="00385829" w:rsidRPr="001F19C2" w:rsidP="00320327" w14:paraId="574EF5FF"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(3) Transgender, female to male</w:t>
            </w:r>
          </w:p>
          <w:p w:rsidR="00385829" w:rsidRPr="001F19C2" w:rsidP="00320327" w14:paraId="0B40294E"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(4) Prefer not to answer</w:t>
            </w:r>
          </w:p>
          <w:p w:rsidR="00385829" w:rsidRPr="001F19C2" w:rsidP="00320327" w14:paraId="377D5DDE" w14:textId="77777777">
            <w:pPr>
              <w:widowControl w:val="0"/>
              <w:tabs>
                <w:tab w:val="left" w:pos="660"/>
              </w:tabs>
              <w:autoSpaceDE w:val="0"/>
              <w:autoSpaceDN w:val="0"/>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*(5) Not listed, please specify______________ </w:t>
            </w:r>
          </w:p>
        </w:tc>
        <w:tc>
          <w:tcPr>
            <w:tcW w:w="2250" w:type="dxa"/>
            <w:tcBorders>
              <w:top w:val="single" w:sz="4" w:space="0" w:color="auto"/>
              <w:left w:val="single" w:sz="4" w:space="0" w:color="auto"/>
              <w:bottom w:val="single" w:sz="4" w:space="0" w:color="auto"/>
              <w:right w:val="single" w:sz="4" w:space="0" w:color="auto"/>
            </w:tcBorders>
            <w:hideMark/>
          </w:tcPr>
          <w:p w:rsidR="00385829" w:rsidRPr="001F19C2" w:rsidP="00320327" w14:paraId="5F86E0E4"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*Response option (5) is modified from the current follow-up MCS survey to replace “Other”</w:t>
            </w:r>
          </w:p>
          <w:p w:rsidR="00385829" w:rsidRPr="001F19C2" w:rsidP="00320327" w14:paraId="546E8376" w14:textId="77777777">
            <w:pPr>
              <w:ind w:hanging="10"/>
              <w:rPr>
                <w:rFonts w:asciiTheme="majorHAnsi" w:hAnsiTheme="majorHAnsi" w:cstheme="majorHAnsi"/>
                <w:color w:val="000000"/>
                <w:sz w:val="20"/>
                <w:szCs w:val="20"/>
                <w:lang w:bidi="en-US"/>
              </w:rPr>
            </w:pPr>
          </w:p>
          <w:p w:rsidR="00385829" w:rsidRPr="001F19C2" w:rsidP="00320327" w14:paraId="2EB630A4"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 for FCS</w:t>
            </w:r>
          </w:p>
        </w:tc>
      </w:tr>
      <w:tr w14:paraId="2CE425DD" w14:textId="77777777" w:rsidTr="00320327">
        <w:tblPrEx>
          <w:tblW w:w="10980" w:type="dxa"/>
          <w:jc w:val="center"/>
          <w:tblInd w:w="0" w:type="dxa"/>
          <w:tblLayout w:type="fixed"/>
          <w:tblLook w:val="04A0"/>
        </w:tblPrEx>
        <w:trPr>
          <w:trHeight w:val="70"/>
          <w:jc w:val="center"/>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829" w:rsidRPr="001F19C2" w:rsidP="00320327" w14:paraId="03708E48" w14:textId="77777777">
            <w:pPr>
              <w:rPr>
                <w:rFonts w:asciiTheme="majorHAnsi" w:hAnsiTheme="majorHAnsi" w:cstheme="majorHAnsi"/>
                <w:b/>
                <w:bCs/>
                <w:color w:val="000000"/>
                <w:sz w:val="20"/>
                <w:szCs w:val="20"/>
                <w:lang w:bidi="en-US"/>
              </w:rPr>
            </w:pPr>
            <w:r w:rsidRPr="001F19C2">
              <w:rPr>
                <w:rFonts w:asciiTheme="majorHAnsi" w:hAnsiTheme="majorHAnsi" w:cstheme="majorHAnsi"/>
                <w:b/>
                <w:bCs/>
                <w:color w:val="000000"/>
                <w:sz w:val="20"/>
                <w:szCs w:val="20"/>
                <w:lang w:bidi="en-US"/>
              </w:rPr>
              <w:t>Harassment, Violence and Sexual Assault</w:t>
            </w:r>
          </w:p>
          <w:p w:rsidR="00385829" w:rsidRPr="001F19C2" w:rsidP="00320327" w14:paraId="100F0FF7" w14:textId="77777777">
            <w:pPr>
              <w:ind w:hanging="10"/>
              <w:rPr>
                <w:rFonts w:asciiTheme="majorHAnsi" w:hAnsiTheme="majorHAnsi" w:cstheme="majorHAnsi"/>
                <w:b/>
                <w:bCs/>
                <w:color w:val="000000"/>
                <w:sz w:val="20"/>
                <w:szCs w:val="20"/>
                <w:lang w:bidi="en-US"/>
              </w:rPr>
            </w:pPr>
          </w:p>
        </w:tc>
      </w:tr>
      <w:tr w14:paraId="0094882B" w14:textId="77777777" w:rsidTr="00320327">
        <w:tblPrEx>
          <w:tblW w:w="10980" w:type="dxa"/>
          <w:jc w:val="center"/>
          <w:tblInd w:w="0" w:type="dxa"/>
          <w:tblLayout w:type="fixed"/>
          <w:tblLook w:val="04A0"/>
        </w:tblPrEx>
        <w:trPr>
          <w:trHeight w:val="70"/>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478D4C6D" w14:textId="6A97AAED">
            <w:pPr>
              <w:ind w:hanging="10"/>
              <w:rPr>
                <w:rFonts w:asciiTheme="majorHAnsi" w:hAnsiTheme="majorHAnsi" w:cstheme="majorHAnsi"/>
                <w:color w:val="000000"/>
                <w:position w:val="2"/>
                <w:sz w:val="20"/>
                <w:szCs w:val="20"/>
                <w:lang w:bidi="en-US"/>
              </w:rPr>
            </w:pPr>
            <w:r>
              <w:rPr>
                <w:rFonts w:asciiTheme="majorHAnsi" w:hAnsiTheme="majorHAnsi" w:cstheme="majorHAnsi"/>
                <w:color w:val="000000"/>
                <w:position w:val="2"/>
                <w:sz w:val="20"/>
                <w:szCs w:val="20"/>
                <w:lang w:bidi="en-US"/>
              </w:rPr>
              <w:t>MCS</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12B9D3D5"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Harassment</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7E004ADF" w14:textId="77777777">
            <w:pPr>
              <w:rPr>
                <w:rFonts w:asciiTheme="majorHAnsi" w:hAnsiTheme="majorHAnsi" w:cstheme="majorHAnsi"/>
                <w:sz w:val="20"/>
                <w:szCs w:val="20"/>
              </w:rPr>
            </w:pPr>
            <w:r w:rsidRPr="001F19C2">
              <w:rPr>
                <w:rFonts w:asciiTheme="majorHAnsi" w:hAnsiTheme="majorHAnsi" w:cstheme="majorHAnsi"/>
                <w:sz w:val="20"/>
                <w:szCs w:val="20"/>
              </w:rPr>
              <w:t xml:space="preserve">In the </w:t>
            </w:r>
            <w:r w:rsidRPr="001F19C2">
              <w:rPr>
                <w:rFonts w:asciiTheme="majorHAnsi" w:hAnsiTheme="majorHAnsi" w:cstheme="majorHAnsi"/>
                <w:b/>
                <w:sz w:val="20"/>
                <w:szCs w:val="20"/>
              </w:rPr>
              <w:t>last 3 years</w:t>
            </w:r>
            <w:r w:rsidRPr="001F19C2">
              <w:rPr>
                <w:rFonts w:asciiTheme="majorHAnsi" w:hAnsiTheme="majorHAnsi" w:cstheme="majorHAnsi"/>
                <w:sz w:val="20"/>
                <w:szCs w:val="20"/>
              </w:rPr>
              <w:t xml:space="preserve">, how often have you experienced... </w:t>
            </w:r>
            <w:r w:rsidRPr="001F19C2">
              <w:rPr>
                <w:rFonts w:asciiTheme="majorHAnsi" w:hAnsiTheme="majorHAnsi" w:cstheme="majorHAnsi"/>
                <w:i/>
                <w:iCs/>
                <w:sz w:val="20"/>
                <w:szCs w:val="20"/>
              </w:rPr>
              <w:t>[Range 1-5, not at all (1), rarely (2), monthly (3), weekly (4), daily (5)]</w:t>
            </w:r>
          </w:p>
          <w:p w:rsidR="00385829" w:rsidRPr="001F19C2" w:rsidP="00211D63" w14:paraId="6C454B90" w14:textId="77777777">
            <w:pPr>
              <w:pStyle w:val="ListParagraph"/>
              <w:numPr>
                <w:ilvl w:val="0"/>
                <w:numId w:val="17"/>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Discrimination? (i.e., differential or unfair treatment based on your race, color, religion, sex, gender identity national origin, or sexual orientation) </w:t>
            </w:r>
          </w:p>
          <w:p w:rsidR="00385829" w:rsidRPr="001F19C2" w:rsidP="00211D63" w14:paraId="3970CB93" w14:textId="77777777">
            <w:pPr>
              <w:pStyle w:val="ListParagraph"/>
              <w:numPr>
                <w:ilvl w:val="0"/>
                <w:numId w:val="17"/>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Bullying? (i.e., acts of aggression with the intent of physically or psychologically harming a person)  </w:t>
            </w:r>
          </w:p>
          <w:p w:rsidR="00385829" w:rsidRPr="001F19C2" w:rsidP="00211D63" w14:paraId="373E8E69" w14:textId="77777777">
            <w:pPr>
              <w:pStyle w:val="ListParagraph"/>
              <w:numPr>
                <w:ilvl w:val="0"/>
                <w:numId w:val="17"/>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Hazing? (i.e., acts that physically or psychologically injure or create a risk of injury in order to humiliate or “toughen up" people to fit into a group) </w:t>
            </w:r>
          </w:p>
          <w:p w:rsidR="00385829" w:rsidRPr="001F19C2" w:rsidP="00211D63" w14:paraId="75EA1AF9" w14:textId="77777777">
            <w:pPr>
              <w:pStyle w:val="ListParagraph"/>
              <w:numPr>
                <w:ilvl w:val="0"/>
                <w:numId w:val="17"/>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Sexual harassment? (i.e., repeated offensive comments or gestures of a sexual nature that may affect a person’s job, pay, work performance, or career) </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3119B194"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Approved for use on previous MCS Survey. </w:t>
            </w:r>
          </w:p>
          <w:p w:rsidR="00385829" w:rsidRPr="001F19C2" w:rsidP="00320327" w14:paraId="41BE3CA1" w14:textId="77777777">
            <w:pPr>
              <w:ind w:hanging="10"/>
              <w:rPr>
                <w:rFonts w:asciiTheme="majorHAnsi" w:hAnsiTheme="majorHAnsi" w:cstheme="majorHAnsi"/>
                <w:color w:val="000000"/>
                <w:sz w:val="20"/>
                <w:szCs w:val="20"/>
                <w:lang w:bidi="en-US"/>
              </w:rPr>
            </w:pPr>
          </w:p>
          <w:p w:rsidR="00385829" w:rsidRPr="001F19C2" w:rsidP="00320327" w14:paraId="3A28B95E"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This iteration we are reducing this battery of items from 17 to 4 items. </w:t>
            </w:r>
          </w:p>
          <w:p w:rsidR="00385829" w:rsidRPr="001F19C2" w:rsidP="00320327" w14:paraId="475C0C90" w14:textId="77777777">
            <w:pPr>
              <w:ind w:hanging="10"/>
              <w:rPr>
                <w:rFonts w:asciiTheme="majorHAnsi" w:hAnsiTheme="majorHAnsi" w:cstheme="majorHAnsi"/>
                <w:color w:val="000000"/>
                <w:sz w:val="20"/>
                <w:szCs w:val="20"/>
                <w:lang w:bidi="en-US"/>
              </w:rPr>
            </w:pPr>
          </w:p>
          <w:p w:rsidR="00385829" w:rsidRPr="001F19C2" w:rsidP="00320327" w14:paraId="315AB9BE"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We removed the stems from each harassment item of whether it occurred as part of your military duties, location of sexual harassment, and who was the perpetrator of sexual harassment   </w:t>
            </w:r>
          </w:p>
        </w:tc>
      </w:tr>
      <w:tr w14:paraId="3E292BAA"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5D387A70"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5ABE09F5"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Intimate Partner Violence</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4790D731"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How often has this happened in the past 6 months? [Range 1-5, </w:t>
            </w:r>
            <w:r w:rsidRPr="001F19C2">
              <w:rPr>
                <w:rFonts w:asciiTheme="majorHAnsi" w:hAnsiTheme="majorHAnsi" w:cstheme="majorHAnsi"/>
                <w:color w:val="000000"/>
                <w:sz w:val="20"/>
                <w:szCs w:val="20"/>
                <w:lang w:bidi="en-US"/>
              </w:rPr>
              <w:t>never(</w:t>
            </w:r>
            <w:r w:rsidRPr="001F19C2">
              <w:rPr>
                <w:rFonts w:asciiTheme="majorHAnsi" w:hAnsiTheme="majorHAnsi" w:cstheme="majorHAnsi"/>
                <w:color w:val="000000"/>
                <w:sz w:val="20"/>
                <w:szCs w:val="20"/>
                <w:lang w:bidi="en-US"/>
              </w:rPr>
              <w:t xml:space="preserve">1) to frequently (5)]. </w:t>
            </w:r>
          </w:p>
          <w:p w:rsidR="00385829" w:rsidRPr="001F19C2" w:rsidP="00320327" w14:paraId="1A9C4ED1"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ab/>
              <w:t>a.</w:t>
            </w:r>
            <w:r w:rsidRPr="001F19C2">
              <w:rPr>
                <w:rFonts w:asciiTheme="majorHAnsi" w:hAnsiTheme="majorHAnsi" w:cstheme="majorHAnsi"/>
                <w:color w:val="000000"/>
                <w:sz w:val="20"/>
                <w:szCs w:val="20"/>
                <w:lang w:bidi="en-US"/>
              </w:rPr>
              <w:tab/>
              <w:t>You screamed or cursed at your partner (Examples: yelled at them, swore at them, etc.)</w:t>
            </w:r>
            <w:r w:rsidRPr="001F19C2">
              <w:rPr>
                <w:rFonts w:asciiTheme="majorHAnsi" w:hAnsiTheme="majorHAnsi" w:cstheme="majorHAnsi"/>
                <w:color w:val="000000"/>
                <w:sz w:val="20"/>
                <w:szCs w:val="20"/>
                <w:lang w:bidi="en-US"/>
              </w:rPr>
              <w:tab/>
            </w:r>
            <w:r w:rsidRPr="001F19C2">
              <w:rPr>
                <w:rFonts w:asciiTheme="majorHAnsi" w:hAnsiTheme="majorHAnsi" w:cstheme="majorHAnsi"/>
                <w:color w:val="000000"/>
                <w:sz w:val="20"/>
                <w:szCs w:val="20"/>
                <w:lang w:bidi="en-US"/>
              </w:rPr>
              <w:tab/>
            </w:r>
            <w:r w:rsidRPr="001F19C2">
              <w:rPr>
                <w:rFonts w:asciiTheme="majorHAnsi" w:hAnsiTheme="majorHAnsi" w:cstheme="majorHAnsi"/>
                <w:color w:val="000000"/>
                <w:sz w:val="20"/>
                <w:szCs w:val="20"/>
                <w:lang w:bidi="en-US"/>
              </w:rPr>
              <w:tab/>
            </w:r>
          </w:p>
          <w:p w:rsidR="00385829" w:rsidRPr="001F19C2" w:rsidP="00320327" w14:paraId="79885D7F"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b.</w:t>
            </w:r>
            <w:r w:rsidRPr="001F19C2">
              <w:rPr>
                <w:rFonts w:asciiTheme="majorHAnsi" w:hAnsiTheme="majorHAnsi" w:cstheme="majorHAnsi"/>
                <w:color w:val="000000"/>
                <w:sz w:val="20"/>
                <w:szCs w:val="20"/>
                <w:lang w:bidi="en-US"/>
              </w:rPr>
              <w:tab/>
              <w:t>Your partner screamed or cursed at you (Examples: yelled at you, swore at you, etc.)</w:t>
            </w:r>
            <w:r w:rsidRPr="001F19C2">
              <w:rPr>
                <w:rFonts w:asciiTheme="majorHAnsi" w:hAnsiTheme="majorHAnsi" w:cstheme="majorHAnsi"/>
                <w:color w:val="000000"/>
                <w:sz w:val="20"/>
                <w:szCs w:val="20"/>
                <w:lang w:bidi="en-US"/>
              </w:rPr>
              <w:tab/>
            </w:r>
            <w:r w:rsidRPr="001F19C2">
              <w:rPr>
                <w:rFonts w:asciiTheme="majorHAnsi" w:hAnsiTheme="majorHAnsi" w:cstheme="majorHAnsi"/>
                <w:color w:val="000000"/>
                <w:sz w:val="20"/>
                <w:szCs w:val="20"/>
                <w:lang w:bidi="en-US"/>
              </w:rPr>
              <w:tab/>
            </w:r>
            <w:r w:rsidRPr="001F19C2">
              <w:rPr>
                <w:rFonts w:asciiTheme="majorHAnsi" w:hAnsiTheme="majorHAnsi" w:cstheme="majorHAnsi"/>
                <w:color w:val="000000"/>
                <w:sz w:val="20"/>
                <w:szCs w:val="20"/>
                <w:lang w:bidi="en-US"/>
              </w:rPr>
              <w:tab/>
            </w:r>
          </w:p>
          <w:p w:rsidR="00385829" w:rsidRPr="001F19C2" w:rsidP="00320327" w14:paraId="7F77CC77"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c.</w:t>
            </w:r>
            <w:r w:rsidRPr="001F19C2">
              <w:rPr>
                <w:rFonts w:asciiTheme="majorHAnsi" w:hAnsiTheme="majorHAnsi" w:cstheme="majorHAnsi"/>
                <w:color w:val="000000"/>
                <w:sz w:val="20"/>
                <w:szCs w:val="20"/>
                <w:lang w:bidi="en-US"/>
              </w:rPr>
              <w:tab/>
              <w:t xml:space="preserve">You insulted or talked down to your partner (Examples: called them names, belittled them, </w:t>
            </w:r>
            <w:r w:rsidRPr="001F19C2">
              <w:rPr>
                <w:rFonts w:asciiTheme="majorHAnsi" w:hAnsiTheme="majorHAnsi" w:cstheme="majorHAnsi"/>
                <w:color w:val="000000"/>
                <w:sz w:val="20"/>
                <w:szCs w:val="20"/>
                <w:lang w:bidi="en-US"/>
              </w:rPr>
              <w:t>etc. )</w:t>
            </w:r>
            <w:r w:rsidRPr="001F19C2">
              <w:rPr>
                <w:rFonts w:asciiTheme="majorHAnsi" w:hAnsiTheme="majorHAnsi" w:cstheme="majorHAnsi"/>
                <w:color w:val="000000"/>
                <w:sz w:val="20"/>
                <w:szCs w:val="20"/>
                <w:lang w:bidi="en-US"/>
              </w:rPr>
              <w:tab/>
            </w:r>
          </w:p>
          <w:p w:rsidR="00385829" w:rsidRPr="001F19C2" w:rsidP="00320327" w14:paraId="31EBF0D6"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d.</w:t>
            </w:r>
            <w:r w:rsidRPr="001F19C2">
              <w:rPr>
                <w:rFonts w:asciiTheme="majorHAnsi" w:hAnsiTheme="majorHAnsi" w:cstheme="majorHAnsi"/>
                <w:color w:val="000000"/>
                <w:sz w:val="20"/>
                <w:szCs w:val="20"/>
                <w:lang w:bidi="en-US"/>
              </w:rPr>
              <w:tab/>
              <w:t>Your partner insulted or talked down to you (Examples: called you names, belittled you, etc.)</w:t>
            </w:r>
            <w:r w:rsidRPr="001F19C2">
              <w:rPr>
                <w:rFonts w:asciiTheme="majorHAnsi" w:hAnsiTheme="majorHAnsi" w:cstheme="majorHAnsi"/>
                <w:color w:val="000000"/>
                <w:sz w:val="20"/>
                <w:szCs w:val="20"/>
                <w:lang w:bidi="en-US"/>
              </w:rPr>
              <w:tab/>
            </w:r>
          </w:p>
          <w:p w:rsidR="00385829" w:rsidRPr="001F19C2" w:rsidP="00320327" w14:paraId="4383021B"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e.</w:t>
            </w:r>
            <w:r w:rsidRPr="001F19C2">
              <w:rPr>
                <w:rFonts w:asciiTheme="majorHAnsi" w:hAnsiTheme="majorHAnsi" w:cstheme="majorHAnsi"/>
                <w:color w:val="000000"/>
                <w:sz w:val="20"/>
                <w:szCs w:val="20"/>
                <w:lang w:bidi="en-US"/>
              </w:rPr>
              <w:tab/>
              <w:t>You threatened your partner with harm (Examples: threatened to hit, throw something, or hurt them; intimidated them; punched a wall in front of them, etc.)</w:t>
            </w:r>
          </w:p>
          <w:p w:rsidR="00385829" w:rsidRPr="001F19C2" w:rsidP="00320327" w14:paraId="13F4A0C6"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f.</w:t>
            </w:r>
            <w:r w:rsidRPr="001F19C2">
              <w:rPr>
                <w:rFonts w:asciiTheme="majorHAnsi" w:hAnsiTheme="majorHAnsi" w:cstheme="majorHAnsi"/>
                <w:color w:val="000000"/>
                <w:sz w:val="20"/>
                <w:szCs w:val="20"/>
                <w:lang w:bidi="en-US"/>
              </w:rPr>
              <w:tab/>
              <w:t>Your partner threatened you with harm (Examples: threatened to hit, throw something, or hurt you, intimidated you; punched a wall in front of you, etc.)</w:t>
            </w:r>
            <w:r w:rsidRPr="001F19C2">
              <w:rPr>
                <w:rFonts w:asciiTheme="majorHAnsi" w:hAnsiTheme="majorHAnsi" w:cstheme="majorHAnsi"/>
                <w:color w:val="000000"/>
                <w:sz w:val="20"/>
                <w:szCs w:val="20"/>
                <w:lang w:bidi="en-US"/>
              </w:rPr>
              <w:tab/>
            </w:r>
            <w:r w:rsidRPr="001F19C2">
              <w:rPr>
                <w:rFonts w:asciiTheme="majorHAnsi" w:hAnsiTheme="majorHAnsi" w:cstheme="majorHAnsi"/>
                <w:color w:val="000000"/>
                <w:sz w:val="20"/>
                <w:szCs w:val="20"/>
                <w:lang w:bidi="en-US"/>
              </w:rPr>
              <w:tab/>
            </w:r>
          </w:p>
          <w:p w:rsidR="00385829" w:rsidRPr="001F19C2" w:rsidP="00320327" w14:paraId="2AC8930A"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g.</w:t>
            </w:r>
            <w:r w:rsidRPr="001F19C2">
              <w:rPr>
                <w:rFonts w:asciiTheme="majorHAnsi" w:hAnsiTheme="majorHAnsi" w:cstheme="majorHAnsi"/>
                <w:color w:val="000000"/>
                <w:sz w:val="20"/>
                <w:szCs w:val="20"/>
                <w:lang w:bidi="en-US"/>
              </w:rPr>
              <w:tab/>
              <w:t>You physically hurt your partner (Examples: pushed, slapped, grabbed, punched, kicked, etc.)</w:t>
            </w:r>
            <w:r w:rsidRPr="001F19C2">
              <w:rPr>
                <w:rFonts w:asciiTheme="majorHAnsi" w:hAnsiTheme="majorHAnsi" w:cstheme="majorHAnsi"/>
                <w:color w:val="000000"/>
                <w:sz w:val="20"/>
                <w:szCs w:val="20"/>
                <w:lang w:bidi="en-US"/>
              </w:rPr>
              <w:tab/>
            </w:r>
          </w:p>
          <w:p w:rsidR="00385829" w:rsidRPr="001F19C2" w:rsidP="00320327" w14:paraId="6BBDA891"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h.</w:t>
            </w:r>
            <w:r w:rsidRPr="001F19C2">
              <w:rPr>
                <w:rFonts w:asciiTheme="majorHAnsi" w:hAnsiTheme="majorHAnsi" w:cstheme="majorHAnsi"/>
                <w:color w:val="000000"/>
                <w:sz w:val="20"/>
                <w:szCs w:val="20"/>
                <w:lang w:bidi="en-US"/>
              </w:rPr>
              <w:tab/>
              <w:t>Your partner physically hurt you (Examples: pushed, slapped, grabbed, punched, kicked, etc.)</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65F8BCE2"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 to MCS, previously on FCS</w:t>
            </w:r>
          </w:p>
          <w:p w:rsidR="00385829" w:rsidRPr="001F19C2" w:rsidP="00320327" w14:paraId="12730DD6" w14:textId="77777777">
            <w:pPr>
              <w:ind w:hanging="10"/>
              <w:rPr>
                <w:rFonts w:asciiTheme="majorHAnsi" w:hAnsiTheme="majorHAnsi" w:cstheme="majorHAnsi"/>
                <w:color w:val="000000"/>
                <w:sz w:val="20"/>
                <w:szCs w:val="20"/>
                <w:lang w:bidi="en-US"/>
              </w:rPr>
            </w:pPr>
          </w:p>
          <w:p w:rsidR="00385829" w:rsidRPr="001F19C2" w:rsidP="00320327" w14:paraId="62E67526" w14:textId="5785300C">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Source: Portnoy et al </w:t>
            </w:r>
            <w:r w:rsidRPr="001F19C2" w:rsidR="00C11DFB">
              <w:rPr>
                <w:rFonts w:asciiTheme="majorHAnsi" w:hAnsiTheme="majorHAnsi" w:cstheme="majorHAnsi"/>
                <w:color w:val="000000"/>
                <w:sz w:val="20"/>
                <w:szCs w:val="20"/>
                <w:lang w:bidi="en-US"/>
              </w:rPr>
              <w:t>20</w:t>
            </w:r>
            <w:r w:rsidR="00C11DFB">
              <w:rPr>
                <w:rFonts w:asciiTheme="majorHAnsi" w:hAnsiTheme="majorHAnsi" w:cstheme="majorHAnsi"/>
                <w:color w:val="000000"/>
                <w:sz w:val="20"/>
                <w:szCs w:val="20"/>
                <w:lang w:bidi="en-US"/>
              </w:rPr>
              <w:t>23</w:t>
            </w:r>
            <w:r w:rsidRPr="001F19C2">
              <w:rPr>
                <w:rFonts w:asciiTheme="majorHAnsi" w:hAnsiTheme="majorHAnsi" w:cstheme="majorHAnsi"/>
                <w:color w:val="000000"/>
                <w:sz w:val="20"/>
                <w:szCs w:val="20"/>
                <w:lang w:bidi="en-US"/>
              </w:rPr>
              <w:t>/ FCS Survey</w:t>
            </w:r>
          </w:p>
        </w:tc>
      </w:tr>
      <w:tr w14:paraId="7C678F93"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4C7CF212"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705F8A28"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Sexual Assault (SA)</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1C4416C5" w14:textId="77777777">
            <w:pPr>
              <w:ind w:left="-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 In the </w:t>
            </w:r>
            <w:r w:rsidRPr="001F19C2">
              <w:rPr>
                <w:rFonts w:asciiTheme="majorHAnsi" w:hAnsiTheme="majorHAnsi" w:cstheme="majorHAnsi"/>
                <w:b/>
                <w:bCs/>
                <w:color w:val="000000"/>
                <w:sz w:val="20"/>
                <w:szCs w:val="20"/>
                <w:lang w:bidi="en-US"/>
              </w:rPr>
              <w:t>past 3 years</w:t>
            </w:r>
            <w:r w:rsidRPr="001F19C2">
              <w:rPr>
                <w:rFonts w:asciiTheme="majorHAnsi" w:hAnsiTheme="majorHAnsi" w:cstheme="majorHAnsi"/>
                <w:color w:val="000000"/>
                <w:sz w:val="20"/>
                <w:szCs w:val="20"/>
                <w:lang w:bidi="en-US"/>
              </w:rPr>
              <w:t xml:space="preserve">, how many times have you had unwanted experiences where a person(s) sexually touched you (e.g. intentional touching of genitalia, </w:t>
            </w:r>
            <w:r w:rsidRPr="001F19C2">
              <w:rPr>
                <w:rFonts w:asciiTheme="majorHAnsi" w:hAnsiTheme="majorHAnsi" w:cstheme="majorHAnsi"/>
                <w:color w:val="000000"/>
                <w:sz w:val="20"/>
                <w:szCs w:val="20"/>
                <w:lang w:bidi="en-US"/>
              </w:rPr>
              <w:t>breasts</w:t>
            </w:r>
            <w:r w:rsidRPr="001F19C2">
              <w:rPr>
                <w:rFonts w:asciiTheme="majorHAnsi" w:hAnsiTheme="majorHAnsi" w:cstheme="majorHAnsi"/>
                <w:color w:val="000000"/>
                <w:sz w:val="20"/>
                <w:szCs w:val="20"/>
                <w:lang w:bidi="en-US"/>
              </w:rPr>
              <w:t xml:space="preserve"> or buttocks), made you sexually touch them, or attempted to or actually made you have sexual intercourse/oral or anal sex (including penetration with finger/object) without your consent? </w:t>
            </w:r>
          </w:p>
          <w:p w:rsidR="00385829" w:rsidRPr="001F19C2" w:rsidP="00320327" w14:paraId="7B2A4F51"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1</w:t>
            </w:r>
            <w:r w:rsidRPr="001F19C2">
              <w:rPr>
                <w:rFonts w:asciiTheme="majorHAnsi" w:hAnsiTheme="majorHAnsi" w:cstheme="majorHAnsi"/>
                <w:color w:val="000000"/>
                <w:sz w:val="20"/>
                <w:szCs w:val="20"/>
                <w:lang w:bidi="en-US"/>
              </w:rPr>
              <w:tab/>
              <w:t>Never</w:t>
            </w:r>
          </w:p>
          <w:p w:rsidR="00385829" w:rsidRPr="001F19C2" w:rsidP="00320327" w14:paraId="2131C8C5"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2</w:t>
            </w:r>
            <w:r w:rsidRPr="001F19C2">
              <w:rPr>
                <w:rFonts w:asciiTheme="majorHAnsi" w:hAnsiTheme="majorHAnsi" w:cstheme="majorHAnsi"/>
                <w:color w:val="000000"/>
                <w:sz w:val="20"/>
                <w:szCs w:val="20"/>
                <w:lang w:bidi="en-US"/>
              </w:rPr>
              <w:tab/>
              <w:t>Once</w:t>
            </w:r>
          </w:p>
          <w:p w:rsidR="00385829" w:rsidRPr="001F19C2" w:rsidP="00320327" w14:paraId="0DEFE83D"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3</w:t>
            </w:r>
            <w:r w:rsidRPr="001F19C2">
              <w:rPr>
                <w:rFonts w:asciiTheme="majorHAnsi" w:hAnsiTheme="majorHAnsi" w:cstheme="majorHAnsi"/>
                <w:color w:val="000000"/>
                <w:sz w:val="20"/>
                <w:szCs w:val="20"/>
                <w:lang w:bidi="en-US"/>
              </w:rPr>
              <w:tab/>
              <w:t>Twice</w:t>
            </w:r>
          </w:p>
          <w:p w:rsidR="00385829" w:rsidRPr="001F19C2" w:rsidP="00320327" w14:paraId="47AD2841"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4</w:t>
            </w:r>
            <w:r w:rsidRPr="001F19C2">
              <w:rPr>
                <w:rFonts w:asciiTheme="majorHAnsi" w:hAnsiTheme="majorHAnsi" w:cstheme="majorHAnsi"/>
                <w:color w:val="000000"/>
                <w:sz w:val="20"/>
                <w:szCs w:val="20"/>
                <w:lang w:bidi="en-US"/>
              </w:rPr>
              <w:tab/>
              <w:t>A few times</w:t>
            </w:r>
          </w:p>
          <w:p w:rsidR="00385829" w:rsidRPr="001F19C2" w:rsidP="00320327" w14:paraId="58EE1303"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5</w:t>
            </w:r>
            <w:r w:rsidRPr="001F19C2">
              <w:rPr>
                <w:rFonts w:asciiTheme="majorHAnsi" w:hAnsiTheme="majorHAnsi" w:cstheme="majorHAnsi"/>
                <w:color w:val="000000"/>
                <w:sz w:val="20"/>
                <w:szCs w:val="20"/>
                <w:lang w:bidi="en-US"/>
              </w:rPr>
              <w:tab/>
              <w:t>Many times</w:t>
            </w:r>
          </w:p>
          <w:p w:rsidR="00385829" w:rsidRPr="001F19C2" w:rsidP="00320327" w14:paraId="405C4C48" w14:textId="77777777">
            <w:pPr>
              <w:ind w:hanging="10"/>
              <w:rPr>
                <w:rFonts w:asciiTheme="majorHAnsi" w:hAnsiTheme="majorHAnsi" w:cstheme="majorHAnsi"/>
                <w:color w:val="000000"/>
                <w:sz w:val="20"/>
                <w:szCs w:val="20"/>
                <w:lang w:bidi="en-US"/>
              </w:rPr>
            </w:pPr>
          </w:p>
          <w:p w:rsidR="00385829" w:rsidRPr="001F19C2" w:rsidP="00320327" w14:paraId="2FE7391A" w14:textId="77777777">
            <w:pPr>
              <w:rPr>
                <w:rFonts w:asciiTheme="majorHAnsi" w:hAnsiTheme="majorHAnsi" w:cstheme="majorHAnsi"/>
                <w:sz w:val="20"/>
                <w:szCs w:val="20"/>
              </w:rPr>
            </w:pPr>
            <w:r w:rsidRPr="001F19C2">
              <w:rPr>
                <w:rFonts w:asciiTheme="majorHAnsi" w:hAnsiTheme="majorHAnsi" w:cstheme="majorHAnsi"/>
                <w:sz w:val="20"/>
                <w:szCs w:val="20"/>
              </w:rPr>
              <w:t xml:space="preserve">In the past 3 years, did any of the unwanted sexual experiences occur during your military service, no matter who did it or where it happened (i.e., anytime since you joined the military)? </w:t>
            </w:r>
          </w:p>
          <w:p w:rsidR="00385829" w:rsidRPr="001F19C2" w:rsidP="00211D63" w14:paraId="54867735" w14:textId="77777777">
            <w:pPr>
              <w:pStyle w:val="ListParagraph"/>
              <w:numPr>
                <w:ilvl w:val="0"/>
                <w:numId w:val="14"/>
              </w:numPr>
              <w:rPr>
                <w:rFonts w:asciiTheme="majorHAnsi" w:hAnsiTheme="majorHAnsi" w:cstheme="majorHAnsi"/>
                <w:sz w:val="20"/>
                <w:szCs w:val="20"/>
              </w:rPr>
            </w:pPr>
            <w:r w:rsidRPr="001F19C2">
              <w:rPr>
                <w:rFonts w:asciiTheme="majorHAnsi" w:hAnsiTheme="majorHAnsi" w:cstheme="majorHAnsi"/>
                <w:sz w:val="20"/>
                <w:szCs w:val="20"/>
              </w:rPr>
              <w:t>No</w:t>
            </w:r>
          </w:p>
          <w:p w:rsidR="00385829" w:rsidRPr="001F19C2" w:rsidP="00211D63" w14:paraId="45980126" w14:textId="77777777">
            <w:pPr>
              <w:pStyle w:val="ListParagraph"/>
              <w:numPr>
                <w:ilvl w:val="0"/>
                <w:numId w:val="14"/>
              </w:numPr>
              <w:rPr>
                <w:rFonts w:asciiTheme="majorHAnsi" w:hAnsiTheme="majorHAnsi" w:cstheme="majorHAnsi"/>
                <w:sz w:val="20"/>
                <w:szCs w:val="20"/>
              </w:rPr>
            </w:pPr>
            <w:r w:rsidRPr="001F19C2">
              <w:rPr>
                <w:rFonts w:asciiTheme="majorHAnsi" w:hAnsiTheme="majorHAnsi" w:cstheme="majorHAnsi"/>
                <w:sz w:val="20"/>
                <w:szCs w:val="20"/>
              </w:rPr>
              <w:t>Yes</w:t>
            </w:r>
          </w:p>
          <w:p w:rsidR="00385829" w:rsidRPr="001F19C2" w:rsidP="00320327" w14:paraId="7370E0EC" w14:textId="77777777">
            <w:pPr>
              <w:ind w:hanging="10"/>
              <w:rPr>
                <w:rFonts w:asciiTheme="majorHAnsi" w:hAnsiTheme="majorHAnsi" w:cstheme="majorHAnsi"/>
                <w:color w:val="000000"/>
                <w:sz w:val="20"/>
                <w:szCs w:val="20"/>
                <w:lang w:bidi="en-US"/>
              </w:rPr>
            </w:pPr>
          </w:p>
          <w:p w:rsidR="00385829" w:rsidRPr="001F19C2" w:rsidP="00320327" w14:paraId="4C71C0EF"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In the </w:t>
            </w:r>
            <w:r w:rsidRPr="001F19C2">
              <w:rPr>
                <w:rFonts w:asciiTheme="majorHAnsi" w:hAnsiTheme="majorHAnsi" w:cstheme="majorHAnsi"/>
                <w:b/>
                <w:bCs/>
                <w:color w:val="000000"/>
                <w:sz w:val="20"/>
                <w:szCs w:val="20"/>
                <w:lang w:bidi="en-US"/>
              </w:rPr>
              <w:t>past 3 years</w:t>
            </w:r>
            <w:r w:rsidRPr="001F19C2">
              <w:rPr>
                <w:rFonts w:asciiTheme="majorHAnsi" w:hAnsiTheme="majorHAnsi" w:cstheme="majorHAnsi"/>
                <w:color w:val="000000"/>
                <w:sz w:val="20"/>
                <w:szCs w:val="20"/>
                <w:lang w:bidi="en-US"/>
              </w:rPr>
              <w:t xml:space="preserve">, at the time that any of the unwanted sexual experiences occurred, was/were the offender(s)...? </w:t>
            </w:r>
            <w:r w:rsidRPr="001F19C2">
              <w:rPr>
                <w:rFonts w:asciiTheme="majorHAnsi" w:hAnsiTheme="majorHAnsi" w:cstheme="majorHAnsi"/>
                <w:i/>
                <w:iCs/>
                <w:color w:val="000000"/>
                <w:sz w:val="20"/>
                <w:szCs w:val="20"/>
                <w:lang w:bidi="en-US"/>
              </w:rPr>
              <w:t>(please mark all that apply) (0, No, 1, Yes)</w:t>
            </w:r>
          </w:p>
          <w:p w:rsidR="00385829" w:rsidRPr="001F19C2" w:rsidP="00211D63" w14:paraId="43036CC3" w14:textId="77777777">
            <w:pPr>
              <w:pStyle w:val="ListParagraph"/>
              <w:numPr>
                <w:ilvl w:val="0"/>
                <w:numId w:val="16"/>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Your spouse/significant other? </w:t>
            </w:r>
          </w:p>
          <w:p w:rsidR="00385829" w:rsidRPr="001F19C2" w:rsidP="00211D63" w14:paraId="757049CE" w14:textId="77777777">
            <w:pPr>
              <w:pStyle w:val="ListParagraph"/>
              <w:numPr>
                <w:ilvl w:val="0"/>
                <w:numId w:val="16"/>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Other friend(s), relative(s), acquaintance(s)  </w:t>
            </w:r>
          </w:p>
          <w:p w:rsidR="00385829" w:rsidRPr="001F19C2" w:rsidP="00211D63" w14:paraId="6FCC6349" w14:textId="77777777">
            <w:pPr>
              <w:pStyle w:val="ListParagraph"/>
              <w:numPr>
                <w:ilvl w:val="0"/>
                <w:numId w:val="16"/>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Someone from work (e.g. co-worker, supervisor) </w:t>
            </w:r>
          </w:p>
          <w:p w:rsidR="00385829" w:rsidRPr="001F19C2" w:rsidP="00211D63" w14:paraId="0F09E6AD" w14:textId="77777777">
            <w:pPr>
              <w:pStyle w:val="ListParagraph"/>
              <w:numPr>
                <w:ilvl w:val="0"/>
                <w:numId w:val="16"/>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Unknown person(s)? </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09E337C5"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Items previously on MCS</w:t>
            </w:r>
          </w:p>
          <w:p w:rsidR="00385829" w:rsidRPr="001F19C2" w:rsidP="00320327" w14:paraId="6CDF2787" w14:textId="77777777">
            <w:pPr>
              <w:ind w:hanging="10"/>
              <w:rPr>
                <w:rFonts w:asciiTheme="majorHAnsi" w:hAnsiTheme="majorHAnsi" w:cstheme="majorHAnsi"/>
                <w:color w:val="000000"/>
                <w:sz w:val="20"/>
                <w:szCs w:val="20"/>
                <w:lang w:bidi="en-US"/>
              </w:rPr>
            </w:pPr>
          </w:p>
          <w:p w:rsidR="00385829" w:rsidRPr="001F19C2" w:rsidP="00320327" w14:paraId="47FC5144"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Modified frequency of SA, and whether SA occurred during military service to the past 3 years versus ever</w:t>
            </w:r>
          </w:p>
          <w:p w:rsidR="00385829" w:rsidRPr="001F19C2" w:rsidP="00320327" w14:paraId="35C674D8" w14:textId="77777777">
            <w:pPr>
              <w:ind w:hanging="10"/>
              <w:rPr>
                <w:rFonts w:asciiTheme="majorHAnsi" w:hAnsiTheme="majorHAnsi" w:cstheme="majorHAnsi"/>
                <w:color w:val="000000"/>
                <w:sz w:val="20"/>
                <w:szCs w:val="20"/>
                <w:lang w:bidi="en-US"/>
              </w:rPr>
            </w:pPr>
          </w:p>
          <w:p w:rsidR="00385829" w:rsidRPr="001F19C2" w:rsidP="00320327" w14:paraId="197D65D4"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We reduced this from 63 to 6 items. Removed a total of 57 items: </w:t>
            </w:r>
          </w:p>
          <w:p w:rsidR="00385829" w:rsidRPr="001F19C2" w:rsidP="00211D63" w14:paraId="7AB823F2" w14:textId="77777777">
            <w:pPr>
              <w:pStyle w:val="ListParagraph"/>
              <w:numPr>
                <w:ilvl w:val="0"/>
                <w:numId w:val="15"/>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Ever experienced sexual assault (SA)</w:t>
            </w:r>
          </w:p>
          <w:p w:rsidR="00385829" w:rsidRPr="001F19C2" w:rsidP="00211D63" w14:paraId="0547E205" w14:textId="77777777">
            <w:pPr>
              <w:pStyle w:val="ListParagraph"/>
              <w:numPr>
                <w:ilvl w:val="0"/>
                <w:numId w:val="15"/>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Age at first, most recent SA, first SA while serving. </w:t>
            </w:r>
          </w:p>
          <w:p w:rsidR="00385829" w:rsidRPr="001F19C2" w:rsidP="00211D63" w14:paraId="31B68AE5" w14:textId="77777777">
            <w:pPr>
              <w:pStyle w:val="ListParagraph"/>
              <w:numPr>
                <w:ilvl w:val="0"/>
                <w:numId w:val="15"/>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Items related to SA reporting. </w:t>
            </w:r>
          </w:p>
          <w:p w:rsidR="00385829" w:rsidRPr="001F19C2" w:rsidP="00211D63" w14:paraId="42FB4C0E" w14:textId="77777777">
            <w:pPr>
              <w:pStyle w:val="ListParagraph"/>
              <w:numPr>
                <w:ilvl w:val="0"/>
                <w:numId w:val="15"/>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Items on perpetrator. </w:t>
            </w:r>
          </w:p>
          <w:p w:rsidR="00385829" w:rsidRPr="001F19C2" w:rsidP="00211D63" w14:paraId="3DA19F43" w14:textId="77777777">
            <w:pPr>
              <w:pStyle w:val="ListParagraph"/>
              <w:numPr>
                <w:ilvl w:val="0"/>
                <w:numId w:val="15"/>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Items on SA location.  </w:t>
            </w:r>
          </w:p>
        </w:tc>
      </w:tr>
      <w:tr w14:paraId="0A7E3F58"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2BFBEA1F"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7A517A81"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Sexual Health</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22D59F80" w14:textId="77777777">
            <w:pPr>
              <w:rPr>
                <w:rFonts w:asciiTheme="majorHAnsi" w:hAnsiTheme="majorHAnsi" w:cstheme="majorHAnsi"/>
                <w:sz w:val="20"/>
                <w:szCs w:val="20"/>
              </w:rPr>
            </w:pPr>
            <w:r w:rsidRPr="001F19C2">
              <w:rPr>
                <w:rFonts w:asciiTheme="majorHAnsi" w:hAnsiTheme="majorHAnsi" w:cstheme="majorHAnsi"/>
                <w:sz w:val="20"/>
                <w:szCs w:val="20"/>
              </w:rPr>
              <w:t>During the last 4 weeks, how much have you been bothered by any of the following problems?</w:t>
            </w:r>
          </w:p>
          <w:p w:rsidR="00385829" w:rsidRPr="001F19C2" w:rsidP="00320327" w14:paraId="7854B60E" w14:textId="77777777">
            <w:pPr>
              <w:rPr>
                <w:rFonts w:asciiTheme="majorHAnsi" w:hAnsiTheme="majorHAnsi" w:cstheme="majorHAnsi"/>
                <w:i/>
                <w:iCs/>
                <w:sz w:val="20"/>
                <w:szCs w:val="20"/>
              </w:rPr>
            </w:pPr>
            <w:r w:rsidRPr="001F19C2">
              <w:rPr>
                <w:rFonts w:asciiTheme="majorHAnsi" w:hAnsiTheme="majorHAnsi" w:cstheme="majorHAnsi"/>
                <w:i/>
                <w:iCs/>
                <w:sz w:val="20"/>
                <w:szCs w:val="20"/>
              </w:rPr>
              <w:t>[ Not bothered (1)</w:t>
            </w:r>
            <w:r w:rsidRPr="001F19C2">
              <w:rPr>
                <w:rFonts w:asciiTheme="majorHAnsi" w:hAnsiTheme="majorHAnsi" w:cstheme="majorHAnsi"/>
                <w:i/>
                <w:iCs/>
                <w:sz w:val="20"/>
                <w:szCs w:val="20"/>
              </w:rPr>
              <w:tab/>
              <w:t>Bothered a little (2)</w:t>
            </w:r>
            <w:r w:rsidRPr="001F19C2">
              <w:rPr>
                <w:rFonts w:asciiTheme="majorHAnsi" w:hAnsiTheme="majorHAnsi" w:cstheme="majorHAnsi"/>
                <w:i/>
                <w:iCs/>
                <w:sz w:val="20"/>
                <w:szCs w:val="20"/>
              </w:rPr>
              <w:tab/>
              <w:t>Bothered a lot (3)]</w:t>
            </w:r>
          </w:p>
          <w:p w:rsidR="00385829" w:rsidRPr="001F19C2" w:rsidP="00211D63" w14:paraId="64D93F01" w14:textId="77777777">
            <w:pPr>
              <w:pStyle w:val="ListParagraph"/>
              <w:numPr>
                <w:ilvl w:val="0"/>
                <w:numId w:val="18"/>
              </w:numPr>
              <w:rPr>
                <w:rFonts w:asciiTheme="majorHAnsi" w:hAnsiTheme="majorHAnsi" w:cstheme="majorHAnsi"/>
                <w:sz w:val="20"/>
                <w:szCs w:val="20"/>
              </w:rPr>
            </w:pPr>
            <w:r w:rsidRPr="001F19C2">
              <w:rPr>
                <w:rFonts w:asciiTheme="majorHAnsi" w:hAnsiTheme="majorHAnsi" w:cstheme="majorHAnsi"/>
                <w:sz w:val="20"/>
                <w:szCs w:val="20"/>
              </w:rPr>
              <w:t>Pain or problems during sexual intercourse</w:t>
            </w:r>
            <w:r w:rsidRPr="001F19C2">
              <w:rPr>
                <w:rFonts w:asciiTheme="majorHAnsi" w:hAnsiTheme="majorHAnsi" w:cstheme="majorHAnsi"/>
                <w:sz w:val="20"/>
                <w:szCs w:val="20"/>
              </w:rPr>
              <w:tab/>
            </w:r>
            <w:r w:rsidRPr="001F19C2">
              <w:rPr>
                <w:rFonts w:asciiTheme="majorHAnsi" w:hAnsiTheme="majorHAnsi" w:cstheme="majorHAnsi"/>
                <w:sz w:val="20"/>
                <w:szCs w:val="20"/>
              </w:rPr>
              <w:tab/>
            </w:r>
          </w:p>
          <w:p w:rsidR="00385829" w:rsidRPr="001F19C2" w:rsidP="00211D63" w14:paraId="7D52F661" w14:textId="77777777">
            <w:pPr>
              <w:pStyle w:val="ListParagraph"/>
              <w:numPr>
                <w:ilvl w:val="0"/>
                <w:numId w:val="18"/>
              </w:numPr>
              <w:rPr>
                <w:rFonts w:asciiTheme="majorHAnsi" w:hAnsiTheme="majorHAnsi" w:cstheme="majorHAnsi"/>
                <w:color w:val="000000"/>
                <w:sz w:val="20"/>
                <w:szCs w:val="20"/>
                <w:lang w:bidi="en-US"/>
              </w:rPr>
            </w:pPr>
            <w:r w:rsidRPr="001F19C2">
              <w:rPr>
                <w:rFonts w:asciiTheme="majorHAnsi" w:hAnsiTheme="majorHAnsi" w:cstheme="majorHAnsi"/>
                <w:sz w:val="20"/>
                <w:szCs w:val="20"/>
              </w:rPr>
              <w:t>Little or no sexual desire or pleasure during sex</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72C2F274"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No change from previous MCS surveys</w:t>
            </w:r>
          </w:p>
          <w:p w:rsidR="00385829" w:rsidRPr="001F19C2" w:rsidP="00320327" w14:paraId="3BDC38DD"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Each item is part of a larger validated scale (PHQ-risk scales). </w:t>
            </w:r>
          </w:p>
        </w:tc>
      </w:tr>
      <w:tr w14:paraId="60D79ECE" w14:textId="77777777" w:rsidTr="00320327">
        <w:tblPrEx>
          <w:tblW w:w="10980" w:type="dxa"/>
          <w:jc w:val="center"/>
          <w:tblInd w:w="0" w:type="dxa"/>
          <w:tblLayout w:type="fixed"/>
          <w:tblLook w:val="04A0"/>
        </w:tblPrEx>
        <w:trPr>
          <w:jc w:val="center"/>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829" w:rsidRPr="001F19C2" w:rsidP="00211D63" w14:paraId="2850CA45" w14:textId="77777777">
            <w:pPr>
              <w:pStyle w:val="ListParagraph"/>
              <w:numPr>
                <w:ilvl w:val="0"/>
                <w:numId w:val="23"/>
              </w:numPr>
              <w:rPr>
                <w:rFonts w:asciiTheme="majorHAnsi" w:hAnsiTheme="majorHAnsi" w:cstheme="majorHAnsi"/>
                <w:b/>
                <w:bCs/>
                <w:color w:val="000000"/>
                <w:sz w:val="20"/>
                <w:szCs w:val="20"/>
                <w:lang w:bidi="en-US"/>
              </w:rPr>
            </w:pPr>
            <w:r w:rsidRPr="001F19C2">
              <w:rPr>
                <w:rFonts w:asciiTheme="majorHAnsi" w:hAnsiTheme="majorHAnsi" w:cstheme="majorHAnsi"/>
                <w:b/>
                <w:bCs/>
                <w:color w:val="000000"/>
                <w:sz w:val="20"/>
                <w:szCs w:val="20"/>
                <w:lang w:bidi="en-US"/>
              </w:rPr>
              <w:t>Suicide-Related Items</w:t>
            </w:r>
          </w:p>
          <w:p w:rsidR="00385829" w:rsidRPr="001F19C2" w:rsidP="00320327" w14:paraId="3E6C6E7E" w14:textId="77777777">
            <w:pPr>
              <w:ind w:hanging="10"/>
              <w:rPr>
                <w:rFonts w:asciiTheme="majorHAnsi" w:hAnsiTheme="majorHAnsi" w:cstheme="majorHAnsi"/>
                <w:color w:val="000000"/>
                <w:sz w:val="20"/>
                <w:szCs w:val="20"/>
                <w:lang w:bidi="en-US"/>
              </w:rPr>
            </w:pPr>
          </w:p>
        </w:tc>
      </w:tr>
      <w:tr w14:paraId="39F60D15"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4AF4262B"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MCS</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13691797"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Moral Injury</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41BAB8C6"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 Military service can entail doing or witnessing acts that may affect one’s emotional well-being, relationships, and later quality of life. When considering your own feelings, beliefs, and behaviors related to things that you did/saw in the military, please indicate how much you personally agree or disagree with each statement. </w:t>
            </w:r>
            <w:r w:rsidRPr="001F19C2">
              <w:rPr>
                <w:rFonts w:asciiTheme="majorHAnsi" w:hAnsiTheme="majorHAnsi" w:cstheme="majorHAnsi"/>
                <w:i/>
                <w:iCs/>
                <w:color w:val="000000"/>
                <w:sz w:val="20"/>
                <w:szCs w:val="20"/>
                <w:lang w:bidi="en-US"/>
              </w:rPr>
              <w:t>[Range 1-5, Strongly Disagree, Disagree, Neutral, Agree, Strongly Agree]</w:t>
            </w:r>
          </w:p>
          <w:p w:rsidR="00385829" w:rsidRPr="001F19C2" w:rsidP="00320327" w14:paraId="334F5142"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a. I am ashamed of myself because of things that I did/saw during my military service. </w:t>
            </w:r>
          </w:p>
          <w:p w:rsidR="00385829" w:rsidRPr="001F19C2" w:rsidP="00320327" w14:paraId="04ED15D7"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b. I am troubled because I violated my morals by failing to do something that I should have done during my military service. </w:t>
            </w:r>
          </w:p>
          <w:p w:rsidR="00385829" w:rsidRPr="001F19C2" w:rsidP="00320327" w14:paraId="166B89D0"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c. I feel </w:t>
            </w:r>
            <w:r w:rsidRPr="001F19C2">
              <w:rPr>
                <w:rFonts w:asciiTheme="majorHAnsi" w:hAnsiTheme="majorHAnsi" w:cstheme="majorHAnsi"/>
                <w:color w:val="000000"/>
                <w:sz w:val="20"/>
                <w:szCs w:val="20"/>
                <w:lang w:bidi="en-US"/>
              </w:rPr>
              <w:t>guilt</w:t>
            </w:r>
            <w:r w:rsidRPr="001F19C2">
              <w:rPr>
                <w:rFonts w:asciiTheme="majorHAnsi" w:hAnsiTheme="majorHAnsi" w:cstheme="majorHAnsi"/>
                <w:color w:val="000000"/>
                <w:sz w:val="20"/>
                <w:szCs w:val="20"/>
                <w:lang w:bidi="en-US"/>
              </w:rPr>
              <w:t xml:space="preserve"> about things that happened during my military service that cannot be excused.</w:t>
            </w:r>
          </w:p>
          <w:p w:rsidR="00385829" w:rsidRPr="001F19C2" w:rsidP="00320327" w14:paraId="3692A696"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d. The moral failures that I witnessed during my military service have left a bad taste in my mouth.</w:t>
            </w:r>
          </w:p>
          <w:p w:rsidR="00385829" w:rsidRPr="001F19C2" w:rsidP="00320327" w14:paraId="330DA0E9"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e. Things I saw/did in the military have caused me at times to lose faith in the basic goodness of humanity. </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2CE2CB02"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w:t>
            </w:r>
          </w:p>
          <w:p w:rsidR="00385829" w:rsidRPr="001F19C2" w:rsidP="00320327" w14:paraId="1392E6B1" w14:textId="77777777">
            <w:pPr>
              <w:ind w:hanging="10"/>
              <w:rPr>
                <w:rFonts w:asciiTheme="majorHAnsi" w:hAnsiTheme="majorHAnsi" w:cstheme="majorHAnsi"/>
                <w:color w:val="000000"/>
                <w:sz w:val="20"/>
                <w:szCs w:val="20"/>
                <w:lang w:bidi="en-US"/>
              </w:rPr>
            </w:pPr>
          </w:p>
          <w:p w:rsidR="00385829" w:rsidP="00320327" w14:paraId="7904AE86"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Source:</w:t>
            </w:r>
            <w:r w:rsidR="00C11DFB">
              <w:rPr>
                <w:rFonts w:asciiTheme="majorHAnsi" w:hAnsiTheme="majorHAnsi" w:cstheme="majorHAnsi"/>
                <w:color w:val="000000"/>
                <w:sz w:val="20"/>
                <w:szCs w:val="20"/>
                <w:lang w:bidi="en-US"/>
              </w:rPr>
              <w:t xml:space="preserve"> 4 items from</w:t>
            </w:r>
            <w:r w:rsidRPr="001F19C2">
              <w:rPr>
                <w:rFonts w:asciiTheme="majorHAnsi" w:hAnsiTheme="majorHAnsi" w:cstheme="majorHAnsi"/>
                <w:color w:val="000000"/>
                <w:sz w:val="20"/>
                <w:szCs w:val="20"/>
                <w:lang w:bidi="en-US"/>
              </w:rPr>
              <w:t xml:space="preserve"> Currier et al 2020</w:t>
            </w:r>
          </w:p>
          <w:p w:rsidR="00C11DFB" w:rsidRPr="001F19C2" w:rsidP="00320327" w14:paraId="05A8DB69" w14:textId="2F3FBE7F">
            <w:pPr>
              <w:ind w:hanging="10"/>
              <w:rPr>
                <w:rFonts w:asciiTheme="majorHAnsi" w:hAnsiTheme="majorHAnsi" w:cstheme="majorHAnsi"/>
                <w:color w:val="000000"/>
                <w:sz w:val="20"/>
                <w:szCs w:val="20"/>
                <w:lang w:bidi="en-US"/>
              </w:rPr>
            </w:pPr>
            <w:r>
              <w:rPr>
                <w:rFonts w:asciiTheme="majorHAnsi" w:hAnsiTheme="majorHAnsi" w:cstheme="majorHAnsi"/>
                <w:color w:val="000000"/>
                <w:sz w:val="20"/>
                <w:szCs w:val="20"/>
                <w:lang w:bidi="en-US"/>
              </w:rPr>
              <w:t xml:space="preserve"> 1 item from Nash et al, 2013.</w:t>
            </w:r>
          </w:p>
        </w:tc>
      </w:tr>
      <w:tr w14:paraId="7F30F607"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2F60B27A"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2BABAF9D" w14:textId="77777777">
            <w:pPr>
              <w:ind w:hanging="10"/>
              <w:rPr>
                <w:rFonts w:asciiTheme="majorHAnsi" w:hAnsiTheme="majorHAnsi" w:cstheme="majorHAnsi"/>
                <w:iCs/>
                <w:color w:val="000000"/>
                <w:position w:val="2"/>
                <w:sz w:val="20"/>
                <w:szCs w:val="20"/>
                <w:lang w:bidi="en-US"/>
              </w:rPr>
            </w:pPr>
            <w:r w:rsidRPr="001F19C2">
              <w:rPr>
                <w:rFonts w:asciiTheme="majorHAnsi" w:hAnsiTheme="majorHAnsi" w:cstheme="majorHAnsi"/>
                <w:iCs/>
                <w:sz w:val="20"/>
                <w:szCs w:val="20"/>
              </w:rPr>
              <w:t>Deployment exposures</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747CE3D6" w14:textId="77777777">
            <w:pPr>
              <w:ind w:hanging="10"/>
              <w:rPr>
                <w:rFonts w:asciiTheme="majorHAnsi" w:hAnsiTheme="majorHAnsi" w:cstheme="majorHAnsi"/>
                <w:iCs/>
                <w:sz w:val="20"/>
                <w:szCs w:val="20"/>
              </w:rPr>
            </w:pPr>
            <w:r w:rsidRPr="001F19C2">
              <w:rPr>
                <w:rFonts w:asciiTheme="majorHAnsi" w:hAnsiTheme="majorHAnsi" w:cstheme="majorHAnsi"/>
                <w:iCs/>
                <w:sz w:val="20"/>
                <w:szCs w:val="20"/>
              </w:rPr>
              <w:t xml:space="preserve"> </w:t>
            </w:r>
            <w:r w:rsidRPr="001F19C2">
              <w:rPr>
                <w:rFonts w:asciiTheme="majorHAnsi" w:hAnsiTheme="majorHAnsi" w:cstheme="majorHAnsi"/>
                <w:color w:val="292B2C"/>
                <w:sz w:val="20"/>
                <w:szCs w:val="20"/>
              </w:rPr>
              <w:t xml:space="preserve">In the </w:t>
            </w:r>
            <w:r w:rsidRPr="001F19C2">
              <w:rPr>
                <w:rFonts w:asciiTheme="majorHAnsi" w:hAnsiTheme="majorHAnsi" w:cstheme="majorHAnsi"/>
                <w:b/>
                <w:bCs/>
                <w:color w:val="292B2C"/>
                <w:sz w:val="20"/>
                <w:szCs w:val="20"/>
              </w:rPr>
              <w:t>last 3 years</w:t>
            </w:r>
            <w:r w:rsidRPr="001F19C2">
              <w:rPr>
                <w:rFonts w:asciiTheme="majorHAnsi" w:hAnsiTheme="majorHAnsi" w:cstheme="majorHAnsi"/>
                <w:color w:val="292B2C"/>
                <w:sz w:val="20"/>
                <w:szCs w:val="20"/>
              </w:rPr>
              <w:t xml:space="preserve">, how often have you experienced the following </w:t>
            </w:r>
            <w:r w:rsidRPr="001F19C2">
              <w:rPr>
                <w:rFonts w:asciiTheme="majorHAnsi" w:hAnsiTheme="majorHAnsi" w:cstheme="majorHAnsi"/>
                <w:b/>
                <w:bCs/>
                <w:color w:val="292B2C"/>
                <w:sz w:val="20"/>
                <w:szCs w:val="20"/>
              </w:rPr>
              <w:t>during deployment</w:t>
            </w:r>
            <w:r w:rsidRPr="001F19C2">
              <w:rPr>
                <w:rFonts w:asciiTheme="majorHAnsi" w:hAnsiTheme="majorHAnsi" w:cstheme="majorHAnsi"/>
                <w:iCs/>
                <w:sz w:val="20"/>
                <w:szCs w:val="20"/>
              </w:rPr>
              <w:t xml:space="preserve"> </w:t>
            </w:r>
            <w:r w:rsidRPr="001F19C2">
              <w:rPr>
                <w:rFonts w:asciiTheme="majorHAnsi" w:hAnsiTheme="majorHAnsi" w:cstheme="majorHAnsi"/>
                <w:i/>
                <w:sz w:val="20"/>
                <w:szCs w:val="20"/>
              </w:rPr>
              <w:t>[no, 1 time, more than 1 time, if yes, list most recent year of exposure]</w:t>
            </w:r>
          </w:p>
          <w:p w:rsidR="00385829" w:rsidRPr="001F19C2" w:rsidP="00211D63" w14:paraId="763D85B8"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Feeling that you were in great danger of being killed </w:t>
            </w:r>
          </w:p>
          <w:p w:rsidR="00385829" w:rsidRPr="001F19C2" w:rsidP="00211D63" w14:paraId="313FE326"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Being attacked or ambushed </w:t>
            </w:r>
          </w:p>
          <w:p w:rsidR="00385829" w:rsidRPr="001F19C2" w:rsidP="00211D63" w14:paraId="7AF9F3A8"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Receiving small arms fire </w:t>
            </w:r>
          </w:p>
          <w:p w:rsidR="00385829" w:rsidRPr="001F19C2" w:rsidP="00211D63" w14:paraId="62055F7A"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Clearing/searching homes or buildings </w:t>
            </w:r>
          </w:p>
          <w:p w:rsidR="00385829" w:rsidRPr="001F19C2" w:rsidP="00211D63" w14:paraId="032CB772"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Having an improvised explosive device (IED) or booby trap explode near you </w:t>
            </w:r>
          </w:p>
          <w:p w:rsidR="00385829" w:rsidRPr="001F19C2" w:rsidP="00211D63" w14:paraId="65864802"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Being wounded or injured </w:t>
            </w:r>
          </w:p>
          <w:p w:rsidR="00385829" w:rsidRPr="001F19C2" w:rsidP="00211D63" w14:paraId="6B856C63"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Seeing dead bodies or human remains </w:t>
            </w:r>
          </w:p>
          <w:p w:rsidR="00385829" w:rsidRPr="001F19C2" w:rsidP="00211D63" w14:paraId="789C05E0"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Handling or uncovering human remains </w:t>
            </w:r>
          </w:p>
          <w:p w:rsidR="00385829" w:rsidRPr="001F19C2" w:rsidP="00211D63" w14:paraId="149A6295"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Knowing someone seriously injured or killed </w:t>
            </w:r>
          </w:p>
          <w:p w:rsidR="00385829" w:rsidRPr="001F19C2" w:rsidP="00211D63" w14:paraId="01C49984"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Seeing Americans who were seriously injured or killed </w:t>
            </w:r>
          </w:p>
          <w:p w:rsidR="00385829" w:rsidRPr="001F19C2" w:rsidP="00211D63" w14:paraId="6E4216F2"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Having a member of your unit be seriously injured</w:t>
            </w:r>
          </w:p>
          <w:p w:rsidR="00385829" w:rsidRPr="001F19C2" w:rsidP="00211D63" w14:paraId="78773261"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or killed  </w:t>
            </w:r>
          </w:p>
          <w:p w:rsidR="00385829" w:rsidRPr="001F19C2" w:rsidP="00211D63" w14:paraId="0FD4BCBC"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Being directly responsible for the death of an enemy</w:t>
            </w:r>
          </w:p>
          <w:p w:rsidR="00385829" w:rsidRPr="001F19C2" w:rsidP="00211D63" w14:paraId="6F5937C2"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 xml:space="preserve">combatant  </w:t>
            </w:r>
          </w:p>
          <w:p w:rsidR="00385829" w:rsidRPr="001F19C2" w:rsidP="00211D63" w14:paraId="4CBD07E9" w14:textId="77777777">
            <w:pPr>
              <w:pStyle w:val="ListParagraph"/>
              <w:numPr>
                <w:ilvl w:val="0"/>
                <w:numId w:val="22"/>
              </w:numPr>
              <w:rPr>
                <w:rFonts w:asciiTheme="majorHAnsi" w:hAnsiTheme="majorHAnsi" w:cstheme="majorHAnsi"/>
                <w:iCs/>
                <w:sz w:val="20"/>
                <w:szCs w:val="20"/>
              </w:rPr>
            </w:pPr>
            <w:r w:rsidRPr="001F19C2">
              <w:rPr>
                <w:rFonts w:asciiTheme="majorHAnsi" w:hAnsiTheme="majorHAnsi" w:cstheme="majorHAnsi"/>
                <w:iCs/>
                <w:sz w:val="20"/>
                <w:szCs w:val="20"/>
              </w:rPr>
              <w:t>Being directly responsible for the death of a non-combatant</w:t>
            </w:r>
          </w:p>
          <w:p w:rsidR="00385829" w:rsidRPr="001F19C2" w:rsidP="00211D63" w14:paraId="0AE547FF" w14:textId="77777777">
            <w:pPr>
              <w:pStyle w:val="ListParagraph"/>
              <w:numPr>
                <w:ilvl w:val="0"/>
                <w:numId w:val="22"/>
              </w:numPr>
              <w:rPr>
                <w:rFonts w:asciiTheme="majorHAnsi" w:hAnsiTheme="majorHAnsi" w:cstheme="majorHAnsi"/>
                <w:color w:val="000000"/>
                <w:sz w:val="20"/>
                <w:szCs w:val="20"/>
                <w:lang w:bidi="en-US"/>
              </w:rPr>
            </w:pPr>
            <w:r w:rsidRPr="001F19C2">
              <w:rPr>
                <w:rFonts w:asciiTheme="majorHAnsi" w:hAnsiTheme="majorHAnsi" w:cstheme="majorHAnsi"/>
                <w:iCs/>
                <w:sz w:val="20"/>
                <w:szCs w:val="20"/>
              </w:rPr>
              <w:t xml:space="preserve">Being exposed to smoke from burning trash and/or feces </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1907A6A7"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No change from previous survey</w:t>
            </w:r>
          </w:p>
          <w:p w:rsidR="00385829" w:rsidRPr="001F19C2" w:rsidP="00320327" w14:paraId="5591242A" w14:textId="77777777">
            <w:pPr>
              <w:ind w:hanging="10"/>
              <w:rPr>
                <w:rFonts w:asciiTheme="majorHAnsi" w:hAnsiTheme="majorHAnsi" w:cstheme="majorHAnsi"/>
                <w:color w:val="000000"/>
                <w:sz w:val="20"/>
                <w:szCs w:val="20"/>
                <w:lang w:bidi="en-US"/>
              </w:rPr>
            </w:pPr>
          </w:p>
          <w:p w:rsidR="00385829" w:rsidRPr="001F19C2" w:rsidP="00320327" w14:paraId="3C2554BF"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Source: WRAIR</w:t>
            </w:r>
          </w:p>
        </w:tc>
      </w:tr>
      <w:tr w14:paraId="3A151634"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145B7829" w14:textId="77777777">
            <w:pPr>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141D7C10" w14:textId="77777777">
            <w:pPr>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Depression symptoms (suicide thoughts)</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4A2D2A02"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Over the last 2 weeks, how often have you been bothered by any of the following problems? </w:t>
            </w:r>
            <w:r w:rsidRPr="001F19C2">
              <w:rPr>
                <w:rFonts w:asciiTheme="majorHAnsi" w:hAnsiTheme="majorHAnsi" w:cstheme="majorHAnsi"/>
                <w:i/>
                <w:iCs/>
                <w:color w:val="000000"/>
                <w:sz w:val="20"/>
                <w:szCs w:val="20"/>
                <w:lang w:bidi="en-US"/>
              </w:rPr>
              <w:t>[range 1-4, not at all, several days, more than half the days, nearly every day]</w:t>
            </w:r>
          </w:p>
          <w:p w:rsidR="00385829" w:rsidRPr="001F19C2" w:rsidP="00320327" w14:paraId="41B17168" w14:textId="77777777">
            <w:pPr>
              <w:ind w:hanging="10"/>
              <w:rPr>
                <w:rFonts w:asciiTheme="majorHAnsi" w:hAnsiTheme="majorHAnsi" w:cstheme="majorHAnsi"/>
                <w:color w:val="000000"/>
                <w:sz w:val="20"/>
                <w:szCs w:val="20"/>
                <w:lang w:bidi="en-US"/>
              </w:rPr>
            </w:pPr>
          </w:p>
          <w:p w:rsidR="00385829" w:rsidRPr="001F19C2" w:rsidP="00320327" w14:paraId="4F588516"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Thoughts that you would be better off dead or of hurting yourself in some way </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11F682D3"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Adding 9</w:t>
            </w:r>
            <w:r w:rsidRPr="001F19C2">
              <w:rPr>
                <w:rFonts w:asciiTheme="majorHAnsi" w:hAnsiTheme="majorHAnsi" w:cstheme="majorHAnsi"/>
                <w:color w:val="000000"/>
                <w:sz w:val="20"/>
                <w:szCs w:val="20"/>
                <w:vertAlign w:val="superscript"/>
                <w:lang w:bidi="en-US"/>
              </w:rPr>
              <w:t>th</w:t>
            </w:r>
            <w:r w:rsidRPr="001F19C2">
              <w:rPr>
                <w:rFonts w:asciiTheme="majorHAnsi" w:hAnsiTheme="majorHAnsi" w:cstheme="majorHAnsi"/>
                <w:color w:val="000000"/>
                <w:sz w:val="20"/>
                <w:szCs w:val="20"/>
                <w:lang w:bidi="en-US"/>
              </w:rPr>
              <w:t xml:space="preserve"> item to the Phq-8, to enable assessment of the Phq-9</w:t>
            </w:r>
          </w:p>
          <w:p w:rsidR="00385829" w:rsidRPr="001F19C2" w:rsidP="00320327" w14:paraId="3905865C" w14:textId="77777777">
            <w:pPr>
              <w:ind w:hanging="10"/>
              <w:rPr>
                <w:rFonts w:asciiTheme="majorHAnsi" w:hAnsiTheme="majorHAnsi" w:cstheme="majorHAnsi"/>
                <w:color w:val="000000"/>
                <w:sz w:val="20"/>
                <w:szCs w:val="20"/>
                <w:lang w:bidi="en-US"/>
              </w:rPr>
            </w:pPr>
          </w:p>
          <w:p w:rsidR="00385829" w:rsidRPr="001F19C2" w:rsidP="00320327" w14:paraId="2400499F"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Source: Kroenke et al (2001)</w:t>
            </w:r>
          </w:p>
        </w:tc>
      </w:tr>
      <w:tr w14:paraId="3330CE84"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5601A0A1"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MCS</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177C353B"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Suicide cognitions</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1312CBC3" w14:textId="77777777">
            <w:pPr>
              <w:rPr>
                <w:rFonts w:asciiTheme="majorHAnsi" w:hAnsiTheme="majorHAnsi" w:cstheme="majorHAnsi"/>
                <w:sz w:val="20"/>
                <w:szCs w:val="20"/>
              </w:rPr>
            </w:pPr>
            <w:r w:rsidRPr="001F19C2">
              <w:rPr>
                <w:rFonts w:asciiTheme="majorHAnsi" w:hAnsiTheme="majorHAnsi" w:cstheme="majorHAnsi"/>
                <w:sz w:val="20"/>
                <w:szCs w:val="20"/>
              </w:rPr>
              <w:t xml:space="preserve">The following statements are intended to assess your beliefs about your current problems. Please read each statement carefully and circle the number that best describes how you feel right now. </w:t>
            </w:r>
            <w:r w:rsidRPr="001F19C2">
              <w:rPr>
                <w:rFonts w:asciiTheme="majorHAnsi" w:hAnsiTheme="majorHAnsi" w:cstheme="majorHAnsi"/>
                <w:i/>
                <w:iCs/>
                <w:sz w:val="20"/>
                <w:szCs w:val="20"/>
              </w:rPr>
              <w:t>[Range 0-1, strongly disagree, disagree, neutral, agree, strongly agree]</w:t>
            </w:r>
          </w:p>
          <w:p w:rsidR="00385829" w:rsidRPr="001F19C2" w:rsidP="00320327" w14:paraId="531FBB93" w14:textId="77777777">
            <w:pPr>
              <w:rPr>
                <w:rFonts w:asciiTheme="majorHAnsi" w:hAnsiTheme="majorHAnsi" w:cstheme="majorHAnsi"/>
                <w:sz w:val="20"/>
                <w:szCs w:val="20"/>
              </w:rPr>
            </w:pPr>
            <w:r w:rsidRPr="001F19C2">
              <w:rPr>
                <w:rFonts w:asciiTheme="majorHAnsi" w:hAnsiTheme="majorHAnsi" w:cstheme="majorHAnsi"/>
                <w:sz w:val="20"/>
                <w:szCs w:val="20"/>
              </w:rPr>
              <w:t>a.</w:t>
            </w:r>
            <w:r w:rsidRPr="001F19C2">
              <w:rPr>
                <w:rFonts w:asciiTheme="majorHAnsi" w:hAnsiTheme="majorHAnsi" w:cstheme="majorHAnsi"/>
                <w:sz w:val="20"/>
                <w:szCs w:val="20"/>
              </w:rPr>
              <w:tab/>
              <w:t>It is unbearable when I get this upset.</w:t>
            </w:r>
            <w:r w:rsidRPr="001F19C2">
              <w:rPr>
                <w:rFonts w:asciiTheme="majorHAnsi" w:hAnsiTheme="majorHAnsi" w:cstheme="majorHAnsi"/>
                <w:sz w:val="20"/>
                <w:szCs w:val="20"/>
              </w:rPr>
              <w:tab/>
            </w:r>
            <w:r w:rsidRPr="001F19C2">
              <w:rPr>
                <w:rFonts w:asciiTheme="majorHAnsi" w:hAnsiTheme="majorHAnsi" w:cstheme="majorHAnsi"/>
                <w:sz w:val="20"/>
                <w:szCs w:val="20"/>
              </w:rPr>
              <w:tab/>
            </w:r>
          </w:p>
          <w:p w:rsidR="00385829" w:rsidRPr="001F19C2" w:rsidP="00320327" w14:paraId="036BD80A" w14:textId="77777777">
            <w:pPr>
              <w:rPr>
                <w:rFonts w:asciiTheme="majorHAnsi" w:hAnsiTheme="majorHAnsi" w:cstheme="majorHAnsi"/>
                <w:sz w:val="20"/>
                <w:szCs w:val="20"/>
              </w:rPr>
            </w:pPr>
            <w:r w:rsidRPr="001F19C2">
              <w:rPr>
                <w:rFonts w:asciiTheme="majorHAnsi" w:hAnsiTheme="majorHAnsi" w:cstheme="majorHAnsi"/>
                <w:sz w:val="20"/>
                <w:szCs w:val="20"/>
              </w:rPr>
              <w:t>b.</w:t>
            </w:r>
            <w:r w:rsidRPr="001F19C2">
              <w:rPr>
                <w:rFonts w:asciiTheme="majorHAnsi" w:hAnsiTheme="majorHAnsi" w:cstheme="majorHAnsi"/>
                <w:sz w:val="20"/>
                <w:szCs w:val="20"/>
              </w:rPr>
              <w:tab/>
              <w:t>I can’t imagine anyone being able to withstand this kind of pain.</w:t>
            </w:r>
          </w:p>
          <w:p w:rsidR="00385829" w:rsidRPr="001F19C2" w:rsidP="00320327" w14:paraId="5B4B9EBE" w14:textId="77777777">
            <w:pPr>
              <w:rPr>
                <w:rFonts w:asciiTheme="majorHAnsi" w:hAnsiTheme="majorHAnsi" w:cstheme="majorHAnsi"/>
                <w:sz w:val="20"/>
                <w:szCs w:val="20"/>
              </w:rPr>
            </w:pPr>
            <w:r w:rsidRPr="001F19C2">
              <w:rPr>
                <w:rFonts w:asciiTheme="majorHAnsi" w:hAnsiTheme="majorHAnsi" w:cstheme="majorHAnsi"/>
                <w:sz w:val="20"/>
                <w:szCs w:val="20"/>
              </w:rPr>
              <w:t>c.</w:t>
            </w:r>
            <w:r w:rsidRPr="001F19C2">
              <w:rPr>
                <w:rFonts w:asciiTheme="majorHAnsi" w:hAnsiTheme="majorHAnsi" w:cstheme="majorHAnsi"/>
                <w:sz w:val="20"/>
                <w:szCs w:val="20"/>
              </w:rPr>
              <w:tab/>
              <w:t>I don’t deserve to live another moment.</w:t>
            </w:r>
            <w:r w:rsidRPr="001F19C2">
              <w:rPr>
                <w:rFonts w:asciiTheme="majorHAnsi" w:hAnsiTheme="majorHAnsi" w:cstheme="majorHAnsi"/>
                <w:sz w:val="20"/>
                <w:szCs w:val="20"/>
              </w:rPr>
              <w:tab/>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7F15D82E"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w:t>
            </w:r>
          </w:p>
          <w:p w:rsidR="00385829" w:rsidRPr="001F19C2" w:rsidP="00320327" w14:paraId="041351E7" w14:textId="77777777">
            <w:pPr>
              <w:ind w:hanging="10"/>
              <w:rPr>
                <w:rFonts w:asciiTheme="majorHAnsi" w:hAnsiTheme="majorHAnsi" w:cstheme="majorHAnsi"/>
                <w:color w:val="000000"/>
                <w:sz w:val="20"/>
                <w:szCs w:val="20"/>
                <w:lang w:bidi="en-US"/>
              </w:rPr>
            </w:pPr>
          </w:p>
          <w:p w:rsidR="00385829" w:rsidRPr="001F19C2" w:rsidP="00320327" w14:paraId="7439C1B0"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Source: Bryan et al (2017)</w:t>
            </w:r>
          </w:p>
          <w:p w:rsidR="00385829" w:rsidRPr="001F19C2" w:rsidP="00320327" w14:paraId="66C874AC" w14:textId="77777777">
            <w:pPr>
              <w:ind w:hanging="10"/>
              <w:rPr>
                <w:rFonts w:asciiTheme="majorHAnsi" w:hAnsiTheme="majorHAnsi" w:cstheme="majorHAnsi"/>
                <w:color w:val="000000"/>
                <w:sz w:val="20"/>
                <w:szCs w:val="20"/>
                <w:lang w:bidi="en-US"/>
              </w:rPr>
            </w:pPr>
          </w:p>
        </w:tc>
      </w:tr>
      <w:tr w14:paraId="2EB6ADF2"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726F643C"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MCS</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36653A2C"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Suicide exposure</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647584DF"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Over the course of your lifetime, has a close friend or family member die by suicide?  Yes/No</w:t>
            </w:r>
          </w:p>
          <w:p w:rsidR="00385829" w:rsidRPr="001F19C2" w:rsidP="00320327" w14:paraId="0B774584" w14:textId="77777777">
            <w:pPr>
              <w:ind w:hanging="10"/>
              <w:rPr>
                <w:rFonts w:asciiTheme="majorHAnsi" w:hAnsiTheme="majorHAnsi" w:cstheme="majorHAnsi"/>
                <w:color w:val="000000"/>
                <w:sz w:val="20"/>
                <w:szCs w:val="20"/>
                <w:lang w:bidi="en-US"/>
              </w:rPr>
            </w:pPr>
          </w:p>
          <w:p w:rsidR="00385829" w:rsidRPr="001F19C2" w:rsidP="00320327" w14:paraId="79B29F02"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If yes, were any of these individuals, who died by suicide a service member or veteran? Yes/no</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548B098F"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w:t>
            </w:r>
          </w:p>
          <w:p w:rsidR="00385829" w:rsidRPr="001F19C2" w:rsidP="00320327" w14:paraId="74FA9A46" w14:textId="77777777">
            <w:pPr>
              <w:ind w:hanging="10"/>
              <w:rPr>
                <w:rFonts w:asciiTheme="majorHAnsi" w:hAnsiTheme="majorHAnsi" w:cstheme="majorHAnsi"/>
                <w:color w:val="000000"/>
                <w:sz w:val="20"/>
                <w:szCs w:val="20"/>
                <w:lang w:bidi="en-US"/>
              </w:rPr>
            </w:pPr>
          </w:p>
          <w:p w:rsidR="00385829" w:rsidRPr="001F19C2" w:rsidP="00320327" w14:paraId="4CFD5BC7"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Source Gutierrez, personal communication</w:t>
            </w:r>
          </w:p>
        </w:tc>
      </w:tr>
      <w:tr w14:paraId="021958C7"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313BEFC9"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MCS</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636AC7D0"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Suicide severity</w:t>
            </w:r>
          </w:p>
        </w:tc>
        <w:tc>
          <w:tcPr>
            <w:tcW w:w="6570" w:type="dxa"/>
            <w:tcBorders>
              <w:top w:val="single" w:sz="4" w:space="0" w:color="auto"/>
              <w:left w:val="single" w:sz="4" w:space="0" w:color="auto"/>
              <w:bottom w:val="single" w:sz="4" w:space="0" w:color="auto"/>
              <w:right w:val="single" w:sz="4" w:space="0" w:color="auto"/>
            </w:tcBorders>
          </w:tcPr>
          <w:p w:rsidR="00385829" w:rsidRPr="00385829" w:rsidP="00320327" w14:paraId="12804F95"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Have you ever thought about or attempted to kill yourself?</w:t>
            </w:r>
          </w:p>
          <w:p w:rsidR="00385829" w:rsidRPr="00385829" w:rsidP="00320327" w14:paraId="5F79B283"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(1) Never</w:t>
            </w:r>
          </w:p>
          <w:p w:rsidR="00385829" w:rsidRPr="00385829" w:rsidP="00320327" w14:paraId="5AC22BF2"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(2) It was just a brief passing thought</w:t>
            </w:r>
          </w:p>
          <w:p w:rsidR="00385829" w:rsidRPr="00385829" w:rsidP="00320327" w14:paraId="661CD361"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(3a) I have had a plan at least once to kill myself but did not try to do it</w:t>
            </w:r>
          </w:p>
          <w:p w:rsidR="00385829" w:rsidRPr="00385829" w:rsidP="00320327" w14:paraId="7AE622BA"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(3b) I have had a plan at least once to kill myself and really wanted to die</w:t>
            </w:r>
          </w:p>
          <w:p w:rsidR="00385829" w:rsidRPr="00385829" w:rsidP="00320327" w14:paraId="69CF2863"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(4a) I have attempted to kill myself, but did not want to die</w:t>
            </w:r>
          </w:p>
          <w:p w:rsidR="00385829" w:rsidRPr="00385829" w:rsidP="00320327" w14:paraId="4B4D50AE"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(4b) I have attempted to kill myself, and really hoped to die</w:t>
            </w:r>
          </w:p>
          <w:p w:rsidR="00385829" w:rsidRPr="00385829" w:rsidP="00320327" w14:paraId="701D0092" w14:textId="77777777">
            <w:pPr>
              <w:rPr>
                <w:rFonts w:asciiTheme="majorHAnsi" w:hAnsiTheme="majorHAnsi" w:cstheme="majorHAnsi"/>
                <w:color w:val="000000" w:themeColor="text1"/>
                <w:sz w:val="20"/>
                <w:szCs w:val="20"/>
                <w:lang w:bidi="en-US"/>
              </w:rPr>
            </w:pPr>
          </w:p>
          <w:p w:rsidR="00385829" w:rsidRPr="00385829" w:rsidP="00320327" w14:paraId="23ABC751"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How often have you thought about killing yourself in the past year?</w:t>
            </w:r>
          </w:p>
          <w:p w:rsidR="00385829" w:rsidRPr="00385829" w:rsidP="00320327" w14:paraId="100A4605"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(0) Never</w:t>
            </w:r>
          </w:p>
          <w:p w:rsidR="00385829" w:rsidRPr="00385829" w:rsidP="00320327" w14:paraId="752CEE40"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(1) Rarely (1 time)</w:t>
            </w:r>
          </w:p>
          <w:p w:rsidR="00385829" w:rsidRPr="00385829" w:rsidP="00320327" w14:paraId="57BD158B"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(2) Sometimes (2 times)</w:t>
            </w:r>
          </w:p>
          <w:p w:rsidR="00385829" w:rsidRPr="00385829" w:rsidP="00320327" w14:paraId="0BF05EEC"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(3) Often (3-4 times)</w:t>
            </w:r>
          </w:p>
          <w:p w:rsidR="00385829" w:rsidRPr="00385829" w:rsidP="00320327" w14:paraId="1F764D04"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(4) Very Often (5 or more times)</w:t>
            </w:r>
          </w:p>
          <w:p w:rsidR="00385829" w:rsidRPr="00385829" w:rsidP="00320327" w14:paraId="18755EA8" w14:textId="77777777">
            <w:pPr>
              <w:rPr>
                <w:rFonts w:asciiTheme="majorHAnsi" w:hAnsiTheme="majorHAnsi" w:cstheme="majorHAnsi"/>
                <w:color w:val="000000" w:themeColor="text1"/>
                <w:sz w:val="20"/>
                <w:szCs w:val="20"/>
                <w:lang w:bidi="en-US"/>
              </w:rPr>
            </w:pPr>
          </w:p>
          <w:p w:rsidR="00385829" w:rsidRPr="00385829" w:rsidP="00320327" w14:paraId="69BD2274"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 xml:space="preserve">Have you ever told someone that you were going to commit suicide, or that you </w:t>
            </w:r>
            <w:r w:rsidRPr="00385829">
              <w:rPr>
                <w:rFonts w:asciiTheme="majorHAnsi" w:hAnsiTheme="majorHAnsi" w:cstheme="majorHAnsi"/>
                <w:color w:val="000000" w:themeColor="text1"/>
                <w:sz w:val="20"/>
                <w:szCs w:val="20"/>
                <w:lang w:bidi="en-US"/>
              </w:rPr>
              <w:t>might</w:t>
            </w:r>
            <w:r w:rsidRPr="00385829">
              <w:rPr>
                <w:rFonts w:asciiTheme="majorHAnsi" w:hAnsiTheme="majorHAnsi" w:cstheme="majorHAnsi"/>
                <w:color w:val="000000" w:themeColor="text1"/>
                <w:sz w:val="20"/>
                <w:szCs w:val="20"/>
                <w:lang w:bidi="en-US"/>
              </w:rPr>
              <w:t xml:space="preserve"> do it?</w:t>
            </w:r>
          </w:p>
          <w:p w:rsidR="00385829" w:rsidRPr="00385829" w:rsidP="00320327" w14:paraId="17DFAAAA"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(1) No</w:t>
            </w:r>
          </w:p>
          <w:p w:rsidR="00385829" w:rsidRPr="00385829" w:rsidP="00320327" w14:paraId="7AA2EC29"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(2a) Yes, at one time, but did not really want to die</w:t>
            </w:r>
          </w:p>
          <w:p w:rsidR="00385829" w:rsidRPr="00385829" w:rsidP="00320327" w14:paraId="574AC7C5"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(2b) Yes, at one time, and really wanted to do it</w:t>
            </w:r>
          </w:p>
          <w:p w:rsidR="00385829" w:rsidRPr="00385829" w:rsidP="00320327" w14:paraId="6ADEB98A"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(3a) Yes, more than once, but did not want to do it</w:t>
            </w:r>
          </w:p>
          <w:p w:rsidR="00385829" w:rsidRPr="00385829" w:rsidP="00320327" w14:paraId="7D80CF53"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(3b) Yes, more than once, and really wanted to do it</w:t>
            </w:r>
          </w:p>
          <w:p w:rsidR="00385829" w:rsidRPr="00385829" w:rsidP="00320327" w14:paraId="519EAE71" w14:textId="77777777">
            <w:pPr>
              <w:rPr>
                <w:rFonts w:asciiTheme="majorHAnsi" w:hAnsiTheme="majorHAnsi" w:cstheme="majorHAnsi"/>
                <w:color w:val="000000" w:themeColor="text1"/>
                <w:sz w:val="20"/>
                <w:szCs w:val="20"/>
                <w:lang w:bidi="en-US"/>
              </w:rPr>
            </w:pPr>
          </w:p>
          <w:p w:rsidR="00385829" w:rsidRPr="00385829" w:rsidP="00320327" w14:paraId="4F9718AA"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How likely is it that you will attempt suicide someday?</w:t>
            </w:r>
          </w:p>
          <w:p w:rsidR="00385829" w:rsidRPr="00385829" w:rsidP="00320327" w14:paraId="729A1602"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(0) Never</w:t>
            </w:r>
          </w:p>
          <w:p w:rsidR="00385829" w:rsidRPr="00385829" w:rsidP="00320327" w14:paraId="1C4B4C48"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(1) No chance at all</w:t>
            </w:r>
          </w:p>
          <w:p w:rsidR="00385829" w:rsidRPr="00385829" w:rsidP="00320327" w14:paraId="0FBA1BE2"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(2) Rather Unlikely</w:t>
            </w:r>
          </w:p>
          <w:p w:rsidR="00385829" w:rsidRPr="00385829" w:rsidP="00320327" w14:paraId="71CC69A4"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(3) Unlikely</w:t>
            </w:r>
          </w:p>
          <w:p w:rsidR="00385829" w:rsidRPr="00385829" w:rsidP="00320327" w14:paraId="49FDAFCA"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(4) Likely</w:t>
            </w:r>
          </w:p>
          <w:p w:rsidR="00385829" w:rsidRPr="00385829" w:rsidP="00320327" w14:paraId="244DB1ED"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(5) Rather Likely</w:t>
            </w:r>
          </w:p>
          <w:p w:rsidR="00385829" w:rsidRPr="00385829" w:rsidP="00320327" w14:paraId="53AF86E5"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(6) Very Likely</w:t>
            </w:r>
          </w:p>
          <w:p w:rsidR="00385829" w:rsidRPr="00385829" w:rsidP="00320327" w14:paraId="0FD6E911" w14:textId="77777777">
            <w:pPr>
              <w:ind w:hanging="10"/>
              <w:rPr>
                <w:rFonts w:asciiTheme="majorHAnsi" w:hAnsiTheme="majorHAnsi" w:cstheme="majorHAnsi"/>
                <w:color w:val="000000" w:themeColor="text1"/>
                <w:sz w:val="20"/>
                <w:szCs w:val="20"/>
                <w:lang w:bidi="en-US"/>
              </w:rPr>
            </w:pPr>
          </w:p>
        </w:tc>
        <w:tc>
          <w:tcPr>
            <w:tcW w:w="2250" w:type="dxa"/>
            <w:tcBorders>
              <w:top w:val="single" w:sz="4" w:space="0" w:color="auto"/>
              <w:left w:val="single" w:sz="4" w:space="0" w:color="auto"/>
              <w:bottom w:val="single" w:sz="4" w:space="0" w:color="auto"/>
              <w:right w:val="single" w:sz="4" w:space="0" w:color="auto"/>
            </w:tcBorders>
          </w:tcPr>
          <w:p w:rsidR="00385829" w:rsidRPr="00385829" w:rsidP="00320327" w14:paraId="42B7FDE7" w14:textId="77777777">
            <w:pPr>
              <w:ind w:hanging="10"/>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New</w:t>
            </w:r>
          </w:p>
          <w:p w:rsidR="00385829" w:rsidRPr="00385829" w:rsidP="00320327" w14:paraId="279460C2" w14:textId="77777777">
            <w:pPr>
              <w:ind w:hanging="10"/>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Revised section</w:t>
            </w:r>
          </w:p>
          <w:p w:rsidR="00385829" w:rsidRPr="00385829" w:rsidP="00320327" w14:paraId="0250C427"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 xml:space="preserve">Suicidal Behaviors Questionnaire-Revised (SBQ-R) </w:t>
            </w:r>
          </w:p>
          <w:p w:rsidR="00385829" w:rsidRPr="00385829" w:rsidP="00320327" w14:paraId="6F81BF31" w14:textId="77777777">
            <w:pPr>
              <w:ind w:hanging="10"/>
              <w:rPr>
                <w:rFonts w:asciiTheme="majorHAnsi" w:hAnsiTheme="majorHAnsi" w:cstheme="majorHAnsi"/>
                <w:color w:val="000000" w:themeColor="text1"/>
                <w:sz w:val="20"/>
                <w:szCs w:val="20"/>
                <w:lang w:bidi="en-US"/>
              </w:rPr>
            </w:pPr>
          </w:p>
          <w:p w:rsidR="00385829" w:rsidRPr="00385829" w:rsidP="00320327" w14:paraId="5F90AF64" w14:textId="77777777">
            <w:pPr>
              <w:ind w:hanging="10"/>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Source:  https://msrc.fsu.edu/system/files/SBQ-R%20Download.pdf</w:t>
            </w:r>
          </w:p>
          <w:p w:rsidR="00385829" w:rsidRPr="00385829" w:rsidP="00320327" w14:paraId="4CA57228" w14:textId="77777777">
            <w:pPr>
              <w:ind w:hanging="10"/>
              <w:rPr>
                <w:rFonts w:asciiTheme="majorHAnsi" w:hAnsiTheme="majorHAnsi" w:cstheme="majorHAnsi"/>
                <w:color w:val="000000" w:themeColor="text1"/>
                <w:sz w:val="20"/>
                <w:szCs w:val="20"/>
                <w:lang w:bidi="en-US"/>
              </w:rPr>
            </w:pPr>
          </w:p>
        </w:tc>
      </w:tr>
      <w:tr w14:paraId="4950687B"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216F8184" w14:textId="5E62F7BD">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 xml:space="preserve">MCS  </w:t>
            </w:r>
          </w:p>
          <w:p w:rsidR="00385829" w:rsidRPr="001F19C2" w:rsidP="00320327" w14:paraId="4DC879C6" w14:textId="77777777">
            <w:pPr>
              <w:ind w:hanging="10"/>
              <w:rPr>
                <w:rFonts w:asciiTheme="majorHAnsi" w:hAnsiTheme="majorHAnsi" w:cstheme="majorHAnsi"/>
                <w:color w:val="000000"/>
                <w:position w:val="2"/>
                <w:sz w:val="20"/>
                <w:szCs w:val="20"/>
                <w:lang w:bidi="en-US"/>
              </w:rPr>
            </w:pPr>
          </w:p>
          <w:p w:rsidR="00385829" w:rsidRPr="001F19C2" w:rsidP="00320327" w14:paraId="1EF48317"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FCS- one item</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2555BAE3"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Access to lethal means</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64EF4C69"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Active Duty/Reserve/National Guard question: Do you currently have a personal firearm(s) (e.g., not a military-issued firearm(s)) at your on-base residence? (Veteran only question: Are any firearms now kept in or around your home?)  </w:t>
            </w:r>
          </w:p>
          <w:p w:rsidR="00385829" w:rsidRPr="001F19C2" w:rsidP="00320327" w14:paraId="4B534FF4"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 Yes</w:t>
            </w:r>
          </w:p>
          <w:p w:rsidR="00385829" w:rsidRPr="001F19C2" w:rsidP="00320327" w14:paraId="562F2E7D"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o No </w:t>
            </w:r>
          </w:p>
          <w:p w:rsidR="00385829" w:rsidRPr="001F19C2" w:rsidP="00320327" w14:paraId="6B174BFF"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 Don’t know/not sure</w:t>
            </w:r>
          </w:p>
          <w:p w:rsidR="00385829" w:rsidRPr="001F19C2" w:rsidP="00320327" w14:paraId="77CB66A0"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 Refuse to answer</w:t>
            </w:r>
          </w:p>
          <w:p w:rsidR="00385829" w:rsidRPr="001F19C2" w:rsidP="00320327" w14:paraId="512D0508" w14:textId="77777777">
            <w:pPr>
              <w:rPr>
                <w:rFonts w:asciiTheme="majorHAnsi" w:hAnsiTheme="majorHAnsi" w:cstheme="majorHAnsi"/>
                <w:color w:val="000000"/>
                <w:sz w:val="20"/>
                <w:szCs w:val="20"/>
                <w:lang w:bidi="en-US"/>
              </w:rPr>
            </w:pPr>
          </w:p>
          <w:p w:rsidR="00385829" w:rsidRPr="001F19C2" w:rsidP="00320327" w14:paraId="4726D5F4" w14:textId="15693A16">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a.</w:t>
            </w:r>
            <w:r w:rsidR="00B14276">
              <w:rPr>
                <w:rFonts w:asciiTheme="majorHAnsi" w:hAnsiTheme="majorHAnsi" w:cstheme="majorHAnsi"/>
                <w:color w:val="000000"/>
                <w:sz w:val="20"/>
                <w:szCs w:val="20"/>
                <w:lang w:bidi="en-US"/>
              </w:rPr>
              <w:t xml:space="preserve"> </w:t>
            </w:r>
            <w:r w:rsidRPr="001F19C2">
              <w:rPr>
                <w:rFonts w:asciiTheme="majorHAnsi" w:hAnsiTheme="majorHAnsi" w:cstheme="majorHAnsi"/>
                <w:color w:val="000000"/>
                <w:sz w:val="20"/>
                <w:szCs w:val="20"/>
                <w:lang w:bidi="en-US"/>
              </w:rPr>
              <w:t xml:space="preserve">Active Duty/Reserve/National Guard question: Are any of these firearm(s) at your on-base residence now loaded? (Veteran only question: Are any of these firearms now loaded?) </w:t>
            </w:r>
          </w:p>
          <w:p w:rsidR="00385829" w:rsidRPr="001F19C2" w:rsidP="00320327" w14:paraId="37EAC782"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 Yes</w:t>
            </w:r>
          </w:p>
          <w:p w:rsidR="00385829" w:rsidRPr="001F19C2" w:rsidP="00320327" w14:paraId="44F4A636"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o No </w:t>
            </w:r>
          </w:p>
          <w:p w:rsidR="00385829" w:rsidRPr="001F19C2" w:rsidP="00320327" w14:paraId="7899333D"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 Don’t know/not sure</w:t>
            </w:r>
          </w:p>
          <w:p w:rsidR="00385829" w:rsidRPr="001F19C2" w:rsidP="00320327" w14:paraId="284FB242"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 Refuse to answer</w:t>
            </w:r>
          </w:p>
          <w:p w:rsidR="00385829" w:rsidRPr="001F19C2" w:rsidP="00320327" w14:paraId="147654A3" w14:textId="77777777">
            <w:pPr>
              <w:rPr>
                <w:rFonts w:asciiTheme="majorHAnsi" w:hAnsiTheme="majorHAnsi" w:cstheme="majorHAnsi"/>
                <w:color w:val="000000"/>
                <w:sz w:val="20"/>
                <w:szCs w:val="20"/>
                <w:lang w:bidi="en-US"/>
              </w:rPr>
            </w:pPr>
          </w:p>
          <w:p w:rsidR="00385829" w:rsidRPr="001F19C2" w:rsidP="00320327" w14:paraId="1A99AFB5" w14:textId="1801DA32">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b.</w:t>
            </w:r>
            <w:r w:rsidR="00B14276">
              <w:rPr>
                <w:rFonts w:asciiTheme="majorHAnsi" w:hAnsiTheme="majorHAnsi" w:cstheme="majorHAnsi"/>
                <w:color w:val="000000"/>
                <w:sz w:val="20"/>
                <w:szCs w:val="20"/>
                <w:lang w:bidi="en-US"/>
              </w:rPr>
              <w:t xml:space="preserve"> </w:t>
            </w:r>
            <w:r w:rsidRPr="001F19C2">
              <w:rPr>
                <w:rFonts w:asciiTheme="majorHAnsi" w:hAnsiTheme="majorHAnsi" w:cstheme="majorHAnsi"/>
                <w:color w:val="000000"/>
                <w:sz w:val="20"/>
                <w:szCs w:val="20"/>
                <w:lang w:bidi="en-US"/>
              </w:rPr>
              <w:t>Are any of these firearm(s) at your on-base residence now unlocked? (Veteran version: Are any of these loaded firearms unlocked?)</w:t>
            </w:r>
          </w:p>
          <w:p w:rsidR="00385829" w:rsidRPr="001F19C2" w:rsidP="00320327" w14:paraId="14F678F7"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 Yes</w:t>
            </w:r>
          </w:p>
          <w:p w:rsidR="00385829" w:rsidRPr="001F19C2" w:rsidP="00320327" w14:paraId="4E8B56C6"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o No </w:t>
            </w:r>
          </w:p>
          <w:p w:rsidR="00385829" w:rsidRPr="001F19C2" w:rsidP="00320327" w14:paraId="528CC8DD"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 Don’t know/not sure</w:t>
            </w:r>
          </w:p>
          <w:p w:rsidR="00385829" w:rsidRPr="001F19C2" w:rsidP="00320327" w14:paraId="7E02A571"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 Refuse to answer</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4691D41D"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w:t>
            </w:r>
          </w:p>
          <w:p w:rsidR="00385829" w:rsidRPr="001F19C2" w:rsidP="00320327" w14:paraId="6383444F" w14:textId="77777777">
            <w:pPr>
              <w:ind w:hanging="10"/>
              <w:rPr>
                <w:rFonts w:asciiTheme="majorHAnsi" w:hAnsiTheme="majorHAnsi" w:cstheme="majorHAnsi"/>
                <w:color w:val="000000"/>
                <w:sz w:val="20"/>
                <w:szCs w:val="20"/>
                <w:lang w:bidi="en-US"/>
              </w:rPr>
            </w:pPr>
          </w:p>
          <w:p w:rsidR="00385829" w:rsidRPr="001F19C2" w:rsidP="00320327" w14:paraId="3DE07A7E"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DSPO instructed</w:t>
            </w:r>
          </w:p>
          <w:p w:rsidR="00385829" w:rsidRPr="001F19C2" w:rsidP="00320327" w14:paraId="67C80DE9" w14:textId="77777777">
            <w:pPr>
              <w:ind w:hanging="10"/>
              <w:rPr>
                <w:rFonts w:asciiTheme="majorHAnsi" w:hAnsiTheme="majorHAnsi" w:cstheme="majorHAnsi"/>
                <w:color w:val="000000"/>
                <w:sz w:val="20"/>
                <w:szCs w:val="20"/>
                <w:lang w:bidi="en-US"/>
              </w:rPr>
            </w:pPr>
          </w:p>
          <w:p w:rsidR="00385829" w:rsidRPr="001F19C2" w:rsidP="00320327" w14:paraId="00CA9132"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Source: </w:t>
            </w:r>
          </w:p>
          <w:p w:rsidR="00385829" w:rsidRPr="001F19C2" w:rsidP="00320327" w14:paraId="7630CDB4"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BRFSS/ Status of the Forces Active Duty 2020 Survey, VA working group</w:t>
            </w:r>
          </w:p>
        </w:tc>
      </w:tr>
      <w:tr w14:paraId="779BED78"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2CC4FFE4"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MCS</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1C999310"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 xml:space="preserve">Non-suicidal </w:t>
            </w:r>
            <w:r w:rsidRPr="001F19C2">
              <w:rPr>
                <w:rFonts w:asciiTheme="majorHAnsi" w:hAnsiTheme="majorHAnsi" w:cstheme="majorHAnsi"/>
                <w:color w:val="000000"/>
                <w:position w:val="2"/>
                <w:sz w:val="20"/>
                <w:szCs w:val="20"/>
                <w:lang w:bidi="en-US"/>
              </w:rPr>
              <w:t>self injury</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4AABA05B" w14:textId="77777777">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Have you ever intentionally hurt yourself (e.g., cut or hit yourself) without any intention of killing yourself?</w:t>
            </w:r>
          </w:p>
          <w:p w:rsidR="00385829" w:rsidRPr="001F19C2" w:rsidP="00320327" w14:paraId="3533B134" w14:textId="502710BB">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0-</w:t>
            </w:r>
            <w:r w:rsidR="00B14276">
              <w:rPr>
                <w:rFonts w:asciiTheme="majorHAnsi" w:hAnsiTheme="majorHAnsi" w:cstheme="majorHAnsi"/>
                <w:color w:val="000000"/>
                <w:sz w:val="20"/>
                <w:szCs w:val="20"/>
                <w:lang w:bidi="en-US"/>
              </w:rPr>
              <w:t xml:space="preserve"> </w:t>
            </w:r>
            <w:r w:rsidRPr="001F19C2">
              <w:rPr>
                <w:rFonts w:asciiTheme="majorHAnsi" w:hAnsiTheme="majorHAnsi" w:cstheme="majorHAnsi"/>
                <w:color w:val="000000"/>
                <w:sz w:val="20"/>
                <w:szCs w:val="20"/>
                <w:lang w:bidi="en-US"/>
              </w:rPr>
              <w:t>No</w:t>
            </w:r>
          </w:p>
          <w:p w:rsidR="00385829" w:rsidRPr="001F19C2" w:rsidP="00320327" w14:paraId="1B21F22F" w14:textId="2EC4D7AF">
            <w:p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1-</w:t>
            </w:r>
            <w:r w:rsidR="00B14276">
              <w:rPr>
                <w:rFonts w:asciiTheme="majorHAnsi" w:hAnsiTheme="majorHAnsi" w:cstheme="majorHAnsi"/>
                <w:color w:val="000000"/>
                <w:sz w:val="20"/>
                <w:szCs w:val="20"/>
                <w:lang w:bidi="en-US"/>
              </w:rPr>
              <w:t xml:space="preserve"> </w:t>
            </w:r>
            <w:r w:rsidRPr="001F19C2">
              <w:rPr>
                <w:rFonts w:asciiTheme="majorHAnsi" w:hAnsiTheme="majorHAnsi" w:cstheme="majorHAnsi"/>
                <w:color w:val="000000"/>
                <w:sz w:val="20"/>
                <w:szCs w:val="20"/>
                <w:lang w:bidi="en-US"/>
              </w:rPr>
              <w:t>Yes</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0054A3D5"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w:t>
            </w:r>
          </w:p>
          <w:p w:rsidR="00385829" w:rsidRPr="001F19C2" w:rsidP="00320327" w14:paraId="4A1DE30B"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Source: Status of the Forces Active Duty 2020 Survey</w:t>
            </w:r>
          </w:p>
        </w:tc>
      </w:tr>
      <w:tr w14:paraId="18015F51" w14:textId="77777777" w:rsidTr="00320327">
        <w:tblPrEx>
          <w:tblW w:w="10980" w:type="dxa"/>
          <w:jc w:val="center"/>
          <w:tblInd w:w="0" w:type="dxa"/>
          <w:tblLayout w:type="fixed"/>
          <w:tblLook w:val="04A0"/>
        </w:tblPrEx>
        <w:trPr>
          <w:jc w:val="center"/>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829" w:rsidRPr="001F19C2" w:rsidP="00320327" w14:paraId="33F1FFF8" w14:textId="77777777">
            <w:pPr>
              <w:rPr>
                <w:rFonts w:asciiTheme="majorHAnsi" w:hAnsiTheme="majorHAnsi" w:cstheme="majorHAnsi"/>
                <w:b/>
                <w:bCs/>
                <w:color w:val="000000"/>
                <w:sz w:val="20"/>
                <w:szCs w:val="20"/>
                <w:lang w:bidi="en-US"/>
              </w:rPr>
            </w:pPr>
            <w:r w:rsidRPr="001F19C2">
              <w:rPr>
                <w:rFonts w:asciiTheme="majorHAnsi" w:hAnsiTheme="majorHAnsi" w:cstheme="majorHAnsi"/>
                <w:b/>
                <w:bCs/>
                <w:color w:val="000000"/>
                <w:sz w:val="20"/>
                <w:szCs w:val="20"/>
                <w:lang w:bidi="en-US"/>
              </w:rPr>
              <w:t>Physical Health and Health Behaviors</w:t>
            </w:r>
          </w:p>
          <w:p w:rsidR="00385829" w:rsidRPr="001F19C2" w:rsidP="00320327" w14:paraId="65F58BCF" w14:textId="77777777">
            <w:pPr>
              <w:ind w:hanging="10"/>
              <w:jc w:val="center"/>
              <w:rPr>
                <w:rFonts w:asciiTheme="majorHAnsi" w:hAnsiTheme="majorHAnsi" w:cstheme="majorHAnsi"/>
                <w:b/>
                <w:bCs/>
                <w:color w:val="000000"/>
                <w:sz w:val="20"/>
                <w:szCs w:val="20"/>
                <w:lang w:bidi="en-US"/>
              </w:rPr>
            </w:pPr>
          </w:p>
        </w:tc>
      </w:tr>
      <w:tr w14:paraId="021CFFE4"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07B2551C"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MCS</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5F77CCDD"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VA-only -Substance Use</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11FB353F" w14:textId="77777777">
            <w:pPr>
              <w:ind w:hanging="10"/>
              <w:rPr>
                <w:rFonts w:asciiTheme="majorHAnsi" w:hAnsiTheme="majorHAnsi" w:cstheme="majorHAnsi"/>
                <w:i/>
                <w:iCs/>
                <w:color w:val="000000"/>
                <w:sz w:val="20"/>
                <w:szCs w:val="20"/>
                <w:lang w:bidi="en-US"/>
              </w:rPr>
            </w:pPr>
            <w:r w:rsidRPr="001F19C2">
              <w:rPr>
                <w:rFonts w:asciiTheme="majorHAnsi" w:hAnsiTheme="majorHAnsi" w:cstheme="majorHAnsi"/>
                <w:color w:val="000000"/>
                <w:sz w:val="20"/>
                <w:szCs w:val="20"/>
                <w:lang w:bidi="en-US"/>
              </w:rPr>
              <w:t xml:space="preserve">In the past 12 months, how often have you used any drugs, including cocaine or crack, heroin, methamphetamine (crystal meth), hallucinogens, or ecstasy/MDMA? </w:t>
            </w:r>
            <w:r w:rsidRPr="001F19C2">
              <w:rPr>
                <w:rFonts w:asciiTheme="majorHAnsi" w:hAnsiTheme="majorHAnsi" w:cstheme="majorHAnsi"/>
                <w:i/>
                <w:iCs/>
                <w:color w:val="000000"/>
                <w:sz w:val="20"/>
                <w:szCs w:val="20"/>
                <w:lang w:bidi="en-US"/>
              </w:rPr>
              <w:t>[range 0-</w:t>
            </w:r>
            <w:r w:rsidRPr="001F19C2">
              <w:rPr>
                <w:rFonts w:asciiTheme="majorHAnsi" w:hAnsiTheme="majorHAnsi" w:cstheme="majorHAnsi"/>
                <w:i/>
                <w:iCs/>
                <w:color w:val="000000"/>
                <w:sz w:val="20"/>
                <w:szCs w:val="20"/>
                <w:lang w:bidi="en-US"/>
              </w:rPr>
              <w:t>5,Never</w:t>
            </w:r>
            <w:r w:rsidRPr="001F19C2">
              <w:rPr>
                <w:rFonts w:asciiTheme="majorHAnsi" w:hAnsiTheme="majorHAnsi" w:cstheme="majorHAnsi"/>
                <w:i/>
                <w:iCs/>
                <w:color w:val="000000"/>
                <w:sz w:val="20"/>
                <w:szCs w:val="20"/>
                <w:lang w:bidi="en-US"/>
              </w:rPr>
              <w:t>,Less than monthly, Monthly, Weekly, Daily or almost daily]</w:t>
            </w:r>
          </w:p>
          <w:p w:rsidR="00385829" w:rsidRPr="001F19C2" w:rsidP="00211D63" w14:paraId="6D366822" w14:textId="77777777">
            <w:pPr>
              <w:pStyle w:val="ListParagraph"/>
              <w:numPr>
                <w:ilvl w:val="0"/>
                <w:numId w:val="19"/>
              </w:numPr>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Cocaine, crack, or methamphetamine (crystal meth)</w:t>
            </w:r>
          </w:p>
          <w:p w:rsidR="00385829" w:rsidRPr="00385829" w:rsidP="00211D63" w14:paraId="5B45CDAC" w14:textId="77777777">
            <w:pPr>
              <w:pStyle w:val="ListParagraph"/>
              <w:numPr>
                <w:ilvl w:val="0"/>
                <w:numId w:val="19"/>
              </w:num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Heroin</w:t>
            </w:r>
          </w:p>
          <w:p w:rsidR="00385829" w:rsidRPr="00385829" w:rsidP="00211D63" w14:paraId="1FF019ED" w14:textId="77777777">
            <w:pPr>
              <w:pStyle w:val="ListParagraph"/>
              <w:numPr>
                <w:ilvl w:val="0"/>
                <w:numId w:val="19"/>
              </w:num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Hallucinogens (for example, LSD, mescaline, psilocybin (mushrooms), and PCP)</w:t>
            </w:r>
          </w:p>
          <w:p w:rsidR="00385829" w:rsidRPr="00385829" w:rsidP="00211D63" w14:paraId="591F55CA" w14:textId="77777777">
            <w:pPr>
              <w:pStyle w:val="ListParagraph"/>
              <w:numPr>
                <w:ilvl w:val="0"/>
                <w:numId w:val="19"/>
              </w:num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Ecstasy/MDMA</w:t>
            </w:r>
          </w:p>
          <w:p w:rsidR="00385829" w:rsidRPr="001F19C2" w:rsidP="00211D63" w14:paraId="222B052B" w14:textId="77777777">
            <w:pPr>
              <w:pStyle w:val="ListParagraph"/>
              <w:numPr>
                <w:ilvl w:val="0"/>
                <w:numId w:val="24"/>
              </w:numPr>
              <w:rPr>
                <w:rFonts w:asciiTheme="majorHAnsi" w:hAnsiTheme="majorHAnsi" w:cstheme="majorHAnsi"/>
                <w:color w:val="000000"/>
                <w:sz w:val="20"/>
                <w:szCs w:val="20"/>
                <w:lang w:bidi="en-US"/>
              </w:rPr>
            </w:pPr>
            <w:r w:rsidRPr="00385829">
              <w:rPr>
                <w:rFonts w:asciiTheme="majorHAnsi" w:hAnsiTheme="majorHAnsi" w:cstheme="majorHAnsi"/>
                <w:color w:val="000000" w:themeColor="text1"/>
                <w:sz w:val="20"/>
                <w:szCs w:val="20"/>
                <w:lang w:bidi="en-US"/>
              </w:rPr>
              <w:t>If &gt;0 was this under the supervision of a clinician, or used for medicinal (for example, decrease symptoms of a health condition) purposes?</w:t>
            </w:r>
            <w:r w:rsidRPr="00385829">
              <w:rPr>
                <w:rFonts w:asciiTheme="majorHAnsi" w:hAnsiTheme="majorHAnsi" w:cstheme="majorHAnsi"/>
                <w:color w:val="000000" w:themeColor="text1"/>
                <w:sz w:val="20"/>
                <w:szCs w:val="20"/>
                <w:lang w:bidi="en-US"/>
              </w:rPr>
              <w:tab/>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677213D7"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w:t>
            </w:r>
          </w:p>
          <w:p w:rsidR="00385829" w:rsidRPr="001F19C2" w:rsidP="00320327" w14:paraId="1E701B6A" w14:textId="77777777">
            <w:pPr>
              <w:ind w:hanging="10"/>
              <w:rPr>
                <w:rFonts w:asciiTheme="majorHAnsi" w:hAnsiTheme="majorHAnsi" w:cstheme="majorHAnsi"/>
                <w:color w:val="000000"/>
                <w:sz w:val="20"/>
                <w:szCs w:val="20"/>
                <w:lang w:bidi="en-US"/>
              </w:rPr>
            </w:pPr>
          </w:p>
          <w:p w:rsidR="00385829" w:rsidRPr="001F19C2" w:rsidP="00320327" w14:paraId="4DD87218"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Veterans/Separated individuals only</w:t>
            </w:r>
          </w:p>
          <w:p w:rsidR="00385829" w:rsidRPr="001F19C2" w:rsidP="00320327" w14:paraId="039DF297" w14:textId="77777777">
            <w:pPr>
              <w:ind w:hanging="10"/>
              <w:rPr>
                <w:rFonts w:asciiTheme="majorHAnsi" w:hAnsiTheme="majorHAnsi" w:cstheme="majorHAnsi"/>
                <w:color w:val="000000"/>
                <w:sz w:val="20"/>
                <w:szCs w:val="20"/>
                <w:lang w:bidi="en-US"/>
              </w:rPr>
            </w:pPr>
          </w:p>
          <w:p w:rsidR="00385829" w:rsidRPr="001F19C2" w:rsidP="00320327" w14:paraId="5D704599"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Developed by VA work group, stemming from: Tobacco, Alcohol, Prescription medication, and other Substance use (TAPS) Tool (drugabuse.gov)</w:t>
            </w:r>
          </w:p>
          <w:p w:rsidR="00385829" w:rsidRPr="001F19C2" w:rsidP="00320327" w14:paraId="372AE802" w14:textId="77777777">
            <w:pPr>
              <w:ind w:hanging="10"/>
              <w:rPr>
                <w:rFonts w:asciiTheme="majorHAnsi" w:hAnsiTheme="majorHAnsi" w:cstheme="majorHAnsi"/>
                <w:color w:val="000000"/>
                <w:sz w:val="20"/>
                <w:szCs w:val="20"/>
                <w:lang w:bidi="en-US"/>
              </w:rPr>
            </w:pPr>
          </w:p>
          <w:p w:rsidR="00385829" w:rsidRPr="001F19C2" w:rsidP="00320327" w14:paraId="04135E03"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McNeely J, et al. Performance of the Tobacco, Alcohol, Prescription Medication, and Other Substance Use (TAPS) Tool for Substance Use Screening in Primary Care Patients. Ann Intern Med. </w:t>
            </w:r>
            <w:r w:rsidRPr="001F19C2">
              <w:rPr>
                <w:rFonts w:asciiTheme="majorHAnsi" w:hAnsiTheme="majorHAnsi" w:cstheme="majorHAnsi"/>
                <w:color w:val="000000"/>
                <w:sz w:val="20"/>
                <w:szCs w:val="20"/>
                <w:lang w:bidi="en-US"/>
              </w:rPr>
              <w:t>2016;165:690</w:t>
            </w:r>
            <w:r w:rsidRPr="001F19C2">
              <w:rPr>
                <w:rFonts w:asciiTheme="majorHAnsi" w:hAnsiTheme="majorHAnsi" w:cstheme="majorHAnsi"/>
                <w:color w:val="000000"/>
                <w:sz w:val="20"/>
                <w:szCs w:val="20"/>
                <w:lang w:bidi="en-US"/>
              </w:rPr>
              <w:t xml:space="preserve">-699. </w:t>
            </w:r>
          </w:p>
          <w:p w:rsidR="00385829" w:rsidRPr="001F19C2" w:rsidP="00320327" w14:paraId="760A3EED" w14:textId="77777777">
            <w:pPr>
              <w:ind w:hanging="10"/>
              <w:rPr>
                <w:rFonts w:asciiTheme="majorHAnsi" w:hAnsiTheme="majorHAnsi" w:cstheme="majorHAnsi"/>
                <w:color w:val="000000"/>
                <w:sz w:val="20"/>
                <w:szCs w:val="20"/>
                <w:lang w:bidi="en-US"/>
              </w:rPr>
            </w:pPr>
          </w:p>
        </w:tc>
      </w:tr>
      <w:tr w14:paraId="602F8F0D"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947C05" w:rsidP="00320327" w14:paraId="2D916F9F" w14:textId="2B91100E">
            <w:pPr>
              <w:ind w:hanging="10"/>
              <w:rPr>
                <w:rFonts w:asciiTheme="majorHAnsi" w:hAnsiTheme="majorHAnsi" w:cstheme="majorHAnsi"/>
                <w:color w:val="000000"/>
                <w:position w:val="2"/>
                <w:sz w:val="20"/>
                <w:szCs w:val="20"/>
                <w:lang w:bidi="en-US"/>
              </w:rPr>
            </w:pPr>
            <w:r w:rsidRPr="00947C05">
              <w:rPr>
                <w:rFonts w:asciiTheme="majorHAnsi" w:hAnsiTheme="majorHAnsi"/>
                <w:sz w:val="20"/>
                <w:szCs w:val="20"/>
              </w:rPr>
              <w:t>Both</w:t>
            </w:r>
          </w:p>
        </w:tc>
        <w:tc>
          <w:tcPr>
            <w:tcW w:w="1260" w:type="dxa"/>
            <w:tcBorders>
              <w:top w:val="single" w:sz="4" w:space="0" w:color="auto"/>
              <w:left w:val="single" w:sz="4" w:space="0" w:color="auto"/>
              <w:bottom w:val="single" w:sz="4" w:space="0" w:color="auto"/>
              <w:right w:val="single" w:sz="4" w:space="0" w:color="auto"/>
            </w:tcBorders>
          </w:tcPr>
          <w:p w:rsidR="00385829" w:rsidRPr="00947C05" w:rsidP="00320327" w14:paraId="3F73FD88" w14:textId="77777777">
            <w:pPr>
              <w:ind w:hanging="10"/>
              <w:rPr>
                <w:rFonts w:asciiTheme="majorHAnsi" w:hAnsiTheme="majorHAnsi" w:cstheme="majorHAnsi"/>
                <w:color w:val="000000"/>
                <w:position w:val="2"/>
                <w:sz w:val="20"/>
                <w:szCs w:val="20"/>
                <w:lang w:bidi="en-US"/>
              </w:rPr>
            </w:pPr>
            <w:r w:rsidRPr="00947C05">
              <w:rPr>
                <w:rFonts w:asciiTheme="majorHAnsi" w:hAnsiTheme="majorHAnsi"/>
                <w:sz w:val="20"/>
                <w:szCs w:val="20"/>
              </w:rPr>
              <w:t xml:space="preserve">Veteran/Separated only - </w:t>
            </w:r>
            <w:r w:rsidRPr="00947C05">
              <w:rPr>
                <w:rFonts w:asciiTheme="majorHAnsi" w:hAnsiTheme="majorHAnsi"/>
                <w:color w:val="000000" w:themeColor="text1"/>
                <w:sz w:val="20"/>
                <w:szCs w:val="20"/>
              </w:rPr>
              <w:t>misuse</w:t>
            </w:r>
          </w:p>
        </w:tc>
        <w:tc>
          <w:tcPr>
            <w:tcW w:w="6570" w:type="dxa"/>
            <w:tcBorders>
              <w:top w:val="single" w:sz="4" w:space="0" w:color="auto"/>
              <w:left w:val="single" w:sz="4" w:space="0" w:color="auto"/>
              <w:bottom w:val="single" w:sz="4" w:space="0" w:color="auto"/>
              <w:right w:val="single" w:sz="4" w:space="0" w:color="auto"/>
            </w:tcBorders>
          </w:tcPr>
          <w:p w:rsidR="00385829" w:rsidRPr="00947C05" w:rsidP="00320327" w14:paraId="5FD221EC" w14:textId="77777777">
            <w:pPr>
              <w:spacing w:after="160" w:line="259" w:lineRule="auto"/>
              <w:rPr>
                <w:rFonts w:asciiTheme="majorHAnsi" w:hAnsiTheme="majorHAnsi"/>
                <w:color w:val="000000" w:themeColor="text1"/>
                <w:sz w:val="20"/>
                <w:szCs w:val="20"/>
              </w:rPr>
            </w:pPr>
            <w:r w:rsidRPr="00947C05">
              <w:rPr>
                <w:rFonts w:asciiTheme="majorHAnsi" w:hAnsiTheme="majorHAnsi"/>
                <w:color w:val="000000" w:themeColor="text1"/>
                <w:sz w:val="20"/>
                <w:szCs w:val="20"/>
              </w:rPr>
              <w:t xml:space="preserve">In the past 12 months, how often have you used any of the following prescription medications for non-medical reasons (e.g., get high/feel good) or taken more pills than prescribed by a doctor? [range 0-4, </w:t>
            </w:r>
          </w:p>
          <w:p w:rsidR="00385829" w:rsidRPr="00947C05" w:rsidP="00320327" w14:paraId="1B6C3A92" w14:textId="77777777">
            <w:pPr>
              <w:spacing w:after="160" w:line="259" w:lineRule="auto"/>
              <w:rPr>
                <w:rFonts w:asciiTheme="majorHAnsi" w:hAnsiTheme="majorHAnsi" w:cstheme="majorHAnsi"/>
                <w:bCs/>
                <w:iCs/>
                <w:color w:val="000000" w:themeColor="text1"/>
                <w:sz w:val="20"/>
                <w:szCs w:val="20"/>
              </w:rPr>
            </w:pPr>
            <w:r w:rsidRPr="00947C05">
              <w:rPr>
                <w:rFonts w:asciiTheme="majorHAnsi" w:hAnsiTheme="majorHAnsi"/>
                <w:color w:val="000000" w:themeColor="text1"/>
                <w:sz w:val="20"/>
                <w:szCs w:val="20"/>
              </w:rPr>
              <w:t xml:space="preserve">Never, </w:t>
            </w:r>
            <w:r w:rsidRPr="00947C05">
              <w:rPr>
                <w:rFonts w:asciiTheme="majorHAnsi" w:hAnsiTheme="majorHAnsi"/>
                <w:color w:val="000000" w:themeColor="text1"/>
                <w:sz w:val="20"/>
                <w:szCs w:val="20"/>
              </w:rPr>
              <w:t>Less</w:t>
            </w:r>
            <w:r w:rsidRPr="00947C05">
              <w:rPr>
                <w:rFonts w:asciiTheme="majorHAnsi" w:hAnsiTheme="majorHAnsi"/>
                <w:color w:val="000000" w:themeColor="text1"/>
                <w:sz w:val="20"/>
                <w:szCs w:val="20"/>
              </w:rPr>
              <w:t xml:space="preserve"> than monthly, Monthly, Weekly, Daily or almost daily]</w:t>
            </w:r>
          </w:p>
          <w:p w:rsidR="00385829" w:rsidRPr="00947C05" w:rsidP="00211D63" w14:paraId="220FB2BB" w14:textId="08FB1C40">
            <w:pPr>
              <w:pStyle w:val="ListParagraph"/>
              <w:numPr>
                <w:ilvl w:val="0"/>
                <w:numId w:val="33"/>
              </w:numPr>
              <w:rPr>
                <w:rFonts w:asciiTheme="majorHAnsi" w:hAnsiTheme="majorHAnsi"/>
                <w:color w:val="000000" w:themeColor="text1"/>
                <w:sz w:val="20"/>
                <w:szCs w:val="20"/>
              </w:rPr>
            </w:pPr>
            <w:r w:rsidRPr="00947C05">
              <w:rPr>
                <w:rFonts w:asciiTheme="majorHAnsi" w:hAnsiTheme="majorHAnsi"/>
                <w:color w:val="000000" w:themeColor="text1"/>
                <w:sz w:val="20"/>
                <w:szCs w:val="20"/>
              </w:rPr>
              <w:t>Prescription opiate pain reliever (for example, Percocet, Vicodin, Oxycontin, hydrocodone)</w:t>
            </w:r>
          </w:p>
          <w:p w:rsidR="00385829" w:rsidRPr="00947C05" w:rsidP="00211D63" w14:paraId="4F48728B" w14:textId="14D09DBB">
            <w:pPr>
              <w:pStyle w:val="ListParagraph"/>
              <w:numPr>
                <w:ilvl w:val="0"/>
                <w:numId w:val="33"/>
              </w:numPr>
              <w:rPr>
                <w:rFonts w:asciiTheme="majorHAnsi" w:hAnsiTheme="majorHAnsi"/>
                <w:color w:val="000000" w:themeColor="text1"/>
                <w:sz w:val="20"/>
                <w:szCs w:val="20"/>
              </w:rPr>
            </w:pPr>
            <w:r w:rsidRPr="00947C05">
              <w:rPr>
                <w:rFonts w:asciiTheme="majorHAnsi" w:hAnsiTheme="majorHAnsi"/>
                <w:color w:val="000000" w:themeColor="text1"/>
                <w:sz w:val="20"/>
                <w:szCs w:val="20"/>
              </w:rPr>
              <w:t xml:space="preserve">Prescription medication for anxiety (for example, Xanax, Ativan, Valium, or </w:t>
            </w:r>
            <w:r w:rsidRPr="00947C05">
              <w:rPr>
                <w:rFonts w:asciiTheme="majorHAnsi" w:hAnsiTheme="majorHAnsi"/>
                <w:color w:val="000000" w:themeColor="text1"/>
                <w:sz w:val="20"/>
                <w:szCs w:val="20"/>
              </w:rPr>
              <w:t>Klonopin</w:t>
            </w:r>
            <w:r w:rsidRPr="00947C05">
              <w:rPr>
                <w:rFonts w:asciiTheme="majorHAnsi" w:hAnsiTheme="majorHAnsi"/>
                <w:color w:val="000000" w:themeColor="text1"/>
                <w:sz w:val="20"/>
                <w:szCs w:val="20"/>
              </w:rPr>
              <w:t>)</w:t>
            </w:r>
          </w:p>
          <w:p w:rsidR="00385829" w:rsidRPr="00947C05" w:rsidP="00211D63" w14:paraId="295F2AB2" w14:textId="032EC687">
            <w:pPr>
              <w:pStyle w:val="ListParagraph"/>
              <w:numPr>
                <w:ilvl w:val="0"/>
                <w:numId w:val="33"/>
              </w:numPr>
              <w:rPr>
                <w:rFonts w:asciiTheme="majorHAnsi" w:hAnsiTheme="majorHAnsi"/>
                <w:color w:val="000000" w:themeColor="text1"/>
                <w:sz w:val="20"/>
                <w:szCs w:val="20"/>
              </w:rPr>
            </w:pPr>
            <w:r w:rsidRPr="00947C05">
              <w:rPr>
                <w:rFonts w:asciiTheme="majorHAnsi" w:hAnsiTheme="majorHAnsi"/>
                <w:color w:val="000000" w:themeColor="text1"/>
                <w:sz w:val="20"/>
                <w:szCs w:val="20"/>
              </w:rPr>
              <w:t>Prescription medication for sleep problems (for example Ambien or Lunesta)</w:t>
            </w:r>
          </w:p>
          <w:p w:rsidR="00385829" w:rsidRPr="00947C05" w:rsidP="00211D63" w14:paraId="42F5AD3B" w14:textId="1AD431AF">
            <w:pPr>
              <w:pStyle w:val="ListParagraph"/>
              <w:numPr>
                <w:ilvl w:val="0"/>
                <w:numId w:val="33"/>
              </w:numPr>
              <w:rPr>
                <w:rFonts w:asciiTheme="majorHAnsi" w:hAnsiTheme="majorHAnsi"/>
                <w:color w:val="000000" w:themeColor="text1"/>
                <w:sz w:val="20"/>
                <w:szCs w:val="20"/>
              </w:rPr>
            </w:pPr>
            <w:r w:rsidRPr="00947C05">
              <w:rPr>
                <w:rFonts w:asciiTheme="majorHAnsi" w:hAnsiTheme="majorHAnsi"/>
                <w:color w:val="000000" w:themeColor="text1"/>
                <w:sz w:val="20"/>
                <w:szCs w:val="20"/>
              </w:rPr>
              <w:t>Prescription medication for ADHD (for example, Adderall, Ritalin)</w:t>
            </w:r>
          </w:p>
          <w:p w:rsidR="00385829" w:rsidRPr="00385829" w:rsidP="00320327" w14:paraId="66037D9C" w14:textId="77777777">
            <w:pPr>
              <w:ind w:hanging="10"/>
              <w:rPr>
                <w:rFonts w:asciiTheme="majorHAnsi" w:hAnsiTheme="majorHAnsi" w:cstheme="majorHAnsi"/>
                <w:color w:val="000000" w:themeColor="text1"/>
                <w:sz w:val="20"/>
                <w:szCs w:val="20"/>
                <w:lang w:bidi="en-US"/>
              </w:rPr>
            </w:pPr>
          </w:p>
        </w:tc>
        <w:tc>
          <w:tcPr>
            <w:tcW w:w="2250" w:type="dxa"/>
            <w:tcBorders>
              <w:top w:val="single" w:sz="4" w:space="0" w:color="auto"/>
              <w:left w:val="single" w:sz="4" w:space="0" w:color="auto"/>
              <w:bottom w:val="single" w:sz="4" w:space="0" w:color="auto"/>
              <w:right w:val="single" w:sz="4" w:space="0" w:color="auto"/>
            </w:tcBorders>
          </w:tcPr>
          <w:p w:rsidR="00385829" w:rsidRPr="00385829" w:rsidP="00320327" w14:paraId="2EF6A6F5" w14:textId="77777777">
            <w:pPr>
              <w:ind w:hanging="10"/>
              <w:rPr>
                <w:rFonts w:asciiTheme="majorHAnsi" w:hAnsiTheme="majorHAnsi" w:cstheme="minorHAnsi"/>
                <w:color w:val="000000" w:themeColor="text1"/>
                <w:sz w:val="20"/>
                <w:szCs w:val="20"/>
                <w:lang w:bidi="en-US"/>
              </w:rPr>
            </w:pPr>
            <w:r w:rsidRPr="00385829">
              <w:rPr>
                <w:rFonts w:asciiTheme="majorHAnsi" w:hAnsiTheme="majorHAnsi" w:cstheme="minorHAnsi"/>
                <w:color w:val="000000" w:themeColor="text1"/>
                <w:sz w:val="20"/>
                <w:szCs w:val="20"/>
                <w:lang w:bidi="en-US"/>
              </w:rPr>
              <w:t>New</w:t>
            </w:r>
          </w:p>
          <w:p w:rsidR="00385829" w:rsidRPr="00385829" w:rsidP="00320327" w14:paraId="476FE450" w14:textId="77777777">
            <w:pPr>
              <w:ind w:hanging="10"/>
              <w:rPr>
                <w:rFonts w:asciiTheme="majorHAnsi" w:hAnsiTheme="majorHAnsi" w:cstheme="minorHAnsi"/>
                <w:color w:val="000000" w:themeColor="text1"/>
                <w:sz w:val="20"/>
                <w:szCs w:val="20"/>
                <w:lang w:bidi="en-US"/>
              </w:rPr>
            </w:pPr>
          </w:p>
          <w:p w:rsidR="00385829" w:rsidRPr="00385829" w:rsidP="00320327" w14:paraId="2A96ACB4" w14:textId="77777777">
            <w:pPr>
              <w:ind w:hanging="10"/>
              <w:rPr>
                <w:rFonts w:asciiTheme="majorHAnsi" w:hAnsiTheme="majorHAnsi" w:cstheme="minorHAnsi"/>
                <w:color w:val="000000" w:themeColor="text1"/>
                <w:sz w:val="20"/>
                <w:szCs w:val="20"/>
                <w:lang w:bidi="en-US"/>
              </w:rPr>
            </w:pPr>
            <w:r w:rsidRPr="00385829">
              <w:rPr>
                <w:rFonts w:asciiTheme="majorHAnsi" w:hAnsiTheme="majorHAnsi" w:cstheme="minorHAnsi"/>
                <w:color w:val="000000" w:themeColor="text1"/>
                <w:sz w:val="20"/>
                <w:szCs w:val="20"/>
                <w:lang w:bidi="en-US"/>
              </w:rPr>
              <w:t>Veterans/Separated individuals only</w:t>
            </w:r>
          </w:p>
          <w:p w:rsidR="00385829" w:rsidRPr="00385829" w:rsidP="00320327" w14:paraId="716C2E7C" w14:textId="77777777">
            <w:pPr>
              <w:ind w:hanging="10"/>
              <w:rPr>
                <w:rFonts w:asciiTheme="majorHAnsi" w:hAnsiTheme="majorHAnsi" w:cstheme="minorHAnsi"/>
                <w:color w:val="000000" w:themeColor="text1"/>
                <w:sz w:val="20"/>
                <w:szCs w:val="20"/>
                <w:lang w:bidi="en-US"/>
              </w:rPr>
            </w:pPr>
          </w:p>
          <w:p w:rsidR="00385829" w:rsidRPr="00385829" w:rsidP="00320327" w14:paraId="5E40349F" w14:textId="77777777">
            <w:pPr>
              <w:ind w:hanging="10"/>
              <w:rPr>
                <w:rFonts w:asciiTheme="majorHAnsi" w:hAnsiTheme="majorHAnsi" w:cstheme="majorHAnsi"/>
                <w:color w:val="000000" w:themeColor="text1"/>
                <w:sz w:val="20"/>
                <w:szCs w:val="20"/>
                <w:lang w:bidi="en-US"/>
              </w:rPr>
            </w:pPr>
            <w:r w:rsidRPr="00385829">
              <w:rPr>
                <w:rFonts w:asciiTheme="majorHAnsi" w:hAnsiTheme="majorHAnsi" w:cstheme="minorHAnsi"/>
                <w:color w:val="000000" w:themeColor="text1"/>
                <w:sz w:val="20"/>
                <w:szCs w:val="20"/>
                <w:lang w:bidi="en-US"/>
              </w:rPr>
              <w:t>Developed by VA work group</w:t>
            </w:r>
          </w:p>
        </w:tc>
      </w:tr>
      <w:tr w14:paraId="134DA380"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1B8FD704"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MCS</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78388081"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Veteran/Separated only -</w:t>
            </w:r>
            <w:r w:rsidRPr="00385829">
              <w:rPr>
                <w:rFonts w:asciiTheme="majorHAnsi" w:hAnsiTheme="majorHAnsi" w:cstheme="majorHAnsi"/>
                <w:color w:val="000000" w:themeColor="text1"/>
                <w:position w:val="2"/>
                <w:sz w:val="20"/>
                <w:szCs w:val="20"/>
                <w:lang w:bidi="en-US"/>
              </w:rPr>
              <w:t xml:space="preserve">Cannabis use, mode of use, reason(s) for use. </w:t>
            </w:r>
          </w:p>
        </w:tc>
        <w:tc>
          <w:tcPr>
            <w:tcW w:w="6570" w:type="dxa"/>
            <w:tcBorders>
              <w:top w:val="single" w:sz="4" w:space="0" w:color="auto"/>
              <w:left w:val="single" w:sz="4" w:space="0" w:color="auto"/>
              <w:bottom w:val="single" w:sz="4" w:space="0" w:color="auto"/>
              <w:right w:val="single" w:sz="4" w:space="0" w:color="auto"/>
            </w:tcBorders>
          </w:tcPr>
          <w:p w:rsidR="00385829" w:rsidRPr="00385829" w:rsidP="00320327" w14:paraId="2AA6BCB7" w14:textId="7258D4EF">
            <w:pPr>
              <w:ind w:hanging="10"/>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In the past 12 months, how often have you used cannabis (marijuana, pot, grass, hash, etc</w:t>
            </w:r>
            <w:r>
              <w:rPr>
                <w:rFonts w:asciiTheme="majorHAnsi" w:hAnsiTheme="majorHAnsi" w:cstheme="majorHAnsi"/>
                <w:color w:val="000000" w:themeColor="text1"/>
                <w:sz w:val="20"/>
                <w:szCs w:val="20"/>
                <w:lang w:bidi="en-US"/>
              </w:rPr>
              <w:t>.</w:t>
            </w:r>
            <w:r w:rsidRPr="00385829">
              <w:rPr>
                <w:rFonts w:asciiTheme="majorHAnsi" w:hAnsiTheme="majorHAnsi" w:cstheme="majorHAnsi"/>
                <w:color w:val="000000" w:themeColor="text1"/>
                <w:sz w:val="20"/>
                <w:szCs w:val="20"/>
                <w:lang w:bidi="en-US"/>
              </w:rPr>
              <w:t>)?</w:t>
            </w:r>
          </w:p>
          <w:p w:rsidR="00385829" w:rsidRPr="00385829" w:rsidP="00320327" w14:paraId="59A28907" w14:textId="77777777">
            <w:pPr>
              <w:ind w:hanging="10"/>
              <w:rPr>
                <w:rFonts w:asciiTheme="majorHAnsi" w:hAnsiTheme="majorHAnsi" w:cstheme="majorHAnsi"/>
                <w:i/>
                <w:iCs/>
                <w:color w:val="000000" w:themeColor="text1"/>
                <w:sz w:val="20"/>
                <w:szCs w:val="20"/>
                <w:lang w:bidi="en-US"/>
              </w:rPr>
            </w:pPr>
            <w:r w:rsidRPr="00385829">
              <w:rPr>
                <w:rFonts w:asciiTheme="majorHAnsi" w:hAnsiTheme="majorHAnsi" w:cstheme="majorHAnsi"/>
                <w:i/>
                <w:iCs/>
                <w:color w:val="000000" w:themeColor="text1"/>
                <w:sz w:val="20"/>
                <w:szCs w:val="20"/>
                <w:lang w:bidi="en-US"/>
              </w:rPr>
              <w:t>[range 0-</w:t>
            </w:r>
            <w:r w:rsidRPr="00385829">
              <w:rPr>
                <w:rFonts w:asciiTheme="majorHAnsi" w:hAnsiTheme="majorHAnsi" w:cstheme="majorHAnsi"/>
                <w:i/>
                <w:iCs/>
                <w:color w:val="000000" w:themeColor="text1"/>
                <w:sz w:val="20"/>
                <w:szCs w:val="20"/>
                <w:lang w:bidi="en-US"/>
              </w:rPr>
              <w:t>4,Never</w:t>
            </w:r>
            <w:r w:rsidRPr="00385829">
              <w:rPr>
                <w:rFonts w:asciiTheme="majorHAnsi" w:hAnsiTheme="majorHAnsi" w:cstheme="majorHAnsi"/>
                <w:i/>
                <w:iCs/>
                <w:color w:val="000000" w:themeColor="text1"/>
                <w:sz w:val="20"/>
                <w:szCs w:val="20"/>
                <w:lang w:bidi="en-US"/>
              </w:rPr>
              <w:t>,</w:t>
            </w:r>
            <w:r w:rsidRPr="00385829">
              <w:rPr>
                <w:rFonts w:asciiTheme="majorHAnsi" w:hAnsiTheme="majorHAnsi" w:cstheme="majorHAnsi"/>
                <w:i/>
                <w:iCs/>
                <w:color w:val="000000" w:themeColor="text1"/>
                <w:sz w:val="20"/>
                <w:szCs w:val="20"/>
                <w:lang w:bidi="en-US"/>
              </w:rPr>
              <w:tab/>
              <w:t>Less than monthly, Monthly, Weekly, Daily or almost daily]</w:t>
            </w:r>
          </w:p>
          <w:p w:rsidR="00385829" w:rsidRPr="00385829" w:rsidP="00320327" w14:paraId="4B6FB57F" w14:textId="77777777">
            <w:pPr>
              <w:rPr>
                <w:rFonts w:asciiTheme="majorHAnsi" w:hAnsiTheme="majorHAnsi" w:cstheme="majorHAnsi"/>
                <w:color w:val="000000" w:themeColor="text1"/>
                <w:sz w:val="20"/>
                <w:szCs w:val="20"/>
                <w:lang w:bidi="en-US"/>
              </w:rPr>
            </w:pPr>
          </w:p>
          <w:p w:rsidR="00385829" w:rsidRPr="00385829" w:rsidP="00320327" w14:paraId="1792AED1" w14:textId="77777777">
            <w:pPr>
              <w:rPr>
                <w:rFonts w:asciiTheme="majorHAnsi" w:hAnsiTheme="majorHAnsi" w:cstheme="majorHAnsi"/>
                <w:b/>
                <w:bCs/>
                <w:color w:val="000000" w:themeColor="text1"/>
                <w:sz w:val="20"/>
                <w:szCs w:val="20"/>
                <w:lang w:bidi="en-US"/>
              </w:rPr>
            </w:pPr>
            <w:r w:rsidRPr="00385829">
              <w:rPr>
                <w:rFonts w:asciiTheme="majorHAnsi" w:hAnsiTheme="majorHAnsi" w:cstheme="majorHAnsi"/>
                <w:b/>
                <w:bCs/>
                <w:color w:val="000000" w:themeColor="text1"/>
                <w:sz w:val="20"/>
                <w:szCs w:val="20"/>
                <w:lang w:bidi="en-US"/>
              </w:rPr>
              <w:t xml:space="preserve">If &gt;0, answer following two items: </w:t>
            </w:r>
          </w:p>
          <w:p w:rsidR="00385829" w:rsidRPr="00385829" w:rsidP="00320327" w14:paraId="71494E0E" w14:textId="77777777">
            <w:pPr>
              <w:rPr>
                <w:rFonts w:asciiTheme="majorHAnsi" w:hAnsiTheme="majorHAnsi" w:cstheme="majorHAnsi"/>
                <w:color w:val="000000" w:themeColor="text1"/>
                <w:sz w:val="20"/>
                <w:szCs w:val="20"/>
                <w:lang w:bidi="en-US"/>
              </w:rPr>
            </w:pPr>
          </w:p>
          <w:p w:rsidR="00385829" w:rsidRPr="00385829" w:rsidP="00320327" w14:paraId="24446FE4"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During the past 12 months, what was the primary mode you used marijuana? [Please select one. Did you…]</w:t>
            </w:r>
          </w:p>
          <w:p w:rsidR="00385829" w:rsidRPr="00385829" w:rsidP="00320327" w14:paraId="70853A98"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1.</w:t>
            </w:r>
            <w:r w:rsidRPr="00385829">
              <w:rPr>
                <w:rFonts w:asciiTheme="majorHAnsi" w:hAnsiTheme="majorHAnsi" w:cstheme="majorHAnsi"/>
                <w:color w:val="000000" w:themeColor="text1"/>
                <w:sz w:val="20"/>
                <w:szCs w:val="20"/>
                <w:lang w:bidi="en-US"/>
              </w:rPr>
              <w:tab/>
              <w:t>Smoke it (for example, in a joint, bong, pipe, or blunt)</w:t>
            </w:r>
          </w:p>
          <w:p w:rsidR="00385829" w:rsidRPr="00385829" w:rsidP="00320327" w14:paraId="4225BEF9"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2.</w:t>
            </w:r>
            <w:r w:rsidRPr="00385829">
              <w:rPr>
                <w:rFonts w:asciiTheme="majorHAnsi" w:hAnsiTheme="majorHAnsi" w:cstheme="majorHAnsi"/>
                <w:color w:val="000000" w:themeColor="text1"/>
                <w:sz w:val="20"/>
                <w:szCs w:val="20"/>
                <w:lang w:bidi="en-US"/>
              </w:rPr>
              <w:tab/>
              <w:t>Eat it (for example, in brownies, cakes, cookies, or candy)</w:t>
            </w:r>
          </w:p>
          <w:p w:rsidR="00385829" w:rsidRPr="00385829" w:rsidP="00320327" w14:paraId="3D1C23B5"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3.</w:t>
            </w:r>
            <w:r w:rsidRPr="00385829">
              <w:rPr>
                <w:rFonts w:asciiTheme="majorHAnsi" w:hAnsiTheme="majorHAnsi" w:cstheme="majorHAnsi"/>
                <w:color w:val="000000" w:themeColor="text1"/>
                <w:sz w:val="20"/>
                <w:szCs w:val="20"/>
                <w:lang w:bidi="en-US"/>
              </w:rPr>
              <w:tab/>
              <w:t xml:space="preserve">Drink it (for example, in tea, cola, alcohol) </w:t>
            </w:r>
          </w:p>
          <w:p w:rsidR="00385829" w:rsidRPr="00385829" w:rsidP="00320327" w14:paraId="7B92BB01"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4.</w:t>
            </w:r>
            <w:r w:rsidRPr="00385829">
              <w:rPr>
                <w:rFonts w:asciiTheme="majorHAnsi" w:hAnsiTheme="majorHAnsi" w:cstheme="majorHAnsi"/>
                <w:color w:val="000000" w:themeColor="text1"/>
                <w:sz w:val="20"/>
                <w:szCs w:val="20"/>
                <w:lang w:bidi="en-US"/>
              </w:rPr>
              <w:tab/>
              <w:t>Vaporize it (for example, in an e-cigarette-like vaporizer or other vaporizing device)</w:t>
            </w:r>
          </w:p>
          <w:p w:rsidR="00385829" w:rsidRPr="00385829" w:rsidP="00320327" w14:paraId="471D16EA"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5.</w:t>
            </w:r>
            <w:r w:rsidRPr="00385829">
              <w:rPr>
                <w:rFonts w:asciiTheme="majorHAnsi" w:hAnsiTheme="majorHAnsi" w:cstheme="majorHAnsi"/>
                <w:color w:val="000000" w:themeColor="text1"/>
                <w:sz w:val="20"/>
                <w:szCs w:val="20"/>
                <w:lang w:bidi="en-US"/>
              </w:rPr>
              <w:tab/>
              <w:t>Dab it (for example, using waxes or concentrates)</w:t>
            </w:r>
          </w:p>
          <w:p w:rsidR="00385829" w:rsidRPr="00385829" w:rsidP="00320327" w14:paraId="4204EB18"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6.</w:t>
            </w:r>
            <w:r w:rsidRPr="00385829">
              <w:rPr>
                <w:rFonts w:asciiTheme="majorHAnsi" w:hAnsiTheme="majorHAnsi" w:cstheme="majorHAnsi"/>
                <w:color w:val="000000" w:themeColor="text1"/>
                <w:sz w:val="20"/>
                <w:szCs w:val="20"/>
                <w:lang w:bidi="en-US"/>
              </w:rPr>
              <w:tab/>
              <w:t xml:space="preserve">Use it some other way </w:t>
            </w:r>
          </w:p>
          <w:p w:rsidR="00385829" w:rsidRPr="00385829" w:rsidP="00320327" w14:paraId="51BBDAA0"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7.</w:t>
            </w:r>
            <w:r w:rsidRPr="00385829">
              <w:rPr>
                <w:rFonts w:asciiTheme="majorHAnsi" w:hAnsiTheme="majorHAnsi" w:cstheme="majorHAnsi"/>
                <w:color w:val="000000" w:themeColor="text1"/>
                <w:sz w:val="20"/>
                <w:szCs w:val="20"/>
                <w:lang w:bidi="en-US"/>
              </w:rPr>
              <w:tab/>
              <w:t xml:space="preserve">Don’t know/Not Sure </w:t>
            </w:r>
          </w:p>
          <w:p w:rsidR="00385829" w:rsidRPr="00385829" w:rsidP="00320327" w14:paraId="2EBEFCF9"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9.</w:t>
            </w:r>
            <w:r w:rsidRPr="00385829">
              <w:rPr>
                <w:rFonts w:asciiTheme="majorHAnsi" w:hAnsiTheme="majorHAnsi" w:cstheme="majorHAnsi"/>
                <w:color w:val="000000" w:themeColor="text1"/>
                <w:sz w:val="20"/>
                <w:szCs w:val="20"/>
                <w:lang w:bidi="en-US"/>
              </w:rPr>
              <w:tab/>
              <w:t>Prefer not to answer</w:t>
            </w:r>
          </w:p>
          <w:p w:rsidR="00385829" w:rsidRPr="00385829" w:rsidP="00320327" w14:paraId="6FFBB5EB" w14:textId="77777777">
            <w:pPr>
              <w:rPr>
                <w:rFonts w:asciiTheme="majorHAnsi" w:hAnsiTheme="majorHAnsi" w:cstheme="majorHAnsi"/>
                <w:color w:val="000000" w:themeColor="text1"/>
                <w:sz w:val="20"/>
                <w:szCs w:val="20"/>
                <w:lang w:bidi="en-US"/>
              </w:rPr>
            </w:pPr>
          </w:p>
          <w:p w:rsidR="00385829" w:rsidRPr="00385829" w:rsidP="00320327" w14:paraId="267EF3EE"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When you used marijuana or hashish during the past 12 months, was it for medical reasons to treat or decrease symptoms of a health condition [such as: nausea, loss of appetite], or was it for non-medical reasons to get pleasure or satisfaction (such as: excitement, to “fit in” with a group, increased awareness, to forget worries, for fun at a social gathering).</w:t>
            </w:r>
          </w:p>
          <w:p w:rsidR="00385829" w:rsidRPr="00385829" w:rsidP="00320327" w14:paraId="6F60B92A"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1.</w:t>
            </w:r>
            <w:r w:rsidRPr="00385829">
              <w:rPr>
                <w:rFonts w:asciiTheme="majorHAnsi" w:hAnsiTheme="majorHAnsi" w:cstheme="majorHAnsi"/>
                <w:color w:val="000000" w:themeColor="text1"/>
                <w:sz w:val="20"/>
                <w:szCs w:val="20"/>
                <w:lang w:bidi="en-US"/>
              </w:rPr>
              <w:tab/>
              <w:t>Only for medical reasons to treat or decrease symptoms of a health condition</w:t>
            </w:r>
          </w:p>
          <w:p w:rsidR="00385829" w:rsidRPr="00385829" w:rsidP="00320327" w14:paraId="6CAC79F0"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2.</w:t>
            </w:r>
            <w:r w:rsidRPr="00385829">
              <w:rPr>
                <w:rFonts w:asciiTheme="majorHAnsi" w:hAnsiTheme="majorHAnsi" w:cstheme="majorHAnsi"/>
                <w:color w:val="000000" w:themeColor="text1"/>
                <w:sz w:val="20"/>
                <w:szCs w:val="20"/>
                <w:lang w:bidi="en-US"/>
              </w:rPr>
              <w:tab/>
              <w:t>Only for non-medical purposes to get pleasure or satisfaction</w:t>
            </w:r>
          </w:p>
          <w:p w:rsidR="00385829" w:rsidRPr="00385829" w:rsidP="00320327" w14:paraId="2FCEEBCB"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3.</w:t>
            </w:r>
            <w:r w:rsidRPr="00385829">
              <w:rPr>
                <w:rFonts w:asciiTheme="majorHAnsi" w:hAnsiTheme="majorHAnsi" w:cstheme="majorHAnsi"/>
                <w:color w:val="000000" w:themeColor="text1"/>
                <w:sz w:val="20"/>
                <w:szCs w:val="20"/>
                <w:lang w:bidi="en-US"/>
              </w:rPr>
              <w:tab/>
              <w:t xml:space="preserve">Both medical and non-medical reasons </w:t>
            </w:r>
          </w:p>
          <w:p w:rsidR="00385829" w:rsidRPr="00385829" w:rsidP="00320327" w14:paraId="30388B1C"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7.</w:t>
            </w:r>
            <w:r w:rsidRPr="00385829">
              <w:rPr>
                <w:rFonts w:asciiTheme="majorHAnsi" w:hAnsiTheme="majorHAnsi" w:cstheme="majorHAnsi"/>
                <w:color w:val="000000" w:themeColor="text1"/>
                <w:sz w:val="20"/>
                <w:szCs w:val="20"/>
                <w:lang w:bidi="en-US"/>
              </w:rPr>
              <w:tab/>
              <w:t xml:space="preserve">Don’t know/Not Sure </w:t>
            </w:r>
          </w:p>
          <w:p w:rsidR="00385829" w:rsidRPr="00385829" w:rsidP="00320327" w14:paraId="043D8C24" w14:textId="77777777">
            <w:pPr>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9.</w:t>
            </w:r>
            <w:r w:rsidRPr="00385829">
              <w:rPr>
                <w:rFonts w:asciiTheme="majorHAnsi" w:hAnsiTheme="majorHAnsi" w:cstheme="majorHAnsi"/>
                <w:color w:val="000000" w:themeColor="text1"/>
                <w:sz w:val="20"/>
                <w:szCs w:val="20"/>
                <w:lang w:bidi="en-US"/>
              </w:rPr>
              <w:tab/>
              <w:t>Prefer not to answer</w:t>
            </w:r>
            <w:r w:rsidRPr="00385829">
              <w:rPr>
                <w:rFonts w:asciiTheme="majorHAnsi" w:hAnsiTheme="majorHAnsi" w:cstheme="majorHAnsi"/>
                <w:color w:val="000000" w:themeColor="text1"/>
                <w:sz w:val="20"/>
                <w:szCs w:val="20"/>
                <w:lang w:bidi="en-US"/>
              </w:rPr>
              <w:tab/>
            </w:r>
          </w:p>
        </w:tc>
        <w:tc>
          <w:tcPr>
            <w:tcW w:w="2250" w:type="dxa"/>
            <w:tcBorders>
              <w:top w:val="single" w:sz="4" w:space="0" w:color="auto"/>
              <w:left w:val="single" w:sz="4" w:space="0" w:color="auto"/>
              <w:bottom w:val="single" w:sz="4" w:space="0" w:color="auto"/>
              <w:right w:val="single" w:sz="4" w:space="0" w:color="auto"/>
            </w:tcBorders>
          </w:tcPr>
          <w:p w:rsidR="00385829" w:rsidRPr="00385829" w:rsidP="00320327" w14:paraId="4835E1D2" w14:textId="77777777">
            <w:pPr>
              <w:ind w:hanging="10"/>
              <w:rPr>
                <w:rFonts w:asciiTheme="majorHAnsi" w:hAnsiTheme="majorHAnsi" w:cstheme="majorHAnsi"/>
                <w:color w:val="000000" w:themeColor="text1"/>
                <w:sz w:val="20"/>
                <w:szCs w:val="20"/>
                <w:lang w:bidi="en-US"/>
              </w:rPr>
            </w:pPr>
            <w:r w:rsidRPr="00385829">
              <w:rPr>
                <w:rFonts w:asciiTheme="majorHAnsi" w:hAnsiTheme="majorHAnsi" w:cstheme="majorHAnsi"/>
                <w:color w:val="000000" w:themeColor="text1"/>
                <w:sz w:val="20"/>
                <w:szCs w:val="20"/>
                <w:lang w:bidi="en-US"/>
              </w:rPr>
              <w:t>New</w:t>
            </w:r>
          </w:p>
          <w:p w:rsidR="00385829" w:rsidRPr="00385829" w:rsidP="00320327" w14:paraId="56251D97" w14:textId="77777777">
            <w:pPr>
              <w:ind w:hanging="10"/>
              <w:rPr>
                <w:rFonts w:asciiTheme="majorHAnsi" w:hAnsiTheme="majorHAnsi" w:cstheme="majorHAnsi"/>
                <w:color w:val="000000" w:themeColor="text1"/>
                <w:sz w:val="20"/>
                <w:szCs w:val="20"/>
                <w:lang w:bidi="en-US"/>
              </w:rPr>
            </w:pPr>
          </w:p>
          <w:p w:rsidR="00385829" w:rsidRPr="00385829" w:rsidP="00320327" w14:paraId="68ECFDB3" w14:textId="77777777">
            <w:pPr>
              <w:ind w:hanging="10"/>
              <w:rPr>
                <w:rFonts w:asciiTheme="majorHAnsi" w:hAnsiTheme="majorHAnsi" w:cstheme="minorHAnsi"/>
                <w:color w:val="000000" w:themeColor="text1"/>
                <w:sz w:val="20"/>
                <w:szCs w:val="20"/>
                <w:lang w:bidi="en-US"/>
              </w:rPr>
            </w:pPr>
            <w:r w:rsidRPr="00385829">
              <w:rPr>
                <w:rFonts w:asciiTheme="majorHAnsi" w:hAnsiTheme="majorHAnsi" w:cstheme="minorHAnsi"/>
                <w:color w:val="000000" w:themeColor="text1"/>
                <w:sz w:val="20"/>
                <w:szCs w:val="20"/>
                <w:lang w:bidi="en-US"/>
              </w:rPr>
              <w:t>Developed by VA work group, based on the NIDA Assist</w:t>
            </w:r>
          </w:p>
          <w:p w:rsidR="00385829" w:rsidRPr="00385829" w:rsidP="00320327" w14:paraId="66CD9FAE" w14:textId="77777777">
            <w:pPr>
              <w:pStyle w:val="CommentText"/>
              <w:rPr>
                <w:rFonts w:asciiTheme="majorHAnsi" w:hAnsiTheme="majorHAnsi" w:cstheme="minorHAnsi"/>
                <w:color w:val="000000" w:themeColor="text1"/>
                <w:lang w:bidi="en-US"/>
              </w:rPr>
            </w:pPr>
          </w:p>
          <w:p w:rsidR="00385829" w:rsidRPr="00385829" w:rsidP="00320327" w14:paraId="7973C660" w14:textId="77777777">
            <w:pPr>
              <w:pStyle w:val="CommentText"/>
              <w:rPr>
                <w:rFonts w:asciiTheme="majorHAnsi" w:hAnsiTheme="majorHAnsi"/>
                <w:color w:val="000000" w:themeColor="text1"/>
              </w:rPr>
            </w:pPr>
            <w:r w:rsidRPr="00385829">
              <w:rPr>
                <w:rFonts w:asciiTheme="majorHAnsi" w:hAnsiTheme="majorHAnsi" w:cstheme="minorHAnsi"/>
                <w:color w:val="000000" w:themeColor="text1"/>
                <w:lang w:bidi="en-US"/>
              </w:rPr>
              <w:t xml:space="preserve">Source for mode of use and reasons for use: </w:t>
            </w:r>
            <w:r w:rsidRPr="00385829">
              <w:rPr>
                <w:rFonts w:asciiTheme="majorHAnsi" w:hAnsiTheme="majorHAnsi"/>
                <w:color w:val="000000" w:themeColor="text1"/>
              </w:rPr>
              <w:t>Source: BRFSS 2017 Codebook, pg. 115-116. https://www.cdc.gov/brfss/annual_data/2017/pdf/codebook17_llcp-v2-508.pdf</w:t>
            </w:r>
          </w:p>
          <w:p w:rsidR="00385829" w:rsidRPr="00385829" w:rsidP="00320327" w14:paraId="698E4DDA" w14:textId="77777777">
            <w:pPr>
              <w:ind w:hanging="10"/>
              <w:rPr>
                <w:rFonts w:asciiTheme="majorHAnsi" w:hAnsiTheme="majorHAnsi" w:cstheme="majorHAnsi"/>
                <w:color w:val="000000" w:themeColor="text1"/>
                <w:sz w:val="20"/>
                <w:szCs w:val="20"/>
                <w:lang w:bidi="en-US"/>
              </w:rPr>
            </w:pPr>
          </w:p>
        </w:tc>
      </w:tr>
      <w:tr w14:paraId="4AF02374"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24863048"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Both</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4AF6F845"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 xml:space="preserve">Women-only </w:t>
            </w:r>
          </w:p>
          <w:p w:rsidR="00385829" w:rsidRPr="001F19C2" w:rsidP="00320327" w14:paraId="7F9F5F28"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Pregnancy outcome</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2012778C"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What was the outcome of your last pregnancy? </w:t>
            </w:r>
          </w:p>
          <w:p w:rsidR="00385829" w:rsidRPr="001F19C2" w:rsidP="00320327" w14:paraId="7F80ECA1"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w:t>
            </w:r>
            <w:r w:rsidRPr="001F19C2">
              <w:rPr>
                <w:rFonts w:asciiTheme="majorHAnsi" w:hAnsiTheme="majorHAnsi" w:cstheme="majorHAnsi"/>
                <w:color w:val="000000"/>
                <w:sz w:val="20"/>
                <w:szCs w:val="20"/>
                <w:lang w:bidi="en-US"/>
              </w:rPr>
              <w:tab/>
              <w:t>Single live birth</w:t>
            </w:r>
          </w:p>
          <w:p w:rsidR="00385829" w:rsidRPr="001F19C2" w:rsidP="00320327" w14:paraId="1002D43A"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w:t>
            </w:r>
            <w:r w:rsidRPr="001F19C2">
              <w:rPr>
                <w:rFonts w:asciiTheme="majorHAnsi" w:hAnsiTheme="majorHAnsi" w:cstheme="majorHAnsi"/>
                <w:color w:val="000000"/>
                <w:sz w:val="20"/>
                <w:szCs w:val="20"/>
                <w:lang w:bidi="en-US"/>
              </w:rPr>
              <w:tab/>
              <w:t xml:space="preserve">Single stillbirth </w:t>
            </w:r>
          </w:p>
          <w:p w:rsidR="00385829" w:rsidRPr="001F19C2" w:rsidP="00320327" w14:paraId="579472BC"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w:t>
            </w:r>
            <w:r w:rsidRPr="001F19C2">
              <w:rPr>
                <w:rFonts w:asciiTheme="majorHAnsi" w:hAnsiTheme="majorHAnsi" w:cstheme="majorHAnsi"/>
                <w:color w:val="000000"/>
                <w:sz w:val="20"/>
                <w:szCs w:val="20"/>
                <w:lang w:bidi="en-US"/>
              </w:rPr>
              <w:tab/>
              <w:t>Multiple birth</w:t>
            </w:r>
          </w:p>
          <w:p w:rsidR="00385829" w:rsidRPr="001F19C2" w:rsidP="00320327" w14:paraId="750282F1"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w:t>
            </w:r>
            <w:r w:rsidRPr="001F19C2">
              <w:rPr>
                <w:rFonts w:asciiTheme="majorHAnsi" w:hAnsiTheme="majorHAnsi" w:cstheme="majorHAnsi"/>
                <w:color w:val="000000"/>
                <w:sz w:val="20"/>
                <w:szCs w:val="20"/>
                <w:lang w:bidi="en-US"/>
              </w:rPr>
              <w:tab/>
              <w:t>Miscarriage or spontaneous abortion (including chemical pregnancy)</w:t>
            </w:r>
          </w:p>
          <w:p w:rsidR="00385829" w:rsidRPr="001F19C2" w:rsidP="00320327" w14:paraId="7C663FEC"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w:t>
            </w:r>
            <w:r w:rsidRPr="001F19C2">
              <w:rPr>
                <w:rFonts w:asciiTheme="majorHAnsi" w:hAnsiTheme="majorHAnsi" w:cstheme="majorHAnsi"/>
                <w:color w:val="000000"/>
                <w:sz w:val="20"/>
                <w:szCs w:val="20"/>
                <w:lang w:bidi="en-US"/>
              </w:rPr>
              <w:tab/>
              <w:t>Elective or therapeutic abortion</w:t>
            </w:r>
          </w:p>
          <w:p w:rsidR="00385829" w:rsidRPr="001F19C2" w:rsidP="00320327" w14:paraId="79AF41FC"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w:t>
            </w:r>
            <w:r w:rsidRPr="001F19C2">
              <w:rPr>
                <w:rFonts w:asciiTheme="majorHAnsi" w:hAnsiTheme="majorHAnsi" w:cstheme="majorHAnsi"/>
                <w:color w:val="000000"/>
                <w:sz w:val="20"/>
                <w:szCs w:val="20"/>
                <w:lang w:bidi="en-US"/>
              </w:rPr>
              <w:tab/>
              <w:t>Tubal or ectopic pregnancy</w:t>
            </w:r>
          </w:p>
          <w:p w:rsidR="00385829" w:rsidRPr="001F19C2" w:rsidP="00320327" w14:paraId="5383471F"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o</w:t>
            </w:r>
            <w:r w:rsidRPr="001F19C2">
              <w:rPr>
                <w:rFonts w:asciiTheme="majorHAnsi" w:hAnsiTheme="majorHAnsi" w:cstheme="majorHAnsi"/>
                <w:color w:val="000000"/>
                <w:sz w:val="20"/>
                <w:szCs w:val="20"/>
                <w:lang w:bidi="en-US"/>
              </w:rPr>
              <w:tab/>
              <w:t>Molar pregnancy</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6E4C63B9"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w:t>
            </w:r>
          </w:p>
          <w:p w:rsidR="00385829" w:rsidRPr="001F19C2" w:rsidP="00320327" w14:paraId="039AACE4" w14:textId="77777777">
            <w:pPr>
              <w:ind w:hanging="10"/>
              <w:rPr>
                <w:rFonts w:asciiTheme="majorHAnsi" w:hAnsiTheme="majorHAnsi" w:cstheme="majorHAnsi"/>
                <w:color w:val="000000"/>
                <w:sz w:val="20"/>
                <w:szCs w:val="20"/>
                <w:lang w:bidi="en-US"/>
              </w:rPr>
            </w:pPr>
          </w:p>
          <w:p w:rsidR="00385829" w:rsidRPr="001F19C2" w:rsidP="00320327" w14:paraId="5FE763E5"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Source: Sister Study and HCHS-SOL, Centers for Disease Control and Prevention.</w:t>
            </w:r>
          </w:p>
        </w:tc>
      </w:tr>
      <w:tr w14:paraId="496CA741"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385829" w:rsidRPr="001F19C2" w:rsidP="00320327" w14:paraId="798CFC1E"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MCS</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30B10914"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Risk behaviors during pregnancy</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12B6199D"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i/>
                <w:iCs/>
                <w:color w:val="000000"/>
                <w:sz w:val="20"/>
                <w:szCs w:val="20"/>
                <w:lang w:bidi="en-US"/>
              </w:rPr>
              <w:tab/>
            </w:r>
            <w:r w:rsidRPr="001F19C2">
              <w:rPr>
                <w:rFonts w:asciiTheme="majorHAnsi" w:hAnsiTheme="majorHAnsi" w:cstheme="majorHAnsi"/>
                <w:color w:val="000000"/>
                <w:sz w:val="20"/>
                <w:szCs w:val="20"/>
                <w:lang w:bidi="en-US"/>
              </w:rPr>
              <w:t>These next questions ask about your behaviors before and during your last pregnancy.</w:t>
            </w:r>
          </w:p>
          <w:p w:rsidR="00385829" w:rsidRPr="001F19C2" w:rsidP="00320327" w14:paraId="6F014B3D" w14:textId="77777777">
            <w:pPr>
              <w:tabs>
                <w:tab w:val="left" w:pos="1170"/>
              </w:tabs>
              <w:ind w:hanging="10"/>
              <w:rPr>
                <w:rFonts w:asciiTheme="majorHAnsi" w:hAnsiTheme="majorHAnsi" w:cstheme="majorHAnsi"/>
                <w:i/>
                <w:iCs/>
                <w:color w:val="000000"/>
                <w:sz w:val="20"/>
                <w:szCs w:val="20"/>
                <w:lang w:bidi="en-US"/>
              </w:rPr>
            </w:pPr>
            <w:r w:rsidRPr="001F19C2">
              <w:rPr>
                <w:rFonts w:asciiTheme="majorHAnsi" w:hAnsiTheme="majorHAnsi" w:cstheme="majorHAnsi"/>
                <w:i/>
                <w:iCs/>
                <w:color w:val="000000"/>
                <w:sz w:val="20"/>
                <w:szCs w:val="20"/>
                <w:lang w:bidi="en-US"/>
              </w:rPr>
              <w:t>Did you smoke cigarettes?</w:t>
            </w:r>
          </w:p>
          <w:p w:rsidR="00385829" w:rsidRPr="001F19C2" w:rsidP="00320327" w14:paraId="1FB04DA3"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In the 3 months before your last pregnancy…</w:t>
            </w:r>
            <w:r w:rsidRPr="001F19C2">
              <w:rPr>
                <w:rFonts w:asciiTheme="majorHAnsi" w:hAnsiTheme="majorHAnsi" w:cstheme="majorHAnsi"/>
                <w:color w:val="000000"/>
                <w:sz w:val="20"/>
                <w:szCs w:val="20"/>
                <w:lang w:bidi="en-US"/>
              </w:rPr>
              <w:tab/>
            </w:r>
          </w:p>
          <w:p w:rsidR="00385829" w:rsidRPr="001F19C2" w:rsidP="00211D63" w14:paraId="499F1E09" w14:textId="77777777">
            <w:pPr>
              <w:pStyle w:val="ListParagraph"/>
              <w:numPr>
                <w:ilvl w:val="0"/>
                <w:numId w:val="20"/>
              </w:numPr>
              <w:tabs>
                <w:tab w:val="left" w:pos="1170"/>
              </w:tabs>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No, not at all</w:t>
            </w:r>
          </w:p>
          <w:p w:rsidR="00385829" w:rsidRPr="001F19C2" w:rsidP="00211D63" w14:paraId="78502578" w14:textId="77777777">
            <w:pPr>
              <w:pStyle w:val="ListParagraph"/>
              <w:numPr>
                <w:ilvl w:val="0"/>
                <w:numId w:val="20"/>
              </w:numPr>
              <w:tabs>
                <w:tab w:val="left" w:pos="1170"/>
              </w:tabs>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Yes, some days</w:t>
            </w:r>
          </w:p>
          <w:p w:rsidR="00385829" w:rsidRPr="001F19C2" w:rsidP="00211D63" w14:paraId="35BA6382" w14:textId="77777777">
            <w:pPr>
              <w:pStyle w:val="ListParagraph"/>
              <w:numPr>
                <w:ilvl w:val="0"/>
                <w:numId w:val="20"/>
              </w:numPr>
              <w:tabs>
                <w:tab w:val="left" w:pos="1170"/>
              </w:tabs>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Yes, every day</w:t>
            </w:r>
          </w:p>
          <w:p w:rsidR="00385829" w:rsidRPr="001F19C2" w:rsidP="00320327" w14:paraId="4A882FE4"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During the last 3 months of your last pregnancy…</w:t>
            </w:r>
            <w:r w:rsidRPr="001F19C2">
              <w:rPr>
                <w:rFonts w:asciiTheme="majorHAnsi" w:hAnsiTheme="majorHAnsi" w:cstheme="majorHAnsi"/>
                <w:color w:val="000000"/>
                <w:sz w:val="20"/>
                <w:szCs w:val="20"/>
                <w:lang w:bidi="en-US"/>
              </w:rPr>
              <w:tab/>
            </w:r>
          </w:p>
          <w:p w:rsidR="00385829" w:rsidRPr="001F19C2" w:rsidP="00211D63" w14:paraId="65A22A79" w14:textId="77777777">
            <w:pPr>
              <w:pStyle w:val="ListParagraph"/>
              <w:numPr>
                <w:ilvl w:val="0"/>
                <w:numId w:val="20"/>
              </w:numPr>
              <w:tabs>
                <w:tab w:val="left" w:pos="1170"/>
              </w:tabs>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No, not at all</w:t>
            </w:r>
          </w:p>
          <w:p w:rsidR="00385829" w:rsidRPr="001F19C2" w:rsidP="00211D63" w14:paraId="19444C56" w14:textId="77777777">
            <w:pPr>
              <w:pStyle w:val="ListParagraph"/>
              <w:numPr>
                <w:ilvl w:val="0"/>
                <w:numId w:val="20"/>
              </w:numPr>
              <w:tabs>
                <w:tab w:val="left" w:pos="1170"/>
              </w:tabs>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Yes, some days</w:t>
            </w:r>
          </w:p>
          <w:p w:rsidR="00385829" w:rsidRPr="001F19C2" w:rsidP="00211D63" w14:paraId="6C3133B1" w14:textId="77777777">
            <w:pPr>
              <w:pStyle w:val="ListParagraph"/>
              <w:numPr>
                <w:ilvl w:val="0"/>
                <w:numId w:val="20"/>
              </w:numPr>
              <w:tabs>
                <w:tab w:val="left" w:pos="1170"/>
              </w:tabs>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Yes, every day</w:t>
            </w:r>
          </w:p>
          <w:p w:rsidR="00385829" w:rsidRPr="001F19C2" w:rsidP="00320327" w14:paraId="3698ECD6" w14:textId="77777777">
            <w:pPr>
              <w:tabs>
                <w:tab w:val="left" w:pos="1170"/>
              </w:tabs>
              <w:ind w:hanging="10"/>
              <w:rPr>
                <w:rFonts w:asciiTheme="majorHAnsi" w:hAnsiTheme="majorHAnsi" w:cstheme="majorHAnsi"/>
                <w:i/>
                <w:iCs/>
                <w:color w:val="000000"/>
                <w:sz w:val="20"/>
                <w:szCs w:val="20"/>
                <w:lang w:bidi="en-US"/>
              </w:rPr>
            </w:pPr>
            <w:r w:rsidRPr="001F19C2">
              <w:rPr>
                <w:rFonts w:asciiTheme="majorHAnsi" w:hAnsiTheme="majorHAnsi" w:cstheme="majorHAnsi"/>
                <w:i/>
                <w:iCs/>
                <w:color w:val="000000"/>
                <w:sz w:val="20"/>
                <w:szCs w:val="20"/>
                <w:lang w:bidi="en-US"/>
              </w:rPr>
              <w:t>How many alcohol drinks did you have in an average week?</w:t>
            </w:r>
          </w:p>
          <w:p w:rsidR="00385829" w:rsidRPr="001F19C2" w:rsidP="00320327" w14:paraId="23C29800"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In the 3 months before your last pregnancy…</w:t>
            </w:r>
            <w:r w:rsidRPr="001F19C2">
              <w:rPr>
                <w:rFonts w:asciiTheme="majorHAnsi" w:hAnsiTheme="majorHAnsi" w:cstheme="majorHAnsi"/>
                <w:color w:val="000000"/>
                <w:sz w:val="20"/>
                <w:szCs w:val="20"/>
                <w:lang w:bidi="en-US"/>
              </w:rPr>
              <w:tab/>
            </w:r>
          </w:p>
          <w:p w:rsidR="00385829" w:rsidRPr="001F19C2" w:rsidP="00211D63" w14:paraId="7B4DEBB2" w14:textId="77777777">
            <w:pPr>
              <w:pStyle w:val="ListParagraph"/>
              <w:numPr>
                <w:ilvl w:val="0"/>
                <w:numId w:val="21"/>
              </w:numPr>
              <w:rPr>
                <w:rFonts w:asciiTheme="majorHAnsi" w:hAnsiTheme="majorHAnsi" w:cstheme="majorHAnsi"/>
                <w:sz w:val="20"/>
                <w:szCs w:val="20"/>
              </w:rPr>
            </w:pPr>
            <w:r w:rsidRPr="001F19C2">
              <w:rPr>
                <w:rFonts w:asciiTheme="majorHAnsi" w:hAnsiTheme="majorHAnsi" w:cstheme="majorHAnsi"/>
                <w:sz w:val="20"/>
                <w:szCs w:val="20"/>
              </w:rPr>
              <w:t>I didn’t drink then</w:t>
            </w:r>
          </w:p>
          <w:p w:rsidR="00385829" w:rsidRPr="001F19C2" w:rsidP="00211D63" w14:paraId="7758189A" w14:textId="77777777">
            <w:pPr>
              <w:pStyle w:val="CommentText"/>
              <w:numPr>
                <w:ilvl w:val="0"/>
                <w:numId w:val="21"/>
              </w:numPr>
              <w:rPr>
                <w:rFonts w:asciiTheme="majorHAnsi" w:hAnsiTheme="majorHAnsi" w:cstheme="majorHAnsi"/>
              </w:rPr>
            </w:pPr>
            <w:r w:rsidRPr="001F19C2">
              <w:rPr>
                <w:rFonts w:asciiTheme="majorHAnsi" w:hAnsiTheme="majorHAnsi" w:cstheme="majorHAnsi"/>
              </w:rPr>
              <w:t>Less than 1 drink a week</w:t>
            </w:r>
          </w:p>
          <w:p w:rsidR="00385829" w:rsidRPr="001F19C2" w:rsidP="00211D63" w14:paraId="09B4BF6A" w14:textId="77777777">
            <w:pPr>
              <w:pStyle w:val="CommentText"/>
              <w:numPr>
                <w:ilvl w:val="0"/>
                <w:numId w:val="21"/>
              </w:numPr>
              <w:rPr>
                <w:rFonts w:asciiTheme="majorHAnsi" w:hAnsiTheme="majorHAnsi" w:cstheme="majorHAnsi"/>
              </w:rPr>
            </w:pPr>
            <w:r w:rsidRPr="001F19C2">
              <w:rPr>
                <w:rFonts w:asciiTheme="majorHAnsi" w:hAnsiTheme="majorHAnsi" w:cstheme="majorHAnsi"/>
              </w:rPr>
              <w:t>1 to 3 drinks a week</w:t>
            </w:r>
          </w:p>
          <w:p w:rsidR="00385829" w:rsidRPr="001F19C2" w:rsidP="00211D63" w14:paraId="761FF589" w14:textId="77777777">
            <w:pPr>
              <w:pStyle w:val="CommentText"/>
              <w:numPr>
                <w:ilvl w:val="0"/>
                <w:numId w:val="21"/>
              </w:numPr>
              <w:rPr>
                <w:rFonts w:asciiTheme="majorHAnsi" w:hAnsiTheme="majorHAnsi" w:cstheme="majorHAnsi"/>
              </w:rPr>
            </w:pPr>
            <w:r w:rsidRPr="001F19C2">
              <w:rPr>
                <w:rFonts w:asciiTheme="majorHAnsi" w:hAnsiTheme="majorHAnsi" w:cstheme="majorHAnsi"/>
              </w:rPr>
              <w:t>4 to 7 drinks a week</w:t>
            </w:r>
          </w:p>
          <w:p w:rsidR="00385829" w:rsidRPr="001F19C2" w:rsidP="00211D63" w14:paraId="431B732B" w14:textId="77777777">
            <w:pPr>
              <w:pStyle w:val="CommentText"/>
              <w:numPr>
                <w:ilvl w:val="0"/>
                <w:numId w:val="21"/>
              </w:numPr>
              <w:rPr>
                <w:rFonts w:asciiTheme="majorHAnsi" w:hAnsiTheme="majorHAnsi" w:cstheme="majorHAnsi"/>
              </w:rPr>
            </w:pPr>
            <w:r w:rsidRPr="001F19C2">
              <w:rPr>
                <w:rFonts w:asciiTheme="majorHAnsi" w:hAnsiTheme="majorHAnsi" w:cstheme="majorHAnsi"/>
              </w:rPr>
              <w:t>8 to 13 drinks a week</w:t>
            </w:r>
          </w:p>
          <w:p w:rsidR="00385829" w:rsidRPr="001F19C2" w:rsidP="00211D63" w14:paraId="0F1E0FC4" w14:textId="77777777">
            <w:pPr>
              <w:pStyle w:val="CommentText"/>
              <w:numPr>
                <w:ilvl w:val="0"/>
                <w:numId w:val="21"/>
              </w:numPr>
              <w:rPr>
                <w:rFonts w:asciiTheme="majorHAnsi" w:hAnsiTheme="majorHAnsi" w:cstheme="majorHAnsi"/>
              </w:rPr>
            </w:pPr>
            <w:r w:rsidRPr="001F19C2">
              <w:rPr>
                <w:rFonts w:asciiTheme="majorHAnsi" w:hAnsiTheme="majorHAnsi" w:cstheme="majorHAnsi"/>
              </w:rPr>
              <w:t>14 drinks or more a week</w:t>
            </w:r>
          </w:p>
          <w:p w:rsidR="00385829" w:rsidRPr="001F19C2" w:rsidP="00320327" w14:paraId="0F4F8F33"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 During the last 3 months of your last pregnancy</w:t>
            </w:r>
          </w:p>
          <w:p w:rsidR="00385829" w:rsidRPr="001F19C2" w:rsidP="00211D63" w14:paraId="7A354575" w14:textId="77777777">
            <w:pPr>
              <w:pStyle w:val="ListParagraph"/>
              <w:numPr>
                <w:ilvl w:val="0"/>
                <w:numId w:val="21"/>
              </w:numPr>
              <w:rPr>
                <w:rFonts w:asciiTheme="majorHAnsi" w:hAnsiTheme="majorHAnsi" w:cstheme="majorHAnsi"/>
                <w:sz w:val="20"/>
                <w:szCs w:val="20"/>
              </w:rPr>
            </w:pPr>
            <w:r w:rsidRPr="001F19C2">
              <w:rPr>
                <w:rFonts w:asciiTheme="majorHAnsi" w:hAnsiTheme="majorHAnsi" w:cstheme="majorHAnsi"/>
                <w:sz w:val="20"/>
                <w:szCs w:val="20"/>
              </w:rPr>
              <w:t>I didn’t drink then</w:t>
            </w:r>
          </w:p>
          <w:p w:rsidR="00385829" w:rsidRPr="001F19C2" w:rsidP="00211D63" w14:paraId="68B6809A" w14:textId="77777777">
            <w:pPr>
              <w:pStyle w:val="CommentText"/>
              <w:numPr>
                <w:ilvl w:val="0"/>
                <w:numId w:val="21"/>
              </w:numPr>
              <w:rPr>
                <w:rFonts w:asciiTheme="majorHAnsi" w:hAnsiTheme="majorHAnsi" w:cstheme="majorHAnsi"/>
              </w:rPr>
            </w:pPr>
            <w:r w:rsidRPr="001F19C2">
              <w:rPr>
                <w:rFonts w:asciiTheme="majorHAnsi" w:hAnsiTheme="majorHAnsi" w:cstheme="majorHAnsi"/>
              </w:rPr>
              <w:t>Less than 1 drink a week</w:t>
            </w:r>
          </w:p>
          <w:p w:rsidR="00385829" w:rsidRPr="001F19C2" w:rsidP="00211D63" w14:paraId="3C7091C0" w14:textId="77777777">
            <w:pPr>
              <w:pStyle w:val="CommentText"/>
              <w:numPr>
                <w:ilvl w:val="0"/>
                <w:numId w:val="21"/>
              </w:numPr>
              <w:rPr>
                <w:rFonts w:asciiTheme="majorHAnsi" w:hAnsiTheme="majorHAnsi" w:cstheme="majorHAnsi"/>
              </w:rPr>
            </w:pPr>
            <w:r w:rsidRPr="001F19C2">
              <w:rPr>
                <w:rFonts w:asciiTheme="majorHAnsi" w:hAnsiTheme="majorHAnsi" w:cstheme="majorHAnsi"/>
              </w:rPr>
              <w:t>1 to 3 drinks a week</w:t>
            </w:r>
          </w:p>
          <w:p w:rsidR="00385829" w:rsidRPr="001F19C2" w:rsidP="00211D63" w14:paraId="45944B9D" w14:textId="77777777">
            <w:pPr>
              <w:pStyle w:val="CommentText"/>
              <w:numPr>
                <w:ilvl w:val="0"/>
                <w:numId w:val="21"/>
              </w:numPr>
              <w:rPr>
                <w:rFonts w:asciiTheme="majorHAnsi" w:hAnsiTheme="majorHAnsi" w:cstheme="majorHAnsi"/>
              </w:rPr>
            </w:pPr>
            <w:r w:rsidRPr="001F19C2">
              <w:rPr>
                <w:rFonts w:asciiTheme="majorHAnsi" w:hAnsiTheme="majorHAnsi" w:cstheme="majorHAnsi"/>
              </w:rPr>
              <w:t>4 to 7 drinks a week</w:t>
            </w:r>
          </w:p>
          <w:p w:rsidR="00385829" w:rsidRPr="001F19C2" w:rsidP="00211D63" w14:paraId="6525B035" w14:textId="77777777">
            <w:pPr>
              <w:pStyle w:val="CommentText"/>
              <w:numPr>
                <w:ilvl w:val="0"/>
                <w:numId w:val="21"/>
              </w:numPr>
              <w:rPr>
                <w:rFonts w:asciiTheme="majorHAnsi" w:hAnsiTheme="majorHAnsi" w:cstheme="majorHAnsi"/>
              </w:rPr>
            </w:pPr>
            <w:r w:rsidRPr="001F19C2">
              <w:rPr>
                <w:rFonts w:asciiTheme="majorHAnsi" w:hAnsiTheme="majorHAnsi" w:cstheme="majorHAnsi"/>
              </w:rPr>
              <w:t>8 to 13 drinks a week</w:t>
            </w:r>
          </w:p>
          <w:p w:rsidR="00385829" w:rsidRPr="001F19C2" w:rsidP="00211D63" w14:paraId="71E5C9DA" w14:textId="77777777">
            <w:pPr>
              <w:pStyle w:val="CommentText"/>
              <w:numPr>
                <w:ilvl w:val="0"/>
                <w:numId w:val="21"/>
              </w:numPr>
              <w:rPr>
                <w:rFonts w:asciiTheme="majorHAnsi" w:hAnsiTheme="majorHAnsi" w:cstheme="majorHAnsi"/>
              </w:rPr>
            </w:pPr>
            <w:r w:rsidRPr="001F19C2">
              <w:rPr>
                <w:rFonts w:asciiTheme="majorHAnsi" w:hAnsiTheme="majorHAnsi" w:cstheme="majorHAnsi"/>
              </w:rPr>
              <w:t>14 drinks or more a week</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177D9FEB"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Pregnancy Risk Assessment Monitoring System (PRAMS) Questionnaire,</w:t>
            </w:r>
          </w:p>
        </w:tc>
      </w:tr>
      <w:tr w14:paraId="7614299C" w14:textId="77777777" w:rsidTr="00320327">
        <w:tblPrEx>
          <w:tblW w:w="10980" w:type="dxa"/>
          <w:jc w:val="center"/>
          <w:tblInd w:w="0" w:type="dxa"/>
          <w:tblLayout w:type="fixed"/>
          <w:tblLook w:val="04A0"/>
        </w:tblPrEx>
        <w:trPr>
          <w:jc w:val="center"/>
        </w:trPr>
        <w:tc>
          <w:tcPr>
            <w:tcW w:w="900" w:type="dxa"/>
            <w:tcBorders>
              <w:top w:val="single" w:sz="4" w:space="0" w:color="auto"/>
              <w:left w:val="single" w:sz="4" w:space="0" w:color="auto"/>
              <w:bottom w:val="single" w:sz="4" w:space="0" w:color="auto"/>
              <w:right w:val="single" w:sz="4" w:space="0" w:color="auto"/>
            </w:tcBorders>
          </w:tcPr>
          <w:p w:rsidR="00204721" w:rsidP="00320327" w14:paraId="05232BC2" w14:textId="77777777">
            <w:pPr>
              <w:ind w:hanging="10"/>
              <w:rPr>
                <w:rFonts w:asciiTheme="majorHAnsi" w:hAnsiTheme="majorHAnsi" w:cstheme="majorHAnsi"/>
                <w:color w:val="000000"/>
                <w:position w:val="2"/>
                <w:sz w:val="20"/>
                <w:szCs w:val="20"/>
                <w:lang w:bidi="en-US"/>
              </w:rPr>
            </w:pPr>
            <w:r>
              <w:rPr>
                <w:rFonts w:asciiTheme="majorHAnsi" w:hAnsiTheme="majorHAnsi" w:cstheme="majorHAnsi"/>
                <w:color w:val="000000"/>
                <w:position w:val="2"/>
                <w:sz w:val="20"/>
                <w:szCs w:val="20"/>
                <w:lang w:bidi="en-US"/>
              </w:rPr>
              <w:t>MCS</w:t>
            </w:r>
          </w:p>
          <w:p w:rsidR="00385829" w:rsidRPr="001F19C2" w:rsidP="00320327" w14:paraId="68593AE2" w14:textId="7721BECD">
            <w:pPr>
              <w:ind w:hanging="10"/>
              <w:rPr>
                <w:rFonts w:asciiTheme="majorHAnsi" w:hAnsiTheme="majorHAnsi" w:cstheme="majorHAnsi"/>
                <w:color w:val="000000"/>
                <w:position w:val="2"/>
                <w:sz w:val="20"/>
                <w:szCs w:val="20"/>
                <w:lang w:bidi="en-US"/>
              </w:rPr>
            </w:pPr>
            <w:r>
              <w:rPr>
                <w:rFonts w:asciiTheme="majorHAnsi" w:hAnsiTheme="majorHAnsi" w:cstheme="majorHAnsi"/>
                <w:color w:val="000000"/>
                <w:position w:val="2"/>
                <w:sz w:val="20"/>
                <w:szCs w:val="20"/>
                <w:lang w:bidi="en-US"/>
              </w:rPr>
              <w:t>FCS-one item</w:t>
            </w:r>
          </w:p>
        </w:tc>
        <w:tc>
          <w:tcPr>
            <w:tcW w:w="1260" w:type="dxa"/>
            <w:tcBorders>
              <w:top w:val="single" w:sz="4" w:space="0" w:color="auto"/>
              <w:left w:val="single" w:sz="4" w:space="0" w:color="auto"/>
              <w:bottom w:val="single" w:sz="4" w:space="0" w:color="auto"/>
              <w:right w:val="single" w:sz="4" w:space="0" w:color="auto"/>
            </w:tcBorders>
          </w:tcPr>
          <w:p w:rsidR="00385829" w:rsidRPr="001F19C2" w:rsidP="00320327" w14:paraId="4234DAE0" w14:textId="77777777">
            <w:pPr>
              <w:ind w:hanging="10"/>
              <w:rPr>
                <w:rFonts w:asciiTheme="majorHAnsi" w:hAnsiTheme="majorHAnsi" w:cstheme="majorHAnsi"/>
                <w:color w:val="000000"/>
                <w:position w:val="2"/>
                <w:sz w:val="20"/>
                <w:szCs w:val="20"/>
                <w:lang w:bidi="en-US"/>
              </w:rPr>
            </w:pPr>
            <w:r w:rsidRPr="001F19C2">
              <w:rPr>
                <w:rFonts w:asciiTheme="majorHAnsi" w:hAnsiTheme="majorHAnsi" w:cstheme="majorHAnsi"/>
                <w:color w:val="000000"/>
                <w:position w:val="2"/>
                <w:sz w:val="20"/>
                <w:szCs w:val="20"/>
                <w:lang w:bidi="en-US"/>
              </w:rPr>
              <w:t>Covid-19 related items</w:t>
            </w:r>
          </w:p>
        </w:tc>
        <w:tc>
          <w:tcPr>
            <w:tcW w:w="6570" w:type="dxa"/>
            <w:tcBorders>
              <w:top w:val="single" w:sz="4" w:space="0" w:color="auto"/>
              <w:left w:val="single" w:sz="4" w:space="0" w:color="auto"/>
              <w:bottom w:val="single" w:sz="4" w:space="0" w:color="auto"/>
              <w:right w:val="single" w:sz="4" w:space="0" w:color="auto"/>
            </w:tcBorders>
          </w:tcPr>
          <w:p w:rsidR="00385829" w:rsidRPr="001F19C2" w:rsidP="00320327" w14:paraId="00BD9700"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Has your doctor or other health professional ever told you that you have COVID-19 (Coronavirus disease 2019</w:t>
            </w:r>
            <w:r w:rsidRPr="001F19C2">
              <w:rPr>
                <w:rFonts w:asciiTheme="majorHAnsi" w:hAnsiTheme="majorHAnsi" w:cstheme="majorHAnsi"/>
                <w:color w:val="000000"/>
                <w:sz w:val="20"/>
                <w:szCs w:val="20"/>
                <w:lang w:bidi="en-US"/>
              </w:rPr>
              <w:t>)</w:t>
            </w:r>
            <w:r w:rsidRPr="001F19C2">
              <w:rPr>
                <w:rFonts w:asciiTheme="majorHAnsi" w:hAnsiTheme="majorHAnsi" w:cstheme="majorHAnsi"/>
                <w:color w:val="000000"/>
                <w:sz w:val="20"/>
                <w:szCs w:val="20"/>
                <w:lang w:bidi="en-US"/>
              </w:rPr>
              <w:t xml:space="preserve"> or have you ever tested positive for SARS-CoV-2? </w:t>
            </w:r>
          </w:p>
          <w:p w:rsidR="00385829" w:rsidRPr="00B14276" w:rsidP="00211D63" w14:paraId="04568364" w14:textId="5DB89C76">
            <w:pPr>
              <w:pStyle w:val="ListParagraph"/>
              <w:numPr>
                <w:ilvl w:val="0"/>
                <w:numId w:val="34"/>
              </w:numPr>
              <w:tabs>
                <w:tab w:val="left" w:pos="1170"/>
              </w:tabs>
              <w:rPr>
                <w:rFonts w:asciiTheme="majorHAnsi" w:hAnsiTheme="majorHAnsi" w:cstheme="majorHAnsi"/>
                <w:color w:val="000000"/>
                <w:sz w:val="20"/>
                <w:szCs w:val="20"/>
                <w:lang w:bidi="en-US"/>
              </w:rPr>
            </w:pPr>
            <w:r w:rsidRPr="00B14276">
              <w:rPr>
                <w:rFonts w:asciiTheme="majorHAnsi" w:hAnsiTheme="majorHAnsi" w:cstheme="majorHAnsi"/>
                <w:color w:val="000000"/>
                <w:sz w:val="20"/>
                <w:szCs w:val="20"/>
                <w:lang w:bidi="en-US"/>
              </w:rPr>
              <w:t>No</w:t>
            </w:r>
          </w:p>
          <w:p w:rsidR="00385829" w:rsidRPr="00B14276" w:rsidP="00211D63" w14:paraId="05FB4323" w14:textId="45149854">
            <w:pPr>
              <w:pStyle w:val="ListParagraph"/>
              <w:numPr>
                <w:ilvl w:val="0"/>
                <w:numId w:val="34"/>
              </w:numPr>
              <w:tabs>
                <w:tab w:val="left" w:pos="1170"/>
              </w:tabs>
              <w:rPr>
                <w:rFonts w:asciiTheme="majorHAnsi" w:hAnsiTheme="majorHAnsi" w:cstheme="majorHAnsi"/>
                <w:color w:val="000000"/>
                <w:sz w:val="20"/>
                <w:szCs w:val="20"/>
                <w:lang w:bidi="en-US"/>
              </w:rPr>
            </w:pPr>
            <w:r w:rsidRPr="00B14276">
              <w:rPr>
                <w:rFonts w:asciiTheme="majorHAnsi" w:hAnsiTheme="majorHAnsi" w:cstheme="majorHAnsi"/>
                <w:color w:val="000000"/>
                <w:sz w:val="20"/>
                <w:szCs w:val="20"/>
                <w:lang w:bidi="en-US"/>
              </w:rPr>
              <w:t>Yes, once (or multiple times within a 14-day period)</w:t>
            </w:r>
          </w:p>
          <w:p w:rsidR="00B14276" w:rsidP="00211D63" w14:paraId="03BC989B" w14:textId="77777777">
            <w:pPr>
              <w:pStyle w:val="ListParagraph"/>
              <w:numPr>
                <w:ilvl w:val="0"/>
                <w:numId w:val="34"/>
              </w:numPr>
              <w:tabs>
                <w:tab w:val="left" w:pos="1170"/>
              </w:tabs>
              <w:rPr>
                <w:rFonts w:asciiTheme="majorHAnsi" w:hAnsiTheme="majorHAnsi" w:cstheme="majorHAnsi"/>
                <w:color w:val="000000"/>
                <w:sz w:val="20"/>
                <w:szCs w:val="20"/>
                <w:lang w:bidi="en-US"/>
              </w:rPr>
            </w:pPr>
            <w:r w:rsidRPr="00B14276">
              <w:rPr>
                <w:rFonts w:asciiTheme="majorHAnsi" w:hAnsiTheme="majorHAnsi" w:cstheme="majorHAnsi"/>
                <w:color w:val="000000"/>
                <w:sz w:val="20"/>
                <w:szCs w:val="20"/>
                <w:lang w:bidi="en-US"/>
              </w:rPr>
              <w:t>Yes, more than once where you were tested at least 14 days apart</w:t>
            </w:r>
          </w:p>
          <w:p w:rsidR="00B14276" w:rsidP="00B14276" w14:paraId="60AE564F" w14:textId="77777777">
            <w:pPr>
              <w:pStyle w:val="ListParagraph"/>
              <w:tabs>
                <w:tab w:val="left" w:pos="1170"/>
              </w:tabs>
              <w:ind w:left="710"/>
              <w:rPr>
                <w:rFonts w:asciiTheme="majorHAnsi" w:hAnsiTheme="majorHAnsi" w:cstheme="majorHAnsi"/>
                <w:color w:val="000000"/>
                <w:sz w:val="20"/>
                <w:szCs w:val="20"/>
                <w:lang w:bidi="en-US"/>
              </w:rPr>
            </w:pPr>
          </w:p>
          <w:p w:rsidR="00385829" w:rsidRPr="00B14276" w:rsidP="00211D63" w14:paraId="3DE94B4B" w14:textId="75372C60">
            <w:pPr>
              <w:pStyle w:val="ListParagraph"/>
              <w:numPr>
                <w:ilvl w:val="0"/>
                <w:numId w:val="34"/>
              </w:numPr>
              <w:tabs>
                <w:tab w:val="left" w:pos="1170"/>
              </w:tabs>
              <w:rPr>
                <w:rFonts w:asciiTheme="majorHAnsi" w:hAnsiTheme="majorHAnsi" w:cstheme="majorHAnsi"/>
                <w:color w:val="000000"/>
                <w:sz w:val="20"/>
                <w:szCs w:val="20"/>
                <w:lang w:bidi="en-US"/>
              </w:rPr>
            </w:pPr>
            <w:r w:rsidRPr="00B14276">
              <w:rPr>
                <w:rFonts w:asciiTheme="majorHAnsi" w:hAnsiTheme="majorHAnsi" w:cstheme="majorHAnsi"/>
                <w:color w:val="000000"/>
                <w:sz w:val="20"/>
                <w:szCs w:val="20"/>
                <w:lang w:bidi="en-US"/>
              </w:rPr>
              <w:t xml:space="preserve">If yes, month/year of first diagnosis/positive </w:t>
            </w:r>
            <w:r w:rsidRPr="00B14276">
              <w:rPr>
                <w:rFonts w:asciiTheme="majorHAnsi" w:hAnsiTheme="majorHAnsi" w:cstheme="majorHAnsi"/>
                <w:color w:val="000000"/>
                <w:sz w:val="20"/>
                <w:szCs w:val="20"/>
                <w:lang w:bidi="en-US"/>
              </w:rPr>
              <w:t>test  _</w:t>
            </w:r>
            <w:r w:rsidRPr="00B14276">
              <w:rPr>
                <w:rFonts w:asciiTheme="majorHAnsi" w:hAnsiTheme="majorHAnsi" w:cstheme="majorHAnsi"/>
                <w:color w:val="000000"/>
                <w:sz w:val="20"/>
                <w:szCs w:val="20"/>
                <w:lang w:bidi="en-US"/>
              </w:rPr>
              <w:t>__(</w:t>
            </w:r>
            <w:r w:rsidRPr="00B14276">
              <w:rPr>
                <w:rFonts w:asciiTheme="majorHAnsi" w:hAnsiTheme="majorHAnsi" w:cstheme="majorHAnsi"/>
                <w:color w:val="000000"/>
                <w:sz w:val="20"/>
                <w:szCs w:val="20"/>
                <w:lang w:bidi="en-US"/>
              </w:rPr>
              <w:t>mo</w:t>
            </w:r>
            <w:r w:rsidRPr="00B14276">
              <w:rPr>
                <w:rFonts w:asciiTheme="majorHAnsi" w:hAnsiTheme="majorHAnsi" w:cstheme="majorHAnsi"/>
                <w:color w:val="000000"/>
                <w:sz w:val="20"/>
                <w:szCs w:val="20"/>
                <w:lang w:bidi="en-US"/>
              </w:rPr>
              <w:t xml:space="preserve">)  ____ (year) </w:t>
            </w:r>
          </w:p>
          <w:p w:rsidR="00385829" w:rsidRPr="001F19C2" w:rsidP="00320327" w14:paraId="39FA45E7" w14:textId="77777777">
            <w:pPr>
              <w:tabs>
                <w:tab w:val="left" w:pos="1170"/>
              </w:tabs>
              <w:ind w:hanging="10"/>
              <w:rPr>
                <w:rFonts w:asciiTheme="majorHAnsi" w:hAnsiTheme="majorHAnsi" w:cstheme="majorHAnsi"/>
                <w:color w:val="000000"/>
                <w:sz w:val="20"/>
                <w:szCs w:val="20"/>
                <w:lang w:bidi="en-US"/>
              </w:rPr>
            </w:pPr>
          </w:p>
          <w:p w:rsidR="00385829" w:rsidRPr="001F19C2" w:rsidP="00320327" w14:paraId="51587799"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Since the beginning of the COVID-19 pandemic, have you ever: </w:t>
            </w:r>
          </w:p>
          <w:p w:rsidR="00385829" w:rsidRPr="001F19C2" w:rsidP="00320327" w14:paraId="49F109C4"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a.</w:t>
            </w:r>
            <w:r w:rsidRPr="001F19C2">
              <w:rPr>
                <w:rFonts w:asciiTheme="majorHAnsi" w:hAnsiTheme="majorHAnsi" w:cstheme="majorHAnsi"/>
                <w:color w:val="000000"/>
                <w:sz w:val="20"/>
                <w:szCs w:val="20"/>
                <w:lang w:bidi="en-US"/>
              </w:rPr>
              <w:tab/>
              <w:t xml:space="preserve">Become seriously ill with COVID-19? Yes/no </w:t>
            </w:r>
          </w:p>
          <w:p w:rsidR="00385829" w:rsidRPr="001F19C2" w:rsidP="00320327" w14:paraId="3F106E3C"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aa. If yes, month/year of when illness </w:t>
            </w:r>
            <w:r w:rsidRPr="001F19C2">
              <w:rPr>
                <w:rFonts w:asciiTheme="majorHAnsi" w:hAnsiTheme="majorHAnsi" w:cstheme="majorHAnsi"/>
                <w:color w:val="000000"/>
                <w:sz w:val="20"/>
                <w:szCs w:val="20"/>
                <w:lang w:bidi="en-US"/>
              </w:rPr>
              <w:t>began  _</w:t>
            </w:r>
            <w:r w:rsidRPr="001F19C2">
              <w:rPr>
                <w:rFonts w:asciiTheme="majorHAnsi" w:hAnsiTheme="majorHAnsi" w:cstheme="majorHAnsi"/>
                <w:color w:val="000000"/>
                <w:sz w:val="20"/>
                <w:szCs w:val="20"/>
                <w:lang w:bidi="en-US"/>
              </w:rPr>
              <w:t>__(</w:t>
            </w:r>
            <w:r w:rsidRPr="001F19C2">
              <w:rPr>
                <w:rFonts w:asciiTheme="majorHAnsi" w:hAnsiTheme="majorHAnsi" w:cstheme="majorHAnsi"/>
                <w:color w:val="000000"/>
                <w:sz w:val="20"/>
                <w:szCs w:val="20"/>
                <w:lang w:bidi="en-US"/>
              </w:rPr>
              <w:t>mo</w:t>
            </w:r>
            <w:r w:rsidRPr="001F19C2">
              <w:rPr>
                <w:rFonts w:asciiTheme="majorHAnsi" w:hAnsiTheme="majorHAnsi" w:cstheme="majorHAnsi"/>
                <w:color w:val="000000"/>
                <w:sz w:val="20"/>
                <w:szCs w:val="20"/>
                <w:lang w:bidi="en-US"/>
              </w:rPr>
              <w:t xml:space="preserve">)  ____ (year) </w:t>
            </w:r>
          </w:p>
          <w:p w:rsidR="00385829" w:rsidRPr="001F19C2" w:rsidP="00320327" w14:paraId="7461B8F4"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b.</w:t>
            </w:r>
            <w:r w:rsidRPr="001F19C2">
              <w:rPr>
                <w:rFonts w:asciiTheme="majorHAnsi" w:hAnsiTheme="majorHAnsi" w:cstheme="majorHAnsi"/>
                <w:color w:val="000000"/>
                <w:sz w:val="20"/>
                <w:szCs w:val="20"/>
                <w:lang w:bidi="en-US"/>
              </w:rPr>
              <w:tab/>
              <w:t xml:space="preserve">Been hospitalized with COVID-19? Yes/no </w:t>
            </w:r>
          </w:p>
          <w:p w:rsidR="00385829" w:rsidRPr="001F19C2" w:rsidP="00320327" w14:paraId="64015B94"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bb. If yes, month/year of first </w:t>
            </w:r>
            <w:r w:rsidRPr="001F19C2">
              <w:rPr>
                <w:rFonts w:asciiTheme="majorHAnsi" w:hAnsiTheme="majorHAnsi" w:cstheme="majorHAnsi"/>
                <w:color w:val="000000"/>
                <w:sz w:val="20"/>
                <w:szCs w:val="20"/>
                <w:lang w:bidi="en-US"/>
              </w:rPr>
              <w:t>hospitalization  _</w:t>
            </w:r>
            <w:r w:rsidRPr="001F19C2">
              <w:rPr>
                <w:rFonts w:asciiTheme="majorHAnsi" w:hAnsiTheme="majorHAnsi" w:cstheme="majorHAnsi"/>
                <w:color w:val="000000"/>
                <w:sz w:val="20"/>
                <w:szCs w:val="20"/>
                <w:lang w:bidi="en-US"/>
              </w:rPr>
              <w:t>__(</w:t>
            </w:r>
            <w:r w:rsidRPr="001F19C2">
              <w:rPr>
                <w:rFonts w:asciiTheme="majorHAnsi" w:hAnsiTheme="majorHAnsi" w:cstheme="majorHAnsi"/>
                <w:color w:val="000000"/>
                <w:sz w:val="20"/>
                <w:szCs w:val="20"/>
                <w:lang w:bidi="en-US"/>
              </w:rPr>
              <w:t>mo</w:t>
            </w:r>
            <w:r w:rsidRPr="001F19C2">
              <w:rPr>
                <w:rFonts w:asciiTheme="majorHAnsi" w:hAnsiTheme="majorHAnsi" w:cstheme="majorHAnsi"/>
                <w:color w:val="000000"/>
                <w:sz w:val="20"/>
                <w:szCs w:val="20"/>
                <w:lang w:bidi="en-US"/>
              </w:rPr>
              <w:t xml:space="preserve">)  ____ (year) </w:t>
            </w:r>
          </w:p>
          <w:p w:rsidR="00385829" w:rsidRPr="001F19C2" w:rsidP="00320327" w14:paraId="23232F2F"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c.</w:t>
            </w:r>
            <w:r w:rsidRPr="001F19C2">
              <w:rPr>
                <w:rFonts w:asciiTheme="majorHAnsi" w:hAnsiTheme="majorHAnsi" w:cstheme="majorHAnsi"/>
                <w:color w:val="000000"/>
                <w:sz w:val="20"/>
                <w:szCs w:val="20"/>
                <w:lang w:bidi="en-US"/>
              </w:rPr>
              <w:tab/>
              <w:t xml:space="preserve">Recovered from COVID-19? Yes/no </w:t>
            </w:r>
            <w:r w:rsidRPr="001F19C2">
              <w:rPr>
                <w:rFonts w:asciiTheme="majorHAnsi" w:hAnsiTheme="majorHAnsi" w:cstheme="majorHAnsi"/>
                <w:color w:val="000000"/>
                <w:sz w:val="20"/>
                <w:szCs w:val="20"/>
                <w:lang w:bidi="en-US"/>
              </w:rPr>
              <w:t>covid_rec</w:t>
            </w:r>
          </w:p>
          <w:p w:rsidR="00385829" w:rsidRPr="001F19C2" w:rsidP="00320327" w14:paraId="17D5DF90"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cc. If yes, month/year of recovery (no longer experiencing </w:t>
            </w:r>
            <w:r w:rsidRPr="001F19C2">
              <w:rPr>
                <w:rFonts w:asciiTheme="majorHAnsi" w:hAnsiTheme="majorHAnsi" w:cstheme="majorHAnsi"/>
                <w:color w:val="000000"/>
                <w:sz w:val="20"/>
                <w:szCs w:val="20"/>
                <w:lang w:bidi="en-US"/>
              </w:rPr>
              <w:t xml:space="preserve">symptoms)   </w:t>
            </w:r>
            <w:r w:rsidRPr="001F19C2">
              <w:rPr>
                <w:rFonts w:asciiTheme="majorHAnsi" w:hAnsiTheme="majorHAnsi" w:cstheme="majorHAnsi"/>
                <w:color w:val="000000"/>
                <w:sz w:val="20"/>
                <w:szCs w:val="20"/>
                <w:lang w:bidi="en-US"/>
              </w:rPr>
              <w:t>___(</w:t>
            </w:r>
            <w:r w:rsidRPr="001F19C2">
              <w:rPr>
                <w:rFonts w:asciiTheme="majorHAnsi" w:hAnsiTheme="majorHAnsi" w:cstheme="majorHAnsi"/>
                <w:color w:val="000000"/>
                <w:sz w:val="20"/>
                <w:szCs w:val="20"/>
                <w:lang w:bidi="en-US"/>
              </w:rPr>
              <w:t>mo</w:t>
            </w:r>
            <w:r w:rsidRPr="001F19C2">
              <w:rPr>
                <w:rFonts w:asciiTheme="majorHAnsi" w:hAnsiTheme="majorHAnsi" w:cstheme="majorHAnsi"/>
                <w:color w:val="000000"/>
                <w:sz w:val="20"/>
                <w:szCs w:val="20"/>
                <w:lang w:bidi="en-US"/>
              </w:rPr>
              <w:t xml:space="preserve">)  ____ (year) </w:t>
            </w:r>
          </w:p>
          <w:p w:rsidR="00385829" w:rsidRPr="001F19C2" w:rsidP="00320327" w14:paraId="02EE67B7"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d.</w:t>
            </w:r>
            <w:r w:rsidRPr="001F19C2">
              <w:rPr>
                <w:rFonts w:asciiTheme="majorHAnsi" w:hAnsiTheme="majorHAnsi" w:cstheme="majorHAnsi"/>
                <w:color w:val="000000"/>
                <w:sz w:val="20"/>
                <w:szCs w:val="20"/>
                <w:lang w:bidi="en-US"/>
              </w:rPr>
              <w:tab/>
              <w:t xml:space="preserve">Experienced longer term health issues after you recovered from COVID-19?  Yes/no </w:t>
            </w:r>
          </w:p>
          <w:p w:rsidR="00385829" w:rsidRPr="001F19C2" w:rsidP="00320327" w14:paraId="0F0D8723" w14:textId="77777777">
            <w:pPr>
              <w:tabs>
                <w:tab w:val="left" w:pos="1170"/>
              </w:tabs>
              <w:ind w:hanging="10"/>
              <w:rPr>
                <w:rFonts w:asciiTheme="majorHAnsi" w:hAnsiTheme="majorHAnsi" w:cstheme="majorHAnsi"/>
                <w:color w:val="000000"/>
                <w:sz w:val="20"/>
                <w:szCs w:val="20"/>
                <w:lang w:bidi="en-US"/>
              </w:rPr>
            </w:pPr>
          </w:p>
          <w:p w:rsidR="00385829" w:rsidRPr="001F19C2" w:rsidP="00320327" w14:paraId="15061147" w14:textId="77777777">
            <w:pPr>
              <w:tabs>
                <w:tab w:val="left" w:pos="1170"/>
              </w:tabs>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 xml:space="preserve">Have you ever received a vaccine for COVID-19? </w:t>
            </w:r>
          </w:p>
          <w:p w:rsidR="00385829" w:rsidRPr="00B14276" w:rsidP="00211D63" w14:paraId="24D186D1" w14:textId="68B2521C">
            <w:pPr>
              <w:pStyle w:val="ListParagraph"/>
              <w:numPr>
                <w:ilvl w:val="0"/>
                <w:numId w:val="35"/>
              </w:numPr>
              <w:tabs>
                <w:tab w:val="left" w:pos="1170"/>
              </w:tabs>
              <w:rPr>
                <w:rFonts w:asciiTheme="majorHAnsi" w:hAnsiTheme="majorHAnsi" w:cstheme="majorHAnsi"/>
                <w:color w:val="000000"/>
                <w:sz w:val="20"/>
                <w:szCs w:val="20"/>
                <w:lang w:bidi="en-US"/>
              </w:rPr>
            </w:pPr>
            <w:r w:rsidRPr="00B14276">
              <w:rPr>
                <w:rFonts w:asciiTheme="majorHAnsi" w:hAnsiTheme="majorHAnsi" w:cstheme="majorHAnsi"/>
                <w:color w:val="000000"/>
                <w:sz w:val="20"/>
                <w:szCs w:val="20"/>
                <w:lang w:bidi="en-US"/>
              </w:rPr>
              <w:t>No</w:t>
            </w:r>
          </w:p>
          <w:p w:rsidR="00385829" w:rsidRPr="00B14276" w:rsidP="00211D63" w14:paraId="152DD858" w14:textId="02872C43">
            <w:pPr>
              <w:pStyle w:val="ListParagraph"/>
              <w:numPr>
                <w:ilvl w:val="0"/>
                <w:numId w:val="35"/>
              </w:numPr>
              <w:tabs>
                <w:tab w:val="left" w:pos="1170"/>
              </w:tabs>
              <w:rPr>
                <w:rFonts w:asciiTheme="majorHAnsi" w:hAnsiTheme="majorHAnsi" w:cstheme="majorHAnsi"/>
                <w:color w:val="000000"/>
                <w:sz w:val="20"/>
                <w:szCs w:val="20"/>
                <w:lang w:bidi="en-US"/>
              </w:rPr>
            </w:pPr>
            <w:r w:rsidRPr="00B14276">
              <w:rPr>
                <w:rFonts w:asciiTheme="majorHAnsi" w:hAnsiTheme="majorHAnsi" w:cstheme="majorHAnsi"/>
                <w:color w:val="000000"/>
                <w:sz w:val="20"/>
                <w:szCs w:val="20"/>
                <w:lang w:bidi="en-US"/>
              </w:rPr>
              <w:t>Yes, received all doses of vaccine in the series</w:t>
            </w:r>
          </w:p>
          <w:p w:rsidR="00385829" w:rsidP="00211D63" w14:paraId="1AD16856" w14:textId="6FCF44F1">
            <w:pPr>
              <w:pStyle w:val="ListParagraph"/>
              <w:numPr>
                <w:ilvl w:val="0"/>
                <w:numId w:val="35"/>
              </w:numPr>
              <w:tabs>
                <w:tab w:val="left" w:pos="1170"/>
              </w:tabs>
              <w:rPr>
                <w:rFonts w:asciiTheme="majorHAnsi" w:hAnsiTheme="majorHAnsi" w:cstheme="majorHAnsi"/>
                <w:color w:val="000000"/>
                <w:sz w:val="20"/>
                <w:szCs w:val="20"/>
                <w:lang w:bidi="en-US"/>
              </w:rPr>
            </w:pPr>
            <w:r w:rsidRPr="00B14276">
              <w:rPr>
                <w:rFonts w:asciiTheme="majorHAnsi" w:hAnsiTheme="majorHAnsi" w:cstheme="majorHAnsi"/>
                <w:color w:val="000000"/>
                <w:sz w:val="20"/>
                <w:szCs w:val="20"/>
                <w:lang w:bidi="en-US"/>
              </w:rPr>
              <w:t>Yes, but only received some of the vaccine doses in the series</w:t>
            </w:r>
          </w:p>
          <w:p w:rsidR="00B14276" w:rsidRPr="00B14276" w:rsidP="00B14276" w14:paraId="6430EAB6" w14:textId="77777777">
            <w:pPr>
              <w:pStyle w:val="ListParagraph"/>
              <w:tabs>
                <w:tab w:val="left" w:pos="1170"/>
              </w:tabs>
              <w:ind w:left="710"/>
              <w:rPr>
                <w:rFonts w:asciiTheme="majorHAnsi" w:hAnsiTheme="majorHAnsi" w:cstheme="majorHAnsi"/>
                <w:color w:val="000000"/>
                <w:sz w:val="20"/>
                <w:szCs w:val="20"/>
                <w:lang w:bidi="en-US"/>
              </w:rPr>
            </w:pPr>
          </w:p>
          <w:p w:rsidR="00385829" w:rsidRPr="00B14276" w:rsidP="00211D63" w14:paraId="6E9C5FD7" w14:textId="1A0F3F65">
            <w:pPr>
              <w:pStyle w:val="ListParagraph"/>
              <w:numPr>
                <w:ilvl w:val="0"/>
                <w:numId w:val="35"/>
              </w:numPr>
              <w:tabs>
                <w:tab w:val="left" w:pos="1170"/>
              </w:tabs>
              <w:rPr>
                <w:rFonts w:asciiTheme="majorHAnsi" w:hAnsiTheme="majorHAnsi" w:cstheme="majorHAnsi"/>
                <w:i/>
                <w:iCs/>
                <w:color w:val="000000"/>
                <w:sz w:val="20"/>
                <w:szCs w:val="20"/>
                <w:lang w:bidi="en-US"/>
              </w:rPr>
            </w:pPr>
            <w:r w:rsidRPr="00B14276">
              <w:rPr>
                <w:rFonts w:asciiTheme="majorHAnsi" w:hAnsiTheme="majorHAnsi" w:cstheme="majorHAnsi"/>
                <w:color w:val="000000"/>
                <w:sz w:val="20"/>
                <w:szCs w:val="20"/>
                <w:lang w:bidi="en-US"/>
              </w:rPr>
              <w:t xml:space="preserve">If yes, month/year of first dose of </w:t>
            </w:r>
            <w:r w:rsidRPr="00B14276">
              <w:rPr>
                <w:rFonts w:asciiTheme="majorHAnsi" w:hAnsiTheme="majorHAnsi" w:cstheme="majorHAnsi"/>
                <w:color w:val="000000"/>
                <w:sz w:val="20"/>
                <w:szCs w:val="20"/>
                <w:lang w:bidi="en-US"/>
              </w:rPr>
              <w:t>vaccination  _</w:t>
            </w:r>
            <w:r w:rsidRPr="00B14276">
              <w:rPr>
                <w:rFonts w:asciiTheme="majorHAnsi" w:hAnsiTheme="majorHAnsi" w:cstheme="majorHAnsi"/>
                <w:color w:val="000000"/>
                <w:sz w:val="20"/>
                <w:szCs w:val="20"/>
                <w:lang w:bidi="en-US"/>
              </w:rPr>
              <w:t>__(</w:t>
            </w:r>
            <w:r w:rsidRPr="00B14276">
              <w:rPr>
                <w:rFonts w:asciiTheme="majorHAnsi" w:hAnsiTheme="majorHAnsi" w:cstheme="majorHAnsi"/>
                <w:color w:val="000000"/>
                <w:sz w:val="20"/>
                <w:szCs w:val="20"/>
                <w:lang w:bidi="en-US"/>
              </w:rPr>
              <w:t>mo</w:t>
            </w:r>
            <w:r w:rsidRPr="00B14276">
              <w:rPr>
                <w:rFonts w:asciiTheme="majorHAnsi" w:hAnsiTheme="majorHAnsi" w:cstheme="majorHAnsi"/>
                <w:color w:val="000000"/>
                <w:sz w:val="20"/>
                <w:szCs w:val="20"/>
                <w:lang w:bidi="en-US"/>
              </w:rPr>
              <w:t>)  ____ (year</w:t>
            </w:r>
          </w:p>
        </w:tc>
        <w:tc>
          <w:tcPr>
            <w:tcW w:w="2250" w:type="dxa"/>
            <w:tcBorders>
              <w:top w:val="single" w:sz="4" w:space="0" w:color="auto"/>
              <w:left w:val="single" w:sz="4" w:space="0" w:color="auto"/>
              <w:bottom w:val="single" w:sz="4" w:space="0" w:color="auto"/>
              <w:right w:val="single" w:sz="4" w:space="0" w:color="auto"/>
            </w:tcBorders>
          </w:tcPr>
          <w:p w:rsidR="00385829" w:rsidRPr="001F19C2" w:rsidP="00320327" w14:paraId="0015A894"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New to both surveys</w:t>
            </w:r>
          </w:p>
          <w:p w:rsidR="00385829" w:rsidRPr="001F19C2" w:rsidP="00320327" w14:paraId="59F0F7C7" w14:textId="77777777">
            <w:pPr>
              <w:ind w:hanging="10"/>
              <w:rPr>
                <w:rFonts w:asciiTheme="majorHAnsi" w:hAnsiTheme="majorHAnsi" w:cstheme="majorHAnsi"/>
                <w:color w:val="000000"/>
                <w:sz w:val="20"/>
                <w:szCs w:val="20"/>
                <w:lang w:bidi="en-US"/>
              </w:rPr>
            </w:pPr>
          </w:p>
          <w:p w:rsidR="00385829" w:rsidRPr="001F19C2" w:rsidP="00320327" w14:paraId="0C5E681C" w14:textId="77777777">
            <w:pPr>
              <w:ind w:hanging="10"/>
              <w:rPr>
                <w:rFonts w:asciiTheme="majorHAnsi" w:hAnsiTheme="majorHAnsi" w:cstheme="majorHAnsi"/>
                <w:color w:val="000000"/>
                <w:sz w:val="20"/>
                <w:szCs w:val="20"/>
                <w:lang w:bidi="en-US"/>
              </w:rPr>
            </w:pPr>
            <w:r w:rsidRPr="001F19C2">
              <w:rPr>
                <w:rFonts w:asciiTheme="majorHAnsi" w:hAnsiTheme="majorHAnsi" w:cstheme="majorHAnsi"/>
                <w:color w:val="000000"/>
                <w:sz w:val="20"/>
                <w:szCs w:val="20"/>
                <w:lang w:bidi="en-US"/>
              </w:rPr>
              <w:t>Source: WRAIR</w:t>
            </w:r>
          </w:p>
          <w:p w:rsidR="00385829" w:rsidRPr="001F19C2" w:rsidP="00320327" w14:paraId="1CCCC0FB" w14:textId="77777777">
            <w:pPr>
              <w:ind w:hanging="10"/>
              <w:rPr>
                <w:rFonts w:asciiTheme="majorHAnsi" w:hAnsiTheme="majorHAnsi" w:cstheme="majorHAnsi"/>
                <w:color w:val="000000"/>
                <w:sz w:val="20"/>
                <w:szCs w:val="20"/>
                <w:lang w:bidi="en-US"/>
              </w:rPr>
            </w:pPr>
          </w:p>
        </w:tc>
      </w:tr>
      <w:bookmarkEnd w:id="7"/>
    </w:tbl>
    <w:p w:rsidR="00385829" w:rsidP="00337EF1" w14:paraId="7E3BB906" w14:textId="77777777">
      <w:pPr>
        <w:spacing w:after="0" w:line="240" w:lineRule="auto"/>
        <w:rPr>
          <w:rFonts w:asciiTheme="majorHAnsi" w:hAnsiTheme="majorHAnsi"/>
          <w:sz w:val="24"/>
        </w:rPr>
      </w:pPr>
    </w:p>
    <w:p w:rsidR="00385829" w:rsidP="00337EF1" w14:paraId="75901FA8"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FDFCF81" w14:textId="77777777">
      <w:pPr>
        <w:spacing w:after="0" w:line="240" w:lineRule="auto"/>
        <w:rPr>
          <w:rFonts w:asciiTheme="majorHAnsi" w:hAnsiTheme="majorHAnsi"/>
          <w:i/>
          <w:sz w:val="24"/>
        </w:rPr>
      </w:pPr>
    </w:p>
    <w:p w:rsidR="00235D71" w:rsidP="00211D63" w14:paraId="082866E0" w14:textId="77777777">
      <w:pPr>
        <w:pStyle w:val="ListParagraph"/>
        <w:numPr>
          <w:ilvl w:val="0"/>
          <w:numId w:val="1"/>
        </w:numPr>
        <w:spacing w:after="0" w:line="240" w:lineRule="auto"/>
        <w:rPr>
          <w:rFonts w:asciiTheme="majorHAnsi" w:hAnsiTheme="majorHAnsi"/>
          <w:sz w:val="24"/>
        </w:rPr>
      </w:pPr>
      <w:r>
        <w:rPr>
          <w:rFonts w:asciiTheme="majorHAnsi" w:hAnsiTheme="majorHAnsi"/>
          <w:sz w:val="24"/>
        </w:rPr>
        <w:t>Collection Instrument(s)</w:t>
      </w:r>
    </w:p>
    <w:p w:rsidR="00235D71" w:rsidP="00385829" w14:paraId="10FF5F24" w14:textId="0E582A08">
      <w:pPr>
        <w:spacing w:after="0"/>
        <w:ind w:firstLine="720"/>
        <w:rPr>
          <w:rFonts w:asciiTheme="majorHAnsi" w:hAnsiTheme="majorHAnsi"/>
          <w:sz w:val="24"/>
        </w:rPr>
      </w:pPr>
      <w:r w:rsidRPr="001F19C2">
        <w:rPr>
          <w:rFonts w:asciiTheme="majorHAnsi" w:hAnsiTheme="majorHAnsi"/>
          <w:b/>
          <w:bCs/>
          <w:sz w:val="24"/>
        </w:rPr>
        <w:t>Millennium Cohort Study Follow-Up Survey</w:t>
      </w:r>
      <w:r w:rsidRPr="00235D71" w:rsidR="00A76F7E">
        <w:rPr>
          <w:rFonts w:asciiTheme="majorHAnsi" w:hAnsiTheme="majorHAnsi"/>
          <w:sz w:val="24"/>
        </w:rPr>
        <w:t xml:space="preserve"> </w:t>
      </w:r>
    </w:p>
    <w:p w:rsidR="00235D71" w:rsidRPr="00B14276" w:rsidP="00211D63" w14:paraId="2FF1B1A9" w14:textId="5C947952">
      <w:pPr>
        <w:pStyle w:val="ListParagraph"/>
        <w:numPr>
          <w:ilvl w:val="0"/>
          <w:numId w:val="2"/>
        </w:numPr>
        <w:spacing w:after="0" w:line="240" w:lineRule="auto"/>
        <w:rPr>
          <w:rFonts w:asciiTheme="majorHAnsi" w:hAnsiTheme="majorHAnsi"/>
          <w:sz w:val="24"/>
        </w:rPr>
      </w:pPr>
      <w:r>
        <w:rPr>
          <w:rFonts w:asciiTheme="majorHAnsi" w:hAnsiTheme="majorHAnsi"/>
          <w:sz w:val="24"/>
        </w:rPr>
        <w:t>Number of Respondents:</w:t>
      </w:r>
      <w:r w:rsidR="00385829">
        <w:rPr>
          <w:rFonts w:asciiTheme="majorHAnsi" w:hAnsiTheme="majorHAnsi"/>
          <w:sz w:val="24"/>
        </w:rPr>
        <w:t xml:space="preserve"> </w:t>
      </w:r>
      <w:r w:rsidRPr="00B14276" w:rsidR="00A6005F">
        <w:rPr>
          <w:rFonts w:asciiTheme="majorHAnsi" w:hAnsiTheme="majorHAnsi"/>
          <w:sz w:val="24"/>
        </w:rPr>
        <w:t>177,127</w:t>
      </w:r>
    </w:p>
    <w:p w:rsidR="00235D71" w:rsidRPr="00B14276" w:rsidP="00211D63" w14:paraId="6639621B" w14:textId="2038F1DA">
      <w:pPr>
        <w:pStyle w:val="ListParagraph"/>
        <w:numPr>
          <w:ilvl w:val="0"/>
          <w:numId w:val="2"/>
        </w:numPr>
        <w:spacing w:after="0" w:line="240" w:lineRule="auto"/>
        <w:rPr>
          <w:rFonts w:asciiTheme="majorHAnsi" w:hAnsiTheme="majorHAnsi"/>
          <w:sz w:val="24"/>
        </w:rPr>
      </w:pPr>
      <w:r w:rsidRPr="00B14276">
        <w:rPr>
          <w:rFonts w:asciiTheme="majorHAnsi" w:hAnsiTheme="majorHAnsi"/>
          <w:sz w:val="24"/>
        </w:rPr>
        <w:t>Number of Responses Per</w:t>
      </w:r>
      <w:r w:rsidRPr="00B14276" w:rsidR="00520B36">
        <w:rPr>
          <w:rFonts w:asciiTheme="majorHAnsi" w:hAnsiTheme="majorHAnsi"/>
          <w:sz w:val="24"/>
        </w:rPr>
        <w:t xml:space="preserve"> Respondent: </w:t>
      </w:r>
      <w:r w:rsidRPr="00B14276" w:rsidR="00385829">
        <w:rPr>
          <w:rFonts w:asciiTheme="majorHAnsi" w:hAnsiTheme="majorHAnsi"/>
          <w:sz w:val="24"/>
        </w:rPr>
        <w:t>1</w:t>
      </w:r>
      <w:r w:rsidR="00392515">
        <w:rPr>
          <w:rFonts w:asciiTheme="majorHAnsi" w:hAnsiTheme="majorHAnsi"/>
          <w:sz w:val="24"/>
        </w:rPr>
        <w:t xml:space="preserve"> every three years</w:t>
      </w:r>
      <w:r w:rsidR="004E0E32">
        <w:rPr>
          <w:rFonts w:asciiTheme="majorHAnsi" w:hAnsiTheme="majorHAnsi"/>
          <w:sz w:val="24"/>
        </w:rPr>
        <w:t xml:space="preserve"> (0.33)</w:t>
      </w:r>
    </w:p>
    <w:p w:rsidR="00235D71" w:rsidRPr="00B14276" w:rsidP="00211D63" w14:paraId="42758B1D" w14:textId="20D43821">
      <w:pPr>
        <w:pStyle w:val="ListParagraph"/>
        <w:numPr>
          <w:ilvl w:val="0"/>
          <w:numId w:val="2"/>
        </w:numPr>
        <w:spacing w:after="0" w:line="240" w:lineRule="auto"/>
        <w:rPr>
          <w:rFonts w:asciiTheme="majorHAnsi" w:hAnsiTheme="majorHAnsi"/>
          <w:sz w:val="24"/>
        </w:rPr>
      </w:pPr>
      <w:r w:rsidRPr="00B14276">
        <w:rPr>
          <w:rFonts w:asciiTheme="majorHAnsi" w:hAnsiTheme="majorHAnsi"/>
          <w:sz w:val="24"/>
        </w:rPr>
        <w:t>Num</w:t>
      </w:r>
      <w:r w:rsidRPr="00B14276" w:rsidR="00520B36">
        <w:rPr>
          <w:rFonts w:asciiTheme="majorHAnsi" w:hAnsiTheme="majorHAnsi"/>
          <w:sz w:val="24"/>
        </w:rPr>
        <w:t xml:space="preserve">ber of Total Annual Responses: </w:t>
      </w:r>
      <w:r w:rsidR="001C48FC">
        <w:rPr>
          <w:rFonts w:asciiTheme="majorHAnsi" w:hAnsiTheme="majorHAnsi"/>
          <w:sz w:val="24"/>
        </w:rPr>
        <w:t>59,042</w:t>
      </w:r>
    </w:p>
    <w:p w:rsidR="00502FF3" w:rsidRPr="00B14276" w:rsidP="00211D63" w14:paraId="3266A131" w14:textId="191BB9F1">
      <w:pPr>
        <w:pStyle w:val="ListParagraph"/>
        <w:numPr>
          <w:ilvl w:val="0"/>
          <w:numId w:val="2"/>
        </w:numPr>
        <w:spacing w:after="0" w:line="240" w:lineRule="auto"/>
        <w:rPr>
          <w:rFonts w:asciiTheme="majorHAnsi" w:hAnsiTheme="majorHAnsi"/>
          <w:sz w:val="24"/>
        </w:rPr>
      </w:pPr>
      <w:r w:rsidRPr="00B14276">
        <w:rPr>
          <w:rFonts w:asciiTheme="majorHAnsi" w:hAnsiTheme="majorHAnsi"/>
          <w:sz w:val="24"/>
        </w:rPr>
        <w:t>Response Time</w:t>
      </w:r>
      <w:r w:rsidRPr="00B14276" w:rsidR="00520B36">
        <w:rPr>
          <w:rFonts w:asciiTheme="majorHAnsi" w:hAnsiTheme="majorHAnsi"/>
          <w:sz w:val="24"/>
        </w:rPr>
        <w:t xml:space="preserve">: </w:t>
      </w:r>
      <w:r w:rsidR="00770543">
        <w:rPr>
          <w:rFonts w:asciiTheme="majorHAnsi" w:hAnsiTheme="majorHAnsi"/>
          <w:sz w:val="24"/>
        </w:rPr>
        <w:t>45</w:t>
      </w:r>
      <w:r w:rsidRPr="00B14276" w:rsidR="00385829">
        <w:rPr>
          <w:rFonts w:asciiTheme="majorHAnsi" w:hAnsiTheme="majorHAnsi"/>
          <w:sz w:val="24"/>
        </w:rPr>
        <w:t xml:space="preserve"> </w:t>
      </w:r>
      <w:r w:rsidR="00770543">
        <w:rPr>
          <w:rFonts w:asciiTheme="majorHAnsi" w:hAnsiTheme="majorHAnsi"/>
          <w:sz w:val="24"/>
        </w:rPr>
        <w:t>minutes</w:t>
      </w:r>
    </w:p>
    <w:p w:rsidR="00A76F7E" w:rsidRPr="00B14276" w:rsidP="00211D63" w14:paraId="26429D7C" w14:textId="395E462C">
      <w:pPr>
        <w:pStyle w:val="ListParagraph"/>
        <w:numPr>
          <w:ilvl w:val="0"/>
          <w:numId w:val="2"/>
        </w:numPr>
        <w:spacing w:after="0" w:line="240" w:lineRule="auto"/>
        <w:rPr>
          <w:rFonts w:asciiTheme="majorHAnsi" w:hAnsiTheme="majorHAnsi"/>
          <w:sz w:val="24"/>
        </w:rPr>
      </w:pPr>
      <w:r w:rsidRPr="00B14276">
        <w:rPr>
          <w:rFonts w:asciiTheme="majorHAnsi" w:hAnsiTheme="majorHAnsi"/>
          <w:sz w:val="24"/>
        </w:rPr>
        <w:t>Respondent Burden Hours</w:t>
      </w:r>
      <w:r w:rsidRPr="00B14276" w:rsidR="00520B36">
        <w:rPr>
          <w:rFonts w:asciiTheme="majorHAnsi" w:hAnsiTheme="majorHAnsi"/>
          <w:sz w:val="24"/>
        </w:rPr>
        <w:t xml:space="preserve">: </w:t>
      </w:r>
      <w:r w:rsidR="00CE7D2A">
        <w:rPr>
          <w:rFonts w:asciiTheme="majorHAnsi" w:hAnsiTheme="majorHAnsi"/>
          <w:sz w:val="24"/>
        </w:rPr>
        <w:t>44,282</w:t>
      </w:r>
      <w:r w:rsidRPr="00B14276" w:rsidR="00385829">
        <w:rPr>
          <w:rFonts w:asciiTheme="majorHAnsi" w:hAnsiTheme="majorHAnsi"/>
          <w:sz w:val="24"/>
        </w:rPr>
        <w:t xml:space="preserve"> hours</w:t>
      </w:r>
    </w:p>
    <w:p w:rsidR="00EA3EC1" w:rsidP="00385829" w14:paraId="50DFE01B" w14:textId="77777777">
      <w:pPr>
        <w:spacing w:after="0" w:line="240" w:lineRule="auto"/>
        <w:ind w:firstLine="720"/>
        <w:rPr>
          <w:rFonts w:asciiTheme="majorHAnsi" w:hAnsiTheme="majorHAnsi"/>
          <w:b/>
          <w:bCs/>
          <w:sz w:val="24"/>
        </w:rPr>
      </w:pPr>
    </w:p>
    <w:p w:rsidR="00385829" w:rsidRPr="00B14276" w:rsidP="00385829" w14:paraId="38AA9D97" w14:textId="3786FE8B">
      <w:pPr>
        <w:spacing w:after="0" w:line="240" w:lineRule="auto"/>
        <w:ind w:firstLine="720"/>
        <w:rPr>
          <w:rFonts w:asciiTheme="majorHAnsi" w:hAnsiTheme="majorHAnsi"/>
          <w:b/>
          <w:bCs/>
          <w:sz w:val="24"/>
        </w:rPr>
      </w:pPr>
      <w:r w:rsidRPr="00B14276">
        <w:rPr>
          <w:rFonts w:asciiTheme="majorHAnsi" w:hAnsiTheme="majorHAnsi"/>
          <w:b/>
          <w:bCs/>
          <w:sz w:val="24"/>
        </w:rPr>
        <w:t xml:space="preserve">Millennium Cohort Study Participant Feedback Survey </w:t>
      </w:r>
    </w:p>
    <w:p w:rsidR="00385829" w:rsidRPr="00B14276" w:rsidP="00211D63" w14:paraId="046C740A" w14:textId="69B093B9">
      <w:pPr>
        <w:pStyle w:val="ListParagraph"/>
        <w:numPr>
          <w:ilvl w:val="0"/>
          <w:numId w:val="26"/>
        </w:numPr>
        <w:spacing w:after="0" w:line="240" w:lineRule="auto"/>
        <w:rPr>
          <w:rFonts w:asciiTheme="majorHAnsi" w:hAnsiTheme="majorHAnsi"/>
          <w:sz w:val="24"/>
        </w:rPr>
      </w:pPr>
      <w:r w:rsidRPr="00B14276">
        <w:rPr>
          <w:rFonts w:asciiTheme="majorHAnsi" w:hAnsiTheme="majorHAnsi"/>
          <w:sz w:val="24"/>
        </w:rPr>
        <w:t xml:space="preserve">Number of Respondents: </w:t>
      </w:r>
      <w:r w:rsidRPr="00B14276" w:rsidR="00A6005F">
        <w:rPr>
          <w:rFonts w:asciiTheme="majorHAnsi" w:hAnsiTheme="majorHAnsi"/>
          <w:sz w:val="24"/>
        </w:rPr>
        <w:t>177,127</w:t>
      </w:r>
    </w:p>
    <w:p w:rsidR="00385829" w:rsidRPr="00B14276" w:rsidP="00211D63" w14:paraId="4FAC505D" w14:textId="28BB54A0">
      <w:pPr>
        <w:pStyle w:val="ListParagraph"/>
        <w:numPr>
          <w:ilvl w:val="0"/>
          <w:numId w:val="26"/>
        </w:numPr>
        <w:spacing w:after="0" w:line="240" w:lineRule="auto"/>
        <w:rPr>
          <w:rFonts w:asciiTheme="majorHAnsi" w:hAnsiTheme="majorHAnsi"/>
          <w:sz w:val="24"/>
        </w:rPr>
      </w:pPr>
      <w:r w:rsidRPr="00B14276">
        <w:rPr>
          <w:rFonts w:asciiTheme="majorHAnsi" w:hAnsiTheme="majorHAnsi"/>
          <w:sz w:val="24"/>
        </w:rPr>
        <w:t>Number of Responses Per Respondent: 1</w:t>
      </w:r>
      <w:r w:rsidR="00CE7D2A">
        <w:rPr>
          <w:rFonts w:asciiTheme="majorHAnsi" w:hAnsiTheme="majorHAnsi"/>
          <w:sz w:val="24"/>
        </w:rPr>
        <w:t xml:space="preserve"> every three years</w:t>
      </w:r>
      <w:r w:rsidR="004E0E32">
        <w:rPr>
          <w:rFonts w:asciiTheme="majorHAnsi" w:hAnsiTheme="majorHAnsi"/>
          <w:sz w:val="24"/>
        </w:rPr>
        <w:t xml:space="preserve"> (0.33)</w:t>
      </w:r>
    </w:p>
    <w:p w:rsidR="00385829" w:rsidRPr="00B14276" w:rsidP="00211D63" w14:paraId="2093EA7C" w14:textId="186F0966">
      <w:pPr>
        <w:pStyle w:val="ListParagraph"/>
        <w:numPr>
          <w:ilvl w:val="0"/>
          <w:numId w:val="26"/>
        </w:numPr>
        <w:spacing w:after="0" w:line="240" w:lineRule="auto"/>
        <w:rPr>
          <w:rFonts w:asciiTheme="majorHAnsi" w:hAnsiTheme="majorHAnsi"/>
          <w:sz w:val="24"/>
        </w:rPr>
      </w:pPr>
      <w:r w:rsidRPr="00B14276">
        <w:rPr>
          <w:rFonts w:asciiTheme="majorHAnsi" w:hAnsiTheme="majorHAnsi"/>
          <w:sz w:val="24"/>
        </w:rPr>
        <w:t xml:space="preserve">Number of Total Annual Responses: </w:t>
      </w:r>
      <w:r w:rsidR="00CE7D2A">
        <w:rPr>
          <w:rFonts w:asciiTheme="majorHAnsi" w:hAnsiTheme="majorHAnsi"/>
          <w:sz w:val="24"/>
        </w:rPr>
        <w:t>59,042</w:t>
      </w:r>
    </w:p>
    <w:p w:rsidR="00385829" w:rsidRPr="00B14276" w:rsidP="00211D63" w14:paraId="659763B2" w14:textId="532F8047">
      <w:pPr>
        <w:pStyle w:val="ListParagraph"/>
        <w:numPr>
          <w:ilvl w:val="0"/>
          <w:numId w:val="26"/>
        </w:numPr>
        <w:spacing w:after="0" w:line="240" w:lineRule="auto"/>
        <w:rPr>
          <w:rFonts w:asciiTheme="majorHAnsi" w:hAnsiTheme="majorHAnsi"/>
          <w:sz w:val="24"/>
        </w:rPr>
      </w:pPr>
      <w:r w:rsidRPr="00B14276">
        <w:rPr>
          <w:rFonts w:asciiTheme="majorHAnsi" w:hAnsiTheme="majorHAnsi"/>
          <w:sz w:val="24"/>
        </w:rPr>
        <w:t xml:space="preserve">Response Time: </w:t>
      </w:r>
      <w:r w:rsidR="00770543">
        <w:rPr>
          <w:rFonts w:asciiTheme="majorHAnsi" w:hAnsiTheme="majorHAnsi"/>
          <w:sz w:val="24"/>
        </w:rPr>
        <w:t>8 minutes</w:t>
      </w:r>
    </w:p>
    <w:p w:rsidR="00385829" w:rsidRPr="00B14276" w:rsidP="00211D63" w14:paraId="7BD89CE5" w14:textId="6A5D8F3F">
      <w:pPr>
        <w:pStyle w:val="ListParagraph"/>
        <w:numPr>
          <w:ilvl w:val="0"/>
          <w:numId w:val="26"/>
        </w:numPr>
        <w:spacing w:after="0" w:line="240" w:lineRule="auto"/>
        <w:rPr>
          <w:rFonts w:asciiTheme="majorHAnsi" w:hAnsiTheme="majorHAnsi"/>
          <w:sz w:val="24"/>
        </w:rPr>
      </w:pPr>
      <w:r w:rsidRPr="00B14276">
        <w:rPr>
          <w:rFonts w:asciiTheme="majorHAnsi" w:hAnsiTheme="majorHAnsi"/>
          <w:sz w:val="24"/>
        </w:rPr>
        <w:t xml:space="preserve">Respondent Burden Hours: </w:t>
      </w:r>
      <w:r w:rsidR="00CE7D2A">
        <w:rPr>
          <w:rFonts w:asciiTheme="majorHAnsi" w:hAnsiTheme="majorHAnsi"/>
          <w:sz w:val="24"/>
        </w:rPr>
        <w:t>7,872</w:t>
      </w:r>
      <w:r w:rsidRPr="00B14276">
        <w:rPr>
          <w:rFonts w:asciiTheme="majorHAnsi" w:hAnsiTheme="majorHAnsi"/>
          <w:sz w:val="24"/>
        </w:rPr>
        <w:t xml:space="preserve"> hours</w:t>
      </w:r>
    </w:p>
    <w:p w:rsidR="00385829" w:rsidRPr="00B14276" w:rsidP="00385829" w14:paraId="4007F959" w14:textId="77777777">
      <w:pPr>
        <w:pStyle w:val="ListParagraph"/>
        <w:spacing w:after="0" w:line="240" w:lineRule="auto"/>
        <w:ind w:left="1440"/>
        <w:rPr>
          <w:rFonts w:asciiTheme="majorHAnsi" w:hAnsiTheme="majorHAnsi"/>
          <w:sz w:val="24"/>
        </w:rPr>
      </w:pPr>
    </w:p>
    <w:p w:rsidR="00385829" w:rsidRPr="00B14276" w:rsidP="00385829" w14:paraId="0CF5A46D" w14:textId="77777777">
      <w:pPr>
        <w:spacing w:after="0" w:line="240" w:lineRule="auto"/>
        <w:ind w:firstLine="720"/>
        <w:rPr>
          <w:rFonts w:asciiTheme="majorHAnsi" w:hAnsiTheme="majorHAnsi"/>
          <w:b/>
          <w:bCs/>
          <w:sz w:val="24"/>
        </w:rPr>
      </w:pPr>
      <w:r w:rsidRPr="00B14276">
        <w:rPr>
          <w:rFonts w:asciiTheme="majorHAnsi" w:hAnsiTheme="majorHAnsi"/>
          <w:b/>
          <w:bCs/>
          <w:sz w:val="24"/>
        </w:rPr>
        <w:t xml:space="preserve">Millennium Cohort Family Study Follow-Up Survey </w:t>
      </w:r>
    </w:p>
    <w:p w:rsidR="00385829" w:rsidRPr="00B14276" w:rsidP="00211D63" w14:paraId="46B19BF3" w14:textId="7141A749">
      <w:pPr>
        <w:pStyle w:val="ListParagraph"/>
        <w:numPr>
          <w:ilvl w:val="0"/>
          <w:numId w:val="25"/>
        </w:numPr>
        <w:spacing w:after="0" w:line="240" w:lineRule="auto"/>
        <w:rPr>
          <w:rFonts w:asciiTheme="majorHAnsi" w:hAnsiTheme="majorHAnsi"/>
          <w:sz w:val="24"/>
        </w:rPr>
      </w:pPr>
      <w:r w:rsidRPr="00B14276">
        <w:rPr>
          <w:rFonts w:asciiTheme="majorHAnsi" w:hAnsiTheme="majorHAnsi"/>
          <w:sz w:val="24"/>
        </w:rPr>
        <w:t xml:space="preserve">Number of Respondents: </w:t>
      </w:r>
      <w:r w:rsidRPr="00B14276" w:rsidR="000F6E9A">
        <w:rPr>
          <w:rFonts w:asciiTheme="majorHAnsi" w:hAnsiTheme="majorHAnsi"/>
          <w:sz w:val="24"/>
        </w:rPr>
        <w:t>16,901</w:t>
      </w:r>
    </w:p>
    <w:p w:rsidR="00385829" w:rsidRPr="00B14276" w:rsidP="00211D63" w14:paraId="26B89584" w14:textId="7B4F2C36">
      <w:pPr>
        <w:pStyle w:val="ListParagraph"/>
        <w:numPr>
          <w:ilvl w:val="0"/>
          <w:numId w:val="25"/>
        </w:numPr>
        <w:spacing w:after="0" w:line="240" w:lineRule="auto"/>
        <w:rPr>
          <w:rFonts w:asciiTheme="majorHAnsi" w:hAnsiTheme="majorHAnsi"/>
          <w:sz w:val="24"/>
        </w:rPr>
      </w:pPr>
      <w:r w:rsidRPr="00B14276">
        <w:rPr>
          <w:rFonts w:asciiTheme="majorHAnsi" w:hAnsiTheme="majorHAnsi"/>
          <w:sz w:val="24"/>
        </w:rPr>
        <w:t>Number of Responses Per Respondent: 1</w:t>
      </w:r>
      <w:r w:rsidR="004E0E32">
        <w:rPr>
          <w:rFonts w:asciiTheme="majorHAnsi" w:hAnsiTheme="majorHAnsi"/>
          <w:sz w:val="24"/>
        </w:rPr>
        <w:t xml:space="preserve"> every three years (0.33)</w:t>
      </w:r>
    </w:p>
    <w:p w:rsidR="00385829" w:rsidRPr="00B14276" w:rsidP="00211D63" w14:paraId="124CB36F" w14:textId="138817E6">
      <w:pPr>
        <w:pStyle w:val="ListParagraph"/>
        <w:numPr>
          <w:ilvl w:val="0"/>
          <w:numId w:val="25"/>
        </w:numPr>
        <w:spacing w:after="0" w:line="240" w:lineRule="auto"/>
        <w:rPr>
          <w:rFonts w:asciiTheme="majorHAnsi" w:hAnsiTheme="majorHAnsi"/>
          <w:sz w:val="24"/>
        </w:rPr>
      </w:pPr>
      <w:r w:rsidRPr="00B14276">
        <w:rPr>
          <w:rFonts w:asciiTheme="majorHAnsi" w:hAnsiTheme="majorHAnsi"/>
          <w:sz w:val="24"/>
        </w:rPr>
        <w:t xml:space="preserve">Number of Total Annual Responses: </w:t>
      </w:r>
      <w:r w:rsidR="007E58E7">
        <w:rPr>
          <w:rFonts w:asciiTheme="majorHAnsi" w:hAnsiTheme="majorHAnsi"/>
          <w:sz w:val="24"/>
        </w:rPr>
        <w:t>5,634</w:t>
      </w:r>
    </w:p>
    <w:p w:rsidR="00D5293F" w:rsidRPr="00E97017" w:rsidP="00D5293F" w14:paraId="19ED21C9" w14:textId="5151006B">
      <w:pPr>
        <w:pStyle w:val="ListParagraph"/>
        <w:numPr>
          <w:ilvl w:val="0"/>
          <w:numId w:val="25"/>
        </w:numPr>
        <w:spacing w:after="0" w:line="240" w:lineRule="auto"/>
        <w:rPr>
          <w:rFonts w:asciiTheme="majorHAnsi" w:hAnsiTheme="majorHAnsi"/>
          <w:sz w:val="24"/>
        </w:rPr>
      </w:pPr>
      <w:r w:rsidRPr="00B14276">
        <w:rPr>
          <w:rFonts w:asciiTheme="majorHAnsi" w:hAnsiTheme="majorHAnsi"/>
          <w:sz w:val="24"/>
        </w:rPr>
        <w:t xml:space="preserve">Response Time: </w:t>
      </w:r>
      <w:r>
        <w:rPr>
          <w:rFonts w:asciiTheme="majorHAnsi" w:hAnsiTheme="majorHAnsi"/>
          <w:sz w:val="24"/>
        </w:rPr>
        <w:t>50 minutes</w:t>
      </w:r>
    </w:p>
    <w:p w:rsidR="00385829" w:rsidRPr="00B14276" w:rsidP="00211D63" w14:paraId="5DFB91AC" w14:textId="3F350E29">
      <w:pPr>
        <w:pStyle w:val="ListParagraph"/>
        <w:numPr>
          <w:ilvl w:val="0"/>
          <w:numId w:val="25"/>
        </w:numPr>
        <w:spacing w:after="0" w:line="240" w:lineRule="auto"/>
        <w:rPr>
          <w:rFonts w:asciiTheme="majorHAnsi" w:hAnsiTheme="majorHAnsi"/>
          <w:sz w:val="24"/>
        </w:rPr>
      </w:pPr>
      <w:r w:rsidRPr="00B14276">
        <w:rPr>
          <w:rFonts w:asciiTheme="majorHAnsi" w:hAnsiTheme="majorHAnsi"/>
          <w:sz w:val="24"/>
        </w:rPr>
        <w:t xml:space="preserve">Respondent Burden Hours: </w:t>
      </w:r>
      <w:r w:rsidR="007E58E7">
        <w:rPr>
          <w:rFonts w:asciiTheme="majorHAnsi" w:hAnsiTheme="majorHAnsi"/>
          <w:sz w:val="24"/>
        </w:rPr>
        <w:t>4,695</w:t>
      </w:r>
      <w:r w:rsidRPr="00B14276">
        <w:rPr>
          <w:rFonts w:asciiTheme="majorHAnsi" w:hAnsiTheme="majorHAnsi"/>
          <w:sz w:val="24"/>
        </w:rPr>
        <w:t xml:space="preserve"> hours </w:t>
      </w:r>
    </w:p>
    <w:p w:rsidR="00385829" w:rsidRPr="00B14276" w:rsidP="00385829" w14:paraId="496ED06E" w14:textId="77777777">
      <w:pPr>
        <w:spacing w:after="0" w:line="240" w:lineRule="auto"/>
        <w:rPr>
          <w:rFonts w:asciiTheme="majorHAnsi" w:hAnsiTheme="majorHAnsi"/>
          <w:sz w:val="24"/>
        </w:rPr>
      </w:pPr>
    </w:p>
    <w:p w:rsidR="00235D71" w:rsidRPr="00B14276" w:rsidP="00211D63" w14:paraId="767E06AD" w14:textId="4233C1E7">
      <w:pPr>
        <w:pStyle w:val="ListParagraph"/>
        <w:numPr>
          <w:ilvl w:val="0"/>
          <w:numId w:val="1"/>
        </w:numPr>
        <w:spacing w:after="0" w:line="240" w:lineRule="auto"/>
        <w:rPr>
          <w:rFonts w:asciiTheme="majorHAnsi" w:hAnsiTheme="majorHAnsi"/>
          <w:sz w:val="24"/>
        </w:rPr>
      </w:pPr>
      <w:r w:rsidRPr="00B14276">
        <w:rPr>
          <w:rFonts w:asciiTheme="majorHAnsi" w:hAnsiTheme="majorHAnsi"/>
          <w:sz w:val="24"/>
        </w:rPr>
        <w:t>Total Submission Burden</w:t>
      </w:r>
    </w:p>
    <w:p w:rsidR="00235D71" w:rsidRPr="00B14276" w:rsidP="00211D63" w14:paraId="5BD3065E" w14:textId="2C95B16C">
      <w:pPr>
        <w:pStyle w:val="ListParagraph"/>
        <w:numPr>
          <w:ilvl w:val="1"/>
          <w:numId w:val="1"/>
        </w:numPr>
        <w:spacing w:after="0" w:line="240" w:lineRule="auto"/>
        <w:rPr>
          <w:rFonts w:asciiTheme="majorHAnsi" w:hAnsiTheme="majorHAnsi"/>
          <w:sz w:val="24"/>
        </w:rPr>
      </w:pPr>
      <w:r w:rsidRPr="00B14276">
        <w:rPr>
          <w:rFonts w:asciiTheme="majorHAnsi" w:hAnsiTheme="majorHAnsi"/>
          <w:sz w:val="24"/>
        </w:rPr>
        <w:t xml:space="preserve">Total Number of Respondents: </w:t>
      </w:r>
      <w:r w:rsidRPr="00B14276" w:rsidR="00A6005F">
        <w:rPr>
          <w:rFonts w:asciiTheme="majorHAnsi" w:hAnsiTheme="majorHAnsi"/>
          <w:sz w:val="24"/>
        </w:rPr>
        <w:t>194,028</w:t>
      </w:r>
    </w:p>
    <w:p w:rsidR="00235D71" w:rsidRPr="00B14276" w:rsidP="00211D63" w14:paraId="49A8372A" w14:textId="53A6719B">
      <w:pPr>
        <w:pStyle w:val="ListParagraph"/>
        <w:numPr>
          <w:ilvl w:val="1"/>
          <w:numId w:val="1"/>
        </w:numPr>
        <w:spacing w:after="0" w:line="240" w:lineRule="auto"/>
        <w:rPr>
          <w:rFonts w:asciiTheme="majorHAnsi" w:hAnsiTheme="majorHAnsi"/>
          <w:sz w:val="24"/>
        </w:rPr>
      </w:pPr>
      <w:r w:rsidRPr="00B14276">
        <w:rPr>
          <w:rFonts w:asciiTheme="majorHAnsi" w:hAnsiTheme="majorHAnsi"/>
          <w:sz w:val="24"/>
        </w:rPr>
        <w:t xml:space="preserve">Total Number of Annual Responses: </w:t>
      </w:r>
      <w:r w:rsidR="0092152A">
        <w:rPr>
          <w:rFonts w:asciiTheme="majorHAnsi" w:hAnsiTheme="majorHAnsi"/>
          <w:sz w:val="24"/>
        </w:rPr>
        <w:t>123,718</w:t>
      </w:r>
    </w:p>
    <w:p w:rsidR="00A77157" w:rsidRPr="00B14276" w:rsidP="00211D63" w14:paraId="55591921" w14:textId="6CCA615D">
      <w:pPr>
        <w:pStyle w:val="ListParagraph"/>
        <w:numPr>
          <w:ilvl w:val="1"/>
          <w:numId w:val="1"/>
        </w:numPr>
        <w:spacing w:after="0" w:line="240" w:lineRule="auto"/>
        <w:rPr>
          <w:rFonts w:asciiTheme="majorHAnsi" w:hAnsiTheme="majorHAnsi"/>
          <w:sz w:val="24"/>
        </w:rPr>
      </w:pPr>
      <w:r w:rsidRPr="00B14276">
        <w:rPr>
          <w:rFonts w:asciiTheme="majorHAnsi" w:hAnsiTheme="majorHAnsi"/>
          <w:sz w:val="24"/>
        </w:rPr>
        <w:t xml:space="preserve">Total Respondent Burden Hours: </w:t>
      </w:r>
      <w:r w:rsidR="0092152A">
        <w:rPr>
          <w:rFonts w:asciiTheme="majorHAnsi" w:hAnsiTheme="majorHAnsi"/>
          <w:sz w:val="24"/>
        </w:rPr>
        <w:t>56,849</w:t>
      </w:r>
      <w:r w:rsidRPr="00B14276" w:rsidR="00385829">
        <w:rPr>
          <w:rFonts w:asciiTheme="majorHAnsi" w:hAnsiTheme="majorHAnsi"/>
          <w:sz w:val="24"/>
        </w:rPr>
        <w:t xml:space="preserve"> hours</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C37F7C" w:rsidP="00235D71" w14:paraId="0644F7ED" w14:textId="77777777">
      <w:pPr>
        <w:pStyle w:val="ListParagraph"/>
        <w:spacing w:after="0" w:line="240" w:lineRule="auto"/>
        <w:rPr>
          <w:rFonts w:asciiTheme="majorHAnsi" w:hAnsiTheme="majorHAnsi"/>
          <w:sz w:val="24"/>
        </w:rPr>
      </w:pPr>
    </w:p>
    <w:p w:rsidR="00385829" w:rsidRPr="00605B38" w:rsidP="00211D63" w14:paraId="38E87F08" w14:textId="77777777">
      <w:pPr>
        <w:pStyle w:val="ListParagraph"/>
        <w:numPr>
          <w:ilvl w:val="0"/>
          <w:numId w:val="3"/>
        </w:numPr>
        <w:spacing w:after="0" w:line="240" w:lineRule="auto"/>
        <w:rPr>
          <w:rFonts w:asciiTheme="majorHAnsi" w:hAnsiTheme="majorHAnsi"/>
          <w:sz w:val="24"/>
        </w:rPr>
      </w:pPr>
      <w:r w:rsidRPr="00605B38">
        <w:rPr>
          <w:rFonts w:asciiTheme="majorHAnsi" w:hAnsiTheme="majorHAnsi"/>
          <w:sz w:val="24"/>
        </w:rPr>
        <w:t>Collection Instrument(s)</w:t>
      </w:r>
    </w:p>
    <w:p w:rsidR="00385829" w:rsidRPr="00605B38" w:rsidP="00385829" w14:paraId="4A5E20D6" w14:textId="77777777">
      <w:pPr>
        <w:pStyle w:val="ListParagraph"/>
        <w:spacing w:after="0" w:line="240" w:lineRule="auto"/>
        <w:rPr>
          <w:rFonts w:asciiTheme="majorHAnsi" w:hAnsiTheme="majorHAnsi"/>
          <w:b/>
          <w:bCs/>
          <w:sz w:val="24"/>
        </w:rPr>
      </w:pPr>
      <w:r w:rsidRPr="00605B38">
        <w:rPr>
          <w:rFonts w:asciiTheme="majorHAnsi" w:hAnsiTheme="majorHAnsi"/>
          <w:b/>
          <w:bCs/>
          <w:sz w:val="24"/>
        </w:rPr>
        <w:t xml:space="preserve">Millennium Cohort Study Follow-Up Survey </w:t>
      </w:r>
    </w:p>
    <w:p w:rsidR="00385829" w:rsidRPr="00272E64" w:rsidP="00211D63" w14:paraId="181E7DCC" w14:textId="2572D4C2">
      <w:pPr>
        <w:pStyle w:val="ListParagraph"/>
        <w:numPr>
          <w:ilvl w:val="0"/>
          <w:numId w:val="4"/>
        </w:numPr>
        <w:spacing w:after="0" w:line="240" w:lineRule="auto"/>
        <w:rPr>
          <w:rFonts w:asciiTheme="majorHAnsi" w:hAnsiTheme="majorHAnsi"/>
          <w:sz w:val="24"/>
        </w:rPr>
      </w:pPr>
      <w:r w:rsidRPr="00272E64">
        <w:rPr>
          <w:rFonts w:asciiTheme="majorHAnsi" w:hAnsiTheme="majorHAnsi"/>
          <w:sz w:val="24"/>
        </w:rPr>
        <w:t xml:space="preserve">Number of Total Annual Responses: </w:t>
      </w:r>
      <w:r w:rsidRPr="00272E64" w:rsidR="00605B38">
        <w:rPr>
          <w:rFonts w:asciiTheme="majorHAnsi" w:hAnsiTheme="majorHAnsi"/>
          <w:sz w:val="24"/>
        </w:rPr>
        <w:t>59,042</w:t>
      </w:r>
    </w:p>
    <w:p w:rsidR="00385829" w:rsidRPr="00605B38" w:rsidP="00211D63" w14:paraId="64CCBC98" w14:textId="54A995D3">
      <w:pPr>
        <w:pStyle w:val="ListParagraph"/>
        <w:numPr>
          <w:ilvl w:val="0"/>
          <w:numId w:val="4"/>
        </w:numPr>
        <w:spacing w:after="0" w:line="240" w:lineRule="auto"/>
        <w:rPr>
          <w:rFonts w:asciiTheme="majorHAnsi" w:hAnsiTheme="majorHAnsi"/>
          <w:sz w:val="24"/>
        </w:rPr>
      </w:pPr>
      <w:r w:rsidRPr="00605B38">
        <w:rPr>
          <w:rFonts w:asciiTheme="majorHAnsi" w:hAnsiTheme="majorHAnsi"/>
          <w:sz w:val="24"/>
        </w:rPr>
        <w:t xml:space="preserve">Response Time: </w:t>
      </w:r>
      <w:r w:rsidR="00486712">
        <w:rPr>
          <w:rFonts w:asciiTheme="majorHAnsi" w:hAnsiTheme="majorHAnsi"/>
          <w:sz w:val="24"/>
        </w:rPr>
        <w:t>45 minutes</w:t>
      </w:r>
    </w:p>
    <w:p w:rsidR="00385829" w:rsidRPr="00605B38" w:rsidP="00211D63" w14:paraId="1D6C09FC" w14:textId="2D5AE3C9">
      <w:pPr>
        <w:pStyle w:val="ListParagraph"/>
        <w:numPr>
          <w:ilvl w:val="0"/>
          <w:numId w:val="4"/>
        </w:numPr>
        <w:spacing w:after="0" w:line="240" w:lineRule="auto"/>
        <w:rPr>
          <w:rFonts w:asciiTheme="majorHAnsi" w:hAnsiTheme="majorHAnsi"/>
          <w:sz w:val="24"/>
        </w:rPr>
      </w:pPr>
      <w:r w:rsidRPr="00605B38">
        <w:rPr>
          <w:rFonts w:asciiTheme="majorHAnsi" w:hAnsiTheme="majorHAnsi"/>
          <w:sz w:val="24"/>
        </w:rPr>
        <w:t xml:space="preserve">Respondent Hourly Wage: </w:t>
      </w:r>
      <w:r w:rsidRPr="009C71C0">
        <w:rPr>
          <w:rFonts w:asciiTheme="majorHAnsi" w:hAnsiTheme="majorHAnsi"/>
          <w:sz w:val="24"/>
        </w:rPr>
        <w:t>$</w:t>
      </w:r>
      <w:r w:rsidR="009C71C0">
        <w:rPr>
          <w:rFonts w:asciiTheme="majorHAnsi" w:hAnsiTheme="majorHAnsi"/>
          <w:sz w:val="24"/>
        </w:rPr>
        <w:t>38.89</w:t>
      </w:r>
    </w:p>
    <w:p w:rsidR="00385829" w:rsidRPr="00605B38" w:rsidP="00211D63" w14:paraId="54C7B833" w14:textId="416B5D10">
      <w:pPr>
        <w:pStyle w:val="ListParagraph"/>
        <w:numPr>
          <w:ilvl w:val="0"/>
          <w:numId w:val="4"/>
        </w:numPr>
        <w:spacing w:after="0" w:line="240" w:lineRule="auto"/>
        <w:rPr>
          <w:rFonts w:asciiTheme="majorHAnsi" w:hAnsiTheme="majorHAnsi"/>
          <w:sz w:val="24"/>
        </w:rPr>
      </w:pPr>
      <w:r w:rsidRPr="00605B38">
        <w:rPr>
          <w:rFonts w:asciiTheme="majorHAnsi" w:hAnsiTheme="majorHAnsi"/>
          <w:sz w:val="24"/>
        </w:rPr>
        <w:t>Labor Burden per Response</w:t>
      </w:r>
      <w:r w:rsidRPr="009C71C0">
        <w:rPr>
          <w:rFonts w:asciiTheme="majorHAnsi" w:hAnsiTheme="majorHAnsi"/>
          <w:sz w:val="24"/>
        </w:rPr>
        <w:t>: $</w:t>
      </w:r>
      <w:r w:rsidRPr="009C71C0" w:rsidR="009C71C0">
        <w:rPr>
          <w:rFonts w:asciiTheme="majorHAnsi" w:hAnsiTheme="majorHAnsi"/>
          <w:sz w:val="24"/>
        </w:rPr>
        <w:t>29.17</w:t>
      </w:r>
    </w:p>
    <w:p w:rsidR="00385829" w:rsidRPr="00605B38" w:rsidP="00211D63" w14:paraId="0CF26A73" w14:textId="75BF8B2F">
      <w:pPr>
        <w:pStyle w:val="ListParagraph"/>
        <w:numPr>
          <w:ilvl w:val="0"/>
          <w:numId w:val="4"/>
        </w:numPr>
        <w:spacing w:after="0" w:line="240" w:lineRule="auto"/>
        <w:rPr>
          <w:rFonts w:asciiTheme="majorHAnsi" w:hAnsiTheme="majorHAnsi"/>
          <w:sz w:val="24"/>
        </w:rPr>
      </w:pPr>
      <w:r w:rsidRPr="00605B38">
        <w:rPr>
          <w:rFonts w:asciiTheme="majorHAnsi" w:hAnsiTheme="majorHAnsi"/>
          <w:sz w:val="24"/>
        </w:rPr>
        <w:t xml:space="preserve">Total Labor Burden: </w:t>
      </w:r>
      <w:r w:rsidRPr="009C71C0">
        <w:rPr>
          <w:rFonts w:asciiTheme="majorHAnsi" w:hAnsiTheme="majorHAnsi"/>
          <w:sz w:val="24"/>
        </w:rPr>
        <w:t>$1,</w:t>
      </w:r>
      <w:r w:rsidRPr="009C71C0" w:rsidR="009C71C0">
        <w:rPr>
          <w:rFonts w:asciiTheme="majorHAnsi" w:hAnsiTheme="majorHAnsi"/>
          <w:sz w:val="24"/>
        </w:rPr>
        <w:t>722,</w:t>
      </w:r>
      <w:r w:rsidR="00486712">
        <w:rPr>
          <w:rFonts w:asciiTheme="majorHAnsi" w:hAnsiTheme="majorHAnsi"/>
          <w:sz w:val="24"/>
        </w:rPr>
        <w:t>1</w:t>
      </w:r>
      <w:r w:rsidR="00883223">
        <w:rPr>
          <w:rFonts w:asciiTheme="majorHAnsi" w:hAnsiTheme="majorHAnsi"/>
          <w:sz w:val="24"/>
        </w:rPr>
        <w:t>08</w:t>
      </w:r>
    </w:p>
    <w:p w:rsidR="0065734E" w:rsidP="00385829" w14:paraId="3197C1D3" w14:textId="77777777">
      <w:pPr>
        <w:pStyle w:val="ListParagraph"/>
        <w:spacing w:after="0" w:line="240" w:lineRule="auto"/>
        <w:rPr>
          <w:rFonts w:asciiTheme="majorHAnsi" w:hAnsiTheme="majorHAnsi"/>
          <w:b/>
          <w:bCs/>
          <w:sz w:val="24"/>
        </w:rPr>
      </w:pPr>
    </w:p>
    <w:p w:rsidR="00385829" w:rsidRPr="00605B38" w:rsidP="00385829" w14:paraId="21B69D61" w14:textId="5681188D">
      <w:pPr>
        <w:pStyle w:val="ListParagraph"/>
        <w:spacing w:after="0" w:line="240" w:lineRule="auto"/>
        <w:rPr>
          <w:rFonts w:asciiTheme="majorHAnsi" w:hAnsiTheme="majorHAnsi"/>
          <w:b/>
          <w:bCs/>
          <w:sz w:val="24"/>
        </w:rPr>
      </w:pPr>
      <w:r w:rsidRPr="00605B38">
        <w:rPr>
          <w:rFonts w:asciiTheme="majorHAnsi" w:hAnsiTheme="majorHAnsi"/>
          <w:b/>
          <w:bCs/>
          <w:sz w:val="24"/>
        </w:rPr>
        <w:t xml:space="preserve">Millennium Cohort Study Participant Feedback Survey </w:t>
      </w:r>
    </w:p>
    <w:p w:rsidR="00385829" w:rsidRPr="00605B38" w:rsidP="00211D63" w14:paraId="75C051C6" w14:textId="71042E2C">
      <w:pPr>
        <w:pStyle w:val="ListParagraph"/>
        <w:numPr>
          <w:ilvl w:val="0"/>
          <w:numId w:val="27"/>
        </w:numPr>
        <w:spacing w:after="0" w:line="240" w:lineRule="auto"/>
        <w:rPr>
          <w:rFonts w:asciiTheme="majorHAnsi" w:hAnsiTheme="majorHAnsi"/>
          <w:sz w:val="24"/>
        </w:rPr>
      </w:pPr>
      <w:r w:rsidRPr="00605B38">
        <w:rPr>
          <w:rFonts w:asciiTheme="majorHAnsi" w:hAnsiTheme="majorHAnsi"/>
          <w:sz w:val="24"/>
        </w:rPr>
        <w:t>Number of Total Annual Responses</w:t>
      </w:r>
      <w:r w:rsidRPr="009C71C0">
        <w:rPr>
          <w:rFonts w:asciiTheme="majorHAnsi" w:hAnsiTheme="majorHAnsi"/>
          <w:sz w:val="24"/>
        </w:rPr>
        <w:t xml:space="preserve">: </w:t>
      </w:r>
      <w:r w:rsidRPr="009C71C0" w:rsidR="00605B38">
        <w:rPr>
          <w:rFonts w:asciiTheme="majorHAnsi" w:hAnsiTheme="majorHAnsi"/>
          <w:sz w:val="24"/>
        </w:rPr>
        <w:t>59,042</w:t>
      </w:r>
    </w:p>
    <w:p w:rsidR="00385829" w:rsidRPr="00605B38" w:rsidP="00211D63" w14:paraId="6E0E1A54" w14:textId="6A31A7A7">
      <w:pPr>
        <w:pStyle w:val="ListParagraph"/>
        <w:numPr>
          <w:ilvl w:val="0"/>
          <w:numId w:val="27"/>
        </w:numPr>
        <w:spacing w:after="0" w:line="240" w:lineRule="auto"/>
        <w:rPr>
          <w:rFonts w:asciiTheme="majorHAnsi" w:hAnsiTheme="majorHAnsi"/>
          <w:sz w:val="24"/>
        </w:rPr>
      </w:pPr>
      <w:r w:rsidRPr="00605B38">
        <w:rPr>
          <w:rFonts w:asciiTheme="majorHAnsi" w:hAnsiTheme="majorHAnsi"/>
          <w:sz w:val="24"/>
        </w:rPr>
        <w:t xml:space="preserve">Response Time: </w:t>
      </w:r>
      <w:r w:rsidR="0034047A">
        <w:rPr>
          <w:rFonts w:asciiTheme="majorHAnsi" w:hAnsiTheme="majorHAnsi"/>
          <w:sz w:val="24"/>
        </w:rPr>
        <w:t>8 minutes</w:t>
      </w:r>
    </w:p>
    <w:p w:rsidR="00385829" w:rsidRPr="00605B38" w:rsidP="00211D63" w14:paraId="2E14FD08" w14:textId="7A25D485">
      <w:pPr>
        <w:pStyle w:val="ListParagraph"/>
        <w:numPr>
          <w:ilvl w:val="0"/>
          <w:numId w:val="27"/>
        </w:numPr>
        <w:spacing w:after="0" w:line="240" w:lineRule="auto"/>
        <w:rPr>
          <w:rFonts w:asciiTheme="majorHAnsi" w:hAnsiTheme="majorHAnsi"/>
          <w:sz w:val="24"/>
        </w:rPr>
      </w:pPr>
      <w:r w:rsidRPr="00605B38">
        <w:rPr>
          <w:rFonts w:asciiTheme="majorHAnsi" w:hAnsiTheme="majorHAnsi"/>
          <w:sz w:val="24"/>
        </w:rPr>
        <w:t xml:space="preserve">Respondent Hourly Wage: </w:t>
      </w:r>
      <w:r w:rsidRPr="009C71C0" w:rsidR="009C71C0">
        <w:rPr>
          <w:rFonts w:asciiTheme="majorHAnsi" w:hAnsiTheme="majorHAnsi"/>
          <w:sz w:val="24"/>
        </w:rPr>
        <w:t>$</w:t>
      </w:r>
      <w:r w:rsidR="009C71C0">
        <w:rPr>
          <w:rFonts w:asciiTheme="majorHAnsi" w:hAnsiTheme="majorHAnsi"/>
          <w:sz w:val="24"/>
        </w:rPr>
        <w:t>38.89</w:t>
      </w:r>
    </w:p>
    <w:p w:rsidR="009C71C0" w:rsidRPr="009C71C0" w:rsidP="00211D63" w14:paraId="0A8A2A16" w14:textId="1889FA06">
      <w:pPr>
        <w:pStyle w:val="ListParagraph"/>
        <w:numPr>
          <w:ilvl w:val="0"/>
          <w:numId w:val="27"/>
        </w:numPr>
        <w:spacing w:after="0" w:line="240" w:lineRule="auto"/>
        <w:rPr>
          <w:rFonts w:asciiTheme="majorHAnsi" w:hAnsiTheme="majorHAnsi"/>
          <w:sz w:val="24"/>
        </w:rPr>
      </w:pPr>
      <w:r w:rsidRPr="00605B38">
        <w:rPr>
          <w:rFonts w:asciiTheme="majorHAnsi" w:hAnsiTheme="majorHAnsi"/>
          <w:sz w:val="24"/>
        </w:rPr>
        <w:t xml:space="preserve">Labor Burden per Response: </w:t>
      </w:r>
      <w:r>
        <w:rPr>
          <w:rFonts w:asciiTheme="majorHAnsi" w:hAnsiTheme="majorHAnsi"/>
          <w:sz w:val="24"/>
        </w:rPr>
        <w:t>$5.</w:t>
      </w:r>
      <w:r w:rsidR="00486712">
        <w:rPr>
          <w:rFonts w:asciiTheme="majorHAnsi" w:hAnsiTheme="majorHAnsi"/>
          <w:sz w:val="24"/>
        </w:rPr>
        <w:t>19</w:t>
      </w:r>
    </w:p>
    <w:p w:rsidR="00385829" w:rsidRPr="00605B38" w:rsidP="00211D63" w14:paraId="722A9644" w14:textId="4EE90D12">
      <w:pPr>
        <w:pStyle w:val="ListParagraph"/>
        <w:numPr>
          <w:ilvl w:val="0"/>
          <w:numId w:val="27"/>
        </w:numPr>
        <w:spacing w:after="0" w:line="240" w:lineRule="auto"/>
        <w:rPr>
          <w:rFonts w:asciiTheme="majorHAnsi" w:hAnsiTheme="majorHAnsi"/>
          <w:sz w:val="24"/>
        </w:rPr>
      </w:pPr>
      <w:r w:rsidRPr="00605B38">
        <w:rPr>
          <w:rFonts w:asciiTheme="majorHAnsi" w:hAnsiTheme="majorHAnsi"/>
          <w:sz w:val="24"/>
        </w:rPr>
        <w:t>Total Labor Burden</w:t>
      </w:r>
      <w:r w:rsidRPr="009C71C0">
        <w:rPr>
          <w:rFonts w:asciiTheme="majorHAnsi" w:hAnsiTheme="majorHAnsi"/>
          <w:sz w:val="24"/>
        </w:rPr>
        <w:t>: $</w:t>
      </w:r>
      <w:r w:rsidR="00486712">
        <w:rPr>
          <w:rFonts w:asciiTheme="majorHAnsi" w:hAnsiTheme="majorHAnsi"/>
          <w:sz w:val="24"/>
        </w:rPr>
        <w:t>306,15</w:t>
      </w:r>
      <w:r w:rsidR="0034047A">
        <w:rPr>
          <w:rFonts w:asciiTheme="majorHAnsi" w:hAnsiTheme="majorHAnsi"/>
          <w:sz w:val="24"/>
        </w:rPr>
        <w:t>2</w:t>
      </w:r>
    </w:p>
    <w:p w:rsidR="0065734E" w:rsidRPr="007A3167" w:rsidP="007A3167" w14:paraId="29FEAA74" w14:textId="77777777">
      <w:pPr>
        <w:spacing w:after="0" w:line="240" w:lineRule="auto"/>
        <w:rPr>
          <w:rFonts w:asciiTheme="majorHAnsi" w:hAnsiTheme="majorHAnsi"/>
          <w:b/>
          <w:bCs/>
          <w:sz w:val="24"/>
        </w:rPr>
      </w:pPr>
    </w:p>
    <w:p w:rsidR="00385829" w:rsidRPr="00605B38" w:rsidP="00385829" w14:paraId="6251475F" w14:textId="31F1F2DC">
      <w:pPr>
        <w:pStyle w:val="ListParagraph"/>
        <w:spacing w:after="0" w:line="240" w:lineRule="auto"/>
        <w:rPr>
          <w:rFonts w:asciiTheme="majorHAnsi" w:hAnsiTheme="majorHAnsi"/>
          <w:b/>
          <w:bCs/>
          <w:sz w:val="24"/>
        </w:rPr>
      </w:pPr>
      <w:r w:rsidRPr="00605B38">
        <w:rPr>
          <w:rFonts w:asciiTheme="majorHAnsi" w:hAnsiTheme="majorHAnsi"/>
          <w:b/>
          <w:bCs/>
          <w:sz w:val="24"/>
        </w:rPr>
        <w:t xml:space="preserve">Millennium Cohort Family Study Follow-Up Survey </w:t>
      </w:r>
    </w:p>
    <w:p w:rsidR="00385829" w:rsidRPr="00272E64" w:rsidP="00211D63" w14:paraId="632BECF6" w14:textId="7DEC3474">
      <w:pPr>
        <w:pStyle w:val="ListParagraph"/>
        <w:numPr>
          <w:ilvl w:val="0"/>
          <w:numId w:val="28"/>
        </w:numPr>
        <w:spacing w:after="0" w:line="240" w:lineRule="auto"/>
        <w:rPr>
          <w:rFonts w:asciiTheme="majorHAnsi" w:hAnsiTheme="majorHAnsi"/>
          <w:sz w:val="24"/>
        </w:rPr>
      </w:pPr>
      <w:r w:rsidRPr="00272E64">
        <w:rPr>
          <w:rFonts w:asciiTheme="majorHAnsi" w:hAnsiTheme="majorHAnsi"/>
          <w:sz w:val="24"/>
        </w:rPr>
        <w:t xml:space="preserve">Number of Total Annual Responses: </w:t>
      </w:r>
      <w:r w:rsidRPr="00272E64" w:rsidR="00605B38">
        <w:rPr>
          <w:rFonts w:asciiTheme="majorHAnsi" w:hAnsiTheme="majorHAnsi"/>
          <w:sz w:val="24"/>
        </w:rPr>
        <w:t xml:space="preserve">5,634 </w:t>
      </w:r>
    </w:p>
    <w:p w:rsidR="00385829" w:rsidRPr="00605B38" w:rsidP="00211D63" w14:paraId="272E9753" w14:textId="7171D5AE">
      <w:pPr>
        <w:pStyle w:val="ListParagraph"/>
        <w:numPr>
          <w:ilvl w:val="0"/>
          <w:numId w:val="28"/>
        </w:numPr>
        <w:spacing w:after="0" w:line="240" w:lineRule="auto"/>
        <w:rPr>
          <w:rFonts w:asciiTheme="majorHAnsi" w:hAnsiTheme="majorHAnsi"/>
          <w:sz w:val="24"/>
        </w:rPr>
      </w:pPr>
      <w:r w:rsidRPr="00605B38">
        <w:rPr>
          <w:rFonts w:asciiTheme="majorHAnsi" w:hAnsiTheme="majorHAnsi"/>
          <w:sz w:val="24"/>
        </w:rPr>
        <w:t xml:space="preserve">Response Time: </w:t>
      </w:r>
      <w:r w:rsidR="00486712">
        <w:rPr>
          <w:rFonts w:asciiTheme="majorHAnsi" w:hAnsiTheme="majorHAnsi"/>
          <w:sz w:val="24"/>
        </w:rPr>
        <w:t>50 minutes</w:t>
      </w:r>
    </w:p>
    <w:p w:rsidR="00385829" w:rsidRPr="00272E64" w:rsidP="00211D63" w14:paraId="41700B97" w14:textId="70C7A5D3">
      <w:pPr>
        <w:pStyle w:val="ListParagraph"/>
        <w:numPr>
          <w:ilvl w:val="0"/>
          <w:numId w:val="28"/>
        </w:numPr>
        <w:spacing w:after="0" w:line="240" w:lineRule="auto"/>
        <w:rPr>
          <w:rFonts w:asciiTheme="majorHAnsi" w:hAnsiTheme="majorHAnsi"/>
          <w:sz w:val="24"/>
        </w:rPr>
      </w:pPr>
      <w:r w:rsidRPr="00605B38">
        <w:rPr>
          <w:rFonts w:asciiTheme="majorHAnsi" w:hAnsiTheme="majorHAnsi"/>
          <w:sz w:val="24"/>
        </w:rPr>
        <w:t xml:space="preserve">Respondent Hourly Wage: </w:t>
      </w:r>
      <w:r w:rsidRPr="00272E64">
        <w:rPr>
          <w:rFonts w:asciiTheme="majorHAnsi" w:hAnsiTheme="majorHAnsi"/>
          <w:sz w:val="24"/>
        </w:rPr>
        <w:t>$</w:t>
      </w:r>
      <w:r w:rsidRPr="00272E64" w:rsidR="00605B38">
        <w:rPr>
          <w:rFonts w:asciiTheme="majorHAnsi" w:hAnsiTheme="majorHAnsi"/>
          <w:sz w:val="24"/>
        </w:rPr>
        <w:t>31.48</w:t>
      </w:r>
    </w:p>
    <w:p w:rsidR="00385829" w:rsidRPr="00272E64" w:rsidP="00211D63" w14:paraId="027981CA" w14:textId="49C0AF4F">
      <w:pPr>
        <w:pStyle w:val="ListParagraph"/>
        <w:numPr>
          <w:ilvl w:val="0"/>
          <w:numId w:val="28"/>
        </w:numPr>
        <w:spacing w:after="0" w:line="240" w:lineRule="auto"/>
        <w:rPr>
          <w:rFonts w:asciiTheme="majorHAnsi" w:hAnsiTheme="majorHAnsi"/>
          <w:sz w:val="24"/>
        </w:rPr>
      </w:pPr>
      <w:r w:rsidRPr="00272E64">
        <w:rPr>
          <w:rFonts w:asciiTheme="majorHAnsi" w:hAnsiTheme="majorHAnsi"/>
          <w:sz w:val="24"/>
        </w:rPr>
        <w:t>Labor Burden per Response: $</w:t>
      </w:r>
      <w:r w:rsidRPr="00272E64" w:rsidR="00605B38">
        <w:rPr>
          <w:rFonts w:asciiTheme="majorHAnsi" w:hAnsiTheme="majorHAnsi"/>
          <w:sz w:val="24"/>
        </w:rPr>
        <w:t>26.</w:t>
      </w:r>
      <w:r w:rsidR="00486712">
        <w:rPr>
          <w:rFonts w:asciiTheme="majorHAnsi" w:hAnsiTheme="majorHAnsi"/>
          <w:sz w:val="24"/>
        </w:rPr>
        <w:t>2</w:t>
      </w:r>
      <w:r w:rsidRPr="00272E64" w:rsidR="00605B38">
        <w:rPr>
          <w:rFonts w:asciiTheme="majorHAnsi" w:hAnsiTheme="majorHAnsi"/>
          <w:sz w:val="24"/>
        </w:rPr>
        <w:t>3</w:t>
      </w:r>
    </w:p>
    <w:p w:rsidR="00385829" w:rsidRPr="00272E64" w:rsidP="00211D63" w14:paraId="0A74E55F" w14:textId="4C3B0C48">
      <w:pPr>
        <w:pStyle w:val="ListParagraph"/>
        <w:numPr>
          <w:ilvl w:val="0"/>
          <w:numId w:val="28"/>
        </w:numPr>
        <w:spacing w:after="0" w:line="240" w:lineRule="auto"/>
        <w:rPr>
          <w:rFonts w:asciiTheme="majorHAnsi" w:hAnsiTheme="majorHAnsi"/>
          <w:sz w:val="24"/>
        </w:rPr>
      </w:pPr>
      <w:r w:rsidRPr="00272E64">
        <w:rPr>
          <w:rFonts w:asciiTheme="majorHAnsi" w:hAnsiTheme="majorHAnsi"/>
          <w:sz w:val="24"/>
        </w:rPr>
        <w:t>Total Labor Burden: $</w:t>
      </w:r>
      <w:r w:rsidRPr="00272E64" w:rsidR="00605B38">
        <w:rPr>
          <w:rFonts w:asciiTheme="majorHAnsi" w:hAnsiTheme="majorHAnsi"/>
          <w:sz w:val="24"/>
        </w:rPr>
        <w:t>147,</w:t>
      </w:r>
      <w:r w:rsidR="00486712">
        <w:rPr>
          <w:rFonts w:asciiTheme="majorHAnsi" w:hAnsiTheme="majorHAnsi"/>
          <w:sz w:val="24"/>
        </w:rPr>
        <w:t>79</w:t>
      </w:r>
      <w:r w:rsidR="00947BC9">
        <w:rPr>
          <w:rFonts w:asciiTheme="majorHAnsi" w:hAnsiTheme="majorHAnsi"/>
          <w:sz w:val="24"/>
        </w:rPr>
        <w:t>9</w:t>
      </w:r>
    </w:p>
    <w:p w:rsidR="00B55E9F" w:rsidRPr="00385829" w:rsidP="00B55E9F" w14:paraId="4C03D6D3" w14:textId="77777777">
      <w:pPr>
        <w:pStyle w:val="ListParagraph"/>
        <w:spacing w:after="0" w:line="240" w:lineRule="auto"/>
        <w:ind w:left="1440"/>
        <w:rPr>
          <w:rFonts w:asciiTheme="majorHAnsi" w:hAnsiTheme="majorHAnsi"/>
          <w:sz w:val="24"/>
          <w:highlight w:val="cyan"/>
        </w:rPr>
      </w:pPr>
    </w:p>
    <w:p w:rsidR="00235D71" w:rsidRPr="00605B38" w:rsidP="00211D63" w14:paraId="4A552BDA" w14:textId="77777777">
      <w:pPr>
        <w:pStyle w:val="ListParagraph"/>
        <w:numPr>
          <w:ilvl w:val="0"/>
          <w:numId w:val="3"/>
        </w:numPr>
        <w:spacing w:after="0" w:line="240" w:lineRule="auto"/>
        <w:rPr>
          <w:rFonts w:asciiTheme="majorHAnsi" w:hAnsiTheme="majorHAnsi"/>
          <w:sz w:val="24"/>
        </w:rPr>
      </w:pPr>
      <w:r w:rsidRPr="00605B38">
        <w:rPr>
          <w:rFonts w:asciiTheme="majorHAnsi" w:hAnsiTheme="majorHAnsi"/>
          <w:sz w:val="24"/>
        </w:rPr>
        <w:t>Overall</w:t>
      </w:r>
      <w:r w:rsidRPr="00605B38">
        <w:rPr>
          <w:rFonts w:asciiTheme="majorHAnsi" w:hAnsiTheme="majorHAnsi"/>
          <w:sz w:val="24"/>
        </w:rPr>
        <w:t xml:space="preserve"> Labor Burden </w:t>
      </w:r>
    </w:p>
    <w:p w:rsidR="00385829" w:rsidRPr="00605B38" w:rsidP="00211D63" w14:paraId="59279BCE" w14:textId="7EFCC6A9">
      <w:pPr>
        <w:pStyle w:val="ListParagraph"/>
        <w:numPr>
          <w:ilvl w:val="1"/>
          <w:numId w:val="3"/>
        </w:numPr>
        <w:spacing w:after="0" w:line="240" w:lineRule="auto"/>
        <w:rPr>
          <w:rFonts w:asciiTheme="majorHAnsi" w:hAnsiTheme="majorHAnsi"/>
          <w:sz w:val="24"/>
        </w:rPr>
      </w:pPr>
      <w:r w:rsidRPr="00605B38">
        <w:rPr>
          <w:rFonts w:asciiTheme="majorHAnsi" w:hAnsiTheme="majorHAnsi"/>
          <w:sz w:val="24"/>
        </w:rPr>
        <w:t xml:space="preserve">Total Number of Annual Responses: </w:t>
      </w:r>
      <w:r w:rsidRPr="00B0153E" w:rsidR="00605B38">
        <w:rPr>
          <w:rFonts w:asciiTheme="majorHAnsi" w:hAnsiTheme="majorHAnsi"/>
          <w:sz w:val="24"/>
        </w:rPr>
        <w:t>123,718</w:t>
      </w:r>
    </w:p>
    <w:p w:rsidR="00385829" w:rsidRPr="00605B38" w:rsidP="00211D63" w14:paraId="5F9103B4" w14:textId="21BD6A08">
      <w:pPr>
        <w:pStyle w:val="ListParagraph"/>
        <w:numPr>
          <w:ilvl w:val="1"/>
          <w:numId w:val="3"/>
        </w:numPr>
        <w:spacing w:after="0" w:line="240" w:lineRule="auto"/>
        <w:rPr>
          <w:rFonts w:asciiTheme="majorHAnsi" w:hAnsiTheme="majorHAnsi"/>
          <w:sz w:val="24"/>
        </w:rPr>
      </w:pPr>
      <w:r w:rsidRPr="00605B38">
        <w:rPr>
          <w:rFonts w:asciiTheme="majorHAnsi" w:hAnsiTheme="majorHAnsi"/>
          <w:sz w:val="24"/>
        </w:rPr>
        <w:t xml:space="preserve">Total Labor Burden: </w:t>
      </w:r>
      <w:r w:rsidRPr="00B0153E">
        <w:rPr>
          <w:rFonts w:asciiTheme="majorHAnsi" w:hAnsiTheme="majorHAnsi"/>
          <w:sz w:val="24"/>
        </w:rPr>
        <w:t>$</w:t>
      </w:r>
      <w:r w:rsidRPr="00B0153E" w:rsidR="00B0153E">
        <w:rPr>
          <w:rFonts w:asciiTheme="majorHAnsi" w:hAnsiTheme="majorHAnsi"/>
          <w:sz w:val="24"/>
        </w:rPr>
        <w:t>2,</w:t>
      </w:r>
      <w:r w:rsidR="00B355B6">
        <w:rPr>
          <w:rFonts w:asciiTheme="majorHAnsi" w:hAnsiTheme="majorHAnsi"/>
          <w:sz w:val="24"/>
        </w:rPr>
        <w:t>176,0</w:t>
      </w:r>
      <w:r w:rsidR="00947BC9">
        <w:rPr>
          <w:rFonts w:asciiTheme="majorHAnsi" w:hAnsiTheme="majorHAnsi"/>
          <w:sz w:val="24"/>
        </w:rPr>
        <w:t>59</w:t>
      </w:r>
    </w:p>
    <w:p w:rsidR="00565A54" w:rsidP="00605B38" w14:paraId="186FA28E" w14:textId="77777777">
      <w:pPr>
        <w:pStyle w:val="NormalWeb"/>
        <w:spacing w:before="0" w:beforeAutospacing="0" w:after="0" w:afterAutospacing="0" w:line="288" w:lineRule="atLeast"/>
        <w:ind w:firstLine="720"/>
        <w:rPr>
          <w:rFonts w:asciiTheme="majorHAnsi" w:hAnsiTheme="majorHAnsi"/>
        </w:rPr>
      </w:pPr>
    </w:p>
    <w:p w:rsidR="00605B38" w:rsidRPr="001F19C2" w:rsidP="00E97017" w14:paraId="7DC19F99" w14:textId="6CE14060">
      <w:pPr>
        <w:pStyle w:val="NormalWeb"/>
        <w:spacing w:before="0" w:beforeAutospacing="0" w:after="0" w:afterAutospacing="0" w:line="288" w:lineRule="atLeast"/>
        <w:rPr>
          <w:rFonts w:asciiTheme="majorHAnsi" w:hAnsiTheme="majorHAnsi"/>
        </w:rPr>
      </w:pPr>
      <w:r w:rsidRPr="001F19C2">
        <w:rPr>
          <w:rFonts w:asciiTheme="majorHAnsi" w:hAnsiTheme="majorHAnsi"/>
        </w:rPr>
        <w:t xml:space="preserve">The civilian respondent hourly wage was estimated using the mean hourly wage for all occupations documented within the May </w:t>
      </w:r>
      <w:r>
        <w:rPr>
          <w:rFonts w:asciiTheme="majorHAnsi" w:hAnsiTheme="majorHAnsi"/>
        </w:rPr>
        <w:t>2023</w:t>
      </w:r>
      <w:r w:rsidRPr="001F19C2">
        <w:rPr>
          <w:rFonts w:asciiTheme="majorHAnsi" w:hAnsiTheme="majorHAnsi"/>
        </w:rPr>
        <w:t xml:space="preserve"> National Occupational Employment and Wage Estimates provided by the United States Department of Labor, Bureau of Labor Statistics</w:t>
      </w:r>
      <w:r>
        <w:rPr>
          <w:rFonts w:asciiTheme="majorHAnsi" w:hAnsiTheme="majorHAnsi"/>
        </w:rPr>
        <w:t xml:space="preserve">. </w:t>
      </w:r>
      <w:hyperlink r:id="rId11" w:history="1">
        <w:r w:rsidRPr="001F19C2">
          <w:rPr>
            <w:rStyle w:val="Hyperlink"/>
            <w:rFonts w:asciiTheme="majorHAnsi" w:hAnsiTheme="majorHAnsi"/>
          </w:rPr>
          <w:t>h</w:t>
        </w:r>
        <w:r w:rsidRPr="001F19C2">
          <w:rPr>
            <w:rStyle w:val="Hyperlink"/>
            <w:rFonts w:eastAsia="Calibri" w:asciiTheme="majorHAnsi" w:hAnsiTheme="majorHAnsi"/>
          </w:rPr>
          <w:t>ttp://www.bls.gov/oes/current/oes_nat.htm</w:t>
        </w:r>
      </w:hyperlink>
      <w:r w:rsidRPr="001F19C2">
        <w:rPr>
          <w:rFonts w:eastAsia="Calibri" w:asciiTheme="majorHAnsi" w:hAnsiTheme="majorHAnsi"/>
        </w:rPr>
        <w:t>.</w:t>
      </w:r>
      <w:r w:rsidRPr="001F19C2">
        <w:rPr>
          <w:rFonts w:asciiTheme="majorHAnsi" w:hAnsiTheme="majorHAnsi"/>
        </w:rPr>
        <w:t xml:space="preserve"> </w:t>
      </w:r>
    </w:p>
    <w:p w:rsidR="00605B38" w:rsidRPr="001F19C2" w:rsidP="00605B38" w14:paraId="0814A22D" w14:textId="77777777">
      <w:pPr>
        <w:pStyle w:val="NormalWeb"/>
        <w:spacing w:before="0" w:beforeAutospacing="0" w:after="0" w:afterAutospacing="0" w:line="288" w:lineRule="atLeast"/>
        <w:ind w:firstLine="720"/>
        <w:rPr>
          <w:rFonts w:asciiTheme="majorHAnsi" w:hAnsiTheme="majorHAnsi"/>
        </w:rPr>
      </w:pPr>
    </w:p>
    <w:p w:rsidR="00605B38" w:rsidP="00E97017" w14:paraId="4E58B3CF" w14:textId="4AC59503">
      <w:pPr>
        <w:pStyle w:val="NormalWeb"/>
        <w:spacing w:before="0" w:beforeAutospacing="0" w:after="0" w:afterAutospacing="0" w:line="288" w:lineRule="atLeast"/>
        <w:rPr>
          <w:rFonts w:asciiTheme="majorHAnsi" w:hAnsiTheme="majorHAnsi"/>
        </w:rPr>
      </w:pPr>
      <w:r w:rsidRPr="00B0153E">
        <w:rPr>
          <w:rFonts w:asciiTheme="majorHAnsi" w:hAnsiTheme="majorHAnsi"/>
        </w:rPr>
        <w:t xml:space="preserve">The Active-Duty service member respondent hourly wage was estimated using the </w:t>
      </w:r>
      <w:r>
        <w:rPr>
          <w:rFonts w:asciiTheme="majorHAnsi" w:hAnsiTheme="majorHAnsi"/>
        </w:rPr>
        <w:t>average</w:t>
      </w:r>
      <w:r w:rsidRPr="00B0153E">
        <w:rPr>
          <w:rFonts w:asciiTheme="majorHAnsi" w:hAnsiTheme="majorHAnsi"/>
        </w:rPr>
        <w:t xml:space="preserve"> hourly wage for all ranks documented within the </w:t>
      </w:r>
      <w:r>
        <w:rPr>
          <w:rFonts w:asciiTheme="majorHAnsi" w:hAnsiTheme="majorHAnsi"/>
        </w:rPr>
        <w:t xml:space="preserve">December </w:t>
      </w:r>
      <w:r w:rsidRPr="00B0153E">
        <w:rPr>
          <w:rFonts w:asciiTheme="majorHAnsi" w:hAnsiTheme="majorHAnsi"/>
        </w:rPr>
        <w:t>202</w:t>
      </w:r>
      <w:r>
        <w:rPr>
          <w:rFonts w:asciiTheme="majorHAnsi" w:hAnsiTheme="majorHAnsi"/>
        </w:rPr>
        <w:t>3</w:t>
      </w:r>
      <w:r w:rsidRPr="00B0153E">
        <w:rPr>
          <w:rFonts w:asciiTheme="majorHAnsi" w:hAnsiTheme="majorHAnsi"/>
        </w:rPr>
        <w:t xml:space="preserve"> Monthly Basic Pay Table provided by Defense Finance and Accounting Service (DFAS). The information can be found </w:t>
      </w:r>
      <w:r>
        <w:rPr>
          <w:rFonts w:asciiTheme="majorHAnsi" w:hAnsiTheme="majorHAnsi"/>
        </w:rPr>
        <w:t>h</w:t>
      </w:r>
      <w:r w:rsidRPr="00B0153E">
        <w:rPr>
          <w:rFonts w:asciiTheme="majorHAnsi" w:hAnsiTheme="majorHAnsi"/>
        </w:rPr>
        <w:t>ere:</w:t>
      </w:r>
      <w:r>
        <w:rPr>
          <w:rFonts w:asciiTheme="majorHAnsi" w:hAnsiTheme="majorHAnsi"/>
        </w:rPr>
        <w:t xml:space="preserve"> </w:t>
      </w:r>
      <w:hyperlink r:id="rId12" w:history="1">
        <w:r w:rsidRPr="00E33B80" w:rsidR="00E93852">
          <w:rPr>
            <w:rStyle w:val="Hyperlink"/>
            <w:rFonts w:asciiTheme="majorHAnsi" w:hAnsiTheme="majorHAnsi"/>
          </w:rPr>
          <w:t>https://www.dfas.mil/Portals/98/Documents/militarymembers/militarymembers/pay-tables/2024%20AC%20Pay%20Tables%20Final.docx?ver=Qy8oI1fQ4byjPJPRUAiBBw%3d%3d</w:t>
        </w:r>
      </w:hyperlink>
      <w:r w:rsidR="00E93852">
        <w:rPr>
          <w:rFonts w:asciiTheme="majorHAnsi" w:hAnsiTheme="majorHAnsi"/>
        </w:rPr>
        <w:t xml:space="preserve"> </w:t>
      </w:r>
    </w:p>
    <w:p w:rsidR="006F2DF8" w:rsidP="00337EF1" w14:paraId="212ED2F1" w14:textId="23334317">
      <w:pPr>
        <w:spacing w:after="0" w:line="240" w:lineRule="auto"/>
        <w:rPr>
          <w:rFonts w:asciiTheme="majorHAnsi" w:hAnsiTheme="majorHAnsi"/>
          <w:sz w:val="24"/>
        </w:rPr>
      </w:pPr>
    </w:p>
    <w:p w:rsidR="0019309D" w:rsidP="00337EF1" w14:paraId="1C5F249F" w14:textId="42AB1DD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385829" w:rsidP="0019309D" w14:paraId="64F74482" w14:textId="77777777">
      <w:pPr>
        <w:spacing w:after="0" w:line="240" w:lineRule="auto"/>
        <w:rPr>
          <w:rFonts w:asciiTheme="majorHAnsi" w:hAnsiTheme="majorHAnsi"/>
          <w:sz w:val="24"/>
          <w:highlight w:val="cyan"/>
        </w:rPr>
      </w:pPr>
    </w:p>
    <w:p w:rsidR="0019309D" w:rsidP="00E97017" w14:paraId="52249295" w14:textId="3A18D02E">
      <w:pPr>
        <w:spacing w:after="0" w:line="240" w:lineRule="auto"/>
        <w:rPr>
          <w:rFonts w:asciiTheme="majorHAnsi" w:hAnsiTheme="majorHAnsi"/>
          <w:sz w:val="24"/>
        </w:rPr>
      </w:pPr>
      <w:r w:rsidRPr="00385829">
        <w:rPr>
          <w:rFonts w:asciiTheme="majorHAnsi" w:hAnsiTheme="majorHAnsi"/>
          <w:sz w:val="24"/>
        </w:rPr>
        <w:t>T</w:t>
      </w:r>
      <w:r w:rsidRPr="00385829">
        <w:rPr>
          <w:rFonts w:asciiTheme="majorHAnsi" w:hAnsiTheme="majorHAnsi"/>
          <w:sz w:val="24"/>
        </w:rPr>
        <w:t>here are no annualized costs to respondents other than the labor burden costs addressed in Section 12 of this document to complete this collection.</w:t>
      </w:r>
      <w:r>
        <w:rPr>
          <w:rFonts w:asciiTheme="majorHAnsi" w:hAnsiTheme="majorHAnsi"/>
          <w:sz w:val="24"/>
        </w:rPr>
        <w:t xml:space="preserve"> </w:t>
      </w:r>
    </w:p>
    <w:p w:rsidR="00A61007" w:rsidP="00E97017" w14:paraId="1F078FE3"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235D71" w:rsidP="00722FDB" w14:paraId="72AEC350"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D9156D" w14:paraId="35491913" w14:textId="2F80491B">
      <w:pPr>
        <w:spacing w:after="0" w:line="240" w:lineRule="auto"/>
        <w:rPr>
          <w:rFonts w:asciiTheme="majorHAnsi" w:hAnsiTheme="majorHAnsi"/>
          <w:sz w:val="24"/>
        </w:rPr>
      </w:pPr>
      <w:r w:rsidRPr="00A77157">
        <w:rPr>
          <w:rFonts w:asciiTheme="majorHAnsi" w:hAnsiTheme="majorHAnsi"/>
          <w:i/>
          <w:sz w:val="24"/>
        </w:rPr>
        <w:t xml:space="preserve"> </w:t>
      </w:r>
    </w:p>
    <w:p w:rsidR="00D9156D" w:rsidRPr="00A61007" w:rsidP="00211D63" w14:paraId="1C0F3439" w14:textId="77777777">
      <w:pPr>
        <w:pStyle w:val="ListParagraph"/>
        <w:numPr>
          <w:ilvl w:val="0"/>
          <w:numId w:val="5"/>
        </w:numPr>
        <w:spacing w:after="0" w:line="240" w:lineRule="auto"/>
        <w:rPr>
          <w:rFonts w:asciiTheme="majorHAnsi" w:hAnsiTheme="majorHAnsi"/>
          <w:sz w:val="24"/>
        </w:rPr>
      </w:pPr>
      <w:r w:rsidRPr="00A61007">
        <w:rPr>
          <w:rFonts w:asciiTheme="majorHAnsi" w:hAnsiTheme="majorHAnsi"/>
          <w:sz w:val="24"/>
        </w:rPr>
        <w:t>Collection Instrument(s)</w:t>
      </w:r>
    </w:p>
    <w:p w:rsidR="00D9156D" w:rsidRPr="00A61007" w:rsidP="00D9156D" w14:paraId="0E5339A4" w14:textId="77777777">
      <w:pPr>
        <w:pStyle w:val="ListParagraph"/>
        <w:spacing w:after="0" w:line="240" w:lineRule="auto"/>
        <w:rPr>
          <w:rFonts w:asciiTheme="majorHAnsi" w:hAnsiTheme="majorHAnsi"/>
          <w:b/>
          <w:sz w:val="24"/>
        </w:rPr>
      </w:pPr>
      <w:r w:rsidRPr="00A61007">
        <w:rPr>
          <w:rFonts w:asciiTheme="majorHAnsi" w:hAnsiTheme="majorHAnsi"/>
          <w:b/>
          <w:sz w:val="24"/>
        </w:rPr>
        <w:t xml:space="preserve">Millennium Cohort Study Follow-Up Survey </w:t>
      </w:r>
    </w:p>
    <w:p w:rsidR="00D9156D" w:rsidRPr="00EF642E" w:rsidP="00211D63" w14:paraId="29D6EE45" w14:textId="4214F7C3">
      <w:pPr>
        <w:pStyle w:val="ListParagraph"/>
        <w:numPr>
          <w:ilvl w:val="0"/>
          <w:numId w:val="6"/>
        </w:numPr>
        <w:spacing w:after="0" w:line="240" w:lineRule="auto"/>
        <w:rPr>
          <w:rFonts w:asciiTheme="majorHAnsi" w:hAnsiTheme="majorHAnsi"/>
          <w:sz w:val="24"/>
        </w:rPr>
      </w:pPr>
      <w:r w:rsidRPr="00A61007">
        <w:rPr>
          <w:rFonts w:asciiTheme="majorHAnsi" w:hAnsiTheme="majorHAnsi"/>
          <w:sz w:val="24"/>
        </w:rPr>
        <w:t xml:space="preserve">Number of Total Annual Responses: </w:t>
      </w:r>
      <w:r w:rsidRPr="00EF642E" w:rsidR="00A61007">
        <w:rPr>
          <w:rFonts w:asciiTheme="majorHAnsi" w:hAnsiTheme="majorHAnsi"/>
          <w:sz w:val="24"/>
        </w:rPr>
        <w:t>59,042</w:t>
      </w:r>
    </w:p>
    <w:p w:rsidR="00D9156D" w:rsidRPr="00EF642E" w:rsidP="00211D63" w14:paraId="357F8E8E" w14:textId="3B2B59FC">
      <w:pPr>
        <w:pStyle w:val="ListParagraph"/>
        <w:numPr>
          <w:ilvl w:val="0"/>
          <w:numId w:val="6"/>
        </w:numPr>
        <w:spacing w:after="0" w:line="240" w:lineRule="auto"/>
        <w:rPr>
          <w:rFonts w:asciiTheme="majorHAnsi" w:hAnsiTheme="majorHAnsi"/>
          <w:sz w:val="24"/>
        </w:rPr>
      </w:pPr>
      <w:r w:rsidRPr="00EF642E">
        <w:rPr>
          <w:rFonts w:asciiTheme="majorHAnsi" w:hAnsiTheme="majorHAnsi"/>
          <w:sz w:val="24"/>
        </w:rPr>
        <w:t>Processing Time per Response: 0.4 hours</w:t>
      </w:r>
    </w:p>
    <w:p w:rsidR="00D9156D" w:rsidRPr="00FF6154" w:rsidP="00211D63" w14:paraId="798CADFB" w14:textId="02AEBE71">
      <w:pPr>
        <w:pStyle w:val="ListParagraph"/>
        <w:numPr>
          <w:ilvl w:val="0"/>
          <w:numId w:val="6"/>
        </w:numPr>
        <w:spacing w:after="0" w:line="240" w:lineRule="auto"/>
        <w:rPr>
          <w:rFonts w:asciiTheme="majorHAnsi" w:hAnsiTheme="majorHAnsi"/>
          <w:sz w:val="24"/>
        </w:rPr>
      </w:pPr>
      <w:r w:rsidRPr="00EF642E">
        <w:rPr>
          <w:rFonts w:asciiTheme="majorHAnsi" w:hAnsiTheme="majorHAnsi"/>
          <w:sz w:val="24"/>
        </w:rPr>
        <w:t xml:space="preserve">Hourly Wage of Worker(s) Processing Responses: </w:t>
      </w:r>
      <w:r w:rsidRPr="00FF6154">
        <w:rPr>
          <w:rFonts w:asciiTheme="majorHAnsi" w:hAnsiTheme="majorHAnsi"/>
          <w:sz w:val="24"/>
        </w:rPr>
        <w:t>$</w:t>
      </w:r>
      <w:r w:rsidRPr="00FF6154" w:rsidR="00EF642E">
        <w:rPr>
          <w:rFonts w:asciiTheme="majorHAnsi" w:hAnsiTheme="majorHAnsi"/>
          <w:sz w:val="24"/>
        </w:rPr>
        <w:t>35</w:t>
      </w:r>
      <w:r w:rsidRPr="00FF6154">
        <w:rPr>
          <w:rFonts w:asciiTheme="majorHAnsi" w:hAnsiTheme="majorHAnsi"/>
          <w:sz w:val="24"/>
        </w:rPr>
        <w:t>.79</w:t>
      </w:r>
    </w:p>
    <w:p w:rsidR="00D9156D" w:rsidRPr="00FF6154" w:rsidP="00211D63" w14:paraId="24FB7291" w14:textId="2F76CF7A">
      <w:pPr>
        <w:pStyle w:val="ListParagraph"/>
        <w:numPr>
          <w:ilvl w:val="0"/>
          <w:numId w:val="6"/>
        </w:numPr>
        <w:spacing w:after="0" w:line="240" w:lineRule="auto"/>
        <w:rPr>
          <w:rFonts w:asciiTheme="majorHAnsi" w:hAnsiTheme="majorHAnsi"/>
          <w:sz w:val="24"/>
        </w:rPr>
      </w:pPr>
      <w:r w:rsidRPr="00FF6154">
        <w:rPr>
          <w:rFonts w:asciiTheme="majorHAnsi" w:hAnsiTheme="majorHAnsi"/>
          <w:sz w:val="24"/>
        </w:rPr>
        <w:t>Cost to Process Each Response: $</w:t>
      </w:r>
      <w:r w:rsidRPr="00FF6154" w:rsidR="00EF642E">
        <w:rPr>
          <w:rFonts w:asciiTheme="majorHAnsi" w:hAnsiTheme="majorHAnsi"/>
          <w:sz w:val="24"/>
        </w:rPr>
        <w:t>14.32</w:t>
      </w:r>
    </w:p>
    <w:p w:rsidR="0035098C" w:rsidP="00E97017" w14:paraId="3D884205" w14:textId="2513476B">
      <w:pPr>
        <w:pStyle w:val="ListParagraph"/>
        <w:numPr>
          <w:ilvl w:val="0"/>
          <w:numId w:val="6"/>
        </w:numPr>
        <w:spacing w:after="0" w:line="240" w:lineRule="auto"/>
      </w:pPr>
      <w:r w:rsidRPr="00FF6154">
        <w:rPr>
          <w:rFonts w:asciiTheme="majorHAnsi" w:hAnsiTheme="majorHAnsi"/>
          <w:sz w:val="24"/>
        </w:rPr>
        <w:t>Total Cost to Process Responses: $</w:t>
      </w:r>
      <w:r w:rsidRPr="00FF6154" w:rsidR="00EF642E">
        <w:rPr>
          <w:rFonts w:asciiTheme="majorHAnsi" w:hAnsiTheme="majorHAnsi"/>
          <w:sz w:val="24"/>
        </w:rPr>
        <w:t>84</w:t>
      </w:r>
      <w:r w:rsidR="007040EC">
        <w:rPr>
          <w:rFonts w:asciiTheme="majorHAnsi" w:hAnsiTheme="majorHAnsi"/>
          <w:sz w:val="24"/>
        </w:rPr>
        <w:t>5,245.27</w:t>
      </w:r>
    </w:p>
    <w:p w:rsidR="0035098C" w:rsidP="00D9156D" w14:paraId="18B69167" w14:textId="77777777">
      <w:pPr>
        <w:spacing w:after="0" w:line="240" w:lineRule="auto"/>
        <w:ind w:firstLine="720"/>
        <w:rPr>
          <w:rFonts w:asciiTheme="majorHAnsi" w:hAnsiTheme="majorHAnsi"/>
          <w:b/>
          <w:sz w:val="24"/>
        </w:rPr>
      </w:pPr>
    </w:p>
    <w:p w:rsidR="00D9156D" w:rsidRPr="00FF6154" w:rsidP="00D9156D" w14:paraId="12F8E932" w14:textId="715E9F48">
      <w:pPr>
        <w:spacing w:after="0" w:line="240" w:lineRule="auto"/>
        <w:ind w:firstLine="720"/>
        <w:rPr>
          <w:rFonts w:asciiTheme="majorHAnsi" w:hAnsiTheme="majorHAnsi"/>
          <w:b/>
          <w:sz w:val="24"/>
        </w:rPr>
      </w:pPr>
      <w:r w:rsidRPr="00FF6154">
        <w:rPr>
          <w:rFonts w:asciiTheme="majorHAnsi" w:hAnsiTheme="majorHAnsi"/>
          <w:b/>
          <w:sz w:val="24"/>
        </w:rPr>
        <w:t xml:space="preserve">Millennium Cohort Study Participant Feedback Survey </w:t>
      </w:r>
    </w:p>
    <w:p w:rsidR="00D9156D" w:rsidRPr="00FF6154" w:rsidP="00211D63" w14:paraId="7216E2B3" w14:textId="307A5D69">
      <w:pPr>
        <w:pStyle w:val="ListParagraph"/>
        <w:numPr>
          <w:ilvl w:val="0"/>
          <w:numId w:val="29"/>
        </w:numPr>
        <w:spacing w:after="0" w:line="240" w:lineRule="auto"/>
        <w:rPr>
          <w:rFonts w:asciiTheme="majorHAnsi" w:hAnsiTheme="majorHAnsi"/>
          <w:sz w:val="24"/>
        </w:rPr>
      </w:pPr>
      <w:r w:rsidRPr="00FF6154">
        <w:rPr>
          <w:rFonts w:asciiTheme="majorHAnsi" w:hAnsiTheme="majorHAnsi"/>
          <w:sz w:val="24"/>
        </w:rPr>
        <w:t xml:space="preserve">Number of Total Annual Responses: </w:t>
      </w:r>
      <w:r w:rsidRPr="00FF6154" w:rsidR="00A61007">
        <w:rPr>
          <w:rFonts w:asciiTheme="majorHAnsi" w:hAnsiTheme="majorHAnsi"/>
          <w:sz w:val="24"/>
        </w:rPr>
        <w:t>59,042</w:t>
      </w:r>
    </w:p>
    <w:p w:rsidR="00D9156D" w:rsidRPr="00FF6154" w:rsidP="00211D63" w14:paraId="7303EE6D" w14:textId="620D7E2D">
      <w:pPr>
        <w:pStyle w:val="ListParagraph"/>
        <w:numPr>
          <w:ilvl w:val="0"/>
          <w:numId w:val="29"/>
        </w:numPr>
        <w:spacing w:after="0" w:line="240" w:lineRule="auto"/>
        <w:rPr>
          <w:rFonts w:asciiTheme="majorHAnsi" w:hAnsiTheme="majorHAnsi"/>
          <w:sz w:val="24"/>
        </w:rPr>
      </w:pPr>
      <w:r w:rsidRPr="00FF6154">
        <w:rPr>
          <w:rFonts w:asciiTheme="majorHAnsi" w:hAnsiTheme="majorHAnsi"/>
          <w:sz w:val="24"/>
        </w:rPr>
        <w:t>Processing Time per Response: 0.08 hours</w:t>
      </w:r>
    </w:p>
    <w:p w:rsidR="00D9156D" w:rsidRPr="00FF6154" w:rsidP="00211D63" w14:paraId="78DEC01C" w14:textId="22392E83">
      <w:pPr>
        <w:pStyle w:val="ListParagraph"/>
        <w:numPr>
          <w:ilvl w:val="0"/>
          <w:numId w:val="29"/>
        </w:numPr>
        <w:spacing w:after="0" w:line="240" w:lineRule="auto"/>
        <w:rPr>
          <w:rFonts w:asciiTheme="majorHAnsi" w:hAnsiTheme="majorHAnsi"/>
          <w:sz w:val="24"/>
        </w:rPr>
      </w:pPr>
      <w:bookmarkStart w:id="8" w:name="_Hlk166496820"/>
      <w:r w:rsidRPr="00FF6154">
        <w:rPr>
          <w:rFonts w:asciiTheme="majorHAnsi" w:hAnsiTheme="majorHAnsi"/>
          <w:sz w:val="24"/>
        </w:rPr>
        <w:t xml:space="preserve">Hourly Wage of Worker(s) Processing Responses: </w:t>
      </w:r>
      <w:bookmarkEnd w:id="8"/>
      <w:r w:rsidRPr="00FF6154">
        <w:rPr>
          <w:rFonts w:asciiTheme="majorHAnsi" w:hAnsiTheme="majorHAnsi"/>
          <w:sz w:val="24"/>
        </w:rPr>
        <w:t>$</w:t>
      </w:r>
      <w:r w:rsidRPr="00FF6154" w:rsidR="00EF642E">
        <w:rPr>
          <w:rFonts w:asciiTheme="majorHAnsi" w:hAnsiTheme="majorHAnsi"/>
          <w:sz w:val="24"/>
        </w:rPr>
        <w:t>3</w:t>
      </w:r>
      <w:r w:rsidRPr="00FF6154">
        <w:rPr>
          <w:rFonts w:asciiTheme="majorHAnsi" w:hAnsiTheme="majorHAnsi"/>
          <w:sz w:val="24"/>
        </w:rPr>
        <w:t>5.79</w:t>
      </w:r>
    </w:p>
    <w:p w:rsidR="00D9156D" w:rsidRPr="00FF6154" w:rsidP="00211D63" w14:paraId="147CDD66" w14:textId="74B0658F">
      <w:pPr>
        <w:pStyle w:val="ListParagraph"/>
        <w:numPr>
          <w:ilvl w:val="0"/>
          <w:numId w:val="29"/>
        </w:numPr>
        <w:spacing w:after="0" w:line="240" w:lineRule="auto"/>
        <w:rPr>
          <w:rFonts w:asciiTheme="majorHAnsi" w:hAnsiTheme="majorHAnsi"/>
          <w:sz w:val="24"/>
        </w:rPr>
      </w:pPr>
      <w:r w:rsidRPr="00FF6154">
        <w:rPr>
          <w:rFonts w:asciiTheme="majorHAnsi" w:hAnsiTheme="majorHAnsi"/>
          <w:sz w:val="24"/>
        </w:rPr>
        <w:t>Cost to Process Each Response: $</w:t>
      </w:r>
      <w:r w:rsidRPr="00FF6154" w:rsidR="00EF642E">
        <w:rPr>
          <w:rFonts w:asciiTheme="majorHAnsi" w:hAnsiTheme="majorHAnsi"/>
          <w:sz w:val="24"/>
        </w:rPr>
        <w:t>2.86</w:t>
      </w:r>
    </w:p>
    <w:p w:rsidR="00D9156D" w:rsidRPr="00FF6154" w:rsidP="00211D63" w14:paraId="154642D6" w14:textId="5FA3D102">
      <w:pPr>
        <w:pStyle w:val="ListParagraph"/>
        <w:numPr>
          <w:ilvl w:val="0"/>
          <w:numId w:val="29"/>
        </w:numPr>
        <w:spacing w:after="0" w:line="240" w:lineRule="auto"/>
        <w:rPr>
          <w:rFonts w:asciiTheme="majorHAnsi" w:hAnsiTheme="majorHAnsi"/>
          <w:sz w:val="24"/>
        </w:rPr>
      </w:pPr>
      <w:r w:rsidRPr="00FF6154">
        <w:rPr>
          <w:rFonts w:asciiTheme="majorHAnsi" w:hAnsiTheme="majorHAnsi"/>
          <w:sz w:val="24"/>
        </w:rPr>
        <w:t>Total Cost to Process Responses: $</w:t>
      </w:r>
      <w:r w:rsidRPr="00FF6154" w:rsidR="00EF642E">
        <w:rPr>
          <w:rFonts w:asciiTheme="majorHAnsi" w:hAnsiTheme="majorHAnsi"/>
          <w:sz w:val="24"/>
        </w:rPr>
        <w:t>16</w:t>
      </w:r>
      <w:r w:rsidR="006717CC">
        <w:rPr>
          <w:rFonts w:asciiTheme="majorHAnsi" w:hAnsiTheme="majorHAnsi"/>
          <w:sz w:val="24"/>
        </w:rPr>
        <w:t>9</w:t>
      </w:r>
      <w:r w:rsidR="0033390B">
        <w:rPr>
          <w:rFonts w:asciiTheme="majorHAnsi" w:hAnsiTheme="majorHAnsi"/>
          <w:sz w:val="24"/>
        </w:rPr>
        <w:t>,049</w:t>
      </w:r>
      <w:r w:rsidR="007040EC">
        <w:rPr>
          <w:rFonts w:asciiTheme="majorHAnsi" w:hAnsiTheme="majorHAnsi"/>
          <w:sz w:val="24"/>
        </w:rPr>
        <w:t>.05</w:t>
      </w:r>
    </w:p>
    <w:p w:rsidR="00D9156D" w:rsidRPr="00FF6154" w:rsidP="00D9156D" w14:paraId="437EC8BC" w14:textId="77777777">
      <w:pPr>
        <w:pStyle w:val="ListParagraph"/>
        <w:spacing w:after="0" w:line="240" w:lineRule="auto"/>
        <w:ind w:left="1440"/>
        <w:rPr>
          <w:rFonts w:asciiTheme="majorHAnsi" w:hAnsiTheme="majorHAnsi"/>
          <w:sz w:val="24"/>
        </w:rPr>
      </w:pPr>
    </w:p>
    <w:p w:rsidR="00D9156D" w:rsidRPr="00FF6154" w:rsidP="00D9156D" w14:paraId="71E7A897" w14:textId="77777777">
      <w:pPr>
        <w:pStyle w:val="ListParagraph"/>
        <w:spacing w:after="0" w:line="240" w:lineRule="auto"/>
        <w:rPr>
          <w:rFonts w:asciiTheme="majorHAnsi" w:hAnsiTheme="majorHAnsi"/>
          <w:b/>
          <w:sz w:val="24"/>
        </w:rPr>
      </w:pPr>
      <w:r w:rsidRPr="00FF6154">
        <w:rPr>
          <w:rFonts w:asciiTheme="majorHAnsi" w:hAnsiTheme="majorHAnsi"/>
          <w:b/>
          <w:sz w:val="24"/>
        </w:rPr>
        <w:t xml:space="preserve">Millennium Cohort Family Study Follow-Up Survey </w:t>
      </w:r>
    </w:p>
    <w:p w:rsidR="00D9156D" w:rsidRPr="00FF6154" w:rsidP="00211D63" w14:paraId="5F3B8FF5" w14:textId="485C7D8D">
      <w:pPr>
        <w:pStyle w:val="ListParagraph"/>
        <w:numPr>
          <w:ilvl w:val="0"/>
          <w:numId w:val="30"/>
        </w:numPr>
        <w:spacing w:after="0" w:line="240" w:lineRule="auto"/>
        <w:rPr>
          <w:rFonts w:asciiTheme="majorHAnsi" w:hAnsiTheme="majorHAnsi"/>
          <w:sz w:val="24"/>
        </w:rPr>
      </w:pPr>
      <w:r w:rsidRPr="00FF6154">
        <w:rPr>
          <w:rFonts w:asciiTheme="majorHAnsi" w:hAnsiTheme="majorHAnsi"/>
          <w:sz w:val="24"/>
        </w:rPr>
        <w:t xml:space="preserve">Number of Total Annual Responses: </w:t>
      </w:r>
      <w:r w:rsidRPr="00FF6154" w:rsidR="00A61007">
        <w:rPr>
          <w:rFonts w:asciiTheme="majorHAnsi" w:hAnsiTheme="majorHAnsi"/>
          <w:sz w:val="24"/>
        </w:rPr>
        <w:t>5,634</w:t>
      </w:r>
    </w:p>
    <w:p w:rsidR="00D9156D" w:rsidRPr="00FF6154" w:rsidP="00211D63" w14:paraId="0B0E8173" w14:textId="2393D844">
      <w:pPr>
        <w:pStyle w:val="ListParagraph"/>
        <w:numPr>
          <w:ilvl w:val="0"/>
          <w:numId w:val="30"/>
        </w:numPr>
        <w:spacing w:after="0" w:line="240" w:lineRule="auto"/>
        <w:rPr>
          <w:rFonts w:asciiTheme="majorHAnsi" w:hAnsiTheme="majorHAnsi"/>
          <w:sz w:val="24"/>
        </w:rPr>
      </w:pPr>
      <w:r w:rsidRPr="00FF6154">
        <w:rPr>
          <w:rFonts w:asciiTheme="majorHAnsi" w:hAnsiTheme="majorHAnsi"/>
          <w:sz w:val="24"/>
        </w:rPr>
        <w:t>Processing Time per Response: .25 hours</w:t>
      </w:r>
    </w:p>
    <w:p w:rsidR="00D9156D" w:rsidRPr="00FF6154" w:rsidP="00211D63" w14:paraId="4688CB47" w14:textId="75AC065A">
      <w:pPr>
        <w:pStyle w:val="ListParagraph"/>
        <w:numPr>
          <w:ilvl w:val="0"/>
          <w:numId w:val="30"/>
        </w:numPr>
        <w:spacing w:after="0" w:line="240" w:lineRule="auto"/>
        <w:rPr>
          <w:rFonts w:asciiTheme="majorHAnsi" w:hAnsiTheme="majorHAnsi"/>
          <w:sz w:val="24"/>
        </w:rPr>
      </w:pPr>
      <w:r w:rsidRPr="00FF6154">
        <w:rPr>
          <w:rFonts w:asciiTheme="majorHAnsi" w:hAnsiTheme="majorHAnsi"/>
          <w:sz w:val="24"/>
        </w:rPr>
        <w:t>Hourly Wage of Worker(s) Processing Responses: $</w:t>
      </w:r>
      <w:r w:rsidRPr="00FF6154" w:rsidR="00EF642E">
        <w:rPr>
          <w:rFonts w:asciiTheme="majorHAnsi" w:hAnsiTheme="majorHAnsi"/>
          <w:sz w:val="24"/>
        </w:rPr>
        <w:t>3</w:t>
      </w:r>
      <w:r w:rsidRPr="00FF6154">
        <w:rPr>
          <w:rFonts w:asciiTheme="majorHAnsi" w:hAnsiTheme="majorHAnsi"/>
          <w:sz w:val="24"/>
        </w:rPr>
        <w:t>5.79</w:t>
      </w:r>
    </w:p>
    <w:p w:rsidR="00D9156D" w:rsidRPr="00FF6154" w:rsidP="00211D63" w14:paraId="08EB4CF8" w14:textId="4BDC0DC2">
      <w:pPr>
        <w:pStyle w:val="ListParagraph"/>
        <w:numPr>
          <w:ilvl w:val="0"/>
          <w:numId w:val="30"/>
        </w:numPr>
        <w:spacing w:after="0" w:line="240" w:lineRule="auto"/>
        <w:rPr>
          <w:rFonts w:asciiTheme="majorHAnsi" w:hAnsiTheme="majorHAnsi"/>
          <w:sz w:val="24"/>
        </w:rPr>
      </w:pPr>
      <w:r w:rsidRPr="00FF6154">
        <w:rPr>
          <w:rFonts w:asciiTheme="majorHAnsi" w:hAnsiTheme="majorHAnsi"/>
          <w:sz w:val="24"/>
        </w:rPr>
        <w:t>Cost to Process Each Response: $</w:t>
      </w:r>
      <w:r w:rsidRPr="00FF6154" w:rsidR="00EF642E">
        <w:rPr>
          <w:rFonts w:asciiTheme="majorHAnsi" w:hAnsiTheme="majorHAnsi"/>
          <w:sz w:val="24"/>
        </w:rPr>
        <w:t>8.95</w:t>
      </w:r>
    </w:p>
    <w:p w:rsidR="00D9156D" w:rsidRPr="00FF6154" w:rsidP="00211D63" w14:paraId="45F48855" w14:textId="1B4F823E">
      <w:pPr>
        <w:pStyle w:val="ListParagraph"/>
        <w:numPr>
          <w:ilvl w:val="0"/>
          <w:numId w:val="30"/>
        </w:numPr>
        <w:spacing w:after="0" w:line="240" w:lineRule="auto"/>
        <w:rPr>
          <w:rFonts w:asciiTheme="majorHAnsi" w:hAnsiTheme="majorHAnsi"/>
          <w:sz w:val="24"/>
        </w:rPr>
      </w:pPr>
      <w:r w:rsidRPr="00FF6154">
        <w:rPr>
          <w:rFonts w:asciiTheme="majorHAnsi" w:hAnsiTheme="majorHAnsi"/>
          <w:sz w:val="24"/>
        </w:rPr>
        <w:t>Total Cost to Process Responses: $</w:t>
      </w:r>
      <w:r w:rsidRPr="00FF6154" w:rsidR="00EF642E">
        <w:rPr>
          <w:rFonts w:asciiTheme="majorHAnsi" w:hAnsiTheme="majorHAnsi"/>
          <w:sz w:val="24"/>
        </w:rPr>
        <w:t>50,</w:t>
      </w:r>
      <w:r w:rsidRPr="00FF6154" w:rsidR="0033390B">
        <w:rPr>
          <w:rFonts w:asciiTheme="majorHAnsi" w:hAnsiTheme="majorHAnsi"/>
          <w:sz w:val="24"/>
        </w:rPr>
        <w:t>4</w:t>
      </w:r>
      <w:r w:rsidR="0033390B">
        <w:rPr>
          <w:rFonts w:asciiTheme="majorHAnsi" w:hAnsiTheme="majorHAnsi"/>
          <w:sz w:val="24"/>
        </w:rPr>
        <w:t>10</w:t>
      </w:r>
      <w:r w:rsidR="007040EC">
        <w:rPr>
          <w:rFonts w:asciiTheme="majorHAnsi" w:hAnsiTheme="majorHAnsi"/>
          <w:sz w:val="24"/>
        </w:rPr>
        <w:t>.22</w:t>
      </w:r>
    </w:p>
    <w:p w:rsidR="00D9156D" w:rsidRPr="00FF6154" w:rsidP="00D9156D" w14:paraId="511EEE3C" w14:textId="77777777">
      <w:pPr>
        <w:pStyle w:val="ListParagraph"/>
        <w:spacing w:after="0" w:line="240" w:lineRule="auto"/>
        <w:ind w:left="1440"/>
        <w:rPr>
          <w:rFonts w:asciiTheme="majorHAnsi" w:hAnsiTheme="majorHAnsi"/>
          <w:sz w:val="24"/>
        </w:rPr>
      </w:pPr>
    </w:p>
    <w:p w:rsidR="00D9156D" w:rsidRPr="00FF6154" w:rsidP="00211D63" w14:paraId="2AA646F8" w14:textId="77777777">
      <w:pPr>
        <w:pStyle w:val="ListParagraph"/>
        <w:numPr>
          <w:ilvl w:val="0"/>
          <w:numId w:val="5"/>
        </w:numPr>
        <w:spacing w:after="0" w:line="240" w:lineRule="auto"/>
        <w:rPr>
          <w:rFonts w:asciiTheme="majorHAnsi" w:hAnsiTheme="majorHAnsi"/>
          <w:sz w:val="24"/>
        </w:rPr>
      </w:pPr>
      <w:r w:rsidRPr="00FF6154">
        <w:rPr>
          <w:rFonts w:asciiTheme="majorHAnsi" w:hAnsiTheme="majorHAnsi"/>
          <w:sz w:val="24"/>
        </w:rPr>
        <w:t>Overall</w:t>
      </w:r>
      <w:r w:rsidRPr="00FF6154">
        <w:rPr>
          <w:rFonts w:asciiTheme="majorHAnsi" w:hAnsiTheme="majorHAnsi"/>
          <w:sz w:val="24"/>
        </w:rPr>
        <w:t xml:space="preserve"> Labor Burden to the Federal Government</w:t>
      </w:r>
    </w:p>
    <w:p w:rsidR="00D9156D" w:rsidRPr="00FF6154" w:rsidP="00211D63" w14:paraId="4C7EB952" w14:textId="266CACE2">
      <w:pPr>
        <w:pStyle w:val="ListParagraph"/>
        <w:numPr>
          <w:ilvl w:val="1"/>
          <w:numId w:val="5"/>
        </w:numPr>
        <w:spacing w:after="0" w:line="240" w:lineRule="auto"/>
        <w:rPr>
          <w:rFonts w:asciiTheme="majorHAnsi" w:hAnsiTheme="majorHAnsi"/>
          <w:sz w:val="24"/>
        </w:rPr>
      </w:pPr>
      <w:r w:rsidRPr="00FF6154">
        <w:rPr>
          <w:rFonts w:asciiTheme="majorHAnsi" w:hAnsiTheme="majorHAnsi"/>
          <w:sz w:val="24"/>
        </w:rPr>
        <w:t xml:space="preserve">Total Number of Annual Responses: </w:t>
      </w:r>
      <w:r w:rsidRPr="00FF6154" w:rsidR="00A61007">
        <w:rPr>
          <w:rFonts w:asciiTheme="majorHAnsi" w:hAnsiTheme="majorHAnsi"/>
          <w:sz w:val="24"/>
        </w:rPr>
        <w:t>123,718</w:t>
      </w:r>
      <w:r w:rsidRPr="00FF6154">
        <w:rPr>
          <w:rFonts w:asciiTheme="majorHAnsi" w:hAnsiTheme="majorHAnsi"/>
          <w:sz w:val="24"/>
        </w:rPr>
        <w:t xml:space="preserve"> </w:t>
      </w:r>
    </w:p>
    <w:p w:rsidR="00B55E9F" w:rsidRPr="00FF6154" w:rsidP="00211D63" w14:paraId="6A2EFBC3" w14:textId="07087495">
      <w:pPr>
        <w:pStyle w:val="ListParagraph"/>
        <w:numPr>
          <w:ilvl w:val="1"/>
          <w:numId w:val="5"/>
        </w:numPr>
        <w:spacing w:after="0" w:line="240" w:lineRule="auto"/>
        <w:rPr>
          <w:rFonts w:asciiTheme="majorHAnsi" w:hAnsiTheme="majorHAnsi"/>
          <w:sz w:val="24"/>
        </w:rPr>
      </w:pPr>
      <w:r w:rsidRPr="00FF6154">
        <w:rPr>
          <w:rFonts w:asciiTheme="majorHAnsi" w:hAnsiTheme="majorHAnsi"/>
          <w:sz w:val="24"/>
        </w:rPr>
        <w:t xml:space="preserve">Total Labor Burden: </w:t>
      </w:r>
      <w:r w:rsidRPr="00FB36A5" w:rsidR="00FB36A5">
        <w:rPr>
          <w:rFonts w:asciiTheme="majorHAnsi" w:hAnsiTheme="majorHAnsi"/>
          <w:sz w:val="24"/>
        </w:rPr>
        <w:t>$1,</w:t>
      </w:r>
      <w:r w:rsidR="00AC40FE">
        <w:rPr>
          <w:rFonts w:asciiTheme="majorHAnsi" w:hAnsiTheme="majorHAnsi"/>
          <w:sz w:val="24"/>
        </w:rPr>
        <w:t>064,70</w:t>
      </w:r>
      <w:r w:rsidR="005F467F">
        <w:rPr>
          <w:rFonts w:asciiTheme="majorHAnsi" w:hAnsiTheme="majorHAnsi"/>
          <w:sz w:val="24"/>
        </w:rPr>
        <w:t>5</w:t>
      </w:r>
    </w:p>
    <w:p w:rsidR="00882FF9" w:rsidRPr="00A61007" w:rsidP="00882FF9" w14:paraId="50FB6386" w14:textId="77777777">
      <w:pPr>
        <w:pStyle w:val="ListParagraph"/>
        <w:spacing w:after="0" w:line="240" w:lineRule="auto"/>
        <w:ind w:left="1440"/>
        <w:rPr>
          <w:rFonts w:asciiTheme="majorHAnsi" w:hAnsiTheme="majorHAnsi"/>
          <w:sz w:val="24"/>
        </w:rPr>
      </w:pPr>
    </w:p>
    <w:p w:rsidR="00D9156D" w:rsidRPr="00D9156D" w:rsidP="00D9156D" w14:paraId="5C9DFAA5" w14:textId="0C33F9EE">
      <w:pPr>
        <w:spacing w:after="0" w:line="240" w:lineRule="auto"/>
        <w:rPr>
          <w:rFonts w:asciiTheme="majorHAnsi" w:hAnsiTheme="majorHAnsi"/>
          <w:sz w:val="24"/>
          <w:highlight w:val="cyan"/>
        </w:rPr>
      </w:pPr>
      <w:r w:rsidRPr="001F19C2">
        <w:rPr>
          <w:rFonts w:asciiTheme="majorHAnsi" w:hAnsiTheme="majorHAnsi"/>
          <w:sz w:val="24"/>
        </w:rPr>
        <w:t>MCP surveys are completely processed by in-house contract staff.  These staff members consist of Research Interns, Research Assistants and Study Coordinators. The hourly wage of workers was calculated by using the mean hourly wage for all staff members involved in the processing of annual responses which was provided by the contract company’s fiscal officer.</w:t>
      </w:r>
    </w:p>
    <w:p w:rsidR="00D9156D" w:rsidP="00B55E9F" w14:paraId="3AA23A92" w14:textId="77777777">
      <w:pPr>
        <w:spacing w:after="0" w:line="240" w:lineRule="auto"/>
        <w:rPr>
          <w:rFonts w:asciiTheme="majorHAnsi" w:hAnsiTheme="majorHAnsi"/>
          <w:sz w:val="24"/>
        </w:rPr>
      </w:pPr>
    </w:p>
    <w:p w:rsidR="00722FDB" w:rsidP="00B55E9F" w14:paraId="277D50E4" w14:textId="6375D611">
      <w:pPr>
        <w:spacing w:after="0" w:line="240" w:lineRule="auto"/>
        <w:rPr>
          <w:rFonts w:asciiTheme="majorHAnsi" w:hAnsiTheme="majorHAnsi"/>
          <w:sz w:val="24"/>
        </w:rPr>
      </w:pPr>
      <w:r w:rsidRPr="00B55E9F">
        <w:rPr>
          <w:rFonts w:asciiTheme="majorHAnsi" w:hAnsiTheme="majorHAnsi"/>
          <w:sz w:val="24"/>
        </w:rPr>
        <w:t>Part B: OPERATIONAL AND MAINTENANCE COSTS</w:t>
      </w:r>
    </w:p>
    <w:p w:rsidR="00EA3EC1" w:rsidP="00B55E9F" w14:paraId="4B90C572" w14:textId="77777777">
      <w:pPr>
        <w:spacing w:after="0" w:line="240" w:lineRule="auto"/>
        <w:rPr>
          <w:rFonts w:asciiTheme="majorHAnsi" w:hAnsiTheme="majorHAnsi"/>
          <w:sz w:val="24"/>
        </w:rPr>
      </w:pPr>
    </w:p>
    <w:p w:rsidR="00385829" w:rsidRPr="001F19C2" w:rsidP="00211D63" w14:paraId="42E4A399" w14:textId="77777777">
      <w:pPr>
        <w:pStyle w:val="ListParagraph"/>
        <w:numPr>
          <w:ilvl w:val="0"/>
          <w:numId w:val="7"/>
        </w:numPr>
        <w:spacing w:after="0" w:line="240" w:lineRule="auto"/>
        <w:rPr>
          <w:rFonts w:asciiTheme="majorHAnsi" w:hAnsiTheme="majorHAnsi"/>
          <w:i/>
          <w:sz w:val="24"/>
        </w:rPr>
      </w:pPr>
      <w:r w:rsidRPr="001F19C2">
        <w:rPr>
          <w:rFonts w:asciiTheme="majorHAnsi" w:hAnsiTheme="majorHAnsi"/>
          <w:sz w:val="24"/>
        </w:rPr>
        <w:t>Cost Categories</w:t>
      </w:r>
    </w:p>
    <w:p w:rsidR="00385829" w:rsidRPr="00FF6154" w:rsidP="00211D63" w14:paraId="5864F055" w14:textId="77777777">
      <w:pPr>
        <w:pStyle w:val="ListParagraph"/>
        <w:numPr>
          <w:ilvl w:val="1"/>
          <w:numId w:val="7"/>
        </w:numPr>
        <w:spacing w:after="0" w:line="240" w:lineRule="auto"/>
        <w:rPr>
          <w:rFonts w:asciiTheme="majorHAnsi" w:hAnsiTheme="majorHAnsi"/>
          <w:i/>
          <w:sz w:val="24"/>
        </w:rPr>
      </w:pPr>
      <w:r w:rsidRPr="00FF6154">
        <w:rPr>
          <w:rFonts w:asciiTheme="majorHAnsi" w:hAnsiTheme="majorHAnsi"/>
          <w:sz w:val="24"/>
        </w:rPr>
        <w:t>Equipment: $15,000</w:t>
      </w:r>
    </w:p>
    <w:p w:rsidR="00385829" w:rsidRPr="00FF6154" w:rsidP="00211D63" w14:paraId="3364DF38" w14:textId="77777777">
      <w:pPr>
        <w:pStyle w:val="ListParagraph"/>
        <w:numPr>
          <w:ilvl w:val="1"/>
          <w:numId w:val="7"/>
        </w:numPr>
        <w:spacing w:after="0" w:line="240" w:lineRule="auto"/>
        <w:rPr>
          <w:rFonts w:asciiTheme="majorHAnsi" w:hAnsiTheme="majorHAnsi"/>
          <w:i/>
          <w:sz w:val="24"/>
        </w:rPr>
      </w:pPr>
      <w:r w:rsidRPr="00FF6154">
        <w:rPr>
          <w:rFonts w:asciiTheme="majorHAnsi" w:hAnsiTheme="majorHAnsi"/>
          <w:sz w:val="24"/>
        </w:rPr>
        <w:t>Printing: $1,339,690</w:t>
      </w:r>
    </w:p>
    <w:p w:rsidR="00385829" w:rsidRPr="00FF6154" w:rsidP="00211D63" w14:paraId="3FD4483A" w14:textId="126B8B73">
      <w:pPr>
        <w:pStyle w:val="ListParagraph"/>
        <w:numPr>
          <w:ilvl w:val="1"/>
          <w:numId w:val="7"/>
        </w:numPr>
        <w:spacing w:after="0" w:line="240" w:lineRule="auto"/>
        <w:rPr>
          <w:rFonts w:asciiTheme="majorHAnsi" w:hAnsiTheme="majorHAnsi"/>
          <w:i/>
          <w:sz w:val="24"/>
        </w:rPr>
      </w:pPr>
      <w:r w:rsidRPr="00FF6154">
        <w:rPr>
          <w:rFonts w:asciiTheme="majorHAnsi" w:hAnsiTheme="majorHAnsi"/>
          <w:sz w:val="24"/>
        </w:rPr>
        <w:t>Postage: $2,620,490</w:t>
      </w:r>
    </w:p>
    <w:p w:rsidR="00385829" w:rsidRPr="00FF6154" w:rsidP="00211D63" w14:paraId="4DE3AD97" w14:textId="77777777">
      <w:pPr>
        <w:pStyle w:val="ListParagraph"/>
        <w:numPr>
          <w:ilvl w:val="1"/>
          <w:numId w:val="7"/>
        </w:numPr>
        <w:spacing w:after="0" w:line="240" w:lineRule="auto"/>
        <w:rPr>
          <w:rFonts w:asciiTheme="majorHAnsi" w:hAnsiTheme="majorHAnsi"/>
          <w:i/>
          <w:sz w:val="24"/>
        </w:rPr>
      </w:pPr>
      <w:r w:rsidRPr="00FF6154">
        <w:rPr>
          <w:rFonts w:asciiTheme="majorHAnsi" w:hAnsiTheme="majorHAnsi"/>
          <w:sz w:val="24"/>
        </w:rPr>
        <w:t>Software Purchases: $0</w:t>
      </w:r>
    </w:p>
    <w:p w:rsidR="00385829" w:rsidRPr="00FF6154" w:rsidP="00211D63" w14:paraId="32874F80" w14:textId="77777777">
      <w:pPr>
        <w:pStyle w:val="ListParagraph"/>
        <w:numPr>
          <w:ilvl w:val="1"/>
          <w:numId w:val="7"/>
        </w:numPr>
        <w:spacing w:after="0" w:line="240" w:lineRule="auto"/>
        <w:rPr>
          <w:rFonts w:asciiTheme="majorHAnsi" w:hAnsiTheme="majorHAnsi"/>
          <w:i/>
          <w:sz w:val="24"/>
        </w:rPr>
      </w:pPr>
      <w:r w:rsidRPr="00FF6154">
        <w:rPr>
          <w:rFonts w:asciiTheme="majorHAnsi" w:hAnsiTheme="majorHAnsi"/>
          <w:sz w:val="24"/>
        </w:rPr>
        <w:t>Licensing Costs: $0</w:t>
      </w:r>
    </w:p>
    <w:p w:rsidR="00385829" w:rsidRPr="00FF6154" w:rsidP="00211D63" w14:paraId="0C01AC95" w14:textId="69A09CEC">
      <w:pPr>
        <w:pStyle w:val="ListParagraph"/>
        <w:numPr>
          <w:ilvl w:val="1"/>
          <w:numId w:val="7"/>
        </w:numPr>
        <w:spacing w:after="0" w:line="240" w:lineRule="auto"/>
        <w:rPr>
          <w:rFonts w:asciiTheme="majorHAnsi" w:hAnsiTheme="majorHAnsi"/>
          <w:i/>
          <w:sz w:val="24"/>
        </w:rPr>
      </w:pPr>
      <w:r>
        <w:rPr>
          <w:rFonts w:asciiTheme="majorHAnsi" w:hAnsiTheme="majorHAnsi"/>
          <w:sz w:val="24"/>
        </w:rPr>
        <w:t xml:space="preserve">Other: </w:t>
      </w:r>
      <w:r w:rsidRPr="00FF6154">
        <w:rPr>
          <w:rFonts w:asciiTheme="majorHAnsi" w:hAnsiTheme="majorHAnsi"/>
          <w:sz w:val="24"/>
          <w:szCs w:val="24"/>
        </w:rPr>
        <w:t>$892,245</w:t>
      </w:r>
      <w:r w:rsidRPr="00AC40FE">
        <w:rPr>
          <w:rFonts w:asciiTheme="majorHAnsi" w:hAnsiTheme="majorHAnsi"/>
          <w:sz w:val="24"/>
        </w:rPr>
        <w:t xml:space="preserve"> </w:t>
      </w:r>
      <w:r>
        <w:rPr>
          <w:rFonts w:asciiTheme="majorHAnsi" w:hAnsiTheme="majorHAnsi"/>
          <w:sz w:val="24"/>
        </w:rPr>
        <w:t>(</w:t>
      </w:r>
      <w:r w:rsidRPr="00FF6154">
        <w:rPr>
          <w:rFonts w:asciiTheme="majorHAnsi" w:hAnsiTheme="majorHAnsi"/>
          <w:sz w:val="24"/>
        </w:rPr>
        <w:t>Contract Staff Costs</w:t>
      </w:r>
      <w:r>
        <w:rPr>
          <w:rFonts w:asciiTheme="majorHAnsi" w:hAnsiTheme="majorHAnsi"/>
          <w:sz w:val="24"/>
        </w:rPr>
        <w:t>)</w:t>
      </w:r>
    </w:p>
    <w:p w:rsidR="00385829" w:rsidRPr="00FF6154" w:rsidP="00385829" w14:paraId="374683C1" w14:textId="77777777">
      <w:pPr>
        <w:pStyle w:val="ListParagraph"/>
        <w:spacing w:after="0" w:line="240" w:lineRule="auto"/>
        <w:ind w:left="1440"/>
        <w:rPr>
          <w:rFonts w:asciiTheme="majorHAnsi" w:hAnsiTheme="majorHAnsi"/>
          <w:i/>
          <w:sz w:val="24"/>
        </w:rPr>
      </w:pPr>
    </w:p>
    <w:p w:rsidR="00385829" w:rsidRPr="00FF6154" w:rsidP="00211D63" w14:paraId="273962B9" w14:textId="77777777">
      <w:pPr>
        <w:pStyle w:val="ListParagraph"/>
        <w:numPr>
          <w:ilvl w:val="0"/>
          <w:numId w:val="7"/>
        </w:numPr>
        <w:spacing w:after="0" w:line="240" w:lineRule="auto"/>
        <w:rPr>
          <w:rFonts w:asciiTheme="majorHAnsi" w:hAnsiTheme="majorHAnsi"/>
          <w:i/>
          <w:sz w:val="24"/>
        </w:rPr>
      </w:pPr>
      <w:r w:rsidRPr="00FF6154">
        <w:rPr>
          <w:rFonts w:asciiTheme="majorHAnsi" w:hAnsiTheme="majorHAnsi"/>
          <w:sz w:val="24"/>
        </w:rPr>
        <w:t>Total Operational and Maintenance Cost: $4,867,425</w:t>
      </w:r>
    </w:p>
    <w:p w:rsidR="0065734E" w:rsidP="00B55E9F" w14:paraId="1ED76A9C" w14:textId="77777777">
      <w:pPr>
        <w:spacing w:after="0" w:line="240" w:lineRule="auto"/>
        <w:rPr>
          <w:rFonts w:asciiTheme="majorHAnsi" w:hAnsiTheme="majorHAnsi"/>
          <w:sz w:val="24"/>
        </w:rPr>
      </w:pPr>
    </w:p>
    <w:p w:rsidR="00B55E9F" w:rsidP="00B55E9F" w14:paraId="51D3B1A4" w14:textId="1D569D26">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152D4B8" w14:textId="77777777">
      <w:pPr>
        <w:spacing w:after="0" w:line="240" w:lineRule="auto"/>
        <w:rPr>
          <w:rFonts w:asciiTheme="majorHAnsi" w:hAnsiTheme="majorHAnsi"/>
          <w:sz w:val="24"/>
        </w:rPr>
      </w:pPr>
    </w:p>
    <w:p w:rsidR="00486235" w:rsidP="00211D63" w14:paraId="21B75F27" w14:textId="033D23BC">
      <w:pPr>
        <w:pStyle w:val="ListParagraph"/>
        <w:numPr>
          <w:ilvl w:val="0"/>
          <w:numId w:val="8"/>
        </w:numPr>
        <w:spacing w:after="0" w:line="240" w:lineRule="auto"/>
        <w:rPr>
          <w:rFonts w:asciiTheme="majorHAnsi" w:hAnsiTheme="majorHAnsi"/>
          <w:sz w:val="24"/>
        </w:rPr>
      </w:pPr>
      <w:r>
        <w:rPr>
          <w:rFonts w:asciiTheme="majorHAnsi" w:hAnsiTheme="majorHAnsi"/>
          <w:sz w:val="24"/>
        </w:rPr>
        <w:t>Total Labor Cost to the Federal Government:</w:t>
      </w:r>
      <w:r w:rsidRPr="00FF6154" w:rsidR="00FF6154">
        <w:rPr>
          <w:rFonts w:asciiTheme="majorHAnsi" w:hAnsiTheme="majorHAnsi"/>
          <w:sz w:val="24"/>
        </w:rPr>
        <w:t xml:space="preserve"> $</w:t>
      </w:r>
      <w:r w:rsidR="00705058">
        <w:rPr>
          <w:rFonts w:asciiTheme="majorHAnsi" w:hAnsiTheme="majorHAnsi"/>
          <w:sz w:val="24"/>
        </w:rPr>
        <w:t>1,</w:t>
      </w:r>
      <w:r w:rsidR="005F467F">
        <w:rPr>
          <w:rFonts w:asciiTheme="majorHAnsi" w:hAnsiTheme="majorHAnsi"/>
          <w:sz w:val="24"/>
        </w:rPr>
        <w:t>064,</w:t>
      </w:r>
      <w:r w:rsidR="00D619DA">
        <w:rPr>
          <w:rFonts w:asciiTheme="majorHAnsi" w:hAnsiTheme="majorHAnsi"/>
          <w:sz w:val="24"/>
        </w:rPr>
        <w:t>705</w:t>
      </w:r>
    </w:p>
    <w:p w:rsidR="00B55E9F" w:rsidP="00B55E9F" w14:paraId="12CA1983" w14:textId="77777777">
      <w:pPr>
        <w:pStyle w:val="ListParagraph"/>
        <w:spacing w:after="0" w:line="240" w:lineRule="auto"/>
        <w:rPr>
          <w:rFonts w:asciiTheme="majorHAnsi" w:hAnsiTheme="majorHAnsi"/>
          <w:sz w:val="24"/>
        </w:rPr>
      </w:pPr>
    </w:p>
    <w:p w:rsidR="00B55E9F" w:rsidP="00211D63" w14:paraId="6E416EDC" w14:textId="412F0A85">
      <w:pPr>
        <w:pStyle w:val="ListParagraph"/>
        <w:numPr>
          <w:ilvl w:val="0"/>
          <w:numId w:val="8"/>
        </w:numPr>
        <w:spacing w:after="0" w:line="240" w:lineRule="auto"/>
        <w:rPr>
          <w:rFonts w:asciiTheme="majorHAnsi" w:hAnsiTheme="majorHAnsi"/>
          <w:sz w:val="24"/>
        </w:rPr>
      </w:pPr>
      <w:r>
        <w:rPr>
          <w:rFonts w:asciiTheme="majorHAnsi" w:hAnsiTheme="majorHAnsi"/>
          <w:sz w:val="24"/>
        </w:rPr>
        <w:t>Total Operational and Maintenance Costs: $</w:t>
      </w:r>
      <w:r w:rsidRPr="00FF6154" w:rsidR="00FF6154">
        <w:rPr>
          <w:rFonts w:asciiTheme="majorHAnsi" w:hAnsiTheme="majorHAnsi"/>
          <w:sz w:val="24"/>
        </w:rPr>
        <w:t>4,867,425</w:t>
      </w:r>
    </w:p>
    <w:p w:rsidR="00B55E9F" w:rsidRPr="00B55E9F" w:rsidP="00B55E9F" w14:paraId="5F46D792" w14:textId="77777777">
      <w:pPr>
        <w:spacing w:after="0" w:line="240" w:lineRule="auto"/>
        <w:rPr>
          <w:rFonts w:asciiTheme="majorHAnsi" w:hAnsiTheme="majorHAnsi"/>
          <w:sz w:val="24"/>
        </w:rPr>
      </w:pPr>
    </w:p>
    <w:p w:rsidR="00B55E9F" w:rsidP="00211D63" w14:paraId="3BC8DA60" w14:textId="2C8F17A5">
      <w:pPr>
        <w:pStyle w:val="ListParagraph"/>
        <w:numPr>
          <w:ilvl w:val="0"/>
          <w:numId w:val="8"/>
        </w:numPr>
        <w:spacing w:after="0" w:line="240" w:lineRule="auto"/>
        <w:rPr>
          <w:rFonts w:asciiTheme="majorHAnsi" w:hAnsiTheme="majorHAnsi"/>
          <w:sz w:val="24"/>
        </w:rPr>
      </w:pPr>
      <w:r>
        <w:rPr>
          <w:rFonts w:asciiTheme="majorHAnsi" w:hAnsiTheme="majorHAnsi"/>
          <w:sz w:val="24"/>
        </w:rPr>
        <w:t>Total Cost to the Federal Government $</w:t>
      </w:r>
      <w:r w:rsidR="00FF6154">
        <w:rPr>
          <w:rFonts w:asciiTheme="majorHAnsi" w:hAnsiTheme="majorHAnsi"/>
          <w:sz w:val="24"/>
        </w:rPr>
        <w:t>5,</w:t>
      </w:r>
      <w:r w:rsidR="00456916">
        <w:rPr>
          <w:rFonts w:asciiTheme="majorHAnsi" w:hAnsiTheme="majorHAnsi"/>
          <w:sz w:val="24"/>
        </w:rPr>
        <w:t>93</w:t>
      </w:r>
      <w:r w:rsidR="00D619DA">
        <w:rPr>
          <w:rFonts w:asciiTheme="majorHAnsi" w:hAnsiTheme="majorHAnsi"/>
          <w:sz w:val="24"/>
        </w:rPr>
        <w:t>2,130</w:t>
      </w:r>
    </w:p>
    <w:p w:rsidR="0035098C" w:rsidRPr="0035098C" w:rsidP="00CA6635" w14:paraId="58054B54" w14:textId="77777777">
      <w:pPr>
        <w:pStyle w:val="ListParagraph"/>
        <w:spacing w:after="0" w:line="240" w:lineRule="auto"/>
        <w:rPr>
          <w:rFonts w:asciiTheme="majorHAnsi" w:hAnsiTheme="majorHAnsi"/>
          <w:sz w:val="24"/>
        </w:rPr>
      </w:pPr>
    </w:p>
    <w:p w:rsidR="00DA2B37" w:rsidP="00486235" w14:paraId="5CCB68F9" w14:textId="0BF37D09">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14:paraId="0FAAEC88" w14:textId="77777777">
      <w:pPr>
        <w:spacing w:after="0" w:line="240" w:lineRule="auto"/>
        <w:rPr>
          <w:rFonts w:asciiTheme="majorHAnsi" w:hAnsiTheme="majorHAnsi"/>
          <w:i/>
          <w:sz w:val="24"/>
        </w:rPr>
      </w:pPr>
    </w:p>
    <w:p w:rsidR="00DA2B37" w:rsidP="00E97017" w14:paraId="34AED05D" w14:textId="56715998">
      <w:pPr>
        <w:spacing w:after="0" w:line="240" w:lineRule="auto"/>
        <w:rPr>
          <w:rFonts w:asciiTheme="majorHAnsi" w:hAnsiTheme="majorHAnsi"/>
          <w:sz w:val="24"/>
        </w:rPr>
      </w:pPr>
      <w:r w:rsidRPr="00FF6154">
        <w:rPr>
          <w:rFonts w:asciiTheme="majorHAnsi" w:hAnsiTheme="majorHAnsi"/>
          <w:sz w:val="24"/>
        </w:rPr>
        <w:t xml:space="preserve">The burden has increased since the previous approval due to </w:t>
      </w:r>
      <w:r w:rsidRPr="00FF6154" w:rsidR="0065734E">
        <w:rPr>
          <w:rFonts w:asciiTheme="majorHAnsi" w:hAnsiTheme="majorHAnsi"/>
          <w:sz w:val="24"/>
        </w:rPr>
        <w:t>our most recent enrollment numbers being finalized. The MCP has not actually increased the number of respondents, merely able to provide a more accurate count on this submission.</w:t>
      </w:r>
      <w:r w:rsidRPr="0065734E" w:rsidR="0065734E">
        <w:rPr>
          <w:rFonts w:asciiTheme="majorHAnsi" w:hAnsiTheme="majorHAnsi"/>
          <w:sz w:val="24"/>
        </w:rPr>
        <w:t xml:space="preserve"> </w:t>
      </w:r>
    </w:p>
    <w:p w:rsidR="00DA2B37" w:rsidP="00486235" w14:paraId="151677B1" w14:textId="77777777">
      <w:pPr>
        <w:spacing w:after="0" w:line="240" w:lineRule="auto"/>
        <w:rPr>
          <w:rFonts w:asciiTheme="majorHAnsi" w:hAnsiTheme="majorHAnsi"/>
          <w:sz w:val="24"/>
        </w:rPr>
      </w:pPr>
    </w:p>
    <w:p w:rsidR="00DA2B37" w:rsidP="00486235" w14:paraId="19FA7D19" w14:textId="171074D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D73CF" w:rsidP="00486235" w14:paraId="12F5E469" w14:textId="77777777">
      <w:pPr>
        <w:spacing w:after="0" w:line="240" w:lineRule="auto"/>
        <w:rPr>
          <w:rFonts w:asciiTheme="majorHAnsi" w:hAnsiTheme="majorHAnsi"/>
          <w:sz w:val="24"/>
        </w:rPr>
      </w:pPr>
    </w:p>
    <w:p w:rsidR="00DD73CF" w:rsidRPr="001F19C2" w:rsidP="00E97017" w14:paraId="0DBAFF3B" w14:textId="7D6DB664">
      <w:pPr>
        <w:spacing w:after="0" w:line="240" w:lineRule="auto"/>
        <w:rPr>
          <w:rFonts w:asciiTheme="majorHAnsi" w:hAnsiTheme="majorHAnsi"/>
          <w:sz w:val="24"/>
        </w:rPr>
      </w:pPr>
      <w:r w:rsidRPr="001F19C2">
        <w:rPr>
          <w:rFonts w:asciiTheme="majorHAnsi" w:hAnsiTheme="majorHAnsi"/>
          <w:sz w:val="24"/>
        </w:rPr>
        <w:t xml:space="preserve">MCS researchers have published or have in press </w:t>
      </w:r>
      <w:r w:rsidRPr="00996794">
        <w:rPr>
          <w:rFonts w:asciiTheme="majorHAnsi" w:hAnsiTheme="majorHAnsi"/>
          <w:sz w:val="24"/>
        </w:rPr>
        <w:t>1</w:t>
      </w:r>
      <w:r w:rsidRPr="00996794" w:rsidR="00996794">
        <w:rPr>
          <w:rFonts w:asciiTheme="majorHAnsi" w:hAnsiTheme="majorHAnsi"/>
          <w:sz w:val="24"/>
        </w:rPr>
        <w:t>6</w:t>
      </w:r>
      <w:r w:rsidR="00996794">
        <w:rPr>
          <w:rFonts w:asciiTheme="majorHAnsi" w:hAnsiTheme="majorHAnsi"/>
          <w:sz w:val="24"/>
        </w:rPr>
        <w:t>3</w:t>
      </w:r>
      <w:r w:rsidRPr="001F19C2">
        <w:rPr>
          <w:rFonts w:asciiTheme="majorHAnsi" w:hAnsiTheme="majorHAnsi"/>
          <w:sz w:val="24"/>
        </w:rPr>
        <w:t xml:space="preserve"> peer-</w:t>
      </w:r>
      <w:r w:rsidRPr="00996794">
        <w:rPr>
          <w:rFonts w:asciiTheme="majorHAnsi" w:hAnsiTheme="majorHAnsi"/>
          <w:sz w:val="24"/>
        </w:rPr>
        <w:t xml:space="preserve">reviewed publications and the FCS has </w:t>
      </w:r>
      <w:r w:rsidRPr="00996794" w:rsidR="00446714">
        <w:rPr>
          <w:rFonts w:asciiTheme="majorHAnsi" w:hAnsiTheme="majorHAnsi"/>
          <w:sz w:val="24"/>
        </w:rPr>
        <w:t>36</w:t>
      </w:r>
      <w:r w:rsidRPr="00996794">
        <w:rPr>
          <w:rFonts w:asciiTheme="majorHAnsi" w:hAnsiTheme="majorHAnsi"/>
          <w:sz w:val="24"/>
        </w:rPr>
        <w:t xml:space="preserve"> peer-reviewed publications to date. </w:t>
      </w:r>
      <w:bookmarkStart w:id="9" w:name="_Hlk172024207"/>
      <w:r w:rsidRPr="00996794">
        <w:rPr>
          <w:rFonts w:asciiTheme="majorHAnsi" w:hAnsiTheme="majorHAnsi"/>
          <w:sz w:val="24"/>
        </w:rPr>
        <w:t>A complete list of MCP publications to date has been submitted as a part of this submission.</w:t>
      </w:r>
    </w:p>
    <w:bookmarkEnd w:id="9"/>
    <w:p w:rsidR="005C3A95" w:rsidP="00486235" w14:paraId="602D9881" w14:textId="77777777">
      <w:pPr>
        <w:spacing w:after="0" w:line="240" w:lineRule="auto"/>
        <w:rPr>
          <w:rFonts w:asciiTheme="majorHAnsi" w:hAnsiTheme="majorHAnsi"/>
          <w:sz w:val="24"/>
        </w:rPr>
      </w:pPr>
    </w:p>
    <w:p w:rsidR="005C3A95" w:rsidRPr="0085688C" w:rsidP="00486235" w14:paraId="50406D85" w14:textId="20C8FBEF">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B55E9F" w:rsidP="00486235" w14:paraId="7A285F90" w14:textId="77777777">
      <w:pPr>
        <w:spacing w:after="0" w:line="240" w:lineRule="auto"/>
        <w:rPr>
          <w:rFonts w:asciiTheme="majorHAnsi" w:hAnsiTheme="majorHAnsi"/>
          <w:i/>
          <w:sz w:val="24"/>
        </w:rPr>
      </w:pPr>
    </w:p>
    <w:p w:rsidR="00C62D17" w:rsidP="00E97017" w14:paraId="79E7223A" w14:textId="19858527">
      <w:pPr>
        <w:spacing w:after="0" w:line="240" w:lineRule="auto"/>
        <w:rPr>
          <w:rFonts w:asciiTheme="majorHAnsi" w:hAnsiTheme="majorHAnsi"/>
          <w:sz w:val="24"/>
        </w:rPr>
      </w:pPr>
      <w:r w:rsidRPr="00C836A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836A0" w:rsidP="00C836A0" w14:paraId="084BBCD3" w14:textId="77777777">
      <w:pPr>
        <w:spacing w:after="0" w:line="240" w:lineRule="auto"/>
        <w:ind w:firstLine="360"/>
        <w:rPr>
          <w:rFonts w:asciiTheme="majorHAnsi" w:hAnsiTheme="majorHAnsi"/>
          <w:sz w:val="24"/>
        </w:rPr>
      </w:pPr>
    </w:p>
    <w:p w:rsidR="00C62D17" w:rsidP="00486235" w14:paraId="33190248" w14:textId="77777777">
      <w:pPr>
        <w:spacing w:after="0" w:line="240" w:lineRule="auto"/>
        <w:rPr>
          <w:rFonts w:asciiTheme="majorHAnsi" w:hAnsiTheme="majorHAnsi"/>
          <w:sz w:val="24"/>
        </w:rPr>
      </w:pPr>
    </w:p>
    <w:p w:rsidR="00C62D17" w:rsidP="00486235" w14:paraId="61795DB2" w14:textId="1720F7F8">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C836A0" w:rsidRPr="0085688C" w:rsidP="00486235" w14:paraId="22333141" w14:textId="77777777">
      <w:pPr>
        <w:spacing w:after="0" w:line="240" w:lineRule="auto"/>
        <w:rPr>
          <w:rFonts w:asciiTheme="majorHAnsi" w:hAnsiTheme="majorHAnsi"/>
          <w:sz w:val="24"/>
        </w:rPr>
      </w:pPr>
    </w:p>
    <w:p w:rsidR="00A50A0F" w:rsidRPr="00C62D17" w:rsidP="00E97017" w14:paraId="3C783287" w14:textId="5C97A8D7">
      <w:pPr>
        <w:spacing w:after="0" w:line="240" w:lineRule="auto"/>
        <w:rPr>
          <w:rFonts w:asciiTheme="majorHAnsi" w:hAnsiTheme="majorHAnsi"/>
          <w:i/>
          <w:sz w:val="24"/>
        </w:rPr>
      </w:pPr>
      <w:r w:rsidRPr="00C836A0">
        <w:rPr>
          <w:rFonts w:asciiTheme="majorHAnsi" w:hAnsiTheme="majorHAnsi"/>
          <w:sz w:val="24"/>
        </w:rPr>
        <w:t>We are not requesting an</w:t>
      </w:r>
      <w:r w:rsidRPr="00C836A0" w:rsidR="00420AE9">
        <w:rPr>
          <w:rFonts w:asciiTheme="majorHAnsi" w:hAnsiTheme="majorHAnsi"/>
          <w:sz w:val="24"/>
        </w:rPr>
        <w:t>y</w:t>
      </w:r>
      <w:r w:rsidRPr="00C836A0">
        <w:rPr>
          <w:rFonts w:asciiTheme="majorHAnsi" w:hAnsiTheme="majorHAnsi"/>
          <w:sz w:val="24"/>
        </w:rPr>
        <w:t xml:space="preserve"> exemption</w:t>
      </w:r>
      <w:r w:rsidRPr="00C836A0" w:rsidR="00420AE9">
        <w:rPr>
          <w:rFonts w:asciiTheme="majorHAnsi" w:hAnsiTheme="majorHAnsi"/>
          <w:sz w:val="24"/>
        </w:rPr>
        <w:t>s</w:t>
      </w:r>
      <w:r w:rsidRPr="00C836A0">
        <w:rPr>
          <w:rFonts w:asciiTheme="majorHAnsi" w:hAnsiTheme="majorHAnsi"/>
          <w:sz w:val="24"/>
        </w:rPr>
        <w:t xml:space="preserve"> to the provisions </w:t>
      </w:r>
      <w:r w:rsidRPr="00C836A0" w:rsidR="00420AE9">
        <w:rPr>
          <w:rFonts w:asciiTheme="majorHAnsi" w:hAnsiTheme="majorHAnsi"/>
          <w:sz w:val="24"/>
        </w:rPr>
        <w:t xml:space="preserve">stated in 5 CFR 1320.9. </w:t>
      </w: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F18AA"/>
    <w:multiLevelType w:val="hybridMultilevel"/>
    <w:tmpl w:val="6CC09854"/>
    <w:lvl w:ilvl="0">
      <w:start w:val="4"/>
      <w:numFmt w:val="bullet"/>
      <w:lvlText w:val=""/>
      <w:lvlJc w:val="left"/>
      <w:pPr>
        <w:ind w:left="1800" w:hanging="360"/>
      </w:pPr>
      <w:rPr>
        <w:rFonts w:ascii="Wingdings" w:hAnsi="Wingdings" w:eastAsiaTheme="minorHAnsi" w:cstheme="majorHAnsi" w:hint="default"/>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49F76D7"/>
    <w:multiLevelType w:val="hybridMultilevel"/>
    <w:tmpl w:val="D25A86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286C17"/>
    <w:multiLevelType w:val="hybridMultilevel"/>
    <w:tmpl w:val="F74A70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8D74F5"/>
    <w:multiLevelType w:val="hybridMultilevel"/>
    <w:tmpl w:val="59ACA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635B65"/>
    <w:multiLevelType w:val="hybridMultilevel"/>
    <w:tmpl w:val="150E1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3D699B"/>
    <w:multiLevelType w:val="hybridMultilevel"/>
    <w:tmpl w:val="5470B732"/>
    <w:lvl w:ilvl="0">
      <w:start w:val="1"/>
      <w:numFmt w:val="bullet"/>
      <w:lvlText w:val="o"/>
      <w:lvlJc w:val="left"/>
      <w:pPr>
        <w:ind w:left="710" w:hanging="360"/>
      </w:pPr>
      <w:rPr>
        <w:rFonts w:ascii="Courier New" w:hAnsi="Courier New" w:cs="Courier New" w:hint="default"/>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AC424F"/>
    <w:multiLevelType w:val="hybridMultilevel"/>
    <w:tmpl w:val="37006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D55478"/>
    <w:multiLevelType w:val="hybridMultilevel"/>
    <w:tmpl w:val="6DA60A1A"/>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160101B"/>
    <w:multiLevelType w:val="hybridMultilevel"/>
    <w:tmpl w:val="3D6233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EF032C"/>
    <w:multiLevelType w:val="hybridMultilevel"/>
    <w:tmpl w:val="D5ACE7E0"/>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42B1613"/>
    <w:multiLevelType w:val="hybridMultilevel"/>
    <w:tmpl w:val="20CA5230"/>
    <w:lvl w:ilvl="0">
      <w:start w:val="1"/>
      <w:numFmt w:val="bullet"/>
      <w:lvlText w:val="o"/>
      <w:lvlJc w:val="left"/>
      <w:pPr>
        <w:ind w:left="710" w:hanging="360"/>
      </w:pPr>
      <w:rPr>
        <w:rFonts w:ascii="Courier New" w:hAnsi="Courier New" w:cs="Courier New" w:hint="default"/>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17">
    <w:nsid w:val="3536187D"/>
    <w:multiLevelType w:val="hybridMultilevel"/>
    <w:tmpl w:val="30F8E796"/>
    <w:lvl w:ilvl="0">
      <w:start w:val="1"/>
      <w:numFmt w:val="bullet"/>
      <w:lvlText w:val="o"/>
      <w:lvlJc w:val="left"/>
      <w:pPr>
        <w:ind w:left="710" w:hanging="360"/>
      </w:pPr>
      <w:rPr>
        <w:rFonts w:ascii="Courier New" w:hAnsi="Courier New" w:cs="Courier New" w:hint="default"/>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18">
    <w:nsid w:val="360356C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2921910"/>
    <w:multiLevelType w:val="hybridMultilevel"/>
    <w:tmpl w:val="47EC901E"/>
    <w:lvl w:ilvl="0">
      <w:start w:val="1"/>
      <w:numFmt w:val="bullet"/>
      <w:lvlText w:val="o"/>
      <w:lvlJc w:val="left"/>
      <w:pPr>
        <w:ind w:left="710" w:hanging="360"/>
      </w:pPr>
      <w:rPr>
        <w:rFonts w:ascii="Courier New" w:hAnsi="Courier New" w:cs="Courier New" w:hint="default"/>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20">
    <w:nsid w:val="44954A9F"/>
    <w:multiLevelType w:val="hybridMultilevel"/>
    <w:tmpl w:val="180496E2"/>
    <w:lvl w:ilvl="0">
      <w:start w:val="1"/>
      <w:numFmt w:val="bullet"/>
      <w:lvlText w:val="o"/>
      <w:lvlJc w:val="left"/>
      <w:pPr>
        <w:ind w:left="710" w:hanging="360"/>
      </w:pPr>
      <w:rPr>
        <w:rFonts w:ascii="Courier New" w:hAnsi="Courier New" w:cs="Courier New" w:hint="default"/>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21">
    <w:nsid w:val="47704B7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7D90773"/>
    <w:multiLevelType w:val="hybridMultilevel"/>
    <w:tmpl w:val="CE40238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AAA0D8E"/>
    <w:multiLevelType w:val="hybridMultilevel"/>
    <w:tmpl w:val="6D7A41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D4A57CF"/>
    <w:multiLevelType w:val="hybridMultilevel"/>
    <w:tmpl w:val="AC6E87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1C4DE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EF25A86"/>
    <w:multiLevelType w:val="hybridMultilevel"/>
    <w:tmpl w:val="1918FF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9AD004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392291B"/>
    <w:multiLevelType w:val="hybridMultilevel"/>
    <w:tmpl w:val="4B2AF1A0"/>
    <w:lvl w:ilvl="0">
      <w:start w:val="1"/>
      <w:numFmt w:val="bullet"/>
      <w:lvlText w:val="o"/>
      <w:lvlJc w:val="left"/>
      <w:pPr>
        <w:ind w:left="710" w:hanging="360"/>
      </w:pPr>
      <w:rPr>
        <w:rFonts w:ascii="Courier New" w:hAnsi="Courier New" w:cs="Courier New" w:hint="default"/>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30">
    <w:nsid w:val="705701A2"/>
    <w:multiLevelType w:val="hybridMultilevel"/>
    <w:tmpl w:val="B81207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126031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D94BC4"/>
    <w:multiLevelType w:val="hybridMultilevel"/>
    <w:tmpl w:val="D6ECA7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E0D0154"/>
    <w:multiLevelType w:val="hybridMultilevel"/>
    <w:tmpl w:val="62363E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620300974">
    <w:abstractNumId w:val="33"/>
  </w:num>
  <w:num w:numId="2" w16cid:durableId="1735197618">
    <w:abstractNumId w:val="15"/>
  </w:num>
  <w:num w:numId="3" w16cid:durableId="671300988">
    <w:abstractNumId w:val="14"/>
  </w:num>
  <w:num w:numId="4" w16cid:durableId="1179195024">
    <w:abstractNumId w:val="24"/>
  </w:num>
  <w:num w:numId="5" w16cid:durableId="525561989">
    <w:abstractNumId w:val="12"/>
  </w:num>
  <w:num w:numId="6" w16cid:durableId="390463667">
    <w:abstractNumId w:val="11"/>
  </w:num>
  <w:num w:numId="7" w16cid:durableId="1771468152">
    <w:abstractNumId w:val="7"/>
  </w:num>
  <w:num w:numId="8" w16cid:durableId="1838224474">
    <w:abstractNumId w:val="3"/>
  </w:num>
  <w:num w:numId="9" w16cid:durableId="1509439953">
    <w:abstractNumId w:val="5"/>
  </w:num>
  <w:num w:numId="10" w16cid:durableId="908422428">
    <w:abstractNumId w:val="10"/>
  </w:num>
  <w:num w:numId="11" w16cid:durableId="1015882926">
    <w:abstractNumId w:val="27"/>
  </w:num>
  <w:num w:numId="12" w16cid:durableId="1990859899">
    <w:abstractNumId w:val="23"/>
  </w:num>
  <w:num w:numId="13" w16cid:durableId="2038892864">
    <w:abstractNumId w:val="4"/>
  </w:num>
  <w:num w:numId="14" w16cid:durableId="16229525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889623">
    <w:abstractNumId w:val="32"/>
  </w:num>
  <w:num w:numId="16" w16cid:durableId="638727020">
    <w:abstractNumId w:val="6"/>
  </w:num>
  <w:num w:numId="17" w16cid:durableId="97455152">
    <w:abstractNumId w:val="22"/>
  </w:num>
  <w:num w:numId="18" w16cid:durableId="1350371084">
    <w:abstractNumId w:val="25"/>
  </w:num>
  <w:num w:numId="19" w16cid:durableId="1970743746">
    <w:abstractNumId w:val="17"/>
  </w:num>
  <w:num w:numId="20" w16cid:durableId="1094980044">
    <w:abstractNumId w:val="29"/>
  </w:num>
  <w:num w:numId="21" w16cid:durableId="1983848762">
    <w:abstractNumId w:val="1"/>
  </w:num>
  <w:num w:numId="22" w16cid:durableId="1528561743">
    <w:abstractNumId w:val="9"/>
  </w:num>
  <w:num w:numId="23" w16cid:durableId="263458054">
    <w:abstractNumId w:val="30"/>
  </w:num>
  <w:num w:numId="24" w16cid:durableId="1092511822">
    <w:abstractNumId w:val="0"/>
  </w:num>
  <w:num w:numId="25" w16cid:durableId="1181118589">
    <w:abstractNumId w:val="18"/>
  </w:num>
  <w:num w:numId="26" w16cid:durableId="1144662042">
    <w:abstractNumId w:val="34"/>
  </w:num>
  <w:num w:numId="27" w16cid:durableId="1123234809">
    <w:abstractNumId w:val="28"/>
  </w:num>
  <w:num w:numId="28" w16cid:durableId="378475894">
    <w:abstractNumId w:val="31"/>
  </w:num>
  <w:num w:numId="29" w16cid:durableId="1299804303">
    <w:abstractNumId w:val="21"/>
  </w:num>
  <w:num w:numId="30" w16cid:durableId="1777019633">
    <w:abstractNumId w:val="26"/>
  </w:num>
  <w:num w:numId="31" w16cid:durableId="1594128518">
    <w:abstractNumId w:val="2"/>
  </w:num>
  <w:num w:numId="32" w16cid:durableId="659307234">
    <w:abstractNumId w:val="8"/>
  </w:num>
  <w:num w:numId="33" w16cid:durableId="1165513574">
    <w:abstractNumId w:val="20"/>
  </w:num>
  <w:num w:numId="34" w16cid:durableId="1988197062">
    <w:abstractNumId w:val="19"/>
  </w:num>
  <w:num w:numId="35" w16cid:durableId="1248615594">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4"/>
    <w:rsid w:val="0001132B"/>
    <w:rsid w:val="00054B7B"/>
    <w:rsid w:val="00061EC6"/>
    <w:rsid w:val="000B0E70"/>
    <w:rsid w:val="000B158A"/>
    <w:rsid w:val="000B77C3"/>
    <w:rsid w:val="000E5C0E"/>
    <w:rsid w:val="000E60E0"/>
    <w:rsid w:val="000F03ED"/>
    <w:rsid w:val="000F6E9A"/>
    <w:rsid w:val="001017A0"/>
    <w:rsid w:val="00105F45"/>
    <w:rsid w:val="001279C0"/>
    <w:rsid w:val="00127B46"/>
    <w:rsid w:val="00136456"/>
    <w:rsid w:val="00192634"/>
    <w:rsid w:val="001928F8"/>
    <w:rsid w:val="0019309D"/>
    <w:rsid w:val="001C48FC"/>
    <w:rsid w:val="001D1B8E"/>
    <w:rsid w:val="001F19C2"/>
    <w:rsid w:val="001F526C"/>
    <w:rsid w:val="00200261"/>
    <w:rsid w:val="00203BC2"/>
    <w:rsid w:val="00204721"/>
    <w:rsid w:val="00211832"/>
    <w:rsid w:val="00211D63"/>
    <w:rsid w:val="00220462"/>
    <w:rsid w:val="00222D1B"/>
    <w:rsid w:val="00225EBA"/>
    <w:rsid w:val="00230DAD"/>
    <w:rsid w:val="00235D71"/>
    <w:rsid w:val="00240E0A"/>
    <w:rsid w:val="0024335E"/>
    <w:rsid w:val="00254DCF"/>
    <w:rsid w:val="002567F9"/>
    <w:rsid w:val="00261D1F"/>
    <w:rsid w:val="00272E64"/>
    <w:rsid w:val="0027743E"/>
    <w:rsid w:val="002917F1"/>
    <w:rsid w:val="00293843"/>
    <w:rsid w:val="00294E92"/>
    <w:rsid w:val="002A3861"/>
    <w:rsid w:val="002C5EFB"/>
    <w:rsid w:val="002D0411"/>
    <w:rsid w:val="002D486C"/>
    <w:rsid w:val="002D7713"/>
    <w:rsid w:val="002F60F8"/>
    <w:rsid w:val="00306DE0"/>
    <w:rsid w:val="003132E7"/>
    <w:rsid w:val="00320327"/>
    <w:rsid w:val="00323A36"/>
    <w:rsid w:val="00326804"/>
    <w:rsid w:val="00331D7E"/>
    <w:rsid w:val="00332E24"/>
    <w:rsid w:val="0033390B"/>
    <w:rsid w:val="00337EF1"/>
    <w:rsid w:val="0034047A"/>
    <w:rsid w:val="00340D9B"/>
    <w:rsid w:val="0035098C"/>
    <w:rsid w:val="00351C8C"/>
    <w:rsid w:val="003548AD"/>
    <w:rsid w:val="00375AF2"/>
    <w:rsid w:val="00385829"/>
    <w:rsid w:val="00392515"/>
    <w:rsid w:val="00394A8A"/>
    <w:rsid w:val="00394B4A"/>
    <w:rsid w:val="00396EC0"/>
    <w:rsid w:val="003C0540"/>
    <w:rsid w:val="003D1C5C"/>
    <w:rsid w:val="003E5491"/>
    <w:rsid w:val="003F72D6"/>
    <w:rsid w:val="00420076"/>
    <w:rsid w:val="00420AE9"/>
    <w:rsid w:val="004259B9"/>
    <w:rsid w:val="00446714"/>
    <w:rsid w:val="00456916"/>
    <w:rsid w:val="00470BC2"/>
    <w:rsid w:val="00480AFF"/>
    <w:rsid w:val="00486235"/>
    <w:rsid w:val="00486712"/>
    <w:rsid w:val="00490797"/>
    <w:rsid w:val="004C74D6"/>
    <w:rsid w:val="004D16E3"/>
    <w:rsid w:val="004E0E32"/>
    <w:rsid w:val="004F4F5D"/>
    <w:rsid w:val="00500699"/>
    <w:rsid w:val="00502FF3"/>
    <w:rsid w:val="00506058"/>
    <w:rsid w:val="00510F0C"/>
    <w:rsid w:val="005163C0"/>
    <w:rsid w:val="00520B36"/>
    <w:rsid w:val="00525B96"/>
    <w:rsid w:val="005270F3"/>
    <w:rsid w:val="00534CFC"/>
    <w:rsid w:val="005376E5"/>
    <w:rsid w:val="00542E10"/>
    <w:rsid w:val="005542DA"/>
    <w:rsid w:val="00565A54"/>
    <w:rsid w:val="00571698"/>
    <w:rsid w:val="00576EDB"/>
    <w:rsid w:val="00580F5F"/>
    <w:rsid w:val="00591492"/>
    <w:rsid w:val="00594B6B"/>
    <w:rsid w:val="00596BBA"/>
    <w:rsid w:val="005C3A95"/>
    <w:rsid w:val="005C7428"/>
    <w:rsid w:val="005D340D"/>
    <w:rsid w:val="005D5C81"/>
    <w:rsid w:val="005E4B6D"/>
    <w:rsid w:val="005F0C10"/>
    <w:rsid w:val="005F467F"/>
    <w:rsid w:val="00605B38"/>
    <w:rsid w:val="0060650E"/>
    <w:rsid w:val="00642741"/>
    <w:rsid w:val="0065530D"/>
    <w:rsid w:val="0065734E"/>
    <w:rsid w:val="00662E71"/>
    <w:rsid w:val="006717CC"/>
    <w:rsid w:val="006A13FA"/>
    <w:rsid w:val="006B2696"/>
    <w:rsid w:val="006B3F8A"/>
    <w:rsid w:val="006B6F15"/>
    <w:rsid w:val="006C31A2"/>
    <w:rsid w:val="006E563D"/>
    <w:rsid w:val="006E6952"/>
    <w:rsid w:val="006F1AC0"/>
    <w:rsid w:val="006F2DF8"/>
    <w:rsid w:val="007040EC"/>
    <w:rsid w:val="00705058"/>
    <w:rsid w:val="0070586D"/>
    <w:rsid w:val="00712531"/>
    <w:rsid w:val="00713003"/>
    <w:rsid w:val="0071650A"/>
    <w:rsid w:val="00722FDB"/>
    <w:rsid w:val="00725363"/>
    <w:rsid w:val="00737073"/>
    <w:rsid w:val="007450DA"/>
    <w:rsid w:val="00770543"/>
    <w:rsid w:val="0077261C"/>
    <w:rsid w:val="00774BEB"/>
    <w:rsid w:val="00790A61"/>
    <w:rsid w:val="00794A36"/>
    <w:rsid w:val="007A3167"/>
    <w:rsid w:val="007C50CB"/>
    <w:rsid w:val="007E58E7"/>
    <w:rsid w:val="00806B29"/>
    <w:rsid w:val="008166C1"/>
    <w:rsid w:val="00842B01"/>
    <w:rsid w:val="0085688C"/>
    <w:rsid w:val="008635C4"/>
    <w:rsid w:val="008715F2"/>
    <w:rsid w:val="008818EB"/>
    <w:rsid w:val="00882FF9"/>
    <w:rsid w:val="00883223"/>
    <w:rsid w:val="00890FE8"/>
    <w:rsid w:val="008A06EF"/>
    <w:rsid w:val="008D1294"/>
    <w:rsid w:val="008D5FC7"/>
    <w:rsid w:val="008D6DBA"/>
    <w:rsid w:val="008E3029"/>
    <w:rsid w:val="008E7E71"/>
    <w:rsid w:val="008F79EA"/>
    <w:rsid w:val="0091660F"/>
    <w:rsid w:val="0092152A"/>
    <w:rsid w:val="00925D4E"/>
    <w:rsid w:val="00935FE5"/>
    <w:rsid w:val="00947BC9"/>
    <w:rsid w:val="00947C05"/>
    <w:rsid w:val="0097374B"/>
    <w:rsid w:val="0098628F"/>
    <w:rsid w:val="00987667"/>
    <w:rsid w:val="00994F2B"/>
    <w:rsid w:val="00996794"/>
    <w:rsid w:val="00996894"/>
    <w:rsid w:val="009A0564"/>
    <w:rsid w:val="009A6246"/>
    <w:rsid w:val="009B67FC"/>
    <w:rsid w:val="009C71C0"/>
    <w:rsid w:val="009D55EA"/>
    <w:rsid w:val="009F2544"/>
    <w:rsid w:val="00A16C46"/>
    <w:rsid w:val="00A2566A"/>
    <w:rsid w:val="00A31EAB"/>
    <w:rsid w:val="00A43436"/>
    <w:rsid w:val="00A47F0A"/>
    <w:rsid w:val="00A50A0F"/>
    <w:rsid w:val="00A6005F"/>
    <w:rsid w:val="00A61007"/>
    <w:rsid w:val="00A75BAB"/>
    <w:rsid w:val="00A76F7E"/>
    <w:rsid w:val="00A77157"/>
    <w:rsid w:val="00A77689"/>
    <w:rsid w:val="00A81E7F"/>
    <w:rsid w:val="00A8214E"/>
    <w:rsid w:val="00AA409F"/>
    <w:rsid w:val="00AC1C18"/>
    <w:rsid w:val="00AC355B"/>
    <w:rsid w:val="00AC40FE"/>
    <w:rsid w:val="00AE2A40"/>
    <w:rsid w:val="00AF3167"/>
    <w:rsid w:val="00B0153E"/>
    <w:rsid w:val="00B14276"/>
    <w:rsid w:val="00B355B6"/>
    <w:rsid w:val="00B429D9"/>
    <w:rsid w:val="00B52F4E"/>
    <w:rsid w:val="00B55E9F"/>
    <w:rsid w:val="00B64271"/>
    <w:rsid w:val="00B74D3A"/>
    <w:rsid w:val="00B9319C"/>
    <w:rsid w:val="00B933B0"/>
    <w:rsid w:val="00BC274C"/>
    <w:rsid w:val="00BC2FE9"/>
    <w:rsid w:val="00BC37F7"/>
    <w:rsid w:val="00BD7755"/>
    <w:rsid w:val="00BD7A5D"/>
    <w:rsid w:val="00C07477"/>
    <w:rsid w:val="00C11DFB"/>
    <w:rsid w:val="00C20F7D"/>
    <w:rsid w:val="00C33684"/>
    <w:rsid w:val="00C36CB2"/>
    <w:rsid w:val="00C37F7C"/>
    <w:rsid w:val="00C60DBE"/>
    <w:rsid w:val="00C62D17"/>
    <w:rsid w:val="00C6434E"/>
    <w:rsid w:val="00C808F4"/>
    <w:rsid w:val="00C836A0"/>
    <w:rsid w:val="00CA15B1"/>
    <w:rsid w:val="00CA4231"/>
    <w:rsid w:val="00CA6635"/>
    <w:rsid w:val="00CC24D5"/>
    <w:rsid w:val="00CC2835"/>
    <w:rsid w:val="00CC7932"/>
    <w:rsid w:val="00CE1463"/>
    <w:rsid w:val="00CE3990"/>
    <w:rsid w:val="00CE7D2A"/>
    <w:rsid w:val="00D00E05"/>
    <w:rsid w:val="00D03EA7"/>
    <w:rsid w:val="00D2178E"/>
    <w:rsid w:val="00D21AA6"/>
    <w:rsid w:val="00D3091E"/>
    <w:rsid w:val="00D462F7"/>
    <w:rsid w:val="00D46BB2"/>
    <w:rsid w:val="00D5293F"/>
    <w:rsid w:val="00D619DA"/>
    <w:rsid w:val="00D670F9"/>
    <w:rsid w:val="00D734A2"/>
    <w:rsid w:val="00D9156D"/>
    <w:rsid w:val="00D91CF3"/>
    <w:rsid w:val="00D975C3"/>
    <w:rsid w:val="00DA2B37"/>
    <w:rsid w:val="00DC5CAB"/>
    <w:rsid w:val="00DD73CF"/>
    <w:rsid w:val="00DE3BD4"/>
    <w:rsid w:val="00E04664"/>
    <w:rsid w:val="00E248D7"/>
    <w:rsid w:val="00E33B80"/>
    <w:rsid w:val="00E34B49"/>
    <w:rsid w:val="00E356F6"/>
    <w:rsid w:val="00E5409A"/>
    <w:rsid w:val="00E65D41"/>
    <w:rsid w:val="00E75A82"/>
    <w:rsid w:val="00E7686B"/>
    <w:rsid w:val="00E835D7"/>
    <w:rsid w:val="00E927FE"/>
    <w:rsid w:val="00E93852"/>
    <w:rsid w:val="00E95FFB"/>
    <w:rsid w:val="00E97017"/>
    <w:rsid w:val="00EA3EC1"/>
    <w:rsid w:val="00EA4B6A"/>
    <w:rsid w:val="00EA6C04"/>
    <w:rsid w:val="00EB59C3"/>
    <w:rsid w:val="00EC42A2"/>
    <w:rsid w:val="00ED2A54"/>
    <w:rsid w:val="00ED50F8"/>
    <w:rsid w:val="00EF642E"/>
    <w:rsid w:val="00EF64FC"/>
    <w:rsid w:val="00F02CB3"/>
    <w:rsid w:val="00F04546"/>
    <w:rsid w:val="00F101DD"/>
    <w:rsid w:val="00F13E73"/>
    <w:rsid w:val="00F25499"/>
    <w:rsid w:val="00F371EB"/>
    <w:rsid w:val="00F37CF8"/>
    <w:rsid w:val="00F43D11"/>
    <w:rsid w:val="00F4480A"/>
    <w:rsid w:val="00F462F8"/>
    <w:rsid w:val="00F507AF"/>
    <w:rsid w:val="00F83FDE"/>
    <w:rsid w:val="00F86C35"/>
    <w:rsid w:val="00F97482"/>
    <w:rsid w:val="00FA16C7"/>
    <w:rsid w:val="00FA5A9B"/>
    <w:rsid w:val="00FB36A5"/>
    <w:rsid w:val="00FB569C"/>
    <w:rsid w:val="00FE402A"/>
    <w:rsid w:val="00FF49EB"/>
    <w:rsid w:val="00FF61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A8020228-86FC-478F-BB50-E5E49F2B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6456"/>
    <w:pPr>
      <w:spacing w:after="0" w:line="240" w:lineRule="auto"/>
    </w:pPr>
  </w:style>
  <w:style w:type="character" w:styleId="UnresolvedMention">
    <w:name w:val="Unresolved Mention"/>
    <w:basedOn w:val="DefaultParagraphFont"/>
    <w:uiPriority w:val="99"/>
    <w:semiHidden/>
    <w:unhideWhenUsed/>
    <w:rsid w:val="00136456"/>
    <w:rPr>
      <w:color w:val="605E5C"/>
      <w:shd w:val="clear" w:color="auto" w:fill="E1DFDD"/>
    </w:rPr>
  </w:style>
  <w:style w:type="character" w:styleId="CommentReference">
    <w:name w:val="annotation reference"/>
    <w:basedOn w:val="DefaultParagraphFont"/>
    <w:uiPriority w:val="99"/>
    <w:semiHidden/>
    <w:unhideWhenUsed/>
    <w:rsid w:val="005376E5"/>
    <w:rPr>
      <w:sz w:val="16"/>
      <w:szCs w:val="16"/>
    </w:rPr>
  </w:style>
  <w:style w:type="paragraph" w:styleId="CommentText">
    <w:name w:val="annotation text"/>
    <w:basedOn w:val="Normal"/>
    <w:link w:val="CommentTextChar"/>
    <w:uiPriority w:val="99"/>
    <w:unhideWhenUsed/>
    <w:rsid w:val="005376E5"/>
    <w:pPr>
      <w:spacing w:line="240" w:lineRule="auto"/>
    </w:pPr>
    <w:rPr>
      <w:sz w:val="20"/>
      <w:szCs w:val="20"/>
    </w:rPr>
  </w:style>
  <w:style w:type="character" w:customStyle="1" w:styleId="CommentTextChar">
    <w:name w:val="Comment Text Char"/>
    <w:basedOn w:val="DefaultParagraphFont"/>
    <w:link w:val="CommentText"/>
    <w:uiPriority w:val="99"/>
    <w:rsid w:val="005376E5"/>
    <w:rPr>
      <w:sz w:val="20"/>
      <w:szCs w:val="20"/>
    </w:rPr>
  </w:style>
  <w:style w:type="table" w:customStyle="1" w:styleId="TableGrid1">
    <w:name w:val="Table Grid1"/>
    <w:basedOn w:val="TableNormal"/>
    <w:uiPriority w:val="39"/>
    <w:rsid w:val="00385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4271"/>
    <w:rPr>
      <w:b/>
      <w:bCs/>
    </w:rPr>
  </w:style>
  <w:style w:type="character" w:customStyle="1" w:styleId="CommentSubjectChar">
    <w:name w:val="Comment Subject Char"/>
    <w:basedOn w:val="CommentTextChar"/>
    <w:link w:val="CommentSubject"/>
    <w:uiPriority w:val="99"/>
    <w:semiHidden/>
    <w:rsid w:val="00B64271"/>
    <w:rPr>
      <w:b/>
      <w:bCs/>
      <w:sz w:val="20"/>
      <w:szCs w:val="20"/>
    </w:rPr>
  </w:style>
  <w:style w:type="paragraph" w:styleId="Revision">
    <w:name w:val="Revision"/>
    <w:hidden/>
    <w:uiPriority w:val="99"/>
    <w:semiHidden/>
    <w:rsid w:val="00420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ilitarytimes.com/news/your-military/2021/05/17/covid-19-vaccine-hesitancy-higher-among-soldiers-black-service-members-study-shows/" TargetMode="External" /><Relationship Id="rId11" Type="http://schemas.openxmlformats.org/officeDocument/2006/relationships/hyperlink" Target="http://www.bls.gov/oes/current/oes_nat.htm" TargetMode="External" /><Relationship Id="rId12" Type="http://schemas.openxmlformats.org/officeDocument/2006/relationships/hyperlink" Target="https://www.dfas.mil/Portals/98/Documents/militarymembers/militarymembers/pay-tables/2024%20AC%20Pay%20Tables%20Final.docx?ver=Qy8oI1fQ4byjPJPRUAiBBw%3d%3d"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rivacy/SORNsIndex/DOD-wide-SORN-Article-View/Article/570396/n06500-1/" TargetMode="External" /><Relationship Id="rId6" Type="http://schemas.openxmlformats.org/officeDocument/2006/relationships/hyperlink" Target="https://archive.defense.gov/home/features/2010/0610_dadt/USD-PR-DADT_28Jan11.pdf" TargetMode="External" /><Relationship Id="rId7" Type="http://schemas.openxmlformats.org/officeDocument/2006/relationships/hyperlink" Target="https://www.whitehouse.gov/briefing-room/presidential-actions/2021/01/25/executive-order-on-enabling-all-qualified-americans-to-serve-their-country-in-uniform/" TargetMode="External" /><Relationship Id="rId8" Type="http://schemas.openxmlformats.org/officeDocument/2006/relationships/hyperlink" Target="https://www.cdc.gov/tobacco/data_statistics/surveys/nats/pdfs/2013-2014-questionnaire-tag508.pdf" TargetMode="External" /><Relationship Id="rId9" Type="http://schemas.openxmlformats.org/officeDocument/2006/relationships/hyperlink" Target="https://www.military.com/daily-news/2021/05/12/bill-would-expand-paid-parental-leave-all-new-military-paren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D08CE-603F-4983-AC85-9BF0CC35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11354</Words>
  <Characters>64723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2024-11-01T16:30:00Z</dcterms:created>
  <dcterms:modified xsi:type="dcterms:W3CDTF">2025-01-03T22:07:00Z</dcterms:modified>
</cp:coreProperties>
</file>