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2772DA" w14:paraId="07DC8AA5" w14:textId="11E60CE5">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806B29" w:rsidRPr="0078195D" w:rsidP="005323D8" w14:paraId="13C8601F" w14:textId="45510F6C">
      <w:pPr>
        <w:jc w:val="center"/>
        <w:rPr>
          <w:rFonts w:asciiTheme="majorHAnsi" w:hAnsiTheme="majorHAnsi"/>
          <w:sz w:val="24"/>
        </w:rPr>
      </w:pPr>
      <w:r w:rsidRPr="005323D8">
        <w:rPr>
          <w:rFonts w:asciiTheme="majorHAnsi" w:hAnsiTheme="majorHAnsi"/>
          <w:sz w:val="24"/>
        </w:rPr>
        <w:t>Office of Strategic Capital</w:t>
      </w:r>
      <w:r>
        <w:rPr>
          <w:rFonts w:asciiTheme="majorHAnsi" w:hAnsiTheme="majorHAnsi"/>
          <w:sz w:val="24"/>
        </w:rPr>
        <w:t xml:space="preserve"> Loan </w:t>
      </w:r>
      <w:r w:rsidRPr="005323D8">
        <w:rPr>
          <w:rFonts w:asciiTheme="majorHAnsi" w:hAnsiTheme="majorHAnsi"/>
          <w:sz w:val="24"/>
        </w:rPr>
        <w:t>Application Part 1 and Application Part 2</w:t>
      </w:r>
    </w:p>
    <w:p w:rsidR="00340D9B" w:rsidP="005323D8" w14:paraId="2286762D" w14:textId="68A09ED6">
      <w:pPr>
        <w:jc w:val="center"/>
        <w:rPr>
          <w:rFonts w:asciiTheme="majorHAnsi" w:hAnsiTheme="majorHAnsi"/>
          <w:sz w:val="24"/>
        </w:rPr>
      </w:pPr>
      <w:r w:rsidRPr="0078195D">
        <w:rPr>
          <w:rFonts w:asciiTheme="majorHAnsi" w:hAnsiTheme="majorHAnsi"/>
          <w:sz w:val="24"/>
        </w:rPr>
        <w:t>OMB Control Numbe</w:t>
      </w:r>
      <w:r w:rsidRPr="0078195D" w:rsidR="00806B29">
        <w:rPr>
          <w:rFonts w:asciiTheme="majorHAnsi" w:hAnsiTheme="majorHAnsi"/>
          <w:sz w:val="24"/>
        </w:rPr>
        <w:t>r</w:t>
      </w:r>
      <w:r w:rsidR="005323D8">
        <w:rPr>
          <w:rFonts w:asciiTheme="majorHAnsi" w:hAnsiTheme="majorHAnsi"/>
          <w:sz w:val="24"/>
        </w:rPr>
        <w:t xml:space="preserve"> 0704-OSCL</w:t>
      </w:r>
    </w:p>
    <w:p w:rsidR="005C7428" w:rsidRPr="0085688C" w:rsidP="006E563D" w14:paraId="1B70548C" w14:textId="15BCDB10">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00806B29" w:rsidP="006E563D" w14:paraId="162EB518" w14:textId="115094E0">
      <w:pPr>
        <w:spacing w:after="0" w:line="240" w:lineRule="auto"/>
        <w:rPr>
          <w:rFonts w:asciiTheme="majorHAnsi" w:hAnsiTheme="majorHAnsi"/>
          <w:i/>
          <w:sz w:val="24"/>
        </w:rPr>
      </w:pPr>
      <w:r>
        <w:rPr>
          <w:rFonts w:asciiTheme="majorHAnsi" w:hAnsiTheme="majorHAnsi"/>
          <w:i/>
          <w:sz w:val="24"/>
        </w:rPr>
        <w:t xml:space="preserve"> </w:t>
      </w:r>
    </w:p>
    <w:p w:rsidR="002140BE" w:rsidRPr="002140BE" w:rsidP="002140BE" w14:paraId="55A5B534" w14:textId="39CED98F">
      <w:pPr>
        <w:spacing w:after="0" w:line="240" w:lineRule="auto"/>
        <w:rPr>
          <w:rFonts w:asciiTheme="majorHAnsi" w:hAnsiTheme="majorHAnsi"/>
          <w:iCs/>
          <w:sz w:val="24"/>
        </w:rPr>
      </w:pPr>
      <w:r w:rsidRPr="002140BE">
        <w:rPr>
          <w:rFonts w:asciiTheme="majorHAnsi" w:hAnsiTheme="majorHAnsi"/>
          <w:iCs/>
          <w:sz w:val="24"/>
        </w:rPr>
        <w:t>Information collection is essential to process applications for loans and loan guarantees under Section 903 of the National Defense Authorization Act</w:t>
      </w:r>
      <w:r w:rsidR="00987AF1">
        <w:rPr>
          <w:rFonts w:asciiTheme="majorHAnsi" w:hAnsiTheme="majorHAnsi"/>
          <w:iCs/>
          <w:sz w:val="24"/>
        </w:rPr>
        <w:t xml:space="preserve"> </w:t>
      </w:r>
      <w:r w:rsidRPr="002140BE" w:rsidR="00987AF1">
        <w:rPr>
          <w:rFonts w:asciiTheme="majorHAnsi" w:hAnsiTheme="majorHAnsi"/>
          <w:iCs/>
          <w:sz w:val="24"/>
        </w:rPr>
        <w:t>(“NDAA”)</w:t>
      </w:r>
      <w:r w:rsidR="00987AF1">
        <w:rPr>
          <w:rFonts w:asciiTheme="majorHAnsi" w:hAnsiTheme="majorHAnsi"/>
          <w:iCs/>
          <w:sz w:val="24"/>
        </w:rPr>
        <w:t xml:space="preserve"> for Fiscal Year 2024 (Public Law 118–31)</w:t>
      </w:r>
      <w:r w:rsidRPr="002140BE">
        <w:rPr>
          <w:rFonts w:asciiTheme="majorHAnsi" w:hAnsiTheme="majorHAnsi"/>
          <w:iCs/>
          <w:sz w:val="24"/>
        </w:rPr>
        <w:t>.</w:t>
      </w:r>
    </w:p>
    <w:p w:rsidR="002140BE" w:rsidRPr="002140BE" w:rsidP="002140BE" w14:paraId="51256BDF" w14:textId="77777777">
      <w:pPr>
        <w:spacing w:after="0" w:line="240" w:lineRule="auto"/>
        <w:rPr>
          <w:rFonts w:asciiTheme="majorHAnsi" w:hAnsiTheme="majorHAnsi"/>
          <w:iCs/>
          <w:sz w:val="24"/>
        </w:rPr>
      </w:pPr>
    </w:p>
    <w:p w:rsidR="002140BE" w:rsidRPr="002140BE" w:rsidP="002140BE" w14:paraId="23A83E01" w14:textId="2CB7116C">
      <w:pPr>
        <w:spacing w:after="0" w:line="240" w:lineRule="auto"/>
        <w:rPr>
          <w:rFonts w:asciiTheme="majorHAnsi" w:hAnsiTheme="majorHAnsi"/>
          <w:iCs/>
          <w:sz w:val="24"/>
        </w:rPr>
      </w:pPr>
      <w:r w:rsidRPr="002140BE">
        <w:rPr>
          <w:rFonts w:asciiTheme="majorHAnsi" w:hAnsiTheme="majorHAnsi"/>
          <w:iCs/>
          <w:sz w:val="24"/>
        </w:rPr>
        <w:t xml:space="preserve">Section 903 of the NDAA authorizes the Office of Strategic Capital (“OSC”), established within the Department of Defense’s (“DOD”) Office of the Under Secretary of Defense for Research and Engineering </w:t>
      </w:r>
      <w:r w:rsidR="003D239B">
        <w:rPr>
          <w:rFonts w:asciiTheme="majorHAnsi" w:hAnsiTheme="majorHAnsi"/>
          <w:iCs/>
          <w:sz w:val="24"/>
        </w:rPr>
        <w:t>(</w:t>
      </w:r>
      <w:r w:rsidRPr="002140BE">
        <w:rPr>
          <w:rFonts w:asciiTheme="majorHAnsi" w:hAnsiTheme="majorHAnsi"/>
          <w:iCs/>
          <w:sz w:val="24"/>
        </w:rPr>
        <w:t>OUSD(R&amp;E)</w:t>
      </w:r>
      <w:r w:rsidR="003D239B">
        <w:rPr>
          <w:rFonts w:asciiTheme="majorHAnsi" w:hAnsiTheme="majorHAnsi"/>
          <w:iCs/>
          <w:sz w:val="24"/>
        </w:rPr>
        <w:t>)</w:t>
      </w:r>
      <w:r w:rsidRPr="002140BE">
        <w:rPr>
          <w:rFonts w:asciiTheme="majorHAnsi" w:hAnsiTheme="majorHAnsi"/>
          <w:iCs/>
          <w:sz w:val="24"/>
        </w:rPr>
        <w:t>, to implement a pilot program to provide direct loans and loan guarantees to eligible entities. These investments are for technologies that fall within specified covered technology categories and have potential applications beyond defense. The eligibility and selection criteria for investments include the extent to which an investment supports U.S. national security or economic interests, the likelihood that direct loans would accelerate the investment, and the creditworthiness of the investment.</w:t>
      </w:r>
    </w:p>
    <w:p w:rsidR="002140BE" w:rsidRPr="002140BE" w:rsidP="002140BE" w14:paraId="085F66BC" w14:textId="77777777">
      <w:pPr>
        <w:spacing w:after="0" w:line="240" w:lineRule="auto"/>
        <w:rPr>
          <w:rFonts w:asciiTheme="majorHAnsi" w:hAnsiTheme="majorHAnsi"/>
          <w:iCs/>
          <w:sz w:val="24"/>
        </w:rPr>
      </w:pPr>
    </w:p>
    <w:p w:rsidR="002140BE" w:rsidRPr="002140BE" w:rsidP="002140BE" w14:paraId="4EF500E1" w14:textId="1412F682">
      <w:pPr>
        <w:spacing w:after="0" w:line="240" w:lineRule="auto"/>
        <w:rPr>
          <w:rFonts w:asciiTheme="majorHAnsi" w:hAnsiTheme="majorHAnsi"/>
          <w:iCs/>
          <w:sz w:val="24"/>
        </w:rPr>
      </w:pPr>
      <w:r w:rsidRPr="002140BE">
        <w:rPr>
          <w:rFonts w:asciiTheme="majorHAnsi" w:hAnsiTheme="majorHAnsi"/>
          <w:iCs/>
          <w:sz w:val="24"/>
        </w:rPr>
        <w:t xml:space="preserve">To properly underwrite the loans and assure that the loans satisfy these requirements, OSC must collect comprehensive information from entities seeking funding. This is accomplished through a two-part application process, where Application Part 1 gathers basic information for a preliminary assessment of whether the project is </w:t>
      </w:r>
      <w:r w:rsidRPr="002140BE" w:rsidR="00045189">
        <w:rPr>
          <w:rFonts w:asciiTheme="majorHAnsi" w:hAnsiTheme="majorHAnsi"/>
          <w:iCs/>
          <w:sz w:val="24"/>
        </w:rPr>
        <w:t>eligible,</w:t>
      </w:r>
      <w:r w:rsidRPr="002140BE">
        <w:rPr>
          <w:rFonts w:asciiTheme="majorHAnsi" w:hAnsiTheme="majorHAnsi"/>
          <w:iCs/>
          <w:sz w:val="24"/>
        </w:rPr>
        <w:t xml:space="preserve"> and Application Part 2 uses in-depth financial and technical information on the project's economic viability and economic benefits to confirm eligibility and assess alignment with OSC’s strategic program priorities and requirements. OSC will consult with the Office of Management and Budget on Application Part 1 findings and will, on a case-by-case basis, invite potential borrowers to </w:t>
      </w:r>
      <w:r w:rsidRPr="002140BE">
        <w:rPr>
          <w:rFonts w:asciiTheme="majorHAnsi" w:hAnsiTheme="majorHAnsi"/>
          <w:iCs/>
          <w:sz w:val="24"/>
        </w:rPr>
        <w:t>submit an Application</w:t>
      </w:r>
      <w:r w:rsidRPr="002140BE">
        <w:rPr>
          <w:rFonts w:asciiTheme="majorHAnsi" w:hAnsiTheme="majorHAnsi"/>
          <w:iCs/>
          <w:sz w:val="24"/>
        </w:rPr>
        <w:t xml:space="preserve"> Part 2.</w:t>
      </w:r>
    </w:p>
    <w:p w:rsidR="002140BE" w:rsidRPr="002140BE" w:rsidP="002140BE" w14:paraId="282F95A0" w14:textId="77777777">
      <w:pPr>
        <w:spacing w:after="0" w:line="240" w:lineRule="auto"/>
        <w:rPr>
          <w:rFonts w:asciiTheme="majorHAnsi" w:hAnsiTheme="majorHAnsi"/>
          <w:iCs/>
          <w:sz w:val="24"/>
        </w:rPr>
      </w:pPr>
    </w:p>
    <w:p w:rsidR="0078195D" w:rsidRPr="0078195D" w:rsidP="002140BE" w14:paraId="5B6C16A3" w14:textId="448BE574">
      <w:pPr>
        <w:spacing w:after="0" w:line="240" w:lineRule="auto"/>
        <w:rPr>
          <w:rFonts w:asciiTheme="majorHAnsi" w:hAnsiTheme="majorHAnsi"/>
          <w:iCs/>
          <w:sz w:val="24"/>
        </w:rPr>
      </w:pPr>
      <w:r w:rsidRPr="002140BE">
        <w:rPr>
          <w:rFonts w:asciiTheme="majorHAnsi" w:hAnsiTheme="majorHAnsi"/>
          <w:iCs/>
          <w:sz w:val="24"/>
        </w:rPr>
        <w:t>OSC must collect Application Part 1 and Application Part 2 from entities seeking funding. OSC will issue a Notice of Funding Availability (“NOFA”) to provide entities with an opportunity to submit applications.</w:t>
      </w:r>
    </w:p>
    <w:p w:rsidR="00510F0C" w:rsidP="006E563D" w14:paraId="04985F36" w14:textId="77777777">
      <w:pPr>
        <w:spacing w:after="0" w:line="240" w:lineRule="auto"/>
        <w:rPr>
          <w:rFonts w:asciiTheme="majorHAnsi" w:hAnsiTheme="majorHAnsi"/>
          <w:sz w:val="24"/>
        </w:rPr>
      </w:pPr>
    </w:p>
    <w:p w:rsidR="002772DA" w:rsidP="002772DA" w14:paraId="64894673" w14:textId="0F00EBCC">
      <w:pPr>
        <w:spacing w:after="0" w:line="240" w:lineRule="auto"/>
        <w:rPr>
          <w:rFonts w:asciiTheme="majorHAnsi" w:hAnsiTheme="majorHAnsi"/>
          <w: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5C7428" w:rsidP="002772DA" w14:paraId="7B0090E4" w14:textId="14490DA4">
      <w:pPr>
        <w:pStyle w:val="ListParagraph"/>
        <w:spacing w:after="0" w:line="240" w:lineRule="auto"/>
        <w:rPr>
          <w:rFonts w:asciiTheme="majorHAnsi" w:hAnsiTheme="majorHAnsi"/>
          <w:i/>
          <w:sz w:val="24"/>
        </w:rPr>
      </w:pPr>
    </w:p>
    <w:p w:rsidR="006E67A2" w:rsidP="003107E8" w14:paraId="4BC3543E" w14:textId="4350CEA8">
      <w:pPr>
        <w:spacing w:after="0" w:line="240" w:lineRule="auto"/>
        <w:rPr>
          <w:rFonts w:asciiTheme="majorHAnsi" w:hAnsiTheme="majorHAnsi"/>
          <w:sz w:val="24"/>
        </w:rPr>
      </w:pPr>
      <w:r>
        <w:rPr>
          <w:rFonts w:asciiTheme="majorHAnsi" w:hAnsiTheme="majorHAnsi"/>
          <w:sz w:val="24"/>
        </w:rPr>
        <w:t>There are two</w:t>
      </w:r>
      <w:r w:rsidR="00E5628D">
        <w:rPr>
          <w:rFonts w:asciiTheme="majorHAnsi" w:hAnsiTheme="majorHAnsi"/>
          <w:sz w:val="24"/>
        </w:rPr>
        <w:t xml:space="preserve"> related collection instruments: </w:t>
      </w:r>
      <w:r w:rsidRPr="003107E8" w:rsidR="003107E8">
        <w:rPr>
          <w:rFonts w:asciiTheme="majorHAnsi" w:hAnsiTheme="majorHAnsi"/>
          <w:sz w:val="24"/>
        </w:rPr>
        <w:t>Application Part 1 and</w:t>
      </w:r>
      <w:r w:rsidR="00E5628D">
        <w:rPr>
          <w:rFonts w:asciiTheme="majorHAnsi" w:hAnsiTheme="majorHAnsi"/>
          <w:sz w:val="24"/>
        </w:rPr>
        <w:t xml:space="preserve"> Application Part</w:t>
      </w:r>
      <w:r w:rsidRPr="003107E8" w:rsidR="003107E8">
        <w:rPr>
          <w:rFonts w:asciiTheme="majorHAnsi" w:hAnsiTheme="majorHAnsi"/>
          <w:sz w:val="24"/>
        </w:rPr>
        <w:t xml:space="preserve"> 2</w:t>
      </w:r>
      <w:r w:rsidR="00E5628D">
        <w:rPr>
          <w:rFonts w:asciiTheme="majorHAnsi" w:hAnsiTheme="majorHAnsi"/>
          <w:sz w:val="24"/>
        </w:rPr>
        <w:t xml:space="preserve">. </w:t>
      </w:r>
      <w:r w:rsidR="000F3B29">
        <w:rPr>
          <w:rFonts w:asciiTheme="majorHAnsi" w:hAnsiTheme="majorHAnsi"/>
          <w:sz w:val="24"/>
        </w:rPr>
        <w:t xml:space="preserve">In addition, OSC will publish a Notice of Funding Availability (NOFA) describing the OSC eligibility criteria for OSC loans and inviting the public to </w:t>
      </w:r>
      <w:r w:rsidR="000F3B29">
        <w:rPr>
          <w:rFonts w:asciiTheme="majorHAnsi" w:hAnsiTheme="majorHAnsi"/>
          <w:sz w:val="24"/>
        </w:rPr>
        <w:t>submit an Application</w:t>
      </w:r>
      <w:r w:rsidR="000F3B29">
        <w:rPr>
          <w:rFonts w:asciiTheme="majorHAnsi" w:hAnsiTheme="majorHAnsi"/>
          <w:sz w:val="24"/>
        </w:rPr>
        <w:t xml:space="preserve"> Part 1. </w:t>
      </w:r>
    </w:p>
    <w:p w:rsidR="006E67A2" w:rsidP="003107E8" w14:paraId="4B031B01" w14:textId="77777777">
      <w:pPr>
        <w:spacing w:after="0" w:line="240" w:lineRule="auto"/>
        <w:rPr>
          <w:rFonts w:asciiTheme="majorHAnsi" w:hAnsiTheme="majorHAnsi"/>
          <w:sz w:val="24"/>
        </w:rPr>
      </w:pPr>
    </w:p>
    <w:p w:rsidR="00D34C10" w:rsidP="003107E8" w14:paraId="5A09F26C" w14:textId="77777777">
      <w:pPr>
        <w:spacing w:after="0" w:line="240" w:lineRule="auto"/>
        <w:rPr>
          <w:rFonts w:asciiTheme="majorHAnsi" w:hAnsiTheme="majorHAnsi"/>
          <w:sz w:val="24"/>
        </w:rPr>
      </w:pPr>
      <w:r>
        <w:rPr>
          <w:rFonts w:asciiTheme="majorHAnsi" w:hAnsiTheme="majorHAnsi"/>
          <w:sz w:val="24"/>
        </w:rPr>
        <w:t>Both Application Part 1 and Part</w:t>
      </w:r>
      <w:r w:rsidR="00045005">
        <w:rPr>
          <w:rFonts w:asciiTheme="majorHAnsi" w:hAnsiTheme="majorHAnsi"/>
          <w:sz w:val="24"/>
        </w:rPr>
        <w:t xml:space="preserve"> </w:t>
      </w:r>
      <w:r>
        <w:rPr>
          <w:rFonts w:asciiTheme="majorHAnsi" w:hAnsiTheme="majorHAnsi"/>
          <w:sz w:val="24"/>
        </w:rPr>
        <w:t xml:space="preserve">2 will be accessible to the public </w:t>
      </w:r>
      <w:r w:rsidR="005E0511">
        <w:rPr>
          <w:rFonts w:asciiTheme="majorHAnsi" w:hAnsiTheme="majorHAnsi"/>
          <w:sz w:val="24"/>
        </w:rPr>
        <w:t xml:space="preserve">for download from the OSC website at </w:t>
      </w:r>
      <w:hyperlink r:id="rId4" w:history="1">
        <w:r w:rsidRPr="00FD7419" w:rsidR="00045005">
          <w:rPr>
            <w:rStyle w:val="Hyperlink"/>
            <w:rFonts w:asciiTheme="majorHAnsi" w:hAnsiTheme="majorHAnsi"/>
            <w:sz w:val="24"/>
          </w:rPr>
          <w:t>https://www.cto.mil/osc/</w:t>
        </w:r>
      </w:hyperlink>
      <w:r w:rsidR="008E1BD5">
        <w:rPr>
          <w:rFonts w:asciiTheme="majorHAnsi" w:hAnsiTheme="majorHAnsi"/>
          <w:sz w:val="24"/>
        </w:rPr>
        <w:t>.The applicants download the application</w:t>
      </w:r>
      <w:r w:rsidR="00A7745E">
        <w:rPr>
          <w:rFonts w:asciiTheme="majorHAnsi" w:hAnsiTheme="majorHAnsi"/>
          <w:sz w:val="24"/>
        </w:rPr>
        <w:t xml:space="preserve">, which is a fillable </w:t>
      </w:r>
      <w:r w:rsidR="001A5809">
        <w:rPr>
          <w:rFonts w:asciiTheme="majorHAnsi" w:hAnsiTheme="majorHAnsi"/>
          <w:sz w:val="24"/>
        </w:rPr>
        <w:t>PDF</w:t>
      </w:r>
      <w:r w:rsidR="00A7745E">
        <w:rPr>
          <w:rFonts w:asciiTheme="majorHAnsi" w:hAnsiTheme="majorHAnsi"/>
          <w:sz w:val="24"/>
        </w:rPr>
        <w:t xml:space="preserve"> document, complete the application, and </w:t>
      </w:r>
      <w:r w:rsidR="008C187F">
        <w:rPr>
          <w:rFonts w:asciiTheme="majorHAnsi" w:hAnsiTheme="majorHAnsi"/>
          <w:sz w:val="24"/>
        </w:rPr>
        <w:t>then email the application, along with any additional required documents, such as financial statements, to a designated OSC email box at</w:t>
      </w:r>
      <w:r w:rsidR="00E37734">
        <w:rPr>
          <w:rFonts w:asciiTheme="majorHAnsi" w:hAnsiTheme="majorHAnsi"/>
          <w:sz w:val="24"/>
        </w:rPr>
        <w:t xml:space="preserve"> </w:t>
      </w:r>
      <w:hyperlink r:id="rId5" w:history="1">
        <w:r w:rsidRPr="00852F8D" w:rsidR="00E37734">
          <w:rPr>
            <w:rStyle w:val="Hyperlink"/>
            <w:rFonts w:asciiTheme="majorHAnsi" w:hAnsiTheme="majorHAnsi"/>
            <w:sz w:val="24"/>
            <w:szCs w:val="24"/>
          </w:rPr>
          <w:t>OSC.Loan.Application@osc.mil</w:t>
        </w:r>
      </w:hyperlink>
      <w:r w:rsidRPr="00045005" w:rsidR="001A3658">
        <w:rPr>
          <w:rFonts w:asciiTheme="majorHAnsi" w:hAnsiTheme="majorHAnsi"/>
          <w:sz w:val="24"/>
          <w:szCs w:val="24"/>
        </w:rPr>
        <w:t>.</w:t>
      </w:r>
      <w:r w:rsidR="001A3658">
        <w:rPr>
          <w:rFonts w:asciiTheme="majorHAnsi" w:hAnsiTheme="majorHAnsi"/>
          <w:sz w:val="24"/>
        </w:rPr>
        <w:t xml:space="preserve"> Application Part 1</w:t>
      </w:r>
      <w:r w:rsidR="00E73F7E">
        <w:rPr>
          <w:rFonts w:asciiTheme="majorHAnsi" w:hAnsiTheme="majorHAnsi"/>
          <w:sz w:val="24"/>
        </w:rPr>
        <w:t xml:space="preserve"> requires less information </w:t>
      </w:r>
      <w:r w:rsidR="00E73F7E">
        <w:rPr>
          <w:rFonts w:asciiTheme="majorHAnsi" w:hAnsiTheme="majorHAnsi"/>
          <w:sz w:val="24"/>
        </w:rPr>
        <w:t xml:space="preserve">and is designed to lighten the burden on applicants. </w:t>
      </w:r>
      <w:r w:rsidR="0071705F">
        <w:rPr>
          <w:rFonts w:asciiTheme="majorHAnsi" w:hAnsiTheme="majorHAnsi"/>
          <w:sz w:val="24"/>
        </w:rPr>
        <w:t>OSC will review the Application Part 1 submissions, deter</w:t>
      </w:r>
      <w:r w:rsidR="006674E5">
        <w:rPr>
          <w:rFonts w:asciiTheme="majorHAnsi" w:hAnsiTheme="majorHAnsi"/>
          <w:sz w:val="24"/>
        </w:rPr>
        <w:t>mine which of the applications meet the eligibility requirements and appear</w:t>
      </w:r>
      <w:r w:rsidR="00CB782D">
        <w:rPr>
          <w:rFonts w:asciiTheme="majorHAnsi" w:hAnsiTheme="majorHAnsi"/>
          <w:sz w:val="24"/>
        </w:rPr>
        <w:t xml:space="preserve"> to be financially viable projects, and then </w:t>
      </w:r>
      <w:r w:rsidR="00191418">
        <w:rPr>
          <w:rFonts w:asciiTheme="majorHAnsi" w:hAnsiTheme="majorHAnsi"/>
          <w:sz w:val="24"/>
        </w:rPr>
        <w:t xml:space="preserve">will prioritize </w:t>
      </w:r>
      <w:r w:rsidR="00F32E2E">
        <w:rPr>
          <w:rFonts w:asciiTheme="majorHAnsi" w:hAnsiTheme="majorHAnsi"/>
          <w:sz w:val="24"/>
        </w:rPr>
        <w:t xml:space="preserve">them based on </w:t>
      </w:r>
      <w:r w:rsidR="003D69C8">
        <w:rPr>
          <w:rFonts w:asciiTheme="majorHAnsi" w:hAnsiTheme="majorHAnsi"/>
          <w:sz w:val="24"/>
        </w:rPr>
        <w:t>their readiness to proceed, the</w:t>
      </w:r>
      <w:r w:rsidR="00FE2B7D">
        <w:rPr>
          <w:rFonts w:asciiTheme="majorHAnsi" w:hAnsiTheme="majorHAnsi"/>
          <w:sz w:val="24"/>
        </w:rPr>
        <w:t xml:space="preserve"> amount of subsidy each will cost, and the degree to which they support the defense and economic needs of the </w:t>
      </w:r>
      <w:r w:rsidR="002041AF">
        <w:rPr>
          <w:rFonts w:asciiTheme="majorHAnsi" w:hAnsiTheme="majorHAnsi"/>
          <w:sz w:val="24"/>
        </w:rPr>
        <w:t xml:space="preserve">United States and align with OSC’s mission. Based on that prioritization, </w:t>
      </w:r>
      <w:r w:rsidR="00FB11F0">
        <w:rPr>
          <w:rFonts w:asciiTheme="majorHAnsi" w:hAnsiTheme="majorHAnsi"/>
          <w:sz w:val="24"/>
        </w:rPr>
        <w:t xml:space="preserve">a small subset of the original applicants will be invited to proceed further by </w:t>
      </w:r>
      <w:r w:rsidR="00FB11F0">
        <w:rPr>
          <w:rFonts w:asciiTheme="majorHAnsi" w:hAnsiTheme="majorHAnsi"/>
          <w:sz w:val="24"/>
        </w:rPr>
        <w:t>submitting an Application</w:t>
      </w:r>
      <w:r w:rsidR="00FB11F0">
        <w:rPr>
          <w:rFonts w:asciiTheme="majorHAnsi" w:hAnsiTheme="majorHAnsi"/>
          <w:sz w:val="24"/>
        </w:rPr>
        <w:t xml:space="preserve"> Part 2. </w:t>
      </w:r>
      <w:r w:rsidR="00ED1B6C">
        <w:rPr>
          <w:rFonts w:asciiTheme="majorHAnsi" w:hAnsiTheme="majorHAnsi"/>
          <w:sz w:val="24"/>
        </w:rPr>
        <w:t>Application Part 2 is more extensive</w:t>
      </w:r>
      <w:r w:rsidR="00823E93">
        <w:rPr>
          <w:rFonts w:asciiTheme="majorHAnsi" w:hAnsiTheme="majorHAnsi"/>
          <w:sz w:val="24"/>
        </w:rPr>
        <w:t xml:space="preserve">. Together, the Applications Part 1 and Part 2 </w:t>
      </w:r>
      <w:r w:rsidRPr="003107E8" w:rsidR="003107E8">
        <w:rPr>
          <w:rFonts w:asciiTheme="majorHAnsi" w:hAnsiTheme="majorHAnsi"/>
          <w:sz w:val="24"/>
        </w:rPr>
        <w:t xml:space="preserve">collect various kinds of information about the borrower (or sponsor, as applicable), the project for which the financing is sought, and related issues such as the environmental, economic, national security, and social impact of the proposed project. The applications also collect information about the ownership and management of the borrower. </w:t>
      </w:r>
    </w:p>
    <w:p w:rsidR="00D34C10" w:rsidP="003107E8" w14:paraId="34EBEE0D" w14:textId="77777777">
      <w:pPr>
        <w:spacing w:after="0" w:line="240" w:lineRule="auto"/>
        <w:rPr>
          <w:rFonts w:asciiTheme="majorHAnsi" w:hAnsiTheme="majorHAnsi"/>
          <w:sz w:val="24"/>
        </w:rPr>
      </w:pPr>
    </w:p>
    <w:p w:rsidR="002D486C" w:rsidP="003107E8" w14:paraId="7B94CD8E" w14:textId="0909F167">
      <w:pPr>
        <w:spacing w:after="0" w:line="240" w:lineRule="auto"/>
        <w:rPr>
          <w:rFonts w:asciiTheme="majorHAnsi" w:hAnsiTheme="majorHAnsi"/>
          <w:sz w:val="24"/>
        </w:rPr>
      </w:pPr>
      <w:r w:rsidRPr="003107E8">
        <w:rPr>
          <w:rFonts w:asciiTheme="majorHAnsi" w:hAnsiTheme="majorHAnsi"/>
          <w:sz w:val="24"/>
        </w:rPr>
        <w:t>All the collected information will be reviewed and evaluated by OSC underwriters, technical advisers, and engineers</w:t>
      </w:r>
      <w:r w:rsidR="00F34E3E">
        <w:rPr>
          <w:rFonts w:asciiTheme="majorHAnsi" w:hAnsiTheme="majorHAnsi"/>
          <w:sz w:val="24"/>
        </w:rPr>
        <w:t>, as appropriate to the transaction</w:t>
      </w:r>
      <w:r w:rsidRPr="003107E8">
        <w:rPr>
          <w:rFonts w:asciiTheme="majorHAnsi" w:hAnsiTheme="majorHAnsi"/>
          <w:sz w:val="24"/>
        </w:rPr>
        <w:t xml:space="preserve">. The financial information will be analyzed using financial analysis tools to make sure that the borrower has the financial ability to repay the loan. Technical information regarding the underlying commercial project or transaction will be analyzed to make sure that the project relates to a technology within the 31 covered technology categories set forth in </w:t>
      </w:r>
      <w:r w:rsidR="00987AF1">
        <w:rPr>
          <w:rFonts w:asciiTheme="majorHAnsi" w:hAnsiTheme="majorHAnsi"/>
          <w:sz w:val="24"/>
        </w:rPr>
        <w:t xml:space="preserve">FY2024 </w:t>
      </w:r>
      <w:r w:rsidRPr="003107E8">
        <w:rPr>
          <w:rFonts w:asciiTheme="majorHAnsi" w:hAnsiTheme="majorHAnsi"/>
          <w:sz w:val="24"/>
        </w:rPr>
        <w:t>NDAA §903</w:t>
      </w:r>
      <w:r w:rsidR="00E01A9C">
        <w:rPr>
          <w:rFonts w:asciiTheme="majorHAnsi" w:hAnsiTheme="majorHAnsi"/>
          <w:sz w:val="24"/>
        </w:rPr>
        <w:t>(a)</w:t>
      </w:r>
      <w:r w:rsidR="00852F8D">
        <w:rPr>
          <w:rFonts w:asciiTheme="majorHAnsi" w:hAnsiTheme="majorHAnsi"/>
          <w:sz w:val="24"/>
        </w:rPr>
        <w:t xml:space="preserve"> </w:t>
      </w:r>
      <w:r w:rsidR="003A2E2D">
        <w:rPr>
          <w:rFonts w:asciiTheme="majorHAnsi" w:hAnsiTheme="majorHAnsi"/>
          <w:sz w:val="24"/>
        </w:rPr>
        <w:t>(</w:t>
      </w:r>
      <w:r w:rsidR="00987AF1">
        <w:rPr>
          <w:rFonts w:asciiTheme="majorHAnsi" w:hAnsiTheme="majorHAnsi"/>
          <w:sz w:val="24"/>
        </w:rPr>
        <w:t xml:space="preserve">10 USC </w:t>
      </w:r>
      <w:r w:rsidRPr="00987AF1" w:rsidR="00987AF1">
        <w:rPr>
          <w:rFonts w:asciiTheme="majorHAnsi" w:hAnsiTheme="majorHAnsi"/>
          <w:sz w:val="24"/>
        </w:rPr>
        <w:t>§149</w:t>
      </w:r>
      <w:r w:rsidR="003A2E2D">
        <w:rPr>
          <w:rFonts w:asciiTheme="majorHAnsi" w:hAnsiTheme="majorHAnsi"/>
          <w:sz w:val="24"/>
        </w:rPr>
        <w:t>)</w:t>
      </w:r>
      <w:r w:rsidR="00987AF1">
        <w:rPr>
          <w:rFonts w:asciiTheme="majorHAnsi" w:hAnsiTheme="majorHAnsi"/>
          <w:sz w:val="24"/>
        </w:rPr>
        <w:t xml:space="preserve">, as well as </w:t>
      </w:r>
      <w:r w:rsidRPr="003107E8">
        <w:rPr>
          <w:rFonts w:asciiTheme="majorHAnsi" w:hAnsiTheme="majorHAnsi"/>
          <w:sz w:val="24"/>
        </w:rPr>
        <w:t xml:space="preserve">to confirm the applicant’s engineering representations. In certain cases, environmental engineers will review the underlying project or transaction for compliance with applicable environmental rules and regulations. Overall, the review process aims to determine loan eligibility and ensure alignment with strategic objectives. </w:t>
      </w:r>
      <w:r w:rsidR="00EA0FC1">
        <w:rPr>
          <w:rFonts w:asciiTheme="majorHAnsi" w:hAnsiTheme="majorHAnsi"/>
          <w:sz w:val="24"/>
        </w:rPr>
        <w:t>After complete</w:t>
      </w:r>
      <w:r w:rsidR="001830E1">
        <w:rPr>
          <w:rFonts w:asciiTheme="majorHAnsi" w:hAnsiTheme="majorHAnsi"/>
          <w:sz w:val="24"/>
        </w:rPr>
        <w:t xml:space="preserve"> underwriting due diligence, the information collected is summarized in a Credit Memorandum to be approved by a designate</w:t>
      </w:r>
      <w:r w:rsidR="00D47049">
        <w:rPr>
          <w:rFonts w:asciiTheme="majorHAnsi" w:hAnsiTheme="majorHAnsi"/>
          <w:sz w:val="24"/>
        </w:rPr>
        <w:t>d</w:t>
      </w:r>
      <w:r w:rsidR="001830E1">
        <w:rPr>
          <w:rFonts w:asciiTheme="majorHAnsi" w:hAnsiTheme="majorHAnsi"/>
          <w:sz w:val="24"/>
        </w:rPr>
        <w:t xml:space="preserve"> </w:t>
      </w:r>
      <w:r w:rsidR="00551B3D">
        <w:rPr>
          <w:rFonts w:asciiTheme="majorHAnsi" w:hAnsiTheme="majorHAnsi"/>
          <w:sz w:val="24"/>
        </w:rPr>
        <w:t>approver. The designated approver</w:t>
      </w:r>
      <w:r w:rsidR="00BA2B69">
        <w:rPr>
          <w:rFonts w:asciiTheme="majorHAnsi" w:hAnsiTheme="majorHAnsi"/>
          <w:sz w:val="24"/>
        </w:rPr>
        <w:t xml:space="preserve"> </w:t>
      </w:r>
      <w:r w:rsidR="006D2933">
        <w:rPr>
          <w:rFonts w:asciiTheme="majorHAnsi" w:hAnsiTheme="majorHAnsi"/>
          <w:sz w:val="24"/>
        </w:rPr>
        <w:t xml:space="preserve">for a specific transaction </w:t>
      </w:r>
      <w:r w:rsidR="00551B3D">
        <w:rPr>
          <w:rFonts w:asciiTheme="majorHAnsi" w:hAnsiTheme="majorHAnsi"/>
          <w:sz w:val="24"/>
        </w:rPr>
        <w:t xml:space="preserve">will </w:t>
      </w:r>
      <w:r w:rsidR="004879E7">
        <w:rPr>
          <w:rFonts w:asciiTheme="majorHAnsi" w:hAnsiTheme="majorHAnsi"/>
          <w:sz w:val="24"/>
        </w:rPr>
        <w:t xml:space="preserve">depend on the size of the transaction, with the largest being approved by the Director of OSC, </w:t>
      </w:r>
      <w:r w:rsidR="00BA2B69">
        <w:rPr>
          <w:rFonts w:asciiTheme="majorHAnsi" w:hAnsiTheme="majorHAnsi"/>
          <w:sz w:val="24"/>
        </w:rPr>
        <w:t>middle range</w:t>
      </w:r>
      <w:r w:rsidR="00613858">
        <w:rPr>
          <w:rFonts w:asciiTheme="majorHAnsi" w:hAnsiTheme="majorHAnsi"/>
          <w:sz w:val="24"/>
        </w:rPr>
        <w:t xml:space="preserve"> being approved by a Credit Committee, and the smallest approved by the Director of the OSC loan program. The specific thres</w:t>
      </w:r>
      <w:r w:rsidR="009B3F8D">
        <w:rPr>
          <w:rFonts w:asciiTheme="majorHAnsi" w:hAnsiTheme="majorHAnsi"/>
          <w:sz w:val="24"/>
        </w:rPr>
        <w:t>holds for each level have not yet been finalized.</w:t>
      </w:r>
      <w:r w:rsidR="00810DBE">
        <w:rPr>
          <w:rFonts w:asciiTheme="majorHAnsi" w:hAnsiTheme="majorHAnsi"/>
          <w:sz w:val="24"/>
        </w:rPr>
        <w:t xml:space="preserve"> Once the transaction is approved, the applicant will be notified and OSC will proceed to</w:t>
      </w:r>
      <w:r w:rsidR="007D13D6">
        <w:rPr>
          <w:rFonts w:asciiTheme="majorHAnsi" w:hAnsiTheme="majorHAnsi"/>
          <w:sz w:val="24"/>
        </w:rPr>
        <w:t xml:space="preserve"> legally document the transaction.</w:t>
      </w:r>
    </w:p>
    <w:p w:rsidR="0078195D" w:rsidRPr="002D486C" w:rsidP="002D486C" w14:paraId="63AF62C5" w14:textId="77777777">
      <w:pPr>
        <w:spacing w:after="0" w:line="240" w:lineRule="auto"/>
        <w:rPr>
          <w:rFonts w:asciiTheme="majorHAnsi" w:hAnsiTheme="majorHAnsi"/>
          <w:sz w:val="24"/>
        </w:rPr>
      </w:pPr>
    </w:p>
    <w:p w:rsidR="00B55E9F" w:rsidP="002772DA" w14:paraId="767A1074" w14:textId="09FB480D">
      <w:pPr>
        <w:spacing w:after="0" w:line="240" w:lineRule="auto"/>
        <w:rPr>
          <w:rFonts w:asciiTheme="majorHAnsi" w:hAnsiTheme="majorHAnsi"/>
          <w: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8635C4" w:rsidP="006E563D" w14:paraId="43D63544" w14:textId="5A6D0804">
      <w:pPr>
        <w:spacing w:after="0" w:line="240" w:lineRule="auto"/>
        <w:rPr>
          <w:rFonts w:asciiTheme="majorHAnsi" w:hAnsiTheme="majorHAnsi"/>
          <w:i/>
          <w:sz w:val="24"/>
        </w:rPr>
      </w:pPr>
      <w:r w:rsidRPr="005C7428">
        <w:rPr>
          <w:rFonts w:asciiTheme="majorHAnsi" w:hAnsiTheme="majorHAnsi"/>
          <w:i/>
          <w:sz w:val="24"/>
        </w:rPr>
        <w:t xml:space="preserve"> </w:t>
      </w:r>
    </w:p>
    <w:p w:rsidR="00956EAD" w:rsidRPr="00956EAD" w:rsidP="00956EAD" w14:paraId="7BC390D2" w14:textId="1680B289">
      <w:pPr>
        <w:spacing w:after="0" w:line="240" w:lineRule="auto"/>
        <w:rPr>
          <w:rFonts w:asciiTheme="majorHAnsi" w:hAnsiTheme="majorHAnsi"/>
          <w:iCs/>
          <w:sz w:val="24"/>
        </w:rPr>
      </w:pPr>
      <w:r w:rsidRPr="00956EAD">
        <w:rPr>
          <w:rFonts w:asciiTheme="majorHAnsi" w:hAnsiTheme="majorHAnsi"/>
          <w:iCs/>
          <w:sz w:val="24"/>
        </w:rPr>
        <w:t xml:space="preserve">In connection with the first NOFA, the Application Part 1 and Part 2 </w:t>
      </w:r>
      <w:r w:rsidR="001A5809">
        <w:rPr>
          <w:rFonts w:asciiTheme="majorHAnsi" w:hAnsiTheme="majorHAnsi"/>
          <w:iCs/>
          <w:sz w:val="24"/>
        </w:rPr>
        <w:t>fillable</w:t>
      </w:r>
      <w:r w:rsidR="006C42FE">
        <w:rPr>
          <w:rFonts w:asciiTheme="majorHAnsi" w:hAnsiTheme="majorHAnsi"/>
          <w:iCs/>
          <w:sz w:val="24"/>
        </w:rPr>
        <w:t xml:space="preserve"> </w:t>
      </w:r>
      <w:r w:rsidRPr="00956EAD">
        <w:rPr>
          <w:rFonts w:asciiTheme="majorHAnsi" w:hAnsiTheme="majorHAnsi"/>
          <w:iCs/>
          <w:sz w:val="24"/>
        </w:rPr>
        <w:t>forms will be available as editable PDFs on the OSC website. Applicants will be required to submit the completed application form, along with any additional required documents (</w:t>
      </w:r>
      <w:r w:rsidRPr="00956EAD">
        <w:rPr>
          <w:rFonts w:asciiTheme="majorHAnsi" w:hAnsiTheme="majorHAnsi"/>
          <w:iCs/>
          <w:sz w:val="24"/>
        </w:rPr>
        <w:t>e.g.</w:t>
      </w:r>
      <w:r w:rsidRPr="00956EAD">
        <w:rPr>
          <w:rFonts w:asciiTheme="majorHAnsi" w:hAnsiTheme="majorHAnsi"/>
          <w:iCs/>
          <w:sz w:val="24"/>
        </w:rPr>
        <w:t xml:space="preserve"> financial statements, technical plans, environmental information) to a designated email address at</w:t>
      </w:r>
      <w:r w:rsidR="00E37734">
        <w:rPr>
          <w:rFonts w:asciiTheme="majorHAnsi" w:hAnsiTheme="majorHAnsi"/>
          <w:iCs/>
          <w:sz w:val="24"/>
        </w:rPr>
        <w:t xml:space="preserve"> </w:t>
      </w:r>
      <w:hyperlink r:id="rId5" w:history="1">
        <w:r w:rsidRPr="00852F8D" w:rsidR="00E37734">
          <w:rPr>
            <w:rStyle w:val="Hyperlink"/>
            <w:rFonts w:asciiTheme="majorHAnsi" w:hAnsiTheme="majorHAnsi"/>
            <w:sz w:val="24"/>
            <w:szCs w:val="24"/>
          </w:rPr>
          <w:t>OSC.Loan.Application@osc.mil</w:t>
        </w:r>
      </w:hyperlink>
      <w:r w:rsidRPr="00173795">
        <w:rPr>
          <w:rFonts w:asciiTheme="majorHAnsi" w:hAnsiTheme="majorHAnsi"/>
          <w:iCs/>
          <w:sz w:val="24"/>
          <w:szCs w:val="24"/>
        </w:rPr>
        <w:t xml:space="preserve">. </w:t>
      </w:r>
      <w:r w:rsidRPr="00956EAD">
        <w:rPr>
          <w:rFonts w:asciiTheme="majorHAnsi" w:hAnsiTheme="majorHAnsi"/>
          <w:iCs/>
          <w:sz w:val="24"/>
        </w:rPr>
        <w:t xml:space="preserve">Hard copy submissions will not be required or accepted. </w:t>
      </w:r>
    </w:p>
    <w:p w:rsidR="00956EAD" w:rsidRPr="00956EAD" w:rsidP="00956EAD" w14:paraId="1897D1EF" w14:textId="77777777">
      <w:pPr>
        <w:spacing w:after="0" w:line="240" w:lineRule="auto"/>
        <w:rPr>
          <w:rFonts w:asciiTheme="majorHAnsi" w:hAnsiTheme="majorHAnsi"/>
          <w:iCs/>
          <w:sz w:val="24"/>
        </w:rPr>
      </w:pPr>
    </w:p>
    <w:p w:rsidR="0078195D" w:rsidRPr="0078195D" w:rsidP="00956EAD" w14:paraId="23D9633D" w14:textId="135D8B3A">
      <w:pPr>
        <w:spacing w:after="0" w:line="240" w:lineRule="auto"/>
        <w:rPr>
          <w:rFonts w:asciiTheme="majorHAnsi" w:hAnsiTheme="majorHAnsi"/>
          <w:iCs/>
          <w:sz w:val="24"/>
        </w:rPr>
      </w:pPr>
      <w:r w:rsidRPr="00956EAD">
        <w:rPr>
          <w:rFonts w:asciiTheme="majorHAnsi" w:hAnsiTheme="majorHAnsi"/>
          <w:iCs/>
          <w:sz w:val="24"/>
        </w:rPr>
        <w:t>In connection with future NOFAs, OSC anticipates implementing an electronic application portal. This shift aims to streamline processes, minimize paperwork, and enhance future data collection and management efficiency.</w:t>
      </w:r>
    </w:p>
    <w:p w:rsidR="0078195D" w:rsidP="006E563D" w14:paraId="3100722C" w14:textId="77777777">
      <w:pPr>
        <w:spacing w:after="0" w:line="240" w:lineRule="auto"/>
        <w:rPr>
          <w:rFonts w:asciiTheme="majorHAnsi" w:hAnsiTheme="majorHAnsi"/>
          <w:i/>
          <w:sz w:val="24"/>
        </w:rPr>
      </w:pPr>
    </w:p>
    <w:p w:rsidR="002772DA" w:rsidRPr="00200261" w:rsidP="002772DA" w14:paraId="0BC646C0" w14:textId="3BDAC16D">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2772DA" w:rsidP="006E563D" w14:paraId="47469DFD" w14:textId="77777777">
      <w:pPr>
        <w:spacing w:after="0" w:line="240" w:lineRule="auto"/>
        <w:rPr>
          <w:rFonts w:asciiTheme="majorHAnsi" w:hAnsiTheme="majorHAnsi"/>
          <w:sz w:val="24"/>
          <w:highlight w:val="cyan"/>
        </w:rPr>
      </w:pPr>
    </w:p>
    <w:p w:rsidR="00E87A49" w:rsidP="006E563D" w14:paraId="29B641E9" w14:textId="5941710E">
      <w:pPr>
        <w:spacing w:after="0" w:line="240" w:lineRule="auto"/>
        <w:rPr>
          <w:rFonts w:asciiTheme="majorHAnsi" w:hAnsiTheme="majorHAnsi"/>
          <w:sz w:val="24"/>
          <w:highlight w:val="cyan"/>
        </w:rPr>
      </w:pPr>
      <w:r w:rsidRPr="00152B87">
        <w:rPr>
          <w:rFonts w:asciiTheme="majorHAnsi" w:hAnsiTheme="majorHAnsi"/>
          <w:sz w:val="24"/>
        </w:rPr>
        <w:t>The information obtained through this collection is unique and is not already available for use or adaptation from another cleared sourc</w:t>
      </w:r>
      <w:r w:rsidR="00691EA6">
        <w:rPr>
          <w:rFonts w:asciiTheme="majorHAnsi" w:hAnsiTheme="majorHAnsi"/>
          <w:sz w:val="24"/>
        </w:rPr>
        <w:t>e.</w:t>
      </w:r>
    </w:p>
    <w:p w:rsidR="00CA15B1" w:rsidP="00176C5E" w14:paraId="1C471091" w14:textId="774D7E54">
      <w:pPr>
        <w:spacing w:after="0" w:line="240" w:lineRule="auto"/>
        <w:rPr>
          <w:rFonts w:asciiTheme="majorHAnsi" w:hAnsiTheme="majorHAnsi"/>
          <w:i/>
          <w:sz w:val="24"/>
        </w:rPr>
      </w:pPr>
    </w:p>
    <w:p w:rsidR="00CA15B1" w:rsidP="006E563D" w14:paraId="6D533EC0" w14:textId="77777777">
      <w:pPr>
        <w:spacing w:after="0" w:line="240" w:lineRule="auto"/>
        <w:rPr>
          <w:rFonts w:asciiTheme="majorHAnsi" w:hAnsiTheme="majorHAnsi"/>
          <w:i/>
          <w:sz w:val="24"/>
        </w:rPr>
      </w:pPr>
    </w:p>
    <w:p w:rsidR="002772DA" w:rsidP="002772DA" w14:paraId="2D9B2ECF" w14:textId="68669FF5">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2772DA" w:rsidRPr="00200261" w:rsidP="002772DA" w14:paraId="44137855" w14:textId="77777777">
      <w:pPr>
        <w:spacing w:after="0" w:line="240" w:lineRule="auto"/>
        <w:rPr>
          <w:rFonts w:asciiTheme="majorHAnsi" w:hAnsiTheme="majorHAnsi"/>
          <w:sz w:val="24"/>
        </w:rPr>
      </w:pPr>
    </w:p>
    <w:p w:rsidR="00C06C4B" w:rsidRPr="00C06C4B" w:rsidP="00C06C4B" w14:paraId="46B41C74" w14:textId="39EDA940">
      <w:pPr>
        <w:spacing w:after="0" w:line="240" w:lineRule="auto"/>
        <w:rPr>
          <w:rFonts w:asciiTheme="majorHAnsi" w:hAnsiTheme="majorHAnsi"/>
          <w:sz w:val="24"/>
        </w:rPr>
      </w:pPr>
      <w:r>
        <w:rPr>
          <w:rFonts w:asciiTheme="majorHAnsi" w:hAnsiTheme="majorHAnsi"/>
          <w:sz w:val="24"/>
        </w:rPr>
        <w:t>Small Businesses are not disproportionately burdened by Application Part 1 or Part 2</w:t>
      </w:r>
      <w:r w:rsidR="00735A8C">
        <w:rPr>
          <w:rFonts w:asciiTheme="majorHAnsi" w:hAnsiTheme="majorHAnsi"/>
          <w:sz w:val="24"/>
        </w:rPr>
        <w:t xml:space="preserve">. </w:t>
      </w:r>
      <w:r w:rsidRPr="00C06C4B">
        <w:rPr>
          <w:rFonts w:asciiTheme="majorHAnsi" w:hAnsiTheme="majorHAnsi"/>
          <w:sz w:val="24"/>
        </w:rPr>
        <w:t>Application Part 1 and Application Part 2 are designed to minimize the burden on all applicants</w:t>
      </w:r>
      <w:r w:rsidR="00735A8C">
        <w:rPr>
          <w:rFonts w:asciiTheme="majorHAnsi" w:hAnsiTheme="majorHAnsi"/>
          <w:sz w:val="24"/>
        </w:rPr>
        <w:t>, and</w:t>
      </w:r>
      <w:r w:rsidR="0022768F">
        <w:rPr>
          <w:rFonts w:asciiTheme="majorHAnsi" w:hAnsiTheme="majorHAnsi"/>
          <w:sz w:val="24"/>
        </w:rPr>
        <w:t xml:space="preserve"> other aspects of the transaction being equal,</w:t>
      </w:r>
      <w:r w:rsidR="004E4F2F">
        <w:rPr>
          <w:rFonts w:asciiTheme="majorHAnsi" w:hAnsiTheme="majorHAnsi"/>
          <w:sz w:val="24"/>
        </w:rPr>
        <w:t xml:space="preserve"> </w:t>
      </w:r>
      <w:r w:rsidR="004E4F2F">
        <w:rPr>
          <w:rFonts w:asciiTheme="majorHAnsi" w:hAnsiTheme="majorHAnsi"/>
          <w:sz w:val="24"/>
        </w:rPr>
        <w:t>in order to</w:t>
      </w:r>
      <w:r w:rsidR="004E4F2F">
        <w:rPr>
          <w:rFonts w:asciiTheme="majorHAnsi" w:hAnsiTheme="majorHAnsi"/>
          <w:sz w:val="24"/>
        </w:rPr>
        <w:t xml:space="preserve"> properly </w:t>
      </w:r>
      <w:r w:rsidR="008D61D2">
        <w:rPr>
          <w:rFonts w:asciiTheme="majorHAnsi" w:hAnsiTheme="majorHAnsi"/>
          <w:sz w:val="24"/>
        </w:rPr>
        <w:t>underwrite the loan application,</w:t>
      </w:r>
      <w:r w:rsidR="00735A8C">
        <w:rPr>
          <w:rFonts w:asciiTheme="majorHAnsi" w:hAnsiTheme="majorHAnsi"/>
          <w:sz w:val="24"/>
        </w:rPr>
        <w:t xml:space="preserve"> the same level </w:t>
      </w:r>
      <w:r w:rsidR="0022768F">
        <w:rPr>
          <w:rFonts w:asciiTheme="majorHAnsi" w:hAnsiTheme="majorHAnsi"/>
          <w:sz w:val="24"/>
        </w:rPr>
        <w:t xml:space="preserve">and details </w:t>
      </w:r>
      <w:r w:rsidR="00735A8C">
        <w:rPr>
          <w:rFonts w:asciiTheme="majorHAnsi" w:hAnsiTheme="majorHAnsi"/>
          <w:sz w:val="24"/>
        </w:rPr>
        <w:t>of information</w:t>
      </w:r>
      <w:r w:rsidR="0022768F">
        <w:rPr>
          <w:rFonts w:asciiTheme="majorHAnsi" w:hAnsiTheme="majorHAnsi"/>
          <w:sz w:val="24"/>
        </w:rPr>
        <w:t xml:space="preserve"> are required for</w:t>
      </w:r>
      <w:r w:rsidR="00CB24FA">
        <w:rPr>
          <w:rFonts w:asciiTheme="majorHAnsi" w:hAnsiTheme="majorHAnsi"/>
          <w:sz w:val="24"/>
        </w:rPr>
        <w:t xml:space="preserve"> all transactions </w:t>
      </w:r>
      <w:r w:rsidR="003E1988">
        <w:rPr>
          <w:rFonts w:asciiTheme="majorHAnsi" w:hAnsiTheme="majorHAnsi"/>
          <w:sz w:val="24"/>
        </w:rPr>
        <w:t>regardless of the size of the applicant</w:t>
      </w:r>
      <w:r w:rsidRPr="00C06C4B">
        <w:rPr>
          <w:rFonts w:asciiTheme="majorHAnsi" w:hAnsiTheme="majorHAnsi"/>
          <w:sz w:val="24"/>
        </w:rPr>
        <w:t>. Among the design features minimizing the burden on applicants are the following:</w:t>
      </w:r>
    </w:p>
    <w:p w:rsidR="00C06C4B" w:rsidRPr="00C06C4B" w:rsidP="00C06C4B" w14:paraId="06B4563A" w14:textId="77777777">
      <w:pPr>
        <w:spacing w:after="0" w:line="240" w:lineRule="auto"/>
        <w:rPr>
          <w:rFonts w:asciiTheme="majorHAnsi" w:hAnsiTheme="majorHAnsi"/>
          <w:sz w:val="24"/>
        </w:rPr>
      </w:pPr>
    </w:p>
    <w:p w:rsidR="00C06C4B" w:rsidRPr="00C06C4B" w:rsidP="00C06C4B" w14:paraId="4F5C9881" w14:textId="7F1E3B26">
      <w:pPr>
        <w:pStyle w:val="ListParagraph"/>
        <w:numPr>
          <w:ilvl w:val="0"/>
          <w:numId w:val="23"/>
        </w:numPr>
        <w:spacing w:after="0" w:line="240" w:lineRule="auto"/>
        <w:rPr>
          <w:rFonts w:asciiTheme="majorHAnsi" w:hAnsiTheme="majorHAnsi"/>
          <w:sz w:val="24"/>
        </w:rPr>
      </w:pPr>
      <w:r w:rsidRPr="00C06C4B">
        <w:rPr>
          <w:rFonts w:asciiTheme="majorHAnsi" w:hAnsiTheme="majorHAnsi"/>
          <w:sz w:val="24"/>
        </w:rPr>
        <w:t>“If Applicable” Questions - Applicants encounter only relevant questions based on their previous responses, minimizing unnecessary queries, and streamlining the application process.</w:t>
      </w:r>
    </w:p>
    <w:p w:rsidR="00C06C4B" w:rsidRPr="00C06C4B" w:rsidP="00C06C4B" w14:paraId="2E5377DD" w14:textId="5A7E3345">
      <w:pPr>
        <w:pStyle w:val="ListParagraph"/>
        <w:numPr>
          <w:ilvl w:val="0"/>
          <w:numId w:val="23"/>
        </w:numPr>
        <w:spacing w:after="0" w:line="240" w:lineRule="auto"/>
        <w:rPr>
          <w:rFonts w:asciiTheme="majorHAnsi" w:hAnsiTheme="majorHAnsi"/>
          <w:sz w:val="24"/>
        </w:rPr>
      </w:pPr>
      <w:r w:rsidRPr="00C06C4B">
        <w:rPr>
          <w:rFonts w:asciiTheme="majorHAnsi" w:hAnsiTheme="majorHAnsi"/>
          <w:sz w:val="24"/>
        </w:rPr>
        <w:t>Reusable Information Integration - Information provided in one application instance is easily referenced and duplicated, reducing redundant data entry across forms.</w:t>
      </w:r>
    </w:p>
    <w:p w:rsidR="00C06C4B" w:rsidRPr="00C06C4B" w:rsidP="00C06C4B" w14:paraId="532A1B72" w14:textId="77777777">
      <w:pPr>
        <w:spacing w:after="0" w:line="240" w:lineRule="auto"/>
        <w:rPr>
          <w:rFonts w:asciiTheme="majorHAnsi" w:hAnsiTheme="majorHAnsi"/>
          <w:sz w:val="24"/>
        </w:rPr>
      </w:pPr>
    </w:p>
    <w:p w:rsidR="002567F9" w:rsidP="00C06C4B" w14:paraId="713F4C45" w14:textId="6C116833">
      <w:pPr>
        <w:spacing w:after="0" w:line="240" w:lineRule="auto"/>
        <w:rPr>
          <w:rFonts w:asciiTheme="majorHAnsi" w:hAnsiTheme="majorHAnsi"/>
          <w:i/>
          <w:sz w:val="24"/>
        </w:rPr>
      </w:pPr>
      <w:r w:rsidRPr="00C06C4B">
        <w:rPr>
          <w:rFonts w:asciiTheme="majorHAnsi" w:hAnsiTheme="majorHAnsi"/>
          <w:sz w:val="24"/>
        </w:rPr>
        <w:t>Application Part 1 primarily focuses on gathering essential data, requesting general information with less need for lengthy or resource intensive responses, which would be time-consuming. Detailed information is only required upon receiving a written invitation to complete and submit Application Part 2. This approach ensures efficiency, streamlining the procedure for applicants while maintaining the necessary level of detail for evaluation.</w:t>
      </w:r>
    </w:p>
    <w:p w:rsidR="002567F9" w:rsidP="006E563D" w14:paraId="245DDAC5" w14:textId="77777777">
      <w:pPr>
        <w:spacing w:after="0" w:line="240" w:lineRule="auto"/>
        <w:rPr>
          <w:rFonts w:asciiTheme="majorHAnsi" w:hAnsiTheme="majorHAnsi"/>
          <w:i/>
          <w:sz w:val="24"/>
        </w:rPr>
      </w:pPr>
    </w:p>
    <w:p w:rsidR="002772DA" w:rsidP="002772DA" w14:paraId="3F9E7A07" w14:textId="3DD15EBE">
      <w:pPr>
        <w:spacing w:after="0" w:line="240" w:lineRule="auto"/>
        <w:rPr>
          <w:rFonts w:asciiTheme="majorHAnsi" w:hAnsiTheme="majorHAnsi"/>
          <w: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F86C35" w:rsidP="006E563D" w14:paraId="3DBC3CCE" w14:textId="7928D18E">
      <w:pPr>
        <w:spacing w:after="0" w:line="240" w:lineRule="auto"/>
        <w:rPr>
          <w:rFonts w:asciiTheme="majorHAnsi" w:hAnsiTheme="majorHAnsi"/>
          <w:i/>
          <w:sz w:val="24"/>
        </w:rPr>
      </w:pPr>
    </w:p>
    <w:p w:rsidR="0078195D" w:rsidRPr="0078195D" w:rsidP="006E563D" w14:paraId="2DFC310B" w14:textId="14157BFA">
      <w:pPr>
        <w:spacing w:after="0" w:line="240" w:lineRule="auto"/>
        <w:rPr>
          <w:rFonts w:asciiTheme="majorHAnsi" w:hAnsiTheme="majorHAnsi"/>
          <w:iCs/>
          <w:sz w:val="24"/>
        </w:rPr>
      </w:pPr>
      <w:r>
        <w:rPr>
          <w:rFonts w:asciiTheme="majorHAnsi" w:hAnsiTheme="majorHAnsi"/>
          <w:iCs/>
          <w:sz w:val="24"/>
        </w:rPr>
        <w:t>The information collections – Application Parts 1 and 2 – are only collected in connection with each Notice of Funding Availability</w:t>
      </w:r>
      <w:r w:rsidR="00A3265F">
        <w:rPr>
          <w:rFonts w:asciiTheme="majorHAnsi" w:hAnsiTheme="majorHAnsi"/>
          <w:iCs/>
          <w:sz w:val="24"/>
        </w:rPr>
        <w:t xml:space="preserve">. Multiple responses to the Applications Parts 1 and 2 are not required. </w:t>
      </w:r>
    </w:p>
    <w:p w:rsidR="001017A0" w:rsidP="006E563D" w14:paraId="797571A4" w14:textId="77777777">
      <w:pPr>
        <w:spacing w:after="0" w:line="240" w:lineRule="auto"/>
        <w:rPr>
          <w:rFonts w:asciiTheme="majorHAnsi" w:hAnsiTheme="majorHAnsi"/>
          <w:i/>
          <w:sz w:val="24"/>
        </w:rPr>
      </w:pPr>
    </w:p>
    <w:p w:rsidR="002772DA" w:rsidRPr="00200261" w:rsidP="002772DA" w14:paraId="2995935F" w14:textId="33C1E6D0">
      <w:pPr>
        <w:spacing w:after="0" w:line="240" w:lineRule="auto"/>
        <w:rPr>
          <w:rFonts w:asciiTheme="majorHAnsi" w:hAnsiTheme="majorHAnsi"/>
        </w:rPr>
      </w:pPr>
      <w:r w:rsidRPr="002D486C">
        <w:rPr>
          <w:rFonts w:asciiTheme="majorHAnsi" w:hAnsiTheme="majorHAnsi"/>
          <w:sz w:val="24"/>
        </w:rPr>
        <w:t>7.</w:t>
      </w:r>
      <w:r w:rsidRPr="002D486C">
        <w:rPr>
          <w:rFonts w:asciiTheme="majorHAnsi" w:hAnsiTheme="majorHAnsi"/>
          <w:i/>
          <w:sz w:val="24"/>
        </w:rPr>
        <w:t xml:space="preserve"> </w:t>
      </w:r>
      <w:r w:rsidRPr="002D486C">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14:paraId="03F84E6F" w14:textId="0D4D6F36">
      <w:pPr>
        <w:pStyle w:val="NormalWeb"/>
        <w:spacing w:line="288" w:lineRule="atLeast"/>
        <w:rPr>
          <w:rFonts w:asciiTheme="majorHAnsi" w:eastAsiaTheme="minorHAnsi" w:hAnsiTheme="majorHAnsi" w:cstheme="minorBidi"/>
          <w:i/>
          <w:szCs w:val="22"/>
        </w:rPr>
      </w:pPr>
      <w:r w:rsidRPr="002772DA">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67E5A9B3"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70AC2CC3"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772DA" w:rsidRPr="002772DA" w:rsidP="00200261" w14:paraId="6D62CFDA" w14:textId="0E891617">
      <w:pPr>
        <w:pStyle w:val="NormalWeb"/>
        <w:spacing w:line="288" w:lineRule="atLeast"/>
        <w:rPr>
          <w:rFonts w:asciiTheme="majorHAnsi" w:eastAsiaTheme="minorHAnsi" w:hAnsiTheme="majorHAnsi" w:cstheme="minorBidi"/>
          <w:szCs w:val="22"/>
        </w:rPr>
      </w:pPr>
      <w:r w:rsidRPr="002772DA">
        <w:rPr>
          <w:rFonts w:asciiTheme="majorHAnsi" w:eastAsiaTheme="minorHAnsi" w:hAnsiTheme="majorHAnsi" w:cstheme="minorBidi"/>
          <w:szCs w:val="22"/>
        </w:rPr>
        <w:t xml:space="preserve">A 60-Day Federal Register Notice </w:t>
      </w:r>
      <w:r w:rsidRPr="002772DA" w:rsidR="00502FF3">
        <w:rPr>
          <w:rFonts w:asciiTheme="majorHAnsi" w:eastAsiaTheme="minorHAnsi" w:hAnsiTheme="majorHAnsi" w:cstheme="minorBidi"/>
          <w:szCs w:val="22"/>
        </w:rPr>
        <w:t xml:space="preserve">(FRN) </w:t>
      </w:r>
      <w:r w:rsidRPr="002772DA">
        <w:rPr>
          <w:rFonts w:asciiTheme="majorHAnsi" w:eastAsiaTheme="minorHAnsi" w:hAnsiTheme="majorHAnsi" w:cstheme="minorBidi"/>
          <w:szCs w:val="22"/>
        </w:rPr>
        <w:t xml:space="preserve">for the collection published on </w:t>
      </w:r>
      <w:r w:rsidR="001C3BBC">
        <w:rPr>
          <w:rFonts w:asciiTheme="majorHAnsi" w:eastAsiaTheme="minorHAnsi" w:hAnsiTheme="majorHAnsi" w:cstheme="minorBidi"/>
          <w:szCs w:val="22"/>
        </w:rPr>
        <w:t>Thursday, June 13, 2024</w:t>
      </w:r>
      <w:r w:rsidRPr="002772DA">
        <w:rPr>
          <w:rFonts w:asciiTheme="majorHAnsi" w:eastAsiaTheme="minorHAnsi" w:hAnsiTheme="majorHAnsi" w:cstheme="minorBidi"/>
          <w:szCs w:val="22"/>
        </w:rPr>
        <w:t xml:space="preserve">.  The 60-Day FRN citation is </w:t>
      </w:r>
      <w:r w:rsidRPr="000B0D86" w:rsidR="000B0D86">
        <w:rPr>
          <w:rFonts w:asciiTheme="majorHAnsi" w:eastAsiaTheme="minorHAnsi" w:hAnsiTheme="majorHAnsi" w:cstheme="minorBidi"/>
          <w:szCs w:val="22"/>
        </w:rPr>
        <w:t>89 FR 50303</w:t>
      </w:r>
      <w:r w:rsidRPr="002772DA">
        <w:rPr>
          <w:rFonts w:asciiTheme="majorHAnsi" w:eastAsiaTheme="minorHAnsi" w:hAnsiTheme="majorHAnsi" w:cstheme="minorBidi"/>
          <w:szCs w:val="22"/>
        </w:rPr>
        <w:t xml:space="preserve">. </w:t>
      </w:r>
    </w:p>
    <w:p w:rsidR="00200261" w:rsidRPr="002772DA" w:rsidP="00200261" w14:paraId="257FF901" w14:textId="0E4E5014">
      <w:pPr>
        <w:pStyle w:val="NormalWeb"/>
        <w:spacing w:line="288" w:lineRule="atLeast"/>
        <w:rPr>
          <w:rFonts w:asciiTheme="majorHAnsi" w:eastAsiaTheme="minorHAnsi" w:hAnsiTheme="majorHAnsi" w:cstheme="minorBidi"/>
          <w:szCs w:val="22"/>
        </w:rPr>
      </w:pPr>
      <w:r w:rsidRPr="002772DA">
        <w:rPr>
          <w:rFonts w:asciiTheme="majorHAnsi" w:eastAsiaTheme="minorHAnsi" w:hAnsiTheme="majorHAnsi" w:cstheme="minorBidi"/>
          <w:szCs w:val="22"/>
        </w:rPr>
        <w:t xml:space="preserve">No comments were received during the 60-Day Comment Period. </w:t>
      </w:r>
    </w:p>
    <w:p w:rsidR="00502FF3" w:rsidP="00200261" w14:paraId="0C93A64E" w14:textId="7BAEEF53">
      <w:pPr>
        <w:pStyle w:val="NormalWeb"/>
        <w:spacing w:line="288" w:lineRule="atLeast"/>
        <w:rPr>
          <w:rFonts w:asciiTheme="majorHAnsi" w:eastAsiaTheme="minorHAnsi" w:hAnsiTheme="majorHAnsi" w:cstheme="minorBidi"/>
          <w:szCs w:val="22"/>
        </w:rPr>
      </w:pPr>
      <w:r w:rsidRPr="002772DA">
        <w:rPr>
          <w:rFonts w:asciiTheme="majorHAnsi" w:eastAsiaTheme="minorHAnsi" w:hAnsiTheme="majorHAnsi" w:cstheme="minorBidi"/>
          <w:szCs w:val="22"/>
        </w:rPr>
        <w:t xml:space="preserve">A 30-Day Federal Register Notice for the collection published on </w:t>
      </w:r>
      <w:r w:rsidR="00B80812">
        <w:rPr>
          <w:rFonts w:asciiTheme="majorHAnsi" w:eastAsiaTheme="minorHAnsi" w:hAnsiTheme="majorHAnsi" w:cstheme="minorBidi"/>
          <w:szCs w:val="22"/>
        </w:rPr>
        <w:t>Tuesday, August 20, 2024</w:t>
      </w:r>
      <w:r w:rsidRPr="002772DA">
        <w:rPr>
          <w:rFonts w:asciiTheme="majorHAnsi" w:eastAsiaTheme="minorHAnsi" w:hAnsiTheme="majorHAnsi" w:cstheme="minorBidi"/>
          <w:szCs w:val="22"/>
        </w:rPr>
        <w:t xml:space="preserve">.  The 30-Day FRN citation is </w:t>
      </w:r>
      <w:r w:rsidRPr="00C40E3E" w:rsidR="00C40E3E">
        <w:rPr>
          <w:rFonts w:asciiTheme="majorHAnsi" w:eastAsiaTheme="minorHAnsi" w:hAnsiTheme="majorHAnsi" w:cstheme="minorBidi"/>
          <w:szCs w:val="22"/>
        </w:rPr>
        <w:t>89 FR 67426</w:t>
      </w:r>
      <w:r w:rsidRPr="002772DA">
        <w:rPr>
          <w:rFonts w:asciiTheme="majorHAnsi" w:eastAsiaTheme="minorHAnsi" w:hAnsiTheme="majorHAnsi" w:cstheme="minorBidi"/>
          <w:szCs w:val="22"/>
        </w:rPr>
        <w:t>.</w:t>
      </w:r>
    </w:p>
    <w:p w:rsidR="00200261" w:rsidP="00200261" w14:paraId="175FAB25" w14:textId="0E7A2A0E">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RPr="002772DA" w:rsidP="00B55E9F" w14:paraId="36DE529E" w14:textId="2DBED3F5">
      <w:pPr>
        <w:pStyle w:val="NormalWeb"/>
        <w:spacing w:line="288" w:lineRule="atLeast"/>
        <w:rPr>
          <w:rFonts w:asciiTheme="majorHAnsi" w:hAnsiTheme="majorHAnsi"/>
          <w:i/>
        </w:rPr>
      </w:pPr>
      <w:r w:rsidRPr="002772DA">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2772DA" w:rsidRPr="002772DA" w:rsidP="002772DA" w14:paraId="0A1449AC" w14:textId="460AB134">
      <w:pPr>
        <w:spacing w:after="0" w:line="240" w:lineRule="auto"/>
        <w:rPr>
          <w:rFonts w:asciiTheme="majorHAnsi" w:hAnsiTheme="majorHAnsi"/>
          <w:sz w:val="24"/>
        </w:rPr>
      </w:pPr>
      <w:r w:rsidRPr="002772DA">
        <w:rPr>
          <w:rFonts w:asciiTheme="majorHAnsi" w:hAnsiTheme="majorHAnsi"/>
          <w:sz w:val="24"/>
        </w:rPr>
        <w:t xml:space="preserve">9. </w:t>
      </w:r>
      <w:r w:rsidRPr="002772DA">
        <w:rPr>
          <w:rFonts w:asciiTheme="majorHAnsi" w:hAnsiTheme="majorHAnsi"/>
          <w:sz w:val="24"/>
        </w:rPr>
        <w:tab/>
      </w:r>
      <w:r w:rsidRPr="002772DA">
        <w:rPr>
          <w:rFonts w:asciiTheme="majorHAnsi" w:hAnsiTheme="majorHAnsi"/>
          <w:sz w:val="24"/>
          <w:u w:val="single"/>
        </w:rPr>
        <w:t>Gifts or Payment</w:t>
      </w:r>
      <w:r w:rsidRPr="002772DA" w:rsidR="0085688C">
        <w:rPr>
          <w:rFonts w:asciiTheme="majorHAnsi" w:hAnsiTheme="majorHAnsi"/>
          <w:sz w:val="24"/>
          <w:u w:val="single"/>
        </w:rPr>
        <w:t xml:space="preserve"> </w:t>
      </w:r>
    </w:p>
    <w:p w:rsidR="002772DA" w:rsidRPr="002772DA" w:rsidP="002772DA" w14:paraId="233D0151" w14:textId="77777777">
      <w:pPr>
        <w:spacing w:after="0" w:line="240" w:lineRule="auto"/>
        <w:rPr>
          <w:rFonts w:asciiTheme="majorHAnsi" w:hAnsiTheme="majorHAnsi"/>
          <w:sz w:val="24"/>
        </w:rPr>
      </w:pPr>
    </w:p>
    <w:p w:rsidR="006A13FA" w:rsidP="006A13FA" w14:paraId="158A44F6" w14:textId="7FAC0198">
      <w:pPr>
        <w:spacing w:after="0" w:line="240" w:lineRule="auto"/>
        <w:rPr>
          <w:rFonts w:asciiTheme="majorHAnsi" w:hAnsiTheme="majorHAnsi"/>
          <w:i/>
          <w:sz w:val="24"/>
        </w:rPr>
      </w:pPr>
      <w:r w:rsidRPr="002772DA">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74844AAF" w14:textId="77777777">
      <w:pPr>
        <w:spacing w:after="0" w:line="240" w:lineRule="auto"/>
        <w:rPr>
          <w:rFonts w:asciiTheme="majorHAnsi" w:hAnsiTheme="majorHAnsi"/>
          <w:i/>
          <w:sz w:val="24"/>
        </w:rPr>
      </w:pPr>
    </w:p>
    <w:p w:rsidR="00F97482" w:rsidP="006A13FA" w14:paraId="12321A0E"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2772DA" w:rsidRPr="0099756B" w:rsidP="006A13FA" w14:paraId="19E070F5" w14:textId="77777777">
      <w:pPr>
        <w:spacing w:after="0" w:line="240" w:lineRule="auto"/>
        <w:rPr>
          <w:rFonts w:asciiTheme="majorHAnsi" w:hAnsiTheme="majorHAnsi"/>
          <w:sz w:val="24"/>
        </w:rPr>
      </w:pPr>
    </w:p>
    <w:p w:rsidR="004D414F" w:rsidP="006A13FA" w14:paraId="06AE3218" w14:textId="1F600200">
      <w:pPr>
        <w:spacing w:after="0" w:line="240" w:lineRule="auto"/>
        <w:rPr>
          <w:rFonts w:asciiTheme="majorHAnsi" w:hAnsiTheme="majorHAnsi"/>
          <w:sz w:val="24"/>
        </w:rPr>
      </w:pPr>
      <w:r w:rsidRPr="0078195D">
        <w:rPr>
          <w:rFonts w:asciiTheme="majorHAnsi" w:hAnsiTheme="majorHAnsi"/>
          <w:sz w:val="24"/>
        </w:rPr>
        <w:t xml:space="preserve">A Privacy </w:t>
      </w:r>
      <w:r w:rsidR="0087150E">
        <w:rPr>
          <w:rFonts w:asciiTheme="majorHAnsi" w:hAnsiTheme="majorHAnsi"/>
          <w:sz w:val="24"/>
        </w:rPr>
        <w:t>Advisory</w:t>
      </w:r>
      <w:r w:rsidRPr="0078195D">
        <w:rPr>
          <w:rFonts w:asciiTheme="majorHAnsi" w:hAnsiTheme="majorHAnsi"/>
          <w:sz w:val="24"/>
        </w:rPr>
        <w:t xml:space="preserve"> is</w:t>
      </w:r>
      <w:r w:rsidR="00D61C1A">
        <w:rPr>
          <w:rFonts w:asciiTheme="majorHAnsi" w:hAnsiTheme="majorHAnsi"/>
          <w:sz w:val="24"/>
        </w:rPr>
        <w:t xml:space="preserve"> </w:t>
      </w:r>
      <w:r w:rsidR="00063BB7">
        <w:rPr>
          <w:rFonts w:asciiTheme="majorHAnsi" w:hAnsiTheme="majorHAnsi"/>
          <w:sz w:val="24"/>
        </w:rPr>
        <w:t>set forth above the signature line on both Application Part 1 and Part 2</w:t>
      </w:r>
      <w:r w:rsidR="000A368F">
        <w:rPr>
          <w:rFonts w:asciiTheme="majorHAnsi" w:hAnsiTheme="majorHAnsi"/>
          <w:sz w:val="24"/>
        </w:rPr>
        <w:t xml:space="preserve">, and provided to the respondents when they </w:t>
      </w:r>
      <w:r w:rsidR="00B21B30">
        <w:rPr>
          <w:rFonts w:asciiTheme="majorHAnsi" w:hAnsiTheme="majorHAnsi"/>
          <w:sz w:val="24"/>
        </w:rPr>
        <w:t>download the Application Part 1 and Part 2 from the OSC website.</w:t>
      </w:r>
    </w:p>
    <w:p w:rsidR="000B3C5A" w:rsidP="006A13FA" w14:paraId="69D5FA5D" w14:textId="77777777">
      <w:pPr>
        <w:spacing w:after="0" w:line="240" w:lineRule="auto"/>
        <w:rPr>
          <w:rFonts w:asciiTheme="majorHAnsi" w:hAnsiTheme="majorHAnsi"/>
          <w:sz w:val="24"/>
        </w:rPr>
      </w:pPr>
    </w:p>
    <w:p w:rsidR="000B3C5A" w:rsidP="0099756B" w14:paraId="4FEEC6B2" w14:textId="53DBA464">
      <w:pPr>
        <w:spacing w:after="0" w:line="240" w:lineRule="auto"/>
        <w:rPr>
          <w:rFonts w:asciiTheme="majorHAnsi" w:hAnsiTheme="majorHAnsi"/>
          <w:sz w:val="24"/>
        </w:rPr>
      </w:pPr>
      <w:r>
        <w:rPr>
          <w:rFonts w:asciiTheme="majorHAnsi" w:hAnsiTheme="majorHAnsi"/>
          <w:sz w:val="24"/>
        </w:rPr>
        <w:t>A System of Record Notice (SORN) is not required for this collection because records are not</w:t>
      </w:r>
      <w:r w:rsidR="004261ED">
        <w:rPr>
          <w:rFonts w:asciiTheme="majorHAnsi" w:hAnsiTheme="majorHAnsi"/>
          <w:sz w:val="24"/>
        </w:rPr>
        <w:t xml:space="preserve"> retrievable by PII.</w:t>
      </w:r>
    </w:p>
    <w:p w:rsidR="004261ED" w:rsidP="006A13FA" w14:paraId="125A3012" w14:textId="77777777">
      <w:pPr>
        <w:spacing w:after="0" w:line="240" w:lineRule="auto"/>
        <w:rPr>
          <w:rFonts w:asciiTheme="majorHAnsi" w:hAnsiTheme="majorHAnsi"/>
          <w:sz w:val="24"/>
        </w:rPr>
      </w:pPr>
    </w:p>
    <w:p w:rsidR="004261ED" w:rsidP="0099756B" w14:paraId="47D46853" w14:textId="2DD23750">
      <w:pPr>
        <w:spacing w:after="0" w:line="240" w:lineRule="auto"/>
        <w:rPr>
          <w:rFonts w:asciiTheme="majorHAnsi" w:hAnsiTheme="majorHAnsi"/>
          <w:sz w:val="24"/>
        </w:rPr>
      </w:pPr>
      <w:r>
        <w:rPr>
          <w:rFonts w:asciiTheme="majorHAnsi" w:hAnsiTheme="majorHAnsi"/>
          <w:sz w:val="24"/>
        </w:rPr>
        <w:t>A Privacy Impact Assessment (PIA) is not required for this collection because PII is not being collected electronically.</w:t>
      </w:r>
    </w:p>
    <w:p w:rsidR="0011509D" w:rsidRPr="0099756B" w:rsidP="006A13FA" w14:paraId="092B35AD" w14:textId="77777777">
      <w:pPr>
        <w:spacing w:after="0" w:line="240" w:lineRule="auto"/>
        <w:rPr>
          <w:rFonts w:asciiTheme="majorHAnsi" w:hAnsiTheme="majorHAnsi"/>
          <w:sz w:val="24"/>
        </w:rPr>
      </w:pPr>
    </w:p>
    <w:p w:rsidR="0011509D" w:rsidP="006A13FA" w14:paraId="7B589411" w14:textId="25341B31">
      <w:pPr>
        <w:spacing w:after="0" w:line="240" w:lineRule="auto"/>
        <w:rPr>
          <w:rFonts w:asciiTheme="majorHAnsi" w:hAnsiTheme="majorHAnsi"/>
          <w:sz w:val="24"/>
        </w:rPr>
      </w:pPr>
      <w:r w:rsidRPr="0099756B">
        <w:rPr>
          <w:rFonts w:asciiTheme="majorHAnsi" w:hAnsiTheme="majorHAnsi"/>
          <w:sz w:val="24"/>
        </w:rPr>
        <w:t>Records and Disposition Schedule</w:t>
      </w:r>
      <w:r>
        <w:rPr>
          <w:rFonts w:asciiTheme="majorHAnsi" w:hAnsiTheme="majorHAnsi"/>
          <w:sz w:val="24"/>
        </w:rPr>
        <w:t xml:space="preserve">: </w:t>
      </w:r>
      <w:r w:rsidR="00FC79CB">
        <w:rPr>
          <w:rFonts w:asciiTheme="majorHAnsi" w:hAnsiTheme="majorHAnsi"/>
          <w:sz w:val="24"/>
        </w:rPr>
        <w:t>Cut</w:t>
      </w:r>
      <w:r w:rsidR="00F1041D">
        <w:rPr>
          <w:rFonts w:asciiTheme="majorHAnsi" w:hAnsiTheme="majorHAnsi"/>
          <w:sz w:val="24"/>
        </w:rPr>
        <w:t>-off upon completion of full loan repayment or loan discharge</w:t>
      </w:r>
      <w:r w:rsidRPr="0099756B" w:rsidR="00F1041D">
        <w:rPr>
          <w:rFonts w:asciiTheme="majorHAnsi" w:hAnsiTheme="majorHAnsi"/>
          <w:sz w:val="24"/>
        </w:rPr>
        <w:t xml:space="preserve"> and </w:t>
      </w:r>
      <w:r w:rsidR="00F1041D">
        <w:rPr>
          <w:rFonts w:asciiTheme="majorHAnsi" w:hAnsiTheme="majorHAnsi"/>
          <w:sz w:val="24"/>
        </w:rPr>
        <w:t>destroy 10 years after cut-off.</w:t>
      </w:r>
    </w:p>
    <w:p w:rsidR="00121F54" w:rsidP="006A13FA" w14:paraId="10D5309E" w14:textId="77777777">
      <w:pPr>
        <w:spacing w:after="0" w:line="240" w:lineRule="auto"/>
        <w:rPr>
          <w:rFonts w:asciiTheme="majorHAnsi" w:hAnsiTheme="majorHAnsi"/>
          <w:sz w:val="24"/>
        </w:rPr>
      </w:pPr>
    </w:p>
    <w:p w:rsidR="005F6572" w:rsidP="006A13FA" w14:paraId="371563B7" w14:textId="71EE6FD0">
      <w:pPr>
        <w:spacing w:after="0" w:line="240" w:lineRule="auto"/>
        <w:rPr>
          <w:rFonts w:asciiTheme="majorHAnsi" w:hAnsiTheme="majorHAnsi"/>
          <w:iCs/>
          <w:sz w:val="24"/>
        </w:rPr>
      </w:pPr>
      <w:r w:rsidRPr="00121F54">
        <w:rPr>
          <w:rFonts w:asciiTheme="majorHAnsi" w:hAnsiTheme="majorHAnsi"/>
          <w:iCs/>
          <w:sz w:val="24"/>
        </w:rPr>
        <w:t xml:space="preserve">SERIES TITLE:  </w:t>
      </w:r>
      <w:r w:rsidR="00B02EB6">
        <w:rPr>
          <w:rFonts w:asciiTheme="majorHAnsi" w:hAnsiTheme="majorHAnsi"/>
          <w:iCs/>
          <w:sz w:val="24"/>
        </w:rPr>
        <w:t>MANAGEMENT AND OPERATIONS</w:t>
      </w:r>
    </w:p>
    <w:p w:rsidR="00092A78" w:rsidP="006A13FA" w14:paraId="7EE0F0F2" w14:textId="48090C97">
      <w:pPr>
        <w:spacing w:after="0" w:line="240" w:lineRule="auto"/>
        <w:rPr>
          <w:rFonts w:asciiTheme="majorHAnsi" w:hAnsiTheme="majorHAnsi"/>
          <w:iCs/>
          <w:sz w:val="24"/>
        </w:rPr>
      </w:pPr>
      <w:r w:rsidRPr="00121F54">
        <w:rPr>
          <w:rFonts w:asciiTheme="majorHAnsi" w:hAnsiTheme="majorHAnsi"/>
          <w:iCs/>
          <w:sz w:val="24"/>
        </w:rPr>
        <w:t xml:space="preserve">SERIES DESCRIPTION:  </w:t>
      </w:r>
      <w:r w:rsidRPr="00764F20" w:rsidR="00764F20">
        <w:rPr>
          <w:rFonts w:asciiTheme="majorHAnsi" w:hAnsiTheme="majorHAnsi"/>
          <w:iCs/>
          <w:sz w:val="24"/>
        </w:rPr>
        <w:t xml:space="preserve">Records described in </w:t>
      </w:r>
      <w:r w:rsidRPr="0099756B" w:rsidR="00764F20">
        <w:rPr>
          <w:rFonts w:asciiTheme="majorHAnsi" w:hAnsiTheme="majorHAnsi"/>
          <w:sz w:val="24"/>
        </w:rPr>
        <w:t xml:space="preserve">this </w:t>
      </w:r>
      <w:r w:rsidRPr="00764F20" w:rsidR="00764F20">
        <w:rPr>
          <w:rFonts w:asciiTheme="majorHAnsi" w:hAnsiTheme="majorHAnsi"/>
          <w:iCs/>
          <w:sz w:val="24"/>
        </w:rPr>
        <w:t>series relate to</w:t>
      </w:r>
      <w:r w:rsidRPr="0099756B" w:rsidR="00764F20">
        <w:rPr>
          <w:rFonts w:asciiTheme="majorHAnsi" w:hAnsiTheme="majorHAnsi"/>
          <w:sz w:val="24"/>
        </w:rPr>
        <w:t xml:space="preserve"> the </w:t>
      </w:r>
      <w:r w:rsidRPr="00764F20" w:rsidR="00764F20">
        <w:rPr>
          <w:rFonts w:asciiTheme="majorHAnsi" w:hAnsiTheme="majorHAnsi"/>
          <w:iCs/>
          <w:sz w:val="24"/>
        </w:rPr>
        <w:t xml:space="preserve">performance, </w:t>
      </w:r>
      <w:r w:rsidRPr="00764F20" w:rsidR="00E37734">
        <w:rPr>
          <w:rFonts w:asciiTheme="majorHAnsi" w:hAnsiTheme="majorHAnsi"/>
          <w:iCs/>
          <w:sz w:val="24"/>
        </w:rPr>
        <w:t>management,</w:t>
      </w:r>
      <w:r w:rsidRPr="00764F20" w:rsidR="00764F20">
        <w:rPr>
          <w:rFonts w:asciiTheme="majorHAnsi" w:hAnsiTheme="majorHAnsi"/>
          <w:iCs/>
          <w:sz w:val="24"/>
        </w:rPr>
        <w:t xml:space="preserve"> and direction of the OSD and/or the DoD.  Includes, but is not limited to, personnel management, security review, program progress, declassification, program management, project management, financial management, property management, Freedom of Information Act (FOIA) records and information management, organizational structure, work measurements, special task force/committee work (other than FACA), and other functions.  </w:t>
      </w:r>
    </w:p>
    <w:p w:rsidR="00D17AF2" w:rsidP="006A13FA" w14:paraId="75CECE97" w14:textId="08004F9F">
      <w:pPr>
        <w:spacing w:after="0" w:line="240" w:lineRule="auto"/>
        <w:rPr>
          <w:rFonts w:asciiTheme="majorHAnsi" w:hAnsiTheme="majorHAnsi"/>
          <w:iCs/>
          <w:sz w:val="24"/>
        </w:rPr>
      </w:pPr>
      <w:r w:rsidRPr="00121F54">
        <w:rPr>
          <w:rFonts w:asciiTheme="majorHAnsi" w:hAnsiTheme="majorHAnsi"/>
          <w:iCs/>
          <w:sz w:val="24"/>
        </w:rPr>
        <w:t xml:space="preserve">SERIES APPLIES T0 THE FOLLOWING ORGANIZATIONS:  </w:t>
      </w:r>
      <w:r w:rsidRPr="00EF5B02" w:rsidR="00EF5B02">
        <w:rPr>
          <w:rFonts w:asciiTheme="majorHAnsi" w:hAnsiTheme="majorHAnsi"/>
          <w:iCs/>
          <w:sz w:val="24"/>
        </w:rPr>
        <w:t xml:space="preserve">File Numbers within the 200 Series reflect the mission of the Immediate Office of the Secretary of Defense and the Principal Staff Assistants within the OSD (e.g., Deputy Secretary of Defense, USDs, ASDs, and Agency Directors, etc.), the Office of the Chief Management Officer (CMO), Director, Cost Assessment and Program Evaluation (CAPE), Director, Operational Test and Evaluation (DOTE), Defense Advanced Research and Projects Agency (DARPA), Defense Human Resources Activity (DHRA), Defense Legal Services Agency (DLSA), Defense Media Activity (DMA), Defense Security Cooperation Agency (DSCA), Defense Technology Security Administration (DTSA), Department of Defense Education Activity (DoDEA), DoD Office of </w:t>
      </w:r>
      <w:r w:rsidRPr="00EF5B02" w:rsidR="00EF5B02">
        <w:rPr>
          <w:rFonts w:asciiTheme="majorHAnsi" w:hAnsiTheme="majorHAnsi"/>
          <w:iCs/>
          <w:sz w:val="24"/>
        </w:rPr>
        <w:t>General Counsel (DoD OGC), the Office of Economic Adjustment (OEA), the Office of Military Commissions (OMC), Pentagon Force Protection Agency (PFPA), White House Military Office (WHMO), and the Washington Headquarters Services.  However, other components may use file numbers that are applicable. NOTE:  If a component has a permanent File Number in another Series of this S</w:t>
      </w:r>
    </w:p>
    <w:p w:rsidR="00D17AF2" w:rsidP="006A13FA" w14:paraId="2B6285BC" w14:textId="00DEE197">
      <w:pPr>
        <w:spacing w:after="0" w:line="240" w:lineRule="auto"/>
        <w:rPr>
          <w:rFonts w:asciiTheme="majorHAnsi" w:hAnsiTheme="majorHAnsi"/>
          <w:iCs/>
          <w:sz w:val="24"/>
        </w:rPr>
      </w:pPr>
      <w:r w:rsidRPr="00121F54">
        <w:rPr>
          <w:rFonts w:asciiTheme="majorHAnsi" w:hAnsiTheme="majorHAnsi"/>
          <w:iCs/>
          <w:sz w:val="24"/>
        </w:rPr>
        <w:t xml:space="preserve">RECORDS CATEGORY:  </w:t>
      </w:r>
      <w:r w:rsidR="00E33B21">
        <w:rPr>
          <w:rFonts w:asciiTheme="majorHAnsi" w:hAnsiTheme="majorHAnsi"/>
          <w:iCs/>
          <w:sz w:val="24"/>
        </w:rPr>
        <w:t>206</w:t>
      </w:r>
    </w:p>
    <w:p w:rsidR="00B4052C" w:rsidP="006A13FA" w14:paraId="521A2D65" w14:textId="018106C5">
      <w:pPr>
        <w:spacing w:after="0" w:line="240" w:lineRule="auto"/>
        <w:rPr>
          <w:rFonts w:asciiTheme="majorHAnsi" w:hAnsiTheme="majorHAnsi"/>
          <w:iCs/>
          <w:sz w:val="24"/>
        </w:rPr>
      </w:pPr>
      <w:r w:rsidRPr="00121F54">
        <w:rPr>
          <w:rFonts w:asciiTheme="majorHAnsi" w:hAnsiTheme="majorHAnsi"/>
          <w:iCs/>
          <w:sz w:val="24"/>
        </w:rPr>
        <w:t xml:space="preserve">CATEGORY TITLE:  </w:t>
      </w:r>
      <w:r w:rsidR="003B78D4">
        <w:rPr>
          <w:rFonts w:asciiTheme="majorHAnsi" w:hAnsiTheme="majorHAnsi"/>
          <w:iCs/>
          <w:sz w:val="24"/>
        </w:rPr>
        <w:t>Budget and Finance</w:t>
      </w:r>
    </w:p>
    <w:p w:rsidR="00B4052C" w:rsidRPr="0099756B" w:rsidP="006A13FA" w14:paraId="68A39235" w14:textId="40614787">
      <w:pPr>
        <w:spacing w:after="0" w:line="240" w:lineRule="auto"/>
        <w:rPr>
          <w:rFonts w:asciiTheme="majorHAnsi" w:hAnsiTheme="majorHAnsi"/>
          <w:sz w:val="24"/>
        </w:rPr>
      </w:pPr>
      <w:r w:rsidRPr="00121F54">
        <w:rPr>
          <w:rFonts w:asciiTheme="majorHAnsi" w:hAnsiTheme="majorHAnsi"/>
          <w:iCs/>
          <w:sz w:val="24"/>
        </w:rPr>
        <w:t xml:space="preserve">CATEGORY DESCRIPTION:  </w:t>
      </w:r>
      <w:r w:rsidRPr="00FC564F" w:rsidR="00FC564F">
        <w:rPr>
          <w:rFonts w:asciiTheme="majorHAnsi" w:hAnsiTheme="majorHAnsi"/>
          <w:iCs/>
          <w:sz w:val="24"/>
        </w:rPr>
        <w:t xml:space="preserve"> Budget and apportionment records accumulated in an Agency </w:t>
      </w:r>
      <w:r w:rsidRPr="00FC564F" w:rsidR="00FC564F">
        <w:rPr>
          <w:rFonts w:asciiTheme="majorHAnsi" w:hAnsiTheme="majorHAnsi"/>
          <w:iCs/>
          <w:sz w:val="24"/>
        </w:rPr>
        <w:t>in the course of</w:t>
      </w:r>
      <w:r w:rsidRPr="00FC564F" w:rsidR="00FC564F">
        <w:rPr>
          <w:rFonts w:asciiTheme="majorHAnsi" w:hAnsiTheme="majorHAnsi"/>
          <w:iCs/>
          <w:sz w:val="24"/>
        </w:rPr>
        <w:t xml:space="preserve"> formulating its budget for submission to the OMB and to the Congress; in defending its requests for funds before both bodies; and after enactment of an appropriation bill; and ensuring that the funds are used in such a way as to suffice for the appropriate period of time.  The funds are made available to the Agency by the OMB, usually in quarterly portions. The Agencies must indicate and justify regularly to OMB their proposed rate of expenditure.  After the funds have been made available to the OSD, its own controls over the funds are in its expenditure accounting records, and detailed information relative to expenditures is contained in the accountable officer's account. OSD budget records normally are created at all levels of organization.  They show proposals from all operating levels as well as the OSD-wide coordinating work done by the budget office.  Therefore, the records consist of detailed work papers and budgetary statements developed by single operating units, the more significant budget statements and related papers representing consolidated submissions</w:t>
      </w:r>
      <w:r w:rsidR="00FC564F">
        <w:rPr>
          <w:rFonts w:asciiTheme="majorHAnsi" w:hAnsiTheme="majorHAnsi"/>
          <w:iCs/>
          <w:sz w:val="24"/>
        </w:rPr>
        <w:t xml:space="preserve"> </w:t>
      </w:r>
      <w:r w:rsidRPr="00B915FE" w:rsidR="00B915FE">
        <w:rPr>
          <w:rFonts w:asciiTheme="majorHAnsi" w:hAnsiTheme="majorHAnsi"/>
          <w:iCs/>
          <w:sz w:val="24"/>
        </w:rPr>
        <w:t>prepared at the OSD level. The nature of the budget presentation itself is standardized by the OMB, which prescribes a format and procedures for all Federal Agencies.  The budget submission, a record copy designated by the OSD, is a duplicate of the set of papers submitted to the OMB.  These include summary statements of appropriations and expenditures, statements of contract authorizations, and statements of receipts as well as narrative summary statements that highlight the principal features of the OSD requests and supporting</w:t>
      </w:r>
      <w:r w:rsidRPr="0099756B" w:rsidR="00B915FE">
        <w:rPr>
          <w:rFonts w:asciiTheme="majorHAnsi" w:hAnsiTheme="majorHAnsi"/>
          <w:sz w:val="24"/>
        </w:rPr>
        <w:t xml:space="preserve"> documents. </w:t>
      </w:r>
      <w:r w:rsidRPr="00B915FE" w:rsidR="00B915FE">
        <w:rPr>
          <w:rFonts w:asciiTheme="majorHAnsi" w:hAnsiTheme="majorHAnsi"/>
          <w:iCs/>
          <w:sz w:val="24"/>
        </w:rPr>
        <w:t xml:space="preserve"> The narrative presents the policies and the programs of the Agency that the budgetary requests are to support.  In addition to the summaries, the submission includes schedules of obligations and statements on each type of appropriation and fund under which OSD operates.  Finally, OMB requires additional supporting data on objects of expenditure, particular Agency programs, and figures based on the cost of various types of service operations, such as personnel and payroll activities.</w:t>
      </w:r>
    </w:p>
    <w:p w:rsidR="00B4052C" w:rsidP="006A13FA" w14:paraId="5C72D8C0" w14:textId="377CD9C3">
      <w:pPr>
        <w:spacing w:after="0" w:line="240" w:lineRule="auto"/>
        <w:rPr>
          <w:rFonts w:asciiTheme="majorHAnsi" w:hAnsiTheme="majorHAnsi"/>
          <w:iCs/>
          <w:sz w:val="24"/>
        </w:rPr>
      </w:pPr>
      <w:r w:rsidRPr="00121F54">
        <w:rPr>
          <w:rFonts w:asciiTheme="majorHAnsi" w:hAnsiTheme="majorHAnsi"/>
          <w:iCs/>
          <w:sz w:val="24"/>
        </w:rPr>
        <w:t xml:space="preserve">FILE NUMBER:  </w:t>
      </w:r>
      <w:r w:rsidR="00776538">
        <w:rPr>
          <w:rFonts w:asciiTheme="majorHAnsi" w:hAnsiTheme="majorHAnsi"/>
          <w:iCs/>
          <w:sz w:val="24"/>
        </w:rPr>
        <w:t>206-21</w:t>
      </w:r>
    </w:p>
    <w:p w:rsidR="00B4052C" w:rsidP="006A13FA" w14:paraId="3687BCAD" w14:textId="4BBAEE46">
      <w:pPr>
        <w:spacing w:after="0" w:line="240" w:lineRule="auto"/>
        <w:rPr>
          <w:rFonts w:asciiTheme="majorHAnsi" w:hAnsiTheme="majorHAnsi"/>
          <w:iCs/>
          <w:sz w:val="24"/>
        </w:rPr>
      </w:pPr>
      <w:r w:rsidRPr="00121F54">
        <w:rPr>
          <w:rFonts w:asciiTheme="majorHAnsi" w:hAnsiTheme="majorHAnsi"/>
          <w:iCs/>
          <w:sz w:val="24"/>
        </w:rPr>
        <w:t xml:space="preserve">FILE TITLE:  </w:t>
      </w:r>
      <w:r w:rsidRPr="007C5960" w:rsidR="007C5960">
        <w:rPr>
          <w:rFonts w:asciiTheme="majorHAnsi" w:hAnsiTheme="majorHAnsi"/>
          <w:iCs/>
          <w:sz w:val="24"/>
        </w:rPr>
        <w:t>Financial Transaction Records related to Procuring Goods and Services, Paying Bills, Collecting Debts, and Accounting</w:t>
      </w:r>
    </w:p>
    <w:p w:rsidR="0013749B" w:rsidP="0013749B" w14:paraId="5D84B5C5" w14:textId="4FDB32B3">
      <w:pPr>
        <w:spacing w:after="0" w:line="240" w:lineRule="auto"/>
        <w:rPr>
          <w:rFonts w:asciiTheme="majorHAnsi" w:hAnsiTheme="majorHAnsi"/>
          <w:iCs/>
          <w:sz w:val="24"/>
        </w:rPr>
      </w:pPr>
      <w:r w:rsidRPr="00121F54">
        <w:rPr>
          <w:rFonts w:asciiTheme="majorHAnsi" w:hAnsiTheme="majorHAnsi"/>
          <w:iCs/>
          <w:sz w:val="24"/>
        </w:rPr>
        <w:t xml:space="preserve">FILE DESCRIPTION:  </w:t>
      </w:r>
      <w:r w:rsidRPr="00CE7687" w:rsidR="00CE7687">
        <w:rPr>
          <w:rFonts w:asciiTheme="majorHAnsi" w:hAnsiTheme="majorHAnsi"/>
          <w:iCs/>
          <w:sz w:val="24"/>
        </w:rPr>
        <w:t xml:space="preserve">Financial transaction records include those created </w:t>
      </w:r>
      <w:r w:rsidRPr="00CE7687" w:rsidR="00CE7687">
        <w:rPr>
          <w:rFonts w:asciiTheme="majorHAnsi" w:hAnsiTheme="majorHAnsi"/>
          <w:iCs/>
          <w:sz w:val="24"/>
        </w:rPr>
        <w:t>in the course of</w:t>
      </w:r>
      <w:r w:rsidRPr="00CE7687" w:rsidR="00CE7687">
        <w:rPr>
          <w:rFonts w:asciiTheme="majorHAnsi" w:hAnsiTheme="majorHAnsi"/>
          <w:iCs/>
          <w:sz w:val="24"/>
        </w:rPr>
        <w:t xml:space="preserve"> procuring goods and services, paying bills, collecting debts, and accounting for all finance activity, per the following definitions.  Many records included in this item are maintained by accountable officers to account for the availability and status of public funds, and are retained to enable GAO, Office of Inspector General, or other authority audit.  </w:t>
      </w:r>
      <w:r w:rsidRPr="00121F54">
        <w:rPr>
          <w:rFonts w:asciiTheme="majorHAnsi" w:hAnsiTheme="majorHAnsi"/>
          <w:iCs/>
          <w:sz w:val="24"/>
        </w:rPr>
        <w:t xml:space="preserve">DISPOSITION:  </w:t>
      </w:r>
      <w:r w:rsidRPr="001C432A" w:rsidR="001C432A">
        <w:rPr>
          <w:rFonts w:asciiTheme="majorHAnsi" w:hAnsiTheme="majorHAnsi"/>
          <w:iCs/>
          <w:sz w:val="24"/>
        </w:rPr>
        <w:t>Temporary.  Cut off after final payment or cancellation.  Destroy 10 years after cutoff.</w:t>
      </w:r>
    </w:p>
    <w:p w:rsidR="004E1B2C" w:rsidP="0013749B" w14:paraId="0D9850B0" w14:textId="3BD805E0">
      <w:pPr>
        <w:spacing w:after="0" w:line="240" w:lineRule="auto"/>
        <w:rPr>
          <w:rFonts w:asciiTheme="majorHAnsi" w:hAnsiTheme="majorHAnsi"/>
          <w:iCs/>
          <w:sz w:val="24"/>
        </w:rPr>
      </w:pPr>
      <w:r w:rsidRPr="00121F54">
        <w:rPr>
          <w:rFonts w:asciiTheme="majorHAnsi" w:hAnsiTheme="majorHAnsi"/>
          <w:iCs/>
          <w:sz w:val="24"/>
        </w:rPr>
        <w:t xml:space="preserve">AUTHORITY:    </w:t>
      </w:r>
      <w:r w:rsidRPr="002F5D33" w:rsidR="002F5D33">
        <w:rPr>
          <w:rFonts w:asciiTheme="majorHAnsi" w:hAnsiTheme="majorHAnsi"/>
          <w:iCs/>
          <w:sz w:val="24"/>
        </w:rPr>
        <w:t>GRS 1.1, item 010 (DAA-GRS-2013-0003-0001)</w:t>
      </w:r>
    </w:p>
    <w:p w:rsidR="004E1B2C" w:rsidP="0013749B" w14:paraId="52051B2E" w14:textId="77777777">
      <w:pPr>
        <w:spacing w:after="0" w:line="240" w:lineRule="auto"/>
        <w:rPr>
          <w:rFonts w:asciiTheme="majorHAnsi" w:hAnsiTheme="majorHAnsi"/>
          <w:iCs/>
          <w:sz w:val="24"/>
        </w:rPr>
      </w:pPr>
      <w:r w:rsidRPr="00121F54">
        <w:rPr>
          <w:rFonts w:asciiTheme="majorHAnsi" w:hAnsiTheme="majorHAnsi"/>
          <w:iCs/>
          <w:sz w:val="24"/>
        </w:rPr>
        <w:t xml:space="preserve">PRIVACY ACT: Not applicable </w:t>
      </w:r>
    </w:p>
    <w:p w:rsidR="00121F54" w:rsidP="0013749B" w14:paraId="181EB60D" w14:textId="69662E93">
      <w:pPr>
        <w:spacing w:after="0" w:line="240" w:lineRule="auto"/>
        <w:rPr>
          <w:rFonts w:asciiTheme="majorHAnsi" w:hAnsiTheme="majorHAnsi"/>
          <w:iCs/>
          <w:sz w:val="24"/>
        </w:rPr>
      </w:pPr>
      <w:r w:rsidRPr="00121F54">
        <w:rPr>
          <w:rFonts w:asciiTheme="majorHAnsi" w:hAnsiTheme="majorHAnsi"/>
          <w:iCs/>
          <w:sz w:val="24"/>
        </w:rPr>
        <w:t xml:space="preserve">FORMER FILE NUMBER(S):  </w:t>
      </w:r>
      <w:r w:rsidRPr="00B66B2F" w:rsidR="00B66B2F">
        <w:rPr>
          <w:rFonts w:asciiTheme="majorHAnsi" w:hAnsiTheme="majorHAnsi"/>
          <w:iCs/>
          <w:sz w:val="24"/>
        </w:rPr>
        <w:t xml:space="preserve">101-20, 202-11, 204-09.1, 204-09.2, 206-08.2.1.1, 206-08.2.1.4, 206-08.2.3.1, 206-08.2.3.3, 206-08.2.4.1, 206-09.1, 206-11.1, 206-11.2, 206-12, </w:t>
      </w:r>
      <w:r w:rsidRPr="00B66B2F" w:rsidR="00B66B2F">
        <w:rPr>
          <w:rFonts w:asciiTheme="majorHAnsi" w:hAnsiTheme="majorHAnsi"/>
          <w:iCs/>
          <w:sz w:val="24"/>
        </w:rPr>
        <w:t>206-15, 206-17, 206-18, 206-19.1, 20619.2, 208-04.1.1, 208-04.1.2, 208-06.1, 208-07.1, 208-07.2, 208-08, 208-11, 208-13, 208-14.3.1, 20814.3.2, 211-04, 803-01.2, 1201-09.4.1.1, 1201-09.4.1.2, 1201-09.6a, 1201-09.6c, 1201-09.6d, 1201-10.1, 1201-10.2, 1201-11.3.1, 1201-11.3.2, 1202-10, 1906-17a, 1906-21, 1906-22, 1906-23, 1913-01</w:t>
      </w:r>
    </w:p>
    <w:p w:rsidR="004D414F" w:rsidRPr="0099756B" w:rsidP="006A13FA" w14:paraId="521E9B7A" w14:textId="77777777">
      <w:pPr>
        <w:spacing w:after="0" w:line="240" w:lineRule="auto"/>
        <w:rPr>
          <w:rFonts w:asciiTheme="majorHAnsi" w:hAnsiTheme="majorHAnsi"/>
          <w:sz w:val="24"/>
        </w:rPr>
      </w:pPr>
    </w:p>
    <w:p w:rsidR="00996894" w:rsidRPr="0078195D" w:rsidP="00996894" w14:paraId="1C986B84" w14:textId="46388BE2">
      <w:pPr>
        <w:spacing w:after="0" w:line="240" w:lineRule="auto"/>
        <w:rPr>
          <w:rFonts w:asciiTheme="majorHAnsi" w:hAnsiTheme="majorHAnsi"/>
          <w:sz w:val="24"/>
        </w:rPr>
      </w:pPr>
      <w:r w:rsidRPr="0078195D">
        <w:rPr>
          <w:rFonts w:asciiTheme="majorHAnsi" w:hAnsiTheme="majorHAnsi"/>
          <w:sz w:val="24"/>
        </w:rPr>
        <w:t xml:space="preserve">11. </w:t>
      </w:r>
      <w:r w:rsidRPr="0078195D">
        <w:rPr>
          <w:rFonts w:asciiTheme="majorHAnsi" w:hAnsiTheme="majorHAnsi"/>
          <w:sz w:val="24"/>
        </w:rPr>
        <w:tab/>
      </w:r>
      <w:r w:rsidRPr="0078195D">
        <w:rPr>
          <w:rFonts w:asciiTheme="majorHAnsi" w:hAnsiTheme="majorHAnsi"/>
          <w:sz w:val="24"/>
          <w:u w:val="single"/>
        </w:rPr>
        <w:t>Sensitive Questions</w:t>
      </w:r>
    </w:p>
    <w:p w:rsidR="002772DA" w:rsidRPr="0078195D" w:rsidP="00337EF1" w14:paraId="47C3D98E" w14:textId="77777777">
      <w:pPr>
        <w:spacing w:after="0" w:line="240" w:lineRule="auto"/>
        <w:rPr>
          <w:rFonts w:asciiTheme="majorHAnsi" w:hAnsiTheme="majorHAnsi"/>
          <w:i/>
          <w:sz w:val="24"/>
        </w:rPr>
      </w:pPr>
    </w:p>
    <w:p w:rsidR="009A6246" w:rsidP="00337EF1" w14:paraId="4FA65D5B" w14:textId="48544EA7">
      <w:pPr>
        <w:spacing w:after="0" w:line="240" w:lineRule="auto"/>
        <w:rPr>
          <w:rFonts w:asciiTheme="majorHAnsi" w:hAnsiTheme="majorHAnsi"/>
          <w:sz w:val="24"/>
        </w:rPr>
      </w:pPr>
      <w:r w:rsidRPr="0078195D">
        <w:rPr>
          <w:rFonts w:asciiTheme="majorHAnsi" w:hAnsiTheme="majorHAnsi"/>
          <w:sz w:val="24"/>
        </w:rPr>
        <w:t>No questions considered sensitive are being asked in this collection</w:t>
      </w:r>
      <w:r w:rsidR="00356904">
        <w:rPr>
          <w:rFonts w:asciiTheme="majorHAnsi" w:hAnsiTheme="majorHAnsi"/>
          <w:sz w:val="24"/>
        </w:rPr>
        <w:t xml:space="preserve"> other than, in some cases, the personal </w:t>
      </w:r>
      <w:r w:rsidR="008332A9">
        <w:rPr>
          <w:rFonts w:asciiTheme="majorHAnsi" w:hAnsiTheme="majorHAnsi"/>
          <w:sz w:val="24"/>
        </w:rPr>
        <w:t xml:space="preserve">financial and banking information of any personal guarantors of the loan. It is possible, though not likely, that </w:t>
      </w:r>
      <w:r w:rsidR="005F2B51">
        <w:rPr>
          <w:rFonts w:asciiTheme="majorHAnsi" w:hAnsiTheme="majorHAnsi"/>
          <w:sz w:val="24"/>
        </w:rPr>
        <w:t>an applicant will suggest that the loan be additionally supported by the personal guarantee of an owner</w:t>
      </w:r>
      <w:r w:rsidR="002820D4">
        <w:rPr>
          <w:rFonts w:asciiTheme="majorHAnsi" w:hAnsiTheme="majorHAnsi"/>
          <w:sz w:val="24"/>
        </w:rPr>
        <w:t xml:space="preserve"> of the applicant. In that case, the financial underwriting would be based on the guarantor, and therefore, </w:t>
      </w:r>
      <w:r w:rsidR="002820D4">
        <w:rPr>
          <w:rFonts w:asciiTheme="majorHAnsi" w:hAnsiTheme="majorHAnsi"/>
          <w:sz w:val="24"/>
        </w:rPr>
        <w:t>in order to</w:t>
      </w:r>
      <w:r w:rsidR="002820D4">
        <w:rPr>
          <w:rFonts w:asciiTheme="majorHAnsi" w:hAnsiTheme="majorHAnsi"/>
          <w:sz w:val="24"/>
        </w:rPr>
        <w:t xml:space="preserve"> assure that the</w:t>
      </w:r>
      <w:r w:rsidR="002618EA">
        <w:rPr>
          <w:rFonts w:asciiTheme="majorHAnsi" w:hAnsiTheme="majorHAnsi"/>
          <w:sz w:val="24"/>
        </w:rPr>
        <w:t xml:space="preserve">re is a reasonable assurance of repayment, it will be necessary for OSC to obtain </w:t>
      </w:r>
      <w:r w:rsidR="00313238">
        <w:rPr>
          <w:rFonts w:asciiTheme="majorHAnsi" w:hAnsiTheme="majorHAnsi"/>
          <w:sz w:val="24"/>
        </w:rPr>
        <w:t xml:space="preserve">and analyze the </w:t>
      </w:r>
      <w:r w:rsidR="002618EA">
        <w:rPr>
          <w:rFonts w:asciiTheme="majorHAnsi" w:hAnsiTheme="majorHAnsi"/>
          <w:sz w:val="24"/>
        </w:rPr>
        <w:t>personal and banking information of the personal guarantor</w:t>
      </w:r>
      <w:r w:rsidRPr="0078195D">
        <w:rPr>
          <w:rFonts w:asciiTheme="majorHAnsi" w:hAnsiTheme="majorHAnsi"/>
          <w:sz w:val="24"/>
        </w:rPr>
        <w:t>.</w:t>
      </w:r>
      <w:r>
        <w:rPr>
          <w:rFonts w:asciiTheme="majorHAnsi" w:hAnsiTheme="majorHAnsi"/>
          <w:sz w:val="24"/>
        </w:rPr>
        <w:t xml:space="preserve"> </w:t>
      </w:r>
    </w:p>
    <w:p w:rsidR="00D21AA6" w:rsidP="00337EF1" w14:paraId="3C584F1D" w14:textId="77777777">
      <w:pPr>
        <w:spacing w:after="0" w:line="240" w:lineRule="auto"/>
        <w:rPr>
          <w:rFonts w:asciiTheme="majorHAnsi" w:hAnsiTheme="majorHAnsi"/>
          <w:sz w:val="24"/>
        </w:rPr>
      </w:pPr>
    </w:p>
    <w:p w:rsidR="00D21AA6" w:rsidP="00337EF1" w14:paraId="22DFEA52" w14:textId="77777777">
      <w:pPr>
        <w:spacing w:after="0" w:line="240" w:lineRule="auto"/>
        <w:rPr>
          <w:rFonts w:asciiTheme="majorHAnsi" w:hAnsiTheme="majorHAnsi"/>
          <w:sz w:val="24"/>
          <w:u w:val="single"/>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D76653" w:rsidP="00337EF1" w14:paraId="1C8B9DEE" w14:textId="77777777">
      <w:pPr>
        <w:spacing w:after="0" w:line="240" w:lineRule="auto"/>
        <w:rPr>
          <w:rFonts w:asciiTheme="majorHAnsi" w:hAnsiTheme="majorHAnsi"/>
          <w:sz w:val="24"/>
          <w:u w:val="single"/>
        </w:rPr>
      </w:pPr>
    </w:p>
    <w:p w:rsidR="00D76653" w:rsidRPr="00D76653" w:rsidP="00D76653" w14:paraId="6F6FE12F" w14:textId="77777777">
      <w:pPr>
        <w:spacing w:after="0" w:line="240" w:lineRule="auto"/>
        <w:rPr>
          <w:rFonts w:asciiTheme="majorHAnsi" w:hAnsiTheme="majorHAnsi"/>
          <w:sz w:val="24"/>
        </w:rPr>
      </w:pPr>
      <w:r w:rsidRPr="00D76653">
        <w:rPr>
          <w:rFonts w:asciiTheme="majorHAnsi" w:hAnsiTheme="majorHAnsi"/>
          <w:sz w:val="24"/>
        </w:rPr>
        <w:t>Given that this program is new, and the burden is estimated, a review of expected response rates will be conducted periodically so that the program may adjust burden rates with OMB. The initial estimate will serve as a baseline for this process. This estimate involves tasks such as drafting narrative responses, reviewing existing materials for inclusion, creating financial pro-forma models, and undergoing multiple levels of review and coordination with applicants and stakeholders.</w:t>
      </w:r>
    </w:p>
    <w:p w:rsidR="00D76653" w:rsidRPr="00D76653" w:rsidP="00D76653" w14:paraId="321EB1B9" w14:textId="77777777">
      <w:pPr>
        <w:spacing w:after="0" w:line="240" w:lineRule="auto"/>
        <w:rPr>
          <w:rFonts w:asciiTheme="majorHAnsi" w:hAnsiTheme="majorHAnsi"/>
          <w:sz w:val="24"/>
        </w:rPr>
      </w:pPr>
    </w:p>
    <w:p w:rsidR="00D76653" w:rsidP="00D76653" w14:paraId="48D5B9D5" w14:textId="70BE6068">
      <w:pPr>
        <w:spacing w:after="0" w:line="240" w:lineRule="auto"/>
        <w:rPr>
          <w:rFonts w:asciiTheme="majorHAnsi" w:hAnsiTheme="majorHAnsi"/>
          <w:sz w:val="24"/>
        </w:rPr>
      </w:pPr>
      <w:r w:rsidRPr="00D76653">
        <w:rPr>
          <w:rFonts w:asciiTheme="majorHAnsi" w:hAnsiTheme="majorHAnsi"/>
          <w:sz w:val="24"/>
        </w:rPr>
        <w:t xml:space="preserve">The burden responses below to </w:t>
      </w:r>
      <w:r w:rsidR="00E322DD">
        <w:rPr>
          <w:rFonts w:asciiTheme="majorHAnsi" w:hAnsiTheme="majorHAnsi"/>
          <w:sz w:val="24"/>
        </w:rPr>
        <w:t>section</w:t>
      </w:r>
      <w:r w:rsidRPr="00D76653" w:rsidR="00E322DD">
        <w:rPr>
          <w:rFonts w:asciiTheme="majorHAnsi" w:hAnsiTheme="majorHAnsi"/>
          <w:sz w:val="24"/>
        </w:rPr>
        <w:t xml:space="preserve">s </w:t>
      </w:r>
      <w:r w:rsidRPr="00D76653">
        <w:rPr>
          <w:rFonts w:asciiTheme="majorHAnsi" w:hAnsiTheme="majorHAnsi"/>
          <w:sz w:val="24"/>
        </w:rPr>
        <w:t>12 – 14 are based on each NOFA or application – that is, they assume OSC offers only a single funding opportunity per year. As OSC programs grow, it will offer more funding opportunities each year, thus resulting in greater aggregate annual burdens. It is possible, though unlikely, that any given borrower will submit more than one application in any given year, for the simple reason that the funding opportunities will vary across OSC programs. OSC’s best estimate at this time is that OSC could offer approximately five funding opportunities per year, or that applications could be accepted on a rolling basis, resulting in application numbers equivalent to approximately five funding opportunities per year. Therefore, OSC estimates that, once it is fully staffed and operating, the annual burden numbers set forth below should be multiplied by five.</w:t>
      </w:r>
    </w:p>
    <w:p w:rsidR="00B55E9F" w:rsidP="00B55E9F" w14:paraId="032D1D04"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3FDFCF81" w14:textId="77777777">
      <w:pPr>
        <w:spacing w:after="0" w:line="240" w:lineRule="auto"/>
        <w:rPr>
          <w:rFonts w:asciiTheme="majorHAnsi" w:hAnsiTheme="majorHAnsi"/>
          <w:i/>
          <w:sz w:val="24"/>
        </w:rPr>
      </w:pPr>
    </w:p>
    <w:p w:rsidR="00235D71" w:rsidP="00235D71" w14:paraId="082866E0"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14:paraId="10FF5F24" w14:textId="3BF6E632">
      <w:pPr>
        <w:pStyle w:val="ListParagraph"/>
        <w:spacing w:after="0" w:line="240" w:lineRule="auto"/>
        <w:rPr>
          <w:rFonts w:asciiTheme="majorHAnsi" w:hAnsiTheme="majorHAnsi"/>
          <w:sz w:val="24"/>
        </w:rPr>
      </w:pPr>
      <w:r>
        <w:rPr>
          <w:rFonts w:asciiTheme="majorHAnsi" w:hAnsiTheme="majorHAnsi"/>
          <w:sz w:val="24"/>
        </w:rPr>
        <w:t>Application Part 1</w:t>
      </w:r>
      <w:r w:rsidRPr="00235D71" w:rsidR="00A76F7E">
        <w:rPr>
          <w:rFonts w:asciiTheme="majorHAnsi" w:hAnsiTheme="majorHAnsi"/>
          <w:sz w:val="24"/>
        </w:rPr>
        <w:t xml:space="preserve"> </w:t>
      </w:r>
    </w:p>
    <w:p w:rsidR="00235D71" w:rsidP="00235D71" w14:paraId="2FF1B1A9" w14:textId="595E1DEC">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1C02AC">
        <w:rPr>
          <w:rFonts w:asciiTheme="majorHAnsi" w:hAnsiTheme="majorHAnsi"/>
          <w:sz w:val="24"/>
        </w:rPr>
        <w:t>50</w:t>
      </w:r>
    </w:p>
    <w:p w:rsidR="00235D71" w:rsidP="00235D71" w14:paraId="6639621B" w14:textId="3F59F64F">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w:t>
      </w:r>
      <w:r w:rsidR="001C02AC">
        <w:rPr>
          <w:rFonts w:asciiTheme="majorHAnsi" w:hAnsiTheme="majorHAnsi"/>
          <w:sz w:val="24"/>
        </w:rPr>
        <w:t xml:space="preserve"> 1</w:t>
      </w:r>
    </w:p>
    <w:p w:rsidR="00235D71" w:rsidP="00235D71" w14:paraId="42758B1D" w14:textId="4F03BB1B">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1C02AC">
        <w:rPr>
          <w:rFonts w:asciiTheme="majorHAnsi" w:hAnsiTheme="majorHAnsi"/>
          <w:sz w:val="24"/>
        </w:rPr>
        <w:t>50</w:t>
      </w:r>
    </w:p>
    <w:p w:rsidR="00502FF3" w:rsidP="00235D71" w14:paraId="3266A131" w14:textId="46B04B7D">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w:t>
      </w:r>
      <w:r w:rsidR="002772DA">
        <w:rPr>
          <w:rFonts w:asciiTheme="majorHAnsi" w:hAnsiTheme="majorHAnsi"/>
          <w:sz w:val="24"/>
        </w:rPr>
        <w:t xml:space="preserve"> </w:t>
      </w:r>
      <w:r w:rsidR="001C02AC">
        <w:rPr>
          <w:rFonts w:asciiTheme="majorHAnsi" w:hAnsiTheme="majorHAnsi"/>
          <w:sz w:val="24"/>
        </w:rPr>
        <w:t>15 hours</w:t>
      </w:r>
    </w:p>
    <w:p w:rsidR="00417BE7" w:rsidP="00235D71" w14:paraId="3984C10E" w14:textId="705D5029">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1C02AC">
        <w:rPr>
          <w:rFonts w:asciiTheme="majorHAnsi" w:hAnsiTheme="majorHAnsi"/>
          <w:sz w:val="24"/>
        </w:rPr>
        <w:t>750</w:t>
      </w:r>
      <w:r w:rsidR="00A77157">
        <w:rPr>
          <w:rFonts w:asciiTheme="majorHAnsi" w:hAnsiTheme="majorHAnsi"/>
          <w:sz w:val="24"/>
        </w:rPr>
        <w:t xml:space="preserve"> hours</w:t>
      </w:r>
    </w:p>
    <w:p w:rsidR="00417BE7" w:rsidP="00417BE7" w14:paraId="743352F0" w14:textId="77777777">
      <w:pPr>
        <w:spacing w:after="0" w:line="240" w:lineRule="auto"/>
        <w:rPr>
          <w:rFonts w:asciiTheme="majorHAnsi" w:hAnsiTheme="majorHAnsi"/>
          <w:sz w:val="24"/>
        </w:rPr>
      </w:pPr>
    </w:p>
    <w:p w:rsidR="00417BE7" w:rsidP="00417BE7" w14:paraId="7001ACC8" w14:textId="71CE7BDE">
      <w:pPr>
        <w:pStyle w:val="ListParagraph"/>
        <w:spacing w:after="0" w:line="240" w:lineRule="auto"/>
        <w:rPr>
          <w:rFonts w:asciiTheme="majorHAnsi" w:hAnsiTheme="majorHAnsi"/>
          <w:sz w:val="24"/>
        </w:rPr>
      </w:pPr>
      <w:r>
        <w:rPr>
          <w:rFonts w:asciiTheme="majorHAnsi" w:hAnsiTheme="majorHAnsi"/>
          <w:sz w:val="24"/>
        </w:rPr>
        <w:t>Application Part 2</w:t>
      </w:r>
      <w:r w:rsidRPr="00235D71">
        <w:rPr>
          <w:rFonts w:asciiTheme="majorHAnsi" w:hAnsiTheme="majorHAnsi"/>
          <w:sz w:val="24"/>
        </w:rPr>
        <w:t xml:space="preserve"> </w:t>
      </w:r>
    </w:p>
    <w:p w:rsidR="00417BE7" w:rsidP="00417BE7" w14:paraId="0B4E6E91" w14:textId="4EE26F89">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Number of Respondents: </w:t>
      </w:r>
      <w:r w:rsidR="00823BFD">
        <w:rPr>
          <w:rFonts w:asciiTheme="majorHAnsi" w:hAnsiTheme="majorHAnsi"/>
          <w:sz w:val="24"/>
        </w:rPr>
        <w:t>10</w:t>
      </w:r>
    </w:p>
    <w:p w:rsidR="00417BE7" w:rsidP="00417BE7" w14:paraId="5AF47888" w14:textId="4003D4E5">
      <w:pPr>
        <w:pStyle w:val="ListParagraph"/>
        <w:numPr>
          <w:ilvl w:val="0"/>
          <w:numId w:val="25"/>
        </w:numPr>
        <w:spacing w:after="0" w:line="240" w:lineRule="auto"/>
        <w:rPr>
          <w:rFonts w:asciiTheme="majorHAnsi" w:hAnsiTheme="majorHAnsi"/>
          <w:sz w:val="24"/>
        </w:rPr>
      </w:pPr>
      <w:r>
        <w:rPr>
          <w:rFonts w:asciiTheme="majorHAnsi" w:hAnsiTheme="majorHAnsi"/>
          <w:sz w:val="24"/>
        </w:rPr>
        <w:t>Number of Responses Per Respondent:</w:t>
      </w:r>
      <w:r w:rsidR="00823BFD">
        <w:rPr>
          <w:rFonts w:asciiTheme="majorHAnsi" w:hAnsiTheme="majorHAnsi"/>
          <w:sz w:val="24"/>
        </w:rPr>
        <w:t xml:space="preserve"> 1</w:t>
      </w:r>
    </w:p>
    <w:p w:rsidR="00417BE7" w:rsidP="00417BE7" w14:paraId="6FC0DAA9" w14:textId="403A3F02">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Number of Total Annual Responses: </w:t>
      </w:r>
      <w:r w:rsidR="00823BFD">
        <w:rPr>
          <w:rFonts w:asciiTheme="majorHAnsi" w:hAnsiTheme="majorHAnsi"/>
          <w:sz w:val="24"/>
        </w:rPr>
        <w:t>10</w:t>
      </w:r>
    </w:p>
    <w:p w:rsidR="00417BE7" w:rsidP="00417BE7" w14:paraId="04AC8014" w14:textId="3DFACDE9">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Response Time: </w:t>
      </w:r>
      <w:r w:rsidR="00823BFD">
        <w:rPr>
          <w:rFonts w:asciiTheme="majorHAnsi" w:hAnsiTheme="majorHAnsi"/>
          <w:sz w:val="24"/>
        </w:rPr>
        <w:t>40 hours</w:t>
      </w:r>
    </w:p>
    <w:p w:rsidR="00A76F7E" w:rsidRPr="00417BE7" w:rsidP="00417BE7" w14:paraId="26429D7C" w14:textId="5117C708">
      <w:pPr>
        <w:pStyle w:val="ListParagraph"/>
        <w:numPr>
          <w:ilvl w:val="0"/>
          <w:numId w:val="25"/>
        </w:numPr>
        <w:spacing w:after="0" w:line="240" w:lineRule="auto"/>
        <w:rPr>
          <w:rFonts w:asciiTheme="majorHAnsi" w:hAnsiTheme="majorHAnsi"/>
          <w:sz w:val="24"/>
        </w:rPr>
      </w:pPr>
      <w:r w:rsidRPr="00417BE7">
        <w:rPr>
          <w:rFonts w:asciiTheme="majorHAnsi" w:hAnsiTheme="majorHAnsi"/>
          <w:sz w:val="24"/>
        </w:rPr>
        <w:t xml:space="preserve">Respondent Burden Hours: </w:t>
      </w:r>
      <w:r w:rsidR="00823BFD">
        <w:rPr>
          <w:rFonts w:asciiTheme="majorHAnsi" w:hAnsiTheme="majorHAnsi"/>
          <w:sz w:val="24"/>
        </w:rPr>
        <w:t>400</w:t>
      </w:r>
      <w:r w:rsidRPr="00417BE7">
        <w:rPr>
          <w:rFonts w:asciiTheme="majorHAnsi" w:hAnsiTheme="majorHAnsi"/>
          <w:sz w:val="24"/>
        </w:rPr>
        <w:t xml:space="preserve"> hours</w:t>
      </w:r>
      <w:r w:rsidRPr="00417BE7" w:rsidR="00A77157">
        <w:rPr>
          <w:rFonts w:asciiTheme="majorHAnsi" w:hAnsiTheme="majorHAnsi"/>
          <w:sz w:val="24"/>
        </w:rPr>
        <w:t xml:space="preserve"> </w:t>
      </w:r>
    </w:p>
    <w:p w:rsidR="00B55E9F" w:rsidP="00B55E9F" w14:paraId="64A058DD" w14:textId="77777777">
      <w:pPr>
        <w:pStyle w:val="ListParagraph"/>
        <w:spacing w:after="0" w:line="240" w:lineRule="auto"/>
        <w:ind w:left="1440"/>
        <w:rPr>
          <w:rFonts w:asciiTheme="majorHAnsi" w:hAnsiTheme="majorHAnsi"/>
          <w:sz w:val="24"/>
        </w:rPr>
      </w:pPr>
    </w:p>
    <w:p w:rsidR="00235D71" w:rsidP="00235D71" w14:paraId="767E06AD" w14:textId="3C570CE1">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p>
    <w:p w:rsidR="00235D71" w:rsidP="00235D71" w14:paraId="5BD3065E" w14:textId="1FC423E8">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567096">
        <w:rPr>
          <w:rFonts w:asciiTheme="majorHAnsi" w:hAnsiTheme="majorHAnsi"/>
          <w:sz w:val="24"/>
        </w:rPr>
        <w:t>50 (Applicants completing Part 2 must have previously completed Part 1</w:t>
      </w:r>
      <w:r w:rsidR="00A5574D">
        <w:rPr>
          <w:rFonts w:asciiTheme="majorHAnsi" w:hAnsiTheme="majorHAnsi"/>
          <w:sz w:val="24"/>
        </w:rPr>
        <w:t xml:space="preserve"> so they are not counted twice</w:t>
      </w:r>
      <w:r w:rsidR="00567096">
        <w:rPr>
          <w:rFonts w:asciiTheme="majorHAnsi" w:hAnsiTheme="majorHAnsi"/>
          <w:sz w:val="24"/>
        </w:rPr>
        <w:t>)</w:t>
      </w:r>
    </w:p>
    <w:p w:rsidR="00235D71" w:rsidP="00235D71" w14:paraId="49A8372A" w14:textId="144336E1">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w:t>
      </w:r>
      <w:r w:rsidR="00567096">
        <w:rPr>
          <w:rFonts w:asciiTheme="majorHAnsi" w:hAnsiTheme="majorHAnsi"/>
          <w:sz w:val="24"/>
        </w:rPr>
        <w:t xml:space="preserve"> 60</w:t>
      </w:r>
      <w:r>
        <w:rPr>
          <w:rFonts w:asciiTheme="majorHAnsi" w:hAnsiTheme="majorHAnsi"/>
          <w:sz w:val="24"/>
        </w:rPr>
        <w:t xml:space="preserve"> </w:t>
      </w:r>
    </w:p>
    <w:p w:rsidR="00A77157" w:rsidRPr="00235D71" w:rsidP="00337EF1" w14:paraId="55591921" w14:textId="4D6CB6E5">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BD3B84">
        <w:rPr>
          <w:rFonts w:asciiTheme="majorHAnsi" w:hAnsiTheme="majorHAnsi"/>
          <w:sz w:val="24"/>
        </w:rPr>
        <w:t>1,150</w:t>
      </w:r>
      <w:r>
        <w:rPr>
          <w:rFonts w:asciiTheme="majorHAnsi" w:hAnsiTheme="majorHAnsi"/>
          <w:sz w:val="24"/>
        </w:rPr>
        <w:t xml:space="preserve"> hours</w:t>
      </w:r>
    </w:p>
    <w:p w:rsidR="00520B36" w:rsidP="00337EF1" w14:paraId="5625DCC8" w14:textId="77777777">
      <w:pPr>
        <w:spacing w:after="0" w:line="240" w:lineRule="auto"/>
        <w:rPr>
          <w:rFonts w:asciiTheme="majorHAnsi" w:hAnsiTheme="majorHAnsi"/>
          <w:sz w:val="24"/>
        </w:rPr>
      </w:pPr>
    </w:p>
    <w:p w:rsidR="00520B36" w:rsidRPr="002772DA" w:rsidP="00520B36" w14:paraId="3148B9DA" w14:textId="2BEC0BF0">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4E0EAC52" w14:textId="77777777">
      <w:pPr>
        <w:pStyle w:val="ListParagraph"/>
        <w:spacing w:after="0" w:line="240" w:lineRule="auto"/>
        <w:rPr>
          <w:rFonts w:asciiTheme="majorHAnsi" w:hAnsiTheme="majorHAnsi"/>
          <w:sz w:val="24"/>
        </w:rPr>
      </w:pPr>
    </w:p>
    <w:p w:rsidR="00235D71" w:rsidP="00235D71" w14:paraId="23F5B49C"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14:paraId="241E90F3" w14:textId="1284DFAC">
      <w:pPr>
        <w:pStyle w:val="ListParagraph"/>
        <w:spacing w:after="0" w:line="240" w:lineRule="auto"/>
        <w:rPr>
          <w:rFonts w:asciiTheme="majorHAnsi" w:hAnsiTheme="majorHAnsi"/>
          <w:sz w:val="24"/>
        </w:rPr>
      </w:pPr>
      <w:r>
        <w:rPr>
          <w:rFonts w:asciiTheme="majorHAnsi" w:hAnsiTheme="majorHAnsi"/>
          <w:sz w:val="24"/>
        </w:rPr>
        <w:t>Application Part 1</w:t>
      </w:r>
      <w:r w:rsidRPr="00235D71">
        <w:rPr>
          <w:rFonts w:asciiTheme="majorHAnsi" w:hAnsiTheme="majorHAnsi"/>
          <w:sz w:val="24"/>
        </w:rPr>
        <w:t xml:space="preserve"> </w:t>
      </w:r>
    </w:p>
    <w:p w:rsidR="00235D71" w:rsidP="00235D71" w14:paraId="43AB90AB" w14:textId="26630C99">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CD686D">
        <w:rPr>
          <w:rFonts w:asciiTheme="majorHAnsi" w:hAnsiTheme="majorHAnsi"/>
          <w:sz w:val="24"/>
        </w:rPr>
        <w:t>50</w:t>
      </w:r>
    </w:p>
    <w:p w:rsidR="00235D71" w:rsidRPr="002772DA" w:rsidP="00235D71" w14:paraId="27D9DA85" w14:textId="7719C44A">
      <w:pPr>
        <w:pStyle w:val="ListParagraph"/>
        <w:numPr>
          <w:ilvl w:val="0"/>
          <w:numId w:val="17"/>
        </w:numPr>
        <w:spacing w:after="0" w:line="240" w:lineRule="auto"/>
        <w:rPr>
          <w:rFonts w:asciiTheme="majorHAnsi" w:hAnsiTheme="majorHAnsi"/>
          <w:sz w:val="24"/>
        </w:rPr>
      </w:pPr>
      <w:r w:rsidRPr="002772DA">
        <w:rPr>
          <w:rFonts w:asciiTheme="majorHAnsi" w:hAnsiTheme="majorHAnsi"/>
          <w:sz w:val="24"/>
        </w:rPr>
        <w:t xml:space="preserve">Response Time: </w:t>
      </w:r>
      <w:r w:rsidR="00CD686D">
        <w:rPr>
          <w:rFonts w:asciiTheme="majorHAnsi" w:hAnsiTheme="majorHAnsi"/>
          <w:sz w:val="24"/>
        </w:rPr>
        <w:t>15 hours</w:t>
      </w:r>
    </w:p>
    <w:p w:rsidR="00235D71" w:rsidRPr="002772DA" w:rsidP="00235D71" w14:paraId="6BA0F775" w14:textId="39E2E991">
      <w:pPr>
        <w:pStyle w:val="ListParagraph"/>
        <w:numPr>
          <w:ilvl w:val="0"/>
          <w:numId w:val="17"/>
        </w:numPr>
        <w:spacing w:after="0" w:line="240" w:lineRule="auto"/>
        <w:rPr>
          <w:rFonts w:asciiTheme="majorHAnsi" w:hAnsiTheme="majorHAnsi"/>
          <w:sz w:val="24"/>
        </w:rPr>
      </w:pPr>
      <w:r w:rsidRPr="002772DA">
        <w:rPr>
          <w:rFonts w:asciiTheme="majorHAnsi" w:hAnsiTheme="majorHAnsi"/>
          <w:sz w:val="24"/>
        </w:rPr>
        <w:t xml:space="preserve">Respondent Hourly Wage: </w:t>
      </w:r>
      <w:r w:rsidRPr="00420CE7">
        <w:rPr>
          <w:rFonts w:asciiTheme="majorHAnsi" w:hAnsiTheme="majorHAnsi"/>
          <w:sz w:val="24"/>
        </w:rPr>
        <w:t>$</w:t>
      </w:r>
      <w:r w:rsidR="00B164BD">
        <w:rPr>
          <w:rFonts w:asciiTheme="majorHAnsi" w:hAnsiTheme="majorHAnsi"/>
          <w:sz w:val="24"/>
        </w:rPr>
        <w:t>59.70</w:t>
      </w:r>
    </w:p>
    <w:p w:rsidR="00235D71" w:rsidRPr="002772DA" w:rsidP="00235D71" w14:paraId="194226DD" w14:textId="5F5FBF51">
      <w:pPr>
        <w:pStyle w:val="ListParagraph"/>
        <w:numPr>
          <w:ilvl w:val="0"/>
          <w:numId w:val="17"/>
        </w:numPr>
        <w:spacing w:after="0" w:line="240" w:lineRule="auto"/>
        <w:rPr>
          <w:rFonts w:asciiTheme="majorHAnsi" w:hAnsiTheme="majorHAnsi"/>
          <w:sz w:val="24"/>
        </w:rPr>
      </w:pPr>
      <w:r w:rsidRPr="002772DA">
        <w:rPr>
          <w:rFonts w:asciiTheme="majorHAnsi" w:hAnsiTheme="majorHAnsi"/>
          <w:sz w:val="24"/>
        </w:rPr>
        <w:t xml:space="preserve">Labor Burden per Response: </w:t>
      </w:r>
      <w:r w:rsidRPr="0099756B" w:rsidR="00D6714F">
        <w:rPr>
          <w:rFonts w:asciiTheme="majorHAnsi" w:hAnsiTheme="majorHAnsi"/>
          <w:sz w:val="24"/>
        </w:rPr>
        <w:t>$</w:t>
      </w:r>
      <w:r w:rsidR="00E939DA">
        <w:rPr>
          <w:rFonts w:asciiTheme="majorHAnsi" w:hAnsiTheme="majorHAnsi"/>
          <w:sz w:val="24"/>
        </w:rPr>
        <w:t>89</w:t>
      </w:r>
      <w:r w:rsidR="005B5F79">
        <w:rPr>
          <w:rFonts w:asciiTheme="majorHAnsi" w:hAnsiTheme="majorHAnsi"/>
          <w:sz w:val="24"/>
        </w:rPr>
        <w:t>5</w:t>
      </w:r>
      <w:r w:rsidR="0033780B">
        <w:rPr>
          <w:rFonts w:asciiTheme="majorHAnsi" w:hAnsiTheme="majorHAnsi"/>
          <w:sz w:val="24"/>
        </w:rPr>
        <w:t>.50</w:t>
      </w:r>
    </w:p>
    <w:p w:rsidR="00235D71" w:rsidP="00235D71" w14:paraId="19D99A5E" w14:textId="0CEE7916">
      <w:pPr>
        <w:pStyle w:val="ListParagraph"/>
        <w:numPr>
          <w:ilvl w:val="0"/>
          <w:numId w:val="17"/>
        </w:numPr>
        <w:spacing w:after="0" w:line="240" w:lineRule="auto"/>
        <w:rPr>
          <w:rFonts w:asciiTheme="majorHAnsi" w:hAnsiTheme="majorHAnsi"/>
          <w:sz w:val="24"/>
        </w:rPr>
      </w:pPr>
      <w:r w:rsidRPr="002772DA">
        <w:rPr>
          <w:rFonts w:asciiTheme="majorHAnsi" w:hAnsiTheme="majorHAnsi"/>
          <w:sz w:val="24"/>
        </w:rPr>
        <w:t>Total Labor Burden: $</w:t>
      </w:r>
      <w:r w:rsidR="00E939DA">
        <w:rPr>
          <w:rFonts w:asciiTheme="majorHAnsi" w:hAnsiTheme="majorHAnsi"/>
          <w:sz w:val="24"/>
        </w:rPr>
        <w:t>44,775</w:t>
      </w:r>
    </w:p>
    <w:p w:rsidR="00417BE7" w:rsidP="00417BE7" w14:paraId="3EFF4A57" w14:textId="77777777">
      <w:pPr>
        <w:spacing w:after="0" w:line="240" w:lineRule="auto"/>
        <w:rPr>
          <w:rFonts w:asciiTheme="majorHAnsi" w:hAnsiTheme="majorHAnsi"/>
          <w:sz w:val="24"/>
        </w:rPr>
      </w:pPr>
    </w:p>
    <w:p w:rsidR="00417BE7" w:rsidP="00417BE7" w14:paraId="17E3FB4A" w14:textId="78FE56D9">
      <w:pPr>
        <w:pStyle w:val="ListParagraph"/>
        <w:spacing w:after="0" w:line="240" w:lineRule="auto"/>
        <w:rPr>
          <w:rFonts w:asciiTheme="majorHAnsi" w:hAnsiTheme="majorHAnsi"/>
          <w:sz w:val="24"/>
        </w:rPr>
      </w:pPr>
      <w:r>
        <w:rPr>
          <w:rFonts w:asciiTheme="majorHAnsi" w:hAnsiTheme="majorHAnsi"/>
          <w:sz w:val="24"/>
        </w:rPr>
        <w:t xml:space="preserve">Application Part </w:t>
      </w:r>
      <w:r w:rsidR="00590AB3">
        <w:rPr>
          <w:rFonts w:asciiTheme="majorHAnsi" w:hAnsiTheme="majorHAnsi"/>
          <w:sz w:val="24"/>
        </w:rPr>
        <w:t>2</w:t>
      </w:r>
    </w:p>
    <w:p w:rsidR="00417BE7" w:rsidP="00417BE7" w14:paraId="202BF7A3" w14:textId="7AB4A107">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Number of Total Annual Responses: </w:t>
      </w:r>
      <w:r w:rsidR="00CD686D">
        <w:rPr>
          <w:rFonts w:asciiTheme="majorHAnsi" w:hAnsiTheme="majorHAnsi"/>
          <w:sz w:val="24"/>
        </w:rPr>
        <w:t>10</w:t>
      </w:r>
    </w:p>
    <w:p w:rsidR="00417BE7" w:rsidRPr="002772DA" w:rsidP="00417BE7" w14:paraId="51C7F311" w14:textId="193A12D2">
      <w:pPr>
        <w:pStyle w:val="ListParagraph"/>
        <w:numPr>
          <w:ilvl w:val="0"/>
          <w:numId w:val="26"/>
        </w:numPr>
        <w:spacing w:after="0" w:line="240" w:lineRule="auto"/>
        <w:rPr>
          <w:rFonts w:asciiTheme="majorHAnsi" w:hAnsiTheme="majorHAnsi"/>
          <w:sz w:val="24"/>
        </w:rPr>
      </w:pPr>
      <w:r w:rsidRPr="002772DA">
        <w:rPr>
          <w:rFonts w:asciiTheme="majorHAnsi" w:hAnsiTheme="majorHAnsi"/>
          <w:sz w:val="24"/>
        </w:rPr>
        <w:t xml:space="preserve">Response Time: </w:t>
      </w:r>
      <w:r w:rsidR="00CD686D">
        <w:rPr>
          <w:rFonts w:asciiTheme="majorHAnsi" w:hAnsiTheme="majorHAnsi"/>
          <w:sz w:val="24"/>
        </w:rPr>
        <w:t>40 hours</w:t>
      </w:r>
    </w:p>
    <w:p w:rsidR="00417BE7" w:rsidRPr="002772DA" w:rsidP="00417BE7" w14:paraId="7EC4BE9F" w14:textId="199D36A4">
      <w:pPr>
        <w:pStyle w:val="ListParagraph"/>
        <w:numPr>
          <w:ilvl w:val="0"/>
          <w:numId w:val="26"/>
        </w:numPr>
        <w:spacing w:after="0" w:line="240" w:lineRule="auto"/>
        <w:rPr>
          <w:rFonts w:asciiTheme="majorHAnsi" w:hAnsiTheme="majorHAnsi"/>
          <w:sz w:val="24"/>
        </w:rPr>
      </w:pPr>
      <w:r w:rsidRPr="002772DA">
        <w:rPr>
          <w:rFonts w:asciiTheme="majorHAnsi" w:hAnsiTheme="majorHAnsi"/>
          <w:sz w:val="24"/>
        </w:rPr>
        <w:t xml:space="preserve">Respondent Hourly Wage: </w:t>
      </w:r>
      <w:r w:rsidRPr="00420CE7">
        <w:rPr>
          <w:rFonts w:asciiTheme="majorHAnsi" w:hAnsiTheme="majorHAnsi"/>
          <w:sz w:val="24"/>
        </w:rPr>
        <w:t>$</w:t>
      </w:r>
      <w:r w:rsidR="00D921B6">
        <w:rPr>
          <w:rFonts w:asciiTheme="majorHAnsi" w:hAnsiTheme="majorHAnsi"/>
          <w:sz w:val="24"/>
        </w:rPr>
        <w:t>54.25</w:t>
      </w:r>
    </w:p>
    <w:p w:rsidR="00417BE7" w:rsidP="00417BE7" w14:paraId="2381B011" w14:textId="4684C9AD">
      <w:pPr>
        <w:pStyle w:val="ListParagraph"/>
        <w:numPr>
          <w:ilvl w:val="0"/>
          <w:numId w:val="26"/>
        </w:numPr>
        <w:spacing w:after="0" w:line="240" w:lineRule="auto"/>
        <w:rPr>
          <w:rFonts w:asciiTheme="majorHAnsi" w:hAnsiTheme="majorHAnsi"/>
          <w:sz w:val="24"/>
        </w:rPr>
      </w:pPr>
      <w:r w:rsidRPr="002772DA">
        <w:rPr>
          <w:rFonts w:asciiTheme="majorHAnsi" w:hAnsiTheme="majorHAnsi"/>
          <w:sz w:val="24"/>
        </w:rPr>
        <w:t xml:space="preserve">Labor Burden per Response: </w:t>
      </w:r>
      <w:r w:rsidRPr="00420CE7">
        <w:rPr>
          <w:rFonts w:asciiTheme="majorHAnsi" w:hAnsiTheme="majorHAnsi"/>
          <w:sz w:val="24"/>
        </w:rPr>
        <w:t>$</w:t>
      </w:r>
      <w:r w:rsidR="005B5F79">
        <w:rPr>
          <w:rFonts w:asciiTheme="majorHAnsi" w:hAnsiTheme="majorHAnsi"/>
          <w:sz w:val="24"/>
        </w:rPr>
        <w:t>2,170</w:t>
      </w:r>
    </w:p>
    <w:p w:rsidR="00417BE7" w:rsidRPr="00417BE7" w:rsidP="00417BE7" w14:paraId="5D0B5C62" w14:textId="6CF3A8C8">
      <w:pPr>
        <w:pStyle w:val="ListParagraph"/>
        <w:numPr>
          <w:ilvl w:val="0"/>
          <w:numId w:val="26"/>
        </w:numPr>
        <w:spacing w:after="0" w:line="240" w:lineRule="auto"/>
        <w:rPr>
          <w:rFonts w:asciiTheme="majorHAnsi" w:hAnsiTheme="majorHAnsi"/>
          <w:sz w:val="24"/>
        </w:rPr>
      </w:pPr>
      <w:r w:rsidRPr="00417BE7">
        <w:rPr>
          <w:rFonts w:asciiTheme="majorHAnsi" w:hAnsiTheme="majorHAnsi"/>
          <w:sz w:val="24"/>
        </w:rPr>
        <w:t>Total Labor Burden: $</w:t>
      </w:r>
      <w:r w:rsidR="00B85854">
        <w:rPr>
          <w:rFonts w:asciiTheme="majorHAnsi" w:hAnsiTheme="majorHAnsi"/>
          <w:sz w:val="24"/>
        </w:rPr>
        <w:t>21,700</w:t>
      </w:r>
    </w:p>
    <w:p w:rsidR="00B55E9F" w:rsidP="00B55E9F" w14:paraId="4C03D6D3" w14:textId="77777777">
      <w:pPr>
        <w:pStyle w:val="ListParagraph"/>
        <w:spacing w:after="0" w:line="240" w:lineRule="auto"/>
        <w:ind w:left="1440"/>
        <w:rPr>
          <w:rFonts w:asciiTheme="majorHAnsi" w:hAnsiTheme="majorHAnsi"/>
          <w:sz w:val="24"/>
        </w:rPr>
      </w:pPr>
    </w:p>
    <w:p w:rsidR="00235D71" w:rsidP="00235D71" w14:paraId="4A552BDA"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w:t>
      </w:r>
    </w:p>
    <w:p w:rsidR="00235D71" w:rsidP="00235D71" w14:paraId="408023CF" w14:textId="101B0B4E">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w:t>
      </w:r>
      <w:r w:rsidR="002772DA">
        <w:rPr>
          <w:rFonts w:asciiTheme="majorHAnsi" w:hAnsiTheme="majorHAnsi"/>
          <w:sz w:val="24"/>
        </w:rPr>
        <w:t xml:space="preserve"> </w:t>
      </w:r>
      <w:r w:rsidR="00B85854">
        <w:rPr>
          <w:rFonts w:asciiTheme="majorHAnsi" w:hAnsiTheme="majorHAnsi"/>
          <w:sz w:val="24"/>
        </w:rPr>
        <w:t>60</w:t>
      </w:r>
    </w:p>
    <w:p w:rsidR="00235D71" w:rsidP="00235D71" w14:paraId="0EEA9F55" w14:textId="711F6646">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Pr="002772DA">
        <w:rPr>
          <w:rFonts w:asciiTheme="majorHAnsi" w:hAnsiTheme="majorHAnsi"/>
          <w:sz w:val="24"/>
        </w:rPr>
        <w:t>$</w:t>
      </w:r>
      <w:r w:rsidR="00AB3D0B">
        <w:rPr>
          <w:rFonts w:asciiTheme="majorHAnsi" w:hAnsiTheme="majorHAnsi"/>
          <w:sz w:val="24"/>
        </w:rPr>
        <w:t>66,475</w:t>
      </w:r>
    </w:p>
    <w:p w:rsidR="00520B36" w:rsidP="006F2DF8" w14:paraId="59EF3F44" w14:textId="77777777">
      <w:pPr>
        <w:spacing w:after="0" w:line="240" w:lineRule="auto"/>
        <w:rPr>
          <w:rFonts w:asciiTheme="majorHAnsi" w:hAnsiTheme="majorHAnsi"/>
          <w:sz w:val="24"/>
        </w:rPr>
      </w:pPr>
    </w:p>
    <w:p w:rsidR="00520B36" w:rsidP="0019309D" w14:paraId="4A5B072B" w14:textId="7676873D">
      <w:pPr>
        <w:spacing w:after="0" w:line="240" w:lineRule="auto"/>
        <w:rPr>
          <w:rFonts w:asciiTheme="majorHAnsi" w:hAnsiTheme="majorHAnsi"/>
          <w:sz w:val="24"/>
        </w:rPr>
      </w:pPr>
      <w:r w:rsidRPr="0078195D">
        <w:rPr>
          <w:rFonts w:asciiTheme="majorHAnsi" w:hAnsiTheme="majorHAnsi"/>
          <w:sz w:val="24"/>
        </w:rPr>
        <w:t xml:space="preserve">The Respondent hourly wage was determined by using </w:t>
      </w:r>
      <w:r w:rsidR="0099756B">
        <w:rPr>
          <w:rFonts w:asciiTheme="majorHAnsi" w:hAnsiTheme="majorHAnsi"/>
          <w:sz w:val="24"/>
        </w:rPr>
        <w:t xml:space="preserve">wage estimates from the </w:t>
      </w:r>
      <w:r w:rsidRPr="0078195D" w:rsidR="00F462F8">
        <w:rPr>
          <w:rFonts w:asciiTheme="majorHAnsi" w:hAnsiTheme="majorHAnsi"/>
          <w:sz w:val="24"/>
        </w:rPr>
        <w:t>Bureau of Labor Statistics Wage Estimate</w:t>
      </w:r>
      <w:r w:rsidRPr="0078195D">
        <w:rPr>
          <w:rFonts w:asciiTheme="majorHAnsi" w:hAnsiTheme="majorHAnsi"/>
          <w:sz w:val="24"/>
        </w:rPr>
        <w:t xml:space="preserve"> Website</w:t>
      </w:r>
      <w:r w:rsidR="0099756B">
        <w:rPr>
          <w:rFonts w:asciiTheme="majorHAnsi" w:hAnsiTheme="majorHAnsi"/>
          <w:sz w:val="24"/>
        </w:rPr>
        <w:t xml:space="preserve"> (</w:t>
      </w:r>
      <w:hyperlink r:id="rId6" w:history="1">
        <w:r w:rsidRPr="0099756B" w:rsidR="0099756B">
          <w:rPr>
            <w:rStyle w:val="Hyperlink"/>
            <w:rFonts w:asciiTheme="majorHAnsi" w:hAnsiTheme="majorHAnsi"/>
            <w:sz w:val="24"/>
          </w:rPr>
          <w:t>https://www.bls.gov/oes/current/oes_nat.htm</w:t>
        </w:r>
      </w:hyperlink>
      <w:r w:rsidR="0099756B">
        <w:rPr>
          <w:rFonts w:asciiTheme="majorHAnsi" w:hAnsiTheme="majorHAnsi"/>
          <w:sz w:val="24"/>
        </w:rPr>
        <w:t>).</w:t>
      </w:r>
      <w:r w:rsidRPr="0078195D" w:rsidR="0099756B">
        <w:rPr>
          <w:rFonts w:asciiTheme="majorHAnsi" w:hAnsiTheme="majorHAnsi"/>
          <w:sz w:val="24"/>
        </w:rPr>
        <w:t xml:space="preserve"> </w:t>
      </w:r>
    </w:p>
    <w:p w:rsidR="006F2DF8" w:rsidP="00337EF1" w14:paraId="212ED2F1" w14:textId="23334317">
      <w:pPr>
        <w:spacing w:after="0" w:line="240" w:lineRule="auto"/>
        <w:rPr>
          <w:rFonts w:asciiTheme="majorHAnsi" w:hAnsiTheme="majorHAnsi"/>
          <w:sz w:val="24"/>
        </w:rPr>
      </w:pPr>
    </w:p>
    <w:p w:rsidR="0019309D" w:rsidP="00337EF1" w14:paraId="1C5F249F" w14:textId="33795093">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2772DA" w:rsidP="0019309D" w14:paraId="3ADB13D1" w14:textId="77777777">
      <w:pPr>
        <w:spacing w:after="0" w:line="240" w:lineRule="auto"/>
        <w:rPr>
          <w:rFonts w:asciiTheme="majorHAnsi" w:hAnsiTheme="majorHAnsi"/>
          <w:i/>
          <w:sz w:val="24"/>
        </w:rPr>
      </w:pPr>
    </w:p>
    <w:p w:rsidR="0019309D" w:rsidP="0019309D" w14:paraId="52249295" w14:textId="1E4E3F32">
      <w:pPr>
        <w:spacing w:after="0" w:line="240" w:lineRule="auto"/>
        <w:rPr>
          <w:rFonts w:asciiTheme="majorHAnsi" w:hAnsiTheme="majorHAnsi"/>
          <w:sz w:val="24"/>
        </w:rPr>
      </w:pPr>
      <w:r w:rsidRPr="002772DA">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60184F92" w14:textId="77777777">
      <w:pPr>
        <w:spacing w:after="0" w:line="240" w:lineRule="auto"/>
        <w:rPr>
          <w:rFonts w:asciiTheme="majorHAnsi" w:hAnsiTheme="majorHAnsi"/>
          <w:sz w:val="24"/>
        </w:rPr>
      </w:pPr>
    </w:p>
    <w:p w:rsidR="00F25499" w:rsidP="0019309D" w14:paraId="1FB16E08"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74D6E226" w14:textId="77777777">
      <w:pPr>
        <w:spacing w:after="0" w:line="240" w:lineRule="auto"/>
        <w:rPr>
          <w:rFonts w:asciiTheme="majorHAnsi" w:hAnsiTheme="majorHAnsi"/>
          <w:sz w:val="24"/>
        </w:rPr>
      </w:pPr>
    </w:p>
    <w:p w:rsidR="00235D71" w:rsidP="00722FDB" w14:paraId="72AEC350"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CB6B48" w:rsidP="00722FDB" w14:paraId="5F2C97F2" w14:textId="77777777">
      <w:pPr>
        <w:spacing w:after="0" w:line="240" w:lineRule="auto"/>
        <w:rPr>
          <w:rFonts w:asciiTheme="majorHAnsi" w:hAnsiTheme="majorHAnsi"/>
          <w:sz w:val="24"/>
        </w:rPr>
      </w:pPr>
    </w:p>
    <w:p w:rsidR="00037E42" w:rsidP="00037E42" w14:paraId="0D5CDA12"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037E42" w:rsidP="00037E42" w14:paraId="3E2697A4" w14:textId="785E5E5C">
      <w:pPr>
        <w:pStyle w:val="ListParagraph"/>
        <w:spacing w:after="0" w:line="240" w:lineRule="auto"/>
        <w:rPr>
          <w:rFonts w:asciiTheme="majorHAnsi" w:hAnsiTheme="majorHAnsi"/>
          <w:sz w:val="24"/>
        </w:rPr>
      </w:pPr>
      <w:r>
        <w:rPr>
          <w:rFonts w:asciiTheme="majorHAnsi" w:hAnsiTheme="majorHAnsi"/>
          <w:sz w:val="24"/>
        </w:rPr>
        <w:t>Application Part 1</w:t>
      </w:r>
    </w:p>
    <w:p w:rsidR="00037E42" w:rsidP="00037E42" w14:paraId="699443C5" w14:textId="5756D613">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235441">
        <w:rPr>
          <w:rFonts w:asciiTheme="majorHAnsi" w:hAnsiTheme="majorHAnsi"/>
          <w:sz w:val="24"/>
        </w:rPr>
        <w:t>50</w:t>
      </w:r>
    </w:p>
    <w:p w:rsidR="00037E42" w:rsidP="00037E42" w14:paraId="77F8CA8F" w14:textId="395F6B0C">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867607">
        <w:rPr>
          <w:rFonts w:asciiTheme="majorHAnsi" w:hAnsiTheme="majorHAnsi"/>
          <w:sz w:val="24"/>
        </w:rPr>
        <w:t>73.7</w:t>
      </w:r>
      <w:r>
        <w:rPr>
          <w:rFonts w:asciiTheme="majorHAnsi" w:hAnsiTheme="majorHAnsi"/>
          <w:sz w:val="24"/>
        </w:rPr>
        <w:t xml:space="preserve"> hours</w:t>
      </w:r>
    </w:p>
    <w:p w:rsidR="00037E42" w:rsidP="00037E42" w14:paraId="1E7FC2AB" w14:textId="1C9A8487">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00F3424B">
        <w:rPr>
          <w:rFonts w:asciiTheme="majorHAnsi" w:hAnsiTheme="majorHAnsi"/>
          <w:sz w:val="24"/>
        </w:rPr>
        <w:t>135</w:t>
      </w:r>
      <w:r w:rsidR="00E71BC4">
        <w:rPr>
          <w:rFonts w:asciiTheme="majorHAnsi" w:hAnsiTheme="majorHAnsi"/>
          <w:sz w:val="24"/>
        </w:rPr>
        <w:t>.00</w:t>
      </w:r>
    </w:p>
    <w:p w:rsidR="00037E42" w:rsidP="00037E42" w14:paraId="265BD132" w14:textId="2C9BDBC6">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867607">
        <w:rPr>
          <w:rFonts w:asciiTheme="majorHAnsi" w:hAnsiTheme="majorHAnsi"/>
          <w:sz w:val="24"/>
        </w:rPr>
        <w:t>9,950</w:t>
      </w:r>
    </w:p>
    <w:p w:rsidR="00037E42" w:rsidP="00037E42" w14:paraId="2B75320C" w14:textId="02ADA328">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867607">
        <w:rPr>
          <w:rFonts w:asciiTheme="majorHAnsi" w:hAnsiTheme="majorHAnsi"/>
          <w:sz w:val="24"/>
        </w:rPr>
        <w:t>497,475</w:t>
      </w:r>
    </w:p>
    <w:p w:rsidR="00037E42" w:rsidP="00037E42" w14:paraId="4A0DC9C1" w14:textId="77777777">
      <w:pPr>
        <w:pStyle w:val="ListParagraph"/>
        <w:spacing w:after="0" w:line="240" w:lineRule="auto"/>
        <w:ind w:left="1440"/>
        <w:rPr>
          <w:rFonts w:asciiTheme="majorHAnsi" w:hAnsiTheme="majorHAnsi"/>
          <w:sz w:val="24"/>
        </w:rPr>
      </w:pPr>
    </w:p>
    <w:p w:rsidR="006674BA" w:rsidP="006674BA" w14:paraId="40EA00FA" w14:textId="1FAAC682">
      <w:pPr>
        <w:pStyle w:val="ListParagraph"/>
        <w:spacing w:after="0" w:line="240" w:lineRule="auto"/>
        <w:rPr>
          <w:rFonts w:asciiTheme="majorHAnsi" w:hAnsiTheme="majorHAnsi"/>
          <w:sz w:val="24"/>
        </w:rPr>
      </w:pPr>
      <w:r>
        <w:rPr>
          <w:rFonts w:asciiTheme="majorHAnsi" w:hAnsiTheme="majorHAnsi"/>
          <w:sz w:val="24"/>
        </w:rPr>
        <w:t xml:space="preserve">Application Part </w:t>
      </w:r>
      <w:r w:rsidR="0065384B">
        <w:rPr>
          <w:rFonts w:asciiTheme="majorHAnsi" w:hAnsiTheme="majorHAnsi"/>
          <w:sz w:val="24"/>
        </w:rPr>
        <w:t>2</w:t>
      </w:r>
    </w:p>
    <w:p w:rsidR="006674BA" w:rsidP="00C124AB" w14:paraId="6C343F20" w14:textId="758E2311">
      <w:pPr>
        <w:pStyle w:val="ListParagraph"/>
        <w:numPr>
          <w:ilvl w:val="0"/>
          <w:numId w:val="31"/>
        </w:numPr>
        <w:spacing w:after="0" w:line="240" w:lineRule="auto"/>
        <w:rPr>
          <w:rFonts w:asciiTheme="majorHAnsi" w:hAnsiTheme="majorHAnsi"/>
          <w:sz w:val="24"/>
        </w:rPr>
      </w:pPr>
      <w:r>
        <w:rPr>
          <w:rFonts w:asciiTheme="majorHAnsi" w:hAnsiTheme="majorHAnsi"/>
          <w:sz w:val="24"/>
        </w:rPr>
        <w:t xml:space="preserve">Number of Total Annual Responses: </w:t>
      </w:r>
      <w:r w:rsidR="001F4B0C">
        <w:rPr>
          <w:rFonts w:asciiTheme="majorHAnsi" w:hAnsiTheme="majorHAnsi"/>
          <w:sz w:val="24"/>
        </w:rPr>
        <w:t>10</w:t>
      </w:r>
    </w:p>
    <w:p w:rsidR="006674BA" w:rsidP="00C124AB" w14:paraId="2B669355" w14:textId="68E44C11">
      <w:pPr>
        <w:pStyle w:val="ListParagraph"/>
        <w:numPr>
          <w:ilvl w:val="0"/>
          <w:numId w:val="31"/>
        </w:numPr>
        <w:spacing w:after="0" w:line="240" w:lineRule="auto"/>
        <w:rPr>
          <w:rFonts w:asciiTheme="majorHAnsi" w:hAnsiTheme="majorHAnsi"/>
          <w:sz w:val="24"/>
        </w:rPr>
      </w:pPr>
      <w:r>
        <w:rPr>
          <w:rFonts w:asciiTheme="majorHAnsi" w:hAnsiTheme="majorHAnsi"/>
          <w:sz w:val="24"/>
        </w:rPr>
        <w:t xml:space="preserve">Processing Time per Response: </w:t>
      </w:r>
      <w:r w:rsidR="00867607">
        <w:rPr>
          <w:rFonts w:asciiTheme="majorHAnsi" w:hAnsiTheme="majorHAnsi"/>
          <w:sz w:val="24"/>
        </w:rPr>
        <w:t>207</w:t>
      </w:r>
      <w:r>
        <w:rPr>
          <w:rFonts w:asciiTheme="majorHAnsi" w:hAnsiTheme="majorHAnsi"/>
          <w:sz w:val="24"/>
        </w:rPr>
        <w:t xml:space="preserve"> hours</w:t>
      </w:r>
    </w:p>
    <w:p w:rsidR="006674BA" w:rsidP="00C124AB" w14:paraId="192EDC27" w14:textId="194722FC">
      <w:pPr>
        <w:pStyle w:val="ListParagraph"/>
        <w:numPr>
          <w:ilvl w:val="0"/>
          <w:numId w:val="31"/>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00320F4B">
        <w:rPr>
          <w:rFonts w:asciiTheme="majorHAnsi" w:hAnsiTheme="majorHAnsi"/>
          <w:sz w:val="24"/>
        </w:rPr>
        <w:t>135.00</w:t>
      </w:r>
    </w:p>
    <w:p w:rsidR="006674BA" w:rsidP="00C124AB" w14:paraId="35C08774" w14:textId="52993EE5">
      <w:pPr>
        <w:pStyle w:val="ListParagraph"/>
        <w:numPr>
          <w:ilvl w:val="0"/>
          <w:numId w:val="31"/>
        </w:numPr>
        <w:spacing w:after="0" w:line="240" w:lineRule="auto"/>
        <w:rPr>
          <w:rFonts w:asciiTheme="majorHAnsi" w:hAnsiTheme="majorHAnsi"/>
          <w:sz w:val="24"/>
        </w:rPr>
      </w:pPr>
      <w:r>
        <w:rPr>
          <w:rFonts w:asciiTheme="majorHAnsi" w:hAnsiTheme="majorHAnsi"/>
          <w:sz w:val="24"/>
        </w:rPr>
        <w:t>Cost to Process Each Response: $</w:t>
      </w:r>
      <w:r w:rsidR="00867607">
        <w:rPr>
          <w:rFonts w:asciiTheme="majorHAnsi" w:hAnsiTheme="majorHAnsi"/>
          <w:sz w:val="24"/>
        </w:rPr>
        <w:t>27,945</w:t>
      </w:r>
    </w:p>
    <w:p w:rsidR="006674BA" w:rsidP="00C124AB" w14:paraId="36194B54" w14:textId="7F53C9E5">
      <w:pPr>
        <w:pStyle w:val="ListParagraph"/>
        <w:numPr>
          <w:ilvl w:val="0"/>
          <w:numId w:val="31"/>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867607">
        <w:rPr>
          <w:rFonts w:asciiTheme="majorHAnsi" w:hAnsiTheme="majorHAnsi"/>
          <w:sz w:val="24"/>
        </w:rPr>
        <w:t>279,450</w:t>
      </w:r>
    </w:p>
    <w:p w:rsidR="006674BA" w:rsidP="00037E42" w14:paraId="233675EF" w14:textId="77777777">
      <w:pPr>
        <w:pStyle w:val="ListParagraph"/>
        <w:spacing w:after="0" w:line="240" w:lineRule="auto"/>
        <w:ind w:left="1440"/>
        <w:rPr>
          <w:rFonts w:asciiTheme="majorHAnsi" w:hAnsiTheme="majorHAnsi"/>
          <w:sz w:val="24"/>
        </w:rPr>
      </w:pPr>
    </w:p>
    <w:p w:rsidR="00037E42" w:rsidP="00037E42" w14:paraId="0E01D153"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to the Federal Government</w:t>
      </w:r>
    </w:p>
    <w:p w:rsidR="00037E42" w:rsidP="00037E42" w14:paraId="76C81951" w14:textId="05A4576C">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867607">
        <w:rPr>
          <w:rFonts w:asciiTheme="majorHAnsi" w:hAnsiTheme="majorHAnsi"/>
          <w:sz w:val="24"/>
        </w:rPr>
        <w:t>60</w:t>
      </w:r>
    </w:p>
    <w:p w:rsidR="00037E42" w:rsidP="00037E42" w14:paraId="75803328" w14:textId="68D767E6">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883AD3">
        <w:rPr>
          <w:rFonts w:asciiTheme="majorHAnsi" w:hAnsiTheme="majorHAnsi"/>
          <w:iCs/>
          <w:sz w:val="24"/>
        </w:rPr>
        <w:t>:</w:t>
      </w:r>
      <w:r>
        <w:rPr>
          <w:rFonts w:asciiTheme="majorHAnsi" w:hAnsiTheme="majorHAnsi"/>
          <w:i/>
          <w:sz w:val="24"/>
        </w:rPr>
        <w:t xml:space="preserve"> </w:t>
      </w:r>
      <w:r w:rsidRPr="00883AD3">
        <w:rPr>
          <w:rFonts w:asciiTheme="majorHAnsi" w:hAnsiTheme="majorHAnsi"/>
          <w:sz w:val="24"/>
        </w:rPr>
        <w:t>$</w:t>
      </w:r>
      <w:r w:rsidRPr="00883AD3" w:rsidR="00867607">
        <w:rPr>
          <w:rFonts w:asciiTheme="majorHAnsi" w:hAnsiTheme="majorHAnsi"/>
          <w:sz w:val="24"/>
        </w:rPr>
        <w:t>776,925</w:t>
      </w:r>
    </w:p>
    <w:p w:rsidR="00037E42" w:rsidP="00722FDB" w14:paraId="3D4308D8" w14:textId="77777777">
      <w:pPr>
        <w:spacing w:after="0" w:line="240" w:lineRule="auto"/>
        <w:rPr>
          <w:rFonts w:asciiTheme="majorHAnsi" w:hAnsiTheme="majorHAnsi"/>
          <w:sz w:val="24"/>
        </w:rPr>
      </w:pPr>
    </w:p>
    <w:p w:rsidR="00CB6B48" w:rsidRPr="00CB6B48" w:rsidP="00CB6B48" w14:paraId="57BE002C" w14:textId="77777777">
      <w:pPr>
        <w:spacing w:after="0" w:line="240" w:lineRule="auto"/>
        <w:rPr>
          <w:rFonts w:asciiTheme="majorHAnsi" w:hAnsiTheme="majorHAnsi"/>
          <w:bCs/>
          <w:sz w:val="24"/>
        </w:rPr>
      </w:pPr>
      <w:r w:rsidRPr="00CB6B48">
        <w:rPr>
          <w:rFonts w:asciiTheme="majorHAnsi" w:hAnsiTheme="majorHAnsi"/>
          <w:bCs/>
          <w:sz w:val="24"/>
        </w:rPr>
        <w:t>Initial start-up costs involved the salary costs for staff involved in setting up the OSC team responsible for screening and reviewing the applications. The cost of reviewing the Full Application (Application Part 1 and Application Part 2) is approximately $0.78M per year, which includes $50k licensing costs.</w:t>
      </w:r>
    </w:p>
    <w:p w:rsidR="00CB6B48" w:rsidRPr="00CB6B48" w:rsidP="0099756B" w14:paraId="2F198694" w14:textId="77777777">
      <w:pPr>
        <w:spacing w:after="0" w:line="240" w:lineRule="auto"/>
        <w:jc w:val="center"/>
        <w:rPr>
          <w:rFonts w:asciiTheme="majorHAnsi" w:hAnsiTheme="majorHAnsi"/>
          <w:bCs/>
          <w:sz w:val="24"/>
        </w:rPr>
      </w:pPr>
    </w:p>
    <w:p w:rsidR="00CB6B48" w:rsidRPr="00CB6B48" w:rsidP="00CB6B48" w14:paraId="014CB981" w14:textId="655A3C80">
      <w:pPr>
        <w:spacing w:after="0" w:line="240" w:lineRule="auto"/>
        <w:rPr>
          <w:rFonts w:asciiTheme="majorHAnsi" w:hAnsiTheme="majorHAnsi"/>
          <w:bCs/>
          <w:sz w:val="24"/>
        </w:rPr>
      </w:pPr>
      <w:r>
        <w:rPr>
          <w:rFonts w:asciiTheme="majorHAnsi" w:hAnsiTheme="majorHAnsi"/>
          <w:bCs/>
          <w:sz w:val="24"/>
        </w:rPr>
        <w:t xml:space="preserve">For the labor cost to the Federal Government, </w:t>
      </w:r>
      <w:r w:rsidRPr="00CB6B48">
        <w:rPr>
          <w:rFonts w:asciiTheme="majorHAnsi" w:hAnsiTheme="majorHAnsi"/>
          <w:bCs/>
          <w:sz w:val="24"/>
        </w:rPr>
        <w:t xml:space="preserve">OSC assumes that the total (fully loaded) cost per person includes the annual salary ($170K), plus fringe benefits, </w:t>
      </w:r>
      <w:r>
        <w:rPr>
          <w:rFonts w:asciiTheme="majorHAnsi" w:hAnsiTheme="majorHAnsi"/>
          <w:bCs/>
          <w:sz w:val="24"/>
        </w:rPr>
        <w:t>plus</w:t>
      </w:r>
      <w:r w:rsidRPr="00CB6B48">
        <w:rPr>
          <w:rFonts w:asciiTheme="majorHAnsi" w:hAnsiTheme="majorHAnsi"/>
          <w:bCs/>
          <w:sz w:val="24"/>
        </w:rPr>
        <w:t xml:space="preserve"> </w:t>
      </w:r>
      <w:r w:rsidRPr="00CB6B48">
        <w:rPr>
          <w:rFonts w:asciiTheme="majorHAnsi" w:hAnsiTheme="majorHAnsi"/>
          <w:bCs/>
          <w:sz w:val="24"/>
        </w:rPr>
        <w:t>operational expenses</w:t>
      </w:r>
      <w:r w:rsidR="0041563D">
        <w:rPr>
          <w:rFonts w:asciiTheme="majorHAnsi" w:hAnsiTheme="majorHAnsi"/>
          <w:bCs/>
          <w:sz w:val="24"/>
        </w:rPr>
        <w:t xml:space="preserve"> </w:t>
      </w:r>
      <w:r w:rsidRPr="00CB6B48">
        <w:rPr>
          <w:rFonts w:asciiTheme="majorHAnsi" w:hAnsiTheme="majorHAnsi"/>
          <w:bCs/>
          <w:sz w:val="24"/>
        </w:rPr>
        <w:t>(</w:t>
      </w:r>
      <w:r w:rsidR="001F1714">
        <w:rPr>
          <w:rFonts w:asciiTheme="majorHAnsi" w:hAnsiTheme="majorHAnsi"/>
          <w:bCs/>
          <w:sz w:val="24"/>
        </w:rPr>
        <w:t xml:space="preserve">combined, </w:t>
      </w:r>
      <w:r w:rsidRPr="00CB6B48">
        <w:rPr>
          <w:rFonts w:asciiTheme="majorHAnsi" w:hAnsiTheme="majorHAnsi"/>
          <w:bCs/>
          <w:sz w:val="24"/>
        </w:rPr>
        <w:t xml:space="preserve">estimated at 65.6% of salary). This fully loaded cost is multiplied </w:t>
      </w:r>
      <w:r w:rsidR="000C1017">
        <w:rPr>
          <w:rFonts w:asciiTheme="majorHAnsi" w:hAnsiTheme="majorHAnsi"/>
          <w:bCs/>
          <w:sz w:val="24"/>
        </w:rPr>
        <w:t xml:space="preserve">by </w:t>
      </w:r>
      <w:r w:rsidRPr="00CB6B48">
        <w:rPr>
          <w:rFonts w:asciiTheme="majorHAnsi" w:hAnsiTheme="majorHAnsi"/>
          <w:bCs/>
          <w:sz w:val="24"/>
        </w:rPr>
        <w:t xml:space="preserve">a factor equal to the number of staff working on the applications times the percentage (%) of </w:t>
      </w:r>
      <w:r w:rsidR="00CD5CDA">
        <w:rPr>
          <w:rFonts w:asciiTheme="majorHAnsi" w:hAnsiTheme="majorHAnsi"/>
          <w:bCs/>
          <w:sz w:val="24"/>
        </w:rPr>
        <w:t>each</w:t>
      </w:r>
      <w:r w:rsidRPr="00CB6B48" w:rsidR="00CD5CDA">
        <w:rPr>
          <w:rFonts w:asciiTheme="majorHAnsi" w:hAnsiTheme="majorHAnsi"/>
          <w:bCs/>
          <w:sz w:val="24"/>
        </w:rPr>
        <w:t xml:space="preserve"> </w:t>
      </w:r>
      <w:r w:rsidRPr="00CB6B48">
        <w:rPr>
          <w:rFonts w:asciiTheme="majorHAnsi" w:hAnsiTheme="majorHAnsi"/>
          <w:bCs/>
          <w:sz w:val="24"/>
        </w:rPr>
        <w:t>employee’s time. The detail assumptions are as follows:</w:t>
      </w:r>
    </w:p>
    <w:p w:rsidR="00CB6B48" w:rsidRPr="00CB6B48" w:rsidP="00CB6B48" w14:paraId="77754641" w14:textId="2F5DE8D8">
      <w:pPr>
        <w:numPr>
          <w:ilvl w:val="0"/>
          <w:numId w:val="28"/>
        </w:numPr>
        <w:spacing w:after="0" w:line="240" w:lineRule="auto"/>
        <w:rPr>
          <w:rFonts w:asciiTheme="majorHAnsi" w:hAnsiTheme="majorHAnsi"/>
          <w:bCs/>
          <w:sz w:val="24"/>
        </w:rPr>
      </w:pPr>
      <w:r w:rsidRPr="00CB6B48">
        <w:rPr>
          <w:rFonts w:asciiTheme="majorHAnsi" w:hAnsiTheme="majorHAnsi"/>
          <w:bCs/>
          <w:sz w:val="24"/>
        </w:rPr>
        <w:t>There is a Project manager involved in overseeing the Application Part 1 and Part 2</w:t>
      </w:r>
      <w:r w:rsidR="00C32906">
        <w:rPr>
          <w:rFonts w:asciiTheme="majorHAnsi" w:hAnsiTheme="majorHAnsi"/>
          <w:bCs/>
          <w:sz w:val="24"/>
        </w:rPr>
        <w:t xml:space="preserve"> review process and spends 16.2% of their annual time </w:t>
      </w:r>
      <w:r w:rsidR="001F1714">
        <w:rPr>
          <w:rFonts w:asciiTheme="majorHAnsi" w:hAnsiTheme="majorHAnsi"/>
          <w:bCs/>
          <w:sz w:val="24"/>
        </w:rPr>
        <w:t xml:space="preserve">(2,080 hours) </w:t>
      </w:r>
      <w:r w:rsidR="00C32906">
        <w:rPr>
          <w:rFonts w:asciiTheme="majorHAnsi" w:hAnsiTheme="majorHAnsi"/>
          <w:bCs/>
          <w:sz w:val="24"/>
        </w:rPr>
        <w:t>on Application Part 1</w:t>
      </w:r>
      <w:r w:rsidR="00320F4B">
        <w:rPr>
          <w:rFonts w:asciiTheme="majorHAnsi" w:hAnsiTheme="majorHAnsi"/>
          <w:bCs/>
          <w:sz w:val="24"/>
        </w:rPr>
        <w:t>, (for a total of 337 hours, or 6.7 hours per application)</w:t>
      </w:r>
      <w:r w:rsidR="00C32906">
        <w:rPr>
          <w:rFonts w:asciiTheme="majorHAnsi" w:hAnsiTheme="majorHAnsi"/>
          <w:bCs/>
          <w:sz w:val="24"/>
        </w:rPr>
        <w:t xml:space="preserve"> and 16.6% of their annual time on Application Part 2</w:t>
      </w:r>
      <w:r w:rsidR="00320F4B">
        <w:rPr>
          <w:rFonts w:asciiTheme="majorHAnsi" w:hAnsiTheme="majorHAnsi"/>
          <w:bCs/>
          <w:sz w:val="24"/>
        </w:rPr>
        <w:t xml:space="preserve"> </w:t>
      </w:r>
      <w:r w:rsidR="000E4A2F">
        <w:rPr>
          <w:rFonts w:asciiTheme="majorHAnsi" w:hAnsiTheme="majorHAnsi"/>
          <w:bCs/>
          <w:sz w:val="24"/>
        </w:rPr>
        <w:t>(</w:t>
      </w:r>
      <w:r w:rsidR="00320F4B">
        <w:rPr>
          <w:rFonts w:asciiTheme="majorHAnsi" w:hAnsiTheme="majorHAnsi"/>
          <w:bCs/>
          <w:sz w:val="24"/>
        </w:rPr>
        <w:t xml:space="preserve">for a total of </w:t>
      </w:r>
      <w:r w:rsidR="000E4A2F">
        <w:rPr>
          <w:rFonts w:asciiTheme="majorHAnsi" w:hAnsiTheme="majorHAnsi"/>
          <w:bCs/>
          <w:sz w:val="24"/>
        </w:rPr>
        <w:t>345 hours, or 34.5 hours per application</w:t>
      </w:r>
      <w:r w:rsidRPr="00CB6B48">
        <w:rPr>
          <w:rFonts w:asciiTheme="majorHAnsi" w:hAnsiTheme="majorHAnsi"/>
          <w:bCs/>
          <w:sz w:val="24"/>
        </w:rPr>
        <w:t>.</w:t>
      </w:r>
      <w:r w:rsidR="000E4A2F">
        <w:rPr>
          <w:rFonts w:asciiTheme="majorHAnsi" w:hAnsiTheme="majorHAnsi"/>
          <w:bCs/>
          <w:sz w:val="24"/>
        </w:rPr>
        <w:t>)</w:t>
      </w:r>
      <w:r w:rsidR="00C32906">
        <w:rPr>
          <w:rFonts w:asciiTheme="majorHAnsi" w:hAnsiTheme="majorHAnsi"/>
          <w:bCs/>
          <w:sz w:val="24"/>
        </w:rPr>
        <w:t xml:space="preserve"> </w:t>
      </w:r>
    </w:p>
    <w:p w:rsidR="00CB6B48" w:rsidRPr="00CB6B48" w:rsidP="00CB6B48" w14:paraId="691514E3" w14:textId="06CC959A">
      <w:pPr>
        <w:numPr>
          <w:ilvl w:val="0"/>
          <w:numId w:val="28"/>
        </w:numPr>
        <w:spacing w:after="0" w:line="240" w:lineRule="auto"/>
        <w:rPr>
          <w:rFonts w:asciiTheme="majorHAnsi" w:hAnsiTheme="majorHAnsi"/>
          <w:bCs/>
          <w:sz w:val="24"/>
        </w:rPr>
      </w:pPr>
      <w:r w:rsidRPr="00CB6B48">
        <w:rPr>
          <w:rFonts w:asciiTheme="majorHAnsi" w:hAnsiTheme="majorHAnsi"/>
          <w:bCs/>
          <w:sz w:val="24"/>
        </w:rPr>
        <w:t xml:space="preserve">For reviewing and screening Application Part 1, it is assumed ten (10) employees, each </w:t>
      </w:r>
      <w:r w:rsidR="009737D7">
        <w:rPr>
          <w:rFonts w:asciiTheme="majorHAnsi" w:hAnsiTheme="majorHAnsi"/>
          <w:bCs/>
          <w:sz w:val="24"/>
        </w:rPr>
        <w:t xml:space="preserve">employee </w:t>
      </w:r>
      <w:r w:rsidRPr="00CB6B48">
        <w:rPr>
          <w:rFonts w:asciiTheme="majorHAnsi" w:hAnsiTheme="majorHAnsi"/>
          <w:bCs/>
          <w:sz w:val="24"/>
        </w:rPr>
        <w:t xml:space="preserve">dedicating </w:t>
      </w:r>
      <w:r w:rsidR="009737D7">
        <w:rPr>
          <w:rFonts w:asciiTheme="majorHAnsi" w:hAnsiTheme="majorHAnsi"/>
          <w:bCs/>
          <w:sz w:val="24"/>
        </w:rPr>
        <w:t>16.2</w:t>
      </w:r>
      <w:r w:rsidRPr="00CB6B48">
        <w:rPr>
          <w:rFonts w:asciiTheme="majorHAnsi" w:hAnsiTheme="majorHAnsi"/>
          <w:bCs/>
          <w:sz w:val="24"/>
        </w:rPr>
        <w:t xml:space="preserve">% of their </w:t>
      </w:r>
      <w:r w:rsidR="000C1017">
        <w:rPr>
          <w:rFonts w:asciiTheme="majorHAnsi" w:hAnsiTheme="majorHAnsi"/>
          <w:bCs/>
          <w:sz w:val="24"/>
        </w:rPr>
        <w:t xml:space="preserve">annual time, </w:t>
      </w:r>
      <w:r w:rsidR="009737D7">
        <w:rPr>
          <w:rFonts w:asciiTheme="majorHAnsi" w:hAnsiTheme="majorHAnsi"/>
          <w:bCs/>
          <w:sz w:val="24"/>
        </w:rPr>
        <w:t xml:space="preserve">equaling </w:t>
      </w:r>
      <w:r w:rsidR="00C32906">
        <w:rPr>
          <w:rFonts w:asciiTheme="majorHAnsi" w:hAnsiTheme="majorHAnsi"/>
          <w:bCs/>
          <w:sz w:val="24"/>
        </w:rPr>
        <w:t>a total of 337</w:t>
      </w:r>
      <w:r w:rsidR="000C1017">
        <w:rPr>
          <w:rFonts w:asciiTheme="majorHAnsi" w:hAnsiTheme="majorHAnsi"/>
          <w:bCs/>
          <w:sz w:val="24"/>
        </w:rPr>
        <w:t xml:space="preserve"> hours</w:t>
      </w:r>
      <w:r w:rsidR="00C32906">
        <w:rPr>
          <w:rFonts w:asciiTheme="majorHAnsi" w:hAnsiTheme="majorHAnsi"/>
          <w:bCs/>
          <w:sz w:val="24"/>
        </w:rPr>
        <w:t xml:space="preserve"> per employee, and </w:t>
      </w:r>
      <w:r w:rsidR="00CD5CDA">
        <w:rPr>
          <w:rFonts w:asciiTheme="majorHAnsi" w:hAnsiTheme="majorHAnsi"/>
          <w:bCs/>
          <w:sz w:val="24"/>
        </w:rPr>
        <w:t>6</w:t>
      </w:r>
      <w:r w:rsidR="000E4A2F">
        <w:rPr>
          <w:rFonts w:asciiTheme="majorHAnsi" w:hAnsiTheme="majorHAnsi"/>
          <w:bCs/>
          <w:sz w:val="24"/>
        </w:rPr>
        <w:t>.</w:t>
      </w:r>
      <w:r w:rsidR="00CD5CDA">
        <w:rPr>
          <w:rFonts w:asciiTheme="majorHAnsi" w:hAnsiTheme="majorHAnsi"/>
          <w:bCs/>
          <w:sz w:val="24"/>
        </w:rPr>
        <w:t xml:space="preserve">7 </w:t>
      </w:r>
      <w:r w:rsidR="00C32906">
        <w:rPr>
          <w:rFonts w:asciiTheme="majorHAnsi" w:hAnsiTheme="majorHAnsi"/>
          <w:bCs/>
          <w:sz w:val="24"/>
        </w:rPr>
        <w:t>hours per employee per application</w:t>
      </w:r>
      <w:r w:rsidRPr="00CB6B48">
        <w:rPr>
          <w:rFonts w:asciiTheme="majorHAnsi" w:hAnsiTheme="majorHAnsi"/>
          <w:bCs/>
          <w:sz w:val="24"/>
        </w:rPr>
        <w:t>.</w:t>
      </w:r>
    </w:p>
    <w:p w:rsidR="004B3BBB" w:rsidP="004B3BBB" w14:paraId="28514C03" w14:textId="2C9DF149">
      <w:pPr>
        <w:numPr>
          <w:ilvl w:val="0"/>
          <w:numId w:val="28"/>
        </w:numPr>
        <w:spacing w:after="0" w:line="240" w:lineRule="auto"/>
        <w:rPr>
          <w:rFonts w:asciiTheme="majorHAnsi" w:hAnsiTheme="majorHAnsi"/>
          <w:bCs/>
          <w:sz w:val="24"/>
        </w:rPr>
      </w:pPr>
      <w:r w:rsidRPr="00CB6B48">
        <w:rPr>
          <w:rFonts w:asciiTheme="majorHAnsi" w:hAnsiTheme="majorHAnsi"/>
          <w:bCs/>
          <w:sz w:val="24"/>
        </w:rPr>
        <w:t xml:space="preserve">For reviewing Application Part 2, it is assumed five (5) employees, each dedicating </w:t>
      </w:r>
      <w:r w:rsidR="009737D7">
        <w:rPr>
          <w:rFonts w:asciiTheme="majorHAnsi" w:hAnsiTheme="majorHAnsi"/>
          <w:bCs/>
          <w:sz w:val="24"/>
        </w:rPr>
        <w:t>16.6</w:t>
      </w:r>
      <w:r w:rsidRPr="00CB6B48">
        <w:rPr>
          <w:rFonts w:asciiTheme="majorHAnsi" w:hAnsiTheme="majorHAnsi"/>
          <w:bCs/>
          <w:sz w:val="24"/>
        </w:rPr>
        <w:t xml:space="preserve">% of their </w:t>
      </w:r>
      <w:r w:rsidR="000C1017">
        <w:rPr>
          <w:rFonts w:asciiTheme="majorHAnsi" w:hAnsiTheme="majorHAnsi"/>
          <w:bCs/>
          <w:sz w:val="24"/>
        </w:rPr>
        <w:t xml:space="preserve">annual time, or </w:t>
      </w:r>
      <w:r w:rsidR="00C32906">
        <w:rPr>
          <w:rFonts w:asciiTheme="majorHAnsi" w:hAnsiTheme="majorHAnsi"/>
          <w:bCs/>
          <w:sz w:val="24"/>
        </w:rPr>
        <w:t xml:space="preserve">a total of </w:t>
      </w:r>
      <w:r w:rsidR="00CD5CDA">
        <w:rPr>
          <w:rFonts w:asciiTheme="majorHAnsi" w:hAnsiTheme="majorHAnsi"/>
          <w:bCs/>
          <w:sz w:val="24"/>
        </w:rPr>
        <w:t>345</w:t>
      </w:r>
      <w:r w:rsidR="000C1017">
        <w:rPr>
          <w:rFonts w:asciiTheme="majorHAnsi" w:hAnsiTheme="majorHAnsi"/>
          <w:bCs/>
          <w:sz w:val="24"/>
        </w:rPr>
        <w:t xml:space="preserve"> hours</w:t>
      </w:r>
      <w:r w:rsidR="00C32906">
        <w:rPr>
          <w:rFonts w:asciiTheme="majorHAnsi" w:hAnsiTheme="majorHAnsi"/>
          <w:bCs/>
          <w:sz w:val="24"/>
        </w:rPr>
        <w:t xml:space="preserve"> per employee, and </w:t>
      </w:r>
      <w:r w:rsidR="000E4A2F">
        <w:rPr>
          <w:rFonts w:asciiTheme="majorHAnsi" w:hAnsiTheme="majorHAnsi"/>
          <w:bCs/>
          <w:sz w:val="24"/>
        </w:rPr>
        <w:t xml:space="preserve">34.5 hours </w:t>
      </w:r>
      <w:r w:rsidR="00C32906">
        <w:rPr>
          <w:rFonts w:asciiTheme="majorHAnsi" w:hAnsiTheme="majorHAnsi"/>
          <w:bCs/>
          <w:sz w:val="24"/>
        </w:rPr>
        <w:t>per employee per application</w:t>
      </w:r>
      <w:r w:rsidRPr="00CB6B48">
        <w:rPr>
          <w:rFonts w:asciiTheme="majorHAnsi" w:hAnsiTheme="majorHAnsi"/>
          <w:bCs/>
          <w:sz w:val="24"/>
        </w:rPr>
        <w:t>.</w:t>
      </w:r>
    </w:p>
    <w:p w:rsidR="004B3BBB" w:rsidP="004B3BBB" w14:paraId="7CB50BB9" w14:textId="77777777">
      <w:pPr>
        <w:spacing w:after="0" w:line="240" w:lineRule="auto"/>
        <w:rPr>
          <w:rFonts w:asciiTheme="majorHAnsi" w:hAnsiTheme="majorHAnsi"/>
          <w:bCs/>
          <w:sz w:val="24"/>
        </w:rPr>
      </w:pPr>
    </w:p>
    <w:p w:rsidR="00CB6B48" w:rsidRPr="00CB6B48" w:rsidP="004B3BBB" w14:paraId="704F3A61" w14:textId="20A108E0">
      <w:pPr>
        <w:spacing w:after="0" w:line="240" w:lineRule="auto"/>
        <w:rPr>
          <w:rFonts w:asciiTheme="majorHAnsi" w:hAnsiTheme="majorHAnsi"/>
          <w:bCs/>
          <w:sz w:val="24"/>
        </w:rPr>
      </w:pPr>
      <w:r w:rsidRPr="00CB6B48">
        <w:rPr>
          <w:rFonts w:asciiTheme="majorHAnsi" w:hAnsiTheme="majorHAnsi"/>
          <w:bCs/>
          <w:sz w:val="24"/>
        </w:rPr>
        <w:t>Please see the costs break-up in the table below:</w:t>
      </w:r>
    </w:p>
    <w:p w:rsidR="00CB6B48" w:rsidRPr="00CB6B48" w:rsidP="00CB6B48" w14:paraId="2A7F9DB1" w14:textId="77777777">
      <w:pPr>
        <w:spacing w:after="0" w:line="240" w:lineRule="auto"/>
        <w:rPr>
          <w:rFonts w:asciiTheme="majorHAnsi" w:hAnsiTheme="majorHAnsi"/>
          <w:bCs/>
          <w:sz w:val="24"/>
        </w:rPr>
      </w:pPr>
    </w:p>
    <w:p w:rsidR="00B55E9F" w:rsidP="00B55E9F" w14:paraId="51D3B1A4"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4152D4B8" w14:textId="77777777">
      <w:pPr>
        <w:spacing w:after="0" w:line="240" w:lineRule="auto"/>
        <w:rPr>
          <w:rFonts w:asciiTheme="majorHAnsi" w:hAnsiTheme="majorHAnsi"/>
          <w:sz w:val="24"/>
        </w:rPr>
      </w:pPr>
    </w:p>
    <w:p w:rsidR="00486235" w:rsidP="00B55E9F" w14:paraId="21B75F27" w14:textId="492CDA72">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w:t>
      </w:r>
      <w:r w:rsidR="001F4B0C">
        <w:rPr>
          <w:rFonts w:asciiTheme="majorHAnsi" w:hAnsiTheme="majorHAnsi"/>
          <w:sz w:val="24"/>
        </w:rPr>
        <w:t>s, with factored Operational Costs,</w:t>
      </w:r>
      <w:r>
        <w:rPr>
          <w:rFonts w:asciiTheme="majorHAnsi" w:hAnsiTheme="majorHAnsi"/>
          <w:sz w:val="24"/>
        </w:rPr>
        <w:t xml:space="preserve"> to the Federal Government: $</w:t>
      </w:r>
      <w:r w:rsidR="00691EA6">
        <w:rPr>
          <w:rFonts w:asciiTheme="majorHAnsi" w:hAnsiTheme="majorHAnsi"/>
          <w:sz w:val="24"/>
        </w:rPr>
        <w:t>776,925</w:t>
      </w:r>
    </w:p>
    <w:p w:rsidR="00B55E9F" w:rsidP="00B55E9F" w14:paraId="12CA1983" w14:textId="77777777">
      <w:pPr>
        <w:pStyle w:val="ListParagraph"/>
        <w:spacing w:after="0" w:line="240" w:lineRule="auto"/>
        <w:rPr>
          <w:rFonts w:asciiTheme="majorHAnsi" w:hAnsiTheme="majorHAnsi"/>
          <w:sz w:val="24"/>
        </w:rPr>
      </w:pPr>
    </w:p>
    <w:p w:rsidR="00B55E9F" w:rsidP="00B55E9F" w14:paraId="6E416EDC" w14:textId="74A731D4">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Operational and Maintenance Costs: </w:t>
      </w:r>
      <w:r w:rsidR="001F4B0C">
        <w:rPr>
          <w:rFonts w:asciiTheme="majorHAnsi" w:hAnsiTheme="majorHAnsi"/>
          <w:sz w:val="24"/>
        </w:rPr>
        <w:t>Factored into Labor figure.</w:t>
      </w:r>
    </w:p>
    <w:p w:rsidR="00B55E9F" w:rsidRPr="00B55E9F" w:rsidP="00B55E9F" w14:paraId="5F46D792" w14:textId="77777777">
      <w:pPr>
        <w:spacing w:after="0" w:line="240" w:lineRule="auto"/>
        <w:rPr>
          <w:rFonts w:asciiTheme="majorHAnsi" w:hAnsiTheme="majorHAnsi"/>
          <w:sz w:val="24"/>
        </w:rPr>
      </w:pPr>
    </w:p>
    <w:p w:rsidR="00B55E9F" w:rsidRPr="00B55E9F" w:rsidP="00B55E9F" w14:paraId="3BC8DA60" w14:textId="49BFC4F4">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691EA6">
        <w:rPr>
          <w:rFonts w:asciiTheme="majorHAnsi" w:hAnsiTheme="majorHAnsi"/>
          <w:sz w:val="24"/>
        </w:rPr>
        <w:t>776,925</w:t>
      </w:r>
    </w:p>
    <w:p w:rsidR="00486235" w:rsidP="00486235" w14:paraId="236E62A7" w14:textId="77777777">
      <w:pPr>
        <w:spacing w:after="0" w:line="240" w:lineRule="auto"/>
        <w:rPr>
          <w:rFonts w:asciiTheme="majorHAnsi" w:hAnsiTheme="majorHAnsi"/>
          <w:sz w:val="24"/>
        </w:rPr>
      </w:pPr>
    </w:p>
    <w:p w:rsidR="00DA2B37" w:rsidP="00486235" w14:paraId="5CCB68F9" w14:textId="5018D012">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5323D8" w:rsidP="005323D8" w14:paraId="46391C43" w14:textId="77777777">
      <w:pPr>
        <w:spacing w:after="0" w:line="240" w:lineRule="auto"/>
        <w:rPr>
          <w:rFonts w:asciiTheme="majorHAnsi" w:hAnsiTheme="majorHAnsi"/>
          <w:i/>
          <w:sz w:val="24"/>
        </w:rPr>
      </w:pPr>
    </w:p>
    <w:p w:rsidR="00DA2B37" w:rsidRPr="0078195D" w:rsidP="005323D8" w14:paraId="673C730C" w14:textId="1A491ECB">
      <w:pPr>
        <w:spacing w:after="0" w:line="240" w:lineRule="auto"/>
        <w:rPr>
          <w:rFonts w:asciiTheme="majorHAnsi" w:hAnsiTheme="majorHAnsi"/>
          <w:sz w:val="24"/>
        </w:rPr>
      </w:pPr>
      <w:r w:rsidRPr="0078195D">
        <w:rPr>
          <w:rFonts w:asciiTheme="majorHAnsi" w:hAnsiTheme="majorHAnsi"/>
          <w:sz w:val="24"/>
        </w:rPr>
        <w:t xml:space="preserve">This is a new collection with a new associated burden. </w:t>
      </w:r>
    </w:p>
    <w:p w:rsidR="00DA2B37" w:rsidRPr="0078195D" w:rsidP="00486235" w14:paraId="151677B1" w14:textId="77777777">
      <w:pPr>
        <w:spacing w:after="0" w:line="240" w:lineRule="auto"/>
        <w:rPr>
          <w:rFonts w:asciiTheme="majorHAnsi" w:hAnsiTheme="majorHAnsi"/>
          <w:sz w:val="24"/>
        </w:rPr>
      </w:pPr>
    </w:p>
    <w:p w:rsidR="00DA2B37" w:rsidRPr="0078195D" w:rsidP="00486235" w14:paraId="19FA7D19" w14:textId="5861FA89">
      <w:pPr>
        <w:spacing w:after="0" w:line="240" w:lineRule="auto"/>
        <w:rPr>
          <w:rFonts w:asciiTheme="majorHAnsi" w:hAnsiTheme="majorHAnsi"/>
          <w:sz w:val="24"/>
        </w:rPr>
      </w:pPr>
      <w:r w:rsidRPr="0078195D">
        <w:rPr>
          <w:rFonts w:asciiTheme="majorHAnsi" w:hAnsiTheme="majorHAnsi"/>
          <w:sz w:val="24"/>
        </w:rPr>
        <w:t xml:space="preserve">16. </w:t>
      </w:r>
      <w:r w:rsidRPr="0078195D">
        <w:rPr>
          <w:rFonts w:asciiTheme="majorHAnsi" w:hAnsiTheme="majorHAnsi"/>
          <w:sz w:val="24"/>
        </w:rPr>
        <w:tab/>
      </w:r>
      <w:r w:rsidRPr="0078195D">
        <w:rPr>
          <w:rFonts w:asciiTheme="majorHAnsi" w:hAnsiTheme="majorHAnsi"/>
          <w:sz w:val="24"/>
          <w:u w:val="single"/>
        </w:rPr>
        <w:t>Publication of Results</w:t>
      </w:r>
    </w:p>
    <w:p w:rsidR="0078195D" w:rsidRPr="0078195D" w:rsidP="00486235" w14:paraId="25E12541" w14:textId="77777777">
      <w:pPr>
        <w:spacing w:after="0" w:line="240" w:lineRule="auto"/>
        <w:rPr>
          <w:rFonts w:asciiTheme="majorHAnsi" w:hAnsiTheme="majorHAnsi"/>
          <w:i/>
          <w:sz w:val="24"/>
        </w:rPr>
      </w:pPr>
    </w:p>
    <w:p w:rsidR="00DA2B37" w:rsidRPr="0078195D" w:rsidP="00486235" w14:paraId="171D7566" w14:textId="22D6CF73">
      <w:pPr>
        <w:spacing w:after="0" w:line="240" w:lineRule="auto"/>
        <w:rPr>
          <w:rFonts w:asciiTheme="majorHAnsi" w:hAnsiTheme="majorHAnsi"/>
          <w:sz w:val="24"/>
        </w:rPr>
      </w:pPr>
      <w:r w:rsidRPr="0078195D">
        <w:rPr>
          <w:rFonts w:asciiTheme="majorHAnsi" w:hAnsiTheme="majorHAnsi"/>
          <w:sz w:val="24"/>
        </w:rPr>
        <w:t xml:space="preserve">The results of this information collection will not be published. </w:t>
      </w:r>
    </w:p>
    <w:p w:rsidR="005C3A95" w:rsidRPr="0078195D" w:rsidP="00486235" w14:paraId="602D9881" w14:textId="77777777">
      <w:pPr>
        <w:spacing w:after="0" w:line="240" w:lineRule="auto"/>
        <w:rPr>
          <w:rFonts w:asciiTheme="majorHAnsi" w:hAnsiTheme="majorHAnsi"/>
          <w:sz w:val="24"/>
        </w:rPr>
      </w:pPr>
    </w:p>
    <w:p w:rsidR="005C3A95" w:rsidRPr="0078195D" w:rsidP="00486235" w14:paraId="50406D85" w14:textId="32ED10AA">
      <w:pPr>
        <w:spacing w:after="0" w:line="240" w:lineRule="auto"/>
        <w:rPr>
          <w:rFonts w:asciiTheme="majorHAnsi" w:hAnsiTheme="majorHAnsi"/>
          <w:sz w:val="24"/>
        </w:rPr>
      </w:pPr>
      <w:r w:rsidRPr="0078195D">
        <w:rPr>
          <w:rFonts w:asciiTheme="majorHAnsi" w:hAnsiTheme="majorHAnsi"/>
          <w:sz w:val="24"/>
        </w:rPr>
        <w:t xml:space="preserve">17. </w:t>
      </w:r>
      <w:r w:rsidRPr="0078195D" w:rsidR="00C62D17">
        <w:rPr>
          <w:rFonts w:asciiTheme="majorHAnsi" w:hAnsiTheme="majorHAnsi"/>
          <w:sz w:val="24"/>
        </w:rPr>
        <w:tab/>
      </w:r>
      <w:r w:rsidRPr="0078195D" w:rsidR="00C62D17">
        <w:rPr>
          <w:rFonts w:asciiTheme="majorHAnsi" w:hAnsiTheme="majorHAnsi"/>
          <w:sz w:val="24"/>
          <w:u w:val="single"/>
        </w:rPr>
        <w:t>Non-Display of OMB Expiration Date</w:t>
      </w:r>
    </w:p>
    <w:p w:rsidR="0078195D" w:rsidRPr="0078195D" w:rsidP="00486235" w14:paraId="5D18DB70" w14:textId="77777777">
      <w:pPr>
        <w:spacing w:after="0" w:line="240" w:lineRule="auto"/>
        <w:rPr>
          <w:rFonts w:asciiTheme="majorHAnsi" w:hAnsiTheme="majorHAnsi"/>
          <w:i/>
          <w:sz w:val="24"/>
        </w:rPr>
      </w:pPr>
    </w:p>
    <w:p w:rsidR="00C62D17" w:rsidRPr="0078195D" w:rsidP="00486235" w14:paraId="79E7223A" w14:textId="2BAB1387">
      <w:pPr>
        <w:spacing w:after="0" w:line="240" w:lineRule="auto"/>
        <w:rPr>
          <w:rFonts w:asciiTheme="majorHAnsi" w:hAnsiTheme="majorHAnsi"/>
          <w:sz w:val="24"/>
        </w:rPr>
      </w:pPr>
      <w:r w:rsidRPr="0078195D">
        <w:rPr>
          <w:rFonts w:asciiTheme="majorHAnsi" w:hAnsiTheme="majorHAnsi"/>
          <w:sz w:val="24"/>
        </w:rPr>
        <w:t xml:space="preserve">We are not seeking approval to omit the display of the expiration date of the OMB approval on the collection instrument. </w:t>
      </w:r>
    </w:p>
    <w:p w:rsidR="00C62D17" w:rsidRPr="0078195D" w:rsidP="00486235" w14:paraId="33190248" w14:textId="77777777">
      <w:pPr>
        <w:spacing w:after="0" w:line="240" w:lineRule="auto"/>
        <w:rPr>
          <w:rFonts w:asciiTheme="majorHAnsi" w:hAnsiTheme="majorHAnsi"/>
          <w:sz w:val="24"/>
        </w:rPr>
      </w:pPr>
    </w:p>
    <w:p w:rsidR="00C62D17" w:rsidRPr="0078195D" w:rsidP="00486235" w14:paraId="61795DB2" w14:textId="49B92F19">
      <w:pPr>
        <w:spacing w:after="0" w:line="240" w:lineRule="auto"/>
        <w:rPr>
          <w:rFonts w:asciiTheme="majorHAnsi" w:hAnsiTheme="majorHAnsi"/>
          <w:sz w:val="24"/>
        </w:rPr>
      </w:pPr>
      <w:r w:rsidRPr="0078195D">
        <w:rPr>
          <w:rFonts w:asciiTheme="majorHAnsi" w:hAnsiTheme="majorHAnsi"/>
          <w:sz w:val="24"/>
        </w:rPr>
        <w:t xml:space="preserve">18. </w:t>
      </w:r>
      <w:r w:rsidRPr="0078195D">
        <w:rPr>
          <w:rFonts w:asciiTheme="majorHAnsi" w:hAnsiTheme="majorHAnsi"/>
          <w:sz w:val="24"/>
        </w:rPr>
        <w:tab/>
      </w:r>
      <w:r w:rsidRPr="0078195D">
        <w:rPr>
          <w:rFonts w:asciiTheme="majorHAnsi" w:hAnsiTheme="majorHAnsi"/>
          <w:sz w:val="24"/>
          <w:u w:val="single"/>
        </w:rPr>
        <w:t>Exceptions to “Certification for Paperwork Reduction Submissions”</w:t>
      </w:r>
    </w:p>
    <w:p w:rsidR="0078195D" w:rsidRPr="0078195D" w:rsidP="00B55E9F" w14:paraId="071BF2BF" w14:textId="77777777">
      <w:pPr>
        <w:spacing w:after="0" w:line="240" w:lineRule="auto"/>
        <w:rPr>
          <w:rFonts w:asciiTheme="majorHAnsi" w:hAnsiTheme="majorHAnsi"/>
          <w:i/>
          <w:sz w:val="24"/>
        </w:rPr>
      </w:pPr>
    </w:p>
    <w:p w:rsidR="00A50A0F" w:rsidRPr="00C62D17" w:rsidP="00B55E9F" w14:paraId="3C783287" w14:textId="1645996F">
      <w:pPr>
        <w:spacing w:after="0" w:line="240" w:lineRule="auto"/>
        <w:rPr>
          <w:rFonts w:asciiTheme="majorHAnsi" w:hAnsiTheme="majorHAnsi"/>
          <w:i/>
          <w:sz w:val="24"/>
        </w:rPr>
      </w:pPr>
      <w:r w:rsidRPr="0078195D">
        <w:rPr>
          <w:rFonts w:asciiTheme="majorHAnsi" w:hAnsiTheme="majorHAnsi"/>
          <w:sz w:val="24"/>
        </w:rPr>
        <w:t>We are not requesting an</w:t>
      </w:r>
      <w:r w:rsidRPr="0078195D" w:rsidR="00420AE9">
        <w:rPr>
          <w:rFonts w:asciiTheme="majorHAnsi" w:hAnsiTheme="majorHAnsi"/>
          <w:sz w:val="24"/>
        </w:rPr>
        <w:t>y</w:t>
      </w:r>
      <w:r w:rsidRPr="0078195D">
        <w:rPr>
          <w:rFonts w:asciiTheme="majorHAnsi" w:hAnsiTheme="majorHAnsi"/>
          <w:sz w:val="24"/>
        </w:rPr>
        <w:t xml:space="preserve"> exemption</w:t>
      </w:r>
      <w:r w:rsidRPr="0078195D" w:rsidR="00420AE9">
        <w:rPr>
          <w:rFonts w:asciiTheme="majorHAnsi" w:hAnsiTheme="majorHAnsi"/>
          <w:sz w:val="24"/>
        </w:rPr>
        <w:t>s</w:t>
      </w:r>
      <w:r w:rsidRPr="0078195D">
        <w:rPr>
          <w:rFonts w:asciiTheme="majorHAnsi" w:hAnsiTheme="majorHAnsi"/>
          <w:sz w:val="24"/>
        </w:rPr>
        <w:t xml:space="preserve"> to the provisions </w:t>
      </w:r>
      <w:r w:rsidRPr="0078195D" w:rsidR="00420AE9">
        <w:rPr>
          <w:rFonts w:asciiTheme="majorHAnsi" w:hAnsiTheme="majorHAnsi"/>
          <w:sz w:val="24"/>
        </w:rPr>
        <w:t xml:space="preserve">stated in 5 CFR 1320.9. </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2F8D" w14:paraId="59C7B4E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4A7E" w:rsidP="005B17FD" w14:paraId="420725E5" w14:textId="5DA3A36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9AF07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029D1"/>
    <w:multiLevelType w:val="hybridMultilevel"/>
    <w:tmpl w:val="FB86CD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4F3ADE"/>
    <w:multiLevelType w:val="hybridMultilevel"/>
    <w:tmpl w:val="08C484D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33393E83"/>
    <w:multiLevelType w:val="hybridMultilevel"/>
    <w:tmpl w:val="C4EAF0A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A07608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9C20F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7389193A"/>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775F4A25"/>
    <w:multiLevelType w:val="hybridMultilevel"/>
    <w:tmpl w:val="6F1AB62E"/>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969466">
    <w:abstractNumId w:val="18"/>
  </w:num>
  <w:num w:numId="2" w16cid:durableId="1329671643">
    <w:abstractNumId w:val="0"/>
  </w:num>
  <w:num w:numId="3" w16cid:durableId="1243028649">
    <w:abstractNumId w:val="15"/>
  </w:num>
  <w:num w:numId="4" w16cid:durableId="194126693">
    <w:abstractNumId w:val="12"/>
  </w:num>
  <w:num w:numId="5" w16cid:durableId="1623462459">
    <w:abstractNumId w:val="22"/>
  </w:num>
  <w:num w:numId="6" w16cid:durableId="11614670">
    <w:abstractNumId w:val="1"/>
  </w:num>
  <w:num w:numId="7" w16cid:durableId="319581287">
    <w:abstractNumId w:val="23"/>
  </w:num>
  <w:num w:numId="8" w16cid:durableId="1258366017">
    <w:abstractNumId w:val="20"/>
  </w:num>
  <w:num w:numId="9" w16cid:durableId="2076396530">
    <w:abstractNumId w:val="24"/>
  </w:num>
  <w:num w:numId="10" w16cid:durableId="1928997411">
    <w:abstractNumId w:val="3"/>
  </w:num>
  <w:num w:numId="11" w16cid:durableId="1388920059">
    <w:abstractNumId w:val="19"/>
  </w:num>
  <w:num w:numId="12" w16cid:durableId="1947540841">
    <w:abstractNumId w:val="21"/>
  </w:num>
  <w:num w:numId="13" w16cid:durableId="93476901">
    <w:abstractNumId w:val="29"/>
  </w:num>
  <w:num w:numId="14" w16cid:durableId="620300974">
    <w:abstractNumId w:val="30"/>
  </w:num>
  <w:num w:numId="15" w16cid:durableId="1735197618">
    <w:abstractNumId w:val="11"/>
  </w:num>
  <w:num w:numId="16" w16cid:durableId="671300988">
    <w:abstractNumId w:val="10"/>
  </w:num>
  <w:num w:numId="17" w16cid:durableId="1179195024">
    <w:abstractNumId w:val="16"/>
  </w:num>
  <w:num w:numId="18" w16cid:durableId="525561989">
    <w:abstractNumId w:val="8"/>
  </w:num>
  <w:num w:numId="19" w16cid:durableId="390463667">
    <w:abstractNumId w:val="6"/>
  </w:num>
  <w:num w:numId="20" w16cid:durableId="1771468152">
    <w:abstractNumId w:val="5"/>
  </w:num>
  <w:num w:numId="21" w16cid:durableId="1321736009">
    <w:abstractNumId w:val="17"/>
  </w:num>
  <w:num w:numId="22" w16cid:durableId="1838224474">
    <w:abstractNumId w:val="2"/>
  </w:num>
  <w:num w:numId="23" w16cid:durableId="1509439953">
    <w:abstractNumId w:val="4"/>
  </w:num>
  <w:num w:numId="24" w16cid:durableId="1928079602">
    <w:abstractNumId w:val="25"/>
  </w:num>
  <w:num w:numId="25" w16cid:durableId="1664358021">
    <w:abstractNumId w:val="26"/>
  </w:num>
  <w:num w:numId="26" w16cid:durableId="1886402989">
    <w:abstractNumId w:val="7"/>
  </w:num>
  <w:num w:numId="27" w16cid:durableId="1978952423">
    <w:abstractNumId w:val="27"/>
  </w:num>
  <w:num w:numId="28" w16cid:durableId="406150508">
    <w:abstractNumId w:val="13"/>
  </w:num>
  <w:num w:numId="29" w16cid:durableId="563104202">
    <w:abstractNumId w:val="9"/>
  </w:num>
  <w:num w:numId="30" w16cid:durableId="995454174">
    <w:abstractNumId w:val="14"/>
  </w:num>
  <w:num w:numId="31" w16cid:durableId="6720309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324CC"/>
    <w:rsid w:val="00037E42"/>
    <w:rsid w:val="00045005"/>
    <w:rsid w:val="00045189"/>
    <w:rsid w:val="00060055"/>
    <w:rsid w:val="00063BB7"/>
    <w:rsid w:val="00084E23"/>
    <w:rsid w:val="00092A78"/>
    <w:rsid w:val="000A368F"/>
    <w:rsid w:val="000B0D86"/>
    <w:rsid w:val="000B0E70"/>
    <w:rsid w:val="000B3C5A"/>
    <w:rsid w:val="000B41E9"/>
    <w:rsid w:val="000C1017"/>
    <w:rsid w:val="000E4A2F"/>
    <w:rsid w:val="000F3B29"/>
    <w:rsid w:val="001017A0"/>
    <w:rsid w:val="00105F45"/>
    <w:rsid w:val="0011509D"/>
    <w:rsid w:val="00121F54"/>
    <w:rsid w:val="0012516D"/>
    <w:rsid w:val="00127B46"/>
    <w:rsid w:val="00136C2D"/>
    <w:rsid w:val="0013749B"/>
    <w:rsid w:val="00140FE4"/>
    <w:rsid w:val="00142F24"/>
    <w:rsid w:val="00152B87"/>
    <w:rsid w:val="0016750E"/>
    <w:rsid w:val="00170E66"/>
    <w:rsid w:val="00173795"/>
    <w:rsid w:val="00176C5E"/>
    <w:rsid w:val="001830E1"/>
    <w:rsid w:val="001907F2"/>
    <w:rsid w:val="00191418"/>
    <w:rsid w:val="00191F04"/>
    <w:rsid w:val="0019309D"/>
    <w:rsid w:val="00194871"/>
    <w:rsid w:val="001A3658"/>
    <w:rsid w:val="001A5809"/>
    <w:rsid w:val="001C02AC"/>
    <w:rsid w:val="001C3BBC"/>
    <w:rsid w:val="001C432A"/>
    <w:rsid w:val="001F0E57"/>
    <w:rsid w:val="001F1714"/>
    <w:rsid w:val="001F4B0C"/>
    <w:rsid w:val="001F526C"/>
    <w:rsid w:val="00200261"/>
    <w:rsid w:val="00203BC2"/>
    <w:rsid w:val="002041AF"/>
    <w:rsid w:val="00211832"/>
    <w:rsid w:val="0021363F"/>
    <w:rsid w:val="002140BE"/>
    <w:rsid w:val="00222D1B"/>
    <w:rsid w:val="0022768F"/>
    <w:rsid w:val="00235441"/>
    <w:rsid w:val="00235D71"/>
    <w:rsid w:val="00241C71"/>
    <w:rsid w:val="0024335E"/>
    <w:rsid w:val="00254DCF"/>
    <w:rsid w:val="002567F9"/>
    <w:rsid w:val="002618EA"/>
    <w:rsid w:val="002772DA"/>
    <w:rsid w:val="0027743E"/>
    <w:rsid w:val="002820D4"/>
    <w:rsid w:val="00294E92"/>
    <w:rsid w:val="002C737F"/>
    <w:rsid w:val="002D486C"/>
    <w:rsid w:val="002D7713"/>
    <w:rsid w:val="002F20CA"/>
    <w:rsid w:val="002F5D33"/>
    <w:rsid w:val="003107E8"/>
    <w:rsid w:val="00313238"/>
    <w:rsid w:val="003132E7"/>
    <w:rsid w:val="00320F4B"/>
    <w:rsid w:val="00331D7E"/>
    <w:rsid w:val="0033780B"/>
    <w:rsid w:val="00337EF1"/>
    <w:rsid w:val="00340D9B"/>
    <w:rsid w:val="0034341F"/>
    <w:rsid w:val="00356904"/>
    <w:rsid w:val="00381BEF"/>
    <w:rsid w:val="003854D8"/>
    <w:rsid w:val="003863BA"/>
    <w:rsid w:val="00391F33"/>
    <w:rsid w:val="00394A8A"/>
    <w:rsid w:val="003A2E2D"/>
    <w:rsid w:val="003B78D4"/>
    <w:rsid w:val="003C0540"/>
    <w:rsid w:val="003D239B"/>
    <w:rsid w:val="003D69C8"/>
    <w:rsid w:val="003E1988"/>
    <w:rsid w:val="003E43BE"/>
    <w:rsid w:val="0041563D"/>
    <w:rsid w:val="00417BE7"/>
    <w:rsid w:val="00420AE9"/>
    <w:rsid w:val="00420CE7"/>
    <w:rsid w:val="004259B9"/>
    <w:rsid w:val="004261ED"/>
    <w:rsid w:val="00435303"/>
    <w:rsid w:val="0045014C"/>
    <w:rsid w:val="004715B2"/>
    <w:rsid w:val="00480AFF"/>
    <w:rsid w:val="00486235"/>
    <w:rsid w:val="004879E7"/>
    <w:rsid w:val="00490797"/>
    <w:rsid w:val="00491E76"/>
    <w:rsid w:val="004A20FB"/>
    <w:rsid w:val="004B1DF1"/>
    <w:rsid w:val="004B3BBB"/>
    <w:rsid w:val="004C74D6"/>
    <w:rsid w:val="004D414F"/>
    <w:rsid w:val="004E1B2C"/>
    <w:rsid w:val="004E4F2F"/>
    <w:rsid w:val="004F4F5D"/>
    <w:rsid w:val="00502FF3"/>
    <w:rsid w:val="00510F0C"/>
    <w:rsid w:val="00520B36"/>
    <w:rsid w:val="005270F3"/>
    <w:rsid w:val="005323D8"/>
    <w:rsid w:val="00533609"/>
    <w:rsid w:val="00547781"/>
    <w:rsid w:val="00551B3D"/>
    <w:rsid w:val="00567096"/>
    <w:rsid w:val="00571698"/>
    <w:rsid w:val="00576EDB"/>
    <w:rsid w:val="00590AB3"/>
    <w:rsid w:val="00590AF7"/>
    <w:rsid w:val="00594B6B"/>
    <w:rsid w:val="00596BBA"/>
    <w:rsid w:val="005A1144"/>
    <w:rsid w:val="005A3A05"/>
    <w:rsid w:val="005B17FD"/>
    <w:rsid w:val="005B5F79"/>
    <w:rsid w:val="005C3A95"/>
    <w:rsid w:val="005C7428"/>
    <w:rsid w:val="005D5C81"/>
    <w:rsid w:val="005E0511"/>
    <w:rsid w:val="005E4B6D"/>
    <w:rsid w:val="005F2B51"/>
    <w:rsid w:val="005F6572"/>
    <w:rsid w:val="006130E6"/>
    <w:rsid w:val="00613858"/>
    <w:rsid w:val="00613A5E"/>
    <w:rsid w:val="00614A7E"/>
    <w:rsid w:val="0064009B"/>
    <w:rsid w:val="00642741"/>
    <w:rsid w:val="0065384B"/>
    <w:rsid w:val="0065530D"/>
    <w:rsid w:val="006674BA"/>
    <w:rsid w:val="006674E5"/>
    <w:rsid w:val="00671162"/>
    <w:rsid w:val="00677EBB"/>
    <w:rsid w:val="0068261E"/>
    <w:rsid w:val="0068297A"/>
    <w:rsid w:val="00691EA6"/>
    <w:rsid w:val="006A13FA"/>
    <w:rsid w:val="006B3310"/>
    <w:rsid w:val="006C42FE"/>
    <w:rsid w:val="006C4619"/>
    <w:rsid w:val="006C4B26"/>
    <w:rsid w:val="006D2933"/>
    <w:rsid w:val="006E563D"/>
    <w:rsid w:val="006E67A2"/>
    <w:rsid w:val="006E6C4B"/>
    <w:rsid w:val="006E7391"/>
    <w:rsid w:val="006F2DF8"/>
    <w:rsid w:val="0071705F"/>
    <w:rsid w:val="00722FDB"/>
    <w:rsid w:val="00735A8C"/>
    <w:rsid w:val="00764F20"/>
    <w:rsid w:val="00770365"/>
    <w:rsid w:val="00771B57"/>
    <w:rsid w:val="0077261C"/>
    <w:rsid w:val="00776538"/>
    <w:rsid w:val="0078195D"/>
    <w:rsid w:val="007C5960"/>
    <w:rsid w:val="007D13D6"/>
    <w:rsid w:val="007D5130"/>
    <w:rsid w:val="00806B29"/>
    <w:rsid w:val="00810DBE"/>
    <w:rsid w:val="008166C1"/>
    <w:rsid w:val="008230C4"/>
    <w:rsid w:val="00823BFD"/>
    <w:rsid w:val="00823E93"/>
    <w:rsid w:val="008332A9"/>
    <w:rsid w:val="00844018"/>
    <w:rsid w:val="00852F8D"/>
    <w:rsid w:val="008562A2"/>
    <w:rsid w:val="0085688C"/>
    <w:rsid w:val="008635C4"/>
    <w:rsid w:val="00865A3A"/>
    <w:rsid w:val="00867607"/>
    <w:rsid w:val="0087150E"/>
    <w:rsid w:val="00883AD3"/>
    <w:rsid w:val="008A06EF"/>
    <w:rsid w:val="008C187F"/>
    <w:rsid w:val="008C267C"/>
    <w:rsid w:val="008D1294"/>
    <w:rsid w:val="008D61D2"/>
    <w:rsid w:val="008E1BD5"/>
    <w:rsid w:val="008E3029"/>
    <w:rsid w:val="00930EF1"/>
    <w:rsid w:val="0095123F"/>
    <w:rsid w:val="00956EAD"/>
    <w:rsid w:val="00970434"/>
    <w:rsid w:val="00972D98"/>
    <w:rsid w:val="009737D7"/>
    <w:rsid w:val="0098628F"/>
    <w:rsid w:val="00987AF1"/>
    <w:rsid w:val="00994F2B"/>
    <w:rsid w:val="00996894"/>
    <w:rsid w:val="0099756B"/>
    <w:rsid w:val="009A6246"/>
    <w:rsid w:val="009B3F8D"/>
    <w:rsid w:val="009F2544"/>
    <w:rsid w:val="00A3265F"/>
    <w:rsid w:val="00A47F0A"/>
    <w:rsid w:val="00A50A0F"/>
    <w:rsid w:val="00A5574D"/>
    <w:rsid w:val="00A76F7E"/>
    <w:rsid w:val="00A77157"/>
    <w:rsid w:val="00A7745E"/>
    <w:rsid w:val="00A83739"/>
    <w:rsid w:val="00AB3D0B"/>
    <w:rsid w:val="00AD270E"/>
    <w:rsid w:val="00AD37D3"/>
    <w:rsid w:val="00B02EB6"/>
    <w:rsid w:val="00B164BD"/>
    <w:rsid w:val="00B16A0D"/>
    <w:rsid w:val="00B21B30"/>
    <w:rsid w:val="00B30CEA"/>
    <w:rsid w:val="00B345A7"/>
    <w:rsid w:val="00B4052C"/>
    <w:rsid w:val="00B429D9"/>
    <w:rsid w:val="00B52F4E"/>
    <w:rsid w:val="00B55E9F"/>
    <w:rsid w:val="00B66B2F"/>
    <w:rsid w:val="00B67FE2"/>
    <w:rsid w:val="00B80812"/>
    <w:rsid w:val="00B85854"/>
    <w:rsid w:val="00B915FE"/>
    <w:rsid w:val="00B933B0"/>
    <w:rsid w:val="00BA2B69"/>
    <w:rsid w:val="00BC2FE9"/>
    <w:rsid w:val="00BD3B84"/>
    <w:rsid w:val="00BD3E3B"/>
    <w:rsid w:val="00BD7755"/>
    <w:rsid w:val="00C06C4B"/>
    <w:rsid w:val="00C07247"/>
    <w:rsid w:val="00C07477"/>
    <w:rsid w:val="00C124AB"/>
    <w:rsid w:val="00C32906"/>
    <w:rsid w:val="00C33684"/>
    <w:rsid w:val="00C40E3E"/>
    <w:rsid w:val="00C557F3"/>
    <w:rsid w:val="00C62D17"/>
    <w:rsid w:val="00C76EB7"/>
    <w:rsid w:val="00C808F4"/>
    <w:rsid w:val="00CA15B1"/>
    <w:rsid w:val="00CA170A"/>
    <w:rsid w:val="00CB24FA"/>
    <w:rsid w:val="00CB4F60"/>
    <w:rsid w:val="00CB6B48"/>
    <w:rsid w:val="00CB782D"/>
    <w:rsid w:val="00CC24D5"/>
    <w:rsid w:val="00CC2835"/>
    <w:rsid w:val="00CD5CDA"/>
    <w:rsid w:val="00CD686D"/>
    <w:rsid w:val="00CE7687"/>
    <w:rsid w:val="00D17AF2"/>
    <w:rsid w:val="00D21AA6"/>
    <w:rsid w:val="00D34C10"/>
    <w:rsid w:val="00D367B3"/>
    <w:rsid w:val="00D462F7"/>
    <w:rsid w:val="00D47049"/>
    <w:rsid w:val="00D5477B"/>
    <w:rsid w:val="00D61C1A"/>
    <w:rsid w:val="00D6714F"/>
    <w:rsid w:val="00D734A2"/>
    <w:rsid w:val="00D76653"/>
    <w:rsid w:val="00D921B6"/>
    <w:rsid w:val="00DA2B37"/>
    <w:rsid w:val="00DB422F"/>
    <w:rsid w:val="00DB7D34"/>
    <w:rsid w:val="00E01A9C"/>
    <w:rsid w:val="00E04664"/>
    <w:rsid w:val="00E218C0"/>
    <w:rsid w:val="00E322DD"/>
    <w:rsid w:val="00E33B21"/>
    <w:rsid w:val="00E37734"/>
    <w:rsid w:val="00E419D1"/>
    <w:rsid w:val="00E5409A"/>
    <w:rsid w:val="00E5628D"/>
    <w:rsid w:val="00E65D41"/>
    <w:rsid w:val="00E71BC4"/>
    <w:rsid w:val="00E73F7E"/>
    <w:rsid w:val="00E87A49"/>
    <w:rsid w:val="00E939DA"/>
    <w:rsid w:val="00E95FFB"/>
    <w:rsid w:val="00EA0FC1"/>
    <w:rsid w:val="00EA5973"/>
    <w:rsid w:val="00EA6C04"/>
    <w:rsid w:val="00EB017A"/>
    <w:rsid w:val="00ED1B6C"/>
    <w:rsid w:val="00EE2C44"/>
    <w:rsid w:val="00EF5B02"/>
    <w:rsid w:val="00F01762"/>
    <w:rsid w:val="00F101DD"/>
    <w:rsid w:val="00F1041D"/>
    <w:rsid w:val="00F16F98"/>
    <w:rsid w:val="00F21441"/>
    <w:rsid w:val="00F2317B"/>
    <w:rsid w:val="00F25499"/>
    <w:rsid w:val="00F32E2E"/>
    <w:rsid w:val="00F3424B"/>
    <w:rsid w:val="00F34E3E"/>
    <w:rsid w:val="00F462F8"/>
    <w:rsid w:val="00F76DF0"/>
    <w:rsid w:val="00F86C35"/>
    <w:rsid w:val="00F97482"/>
    <w:rsid w:val="00FB11F0"/>
    <w:rsid w:val="00FB569C"/>
    <w:rsid w:val="00FC564F"/>
    <w:rsid w:val="00FC75ED"/>
    <w:rsid w:val="00FC79CB"/>
    <w:rsid w:val="00FD7419"/>
    <w:rsid w:val="00FE2B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62A2"/>
    <w:rPr>
      <w:sz w:val="16"/>
      <w:szCs w:val="16"/>
    </w:rPr>
  </w:style>
  <w:style w:type="paragraph" w:styleId="CommentText">
    <w:name w:val="annotation text"/>
    <w:basedOn w:val="Normal"/>
    <w:link w:val="CommentTextChar"/>
    <w:uiPriority w:val="99"/>
    <w:unhideWhenUsed/>
    <w:rsid w:val="008562A2"/>
    <w:pPr>
      <w:spacing w:line="240" w:lineRule="auto"/>
    </w:pPr>
    <w:rPr>
      <w:sz w:val="20"/>
      <w:szCs w:val="20"/>
    </w:rPr>
  </w:style>
  <w:style w:type="character" w:customStyle="1" w:styleId="CommentTextChar">
    <w:name w:val="Comment Text Char"/>
    <w:basedOn w:val="DefaultParagraphFont"/>
    <w:link w:val="CommentText"/>
    <w:uiPriority w:val="99"/>
    <w:rsid w:val="008562A2"/>
    <w:rPr>
      <w:sz w:val="20"/>
      <w:szCs w:val="20"/>
    </w:rPr>
  </w:style>
  <w:style w:type="paragraph" w:styleId="CommentSubject">
    <w:name w:val="annotation subject"/>
    <w:basedOn w:val="CommentText"/>
    <w:next w:val="CommentText"/>
    <w:link w:val="CommentSubjectChar"/>
    <w:uiPriority w:val="99"/>
    <w:semiHidden/>
    <w:unhideWhenUsed/>
    <w:rsid w:val="008562A2"/>
    <w:rPr>
      <w:b/>
      <w:bCs/>
    </w:rPr>
  </w:style>
  <w:style w:type="character" w:customStyle="1" w:styleId="CommentSubjectChar">
    <w:name w:val="Comment Subject Char"/>
    <w:basedOn w:val="CommentTextChar"/>
    <w:link w:val="CommentSubject"/>
    <w:uiPriority w:val="99"/>
    <w:semiHidden/>
    <w:rsid w:val="008562A2"/>
    <w:rPr>
      <w:b/>
      <w:bCs/>
      <w:sz w:val="20"/>
      <w:szCs w:val="20"/>
    </w:rPr>
  </w:style>
  <w:style w:type="paragraph" w:styleId="Revision">
    <w:name w:val="Revision"/>
    <w:hidden/>
    <w:uiPriority w:val="99"/>
    <w:semiHidden/>
    <w:rsid w:val="006B3310"/>
    <w:pPr>
      <w:spacing w:after="0" w:line="240" w:lineRule="auto"/>
    </w:pPr>
  </w:style>
  <w:style w:type="character" w:styleId="UnresolvedMention">
    <w:name w:val="Unresolved Mention"/>
    <w:basedOn w:val="DefaultParagraphFont"/>
    <w:uiPriority w:val="99"/>
    <w:semiHidden/>
    <w:unhideWhenUsed/>
    <w:rsid w:val="00997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to.mil/osc/" TargetMode="External" /><Relationship Id="rId5" Type="http://schemas.openxmlformats.org/officeDocument/2006/relationships/hyperlink" Target="mailto:OSC.Loan.Application@osc.mil" TargetMode="External" /><Relationship Id="rId6" Type="http://schemas.openxmlformats.org/officeDocument/2006/relationships/hyperlink" Target="https://www.bls.gov/oes/current/oes_nat.ht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3174</Words>
  <Characters>18098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5</cp:revision>
  <cp:lastPrinted>2016-09-20T19:55:00Z</cp:lastPrinted>
  <dcterms:created xsi:type="dcterms:W3CDTF">2024-08-14T17:44:00Z</dcterms:created>
  <dcterms:modified xsi:type="dcterms:W3CDTF">2024-08-20T13:42:00Z</dcterms:modified>
</cp:coreProperties>
</file>