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568CA" w:rsidRPr="00512A3E" w:rsidP="001568CA" w14:paraId="424344D9" w14:textId="77777777">
      <w:pPr>
        <w:tabs>
          <w:tab w:val="center" w:pos="4680"/>
        </w:tabs>
        <w:jc w:val="center"/>
        <w:rPr>
          <w:b/>
          <w:bCs/>
          <w:sz w:val="32"/>
          <w:szCs w:val="32"/>
        </w:rPr>
      </w:pPr>
      <w:r w:rsidRPr="00512A3E">
        <w:rPr>
          <w:b/>
          <w:bCs/>
          <w:sz w:val="32"/>
          <w:szCs w:val="32"/>
        </w:rPr>
        <w:t>Supporting Statement B</w:t>
      </w:r>
    </w:p>
    <w:p w:rsidR="001568CA" w:rsidRPr="00512A3E" w:rsidP="001568CA" w14:paraId="424344DA" w14:textId="77777777">
      <w:pPr>
        <w:tabs>
          <w:tab w:val="center" w:pos="4680"/>
        </w:tabs>
        <w:jc w:val="center"/>
        <w:rPr>
          <w:b/>
          <w:bCs/>
          <w:sz w:val="32"/>
          <w:szCs w:val="32"/>
        </w:rPr>
      </w:pPr>
    </w:p>
    <w:p w:rsidR="001568CA" w:rsidRPr="00512A3E" w:rsidP="001568CA" w14:paraId="424344DC" w14:textId="45C9EA4E">
      <w:pPr>
        <w:tabs>
          <w:tab w:val="center" w:pos="4680"/>
        </w:tabs>
        <w:jc w:val="center"/>
        <w:rPr>
          <w:b/>
          <w:bCs/>
          <w:sz w:val="32"/>
          <w:szCs w:val="32"/>
        </w:rPr>
      </w:pPr>
      <w:r w:rsidRPr="00512A3E">
        <w:rPr>
          <w:b/>
          <w:bCs/>
          <w:sz w:val="32"/>
          <w:szCs w:val="32"/>
        </w:rPr>
        <w:t>National Survey of Organ Donation Attitudes and Practices (NSODAP)</w:t>
      </w:r>
      <w:r w:rsidRPr="00512A3E">
        <w:rPr>
          <w:b/>
          <w:bCs/>
          <w:sz w:val="32"/>
          <w:szCs w:val="32"/>
        </w:rPr>
        <w:br/>
      </w:r>
    </w:p>
    <w:p w:rsidR="001568CA" w:rsidRPr="00AB0FEB" w:rsidP="00A13692" w14:paraId="424344DE" w14:textId="3B7595E9">
      <w:pPr>
        <w:tabs>
          <w:tab w:val="center" w:pos="4680"/>
        </w:tabs>
        <w:jc w:val="center"/>
        <w:rPr>
          <w:rFonts w:ascii="Arial" w:hAnsi="Arial" w:cs="Arial"/>
        </w:rPr>
      </w:pPr>
      <w:r w:rsidRPr="00512A3E">
        <w:rPr>
          <w:b/>
          <w:bCs/>
          <w:sz w:val="32"/>
          <w:szCs w:val="32"/>
        </w:rPr>
        <w:t>OMB Control No. 09</w:t>
      </w:r>
      <w:r w:rsidRPr="00512A3E" w:rsidR="00B055E2">
        <w:rPr>
          <w:b/>
          <w:bCs/>
          <w:sz w:val="32"/>
          <w:szCs w:val="32"/>
        </w:rPr>
        <w:t>15</w:t>
      </w:r>
      <w:r w:rsidRPr="00512A3E">
        <w:rPr>
          <w:b/>
          <w:bCs/>
          <w:sz w:val="32"/>
          <w:szCs w:val="32"/>
        </w:rPr>
        <w:t>-</w:t>
      </w:r>
      <w:r w:rsidRPr="00512A3E" w:rsidR="00F168F6">
        <w:rPr>
          <w:b/>
          <w:bCs/>
          <w:sz w:val="32"/>
          <w:szCs w:val="32"/>
        </w:rPr>
        <w:t>0290</w:t>
      </w:r>
    </w:p>
    <w:p w:rsidR="001568CA" w:rsidRPr="00AB0FEB" w:rsidP="00AA41E1" w14:paraId="424344DF" w14:textId="77777777">
      <w:pPr>
        <w:pStyle w:val="Heading1"/>
      </w:pPr>
    </w:p>
    <w:p w:rsidR="00BA1757" w:rsidRPr="00302705" w:rsidP="00AA41E1" w14:paraId="424344E3" w14:textId="77777777">
      <w:pPr>
        <w:pStyle w:val="Heading1"/>
      </w:pPr>
      <w:r w:rsidRPr="00302705">
        <w:t>1. Respondent Universe and Sampling Methods</w:t>
      </w:r>
    </w:p>
    <w:p w:rsidR="00FD72BC" w:rsidRPr="00FD72BC" w:rsidP="00FD72BC" w14:paraId="450CC589" w14:textId="4645332C">
      <w:pPr>
        <w:pStyle w:val="BodyText"/>
        <w:widowControl/>
        <w:numPr>
          <w:ilvl w:val="12"/>
          <w:numId w:val="0"/>
        </w:numPr>
        <w:rPr>
          <w:sz w:val="24"/>
          <w:szCs w:val="24"/>
          <w:lang w:eastAsia="zh-CN"/>
        </w:rPr>
      </w:pPr>
      <w:r>
        <w:rPr>
          <w:sz w:val="24"/>
          <w:szCs w:val="24"/>
          <w:lang w:eastAsia="zh-CN"/>
        </w:rPr>
        <w:br/>
      </w:r>
      <w:r w:rsidRPr="008B1BEE" w:rsidR="005C1C4E">
        <w:rPr>
          <w:sz w:val="24"/>
          <w:szCs w:val="24"/>
          <w:lang w:eastAsia="zh-CN"/>
        </w:rPr>
        <w:t>The 20</w:t>
      </w:r>
      <w:r w:rsidR="005C1C4E">
        <w:rPr>
          <w:sz w:val="24"/>
          <w:szCs w:val="24"/>
          <w:lang w:eastAsia="zh-CN"/>
        </w:rPr>
        <w:t>24</w:t>
      </w:r>
      <w:r w:rsidRPr="008B1BEE" w:rsidR="005C1C4E">
        <w:rPr>
          <w:sz w:val="24"/>
          <w:szCs w:val="24"/>
          <w:lang w:eastAsia="zh-CN"/>
        </w:rPr>
        <w:t xml:space="preserve"> National Survey of Organ Donation Attitudes and Practices (NSODAP) will </w:t>
      </w:r>
      <w:r w:rsidR="00530EB4">
        <w:rPr>
          <w:sz w:val="24"/>
          <w:szCs w:val="24"/>
          <w:lang w:eastAsia="zh-CN"/>
        </w:rPr>
        <w:t xml:space="preserve">be </w:t>
      </w:r>
      <w:r w:rsidR="00497012">
        <w:rPr>
          <w:sz w:val="24"/>
          <w:szCs w:val="24"/>
          <w:lang w:eastAsia="zh-CN"/>
        </w:rPr>
        <w:t xml:space="preserve">statistically and methodologically </w:t>
      </w:r>
      <w:r w:rsidR="00530EB4">
        <w:rPr>
          <w:sz w:val="24"/>
          <w:szCs w:val="24"/>
          <w:lang w:eastAsia="zh-CN"/>
        </w:rPr>
        <w:t xml:space="preserve">identical to </w:t>
      </w:r>
      <w:r w:rsidR="00497012">
        <w:rPr>
          <w:sz w:val="24"/>
          <w:szCs w:val="24"/>
          <w:lang w:eastAsia="zh-CN"/>
        </w:rPr>
        <w:t xml:space="preserve">the </w:t>
      </w:r>
      <w:r w:rsidR="00530EB4">
        <w:rPr>
          <w:sz w:val="24"/>
          <w:szCs w:val="24"/>
          <w:lang w:eastAsia="zh-CN"/>
        </w:rPr>
        <w:t xml:space="preserve">2019 </w:t>
      </w:r>
      <w:r w:rsidR="00066A2E">
        <w:rPr>
          <w:sz w:val="24"/>
          <w:szCs w:val="24"/>
          <w:lang w:eastAsia="zh-CN"/>
        </w:rPr>
        <w:t>OMB-approved</w:t>
      </w:r>
      <w:r w:rsidR="00BE7ACB">
        <w:rPr>
          <w:sz w:val="24"/>
          <w:szCs w:val="24"/>
          <w:lang w:eastAsia="zh-CN"/>
        </w:rPr>
        <w:t xml:space="preserve"> survey. The 2024 NSODAP will</w:t>
      </w:r>
      <w:r w:rsidR="00530EB4">
        <w:rPr>
          <w:sz w:val="24"/>
          <w:szCs w:val="24"/>
          <w:lang w:eastAsia="zh-CN"/>
        </w:rPr>
        <w:t xml:space="preserve"> </w:t>
      </w:r>
      <w:r w:rsidR="007612DA">
        <w:rPr>
          <w:sz w:val="24"/>
          <w:szCs w:val="24"/>
          <w:lang w:eastAsia="zh-CN"/>
        </w:rPr>
        <w:t>include</w:t>
      </w:r>
      <w:r w:rsidRPr="00C84355" w:rsidR="00C84355">
        <w:rPr>
          <w:sz w:val="24"/>
          <w:szCs w:val="24"/>
          <w:lang w:eastAsia="zh-CN"/>
        </w:rPr>
        <w:t xml:space="preserve"> an </w:t>
      </w:r>
      <w:r w:rsidR="009969BE">
        <w:rPr>
          <w:sz w:val="24"/>
          <w:szCs w:val="24"/>
          <w:lang w:eastAsia="zh-CN"/>
        </w:rPr>
        <w:t>A</w:t>
      </w:r>
      <w:r w:rsidR="00B31B09">
        <w:rPr>
          <w:sz w:val="24"/>
          <w:szCs w:val="24"/>
          <w:lang w:eastAsia="zh-CN"/>
        </w:rPr>
        <w:t xml:space="preserve">ddress </w:t>
      </w:r>
      <w:r w:rsidR="009969BE">
        <w:rPr>
          <w:sz w:val="24"/>
          <w:szCs w:val="24"/>
          <w:lang w:eastAsia="zh-CN"/>
        </w:rPr>
        <w:t>B</w:t>
      </w:r>
      <w:r w:rsidR="00B31B09">
        <w:rPr>
          <w:sz w:val="24"/>
          <w:szCs w:val="24"/>
          <w:lang w:eastAsia="zh-CN"/>
        </w:rPr>
        <w:t>ased</w:t>
      </w:r>
      <w:r w:rsidR="009969BE">
        <w:rPr>
          <w:sz w:val="24"/>
          <w:szCs w:val="24"/>
          <w:lang w:eastAsia="zh-CN"/>
        </w:rPr>
        <w:t xml:space="preserve"> Sampling</w:t>
      </w:r>
      <w:r w:rsidR="00B31B09">
        <w:rPr>
          <w:sz w:val="24"/>
          <w:szCs w:val="24"/>
          <w:lang w:eastAsia="zh-CN"/>
        </w:rPr>
        <w:t xml:space="preserve"> </w:t>
      </w:r>
      <w:r w:rsidR="009969BE">
        <w:rPr>
          <w:sz w:val="24"/>
          <w:szCs w:val="24"/>
          <w:lang w:eastAsia="zh-CN"/>
        </w:rPr>
        <w:t>(</w:t>
      </w:r>
      <w:r w:rsidRPr="00C84355" w:rsidR="00C84355">
        <w:rPr>
          <w:sz w:val="24"/>
          <w:szCs w:val="24"/>
          <w:lang w:eastAsia="zh-CN"/>
        </w:rPr>
        <w:t>ABS</w:t>
      </w:r>
      <w:r w:rsidR="009969BE">
        <w:rPr>
          <w:sz w:val="24"/>
          <w:szCs w:val="24"/>
          <w:lang w:eastAsia="zh-CN"/>
        </w:rPr>
        <w:t>)</w:t>
      </w:r>
      <w:r w:rsidRPr="00C84355" w:rsidR="00C84355">
        <w:rPr>
          <w:sz w:val="24"/>
          <w:szCs w:val="24"/>
          <w:lang w:eastAsia="zh-CN"/>
        </w:rPr>
        <w:t xml:space="preserve"> calling and mailing list, supplemented by a census-balanced web survey. The goal will be to collect 10,000 completed surveys with 2,000 from ABS and 8,000 from </w:t>
      </w:r>
      <w:r w:rsidR="009E1866">
        <w:rPr>
          <w:sz w:val="24"/>
          <w:szCs w:val="24"/>
          <w:lang w:eastAsia="zh-CN"/>
        </w:rPr>
        <w:t xml:space="preserve">the </w:t>
      </w:r>
      <w:r w:rsidRPr="00C84355" w:rsidR="00C84355">
        <w:rPr>
          <w:sz w:val="24"/>
          <w:szCs w:val="24"/>
          <w:lang w:eastAsia="zh-CN"/>
        </w:rPr>
        <w:t xml:space="preserve">web panel. Eligible participants will be 18 years of age and over and will be </w:t>
      </w:r>
      <w:r w:rsidR="00066A2E">
        <w:rPr>
          <w:sz w:val="24"/>
          <w:szCs w:val="24"/>
          <w:lang w:eastAsia="zh-CN"/>
        </w:rPr>
        <w:t>geographically</w:t>
      </w:r>
      <w:r w:rsidRPr="00C84355" w:rsidR="00C84355">
        <w:rPr>
          <w:sz w:val="24"/>
          <w:szCs w:val="24"/>
          <w:lang w:eastAsia="zh-CN"/>
        </w:rPr>
        <w:t xml:space="preserve"> representative of the </w:t>
      </w:r>
      <w:r w:rsidR="00302705">
        <w:rPr>
          <w:sz w:val="24"/>
          <w:szCs w:val="24"/>
          <w:lang w:eastAsia="zh-CN"/>
        </w:rPr>
        <w:t>United States</w:t>
      </w:r>
      <w:r w:rsidRPr="00C84355" w:rsidR="00C84355">
        <w:rPr>
          <w:sz w:val="24"/>
          <w:szCs w:val="24"/>
          <w:lang w:eastAsia="zh-CN"/>
        </w:rPr>
        <w:t xml:space="preserve">. </w:t>
      </w:r>
      <w:r w:rsidRPr="00C84355" w:rsidR="00C84355">
        <w:rPr>
          <w:sz w:val="24"/>
          <w:szCs w:val="24"/>
          <w:lang w:eastAsia="zh-CN"/>
        </w:rPr>
        <w:t>Additionally, the survey will oversample subgroups over 50 years of age, Black</w:t>
      </w:r>
      <w:r w:rsidR="0080054F">
        <w:rPr>
          <w:sz w:val="24"/>
          <w:szCs w:val="24"/>
          <w:lang w:eastAsia="zh-CN"/>
        </w:rPr>
        <w:t xml:space="preserve"> or</w:t>
      </w:r>
      <w:r w:rsidR="009E1866">
        <w:rPr>
          <w:sz w:val="24"/>
          <w:szCs w:val="24"/>
          <w:lang w:eastAsia="zh-CN"/>
        </w:rPr>
        <w:t xml:space="preserve"> </w:t>
      </w:r>
      <w:r w:rsidRPr="00C84355" w:rsidR="00C84355">
        <w:rPr>
          <w:sz w:val="24"/>
          <w:szCs w:val="24"/>
          <w:lang w:eastAsia="zh-CN"/>
        </w:rPr>
        <w:t xml:space="preserve">African Americans, </w:t>
      </w:r>
      <w:r w:rsidR="008A1D19">
        <w:rPr>
          <w:sz w:val="24"/>
          <w:szCs w:val="24"/>
          <w:lang w:eastAsia="zh-CN"/>
        </w:rPr>
        <w:t xml:space="preserve">American Indian/Alaskan </w:t>
      </w:r>
      <w:r w:rsidRPr="00C84355" w:rsidR="00C84355">
        <w:rPr>
          <w:sz w:val="24"/>
          <w:szCs w:val="24"/>
          <w:lang w:eastAsia="zh-CN"/>
        </w:rPr>
        <w:t>Native</w:t>
      </w:r>
      <w:r w:rsidR="008A1D19">
        <w:rPr>
          <w:sz w:val="24"/>
          <w:szCs w:val="24"/>
          <w:lang w:eastAsia="zh-CN"/>
        </w:rPr>
        <w:t>s</w:t>
      </w:r>
      <w:r w:rsidRPr="00C84355" w:rsidR="00C84355">
        <w:rPr>
          <w:sz w:val="24"/>
          <w:szCs w:val="24"/>
          <w:lang w:eastAsia="zh-CN"/>
        </w:rPr>
        <w:t xml:space="preserve">, </w:t>
      </w:r>
      <w:r w:rsidRPr="00C84355" w:rsidR="00E23BAC">
        <w:rPr>
          <w:sz w:val="24"/>
          <w:szCs w:val="24"/>
          <w:lang w:eastAsia="zh-CN"/>
        </w:rPr>
        <w:t>Hispanic</w:t>
      </w:r>
      <w:r w:rsidR="008A1D19">
        <w:rPr>
          <w:sz w:val="24"/>
          <w:szCs w:val="24"/>
          <w:lang w:eastAsia="zh-CN"/>
        </w:rPr>
        <w:t>/Latino</w:t>
      </w:r>
      <w:r w:rsidR="00197D55">
        <w:rPr>
          <w:sz w:val="24"/>
          <w:szCs w:val="24"/>
          <w:lang w:eastAsia="zh-CN"/>
        </w:rPr>
        <w:t xml:space="preserve"> Americans</w:t>
      </w:r>
      <w:r w:rsidRPr="00C84355" w:rsidR="00E23BAC">
        <w:rPr>
          <w:sz w:val="24"/>
          <w:szCs w:val="24"/>
          <w:lang w:eastAsia="zh-CN"/>
        </w:rPr>
        <w:t>, and</w:t>
      </w:r>
      <w:r w:rsidRPr="00C84355" w:rsidR="00C84355">
        <w:rPr>
          <w:sz w:val="24"/>
          <w:szCs w:val="24"/>
          <w:lang w:eastAsia="zh-CN"/>
        </w:rPr>
        <w:t xml:space="preserve"> Asian</w:t>
      </w:r>
      <w:r w:rsidR="003809A4">
        <w:rPr>
          <w:sz w:val="24"/>
          <w:szCs w:val="24"/>
          <w:lang w:eastAsia="zh-CN"/>
        </w:rPr>
        <w:t xml:space="preserve"> Americans</w:t>
      </w:r>
      <w:r w:rsidRPr="00C84355" w:rsidR="00C84355">
        <w:rPr>
          <w:sz w:val="24"/>
          <w:szCs w:val="24"/>
          <w:lang w:eastAsia="zh-CN"/>
        </w:rPr>
        <w:t xml:space="preserve"> to support detailed analyses. </w:t>
      </w:r>
      <w:r w:rsidR="009F239F">
        <w:rPr>
          <w:sz w:val="24"/>
          <w:szCs w:val="24"/>
          <w:lang w:eastAsia="zh-CN"/>
        </w:rPr>
        <w:t xml:space="preserve"> </w:t>
      </w:r>
      <w:r w:rsidR="00055E74">
        <w:rPr>
          <w:sz w:val="24"/>
          <w:szCs w:val="24"/>
          <w:lang w:eastAsia="zh-CN"/>
        </w:rPr>
        <w:t>HRSA has been oversampl</w:t>
      </w:r>
      <w:r w:rsidR="00674053">
        <w:rPr>
          <w:sz w:val="24"/>
          <w:szCs w:val="24"/>
          <w:lang w:eastAsia="zh-CN"/>
        </w:rPr>
        <w:t xml:space="preserve">ing these </w:t>
      </w:r>
      <w:r w:rsidR="00674053">
        <w:rPr>
          <w:sz w:val="24"/>
          <w:szCs w:val="24"/>
          <w:lang w:eastAsia="zh-CN"/>
        </w:rPr>
        <w:t>subgroups since the 2</w:t>
      </w:r>
      <w:r w:rsidR="00ED083A">
        <w:rPr>
          <w:sz w:val="24"/>
          <w:szCs w:val="24"/>
          <w:lang w:eastAsia="zh-CN"/>
        </w:rPr>
        <w:t xml:space="preserve">005 national survey. </w:t>
      </w:r>
      <w:r w:rsidR="009F239F">
        <w:rPr>
          <w:sz w:val="24"/>
          <w:szCs w:val="24"/>
          <w:lang w:eastAsia="zh-CN"/>
        </w:rPr>
        <w:t>The oversampling</w:t>
      </w:r>
      <w:r w:rsidR="00C96E3E">
        <w:rPr>
          <w:sz w:val="24"/>
          <w:szCs w:val="24"/>
          <w:lang w:eastAsia="zh-CN"/>
        </w:rPr>
        <w:t xml:space="preserve"> o</w:t>
      </w:r>
      <w:r w:rsidR="00C96E3E">
        <w:rPr>
          <w:sz w:val="24"/>
          <w:szCs w:val="24"/>
          <w:lang w:eastAsia="zh-CN"/>
        </w:rPr>
        <w:t xml:space="preserve">f these </w:t>
      </w:r>
      <w:r w:rsidR="00EF0031">
        <w:rPr>
          <w:sz w:val="24"/>
          <w:szCs w:val="24"/>
          <w:lang w:eastAsia="zh-CN"/>
        </w:rPr>
        <w:t>sub</w:t>
      </w:r>
      <w:r w:rsidR="00C96E3E">
        <w:rPr>
          <w:sz w:val="24"/>
          <w:szCs w:val="24"/>
          <w:lang w:eastAsia="zh-CN"/>
        </w:rPr>
        <w:t>group</w:t>
      </w:r>
      <w:r w:rsidR="00AD3559">
        <w:rPr>
          <w:sz w:val="24"/>
          <w:szCs w:val="24"/>
          <w:lang w:eastAsia="zh-CN"/>
        </w:rPr>
        <w:t>s enabl</w:t>
      </w:r>
      <w:r w:rsidR="00D845C2">
        <w:rPr>
          <w:sz w:val="24"/>
          <w:szCs w:val="24"/>
          <w:lang w:eastAsia="zh-CN"/>
        </w:rPr>
        <w:t>ed</w:t>
      </w:r>
      <w:r w:rsidR="009140D4">
        <w:rPr>
          <w:sz w:val="24"/>
          <w:szCs w:val="24"/>
          <w:lang w:eastAsia="zh-CN"/>
        </w:rPr>
        <w:t xml:space="preserve"> </w:t>
      </w:r>
      <w:r w:rsidR="00D845C2">
        <w:rPr>
          <w:sz w:val="24"/>
          <w:szCs w:val="24"/>
          <w:lang w:eastAsia="zh-CN"/>
        </w:rPr>
        <w:t xml:space="preserve">for the </w:t>
      </w:r>
      <w:r w:rsidR="009140D4">
        <w:rPr>
          <w:sz w:val="24"/>
          <w:szCs w:val="24"/>
          <w:lang w:eastAsia="zh-CN"/>
        </w:rPr>
        <w:t>continue</w:t>
      </w:r>
      <w:r w:rsidR="00D845C2">
        <w:rPr>
          <w:sz w:val="24"/>
          <w:szCs w:val="24"/>
          <w:lang w:eastAsia="zh-CN"/>
        </w:rPr>
        <w:t>d</w:t>
      </w:r>
      <w:r w:rsidR="00840DFC">
        <w:rPr>
          <w:sz w:val="24"/>
          <w:szCs w:val="24"/>
          <w:lang w:eastAsia="zh-CN"/>
        </w:rPr>
        <w:t xml:space="preserve"> tracking</w:t>
      </w:r>
      <w:r w:rsidR="00D845C2">
        <w:rPr>
          <w:sz w:val="24"/>
          <w:szCs w:val="24"/>
          <w:lang w:eastAsia="zh-CN"/>
        </w:rPr>
        <w:t xml:space="preserve"> of</w:t>
      </w:r>
      <w:r w:rsidR="00840DFC">
        <w:rPr>
          <w:sz w:val="24"/>
          <w:szCs w:val="24"/>
          <w:lang w:eastAsia="zh-CN"/>
        </w:rPr>
        <w:t xml:space="preserve"> </w:t>
      </w:r>
      <w:r w:rsidR="00A633F2">
        <w:rPr>
          <w:sz w:val="24"/>
          <w:szCs w:val="24"/>
          <w:lang w:eastAsia="zh-CN"/>
        </w:rPr>
        <w:t>their attitudes about organ donation over time</w:t>
      </w:r>
      <w:r w:rsidR="007B6453">
        <w:rPr>
          <w:sz w:val="24"/>
          <w:szCs w:val="24"/>
          <w:lang w:eastAsia="zh-CN"/>
        </w:rPr>
        <w:t xml:space="preserve"> and </w:t>
      </w:r>
      <w:r w:rsidR="0046164B">
        <w:rPr>
          <w:sz w:val="24"/>
          <w:szCs w:val="24"/>
          <w:lang w:eastAsia="zh-CN"/>
        </w:rPr>
        <w:t>allow</w:t>
      </w:r>
      <w:r w:rsidR="00D845C2">
        <w:rPr>
          <w:sz w:val="24"/>
          <w:szCs w:val="24"/>
          <w:lang w:eastAsia="zh-CN"/>
        </w:rPr>
        <w:t>ed</w:t>
      </w:r>
      <w:r w:rsidR="0046164B">
        <w:rPr>
          <w:sz w:val="24"/>
          <w:szCs w:val="24"/>
          <w:lang w:eastAsia="zh-CN"/>
        </w:rPr>
        <w:t xml:space="preserve"> </w:t>
      </w:r>
      <w:r w:rsidR="00D845C2">
        <w:rPr>
          <w:sz w:val="24"/>
          <w:szCs w:val="24"/>
          <w:lang w:eastAsia="zh-CN"/>
        </w:rPr>
        <w:t xml:space="preserve">for the assessment of the </w:t>
      </w:r>
      <w:r w:rsidR="0046164B">
        <w:rPr>
          <w:sz w:val="24"/>
          <w:szCs w:val="24"/>
          <w:lang w:eastAsia="zh-CN"/>
        </w:rPr>
        <w:t xml:space="preserve">impact </w:t>
      </w:r>
      <w:r w:rsidR="000B31E0">
        <w:rPr>
          <w:sz w:val="24"/>
          <w:szCs w:val="24"/>
          <w:lang w:eastAsia="zh-CN"/>
        </w:rPr>
        <w:t xml:space="preserve">our </w:t>
      </w:r>
      <w:r w:rsidR="00186841">
        <w:rPr>
          <w:sz w:val="24"/>
          <w:szCs w:val="24"/>
          <w:lang w:eastAsia="zh-CN"/>
        </w:rPr>
        <w:t>targeting of donation outreach messages and strategies</w:t>
      </w:r>
      <w:r w:rsidR="000B31E0">
        <w:rPr>
          <w:sz w:val="24"/>
          <w:szCs w:val="24"/>
          <w:lang w:eastAsia="zh-CN"/>
        </w:rPr>
        <w:t>.</w:t>
      </w:r>
      <w:r w:rsidR="00186841">
        <w:rPr>
          <w:sz w:val="24"/>
          <w:szCs w:val="24"/>
          <w:lang w:eastAsia="zh-CN"/>
        </w:rPr>
        <w:t xml:space="preserve"> </w:t>
      </w:r>
      <w:r w:rsidRPr="00C84355" w:rsidR="00C84355">
        <w:rPr>
          <w:sz w:val="24"/>
          <w:szCs w:val="24"/>
          <w:lang w:eastAsia="zh-CN"/>
        </w:rPr>
        <w:t>A</w:t>
      </w:r>
      <w:r w:rsidRPr="00C84355" w:rsidR="00C84355">
        <w:rPr>
          <w:sz w:val="24"/>
          <w:szCs w:val="24"/>
          <w:lang w:eastAsia="zh-CN"/>
        </w:rPr>
        <w:t xml:space="preserve">BS can provide survey samples that are nationally representative or enriched for efficient oversamples by ethnicity, income, or other demographics. As </w:t>
      </w:r>
      <w:r w:rsidR="00180B0F">
        <w:rPr>
          <w:sz w:val="24"/>
          <w:szCs w:val="24"/>
          <w:lang w:eastAsia="zh-CN"/>
        </w:rPr>
        <w:t>shown in previous surveys</w:t>
      </w:r>
      <w:r w:rsidRPr="00C84355" w:rsidR="00C84355">
        <w:rPr>
          <w:sz w:val="24"/>
          <w:szCs w:val="24"/>
          <w:lang w:eastAsia="zh-CN"/>
        </w:rPr>
        <w:t xml:space="preserve">, attitudes and practices regarding organ donation are heavily influenced by factors such as race/ethnicity and age. </w:t>
      </w:r>
      <w:r w:rsidR="00E70610">
        <w:rPr>
          <w:sz w:val="24"/>
          <w:szCs w:val="24"/>
          <w:lang w:eastAsia="zh-CN"/>
        </w:rPr>
        <w:t xml:space="preserve">The survey will </w:t>
      </w:r>
      <w:r w:rsidRPr="006369C9" w:rsidR="006369C9">
        <w:rPr>
          <w:sz w:val="24"/>
          <w:szCs w:val="24"/>
          <w:lang w:eastAsia="zh-CN"/>
        </w:rPr>
        <w:t xml:space="preserve">collect race/ethnicity data that is in-line with the SPD-15; however, </w:t>
      </w:r>
      <w:r w:rsidR="002F5E9C">
        <w:rPr>
          <w:sz w:val="24"/>
          <w:szCs w:val="24"/>
          <w:lang w:eastAsia="zh-CN"/>
        </w:rPr>
        <w:t xml:space="preserve">the </w:t>
      </w:r>
      <w:r w:rsidRPr="006369C9" w:rsidR="006369C9">
        <w:rPr>
          <w:sz w:val="24"/>
          <w:szCs w:val="24"/>
          <w:lang w:eastAsia="zh-CN"/>
        </w:rPr>
        <w:t>oversampl</w:t>
      </w:r>
      <w:r w:rsidR="002F5E9C">
        <w:rPr>
          <w:sz w:val="24"/>
          <w:szCs w:val="24"/>
          <w:lang w:eastAsia="zh-CN"/>
        </w:rPr>
        <w:t xml:space="preserve">ing will be </w:t>
      </w:r>
      <w:r w:rsidRPr="006369C9" w:rsidR="006369C9">
        <w:rPr>
          <w:sz w:val="24"/>
          <w:szCs w:val="24"/>
          <w:lang w:eastAsia="zh-CN"/>
        </w:rPr>
        <w:t xml:space="preserve">for only the </w:t>
      </w:r>
      <w:r w:rsidR="00B74C6A">
        <w:rPr>
          <w:sz w:val="24"/>
          <w:szCs w:val="24"/>
          <w:lang w:eastAsia="zh-CN"/>
        </w:rPr>
        <w:t>su</w:t>
      </w:r>
      <w:r w:rsidR="00B74C6A">
        <w:rPr>
          <w:sz w:val="24"/>
          <w:szCs w:val="24"/>
          <w:lang w:eastAsia="zh-CN"/>
        </w:rPr>
        <w:t>b</w:t>
      </w:r>
      <w:r w:rsidRPr="006369C9" w:rsidR="006369C9">
        <w:rPr>
          <w:sz w:val="24"/>
          <w:szCs w:val="24"/>
          <w:lang w:eastAsia="zh-CN"/>
        </w:rPr>
        <w:t>groups listed as they are required by contract and were done in the prior survey</w:t>
      </w:r>
      <w:r w:rsidR="00655B20">
        <w:rPr>
          <w:sz w:val="24"/>
          <w:szCs w:val="24"/>
          <w:lang w:eastAsia="zh-CN"/>
        </w:rPr>
        <w:t>s</w:t>
      </w:r>
      <w:r w:rsidRPr="006369C9" w:rsidR="006369C9">
        <w:rPr>
          <w:sz w:val="24"/>
          <w:szCs w:val="24"/>
          <w:lang w:eastAsia="zh-CN"/>
        </w:rPr>
        <w:t>. Changing the sampling plan now is not feasible given the contractual updates that would be needed. Additionally, the survey could not be fielded in time if changes to the sampling plan were pursued.</w:t>
      </w:r>
      <w:r w:rsidR="00E24FAF">
        <w:rPr>
          <w:sz w:val="24"/>
          <w:szCs w:val="24"/>
          <w:lang w:eastAsia="zh-CN"/>
        </w:rPr>
        <w:br/>
      </w:r>
      <w:r w:rsidR="00E24FAF">
        <w:rPr>
          <w:sz w:val="24"/>
          <w:szCs w:val="24"/>
          <w:lang w:eastAsia="zh-CN"/>
        </w:rPr>
        <w:br/>
      </w:r>
      <w:r w:rsidRPr="00C84355" w:rsidR="00C84355">
        <w:rPr>
          <w:sz w:val="24"/>
          <w:szCs w:val="24"/>
          <w:lang w:eastAsia="zh-CN"/>
        </w:rPr>
        <w:t xml:space="preserve">The overall sample design for 2024 </w:t>
      </w:r>
      <w:r w:rsidRPr="00FD72BC" w:rsidR="009132AB">
        <w:rPr>
          <w:rFonts w:ascii="TimesNewRoman" w:hAnsi="TimesNewRoman" w:cs="TimesNewRoman"/>
          <w:color w:val="000000" w:themeColor="text1"/>
          <w:sz w:val="24"/>
        </w:rPr>
        <w:t>NSODAP</w:t>
      </w:r>
      <w:r w:rsidRPr="00C84355" w:rsidR="009132AB">
        <w:rPr>
          <w:sz w:val="24"/>
          <w:szCs w:val="24"/>
          <w:lang w:eastAsia="zh-CN"/>
        </w:rPr>
        <w:t xml:space="preserve"> </w:t>
      </w:r>
      <w:r w:rsidRPr="00C84355" w:rsidR="00C84355">
        <w:rPr>
          <w:sz w:val="24"/>
          <w:szCs w:val="24"/>
          <w:lang w:eastAsia="zh-CN"/>
        </w:rPr>
        <w:t xml:space="preserve">includes collecting sufficient cases, within strata defined primarily by ethnicity, to support a statistically defensible analysis of these population subgroups with comparability to the same sub-groups measured in 2019 </w:t>
      </w:r>
      <w:r w:rsidRPr="00FD72BC" w:rsidR="00EE0924">
        <w:rPr>
          <w:rFonts w:ascii="TimesNewRoman" w:hAnsi="TimesNewRoman" w:cs="TimesNewRoman"/>
          <w:color w:val="000000" w:themeColor="text1"/>
          <w:sz w:val="24"/>
        </w:rPr>
        <w:t>NSODAP</w:t>
      </w:r>
      <w:r w:rsidRPr="00C84355" w:rsidR="00EE0924">
        <w:rPr>
          <w:sz w:val="24"/>
          <w:szCs w:val="24"/>
          <w:lang w:eastAsia="zh-CN"/>
        </w:rPr>
        <w:t xml:space="preserve"> </w:t>
      </w:r>
      <w:r w:rsidRPr="00C84355" w:rsidR="00C84355">
        <w:rPr>
          <w:sz w:val="24"/>
          <w:szCs w:val="24"/>
          <w:lang w:eastAsia="zh-CN"/>
        </w:rPr>
        <w:t>and prior year</w:t>
      </w:r>
      <w:r w:rsidR="00A02311">
        <w:rPr>
          <w:sz w:val="24"/>
          <w:szCs w:val="24"/>
          <w:lang w:eastAsia="zh-CN"/>
        </w:rPr>
        <w:t>s</w:t>
      </w:r>
      <w:r w:rsidRPr="00C84355" w:rsidR="00C84355">
        <w:rPr>
          <w:sz w:val="24"/>
          <w:szCs w:val="24"/>
          <w:lang w:eastAsia="zh-CN"/>
        </w:rPr>
        <w:t>.</w:t>
      </w:r>
      <w:r w:rsidR="006F4856">
        <w:rPr>
          <w:sz w:val="24"/>
          <w:szCs w:val="24"/>
          <w:lang w:eastAsia="zh-CN"/>
        </w:rPr>
        <w:t xml:space="preserve"> </w:t>
      </w:r>
      <w:r w:rsidRPr="006F4856" w:rsidR="006F4856">
        <w:rPr>
          <w:sz w:val="24"/>
          <w:szCs w:val="24"/>
          <w:lang w:eastAsia="zh-CN"/>
        </w:rPr>
        <w:t>Each ABS record contains</w:t>
      </w:r>
      <w:r w:rsidR="003018FF">
        <w:rPr>
          <w:sz w:val="24"/>
          <w:szCs w:val="24"/>
          <w:lang w:eastAsia="zh-CN"/>
        </w:rPr>
        <w:t xml:space="preserve"> </w:t>
      </w:r>
      <w:r w:rsidRPr="006F4856" w:rsidR="006F4856">
        <w:rPr>
          <w:sz w:val="24"/>
          <w:szCs w:val="24"/>
          <w:lang w:eastAsia="zh-CN"/>
        </w:rPr>
        <w:t>auxiliary data variables including the zip code-specific percent of varying ethnic groups,</w:t>
      </w:r>
      <w:r w:rsidR="003018FF">
        <w:rPr>
          <w:sz w:val="24"/>
          <w:szCs w:val="24"/>
          <w:lang w:eastAsia="zh-CN"/>
        </w:rPr>
        <w:t xml:space="preserve"> </w:t>
      </w:r>
      <w:r w:rsidRPr="006F4856" w:rsidR="006F4856">
        <w:rPr>
          <w:sz w:val="24"/>
          <w:szCs w:val="24"/>
          <w:lang w:eastAsia="zh-CN"/>
        </w:rPr>
        <w:t>household composition, telephone numbers, and other demographic data (such as age), allowing</w:t>
      </w:r>
      <w:r w:rsidR="003018FF">
        <w:rPr>
          <w:sz w:val="24"/>
          <w:szCs w:val="24"/>
          <w:lang w:eastAsia="zh-CN"/>
        </w:rPr>
        <w:t xml:space="preserve"> </w:t>
      </w:r>
      <w:r w:rsidRPr="006F4856" w:rsidR="006F4856">
        <w:rPr>
          <w:sz w:val="24"/>
          <w:szCs w:val="24"/>
          <w:lang w:eastAsia="zh-CN"/>
        </w:rPr>
        <w:t>us to plan and execute a stratified sample to achieve our strata-level targets.</w:t>
      </w:r>
      <w:r>
        <w:rPr>
          <w:sz w:val="24"/>
          <w:szCs w:val="24"/>
          <w:lang w:eastAsia="zh-CN"/>
        </w:rPr>
        <w:t xml:space="preserve"> </w:t>
      </w:r>
      <w:r w:rsidRPr="00FD72BC">
        <w:rPr>
          <w:rFonts w:ascii="TimesNewRoman" w:hAnsi="TimesNewRoman" w:cs="TimesNewRoman"/>
          <w:color w:val="000000" w:themeColor="text1"/>
          <w:sz w:val="24"/>
        </w:rPr>
        <w:t>The sampling plan for completes by demographics for the 2024 NSODAP is shown below in Exhibit 1</w:t>
      </w:r>
      <w:r>
        <w:rPr>
          <w:rFonts w:ascii="TimesNewRoman" w:hAnsi="TimesNewRoman" w:cs="TimesNewRoman"/>
          <w:color w:val="000000" w:themeColor="text1"/>
          <w:sz w:val="24"/>
        </w:rPr>
        <w:t>.</w:t>
      </w:r>
      <w:r w:rsidRPr="00FD72BC">
        <w:rPr>
          <w:rFonts w:ascii="TimesNewRoman" w:hAnsi="TimesNewRoman" w:cs="TimesNewRoman"/>
          <w:color w:val="000000" w:themeColor="text1"/>
          <w:sz w:val="24"/>
        </w:rPr>
        <w:br/>
      </w:r>
      <w:r w:rsidRPr="00FD72BC">
        <w:rPr>
          <w:rFonts w:ascii="TimesNewRoman" w:hAnsi="TimesNewRoman" w:cs="TimesNewRoman"/>
          <w:color w:val="000000" w:themeColor="text1"/>
          <w:sz w:val="24"/>
        </w:rPr>
        <w:br/>
      </w:r>
      <w:r w:rsidRPr="00486792">
        <w:rPr>
          <w:rFonts w:ascii="TimesNewRoman" w:hAnsi="TimesNewRoman" w:cs="TimesNewRoman"/>
          <w:b/>
          <w:bCs/>
          <w:color w:val="000000" w:themeColor="text1"/>
          <w:sz w:val="24"/>
        </w:rPr>
        <w:t>Exhibit 1. Sampling Plan</w:t>
      </w:r>
    </w:p>
    <w:p w:rsidR="00FD72BC" w:rsidP="00FD72BC" w14:paraId="1602F8E8" w14:textId="77777777">
      <w:pPr>
        <w:widowControl/>
        <w:snapToGrid w:val="0"/>
        <w:rPr>
          <w:rFonts w:ascii="TimesNewRoman" w:hAnsi="TimesNewRoman" w:cs="TimesNewRoman"/>
          <w:color w:val="FF0000"/>
          <w:sz w:val="24"/>
        </w:rPr>
      </w:pPr>
    </w:p>
    <w:tbl>
      <w:tblPr>
        <w:tblW w:w="10320" w:type="dxa"/>
        <w:tblInd w:w="113" w:type="dxa"/>
        <w:tblLook w:val="04A0"/>
      </w:tblPr>
      <w:tblGrid>
        <w:gridCol w:w="2960"/>
        <w:gridCol w:w="1940"/>
        <w:gridCol w:w="1000"/>
        <w:gridCol w:w="1420"/>
        <w:gridCol w:w="1000"/>
        <w:gridCol w:w="1000"/>
        <w:gridCol w:w="1000"/>
      </w:tblGrid>
      <w:tr w14:paraId="59AEB8C9" w14:textId="77777777" w:rsidTr="00AA41E1">
        <w:tblPrEx>
          <w:tblW w:w="10320" w:type="dxa"/>
          <w:tblInd w:w="113" w:type="dxa"/>
          <w:tblLook w:val="04A0"/>
        </w:tblPrEx>
        <w:trPr>
          <w:trHeight w:val="864"/>
          <w:tblHead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BC" w:rsidRPr="00452B92" w:rsidP="00AB5FF0" w14:paraId="0B139CF3" w14:textId="77777777">
            <w:pPr>
              <w:widowControl/>
              <w:autoSpaceDE/>
              <w:autoSpaceDN/>
              <w:adjustRightInd/>
              <w:rPr>
                <w:b/>
                <w:bCs/>
                <w:color w:val="000000"/>
                <w:sz w:val="22"/>
                <w:szCs w:val="22"/>
              </w:rPr>
            </w:pPr>
            <w:r w:rsidRPr="00452B92">
              <w:rPr>
                <w:b/>
                <w:bCs/>
                <w:color w:val="000000"/>
                <w:sz w:val="22"/>
                <w:szCs w:val="22"/>
              </w:rPr>
              <w:t>Demographic Group</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0A78C064" w14:textId="77777777">
            <w:pPr>
              <w:widowControl/>
              <w:autoSpaceDE/>
              <w:autoSpaceDN/>
              <w:adjustRightInd/>
              <w:rPr>
                <w:b/>
                <w:bCs/>
                <w:color w:val="000000"/>
                <w:sz w:val="22"/>
                <w:szCs w:val="22"/>
              </w:rPr>
            </w:pPr>
            <w:r w:rsidRPr="00452B92">
              <w:rPr>
                <w:b/>
                <w:bCs/>
                <w:color w:val="000000"/>
                <w:sz w:val="22"/>
                <w:szCs w:val="22"/>
              </w:rPr>
              <w:t>Population</w:t>
            </w:r>
            <w:r w:rsidRPr="00452B92">
              <w:rPr>
                <w:b/>
                <w:bCs/>
                <w:color w:val="000000"/>
                <w:sz w:val="22"/>
                <w:szCs w:val="22"/>
              </w:rPr>
              <w:br/>
              <w:t>Prevalence*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557972F3" w14:textId="77777777">
            <w:pPr>
              <w:widowControl/>
              <w:autoSpaceDE/>
              <w:autoSpaceDN/>
              <w:adjustRightInd/>
              <w:rPr>
                <w:b/>
                <w:bCs/>
                <w:color w:val="000000"/>
                <w:sz w:val="22"/>
                <w:szCs w:val="22"/>
              </w:rPr>
            </w:pPr>
            <w:r w:rsidRPr="00452B92">
              <w:rPr>
                <w:b/>
                <w:bCs/>
                <w:color w:val="000000"/>
                <w:sz w:val="22"/>
                <w:szCs w:val="22"/>
              </w:rPr>
              <w:t>ABS</w:t>
            </w:r>
            <w:r w:rsidRPr="00452B92">
              <w:rPr>
                <w:b/>
                <w:bCs/>
                <w:color w:val="000000"/>
                <w:sz w:val="22"/>
                <w:szCs w:val="22"/>
              </w:rPr>
              <w:br/>
              <w:t>CATI:</w:t>
            </w:r>
            <w:r w:rsidRPr="00452B92">
              <w:rPr>
                <w:b/>
                <w:bCs/>
                <w:color w:val="000000"/>
                <w:sz w:val="22"/>
                <w:szCs w:val="22"/>
              </w:rPr>
              <w:br/>
              <w:t>EPSEM</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2F3BBE14" w14:textId="77777777">
            <w:pPr>
              <w:widowControl/>
              <w:autoSpaceDE/>
              <w:autoSpaceDN/>
              <w:adjustRightInd/>
              <w:rPr>
                <w:b/>
                <w:bCs/>
                <w:color w:val="000000"/>
                <w:sz w:val="22"/>
                <w:szCs w:val="22"/>
              </w:rPr>
            </w:pPr>
            <w:r w:rsidRPr="00452B92">
              <w:rPr>
                <w:b/>
                <w:bCs/>
                <w:color w:val="000000"/>
                <w:sz w:val="22"/>
                <w:szCs w:val="22"/>
              </w:rPr>
              <w:t>ABS CATI:</w:t>
            </w:r>
            <w:r w:rsidRPr="00452B92">
              <w:rPr>
                <w:b/>
                <w:bCs/>
                <w:color w:val="000000"/>
                <w:sz w:val="22"/>
                <w:szCs w:val="22"/>
              </w:rPr>
              <w:br/>
              <w:t>Oversample</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21F7CB07" w14:textId="77777777">
            <w:pPr>
              <w:widowControl/>
              <w:autoSpaceDE/>
              <w:autoSpaceDN/>
              <w:adjustRightInd/>
              <w:rPr>
                <w:b/>
                <w:bCs/>
                <w:color w:val="000000"/>
                <w:sz w:val="22"/>
                <w:szCs w:val="22"/>
              </w:rPr>
            </w:pPr>
            <w:r w:rsidRPr="00452B92">
              <w:rPr>
                <w:b/>
                <w:bCs/>
                <w:color w:val="000000"/>
                <w:sz w:val="22"/>
                <w:szCs w:val="22"/>
              </w:rPr>
              <w:t>CATI</w:t>
            </w:r>
            <w:r w:rsidRPr="00452B92">
              <w:rPr>
                <w:b/>
                <w:bCs/>
                <w:color w:val="000000"/>
                <w:sz w:val="22"/>
                <w:szCs w:val="22"/>
              </w:rPr>
              <w:br/>
              <w:t>Total</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3A348324" w14:textId="77777777">
            <w:pPr>
              <w:widowControl/>
              <w:autoSpaceDE/>
              <w:autoSpaceDN/>
              <w:adjustRightInd/>
              <w:rPr>
                <w:b/>
                <w:bCs/>
                <w:color w:val="000000"/>
                <w:sz w:val="22"/>
                <w:szCs w:val="22"/>
              </w:rPr>
            </w:pPr>
            <w:r w:rsidRPr="00452B92">
              <w:rPr>
                <w:b/>
                <w:bCs/>
                <w:color w:val="000000"/>
                <w:sz w:val="22"/>
                <w:szCs w:val="22"/>
              </w:rPr>
              <w:t xml:space="preserve">Web </w:t>
            </w:r>
            <w:r w:rsidRPr="00452B92">
              <w:rPr>
                <w:b/>
                <w:bCs/>
                <w:color w:val="000000"/>
                <w:sz w:val="22"/>
                <w:szCs w:val="22"/>
              </w:rPr>
              <w:br/>
              <w:t>Panel</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FD72BC" w:rsidRPr="00452B92" w:rsidP="00AB5FF0" w14:paraId="0B97CD61" w14:textId="77777777">
            <w:pPr>
              <w:widowControl/>
              <w:autoSpaceDE/>
              <w:autoSpaceDN/>
              <w:adjustRightInd/>
              <w:rPr>
                <w:b/>
                <w:bCs/>
                <w:color w:val="000000"/>
                <w:sz w:val="22"/>
                <w:szCs w:val="22"/>
              </w:rPr>
            </w:pPr>
            <w:r w:rsidRPr="00452B92">
              <w:rPr>
                <w:b/>
                <w:bCs/>
                <w:color w:val="000000"/>
                <w:sz w:val="22"/>
                <w:szCs w:val="22"/>
              </w:rPr>
              <w:t xml:space="preserve">Total </w:t>
            </w:r>
            <w:r w:rsidRPr="00452B92">
              <w:rPr>
                <w:b/>
                <w:bCs/>
                <w:color w:val="000000"/>
                <w:sz w:val="22"/>
                <w:szCs w:val="22"/>
              </w:rPr>
              <w:br/>
              <w:t>cases</w:t>
            </w:r>
          </w:p>
        </w:tc>
      </w:tr>
      <w:tr w14:paraId="4F5E2023" w14:textId="77777777" w:rsidTr="00AB5FF0">
        <w:tblPrEx>
          <w:tblW w:w="10320" w:type="dxa"/>
          <w:tblInd w:w="113" w:type="dxa"/>
          <w:tblLook w:val="04A0"/>
        </w:tblPrEx>
        <w:trPr>
          <w:trHeight w:val="288"/>
        </w:trPr>
        <w:tc>
          <w:tcPr>
            <w:tcW w:w="4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BC" w:rsidRPr="00452B92" w:rsidP="00AB5FF0" w14:paraId="1EF3D9DA" w14:textId="77777777">
            <w:pPr>
              <w:widowControl/>
              <w:autoSpaceDE/>
              <w:autoSpaceDN/>
              <w:adjustRightInd/>
              <w:jc w:val="center"/>
              <w:rPr>
                <w:color w:val="000000"/>
                <w:sz w:val="22"/>
                <w:szCs w:val="22"/>
              </w:rPr>
            </w:pPr>
            <w:r w:rsidRPr="00452B92">
              <w:rPr>
                <w:color w:val="000000"/>
                <w:sz w:val="22"/>
                <w:szCs w:val="22"/>
              </w:rPr>
              <w:t>Nominal N</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BF94A14" w14:textId="255C2FAC">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59B987C" w14:textId="68C4C043">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D35C83A" w14:textId="38634E8C">
            <w:pPr>
              <w:widowControl/>
              <w:autoSpaceDE/>
              <w:autoSpaceDN/>
              <w:adjustRightInd/>
              <w:rPr>
                <w:color w:val="000000"/>
                <w:sz w:val="22"/>
                <w:szCs w:val="22"/>
              </w:rPr>
            </w:pPr>
            <w:r w:rsidRPr="00452B92">
              <w:rPr>
                <w:color w:val="000000"/>
                <w:sz w:val="22"/>
                <w:szCs w:val="22"/>
              </w:rPr>
              <w:t>2</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34F4A96" w14:textId="74D4BA1D">
            <w:pPr>
              <w:widowControl/>
              <w:autoSpaceDE/>
              <w:autoSpaceDN/>
              <w:adjustRightInd/>
              <w:rPr>
                <w:color w:val="000000"/>
                <w:sz w:val="22"/>
                <w:szCs w:val="22"/>
              </w:rPr>
            </w:pPr>
            <w:r w:rsidRPr="00452B92">
              <w:rPr>
                <w:color w:val="000000"/>
                <w:sz w:val="22"/>
                <w:szCs w:val="22"/>
              </w:rPr>
              <w:t>8</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3ED3D86" w14:textId="77777777">
            <w:pPr>
              <w:widowControl/>
              <w:autoSpaceDE/>
              <w:autoSpaceDN/>
              <w:adjustRightInd/>
              <w:rPr>
                <w:color w:val="000000"/>
                <w:sz w:val="22"/>
                <w:szCs w:val="22"/>
              </w:rPr>
            </w:pPr>
            <w:r w:rsidRPr="00452B92">
              <w:rPr>
                <w:color w:val="000000"/>
                <w:sz w:val="22"/>
                <w:szCs w:val="22"/>
              </w:rPr>
              <w:t>10,000</w:t>
            </w:r>
          </w:p>
        </w:tc>
      </w:tr>
      <w:tr w14:paraId="6AE70C1D"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6903AC1D" w14:textId="77777777">
            <w:pPr>
              <w:widowControl/>
              <w:autoSpaceDE/>
              <w:autoSpaceDN/>
              <w:adjustRightInd/>
              <w:rPr>
                <w:color w:val="000000"/>
                <w:sz w:val="22"/>
                <w:szCs w:val="22"/>
              </w:rPr>
            </w:pPr>
            <w:r w:rsidRPr="00452B92">
              <w:rPr>
                <w:color w:val="000000"/>
                <w:sz w:val="22"/>
                <w:szCs w:val="22"/>
              </w:rPr>
              <w:t>Caucasian</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CEEC6BA" w14:textId="77777777">
            <w:pPr>
              <w:widowControl/>
              <w:autoSpaceDE/>
              <w:autoSpaceDN/>
              <w:adjustRightInd/>
              <w:rPr>
                <w:color w:val="000000"/>
                <w:sz w:val="22"/>
                <w:szCs w:val="22"/>
              </w:rPr>
            </w:pPr>
            <w:r w:rsidRPr="00452B92">
              <w:rPr>
                <w:color w:val="000000"/>
                <w:sz w:val="22"/>
                <w:szCs w:val="22"/>
              </w:rPr>
              <w:t>59.3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F4AA083" w14:textId="2750FB48">
            <w:pPr>
              <w:widowControl/>
              <w:autoSpaceDE/>
              <w:autoSpaceDN/>
              <w:adjustRightInd/>
              <w:rPr>
                <w:color w:val="000000"/>
                <w:sz w:val="22"/>
                <w:szCs w:val="22"/>
              </w:rPr>
            </w:pPr>
            <w:r w:rsidRPr="00452B92">
              <w:rPr>
                <w:color w:val="000000"/>
                <w:sz w:val="22"/>
                <w:szCs w:val="22"/>
              </w:rPr>
              <w:t>593</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CFCC4B6" w14:textId="77777777">
            <w:pPr>
              <w:widowControl/>
              <w:autoSpaceDE/>
              <w:autoSpaceDN/>
              <w:adjustRightInd/>
              <w:rPr>
                <w:color w:val="000000"/>
                <w:sz w:val="22"/>
                <w:szCs w:val="22"/>
              </w:rPr>
            </w:pPr>
            <w:r w:rsidRPr="00452B92">
              <w:rPr>
                <w:color w:val="000000"/>
                <w:sz w:val="22"/>
                <w:szCs w:val="22"/>
              </w:rPr>
              <w:t>250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8137586" w14:textId="77777777">
            <w:pPr>
              <w:widowControl/>
              <w:autoSpaceDE/>
              <w:autoSpaceDN/>
              <w:adjustRightInd/>
              <w:rPr>
                <w:color w:val="000000"/>
                <w:sz w:val="22"/>
                <w:szCs w:val="22"/>
              </w:rPr>
            </w:pPr>
            <w:r w:rsidRPr="00452B92">
              <w:rPr>
                <w:color w:val="000000"/>
                <w:sz w:val="22"/>
                <w:szCs w:val="22"/>
              </w:rPr>
              <w:t>843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D9075D0" w14:textId="0F29BEC2">
            <w:pPr>
              <w:widowControl/>
              <w:autoSpaceDE/>
              <w:autoSpaceDN/>
              <w:adjustRightInd/>
              <w:rPr>
                <w:color w:val="000000"/>
                <w:sz w:val="22"/>
                <w:szCs w:val="22"/>
              </w:rPr>
            </w:pPr>
            <w:r w:rsidRPr="00452B92">
              <w:rPr>
                <w:color w:val="000000"/>
                <w:sz w:val="22"/>
                <w:szCs w:val="22"/>
              </w:rPr>
              <w:t>4</w:t>
            </w:r>
            <w:r w:rsidR="00302705">
              <w:rPr>
                <w:color w:val="000000"/>
                <w:sz w:val="22"/>
                <w:szCs w:val="22"/>
              </w:rPr>
              <w:t>,</w:t>
            </w:r>
            <w:r w:rsidRPr="00452B92">
              <w:rPr>
                <w:color w:val="000000"/>
                <w:sz w:val="22"/>
                <w:szCs w:val="22"/>
              </w:rPr>
              <w:t>500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A048821" w14:textId="6E0D3C53">
            <w:pPr>
              <w:widowControl/>
              <w:autoSpaceDE/>
              <w:autoSpaceDN/>
              <w:adjustRightInd/>
              <w:rPr>
                <w:color w:val="000000"/>
                <w:sz w:val="22"/>
                <w:szCs w:val="22"/>
              </w:rPr>
            </w:pPr>
            <w:r w:rsidRPr="00452B92">
              <w:rPr>
                <w:color w:val="000000"/>
                <w:sz w:val="22"/>
                <w:szCs w:val="22"/>
              </w:rPr>
              <w:t>5</w:t>
            </w:r>
            <w:r w:rsidR="00302705">
              <w:rPr>
                <w:color w:val="000000"/>
                <w:sz w:val="22"/>
                <w:szCs w:val="22"/>
              </w:rPr>
              <w:t>,</w:t>
            </w:r>
            <w:r w:rsidRPr="00452B92">
              <w:rPr>
                <w:color w:val="000000"/>
                <w:sz w:val="22"/>
                <w:szCs w:val="22"/>
              </w:rPr>
              <w:t>343</w:t>
            </w:r>
          </w:p>
        </w:tc>
      </w:tr>
      <w:tr w14:paraId="675BFE6C"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3CC8A23B" w14:textId="7E9C6FA8">
            <w:pPr>
              <w:widowControl/>
              <w:autoSpaceDE/>
              <w:autoSpaceDN/>
              <w:adjustRightInd/>
              <w:rPr>
                <w:color w:val="000000"/>
                <w:sz w:val="22"/>
                <w:szCs w:val="22"/>
              </w:rPr>
            </w:pPr>
            <w:r w:rsidRPr="00452B92">
              <w:rPr>
                <w:color w:val="000000"/>
                <w:sz w:val="22"/>
                <w:szCs w:val="22"/>
              </w:rPr>
              <w:t>Black</w:t>
            </w:r>
            <w:r w:rsidR="003C6EFC">
              <w:rPr>
                <w:color w:val="000000"/>
                <w:sz w:val="22"/>
                <w:szCs w:val="22"/>
              </w:rPr>
              <w:t xml:space="preserve"> </w:t>
            </w:r>
            <w:r w:rsidR="00C042EE">
              <w:rPr>
                <w:color w:val="000000"/>
                <w:sz w:val="22"/>
                <w:szCs w:val="22"/>
              </w:rPr>
              <w:t xml:space="preserve">African or </w:t>
            </w:r>
            <w:r w:rsidR="009E1866">
              <w:rPr>
                <w:color w:val="000000"/>
                <w:sz w:val="22"/>
                <w:szCs w:val="22"/>
              </w:rPr>
              <w:t>African</w:t>
            </w:r>
            <w:r w:rsidRPr="00452B92" w:rsidR="009E1866">
              <w:rPr>
                <w:color w:val="000000"/>
                <w:sz w:val="22"/>
                <w:szCs w:val="22"/>
              </w:rPr>
              <w:t xml:space="preserve"> </w:t>
            </w:r>
            <w:r w:rsidRPr="00452B92">
              <w:rPr>
                <w:color w:val="000000"/>
                <w:sz w:val="22"/>
                <w:szCs w:val="22"/>
              </w:rPr>
              <w:t>American</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8048846" w14:textId="77777777">
            <w:pPr>
              <w:widowControl/>
              <w:autoSpaceDE/>
              <w:autoSpaceDN/>
              <w:adjustRightInd/>
              <w:rPr>
                <w:color w:val="000000"/>
                <w:sz w:val="22"/>
                <w:szCs w:val="22"/>
              </w:rPr>
            </w:pPr>
            <w:r w:rsidRPr="00452B92">
              <w:rPr>
                <w:color w:val="000000"/>
                <w:sz w:val="22"/>
                <w:szCs w:val="22"/>
              </w:rPr>
              <w:t>13.6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0ECD346" w14:textId="77777777">
            <w:pPr>
              <w:widowControl/>
              <w:autoSpaceDE/>
              <w:autoSpaceDN/>
              <w:adjustRightInd/>
              <w:rPr>
                <w:color w:val="000000"/>
                <w:sz w:val="22"/>
                <w:szCs w:val="22"/>
              </w:rPr>
            </w:pPr>
            <w:r w:rsidRPr="00452B92">
              <w:rPr>
                <w:color w:val="000000"/>
                <w:sz w:val="22"/>
                <w:szCs w:val="22"/>
              </w:rPr>
              <w:t>136</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872095B" w14:textId="77777777">
            <w:pPr>
              <w:widowControl/>
              <w:autoSpaceDE/>
              <w:autoSpaceDN/>
              <w:adjustRightInd/>
              <w:rPr>
                <w:color w:val="000000"/>
                <w:sz w:val="22"/>
                <w:szCs w:val="22"/>
              </w:rPr>
            </w:pPr>
            <w:r w:rsidRPr="00452B92">
              <w:rPr>
                <w:color w:val="000000"/>
                <w:sz w:val="22"/>
                <w:szCs w:val="22"/>
              </w:rPr>
              <w:t>250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9DDDB99" w14:textId="77777777">
            <w:pPr>
              <w:widowControl/>
              <w:autoSpaceDE/>
              <w:autoSpaceDN/>
              <w:adjustRightInd/>
              <w:rPr>
                <w:color w:val="000000"/>
                <w:sz w:val="22"/>
                <w:szCs w:val="22"/>
              </w:rPr>
            </w:pPr>
            <w:r w:rsidRPr="00452B92">
              <w:rPr>
                <w:color w:val="000000"/>
                <w:sz w:val="22"/>
                <w:szCs w:val="22"/>
              </w:rPr>
              <w:t>386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F3E5A04" w14:textId="099543F7">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61038B2" w14:textId="3D3411CD">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386</w:t>
            </w:r>
          </w:p>
        </w:tc>
      </w:tr>
      <w:tr w14:paraId="48A655C2"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4F3C5584" w14:textId="127352D1">
            <w:pPr>
              <w:widowControl/>
              <w:autoSpaceDE/>
              <w:autoSpaceDN/>
              <w:adjustRightInd/>
              <w:rPr>
                <w:color w:val="000000"/>
                <w:sz w:val="22"/>
                <w:szCs w:val="22"/>
              </w:rPr>
            </w:pPr>
            <w:r w:rsidRPr="00452B92">
              <w:rPr>
                <w:color w:val="000000"/>
                <w:sz w:val="22"/>
                <w:szCs w:val="22"/>
              </w:rPr>
              <w:t>Hispanic</w:t>
            </w:r>
            <w:r w:rsidR="00636FA5">
              <w:rPr>
                <w:color w:val="000000"/>
                <w:sz w:val="22"/>
                <w:szCs w:val="22"/>
              </w:rPr>
              <w:t>/Latin</w:t>
            </w:r>
            <w:r w:rsidR="005B010D">
              <w:rPr>
                <w:color w:val="000000"/>
                <w:sz w:val="22"/>
                <w:szCs w:val="22"/>
              </w:rPr>
              <w:t>o Americans</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8A99273" w14:textId="77777777">
            <w:pPr>
              <w:widowControl/>
              <w:autoSpaceDE/>
              <w:autoSpaceDN/>
              <w:adjustRightInd/>
              <w:rPr>
                <w:color w:val="000000"/>
                <w:sz w:val="22"/>
                <w:szCs w:val="22"/>
              </w:rPr>
            </w:pPr>
            <w:r w:rsidRPr="00452B92">
              <w:rPr>
                <w:color w:val="000000"/>
                <w:sz w:val="22"/>
                <w:szCs w:val="22"/>
              </w:rPr>
              <w:t>18.9</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C643C63" w14:textId="77777777">
            <w:pPr>
              <w:widowControl/>
              <w:autoSpaceDE/>
              <w:autoSpaceDN/>
              <w:adjustRightInd/>
              <w:rPr>
                <w:color w:val="000000"/>
                <w:sz w:val="22"/>
                <w:szCs w:val="22"/>
              </w:rPr>
            </w:pPr>
            <w:r w:rsidRPr="00452B92">
              <w:rPr>
                <w:color w:val="000000"/>
                <w:sz w:val="22"/>
                <w:szCs w:val="22"/>
              </w:rPr>
              <w:t>189</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C6D9069" w14:textId="77777777">
            <w:pPr>
              <w:widowControl/>
              <w:autoSpaceDE/>
              <w:autoSpaceDN/>
              <w:adjustRightInd/>
              <w:rPr>
                <w:color w:val="000000"/>
                <w:sz w:val="22"/>
                <w:szCs w:val="22"/>
              </w:rPr>
            </w:pPr>
            <w:r w:rsidRPr="00452B92">
              <w:rPr>
                <w:color w:val="000000"/>
                <w:sz w:val="22"/>
                <w:szCs w:val="22"/>
              </w:rPr>
              <w:t>200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249DC19" w14:textId="77777777">
            <w:pPr>
              <w:widowControl/>
              <w:autoSpaceDE/>
              <w:autoSpaceDN/>
              <w:adjustRightInd/>
              <w:rPr>
                <w:color w:val="000000"/>
                <w:sz w:val="22"/>
                <w:szCs w:val="22"/>
              </w:rPr>
            </w:pPr>
            <w:r w:rsidRPr="00452B92">
              <w:rPr>
                <w:color w:val="000000"/>
                <w:sz w:val="22"/>
                <w:szCs w:val="22"/>
              </w:rPr>
              <w:t>389</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668D574A" w14:textId="7184C381">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75A922B" w14:textId="45FAE8A1">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386</w:t>
            </w:r>
          </w:p>
        </w:tc>
      </w:tr>
      <w:tr w14:paraId="34CB5E7B"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3034E106" w14:textId="73E812F0">
            <w:pPr>
              <w:widowControl/>
              <w:autoSpaceDE/>
              <w:autoSpaceDN/>
              <w:adjustRightInd/>
              <w:rPr>
                <w:color w:val="000000"/>
                <w:sz w:val="22"/>
                <w:szCs w:val="22"/>
              </w:rPr>
            </w:pPr>
            <w:r w:rsidRPr="00452B92">
              <w:rPr>
                <w:color w:val="000000"/>
                <w:sz w:val="22"/>
                <w:szCs w:val="22"/>
              </w:rPr>
              <w:t>Asian</w:t>
            </w:r>
            <w:r w:rsidR="005B010D">
              <w:rPr>
                <w:color w:val="000000"/>
                <w:sz w:val="22"/>
                <w:szCs w:val="22"/>
              </w:rPr>
              <w:t xml:space="preserve"> Americans</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7A96C15" w14:textId="77777777">
            <w:pPr>
              <w:widowControl/>
              <w:autoSpaceDE/>
              <w:autoSpaceDN/>
              <w:adjustRightInd/>
              <w:rPr>
                <w:color w:val="000000"/>
                <w:sz w:val="22"/>
                <w:szCs w:val="22"/>
              </w:rPr>
            </w:pPr>
            <w:r w:rsidRPr="00452B92">
              <w:rPr>
                <w:color w:val="000000"/>
                <w:sz w:val="22"/>
                <w:szCs w:val="22"/>
              </w:rPr>
              <w:t>6.1</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9A457B7" w14:textId="77777777">
            <w:pPr>
              <w:widowControl/>
              <w:autoSpaceDE/>
              <w:autoSpaceDN/>
              <w:adjustRightInd/>
              <w:rPr>
                <w:color w:val="000000"/>
                <w:sz w:val="22"/>
                <w:szCs w:val="22"/>
              </w:rPr>
            </w:pPr>
            <w:r w:rsidRPr="00452B92">
              <w:rPr>
                <w:color w:val="000000"/>
                <w:sz w:val="22"/>
                <w:szCs w:val="22"/>
              </w:rPr>
              <w:t>61</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0C5EB82" w14:textId="77777777">
            <w:pPr>
              <w:widowControl/>
              <w:autoSpaceDE/>
              <w:autoSpaceDN/>
              <w:adjustRightInd/>
              <w:rPr>
                <w:color w:val="000000"/>
                <w:sz w:val="22"/>
                <w:szCs w:val="22"/>
              </w:rPr>
            </w:pPr>
            <w:r w:rsidRPr="00452B92">
              <w:rPr>
                <w:color w:val="000000"/>
                <w:sz w:val="22"/>
                <w:szCs w:val="22"/>
              </w:rPr>
              <w:t>150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3E8C6DF" w14:textId="77777777">
            <w:pPr>
              <w:widowControl/>
              <w:autoSpaceDE/>
              <w:autoSpaceDN/>
              <w:adjustRightInd/>
              <w:rPr>
                <w:color w:val="000000"/>
                <w:sz w:val="22"/>
                <w:szCs w:val="22"/>
              </w:rPr>
            </w:pPr>
            <w:r w:rsidRPr="00452B92">
              <w:rPr>
                <w:color w:val="000000"/>
                <w:sz w:val="22"/>
                <w:szCs w:val="22"/>
              </w:rPr>
              <w:t>211</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4224189" w14:textId="75F1F5B4">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000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1390D97" w14:textId="771C8F1D">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211</w:t>
            </w:r>
          </w:p>
        </w:tc>
      </w:tr>
      <w:tr w14:paraId="1A76E597"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78F45BA3" w14:textId="29D3922C">
            <w:pPr>
              <w:widowControl/>
              <w:autoSpaceDE/>
              <w:autoSpaceDN/>
              <w:adjustRightInd/>
              <w:rPr>
                <w:color w:val="000000"/>
                <w:sz w:val="22"/>
                <w:szCs w:val="22"/>
              </w:rPr>
            </w:pPr>
            <w:r>
              <w:rPr>
                <w:color w:val="000000"/>
                <w:sz w:val="22"/>
                <w:szCs w:val="22"/>
              </w:rPr>
              <w:t xml:space="preserve">American Indian/Alaskan </w:t>
            </w:r>
            <w:r w:rsidRPr="00452B92">
              <w:rPr>
                <w:color w:val="000000"/>
                <w:sz w:val="22"/>
                <w:szCs w:val="22"/>
              </w:rPr>
              <w:t>Native</w:t>
            </w:r>
            <w:r>
              <w:rPr>
                <w:color w:val="000000"/>
                <w:sz w:val="22"/>
                <w:szCs w:val="22"/>
              </w:rPr>
              <w:t>s</w:t>
            </w:r>
            <w:r w:rsidRPr="00452B92">
              <w:rPr>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516C7CF1" w14:textId="77777777">
            <w:pPr>
              <w:widowControl/>
              <w:autoSpaceDE/>
              <w:autoSpaceDN/>
              <w:adjustRightInd/>
              <w:rPr>
                <w:color w:val="000000"/>
                <w:sz w:val="22"/>
                <w:szCs w:val="22"/>
              </w:rPr>
            </w:pPr>
            <w:r w:rsidRPr="00452B92">
              <w:rPr>
                <w:color w:val="000000"/>
                <w:sz w:val="22"/>
                <w:szCs w:val="22"/>
              </w:rPr>
              <w:t>1.3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A0205CA" w14:textId="77777777">
            <w:pPr>
              <w:widowControl/>
              <w:autoSpaceDE/>
              <w:autoSpaceDN/>
              <w:adjustRightInd/>
              <w:rPr>
                <w:color w:val="000000"/>
                <w:sz w:val="22"/>
                <w:szCs w:val="22"/>
              </w:rPr>
            </w:pPr>
            <w:r w:rsidRPr="00452B92">
              <w:rPr>
                <w:color w:val="000000"/>
                <w:sz w:val="22"/>
                <w:szCs w:val="22"/>
              </w:rPr>
              <w:t>13</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4AA4E0DC" w14:textId="77777777">
            <w:pPr>
              <w:widowControl/>
              <w:autoSpaceDE/>
              <w:autoSpaceDN/>
              <w:adjustRightInd/>
              <w:rPr>
                <w:color w:val="000000"/>
                <w:sz w:val="22"/>
                <w:szCs w:val="22"/>
              </w:rPr>
            </w:pPr>
            <w:r w:rsidRPr="00452B92">
              <w:rPr>
                <w:color w:val="000000"/>
                <w:sz w:val="22"/>
                <w:szCs w:val="22"/>
              </w:rPr>
              <w:t>150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25346E4" w14:textId="77777777">
            <w:pPr>
              <w:widowControl/>
              <w:autoSpaceDE/>
              <w:autoSpaceDN/>
              <w:adjustRightInd/>
              <w:rPr>
                <w:color w:val="000000"/>
                <w:sz w:val="22"/>
                <w:szCs w:val="22"/>
              </w:rPr>
            </w:pPr>
            <w:r w:rsidRPr="00452B92">
              <w:rPr>
                <w:color w:val="000000"/>
                <w:sz w:val="22"/>
                <w:szCs w:val="22"/>
              </w:rPr>
              <w:t>163</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3FD3730B" w14:textId="77777777">
            <w:pPr>
              <w:widowControl/>
              <w:autoSpaceDE/>
              <w:autoSpaceDN/>
              <w:adjustRightInd/>
              <w:rPr>
                <w:color w:val="000000"/>
                <w:sz w:val="22"/>
                <w:szCs w:val="22"/>
              </w:rPr>
            </w:pPr>
            <w:r w:rsidRPr="00452B92">
              <w:rPr>
                <w:color w:val="000000"/>
                <w:sz w:val="22"/>
                <w:szCs w:val="22"/>
              </w:rPr>
              <w:t>500</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DF13B26" w14:textId="77777777">
            <w:pPr>
              <w:widowControl/>
              <w:autoSpaceDE/>
              <w:autoSpaceDN/>
              <w:adjustRightInd/>
              <w:rPr>
                <w:color w:val="000000"/>
                <w:sz w:val="22"/>
                <w:szCs w:val="22"/>
              </w:rPr>
            </w:pPr>
            <w:r w:rsidRPr="00452B92">
              <w:rPr>
                <w:color w:val="000000"/>
                <w:sz w:val="22"/>
                <w:szCs w:val="22"/>
              </w:rPr>
              <w:t>663</w:t>
            </w:r>
          </w:p>
        </w:tc>
      </w:tr>
      <w:tr w14:paraId="1B607E0F" w14:textId="77777777" w:rsidTr="00AB5FF0">
        <w:tblPrEx>
          <w:tblW w:w="10320" w:type="dxa"/>
          <w:tblInd w:w="113" w:type="dxa"/>
          <w:tblLook w:val="04A0"/>
        </w:tblPrEx>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D72BC" w:rsidRPr="00452B92" w:rsidP="00AB5FF0" w14:paraId="5E52A1F4" w14:textId="77777777">
            <w:pPr>
              <w:widowControl/>
              <w:autoSpaceDE/>
              <w:autoSpaceDN/>
              <w:adjustRightInd/>
              <w:rPr>
                <w:color w:val="000000"/>
                <w:sz w:val="22"/>
                <w:szCs w:val="22"/>
              </w:rPr>
            </w:pPr>
            <w:r w:rsidRPr="00452B92">
              <w:rPr>
                <w:color w:val="000000"/>
                <w:sz w:val="22"/>
                <w:szCs w:val="22"/>
              </w:rPr>
              <w:t>Age 65+</w:t>
            </w:r>
          </w:p>
        </w:tc>
        <w:tc>
          <w:tcPr>
            <w:tcW w:w="194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231BEE26" w14:textId="77777777">
            <w:pPr>
              <w:widowControl/>
              <w:autoSpaceDE/>
              <w:autoSpaceDN/>
              <w:adjustRightInd/>
              <w:rPr>
                <w:color w:val="000000"/>
                <w:sz w:val="22"/>
                <w:szCs w:val="22"/>
              </w:rPr>
            </w:pPr>
            <w:r w:rsidRPr="00452B92">
              <w:rPr>
                <w:color w:val="000000"/>
                <w:sz w:val="22"/>
                <w:szCs w:val="22"/>
              </w:rPr>
              <w:t>16.8</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18BFFD9" w14:textId="77777777">
            <w:pPr>
              <w:widowControl/>
              <w:autoSpaceDE/>
              <w:autoSpaceDN/>
              <w:adjustRightInd/>
              <w:rPr>
                <w:color w:val="000000"/>
                <w:sz w:val="22"/>
                <w:szCs w:val="22"/>
              </w:rPr>
            </w:pPr>
            <w:r w:rsidRPr="00452B92">
              <w:rPr>
                <w:color w:val="000000"/>
                <w:sz w:val="22"/>
                <w:szCs w:val="22"/>
              </w:rPr>
              <w:t>168</w:t>
            </w:r>
          </w:p>
        </w:tc>
        <w:tc>
          <w:tcPr>
            <w:tcW w:w="142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72E2EBB7" w14:textId="77777777">
            <w:pPr>
              <w:widowControl/>
              <w:autoSpaceDE/>
              <w:autoSpaceDN/>
              <w:adjustRightInd/>
              <w:rPr>
                <w:color w:val="000000"/>
                <w:sz w:val="22"/>
                <w:szCs w:val="22"/>
              </w:rPr>
            </w:pPr>
            <w:r w:rsidRPr="00452B92">
              <w:rPr>
                <w:color w:val="000000"/>
                <w:sz w:val="22"/>
                <w:szCs w:val="22"/>
              </w:rPr>
              <w:t>168</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679BB0E" w14:textId="77777777">
            <w:pPr>
              <w:widowControl/>
              <w:autoSpaceDE/>
              <w:autoSpaceDN/>
              <w:adjustRightInd/>
              <w:rPr>
                <w:color w:val="000000"/>
                <w:sz w:val="22"/>
                <w:szCs w:val="22"/>
              </w:rPr>
            </w:pPr>
            <w:r w:rsidRPr="00452B92">
              <w:rPr>
                <w:color w:val="000000"/>
                <w:sz w:val="22"/>
                <w:szCs w:val="22"/>
              </w:rPr>
              <w:t>336</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0709B293" w14:textId="54AEC558">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344</w:t>
            </w:r>
          </w:p>
        </w:tc>
        <w:tc>
          <w:tcPr>
            <w:tcW w:w="1000" w:type="dxa"/>
            <w:tcBorders>
              <w:top w:val="nil"/>
              <w:left w:val="nil"/>
              <w:bottom w:val="single" w:sz="4" w:space="0" w:color="auto"/>
              <w:right w:val="single" w:sz="4" w:space="0" w:color="auto"/>
            </w:tcBorders>
            <w:shd w:val="clear" w:color="auto" w:fill="auto"/>
            <w:noWrap/>
            <w:vAlign w:val="bottom"/>
            <w:hideMark/>
          </w:tcPr>
          <w:p w:rsidR="00FD72BC" w:rsidRPr="00452B92" w:rsidP="00AB5FF0" w14:paraId="1A146482" w14:textId="35A32118">
            <w:pPr>
              <w:widowControl/>
              <w:autoSpaceDE/>
              <w:autoSpaceDN/>
              <w:adjustRightInd/>
              <w:rPr>
                <w:color w:val="000000"/>
                <w:sz w:val="22"/>
                <w:szCs w:val="22"/>
              </w:rPr>
            </w:pPr>
            <w:r w:rsidRPr="00452B92">
              <w:rPr>
                <w:color w:val="000000"/>
                <w:sz w:val="22"/>
                <w:szCs w:val="22"/>
              </w:rPr>
              <w:t>1</w:t>
            </w:r>
            <w:r w:rsidR="00302705">
              <w:rPr>
                <w:color w:val="000000"/>
                <w:sz w:val="22"/>
                <w:szCs w:val="22"/>
              </w:rPr>
              <w:t>,</w:t>
            </w:r>
            <w:r w:rsidRPr="00452B92">
              <w:rPr>
                <w:color w:val="000000"/>
                <w:sz w:val="22"/>
                <w:szCs w:val="22"/>
              </w:rPr>
              <w:t>680</w:t>
            </w:r>
          </w:p>
        </w:tc>
      </w:tr>
      <w:tr w14:paraId="4AEF823F" w14:textId="77777777" w:rsidTr="00AB5FF0">
        <w:tblPrEx>
          <w:tblW w:w="10320" w:type="dxa"/>
          <w:tblInd w:w="113" w:type="dxa"/>
          <w:tblLook w:val="04A0"/>
        </w:tblPrEx>
        <w:trPr>
          <w:trHeight w:val="288"/>
        </w:trPr>
        <w:tc>
          <w:tcPr>
            <w:tcW w:w="5900" w:type="dxa"/>
            <w:gridSpan w:val="3"/>
            <w:tcBorders>
              <w:top w:val="single" w:sz="4" w:space="0" w:color="auto"/>
              <w:left w:val="nil"/>
              <w:bottom w:val="nil"/>
              <w:right w:val="nil"/>
            </w:tcBorders>
            <w:shd w:val="clear" w:color="auto" w:fill="auto"/>
            <w:noWrap/>
            <w:vAlign w:val="bottom"/>
            <w:hideMark/>
          </w:tcPr>
          <w:p w:rsidR="00FD72BC" w:rsidRPr="00452B92" w:rsidP="00AB5FF0" w14:paraId="5FD0CD14" w14:textId="77777777">
            <w:pPr>
              <w:widowControl/>
              <w:autoSpaceDE/>
              <w:autoSpaceDN/>
              <w:adjustRightInd/>
              <w:jc w:val="center"/>
              <w:rPr>
                <w:color w:val="000000"/>
                <w:sz w:val="22"/>
                <w:szCs w:val="22"/>
              </w:rPr>
            </w:pPr>
            <w:r w:rsidRPr="00452B92">
              <w:rPr>
                <w:color w:val="000000"/>
                <w:sz w:val="22"/>
                <w:szCs w:val="22"/>
              </w:rPr>
              <w:t>*https://www.census.gov/quickfacts/fact/table/US/PST045216</w:t>
            </w:r>
          </w:p>
        </w:tc>
        <w:tc>
          <w:tcPr>
            <w:tcW w:w="1420" w:type="dxa"/>
            <w:tcBorders>
              <w:top w:val="nil"/>
              <w:left w:val="nil"/>
              <w:bottom w:val="nil"/>
              <w:right w:val="nil"/>
            </w:tcBorders>
            <w:shd w:val="clear" w:color="auto" w:fill="auto"/>
            <w:noWrap/>
            <w:vAlign w:val="bottom"/>
            <w:hideMark/>
          </w:tcPr>
          <w:p w:rsidR="00FD72BC" w:rsidRPr="00452B92" w:rsidP="00AB5FF0" w14:paraId="68586AFB" w14:textId="77777777">
            <w:pPr>
              <w:widowControl/>
              <w:autoSpaceDE/>
              <w:autoSpaceDN/>
              <w:adjustRightInd/>
              <w:jc w:val="center"/>
              <w:rPr>
                <w:color w:val="000000"/>
                <w:sz w:val="22"/>
                <w:szCs w:val="22"/>
              </w:rPr>
            </w:pPr>
          </w:p>
        </w:tc>
        <w:tc>
          <w:tcPr>
            <w:tcW w:w="1000" w:type="dxa"/>
            <w:tcBorders>
              <w:top w:val="nil"/>
              <w:left w:val="nil"/>
              <w:bottom w:val="nil"/>
              <w:right w:val="nil"/>
            </w:tcBorders>
            <w:shd w:val="clear" w:color="auto" w:fill="auto"/>
            <w:noWrap/>
            <w:vAlign w:val="bottom"/>
            <w:hideMark/>
          </w:tcPr>
          <w:p w:rsidR="00FD72BC" w:rsidRPr="00452B92" w:rsidP="00AB5FF0" w14:paraId="230CFC8C" w14:textId="77777777">
            <w:pPr>
              <w:widowControl/>
              <w:autoSpaceDE/>
              <w:autoSpaceDN/>
              <w:adjustRightInd/>
              <w:rPr>
                <w:szCs w:val="20"/>
              </w:rPr>
            </w:pPr>
          </w:p>
        </w:tc>
        <w:tc>
          <w:tcPr>
            <w:tcW w:w="1000" w:type="dxa"/>
            <w:tcBorders>
              <w:top w:val="nil"/>
              <w:left w:val="nil"/>
              <w:bottom w:val="nil"/>
              <w:right w:val="nil"/>
            </w:tcBorders>
            <w:shd w:val="clear" w:color="auto" w:fill="auto"/>
            <w:noWrap/>
            <w:vAlign w:val="bottom"/>
            <w:hideMark/>
          </w:tcPr>
          <w:p w:rsidR="00FD72BC" w:rsidRPr="00452B92" w:rsidP="00AB5FF0" w14:paraId="444146C6" w14:textId="77777777">
            <w:pPr>
              <w:widowControl/>
              <w:autoSpaceDE/>
              <w:autoSpaceDN/>
              <w:adjustRightInd/>
              <w:rPr>
                <w:szCs w:val="20"/>
              </w:rPr>
            </w:pPr>
          </w:p>
        </w:tc>
        <w:tc>
          <w:tcPr>
            <w:tcW w:w="1000" w:type="dxa"/>
            <w:tcBorders>
              <w:top w:val="nil"/>
              <w:left w:val="nil"/>
              <w:bottom w:val="nil"/>
              <w:right w:val="nil"/>
            </w:tcBorders>
            <w:shd w:val="clear" w:color="auto" w:fill="auto"/>
            <w:noWrap/>
            <w:vAlign w:val="bottom"/>
            <w:hideMark/>
          </w:tcPr>
          <w:p w:rsidR="00FD72BC" w:rsidRPr="00452B92" w:rsidP="00AB5FF0" w14:paraId="1744F173" w14:textId="77777777">
            <w:pPr>
              <w:widowControl/>
              <w:autoSpaceDE/>
              <w:autoSpaceDN/>
              <w:adjustRightInd/>
              <w:rPr>
                <w:szCs w:val="20"/>
              </w:rPr>
            </w:pPr>
          </w:p>
        </w:tc>
      </w:tr>
    </w:tbl>
    <w:p w:rsidR="006203F2" w:rsidP="006F4856" w14:paraId="46E003F4" w14:textId="77777777">
      <w:pPr>
        <w:pStyle w:val="BodyText"/>
        <w:widowControl/>
        <w:numPr>
          <w:ilvl w:val="12"/>
          <w:numId w:val="0"/>
        </w:numPr>
        <w:rPr>
          <w:sz w:val="24"/>
          <w:szCs w:val="24"/>
          <w:lang w:eastAsia="zh-CN"/>
        </w:rPr>
      </w:pPr>
    </w:p>
    <w:p w:rsidR="006203F2" w:rsidRPr="00302705" w:rsidP="00AA41E1" w14:paraId="22ECB1B2" w14:textId="77777777">
      <w:pPr>
        <w:pStyle w:val="Heading2"/>
      </w:pPr>
      <w:r w:rsidRPr="00302705">
        <w:t>Address-Based Sample Design</w:t>
      </w:r>
    </w:p>
    <w:p w:rsidR="005C1C4E" w:rsidRPr="008B1BEE" w:rsidP="005C1C4E" w14:paraId="72F8FBDE" w14:textId="77777777">
      <w:pPr>
        <w:pStyle w:val="BodyText"/>
        <w:widowControl/>
        <w:numPr>
          <w:ilvl w:val="12"/>
          <w:numId w:val="0"/>
        </w:numPr>
        <w:rPr>
          <w:sz w:val="24"/>
          <w:szCs w:val="24"/>
          <w:lang w:eastAsia="zh-CN"/>
        </w:rPr>
      </w:pPr>
    </w:p>
    <w:p w:rsidR="005C1C4E" w:rsidP="005C1C4E" w14:paraId="54E36277" w14:textId="65CC96C7">
      <w:pPr>
        <w:pStyle w:val="BodyText"/>
        <w:widowControl/>
        <w:numPr>
          <w:ilvl w:val="12"/>
          <w:numId w:val="0"/>
        </w:numPr>
        <w:rPr>
          <w:sz w:val="24"/>
          <w:szCs w:val="24"/>
          <w:lang w:eastAsia="zh-CN"/>
        </w:rPr>
      </w:pPr>
      <w:r>
        <w:rPr>
          <w:sz w:val="24"/>
          <w:szCs w:val="24"/>
          <w:lang w:eastAsia="zh-CN"/>
        </w:rPr>
        <w:t>The same as in 2019, t</w:t>
      </w:r>
      <w:r w:rsidRPr="008B1BEE">
        <w:rPr>
          <w:sz w:val="24"/>
          <w:szCs w:val="24"/>
          <w:lang w:eastAsia="zh-CN"/>
        </w:rPr>
        <w:t xml:space="preserve">he </w:t>
      </w:r>
      <w:r w:rsidR="009A2F5D">
        <w:rPr>
          <w:sz w:val="24"/>
          <w:szCs w:val="24"/>
          <w:lang w:eastAsia="zh-CN"/>
        </w:rPr>
        <w:t>ABS</w:t>
      </w:r>
      <w:r w:rsidRPr="008B1BEE">
        <w:rPr>
          <w:sz w:val="24"/>
          <w:szCs w:val="24"/>
          <w:lang w:eastAsia="zh-CN"/>
        </w:rPr>
        <w:t xml:space="preserve"> will collect complete cases for 1,000 randomly selected residential addresses and 1,000 </w:t>
      </w:r>
      <w:r w:rsidRPr="007C549A">
        <w:rPr>
          <w:noProof/>
          <w:sz w:val="24"/>
          <w:szCs w:val="24"/>
          <w:lang w:eastAsia="zh-CN"/>
        </w:rPr>
        <w:t>addresses selected</w:t>
      </w:r>
      <w:r w:rsidRPr="008B1BEE">
        <w:rPr>
          <w:sz w:val="24"/>
          <w:szCs w:val="24"/>
          <w:lang w:eastAsia="zh-CN"/>
        </w:rPr>
        <w:t xml:space="preserve"> for ZIP codes with a high prevalence of minority residents. Only primary residences are eligible for selection, excluding secondary </w:t>
      </w:r>
      <w:r w:rsidRPr="007C549A">
        <w:rPr>
          <w:noProof/>
          <w:sz w:val="24"/>
          <w:szCs w:val="24"/>
          <w:lang w:eastAsia="zh-CN"/>
        </w:rPr>
        <w:t>residences</w:t>
      </w:r>
      <w:r w:rsidRPr="008B1BEE">
        <w:rPr>
          <w:sz w:val="24"/>
          <w:szCs w:val="24"/>
          <w:lang w:eastAsia="zh-CN"/>
        </w:rPr>
        <w:t>, P.O. Boxes, and business addresses</w:t>
      </w:r>
      <w:r w:rsidR="00302705">
        <w:rPr>
          <w:sz w:val="24"/>
          <w:szCs w:val="24"/>
          <w:lang w:eastAsia="zh-CN"/>
        </w:rPr>
        <w:t xml:space="preserve">. </w:t>
      </w:r>
      <w:r w:rsidRPr="008B1BEE">
        <w:rPr>
          <w:sz w:val="24"/>
          <w:szCs w:val="24"/>
          <w:lang w:eastAsia="zh-CN"/>
        </w:rPr>
        <w:t xml:space="preserve">Each sampled address </w:t>
      </w:r>
      <w:r w:rsidRPr="007C549A">
        <w:rPr>
          <w:noProof/>
          <w:sz w:val="24"/>
          <w:szCs w:val="24"/>
          <w:lang w:eastAsia="zh-CN"/>
        </w:rPr>
        <w:t>is associated</w:t>
      </w:r>
      <w:r w:rsidRPr="008B1BEE">
        <w:rPr>
          <w:sz w:val="24"/>
          <w:szCs w:val="24"/>
          <w:lang w:eastAsia="zh-CN"/>
        </w:rPr>
        <w:t xml:space="preserve"> with a landline </w:t>
      </w:r>
      <w:r w:rsidRPr="007C549A">
        <w:rPr>
          <w:noProof/>
          <w:sz w:val="24"/>
          <w:szCs w:val="24"/>
          <w:lang w:eastAsia="zh-CN"/>
        </w:rPr>
        <w:t>and/or</w:t>
      </w:r>
      <w:r w:rsidRPr="008B1BEE">
        <w:rPr>
          <w:sz w:val="24"/>
          <w:szCs w:val="24"/>
          <w:lang w:eastAsia="zh-CN"/>
        </w:rPr>
        <w:t xml:space="preserve"> cell phone. The sampling frame will </w:t>
      </w:r>
      <w:r w:rsidRPr="007C549A">
        <w:rPr>
          <w:noProof/>
          <w:sz w:val="24"/>
          <w:szCs w:val="24"/>
          <w:lang w:eastAsia="zh-CN"/>
        </w:rPr>
        <w:t>be drawn</w:t>
      </w:r>
      <w:r w:rsidRPr="008B1BEE">
        <w:rPr>
          <w:sz w:val="24"/>
          <w:szCs w:val="24"/>
          <w:lang w:eastAsia="zh-CN"/>
        </w:rPr>
        <w:t xml:space="preserve"> by </w:t>
      </w:r>
      <w:r w:rsidR="00D13411">
        <w:rPr>
          <w:sz w:val="24"/>
          <w:szCs w:val="24"/>
          <w:lang w:eastAsia="zh-CN"/>
        </w:rPr>
        <w:t>Dynata</w:t>
      </w:r>
      <w:r w:rsidRPr="008B1BEE">
        <w:rPr>
          <w:sz w:val="24"/>
          <w:szCs w:val="24"/>
          <w:lang w:eastAsia="zh-CN"/>
        </w:rPr>
        <w:t xml:space="preserve">. Zip codes selected for </w:t>
      </w:r>
      <w:r w:rsidRPr="007C549A">
        <w:rPr>
          <w:noProof/>
          <w:sz w:val="24"/>
          <w:szCs w:val="24"/>
          <w:lang w:eastAsia="zh-CN"/>
        </w:rPr>
        <w:t>oversampling</w:t>
      </w:r>
      <w:r w:rsidRPr="008B1BEE">
        <w:rPr>
          <w:sz w:val="24"/>
          <w:szCs w:val="24"/>
          <w:lang w:eastAsia="zh-CN"/>
        </w:rPr>
        <w:t xml:space="preserve"> will include a high prevalence of </w:t>
      </w:r>
      <w:r w:rsidR="00D50756">
        <w:rPr>
          <w:sz w:val="24"/>
          <w:szCs w:val="24"/>
          <w:lang w:eastAsia="zh-CN"/>
        </w:rPr>
        <w:t>Black</w:t>
      </w:r>
      <w:r w:rsidR="005B010D">
        <w:rPr>
          <w:sz w:val="24"/>
          <w:szCs w:val="24"/>
          <w:lang w:eastAsia="zh-CN"/>
        </w:rPr>
        <w:t xml:space="preserve"> or</w:t>
      </w:r>
      <w:r w:rsidR="009E1866">
        <w:rPr>
          <w:sz w:val="24"/>
          <w:szCs w:val="24"/>
          <w:lang w:eastAsia="zh-CN"/>
        </w:rPr>
        <w:t xml:space="preserve"> </w:t>
      </w:r>
      <w:r w:rsidRPr="008B1BEE">
        <w:rPr>
          <w:sz w:val="24"/>
          <w:szCs w:val="24"/>
          <w:lang w:eastAsia="zh-CN"/>
        </w:rPr>
        <w:t>African American, Asian</w:t>
      </w:r>
      <w:r w:rsidR="005B010D">
        <w:rPr>
          <w:sz w:val="24"/>
          <w:szCs w:val="24"/>
          <w:lang w:eastAsia="zh-CN"/>
        </w:rPr>
        <w:t xml:space="preserve"> American</w:t>
      </w:r>
      <w:r w:rsidRPr="008B1BEE">
        <w:rPr>
          <w:sz w:val="24"/>
          <w:szCs w:val="24"/>
          <w:lang w:eastAsia="zh-CN"/>
        </w:rPr>
        <w:t>, Hispanic</w:t>
      </w:r>
      <w:r w:rsidR="00D50756">
        <w:rPr>
          <w:sz w:val="24"/>
          <w:szCs w:val="24"/>
          <w:lang w:eastAsia="zh-CN"/>
        </w:rPr>
        <w:t>/Latino</w:t>
      </w:r>
      <w:r w:rsidR="005B010D">
        <w:rPr>
          <w:sz w:val="24"/>
          <w:szCs w:val="24"/>
          <w:lang w:eastAsia="zh-CN"/>
        </w:rPr>
        <w:t xml:space="preserve"> American</w:t>
      </w:r>
      <w:r w:rsidRPr="008B1BEE">
        <w:rPr>
          <w:sz w:val="24"/>
          <w:szCs w:val="24"/>
          <w:lang w:eastAsia="zh-CN"/>
        </w:rPr>
        <w:t xml:space="preserve">, or </w:t>
      </w:r>
      <w:r w:rsidR="00D50756">
        <w:rPr>
          <w:sz w:val="24"/>
          <w:szCs w:val="24"/>
          <w:lang w:eastAsia="zh-CN"/>
        </w:rPr>
        <w:t xml:space="preserve">American Indian/Alaskan </w:t>
      </w:r>
      <w:r w:rsidRPr="008B1BEE">
        <w:rPr>
          <w:sz w:val="24"/>
          <w:szCs w:val="24"/>
          <w:lang w:eastAsia="zh-CN"/>
        </w:rPr>
        <w:t>Native</w:t>
      </w:r>
      <w:r w:rsidR="00D50756">
        <w:rPr>
          <w:sz w:val="24"/>
          <w:szCs w:val="24"/>
          <w:lang w:eastAsia="zh-CN"/>
        </w:rPr>
        <w:t xml:space="preserve"> </w:t>
      </w:r>
      <w:r w:rsidRPr="008B1BEE">
        <w:rPr>
          <w:sz w:val="24"/>
          <w:szCs w:val="24"/>
          <w:lang w:eastAsia="zh-CN"/>
        </w:rPr>
        <w:t>residents.</w:t>
      </w:r>
      <w:r w:rsidR="006203F2">
        <w:rPr>
          <w:sz w:val="24"/>
          <w:szCs w:val="24"/>
          <w:lang w:eastAsia="zh-CN"/>
        </w:rPr>
        <w:br/>
      </w:r>
    </w:p>
    <w:p w:rsidR="006203F2" w:rsidRPr="00486792" w:rsidP="006203F2" w14:paraId="260C3AA9" w14:textId="37B4EC99">
      <w:pPr>
        <w:widowControl/>
        <w:snapToGrid w:val="0"/>
        <w:rPr>
          <w:rFonts w:ascii="TimesNewRoman" w:hAnsi="TimesNewRoman" w:cs="TimesNewRoman"/>
          <w:color w:val="000000"/>
          <w:sz w:val="24"/>
        </w:rPr>
      </w:pPr>
      <w:r>
        <w:rPr>
          <w:rFonts w:ascii="TimesNewRoman" w:hAnsi="TimesNewRoman" w:cs="TimesNewRoman"/>
          <w:color w:val="000000"/>
          <w:sz w:val="24"/>
          <w:lang w:val="x-none"/>
        </w:rPr>
        <w:t xml:space="preserve">The sample of phone numbers will be organized into replicates reflecting the appropriate mix of national probability sample and oversample. We will be able to release replicates slowly over the fielding period, thus allowing the team to converge to the targeted goals efficiently while reducing respondent burden. </w:t>
      </w:r>
      <w:r w:rsidR="00C64A6C">
        <w:rPr>
          <w:rFonts w:ascii="TimesNewRoman" w:hAnsi="TimesNewRoman" w:cs="TimesNewRoman"/>
          <w:color w:val="000000"/>
          <w:sz w:val="24"/>
          <w:lang w:val="x-none"/>
        </w:rPr>
        <w:t>Before</w:t>
      </w:r>
      <w:r>
        <w:rPr>
          <w:rFonts w:ascii="TimesNewRoman" w:hAnsi="TimesNewRoman" w:cs="TimesNewRoman"/>
          <w:color w:val="000000"/>
          <w:sz w:val="24"/>
          <w:lang w:val="x-none"/>
        </w:rPr>
        <w:t xml:space="preserve"> constructing replicates beyond the first, we will observe the actual prevalence and adjust replicate construction based on field experience. Thus, we will converge to our target quotas while optimizing for efficiency and response rate.</w:t>
      </w:r>
      <w:r w:rsidRPr="00B43BEB" w:rsidR="00B43BEB">
        <w:rPr>
          <w:rFonts w:ascii="TimesNewRoman" w:hAnsi="TimesNewRoman" w:cs="TimesNewRoman"/>
          <w:color w:val="000000"/>
          <w:sz w:val="24"/>
          <w:lang w:val="x-none"/>
        </w:rPr>
        <w:t xml:space="preserve"> </w:t>
      </w:r>
      <w:r w:rsidR="00B43BEB">
        <w:rPr>
          <w:rFonts w:ascii="TimesNewRoman" w:hAnsi="TimesNewRoman" w:cs="TimesNewRoman"/>
          <w:color w:val="000000"/>
          <w:sz w:val="24"/>
          <w:lang w:val="x-none"/>
        </w:rPr>
        <w:t xml:space="preserve">In constructing this sample, we will append the basic sampling weight to each record </w:t>
      </w:r>
      <w:r w:rsidR="00C64A6C">
        <w:rPr>
          <w:rFonts w:ascii="TimesNewRoman" w:hAnsi="TimesNewRoman" w:cs="TimesNewRoman"/>
          <w:color w:val="000000"/>
          <w:sz w:val="24"/>
          <w:lang w:val="x-none"/>
        </w:rPr>
        <w:t>to</w:t>
      </w:r>
      <w:r w:rsidR="00B43BEB">
        <w:rPr>
          <w:rFonts w:ascii="TimesNewRoman" w:hAnsi="TimesNewRoman" w:cs="TimesNewRoman"/>
          <w:color w:val="000000"/>
          <w:sz w:val="24"/>
          <w:lang w:val="x-none"/>
        </w:rPr>
        <w:t xml:space="preserve"> inform post-field weighting. </w:t>
      </w:r>
      <w:r w:rsidR="00C64A6C">
        <w:rPr>
          <w:rFonts w:ascii="TimesNewRoman" w:hAnsi="TimesNewRoman" w:cs="TimesNewRoman"/>
          <w:color w:val="000000"/>
          <w:sz w:val="24"/>
          <w:lang w:val="x-none"/>
        </w:rPr>
        <w:t xml:space="preserve">The final </w:t>
      </w:r>
      <w:r w:rsidR="00B43BEB">
        <w:rPr>
          <w:rFonts w:ascii="TimesNewRoman" w:hAnsi="TimesNewRoman" w:cs="TimesNewRoman"/>
          <w:color w:val="000000"/>
          <w:sz w:val="24"/>
          <w:lang w:val="x-none"/>
        </w:rPr>
        <w:t>calculation of weights will require a post-stratification analysis and an Iterative Proportional Fitting process</w:t>
      </w:r>
      <w:r w:rsidR="00801568">
        <w:rPr>
          <w:rFonts w:ascii="TimesNewRoman" w:hAnsi="TimesNewRoman" w:cs="TimesNewRoman"/>
          <w:color w:val="000000"/>
          <w:sz w:val="24"/>
        </w:rPr>
        <w:t>.</w:t>
      </w:r>
    </w:p>
    <w:p w:rsidR="006203F2" w:rsidP="005C1C4E" w14:paraId="658D6B68" w14:textId="77777777">
      <w:pPr>
        <w:pStyle w:val="BodyText"/>
        <w:widowControl/>
        <w:numPr>
          <w:ilvl w:val="12"/>
          <w:numId w:val="0"/>
        </w:numPr>
        <w:rPr>
          <w:sz w:val="24"/>
          <w:szCs w:val="24"/>
          <w:lang w:val="x-none" w:eastAsia="zh-CN"/>
        </w:rPr>
      </w:pPr>
    </w:p>
    <w:p w:rsidR="00151267" w:rsidRPr="005152A2" w:rsidP="00AA41E1" w14:paraId="00B0222D" w14:textId="77777777">
      <w:pPr>
        <w:pStyle w:val="Heading2"/>
      </w:pPr>
      <w:r w:rsidRPr="005152A2">
        <w:t>Web Panel Sample Design</w:t>
      </w:r>
    </w:p>
    <w:p w:rsidR="00151267" w:rsidRPr="005152A2" w:rsidP="00151267" w14:paraId="001BD0FF" w14:textId="77777777">
      <w:pPr>
        <w:pStyle w:val="NormalWeb"/>
        <w:numPr>
          <w:ilvl w:val="12"/>
          <w:numId w:val="0"/>
        </w:numPr>
        <w:tabs>
          <w:tab w:val="left" w:pos="180"/>
          <w:tab w:val="left" w:pos="540"/>
        </w:tabs>
        <w:spacing w:before="0" w:after="0"/>
        <w:rPr>
          <w:rFonts w:ascii="Times New Roman" w:eastAsia="SimSun"/>
          <w:b/>
          <w:szCs w:val="24"/>
          <w:u w:val="single"/>
          <w:lang w:eastAsia="zh-CN"/>
        </w:rPr>
      </w:pPr>
    </w:p>
    <w:p w:rsidR="00151267" w:rsidRPr="002E521E" w:rsidP="00151267" w14:paraId="462D8667" w14:textId="2A70F217">
      <w:pPr>
        <w:pStyle w:val="NormalWeb"/>
        <w:numPr>
          <w:ilvl w:val="12"/>
          <w:numId w:val="0"/>
        </w:numPr>
        <w:tabs>
          <w:tab w:val="left" w:pos="180"/>
          <w:tab w:val="left" w:pos="540"/>
        </w:tabs>
        <w:rPr>
          <w:rFonts w:ascii="Times New Roman" w:eastAsia="SimSun"/>
          <w:szCs w:val="24"/>
          <w:lang w:eastAsia="zh-CN"/>
        </w:rPr>
      </w:pPr>
      <w:r>
        <w:rPr>
          <w:rFonts w:ascii="Times New Roman" w:eastAsia="SimSun"/>
          <w:szCs w:val="24"/>
          <w:lang w:eastAsia="zh-CN"/>
        </w:rPr>
        <w:t>The same as in 2019, w</w:t>
      </w:r>
      <w:r w:rsidRPr="005152A2">
        <w:rPr>
          <w:rFonts w:ascii="Times New Roman" w:eastAsia="SimSun"/>
          <w:szCs w:val="24"/>
          <w:lang w:eastAsia="zh-CN"/>
        </w:rPr>
        <w:t xml:space="preserve">e will supplement the ABS </w:t>
      </w:r>
      <w:r w:rsidRPr="00DA4883" w:rsidR="00DA4883">
        <w:rPr>
          <w:rFonts w:ascii="Times New Roman" w:eastAsia="SimSun"/>
          <w:szCs w:val="24"/>
          <w:lang w:eastAsia="zh-CN"/>
        </w:rPr>
        <w:t xml:space="preserve">Computer-Assisted Telephone Interviewing </w:t>
      </w:r>
      <w:r w:rsidR="00DA4883">
        <w:rPr>
          <w:rFonts w:ascii="Times New Roman" w:eastAsia="SimSun"/>
          <w:szCs w:val="24"/>
          <w:lang w:eastAsia="zh-CN"/>
        </w:rPr>
        <w:t>(</w:t>
      </w:r>
      <w:r w:rsidRPr="005152A2">
        <w:rPr>
          <w:rFonts w:ascii="Times New Roman" w:eastAsia="SimSun"/>
          <w:szCs w:val="24"/>
          <w:lang w:eastAsia="zh-CN"/>
        </w:rPr>
        <w:t>CATI</w:t>
      </w:r>
      <w:r w:rsidR="00DA4883">
        <w:rPr>
          <w:rFonts w:ascii="Times New Roman" w:eastAsia="SimSun"/>
          <w:szCs w:val="24"/>
          <w:lang w:eastAsia="zh-CN"/>
        </w:rPr>
        <w:t>)</w:t>
      </w:r>
      <w:r w:rsidRPr="005152A2">
        <w:rPr>
          <w:rFonts w:ascii="Times New Roman" w:eastAsia="SimSun"/>
          <w:szCs w:val="24"/>
          <w:lang w:eastAsia="zh-CN"/>
        </w:rPr>
        <w:t xml:space="preserve"> sample with 8,000 web panel completes from </w:t>
      </w:r>
      <w:r>
        <w:rPr>
          <w:rFonts w:ascii="Times New Roman" w:eastAsia="SimSun"/>
          <w:szCs w:val="24"/>
          <w:lang w:eastAsia="zh-CN"/>
        </w:rPr>
        <w:t>Dynata</w:t>
      </w:r>
      <w:r w:rsidRPr="005152A2">
        <w:rPr>
          <w:rFonts w:ascii="Times New Roman" w:eastAsia="SimSun"/>
          <w:szCs w:val="24"/>
          <w:lang w:eastAsia="zh-CN"/>
        </w:rPr>
        <w:t xml:space="preserve">. </w:t>
      </w:r>
      <w:r>
        <w:rPr>
          <w:rFonts w:ascii="Times New Roman" w:eastAsia="SimSun"/>
          <w:szCs w:val="24"/>
          <w:lang w:eastAsia="zh-CN"/>
        </w:rPr>
        <w:t xml:space="preserve">Dynata </w:t>
      </w:r>
      <w:r w:rsidRPr="005152A2">
        <w:rPr>
          <w:rFonts w:ascii="Times New Roman" w:eastAsia="SimSun"/>
          <w:szCs w:val="24"/>
          <w:lang w:eastAsia="zh-CN"/>
        </w:rPr>
        <w:t xml:space="preserve">maintains the nation’s </w:t>
      </w:r>
      <w:r w:rsidRPr="005152A2">
        <w:rPr>
          <w:rFonts w:ascii="Times New Roman" w:eastAsia="SimSun"/>
          <w:noProof/>
          <w:szCs w:val="24"/>
          <w:lang w:eastAsia="zh-CN"/>
        </w:rPr>
        <w:t>largest</w:t>
      </w:r>
      <w:r w:rsidRPr="005152A2">
        <w:rPr>
          <w:rFonts w:ascii="Times New Roman" w:eastAsia="SimSun"/>
          <w:szCs w:val="24"/>
          <w:lang w:eastAsia="zh-CN"/>
        </w:rPr>
        <w:t xml:space="preserve"> census-balanced representative web panel</w:t>
      </w:r>
      <w:r>
        <w:rPr>
          <w:rFonts w:ascii="Times New Roman" w:eastAsia="SimSun"/>
          <w:szCs w:val="24"/>
          <w:lang w:eastAsia="zh-CN"/>
        </w:rPr>
        <w:t xml:space="preserve"> that</w:t>
      </w:r>
      <w:r w:rsidR="004E6919">
        <w:rPr>
          <w:rFonts w:ascii="Times New Roman" w:eastAsia="SimSun"/>
          <w:szCs w:val="24"/>
          <w:lang w:eastAsia="zh-CN"/>
        </w:rPr>
        <w:t xml:space="preserve"> was used for </w:t>
      </w:r>
      <w:r>
        <w:rPr>
          <w:rFonts w:ascii="Times New Roman" w:eastAsia="SimSun"/>
          <w:szCs w:val="24"/>
          <w:lang w:eastAsia="zh-CN"/>
        </w:rPr>
        <w:t>the 2019 NSODAP</w:t>
      </w:r>
      <w:r w:rsidRPr="005152A2">
        <w:rPr>
          <w:rFonts w:ascii="Times New Roman" w:eastAsia="SimSun"/>
          <w:szCs w:val="24"/>
          <w:lang w:eastAsia="zh-CN"/>
        </w:rPr>
        <w:t xml:space="preserve">. The purpose of the large web panel is to allow sufficiently large numbers of respondents for </w:t>
      </w:r>
      <w:r w:rsidRPr="005152A2">
        <w:rPr>
          <w:rFonts w:ascii="Times New Roman" w:eastAsia="SimSun"/>
          <w:noProof/>
          <w:szCs w:val="24"/>
          <w:lang w:eastAsia="zh-CN"/>
        </w:rPr>
        <w:t>key</w:t>
      </w:r>
      <w:r w:rsidRPr="005152A2">
        <w:rPr>
          <w:rFonts w:ascii="Times New Roman" w:eastAsia="SimSun"/>
          <w:szCs w:val="24"/>
          <w:lang w:eastAsia="zh-CN"/>
        </w:rPr>
        <w:t xml:space="preserve"> demographic groups, including all races/ethnicities, age groups, income levels, and education levels. </w:t>
      </w:r>
      <w:r w:rsidRPr="002E521E">
        <w:rPr>
          <w:rFonts w:ascii="Times New Roman" w:eastAsia="SimSun"/>
          <w:szCs w:val="24"/>
          <w:lang w:eastAsia="zh-CN"/>
        </w:rPr>
        <w:t>Dynata has established highly curated panels that are census-balanced and, through rigorous calibration to national demographics, very representative of the</w:t>
      </w:r>
      <w:r>
        <w:rPr>
          <w:rFonts w:ascii="Times New Roman" w:eastAsia="SimSun"/>
          <w:szCs w:val="24"/>
          <w:lang w:eastAsia="zh-CN"/>
        </w:rPr>
        <w:t xml:space="preserve"> </w:t>
      </w:r>
      <w:r w:rsidRPr="002E521E">
        <w:rPr>
          <w:rFonts w:ascii="Times New Roman" w:eastAsia="SimSun"/>
          <w:szCs w:val="24"/>
          <w:lang w:eastAsia="zh-CN"/>
        </w:rPr>
        <w:t xml:space="preserve">general population. </w:t>
      </w:r>
      <w:r w:rsidRPr="002E521E">
        <w:rPr>
          <w:rFonts w:ascii="Times New Roman" w:eastAsia="SimSun"/>
          <w:szCs w:val="24"/>
          <w:lang w:eastAsia="zh-CN"/>
        </w:rPr>
        <w:t xml:space="preserve">Each panelist comes with a data record including a unique panelist </w:t>
      </w:r>
      <w:r w:rsidR="003241DB">
        <w:rPr>
          <w:rFonts w:ascii="Times New Roman" w:eastAsia="SimSun"/>
          <w:szCs w:val="24"/>
          <w:lang w:eastAsia="zh-CN"/>
        </w:rPr>
        <w:t xml:space="preserve">identification </w:t>
      </w:r>
      <w:r w:rsidRPr="002E521E">
        <w:rPr>
          <w:rFonts w:ascii="Times New Roman" w:eastAsia="SimSun"/>
          <w:szCs w:val="24"/>
          <w:lang w:eastAsia="zh-CN"/>
        </w:rPr>
        <w:t>and</w:t>
      </w:r>
      <w:r>
        <w:rPr>
          <w:rFonts w:ascii="Times New Roman" w:eastAsia="SimSun"/>
          <w:szCs w:val="24"/>
          <w:lang w:eastAsia="zh-CN"/>
        </w:rPr>
        <w:t xml:space="preserve"> </w:t>
      </w:r>
      <w:r w:rsidRPr="002E521E">
        <w:rPr>
          <w:rFonts w:ascii="Times New Roman" w:eastAsia="SimSun"/>
          <w:szCs w:val="24"/>
          <w:lang w:eastAsia="zh-CN"/>
        </w:rPr>
        <w:t>demographics, such as age, sex, race/ethnicity, household income, and zip code. This ensures</w:t>
      </w:r>
      <w:r>
        <w:rPr>
          <w:rFonts w:ascii="Times New Roman" w:eastAsia="SimSun"/>
          <w:szCs w:val="24"/>
          <w:lang w:eastAsia="zh-CN"/>
        </w:rPr>
        <w:t xml:space="preserve"> </w:t>
      </w:r>
      <w:r w:rsidRPr="002E521E">
        <w:rPr>
          <w:rFonts w:ascii="Times New Roman" w:eastAsia="SimSun"/>
          <w:szCs w:val="24"/>
          <w:lang w:eastAsia="zh-CN"/>
        </w:rPr>
        <w:t>incoming panelists are representative of the broader population and ensures no duplicate</w:t>
      </w:r>
      <w:r>
        <w:rPr>
          <w:rFonts w:ascii="Times New Roman" w:eastAsia="SimSun"/>
          <w:szCs w:val="24"/>
          <w:lang w:eastAsia="zh-CN"/>
        </w:rPr>
        <w:t xml:space="preserve"> </w:t>
      </w:r>
      <w:r w:rsidRPr="002E521E">
        <w:rPr>
          <w:rFonts w:ascii="Times New Roman" w:eastAsia="SimSun"/>
          <w:szCs w:val="24"/>
          <w:lang w:eastAsia="zh-CN"/>
        </w:rPr>
        <w:t>completions.</w:t>
      </w:r>
    </w:p>
    <w:p w:rsidR="00151267" w:rsidRPr="005152A2" w:rsidP="00151267" w14:paraId="5B89F27F" w14:textId="77777777">
      <w:pPr>
        <w:pStyle w:val="NormalWeb"/>
        <w:numPr>
          <w:ilvl w:val="12"/>
          <w:numId w:val="0"/>
        </w:numPr>
        <w:tabs>
          <w:tab w:val="left" w:pos="180"/>
          <w:tab w:val="left" w:pos="540"/>
        </w:tabs>
        <w:spacing w:before="0" w:after="0"/>
        <w:rPr>
          <w:rFonts w:ascii="Times New Roman" w:eastAsia="SimSun"/>
          <w:b/>
          <w:szCs w:val="24"/>
          <w:lang w:eastAsia="zh-CN"/>
        </w:rPr>
      </w:pPr>
    </w:p>
    <w:p w:rsidR="00264FE6" w:rsidRPr="005152A2" w:rsidP="005152A2" w14:paraId="213AA4A9" w14:textId="01BBB2C8">
      <w:pPr>
        <w:rPr>
          <w:color w:val="000000"/>
          <w:sz w:val="24"/>
        </w:rPr>
      </w:pPr>
      <w:r w:rsidRPr="005152A2">
        <w:rPr>
          <w:color w:val="000000"/>
          <w:sz w:val="24"/>
        </w:rPr>
        <w:t xml:space="preserve">Web data collection will commence toward the end of the telephone field period. We will use the demographic results from the ABS CATI survey to calculate the exact demographic construction needed for the web sample to reach the target counts for each demographic group. During web data collection, we will monitor sample quotas almost in </w:t>
      </w:r>
      <w:r w:rsidR="00D925B8">
        <w:rPr>
          <w:color w:val="000000"/>
          <w:sz w:val="24"/>
        </w:rPr>
        <w:t>real time</w:t>
      </w:r>
      <w:r w:rsidRPr="005152A2">
        <w:rPr>
          <w:color w:val="000000"/>
          <w:sz w:val="24"/>
        </w:rPr>
        <w:t xml:space="preserve"> to ensure that we converge to our target number of cases by strata. </w:t>
      </w:r>
      <w:r w:rsidR="00E0028A">
        <w:rPr>
          <w:color w:val="000000"/>
          <w:sz w:val="24"/>
        </w:rPr>
        <w:t>This method will a</w:t>
      </w:r>
      <w:r w:rsidRPr="005152A2">
        <w:rPr>
          <w:noProof/>
          <w:color w:val="000000"/>
          <w:sz w:val="24"/>
        </w:rPr>
        <w:t xml:space="preserve">llow us to reach our target demographic groups at every level, </w:t>
      </w:r>
      <w:r w:rsidR="00E529C1">
        <w:rPr>
          <w:noProof/>
          <w:color w:val="000000"/>
          <w:sz w:val="24"/>
        </w:rPr>
        <w:t xml:space="preserve">enabling </w:t>
      </w:r>
      <w:r w:rsidRPr="005152A2">
        <w:rPr>
          <w:noProof/>
          <w:color w:val="000000"/>
          <w:sz w:val="24"/>
        </w:rPr>
        <w:t>detailed subgroup and crosstab analyses.</w:t>
      </w:r>
      <w:r w:rsidRPr="005152A2">
        <w:rPr>
          <w:color w:val="000000"/>
          <w:sz w:val="24"/>
        </w:rPr>
        <w:t xml:space="preserve"> We will conduct a thorough mode analysis, described below, to identify any differences between the ABS CATI and web panel responses. If we find any significant differences, a mode correction can be applied to the web panel results to make the CATI and web results comparable. </w:t>
      </w:r>
    </w:p>
    <w:p w:rsidR="005152A2" w:rsidRPr="005152A2" w:rsidP="005152A2" w14:paraId="0FE53D0A" w14:textId="77777777">
      <w:pPr>
        <w:pStyle w:val="NormalWeb"/>
        <w:numPr>
          <w:ilvl w:val="12"/>
          <w:numId w:val="0"/>
        </w:numPr>
        <w:tabs>
          <w:tab w:val="left" w:pos="180"/>
          <w:tab w:val="left" w:pos="540"/>
        </w:tabs>
        <w:spacing w:before="0" w:after="0"/>
        <w:rPr>
          <w:rFonts w:ascii="Times New Roman" w:eastAsia="SimSun"/>
          <w:b/>
          <w:szCs w:val="24"/>
          <w:u w:val="single"/>
          <w:lang w:eastAsia="zh-CN"/>
        </w:rPr>
      </w:pPr>
    </w:p>
    <w:p w:rsidR="005152A2" w:rsidRPr="00302705" w:rsidP="00AA41E1" w14:paraId="60E90545" w14:textId="327B6E33">
      <w:pPr>
        <w:pStyle w:val="Heading3"/>
      </w:pPr>
      <w:r w:rsidRPr="00302705">
        <w:t>Precision of Estimates</w:t>
      </w:r>
    </w:p>
    <w:p w:rsidR="005152A2" w:rsidRPr="008B1BEE" w:rsidP="005152A2" w14:paraId="667C244C"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8B1BEE" w:rsidP="005152A2" w14:paraId="43895798" w14:textId="279F20D2">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Our sampling plan calls for a target of 2,000 CATI cases and 8,000 web cases. These CATI cases </w:t>
      </w:r>
      <w:r w:rsidRPr="007C549A">
        <w:rPr>
          <w:rFonts w:ascii="Times New Roman" w:eastAsia="SimSun"/>
          <w:noProof/>
          <w:lang w:eastAsia="zh-CN"/>
        </w:rPr>
        <w:t>are split</w:t>
      </w:r>
      <w:r w:rsidRPr="008B1BEE">
        <w:rPr>
          <w:rFonts w:ascii="Times New Roman" w:eastAsia="SimSun"/>
          <w:lang w:eastAsia="zh-CN"/>
        </w:rPr>
        <w:t xml:space="preserve"> between a sample of 1,000 </w:t>
      </w:r>
      <w:r w:rsidR="00314514">
        <w:rPr>
          <w:rFonts w:ascii="Times New Roman" w:eastAsia="SimSun"/>
          <w:lang w:eastAsia="zh-CN"/>
        </w:rPr>
        <w:t>Equal Probability Selection Method (EPSEM) a</w:t>
      </w:r>
      <w:r w:rsidRPr="008B1BEE">
        <w:rPr>
          <w:rFonts w:ascii="Times New Roman" w:eastAsia="SimSun"/>
          <w:lang w:eastAsia="zh-CN"/>
        </w:rPr>
        <w:t>nd 1,000 with a racial/ethnic oversample. The 8,000 web cases will expand the total sample size and all levels of key demographic variables. We expect 1,000 cases for each minority racial/ethnic group, giving each group a 95</w:t>
      </w:r>
      <w:r w:rsidR="009B645B">
        <w:rPr>
          <w:rFonts w:ascii="Times New Roman" w:eastAsia="SimSun"/>
          <w:lang w:eastAsia="zh-CN"/>
        </w:rPr>
        <w:t xml:space="preserve"> percent</w:t>
      </w:r>
      <w:r w:rsidRPr="008B1BEE">
        <w:rPr>
          <w:rFonts w:ascii="Times New Roman" w:eastAsia="SimSun"/>
          <w:lang w:eastAsia="zh-CN"/>
        </w:rPr>
        <w:t xml:space="preserve"> </w:t>
      </w:r>
      <w:r w:rsidR="00C27243">
        <w:rPr>
          <w:rFonts w:ascii="Times New Roman" w:eastAsia="SimSun"/>
          <w:lang w:eastAsia="zh-CN"/>
        </w:rPr>
        <w:t xml:space="preserve">confidence </w:t>
      </w:r>
      <w:r w:rsidR="00CF1FEB">
        <w:rPr>
          <w:rFonts w:ascii="Times New Roman" w:eastAsia="SimSun"/>
          <w:lang w:eastAsia="zh-CN"/>
        </w:rPr>
        <w:t xml:space="preserve">interval or </w:t>
      </w:r>
      <w:r w:rsidRPr="008B1BEE">
        <w:rPr>
          <w:rFonts w:ascii="Times New Roman" w:eastAsia="SimSun"/>
          <w:lang w:eastAsia="zh-CN"/>
        </w:rPr>
        <w:t>CI of +/- 3.1</w:t>
      </w:r>
      <w:r w:rsidR="009B645B">
        <w:rPr>
          <w:rFonts w:ascii="Times New Roman" w:eastAsia="SimSun"/>
          <w:lang w:eastAsia="zh-CN"/>
        </w:rPr>
        <w:t xml:space="preserve"> percent</w:t>
      </w:r>
      <w:r w:rsidR="00302705">
        <w:rPr>
          <w:rFonts w:ascii="Times New Roman" w:eastAsia="SimSun"/>
          <w:lang w:eastAsia="zh-CN"/>
        </w:rPr>
        <w:t xml:space="preserve">. </w:t>
      </w:r>
      <w:r w:rsidRPr="008B1BEE">
        <w:rPr>
          <w:rFonts w:ascii="Times New Roman" w:eastAsia="SimSun"/>
          <w:lang w:eastAsia="zh-CN"/>
        </w:rPr>
        <w:t>For those over 65, we expect 1,520 cases, yielding a 95</w:t>
      </w:r>
      <w:r w:rsidR="009B645B">
        <w:rPr>
          <w:rFonts w:ascii="Times New Roman" w:eastAsia="SimSun"/>
          <w:lang w:eastAsia="zh-CN"/>
        </w:rPr>
        <w:t xml:space="preserve"> percent</w:t>
      </w:r>
      <w:r w:rsidRPr="008B1BEE">
        <w:rPr>
          <w:rFonts w:ascii="Times New Roman" w:eastAsia="SimSun"/>
          <w:lang w:eastAsia="zh-CN"/>
        </w:rPr>
        <w:t xml:space="preserve"> CI of +/- 2.</w:t>
      </w:r>
      <w:r w:rsidR="009B645B">
        <w:rPr>
          <w:rFonts w:ascii="Times New Roman" w:eastAsia="SimSun"/>
          <w:lang w:eastAsia="zh-CN"/>
        </w:rPr>
        <w:t xml:space="preserve"> percent</w:t>
      </w:r>
      <w:r w:rsidR="00302705">
        <w:rPr>
          <w:rFonts w:ascii="Times New Roman" w:eastAsia="SimSun"/>
          <w:lang w:eastAsia="zh-CN"/>
        </w:rPr>
        <w:t xml:space="preserve">. </w:t>
      </w:r>
      <w:r w:rsidRPr="008B1BEE">
        <w:rPr>
          <w:rFonts w:ascii="Times New Roman" w:eastAsia="SimSun"/>
          <w:lang w:eastAsia="zh-CN"/>
        </w:rPr>
        <w:t>Using a 95</w:t>
      </w:r>
      <w:r w:rsidR="009B645B">
        <w:rPr>
          <w:rFonts w:ascii="Times New Roman" w:eastAsia="SimSun"/>
          <w:lang w:eastAsia="zh-CN"/>
        </w:rPr>
        <w:t xml:space="preserve"> percent</w:t>
      </w:r>
      <w:r w:rsidRPr="008B1BEE">
        <w:rPr>
          <w:rFonts w:ascii="Times New Roman" w:eastAsia="SimSun"/>
          <w:lang w:eastAsia="zh-CN"/>
        </w:rPr>
        <w:t xml:space="preserve"> </w:t>
      </w:r>
      <w:r w:rsidR="00CF1FEB">
        <w:rPr>
          <w:rFonts w:ascii="Times New Roman" w:eastAsia="SimSun"/>
          <w:lang w:eastAsia="zh-CN"/>
        </w:rPr>
        <w:t>CI</w:t>
      </w:r>
      <w:r w:rsidRPr="008B1BEE">
        <w:rPr>
          <w:rFonts w:ascii="Times New Roman" w:eastAsia="SimSun"/>
          <w:lang w:eastAsia="zh-CN"/>
        </w:rPr>
        <w:t xml:space="preserve">, we </w:t>
      </w:r>
      <w:r w:rsidRPr="007C549A">
        <w:rPr>
          <w:rFonts w:ascii="Times New Roman" w:eastAsia="SimSun"/>
          <w:noProof/>
          <w:lang w:eastAsia="zh-CN"/>
        </w:rPr>
        <w:t>expect</w:t>
      </w:r>
      <w:r w:rsidRPr="008B1BEE">
        <w:rPr>
          <w:rFonts w:ascii="Times New Roman" w:eastAsia="SimSun"/>
          <w:lang w:eastAsia="zh-CN"/>
        </w:rPr>
        <w:t xml:space="preserve"> </w:t>
      </w:r>
      <w:r w:rsidR="009B645B">
        <w:rPr>
          <w:rFonts w:ascii="Times New Roman" w:eastAsia="SimSun"/>
          <w:lang w:eastAsia="zh-CN"/>
        </w:rPr>
        <w:t xml:space="preserve">the </w:t>
      </w:r>
      <w:r w:rsidRPr="008B1BEE">
        <w:rPr>
          <w:rFonts w:ascii="Times New Roman" w:eastAsia="SimSun"/>
          <w:lang w:eastAsia="zh-CN"/>
        </w:rPr>
        <w:t>precision of estimates based on Exhibit 2 below. Our 95</w:t>
      </w:r>
      <w:r w:rsidR="009B645B">
        <w:rPr>
          <w:rFonts w:ascii="Times New Roman" w:eastAsia="SimSun"/>
          <w:lang w:eastAsia="zh-CN"/>
        </w:rPr>
        <w:t xml:space="preserve"> percent</w:t>
      </w:r>
      <w:r w:rsidRPr="008B1BEE">
        <w:rPr>
          <w:rFonts w:ascii="Times New Roman" w:eastAsia="SimSun"/>
          <w:lang w:eastAsia="zh-CN"/>
        </w:rPr>
        <w:t xml:space="preserve"> C</w:t>
      </w:r>
      <w:r w:rsidR="00B83826">
        <w:rPr>
          <w:rFonts w:ascii="Times New Roman" w:eastAsia="SimSun"/>
          <w:lang w:eastAsia="zh-CN"/>
        </w:rPr>
        <w:t>I</w:t>
      </w:r>
      <w:r w:rsidRPr="008B1BEE">
        <w:rPr>
          <w:rFonts w:ascii="Times New Roman" w:eastAsia="SimSun"/>
          <w:lang w:eastAsia="zh-CN"/>
        </w:rPr>
        <w:t>s assume response proportions of 0.5, which is the most conservative estimate. As responses diverge from 0.5, C</w:t>
      </w:r>
      <w:r w:rsidR="00B83826">
        <w:rPr>
          <w:rFonts w:ascii="Times New Roman" w:eastAsia="SimSun"/>
          <w:lang w:eastAsia="zh-CN"/>
        </w:rPr>
        <w:t>I</w:t>
      </w:r>
      <w:r w:rsidRPr="008B1BEE">
        <w:rPr>
          <w:rFonts w:ascii="Times New Roman" w:eastAsia="SimSun"/>
          <w:lang w:eastAsia="zh-CN"/>
        </w:rPr>
        <w:t>s will become more precise.</w:t>
      </w:r>
    </w:p>
    <w:p w:rsidR="005152A2" w:rsidRPr="008B1BEE" w:rsidP="005152A2" w14:paraId="06F22FD9" w14:textId="77777777">
      <w:pPr>
        <w:pStyle w:val="NormalWeb"/>
        <w:numPr>
          <w:ilvl w:val="12"/>
          <w:numId w:val="0"/>
        </w:numPr>
        <w:tabs>
          <w:tab w:val="left" w:pos="180"/>
          <w:tab w:val="left" w:pos="540"/>
        </w:tabs>
        <w:spacing w:before="0" w:after="0"/>
        <w:rPr>
          <w:rFonts w:ascii="Times New Roman" w:eastAsia="SimSun"/>
          <w:lang w:eastAsia="zh-CN"/>
        </w:rPr>
      </w:pPr>
    </w:p>
    <w:p w:rsidR="005152A2" w:rsidRPr="008B1BEE" w:rsidP="005152A2" w14:paraId="03B85B7A" w14:textId="6471D00D">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b/>
          <w:lang w:eastAsia="zh-CN"/>
        </w:rPr>
        <w:t>Exhibit 2: Target Completed Cases and 95</w:t>
      </w:r>
      <w:r w:rsidR="00DC1A73">
        <w:rPr>
          <w:rFonts w:ascii="Times New Roman" w:eastAsia="SimSun"/>
          <w:b/>
          <w:lang w:eastAsia="zh-CN"/>
        </w:rPr>
        <w:t xml:space="preserve"> Percent</w:t>
      </w:r>
      <w:r w:rsidRPr="008B1BEE">
        <w:rPr>
          <w:rFonts w:ascii="Times New Roman" w:eastAsia="SimSun"/>
          <w:b/>
          <w:lang w:eastAsia="zh-CN"/>
        </w:rPr>
        <w:t xml:space="preserve"> CI Estimates</w:t>
      </w:r>
      <w:r w:rsidR="0040303C">
        <w:rPr>
          <w:rFonts w:ascii="Times New Roman" w:eastAsia="SimSun"/>
          <w:b/>
          <w:lang w:eastAsia="zh-CN"/>
        </w:rPr>
        <w:t xml:space="preserve"> (margin of error)</w:t>
      </w:r>
    </w:p>
    <w:tbl>
      <w:tblPr>
        <w:tblW w:w="0" w:type="auto"/>
        <w:tblLook w:val="04A0"/>
      </w:tblPr>
      <w:tblGrid>
        <w:gridCol w:w="3131"/>
        <w:gridCol w:w="3119"/>
        <w:gridCol w:w="3110"/>
      </w:tblGrid>
      <w:tr w14:paraId="73DBBC9B" w14:textId="77777777" w:rsidTr="00AA41E1">
        <w:tblPrEx>
          <w:tblW w:w="0" w:type="auto"/>
          <w:tblLook w:val="04A0"/>
        </w:tblPrEx>
        <w:trPr>
          <w:tblHeader/>
        </w:trPr>
        <w:tc>
          <w:tcPr>
            <w:tcW w:w="3192" w:type="dxa"/>
            <w:tcBorders>
              <w:bottom w:val="single" w:sz="4" w:space="0" w:color="auto"/>
            </w:tcBorders>
            <w:shd w:val="clear" w:color="auto" w:fill="auto"/>
          </w:tcPr>
          <w:p w:rsidR="005152A2" w:rsidRPr="008B1BEE" w:rsidP="00AB5FF0" w14:paraId="529A0ED7" w14:textId="77777777">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Grouping</w:t>
            </w:r>
          </w:p>
        </w:tc>
        <w:tc>
          <w:tcPr>
            <w:tcW w:w="3192" w:type="dxa"/>
            <w:tcBorders>
              <w:bottom w:val="single" w:sz="4" w:space="0" w:color="auto"/>
            </w:tcBorders>
            <w:shd w:val="clear" w:color="auto" w:fill="auto"/>
          </w:tcPr>
          <w:p w:rsidR="005152A2" w:rsidRPr="008B1BEE" w:rsidP="00AB5FF0" w14:paraId="7B383ECB"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Target Completed Cases</w:t>
            </w:r>
          </w:p>
        </w:tc>
        <w:tc>
          <w:tcPr>
            <w:tcW w:w="3192" w:type="dxa"/>
            <w:tcBorders>
              <w:bottom w:val="single" w:sz="4" w:space="0" w:color="auto"/>
            </w:tcBorders>
            <w:shd w:val="clear" w:color="auto" w:fill="auto"/>
          </w:tcPr>
          <w:p w:rsidR="005152A2" w:rsidRPr="008B1BEE" w:rsidP="00AB5FF0" w14:paraId="37CDF924" w14:textId="79EA16F1">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95% CI Estimate</w:t>
            </w:r>
            <w:r w:rsidR="001A7D2A">
              <w:rPr>
                <w:rFonts w:ascii="Times New Roman" w:eastAsia="SimSun"/>
                <w:b/>
                <w:lang w:eastAsia="zh-CN"/>
              </w:rPr>
              <w:br/>
              <w:t>(margin of error)</w:t>
            </w:r>
          </w:p>
        </w:tc>
      </w:tr>
      <w:tr w14:paraId="74642923" w14:textId="77777777" w:rsidTr="00AB5FF0">
        <w:tblPrEx>
          <w:tblW w:w="0" w:type="auto"/>
          <w:tblLook w:val="04A0"/>
        </w:tblPrEx>
        <w:tc>
          <w:tcPr>
            <w:tcW w:w="3192" w:type="dxa"/>
            <w:tcBorders>
              <w:top w:val="single" w:sz="4" w:space="0" w:color="auto"/>
              <w:bottom w:val="single" w:sz="4" w:space="0" w:color="auto"/>
            </w:tcBorders>
            <w:shd w:val="clear" w:color="auto" w:fill="auto"/>
          </w:tcPr>
          <w:p w:rsidR="005152A2" w:rsidRPr="008B1BEE" w:rsidP="00AB5FF0" w14:paraId="4FDF810A" w14:textId="77777777">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Total (all modes)</w:t>
            </w:r>
          </w:p>
        </w:tc>
        <w:tc>
          <w:tcPr>
            <w:tcW w:w="3192" w:type="dxa"/>
            <w:tcBorders>
              <w:top w:val="single" w:sz="4" w:space="0" w:color="auto"/>
              <w:bottom w:val="single" w:sz="4" w:space="0" w:color="auto"/>
            </w:tcBorders>
            <w:shd w:val="clear" w:color="auto" w:fill="auto"/>
          </w:tcPr>
          <w:p w:rsidR="005152A2" w:rsidRPr="008B1BEE" w:rsidP="00AB5FF0" w14:paraId="4C664ADA"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10,000</w:t>
            </w:r>
          </w:p>
        </w:tc>
        <w:tc>
          <w:tcPr>
            <w:tcW w:w="3192" w:type="dxa"/>
            <w:tcBorders>
              <w:top w:val="single" w:sz="4" w:space="0" w:color="auto"/>
              <w:bottom w:val="single" w:sz="4" w:space="0" w:color="auto"/>
            </w:tcBorders>
            <w:shd w:val="clear" w:color="auto" w:fill="auto"/>
          </w:tcPr>
          <w:p w:rsidR="005152A2" w:rsidRPr="008B1BEE" w:rsidP="00AB5FF0" w14:paraId="0B526E75" w14:textId="77777777">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w:t>
            </w:r>
          </w:p>
        </w:tc>
      </w:tr>
      <w:tr w14:paraId="2CF9D413" w14:textId="77777777" w:rsidTr="00AB5FF0">
        <w:tblPrEx>
          <w:tblW w:w="0" w:type="auto"/>
          <w:tblLook w:val="04A0"/>
        </w:tblPrEx>
        <w:tc>
          <w:tcPr>
            <w:tcW w:w="3192" w:type="dxa"/>
            <w:tcBorders>
              <w:top w:val="single" w:sz="4" w:space="0" w:color="auto"/>
            </w:tcBorders>
            <w:shd w:val="clear" w:color="auto" w:fill="auto"/>
          </w:tcPr>
          <w:p w:rsidR="005152A2" w:rsidRPr="008B1BEE" w:rsidP="00AB5FF0" w14:paraId="418B0B1E"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CATI Total</w:t>
            </w:r>
          </w:p>
        </w:tc>
        <w:tc>
          <w:tcPr>
            <w:tcW w:w="3192" w:type="dxa"/>
            <w:tcBorders>
              <w:top w:val="single" w:sz="4" w:space="0" w:color="auto"/>
            </w:tcBorders>
            <w:shd w:val="clear" w:color="auto" w:fill="auto"/>
          </w:tcPr>
          <w:p w:rsidR="005152A2" w:rsidRPr="008B1BEE" w:rsidP="00AB5FF0" w14:paraId="0E364AD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2,000</w:t>
            </w:r>
          </w:p>
        </w:tc>
        <w:tc>
          <w:tcPr>
            <w:tcW w:w="3192" w:type="dxa"/>
            <w:tcBorders>
              <w:top w:val="single" w:sz="4" w:space="0" w:color="auto"/>
            </w:tcBorders>
            <w:shd w:val="clear" w:color="auto" w:fill="auto"/>
          </w:tcPr>
          <w:p w:rsidR="005152A2" w:rsidRPr="008B1BEE" w:rsidP="00AB5FF0" w14:paraId="53E2559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+/-2.2%</w:t>
            </w:r>
          </w:p>
        </w:tc>
      </w:tr>
      <w:tr w14:paraId="35AB0F23" w14:textId="77777777" w:rsidTr="00AB5FF0">
        <w:tblPrEx>
          <w:tblW w:w="0" w:type="auto"/>
          <w:tblLook w:val="04A0"/>
        </w:tblPrEx>
        <w:tc>
          <w:tcPr>
            <w:tcW w:w="3192" w:type="dxa"/>
            <w:shd w:val="clear" w:color="auto" w:fill="auto"/>
          </w:tcPr>
          <w:p w:rsidR="005152A2" w:rsidRPr="008B1BEE" w:rsidP="00AB5FF0" w14:paraId="0749B76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Oversample</w:t>
            </w:r>
          </w:p>
        </w:tc>
        <w:tc>
          <w:tcPr>
            <w:tcW w:w="3192" w:type="dxa"/>
            <w:shd w:val="clear" w:color="auto" w:fill="auto"/>
          </w:tcPr>
          <w:p w:rsidR="005152A2" w:rsidRPr="008B1BEE" w:rsidP="00AB5FF0" w14:paraId="320E478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68DB071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22F0C12C" w14:textId="77777777" w:rsidTr="00AB5FF0">
        <w:tblPrEx>
          <w:tblW w:w="0" w:type="auto"/>
          <w:tblLook w:val="04A0"/>
        </w:tblPrEx>
        <w:tc>
          <w:tcPr>
            <w:tcW w:w="3192" w:type="dxa"/>
            <w:shd w:val="clear" w:color="auto" w:fill="auto"/>
          </w:tcPr>
          <w:p w:rsidR="005152A2" w:rsidRPr="008B1BEE" w:rsidP="00AB5FF0" w14:paraId="7E70842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EPSEM</w:t>
            </w:r>
          </w:p>
        </w:tc>
        <w:tc>
          <w:tcPr>
            <w:tcW w:w="3192" w:type="dxa"/>
            <w:shd w:val="clear" w:color="auto" w:fill="auto"/>
          </w:tcPr>
          <w:p w:rsidR="005152A2" w:rsidRPr="008B1BEE" w:rsidP="00AB5FF0" w14:paraId="3D8A0510"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2F1024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412B760E" w14:textId="77777777" w:rsidTr="00AB5FF0">
        <w:tblPrEx>
          <w:tblW w:w="0" w:type="auto"/>
          <w:tblLook w:val="04A0"/>
        </w:tblPrEx>
        <w:tc>
          <w:tcPr>
            <w:tcW w:w="3192" w:type="dxa"/>
            <w:tcBorders>
              <w:bottom w:val="single" w:sz="4" w:space="0" w:color="auto"/>
            </w:tcBorders>
            <w:shd w:val="clear" w:color="auto" w:fill="auto"/>
          </w:tcPr>
          <w:p w:rsidR="005152A2" w:rsidRPr="008B1BEE" w:rsidP="00AB5FF0" w14:paraId="092F8024"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Web Panel Total</w:t>
            </w:r>
          </w:p>
        </w:tc>
        <w:tc>
          <w:tcPr>
            <w:tcW w:w="3192" w:type="dxa"/>
            <w:tcBorders>
              <w:bottom w:val="single" w:sz="4" w:space="0" w:color="auto"/>
            </w:tcBorders>
            <w:shd w:val="clear" w:color="auto" w:fill="auto"/>
          </w:tcPr>
          <w:p w:rsidR="005152A2" w:rsidRPr="008B1BEE" w:rsidP="00AB5FF0" w14:paraId="7E539FAB"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8,000</w:t>
            </w:r>
          </w:p>
        </w:tc>
        <w:tc>
          <w:tcPr>
            <w:tcW w:w="3192" w:type="dxa"/>
            <w:tcBorders>
              <w:bottom w:val="single" w:sz="4" w:space="0" w:color="auto"/>
            </w:tcBorders>
            <w:shd w:val="clear" w:color="auto" w:fill="auto"/>
          </w:tcPr>
          <w:p w:rsidR="005152A2" w:rsidRPr="008B1BEE" w:rsidP="00AB5FF0" w14:paraId="692164F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+/-1.1%</w:t>
            </w:r>
          </w:p>
        </w:tc>
      </w:tr>
      <w:tr w14:paraId="0B0A744F" w14:textId="77777777" w:rsidTr="00AB5FF0">
        <w:tblPrEx>
          <w:tblW w:w="0" w:type="auto"/>
          <w:tblLook w:val="04A0"/>
        </w:tblPrEx>
        <w:tc>
          <w:tcPr>
            <w:tcW w:w="3192" w:type="dxa"/>
            <w:tcBorders>
              <w:top w:val="single" w:sz="4" w:space="0" w:color="auto"/>
            </w:tcBorders>
            <w:shd w:val="clear" w:color="auto" w:fill="auto"/>
          </w:tcPr>
          <w:p w:rsidR="005152A2" w:rsidRPr="008B1BEE" w:rsidP="00AB5FF0" w14:paraId="3B5CC98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Race/Ethnicity</w:t>
            </w:r>
          </w:p>
        </w:tc>
        <w:tc>
          <w:tcPr>
            <w:tcW w:w="3192" w:type="dxa"/>
            <w:tcBorders>
              <w:top w:val="single" w:sz="4" w:space="0" w:color="auto"/>
            </w:tcBorders>
            <w:shd w:val="clear" w:color="auto" w:fill="auto"/>
          </w:tcPr>
          <w:p w:rsidR="005152A2" w:rsidRPr="008B1BEE" w:rsidP="00AB5FF0" w14:paraId="71AB5292"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tcBorders>
              <w:top w:val="single" w:sz="4" w:space="0" w:color="auto"/>
            </w:tcBorders>
            <w:shd w:val="clear" w:color="auto" w:fill="auto"/>
          </w:tcPr>
          <w:p w:rsidR="005152A2" w:rsidRPr="008B1BEE" w:rsidP="00AB5FF0" w14:paraId="548B9CC7"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4EB84333" w14:textId="77777777" w:rsidTr="00AB5FF0">
        <w:tblPrEx>
          <w:tblW w:w="0" w:type="auto"/>
          <w:tblLook w:val="04A0"/>
        </w:tblPrEx>
        <w:tc>
          <w:tcPr>
            <w:tcW w:w="3192" w:type="dxa"/>
            <w:shd w:val="clear" w:color="auto" w:fill="auto"/>
          </w:tcPr>
          <w:p w:rsidR="005152A2" w:rsidRPr="008B1BEE" w:rsidP="00AB5FF0" w14:paraId="2B1CB166"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White</w:t>
            </w:r>
          </w:p>
        </w:tc>
        <w:tc>
          <w:tcPr>
            <w:tcW w:w="3192" w:type="dxa"/>
            <w:shd w:val="clear" w:color="auto" w:fill="auto"/>
          </w:tcPr>
          <w:p w:rsidR="005152A2" w:rsidRPr="008B1BEE" w:rsidP="00AB5FF0" w14:paraId="06CE6076"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6,000</w:t>
            </w:r>
          </w:p>
        </w:tc>
        <w:tc>
          <w:tcPr>
            <w:tcW w:w="3192" w:type="dxa"/>
            <w:shd w:val="clear" w:color="auto" w:fill="auto"/>
          </w:tcPr>
          <w:p w:rsidR="005152A2" w:rsidRPr="008B1BEE" w:rsidP="00AB5FF0" w14:paraId="3657508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+/-1.3%</w:t>
            </w:r>
          </w:p>
        </w:tc>
      </w:tr>
      <w:tr w14:paraId="242C65CB" w14:textId="77777777" w:rsidTr="00AB5FF0">
        <w:tblPrEx>
          <w:tblW w:w="0" w:type="auto"/>
          <w:tblLook w:val="04A0"/>
        </w:tblPrEx>
        <w:tc>
          <w:tcPr>
            <w:tcW w:w="3192" w:type="dxa"/>
            <w:shd w:val="clear" w:color="auto" w:fill="auto"/>
          </w:tcPr>
          <w:p w:rsidR="005152A2" w:rsidRPr="008B1BEE" w:rsidP="00AB5FF0" w14:paraId="0DF6C94E"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Black</w:t>
            </w:r>
          </w:p>
        </w:tc>
        <w:tc>
          <w:tcPr>
            <w:tcW w:w="3192" w:type="dxa"/>
            <w:shd w:val="clear" w:color="auto" w:fill="auto"/>
          </w:tcPr>
          <w:p w:rsidR="005152A2" w:rsidRPr="008B1BEE" w:rsidP="00AB5FF0" w14:paraId="4F957DA4"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3501E14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332BEF80" w14:textId="77777777" w:rsidTr="00AB5FF0">
        <w:tblPrEx>
          <w:tblW w:w="0" w:type="auto"/>
          <w:tblLook w:val="04A0"/>
        </w:tblPrEx>
        <w:tc>
          <w:tcPr>
            <w:tcW w:w="3192" w:type="dxa"/>
            <w:shd w:val="clear" w:color="auto" w:fill="auto"/>
          </w:tcPr>
          <w:p w:rsidR="005152A2" w:rsidRPr="008B1BEE" w:rsidP="00AB5FF0" w14:paraId="5649E008"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Hispanic</w:t>
            </w:r>
          </w:p>
        </w:tc>
        <w:tc>
          <w:tcPr>
            <w:tcW w:w="3192" w:type="dxa"/>
            <w:shd w:val="clear" w:color="auto" w:fill="auto"/>
          </w:tcPr>
          <w:p w:rsidR="005152A2" w:rsidRPr="008B1BEE" w:rsidP="00AB5FF0" w14:paraId="6B24711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013658E"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53F7B00F" w14:textId="77777777" w:rsidTr="00AB5FF0">
        <w:tblPrEx>
          <w:tblW w:w="0" w:type="auto"/>
          <w:tblLook w:val="04A0"/>
        </w:tblPrEx>
        <w:tc>
          <w:tcPr>
            <w:tcW w:w="3192" w:type="dxa"/>
            <w:shd w:val="clear" w:color="auto" w:fill="auto"/>
          </w:tcPr>
          <w:p w:rsidR="005152A2" w:rsidRPr="008B1BEE" w:rsidP="00AB5FF0" w14:paraId="378FBF2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Asian</w:t>
            </w:r>
          </w:p>
        </w:tc>
        <w:tc>
          <w:tcPr>
            <w:tcW w:w="3192" w:type="dxa"/>
            <w:shd w:val="clear" w:color="auto" w:fill="auto"/>
          </w:tcPr>
          <w:p w:rsidR="005152A2" w:rsidRPr="008B1BEE" w:rsidP="00AB5FF0" w14:paraId="20A59AE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0C34784C"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28E70975" w14:textId="77777777" w:rsidTr="00AB5FF0">
        <w:tblPrEx>
          <w:tblW w:w="0" w:type="auto"/>
          <w:tblLook w:val="04A0"/>
        </w:tblPrEx>
        <w:tc>
          <w:tcPr>
            <w:tcW w:w="3192" w:type="dxa"/>
            <w:shd w:val="clear" w:color="auto" w:fill="auto"/>
          </w:tcPr>
          <w:p w:rsidR="005152A2" w:rsidRPr="008B1BEE" w:rsidP="00AB5FF0" w14:paraId="602A0EFB"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Native American</w:t>
            </w:r>
          </w:p>
        </w:tc>
        <w:tc>
          <w:tcPr>
            <w:tcW w:w="3192" w:type="dxa"/>
            <w:shd w:val="clear" w:color="auto" w:fill="auto"/>
          </w:tcPr>
          <w:p w:rsidR="005152A2" w:rsidRPr="008B1BEE" w:rsidP="00AB5FF0" w14:paraId="488DA3B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1,000</w:t>
            </w:r>
          </w:p>
        </w:tc>
        <w:tc>
          <w:tcPr>
            <w:tcW w:w="3192" w:type="dxa"/>
            <w:shd w:val="clear" w:color="auto" w:fill="auto"/>
          </w:tcPr>
          <w:p w:rsidR="005152A2" w:rsidRPr="008B1BEE" w:rsidP="00AB5FF0" w14:paraId="7CCEE9A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14:paraId="7DE81CA1" w14:textId="77777777" w:rsidTr="00AB5FF0">
        <w:tblPrEx>
          <w:tblW w:w="0" w:type="auto"/>
          <w:tblLook w:val="04A0"/>
        </w:tblPrEx>
        <w:tc>
          <w:tcPr>
            <w:tcW w:w="3192" w:type="dxa"/>
            <w:shd w:val="clear" w:color="auto" w:fill="auto"/>
          </w:tcPr>
          <w:p w:rsidR="005152A2" w:rsidRPr="008B1BEE" w:rsidP="00AB5FF0" w14:paraId="42629A28"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Age Group</w:t>
            </w:r>
          </w:p>
        </w:tc>
        <w:tc>
          <w:tcPr>
            <w:tcW w:w="3192" w:type="dxa"/>
            <w:shd w:val="clear" w:color="auto" w:fill="auto"/>
          </w:tcPr>
          <w:p w:rsidR="005152A2" w:rsidRPr="008B1BEE" w:rsidP="00AB5FF0" w14:paraId="5BC0C367"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005152A2" w:rsidRPr="008B1BEE" w:rsidP="00AB5FF0" w14:paraId="0D151C37"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552B970C" w14:textId="77777777" w:rsidTr="00AB5FF0">
        <w:tblPrEx>
          <w:tblW w:w="0" w:type="auto"/>
          <w:tblLook w:val="04A0"/>
        </w:tblPrEx>
        <w:tc>
          <w:tcPr>
            <w:tcW w:w="3192" w:type="dxa"/>
            <w:shd w:val="clear" w:color="auto" w:fill="auto"/>
          </w:tcPr>
          <w:p w:rsidR="005152A2" w:rsidRPr="008B1BEE" w:rsidP="00AB5FF0" w14:paraId="4C9F4499"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18-34</w:t>
            </w:r>
          </w:p>
        </w:tc>
        <w:tc>
          <w:tcPr>
            <w:tcW w:w="3192" w:type="dxa"/>
            <w:shd w:val="clear" w:color="auto" w:fill="auto"/>
          </w:tcPr>
          <w:p w:rsidR="005152A2" w:rsidRPr="008B1BEE" w:rsidP="00AB5FF0" w14:paraId="15178205"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2,840</w:t>
            </w:r>
          </w:p>
        </w:tc>
        <w:tc>
          <w:tcPr>
            <w:tcW w:w="3192" w:type="dxa"/>
            <w:shd w:val="clear" w:color="auto" w:fill="auto"/>
          </w:tcPr>
          <w:p w:rsidR="005152A2" w:rsidRPr="008B1BEE" w:rsidP="00AB5FF0" w14:paraId="41E3A48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14:paraId="4DA3E362" w14:textId="77777777" w:rsidTr="00AB5FF0">
        <w:tblPrEx>
          <w:tblW w:w="0" w:type="auto"/>
          <w:tblLook w:val="04A0"/>
        </w:tblPrEx>
        <w:tc>
          <w:tcPr>
            <w:tcW w:w="3192" w:type="dxa"/>
            <w:shd w:val="clear" w:color="auto" w:fill="auto"/>
          </w:tcPr>
          <w:p w:rsidR="005152A2" w:rsidRPr="008B1BEE" w:rsidP="00AB5FF0" w14:paraId="044E968F"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35-54</w:t>
            </w:r>
          </w:p>
        </w:tc>
        <w:tc>
          <w:tcPr>
            <w:tcW w:w="3192" w:type="dxa"/>
            <w:shd w:val="clear" w:color="auto" w:fill="auto"/>
          </w:tcPr>
          <w:p w:rsidR="005152A2" w:rsidRPr="008B1BEE" w:rsidP="00AB5FF0" w14:paraId="55F28E57"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3,290</w:t>
            </w:r>
          </w:p>
        </w:tc>
        <w:tc>
          <w:tcPr>
            <w:tcW w:w="3192" w:type="dxa"/>
            <w:shd w:val="clear" w:color="auto" w:fill="auto"/>
          </w:tcPr>
          <w:p w:rsidR="005152A2" w:rsidRPr="008B1BEE" w:rsidP="00AB5FF0" w14:paraId="554B87C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14:paraId="433306AD" w14:textId="77777777" w:rsidTr="00AB5FF0">
        <w:tblPrEx>
          <w:tblW w:w="0" w:type="auto"/>
          <w:tblLook w:val="04A0"/>
        </w:tblPrEx>
        <w:tc>
          <w:tcPr>
            <w:tcW w:w="3192" w:type="dxa"/>
            <w:shd w:val="clear" w:color="auto" w:fill="auto"/>
          </w:tcPr>
          <w:p w:rsidR="005152A2" w:rsidRPr="008B1BEE" w:rsidP="00AB5FF0" w14:paraId="23571280"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55-64</w:t>
            </w:r>
          </w:p>
        </w:tc>
        <w:tc>
          <w:tcPr>
            <w:tcW w:w="3192" w:type="dxa"/>
            <w:shd w:val="clear" w:color="auto" w:fill="auto"/>
          </w:tcPr>
          <w:p w:rsidR="005152A2" w:rsidRPr="008B1BEE" w:rsidP="00AB5FF0" w14:paraId="5E6D818E"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2,350</w:t>
            </w:r>
          </w:p>
        </w:tc>
        <w:tc>
          <w:tcPr>
            <w:tcW w:w="3192" w:type="dxa"/>
            <w:shd w:val="clear" w:color="auto" w:fill="auto"/>
          </w:tcPr>
          <w:p w:rsidR="005152A2" w:rsidRPr="008B1BEE" w:rsidP="00AB5FF0" w14:paraId="2A10023F"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+/-2.0%</w:t>
            </w:r>
          </w:p>
        </w:tc>
      </w:tr>
      <w:tr w14:paraId="1477E025" w14:textId="77777777" w:rsidTr="00AB5FF0">
        <w:tblPrEx>
          <w:tblW w:w="0" w:type="auto"/>
          <w:tblLook w:val="04A0"/>
        </w:tblPrEx>
        <w:tc>
          <w:tcPr>
            <w:tcW w:w="3192" w:type="dxa"/>
            <w:shd w:val="clear" w:color="auto" w:fill="auto"/>
          </w:tcPr>
          <w:p w:rsidR="005152A2" w:rsidRPr="008B1BEE" w:rsidP="00AB5FF0" w14:paraId="1793E1E2"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65 and over</w:t>
            </w:r>
          </w:p>
        </w:tc>
        <w:tc>
          <w:tcPr>
            <w:tcW w:w="3192" w:type="dxa"/>
            <w:shd w:val="clear" w:color="auto" w:fill="auto"/>
          </w:tcPr>
          <w:p w:rsidR="005152A2" w:rsidRPr="008B1BEE" w:rsidP="00AB5FF0" w14:paraId="1F4D5613"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1,520</w:t>
            </w:r>
          </w:p>
        </w:tc>
        <w:tc>
          <w:tcPr>
            <w:tcW w:w="3192" w:type="dxa"/>
            <w:shd w:val="clear" w:color="auto" w:fill="auto"/>
          </w:tcPr>
          <w:p w:rsidR="005152A2" w:rsidRPr="008B1BEE" w:rsidP="00AB5FF0" w14:paraId="74EBC88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+/-2.5%</w:t>
            </w:r>
          </w:p>
        </w:tc>
      </w:tr>
      <w:tr w14:paraId="64835458" w14:textId="77777777" w:rsidTr="00AB5FF0">
        <w:tblPrEx>
          <w:tblW w:w="0" w:type="auto"/>
          <w:tblLook w:val="04A0"/>
        </w:tblPrEx>
        <w:tc>
          <w:tcPr>
            <w:tcW w:w="3192" w:type="dxa"/>
            <w:shd w:val="clear" w:color="auto" w:fill="auto"/>
          </w:tcPr>
          <w:p w:rsidR="005152A2" w:rsidRPr="008B1BEE" w:rsidP="00AB5FF0" w14:paraId="55DEB8D7"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Education*</w:t>
            </w:r>
          </w:p>
        </w:tc>
        <w:tc>
          <w:tcPr>
            <w:tcW w:w="3192" w:type="dxa"/>
            <w:shd w:val="clear" w:color="auto" w:fill="auto"/>
          </w:tcPr>
          <w:p w:rsidR="005152A2" w:rsidRPr="008B1BEE" w:rsidP="00AB5FF0" w14:paraId="5C66024B" w14:textId="77777777">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005152A2" w:rsidRPr="008B1BEE" w:rsidP="00AB5FF0" w14:paraId="5072F08E" w14:textId="77777777">
            <w:pPr>
              <w:pStyle w:val="NormalWeb"/>
              <w:numPr>
                <w:ilvl w:val="12"/>
                <w:numId w:val="0"/>
              </w:numPr>
              <w:tabs>
                <w:tab w:val="left" w:pos="180"/>
                <w:tab w:val="left" w:pos="540"/>
              </w:tabs>
              <w:spacing w:before="0" w:after="0"/>
              <w:jc w:val="right"/>
              <w:rPr>
                <w:rFonts w:ascii="Times New Roman" w:eastAsia="SimSun"/>
                <w:lang w:eastAsia="zh-CN"/>
              </w:rPr>
            </w:pPr>
          </w:p>
        </w:tc>
      </w:tr>
      <w:tr w14:paraId="23ED7314" w14:textId="77777777" w:rsidTr="00AB5FF0">
        <w:tblPrEx>
          <w:tblW w:w="0" w:type="auto"/>
          <w:tblLook w:val="04A0"/>
        </w:tblPrEx>
        <w:tc>
          <w:tcPr>
            <w:tcW w:w="3192" w:type="dxa"/>
            <w:shd w:val="clear" w:color="auto" w:fill="auto"/>
          </w:tcPr>
          <w:p w:rsidR="005152A2" w:rsidRPr="008B1BEE" w:rsidP="00AB5FF0" w14:paraId="1D47AF3A"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High School</w:t>
            </w:r>
          </w:p>
        </w:tc>
        <w:tc>
          <w:tcPr>
            <w:tcW w:w="3192" w:type="dxa"/>
            <w:shd w:val="clear" w:color="auto" w:fill="auto"/>
          </w:tcPr>
          <w:p w:rsidR="005152A2" w:rsidRPr="008B1BEE" w:rsidP="00AB5FF0" w14:paraId="621A1631"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3,500</w:t>
            </w:r>
          </w:p>
        </w:tc>
        <w:tc>
          <w:tcPr>
            <w:tcW w:w="3192" w:type="dxa"/>
            <w:shd w:val="clear" w:color="auto" w:fill="auto"/>
          </w:tcPr>
          <w:p w:rsidR="005152A2" w:rsidRPr="008B1BEE" w:rsidP="00AB5FF0" w14:paraId="1DD232A4"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14:paraId="2960F418" w14:textId="77777777" w:rsidTr="00AB5FF0">
        <w:tblPrEx>
          <w:tblW w:w="0" w:type="auto"/>
          <w:tblLook w:val="04A0"/>
        </w:tblPrEx>
        <w:tc>
          <w:tcPr>
            <w:tcW w:w="3192" w:type="dxa"/>
            <w:shd w:val="clear" w:color="auto" w:fill="auto"/>
          </w:tcPr>
          <w:p w:rsidR="005152A2" w:rsidRPr="008B1BEE" w:rsidP="00AB5FF0" w14:paraId="67649444"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Some College</w:t>
            </w:r>
          </w:p>
        </w:tc>
        <w:tc>
          <w:tcPr>
            <w:tcW w:w="3192" w:type="dxa"/>
            <w:shd w:val="clear" w:color="auto" w:fill="auto"/>
          </w:tcPr>
          <w:p w:rsidR="005152A2" w:rsidRPr="008B1BEE" w:rsidP="00AB5FF0" w14:paraId="1898D1EB"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3,000</w:t>
            </w:r>
          </w:p>
        </w:tc>
        <w:tc>
          <w:tcPr>
            <w:tcW w:w="3192" w:type="dxa"/>
            <w:shd w:val="clear" w:color="auto" w:fill="auto"/>
          </w:tcPr>
          <w:p w:rsidR="005152A2" w:rsidRPr="008B1BEE" w:rsidP="00AB5FF0" w14:paraId="39B9D659"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14:paraId="6F6CEAD8" w14:textId="77777777" w:rsidTr="00AB5FF0">
        <w:tblPrEx>
          <w:tblW w:w="0" w:type="auto"/>
          <w:tblLook w:val="04A0"/>
        </w:tblPrEx>
        <w:tc>
          <w:tcPr>
            <w:tcW w:w="3192" w:type="dxa"/>
            <w:tcBorders>
              <w:bottom w:val="single" w:sz="4" w:space="0" w:color="auto"/>
            </w:tcBorders>
            <w:shd w:val="clear" w:color="auto" w:fill="auto"/>
          </w:tcPr>
          <w:p w:rsidR="005152A2" w:rsidRPr="008B1BEE" w:rsidP="00AB5FF0" w14:paraId="0780F571" w14:textId="77777777">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College Graduate</w:t>
            </w:r>
          </w:p>
        </w:tc>
        <w:tc>
          <w:tcPr>
            <w:tcW w:w="3192" w:type="dxa"/>
            <w:tcBorders>
              <w:bottom w:val="single" w:sz="4" w:space="0" w:color="auto"/>
            </w:tcBorders>
            <w:shd w:val="clear" w:color="auto" w:fill="auto"/>
          </w:tcPr>
          <w:p w:rsidR="005152A2" w:rsidRPr="008B1BEE" w:rsidP="00AB5FF0" w14:paraId="7954B6C8"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3,000</w:t>
            </w:r>
          </w:p>
        </w:tc>
        <w:tc>
          <w:tcPr>
            <w:tcW w:w="3192" w:type="dxa"/>
            <w:tcBorders>
              <w:bottom w:val="single" w:sz="4" w:space="0" w:color="auto"/>
            </w:tcBorders>
            <w:shd w:val="clear" w:color="auto" w:fill="auto"/>
          </w:tcPr>
          <w:p w:rsidR="005152A2" w:rsidRPr="008B1BEE" w:rsidP="00AB5FF0" w14:paraId="41F5027A" w14:textId="77777777">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bl>
    <w:p w:rsidR="005152A2" w:rsidRPr="008B1BEE" w:rsidP="005152A2" w14:paraId="407A4938" w14:textId="29B41814">
      <w:pPr>
        <w:pStyle w:val="NormalWeb"/>
        <w:tabs>
          <w:tab w:val="left" w:pos="180"/>
          <w:tab w:val="left" w:pos="540"/>
        </w:tabs>
        <w:spacing w:before="0" w:after="0"/>
        <w:rPr>
          <w:rFonts w:ascii="Times New Roman" w:eastAsia="SimSun"/>
          <w:sz w:val="22"/>
          <w:lang w:eastAsia="zh-CN"/>
        </w:rPr>
      </w:pPr>
      <w:r w:rsidRPr="008B1BEE">
        <w:rPr>
          <w:rFonts w:ascii="Times New Roman" w:eastAsia="SimSun"/>
          <w:sz w:val="22"/>
          <w:lang w:eastAsia="zh-CN"/>
        </w:rPr>
        <w:t xml:space="preserve"> * Sum of education does not add </w:t>
      </w:r>
      <w:r w:rsidR="000054CE">
        <w:rPr>
          <w:rFonts w:ascii="Times New Roman" w:eastAsia="SimSun"/>
          <w:sz w:val="22"/>
          <w:lang w:eastAsia="zh-CN"/>
        </w:rPr>
        <w:t xml:space="preserve">up </w:t>
      </w:r>
      <w:r w:rsidRPr="008B1BEE">
        <w:rPr>
          <w:rFonts w:ascii="Times New Roman" w:eastAsia="SimSun"/>
          <w:sz w:val="22"/>
          <w:lang w:eastAsia="zh-CN"/>
        </w:rPr>
        <w:t xml:space="preserve">to 10,000 because not all educational statuses </w:t>
      </w:r>
      <w:r w:rsidRPr="007C549A">
        <w:rPr>
          <w:rFonts w:ascii="Times New Roman" w:eastAsia="SimSun"/>
          <w:noProof/>
          <w:sz w:val="22"/>
          <w:lang w:eastAsia="zh-CN"/>
        </w:rPr>
        <w:t>are represented</w:t>
      </w:r>
      <w:r w:rsidRPr="008B1BEE">
        <w:rPr>
          <w:rFonts w:ascii="Times New Roman" w:eastAsia="SimSun"/>
          <w:sz w:val="22"/>
          <w:lang w:eastAsia="zh-CN"/>
        </w:rPr>
        <w:t xml:space="preserve"> in </w:t>
      </w:r>
      <w:r>
        <w:rPr>
          <w:rFonts w:ascii="Times New Roman" w:eastAsia="SimSun"/>
          <w:sz w:val="22"/>
          <w:lang w:eastAsia="zh-CN"/>
        </w:rPr>
        <w:t xml:space="preserve">the </w:t>
      </w:r>
      <w:r w:rsidRPr="007C549A">
        <w:rPr>
          <w:rFonts w:ascii="Times New Roman" w:eastAsia="SimSun"/>
          <w:noProof/>
          <w:sz w:val="22"/>
          <w:lang w:eastAsia="zh-CN"/>
        </w:rPr>
        <w:t>table</w:t>
      </w:r>
      <w:r w:rsidRPr="008B1BEE">
        <w:rPr>
          <w:rFonts w:ascii="Times New Roman" w:eastAsia="SimSun"/>
          <w:sz w:val="22"/>
          <w:lang w:eastAsia="zh-CN"/>
        </w:rPr>
        <w:t>.</w:t>
      </w:r>
    </w:p>
    <w:p w:rsidR="005152A2" w:rsidRPr="008B1BEE" w:rsidP="005152A2" w14:paraId="2E57C0C9"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D4627C" w:rsidP="00AA41E1" w14:paraId="778BB7E2" w14:textId="77777777">
      <w:pPr>
        <w:pStyle w:val="Heading2"/>
      </w:pPr>
      <w:r w:rsidRPr="00D4627C">
        <w:rPr>
          <w:noProof/>
        </w:rPr>
        <w:t>Weighting</w:t>
      </w:r>
      <w:r w:rsidRPr="00D4627C">
        <w:t xml:space="preserve"> of Sample Data</w:t>
      </w:r>
    </w:p>
    <w:p w:rsidR="005152A2" w:rsidRPr="00D4627C" w:rsidP="005152A2" w14:paraId="461A4346" w14:textId="77777777">
      <w:pPr>
        <w:pStyle w:val="NormalWeb"/>
        <w:numPr>
          <w:ilvl w:val="12"/>
          <w:numId w:val="0"/>
        </w:numPr>
        <w:tabs>
          <w:tab w:val="left" w:pos="180"/>
          <w:tab w:val="left" w:pos="540"/>
        </w:tabs>
        <w:spacing w:before="0" w:after="0"/>
        <w:rPr>
          <w:rFonts w:ascii="Times New Roman" w:eastAsia="SimSun"/>
          <w:b/>
          <w:szCs w:val="24"/>
          <w:lang w:eastAsia="zh-CN"/>
        </w:rPr>
      </w:pPr>
    </w:p>
    <w:p w:rsidR="005152A2" w:rsidRPr="00D4627C" w:rsidP="005152A2" w14:paraId="7893BD1A" w14:textId="5A1E39D3">
      <w:pPr>
        <w:rPr>
          <w:color w:val="000000"/>
          <w:sz w:val="24"/>
        </w:rPr>
      </w:pPr>
      <w:r w:rsidRPr="00D4627C">
        <w:rPr>
          <w:noProof/>
          <w:color w:val="000000"/>
          <w:sz w:val="24"/>
        </w:rPr>
        <w:t xml:space="preserve">The complex sample design represented within this </w:t>
      </w:r>
      <w:r w:rsidR="00086DE7">
        <w:rPr>
          <w:noProof/>
          <w:color w:val="000000"/>
          <w:sz w:val="24"/>
        </w:rPr>
        <w:t>survey</w:t>
      </w:r>
      <w:r w:rsidRPr="00D4627C" w:rsidR="00086DE7">
        <w:rPr>
          <w:noProof/>
          <w:color w:val="000000"/>
          <w:sz w:val="24"/>
        </w:rPr>
        <w:t xml:space="preserve"> </w:t>
      </w:r>
      <w:r w:rsidRPr="00D4627C">
        <w:rPr>
          <w:noProof/>
          <w:color w:val="000000"/>
          <w:sz w:val="24"/>
        </w:rPr>
        <w:t>will require a four-stage weighting design: 1) base weights; 2) propensity score-adjusted non-response weights; 3) weight trimming, smoothing, and adjustment; and 4) final weights equal to the product of the base weights times the inverse of the propensity score, trimmed and redistributed where excessive and problematic weights are encountered.</w:t>
      </w:r>
      <w:r w:rsidR="00E970C6">
        <w:rPr>
          <w:noProof/>
          <w:color w:val="000000"/>
          <w:sz w:val="24"/>
        </w:rPr>
        <w:t xml:space="preserve"> This same method was used in 2019.</w:t>
      </w:r>
    </w:p>
    <w:p w:rsidR="005152A2" w:rsidRPr="00D4627C" w:rsidP="005152A2" w14:paraId="56CA8521" w14:textId="77777777">
      <w:pPr>
        <w:rPr>
          <w:color w:val="000000"/>
          <w:sz w:val="24"/>
        </w:rPr>
      </w:pPr>
    </w:p>
    <w:p w:rsidR="00302705" w:rsidRPr="000240ED" w:rsidP="00AA41E1" w14:paraId="4BF21202" w14:textId="7DF00749">
      <w:pPr>
        <w:pStyle w:val="ListParagraph"/>
        <w:numPr>
          <w:ilvl w:val="0"/>
          <w:numId w:val="3"/>
        </w:numPr>
        <w:spacing w:after="240"/>
        <w:ind w:left="274"/>
        <w:contextualSpacing w:val="0"/>
        <w:rPr>
          <w:color w:val="000000"/>
          <w:sz w:val="24"/>
        </w:rPr>
      </w:pPr>
      <w:r w:rsidRPr="000240ED">
        <w:rPr>
          <w:i/>
          <w:color w:val="000000"/>
          <w:sz w:val="24"/>
        </w:rPr>
        <w:t>Base weights.</w:t>
      </w:r>
      <w:r w:rsidRPr="000240ED">
        <w:rPr>
          <w:i/>
          <w:sz w:val="24"/>
        </w:rPr>
        <w:t xml:space="preserve"> </w:t>
      </w:r>
      <w:r w:rsidRPr="000240ED">
        <w:rPr>
          <w:color w:val="000000"/>
          <w:sz w:val="24"/>
        </w:rPr>
        <w:t>Base weights are the initial weights assigned to a given potential respondent in the sample</w:t>
      </w:r>
      <w:r>
        <w:rPr>
          <w:color w:val="000000"/>
          <w:sz w:val="24"/>
        </w:rPr>
        <w:t xml:space="preserve">. </w:t>
      </w:r>
      <w:r w:rsidRPr="000240ED">
        <w:rPr>
          <w:color w:val="000000"/>
          <w:sz w:val="24"/>
        </w:rPr>
        <w:t>These weights are calculated as the inverse of the probability of selection for a given individual from within the population, by strata</w:t>
      </w:r>
      <w:r>
        <w:rPr>
          <w:color w:val="000000"/>
          <w:sz w:val="24"/>
        </w:rPr>
        <w:t xml:space="preserve">. </w:t>
      </w:r>
      <w:r w:rsidRPr="000240ED">
        <w:rPr>
          <w:color w:val="000000"/>
          <w:sz w:val="24"/>
        </w:rPr>
        <w:t xml:space="preserve">Base weights </w:t>
      </w:r>
      <w:r w:rsidR="00495EE0">
        <w:rPr>
          <w:color w:val="000000"/>
          <w:sz w:val="24"/>
        </w:rPr>
        <w:t xml:space="preserve">represent the number of people </w:t>
      </w:r>
      <w:r w:rsidRPr="000240ED">
        <w:rPr>
          <w:color w:val="000000"/>
          <w:sz w:val="24"/>
        </w:rPr>
        <w:t>a given person within the sample initially represents</w:t>
      </w:r>
      <w:r>
        <w:rPr>
          <w:color w:val="000000"/>
          <w:sz w:val="24"/>
        </w:rPr>
        <w:t xml:space="preserve">. </w:t>
      </w:r>
      <w:r w:rsidRPr="000240ED">
        <w:rPr>
          <w:color w:val="000000"/>
          <w:sz w:val="24"/>
        </w:rPr>
        <w:t xml:space="preserve">Given a random draw of individuals, the sample population is representative of the </w:t>
      </w:r>
      <w:r w:rsidRPr="000240ED">
        <w:rPr>
          <w:noProof/>
          <w:color w:val="000000"/>
          <w:sz w:val="24"/>
        </w:rPr>
        <w:t>population</w:t>
      </w:r>
      <w:r w:rsidRPr="000240ED">
        <w:rPr>
          <w:color w:val="000000"/>
          <w:sz w:val="24"/>
        </w:rPr>
        <w:t xml:space="preserve"> as a whole once we apply the weights with the base weights summing to strata and population totals. </w:t>
      </w:r>
    </w:p>
    <w:p w:rsidR="005152A2" w:rsidRPr="00AA41E1" w:rsidP="00AA41E1" w14:paraId="7F89EB16" w14:textId="252F7CF0">
      <w:pPr>
        <w:pStyle w:val="ListParagraph"/>
        <w:numPr>
          <w:ilvl w:val="0"/>
          <w:numId w:val="3"/>
        </w:numPr>
        <w:rPr>
          <w:sz w:val="24"/>
          <w:szCs w:val="32"/>
        </w:rPr>
      </w:pPr>
      <w:r w:rsidRPr="00AA41E1">
        <w:rPr>
          <w:i/>
          <w:sz w:val="24"/>
          <w:szCs w:val="32"/>
        </w:rPr>
        <w:t xml:space="preserve">Propensity Score adjusted </w:t>
      </w:r>
      <w:r w:rsidRPr="00AA41E1" w:rsidR="00940D93">
        <w:rPr>
          <w:i/>
          <w:sz w:val="24"/>
          <w:szCs w:val="32"/>
        </w:rPr>
        <w:t>non-response</w:t>
      </w:r>
      <w:r w:rsidRPr="00AA41E1">
        <w:rPr>
          <w:i/>
          <w:sz w:val="24"/>
          <w:szCs w:val="32"/>
        </w:rPr>
        <w:t xml:space="preserve"> weights. </w:t>
      </w:r>
      <w:r w:rsidRPr="00AA41E1">
        <w:rPr>
          <w:sz w:val="24"/>
          <w:szCs w:val="32"/>
        </w:rPr>
        <w:t>Although the base sample weight adjusts for varying probabilities of selection, all studies experience differential non-response across strata</w:t>
      </w:r>
      <w:r w:rsidRPr="00AA41E1" w:rsidR="00302705">
        <w:rPr>
          <w:sz w:val="24"/>
          <w:szCs w:val="32"/>
        </w:rPr>
        <w:t xml:space="preserve">. </w:t>
      </w:r>
      <w:r w:rsidRPr="00AA41E1">
        <w:rPr>
          <w:noProof/>
          <w:sz w:val="24"/>
          <w:szCs w:val="32"/>
        </w:rPr>
        <w:t>To minimize potential bias in results</w:t>
      </w:r>
      <w:r w:rsidRPr="00AA41E1">
        <w:rPr>
          <w:sz w:val="24"/>
          <w:szCs w:val="32"/>
        </w:rPr>
        <w:t>, this differential response requires a post-field non-response weight to be calculated, to bring the final collected sample back to representing the original population</w:t>
      </w:r>
      <w:r w:rsidRPr="00AA41E1" w:rsidR="00302705">
        <w:rPr>
          <w:sz w:val="24"/>
          <w:szCs w:val="32"/>
        </w:rPr>
        <w:t xml:space="preserve">. </w:t>
      </w:r>
      <w:r w:rsidRPr="00AA41E1">
        <w:rPr>
          <w:sz w:val="24"/>
          <w:szCs w:val="32"/>
        </w:rPr>
        <w:t xml:space="preserve">The design and analysis will be based on the generally accepted statistical practice of logistic regression to estimate </w:t>
      </w:r>
      <w:r w:rsidRPr="00AA41E1" w:rsidR="00B139AA">
        <w:rPr>
          <w:sz w:val="24"/>
          <w:szCs w:val="32"/>
        </w:rPr>
        <w:t xml:space="preserve">respondents' propensity scores, controlling for known factors among </w:t>
      </w:r>
      <w:r w:rsidRPr="00AA41E1">
        <w:rPr>
          <w:sz w:val="24"/>
          <w:szCs w:val="32"/>
        </w:rPr>
        <w:t>the respondents and non-respondents</w:t>
      </w:r>
      <w:r w:rsidRPr="00AA41E1" w:rsidR="00302705">
        <w:rPr>
          <w:sz w:val="24"/>
          <w:szCs w:val="32"/>
        </w:rPr>
        <w:t xml:space="preserve">. </w:t>
      </w:r>
      <w:r w:rsidRPr="00AA41E1">
        <w:rPr>
          <w:sz w:val="24"/>
          <w:szCs w:val="32"/>
        </w:rPr>
        <w:t>The propensity scores represent the probability of a given person to respond to the survey controlling for known socio-demographic characteristics.</w:t>
      </w:r>
    </w:p>
    <w:p w:rsidR="00302705" w:rsidRPr="00D4627C" w:rsidP="00AA41E1" w14:paraId="1EA2686D" w14:textId="77777777">
      <w:pPr>
        <w:ind w:left="270" w:hanging="270"/>
        <w:rPr>
          <w:color w:val="000000"/>
          <w:sz w:val="24"/>
        </w:rPr>
      </w:pPr>
    </w:p>
    <w:p w:rsidR="00302705" w:rsidP="00AA41E1" w14:paraId="165B075C" w14:textId="0E02282C">
      <w:pPr>
        <w:ind w:left="270"/>
        <w:rPr>
          <w:color w:val="000000"/>
          <w:sz w:val="24"/>
        </w:rPr>
      </w:pPr>
      <w:r w:rsidRPr="00D4627C">
        <w:rPr>
          <w:color w:val="000000"/>
          <w:sz w:val="24"/>
        </w:rPr>
        <w:t>The inverse of the propensity scores will be multiplied by the corresponding base weights to bring the respondents in line and be representative of the national population</w:t>
      </w:r>
      <w:r>
        <w:rPr>
          <w:color w:val="000000"/>
          <w:sz w:val="24"/>
        </w:rPr>
        <w:t xml:space="preserve">. </w:t>
      </w:r>
      <w:r w:rsidRPr="00D4627C">
        <w:rPr>
          <w:color w:val="000000"/>
          <w:sz w:val="24"/>
        </w:rPr>
        <w:t xml:space="preserve">The inclusion of propensity </w:t>
      </w:r>
      <w:r w:rsidRPr="00D4627C">
        <w:rPr>
          <w:noProof/>
          <w:color w:val="000000"/>
          <w:sz w:val="24"/>
        </w:rPr>
        <w:t>score-adjusted</w:t>
      </w:r>
      <w:r w:rsidRPr="00D4627C">
        <w:rPr>
          <w:color w:val="000000"/>
          <w:sz w:val="24"/>
        </w:rPr>
        <w:t xml:space="preserve"> weights results in reducing bias within survey results and analyses</w:t>
      </w:r>
      <w:r>
        <w:rPr>
          <w:color w:val="000000"/>
          <w:sz w:val="24"/>
        </w:rPr>
        <w:t xml:space="preserve">. </w:t>
      </w:r>
      <w:r w:rsidRPr="00D4627C">
        <w:rPr>
          <w:color w:val="000000"/>
          <w:sz w:val="24"/>
        </w:rPr>
        <w:t xml:space="preserve">We will employ logistic regression such as </w:t>
      </w:r>
      <w:r w:rsidR="00C37F4C">
        <w:rPr>
          <w:color w:val="000000"/>
          <w:sz w:val="24"/>
        </w:rPr>
        <w:t>in Stata or SUDAAN’s WTADJUST procedure, which creates</w:t>
      </w:r>
      <w:r w:rsidR="00D87423">
        <w:rPr>
          <w:color w:val="000000"/>
          <w:sz w:val="24"/>
        </w:rPr>
        <w:t xml:space="preserve"> survey weights</w:t>
      </w:r>
      <w:r>
        <w:rPr>
          <w:color w:val="000000"/>
          <w:sz w:val="24"/>
        </w:rPr>
        <w:t xml:space="preserve">. </w:t>
      </w:r>
      <w:r w:rsidRPr="00D4627C">
        <w:rPr>
          <w:color w:val="000000"/>
          <w:sz w:val="24"/>
        </w:rPr>
        <w:t xml:space="preserve">A dichotomous dependent variable is created using respondents and non-respondents (1=responded, 0=non-response) and logistic regression is conducted using variable measures known for both respondents and non-respondents to assess which </w:t>
      </w:r>
      <w:r w:rsidRPr="00D4627C">
        <w:rPr>
          <w:color w:val="000000"/>
          <w:sz w:val="24"/>
        </w:rPr>
        <w:t xml:space="preserve">factors influence differential response rates. </w:t>
      </w:r>
    </w:p>
    <w:p w:rsidR="00302705" w:rsidRPr="00D4627C" w:rsidP="005152A2" w14:paraId="4D9EDC24" w14:textId="77777777">
      <w:pPr>
        <w:ind w:left="180"/>
        <w:rPr>
          <w:color w:val="000000"/>
          <w:sz w:val="24"/>
        </w:rPr>
      </w:pPr>
    </w:p>
    <w:p w:rsidR="00302705" w:rsidRPr="00AA41E1" w:rsidP="00AA41E1" w14:paraId="6FF8825E" w14:textId="7264CFBC">
      <w:pPr>
        <w:pStyle w:val="ListParagraph"/>
        <w:numPr>
          <w:ilvl w:val="0"/>
          <w:numId w:val="3"/>
        </w:numPr>
        <w:spacing w:before="240"/>
        <w:rPr>
          <w:sz w:val="24"/>
        </w:rPr>
      </w:pPr>
      <w:r w:rsidRPr="00AA41E1">
        <w:rPr>
          <w:i/>
          <w:sz w:val="24"/>
        </w:rPr>
        <w:t xml:space="preserve">Weight Trimming and Re-distribution. </w:t>
      </w:r>
      <w:r w:rsidRPr="00AA41E1">
        <w:rPr>
          <w:sz w:val="24"/>
        </w:rPr>
        <w:t xml:space="preserve">The application of propensity </w:t>
      </w:r>
      <w:r w:rsidRPr="00AA41E1">
        <w:rPr>
          <w:noProof/>
          <w:sz w:val="24"/>
        </w:rPr>
        <w:t>score-adjusted</w:t>
      </w:r>
      <w:r w:rsidRPr="00AA41E1">
        <w:rPr>
          <w:sz w:val="24"/>
        </w:rPr>
        <w:t xml:space="preserve"> non-response weights can lead to a misalignment of populations with some potentially excessive </w:t>
      </w:r>
      <w:r w:rsidRPr="00AA41E1">
        <w:rPr>
          <w:noProof/>
          <w:sz w:val="24"/>
        </w:rPr>
        <w:t>weights</w:t>
      </w:r>
      <w:r w:rsidRPr="00AA41E1">
        <w:rPr>
          <w:sz w:val="24"/>
        </w:rPr>
        <w:t xml:space="preserve"> which skew the respondent population data. To control for this as well as to adjust the weights to ensure they best reflect the populations to which they are to measure, our statisticians will review propensity </w:t>
      </w:r>
      <w:r w:rsidRPr="00AA41E1">
        <w:rPr>
          <w:noProof/>
          <w:sz w:val="24"/>
        </w:rPr>
        <w:t>score-adjusted</w:t>
      </w:r>
      <w:r w:rsidRPr="00AA41E1">
        <w:rPr>
          <w:sz w:val="24"/>
        </w:rPr>
        <w:t xml:space="preserve"> weights to identify excessive outlier weights due to non-sufficient overlap between respondents and non-respondents, small cell size issues, or other factors. Boundary weight levels will </w:t>
      </w:r>
      <w:r w:rsidRPr="00AA41E1">
        <w:rPr>
          <w:noProof/>
          <w:sz w:val="24"/>
        </w:rPr>
        <w:t>be set</w:t>
      </w:r>
      <w:r w:rsidRPr="00AA41E1">
        <w:rPr>
          <w:sz w:val="24"/>
        </w:rPr>
        <w:t xml:space="preserve">. Weights exceeding boundary levels will </w:t>
      </w:r>
      <w:r w:rsidRPr="00AA41E1">
        <w:rPr>
          <w:noProof/>
          <w:sz w:val="24"/>
        </w:rPr>
        <w:t>be reset</w:t>
      </w:r>
      <w:r w:rsidRPr="00AA41E1">
        <w:rPr>
          <w:sz w:val="24"/>
        </w:rPr>
        <w:t xml:space="preserve"> to boundary level with the difference (amount subtracted from weight) being re-distributed among the given strata or across strata cohorts represented by the observation(s) with excessive </w:t>
      </w:r>
      <w:r w:rsidRPr="00AA41E1">
        <w:rPr>
          <w:noProof/>
          <w:sz w:val="24"/>
        </w:rPr>
        <w:t>weights</w:t>
      </w:r>
      <w:r w:rsidRPr="00AA41E1">
        <w:rPr>
          <w:sz w:val="24"/>
        </w:rPr>
        <w:t>, as appropriate.</w:t>
      </w:r>
    </w:p>
    <w:p w:rsidR="005152A2" w:rsidRPr="00AA41E1" w:rsidP="00AA41E1" w14:paraId="6C5A157F" w14:textId="56EAB988">
      <w:pPr>
        <w:pStyle w:val="ListParagraph"/>
        <w:numPr>
          <w:ilvl w:val="0"/>
          <w:numId w:val="3"/>
        </w:numPr>
        <w:spacing w:before="240"/>
        <w:ind w:left="274"/>
        <w:contextualSpacing w:val="0"/>
        <w:rPr>
          <w:sz w:val="24"/>
          <w:szCs w:val="32"/>
        </w:rPr>
      </w:pPr>
      <w:r w:rsidRPr="00AA41E1">
        <w:rPr>
          <w:i/>
          <w:sz w:val="24"/>
          <w:szCs w:val="32"/>
        </w:rPr>
        <w:t xml:space="preserve">Final weights. </w:t>
      </w:r>
      <w:r w:rsidRPr="00AA41E1">
        <w:rPr>
          <w:sz w:val="24"/>
          <w:szCs w:val="32"/>
        </w:rPr>
        <w:t xml:space="preserve">Final weights for each respondent will </w:t>
      </w:r>
      <w:r w:rsidRPr="00AA41E1">
        <w:rPr>
          <w:noProof/>
          <w:sz w:val="24"/>
          <w:szCs w:val="32"/>
        </w:rPr>
        <w:t>be calculated</w:t>
      </w:r>
      <w:r w:rsidRPr="00AA41E1">
        <w:rPr>
          <w:sz w:val="24"/>
          <w:szCs w:val="32"/>
        </w:rPr>
        <w:t xml:space="preserve"> as the product of Base weight * inverse of propensity </w:t>
      </w:r>
      <w:r w:rsidRPr="00AA41E1">
        <w:rPr>
          <w:noProof/>
          <w:sz w:val="24"/>
          <w:szCs w:val="32"/>
        </w:rPr>
        <w:t>score-based</w:t>
      </w:r>
      <w:r w:rsidRPr="00AA41E1">
        <w:rPr>
          <w:sz w:val="24"/>
          <w:szCs w:val="32"/>
        </w:rPr>
        <w:t xml:space="preserve"> non-response weight, trimmed and redistributed, </w:t>
      </w:r>
      <w:r w:rsidRPr="00AA41E1">
        <w:rPr>
          <w:noProof/>
          <w:sz w:val="24"/>
          <w:szCs w:val="32"/>
        </w:rPr>
        <w:t>effectively</w:t>
      </w:r>
      <w:r w:rsidRPr="00AA41E1">
        <w:rPr>
          <w:sz w:val="24"/>
          <w:szCs w:val="32"/>
        </w:rPr>
        <w:t xml:space="preserve"> integrating each of the preceding three steps associated with weight generation</w:t>
      </w:r>
      <w:r w:rsidRPr="00AA41E1" w:rsidR="00302705">
        <w:rPr>
          <w:sz w:val="24"/>
          <w:szCs w:val="32"/>
        </w:rPr>
        <w:t xml:space="preserve">. </w:t>
      </w:r>
      <w:r w:rsidRPr="00AA41E1">
        <w:rPr>
          <w:sz w:val="24"/>
          <w:szCs w:val="32"/>
        </w:rPr>
        <w:t xml:space="preserve">Once final weights </w:t>
      </w:r>
      <w:r w:rsidRPr="00AA41E1">
        <w:rPr>
          <w:noProof/>
          <w:sz w:val="24"/>
          <w:szCs w:val="32"/>
        </w:rPr>
        <w:t>are calculated</w:t>
      </w:r>
      <w:r w:rsidRPr="00AA41E1">
        <w:rPr>
          <w:sz w:val="24"/>
          <w:szCs w:val="32"/>
        </w:rPr>
        <w:t xml:space="preserve"> and applied to the data, </w:t>
      </w:r>
      <w:r w:rsidRPr="00AA41E1" w:rsidR="00AF243E">
        <w:rPr>
          <w:sz w:val="24"/>
          <w:szCs w:val="32"/>
        </w:rPr>
        <w:t>survey-specific</w:t>
      </w:r>
      <w:r w:rsidRPr="00AA41E1">
        <w:rPr>
          <w:sz w:val="24"/>
          <w:szCs w:val="32"/>
        </w:rPr>
        <w:t xml:space="preserve"> analytical techniques and methods must and will be </w:t>
      </w:r>
      <w:r w:rsidRPr="00AA41E1">
        <w:rPr>
          <w:noProof/>
          <w:sz w:val="24"/>
          <w:szCs w:val="32"/>
        </w:rPr>
        <w:t>applied</w:t>
      </w:r>
      <w:r w:rsidRPr="00AA41E1">
        <w:rPr>
          <w:sz w:val="24"/>
          <w:szCs w:val="32"/>
        </w:rPr>
        <w:t xml:space="preserve">. The </w:t>
      </w:r>
      <w:r w:rsidRPr="00AA41E1" w:rsidR="00AF243E">
        <w:rPr>
          <w:noProof/>
          <w:sz w:val="24"/>
          <w:szCs w:val="32"/>
        </w:rPr>
        <w:t>survey-specific</w:t>
      </w:r>
      <w:r w:rsidRPr="00AA41E1">
        <w:rPr>
          <w:sz w:val="24"/>
          <w:szCs w:val="32"/>
        </w:rPr>
        <w:t xml:space="preserve"> techniques help minimize potential bias, account for within strata correlation, and reduce the </w:t>
      </w:r>
      <w:r w:rsidRPr="00AA41E1">
        <w:rPr>
          <w:noProof/>
          <w:sz w:val="24"/>
          <w:szCs w:val="32"/>
        </w:rPr>
        <w:t>likelihood</w:t>
      </w:r>
      <w:r w:rsidRPr="00AA41E1">
        <w:rPr>
          <w:sz w:val="24"/>
          <w:szCs w:val="32"/>
        </w:rPr>
        <w:t xml:space="preserve"> of overstating the </w:t>
      </w:r>
      <w:r w:rsidRPr="00AA41E1">
        <w:rPr>
          <w:noProof/>
          <w:sz w:val="24"/>
          <w:szCs w:val="32"/>
        </w:rPr>
        <w:t>significance</w:t>
      </w:r>
      <w:r w:rsidRPr="00AA41E1">
        <w:rPr>
          <w:sz w:val="24"/>
          <w:szCs w:val="32"/>
        </w:rPr>
        <w:t xml:space="preserve"> of results. The </w:t>
      </w:r>
      <w:r w:rsidRPr="00AA41E1" w:rsidR="00AF243E">
        <w:rPr>
          <w:sz w:val="24"/>
          <w:szCs w:val="32"/>
        </w:rPr>
        <w:t>survey-specific</w:t>
      </w:r>
      <w:r w:rsidRPr="00AA41E1">
        <w:rPr>
          <w:sz w:val="24"/>
          <w:szCs w:val="32"/>
        </w:rPr>
        <w:t xml:space="preserve"> analysis techniques incorporate the complex survey design and weighting scheme contained within the NSODAP survey design. </w:t>
      </w:r>
    </w:p>
    <w:p w:rsidR="005152A2" w:rsidRPr="00D4627C" w:rsidP="005152A2" w14:paraId="56F7A418" w14:textId="77777777">
      <w:pPr>
        <w:pStyle w:val="NormalWeb"/>
        <w:numPr>
          <w:ilvl w:val="12"/>
          <w:numId w:val="0"/>
        </w:numPr>
        <w:tabs>
          <w:tab w:val="left" w:pos="180"/>
          <w:tab w:val="left" w:pos="540"/>
        </w:tabs>
        <w:spacing w:before="0" w:after="0"/>
        <w:rPr>
          <w:rFonts w:ascii="Times New Roman" w:eastAsia="SimSun"/>
          <w:b/>
          <w:szCs w:val="24"/>
          <w:lang w:eastAsia="zh-CN"/>
        </w:rPr>
      </w:pPr>
    </w:p>
    <w:p w:rsidR="005152A2" w:rsidRPr="008B1BEE" w:rsidP="00AA41E1" w14:paraId="336CFDFF" w14:textId="77777777">
      <w:pPr>
        <w:pStyle w:val="Heading2"/>
      </w:pPr>
      <w:r w:rsidRPr="008B1BEE">
        <w:t>Non-Response and Mode Analysis</w:t>
      </w:r>
    </w:p>
    <w:p w:rsidR="005152A2" w:rsidRPr="008B1BEE" w:rsidP="005152A2" w14:paraId="7758FC18" w14:textId="77777777">
      <w:pPr>
        <w:pStyle w:val="NormalWeb"/>
        <w:numPr>
          <w:ilvl w:val="12"/>
          <w:numId w:val="0"/>
        </w:numPr>
        <w:tabs>
          <w:tab w:val="left" w:pos="180"/>
          <w:tab w:val="left" w:pos="540"/>
        </w:tabs>
        <w:spacing w:before="0" w:after="0"/>
        <w:rPr>
          <w:rFonts w:ascii="Times New Roman" w:eastAsia="SimSun"/>
          <w:b/>
          <w:lang w:eastAsia="zh-CN"/>
        </w:rPr>
      </w:pPr>
    </w:p>
    <w:p w:rsidR="005152A2" w:rsidRPr="008B1BEE" w:rsidP="005152A2" w14:paraId="2BCC2A78" w14:textId="42F6EFBE">
      <w:pPr>
        <w:pStyle w:val="NormalWeb"/>
        <w:numPr>
          <w:ilvl w:val="12"/>
          <w:numId w:val="0"/>
        </w:numPr>
        <w:tabs>
          <w:tab w:val="left" w:pos="180"/>
          <w:tab w:val="left" w:pos="540"/>
        </w:tabs>
        <w:spacing w:before="0" w:after="0"/>
        <w:rPr>
          <w:rFonts w:ascii="Times New Roman" w:eastAsia="SimSun"/>
          <w:lang w:eastAsia="zh-CN"/>
        </w:rPr>
      </w:pPr>
      <w:r w:rsidRPr="007C549A">
        <w:rPr>
          <w:rFonts w:ascii="Times New Roman" w:eastAsia="SimSun"/>
          <w:noProof/>
          <w:lang w:eastAsia="zh-CN"/>
        </w:rPr>
        <w:t>Survey</w:t>
      </w:r>
      <w:r>
        <w:rPr>
          <w:rFonts w:ascii="Times New Roman" w:eastAsia="SimSun"/>
          <w:noProof/>
          <w:lang w:eastAsia="zh-CN"/>
        </w:rPr>
        <w:t>-</w:t>
      </w:r>
      <w:r w:rsidRPr="007C549A">
        <w:rPr>
          <w:rFonts w:ascii="Times New Roman" w:eastAsia="SimSun"/>
          <w:noProof/>
          <w:lang w:eastAsia="zh-CN"/>
        </w:rPr>
        <w:t>based</w:t>
      </w:r>
      <w:r w:rsidRPr="008B1BEE">
        <w:rPr>
          <w:rFonts w:ascii="Times New Roman" w:eastAsia="SimSun"/>
          <w:lang w:eastAsia="zh-CN"/>
        </w:rPr>
        <w:t xml:space="preserve"> estimates for </w:t>
      </w:r>
      <w:r w:rsidR="00A231C9">
        <w:rPr>
          <w:rFonts w:ascii="Times New Roman" w:eastAsia="SimSun"/>
          <w:lang w:eastAsia="zh-CN"/>
        </w:rPr>
        <w:t>the 2024 NSODAP</w:t>
      </w:r>
      <w:r w:rsidRPr="008B1BEE" w:rsidR="00086DE7">
        <w:rPr>
          <w:rFonts w:ascii="Times New Roman" w:eastAsia="SimSun"/>
          <w:lang w:eastAsia="zh-CN"/>
        </w:rPr>
        <w:t xml:space="preserve"> </w:t>
      </w:r>
      <w:r w:rsidRPr="008B1BEE">
        <w:rPr>
          <w:rFonts w:ascii="Times New Roman" w:eastAsia="SimSun"/>
          <w:lang w:eastAsia="zh-CN"/>
        </w:rPr>
        <w:t xml:space="preserve">will be weighted to minimize any potential bias that may </w:t>
      </w:r>
      <w:r w:rsidRPr="007C549A">
        <w:rPr>
          <w:rFonts w:ascii="Times New Roman" w:eastAsia="SimSun"/>
          <w:noProof/>
          <w:lang w:eastAsia="zh-CN"/>
        </w:rPr>
        <w:t>be associated</w:t>
      </w:r>
      <w:r w:rsidRPr="008B1BEE">
        <w:rPr>
          <w:rFonts w:ascii="Times New Roman" w:eastAsia="SimSun"/>
          <w:lang w:eastAsia="zh-CN"/>
        </w:rPr>
        <w:t xml:space="preserve"> with </w:t>
      </w:r>
      <w:r w:rsidR="00FC250F">
        <w:rPr>
          <w:rFonts w:ascii="Times New Roman" w:eastAsia="SimSun"/>
          <w:lang w:eastAsia="zh-CN"/>
        </w:rPr>
        <w:t>unit-level</w:t>
      </w:r>
      <w:r w:rsidRPr="008B1BEE">
        <w:rPr>
          <w:rFonts w:ascii="Times New Roman" w:eastAsia="SimSun"/>
          <w:lang w:eastAsia="zh-CN"/>
        </w:rPr>
        <w:t xml:space="preserve"> non-response. For the ABS survey, high-level demographic information </w:t>
      </w:r>
      <w:r w:rsidRPr="007C549A">
        <w:rPr>
          <w:rFonts w:ascii="Times New Roman" w:eastAsia="SimSun"/>
          <w:noProof/>
          <w:lang w:eastAsia="zh-CN"/>
        </w:rPr>
        <w:t>is often associated</w:t>
      </w:r>
      <w:r w:rsidRPr="008B1BEE">
        <w:rPr>
          <w:rFonts w:ascii="Times New Roman" w:eastAsia="SimSun"/>
          <w:lang w:eastAsia="zh-CN"/>
        </w:rPr>
        <w:t xml:space="preserve"> with the address. In all cases, demographic information </w:t>
      </w:r>
      <w:r w:rsidRPr="007C549A">
        <w:rPr>
          <w:rFonts w:ascii="Times New Roman" w:eastAsia="SimSun"/>
          <w:noProof/>
          <w:lang w:eastAsia="zh-CN"/>
        </w:rPr>
        <w:t>is known</w:t>
      </w:r>
      <w:r w:rsidRPr="008B1BEE">
        <w:rPr>
          <w:rFonts w:ascii="Times New Roman" w:eastAsia="SimSun"/>
          <w:lang w:eastAsia="zh-CN"/>
        </w:rPr>
        <w:t xml:space="preserve"> about the ZIP code. We will use this data to compare if </w:t>
      </w:r>
      <w:r w:rsidRPr="007C549A">
        <w:rPr>
          <w:rFonts w:ascii="Times New Roman" w:eastAsia="SimSun"/>
          <w:noProof/>
          <w:lang w:eastAsia="zh-CN"/>
        </w:rPr>
        <w:t>certain</w:t>
      </w:r>
      <w:r w:rsidRPr="008B1BEE">
        <w:rPr>
          <w:rFonts w:ascii="Times New Roman" w:eastAsia="SimSun"/>
          <w:lang w:eastAsia="zh-CN"/>
        </w:rPr>
        <w:t xml:space="preserve"> demographic groups appear to be under or </w:t>
      </w:r>
      <w:r w:rsidR="0051023E">
        <w:rPr>
          <w:rFonts w:ascii="Times New Roman" w:eastAsia="SimSun"/>
          <w:noProof/>
          <w:lang w:eastAsia="zh-CN"/>
        </w:rPr>
        <w:t>over-represented</w:t>
      </w:r>
      <w:r w:rsidRPr="008B1BEE">
        <w:rPr>
          <w:rFonts w:ascii="Times New Roman" w:eastAsia="SimSun"/>
          <w:lang w:eastAsia="zh-CN"/>
        </w:rPr>
        <w:t xml:space="preserve"> in the sample of respondents. Those demographic variables can be used for post-stratification weighting if they </w:t>
      </w:r>
      <w:r w:rsidRPr="007C549A">
        <w:rPr>
          <w:rFonts w:ascii="Times New Roman" w:eastAsia="SimSun"/>
          <w:noProof/>
          <w:lang w:eastAsia="zh-CN"/>
        </w:rPr>
        <w:t>are not already included</w:t>
      </w:r>
      <w:r w:rsidRPr="008B1BEE">
        <w:rPr>
          <w:rFonts w:ascii="Times New Roman" w:eastAsia="SimSun"/>
          <w:lang w:eastAsia="zh-CN"/>
        </w:rPr>
        <w:t xml:space="preserve">. </w:t>
      </w:r>
      <w:r>
        <w:rPr>
          <w:rFonts w:ascii="Times New Roman" w:eastAsia="SimSun"/>
          <w:noProof/>
          <w:lang w:eastAsia="zh-CN"/>
        </w:rPr>
        <w:t>Also</w:t>
      </w:r>
      <w:r w:rsidRPr="008B1BEE">
        <w:rPr>
          <w:rFonts w:ascii="Times New Roman" w:eastAsia="SimSun"/>
          <w:lang w:eastAsia="zh-CN"/>
        </w:rPr>
        <w:t xml:space="preserve">, the respondents to the ABS survey may be split into two groups: (i) early or ‘easy to reach’ and (ii) late or ‘difficult to reach’ respondents. The total number of calls required to complete an interview will be used to identify these groups. These two groups will be compared based on their responses to selected survey questions. This comparison will also </w:t>
      </w:r>
      <w:r w:rsidRPr="007C549A" w:rsidR="00940D93">
        <w:rPr>
          <w:rFonts w:ascii="Times New Roman" w:eastAsia="SimSun"/>
          <w:noProof/>
          <w:lang w:eastAsia="zh-CN"/>
        </w:rPr>
        <w:t>assume</w:t>
      </w:r>
      <w:r w:rsidRPr="008B1BEE">
        <w:rPr>
          <w:rFonts w:ascii="Times New Roman" w:eastAsia="SimSun"/>
          <w:lang w:eastAsia="zh-CN"/>
        </w:rPr>
        <w:t xml:space="preserve"> that the latter group may</w:t>
      </w:r>
      <w:r w:rsidR="003162B4">
        <w:rPr>
          <w:rFonts w:ascii="Times New Roman" w:eastAsia="SimSun"/>
          <w:lang w:eastAsia="zh-CN"/>
        </w:rPr>
        <w:t>, in some ways,</w:t>
      </w:r>
      <w:r w:rsidRPr="008B1BEE">
        <w:rPr>
          <w:rFonts w:ascii="Times New Roman" w:eastAsia="SimSun"/>
          <w:lang w:eastAsia="zh-CN"/>
        </w:rPr>
        <w:t xml:space="preserve"> resemble the population of non-respondents</w:t>
      </w:r>
      <w:r w:rsidR="00302705">
        <w:rPr>
          <w:rFonts w:ascii="Times New Roman" w:eastAsia="SimSun"/>
          <w:lang w:eastAsia="zh-CN"/>
        </w:rPr>
        <w:t xml:space="preserve">. </w:t>
      </w:r>
      <w:r w:rsidRPr="008B1BEE">
        <w:rPr>
          <w:rFonts w:ascii="Times New Roman" w:eastAsia="SimSun"/>
          <w:lang w:eastAsia="zh-CN"/>
        </w:rPr>
        <w:t>The goal of the analysis plan is to assess the nature of the non-response pattern in the survey.</w:t>
      </w:r>
    </w:p>
    <w:p w:rsidR="005152A2" w:rsidRPr="008B1BEE" w:rsidP="005152A2" w14:paraId="5285F9E9" w14:textId="77777777">
      <w:pPr>
        <w:pStyle w:val="NormalWeb"/>
        <w:numPr>
          <w:ilvl w:val="12"/>
          <w:numId w:val="0"/>
        </w:numPr>
        <w:tabs>
          <w:tab w:val="left" w:pos="180"/>
          <w:tab w:val="left" w:pos="540"/>
        </w:tabs>
        <w:spacing w:before="0" w:after="0"/>
        <w:rPr>
          <w:rFonts w:ascii="Times New Roman" w:eastAsia="SimSun"/>
          <w:lang w:eastAsia="zh-CN"/>
        </w:rPr>
      </w:pPr>
    </w:p>
    <w:p w:rsidR="00BA1757" w:rsidP="00302705" w14:paraId="424344E4" w14:textId="076AFD24">
      <w:pPr>
        <w:pStyle w:val="NormalWeb"/>
        <w:numPr>
          <w:ilvl w:val="12"/>
          <w:numId w:val="0"/>
        </w:numPr>
        <w:tabs>
          <w:tab w:val="left" w:pos="180"/>
          <w:tab w:val="left" w:pos="540"/>
        </w:tabs>
        <w:spacing w:before="0" w:after="0"/>
        <w:rPr>
          <w:rFonts w:ascii="Arial" w:hAnsi="Arial" w:cs="Arial"/>
        </w:rPr>
      </w:pPr>
      <w:r w:rsidRPr="008B1BEE">
        <w:rPr>
          <w:rFonts w:ascii="Times New Roman" w:eastAsia="SimSun"/>
          <w:lang w:eastAsia="zh-CN"/>
        </w:rPr>
        <w:t xml:space="preserve">Similar to the non-response analysis, we will conduct a cross-mode </w:t>
      </w:r>
      <w:r w:rsidRPr="007C549A">
        <w:rPr>
          <w:rFonts w:ascii="Times New Roman" w:eastAsia="SimSun"/>
          <w:noProof/>
          <w:lang w:eastAsia="zh-CN"/>
        </w:rPr>
        <w:t>analysis</w:t>
      </w:r>
      <w:r w:rsidRPr="008B1BEE">
        <w:rPr>
          <w:rFonts w:ascii="Times New Roman" w:eastAsia="SimSun"/>
          <w:lang w:eastAsia="zh-CN"/>
        </w:rPr>
        <w:t xml:space="preserve"> to identify potential differences between the ABS phone and web surveys. In these cases, scores for </w:t>
      </w:r>
      <w:r w:rsidRPr="007C549A">
        <w:rPr>
          <w:rFonts w:ascii="Times New Roman" w:eastAsia="SimSun"/>
          <w:noProof/>
          <w:lang w:eastAsia="zh-CN"/>
        </w:rPr>
        <w:t>key</w:t>
      </w:r>
      <w:r w:rsidRPr="008B1BEE">
        <w:rPr>
          <w:rFonts w:ascii="Times New Roman" w:eastAsia="SimSun"/>
          <w:lang w:eastAsia="zh-CN"/>
        </w:rPr>
        <w:t xml:space="preserve"> survey outcomes will be compared across </w:t>
      </w:r>
      <w:r w:rsidR="0051023E">
        <w:rPr>
          <w:rFonts w:ascii="Times New Roman" w:eastAsia="SimSun"/>
          <w:lang w:eastAsia="zh-CN"/>
        </w:rPr>
        <w:t>modes</w:t>
      </w:r>
      <w:r w:rsidRPr="008B1BEE" w:rsidR="0051023E">
        <w:rPr>
          <w:rFonts w:ascii="Times New Roman" w:eastAsia="SimSun"/>
          <w:lang w:eastAsia="zh-CN"/>
        </w:rPr>
        <w:t xml:space="preserve"> </w:t>
      </w:r>
      <w:r w:rsidRPr="008B1BEE">
        <w:rPr>
          <w:rFonts w:ascii="Times New Roman" w:eastAsia="SimSun"/>
          <w:lang w:eastAsia="zh-CN"/>
        </w:rPr>
        <w:t xml:space="preserve">by every </w:t>
      </w:r>
      <w:r w:rsidRPr="007C549A">
        <w:rPr>
          <w:rFonts w:ascii="Times New Roman" w:eastAsia="SimSun"/>
          <w:noProof/>
          <w:lang w:eastAsia="zh-CN"/>
        </w:rPr>
        <w:t>key</w:t>
      </w:r>
      <w:r w:rsidRPr="008B1BEE">
        <w:rPr>
          <w:rFonts w:ascii="Times New Roman" w:eastAsia="SimSun"/>
          <w:lang w:eastAsia="zh-CN"/>
        </w:rPr>
        <w:t xml:space="preserve"> demographic variable, including race/ethnicity, gender, age group, income level, and education level. In any cases where a significant difference </w:t>
      </w:r>
      <w:r w:rsidRPr="007C549A">
        <w:rPr>
          <w:rFonts w:ascii="Times New Roman" w:eastAsia="SimSun"/>
          <w:noProof/>
          <w:lang w:eastAsia="zh-CN"/>
        </w:rPr>
        <w:t>is found</w:t>
      </w:r>
      <w:r w:rsidRPr="008B1BEE">
        <w:rPr>
          <w:rFonts w:ascii="Times New Roman" w:eastAsia="SimSun"/>
          <w:lang w:eastAsia="zh-CN"/>
        </w:rPr>
        <w:t xml:space="preserve">, the difference will </w:t>
      </w:r>
      <w:r w:rsidRPr="007C549A">
        <w:rPr>
          <w:rFonts w:ascii="Times New Roman" w:eastAsia="SimSun"/>
          <w:noProof/>
          <w:lang w:eastAsia="zh-CN"/>
        </w:rPr>
        <w:t>be noted</w:t>
      </w:r>
      <w:r w:rsidRPr="008B1BEE">
        <w:rPr>
          <w:rFonts w:ascii="Times New Roman" w:eastAsia="SimSun"/>
          <w:lang w:eastAsia="zh-CN"/>
        </w:rPr>
        <w:t xml:space="preserve">. </w:t>
      </w:r>
      <w:r w:rsidRPr="007C549A">
        <w:rPr>
          <w:rFonts w:ascii="Times New Roman" w:eastAsia="SimSun"/>
          <w:noProof/>
          <w:lang w:eastAsia="zh-CN"/>
        </w:rPr>
        <w:t>This</w:t>
      </w:r>
      <w:r w:rsidRPr="008B1BEE">
        <w:rPr>
          <w:rFonts w:ascii="Times New Roman" w:eastAsia="SimSun"/>
          <w:lang w:eastAsia="zh-CN"/>
        </w:rPr>
        <w:t xml:space="preserve"> will allow the calculation of a </w:t>
      </w:r>
      <w:r w:rsidRPr="008B1BEE">
        <w:rPr>
          <w:rFonts w:ascii="Times New Roman" w:eastAsia="SimSun"/>
          <w:lang w:eastAsia="zh-CN"/>
        </w:rPr>
        <w:t>“corrected” score to make phone and web samples equivalent, preserving comparability with prior versions of the survey.</w:t>
      </w:r>
      <w:r w:rsidRPr="00AB0FEB">
        <w:rPr>
          <w:rFonts w:ascii="Arial" w:hAnsi="Arial" w:cs="Arial"/>
        </w:rPr>
        <w:t xml:space="preserve"> </w:t>
      </w:r>
    </w:p>
    <w:p w:rsidR="00362BA6" w:rsidRPr="00AB0FEB" w:rsidP="00AA41E1" w14:paraId="0289E333" w14:textId="77777777">
      <w:pPr>
        <w:pStyle w:val="NormalWeb"/>
        <w:numPr>
          <w:ilvl w:val="12"/>
          <w:numId w:val="0"/>
        </w:numPr>
        <w:tabs>
          <w:tab w:val="left" w:pos="180"/>
          <w:tab w:val="left" w:pos="540"/>
        </w:tabs>
        <w:spacing w:before="0" w:after="0"/>
        <w:rPr>
          <w:rFonts w:ascii="Arial" w:hAnsi="Arial" w:cs="Arial"/>
        </w:rPr>
      </w:pPr>
    </w:p>
    <w:p w:rsidR="00BA1757" w:rsidRPr="008F4108" w:rsidP="00AA41E1" w14:paraId="424344E5" w14:textId="77777777">
      <w:pPr>
        <w:pStyle w:val="Heading1"/>
      </w:pPr>
      <w:r w:rsidRPr="008F4108">
        <w:t>2. Procedures for the Collection of Information</w:t>
      </w:r>
    </w:p>
    <w:p w:rsidR="00BA1757" w:rsidRPr="00F66FEF" w:rsidP="008F4108" w14:paraId="424344ED" w14:textId="6119DA6D">
      <w:pPr>
        <w:spacing w:before="120"/>
        <w:rPr>
          <w:rFonts w:ascii="Arial" w:hAnsi="Arial" w:cs="Arial"/>
          <w:sz w:val="24"/>
        </w:rPr>
      </w:pPr>
      <w:r w:rsidRPr="008F4108">
        <w:rPr>
          <w:sz w:val="24"/>
        </w:rPr>
        <w:t>The mode of data collection will be</w:t>
      </w:r>
      <w:r w:rsidRPr="008F4108" w:rsidR="00507647">
        <w:rPr>
          <w:sz w:val="24"/>
        </w:rPr>
        <w:t xml:space="preserve"> a web panel and </w:t>
      </w:r>
      <w:r w:rsidRPr="008F4108">
        <w:rPr>
          <w:sz w:val="24"/>
        </w:rPr>
        <w:t xml:space="preserve">telephone based on a CATI system. </w:t>
      </w:r>
      <w:r w:rsidRPr="008F4108" w:rsidR="00507647">
        <w:rPr>
          <w:sz w:val="24"/>
        </w:rPr>
        <w:t xml:space="preserve">Dynata </w:t>
      </w:r>
      <w:r w:rsidRPr="008F4108" w:rsidR="00314B26">
        <w:rPr>
          <w:sz w:val="24"/>
        </w:rPr>
        <w:t>will contact panel members and perform the initial screening on their internal systems</w:t>
      </w:r>
      <w:r w:rsidRPr="008F4108" w:rsidR="00D84145">
        <w:rPr>
          <w:sz w:val="24"/>
        </w:rPr>
        <w:t>. Eligible respondents identified from the web panel receive an invitation to complete the NSODAP survey.</w:t>
      </w:r>
      <w:r w:rsidRPr="008F4108" w:rsidR="00183121">
        <w:rPr>
          <w:sz w:val="24"/>
        </w:rPr>
        <w:t xml:space="preserve"> P</w:t>
      </w:r>
      <w:r w:rsidRPr="008F4108">
        <w:rPr>
          <w:sz w:val="24"/>
        </w:rPr>
        <w:t xml:space="preserve">hone interviewing </w:t>
      </w:r>
      <w:r w:rsidRPr="008F4108" w:rsidR="00183121">
        <w:rPr>
          <w:sz w:val="24"/>
        </w:rPr>
        <w:t xml:space="preserve">will be conducted </w:t>
      </w:r>
      <w:r w:rsidRPr="008F4108">
        <w:rPr>
          <w:sz w:val="24"/>
        </w:rPr>
        <w:t xml:space="preserve">during weekday evenings and on weekends to increase the likelihood of finding respondents at home. A </w:t>
      </w:r>
      <w:r w:rsidR="004A013E">
        <w:rPr>
          <w:sz w:val="24"/>
        </w:rPr>
        <w:t>five</w:t>
      </w:r>
      <w:r w:rsidRPr="008F4108">
        <w:rPr>
          <w:sz w:val="24"/>
        </w:rPr>
        <w:t xml:space="preserve"> plus five call design (up to five calls to establish human contact and then a maximum of five calls to complete the interview with the selected respondent) will be employed. We will call back respondents who decline to be interviewed (“soft refusals”) on a different day, and we will ask again for their participation. We will conduct the interviews in English and Spanish.</w:t>
      </w:r>
      <w:r w:rsidR="00F66FEF">
        <w:rPr>
          <w:rFonts w:ascii="Arial" w:hAnsi="Arial" w:cs="Arial"/>
          <w:sz w:val="24"/>
        </w:rPr>
        <w:br/>
      </w:r>
      <w:r w:rsidR="00F66FEF">
        <w:rPr>
          <w:rFonts w:ascii="Arial" w:hAnsi="Arial" w:cs="Arial"/>
          <w:sz w:val="24"/>
        </w:rPr>
        <w:br/>
      </w:r>
      <w:r w:rsidRPr="008F4108">
        <w:rPr>
          <w:sz w:val="24"/>
        </w:rPr>
        <w:t xml:space="preserve">As mentioned earlier, the telephone sample for this </w:t>
      </w:r>
      <w:r w:rsidR="004A7C63">
        <w:rPr>
          <w:sz w:val="24"/>
        </w:rPr>
        <w:t>survey</w:t>
      </w:r>
      <w:r w:rsidRPr="008F4108" w:rsidR="004A7C63">
        <w:rPr>
          <w:sz w:val="24"/>
        </w:rPr>
        <w:t xml:space="preserve"> </w:t>
      </w:r>
      <w:r w:rsidRPr="008F4108">
        <w:rPr>
          <w:sz w:val="24"/>
        </w:rPr>
        <w:t>will include both landline and cell phones</w:t>
      </w:r>
      <w:r w:rsidR="00302705">
        <w:rPr>
          <w:sz w:val="24"/>
        </w:rPr>
        <w:t xml:space="preserve">. </w:t>
      </w:r>
      <w:r w:rsidRPr="008F4108">
        <w:rPr>
          <w:sz w:val="24"/>
        </w:rPr>
        <w:t xml:space="preserve">We will interview respondents reached on cell phones (landlines) regardless of whether they also have access to </w:t>
      </w:r>
      <w:r w:rsidR="00B15315">
        <w:rPr>
          <w:sz w:val="24"/>
        </w:rPr>
        <w:t>landlines</w:t>
      </w:r>
      <w:r w:rsidRPr="008F4108" w:rsidR="00B15315">
        <w:rPr>
          <w:sz w:val="24"/>
        </w:rPr>
        <w:t xml:space="preserve"> </w:t>
      </w:r>
      <w:r w:rsidRPr="008F4108">
        <w:rPr>
          <w:sz w:val="24"/>
        </w:rPr>
        <w:t>(cell phones)</w:t>
      </w:r>
      <w:r w:rsidR="00302705">
        <w:rPr>
          <w:sz w:val="24"/>
        </w:rPr>
        <w:t xml:space="preserve">. </w:t>
      </w:r>
      <w:r w:rsidRPr="008F4108">
        <w:rPr>
          <w:sz w:val="24"/>
        </w:rPr>
        <w:t>For both landline and cell phones, the geographic location of the respondent will be determined based on respondents’ self-reported response to a question on location (like ‘</w:t>
      </w:r>
      <w:r w:rsidR="000054CE">
        <w:rPr>
          <w:sz w:val="24"/>
        </w:rPr>
        <w:t>What</w:t>
      </w:r>
      <w:r w:rsidRPr="008F4108" w:rsidR="000054CE">
        <w:rPr>
          <w:sz w:val="24"/>
        </w:rPr>
        <w:t xml:space="preserve"> </w:t>
      </w:r>
      <w:r w:rsidRPr="008F4108">
        <w:rPr>
          <w:sz w:val="24"/>
        </w:rPr>
        <w:t>is your ZIP-code?’).</w:t>
      </w:r>
      <w:r w:rsidR="008C21AD">
        <w:rPr>
          <w:rFonts w:ascii="Arial" w:hAnsi="Arial" w:cs="Arial"/>
          <w:sz w:val="24"/>
        </w:rPr>
        <w:br/>
      </w:r>
    </w:p>
    <w:p w:rsidR="00BA1757" w:rsidRPr="008F4108" w:rsidP="00AA41E1" w14:paraId="424344F5" w14:textId="77777777">
      <w:pPr>
        <w:pStyle w:val="Heading1"/>
      </w:pPr>
      <w:r w:rsidRPr="008F4108">
        <w:t>3. Methods to Maximize Response Rates and Deal with Nonresponse</w:t>
      </w:r>
    </w:p>
    <w:p w:rsidR="00075264" w:rsidRPr="008F4108" w:rsidP="008F4108" w14:paraId="72D53D7E" w14:textId="4873F676">
      <w:pPr>
        <w:spacing w:before="120"/>
        <w:rPr>
          <w:sz w:val="24"/>
        </w:rPr>
      </w:pPr>
      <w:r w:rsidRPr="008F4108">
        <w:rPr>
          <w:sz w:val="24"/>
        </w:rPr>
        <w:t xml:space="preserve">HRSA will utilize a comprehensive plan </w:t>
      </w:r>
      <w:r w:rsidR="00704B0D">
        <w:rPr>
          <w:sz w:val="24"/>
        </w:rPr>
        <w:t xml:space="preserve">to maximize </w:t>
      </w:r>
      <w:r w:rsidR="0053091D">
        <w:rPr>
          <w:sz w:val="24"/>
        </w:rPr>
        <w:t xml:space="preserve">telephone survey </w:t>
      </w:r>
      <w:r w:rsidR="00704B0D">
        <w:rPr>
          <w:sz w:val="24"/>
        </w:rPr>
        <w:t xml:space="preserve">response rates </w:t>
      </w:r>
      <w:r w:rsidRPr="008F4108">
        <w:rPr>
          <w:sz w:val="24"/>
        </w:rPr>
        <w:t xml:space="preserve">that focuses on (1) having a call design that will ensure call attempts are made at different times of day and different days of the week to maximize contact rates, (2) conducting an extensive interviewer briefing </w:t>
      </w:r>
      <w:r w:rsidR="005C37CB">
        <w:rPr>
          <w:sz w:val="24"/>
        </w:rPr>
        <w:t>before</w:t>
      </w:r>
      <w:r w:rsidRPr="008F4108">
        <w:rPr>
          <w:sz w:val="24"/>
        </w:rPr>
        <w:t xml:space="preserve"> the field period that educates them about the content of the survey as well as how to handle reluctance and refusals, (3) having strong supervision that will ensure that </w:t>
      </w:r>
      <w:r w:rsidR="005C37CB">
        <w:rPr>
          <w:sz w:val="24"/>
        </w:rPr>
        <w:t>high-quality</w:t>
      </w:r>
      <w:r w:rsidRPr="008F4108">
        <w:rPr>
          <w:sz w:val="24"/>
        </w:rPr>
        <w:t xml:space="preserve"> data are collected throughout the field period, (4) utilizing troubleshooting teams to attack specific data collection problems that may occur during the field period, and (5) customizing refusal aversion and conversion techniques. </w:t>
      </w:r>
    </w:p>
    <w:p w:rsidR="00075264" w:rsidRPr="008F4108" w:rsidP="00695840" w14:paraId="31614770" w14:textId="16CB3809">
      <w:pPr>
        <w:spacing w:before="120"/>
        <w:rPr>
          <w:sz w:val="24"/>
        </w:rPr>
      </w:pPr>
      <w:r w:rsidRPr="008F4108">
        <w:rPr>
          <w:sz w:val="24"/>
        </w:rPr>
        <w:t>To maximize the response rate to the survey, the data collection methodology will include the following:</w:t>
      </w:r>
    </w:p>
    <w:p w:rsidR="00075264" w:rsidRPr="008F4108" w:rsidP="00075264" w14:paraId="55DB77AF" w14:textId="23C2F9AA">
      <w:pPr>
        <w:pStyle w:val="ListParagraph"/>
        <w:numPr>
          <w:ilvl w:val="0"/>
          <w:numId w:val="2"/>
        </w:numPr>
        <w:spacing w:before="120"/>
        <w:rPr>
          <w:sz w:val="24"/>
        </w:rPr>
      </w:pPr>
      <w:r w:rsidRPr="008F4108">
        <w:rPr>
          <w:sz w:val="24"/>
        </w:rPr>
        <w:t xml:space="preserve">Calling up to </w:t>
      </w:r>
      <w:r w:rsidR="000D20C5">
        <w:rPr>
          <w:sz w:val="24"/>
        </w:rPr>
        <w:t>ten</w:t>
      </w:r>
      <w:r w:rsidRPr="008F4108">
        <w:rPr>
          <w:sz w:val="24"/>
        </w:rPr>
        <w:t xml:space="preserve"> times to reach a household and complete the interview.</w:t>
      </w:r>
    </w:p>
    <w:p w:rsidR="00075264" w:rsidRPr="008F4108" w:rsidP="00075264" w14:paraId="5F8B50BC" w14:textId="641A03F1">
      <w:pPr>
        <w:pStyle w:val="ListParagraph"/>
        <w:numPr>
          <w:ilvl w:val="0"/>
          <w:numId w:val="2"/>
        </w:numPr>
        <w:spacing w:before="120"/>
        <w:rPr>
          <w:sz w:val="24"/>
        </w:rPr>
      </w:pPr>
      <w:r w:rsidRPr="008F4108">
        <w:rPr>
          <w:sz w:val="24"/>
        </w:rPr>
        <w:t>Calling at alternate times of the day and on weekends to reach all respondents.</w:t>
      </w:r>
    </w:p>
    <w:p w:rsidR="00075264" w:rsidRPr="008F4108" w:rsidP="00075264" w14:paraId="7EA5262B" w14:textId="4B1BB986">
      <w:pPr>
        <w:pStyle w:val="ListParagraph"/>
        <w:numPr>
          <w:ilvl w:val="0"/>
          <w:numId w:val="2"/>
        </w:numPr>
        <w:spacing w:before="120"/>
        <w:rPr>
          <w:sz w:val="24"/>
        </w:rPr>
      </w:pPr>
      <w:r w:rsidRPr="008F4108">
        <w:rPr>
          <w:sz w:val="24"/>
        </w:rPr>
        <w:t>Having a carefully designed introduction and the promise of confidentiality to increase trust and salience.</w:t>
      </w:r>
    </w:p>
    <w:p w:rsidR="00075264" w:rsidRPr="008F4108" w:rsidP="00075264" w14:paraId="20B632B7" w14:textId="526B03FA">
      <w:pPr>
        <w:pStyle w:val="ListParagraph"/>
        <w:numPr>
          <w:ilvl w:val="0"/>
          <w:numId w:val="2"/>
        </w:numPr>
        <w:spacing w:before="120"/>
        <w:rPr>
          <w:sz w:val="24"/>
        </w:rPr>
      </w:pPr>
      <w:r w:rsidRPr="008F4108">
        <w:rPr>
          <w:sz w:val="24"/>
        </w:rPr>
        <w:t>Having a questionnaire designed to increase completion and minimize item non-response.</w:t>
      </w:r>
    </w:p>
    <w:p w:rsidR="00075264" w:rsidP="000F6A07" w14:paraId="3B2C4279" w14:textId="09F0BEB6">
      <w:pPr>
        <w:spacing w:before="120"/>
        <w:rPr>
          <w:sz w:val="24"/>
        </w:rPr>
      </w:pPr>
      <w:r>
        <w:rPr>
          <w:sz w:val="24"/>
        </w:rPr>
        <w:t xml:space="preserve">Web </w:t>
      </w:r>
      <w:r w:rsidR="00526820">
        <w:rPr>
          <w:sz w:val="24"/>
        </w:rPr>
        <w:t xml:space="preserve">survey </w:t>
      </w:r>
      <w:r>
        <w:rPr>
          <w:sz w:val="24"/>
        </w:rPr>
        <w:t>response rates will be maximized by using a web panel</w:t>
      </w:r>
      <w:r w:rsidR="008B45E7">
        <w:rPr>
          <w:sz w:val="24"/>
        </w:rPr>
        <w:t xml:space="preserve"> </w:t>
      </w:r>
      <w:r w:rsidR="004C1B75">
        <w:rPr>
          <w:sz w:val="24"/>
        </w:rPr>
        <w:t xml:space="preserve">where panelists have already consented to </w:t>
      </w:r>
      <w:r w:rsidR="000D20C5">
        <w:rPr>
          <w:sz w:val="24"/>
        </w:rPr>
        <w:t xml:space="preserve">complete </w:t>
      </w:r>
      <w:r w:rsidR="004C1B75">
        <w:rPr>
          <w:sz w:val="24"/>
        </w:rPr>
        <w:t xml:space="preserve">surveys. </w:t>
      </w:r>
    </w:p>
    <w:p w:rsidR="00362BA6" w:rsidRPr="000F6A07" w:rsidP="000F6A07" w14:paraId="4DB10111" w14:textId="77777777">
      <w:pPr>
        <w:spacing w:before="120"/>
        <w:rPr>
          <w:sz w:val="24"/>
        </w:rPr>
      </w:pPr>
    </w:p>
    <w:p w:rsidR="00BA1757" w:rsidRPr="008F4108" w:rsidP="00AA41E1" w14:paraId="424344F8" w14:textId="77777777">
      <w:pPr>
        <w:pStyle w:val="Heading1"/>
      </w:pPr>
      <w:r w:rsidRPr="008F4108">
        <w:t>4. Tests of Procedures or Methods to be Undertaken</w:t>
      </w:r>
    </w:p>
    <w:p w:rsidR="00B609AE" w:rsidRPr="008F4108" w:rsidP="008F4108" w14:paraId="3DC80CAC" w14:textId="73D0F852">
      <w:pPr>
        <w:spacing w:before="120"/>
        <w:rPr>
          <w:sz w:val="24"/>
        </w:rPr>
      </w:pPr>
      <w:r w:rsidRPr="008F4108">
        <w:rPr>
          <w:sz w:val="24"/>
        </w:rPr>
        <w:t xml:space="preserve">The 2024 </w:t>
      </w:r>
      <w:r w:rsidR="00986ED8">
        <w:rPr>
          <w:sz w:val="24"/>
        </w:rPr>
        <w:t xml:space="preserve">NSODAP </w:t>
      </w:r>
      <w:r w:rsidRPr="008F4108">
        <w:rPr>
          <w:sz w:val="24"/>
        </w:rPr>
        <w:t>aims to extend and expand upon prior surveys on organ donation especially the one</w:t>
      </w:r>
      <w:r w:rsidR="00986ED8">
        <w:rPr>
          <w:sz w:val="24"/>
        </w:rPr>
        <w:t>s</w:t>
      </w:r>
      <w:r w:rsidRPr="008F4108">
        <w:rPr>
          <w:sz w:val="24"/>
        </w:rPr>
        <w:t xml:space="preserve"> </w:t>
      </w:r>
      <w:r w:rsidR="00986ED8">
        <w:rPr>
          <w:sz w:val="24"/>
        </w:rPr>
        <w:t xml:space="preserve">funded by </w:t>
      </w:r>
      <w:r w:rsidRPr="008F4108">
        <w:rPr>
          <w:sz w:val="24"/>
        </w:rPr>
        <w:t>HRSA in 2005</w:t>
      </w:r>
      <w:r w:rsidRPr="008F4108" w:rsidR="00D16145">
        <w:rPr>
          <w:sz w:val="24"/>
        </w:rPr>
        <w:t xml:space="preserve">, </w:t>
      </w:r>
      <w:r w:rsidRPr="008F4108">
        <w:rPr>
          <w:sz w:val="24"/>
        </w:rPr>
        <w:t>2012</w:t>
      </w:r>
      <w:r w:rsidR="00087E5E">
        <w:rPr>
          <w:sz w:val="24"/>
        </w:rPr>
        <w:t>,</w:t>
      </w:r>
      <w:r w:rsidRPr="008F4108" w:rsidR="00D16145">
        <w:rPr>
          <w:sz w:val="24"/>
        </w:rPr>
        <w:t xml:space="preserve"> and 2019</w:t>
      </w:r>
      <w:r w:rsidRPr="008F4108">
        <w:rPr>
          <w:sz w:val="24"/>
        </w:rPr>
        <w:t xml:space="preserve">. </w:t>
      </w:r>
      <w:r w:rsidR="00EB18E8">
        <w:rPr>
          <w:sz w:val="24"/>
        </w:rPr>
        <w:t xml:space="preserve">All methods used in 2024 will be identical to the 2019 </w:t>
      </w:r>
      <w:r w:rsidR="00087E5E">
        <w:rPr>
          <w:sz w:val="24"/>
        </w:rPr>
        <w:t xml:space="preserve">approved </w:t>
      </w:r>
      <w:r w:rsidR="00EB18E8">
        <w:rPr>
          <w:sz w:val="24"/>
        </w:rPr>
        <w:t>survey. Additionally, a</w:t>
      </w:r>
      <w:r w:rsidRPr="008F4108">
        <w:rPr>
          <w:sz w:val="24"/>
        </w:rPr>
        <w:t xml:space="preserve"> majority of the </w:t>
      </w:r>
      <w:r w:rsidR="00EB18E8">
        <w:rPr>
          <w:sz w:val="24"/>
        </w:rPr>
        <w:t>questions</w:t>
      </w:r>
      <w:r w:rsidRPr="008F4108">
        <w:rPr>
          <w:sz w:val="24"/>
        </w:rPr>
        <w:t xml:space="preserve"> (</w:t>
      </w:r>
      <w:r w:rsidR="00E816DE">
        <w:rPr>
          <w:sz w:val="24"/>
        </w:rPr>
        <w:t>almost</w:t>
      </w:r>
      <w:r w:rsidRPr="008F4108">
        <w:rPr>
          <w:sz w:val="24"/>
        </w:rPr>
        <w:t xml:space="preserve"> 80 percent) included in the current survey were included in the 201</w:t>
      </w:r>
      <w:r w:rsidRPr="008F4108" w:rsidR="00D16145">
        <w:rPr>
          <w:sz w:val="24"/>
        </w:rPr>
        <w:t>9</w:t>
      </w:r>
      <w:r w:rsidRPr="008F4108">
        <w:rPr>
          <w:sz w:val="24"/>
        </w:rPr>
        <w:t xml:space="preserve"> survey. In some cases, we made minor revisions.</w:t>
      </w:r>
      <w:r w:rsidRPr="008F4108" w:rsidR="008F4108">
        <w:rPr>
          <w:sz w:val="24"/>
        </w:rPr>
        <w:br/>
      </w:r>
    </w:p>
    <w:p w:rsidR="00BA1757" w:rsidRPr="008F4108" w:rsidP="00AA41E1" w14:paraId="424344FA" w14:textId="77777777">
      <w:pPr>
        <w:pStyle w:val="Heading1"/>
      </w:pPr>
      <w:r w:rsidRPr="008F4108">
        <w:t>5. Individuals Consulted on Statistical Aspects and Individuals Collecting and/or</w:t>
      </w:r>
      <w:r w:rsidRPr="008F4108" w:rsidR="001746F8">
        <w:t xml:space="preserve"> </w:t>
      </w:r>
      <w:r w:rsidRPr="008F4108">
        <w:t>Analyzing Data</w:t>
      </w:r>
    </w:p>
    <w:p w:rsidR="00AA3F62" w:rsidRPr="008F4108" w:rsidP="001746F8" w14:paraId="3B6D740A" w14:textId="77777777">
      <w:pPr>
        <w:ind w:left="720"/>
        <w:rPr>
          <w:sz w:val="24"/>
        </w:rPr>
      </w:pPr>
    </w:p>
    <w:p w:rsidR="00AA3F62" w:rsidRPr="008F4108" w:rsidP="008F4108" w14:paraId="13D0C9C3" w14:textId="4148BBA2">
      <w:pPr>
        <w:rPr>
          <w:sz w:val="24"/>
        </w:rPr>
      </w:pPr>
      <w:r w:rsidRPr="008F4108">
        <w:rPr>
          <w:sz w:val="24"/>
        </w:rPr>
        <w:t xml:space="preserve">HRSA will conduct this survey through a contract with </w:t>
      </w:r>
      <w:r w:rsidRPr="008F4108" w:rsidR="00091E83">
        <w:rPr>
          <w:sz w:val="24"/>
        </w:rPr>
        <w:t>Altarum Institute.</w:t>
      </w:r>
      <w:r w:rsidRPr="008F4108" w:rsidR="00C9123B">
        <w:t xml:space="preserve"> </w:t>
      </w:r>
      <w:r w:rsidRPr="008F4108" w:rsidR="00C9123B">
        <w:rPr>
          <w:sz w:val="24"/>
        </w:rPr>
        <w:t>The Altarum team consists of Altarum as the prime contractor with American Directions</w:t>
      </w:r>
      <w:r w:rsidRPr="008F4108" w:rsidR="00CD6DE9">
        <w:rPr>
          <w:sz w:val="24"/>
        </w:rPr>
        <w:t xml:space="preserve"> </w:t>
      </w:r>
      <w:r w:rsidRPr="008F4108" w:rsidR="00C9123B">
        <w:rPr>
          <w:sz w:val="24"/>
        </w:rPr>
        <w:t>Research Group</w:t>
      </w:r>
      <w:r w:rsidR="00B04254">
        <w:rPr>
          <w:sz w:val="24"/>
        </w:rPr>
        <w:t xml:space="preserve"> (ADRG)</w:t>
      </w:r>
      <w:r w:rsidRPr="008F4108" w:rsidR="00C9123B">
        <w:rPr>
          <w:sz w:val="24"/>
        </w:rPr>
        <w:t xml:space="preserve"> as </w:t>
      </w:r>
      <w:r w:rsidR="00B04254">
        <w:rPr>
          <w:sz w:val="24"/>
        </w:rPr>
        <w:t xml:space="preserve">a </w:t>
      </w:r>
      <w:r w:rsidRPr="008F4108" w:rsidR="00C9123B">
        <w:rPr>
          <w:sz w:val="24"/>
        </w:rPr>
        <w:t>subcontractor and</w:t>
      </w:r>
      <w:r w:rsidRPr="008F4108" w:rsidR="00C1055A">
        <w:rPr>
          <w:sz w:val="24"/>
        </w:rPr>
        <w:t xml:space="preserve"> </w:t>
      </w:r>
      <w:r w:rsidRPr="008F4108" w:rsidR="00C1055A">
        <w:rPr>
          <w:sz w:val="24"/>
        </w:rPr>
        <w:t>a clinical psychologist, survey methodologist, and nationally recognized expert in</w:t>
      </w:r>
      <w:r w:rsidR="00B04254">
        <w:rPr>
          <w:sz w:val="24"/>
        </w:rPr>
        <w:t xml:space="preserve"> </w:t>
      </w:r>
      <w:r w:rsidRPr="008F4108" w:rsidR="00C1055A">
        <w:rPr>
          <w:sz w:val="24"/>
        </w:rPr>
        <w:t>organ transplantation and donation</w:t>
      </w:r>
      <w:r w:rsidR="00C70578">
        <w:rPr>
          <w:sz w:val="24"/>
        </w:rPr>
        <w:t xml:space="preserve"> </w:t>
      </w:r>
      <w:r w:rsidR="009513FE">
        <w:rPr>
          <w:sz w:val="24"/>
        </w:rPr>
        <w:t xml:space="preserve">affiliated with Harvard University </w:t>
      </w:r>
      <w:r w:rsidR="00C70578">
        <w:rPr>
          <w:sz w:val="24"/>
        </w:rPr>
        <w:t>as a consultant</w:t>
      </w:r>
      <w:r w:rsidRPr="008F4108" w:rsidR="00C1055A">
        <w:rPr>
          <w:sz w:val="24"/>
        </w:rPr>
        <w:t>.</w:t>
      </w:r>
      <w:r w:rsidRPr="008F4108" w:rsidR="00C60BCF">
        <w:rPr>
          <w:sz w:val="24"/>
        </w:rPr>
        <w:t xml:space="preserve"> </w:t>
      </w:r>
      <w:r w:rsidRPr="008F4108" w:rsidR="00177AC3">
        <w:rPr>
          <w:sz w:val="24"/>
        </w:rPr>
        <w:t>The team</w:t>
      </w:r>
      <w:r w:rsidRPr="008F4108" w:rsidR="00F853F7">
        <w:rPr>
          <w:sz w:val="24"/>
        </w:rPr>
        <w:t xml:space="preserve"> has</w:t>
      </w:r>
      <w:r w:rsidRPr="008F4108">
        <w:rPr>
          <w:sz w:val="24"/>
        </w:rPr>
        <w:t xml:space="preserve"> expertise in developing sampling designs for telephone surveys and web panels, including the kinds of minority and ethnic group oversamples required by the current </w:t>
      </w:r>
      <w:r w:rsidR="00086DE7">
        <w:rPr>
          <w:sz w:val="24"/>
        </w:rPr>
        <w:t>survey</w:t>
      </w:r>
      <w:r w:rsidRPr="008F4108">
        <w:rPr>
          <w:sz w:val="24"/>
        </w:rPr>
        <w:t>.</w:t>
      </w:r>
      <w:r w:rsidRPr="008F4108" w:rsidR="00457754">
        <w:rPr>
          <w:sz w:val="24"/>
        </w:rPr>
        <w:t xml:space="preserve"> Together, they </w:t>
      </w:r>
      <w:r w:rsidRPr="008F4108">
        <w:rPr>
          <w:sz w:val="24"/>
        </w:rPr>
        <w:t>will perform sample selection, data collection, analysis of the results, and writing of the report for public distribution.</w:t>
      </w:r>
      <w:r w:rsidR="00380422">
        <w:rPr>
          <w:sz w:val="24"/>
        </w:rPr>
        <w:t xml:space="preserve"> Altarum and ADRG</w:t>
      </w:r>
      <w:r w:rsidR="007E4326">
        <w:rPr>
          <w:sz w:val="24"/>
        </w:rPr>
        <w:t xml:space="preserve"> planned and conducted the 2019 NSODAP on behalf of HRSA.</w:t>
      </w:r>
    </w:p>
    <w:p w:rsidR="00AA3F62" w:rsidRPr="008F4108" w:rsidP="00AA3F62" w14:paraId="4BD8E76D" w14:textId="77777777">
      <w:pPr>
        <w:ind w:left="720"/>
        <w:rPr>
          <w:sz w:val="24"/>
        </w:rPr>
      </w:pPr>
    </w:p>
    <w:p w:rsidR="00AA3F62" w:rsidRPr="00AB0FEB" w:rsidP="00AA3F62" w14:paraId="15AC0AC9" w14:textId="534DC042">
      <w:pPr>
        <w:ind w:left="720"/>
        <w:rPr>
          <w:rFonts w:ascii="Arial" w:hAnsi="Arial" w:cs="Arial"/>
          <w:sz w:val="24"/>
        </w:rPr>
      </w:pPr>
    </w:p>
    <w:sectPr w:rsidSect="00BA1757">
      <w:footerReference w:type="default" r:id="rId9"/>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55E2" w14:paraId="42434503" w14:textId="77777777">
    <w:pPr>
      <w:spacing w:line="240" w:lineRule="exact"/>
    </w:pPr>
  </w:p>
  <w:p w:rsidR="00B055E2" w14:paraId="42434504"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4243450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0EA01AD"/>
    <w:multiLevelType w:val="hybridMultilevel"/>
    <w:tmpl w:val="81B802F4"/>
    <w:lvl w:ilvl="0">
      <w:start w:val="1"/>
      <w:numFmt w:val="upp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698B4735"/>
    <w:multiLevelType w:val="hybridMultilevel"/>
    <w:tmpl w:val="E6609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2706037">
    <w:abstractNumId w:val="1"/>
  </w:num>
  <w:num w:numId="2" w16cid:durableId="1816413070">
    <w:abstractNumId w:val="2"/>
  </w:num>
  <w:num w:numId="3" w16cid:durableId="4271948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ermain, Mesmin (HRSA)">
    <w15:presenceInfo w15:providerId="AD" w15:userId="S::MGermain@hrsa.gov::b9666069-8578-4dda-8fbf-b559168e180c"/>
  </w15:person>
  <w15:person w15:author="HRSA">
    <w15:presenceInfo w15:providerId="None" w15:userId="HRSA"/>
  </w15:person>
  <w15:person w15:author="Cooper, Laura (HRSA)">
    <w15:presenceInfo w15:providerId="AD" w15:userId="S::LCooper@HRSA.Gov::e9ac60e1-e5b5-42e2-be20-f96915192994"/>
  </w15:person>
  <w15:person w15:author="Laura Pinnock">
    <w15:presenceInfo w15:providerId="AD" w15:userId="S::Laura.Pinnock@Altarum.org::ae800593-ba32-454b-9f80-b1df38ae6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04C1E"/>
    <w:rsid w:val="000054CE"/>
    <w:rsid w:val="000240ED"/>
    <w:rsid w:val="000363C1"/>
    <w:rsid w:val="00037F5A"/>
    <w:rsid w:val="00055E74"/>
    <w:rsid w:val="0005679A"/>
    <w:rsid w:val="00066A2E"/>
    <w:rsid w:val="00075264"/>
    <w:rsid w:val="00075720"/>
    <w:rsid w:val="00076B6A"/>
    <w:rsid w:val="00086DE7"/>
    <w:rsid w:val="00087E5E"/>
    <w:rsid w:val="00091E83"/>
    <w:rsid w:val="00093C74"/>
    <w:rsid w:val="000A0B63"/>
    <w:rsid w:val="000A0EF7"/>
    <w:rsid w:val="000B31E0"/>
    <w:rsid w:val="000B5BD5"/>
    <w:rsid w:val="000C0B75"/>
    <w:rsid w:val="000C1D0E"/>
    <w:rsid w:val="000C5CC6"/>
    <w:rsid w:val="000D20C5"/>
    <w:rsid w:val="000D5CCF"/>
    <w:rsid w:val="000E1AD0"/>
    <w:rsid w:val="000E2E05"/>
    <w:rsid w:val="000E5694"/>
    <w:rsid w:val="000F6A07"/>
    <w:rsid w:val="0010438F"/>
    <w:rsid w:val="001117D0"/>
    <w:rsid w:val="001145A4"/>
    <w:rsid w:val="00135CD0"/>
    <w:rsid w:val="00144ED9"/>
    <w:rsid w:val="00151267"/>
    <w:rsid w:val="001568CA"/>
    <w:rsid w:val="001611AC"/>
    <w:rsid w:val="00163321"/>
    <w:rsid w:val="00174003"/>
    <w:rsid w:val="001746F8"/>
    <w:rsid w:val="00177AC3"/>
    <w:rsid w:val="0018069B"/>
    <w:rsid w:val="00180B0F"/>
    <w:rsid w:val="00183121"/>
    <w:rsid w:val="00186841"/>
    <w:rsid w:val="00197D55"/>
    <w:rsid w:val="001A15D8"/>
    <w:rsid w:val="001A7D2A"/>
    <w:rsid w:val="001E0101"/>
    <w:rsid w:val="001E2676"/>
    <w:rsid w:val="001E5D15"/>
    <w:rsid w:val="001F5263"/>
    <w:rsid w:val="00201694"/>
    <w:rsid w:val="002302DC"/>
    <w:rsid w:val="00230617"/>
    <w:rsid w:val="00241B89"/>
    <w:rsid w:val="00264FE6"/>
    <w:rsid w:val="00271D76"/>
    <w:rsid w:val="00285E37"/>
    <w:rsid w:val="00287CA7"/>
    <w:rsid w:val="00297877"/>
    <w:rsid w:val="002C0496"/>
    <w:rsid w:val="002E479C"/>
    <w:rsid w:val="002E4E41"/>
    <w:rsid w:val="002E521E"/>
    <w:rsid w:val="002F1C1C"/>
    <w:rsid w:val="002F5E9C"/>
    <w:rsid w:val="003018FF"/>
    <w:rsid w:val="00302705"/>
    <w:rsid w:val="00314514"/>
    <w:rsid w:val="00314B26"/>
    <w:rsid w:val="00315923"/>
    <w:rsid w:val="003162B4"/>
    <w:rsid w:val="003241DB"/>
    <w:rsid w:val="00331811"/>
    <w:rsid w:val="003323E5"/>
    <w:rsid w:val="00351749"/>
    <w:rsid w:val="003523D8"/>
    <w:rsid w:val="00362BA6"/>
    <w:rsid w:val="00372C49"/>
    <w:rsid w:val="00380422"/>
    <w:rsid w:val="003809A4"/>
    <w:rsid w:val="003876BF"/>
    <w:rsid w:val="003C3991"/>
    <w:rsid w:val="003C6EFC"/>
    <w:rsid w:val="003E23E6"/>
    <w:rsid w:val="003F0D17"/>
    <w:rsid w:val="003F385E"/>
    <w:rsid w:val="0040303C"/>
    <w:rsid w:val="00415EA6"/>
    <w:rsid w:val="004253AD"/>
    <w:rsid w:val="00452B92"/>
    <w:rsid w:val="004546B6"/>
    <w:rsid w:val="00457754"/>
    <w:rsid w:val="0046164B"/>
    <w:rsid w:val="00462A5B"/>
    <w:rsid w:val="004808F5"/>
    <w:rsid w:val="00486792"/>
    <w:rsid w:val="00495EE0"/>
    <w:rsid w:val="00497012"/>
    <w:rsid w:val="004A013E"/>
    <w:rsid w:val="004A42C3"/>
    <w:rsid w:val="004A7C63"/>
    <w:rsid w:val="004B229D"/>
    <w:rsid w:val="004C1B75"/>
    <w:rsid w:val="004D3ACD"/>
    <w:rsid w:val="004E6919"/>
    <w:rsid w:val="004F12E0"/>
    <w:rsid w:val="004F471E"/>
    <w:rsid w:val="00507647"/>
    <w:rsid w:val="0051023E"/>
    <w:rsid w:val="00512A3E"/>
    <w:rsid w:val="005152A2"/>
    <w:rsid w:val="00526820"/>
    <w:rsid w:val="0053091D"/>
    <w:rsid w:val="00530EB4"/>
    <w:rsid w:val="005710B0"/>
    <w:rsid w:val="00574A35"/>
    <w:rsid w:val="00575E60"/>
    <w:rsid w:val="0058684A"/>
    <w:rsid w:val="005A7BB7"/>
    <w:rsid w:val="005B010D"/>
    <w:rsid w:val="005B49BB"/>
    <w:rsid w:val="005B7ABC"/>
    <w:rsid w:val="005C1C4E"/>
    <w:rsid w:val="005C37CB"/>
    <w:rsid w:val="005D4671"/>
    <w:rsid w:val="00607645"/>
    <w:rsid w:val="006203F2"/>
    <w:rsid w:val="006369C9"/>
    <w:rsid w:val="00636FA5"/>
    <w:rsid w:val="00640238"/>
    <w:rsid w:val="00644CCD"/>
    <w:rsid w:val="00653514"/>
    <w:rsid w:val="00653A8C"/>
    <w:rsid w:val="00655B20"/>
    <w:rsid w:val="0066426C"/>
    <w:rsid w:val="00672CA5"/>
    <w:rsid w:val="00674053"/>
    <w:rsid w:val="0068590F"/>
    <w:rsid w:val="00695840"/>
    <w:rsid w:val="006963CA"/>
    <w:rsid w:val="006A3F89"/>
    <w:rsid w:val="006D4A8D"/>
    <w:rsid w:val="006E20C9"/>
    <w:rsid w:val="006F0CD5"/>
    <w:rsid w:val="006F4856"/>
    <w:rsid w:val="006F6266"/>
    <w:rsid w:val="006F7F68"/>
    <w:rsid w:val="00704B0D"/>
    <w:rsid w:val="00706349"/>
    <w:rsid w:val="00722322"/>
    <w:rsid w:val="007272AC"/>
    <w:rsid w:val="00734DF7"/>
    <w:rsid w:val="00737304"/>
    <w:rsid w:val="00757C37"/>
    <w:rsid w:val="00760B5D"/>
    <w:rsid w:val="007612DA"/>
    <w:rsid w:val="00783FB0"/>
    <w:rsid w:val="00793442"/>
    <w:rsid w:val="007B6453"/>
    <w:rsid w:val="007C549A"/>
    <w:rsid w:val="007E4326"/>
    <w:rsid w:val="0080054F"/>
    <w:rsid w:val="00801568"/>
    <w:rsid w:val="00802387"/>
    <w:rsid w:val="00814100"/>
    <w:rsid w:val="00824C3E"/>
    <w:rsid w:val="00831D9A"/>
    <w:rsid w:val="00840DFC"/>
    <w:rsid w:val="0084396C"/>
    <w:rsid w:val="008572C7"/>
    <w:rsid w:val="00861789"/>
    <w:rsid w:val="0086398D"/>
    <w:rsid w:val="0086443C"/>
    <w:rsid w:val="008857DB"/>
    <w:rsid w:val="008A1D19"/>
    <w:rsid w:val="008A2F69"/>
    <w:rsid w:val="008B1BEE"/>
    <w:rsid w:val="008B2A3E"/>
    <w:rsid w:val="008B45E7"/>
    <w:rsid w:val="008B4A93"/>
    <w:rsid w:val="008C21AD"/>
    <w:rsid w:val="008C24D3"/>
    <w:rsid w:val="008E4AD3"/>
    <w:rsid w:val="008F4108"/>
    <w:rsid w:val="009132AB"/>
    <w:rsid w:val="009140D4"/>
    <w:rsid w:val="00940D93"/>
    <w:rsid w:val="009513FE"/>
    <w:rsid w:val="00962139"/>
    <w:rsid w:val="00964426"/>
    <w:rsid w:val="009802AC"/>
    <w:rsid w:val="00984B17"/>
    <w:rsid w:val="00986ED8"/>
    <w:rsid w:val="00991A1C"/>
    <w:rsid w:val="00994A72"/>
    <w:rsid w:val="009958AC"/>
    <w:rsid w:val="009969BE"/>
    <w:rsid w:val="009A2F5D"/>
    <w:rsid w:val="009A6E1C"/>
    <w:rsid w:val="009B645B"/>
    <w:rsid w:val="009E1866"/>
    <w:rsid w:val="009F239F"/>
    <w:rsid w:val="009F7DFE"/>
    <w:rsid w:val="00A02311"/>
    <w:rsid w:val="00A047E1"/>
    <w:rsid w:val="00A12DFE"/>
    <w:rsid w:val="00A13692"/>
    <w:rsid w:val="00A231C9"/>
    <w:rsid w:val="00A34D14"/>
    <w:rsid w:val="00A438CC"/>
    <w:rsid w:val="00A60E1D"/>
    <w:rsid w:val="00A61EA2"/>
    <w:rsid w:val="00A633F2"/>
    <w:rsid w:val="00A73F2A"/>
    <w:rsid w:val="00A76BB4"/>
    <w:rsid w:val="00A84488"/>
    <w:rsid w:val="00A8487D"/>
    <w:rsid w:val="00A90C1E"/>
    <w:rsid w:val="00AA3F62"/>
    <w:rsid w:val="00AA41E1"/>
    <w:rsid w:val="00AB0FEB"/>
    <w:rsid w:val="00AB5FF0"/>
    <w:rsid w:val="00AC1F01"/>
    <w:rsid w:val="00AD3559"/>
    <w:rsid w:val="00AD4855"/>
    <w:rsid w:val="00AD4F1A"/>
    <w:rsid w:val="00AF243E"/>
    <w:rsid w:val="00B04254"/>
    <w:rsid w:val="00B055E2"/>
    <w:rsid w:val="00B139AA"/>
    <w:rsid w:val="00B15315"/>
    <w:rsid w:val="00B31B09"/>
    <w:rsid w:val="00B41A62"/>
    <w:rsid w:val="00B4364A"/>
    <w:rsid w:val="00B43BEB"/>
    <w:rsid w:val="00B609AE"/>
    <w:rsid w:val="00B63A4F"/>
    <w:rsid w:val="00B6566F"/>
    <w:rsid w:val="00B736A1"/>
    <w:rsid w:val="00B74C6A"/>
    <w:rsid w:val="00B7756E"/>
    <w:rsid w:val="00B83826"/>
    <w:rsid w:val="00B9289D"/>
    <w:rsid w:val="00BA1757"/>
    <w:rsid w:val="00BA2962"/>
    <w:rsid w:val="00BD60E9"/>
    <w:rsid w:val="00BE07F8"/>
    <w:rsid w:val="00BE7ACB"/>
    <w:rsid w:val="00BF672C"/>
    <w:rsid w:val="00C042EE"/>
    <w:rsid w:val="00C1055A"/>
    <w:rsid w:val="00C11C85"/>
    <w:rsid w:val="00C27243"/>
    <w:rsid w:val="00C37F4C"/>
    <w:rsid w:val="00C43BAD"/>
    <w:rsid w:val="00C44D96"/>
    <w:rsid w:val="00C55716"/>
    <w:rsid w:val="00C60BCF"/>
    <w:rsid w:val="00C6324D"/>
    <w:rsid w:val="00C64A6C"/>
    <w:rsid w:val="00C67E0C"/>
    <w:rsid w:val="00C70578"/>
    <w:rsid w:val="00C819FD"/>
    <w:rsid w:val="00C84355"/>
    <w:rsid w:val="00C9123B"/>
    <w:rsid w:val="00C96E3E"/>
    <w:rsid w:val="00CB6AD0"/>
    <w:rsid w:val="00CD6DE9"/>
    <w:rsid w:val="00CF1FEB"/>
    <w:rsid w:val="00CF560B"/>
    <w:rsid w:val="00D031CA"/>
    <w:rsid w:val="00D05AF9"/>
    <w:rsid w:val="00D13411"/>
    <w:rsid w:val="00D16145"/>
    <w:rsid w:val="00D4627C"/>
    <w:rsid w:val="00D50756"/>
    <w:rsid w:val="00D528CE"/>
    <w:rsid w:val="00D84145"/>
    <w:rsid w:val="00D845C2"/>
    <w:rsid w:val="00D86225"/>
    <w:rsid w:val="00D87423"/>
    <w:rsid w:val="00D925B8"/>
    <w:rsid w:val="00D9330A"/>
    <w:rsid w:val="00DA4883"/>
    <w:rsid w:val="00DC1A73"/>
    <w:rsid w:val="00DC7E73"/>
    <w:rsid w:val="00DD5B03"/>
    <w:rsid w:val="00DD7678"/>
    <w:rsid w:val="00DE0040"/>
    <w:rsid w:val="00DE2475"/>
    <w:rsid w:val="00DF13CA"/>
    <w:rsid w:val="00E0028A"/>
    <w:rsid w:val="00E05A88"/>
    <w:rsid w:val="00E06AD8"/>
    <w:rsid w:val="00E23BAC"/>
    <w:rsid w:val="00E24FAF"/>
    <w:rsid w:val="00E25DFE"/>
    <w:rsid w:val="00E455C5"/>
    <w:rsid w:val="00E529C1"/>
    <w:rsid w:val="00E56983"/>
    <w:rsid w:val="00E60151"/>
    <w:rsid w:val="00E70610"/>
    <w:rsid w:val="00E724B6"/>
    <w:rsid w:val="00E816DE"/>
    <w:rsid w:val="00E9099A"/>
    <w:rsid w:val="00E95F98"/>
    <w:rsid w:val="00E970C6"/>
    <w:rsid w:val="00EA6A3E"/>
    <w:rsid w:val="00EB18E8"/>
    <w:rsid w:val="00ED083A"/>
    <w:rsid w:val="00ED388B"/>
    <w:rsid w:val="00EE0924"/>
    <w:rsid w:val="00EE5FFD"/>
    <w:rsid w:val="00EF0031"/>
    <w:rsid w:val="00EF205F"/>
    <w:rsid w:val="00EF2576"/>
    <w:rsid w:val="00F00654"/>
    <w:rsid w:val="00F104A9"/>
    <w:rsid w:val="00F11BA0"/>
    <w:rsid w:val="00F168F6"/>
    <w:rsid w:val="00F22DC5"/>
    <w:rsid w:val="00F326EA"/>
    <w:rsid w:val="00F3532F"/>
    <w:rsid w:val="00F46EBF"/>
    <w:rsid w:val="00F66FEF"/>
    <w:rsid w:val="00F8110D"/>
    <w:rsid w:val="00F853F7"/>
    <w:rsid w:val="00FC250F"/>
    <w:rsid w:val="00FC2D8C"/>
    <w:rsid w:val="00FC7927"/>
    <w:rsid w:val="00FD44C3"/>
    <w:rsid w:val="00FD72BC"/>
  </w:rsids>
  <w:docVars>
    <w:docVar w:name="__Grammarly_42___1" w:val="H4sIAAAAAAAEAKtWcslP9kxRslIyNDY2NbEwNjA3NDY1tjQxNTBQ0lEKTi0uzszPAykwrAUA6HEu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4344D9"/>
  <w15:docId w15:val="{DF696635-70CF-49F5-A386-CB514CAE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302705"/>
    <w:pPr>
      <w:spacing w:before="120"/>
      <w:jc w:val="both"/>
      <w:outlineLvl w:val="0"/>
    </w:pPr>
    <w:rPr>
      <w:rFonts w:ascii="Arial" w:hAnsi="Arial" w:cs="Arial"/>
      <w:b/>
      <w:bCs/>
      <w:sz w:val="24"/>
    </w:rPr>
  </w:style>
  <w:style w:type="paragraph" w:styleId="Heading2">
    <w:name w:val="heading 2"/>
    <w:basedOn w:val="Normal"/>
    <w:next w:val="Normal"/>
    <w:link w:val="Heading2Char"/>
    <w:unhideWhenUsed/>
    <w:qFormat/>
    <w:rsid w:val="00302705"/>
    <w:pPr>
      <w:keepNext/>
      <w:keepLines/>
      <w:spacing w:before="40"/>
      <w:outlineLvl w:val="1"/>
    </w:pPr>
    <w:rPr>
      <w:rFonts w:eastAsia="SimSun"/>
      <w:b/>
      <w:bCs/>
      <w:sz w:val="24"/>
      <w:u w:val="single"/>
      <w:lang w:eastAsia="zh-CN"/>
    </w:rPr>
  </w:style>
  <w:style w:type="paragraph" w:styleId="Heading3">
    <w:name w:val="heading 3"/>
    <w:basedOn w:val="Normal"/>
    <w:next w:val="Normal"/>
    <w:link w:val="Heading3Char"/>
    <w:unhideWhenUsed/>
    <w:qFormat/>
    <w:rsid w:val="00302705"/>
    <w:pPr>
      <w:keepNext/>
      <w:keepLines/>
      <w:spacing w:before="40"/>
      <w:outlineLvl w:val="2"/>
    </w:pPr>
    <w:rPr>
      <w:rFonts w:eastAsia="SimSun"/>
      <w:b/>
      <w:bCs/>
      <w:i/>
      <w:i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BodyText">
    <w:name w:val="Body Text"/>
    <w:basedOn w:val="Normal"/>
    <w:link w:val="BodyTextChar"/>
    <w:uiPriority w:val="99"/>
    <w:semiHidden/>
    <w:rsid w:val="005C1C4E"/>
    <w:pPr>
      <w:overflowPunct w:val="0"/>
      <w:textAlignment w:val="baseline"/>
    </w:pPr>
    <w:rPr>
      <w:rFonts w:eastAsia="SimSun"/>
      <w:sz w:val="22"/>
      <w:szCs w:val="20"/>
    </w:rPr>
  </w:style>
  <w:style w:type="character" w:customStyle="1" w:styleId="BodyTextChar">
    <w:name w:val="Body Text Char"/>
    <w:basedOn w:val="DefaultParagraphFont"/>
    <w:link w:val="BodyText"/>
    <w:uiPriority w:val="99"/>
    <w:semiHidden/>
    <w:rsid w:val="005C1C4E"/>
    <w:rPr>
      <w:rFonts w:eastAsia="SimSun"/>
      <w:sz w:val="22"/>
    </w:rPr>
  </w:style>
  <w:style w:type="character" w:styleId="CommentReference">
    <w:name w:val="annotation reference"/>
    <w:basedOn w:val="DefaultParagraphFont"/>
    <w:semiHidden/>
    <w:unhideWhenUsed/>
    <w:rsid w:val="001E0101"/>
    <w:rPr>
      <w:sz w:val="16"/>
      <w:szCs w:val="16"/>
    </w:rPr>
  </w:style>
  <w:style w:type="paragraph" w:styleId="CommentText">
    <w:name w:val="annotation text"/>
    <w:basedOn w:val="Normal"/>
    <w:link w:val="CommentTextChar"/>
    <w:unhideWhenUsed/>
    <w:rsid w:val="001E0101"/>
    <w:rPr>
      <w:szCs w:val="20"/>
    </w:rPr>
  </w:style>
  <w:style w:type="character" w:customStyle="1" w:styleId="CommentTextChar">
    <w:name w:val="Comment Text Char"/>
    <w:basedOn w:val="DefaultParagraphFont"/>
    <w:link w:val="CommentText"/>
    <w:rsid w:val="001E0101"/>
  </w:style>
  <w:style w:type="paragraph" w:styleId="CommentSubject">
    <w:name w:val="annotation subject"/>
    <w:basedOn w:val="CommentText"/>
    <w:next w:val="CommentText"/>
    <w:link w:val="CommentSubjectChar"/>
    <w:semiHidden/>
    <w:unhideWhenUsed/>
    <w:rsid w:val="001E0101"/>
    <w:rPr>
      <w:b/>
      <w:bCs/>
    </w:rPr>
  </w:style>
  <w:style w:type="character" w:customStyle="1" w:styleId="CommentSubjectChar">
    <w:name w:val="Comment Subject Char"/>
    <w:basedOn w:val="CommentTextChar"/>
    <w:link w:val="CommentSubject"/>
    <w:semiHidden/>
    <w:rsid w:val="001E0101"/>
    <w:rPr>
      <w:b/>
      <w:bCs/>
    </w:rPr>
  </w:style>
  <w:style w:type="paragraph" w:styleId="ListParagraph">
    <w:name w:val="List Paragraph"/>
    <w:basedOn w:val="Normal"/>
    <w:uiPriority w:val="34"/>
    <w:qFormat/>
    <w:rsid w:val="00075264"/>
    <w:pPr>
      <w:ind w:left="720"/>
      <w:contextualSpacing/>
    </w:pPr>
  </w:style>
  <w:style w:type="paragraph" w:styleId="NormalWeb">
    <w:name w:val="Normal (Web)"/>
    <w:basedOn w:val="Normal"/>
    <w:uiPriority w:val="99"/>
    <w:rsid w:val="005152A2"/>
    <w:pPr>
      <w:widowControl/>
      <w:overflowPunct w:val="0"/>
      <w:spacing w:before="100" w:after="100"/>
      <w:textAlignment w:val="baseline"/>
    </w:pPr>
    <w:rPr>
      <w:rFonts w:ascii="Arial Unicode MS"/>
      <w:sz w:val="24"/>
      <w:szCs w:val="20"/>
    </w:rPr>
  </w:style>
  <w:style w:type="character" w:styleId="Hyperlink">
    <w:name w:val="Hyperlink"/>
    <w:uiPriority w:val="99"/>
    <w:rsid w:val="005B7ABC"/>
    <w:rPr>
      <w:rFonts w:cs="Times New Roman"/>
      <w:color w:val="0000FF"/>
      <w:u w:val="single"/>
    </w:rPr>
  </w:style>
  <w:style w:type="character" w:styleId="UnresolvedMention">
    <w:name w:val="Unresolved Mention"/>
    <w:basedOn w:val="DefaultParagraphFont"/>
    <w:uiPriority w:val="99"/>
    <w:semiHidden/>
    <w:unhideWhenUsed/>
    <w:rsid w:val="003876BF"/>
    <w:rPr>
      <w:color w:val="605E5C"/>
      <w:shd w:val="clear" w:color="auto" w:fill="E1DFDD"/>
    </w:rPr>
  </w:style>
  <w:style w:type="character" w:styleId="Mention">
    <w:name w:val="Mention"/>
    <w:basedOn w:val="DefaultParagraphFont"/>
    <w:uiPriority w:val="99"/>
    <w:unhideWhenUsed/>
    <w:rsid w:val="00DE2475"/>
    <w:rPr>
      <w:color w:val="2B579A"/>
      <w:shd w:val="clear" w:color="auto" w:fill="E1DFDD"/>
    </w:rPr>
  </w:style>
  <w:style w:type="paragraph" w:styleId="Revision">
    <w:name w:val="Revision"/>
    <w:hidden/>
    <w:uiPriority w:val="99"/>
    <w:semiHidden/>
    <w:rsid w:val="00B31B09"/>
    <w:rPr>
      <w:szCs w:val="24"/>
    </w:rPr>
  </w:style>
  <w:style w:type="paragraph" w:styleId="Header">
    <w:name w:val="header"/>
    <w:basedOn w:val="Normal"/>
    <w:link w:val="HeaderChar"/>
    <w:semiHidden/>
    <w:unhideWhenUsed/>
    <w:rsid w:val="00DF13CA"/>
    <w:pPr>
      <w:tabs>
        <w:tab w:val="center" w:pos="4680"/>
        <w:tab w:val="right" w:pos="9360"/>
      </w:tabs>
    </w:pPr>
  </w:style>
  <w:style w:type="character" w:customStyle="1" w:styleId="HeaderChar">
    <w:name w:val="Header Char"/>
    <w:basedOn w:val="DefaultParagraphFont"/>
    <w:link w:val="Header"/>
    <w:semiHidden/>
    <w:rsid w:val="00DF13CA"/>
    <w:rPr>
      <w:szCs w:val="24"/>
    </w:rPr>
  </w:style>
  <w:style w:type="paragraph" w:styleId="Footer">
    <w:name w:val="footer"/>
    <w:basedOn w:val="Normal"/>
    <w:link w:val="FooterChar"/>
    <w:semiHidden/>
    <w:unhideWhenUsed/>
    <w:rsid w:val="00DF13CA"/>
    <w:pPr>
      <w:tabs>
        <w:tab w:val="center" w:pos="4680"/>
        <w:tab w:val="right" w:pos="9360"/>
      </w:tabs>
    </w:pPr>
  </w:style>
  <w:style w:type="character" w:customStyle="1" w:styleId="FooterChar">
    <w:name w:val="Footer Char"/>
    <w:basedOn w:val="DefaultParagraphFont"/>
    <w:link w:val="Footer"/>
    <w:semiHidden/>
    <w:rsid w:val="00DF13CA"/>
    <w:rPr>
      <w:szCs w:val="24"/>
    </w:rPr>
  </w:style>
  <w:style w:type="character" w:customStyle="1" w:styleId="Heading2Char">
    <w:name w:val="Heading 2 Char"/>
    <w:basedOn w:val="DefaultParagraphFont"/>
    <w:link w:val="Heading2"/>
    <w:rsid w:val="00302705"/>
    <w:rPr>
      <w:rFonts w:eastAsia="SimSun"/>
      <w:b/>
      <w:bCs/>
      <w:sz w:val="24"/>
      <w:szCs w:val="24"/>
      <w:u w:val="single"/>
      <w:lang w:eastAsia="zh-CN"/>
    </w:rPr>
  </w:style>
  <w:style w:type="character" w:customStyle="1" w:styleId="Heading3Char">
    <w:name w:val="Heading 3 Char"/>
    <w:basedOn w:val="DefaultParagraphFont"/>
    <w:link w:val="Heading3"/>
    <w:rsid w:val="00302705"/>
    <w:rPr>
      <w:rFonts w:eastAsia="SimSun"/>
      <w:b/>
      <w:bC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QPVJESM53SK4-1767020924-59668</_dlc_DocId>
    <_dlc_DocIdUrl xmlns="dae0f925-a78b-4f93-b0e5-451dcac5f217">
      <Url>https://nih.sharepoint.com/sites/HRSA-HSB/Team/dot/_layouts/15/DocIdRedir.aspx?ID=QPVJESM53SK4-1767020924-59668</Url>
      <Description>QPVJESM53SK4-1767020924-59668</Description>
    </_dlc_DocIdUrl>
  </documentManagement>
</p:properties>
</file>

<file path=customXml/itemProps1.xml><?xml version="1.0" encoding="utf-8"?>
<ds:datastoreItem xmlns:ds="http://schemas.openxmlformats.org/officeDocument/2006/customXml" ds:itemID="{9F0A4EB3-30C9-4990-816D-A8119BAD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7C08A-9E43-48E2-A67A-AA62F5E10F96}">
  <ds:schemaRefs>
    <ds:schemaRef ds:uri="http://schemas.microsoft.com/sharepoint/events"/>
  </ds:schemaRefs>
</ds:datastoreItem>
</file>

<file path=customXml/itemProps3.xml><?xml version="1.0" encoding="utf-8"?>
<ds:datastoreItem xmlns:ds="http://schemas.openxmlformats.org/officeDocument/2006/customXml" ds:itemID="{ADBB42FD-3257-4663-AE07-57C6BB8139D3}">
  <ds:schemaRefs>
    <ds:schemaRef ds:uri="http://schemas.microsoft.com/sharepoint/v3/contenttype/forms"/>
  </ds:schemaRefs>
</ds:datastoreItem>
</file>

<file path=customXml/itemProps4.xml><?xml version="1.0" encoding="utf-8"?>
<ds:datastoreItem xmlns:ds="http://schemas.openxmlformats.org/officeDocument/2006/customXml" ds:itemID="{0804339E-1E5F-4827-AE69-999256124A7D}">
  <ds:schemaRefs>
    <ds:schemaRef ds:uri="http://schemas.openxmlformats.org/officeDocument/2006/bibliography"/>
  </ds:schemaRefs>
</ds:datastoreItem>
</file>

<file path=customXml/itemProps5.xml><?xml version="1.0" encoding="utf-8"?>
<ds:datastoreItem xmlns:ds="http://schemas.openxmlformats.org/officeDocument/2006/customXml" ds:itemID="{BC0C9930-93C0-4A1D-A79F-A7713DF3BFF0}">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6fecf0f2-feef-4eb2-bbd5-7e9975a06720"/>
    <ds:schemaRef ds:uri="dae0f925-a78b-4f93-b0e5-451dcac5f217"/>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2638</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Germain, Mesmin (HRSA)</cp:lastModifiedBy>
  <cp:revision>30</cp:revision>
  <cp:lastPrinted>2010-10-14T13:55:00Z</cp:lastPrinted>
  <dcterms:created xsi:type="dcterms:W3CDTF">2024-04-09T19:25:00Z</dcterms:created>
  <dcterms:modified xsi:type="dcterms:W3CDTF">2024-04-19T13:15:00Z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28c53104d6dc73a1a9b57d2e9fd1e225fc575ae9785cfb4f4519af608e9cf0a0</vt:lpwstr>
  </property>
  <property fmtid="{D5CDD505-2E9C-101B-9397-08002B2CF9AE}" pid="4" name="MediaServiceImageTags">
    <vt:lpwstr/>
  </property>
  <property fmtid="{D5CDD505-2E9C-101B-9397-08002B2CF9AE}" pid="5" name="Order">
    <vt:r8>4700</vt:r8>
  </property>
  <property fmtid="{D5CDD505-2E9C-101B-9397-08002B2CF9AE}" pid="6" name="_dlc_DocIdItemGuid">
    <vt:lpwstr>ee7718b7-e9a4-4092-adc2-25586ae6dc87</vt:lpwstr>
  </property>
</Properties>
</file>