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401C6279">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BE7DD0">
            <w:rPr>
              <w:rStyle w:val="Style4"/>
              <w:rFonts w:eastAsiaTheme="majorEastAsia"/>
            </w:rPr>
            <w:t>Oral Health Basic Screening Survey or Children</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43E0D9A6">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5F2CBA"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Pr="005F2CBA" w:rsidR="001874C8">
            <w:rPr>
              <w:rFonts w:ascii="Arial Nova" w:hAnsi="Arial Nova"/>
              <w:color w:val="6E6E6E"/>
            </w:rPr>
            <w:t>0920-</w:t>
          </w:r>
          <w:r w:rsidRPr="005F2CBA" w:rsidR="00BB1529">
            <w:rPr>
              <w:rFonts w:ascii="Arial Nova" w:hAnsi="Arial Nova"/>
              <w:color w:val="6E6E6E"/>
            </w:rPr>
            <w:t>1346</w:t>
          </w:r>
        </w:sdtContent>
      </w:sdt>
      <w:r w:rsidRPr="005F2CBA"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Pr="005F2CBA" w:rsidR="00C26C20">
            <w:rPr>
              <w:rFonts w:ascii="Arial Nova" w:hAnsi="Arial Nova"/>
              <w:color w:val="6E6E6E"/>
            </w:rPr>
            <w:t>08/31/2024</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66416D2E">
      <w:pPr>
        <w:spacing w:line="276" w:lineRule="auto"/>
        <w:rPr>
          <w:rFonts w:ascii="Arial Nova" w:hAnsi="Arial Nova"/>
          <w:b/>
          <w:u w:val="single"/>
        </w:rPr>
      </w:pPr>
      <w:r w:rsidRPr="00F06B97">
        <w:rPr>
          <w:rFonts w:ascii="Arial Nova" w:hAnsi="Arial Nova"/>
          <w:b/>
          <w:u w:val="single"/>
        </w:rPr>
        <w:t>Program Official</w:t>
      </w:r>
      <w:r w:rsidR="00920F80">
        <w:rPr>
          <w:rFonts w:ascii="Arial Nova" w:hAnsi="Arial Nova"/>
          <w:b/>
          <w:u w:val="single"/>
        </w:rPr>
        <w:t>(s)</w:t>
      </w:r>
      <w:r w:rsidRPr="00F06B97">
        <w:rPr>
          <w:rFonts w:ascii="Arial Nova" w:hAnsi="Arial Nova"/>
          <w:b/>
          <w:u w:val="single"/>
        </w:rPr>
        <w:t>/Contact</w:t>
      </w:r>
      <w:r w:rsidR="00920F80">
        <w:rPr>
          <w:rFonts w:ascii="Arial Nova" w:hAnsi="Arial Nova"/>
          <w:b/>
          <w:u w:val="single"/>
        </w:rPr>
        <w:t>(s)</w:t>
      </w:r>
    </w:p>
    <w:sdt>
      <w:sdtPr>
        <w:rPr>
          <w:rFonts w:ascii="Arial Nova" w:hAnsi="Arial Nova"/>
        </w:rPr>
        <w:alias w:val="Author"/>
        <w:tag w:val="Author"/>
        <w:id w:val="-1650664340"/>
        <w:placeholder>
          <w:docPart w:val="8660BE34F8DE49C78A17C18447E20BF7"/>
        </w:placeholder>
        <w:richText/>
      </w:sdtPr>
      <w:sdtContent>
        <w:p w:rsidR="00BD47F1" w:rsidRPr="00F06B97" w:rsidP="00F06B97" w14:paraId="5B5120CF" w14:textId="76031FA0">
          <w:pPr>
            <w:spacing w:line="276" w:lineRule="auto"/>
            <w:rPr>
              <w:rFonts w:ascii="Arial Nova" w:hAnsi="Arial Nova"/>
            </w:rPr>
          </w:pPr>
          <w:r>
            <w:rPr>
              <w:rFonts w:ascii="Arial Nova" w:hAnsi="Arial Nova"/>
            </w:rPr>
            <w:t>Monique Brown</w:t>
          </w:r>
          <w:r>
            <w:rPr>
              <w:rFonts w:ascii="Arial Nova" w:hAnsi="Arial Nova"/>
            </w:rPr>
            <w:t>. MPH</w:t>
          </w:r>
        </w:p>
      </w:sdtContent>
    </w:sdt>
    <w:sdt>
      <w:sdtPr>
        <w:rPr>
          <w:rFonts w:ascii="Arial Nova" w:hAnsi="Arial Nova"/>
        </w:rPr>
        <w:alias w:val="Job title"/>
        <w:tag w:val="Job title"/>
        <w:id w:val="-955025043"/>
        <w:placeholder>
          <w:docPart w:val="847E182B06A74DBD9710173100491AEC"/>
        </w:placeholder>
        <w:richText/>
      </w:sdtPr>
      <w:sdtContent>
        <w:p w:rsidR="00D91B20" w:rsidP="00F06B97" w14:paraId="5692B1C5" w14:textId="66494F51">
          <w:pPr>
            <w:spacing w:line="276" w:lineRule="auto"/>
            <w:rPr>
              <w:rFonts w:ascii="Arial Nova" w:hAnsi="Arial Nova"/>
            </w:rPr>
          </w:pPr>
          <w:r>
            <w:rPr>
              <w:rFonts w:ascii="Arial Nova" w:hAnsi="Arial Nova"/>
            </w:rPr>
            <w:t xml:space="preserve">Astrid Palmer, </w:t>
          </w:r>
          <w:r w:rsidR="00920F80">
            <w:rPr>
              <w:rFonts w:ascii="Arial Nova" w:hAnsi="Arial Nova"/>
            </w:rPr>
            <w:t>M</w:t>
          </w:r>
          <w:r>
            <w:rPr>
              <w:rFonts w:ascii="Arial Nova" w:hAnsi="Arial Nova"/>
            </w:rPr>
            <w:t>CHES</w:t>
          </w:r>
        </w:p>
        <w:p w:rsidR="00264906" w:rsidP="00F06B97" w14:paraId="5CA66AA8" w14:textId="70E12FEA">
          <w:pPr>
            <w:spacing w:line="276" w:lineRule="auto"/>
            <w:rPr>
              <w:rFonts w:ascii="Arial Nova" w:hAnsi="Arial Nova"/>
            </w:rPr>
          </w:pPr>
          <w:r>
            <w:rPr>
              <w:rFonts w:ascii="Arial Nova" w:hAnsi="Arial Nova"/>
            </w:rPr>
            <w:t>Project Officer</w:t>
          </w:r>
          <w:r w:rsidR="0051225E">
            <w:rPr>
              <w:rFonts w:ascii="Arial Nova" w:hAnsi="Arial Nova"/>
            </w:rPr>
            <w:t>s</w:t>
          </w:r>
        </w:p>
        <w:p w:rsidR="0051225E" w:rsidRPr="00F06B97" w:rsidP="00F06B97" w14:paraId="0B64AD7A" w14:textId="062D317F">
          <w:pPr>
            <w:spacing w:line="276" w:lineRule="auto"/>
            <w:rPr>
              <w:rFonts w:ascii="Arial Nova" w:hAnsi="Arial Nova"/>
            </w:rPr>
          </w:pPr>
          <w:r>
            <w:rPr>
              <w:rFonts w:ascii="Arial Nova" w:hAnsi="Arial Nova"/>
            </w:rPr>
            <w:t>Division of Oral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5F2CBA" w:rsidP="00E97A21" w14:paraId="021734CB" w14:textId="210A174F">
      <w:pPr>
        <w:spacing w:line="276" w:lineRule="auto"/>
        <w:rPr>
          <w:rFonts w:ascii="Arial Nova" w:hAnsi="Arial Nova"/>
        </w:rPr>
      </w:pPr>
      <w:r w:rsidRPr="005F2CBA">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5F2CBA" w:rsidR="00D25483">
                <w:rPr>
                  <w:rFonts w:ascii="Arial Nova" w:hAnsi="Arial Nova"/>
                </w:rPr>
                <w:t>404.639.0925</w:t>
              </w:r>
              <w:r w:rsidRPr="005F2CBA" w:rsidR="00BB1755">
                <w:rPr>
                  <w:rFonts w:ascii="Arial Nova" w:hAnsi="Arial Nova"/>
                </w:rPr>
                <w:t xml:space="preserve">, </w:t>
              </w:r>
              <w:r w:rsidRPr="005F2CBA" w:rsidR="00BC6B7A">
                <w:rPr>
                  <w:rFonts w:ascii="Arial Nova" w:hAnsi="Arial Nova"/>
                </w:rPr>
                <w:t>770,488,6013</w:t>
              </w:r>
            </w:sdtContent>
          </w:sdt>
        </w:sdtContent>
      </w:sdt>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54FA9326">
          <w:pPr>
            <w:spacing w:line="276" w:lineRule="auto"/>
            <w:rPr>
              <w:rFonts w:ascii="Arial Nova" w:hAnsi="Arial Nova"/>
            </w:rPr>
          </w:pPr>
          <w:r w:rsidRPr="005F2CBA">
            <w:rPr>
              <w:rStyle w:val="Hyperlink"/>
              <w:rFonts w:ascii="Arial Nova" w:hAnsi="Arial Nova"/>
            </w:rPr>
            <w:t>g</w:t>
          </w:r>
          <w:r w:rsidRPr="005F2CBA" w:rsidR="00BC6B7A">
            <w:rPr>
              <w:rStyle w:val="Hyperlink"/>
              <w:rFonts w:ascii="Arial Nova" w:hAnsi="Arial Nova"/>
            </w:rPr>
            <w:t xml:space="preserve">iu3@cdc.gov, </w:t>
          </w:r>
          <w:r w:rsidRPr="005F2CBA">
            <w:rPr>
              <w:rStyle w:val="Hyperlink"/>
              <w:rFonts w:ascii="Arial Nova" w:hAnsi="Arial Nova"/>
            </w:rPr>
            <w:t>gye1</w:t>
          </w:r>
          <w:r w:rsidRPr="005F2CBA" w:rsidR="00845C9B">
            <w:rPr>
              <w:rStyle w:val="Hyperlink"/>
              <w:rFonts w:ascii="Arial Nova" w:hAnsi="Arial Nova"/>
            </w:rPr>
            <w:t>@cdc.gov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07T00:00:00Z">
          <w:dateFormat w:val="M/d/yyyy"/>
          <w:lid w:val="en-US"/>
          <w:storeMappedDataAs w:val="dateTime"/>
          <w:calendar w:val="gregorian"/>
        </w:date>
      </w:sdtPr>
      <w:sdtContent>
        <w:p w:rsidR="003635DF" w:rsidRPr="006C6884" w:rsidP="006C6884" w14:paraId="068FB2FC" w14:textId="40D9180B">
          <w:pPr>
            <w:spacing w:line="276" w:lineRule="auto"/>
            <w:jc w:val="center"/>
            <w:rPr>
              <w:rFonts w:ascii="Arial Nova" w:hAnsi="Arial Nova"/>
            </w:rPr>
            <w:sectPr w:rsidSect="00A246E3">
              <w:headerReference w:type="default" r:id="rId6"/>
              <w:footerReference w:type="default" r:id="rId7"/>
              <w:headerReference w:type="first" r:id="rId8"/>
              <w:pgSz w:w="12240" w:h="15840" w:code="1"/>
              <w:pgMar w:top="720" w:right="1440" w:bottom="1890" w:left="1440" w:header="180" w:footer="720" w:gutter="0"/>
              <w:cols w:space="720"/>
              <w:vAlign w:val="center"/>
              <w:titlePg/>
              <w:docGrid w:linePitch="360"/>
            </w:sectPr>
          </w:pPr>
          <w:r>
            <w:rPr>
              <w:rFonts w:ascii="Arial Nova" w:hAnsi="Arial Nova"/>
            </w:rPr>
            <w:t>8/7/2024</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F41466" w14:paraId="046C5ED0" w14:textId="77777777">
      <w:pPr>
        <w:pStyle w:val="TOC1"/>
        <w:rPr>
          <w:highlight w:val="lightGray"/>
        </w:rPr>
      </w:pPr>
    </w:p>
    <w:p w:rsidR="00634F7E" w:rsidRPr="00F41466" w:rsidP="00F41466" w14:paraId="3F9890D4" w14:textId="5D090ABA">
      <w:pPr>
        <w:pStyle w:val="TOC1"/>
        <w:rPr>
          <w:rFonts w:asciiTheme="minorHAnsi" w:eastAsiaTheme="minorEastAsia" w:hAnsiTheme="minorHAnsi" w:cstheme="minorBidi"/>
          <w:b/>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F41466">
          <w:rPr>
            <w:rStyle w:val="Hyperlink"/>
            <w:color w:val="auto"/>
          </w:rPr>
          <w:t>A.</w:t>
        </w:r>
        <w:r w:rsidRPr="00F41466">
          <w:rPr>
            <w:rFonts w:asciiTheme="minorHAnsi" w:eastAsiaTheme="minorEastAsia" w:hAnsiTheme="minorHAnsi" w:cstheme="minorBidi"/>
            <w:sz w:val="22"/>
            <w:szCs w:val="22"/>
          </w:rPr>
          <w:tab/>
        </w:r>
        <w:r w:rsidRPr="00F41466">
          <w:rPr>
            <w:rStyle w:val="Hyperlink"/>
            <w:color w:val="auto"/>
          </w:rPr>
          <w:t>JUSTIFICATION</w:t>
        </w:r>
        <w:r w:rsidRPr="00F41466">
          <w:rPr>
            <w:webHidden/>
          </w:rPr>
          <w:tab/>
        </w:r>
        <w:r w:rsidRPr="00F41466">
          <w:rPr>
            <w:webHidden/>
          </w:rPr>
          <w:fldChar w:fldCharType="begin"/>
        </w:r>
        <w:r w:rsidRPr="00F41466">
          <w:rPr>
            <w:webHidden/>
          </w:rPr>
          <w:instrText xml:space="preserve"> PAGEREF _Toc36702988 \h </w:instrText>
        </w:r>
        <w:r w:rsidRPr="00F41466">
          <w:rPr>
            <w:webHidden/>
          </w:rPr>
          <w:fldChar w:fldCharType="separate"/>
        </w:r>
        <w:r w:rsidRPr="00F41466">
          <w:rPr>
            <w:webHidden/>
          </w:rPr>
          <w:t>4</w:t>
        </w:r>
        <w:r w:rsidRPr="00F41466">
          <w:rPr>
            <w:webHidden/>
          </w:rPr>
          <w:fldChar w:fldCharType="end"/>
        </w:r>
      </w:hyperlink>
    </w:p>
    <w:p w:rsidR="00634F7E" w14:paraId="5AF8F213" w14:textId="353CE145">
      <w:pPr>
        <w:pStyle w:val="TOC2"/>
        <w:rPr>
          <w:rFonts w:asciiTheme="minorHAnsi" w:eastAsiaTheme="minorEastAsia" w:hAnsiTheme="minorHAnsi" w:cstheme="minorBidi"/>
          <w:noProof/>
          <w:sz w:val="22"/>
          <w:szCs w:val="22"/>
        </w:rPr>
      </w:pPr>
      <w:hyperlink w:anchor="_Toc36702989" w:history="1">
        <w:r w:rsidRPr="00FC3230">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_Toc36702989 \h </w:instrText>
        </w:r>
        <w:r>
          <w:rPr>
            <w:noProof/>
            <w:webHidden/>
          </w:rPr>
          <w:fldChar w:fldCharType="separate"/>
        </w:r>
        <w:r>
          <w:rPr>
            <w:noProof/>
            <w:webHidden/>
          </w:rPr>
          <w:t>4</w:t>
        </w:r>
        <w:r>
          <w:rPr>
            <w:noProof/>
            <w:webHidden/>
          </w:rPr>
          <w:fldChar w:fldCharType="end"/>
        </w:r>
      </w:hyperlink>
    </w:p>
    <w:p w:rsidR="00634F7E" w14:paraId="1B6BB3AC" w14:textId="0243C7D8">
      <w:pPr>
        <w:pStyle w:val="TOC2"/>
        <w:rPr>
          <w:rFonts w:asciiTheme="minorHAnsi" w:eastAsiaTheme="minorEastAsia" w:hAnsiTheme="minorHAnsi" w:cstheme="minorBidi"/>
          <w:noProof/>
          <w:sz w:val="22"/>
          <w:szCs w:val="22"/>
        </w:rPr>
      </w:pPr>
      <w:hyperlink w:anchor="_Toc36702990" w:history="1">
        <w:r w:rsidRPr="00FC3230">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_Toc36702990 \h </w:instrText>
        </w:r>
        <w:r>
          <w:rPr>
            <w:noProof/>
            <w:webHidden/>
          </w:rPr>
          <w:fldChar w:fldCharType="separate"/>
        </w:r>
        <w:r>
          <w:rPr>
            <w:noProof/>
            <w:webHidden/>
          </w:rPr>
          <w:t>5</w:t>
        </w:r>
        <w:r>
          <w:rPr>
            <w:noProof/>
            <w:webHidden/>
          </w:rPr>
          <w:fldChar w:fldCharType="end"/>
        </w:r>
      </w:hyperlink>
    </w:p>
    <w:p w:rsidR="00634F7E" w14:paraId="0DD88F20" w14:textId="75B13C27">
      <w:pPr>
        <w:pStyle w:val="TOC2"/>
        <w:rPr>
          <w:rFonts w:asciiTheme="minorHAnsi" w:eastAsiaTheme="minorEastAsia" w:hAnsiTheme="minorHAnsi" w:cstheme="minorBidi"/>
          <w:noProof/>
          <w:sz w:val="22"/>
          <w:szCs w:val="22"/>
        </w:rPr>
      </w:pPr>
      <w:hyperlink w:anchor="_Toc36702991" w:history="1">
        <w:r w:rsidRPr="00FC3230">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_Toc36702991 \h </w:instrText>
        </w:r>
        <w:r>
          <w:rPr>
            <w:noProof/>
            <w:webHidden/>
          </w:rPr>
          <w:fldChar w:fldCharType="separate"/>
        </w:r>
        <w:r>
          <w:rPr>
            <w:noProof/>
            <w:webHidden/>
          </w:rPr>
          <w:t>6</w:t>
        </w:r>
        <w:r>
          <w:rPr>
            <w:noProof/>
            <w:webHidden/>
          </w:rPr>
          <w:fldChar w:fldCharType="end"/>
        </w:r>
      </w:hyperlink>
    </w:p>
    <w:p w:rsidR="00634F7E" w14:paraId="47F77699" w14:textId="42EA9D16">
      <w:pPr>
        <w:pStyle w:val="TOC2"/>
        <w:rPr>
          <w:rFonts w:asciiTheme="minorHAnsi" w:eastAsiaTheme="minorEastAsia" w:hAnsiTheme="minorHAnsi" w:cstheme="minorBidi"/>
          <w:noProof/>
          <w:sz w:val="22"/>
          <w:szCs w:val="22"/>
        </w:rPr>
      </w:pPr>
      <w:hyperlink w:anchor="_Toc36702992" w:history="1">
        <w:r w:rsidRPr="00FC3230">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_Toc36702992 \h </w:instrText>
        </w:r>
        <w:r>
          <w:rPr>
            <w:noProof/>
            <w:webHidden/>
          </w:rPr>
          <w:fldChar w:fldCharType="separate"/>
        </w:r>
        <w:r>
          <w:rPr>
            <w:noProof/>
            <w:webHidden/>
          </w:rPr>
          <w:t>6</w:t>
        </w:r>
        <w:r>
          <w:rPr>
            <w:noProof/>
            <w:webHidden/>
          </w:rPr>
          <w:fldChar w:fldCharType="end"/>
        </w:r>
      </w:hyperlink>
    </w:p>
    <w:p w:rsidR="00634F7E" w14:paraId="7B8D995B" w14:textId="37EB9B75">
      <w:pPr>
        <w:pStyle w:val="TOC2"/>
        <w:rPr>
          <w:rFonts w:asciiTheme="minorHAnsi" w:eastAsiaTheme="minorEastAsia" w:hAnsiTheme="minorHAnsi" w:cstheme="minorBidi"/>
          <w:noProof/>
          <w:sz w:val="22"/>
          <w:szCs w:val="22"/>
        </w:rPr>
      </w:pPr>
      <w:hyperlink w:anchor="_Toc36702993" w:history="1">
        <w:r w:rsidRPr="00FC3230">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_Toc36702993 \h </w:instrText>
        </w:r>
        <w:r>
          <w:rPr>
            <w:noProof/>
            <w:webHidden/>
          </w:rPr>
          <w:fldChar w:fldCharType="separate"/>
        </w:r>
        <w:r>
          <w:rPr>
            <w:noProof/>
            <w:webHidden/>
          </w:rPr>
          <w:t>6</w:t>
        </w:r>
        <w:r>
          <w:rPr>
            <w:noProof/>
            <w:webHidden/>
          </w:rPr>
          <w:fldChar w:fldCharType="end"/>
        </w:r>
      </w:hyperlink>
    </w:p>
    <w:p w:rsidR="00634F7E" w14:paraId="024126BB" w14:textId="75F03094">
      <w:pPr>
        <w:pStyle w:val="TOC2"/>
        <w:rPr>
          <w:rFonts w:asciiTheme="minorHAnsi" w:eastAsiaTheme="minorEastAsia" w:hAnsiTheme="minorHAnsi" w:cstheme="minorBidi"/>
          <w:noProof/>
          <w:sz w:val="22"/>
          <w:szCs w:val="22"/>
        </w:rPr>
      </w:pPr>
      <w:hyperlink w:anchor="_Toc36702994" w:history="1">
        <w:r w:rsidRPr="00FC3230">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_Toc36702994 \h </w:instrText>
        </w:r>
        <w:r>
          <w:rPr>
            <w:noProof/>
            <w:webHidden/>
          </w:rPr>
          <w:fldChar w:fldCharType="separate"/>
        </w:r>
        <w:r>
          <w:rPr>
            <w:noProof/>
            <w:webHidden/>
          </w:rPr>
          <w:t>7</w:t>
        </w:r>
        <w:r>
          <w:rPr>
            <w:noProof/>
            <w:webHidden/>
          </w:rPr>
          <w:fldChar w:fldCharType="end"/>
        </w:r>
      </w:hyperlink>
    </w:p>
    <w:bookmarkStart w:id="2" w:name="_Hlk36703127"/>
    <w:p w:rsidR="00634F7E" w14:paraId="1877925A" w14:textId="6A5FBF6D">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A8.</w:t>
      </w:r>
      <w:r>
        <w:rPr>
          <w:rStyle w:val="Hyperlink"/>
          <w:rFonts w:ascii="Arial Nova" w:hAnsi="Arial Nova" w:cstheme="minorHAnsi"/>
          <w:i/>
          <w:noProof/>
        </w:rPr>
        <w:t xml:space="preserve"> A</w:t>
      </w:r>
      <w:r w:rsidRPr="00FC3230">
        <w:rPr>
          <w:rStyle w:val="Hyperlink"/>
          <w:rFonts w:ascii="Arial Nova" w:hAnsi="Arial Nova" w:cstheme="minorHAnsi"/>
          <w: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2"/>
    <w:p w:rsidR="00634F7E" w:rsidP="00634F7E" w14:paraId="5B8E039A" w14:textId="456AD759">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w:t>
      </w:r>
      <w:r>
        <w:rPr>
          <w:rStyle w:val="Hyperlink"/>
          <w:rFonts w:ascii="Arial Nova" w:hAnsi="Arial Nova" w:cstheme="minorHAnsi"/>
          <w:i/>
          <w:noProof/>
        </w:rPr>
        <w:t>9</w:t>
      </w:r>
      <w:r w:rsidRPr="00FC3230">
        <w:rPr>
          <w:rStyle w:val="Hyperlink"/>
          <w:rFonts w:ascii="Arial Nova" w:hAnsi="Arial Nova" w:cstheme="minorHAnsi"/>
          <w:i/>
          <w:noProof/>
        </w:rPr>
        <w:t>.</w:t>
      </w:r>
      <w:r>
        <w:rPr>
          <w:rStyle w:val="Hyperlink"/>
          <w:rFonts w:ascii="Arial Nova" w:hAnsi="Arial Nova" w:cstheme="minorHAnsi"/>
          <w: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634F7E" w14:paraId="3E3645F0" w14:textId="38154E64">
      <w:pPr>
        <w:pStyle w:val="TOC2"/>
        <w:outlineLvl w:val="1"/>
        <w:rPr>
          <w:rFonts w:asciiTheme="minorHAnsi" w:eastAsiaTheme="minorEastAsia" w:hAnsiTheme="minorHAnsi" w:cstheme="minorBidi"/>
          <w:noProof/>
          <w:sz w:val="22"/>
          <w:szCs w:val="22"/>
        </w:rPr>
      </w:pPr>
      <w:hyperlink w:anchor="_Toc36702996" w:history="1">
        <w:r w:rsidRPr="00FC3230">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_Toc36702996 \h </w:instrText>
        </w:r>
        <w:r>
          <w:rPr>
            <w:noProof/>
            <w:webHidden/>
          </w:rPr>
          <w:fldChar w:fldCharType="separate"/>
        </w:r>
        <w:r>
          <w:rPr>
            <w:noProof/>
            <w:webHidden/>
          </w:rPr>
          <w:t>8</w:t>
        </w:r>
        <w:r>
          <w:rPr>
            <w:noProof/>
            <w:webHidden/>
          </w:rPr>
          <w:fldChar w:fldCharType="end"/>
        </w:r>
      </w:hyperlink>
    </w:p>
    <w:p w:rsidR="00634F7E" w14:paraId="1ED01E8E" w14:textId="04233FE1">
      <w:pPr>
        <w:pStyle w:val="TOC2"/>
        <w:rPr>
          <w:rFonts w:asciiTheme="minorHAnsi" w:eastAsiaTheme="minorEastAsia" w:hAnsiTheme="minorHAnsi" w:cstheme="minorBidi"/>
          <w:noProof/>
          <w:sz w:val="22"/>
          <w:szCs w:val="22"/>
        </w:rPr>
      </w:pPr>
      <w:hyperlink w:anchor="_Toc36702997" w:history="1">
        <w:r w:rsidRPr="00FC3230">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_Toc36702997 \h </w:instrText>
        </w:r>
        <w:r>
          <w:rPr>
            <w:noProof/>
            <w:webHidden/>
          </w:rPr>
          <w:fldChar w:fldCharType="separate"/>
        </w:r>
        <w:r>
          <w:rPr>
            <w:noProof/>
            <w:webHidden/>
          </w:rPr>
          <w:t>10</w:t>
        </w:r>
        <w:r>
          <w:rPr>
            <w:noProof/>
            <w:webHidden/>
          </w:rPr>
          <w:fldChar w:fldCharType="end"/>
        </w:r>
      </w:hyperlink>
      <w:hyperlink w:anchor="_Toc36702998" w:history="1">
        <w:r w:rsidRPr="00FC3230">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_Toc36702998 \h </w:instrText>
        </w:r>
        <w:r>
          <w:rPr>
            <w:noProof/>
            <w:webHidden/>
          </w:rPr>
          <w:fldChar w:fldCharType="separate"/>
        </w:r>
        <w:r>
          <w:rPr>
            <w:noProof/>
            <w:webHidden/>
          </w:rPr>
          <w:t>10</w:t>
        </w:r>
        <w:r>
          <w:rPr>
            <w:noProof/>
            <w:webHidden/>
          </w:rPr>
          <w:fldChar w:fldCharType="end"/>
        </w:r>
      </w:hyperlink>
    </w:p>
    <w:p w:rsidR="00634F7E" w14:paraId="3130EABB" w14:textId="179ACD5F">
      <w:pPr>
        <w:pStyle w:val="TOC2"/>
        <w:rPr>
          <w:rFonts w:asciiTheme="minorHAnsi" w:eastAsiaTheme="minorEastAsia" w:hAnsiTheme="minorHAnsi" w:cstheme="minorBidi"/>
          <w:noProof/>
          <w:sz w:val="22"/>
          <w:szCs w:val="22"/>
        </w:rPr>
      </w:pPr>
      <w:hyperlink w:anchor="_Toc36702999" w:history="1">
        <w:r w:rsidRPr="00FC3230">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_Toc36702999 \h </w:instrText>
        </w:r>
        <w:r>
          <w:rPr>
            <w:noProof/>
            <w:webHidden/>
          </w:rPr>
          <w:fldChar w:fldCharType="separate"/>
        </w:r>
        <w:r>
          <w:rPr>
            <w:noProof/>
            <w:webHidden/>
          </w:rPr>
          <w:t>12</w:t>
        </w:r>
        <w:r>
          <w:rPr>
            <w:noProof/>
            <w:webHidden/>
          </w:rPr>
          <w:fldChar w:fldCharType="end"/>
        </w:r>
      </w:hyperlink>
    </w:p>
    <w:p w:rsidR="00634F7E" w14:paraId="3CA9C3CD" w14:textId="3839E501">
      <w:pPr>
        <w:pStyle w:val="TOC2"/>
        <w:rPr>
          <w:rFonts w:asciiTheme="minorHAnsi" w:eastAsiaTheme="minorEastAsia" w:hAnsiTheme="minorHAnsi" w:cstheme="minorBidi"/>
          <w:noProof/>
          <w:sz w:val="22"/>
          <w:szCs w:val="22"/>
        </w:rPr>
      </w:pPr>
      <w:hyperlink w:anchor="_Toc36703000" w:history="1">
        <w:r w:rsidRPr="00FC3230">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_Toc36703000 \h </w:instrText>
        </w:r>
        <w:r>
          <w:rPr>
            <w:noProof/>
            <w:webHidden/>
          </w:rPr>
          <w:fldChar w:fldCharType="separate"/>
        </w:r>
        <w:r>
          <w:rPr>
            <w:noProof/>
            <w:webHidden/>
          </w:rPr>
          <w:t>12</w:t>
        </w:r>
        <w:r>
          <w:rPr>
            <w:noProof/>
            <w:webHidden/>
          </w:rPr>
          <w:fldChar w:fldCharType="end"/>
        </w:r>
      </w:hyperlink>
    </w:p>
    <w:p w:rsidR="00634F7E" w14:paraId="57C96E55" w14:textId="1C4D7E50">
      <w:pPr>
        <w:pStyle w:val="TOC2"/>
        <w:rPr>
          <w:rFonts w:asciiTheme="minorHAnsi" w:eastAsiaTheme="minorEastAsia" w:hAnsiTheme="minorHAnsi" w:cstheme="minorBidi"/>
          <w:noProof/>
          <w:sz w:val="22"/>
          <w:szCs w:val="22"/>
        </w:rPr>
      </w:pPr>
      <w:hyperlink w:anchor="_Toc36703001" w:history="1">
        <w:r w:rsidRPr="00FC3230">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_Toc36703001 \h </w:instrText>
        </w:r>
        <w:r>
          <w:rPr>
            <w:noProof/>
            <w:webHidden/>
          </w:rPr>
          <w:fldChar w:fldCharType="separate"/>
        </w:r>
        <w:r>
          <w:rPr>
            <w:noProof/>
            <w:webHidden/>
          </w:rPr>
          <w:t>13</w:t>
        </w:r>
        <w:r>
          <w:rPr>
            <w:noProof/>
            <w:webHidden/>
          </w:rPr>
          <w:fldChar w:fldCharType="end"/>
        </w:r>
      </w:hyperlink>
    </w:p>
    <w:p w:rsidR="00634F7E" w14:paraId="659A8B11" w14:textId="11C91342">
      <w:pPr>
        <w:pStyle w:val="TOC2"/>
        <w:rPr>
          <w:rFonts w:asciiTheme="minorHAnsi" w:eastAsiaTheme="minorEastAsia" w:hAnsiTheme="minorHAnsi" w:cstheme="minorBidi"/>
          <w:noProof/>
          <w:sz w:val="22"/>
          <w:szCs w:val="22"/>
        </w:rPr>
      </w:pPr>
      <w:hyperlink w:anchor="_Toc36703002" w:history="1">
        <w:r w:rsidRPr="00FC3230">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_Toc36703002 \h </w:instrText>
        </w:r>
        <w:r>
          <w:rPr>
            <w:noProof/>
            <w:webHidden/>
          </w:rPr>
          <w:fldChar w:fldCharType="separate"/>
        </w:r>
        <w:r>
          <w:rPr>
            <w:noProof/>
            <w:webHidden/>
          </w:rPr>
          <w:t>13</w:t>
        </w:r>
        <w:r>
          <w:rPr>
            <w:noProof/>
            <w:webHidden/>
          </w:rPr>
          <w:fldChar w:fldCharType="end"/>
        </w:r>
      </w:hyperlink>
    </w:p>
    <w:p w:rsidR="00634F7E" w14:paraId="74D6035C" w14:textId="675B6F01">
      <w:pPr>
        <w:pStyle w:val="TOC2"/>
        <w:rPr>
          <w:rFonts w:asciiTheme="minorHAnsi" w:eastAsiaTheme="minorEastAsia" w:hAnsiTheme="minorHAnsi" w:cstheme="minorBidi"/>
          <w:noProof/>
          <w:sz w:val="22"/>
          <w:szCs w:val="22"/>
        </w:rPr>
      </w:pPr>
      <w:hyperlink w:anchor="_Toc36703003" w:history="1">
        <w:r w:rsidRPr="00FC3230">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_Toc36703003 \h </w:instrText>
        </w:r>
        <w:r>
          <w:rPr>
            <w:noProof/>
            <w:webHidden/>
          </w:rPr>
          <w:fldChar w:fldCharType="separate"/>
        </w:r>
        <w:r>
          <w:rPr>
            <w:noProof/>
            <w:webHidden/>
          </w:rPr>
          <w:t>14</w:t>
        </w:r>
        <w:r>
          <w:rPr>
            <w:noProof/>
            <w:webHidden/>
          </w:rPr>
          <w:fldChar w:fldCharType="end"/>
        </w:r>
      </w:hyperlink>
    </w:p>
    <w:p w:rsidR="00634F7E" w14:paraId="514BC7BF" w14:textId="580606FB">
      <w:pPr>
        <w:pStyle w:val="TOC2"/>
        <w:rPr>
          <w:rFonts w:asciiTheme="minorHAnsi" w:eastAsiaTheme="minorEastAsia" w:hAnsiTheme="minorHAnsi" w:cstheme="minorBidi"/>
          <w:noProof/>
          <w:sz w:val="22"/>
          <w:szCs w:val="22"/>
        </w:rPr>
      </w:pPr>
      <w:hyperlink w:anchor="_Toc36703004" w:history="1">
        <w:r w:rsidRPr="00FC3230">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_Toc36703004 \h </w:instrText>
        </w:r>
        <w:r>
          <w:rPr>
            <w:noProof/>
            <w:webHidden/>
          </w:rPr>
          <w:fldChar w:fldCharType="separate"/>
        </w:r>
        <w:r>
          <w:rPr>
            <w:noProof/>
            <w:webHidden/>
          </w:rPr>
          <w:t>15</w:t>
        </w:r>
        <w:r>
          <w:rPr>
            <w:noProof/>
            <w:webHidden/>
          </w:rPr>
          <w:fldChar w:fldCharType="end"/>
        </w:r>
      </w:hyperlink>
    </w:p>
    <w:p w:rsidR="00634F7E" w:rsidP="00F41466" w14:paraId="633AD6CE" w14:textId="04A2B86E">
      <w:pPr>
        <w:pStyle w:val="TOC1"/>
        <w:rPr>
          <w:rFonts w:asciiTheme="minorHAnsi" w:eastAsiaTheme="minorEastAsia" w:hAnsiTheme="minorHAnsi" w:cstheme="minorBidi"/>
          <w:b/>
          <w:sz w:val="22"/>
          <w:szCs w:val="22"/>
        </w:rPr>
      </w:pPr>
      <w:hyperlink w:anchor="_Toc36703005" w:history="1">
        <w:r w:rsidRPr="00FC3230">
          <w:rPr>
            <w:rStyle w:val="Hyperlink"/>
            <w:rFonts w:cs="Times New Roman"/>
          </w:rPr>
          <w:t>REFERENCES</w:t>
        </w:r>
        <w:r>
          <w:rPr>
            <w:webHidden/>
          </w:rPr>
          <w:tab/>
        </w:r>
        <w:r>
          <w:rPr>
            <w:webHidden/>
          </w:rPr>
          <w:fldChar w:fldCharType="begin"/>
        </w:r>
        <w:r>
          <w:rPr>
            <w:webHidden/>
          </w:rPr>
          <w:instrText xml:space="preserve"> PAGEREF _Toc36703005 \h </w:instrText>
        </w:r>
        <w:r>
          <w:rPr>
            <w:webHidden/>
          </w:rPr>
          <w:fldChar w:fldCharType="separate"/>
        </w:r>
        <w:r>
          <w:rPr>
            <w:webHidden/>
          </w:rPr>
          <w:t>15</w:t>
        </w:r>
        <w:r>
          <w:rPr>
            <w:webHidden/>
          </w:rPr>
          <w:fldChar w:fldCharType="end"/>
        </w:r>
      </w:hyperlink>
    </w:p>
    <w:p w:rsidR="005A459E" w:rsidRPr="007B70F8" w:rsidP="00F41466" w14:paraId="63D496EA" w14:textId="554763C6">
      <w:pPr>
        <w:pStyle w:val="TOC1"/>
        <w:rPr>
          <w:color w:val="FFFFFF" w:themeColor="background1"/>
        </w:rPr>
      </w:pPr>
      <w:r>
        <w:rPr>
          <w:highlight w:val="lightGray"/>
        </w:rPr>
        <w:fldChar w:fldCharType="end"/>
      </w:r>
      <w:bookmarkStart w:id="3" w:name="_Hlk522972351"/>
    </w:p>
    <w:p w:rsidR="00AE6315" w:rsidRPr="006C6884"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F06B97" w14:paraId="7C95FD18" w14:textId="14224F08">
      <w:pPr>
        <w:spacing w:line="276" w:lineRule="auto"/>
        <w:ind w:left="360" w:hanging="180"/>
        <w:rPr>
          <w:rFonts w:ascii="Arial Nova" w:hAnsi="Arial Nova"/>
          <w:b/>
          <w:color w:val="C75000"/>
        </w:rPr>
      </w:pPr>
      <w:r w:rsidRPr="006C6884">
        <w:rPr>
          <w:rFonts w:ascii="Arial Nova" w:hAnsi="Arial Nova"/>
          <w:b/>
        </w:rPr>
        <w:fldChar w:fldCharType="end"/>
      </w:r>
    </w:p>
    <w:p w:rsidR="005B2B49" w:rsidP="00790679" w14:paraId="7F4928E6" w14:textId="4319C233">
      <w:pPr>
        <w:pStyle w:val="ListParagraph"/>
        <w:spacing w:line="276" w:lineRule="auto"/>
        <w:ind w:left="540"/>
        <w:rPr>
          <w:rFonts w:ascii="Arial Nova" w:hAnsi="Arial Nova"/>
          <w:color w:val="222222"/>
        </w:rPr>
      </w:pPr>
      <w:r w:rsidRPr="006C6884">
        <w:rPr>
          <w:rFonts w:ascii="Arial Nova" w:hAnsi="Arial Nova"/>
          <w:color w:val="222222"/>
        </w:rPr>
        <w:t>1. Public Health Service Act [42 U.S.C. 241</w:t>
      </w:r>
      <w:r w:rsidRPr="00B81D58">
        <w:rPr>
          <w:rFonts w:ascii="Arial Nova" w:hAnsi="Arial Nova"/>
          <w:color w:val="222222"/>
        </w:rPr>
        <w:t>]</w:t>
      </w:r>
      <w:r>
        <w:rPr>
          <w:rFonts w:ascii="Arial Nova" w:hAnsi="Arial Nova"/>
          <w:color w:val="222222"/>
        </w:rPr>
        <w:t xml:space="preserve">; </w:t>
      </w:r>
      <w:r w:rsidRPr="00864E5E">
        <w:rPr>
          <w:rFonts w:ascii="Arial Nova" w:hAnsi="Arial Nova"/>
          <w:color w:val="222222"/>
        </w:rPr>
        <w:t>Oral health promotion and disease prevention [Section 247b-14]</w:t>
      </w:r>
    </w:p>
    <w:p w:rsidR="00142537" w:rsidRPr="00142537" w:rsidP="00790679" w14:paraId="5A9BF606" w14:textId="77777777">
      <w:pPr>
        <w:pStyle w:val="ListParagraph"/>
        <w:spacing w:line="276" w:lineRule="auto"/>
        <w:ind w:left="540"/>
        <w:rPr>
          <w:rFonts w:ascii="Arial Nova" w:hAnsi="Arial Nova"/>
          <w:color w:val="C0504D" w:themeColor="accent2"/>
        </w:rPr>
      </w:pPr>
      <w:r w:rsidRPr="00142537">
        <w:rPr>
          <w:rFonts w:ascii="Arial Nova" w:hAnsi="Arial Nova"/>
          <w:color w:val="222222"/>
        </w:rPr>
        <w:t xml:space="preserve">2a. </w:t>
      </w:r>
      <w:r w:rsidRPr="00142537">
        <w:rPr>
          <w:rFonts w:ascii="Arial Nova" w:hAnsi="Arial Nova"/>
        </w:rPr>
        <w:t>Instruction manual</w:t>
      </w:r>
    </w:p>
    <w:p w:rsidR="00142537" w:rsidRPr="00142537" w:rsidP="00790679" w14:paraId="2C3A29A2" w14:textId="77777777">
      <w:pPr>
        <w:pStyle w:val="ListParagraph"/>
        <w:spacing w:line="276" w:lineRule="auto"/>
        <w:ind w:left="540"/>
        <w:rPr>
          <w:rFonts w:ascii="Arial Nova" w:hAnsi="Arial Nova"/>
        </w:rPr>
      </w:pPr>
      <w:r w:rsidRPr="00142537">
        <w:rPr>
          <w:rFonts w:ascii="Arial Nova" w:hAnsi="Arial Nova"/>
          <w:color w:val="222222"/>
        </w:rPr>
        <w:t>2b.</w:t>
      </w:r>
      <w:r w:rsidRPr="00142537">
        <w:rPr>
          <w:rFonts w:ascii="Arial Nova" w:hAnsi="Arial Nova"/>
          <w:color w:val="C0504D" w:themeColor="accent2"/>
        </w:rPr>
        <w:t xml:space="preserve"> </w:t>
      </w:r>
      <w:r w:rsidRPr="00142537">
        <w:rPr>
          <w:rFonts w:ascii="Arial Nova" w:hAnsi="Arial Nova"/>
        </w:rPr>
        <w:t>Supplemental guidance on sampling design</w:t>
      </w:r>
    </w:p>
    <w:p w:rsidR="00142537" w:rsidRPr="00142537" w:rsidP="00790679" w14:paraId="4E5C0371" w14:textId="77777777">
      <w:pPr>
        <w:pStyle w:val="ListParagraph"/>
        <w:spacing w:line="276" w:lineRule="auto"/>
        <w:ind w:left="540"/>
        <w:rPr>
          <w:rFonts w:ascii="Arial Nova" w:hAnsi="Arial Nova"/>
        </w:rPr>
      </w:pPr>
      <w:r w:rsidRPr="00142537">
        <w:rPr>
          <w:rFonts w:ascii="Arial Nova" w:hAnsi="Arial Nova"/>
        </w:rPr>
        <w:t>2c. Supplemental guidance on data analysis</w:t>
      </w:r>
    </w:p>
    <w:p w:rsidR="00142537" w:rsidRPr="00142537" w:rsidP="00790679" w14:paraId="3AFCECDA" w14:textId="77777777">
      <w:pPr>
        <w:pStyle w:val="ListParagraph"/>
        <w:spacing w:line="276" w:lineRule="auto"/>
        <w:ind w:left="540"/>
        <w:rPr>
          <w:rFonts w:ascii="Arial Nova" w:hAnsi="Arial Nova"/>
        </w:rPr>
      </w:pPr>
      <w:r w:rsidRPr="00142537">
        <w:rPr>
          <w:rFonts w:ascii="Arial Nova" w:hAnsi="Arial Nova"/>
        </w:rPr>
        <w:t>2d. Invitation to schools to participate</w:t>
      </w:r>
    </w:p>
    <w:p w:rsidR="00142537" w:rsidRPr="00142537" w:rsidP="00790679" w14:paraId="14174921" w14:textId="77777777">
      <w:pPr>
        <w:pStyle w:val="ListParagraph"/>
        <w:spacing w:line="276" w:lineRule="auto"/>
        <w:ind w:left="540"/>
        <w:rPr>
          <w:rFonts w:ascii="Arial Nova" w:hAnsi="Arial Nova"/>
        </w:rPr>
      </w:pPr>
      <w:r w:rsidRPr="00142537">
        <w:rPr>
          <w:rFonts w:ascii="Arial Nova" w:hAnsi="Arial Nova"/>
        </w:rPr>
        <w:t xml:space="preserve">2e. </w:t>
      </w:r>
      <w:sdt>
        <w:sdtPr>
          <w:alias w:val="Fill in"/>
          <w:tag w:val="Fill in"/>
          <w:id w:val="-1017924410"/>
          <w:placeholder>
            <w:docPart w:val="4E4443E8E39D4643BA1D84F3945BA8A5"/>
          </w:placeholder>
          <w:richText/>
        </w:sdtPr>
        <w:sdtContent>
          <w:r w:rsidRPr="00142537">
            <w:rPr>
              <w:rFonts w:ascii="Arial Nova" w:hAnsi="Arial Nova"/>
            </w:rPr>
            <w:t>Consent forms</w:t>
          </w:r>
        </w:sdtContent>
      </w:sdt>
    </w:p>
    <w:p w:rsidR="00142537" w:rsidRPr="00142537" w:rsidP="00790679" w14:paraId="5C5D39F9" w14:textId="77777777">
      <w:pPr>
        <w:pStyle w:val="ListParagraph"/>
        <w:spacing w:line="276" w:lineRule="auto"/>
        <w:ind w:left="540"/>
        <w:rPr>
          <w:rFonts w:ascii="Arial Nova" w:hAnsi="Arial Nova"/>
        </w:rPr>
      </w:pPr>
      <w:r w:rsidRPr="00142537">
        <w:rPr>
          <w:rFonts w:ascii="Arial Nova" w:hAnsi="Arial Nova"/>
        </w:rPr>
        <w:t>2f. Screening fields form</w:t>
      </w:r>
    </w:p>
    <w:p w:rsidR="00790679" w:rsidRPr="00790679" w:rsidP="00790679" w14:paraId="4D6B820A" w14:textId="77777777">
      <w:pPr>
        <w:pStyle w:val="ListParagraph"/>
        <w:spacing w:line="276" w:lineRule="auto"/>
        <w:ind w:left="540"/>
        <w:rPr>
          <w:rFonts w:ascii="Arial Nova" w:hAnsi="Arial Nova"/>
        </w:rPr>
      </w:pPr>
      <w:r w:rsidRPr="00790679">
        <w:rPr>
          <w:rFonts w:ascii="Arial Nova" w:hAnsi="Arial Nova"/>
        </w:rPr>
        <w:t>2g. Notice of screening results</w:t>
      </w:r>
    </w:p>
    <w:p w:rsidR="00790679" w:rsidRPr="00790679" w:rsidP="00790679" w14:paraId="30688E4E" w14:textId="77777777">
      <w:pPr>
        <w:pStyle w:val="ListParagraph"/>
        <w:spacing w:line="276" w:lineRule="auto"/>
        <w:ind w:left="540"/>
        <w:rPr>
          <w:rFonts w:ascii="Arial Nova" w:hAnsi="Arial Nova"/>
        </w:rPr>
      </w:pPr>
      <w:r w:rsidRPr="00790679">
        <w:rPr>
          <w:rFonts w:ascii="Arial Nova" w:hAnsi="Arial Nova"/>
        </w:rPr>
        <w:t>2h. Request and reminder email to state respondents for data</w:t>
      </w:r>
    </w:p>
    <w:p w:rsidR="00790679" w:rsidRPr="00790679" w:rsidP="00790679" w14:paraId="3628038E" w14:textId="77777777">
      <w:pPr>
        <w:pStyle w:val="ListParagraph"/>
        <w:spacing w:line="276" w:lineRule="auto"/>
        <w:ind w:left="540"/>
        <w:rPr>
          <w:rFonts w:ascii="Arial Nova" w:hAnsi="Arial Nova"/>
        </w:rPr>
      </w:pPr>
      <w:r w:rsidRPr="00790679">
        <w:rPr>
          <w:rFonts w:ascii="Arial Nova" w:hAnsi="Arial Nova"/>
        </w:rPr>
        <w:t>2i. Data form requested from state respondents</w:t>
      </w:r>
    </w:p>
    <w:p w:rsidR="00790679" w:rsidRPr="00790679" w:rsidP="00790679" w14:paraId="381D216C" w14:textId="2DC59861">
      <w:pPr>
        <w:pStyle w:val="ListParagraph"/>
        <w:spacing w:line="276" w:lineRule="auto"/>
        <w:ind w:left="540"/>
        <w:rPr>
          <w:rFonts w:ascii="Arial Nova" w:hAnsi="Arial Nova"/>
          <w:color w:val="222222"/>
        </w:rPr>
      </w:pPr>
      <w:r w:rsidRPr="00790679">
        <w:rPr>
          <w:rFonts w:ascii="Arial Nova" w:hAnsi="Arial Nova"/>
          <w:color w:val="222222"/>
        </w:rPr>
        <w:t xml:space="preserve">3a. </w:t>
      </w:r>
      <w:r w:rsidRPr="00790679" w:rsidR="00BF36FD">
        <w:rPr>
          <w:rFonts w:ascii="Arial Nova" w:hAnsi="Arial Nova"/>
          <w:color w:val="222222"/>
        </w:rPr>
        <w:t>60-day</w:t>
      </w:r>
      <w:r w:rsidRPr="00790679">
        <w:rPr>
          <w:rFonts w:ascii="Arial Nova" w:hAnsi="Arial Nova"/>
          <w:color w:val="222222"/>
        </w:rPr>
        <w:t xml:space="preserve"> Federal Register Notice</w:t>
      </w:r>
    </w:p>
    <w:p w:rsidR="00790679" w:rsidRPr="00790679" w:rsidP="00790679" w14:paraId="509806F9" w14:textId="393FF76B">
      <w:pPr>
        <w:pStyle w:val="ListParagraph"/>
        <w:spacing w:line="276" w:lineRule="auto"/>
        <w:ind w:left="540"/>
        <w:rPr>
          <w:rFonts w:ascii="Arial Nova" w:hAnsi="Arial Nova"/>
          <w:color w:val="222222"/>
        </w:rPr>
      </w:pPr>
      <w:r w:rsidRPr="00790679">
        <w:rPr>
          <w:rFonts w:ascii="Arial Nova" w:hAnsi="Arial Nova"/>
          <w:color w:val="222222"/>
        </w:rPr>
        <w:t xml:space="preserve">3b. </w:t>
      </w:r>
      <w:r w:rsidRPr="00790679" w:rsidR="00BF36FD">
        <w:rPr>
          <w:rFonts w:ascii="Arial Nova" w:hAnsi="Arial Nova"/>
          <w:color w:val="222222"/>
        </w:rPr>
        <w:t>60-day</w:t>
      </w:r>
      <w:r w:rsidRPr="00790679">
        <w:rPr>
          <w:rFonts w:ascii="Arial Nova" w:hAnsi="Arial Nova"/>
          <w:color w:val="222222"/>
        </w:rPr>
        <w:t xml:space="preserve"> Federal Register Notice public comments and agency response</w:t>
      </w:r>
    </w:p>
    <w:p w:rsidR="00790679" w:rsidRPr="00790679" w:rsidP="00790679" w14:paraId="73505705" w14:textId="77777777">
      <w:pPr>
        <w:pStyle w:val="ListParagraph"/>
        <w:spacing w:line="276" w:lineRule="auto"/>
        <w:ind w:left="540"/>
        <w:rPr>
          <w:rFonts w:ascii="Arial Nova" w:hAnsi="Arial Nova"/>
          <w:color w:val="222222"/>
        </w:rPr>
      </w:pPr>
      <w:r w:rsidRPr="00790679">
        <w:rPr>
          <w:rFonts w:ascii="Arial Nova" w:hAnsi="Arial Nova"/>
          <w:color w:val="222222"/>
        </w:rPr>
        <w:t>4. Institutional Review Board non-research determination</w:t>
      </w:r>
    </w:p>
    <w:p w:rsidR="00790679" w:rsidP="00790679" w14:paraId="6C274F7A" w14:textId="77777777">
      <w:pPr>
        <w:pStyle w:val="m-4824437483153403386msocommenttext"/>
        <w:shd w:val="clear" w:color="auto" w:fill="FFFFFF"/>
        <w:spacing w:before="0" w:beforeAutospacing="0" w:after="0" w:afterAutospacing="0" w:line="276" w:lineRule="auto"/>
        <w:ind w:left="540"/>
        <w:rPr>
          <w:rFonts w:ascii="Arial Nova" w:hAnsi="Arial Nova"/>
          <w:color w:val="222222"/>
        </w:rPr>
      </w:pPr>
      <w:r>
        <w:rPr>
          <w:rFonts w:ascii="Arial Nova" w:hAnsi="Arial Nova"/>
          <w:color w:val="222222"/>
        </w:rPr>
        <w:t>5. ASTDD sample screening budget</w:t>
      </w:r>
    </w:p>
    <w:p w:rsidR="00142537" w:rsidRPr="00B81D58" w:rsidP="00790679" w14:paraId="37BE6DD8" w14:textId="77777777">
      <w:pPr>
        <w:pStyle w:val="ListParagraph"/>
        <w:spacing w:line="276" w:lineRule="auto"/>
        <w:ind w:left="540"/>
        <w:rPr>
          <w:rFonts w:ascii="Arial Nova" w:hAnsi="Arial Nova"/>
          <w:color w:val="222222"/>
        </w:rPr>
      </w:pP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3"/>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p w:rsidR="001107D3" w:rsidP="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484A2E" w:rsidRPr="00FB63B5" w:rsidP="00484A2E" w14:textId="77777777">
                            <w:pPr>
                              <w:spacing w:before="240" w:after="200"/>
                              <w:rPr>
                                <w:rFonts w:ascii="Arial Nova" w:hAnsi="Arial Nova"/>
                              </w:rPr>
                            </w:pPr>
                            <w:r w:rsidRPr="00FB63B5">
                              <w:rPr>
                                <w:rFonts w:ascii="Arial Nova" w:hAnsi="Arial Nova"/>
                                <w:b/>
                              </w:rPr>
                              <w:t>Goal of the project:</w:t>
                            </w:r>
                            <w:r w:rsidRPr="00FB63B5">
                              <w:rPr>
                                <w:rFonts w:ascii="Arial Nova" w:hAnsi="Arial Nova"/>
                                <w:sz w:val="20"/>
                              </w:rPr>
                              <w:t xml:space="preserve"> </w:t>
                            </w:r>
                            <w:r w:rsidRPr="00FB63B5">
                              <w:rPr>
                                <w:rFonts w:ascii="Arial Nova" w:hAnsi="Arial Nova"/>
                              </w:rPr>
                              <w:t xml:space="preserve">To assist states </w:t>
                            </w:r>
                            <w:r>
                              <w:rPr>
                                <w:rFonts w:ascii="Arial Nova" w:hAnsi="Arial Nova"/>
                              </w:rPr>
                              <w:t>in monitoring</w:t>
                            </w:r>
                            <w:r w:rsidRPr="00FB63B5">
                              <w:rPr>
                                <w:rFonts w:ascii="Arial Nova" w:hAnsi="Arial Nova"/>
                              </w:rPr>
                              <w:t xml:space="preserve"> </w:t>
                            </w:r>
                            <w:r>
                              <w:rPr>
                                <w:rFonts w:ascii="Arial Nova" w:hAnsi="Arial Nova"/>
                              </w:rPr>
                              <w:t>the oral health status</w:t>
                            </w:r>
                            <w:r w:rsidRPr="00FB63B5">
                              <w:rPr>
                                <w:rFonts w:ascii="Arial Nova" w:hAnsi="Arial Nova"/>
                              </w:rPr>
                              <w:t xml:space="preserve"> </w:t>
                            </w:r>
                            <w:r>
                              <w:rPr>
                                <w:rFonts w:ascii="Arial Nova" w:hAnsi="Arial Nova"/>
                              </w:rPr>
                              <w:t>of children and evaluating</w:t>
                            </w:r>
                            <w:r w:rsidRPr="00FB63B5">
                              <w:rPr>
                                <w:rFonts w:ascii="Arial Nova" w:hAnsi="Arial Nova"/>
                              </w:rPr>
                              <w:t xml:space="preserve"> </w:t>
                            </w:r>
                            <w:r>
                              <w:rPr>
                                <w:rFonts w:ascii="Arial Nova" w:hAnsi="Arial Nova"/>
                              </w:rPr>
                              <w:t>public health programs and policies</w:t>
                            </w:r>
                            <w:r w:rsidRPr="00FB63B5">
                              <w:rPr>
                                <w:rFonts w:ascii="Arial Nova" w:hAnsi="Arial Nova"/>
                              </w:rPr>
                              <w:t xml:space="preserve">. </w:t>
                            </w:r>
                          </w:p>
                          <w:p w:rsidR="00484A2E" w:rsidRPr="00FB63B5" w:rsidP="00484A2E" w14:textId="77777777">
                            <w:pPr>
                              <w:spacing w:after="200"/>
                              <w:rPr>
                                <w:rFonts w:ascii="Arial Nova" w:hAnsi="Arial Nova"/>
                                <w:b/>
                              </w:rPr>
                            </w:pPr>
                            <w:r w:rsidRPr="00FB63B5">
                              <w:rPr>
                                <w:rFonts w:ascii="Arial Nova" w:hAnsi="Arial Nova"/>
                                <w:b/>
                              </w:rPr>
                              <w:t xml:space="preserve">Intended use of the resulting data: </w:t>
                            </w:r>
                            <w:r>
                              <w:rPr>
                                <w:rFonts w:ascii="Arial Nova" w:hAnsi="Arial Nova"/>
                              </w:rPr>
                              <w:t>State</w:t>
                            </w:r>
                            <w:r w:rsidRPr="00FB63B5">
                              <w:rPr>
                                <w:rFonts w:ascii="Arial Nova" w:hAnsi="Arial Nova"/>
                              </w:rPr>
                              <w:t xml:space="preserve"> </w:t>
                            </w:r>
                            <w:r>
                              <w:rPr>
                                <w:rFonts w:ascii="Arial Nova" w:hAnsi="Arial Nova"/>
                              </w:rPr>
                              <w:t>surveillance data on the</w:t>
                            </w:r>
                            <w:r w:rsidRPr="00FB63B5">
                              <w:rPr>
                                <w:rFonts w:ascii="Arial Nova" w:hAnsi="Arial Nova"/>
                              </w:rPr>
                              <w:t xml:space="preserve"> prevalence of </w:t>
                            </w:r>
                            <w:r>
                              <w:rPr>
                                <w:rFonts w:ascii="Arial Nova" w:hAnsi="Arial Nova"/>
                              </w:rPr>
                              <w:t xml:space="preserve">dental </w:t>
                            </w:r>
                            <w:r w:rsidRPr="00FB63B5">
                              <w:rPr>
                                <w:rFonts w:ascii="Arial Nova" w:hAnsi="Arial Nova"/>
                              </w:rPr>
                              <w:t xml:space="preserve">caries and sealants </w:t>
                            </w:r>
                            <w:r>
                              <w:rPr>
                                <w:rFonts w:ascii="Arial Nova" w:hAnsi="Arial Nova"/>
                              </w:rPr>
                              <w:t>among children published on</w:t>
                            </w:r>
                            <w:r w:rsidRPr="00FB63B5">
                              <w:rPr>
                                <w:rFonts w:ascii="Arial Nova" w:hAnsi="Arial Nova"/>
                              </w:rPr>
                              <w:t xml:space="preserve"> CDC’s public-facing website </w:t>
                            </w:r>
                            <w:r>
                              <w:rPr>
                                <w:rFonts w:ascii="Arial Nova" w:hAnsi="Arial Nova"/>
                              </w:rPr>
                              <w:t>is intended t</w:t>
                            </w:r>
                            <w:r w:rsidRPr="00FB63B5">
                              <w:rPr>
                                <w:rFonts w:ascii="Arial Nova" w:hAnsi="Arial Nova"/>
                              </w:rPr>
                              <w:t>o</w:t>
                            </w:r>
                            <w:r>
                              <w:rPr>
                                <w:rFonts w:ascii="Arial Nova" w:hAnsi="Arial Nova"/>
                              </w:rPr>
                              <w:t xml:space="preserve"> 1)</w:t>
                            </w:r>
                            <w:r w:rsidRPr="00FB63B5">
                              <w:rPr>
                                <w:rFonts w:ascii="Arial Nova" w:hAnsi="Arial Nova"/>
                              </w:rPr>
                              <w:t xml:space="preserve"> facilitate </w:t>
                            </w:r>
                            <w:r>
                              <w:rPr>
                                <w:rFonts w:ascii="Arial Nova" w:hAnsi="Arial Nova"/>
                              </w:rPr>
                              <w:t xml:space="preserve">state oral health surveillance capacity to monitor oral health status, trends, and disparities, and to compare with other states; 2) </w:t>
                            </w:r>
                            <w:r w:rsidRPr="00FB63B5">
                              <w:rPr>
                                <w:rFonts w:ascii="Arial Nova" w:hAnsi="Arial Nova"/>
                              </w:rPr>
                              <w:t xml:space="preserve">inform </w:t>
                            </w:r>
                            <w:r>
                              <w:rPr>
                                <w:rFonts w:ascii="Arial Nova" w:hAnsi="Arial Nova"/>
                              </w:rPr>
                              <w:t>planning, implementation and evaluation of</w:t>
                            </w:r>
                            <w:r w:rsidRPr="00FB63B5">
                              <w:rPr>
                                <w:rFonts w:ascii="Arial Nova" w:hAnsi="Arial Nova"/>
                              </w:rPr>
                              <w:t xml:space="preserve"> oral health programs and policies; </w:t>
                            </w:r>
                            <w:r>
                              <w:rPr>
                                <w:rFonts w:ascii="Arial Nova" w:hAnsi="Arial Nova"/>
                              </w:rPr>
                              <w:t xml:space="preserve">3) </w:t>
                            </w:r>
                            <w:r w:rsidRPr="00FB63B5">
                              <w:rPr>
                                <w:rFonts w:ascii="Arial Nova" w:hAnsi="Arial Nova"/>
                              </w:rPr>
                              <w:t xml:space="preserve">measure state progress toward the Healthy People oral health objectives; </w:t>
                            </w:r>
                            <w:r>
                              <w:rPr>
                                <w:rFonts w:ascii="Arial Nova" w:hAnsi="Arial Nova"/>
                              </w:rPr>
                              <w:t xml:space="preserve">and 4) </w:t>
                            </w:r>
                            <w:r w:rsidRPr="00FB63B5">
                              <w:rPr>
                                <w:rFonts w:ascii="Arial Nova" w:hAnsi="Arial Nova"/>
                              </w:rPr>
                              <w:t xml:space="preserve">educate </w:t>
                            </w:r>
                            <w:r>
                              <w:rPr>
                                <w:rFonts w:ascii="Arial Nova" w:hAnsi="Arial Nova"/>
                              </w:rPr>
                              <w:t xml:space="preserve">the public and policy makers regarding </w:t>
                            </w:r>
                            <w:r w:rsidRPr="00FB63B5">
                              <w:rPr>
                                <w:rFonts w:ascii="Arial Nova" w:hAnsi="Arial Nova"/>
                              </w:rPr>
                              <w:t>cross-cutting public health programs</w:t>
                            </w:r>
                            <w:r>
                              <w:rPr>
                                <w:rFonts w:ascii="Arial Nova" w:hAnsi="Arial Nova"/>
                              </w:rPr>
                              <w:t>.</w:t>
                            </w:r>
                            <w:r>
                              <w:rPr>
                                <w:rFonts w:ascii="Arial Nova" w:hAnsi="Arial Nova"/>
                                <w:b/>
                              </w:rPr>
                              <w:t xml:space="preserve"> </w:t>
                            </w:r>
                            <w:bookmarkStart w:id="7" w:name="_Hlk34924204"/>
                            <w:r>
                              <w:rPr>
                                <w:rFonts w:ascii="Arial Nova" w:hAnsi="Arial Nova"/>
                              </w:rPr>
                              <w:t xml:space="preserve">CDC also uses the data </w:t>
                            </w:r>
                            <w:r w:rsidRPr="00FB63B5">
                              <w:rPr>
                                <w:rFonts w:ascii="Arial Nova" w:hAnsi="Arial Nova"/>
                              </w:rPr>
                              <w:t xml:space="preserve">to evaluate performance of CDC </w:t>
                            </w:r>
                            <w:r>
                              <w:rPr>
                                <w:rFonts w:ascii="Arial Nova" w:hAnsi="Arial Nova"/>
                              </w:rPr>
                              <w:t xml:space="preserve">oral health funding recipients. </w:t>
                            </w:r>
                            <w:bookmarkEnd w:id="7"/>
                          </w:p>
                          <w:p w:rsidR="00484A2E" w:rsidRPr="00FB63B5" w:rsidP="00484A2E" w14:textId="77777777">
                            <w:pPr>
                              <w:spacing w:after="200"/>
                              <w:rPr>
                                <w:rFonts w:ascii="Arial Nova" w:hAnsi="Arial Nova"/>
                                <w:b/>
                              </w:rPr>
                            </w:pPr>
                            <w:r w:rsidRPr="00FB63B5">
                              <w:rPr>
                                <w:rFonts w:ascii="Arial Nova" w:hAnsi="Arial Nova"/>
                                <w:b/>
                              </w:rPr>
                              <w:t xml:space="preserve">Methods to be used to collect: </w:t>
                            </w:r>
                            <w:r w:rsidRPr="00C662D1">
                              <w:rPr>
                                <w:rFonts w:ascii="Arial Nova" w:hAnsi="Arial Nova"/>
                              </w:rPr>
                              <w:t>N</w:t>
                            </w:r>
                            <w:r>
                              <w:rPr>
                                <w:rFonts w:ascii="Arial Nova" w:hAnsi="Arial Nova"/>
                              </w:rPr>
                              <w:t xml:space="preserve">on-invasive </w:t>
                            </w:r>
                            <w:r w:rsidRPr="00FB63B5">
                              <w:rPr>
                                <w:rFonts w:ascii="Arial Nova" w:hAnsi="Arial Nova"/>
                              </w:rPr>
                              <w:t>oral health screening</w:t>
                            </w:r>
                            <w:r>
                              <w:rPr>
                                <w:rFonts w:ascii="Arial Nova" w:hAnsi="Arial Nova"/>
                              </w:rPr>
                              <w:t xml:space="preserve">s of children </w:t>
                            </w:r>
                            <w:r w:rsidRPr="00FB63B5">
                              <w:rPr>
                                <w:rFonts w:ascii="Arial Nova" w:hAnsi="Arial Nova"/>
                              </w:rPr>
                              <w:t>conducted every 5 years</w:t>
                            </w:r>
                            <w:r>
                              <w:rPr>
                                <w:rFonts w:ascii="Arial Nova" w:hAnsi="Arial Nova"/>
                              </w:rPr>
                              <w:t xml:space="preserve"> from a probability sample representative of a state’s public schoolchildren or children enrolled in the Head Start program.</w:t>
                            </w:r>
                            <w:r w:rsidRPr="00FB63B5">
                              <w:rPr>
                                <w:rFonts w:ascii="Arial Nova" w:hAnsi="Arial Nova"/>
                              </w:rPr>
                              <w:t xml:space="preserve"> </w:t>
                            </w:r>
                            <w:r>
                              <w:rPr>
                                <w:rFonts w:ascii="Arial Nova" w:hAnsi="Arial Nova"/>
                              </w:rPr>
                              <w:t>C</w:t>
                            </w:r>
                            <w:r w:rsidRPr="00FB63B5">
                              <w:rPr>
                                <w:rFonts w:ascii="Arial Nova" w:hAnsi="Arial Nova"/>
                              </w:rPr>
                              <w:t>hild-l</w:t>
                            </w:r>
                            <w:r>
                              <w:rPr>
                                <w:rFonts w:ascii="Arial Nova" w:hAnsi="Arial Nova"/>
                              </w:rPr>
                              <w:t>evel information on presence of</w:t>
                            </w:r>
                            <w:r w:rsidRPr="00FB63B5">
                              <w:rPr>
                                <w:rFonts w:ascii="Arial Nova" w:hAnsi="Arial Nova"/>
                              </w:rPr>
                              <w:t xml:space="preserve"> dental caries and sealant</w:t>
                            </w:r>
                            <w:r>
                              <w:rPr>
                                <w:rFonts w:ascii="Arial Nova" w:hAnsi="Arial Nova"/>
                              </w:rPr>
                              <w:t>s is</w:t>
                            </w:r>
                            <w:r w:rsidRPr="00FB63B5">
                              <w:rPr>
                                <w:rFonts w:ascii="Arial Nova" w:hAnsi="Arial Nova"/>
                              </w:rPr>
                              <w:t xml:space="preserve"> collected and entered </w:t>
                            </w:r>
                            <w:r>
                              <w:rPr>
                                <w:rFonts w:ascii="Arial Nova" w:hAnsi="Arial Nova"/>
                              </w:rPr>
                              <w:t>o</w:t>
                            </w:r>
                            <w:r w:rsidRPr="00FB63B5">
                              <w:rPr>
                                <w:rFonts w:ascii="Arial Nova" w:hAnsi="Arial Nova"/>
                              </w:rPr>
                              <w:t>n paper or electronic forms</w:t>
                            </w:r>
                            <w:r>
                              <w:rPr>
                                <w:rFonts w:ascii="Arial Nova" w:hAnsi="Arial Nova"/>
                              </w:rPr>
                              <w:t xml:space="preserve"> by states</w:t>
                            </w:r>
                            <w:r w:rsidRPr="00FB63B5">
                              <w:rPr>
                                <w:rFonts w:ascii="Arial Nova" w:hAnsi="Arial Nova"/>
                              </w:rPr>
                              <w:t xml:space="preserve">; state-aggregated prevalence data </w:t>
                            </w:r>
                            <w:r>
                              <w:rPr>
                                <w:rFonts w:ascii="Arial Nova" w:hAnsi="Arial Nova"/>
                              </w:rPr>
                              <w:t>are emailed</w:t>
                            </w:r>
                            <w:r w:rsidRPr="00FB63B5">
                              <w:rPr>
                                <w:rFonts w:ascii="Arial Nova" w:hAnsi="Arial Nova"/>
                              </w:rPr>
                              <w:t xml:space="preserve"> to CDC</w:t>
                            </w:r>
                            <w:r>
                              <w:rPr>
                                <w:rFonts w:ascii="Arial Nova" w:hAnsi="Arial Nova"/>
                              </w:rPr>
                              <w:t>’s partner</w:t>
                            </w:r>
                            <w:r w:rsidRPr="00FB63B5">
                              <w:rPr>
                                <w:rFonts w:ascii="Arial Nova" w:hAnsi="Arial Nova"/>
                              </w:rPr>
                              <w:t xml:space="preserve"> </w:t>
                            </w:r>
                            <w:r>
                              <w:rPr>
                                <w:rFonts w:ascii="Arial Nova" w:hAnsi="Arial Nova"/>
                              </w:rPr>
                              <w:t xml:space="preserve">for verification. </w:t>
                            </w:r>
                          </w:p>
                          <w:p w:rsidR="00484A2E" w:rsidRPr="00FB63B5" w:rsidP="00484A2E" w14:textId="77777777">
                            <w:pPr>
                              <w:spacing w:after="200"/>
                              <w:rPr>
                                <w:rFonts w:ascii="Arial Nova" w:hAnsi="Arial Nova"/>
                                <w:highlight w:val="yellow"/>
                              </w:rPr>
                            </w:pPr>
                            <w:r w:rsidRPr="00FB63B5">
                              <w:rPr>
                                <w:rFonts w:ascii="Arial Nova" w:hAnsi="Arial Nova"/>
                                <w:b/>
                              </w:rPr>
                              <w:t xml:space="preserve">The subpopulation to be studied: </w:t>
                            </w:r>
                            <w:r w:rsidRPr="00F024FC">
                              <w:rPr>
                                <w:rFonts w:ascii="Arial Nova" w:hAnsi="Arial Nova"/>
                              </w:rPr>
                              <w:t xml:space="preserve">A </w:t>
                            </w:r>
                            <w:r w:rsidRPr="00FB63B5">
                              <w:rPr>
                                <w:rFonts w:ascii="Arial Nova" w:hAnsi="Arial Nova"/>
                              </w:rPr>
                              <w:t xml:space="preserve">representative sample of </w:t>
                            </w:r>
                            <w:r>
                              <w:rPr>
                                <w:rFonts w:ascii="Arial Nova" w:hAnsi="Arial Nova"/>
                              </w:rPr>
                              <w:t>a state’s public schoolc</w:t>
                            </w:r>
                            <w:r w:rsidRPr="00FB63B5">
                              <w:rPr>
                                <w:rFonts w:ascii="Arial Nova" w:hAnsi="Arial Nova"/>
                              </w:rPr>
                              <w:t>hildren</w:t>
                            </w:r>
                            <w:r>
                              <w:rPr>
                                <w:rFonts w:ascii="Arial Nova" w:hAnsi="Arial Nova"/>
                              </w:rPr>
                              <w:t>, particularly</w:t>
                            </w:r>
                            <w:r w:rsidRPr="00FB63B5">
                              <w:rPr>
                                <w:rFonts w:ascii="Arial Nova" w:hAnsi="Arial Nova"/>
                              </w:rPr>
                              <w:t xml:space="preserve"> </w:t>
                            </w:r>
                            <w:r>
                              <w:rPr>
                                <w:rFonts w:ascii="Arial Nova" w:hAnsi="Arial Nova"/>
                              </w:rPr>
                              <w:t>third</w:t>
                            </w:r>
                            <w:r w:rsidRPr="00FB63B5">
                              <w:rPr>
                                <w:rFonts w:ascii="Arial Nova" w:hAnsi="Arial Nova"/>
                              </w:rPr>
                              <w:t xml:space="preserve"> grade</w:t>
                            </w:r>
                            <w:r w:rsidRPr="00FB63B5">
                              <w:rPr>
                                <w:rFonts w:ascii="Arial Nova" w:hAnsi="Arial Nova"/>
                                <w:b/>
                              </w:rPr>
                              <w:t xml:space="preserve"> </w:t>
                            </w:r>
                            <w:r w:rsidRPr="0029749D">
                              <w:rPr>
                                <w:rFonts w:ascii="Arial Nova" w:hAnsi="Arial Nova"/>
                              </w:rPr>
                              <w:t>students</w:t>
                            </w:r>
                            <w:r>
                              <w:rPr>
                                <w:rFonts w:ascii="Arial Nova" w:hAnsi="Arial Nova"/>
                              </w:rPr>
                              <w:t>. Some states also survey Head Start program enrollees or</w:t>
                            </w:r>
                            <w:r w:rsidRPr="00FB63B5">
                              <w:rPr>
                                <w:rFonts w:ascii="Arial Nova" w:hAnsi="Arial Nova"/>
                              </w:rPr>
                              <w:t xml:space="preserve"> children </w:t>
                            </w:r>
                            <w:r>
                              <w:rPr>
                                <w:rFonts w:ascii="Arial Nova" w:hAnsi="Arial Nova"/>
                              </w:rPr>
                              <w:t>in grades K–2</w:t>
                            </w:r>
                            <w:r w:rsidRPr="00FB63B5">
                              <w:rPr>
                                <w:rFonts w:ascii="Arial Nova" w:hAnsi="Arial Nova"/>
                              </w:rPr>
                              <w:t>.</w:t>
                            </w:r>
                            <w:r w:rsidRPr="00FB63B5">
                              <w:rPr>
                                <w:rFonts w:ascii="Arial Nova" w:hAnsi="Arial Nova"/>
                                <w:b/>
                              </w:rPr>
                              <w:t xml:space="preserve"> </w:t>
                            </w:r>
                          </w:p>
                          <w:p w:rsidR="00484A2E" w:rsidRPr="00FB63B5" w:rsidP="00484A2E" w14:textId="77777777">
                            <w:pPr>
                              <w:spacing w:after="200"/>
                              <w:rPr>
                                <w:rFonts w:ascii="Arial Nova" w:hAnsi="Arial Nova"/>
                                <w:b/>
                              </w:rPr>
                            </w:pPr>
                            <w:r w:rsidRPr="00FB63B5">
                              <w:rPr>
                                <w:rFonts w:ascii="Arial Nova" w:hAnsi="Arial Nova"/>
                                <w:b/>
                              </w:rPr>
                              <w:t xml:space="preserve">How data will be analyzed: </w:t>
                            </w:r>
                            <w:r w:rsidRPr="00FB63B5">
                              <w:rPr>
                                <w:rFonts w:ascii="Arial Nova" w:hAnsi="Arial Nova"/>
                              </w:rPr>
                              <w:t>States</w:t>
                            </w:r>
                            <w:r w:rsidRPr="00FB63B5">
                              <w:rPr>
                                <w:rFonts w:ascii="Arial Nova" w:hAnsi="Arial Nova"/>
                                <w:b/>
                              </w:rPr>
                              <w:t xml:space="preserve"> </w:t>
                            </w:r>
                            <w:r w:rsidRPr="00FB63B5">
                              <w:rPr>
                                <w:rFonts w:ascii="Arial Nova" w:hAnsi="Arial Nova"/>
                              </w:rPr>
                              <w:t>perform</w:t>
                            </w:r>
                            <w:r w:rsidRPr="00FB63B5">
                              <w:rPr>
                                <w:rFonts w:ascii="Arial Nova" w:hAnsi="Arial Nova"/>
                                <w:b/>
                              </w:rPr>
                              <w:t xml:space="preserve"> </w:t>
                            </w:r>
                            <w:r w:rsidRPr="00FB63B5">
                              <w:rPr>
                                <w:rFonts w:ascii="Arial Nova" w:hAnsi="Arial Nova"/>
                              </w:rPr>
                              <w:t>sampling survey</w:t>
                            </w:r>
                            <w:r w:rsidRPr="00FB63B5">
                              <w:rPr>
                                <w:rFonts w:ascii="Arial Nova" w:hAnsi="Arial Nova"/>
                                <w:b/>
                              </w:rPr>
                              <w:t xml:space="preserve"> </w:t>
                            </w:r>
                            <w:r w:rsidRPr="00FB63B5">
                              <w:rPr>
                                <w:rFonts w:ascii="Arial Nova" w:hAnsi="Arial Nova"/>
                              </w:rPr>
                              <w:t xml:space="preserve">analyses to generate prevalence estimates, and may </w:t>
                            </w:r>
                            <w:r>
                              <w:rPr>
                                <w:rFonts w:ascii="Arial Nova" w:hAnsi="Arial Nova"/>
                              </w:rPr>
                              <w:t xml:space="preserve">also </w:t>
                            </w:r>
                            <w:r w:rsidRPr="00FB63B5">
                              <w:rPr>
                                <w:rFonts w:ascii="Arial Nova" w:hAnsi="Arial Nova"/>
                              </w:rPr>
                              <w:t xml:space="preserve">conduct chi-square tests and regression analyses to assess disparities and trends. CDC performs simple analyses based on the state prevalence data to describe state data distribution and changes over time.  </w:t>
                            </w:r>
                          </w:p>
                          <w:p w:rsidR="00634F7E" w:rsidRPr="00CA0AE7" w:rsidP="00EA4DF0" w14:textId="54B4D3B0">
                            <w:pPr>
                              <w:spacing w:after="200"/>
                              <w:rPr>
                                <w:rFonts w:ascii="Arial Nova" w:hAnsi="Arial Nova"/>
                                <w:b/>
                                <w:color w:val="C75000"/>
                              </w:rPr>
                            </w:pPr>
                            <w:r w:rsidRPr="00CA0AE7">
                              <w:rPr>
                                <w:rFonts w:ascii="Arial Nova" w:hAnsi="Arial Nova"/>
                                <w:color w:val="C7500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484A2E" w:rsidRPr="00FB63B5" w:rsidP="00484A2E" w14:paraId="536A13A5" w14:textId="77777777">
                      <w:pPr>
                        <w:spacing w:before="240" w:after="200"/>
                        <w:rPr>
                          <w:rFonts w:ascii="Arial Nova" w:hAnsi="Arial Nova"/>
                        </w:rPr>
                      </w:pPr>
                      <w:r w:rsidRPr="00FB63B5">
                        <w:rPr>
                          <w:rFonts w:ascii="Arial Nova" w:hAnsi="Arial Nova"/>
                          <w:b/>
                        </w:rPr>
                        <w:t>Goal of the project:</w:t>
                      </w:r>
                      <w:r w:rsidRPr="00FB63B5">
                        <w:rPr>
                          <w:rFonts w:ascii="Arial Nova" w:hAnsi="Arial Nova"/>
                          <w:sz w:val="20"/>
                        </w:rPr>
                        <w:t xml:space="preserve"> </w:t>
                      </w:r>
                      <w:r w:rsidRPr="00FB63B5">
                        <w:rPr>
                          <w:rFonts w:ascii="Arial Nova" w:hAnsi="Arial Nova"/>
                        </w:rPr>
                        <w:t xml:space="preserve">To assist states </w:t>
                      </w:r>
                      <w:r>
                        <w:rPr>
                          <w:rFonts w:ascii="Arial Nova" w:hAnsi="Arial Nova"/>
                        </w:rPr>
                        <w:t>in monitoring</w:t>
                      </w:r>
                      <w:r w:rsidRPr="00FB63B5">
                        <w:rPr>
                          <w:rFonts w:ascii="Arial Nova" w:hAnsi="Arial Nova"/>
                        </w:rPr>
                        <w:t xml:space="preserve"> </w:t>
                      </w:r>
                      <w:r>
                        <w:rPr>
                          <w:rFonts w:ascii="Arial Nova" w:hAnsi="Arial Nova"/>
                        </w:rPr>
                        <w:t>the oral health status</w:t>
                      </w:r>
                      <w:r w:rsidRPr="00FB63B5">
                        <w:rPr>
                          <w:rFonts w:ascii="Arial Nova" w:hAnsi="Arial Nova"/>
                        </w:rPr>
                        <w:t xml:space="preserve"> </w:t>
                      </w:r>
                      <w:r>
                        <w:rPr>
                          <w:rFonts w:ascii="Arial Nova" w:hAnsi="Arial Nova"/>
                        </w:rPr>
                        <w:t>of children and evaluating</w:t>
                      </w:r>
                      <w:r w:rsidRPr="00FB63B5">
                        <w:rPr>
                          <w:rFonts w:ascii="Arial Nova" w:hAnsi="Arial Nova"/>
                        </w:rPr>
                        <w:t xml:space="preserve"> </w:t>
                      </w:r>
                      <w:r>
                        <w:rPr>
                          <w:rFonts w:ascii="Arial Nova" w:hAnsi="Arial Nova"/>
                        </w:rPr>
                        <w:t>public health programs and policies</w:t>
                      </w:r>
                      <w:r w:rsidRPr="00FB63B5">
                        <w:rPr>
                          <w:rFonts w:ascii="Arial Nova" w:hAnsi="Arial Nova"/>
                        </w:rPr>
                        <w:t xml:space="preserve">. </w:t>
                      </w:r>
                    </w:p>
                    <w:p w:rsidR="00484A2E" w:rsidRPr="00FB63B5" w:rsidP="00484A2E" w14:paraId="27808D24" w14:textId="77777777">
                      <w:pPr>
                        <w:spacing w:after="200"/>
                        <w:rPr>
                          <w:rFonts w:ascii="Arial Nova" w:hAnsi="Arial Nova"/>
                          <w:b/>
                        </w:rPr>
                      </w:pPr>
                      <w:r w:rsidRPr="00FB63B5">
                        <w:rPr>
                          <w:rFonts w:ascii="Arial Nova" w:hAnsi="Arial Nova"/>
                          <w:b/>
                        </w:rPr>
                        <w:t xml:space="preserve">Intended use of the resulting data: </w:t>
                      </w:r>
                      <w:r>
                        <w:rPr>
                          <w:rFonts w:ascii="Arial Nova" w:hAnsi="Arial Nova"/>
                        </w:rPr>
                        <w:t>State</w:t>
                      </w:r>
                      <w:r w:rsidRPr="00FB63B5">
                        <w:rPr>
                          <w:rFonts w:ascii="Arial Nova" w:hAnsi="Arial Nova"/>
                        </w:rPr>
                        <w:t xml:space="preserve"> </w:t>
                      </w:r>
                      <w:r>
                        <w:rPr>
                          <w:rFonts w:ascii="Arial Nova" w:hAnsi="Arial Nova"/>
                        </w:rPr>
                        <w:t>surveillance data on the</w:t>
                      </w:r>
                      <w:r w:rsidRPr="00FB63B5">
                        <w:rPr>
                          <w:rFonts w:ascii="Arial Nova" w:hAnsi="Arial Nova"/>
                        </w:rPr>
                        <w:t xml:space="preserve"> prevalence of </w:t>
                      </w:r>
                      <w:r>
                        <w:rPr>
                          <w:rFonts w:ascii="Arial Nova" w:hAnsi="Arial Nova"/>
                        </w:rPr>
                        <w:t xml:space="preserve">dental </w:t>
                      </w:r>
                      <w:r w:rsidRPr="00FB63B5">
                        <w:rPr>
                          <w:rFonts w:ascii="Arial Nova" w:hAnsi="Arial Nova"/>
                        </w:rPr>
                        <w:t xml:space="preserve">caries and sealants </w:t>
                      </w:r>
                      <w:r>
                        <w:rPr>
                          <w:rFonts w:ascii="Arial Nova" w:hAnsi="Arial Nova"/>
                        </w:rPr>
                        <w:t>among children published on</w:t>
                      </w:r>
                      <w:r w:rsidRPr="00FB63B5">
                        <w:rPr>
                          <w:rFonts w:ascii="Arial Nova" w:hAnsi="Arial Nova"/>
                        </w:rPr>
                        <w:t xml:space="preserve"> CDC’s public-facing website </w:t>
                      </w:r>
                      <w:r>
                        <w:rPr>
                          <w:rFonts w:ascii="Arial Nova" w:hAnsi="Arial Nova"/>
                        </w:rPr>
                        <w:t>is intended t</w:t>
                      </w:r>
                      <w:r w:rsidRPr="00FB63B5">
                        <w:rPr>
                          <w:rFonts w:ascii="Arial Nova" w:hAnsi="Arial Nova"/>
                        </w:rPr>
                        <w:t>o</w:t>
                      </w:r>
                      <w:r>
                        <w:rPr>
                          <w:rFonts w:ascii="Arial Nova" w:hAnsi="Arial Nova"/>
                        </w:rPr>
                        <w:t xml:space="preserve"> 1)</w:t>
                      </w:r>
                      <w:r w:rsidRPr="00FB63B5">
                        <w:rPr>
                          <w:rFonts w:ascii="Arial Nova" w:hAnsi="Arial Nova"/>
                        </w:rPr>
                        <w:t xml:space="preserve"> facilitate </w:t>
                      </w:r>
                      <w:r>
                        <w:rPr>
                          <w:rFonts w:ascii="Arial Nova" w:hAnsi="Arial Nova"/>
                        </w:rPr>
                        <w:t xml:space="preserve">state oral health surveillance capacity to monitor oral health status, trends, and disparities, and to compare with other states; 2) </w:t>
                      </w:r>
                      <w:r w:rsidRPr="00FB63B5">
                        <w:rPr>
                          <w:rFonts w:ascii="Arial Nova" w:hAnsi="Arial Nova"/>
                        </w:rPr>
                        <w:t xml:space="preserve">inform </w:t>
                      </w:r>
                      <w:r>
                        <w:rPr>
                          <w:rFonts w:ascii="Arial Nova" w:hAnsi="Arial Nova"/>
                        </w:rPr>
                        <w:t>planning, implementation and evaluation of</w:t>
                      </w:r>
                      <w:r w:rsidRPr="00FB63B5">
                        <w:rPr>
                          <w:rFonts w:ascii="Arial Nova" w:hAnsi="Arial Nova"/>
                        </w:rPr>
                        <w:t xml:space="preserve"> oral health programs and policies; </w:t>
                      </w:r>
                      <w:r>
                        <w:rPr>
                          <w:rFonts w:ascii="Arial Nova" w:hAnsi="Arial Nova"/>
                        </w:rPr>
                        <w:t xml:space="preserve">3) </w:t>
                      </w:r>
                      <w:r w:rsidRPr="00FB63B5">
                        <w:rPr>
                          <w:rFonts w:ascii="Arial Nova" w:hAnsi="Arial Nova"/>
                        </w:rPr>
                        <w:t xml:space="preserve">measure state progress toward the Healthy People oral health objectives; </w:t>
                      </w:r>
                      <w:r>
                        <w:rPr>
                          <w:rFonts w:ascii="Arial Nova" w:hAnsi="Arial Nova"/>
                        </w:rPr>
                        <w:t xml:space="preserve">and 4) </w:t>
                      </w:r>
                      <w:r w:rsidRPr="00FB63B5">
                        <w:rPr>
                          <w:rFonts w:ascii="Arial Nova" w:hAnsi="Arial Nova"/>
                        </w:rPr>
                        <w:t xml:space="preserve">educate </w:t>
                      </w:r>
                      <w:r>
                        <w:rPr>
                          <w:rFonts w:ascii="Arial Nova" w:hAnsi="Arial Nova"/>
                        </w:rPr>
                        <w:t xml:space="preserve">the public and policy makers regarding </w:t>
                      </w:r>
                      <w:r w:rsidRPr="00FB63B5">
                        <w:rPr>
                          <w:rFonts w:ascii="Arial Nova" w:hAnsi="Arial Nova"/>
                        </w:rPr>
                        <w:t>cross-cutting public health programs</w:t>
                      </w:r>
                      <w:r>
                        <w:rPr>
                          <w:rFonts w:ascii="Arial Nova" w:hAnsi="Arial Nova"/>
                        </w:rPr>
                        <w:t>.</w:t>
                      </w:r>
                      <w:r>
                        <w:rPr>
                          <w:rFonts w:ascii="Arial Nova" w:hAnsi="Arial Nova"/>
                          <w:b/>
                        </w:rPr>
                        <w:t xml:space="preserve"> </w:t>
                      </w:r>
                      <w:bookmarkStart w:id="7" w:name="_Hlk34924204"/>
                      <w:r>
                        <w:rPr>
                          <w:rFonts w:ascii="Arial Nova" w:hAnsi="Arial Nova"/>
                        </w:rPr>
                        <w:t xml:space="preserve">CDC also uses the data </w:t>
                      </w:r>
                      <w:r w:rsidRPr="00FB63B5">
                        <w:rPr>
                          <w:rFonts w:ascii="Arial Nova" w:hAnsi="Arial Nova"/>
                        </w:rPr>
                        <w:t xml:space="preserve">to evaluate performance of CDC </w:t>
                      </w:r>
                      <w:r>
                        <w:rPr>
                          <w:rFonts w:ascii="Arial Nova" w:hAnsi="Arial Nova"/>
                        </w:rPr>
                        <w:t xml:space="preserve">oral health funding recipients. </w:t>
                      </w:r>
                      <w:bookmarkEnd w:id="7"/>
                    </w:p>
                    <w:p w:rsidR="00484A2E" w:rsidRPr="00FB63B5" w:rsidP="00484A2E" w14:paraId="09B35CA6" w14:textId="77777777">
                      <w:pPr>
                        <w:spacing w:after="200"/>
                        <w:rPr>
                          <w:rFonts w:ascii="Arial Nova" w:hAnsi="Arial Nova"/>
                          <w:b/>
                        </w:rPr>
                      </w:pPr>
                      <w:r w:rsidRPr="00FB63B5">
                        <w:rPr>
                          <w:rFonts w:ascii="Arial Nova" w:hAnsi="Arial Nova"/>
                          <w:b/>
                        </w:rPr>
                        <w:t xml:space="preserve">Methods to be used to collect: </w:t>
                      </w:r>
                      <w:r w:rsidRPr="00C662D1">
                        <w:rPr>
                          <w:rFonts w:ascii="Arial Nova" w:hAnsi="Arial Nova"/>
                        </w:rPr>
                        <w:t>N</w:t>
                      </w:r>
                      <w:r>
                        <w:rPr>
                          <w:rFonts w:ascii="Arial Nova" w:hAnsi="Arial Nova"/>
                        </w:rPr>
                        <w:t xml:space="preserve">on-invasive </w:t>
                      </w:r>
                      <w:r w:rsidRPr="00FB63B5">
                        <w:rPr>
                          <w:rFonts w:ascii="Arial Nova" w:hAnsi="Arial Nova"/>
                        </w:rPr>
                        <w:t>oral health screening</w:t>
                      </w:r>
                      <w:r>
                        <w:rPr>
                          <w:rFonts w:ascii="Arial Nova" w:hAnsi="Arial Nova"/>
                        </w:rPr>
                        <w:t xml:space="preserve">s of children </w:t>
                      </w:r>
                      <w:r w:rsidRPr="00FB63B5">
                        <w:rPr>
                          <w:rFonts w:ascii="Arial Nova" w:hAnsi="Arial Nova"/>
                        </w:rPr>
                        <w:t>conducted every 5 years</w:t>
                      </w:r>
                      <w:r>
                        <w:rPr>
                          <w:rFonts w:ascii="Arial Nova" w:hAnsi="Arial Nova"/>
                        </w:rPr>
                        <w:t xml:space="preserve"> from a probability sample representative of a state’s public schoolchildren or children enrolled in the Head Start program.</w:t>
                      </w:r>
                      <w:r w:rsidRPr="00FB63B5">
                        <w:rPr>
                          <w:rFonts w:ascii="Arial Nova" w:hAnsi="Arial Nova"/>
                        </w:rPr>
                        <w:t xml:space="preserve"> </w:t>
                      </w:r>
                      <w:r>
                        <w:rPr>
                          <w:rFonts w:ascii="Arial Nova" w:hAnsi="Arial Nova"/>
                        </w:rPr>
                        <w:t>C</w:t>
                      </w:r>
                      <w:r w:rsidRPr="00FB63B5">
                        <w:rPr>
                          <w:rFonts w:ascii="Arial Nova" w:hAnsi="Arial Nova"/>
                        </w:rPr>
                        <w:t>hild-l</w:t>
                      </w:r>
                      <w:r>
                        <w:rPr>
                          <w:rFonts w:ascii="Arial Nova" w:hAnsi="Arial Nova"/>
                        </w:rPr>
                        <w:t>evel information on presence of</w:t>
                      </w:r>
                      <w:r w:rsidRPr="00FB63B5">
                        <w:rPr>
                          <w:rFonts w:ascii="Arial Nova" w:hAnsi="Arial Nova"/>
                        </w:rPr>
                        <w:t xml:space="preserve"> dental caries and sealant</w:t>
                      </w:r>
                      <w:r>
                        <w:rPr>
                          <w:rFonts w:ascii="Arial Nova" w:hAnsi="Arial Nova"/>
                        </w:rPr>
                        <w:t>s is</w:t>
                      </w:r>
                      <w:r w:rsidRPr="00FB63B5">
                        <w:rPr>
                          <w:rFonts w:ascii="Arial Nova" w:hAnsi="Arial Nova"/>
                        </w:rPr>
                        <w:t xml:space="preserve"> collected and entered </w:t>
                      </w:r>
                      <w:r>
                        <w:rPr>
                          <w:rFonts w:ascii="Arial Nova" w:hAnsi="Arial Nova"/>
                        </w:rPr>
                        <w:t>o</w:t>
                      </w:r>
                      <w:r w:rsidRPr="00FB63B5">
                        <w:rPr>
                          <w:rFonts w:ascii="Arial Nova" w:hAnsi="Arial Nova"/>
                        </w:rPr>
                        <w:t>n paper or electronic forms</w:t>
                      </w:r>
                      <w:r>
                        <w:rPr>
                          <w:rFonts w:ascii="Arial Nova" w:hAnsi="Arial Nova"/>
                        </w:rPr>
                        <w:t xml:space="preserve"> by states</w:t>
                      </w:r>
                      <w:r w:rsidRPr="00FB63B5">
                        <w:rPr>
                          <w:rFonts w:ascii="Arial Nova" w:hAnsi="Arial Nova"/>
                        </w:rPr>
                        <w:t xml:space="preserve">; state-aggregated prevalence data </w:t>
                      </w:r>
                      <w:r>
                        <w:rPr>
                          <w:rFonts w:ascii="Arial Nova" w:hAnsi="Arial Nova"/>
                        </w:rPr>
                        <w:t>are emailed</w:t>
                      </w:r>
                      <w:r w:rsidRPr="00FB63B5">
                        <w:rPr>
                          <w:rFonts w:ascii="Arial Nova" w:hAnsi="Arial Nova"/>
                        </w:rPr>
                        <w:t xml:space="preserve"> to CDC</w:t>
                      </w:r>
                      <w:r>
                        <w:rPr>
                          <w:rFonts w:ascii="Arial Nova" w:hAnsi="Arial Nova"/>
                        </w:rPr>
                        <w:t>’s partner</w:t>
                      </w:r>
                      <w:r w:rsidRPr="00FB63B5">
                        <w:rPr>
                          <w:rFonts w:ascii="Arial Nova" w:hAnsi="Arial Nova"/>
                        </w:rPr>
                        <w:t xml:space="preserve"> </w:t>
                      </w:r>
                      <w:r>
                        <w:rPr>
                          <w:rFonts w:ascii="Arial Nova" w:hAnsi="Arial Nova"/>
                        </w:rPr>
                        <w:t xml:space="preserve">for verification. </w:t>
                      </w:r>
                    </w:p>
                    <w:p w:rsidR="00484A2E" w:rsidRPr="00FB63B5" w:rsidP="00484A2E" w14:paraId="40F5F31E" w14:textId="77777777">
                      <w:pPr>
                        <w:spacing w:after="200"/>
                        <w:rPr>
                          <w:rFonts w:ascii="Arial Nova" w:hAnsi="Arial Nova"/>
                          <w:highlight w:val="yellow"/>
                        </w:rPr>
                      </w:pPr>
                      <w:r w:rsidRPr="00FB63B5">
                        <w:rPr>
                          <w:rFonts w:ascii="Arial Nova" w:hAnsi="Arial Nova"/>
                          <w:b/>
                        </w:rPr>
                        <w:t xml:space="preserve">The subpopulation to be studied: </w:t>
                      </w:r>
                      <w:r w:rsidRPr="00F024FC">
                        <w:rPr>
                          <w:rFonts w:ascii="Arial Nova" w:hAnsi="Arial Nova"/>
                        </w:rPr>
                        <w:t xml:space="preserve">A </w:t>
                      </w:r>
                      <w:r w:rsidRPr="00FB63B5">
                        <w:rPr>
                          <w:rFonts w:ascii="Arial Nova" w:hAnsi="Arial Nova"/>
                        </w:rPr>
                        <w:t xml:space="preserve">representative sample of </w:t>
                      </w:r>
                      <w:r>
                        <w:rPr>
                          <w:rFonts w:ascii="Arial Nova" w:hAnsi="Arial Nova"/>
                        </w:rPr>
                        <w:t>a state’s public schoolc</w:t>
                      </w:r>
                      <w:r w:rsidRPr="00FB63B5">
                        <w:rPr>
                          <w:rFonts w:ascii="Arial Nova" w:hAnsi="Arial Nova"/>
                        </w:rPr>
                        <w:t>hildren</w:t>
                      </w:r>
                      <w:r>
                        <w:rPr>
                          <w:rFonts w:ascii="Arial Nova" w:hAnsi="Arial Nova"/>
                        </w:rPr>
                        <w:t>, particularly</w:t>
                      </w:r>
                      <w:r w:rsidRPr="00FB63B5">
                        <w:rPr>
                          <w:rFonts w:ascii="Arial Nova" w:hAnsi="Arial Nova"/>
                        </w:rPr>
                        <w:t xml:space="preserve"> </w:t>
                      </w:r>
                      <w:r>
                        <w:rPr>
                          <w:rFonts w:ascii="Arial Nova" w:hAnsi="Arial Nova"/>
                        </w:rPr>
                        <w:t>third</w:t>
                      </w:r>
                      <w:r w:rsidRPr="00FB63B5">
                        <w:rPr>
                          <w:rFonts w:ascii="Arial Nova" w:hAnsi="Arial Nova"/>
                        </w:rPr>
                        <w:t xml:space="preserve"> grade</w:t>
                      </w:r>
                      <w:r w:rsidRPr="00FB63B5">
                        <w:rPr>
                          <w:rFonts w:ascii="Arial Nova" w:hAnsi="Arial Nova"/>
                          <w:b/>
                        </w:rPr>
                        <w:t xml:space="preserve"> </w:t>
                      </w:r>
                      <w:r w:rsidRPr="0029749D">
                        <w:rPr>
                          <w:rFonts w:ascii="Arial Nova" w:hAnsi="Arial Nova"/>
                        </w:rPr>
                        <w:t>students</w:t>
                      </w:r>
                      <w:r>
                        <w:rPr>
                          <w:rFonts w:ascii="Arial Nova" w:hAnsi="Arial Nova"/>
                        </w:rPr>
                        <w:t>. Some states also survey Head Start program enrollees or</w:t>
                      </w:r>
                      <w:r w:rsidRPr="00FB63B5">
                        <w:rPr>
                          <w:rFonts w:ascii="Arial Nova" w:hAnsi="Arial Nova"/>
                        </w:rPr>
                        <w:t xml:space="preserve"> children </w:t>
                      </w:r>
                      <w:r>
                        <w:rPr>
                          <w:rFonts w:ascii="Arial Nova" w:hAnsi="Arial Nova"/>
                        </w:rPr>
                        <w:t>in grades K–2</w:t>
                      </w:r>
                      <w:r w:rsidRPr="00FB63B5">
                        <w:rPr>
                          <w:rFonts w:ascii="Arial Nova" w:hAnsi="Arial Nova"/>
                        </w:rPr>
                        <w:t>.</w:t>
                      </w:r>
                      <w:r w:rsidRPr="00FB63B5">
                        <w:rPr>
                          <w:rFonts w:ascii="Arial Nova" w:hAnsi="Arial Nova"/>
                          <w:b/>
                        </w:rPr>
                        <w:t xml:space="preserve"> </w:t>
                      </w:r>
                    </w:p>
                    <w:p w:rsidR="00484A2E" w:rsidRPr="00FB63B5" w:rsidP="00484A2E" w14:paraId="367CA32F" w14:textId="77777777">
                      <w:pPr>
                        <w:spacing w:after="200"/>
                        <w:rPr>
                          <w:rFonts w:ascii="Arial Nova" w:hAnsi="Arial Nova"/>
                          <w:b/>
                        </w:rPr>
                      </w:pPr>
                      <w:r w:rsidRPr="00FB63B5">
                        <w:rPr>
                          <w:rFonts w:ascii="Arial Nova" w:hAnsi="Arial Nova"/>
                          <w:b/>
                        </w:rPr>
                        <w:t xml:space="preserve">How data will be analyzed: </w:t>
                      </w:r>
                      <w:r w:rsidRPr="00FB63B5">
                        <w:rPr>
                          <w:rFonts w:ascii="Arial Nova" w:hAnsi="Arial Nova"/>
                        </w:rPr>
                        <w:t>States</w:t>
                      </w:r>
                      <w:r w:rsidRPr="00FB63B5">
                        <w:rPr>
                          <w:rFonts w:ascii="Arial Nova" w:hAnsi="Arial Nova"/>
                          <w:b/>
                        </w:rPr>
                        <w:t xml:space="preserve"> </w:t>
                      </w:r>
                      <w:r w:rsidRPr="00FB63B5">
                        <w:rPr>
                          <w:rFonts w:ascii="Arial Nova" w:hAnsi="Arial Nova"/>
                        </w:rPr>
                        <w:t>perform</w:t>
                      </w:r>
                      <w:r w:rsidRPr="00FB63B5">
                        <w:rPr>
                          <w:rFonts w:ascii="Arial Nova" w:hAnsi="Arial Nova"/>
                          <w:b/>
                        </w:rPr>
                        <w:t xml:space="preserve"> </w:t>
                      </w:r>
                      <w:r w:rsidRPr="00FB63B5">
                        <w:rPr>
                          <w:rFonts w:ascii="Arial Nova" w:hAnsi="Arial Nova"/>
                        </w:rPr>
                        <w:t>sampling survey</w:t>
                      </w:r>
                      <w:r w:rsidRPr="00FB63B5">
                        <w:rPr>
                          <w:rFonts w:ascii="Arial Nova" w:hAnsi="Arial Nova"/>
                          <w:b/>
                        </w:rPr>
                        <w:t xml:space="preserve"> </w:t>
                      </w:r>
                      <w:r w:rsidRPr="00FB63B5">
                        <w:rPr>
                          <w:rFonts w:ascii="Arial Nova" w:hAnsi="Arial Nova"/>
                        </w:rPr>
                        <w:t xml:space="preserve">analyses to generate prevalence estimates, and may </w:t>
                      </w:r>
                      <w:r>
                        <w:rPr>
                          <w:rFonts w:ascii="Arial Nova" w:hAnsi="Arial Nova"/>
                        </w:rPr>
                        <w:t xml:space="preserve">also </w:t>
                      </w:r>
                      <w:r w:rsidRPr="00FB63B5">
                        <w:rPr>
                          <w:rFonts w:ascii="Arial Nova" w:hAnsi="Arial Nova"/>
                        </w:rPr>
                        <w:t xml:space="preserve">conduct chi-square tests and regression analyses to assess disparities and trends. CDC performs simple analyses based on the state prevalence data to describe state data distribution and changes over time.  </w:t>
                      </w:r>
                    </w:p>
                    <w:p w:rsidR="00634F7E" w:rsidRPr="00CA0AE7" w:rsidP="00EA4DF0" w14:paraId="358E26E7" w14:textId="54B4D3B0">
                      <w:pPr>
                        <w:spacing w:after="200"/>
                        <w:rPr>
                          <w:rFonts w:ascii="Arial Nova" w:hAnsi="Arial Nova"/>
                          <w:b/>
                          <w:color w:val="C75000"/>
                        </w:rPr>
                      </w:pPr>
                      <w:r w:rsidRPr="00CA0AE7">
                        <w:rPr>
                          <w:rFonts w:ascii="Arial Nova" w:hAnsi="Arial Nova"/>
                          <w:color w:val="C75000"/>
                        </w:rPr>
                        <w:t xml:space="preserve"> </w:t>
                      </w:r>
                    </w:p>
                  </w:txbxContent>
                </v:textbox>
                <w10:wrap type="none"/>
                <w10:anchorlock/>
              </v:shape>
            </w:pict>
          </mc:Fallback>
        </mc:AlternateContent>
      </w:r>
    </w:p>
    <w:p w:rsidR="001107D3" w:rsidP="001107D3" w14:paraId="6C95078E" w14:textId="77777777">
      <w:pPr>
        <w:spacing w:line="276" w:lineRule="auto"/>
        <w:rPr>
          <w:rFonts w:ascii="Arial Nova" w:hAnsi="Arial Nova"/>
          <w:b/>
          <w:color w:val="F79646" w:themeColor="accent6"/>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8" w:name="_Toc36702988"/>
      <w:r w:rsidRPr="00174127">
        <w:rPr>
          <w:rFonts w:ascii="Arial Nova" w:hAnsi="Arial Nova" w:cstheme="minorHAnsi"/>
          <w:b/>
        </w:rPr>
        <w:t>JUSTIFICATION</w:t>
      </w:r>
      <w:bookmarkEnd w:id="8"/>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9" w:name="_Toc36702989"/>
      <w:r w:rsidRPr="00174127">
        <w:rPr>
          <w:rFonts w:ascii="Arial Nova" w:hAnsi="Arial Nova" w:cstheme="minorHAnsi"/>
          <w:i/>
          <w:color w:val="auto"/>
          <w:sz w:val="24"/>
          <w:szCs w:val="24"/>
        </w:rPr>
        <w:t>A1. Circumstances Making the Collection of Information Necessary</w:t>
      </w:r>
      <w:bookmarkEnd w:id="9"/>
    </w:p>
    <w:p w:rsidR="005E390A" w:rsidP="005E390A" w14:paraId="57183D2D" w14:textId="32B351DA">
      <w:pPr>
        <w:spacing w:line="276" w:lineRule="auto"/>
        <w:rPr>
          <w:rFonts w:ascii="Arial Nova" w:hAnsi="Arial Nova"/>
        </w:rPr>
      </w:pPr>
      <w:r w:rsidRPr="005C3539">
        <w:rPr>
          <w:rFonts w:ascii="Arial Nova" w:hAnsi="Arial Nova"/>
        </w:rPr>
        <w:t xml:space="preserve">The Centers for Disease Control and Prevention requests a </w:t>
      </w:r>
      <w:r>
        <w:rPr>
          <w:rFonts w:ascii="Arial Nova" w:hAnsi="Arial Nova"/>
        </w:rPr>
        <w:t>three</w:t>
      </w:r>
      <w:r w:rsidRPr="005C3539">
        <w:rPr>
          <w:rFonts w:ascii="Arial Nova" w:hAnsi="Arial Nova"/>
        </w:rPr>
        <w:t xml:space="preserve">-year OMB approval for an </w:t>
      </w:r>
      <w:r w:rsidR="00667FF3">
        <w:rPr>
          <w:rFonts w:ascii="Arial Nova" w:hAnsi="Arial Nova"/>
        </w:rPr>
        <w:t>Extension</w:t>
      </w:r>
      <w:r w:rsidRPr="005C3539">
        <w:rPr>
          <w:rFonts w:ascii="Arial Nova" w:hAnsi="Arial Nova"/>
        </w:rPr>
        <w:t xml:space="preserve"> to collect </w:t>
      </w:r>
      <w:r>
        <w:rPr>
          <w:rFonts w:ascii="Arial Nova" w:hAnsi="Arial Nova"/>
        </w:rPr>
        <w:t>prevalence rates for dental caries and sealants among</w:t>
      </w:r>
      <w:r w:rsidRPr="005C3539">
        <w:rPr>
          <w:rFonts w:ascii="Arial Nova" w:hAnsi="Arial Nova"/>
        </w:rPr>
        <w:t xml:space="preserve"> </w:t>
      </w:r>
      <w:r>
        <w:rPr>
          <w:rFonts w:ascii="Arial Nova" w:hAnsi="Arial Nova"/>
        </w:rPr>
        <w:t>children in public schools and Head Start programs using a non-invasive screening conducted by state departments of public health.</w:t>
      </w:r>
      <w:r w:rsidRPr="005C3539">
        <w:rPr>
          <w:rFonts w:ascii="Arial Nova" w:hAnsi="Arial Nova"/>
        </w:rPr>
        <w:t xml:space="preserve"> CDC is authorized to collect the information under the </w:t>
      </w:r>
      <w:r w:rsidRPr="0020137D">
        <w:rPr>
          <w:rFonts w:ascii="Arial Nova" w:hAnsi="Arial Nova"/>
        </w:rPr>
        <w:t xml:space="preserve">Public </w:t>
      </w:r>
      <w:r w:rsidRPr="0020137D">
        <w:rPr>
          <w:rFonts w:ascii="Arial Nova" w:hAnsi="Arial Nova"/>
        </w:rPr>
        <w:t xml:space="preserve">Health Service Act, Title 42, Section 247b–14, </w:t>
      </w:r>
      <w:r>
        <w:rPr>
          <w:rFonts w:ascii="Arial Nova" w:hAnsi="Arial Nova"/>
        </w:rPr>
        <w:t>Oral Health P</w:t>
      </w:r>
      <w:r w:rsidRPr="0020137D">
        <w:rPr>
          <w:rFonts w:ascii="Arial Nova" w:hAnsi="Arial Nova"/>
        </w:rPr>
        <w:t xml:space="preserve">romotion and </w:t>
      </w:r>
      <w:r>
        <w:rPr>
          <w:rFonts w:ascii="Arial Nova" w:hAnsi="Arial Nova"/>
        </w:rPr>
        <w:t>D</w:t>
      </w:r>
      <w:r w:rsidRPr="0020137D">
        <w:rPr>
          <w:rFonts w:ascii="Arial Nova" w:hAnsi="Arial Nova"/>
        </w:rPr>
        <w:t xml:space="preserve">isease </w:t>
      </w:r>
      <w:r>
        <w:rPr>
          <w:rFonts w:ascii="Arial Nova" w:hAnsi="Arial Nova"/>
        </w:rPr>
        <w:t>P</w:t>
      </w:r>
      <w:r w:rsidRPr="0020137D">
        <w:rPr>
          <w:rFonts w:ascii="Arial Nova" w:hAnsi="Arial Nova"/>
        </w:rPr>
        <w:t>revention, and Section 301</w:t>
      </w:r>
      <w:r>
        <w:rPr>
          <w:rFonts w:ascii="Arial Nova" w:hAnsi="Arial Nova"/>
        </w:rPr>
        <w:t xml:space="preserve"> (Attachment 1)</w:t>
      </w:r>
      <w:r w:rsidRPr="0020137D">
        <w:rPr>
          <w:rFonts w:ascii="Arial Nova" w:hAnsi="Arial Nova"/>
        </w:rPr>
        <w:t xml:space="preserve">. </w:t>
      </w:r>
    </w:p>
    <w:p w:rsidR="005E390A" w:rsidP="005E390A" w14:paraId="57EFD09F" w14:textId="77777777">
      <w:pPr>
        <w:spacing w:line="276" w:lineRule="auto"/>
        <w:rPr>
          <w:rFonts w:ascii="Arial Nova" w:hAnsi="Arial Nova"/>
        </w:rPr>
      </w:pPr>
    </w:p>
    <w:p w:rsidR="005E390A" w:rsidP="005E390A" w14:paraId="26234578"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D</w:t>
      </w:r>
      <w:r w:rsidRPr="00320D1C">
        <w:rPr>
          <w:rFonts w:ascii="Arial Nova" w:hAnsi="Arial Nova"/>
        </w:rPr>
        <w:t xml:space="preserve">ental caries (also called tooth decay) </w:t>
      </w:r>
      <w:r>
        <w:rPr>
          <w:rFonts w:ascii="Arial Nova" w:hAnsi="Arial Nova"/>
        </w:rPr>
        <w:t>is</w:t>
      </w:r>
      <w:r w:rsidRPr="00320D1C">
        <w:rPr>
          <w:rFonts w:ascii="Arial Nova" w:hAnsi="Arial Nova"/>
        </w:rPr>
        <w:t xml:space="preserve"> one of the most common chronic diseases among children in the United States</w:t>
      </w:r>
      <w:r>
        <w:rPr>
          <w:rFonts w:ascii="Arial Nova" w:hAnsi="Arial Nova"/>
        </w:rPr>
        <w:t xml:space="preserve"> and can</w:t>
      </w:r>
      <w:r w:rsidRPr="00320D1C">
        <w:rPr>
          <w:rFonts w:ascii="Arial Nova" w:hAnsi="Arial Nova"/>
        </w:rPr>
        <w:t xml:space="preserve"> lead to pain, infection, and diminished quality of life throughout the lifespan. Tooth decay disproportionately affects low socioeconomic status and racial </w:t>
      </w:r>
      <w:r>
        <w:rPr>
          <w:rFonts w:ascii="Arial Nova" w:hAnsi="Arial Nova"/>
        </w:rPr>
        <w:t xml:space="preserve">or </w:t>
      </w:r>
      <w:r w:rsidRPr="00320D1C">
        <w:rPr>
          <w:rFonts w:ascii="Arial Nova" w:hAnsi="Arial Nova"/>
        </w:rPr>
        <w:t>ethnic minority populations.</w:t>
      </w:r>
      <w:r>
        <w:rPr>
          <w:rFonts w:ascii="Arial Nova" w:hAnsi="Arial Nova"/>
        </w:rPr>
        <w:t xml:space="preserve"> Dental sealants are a cost-effective, evidence-based measure for preventing caries but remain underutilized, particularly among children at higher risk for caries. </w:t>
      </w:r>
    </w:p>
    <w:p w:rsidR="005E390A" w:rsidP="005E390A" w14:paraId="322CE10A"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7EC20B4E"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Dental caries and sealants are best assessed through clinical examination. </w:t>
      </w:r>
      <w:r w:rsidRPr="00477007">
        <w:rPr>
          <w:rFonts w:ascii="Arial Nova" w:hAnsi="Arial Nova"/>
        </w:rPr>
        <w:t xml:space="preserve">The </w:t>
      </w:r>
      <w:bookmarkStart w:id="10" w:name="_Hlk24641027"/>
      <w:r w:rsidRPr="00477007">
        <w:rPr>
          <w:rFonts w:ascii="Arial Nova" w:hAnsi="Arial Nova"/>
        </w:rPr>
        <w:t>National Health and Nutrition Examination Survey (NHANES)</w:t>
      </w:r>
      <w:r>
        <w:rPr>
          <w:rFonts w:ascii="Arial Nova" w:hAnsi="Arial Nova"/>
        </w:rPr>
        <w:t xml:space="preserve"> </w:t>
      </w:r>
      <w:bookmarkEnd w:id="10"/>
      <w:r>
        <w:rPr>
          <w:rFonts w:ascii="Arial Nova" w:hAnsi="Arial Nova"/>
        </w:rPr>
        <w:t>is the only nationally representative collection of oral health surveillance data based on clinical examination and monitors national progress toward the Healthy People objectives. However, it is not designed to provide state-level data. Moreover, the NHANES oral health examination requires highly skilled dental professionals,</w:t>
      </w:r>
      <w:r w:rsidRPr="00D100A3">
        <w:rPr>
          <w:rFonts w:ascii="Arial Nova" w:hAnsi="Arial Nova"/>
        </w:rPr>
        <w:t xml:space="preserve"> detailed measures </w:t>
      </w:r>
      <w:r>
        <w:rPr>
          <w:rFonts w:ascii="Arial Nova" w:hAnsi="Arial Nova"/>
        </w:rPr>
        <w:t>of</w:t>
      </w:r>
      <w:r w:rsidRPr="00D100A3">
        <w:rPr>
          <w:rFonts w:ascii="Arial Nova" w:hAnsi="Arial Nova"/>
        </w:rPr>
        <w:t xml:space="preserve"> each tooth</w:t>
      </w:r>
      <w:r>
        <w:rPr>
          <w:rFonts w:ascii="Arial Nova" w:hAnsi="Arial Nova"/>
        </w:rPr>
        <w:t xml:space="preserve"> or each tooth surface,</w:t>
      </w:r>
      <w:r w:rsidRPr="00D100A3">
        <w:rPr>
          <w:rFonts w:ascii="Arial Nova" w:hAnsi="Arial Nova"/>
        </w:rPr>
        <w:t xml:space="preserve"> and complex analysis</w:t>
      </w:r>
      <w:r>
        <w:rPr>
          <w:rFonts w:ascii="Arial Nova" w:hAnsi="Arial Nova"/>
        </w:rPr>
        <w:t xml:space="preserve">. </w:t>
      </w:r>
    </w:p>
    <w:p w:rsidR="005E390A" w:rsidP="005E390A" w14:paraId="7538A4E5"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191AE53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State public health policies and programs vary in both scope and priorities, and therefore state surveillance data inform the planning and evaluation of oral health programs and policies. In the 20</w:t>
      </w:r>
      <w:r w:rsidRPr="003D04E5">
        <w:rPr>
          <w:rFonts w:ascii="Arial Nova" w:hAnsi="Arial Nova"/>
          <w:vertAlign w:val="superscript"/>
        </w:rPr>
        <w:t>th</w:t>
      </w:r>
      <w:r>
        <w:rPr>
          <w:rFonts w:ascii="Arial Nova" w:hAnsi="Arial Nova"/>
        </w:rPr>
        <w:t xml:space="preserve"> </w:t>
      </w:r>
      <w:r w:rsidRPr="00A109AD">
        <w:rPr>
          <w:rFonts w:ascii="Arial Nova" w:hAnsi="Arial Nova"/>
        </w:rPr>
        <w:t xml:space="preserve">century, few state governments </w:t>
      </w:r>
      <w:r>
        <w:rPr>
          <w:rFonts w:ascii="Arial Nova" w:hAnsi="Arial Nova"/>
        </w:rPr>
        <w:t>dedicated</w:t>
      </w:r>
      <w:r w:rsidRPr="00A109AD">
        <w:rPr>
          <w:rFonts w:ascii="Arial Nova" w:hAnsi="Arial Nova"/>
        </w:rPr>
        <w:t xml:space="preserve"> resources to </w:t>
      </w:r>
      <w:r>
        <w:rPr>
          <w:rFonts w:ascii="Arial Nova" w:hAnsi="Arial Nova"/>
        </w:rPr>
        <w:t>oral health</w:t>
      </w:r>
      <w:r w:rsidRPr="00A109AD">
        <w:rPr>
          <w:rFonts w:ascii="Arial Nova" w:hAnsi="Arial Nova"/>
        </w:rPr>
        <w:t xml:space="preserve"> </w:t>
      </w:r>
      <w:r>
        <w:rPr>
          <w:rFonts w:ascii="Arial Nova" w:hAnsi="Arial Nova"/>
        </w:rPr>
        <w:t>surveillance</w:t>
      </w:r>
      <w:r w:rsidRPr="00A109AD">
        <w:rPr>
          <w:rFonts w:ascii="Arial Nova" w:hAnsi="Arial Nova"/>
        </w:rPr>
        <w:t xml:space="preserve">, </w:t>
      </w:r>
      <w:r>
        <w:rPr>
          <w:rFonts w:ascii="Arial Nova" w:hAnsi="Arial Nova"/>
        </w:rPr>
        <w:t>and the only model for surveillance was the detailed NHANES oral health examination method. S</w:t>
      </w:r>
      <w:r w:rsidRPr="00A109AD">
        <w:rPr>
          <w:rFonts w:ascii="Arial Nova" w:hAnsi="Arial Nova"/>
        </w:rPr>
        <w:t xml:space="preserve">tate-level oral health surveillance data </w:t>
      </w:r>
      <w:r>
        <w:rPr>
          <w:rFonts w:ascii="Arial Nova" w:hAnsi="Arial Nova"/>
        </w:rPr>
        <w:t xml:space="preserve">were rare until the </w:t>
      </w:r>
      <w:r w:rsidRPr="00732099">
        <w:rPr>
          <w:rFonts w:ascii="Arial Nova" w:hAnsi="Arial Nova"/>
        </w:rPr>
        <w:t xml:space="preserve">Basic Screening Survey (BSS) methodology </w:t>
      </w:r>
      <w:r>
        <w:rPr>
          <w:rFonts w:ascii="Arial Nova" w:hAnsi="Arial Nova"/>
        </w:rPr>
        <w:t>was developed in the 1990s</w:t>
      </w:r>
      <w:r w:rsidRPr="00A109AD">
        <w:rPr>
          <w:rFonts w:ascii="Arial Nova" w:hAnsi="Arial Nova"/>
        </w:rPr>
        <w:t>.</w:t>
      </w:r>
    </w:p>
    <w:p w:rsidR="005E390A" w:rsidP="005E390A" w14:paraId="37D965B3"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cstheme="minorHAnsi"/>
        </w:rPr>
      </w:pPr>
    </w:p>
    <w:p w:rsidR="005E390A" w:rsidP="005E390A" w14:paraId="2A1F464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To address states’ critical need for oral health surveillance data for program planning and evaluation, </w:t>
      </w:r>
      <w:r w:rsidRPr="00D100A3">
        <w:rPr>
          <w:rFonts w:ascii="Arial Nova" w:hAnsi="Arial Nova"/>
        </w:rPr>
        <w:t>the Association of State and Territorial Dental Directors</w:t>
      </w:r>
      <w:r>
        <w:rPr>
          <w:rFonts w:ascii="Arial Nova" w:hAnsi="Arial Nova"/>
        </w:rPr>
        <w:t xml:space="preserve"> (ASTDD)</w:t>
      </w:r>
      <w:r w:rsidRPr="00D100A3">
        <w:rPr>
          <w:rFonts w:ascii="Arial Nova" w:hAnsi="Arial Nova"/>
        </w:rPr>
        <w:t xml:space="preserve"> </w:t>
      </w:r>
      <w:r>
        <w:rPr>
          <w:rFonts w:ascii="Arial Nova" w:hAnsi="Arial Nova"/>
        </w:rPr>
        <w:t>spearheaded an effort</w:t>
      </w:r>
      <w:r w:rsidRPr="00D100A3">
        <w:rPr>
          <w:rFonts w:ascii="Arial Nova" w:hAnsi="Arial Nova"/>
        </w:rPr>
        <w:t xml:space="preserve"> to </w:t>
      </w:r>
      <w:r>
        <w:rPr>
          <w:rFonts w:ascii="Arial Nova" w:hAnsi="Arial Nova"/>
        </w:rPr>
        <w:t xml:space="preserve">develop a simple, standardized survey protocol referred to as the </w:t>
      </w:r>
      <w:r w:rsidRPr="00D100A3">
        <w:rPr>
          <w:rFonts w:ascii="Arial Nova" w:hAnsi="Arial Nova"/>
        </w:rPr>
        <w:t>Basic Screening Survey</w:t>
      </w:r>
      <w:r>
        <w:rPr>
          <w:rFonts w:ascii="Arial Nova" w:hAnsi="Arial Nova"/>
        </w:rPr>
        <w:t xml:space="preserve"> (BSS)</w:t>
      </w:r>
      <w:r w:rsidRPr="007133B9">
        <w:rPr>
          <w:rFonts w:ascii="Arial Nova" w:hAnsi="Arial Nova"/>
        </w:rPr>
        <w:t xml:space="preserve"> </w:t>
      </w:r>
      <w:r>
        <w:rPr>
          <w:rFonts w:ascii="Arial Nova" w:hAnsi="Arial Nova"/>
        </w:rPr>
        <w:t xml:space="preserve">in 1997 </w:t>
      </w:r>
      <w:r w:rsidRPr="00176512">
        <w:rPr>
          <w:rFonts w:ascii="Arial Nova" w:hAnsi="Arial Nova"/>
        </w:rPr>
        <w:t>in collaboration wit</w:t>
      </w:r>
      <w:r>
        <w:rPr>
          <w:rFonts w:ascii="Arial Nova" w:hAnsi="Arial Nova"/>
        </w:rPr>
        <w:t>h the Ohio Department of Health and with t</w:t>
      </w:r>
      <w:r w:rsidRPr="00176512">
        <w:rPr>
          <w:rFonts w:ascii="Arial Nova" w:hAnsi="Arial Nova"/>
        </w:rPr>
        <w:t xml:space="preserve">echnical assistance </w:t>
      </w:r>
      <w:r>
        <w:rPr>
          <w:rFonts w:ascii="Arial Nova" w:hAnsi="Arial Nova"/>
        </w:rPr>
        <w:t>from</w:t>
      </w:r>
      <w:r w:rsidRPr="00176512">
        <w:rPr>
          <w:rFonts w:ascii="Arial Nova" w:hAnsi="Arial Nova"/>
        </w:rPr>
        <w:t xml:space="preserve"> the </w:t>
      </w:r>
      <w:r>
        <w:rPr>
          <w:rFonts w:ascii="Arial Nova" w:hAnsi="Arial Nova"/>
        </w:rPr>
        <w:t xml:space="preserve">CDC’s </w:t>
      </w:r>
      <w:r w:rsidRPr="00176512">
        <w:rPr>
          <w:rFonts w:ascii="Arial Nova" w:hAnsi="Arial Nova"/>
        </w:rPr>
        <w:t>Division of Oral Health</w:t>
      </w:r>
      <w:r>
        <w:rPr>
          <w:rFonts w:ascii="Arial Nova" w:hAnsi="Arial Nova"/>
        </w:rPr>
        <w:t>.</w:t>
      </w:r>
      <w:hyperlink w:anchor="_ENREF_1" w:tooltip="Malvitz, 2009 #1" w:history="1">
        <w:r>
          <w:rPr>
            <w:rFonts w:ascii="Arial Nova" w:hAnsi="Arial Nova"/>
          </w:rPr>
          <w:fldChar w:fldCharType="begin"/>
        </w:r>
        <w:r>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Pr>
            <w:rFonts w:ascii="Arial Nova" w:hAnsi="Arial Nova"/>
          </w:rPr>
          <w:fldChar w:fldCharType="separate"/>
        </w:r>
        <w:r w:rsidRPr="001A0821">
          <w:rPr>
            <w:rFonts w:ascii="Arial Nova" w:hAnsi="Arial Nova"/>
            <w:noProof/>
            <w:vertAlign w:val="superscript"/>
          </w:rPr>
          <w:t>1</w:t>
        </w:r>
        <w:r>
          <w:rPr>
            <w:rFonts w:ascii="Arial Nova" w:hAnsi="Arial Nova"/>
          </w:rPr>
          <w:fldChar w:fldCharType="end"/>
        </w:r>
      </w:hyperlink>
      <w:r w:rsidRPr="00176512">
        <w:rPr>
          <w:rFonts w:ascii="Arial Nova" w:hAnsi="Arial Nova"/>
        </w:rPr>
        <w:t xml:space="preserve"> </w:t>
      </w:r>
      <w:r>
        <w:rPr>
          <w:rFonts w:ascii="Arial Nova" w:hAnsi="Arial Nova"/>
        </w:rPr>
        <w:t xml:space="preserve">A CDC cooperative agreement supported the development of BSS. </w:t>
      </w:r>
      <w:r w:rsidRPr="00D100A3">
        <w:rPr>
          <w:rFonts w:ascii="Arial Nova" w:hAnsi="Arial Nova"/>
        </w:rPr>
        <w:t xml:space="preserve">ASTDD published </w:t>
      </w:r>
      <w:r>
        <w:rPr>
          <w:rFonts w:ascii="Arial Nova" w:hAnsi="Arial Nova"/>
        </w:rPr>
        <w:t xml:space="preserve">the first </w:t>
      </w:r>
      <w:r w:rsidRPr="00D100A3">
        <w:rPr>
          <w:rFonts w:ascii="Arial Nova" w:hAnsi="Arial Nova"/>
        </w:rPr>
        <w:t>BSS</w:t>
      </w:r>
      <w:r>
        <w:rPr>
          <w:rFonts w:ascii="Arial Nova" w:hAnsi="Arial Nova"/>
        </w:rPr>
        <w:t xml:space="preserve"> manual </w:t>
      </w:r>
      <w:r w:rsidRPr="00D100A3">
        <w:rPr>
          <w:rFonts w:ascii="Arial Nova" w:hAnsi="Arial Nova"/>
        </w:rPr>
        <w:t>in</w:t>
      </w:r>
      <w:r>
        <w:rPr>
          <w:rFonts w:ascii="Arial Nova" w:hAnsi="Arial Nova"/>
        </w:rPr>
        <w:t xml:space="preserve"> </w:t>
      </w:r>
      <w:r w:rsidRPr="00D100A3">
        <w:rPr>
          <w:rFonts w:ascii="Arial Nova" w:hAnsi="Arial Nova"/>
        </w:rPr>
        <w:t>1999</w:t>
      </w:r>
      <w:r>
        <w:rPr>
          <w:rFonts w:ascii="Arial Nova" w:hAnsi="Arial Nova"/>
        </w:rPr>
        <w:t xml:space="preserve"> (Attachment 2a).</w:t>
      </w:r>
      <w:hyperlink w:anchor="_ENREF_1" w:tooltip="Malvitz, 2009 #1" w:history="1">
        <w:r>
          <w:rPr>
            <w:rFonts w:ascii="Arial Nova" w:hAnsi="Arial Nova"/>
          </w:rPr>
          <w:fldChar w:fldCharType="begin"/>
        </w:r>
        <w:r>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Pr>
            <w:rFonts w:ascii="Arial Nova" w:hAnsi="Arial Nova"/>
          </w:rPr>
          <w:fldChar w:fldCharType="separate"/>
        </w:r>
        <w:r w:rsidRPr="001A0821">
          <w:rPr>
            <w:rFonts w:ascii="Arial Nova" w:hAnsi="Arial Nova"/>
            <w:noProof/>
            <w:vertAlign w:val="superscript"/>
          </w:rPr>
          <w:t>1</w:t>
        </w:r>
        <w:r>
          <w:rPr>
            <w:rFonts w:ascii="Arial Nova" w:hAnsi="Arial Nova"/>
          </w:rPr>
          <w:fldChar w:fldCharType="end"/>
        </w:r>
      </w:hyperlink>
      <w:r>
        <w:rPr>
          <w:rFonts w:ascii="Arial Nova" w:hAnsi="Arial Nova"/>
        </w:rPr>
        <w:t xml:space="preserve"> </w:t>
      </w:r>
      <w:r w:rsidRPr="00474358">
        <w:rPr>
          <w:rFonts w:ascii="Arial Nova" w:hAnsi="Arial Nova"/>
        </w:rPr>
        <w:t xml:space="preserve">ASTDD </w:t>
      </w:r>
      <w:r>
        <w:rPr>
          <w:rFonts w:ascii="Arial Nova" w:hAnsi="Arial Nova"/>
        </w:rPr>
        <w:t xml:space="preserve">also </w:t>
      </w:r>
      <w:r w:rsidRPr="00474358">
        <w:rPr>
          <w:rFonts w:ascii="Arial Nova" w:hAnsi="Arial Nova"/>
        </w:rPr>
        <w:t>provides</w:t>
      </w:r>
      <w:r>
        <w:rPr>
          <w:rFonts w:ascii="Arial Nova" w:hAnsi="Arial Nova"/>
        </w:rPr>
        <w:t xml:space="preserve"> supplemental guidelines on its website (</w:t>
      </w:r>
      <w:r w:rsidRPr="00580862">
        <w:rPr>
          <w:rFonts w:ascii="Arial Nova" w:hAnsi="Arial Nova"/>
        </w:rPr>
        <w:t>www.astdd.org</w:t>
      </w:r>
      <w:r>
        <w:rPr>
          <w:rFonts w:ascii="Arial Nova" w:hAnsi="Arial Nova"/>
        </w:rPr>
        <w:t>/</w:t>
      </w:r>
      <w:r w:rsidRPr="00580862">
        <w:rPr>
          <w:rFonts w:ascii="Arial Nova" w:hAnsi="Arial Nova"/>
        </w:rPr>
        <w:t>basic-screening-survey-tool</w:t>
      </w:r>
      <w:r>
        <w:rPr>
          <w:rFonts w:ascii="Arial Nova" w:hAnsi="Arial Nova"/>
        </w:rPr>
        <w:t>)</w:t>
      </w:r>
      <w:r w:rsidRPr="00474358">
        <w:rPr>
          <w:rFonts w:ascii="Arial Nova" w:hAnsi="Arial Nova"/>
        </w:rPr>
        <w:t xml:space="preserve"> (Attachments </w:t>
      </w:r>
      <w:r>
        <w:rPr>
          <w:rFonts w:ascii="Arial Nova" w:hAnsi="Arial Nova"/>
        </w:rPr>
        <w:t>2b and 2c</w:t>
      </w:r>
      <w:r w:rsidRPr="00474358">
        <w:rPr>
          <w:rFonts w:ascii="Arial Nova" w:hAnsi="Arial Nova"/>
        </w:rPr>
        <w:t>)</w:t>
      </w:r>
      <w:r>
        <w:rPr>
          <w:rFonts w:ascii="Arial Nova" w:hAnsi="Arial Nova"/>
        </w:rPr>
        <w:t>.</w:t>
      </w:r>
    </w:p>
    <w:p w:rsidR="005E390A" w:rsidP="005E390A" w14:paraId="0CD76810"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3EBFDA9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cstheme="minorHAnsi"/>
        </w:rPr>
      </w:pPr>
      <w:bookmarkStart w:id="11" w:name="_Hlk24642155"/>
      <w:r w:rsidRPr="00A85092">
        <w:rPr>
          <w:rFonts w:ascii="Arial Nova" w:hAnsi="Arial Nova" w:cstheme="minorHAnsi"/>
        </w:rPr>
        <w:t xml:space="preserve">The BSS protocol is designed to align with NHANES prevalence measures </w:t>
      </w:r>
      <w:r>
        <w:rPr>
          <w:rFonts w:ascii="Arial Nova" w:hAnsi="Arial Nova" w:cstheme="minorHAnsi"/>
        </w:rPr>
        <w:t>while also being</w:t>
      </w:r>
      <w:r w:rsidRPr="00A85092">
        <w:rPr>
          <w:rFonts w:ascii="Arial Nova" w:hAnsi="Arial Nova" w:cstheme="minorHAnsi"/>
        </w:rPr>
        <w:t xml:space="preserve"> simple and easy to implement. </w:t>
      </w:r>
      <w:r>
        <w:rPr>
          <w:rFonts w:ascii="Arial Nova" w:hAnsi="Arial Nova" w:cstheme="minorHAnsi"/>
        </w:rPr>
        <w:t>BSS</w:t>
      </w:r>
      <w:r w:rsidRPr="00A85092">
        <w:rPr>
          <w:rFonts w:ascii="Arial Nova" w:hAnsi="Arial Nova" w:cstheme="minorHAnsi"/>
        </w:rPr>
        <w:t xml:space="preserve"> is</w:t>
      </w:r>
      <w:r>
        <w:rPr>
          <w:rFonts w:ascii="Arial Nova" w:hAnsi="Arial Nova" w:cstheme="minorHAnsi"/>
        </w:rPr>
        <w:t xml:space="preserve"> the only data source that provides state-representative data on oral health status based on clinical examination as well as the only source that state public health programs use to monitor progress toward key oral health Healthy People objectives. </w:t>
      </w:r>
      <w:bookmarkEnd w:id="11"/>
    </w:p>
    <w:p w:rsidR="005E390A" w:rsidP="005E390A" w14:paraId="6132D110"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758B41B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CDC and ASTDD</w:t>
      </w:r>
      <w:r w:rsidRPr="00F72FCD">
        <w:rPr>
          <w:rFonts w:ascii="Arial Nova" w:hAnsi="Arial Nova"/>
        </w:rPr>
        <w:t xml:space="preserve"> recommend that states administer the BSS at least once every five years</w:t>
      </w:r>
      <w:r w:rsidRPr="00F72FCD">
        <w:rPr>
          <w:rFonts w:ascii="Arial Nova" w:hAnsi="Arial Nova"/>
        </w:rPr>
        <w:t xml:space="preserve"> </w:t>
      </w:r>
      <w:r>
        <w:rPr>
          <w:rFonts w:ascii="Arial Nova" w:hAnsi="Arial Nova"/>
        </w:rPr>
        <w:t xml:space="preserve">at minimum for third </w:t>
      </w:r>
      <w:r w:rsidRPr="00F72FCD">
        <w:rPr>
          <w:rFonts w:ascii="Arial Nova" w:hAnsi="Arial Nova"/>
        </w:rPr>
        <w:t>grade</w:t>
      </w:r>
      <w:r>
        <w:rPr>
          <w:rFonts w:ascii="Arial Nova" w:hAnsi="Arial Nova"/>
        </w:rPr>
        <w:t>rs</w:t>
      </w:r>
      <w:r w:rsidRPr="007C1EAD">
        <w:rPr>
          <w:rFonts w:ascii="Arial Nova" w:hAnsi="Arial Nova"/>
        </w:rPr>
        <w:t>.</w:t>
      </w:r>
      <w:hyperlink w:anchor="_ENREF_2" w:tooltip="Council of State and Territorial Epidemiologists, 2013 #5" w:history="1">
        <w:r>
          <w:rPr>
            <w:rFonts w:ascii="Arial Nova" w:hAnsi="Arial Nova"/>
          </w:rPr>
          <w:fldChar w:fldCharType="begin"/>
        </w:r>
        <w:r>
          <w:rPr>
            <w:rFonts w:ascii="Arial Nova" w:hAnsi="Arial Nova"/>
          </w:rPr>
          <w:instrText xml:space="preserve"> ADDIN EN.CITE &lt;EndNote&gt;&lt;Cite&gt;&lt;Author&gt;Council of State and Territorial Epidemiologists&lt;/Author&gt;&lt;Year&gt;2013&lt;/Year&gt;&lt;RecNum&gt;5&lt;/RecNum&gt;&lt;DisplayText&gt;&lt;style face="superscript"&gt;2&lt;/style&gt;&lt;/DisplayText&gt;&lt;record&gt;&lt;rec-number&gt;5&lt;/rec-number&gt;&lt;foreign-keys&gt;&lt;key app="EN" db-id="wrwsveat42dsabetxxg5rpvc20pzr9a2afvt" timestamp="1566589273"&gt;5&lt;/key&gt;&lt;/foreign-keys&gt;&lt;ref-type name="Electronic Article"&gt;43&lt;/ref-type&gt;&lt;contributors&gt;&lt;authors&gt;&lt;author&gt;Council of State and Territorial Epidemiologists,&lt;/author&gt;&lt;/authors&gt;&lt;/contributors&gt;&lt;titles&gt;&lt;title&gt;State-based oral health surveillance systems: conceptual framework and operational definition&lt;/title&gt;&lt;/titles&gt;&lt;dates&gt;&lt;year&gt;2013&lt;/year&gt;&lt;pub-dates&gt;&lt;date&gt;August 23, 2019&lt;/date&gt;&lt;/pub-dates&gt;&lt;/dates&gt;&lt;publisher&gt;Council of State and Territorial Epidemiologists&lt;/publisher&gt;&lt;urls&gt;&lt;related-urls&gt;&lt;url&gt;https://www.cste.org/page/CSTEPublications&lt;/url&gt;&lt;/related-urls&gt;&lt;/urls&gt;&lt;/record&gt;&lt;/Cite&gt;&lt;/EndNote&gt;</w:instrText>
        </w:r>
        <w:r>
          <w:rPr>
            <w:rFonts w:ascii="Arial Nova" w:hAnsi="Arial Nova"/>
          </w:rPr>
          <w:fldChar w:fldCharType="separate"/>
        </w:r>
        <w:r w:rsidRPr="001A0821">
          <w:rPr>
            <w:rFonts w:ascii="Arial Nova" w:hAnsi="Arial Nova"/>
            <w:noProof/>
            <w:vertAlign w:val="superscript"/>
          </w:rPr>
          <w:t>2</w:t>
        </w:r>
        <w:r>
          <w:rPr>
            <w:rFonts w:ascii="Arial Nova" w:hAnsi="Arial Nova"/>
          </w:rPr>
          <w:fldChar w:fldCharType="end"/>
        </w:r>
      </w:hyperlink>
      <w:r w:rsidRPr="007C1EAD">
        <w:rPr>
          <w:rFonts w:ascii="Arial Nova" w:hAnsi="Arial Nova"/>
        </w:rPr>
        <w:t xml:space="preserve"> </w:t>
      </w:r>
      <w:r w:rsidRPr="007C1EAD">
        <w:rPr>
          <w:rFonts w:ascii="Arial Nova" w:hAnsi="Arial Nova"/>
        </w:rPr>
        <w:t xml:space="preserve">Third grade </w:t>
      </w:r>
      <w:r>
        <w:rPr>
          <w:rFonts w:ascii="Arial Nova" w:hAnsi="Arial Nova"/>
        </w:rPr>
        <w:t xml:space="preserve">is a crucial developmental period when </w:t>
      </w:r>
      <w:r w:rsidRPr="007C1EAD">
        <w:rPr>
          <w:rFonts w:ascii="Arial Nova" w:hAnsi="Arial Nova"/>
        </w:rPr>
        <w:t xml:space="preserve">permanent dentition is emerging and preventive sealant </w:t>
      </w:r>
      <w:r>
        <w:rPr>
          <w:rFonts w:ascii="Arial Nova" w:hAnsi="Arial Nova"/>
        </w:rPr>
        <w:t>placement</w:t>
      </w:r>
      <w:r w:rsidRPr="007C1EAD">
        <w:rPr>
          <w:rFonts w:ascii="Arial Nova" w:hAnsi="Arial Nova"/>
        </w:rPr>
        <w:t xml:space="preserve"> is most beneficial. </w:t>
      </w:r>
    </w:p>
    <w:p w:rsidR="005E390A" w:rsidRPr="00720677" w:rsidP="005E390A" w14:paraId="7A648FF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7EF52258"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The BSS provides key indicators in</w:t>
      </w:r>
      <w:r w:rsidRPr="004D2B3C">
        <w:rPr>
          <w:rFonts w:ascii="Arial Nova" w:hAnsi="Arial Nova"/>
        </w:rPr>
        <w:t xml:space="preserve"> the National Oral Health Surveillance System (NOHSS), </w:t>
      </w:r>
      <w:r>
        <w:rPr>
          <w:rFonts w:ascii="Arial Nova" w:hAnsi="Arial Nova"/>
        </w:rPr>
        <w:t>which was</w:t>
      </w:r>
      <w:r w:rsidRPr="004D2B3C">
        <w:rPr>
          <w:rFonts w:ascii="Arial Nova" w:hAnsi="Arial Nova"/>
        </w:rPr>
        <w:t xml:space="preserve"> </w:t>
      </w:r>
      <w:r w:rsidRPr="00E53131">
        <w:rPr>
          <w:rFonts w:ascii="Arial Nova" w:hAnsi="Arial Nova"/>
        </w:rPr>
        <w:t xml:space="preserve">established </w:t>
      </w:r>
      <w:r>
        <w:rPr>
          <w:rFonts w:ascii="Arial Nova" w:hAnsi="Arial Nova"/>
        </w:rPr>
        <w:t>by</w:t>
      </w:r>
      <w:r w:rsidRPr="00E53131">
        <w:rPr>
          <w:rFonts w:ascii="Arial Nova" w:hAnsi="Arial Nova"/>
        </w:rPr>
        <w:t xml:space="preserve"> ASTDD, CDC, and the Council of State and Territorial Epidemiologists (CSTE)</w:t>
      </w:r>
      <w:r>
        <w:rPr>
          <w:rFonts w:ascii="Arial Nova" w:hAnsi="Arial Nova"/>
        </w:rPr>
        <w:t xml:space="preserve"> in 1999</w:t>
      </w:r>
      <w:r w:rsidRPr="00E53131">
        <w:rPr>
          <w:rFonts w:ascii="Arial Nova" w:hAnsi="Arial Nova"/>
        </w:rPr>
        <w:t>.</w:t>
      </w:r>
      <w:hyperlink w:anchor="_ENREF_3" w:tooltip="Council of State and Territorial Epidemiologists, 2015 #4" w:history="1">
        <w:r>
          <w:rPr>
            <w:rFonts w:ascii="Arial Nova" w:hAnsi="Arial Nova"/>
          </w:rPr>
          <w:fldChar w:fldCharType="begin"/>
        </w:r>
        <w:r>
          <w:rPr>
            <w:rFonts w:ascii="Arial Nova" w:hAnsi="Arial Nova"/>
          </w:rPr>
          <w:instrText xml:space="preserve"> ADDIN EN.CITE &lt;EndNote&gt;&lt;Cite&gt;&lt;Author&gt;Council of State and Territorial Epidemiologists&lt;/Author&gt;&lt;Year&gt;2015&lt;/Year&gt;&lt;RecNum&gt;4&lt;/RecNum&gt;&lt;DisplayText&gt;&lt;style face="superscript"&gt;3&lt;/style&gt;&lt;/DisplayText&gt;&lt;record&gt;&lt;rec-number&gt;4&lt;/rec-number&gt;&lt;foreign-keys&gt;&lt;key app="EN" db-id="wrwsveat42dsabetxxg5rpvc20pzr9a2afvt" timestamp="1566588747"&gt;4&lt;/key&gt;&lt;/foreign-keys&gt;&lt;ref-type name="Electronic Article"&gt;43&lt;/ref-type&gt;&lt;contributors&gt;&lt;authors&gt;&lt;author&gt;Council of State and Territorial Epidemiologists,&lt;/author&gt;&lt;/authors&gt;&lt;/contributors&gt;&lt;titles&gt;&lt;title&gt;Position Statement 15-CD-01: Revision to the National Oral Health Surveillance System (NOHSS) Indicators &lt;/title&gt;&lt;/titles&gt;&lt;dates&gt;&lt;year&gt;2015&lt;/year&gt;&lt;pub-dates&gt;&lt;date&gt;August 23, 2019&lt;/date&gt;&lt;/pub-dates&gt;&lt;/dates&gt;&lt;publisher&gt;Council of State and Territorial Epidemiologists&lt;/publisher&gt;&lt;urls&gt;&lt;related-urls&gt;&lt;url&gt;http://www.cste.org/?page=PositionStatements&lt;/url&gt;&lt;/related-urls&gt;&lt;/urls&gt;&lt;/record&gt;&lt;/Cite&gt;&lt;/EndNote&gt;</w:instrText>
        </w:r>
        <w:r>
          <w:rPr>
            <w:rFonts w:ascii="Arial Nova" w:hAnsi="Arial Nova"/>
          </w:rPr>
          <w:fldChar w:fldCharType="separate"/>
        </w:r>
        <w:r w:rsidRPr="001A0821">
          <w:rPr>
            <w:rFonts w:ascii="Arial Nova" w:hAnsi="Arial Nova"/>
            <w:noProof/>
            <w:vertAlign w:val="superscript"/>
          </w:rPr>
          <w:t>3</w:t>
        </w:r>
        <w:r>
          <w:rPr>
            <w:rFonts w:ascii="Arial Nova" w:hAnsi="Arial Nova"/>
          </w:rPr>
          <w:fldChar w:fldCharType="end"/>
        </w:r>
      </w:hyperlink>
      <w:r w:rsidRPr="00E53131">
        <w:rPr>
          <w:rFonts w:ascii="Arial Nova" w:hAnsi="Arial Nova"/>
        </w:rPr>
        <w:t xml:space="preserve"> NOHSS </w:t>
      </w:r>
      <w:r>
        <w:rPr>
          <w:rFonts w:ascii="Arial Nova" w:hAnsi="Arial Nova"/>
        </w:rPr>
        <w:t>indicators are</w:t>
      </w:r>
      <w:r w:rsidRPr="00AF0DDB">
        <w:rPr>
          <w:rFonts w:ascii="Arial Nova" w:hAnsi="Arial Nova"/>
        </w:rPr>
        <w:t xml:space="preserve"> </w:t>
      </w:r>
      <w:r w:rsidRPr="00830024">
        <w:rPr>
          <w:rFonts w:ascii="Arial Nova" w:hAnsi="Arial Nova"/>
        </w:rPr>
        <w:t xml:space="preserve">based on data available to most states </w:t>
      </w:r>
      <w:r>
        <w:rPr>
          <w:rFonts w:ascii="Arial Nova" w:hAnsi="Arial Nova"/>
        </w:rPr>
        <w:t>and are aligned with Healthy People measures to facilitate use of standardized state-level indicators and enable cross-</w:t>
      </w:r>
      <w:r w:rsidRPr="004D2B3C">
        <w:rPr>
          <w:rFonts w:ascii="Arial Nova" w:hAnsi="Arial Nova"/>
        </w:rPr>
        <w:t>state comparisons.</w:t>
      </w:r>
    </w:p>
    <w:p w:rsidR="005E390A" w:rsidP="005E390A" w14:paraId="1D337BCA"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D2B3C">
        <w:rPr>
          <w:rFonts w:ascii="Arial Nova" w:hAnsi="Arial Nova"/>
        </w:rPr>
        <w:t xml:space="preserve"> </w:t>
      </w:r>
    </w:p>
    <w:p w:rsidR="005E390A" w:rsidP="005E390A" w14:paraId="5B20A48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Since that time CDC has expanded the scope of funding to ASTDD to include the collection, verification and compilation of state-aggregated BSS for Children data, which ASTDD submits to CDC</w:t>
      </w:r>
      <w:r w:rsidRPr="006C08B7">
        <w:t xml:space="preserve"> </w:t>
      </w:r>
      <w:r w:rsidRPr="006C08B7">
        <w:rPr>
          <w:rFonts w:ascii="Arial Nova" w:hAnsi="Arial Nova"/>
        </w:rPr>
        <w:t>for publication on the public-facing Oral Health Data (OHD) portal (www.cdc.gov/oralhealthdata/)</w:t>
      </w:r>
      <w:r>
        <w:rPr>
          <w:rFonts w:ascii="Arial Nova" w:hAnsi="Arial Nova"/>
        </w:rPr>
        <w:t xml:space="preserve">. Current CDC support to ASTDD for BSS is through a 5-year cooperative agreement, </w:t>
      </w:r>
      <w:r w:rsidRPr="002105AF">
        <w:rPr>
          <w:rFonts w:ascii="Arial Nova" w:hAnsi="Arial Nova"/>
          <w:i/>
        </w:rPr>
        <w:t>Partner Actions to Improve Oral Health Outcomes</w:t>
      </w:r>
      <w:r>
        <w:rPr>
          <w:rFonts w:ascii="Arial Nova" w:hAnsi="Arial Nova"/>
        </w:rPr>
        <w:t xml:space="preserve">, </w:t>
      </w:r>
      <w:r w:rsidRPr="00D100A3">
        <w:rPr>
          <w:rFonts w:ascii="Arial Nova" w:hAnsi="Arial Nova"/>
        </w:rPr>
        <w:t>CDC-RFA-DP18-1811</w:t>
      </w:r>
      <w:r>
        <w:rPr>
          <w:rFonts w:ascii="Arial Nova" w:hAnsi="Arial Nova"/>
        </w:rPr>
        <w:t xml:space="preserve">, which began </w:t>
      </w:r>
      <w:r w:rsidRPr="00AC590A">
        <w:rPr>
          <w:rFonts w:ascii="Arial Nova" w:hAnsi="Arial Nova"/>
        </w:rPr>
        <w:t>in September 2018. In</w:t>
      </w:r>
      <w:r>
        <w:rPr>
          <w:rFonts w:ascii="Arial Nova" w:hAnsi="Arial Nova"/>
        </w:rPr>
        <w:t xml:space="preserve"> addition to ensuring quality data and collecting it </w:t>
      </w:r>
      <w:r w:rsidRPr="00A85092">
        <w:rPr>
          <w:rFonts w:ascii="Arial Nova" w:hAnsi="Arial Nova"/>
        </w:rPr>
        <w:t>from states, ASTDD provide</w:t>
      </w:r>
      <w:r>
        <w:rPr>
          <w:rFonts w:ascii="Arial Nova" w:hAnsi="Arial Nova"/>
        </w:rPr>
        <w:t>s</w:t>
      </w:r>
      <w:r w:rsidRPr="00A85092">
        <w:rPr>
          <w:rFonts w:ascii="Arial Nova" w:hAnsi="Arial Nova"/>
        </w:rPr>
        <w:t xml:space="preserve"> technical assistance to states, either funded by CDC through the cooperative agreement or paid by the state, to build and maintain an effective oral health surveillance system</w:t>
      </w:r>
      <w:r>
        <w:rPr>
          <w:rFonts w:ascii="Arial Nova" w:hAnsi="Arial Nova"/>
        </w:rPr>
        <w:t xml:space="preserve"> that includes the Third Grade BSS as </w:t>
      </w:r>
      <w:r w:rsidRPr="00A85092">
        <w:rPr>
          <w:rFonts w:ascii="Arial Nova" w:hAnsi="Arial Nova"/>
        </w:rPr>
        <w:t>a key component.</w:t>
      </w:r>
      <w:r>
        <w:rPr>
          <w:rFonts w:ascii="Arial Nova" w:hAnsi="Arial Nova"/>
        </w:rPr>
        <w:t xml:space="preserve"> </w:t>
      </w:r>
    </w:p>
    <w:p w:rsidR="005E390A" w:rsidP="005E390A" w14:paraId="0E55FA4A"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5E390A" w:rsidP="005E390A" w14:paraId="136F916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Wyoming, New Jersey, Tennessee, and </w:t>
      </w:r>
      <w:r w:rsidRPr="005B45BC">
        <w:rPr>
          <w:rFonts w:ascii="Arial Nova" w:hAnsi="Arial Nova"/>
        </w:rPr>
        <w:t>Washington</w:t>
      </w:r>
      <w:r>
        <w:rPr>
          <w:rFonts w:ascii="Arial Nova" w:hAnsi="Arial Nova"/>
        </w:rPr>
        <w:t>,</w:t>
      </w:r>
      <w:r w:rsidRPr="005B45BC">
        <w:rPr>
          <w:rFonts w:ascii="Arial Nova" w:hAnsi="Arial Nova"/>
        </w:rPr>
        <w:t xml:space="preserve"> DC </w:t>
      </w:r>
      <w:r>
        <w:rPr>
          <w:rFonts w:ascii="Arial Nova" w:hAnsi="Arial Nova"/>
        </w:rPr>
        <w:t>have not conducted a BSS for Children, nor has any US territory.</w:t>
      </w:r>
      <w:r w:rsidRPr="00A7041F">
        <w:rPr>
          <w:rFonts w:ascii="Arial Nova" w:hAnsi="Arial Nova"/>
        </w:rPr>
        <w:t xml:space="preserve"> </w:t>
      </w:r>
      <w:r>
        <w:rPr>
          <w:rFonts w:ascii="Arial Nova" w:hAnsi="Arial Nova"/>
        </w:rPr>
        <w:t xml:space="preserve">Some native American tribes have conducted BSS for Children under the purview of the Indian Health Service. CDC has also been supporting state oral health surveillance efforts through cooperative agreements since 2001. </w:t>
      </w:r>
      <w:r w:rsidRPr="002105AF">
        <w:rPr>
          <w:rFonts w:ascii="Arial Nova" w:hAnsi="Arial Nova"/>
          <w:i/>
        </w:rPr>
        <w:t>State Actions to Improve Oral Health Outcomes</w:t>
      </w:r>
      <w:r w:rsidRPr="00D100A3">
        <w:rPr>
          <w:rFonts w:ascii="Arial Nova" w:hAnsi="Arial Nova"/>
        </w:rPr>
        <w:t>, CDC-RFA-DP18-1810</w:t>
      </w:r>
      <w:r>
        <w:rPr>
          <w:rFonts w:ascii="Arial Nova" w:hAnsi="Arial Nova"/>
        </w:rPr>
        <w:t xml:space="preserve">, took effect in September 2018 and supports 20 states for five years. Recipients must administer a Third Grade BSS and submit state-aggregated data at least once during the project period. </w:t>
      </w:r>
    </w:p>
    <w:p w:rsidR="00D770BA" w:rsidRPr="00174127" w:rsidP="00612D94" w14:paraId="11319F0B" w14:textId="77777777">
      <w:pPr>
        <w:rPr>
          <w:rFonts w:ascii="Arial Nova" w:hAnsi="Arial Nova"/>
          <w:b/>
          <w:i/>
          <w:color w:val="F79646" w:themeColor="accent6"/>
        </w:rPr>
      </w:pPr>
    </w:p>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D770BA" w:rsidRPr="00174127" w:rsidP="00560BEB" w14:paraId="2FEC3E4D" w14:textId="77777777">
      <w:pPr>
        <w:rPr>
          <w:rFonts w:ascii="Arial Nova" w:hAnsi="Arial Nova"/>
          <w:b/>
          <w:i/>
          <w:color w:val="F79646" w:themeColor="accent6"/>
        </w:rPr>
      </w:pPr>
    </w:p>
    <w:p w:rsidR="00CA4DCD" w:rsidP="00CA4DCD" w14:paraId="6B301C9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purpose of the BSS for Children is to provide key state-level oral health surveillance data and to facilitate state capacity to </w:t>
      </w:r>
      <w:r w:rsidRPr="00115BA1">
        <w:rPr>
          <w:rFonts w:ascii="Arial Nova" w:hAnsi="Arial Nova"/>
        </w:rPr>
        <w:t>1) monitor children’s oral health status, trends, and disparities, and compare with other states; 2) inform planning, implementation and evaluation of effective oral health programs and policies; 3) measure state progress toward Healthy People objectives; and 4) educate the public and policy makers regarding cross-cutting public health programs.</w:t>
      </w:r>
      <w:hyperlink w:anchor="_ENREF_1" w:tooltip="Malvitz, 2009 #1" w:history="1">
        <w:r>
          <w:rPr>
            <w:rFonts w:ascii="Arial Nova" w:hAnsi="Arial Nova"/>
          </w:rPr>
          <w:fldChar w:fldCharType="begin"/>
        </w:r>
        <w:r>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Pr>
            <w:rFonts w:ascii="Arial Nova" w:hAnsi="Arial Nova"/>
          </w:rPr>
          <w:fldChar w:fldCharType="separate"/>
        </w:r>
        <w:r w:rsidRPr="001A0821">
          <w:rPr>
            <w:rFonts w:ascii="Arial Nova" w:hAnsi="Arial Nova"/>
            <w:noProof/>
            <w:vertAlign w:val="superscript"/>
          </w:rPr>
          <w:t>1</w:t>
        </w:r>
        <w:r>
          <w:rPr>
            <w:rFonts w:ascii="Arial Nova" w:hAnsi="Arial Nova"/>
          </w:rPr>
          <w:fldChar w:fldCharType="end"/>
        </w:r>
      </w:hyperlink>
      <w:r w:rsidRPr="005C058B">
        <w:rPr>
          <w:rFonts w:ascii="Arial Nova" w:hAnsi="Arial Nova"/>
        </w:rPr>
        <w:t xml:space="preserve"> </w:t>
      </w:r>
    </w:p>
    <w:p w:rsidR="00CA4DCD" w:rsidP="00CA4DCD" w14:paraId="2FC53C73"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3CACC3C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C058B">
        <w:rPr>
          <w:rFonts w:ascii="Arial Nova" w:hAnsi="Arial Nova"/>
        </w:rPr>
        <w:t>CDC recommends that states maintain an oral health surveillance system per CSTE’s guidelines with BSS as a key component.</w:t>
      </w:r>
      <w:hyperlink w:anchor="_ENREF_2" w:tooltip="Council of State and Territorial Epidemiologists, 2013 #5" w:history="1">
        <w:r>
          <w:rPr>
            <w:rFonts w:ascii="Arial Nova" w:hAnsi="Arial Nova"/>
          </w:rPr>
          <w:fldChar w:fldCharType="begin"/>
        </w:r>
        <w:r>
          <w:rPr>
            <w:rFonts w:ascii="Arial Nova" w:hAnsi="Arial Nova"/>
          </w:rPr>
          <w:instrText xml:space="preserve"> ADDIN EN.CITE &lt;EndNote&gt;&lt;Cite&gt;&lt;Author&gt;Council of State and Territorial Epidemiologists&lt;/Author&gt;&lt;Year&gt;2013&lt;/Year&gt;&lt;RecNum&gt;5&lt;/RecNum&gt;&lt;DisplayText&gt;&lt;style face="superscript"&gt;2&lt;/style&gt;&lt;/DisplayText&gt;&lt;record&gt;&lt;rec-number&gt;5&lt;/rec-number&gt;&lt;foreign-keys&gt;&lt;key app="EN" db-id="wrwsveat42dsabetxxg5rpvc20pzr9a2afvt" timestamp="1566589273"&gt;5&lt;/key&gt;&lt;/foreign-keys&gt;&lt;ref-type name="Electronic Article"&gt;43&lt;/ref-type&gt;&lt;contributors&gt;&lt;authors&gt;&lt;author&gt;Council of State and Territorial Epidemiologists,&lt;/author&gt;&lt;/authors&gt;&lt;/contributors&gt;&lt;titles&gt;&lt;title&gt;State-based oral health surveillance systems: conceptual framework and operational definition&lt;/title&gt;&lt;/titles&gt;&lt;dates&gt;&lt;year&gt;2013&lt;/year&gt;&lt;pub-dates&gt;&lt;date&gt;August 23, 2019&lt;/date&gt;&lt;/pub-dates&gt;&lt;/dates&gt;&lt;publisher&gt;Council of State and Territorial Epidemiologists&lt;/publisher&gt;&lt;urls&gt;&lt;related-urls&gt;&lt;url&gt;https://www.cste.org/page/CSTEPublications&lt;/url&gt;&lt;/related-urls&gt;&lt;/urls&gt;&lt;/record&gt;&lt;/Cite&gt;&lt;/EndNote&gt;</w:instrText>
        </w:r>
        <w:r>
          <w:rPr>
            <w:rFonts w:ascii="Arial Nova" w:hAnsi="Arial Nova"/>
          </w:rPr>
          <w:fldChar w:fldCharType="separate"/>
        </w:r>
        <w:r w:rsidRPr="001A0821">
          <w:rPr>
            <w:rFonts w:ascii="Arial Nova" w:hAnsi="Arial Nova"/>
            <w:noProof/>
            <w:vertAlign w:val="superscript"/>
          </w:rPr>
          <w:t>2</w:t>
        </w:r>
        <w:r>
          <w:rPr>
            <w:rFonts w:ascii="Arial Nova" w:hAnsi="Arial Nova"/>
          </w:rPr>
          <w:fldChar w:fldCharType="end"/>
        </w:r>
      </w:hyperlink>
      <w:r>
        <w:rPr>
          <w:rFonts w:ascii="Arial Nova" w:hAnsi="Arial Nova"/>
        </w:rPr>
        <w:t xml:space="preserve"> </w:t>
      </w:r>
    </w:p>
    <w:p w:rsidR="00CA4DCD" w:rsidP="00CA4DCD" w14:paraId="4AE02F8B"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158CB773"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CD3ED7">
        <w:rPr>
          <w:rFonts w:ascii="Arial Nova" w:hAnsi="Arial Nova"/>
        </w:rPr>
        <w:t xml:space="preserve">CDC </w:t>
      </w:r>
      <w:r>
        <w:rPr>
          <w:rFonts w:ascii="Arial Nova" w:hAnsi="Arial Nova"/>
        </w:rPr>
        <w:t>publishes</w:t>
      </w:r>
      <w:r w:rsidRPr="00CD3ED7">
        <w:rPr>
          <w:rFonts w:ascii="Arial Nova" w:hAnsi="Arial Nova"/>
        </w:rPr>
        <w:t xml:space="preserve"> state-</w:t>
      </w:r>
      <w:r>
        <w:rPr>
          <w:rFonts w:ascii="Arial Nova" w:hAnsi="Arial Nova"/>
        </w:rPr>
        <w:t xml:space="preserve">aggregated data on its public-facing OHD website to enable states to use the data to inform programs and policies and to </w:t>
      </w:r>
      <w:r w:rsidRPr="00BF40F4">
        <w:rPr>
          <w:rFonts w:ascii="Arial Nova" w:hAnsi="Arial Nova"/>
        </w:rPr>
        <w:t>educate the public and policy makers</w:t>
      </w:r>
      <w:r>
        <w:rPr>
          <w:rFonts w:ascii="Arial Nova" w:hAnsi="Arial Nova"/>
        </w:rPr>
        <w:t>. CDC itself uses the data to</w:t>
      </w:r>
      <w:r w:rsidRPr="00CD3ED7">
        <w:rPr>
          <w:rFonts w:ascii="Arial Nova" w:hAnsi="Arial Nova"/>
        </w:rPr>
        <w:t xml:space="preserve"> evaluate performance of the funded states</w:t>
      </w:r>
      <w:r>
        <w:rPr>
          <w:rFonts w:ascii="Arial Nova" w:hAnsi="Arial Nova"/>
        </w:rPr>
        <w:t>.</w:t>
      </w:r>
    </w:p>
    <w:p w:rsidR="00CA4DCD" w:rsidP="00CA4DCD" w14:paraId="526662F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3CF03DD5"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A85092">
        <w:rPr>
          <w:rFonts w:ascii="Arial Nova" w:hAnsi="Arial Nova"/>
        </w:rPr>
        <w:t xml:space="preserve">BSS is a state-tailored survey. Its frequency and target grade(s) are determined by individual states and vary </w:t>
      </w:r>
      <w:r>
        <w:rPr>
          <w:rFonts w:ascii="Arial Nova" w:hAnsi="Arial Nova"/>
        </w:rPr>
        <w:t>from state to state</w:t>
      </w:r>
      <w:r w:rsidRPr="00A85092">
        <w:rPr>
          <w:rFonts w:ascii="Arial Nova" w:hAnsi="Arial Nova"/>
        </w:rPr>
        <w:t>. Among</w:t>
      </w:r>
      <w:r w:rsidRPr="00E16CA4">
        <w:rPr>
          <w:rFonts w:ascii="Arial Nova" w:hAnsi="Arial Nova"/>
        </w:rPr>
        <w:t xml:space="preserve"> the 50 states and </w:t>
      </w:r>
      <w:bookmarkStart w:id="12" w:name="_Hlk22915192"/>
      <w:r w:rsidRPr="00E16CA4">
        <w:rPr>
          <w:rFonts w:ascii="Arial Nova" w:hAnsi="Arial Nova"/>
        </w:rPr>
        <w:t>Washington DC</w:t>
      </w:r>
      <w:bookmarkEnd w:id="12"/>
      <w:r w:rsidRPr="00E16CA4">
        <w:rPr>
          <w:rFonts w:ascii="Arial Nova" w:hAnsi="Arial Nova"/>
        </w:rPr>
        <w:t xml:space="preserve">, 47 have ever conducted a </w:t>
      </w:r>
      <w:r>
        <w:rPr>
          <w:rFonts w:ascii="Arial Nova" w:hAnsi="Arial Nova"/>
        </w:rPr>
        <w:t xml:space="preserve">Third Grade </w:t>
      </w:r>
      <w:r w:rsidRPr="00E16CA4">
        <w:rPr>
          <w:rFonts w:ascii="Arial Nova" w:hAnsi="Arial Nova"/>
        </w:rPr>
        <w:t>BSS</w:t>
      </w:r>
      <w:r>
        <w:rPr>
          <w:rFonts w:ascii="Arial Nova" w:hAnsi="Arial Nova"/>
        </w:rPr>
        <w:t xml:space="preserve">; some also surveyed children in other grades (K–2) or the Head Start program. Based on consultation with states and analysis of BSS frequency, CDC </w:t>
      </w:r>
      <w:r w:rsidRPr="00E16CA4">
        <w:rPr>
          <w:rFonts w:ascii="Arial Nova" w:hAnsi="Arial Nova"/>
        </w:rPr>
        <w:t>estimate</w:t>
      </w:r>
      <w:r>
        <w:rPr>
          <w:rFonts w:ascii="Arial Nova" w:hAnsi="Arial Nova"/>
        </w:rPr>
        <w:t>s that approximately 34 states (67%), including 20 CDC-funded states,</w:t>
      </w:r>
      <w:r w:rsidRPr="00F56761">
        <w:rPr>
          <w:rFonts w:ascii="Arial Nova" w:hAnsi="Arial Nova"/>
        </w:rPr>
        <w:t xml:space="preserve"> will conduct </w:t>
      </w:r>
      <w:r>
        <w:rPr>
          <w:rFonts w:ascii="Arial Nova" w:hAnsi="Arial Nova"/>
        </w:rPr>
        <w:t xml:space="preserve">at least </w:t>
      </w:r>
      <w:r w:rsidRPr="00F56761">
        <w:rPr>
          <w:rFonts w:ascii="Arial Nova" w:hAnsi="Arial Nova"/>
        </w:rPr>
        <w:t>one BSS</w:t>
      </w:r>
      <w:r>
        <w:rPr>
          <w:rFonts w:ascii="Arial Nova" w:hAnsi="Arial Nova"/>
        </w:rPr>
        <w:t xml:space="preserve"> for third </w:t>
      </w:r>
      <w:r w:rsidRPr="00F56761">
        <w:rPr>
          <w:rFonts w:ascii="Arial Nova" w:hAnsi="Arial Nova"/>
        </w:rPr>
        <w:t>grade</w:t>
      </w:r>
      <w:r>
        <w:rPr>
          <w:rFonts w:ascii="Arial Nova" w:hAnsi="Arial Nova"/>
        </w:rPr>
        <w:t>rs</w:t>
      </w:r>
      <w:r w:rsidRPr="00F56761">
        <w:rPr>
          <w:rFonts w:ascii="Arial Nova" w:hAnsi="Arial Nova"/>
        </w:rPr>
        <w:t xml:space="preserve"> during the three years for which this approval is being sought</w:t>
      </w:r>
      <w:r>
        <w:rPr>
          <w:rFonts w:ascii="Arial Nova" w:hAnsi="Arial Nova"/>
        </w:rPr>
        <w:t xml:space="preserve">. </w:t>
      </w:r>
    </w:p>
    <w:p w:rsidR="00CA4DCD" w:rsidRPr="00174127" w:rsidP="00CA4DCD" w14:paraId="6780D783" w14:textId="77777777">
      <w:pPr>
        <w:spacing w:line="276" w:lineRule="auto"/>
        <w:rPr>
          <w:rFonts w:ascii="Arial Nova" w:hAnsi="Arial Nova" w:eastAsiaTheme="majorEastAsia" w:cstheme="minorHAnsi"/>
          <w:b/>
          <w:bCs/>
        </w:rPr>
      </w:pPr>
    </w:p>
    <w:p w:rsidR="00CA4DCD" w:rsidRPr="00720677" w:rsidP="00CA4DCD" w14:paraId="54D8B333"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bookmarkStart w:id="13" w:name="_Hlk22911745"/>
      <w:r>
        <w:rPr>
          <w:rFonts w:ascii="Arial Nova" w:hAnsi="Arial Nova"/>
        </w:rPr>
        <w:t xml:space="preserve">ASTDD hosts the survey protocol in an instruction manual (Attachment 2a) and publishes guidelines for survey sampling design and analysis on its public-facing website (Attachments 2b and 2c). </w:t>
      </w:r>
      <w:bookmarkEnd w:id="13"/>
      <w:r>
        <w:rPr>
          <w:rFonts w:ascii="Arial Nova" w:hAnsi="Arial Nova"/>
        </w:rPr>
        <w:t xml:space="preserve">ASTDD provides customized technical assistance to states, either funded by CDC through the cooperative agreement or paid by the state. The BSS requires minimal instruction for the examiners, is quick to administer yet consistent, and requires no sophisticated equipment or instruments. The protocol enables dental and non-dental health professionals such as hygienists or school nurses to administer the screening, effectively countering challenges posed by limited funding or lack of dentists. </w:t>
      </w:r>
    </w:p>
    <w:p w:rsidR="00CA4DCD" w:rsidP="00CA4DCD" w14:paraId="185F99F9"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26A2B54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The survey protocol instructs state health departments to obtain state</w:t>
      </w:r>
      <w:r w:rsidRPr="00720677">
        <w:rPr>
          <w:rFonts w:ascii="Arial Nova" w:hAnsi="Arial Nova"/>
        </w:rPr>
        <w:t xml:space="preserve"> data</w:t>
      </w:r>
      <w:r>
        <w:rPr>
          <w:rFonts w:ascii="Arial Nova" w:hAnsi="Arial Nova"/>
        </w:rPr>
        <w:t xml:space="preserve"> from a </w:t>
      </w:r>
      <w:r w:rsidRPr="001D74C5">
        <w:rPr>
          <w:rFonts w:ascii="Arial Nova" w:hAnsi="Arial Nova"/>
        </w:rPr>
        <w:t xml:space="preserve">probability sample representative of </w:t>
      </w:r>
      <w:r>
        <w:rPr>
          <w:rFonts w:ascii="Arial Nova" w:hAnsi="Arial Nova"/>
        </w:rPr>
        <w:t xml:space="preserve">the grade they plan to survey (or of children enrolled in the Head Start program). The health department contracts out or administers the survey by determining probability samples, arranging logistics with selected schools or Head Start sites, gaining consent, obtaining demographic data, training screeners, conducting the non-invasive oral observation, verifying and analyzing the data, and submitting the de-identified state-aggregated data to ASTDD. </w:t>
      </w:r>
    </w:p>
    <w:p w:rsidR="00CA4DCD" w:rsidP="00CA4DCD" w14:paraId="4B10699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4FB06E3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States invite selected schools to participate and provide them a point of contact for logistics (Attachment 2d) and parent or guardian consent (Attachment 2e). BSS administrators train screeners at least once before each survey cycle through a combination of didactic and clinical training, which includes verifying each screener’s assessment of 20 children from the target grade level (Attachment 2a). Trainers also are required to review the ASTDD training materials. </w:t>
      </w:r>
    </w:p>
    <w:p w:rsidR="00CA4DCD" w:rsidP="00CA4DCD" w14:paraId="3E805CEA"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5D79544C"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States determine whether to employ passive or positive consent in conjunction with schools, districts or state Department of Education (DOE). Participation response rates have been depressed where positive consent is required. BSS recommends using either passive consent or positive consent with verbal consent supplemented. </w:t>
      </w:r>
      <w:r w:rsidRPr="00687744">
        <w:rPr>
          <w:rFonts w:ascii="Arial Nova" w:hAnsi="Arial Nova"/>
        </w:rPr>
        <w:t xml:space="preserve">Some states </w:t>
      </w:r>
      <w:r>
        <w:rPr>
          <w:rFonts w:ascii="Arial Nova" w:hAnsi="Arial Nova"/>
        </w:rPr>
        <w:t>include</w:t>
      </w:r>
      <w:r w:rsidRPr="00687744">
        <w:rPr>
          <w:rFonts w:ascii="Arial Nova" w:hAnsi="Arial Nova"/>
        </w:rPr>
        <w:t xml:space="preserve"> </w:t>
      </w:r>
      <w:r>
        <w:rPr>
          <w:rFonts w:ascii="Arial Nova" w:hAnsi="Arial Nova"/>
        </w:rPr>
        <w:t xml:space="preserve">an optional parent </w:t>
      </w:r>
      <w:r w:rsidRPr="00687744">
        <w:rPr>
          <w:rFonts w:ascii="Arial Nova" w:hAnsi="Arial Nova"/>
        </w:rPr>
        <w:t>questionnaire</w:t>
      </w:r>
      <w:r w:rsidRPr="00FC2DEF">
        <w:rPr>
          <w:rFonts w:ascii="Arial Nova" w:hAnsi="Arial Nova"/>
        </w:rPr>
        <w:t xml:space="preserve"> </w:t>
      </w:r>
      <w:r>
        <w:rPr>
          <w:rFonts w:ascii="Arial Nova" w:hAnsi="Arial Nova"/>
        </w:rPr>
        <w:t xml:space="preserve">with </w:t>
      </w:r>
      <w:r w:rsidRPr="00687744">
        <w:rPr>
          <w:rFonts w:ascii="Arial Nova" w:hAnsi="Arial Nova"/>
        </w:rPr>
        <w:t xml:space="preserve">the </w:t>
      </w:r>
      <w:r>
        <w:rPr>
          <w:rFonts w:ascii="Arial Nova" w:hAnsi="Arial Nova"/>
        </w:rPr>
        <w:t>consent document.</w:t>
      </w:r>
      <w:r w:rsidRPr="00687744">
        <w:rPr>
          <w:rFonts w:ascii="Arial Nova" w:hAnsi="Arial Nova"/>
        </w:rPr>
        <w:t xml:space="preserve"> </w:t>
      </w:r>
      <w:r>
        <w:rPr>
          <w:rFonts w:ascii="Arial Nova" w:hAnsi="Arial Nova"/>
        </w:rPr>
        <w:t xml:space="preserve">The questionnaire surveys family </w:t>
      </w:r>
      <w:r w:rsidRPr="00687744">
        <w:rPr>
          <w:rFonts w:ascii="Arial Nova" w:hAnsi="Arial Nova"/>
        </w:rPr>
        <w:t xml:space="preserve">access to </w:t>
      </w:r>
      <w:r>
        <w:rPr>
          <w:rFonts w:ascii="Arial Nova" w:hAnsi="Arial Nova"/>
        </w:rPr>
        <w:t xml:space="preserve">and use of </w:t>
      </w:r>
      <w:r w:rsidRPr="00687744">
        <w:rPr>
          <w:rFonts w:ascii="Arial Nova" w:hAnsi="Arial Nova"/>
        </w:rPr>
        <w:t>dental care</w:t>
      </w:r>
      <w:r>
        <w:rPr>
          <w:rFonts w:ascii="Arial Nova" w:hAnsi="Arial Nova"/>
        </w:rPr>
        <w:t xml:space="preserve"> and aligns</w:t>
      </w:r>
      <w:r>
        <w:rPr>
          <w:rFonts w:ascii="Arial Nova" w:hAnsi="Arial Nova" w:cstheme="minorHAnsi"/>
        </w:rPr>
        <w:t xml:space="preserve"> with questions on national surveys such as NHANES</w:t>
      </w:r>
      <w:r w:rsidRPr="00687744">
        <w:rPr>
          <w:rFonts w:ascii="Arial Nova" w:hAnsi="Arial Nova"/>
        </w:rPr>
        <w:t>.</w:t>
      </w:r>
    </w:p>
    <w:p w:rsidR="00CA4DCD" w:rsidP="00CA4DCD" w14:paraId="12A3D8E7"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32C4E1F9" w14:textId="18B7B95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Screeners generally spend one day per school and</w:t>
      </w:r>
      <w:r w:rsidR="003D0E48">
        <w:rPr>
          <w:rFonts w:ascii="Arial Nova" w:hAnsi="Arial Nova"/>
        </w:rPr>
        <w:t xml:space="preserve"> </w:t>
      </w:r>
      <w:r>
        <w:rPr>
          <w:rFonts w:ascii="Arial Nova" w:hAnsi="Arial Nova"/>
        </w:rPr>
        <w:t>1-2 minutes per student, surveying four data points in the non-invasive oral observation: 1) presence of treated c</w:t>
      </w:r>
      <w:r w:rsidRPr="001F0D01">
        <w:rPr>
          <w:rFonts w:ascii="Arial Nova" w:hAnsi="Arial Nova"/>
        </w:rPr>
        <w:t>aries</w:t>
      </w:r>
      <w:r>
        <w:rPr>
          <w:rFonts w:ascii="Arial Nova" w:hAnsi="Arial Nova"/>
        </w:rPr>
        <w:t>, 2) presence of u</w:t>
      </w:r>
      <w:r w:rsidRPr="001F0D01">
        <w:rPr>
          <w:rFonts w:ascii="Arial Nova" w:hAnsi="Arial Nova"/>
        </w:rPr>
        <w:t xml:space="preserve">ntreated </w:t>
      </w:r>
      <w:r>
        <w:rPr>
          <w:rFonts w:ascii="Arial Nova" w:hAnsi="Arial Nova"/>
        </w:rPr>
        <w:t>t</w:t>
      </w:r>
      <w:r w:rsidRPr="001F0D01">
        <w:rPr>
          <w:rFonts w:ascii="Arial Nova" w:hAnsi="Arial Nova"/>
        </w:rPr>
        <w:t xml:space="preserve">ooth </w:t>
      </w:r>
      <w:r>
        <w:rPr>
          <w:rFonts w:ascii="Arial Nova" w:hAnsi="Arial Nova"/>
        </w:rPr>
        <w:t>d</w:t>
      </w:r>
      <w:r w:rsidRPr="001F0D01">
        <w:rPr>
          <w:rFonts w:ascii="Arial Nova" w:hAnsi="Arial Nova"/>
        </w:rPr>
        <w:t>ecay</w:t>
      </w:r>
      <w:r>
        <w:rPr>
          <w:rFonts w:ascii="Arial Nova" w:hAnsi="Arial Nova"/>
        </w:rPr>
        <w:t xml:space="preserve">, 3) urgency of need for treatment, and 4) presence of </w:t>
      </w:r>
      <w:r w:rsidRPr="001F0D01">
        <w:rPr>
          <w:rFonts w:ascii="Arial Nova" w:hAnsi="Arial Nova"/>
        </w:rPr>
        <w:t>dental sealants on at least one permanent molar tooth</w:t>
      </w:r>
      <w:r>
        <w:rPr>
          <w:rFonts w:ascii="Arial Nova" w:hAnsi="Arial Nova"/>
        </w:rPr>
        <w:t xml:space="preserve"> (Attachment 2f)</w:t>
      </w:r>
      <w:r w:rsidRPr="001F0D01">
        <w:rPr>
          <w:rFonts w:ascii="Arial Nova" w:hAnsi="Arial Nova"/>
        </w:rPr>
        <w:t>.</w:t>
      </w:r>
    </w:p>
    <w:p w:rsidR="00CA4DCD" w:rsidP="00CA4DCD" w14:paraId="461DCEF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0098EA51"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Screeners record their findings either electronically or on a paper form (see Attachments 2a and 2f). All parents or caretakers receive the screening results and, when appropriate, guidance about seeking dental care (Attachment 2g). If screeners find an urgent need for dental care, they inform the school contact for follow-up. Screeners transmit the data to the state program in a secure electronic format or through the USPS or other delivery service that protects privacy.</w:t>
      </w:r>
    </w:p>
    <w:p w:rsidR="00CA4DCD" w:rsidP="00CA4DCD" w14:paraId="0561D516"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15384E31"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minimal demographic data collected are grade and </w:t>
      </w:r>
      <w:r w:rsidRPr="007B6260">
        <w:rPr>
          <w:rFonts w:ascii="Arial Nova" w:hAnsi="Arial Nova"/>
        </w:rPr>
        <w:t xml:space="preserve">the school-level percentages of children eligible for </w:t>
      </w:r>
      <w:r>
        <w:rPr>
          <w:rFonts w:ascii="Arial Nova" w:hAnsi="Arial Nova"/>
        </w:rPr>
        <w:t xml:space="preserve">the </w:t>
      </w:r>
      <w:r w:rsidRPr="00684934">
        <w:rPr>
          <w:rFonts w:ascii="Arial Nova" w:hAnsi="Arial Nova"/>
        </w:rPr>
        <w:t>National School Lunch Program (NSLP)</w:t>
      </w:r>
      <w:r>
        <w:rPr>
          <w:rFonts w:ascii="Arial Nova" w:hAnsi="Arial Nova"/>
        </w:rPr>
        <w:t xml:space="preserve">. The school-level NSLP is </w:t>
      </w:r>
      <w:r w:rsidRPr="00D45696">
        <w:rPr>
          <w:rFonts w:ascii="Arial Nova" w:hAnsi="Arial Nova"/>
        </w:rPr>
        <w:t xml:space="preserve">a proxy measure of </w:t>
      </w:r>
      <w:r>
        <w:rPr>
          <w:rFonts w:ascii="Arial Nova" w:hAnsi="Arial Nova"/>
        </w:rPr>
        <w:t xml:space="preserve">socioeconomic status; the data </w:t>
      </w:r>
      <w:r w:rsidRPr="007B6260">
        <w:rPr>
          <w:rFonts w:ascii="Arial Nova" w:hAnsi="Arial Nova"/>
        </w:rPr>
        <w:t xml:space="preserve">typically </w:t>
      </w:r>
      <w:r>
        <w:rPr>
          <w:rFonts w:ascii="Arial Nova" w:hAnsi="Arial Nova"/>
        </w:rPr>
        <w:t>are</w:t>
      </w:r>
      <w:r w:rsidRPr="00D45696">
        <w:rPr>
          <w:rFonts w:ascii="Arial Nova" w:hAnsi="Arial Nova"/>
        </w:rPr>
        <w:t xml:space="preserve"> </w:t>
      </w:r>
      <w:r w:rsidRPr="007B6260">
        <w:rPr>
          <w:rFonts w:ascii="Arial Nova" w:hAnsi="Arial Nova"/>
        </w:rPr>
        <w:t>publicly available on the state</w:t>
      </w:r>
      <w:r>
        <w:rPr>
          <w:rFonts w:ascii="Arial Nova" w:hAnsi="Arial Nova"/>
        </w:rPr>
        <w:t xml:space="preserve"> </w:t>
      </w:r>
      <w:r w:rsidRPr="007B6260">
        <w:rPr>
          <w:rFonts w:ascii="Arial Nova" w:hAnsi="Arial Nova"/>
        </w:rPr>
        <w:t>DOE website</w:t>
      </w:r>
      <w:r>
        <w:rPr>
          <w:rFonts w:ascii="Arial Nova" w:hAnsi="Arial Nova"/>
        </w:rPr>
        <w:t>.</w:t>
      </w:r>
      <w:r w:rsidRPr="007B6260">
        <w:rPr>
          <w:rFonts w:ascii="Arial Nova" w:hAnsi="Arial Nova"/>
        </w:rPr>
        <w:t xml:space="preserve"> </w:t>
      </w:r>
      <w:r>
        <w:rPr>
          <w:rFonts w:ascii="Arial Nova" w:hAnsi="Arial Nova"/>
        </w:rPr>
        <w:t xml:space="preserve">BSS recommends that states collaborate with the DOE at state, district, or school level to collect certain child-level demographic information as well, including sex, date of birth (DOB) or age, race, ethnicity, and NSLP eligibility. This child-level demographic data are matched against the oral health data by a </w:t>
      </w:r>
      <w:r w:rsidRPr="005C265F">
        <w:rPr>
          <w:rFonts w:ascii="Arial Nova" w:hAnsi="Arial Nova"/>
        </w:rPr>
        <w:t xml:space="preserve">randomly generated </w:t>
      </w:r>
      <w:r>
        <w:rPr>
          <w:rFonts w:ascii="Arial Nova" w:hAnsi="Arial Nova"/>
        </w:rPr>
        <w:t>state student identification number (SSID) assigned by the state DOE. For states that are not able to obtain the child-level demographics from government sources, the BSS manual provides a sample parent questionnaire to collect the data (Attachment 2a).</w:t>
      </w:r>
    </w:p>
    <w:p w:rsidR="00CA4DCD" w:rsidP="00CA4DCD" w14:paraId="2C1C585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567503EE"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 programs analyze the data, de-identify it, and respond to ASTDD’s annual email request for state-aggregated BSS data (Attachments 2h and 2i). </w:t>
      </w:r>
      <w:r w:rsidRPr="00F86179">
        <w:rPr>
          <w:rFonts w:ascii="Arial Nova" w:hAnsi="Arial Nova"/>
        </w:rPr>
        <w:t>To accommodate states and ensure that published data are timely, ASTDD accepts data throughout the year</w:t>
      </w:r>
      <w:r>
        <w:rPr>
          <w:rFonts w:ascii="Arial Nova" w:hAnsi="Arial Nova"/>
        </w:rPr>
        <w:t>. As BSS data are received, and at least quarterly, ASTDD verifies the data</w:t>
      </w:r>
      <w:r w:rsidRPr="00554761">
        <w:t xml:space="preserve"> </w:t>
      </w:r>
      <w:r w:rsidRPr="00554761">
        <w:rPr>
          <w:rFonts w:ascii="Arial Nova" w:hAnsi="Arial Nova"/>
        </w:rPr>
        <w:t>to ensure th</w:t>
      </w:r>
      <w:r>
        <w:rPr>
          <w:rFonts w:ascii="Arial Nova" w:hAnsi="Arial Nova"/>
        </w:rPr>
        <w:t>at</w:t>
      </w:r>
      <w:r w:rsidRPr="00554761">
        <w:rPr>
          <w:rFonts w:ascii="Arial Nova" w:hAnsi="Arial Nova"/>
        </w:rPr>
        <w:t xml:space="preserve"> survey design and data meet </w:t>
      </w:r>
      <w:r>
        <w:rPr>
          <w:rFonts w:ascii="Arial Nova" w:hAnsi="Arial Nova"/>
        </w:rPr>
        <w:t xml:space="preserve">criteria for inclusion in NOHSS (Attachment 2a) and submits the data set to CDC for publication on the OHD website. </w:t>
      </w:r>
    </w:p>
    <w:p w:rsidR="00CA4DCD" w:rsidP="00CA4DCD" w14:paraId="6224B21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CA4DCD" w:rsidP="00CA4DCD" w14:paraId="34D08355"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CDC launched a public-facing web portal in 2001</w:t>
      </w:r>
      <w:r w:rsidRPr="007C1EAD">
        <w:rPr>
          <w:rFonts w:ascii="Arial Nova" w:hAnsi="Arial Nova"/>
        </w:rPr>
        <w:t xml:space="preserve"> </w:t>
      </w:r>
      <w:r w:rsidRPr="00577991">
        <w:rPr>
          <w:rFonts w:ascii="Arial Nova" w:hAnsi="Arial Nova"/>
        </w:rPr>
        <w:t>to display state-level data of select NOHSS indicators</w:t>
      </w:r>
      <w:r>
        <w:rPr>
          <w:rFonts w:ascii="Arial Nova" w:hAnsi="Arial Nova"/>
        </w:rPr>
        <w:t>,</w:t>
      </w:r>
      <w:r w:rsidRPr="00577991">
        <w:rPr>
          <w:rFonts w:ascii="Arial Nova" w:hAnsi="Arial Nova"/>
        </w:rPr>
        <w:t xml:space="preserve"> </w:t>
      </w:r>
      <w:r>
        <w:rPr>
          <w:rFonts w:ascii="Arial Nova" w:hAnsi="Arial Nova"/>
        </w:rPr>
        <w:t>including BSS data for children (</w:t>
      </w:r>
      <w:hyperlink r:id="rId9" w:history="1">
        <w:r w:rsidRPr="00182859">
          <w:rPr>
            <w:rStyle w:val="Hyperlink"/>
            <w:rFonts w:ascii="Arial Nova" w:hAnsi="Arial Nova"/>
          </w:rPr>
          <w:t>https://www.cdc.gov/oralhealthdata</w:t>
        </w:r>
      </w:hyperlink>
      <w:r w:rsidRPr="008759E6">
        <w:rPr>
          <w:rFonts w:ascii="Arial Nova" w:hAnsi="Arial Nova"/>
        </w:rPr>
        <w:t>)</w:t>
      </w:r>
      <w:r>
        <w:rPr>
          <w:rFonts w:ascii="Arial Nova" w:hAnsi="Arial Nova"/>
        </w:rPr>
        <w:t xml:space="preserve">. </w:t>
      </w:r>
      <w:r w:rsidRPr="00577991">
        <w:rPr>
          <w:rFonts w:ascii="Arial Nova" w:hAnsi="Arial Nova"/>
        </w:rPr>
        <w:t>Since 2015 th</w:t>
      </w:r>
      <w:r>
        <w:rPr>
          <w:rFonts w:ascii="Arial Nova" w:hAnsi="Arial Nova"/>
        </w:rPr>
        <w:t>e</w:t>
      </w:r>
      <w:r w:rsidRPr="00577991">
        <w:rPr>
          <w:rFonts w:ascii="Arial Nova" w:hAnsi="Arial Nova"/>
        </w:rPr>
        <w:t xml:space="preserve"> website has evolved into CDC’s Oral Health Data </w:t>
      </w:r>
      <w:r>
        <w:rPr>
          <w:rFonts w:ascii="Arial Nova" w:hAnsi="Arial Nova"/>
        </w:rPr>
        <w:t>portal, which</w:t>
      </w:r>
      <w:r w:rsidRPr="00577991">
        <w:rPr>
          <w:rFonts w:ascii="Arial Nova" w:hAnsi="Arial Nova"/>
        </w:rPr>
        <w:t xml:space="preserve"> incorporate</w:t>
      </w:r>
      <w:r>
        <w:rPr>
          <w:rFonts w:ascii="Arial Nova" w:hAnsi="Arial Nova"/>
        </w:rPr>
        <w:t>s</w:t>
      </w:r>
      <w:r w:rsidRPr="00577991">
        <w:rPr>
          <w:rFonts w:ascii="Arial Nova" w:hAnsi="Arial Nova"/>
        </w:rPr>
        <w:t xml:space="preserve"> data visualization and customization tools to facilitate data</w:t>
      </w:r>
      <w:r>
        <w:rPr>
          <w:rFonts w:ascii="Arial Nova" w:hAnsi="Arial Nova"/>
        </w:rPr>
        <w:t xml:space="preserve"> comparison across states</w:t>
      </w:r>
      <w:r w:rsidRPr="00577991">
        <w:rPr>
          <w:rFonts w:ascii="Arial Nova" w:hAnsi="Arial Nova"/>
        </w:rPr>
        <w:t xml:space="preserve"> and </w:t>
      </w:r>
      <w:r>
        <w:rPr>
          <w:rFonts w:ascii="Arial Nova" w:hAnsi="Arial Nova"/>
        </w:rPr>
        <w:t xml:space="preserve">trend </w:t>
      </w:r>
      <w:r w:rsidRPr="00577991">
        <w:rPr>
          <w:rFonts w:ascii="Arial Nova" w:hAnsi="Arial Nova"/>
        </w:rPr>
        <w:t>monitor</w:t>
      </w:r>
      <w:r>
        <w:rPr>
          <w:rFonts w:ascii="Arial Nova" w:hAnsi="Arial Nova"/>
        </w:rPr>
        <w:t>ing</w:t>
      </w:r>
      <w:r w:rsidRPr="00577991">
        <w:rPr>
          <w:rFonts w:ascii="Arial Nova" w:hAnsi="Arial Nova"/>
        </w:rPr>
        <w:t>.</w:t>
      </w:r>
      <w:r>
        <w:rPr>
          <w:rFonts w:ascii="Arial Nova" w:hAnsi="Arial Nova"/>
        </w:rPr>
        <w:t xml:space="preserve"> CDC currently displays some BSS for Children data, including </w:t>
      </w:r>
      <w:r>
        <w:rPr>
          <w:rFonts w:ascii="Arial Nova" w:hAnsi="Arial Nova"/>
        </w:rPr>
        <w:t xml:space="preserve">state prevalence estimates of caries experience with treated or untreated caries, untreated tooth decay, dental sealants, response rates, </w:t>
      </w:r>
      <w:r>
        <w:rPr>
          <w:rFonts w:ascii="Arial Nova" w:hAnsi="Arial Nova"/>
        </w:rPr>
        <w:t>NSLP</w:t>
      </w:r>
      <w:r>
        <w:rPr>
          <w:rFonts w:ascii="Arial Nova" w:hAnsi="Arial Nova"/>
        </w:rPr>
        <w:t xml:space="preserve"> data, </w:t>
      </w:r>
      <w:r>
        <w:rPr>
          <w:rFonts w:ascii="Arial Nova" w:hAnsi="Arial Nova"/>
        </w:rPr>
        <w:t>and</w:t>
      </w:r>
      <w:r>
        <w:rPr>
          <w:rFonts w:ascii="Arial Nova" w:hAnsi="Arial Nova"/>
        </w:rPr>
        <w:t xml:space="preserve"> a brief </w:t>
      </w:r>
      <w:r>
        <w:rPr>
          <w:rFonts w:ascii="Arial Nova" w:hAnsi="Arial Nova"/>
        </w:rPr>
        <w:t>description</w:t>
      </w:r>
      <w:r>
        <w:rPr>
          <w:rFonts w:ascii="Arial Nova" w:hAnsi="Arial Nova"/>
        </w:rPr>
        <w:t xml:space="preserve"> of </w:t>
      </w:r>
      <w:r>
        <w:rPr>
          <w:rFonts w:ascii="Arial Nova" w:hAnsi="Arial Nova"/>
        </w:rPr>
        <w:t>state</w:t>
      </w:r>
      <w:r>
        <w:rPr>
          <w:rFonts w:ascii="Arial Nova" w:hAnsi="Arial Nova"/>
        </w:rPr>
        <w:t xml:space="preserve"> BSS method</w:t>
      </w:r>
      <w:r>
        <w:rPr>
          <w:rFonts w:ascii="Arial Nova" w:hAnsi="Arial Nova"/>
        </w:rPr>
        <w:t>. OHD includes surveys from 47 states dating back to the 1993–1994 school year, before which no state had BSS.</w:t>
      </w:r>
      <w:r>
        <w:rPr>
          <w:rFonts w:ascii="Arial Nova" w:hAnsi="Arial Nova"/>
        </w:rPr>
        <w:fldChar w:fldCharType="begin">
          <w:fldData xml:space="preserve">PEVuZE5vdGU+PENpdGU+PEF1dGhvcj5DZW50ZXJzIGZvciBEaXNlYXNlIENvbnRyb2wgYW5kIFBy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</w:fldData>
        </w:fldChar>
      </w:r>
      <w:r>
        <w:rPr>
          <w:rFonts w:ascii="Arial Nova" w:hAnsi="Arial Nova"/>
        </w:rPr>
        <w:instrText xml:space="preserve"> ADDIN EN.CITE </w:instrText>
      </w:r>
      <w:r>
        <w:rPr>
          <w:rFonts w:ascii="Arial Nova" w:hAnsi="Arial Nova"/>
        </w:rPr>
        <w:fldChar w:fldCharType="begin">
          <w:fldData xml:space="preserve">PEVuZE5vdGU+PENpdGU+PEF1dGhvcj5DZW50ZXJzIGZvciBEaXNlYXNlIENvbnRyb2wgYW5kIFBy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</w:fldData>
        </w:fldChar>
      </w:r>
      <w:r>
        <w:rPr>
          <w:rFonts w:ascii="Arial Nova" w:hAnsi="Arial Nova"/>
        </w:rPr>
        <w:instrText xml:space="preserve"> ADDIN EN.CITE.DATA </w:instrText>
      </w:r>
      <w:r>
        <w:rPr>
          <w:rFonts w:ascii="Arial Nova" w:hAnsi="Arial Nova"/>
        </w:rPr>
        <w:fldChar w:fldCharType="separate"/>
      </w:r>
      <w:r>
        <w:rPr>
          <w:rFonts w:ascii="Arial Nova" w:hAnsi="Arial Nova"/>
        </w:rPr>
        <w:fldChar w:fldCharType="end"/>
      </w:r>
      <w:r>
        <w:rPr>
          <w:rFonts w:ascii="Arial Nova" w:hAnsi="Arial Nova"/>
        </w:rPr>
        <w:fldChar w:fldCharType="separate"/>
      </w:r>
      <w:hyperlink w:anchor="_ENREF_1" w:tooltip="Malvitz, 2009 #1" w:history="1">
        <w:r w:rsidRPr="00D21517">
          <w:rPr>
            <w:rFonts w:ascii="Arial Nova" w:hAnsi="Arial Nova"/>
            <w:noProof/>
            <w:vertAlign w:val="superscript"/>
          </w:rPr>
          <w:t>1</w:t>
        </w:r>
      </w:hyperlink>
      <w:r w:rsidRPr="00D21517">
        <w:rPr>
          <w:rFonts w:ascii="Arial Nova" w:hAnsi="Arial Nova"/>
          <w:noProof/>
          <w:vertAlign w:val="superscript"/>
        </w:rPr>
        <w:t xml:space="preserve">, </w:t>
      </w:r>
      <w:hyperlink w:anchor="_ENREF_4" w:tooltip="Centers for Disease Control and Prevention,  #3" w:history="1">
        <w:r w:rsidRPr="00D21517">
          <w:rPr>
            <w:rFonts w:ascii="Arial Nova" w:hAnsi="Arial Nova"/>
            <w:noProof/>
            <w:vertAlign w:val="superscript"/>
          </w:rPr>
          <w:t>4</w:t>
        </w:r>
      </w:hyperlink>
      <w:r>
        <w:rPr>
          <w:rFonts w:ascii="Arial Nova" w:hAnsi="Arial Nova"/>
        </w:rPr>
        <w:fldChar w:fldCharType="end"/>
      </w:r>
    </w:p>
    <w:p w:rsidR="005D6B32" w:rsidRPr="00174127" w:rsidP="00560BEB" w14:paraId="17C6487B" w14:textId="77777777">
      <w:pPr>
        <w:spacing w:line="360" w:lineRule="auto"/>
        <w:rPr>
          <w:rFonts w:ascii="Arial Nova" w:hAnsi="Arial Nova"/>
          <w:color w:val="F79646" w:themeColor="accent6"/>
        </w:rPr>
      </w:pPr>
    </w:p>
    <w:p w:rsidR="005D6B32" w:rsidRPr="00174127" w:rsidP="005D6B32" w14:paraId="2CD75C5E" w14:textId="77777777">
      <w:pPr>
        <w:pStyle w:val="Heading2"/>
        <w:spacing w:line="276" w:lineRule="auto"/>
        <w:rPr>
          <w:rFonts w:ascii="Arial Nova" w:hAnsi="Arial Nova" w:cstheme="minorHAnsi"/>
          <w:i/>
          <w:color w:val="auto"/>
          <w:sz w:val="24"/>
          <w:szCs w:val="24"/>
        </w:rPr>
      </w:pPr>
      <w:bookmarkStart w:id="14" w:name="_Toc36702990"/>
      <w:r w:rsidRPr="00174127">
        <w:rPr>
          <w:rFonts w:ascii="Arial Nova" w:hAnsi="Arial Nova" w:cstheme="minorHAnsi"/>
          <w:i/>
          <w:color w:val="auto"/>
          <w:sz w:val="24"/>
          <w:szCs w:val="24"/>
        </w:rPr>
        <w:t>A3. Use of Improved Information Technology and Burden Reduction</w:t>
      </w:r>
      <w:bookmarkEnd w:id="14"/>
    </w:p>
    <w:p w:rsidR="00D770BA" w:rsidRPr="00174127" w:rsidP="005D6B32" w14:paraId="5CFF5924" w14:textId="77777777">
      <w:pPr>
        <w:ind w:firstLine="720"/>
        <w:rPr>
          <w:rFonts w:ascii="Arial Nova" w:hAnsi="Arial Nova"/>
          <w:b/>
          <w:i/>
          <w:color w:val="F79646" w:themeColor="accent6"/>
        </w:rPr>
      </w:pPr>
    </w:p>
    <w:p w:rsidR="00C80E7F" w:rsidP="00C80E7F" w14:paraId="2E380EEA" w14:textId="77777777">
      <w:pPr>
        <w:rPr>
          <w:rFonts w:ascii="Arial Nova" w:hAnsi="Arial Nova"/>
        </w:rPr>
      </w:pPr>
      <w:r>
        <w:rPr>
          <w:rFonts w:ascii="Arial Nova" w:hAnsi="Arial Nova"/>
        </w:rPr>
        <w:t xml:space="preserve">The BSS protocol recommends that state programs </w:t>
      </w:r>
      <w:r w:rsidRPr="00FA74AA">
        <w:rPr>
          <w:rFonts w:ascii="Arial Nova" w:hAnsi="Arial Nova"/>
        </w:rPr>
        <w:t>collect screening information</w:t>
      </w:r>
      <w:r>
        <w:rPr>
          <w:rFonts w:ascii="Arial Nova" w:hAnsi="Arial Nova"/>
        </w:rPr>
        <w:t xml:space="preserve"> electronically so that screeners use the same format and are limited in their response options, and so that data do not have to be entered later for verification. ASTDD has developed example electronic data entry templates for Epi Info and MS Access. States have used various customized electronic forms or created their own applications over the years, and there is no plan at this time to introduce a single standard web-based screening form.</w:t>
      </w:r>
    </w:p>
    <w:p w:rsidR="00C80E7F" w:rsidP="00C80E7F" w14:paraId="37A0EEDD" w14:textId="77777777">
      <w:pPr>
        <w:rPr>
          <w:rFonts w:ascii="Arial Nova" w:hAnsi="Arial Nova"/>
        </w:rPr>
      </w:pPr>
    </w:p>
    <w:p w:rsidR="00C80E7F" w:rsidP="00C80E7F" w14:paraId="33F8758B" w14:textId="77777777">
      <w:pPr>
        <w:rPr>
          <w:rFonts w:ascii="Arial Nova" w:hAnsi="Arial Nova"/>
        </w:rPr>
      </w:pPr>
      <w:r>
        <w:rPr>
          <w:rFonts w:ascii="Arial Nova" w:hAnsi="Arial Nova"/>
        </w:rPr>
        <w:t>Only about 20% of participating states collect child-level data electronically by using data entry tools such as Epi Info or MS Access. The remaining states report to ASTDD that electronic collection is burdensome and that screeners express varying levels of discomfort with electronics. ASTDD plans to educate states on the importance of electronic collection for data quality and to facilitate computer application literacy among screeners.</w:t>
      </w:r>
    </w:p>
    <w:p w:rsidR="00C80E7F" w:rsidP="00C80E7F" w14:paraId="5DC2267E" w14:textId="77777777">
      <w:pPr>
        <w:rPr>
          <w:rFonts w:ascii="Arial Nova" w:hAnsi="Arial Nova"/>
        </w:rPr>
      </w:pPr>
    </w:p>
    <w:p w:rsidR="00C80E7F" w:rsidRPr="008279A1" w:rsidP="00C80E7F" w14:paraId="7C4B972C" w14:textId="77777777">
      <w:pPr>
        <w:spacing w:line="276" w:lineRule="auto"/>
        <w:rPr>
          <w:rFonts w:ascii="Arial Nova" w:hAnsi="Arial Nova" w:cstheme="minorHAnsi"/>
        </w:rPr>
      </w:pPr>
      <w:r w:rsidRPr="00F31181">
        <w:rPr>
          <w:rFonts w:ascii="Arial Nova" w:hAnsi="Arial Nova" w:cstheme="minorHAnsi"/>
        </w:rPr>
        <w:t xml:space="preserve">To </w:t>
      </w:r>
      <w:r>
        <w:rPr>
          <w:rFonts w:ascii="Arial Nova" w:hAnsi="Arial Nova" w:cstheme="minorHAnsi"/>
        </w:rPr>
        <w:t>encourage</w:t>
      </w:r>
      <w:r w:rsidRPr="00F31181">
        <w:rPr>
          <w:rFonts w:ascii="Arial Nova" w:hAnsi="Arial Nova" w:cstheme="minorHAnsi"/>
        </w:rPr>
        <w:t xml:space="preserve"> states to submit state-aggregated data in a standardized and electronic format, ASTDD emails </w:t>
      </w:r>
      <w:r>
        <w:rPr>
          <w:rFonts w:ascii="Arial Nova" w:hAnsi="Arial Nova" w:cstheme="minorHAnsi"/>
        </w:rPr>
        <w:t>them</w:t>
      </w:r>
      <w:r w:rsidRPr="00F31181">
        <w:rPr>
          <w:rFonts w:ascii="Arial Nova" w:hAnsi="Arial Nova" w:cstheme="minorHAnsi"/>
        </w:rPr>
        <w:t xml:space="preserve"> a simple fillable table </w:t>
      </w:r>
      <w:r>
        <w:rPr>
          <w:rFonts w:ascii="Arial Nova" w:hAnsi="Arial Nova" w:cstheme="minorHAnsi"/>
        </w:rPr>
        <w:t>that can be</w:t>
      </w:r>
      <w:r w:rsidRPr="00F31181">
        <w:rPr>
          <w:rFonts w:ascii="Arial Nova" w:hAnsi="Arial Nova" w:cstheme="minorHAnsi"/>
        </w:rPr>
        <w:t xml:space="preserve"> fill</w:t>
      </w:r>
      <w:r>
        <w:rPr>
          <w:rFonts w:ascii="Arial Nova" w:hAnsi="Arial Nova" w:cstheme="minorHAnsi"/>
        </w:rPr>
        <w:t>ed</w:t>
      </w:r>
      <w:r w:rsidRPr="00F31181">
        <w:rPr>
          <w:rFonts w:ascii="Arial Nova" w:hAnsi="Arial Nova" w:cstheme="minorHAnsi"/>
        </w:rPr>
        <w:t xml:space="preserve"> out and email</w:t>
      </w:r>
      <w:r>
        <w:rPr>
          <w:rFonts w:ascii="Arial Nova" w:hAnsi="Arial Nova" w:cstheme="minorHAnsi"/>
        </w:rPr>
        <w:t>ed</w:t>
      </w:r>
      <w:r w:rsidRPr="00F31181">
        <w:rPr>
          <w:rFonts w:ascii="Arial Nova" w:hAnsi="Arial Nova" w:cstheme="minorHAnsi"/>
        </w:rPr>
        <w:t xml:space="preserve"> </w:t>
      </w:r>
      <w:r>
        <w:rPr>
          <w:rFonts w:ascii="Arial Nova" w:hAnsi="Arial Nova" w:cstheme="minorHAnsi"/>
        </w:rPr>
        <w:t xml:space="preserve">back </w:t>
      </w:r>
      <w:r w:rsidRPr="00F31181">
        <w:rPr>
          <w:rFonts w:ascii="Arial Nova" w:hAnsi="Arial Nova" w:cstheme="minorHAnsi"/>
        </w:rPr>
        <w:t xml:space="preserve">to ASTDD (attachments </w:t>
      </w:r>
      <w:r>
        <w:rPr>
          <w:rFonts w:ascii="Arial Nova" w:hAnsi="Arial Nova" w:cstheme="minorHAnsi"/>
        </w:rPr>
        <w:t>2h</w:t>
      </w:r>
      <w:r w:rsidRPr="00F31181">
        <w:rPr>
          <w:rFonts w:ascii="Arial Nova" w:hAnsi="Arial Nova" w:cstheme="minorHAnsi"/>
        </w:rPr>
        <w:t xml:space="preserve"> and </w:t>
      </w:r>
      <w:r>
        <w:rPr>
          <w:rFonts w:ascii="Arial Nova" w:hAnsi="Arial Nova" w:cstheme="minorHAnsi"/>
        </w:rPr>
        <w:t>2i</w:t>
      </w:r>
      <w:r w:rsidRPr="00F31181">
        <w:rPr>
          <w:rFonts w:ascii="Arial Nova" w:hAnsi="Arial Nova" w:cstheme="minorHAnsi"/>
        </w:rPr>
        <w:t xml:space="preserve">). </w:t>
      </w:r>
    </w:p>
    <w:p w:rsidR="00C80E7F" w:rsidP="00C80E7F" w14:paraId="7AF3664C" w14:textId="77777777">
      <w:pPr>
        <w:rPr>
          <w:rFonts w:ascii="Arial Nova" w:hAnsi="Arial Nova"/>
        </w:rPr>
      </w:pPr>
    </w:p>
    <w:p w:rsidR="00C80E7F" w:rsidP="00C80E7F" w14:paraId="66A8606D" w14:textId="77777777">
      <w:pPr>
        <w:rPr>
          <w:rFonts w:ascii="Arial Nova" w:hAnsi="Arial Nova"/>
        </w:rPr>
      </w:pPr>
      <w:r>
        <w:rPr>
          <w:rFonts w:ascii="Arial Nova" w:hAnsi="Arial Nova"/>
        </w:rPr>
        <w:t xml:space="preserve">The OHD portal is part of the CDC’s public-facing website. It brings together data for select NOHSS indicators from BSS and other state-level data sources and integrates various automated functions and visualization tools. Users can view data by indicator, state, year, or data source as well as view data in maps, graphs, or tables to facilitate data comparison and trend monitoring. Users can sort the data, customize the data view, and export maps, graphs, tables, and full or filtered datasets. The OHD portal is accessible by any web browser, and no special hardware or software is required. </w:t>
      </w:r>
    </w:p>
    <w:p w:rsidR="005D6B32" w:rsidRPr="00174127" w:rsidP="007A47A5" w14:paraId="2F16ECDB"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5" w:name="_Toc36702991"/>
      <w:r w:rsidRPr="00174127">
        <w:rPr>
          <w:rFonts w:ascii="Arial Nova" w:hAnsi="Arial Nova" w:cstheme="minorHAnsi"/>
          <w:i/>
          <w:color w:val="auto"/>
          <w:sz w:val="24"/>
          <w:szCs w:val="24"/>
        </w:rPr>
        <w:t>A4. Efforts to Identify Duplication and Use of Similar Information</w:t>
      </w:r>
      <w:bookmarkEnd w:id="15"/>
    </w:p>
    <w:p w:rsidR="00D770BA" w:rsidRPr="00174127" w:rsidP="006B550E" w14:paraId="4EE95CA7" w14:textId="77777777">
      <w:pPr>
        <w:spacing w:line="276" w:lineRule="auto"/>
        <w:ind w:firstLine="720"/>
        <w:rPr>
          <w:rFonts w:ascii="Arial Nova" w:hAnsi="Arial Nova" w:cstheme="minorHAnsi"/>
          <w:b/>
          <w:i/>
          <w:color w:val="F79646" w:themeColor="accent6"/>
        </w:rPr>
      </w:pPr>
    </w:p>
    <w:p w:rsidR="000B4B65" w:rsidRPr="00A85092" w:rsidP="000B4B65" w14:paraId="369873C6" w14:textId="77777777">
      <w:pPr>
        <w:spacing w:line="276" w:lineRule="auto"/>
        <w:rPr>
          <w:rFonts w:ascii="Arial Nova" w:hAnsi="Arial Nova" w:cstheme="minorHAnsi"/>
          <w:b/>
          <w:i/>
        </w:rPr>
      </w:pPr>
      <w:r>
        <w:rPr>
          <w:rFonts w:ascii="Arial Nova" w:hAnsi="Arial Nova" w:cstheme="minorHAnsi"/>
        </w:rPr>
        <w:t xml:space="preserve">To </w:t>
      </w:r>
      <w:r w:rsidRPr="00A85092">
        <w:rPr>
          <w:rFonts w:ascii="Arial Nova" w:hAnsi="Arial Nova" w:cstheme="minorHAnsi"/>
        </w:rPr>
        <w:t>enable states to monitor their progress toward national objectives</w:t>
      </w:r>
      <w:r>
        <w:rPr>
          <w:rFonts w:ascii="Arial Nova" w:hAnsi="Arial Nova" w:cstheme="minorHAnsi"/>
        </w:rPr>
        <w:t>,</w:t>
      </w:r>
      <w:r w:rsidRPr="00A85092">
        <w:rPr>
          <w:rFonts w:ascii="Arial Nova" w:hAnsi="Arial Nova" w:cstheme="minorHAnsi"/>
        </w:rPr>
        <w:t xml:space="preserve"> BSS developers </w:t>
      </w:r>
      <w:r>
        <w:rPr>
          <w:rFonts w:ascii="Arial Nova" w:hAnsi="Arial Nova" w:cstheme="minorHAnsi"/>
        </w:rPr>
        <w:t xml:space="preserve">strove to align the BSS measures </w:t>
      </w:r>
      <w:r w:rsidRPr="00A85092">
        <w:rPr>
          <w:rFonts w:ascii="Arial Nova" w:hAnsi="Arial Nova" w:cstheme="minorHAnsi"/>
        </w:rPr>
        <w:t>with Healthy People objectives</w:t>
      </w:r>
      <w:r>
        <w:rPr>
          <w:rFonts w:ascii="Arial Nova" w:hAnsi="Arial Nova" w:cstheme="minorHAnsi"/>
        </w:rPr>
        <w:t>, which are</w:t>
      </w:r>
      <w:r w:rsidRPr="00A85092">
        <w:rPr>
          <w:rFonts w:ascii="Arial Nova" w:hAnsi="Arial Nova" w:cstheme="minorHAnsi"/>
        </w:rPr>
        <w:t xml:space="preserve"> based on </w:t>
      </w:r>
      <w:r>
        <w:rPr>
          <w:rFonts w:ascii="Arial Nova" w:hAnsi="Arial Nova" w:cstheme="minorHAnsi"/>
        </w:rPr>
        <w:t xml:space="preserve">NHANES </w:t>
      </w:r>
      <w:r w:rsidRPr="00A85092">
        <w:rPr>
          <w:rFonts w:ascii="Arial Nova" w:hAnsi="Arial Nova" w:cstheme="minorHAnsi"/>
        </w:rPr>
        <w:t xml:space="preserve">oral health measures. </w:t>
      </w:r>
      <w:r>
        <w:rPr>
          <w:rFonts w:ascii="Arial Nova" w:hAnsi="Arial Nova" w:cstheme="minorHAnsi"/>
        </w:rPr>
        <w:t xml:space="preserve">Though </w:t>
      </w:r>
      <w:r w:rsidRPr="00A85092">
        <w:rPr>
          <w:rFonts w:ascii="Arial Nova" w:hAnsi="Arial Nova" w:cstheme="minorHAnsi"/>
        </w:rPr>
        <w:t xml:space="preserve">NHANES </w:t>
      </w:r>
      <w:bookmarkStart w:id="16" w:name="_Hlk24641307"/>
      <w:r w:rsidRPr="00A85092">
        <w:rPr>
          <w:rFonts w:ascii="Arial Nova" w:hAnsi="Arial Nova" w:cstheme="minorHAnsi"/>
        </w:rPr>
        <w:t>collects national data based on clinical examination</w:t>
      </w:r>
      <w:r>
        <w:rPr>
          <w:rFonts w:ascii="Arial Nova" w:hAnsi="Arial Nova" w:cstheme="minorHAnsi"/>
        </w:rPr>
        <w:t>,</w:t>
      </w:r>
      <w:r w:rsidRPr="00A85092">
        <w:rPr>
          <w:rFonts w:ascii="Arial Nova" w:hAnsi="Arial Nova" w:cstheme="minorHAnsi"/>
        </w:rPr>
        <w:t xml:space="preserve"> it is not designed to provide state-level representative data. </w:t>
      </w:r>
      <w:bookmarkEnd w:id="16"/>
      <w:r>
        <w:rPr>
          <w:rFonts w:ascii="Arial Nova" w:hAnsi="Arial Nova" w:cstheme="minorHAnsi"/>
        </w:rPr>
        <w:t xml:space="preserve">Similarly, </w:t>
      </w:r>
      <w:r w:rsidRPr="00A85092">
        <w:rPr>
          <w:rFonts w:ascii="Arial Nova" w:hAnsi="Arial Nova" w:cstheme="minorHAnsi"/>
        </w:rPr>
        <w:t>though the National Survey of Children’s Health (NSCH) provides national- and state-level data, and the National Health Interview Survey (NHIS) provides national-level data of some oral health measures, both are based on parent</w:t>
      </w:r>
      <w:r>
        <w:rPr>
          <w:rFonts w:ascii="Arial Nova" w:hAnsi="Arial Nova" w:cstheme="minorHAnsi"/>
        </w:rPr>
        <w:t xml:space="preserve"> or </w:t>
      </w:r>
      <w:r w:rsidRPr="00A85092">
        <w:rPr>
          <w:rFonts w:ascii="Arial Nova" w:hAnsi="Arial Nova" w:cstheme="minorHAnsi"/>
        </w:rPr>
        <w:t xml:space="preserve">caretaker-reported data and </w:t>
      </w:r>
      <w:r>
        <w:rPr>
          <w:rFonts w:ascii="Arial Nova" w:hAnsi="Arial Nova" w:cstheme="minorHAnsi"/>
        </w:rPr>
        <w:t xml:space="preserve">neither involves </w:t>
      </w:r>
      <w:r w:rsidRPr="00A85092">
        <w:rPr>
          <w:rFonts w:ascii="Arial Nova" w:hAnsi="Arial Nova" w:cstheme="minorHAnsi"/>
        </w:rPr>
        <w:t xml:space="preserve">clinical examination. Dental caries and sealants are best assessed through clinical examination. </w:t>
      </w:r>
    </w:p>
    <w:p w:rsidR="000B4B65" w:rsidRPr="00A85092" w:rsidP="000B4B65" w14:paraId="119E4E32" w14:textId="77777777">
      <w:pPr>
        <w:spacing w:line="276" w:lineRule="auto"/>
        <w:rPr>
          <w:rFonts w:ascii="Arial Nova" w:hAnsi="Arial Nova" w:cstheme="minorHAnsi"/>
        </w:rPr>
      </w:pPr>
    </w:p>
    <w:p w:rsidR="000B4B65" w:rsidRPr="00A85092" w:rsidP="000B4B65" w14:paraId="012A90C9" w14:textId="77777777">
      <w:pPr>
        <w:spacing w:line="276" w:lineRule="auto"/>
        <w:rPr>
          <w:rFonts w:ascii="Arial Nova" w:hAnsi="Arial Nova" w:cstheme="minorHAnsi"/>
        </w:rPr>
      </w:pPr>
      <w:r w:rsidRPr="00A85092">
        <w:rPr>
          <w:rFonts w:ascii="Arial Nova" w:hAnsi="Arial Nova" w:cstheme="minorHAnsi"/>
        </w:rPr>
        <w:t>The federal government collects some program-specific sealant data: CDC collects data from CDC-funded school-based sealant programs</w:t>
      </w:r>
      <w:r>
        <w:rPr>
          <w:rFonts w:ascii="Arial Nova" w:hAnsi="Arial Nova" w:cstheme="minorHAnsi"/>
        </w:rPr>
        <w:t>, and</w:t>
      </w:r>
      <w:r w:rsidRPr="00A85092">
        <w:rPr>
          <w:rFonts w:ascii="Arial Nova" w:hAnsi="Arial Nova" w:cstheme="minorHAnsi"/>
        </w:rPr>
        <w:t xml:space="preserve"> Centers for Medicare &amp; Medicaid Services collects sealant data of enrolled children based on Medicaid claims data. </w:t>
      </w:r>
      <w:r>
        <w:rPr>
          <w:rFonts w:ascii="Arial Nova" w:hAnsi="Arial Nova" w:cstheme="minorHAnsi"/>
        </w:rPr>
        <w:t>In both cases the collected data</w:t>
      </w:r>
      <w:r w:rsidRPr="00A85092">
        <w:rPr>
          <w:rFonts w:ascii="Arial Nova" w:hAnsi="Arial Nova" w:cstheme="minorHAnsi"/>
        </w:rPr>
        <w:t xml:space="preserve"> are specific to programs, </w:t>
      </w:r>
      <w:r>
        <w:rPr>
          <w:rFonts w:ascii="Arial Nova" w:hAnsi="Arial Nova" w:cstheme="minorHAnsi"/>
        </w:rPr>
        <w:t xml:space="preserve">and </w:t>
      </w:r>
      <w:r w:rsidRPr="00A85092">
        <w:rPr>
          <w:rFonts w:ascii="Arial Nova" w:hAnsi="Arial Nova" w:cstheme="minorHAnsi"/>
        </w:rPr>
        <w:t>no data are representative of state-wide population</w:t>
      </w:r>
      <w:r>
        <w:rPr>
          <w:rFonts w:ascii="Arial Nova" w:hAnsi="Arial Nova" w:cstheme="minorHAnsi"/>
        </w:rPr>
        <w:t>s</w:t>
      </w:r>
      <w:r w:rsidRPr="00A85092">
        <w:rPr>
          <w:rFonts w:ascii="Arial Nova" w:hAnsi="Arial Nova" w:cstheme="minorHAnsi"/>
        </w:rPr>
        <w:t xml:space="preserve">. </w:t>
      </w:r>
    </w:p>
    <w:p w:rsidR="006B550E" w:rsidRPr="00793474" w:rsidP="00C23DCB" w14:paraId="4FE93BFC"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00C23DCB" w:rsidRPr="00174127"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7" w:name="_Toc36702992"/>
      <w:r w:rsidRPr="00174127">
        <w:rPr>
          <w:rFonts w:ascii="Arial Nova" w:hAnsi="Arial Nova" w:cstheme="minorHAnsi"/>
          <w:i/>
          <w:color w:val="auto"/>
          <w:sz w:val="24"/>
          <w:szCs w:val="24"/>
        </w:rPr>
        <w:t>A5. Impact on Small Businesses or Other Small Entities</w:t>
      </w:r>
      <w:bookmarkEnd w:id="17"/>
    </w:p>
    <w:p w:rsidR="006B550E" w:rsidRPr="00174127" w:rsidP="006B550E" w14:paraId="3144A232" w14:textId="77777777">
      <w:pPr>
        <w:rPr>
          <w:rFonts w:ascii="Arial Nova" w:hAnsi="Arial Nova"/>
          <w:color w:val="808080" w:themeColor="background1" w:themeShade="80"/>
        </w:rPr>
      </w:pPr>
    </w:p>
    <w:p w:rsidR="006F1BE8" w:rsidRPr="00010035" w:rsidP="006F1BE8" w14:paraId="61350E7E" w14:textId="77777777">
      <w:pPr>
        <w:spacing w:line="276" w:lineRule="auto"/>
        <w:rPr>
          <w:rFonts w:ascii="Arial Nova" w:hAnsi="Arial Nova"/>
        </w:rPr>
      </w:pPr>
      <w:r w:rsidRPr="00010035">
        <w:rPr>
          <w:rFonts w:ascii="Arial Nova" w:hAnsi="Arial Nova"/>
        </w:rPr>
        <w:t>The proposed collection does not include any small entities, only state governments.</w:t>
      </w:r>
    </w:p>
    <w:p w:rsidR="00E702B3" w:rsidRPr="00174127" w:rsidP="006B550E" w14:paraId="3B592195" w14:textId="77777777">
      <w:pPr>
        <w:rPr>
          <w:rFonts w:ascii="Arial Nova" w:hAnsi="Arial Nova"/>
        </w:rPr>
      </w:pP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8" w:name="_Toc36702993"/>
      <w:r w:rsidRPr="00174127">
        <w:rPr>
          <w:rFonts w:ascii="Arial Nova" w:hAnsi="Arial Nova" w:cstheme="minorHAnsi"/>
          <w:i/>
          <w:color w:val="auto"/>
          <w:sz w:val="24"/>
          <w:szCs w:val="24"/>
        </w:rPr>
        <w:t>A6. Consequences of Collecting the Information Less Frequently</w:t>
      </w:r>
      <w:bookmarkEnd w:id="18"/>
    </w:p>
    <w:p w:rsidR="006B550E" w:rsidRPr="00174127" w:rsidP="006B550E" w14:paraId="31956515" w14:textId="77777777">
      <w:pPr>
        <w:spacing w:line="276" w:lineRule="auto"/>
        <w:rPr>
          <w:rFonts w:ascii="Arial Nova" w:hAnsi="Arial Nova" w:cstheme="minorHAnsi"/>
          <w:color w:val="FF0000"/>
        </w:rPr>
      </w:pPr>
    </w:p>
    <w:p w:rsidR="00F13B86" w:rsidRPr="00247675" w:rsidP="00F13B86" w14:paraId="00A7DA04" w14:textId="77777777">
      <w:pPr>
        <w:spacing w:line="276" w:lineRule="auto"/>
        <w:rPr>
          <w:rFonts w:ascii="Arial Nova" w:hAnsi="Arial Nova"/>
        </w:rPr>
      </w:pPr>
      <w:r w:rsidRPr="00247675">
        <w:rPr>
          <w:rFonts w:ascii="Arial Nova" w:hAnsi="Arial Nova"/>
        </w:rPr>
        <w:t xml:space="preserve">Conducting the BSS less </w:t>
      </w:r>
      <w:r>
        <w:rPr>
          <w:rFonts w:ascii="Arial Nova" w:hAnsi="Arial Nova"/>
        </w:rPr>
        <w:t>frequently than every</w:t>
      </w:r>
      <w:r w:rsidRPr="00247675">
        <w:rPr>
          <w:rFonts w:ascii="Arial Nova" w:hAnsi="Arial Nova"/>
        </w:rPr>
        <w:t xml:space="preserve"> </w:t>
      </w:r>
      <w:r>
        <w:rPr>
          <w:rFonts w:ascii="Arial Nova" w:hAnsi="Arial Nova"/>
        </w:rPr>
        <w:t>five</w:t>
      </w:r>
      <w:r w:rsidRPr="00247675">
        <w:rPr>
          <w:rFonts w:ascii="Arial Nova" w:hAnsi="Arial Nova"/>
        </w:rPr>
        <w:t xml:space="preserve"> years will inhibit </w:t>
      </w:r>
      <w:r>
        <w:rPr>
          <w:rFonts w:ascii="Arial Nova" w:hAnsi="Arial Nova"/>
        </w:rPr>
        <w:t xml:space="preserve">both </w:t>
      </w:r>
      <w:r w:rsidRPr="00247675">
        <w:rPr>
          <w:rFonts w:ascii="Arial Nova" w:hAnsi="Arial Nova"/>
        </w:rPr>
        <w:t xml:space="preserve">the quality of trend data and the likelihood </w:t>
      </w:r>
      <w:r>
        <w:rPr>
          <w:rFonts w:ascii="Arial Nova" w:hAnsi="Arial Nova"/>
        </w:rPr>
        <w:t xml:space="preserve">that </w:t>
      </w:r>
      <w:r w:rsidRPr="00247675">
        <w:rPr>
          <w:rFonts w:ascii="Arial Nova" w:hAnsi="Arial Nova"/>
        </w:rPr>
        <w:t xml:space="preserve">the </w:t>
      </w:r>
      <w:r>
        <w:rPr>
          <w:rFonts w:ascii="Arial Nova" w:hAnsi="Arial Nova"/>
        </w:rPr>
        <w:t xml:space="preserve">resulting </w:t>
      </w:r>
      <w:r w:rsidRPr="00247675">
        <w:rPr>
          <w:rFonts w:ascii="Arial Nova" w:hAnsi="Arial Nova"/>
        </w:rPr>
        <w:t xml:space="preserve">data will be analyzed and published. </w:t>
      </w:r>
      <w:r>
        <w:rPr>
          <w:rFonts w:ascii="Arial Nova" w:hAnsi="Arial Nova"/>
        </w:rPr>
        <w:t>Less frequent BSS</w:t>
      </w:r>
      <w:r w:rsidRPr="00247675">
        <w:rPr>
          <w:rFonts w:ascii="Arial Nova" w:hAnsi="Arial Nova"/>
        </w:rPr>
        <w:t xml:space="preserve"> also will </w:t>
      </w:r>
      <w:r>
        <w:rPr>
          <w:rFonts w:ascii="Arial Nova" w:hAnsi="Arial Nova"/>
        </w:rPr>
        <w:t xml:space="preserve">reduce the </w:t>
      </w:r>
      <w:r w:rsidRPr="00247675">
        <w:rPr>
          <w:rFonts w:ascii="Arial Nova" w:hAnsi="Arial Nova"/>
        </w:rPr>
        <w:t>timel</w:t>
      </w:r>
      <w:r>
        <w:rPr>
          <w:rFonts w:ascii="Arial Nova" w:hAnsi="Arial Nova"/>
        </w:rPr>
        <w:t>iness of</w:t>
      </w:r>
      <w:r w:rsidRPr="00247675">
        <w:rPr>
          <w:rFonts w:ascii="Arial Nova" w:hAnsi="Arial Nova"/>
        </w:rPr>
        <w:t xml:space="preserve"> data </w:t>
      </w:r>
      <w:r>
        <w:rPr>
          <w:rFonts w:ascii="Arial Nova" w:hAnsi="Arial Nova"/>
        </w:rPr>
        <w:t>used</w:t>
      </w:r>
      <w:r w:rsidRPr="00247675">
        <w:rPr>
          <w:rFonts w:ascii="Arial Nova" w:hAnsi="Arial Nova"/>
        </w:rPr>
        <w:t xml:space="preserve"> to </w:t>
      </w:r>
      <w:r>
        <w:rPr>
          <w:rFonts w:ascii="Arial Nova" w:hAnsi="Arial Nova"/>
        </w:rPr>
        <w:t>inform</w:t>
      </w:r>
      <w:r w:rsidRPr="00247675">
        <w:rPr>
          <w:rFonts w:ascii="Arial Nova" w:hAnsi="Arial Nova"/>
        </w:rPr>
        <w:t xml:space="preserve"> program and funding decisions. </w:t>
      </w:r>
      <w:r>
        <w:rPr>
          <w:rFonts w:ascii="Arial Nova" w:hAnsi="Arial Nova"/>
        </w:rPr>
        <w:t>I</w:t>
      </w:r>
      <w:r w:rsidRPr="00247675">
        <w:rPr>
          <w:rFonts w:ascii="Arial Nova" w:hAnsi="Arial Nova"/>
        </w:rPr>
        <w:t xml:space="preserve">f </w:t>
      </w:r>
      <w:r>
        <w:rPr>
          <w:rFonts w:ascii="Arial Nova" w:hAnsi="Arial Nova"/>
        </w:rPr>
        <w:t>data</w:t>
      </w:r>
      <w:r w:rsidRPr="00247675">
        <w:rPr>
          <w:rFonts w:ascii="Arial Nova" w:hAnsi="Arial Nova"/>
        </w:rPr>
        <w:t xml:space="preserve"> </w:t>
      </w:r>
      <w:r>
        <w:rPr>
          <w:rFonts w:ascii="Arial Nova" w:hAnsi="Arial Nova"/>
        </w:rPr>
        <w:t>are</w:t>
      </w:r>
      <w:r w:rsidRPr="00247675">
        <w:rPr>
          <w:rFonts w:ascii="Arial Nova" w:hAnsi="Arial Nova"/>
        </w:rPr>
        <w:t xml:space="preserve"> requested less frequently, </w:t>
      </w:r>
      <w:r>
        <w:rPr>
          <w:rFonts w:ascii="Arial Nova" w:hAnsi="Arial Nova"/>
        </w:rPr>
        <w:t>their</w:t>
      </w:r>
      <w:r w:rsidRPr="00247675">
        <w:rPr>
          <w:rFonts w:ascii="Arial Nova" w:hAnsi="Arial Nova"/>
        </w:rPr>
        <w:t xml:space="preserve"> timeliness and usefulness will be further diminished.</w:t>
      </w:r>
    </w:p>
    <w:p w:rsidR="00E702B3" w:rsidRPr="00174127" w:rsidP="00C23DCB" w14:paraId="004AE33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9" w:name="_Toc36702994"/>
      <w:r w:rsidRPr="00174127">
        <w:rPr>
          <w:rFonts w:ascii="Arial Nova" w:hAnsi="Arial Nova" w:cstheme="minorHAnsi"/>
          <w:i/>
          <w:color w:val="auto"/>
          <w:sz w:val="24"/>
          <w:szCs w:val="24"/>
        </w:rPr>
        <w:t>A7. Special Circumstances Relating to the Guidelines of 5 CRF 1320.5</w:t>
      </w:r>
      <w:bookmarkEnd w:id="19"/>
    </w:p>
    <w:p w:rsidR="00452157" w:rsidP="00452157" w14:paraId="4519B6CE" w14:textId="77777777">
      <w:pPr>
        <w:rPr>
          <w:rFonts w:ascii="Arial Nova" w:hAnsi="Arial Nova"/>
        </w:rPr>
      </w:pPr>
    </w:p>
    <w:p w:rsidR="00452157" w:rsidRPr="008065BD" w:rsidP="00452157" w14:paraId="6217F3D8" w14:textId="6AEDEFE9">
      <w:pPr>
        <w:rPr>
          <w:rFonts w:ascii="Arial Nova" w:hAnsi="Arial Nova"/>
        </w:rPr>
      </w:pPr>
      <w:r w:rsidRPr="008065BD">
        <w:rPr>
          <w:rFonts w:ascii="Arial Nova" w:hAnsi="Arial Nova"/>
        </w:rPr>
        <w:t>This request fully complies with the regulation 5 CFR 1320.5.</w:t>
      </w:r>
      <w:r w:rsidRPr="008065BD">
        <w:rPr>
          <w:rFonts w:ascii="Arial Nova" w:hAnsi="Arial Nova"/>
          <w:b/>
          <w:i/>
        </w:rPr>
        <w:t xml:space="preserve"> </w:t>
      </w:r>
    </w:p>
    <w:p w:rsidR="00452157" w:rsidRPr="00174127" w:rsidP="00452157" w14:paraId="4BF29CAE"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20" w:name="_Toc36702995"/>
      <w:r w:rsidRPr="00174127">
        <w:rPr>
          <w:rFonts w:ascii="Arial Nova" w:hAnsi="Arial Nova" w:cstheme="minorHAnsi"/>
          <w:i/>
          <w:color w:val="auto"/>
          <w:sz w:val="24"/>
          <w:szCs w:val="24"/>
        </w:rPr>
        <w:t>A8. Comments in Response to the FRN and Efforts to Consult Outside the Agency</w:t>
      </w:r>
      <w:bookmarkEnd w:id="20"/>
    </w:p>
    <w:p w:rsidR="00E07DD8" w:rsidP="00E1253D" w14:paraId="2D56589D"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E1253D" w:rsidRPr="00E07DD8" w:rsidP="00E1253D" w14:paraId="10B6EA48" w14:textId="0738E92F">
      <w:pPr>
        <w:pStyle w:val="m-4824437483153403386msocommenttext"/>
        <w:shd w:val="clear" w:color="auto" w:fill="FFFFFF"/>
        <w:spacing w:before="0" w:beforeAutospacing="0" w:after="0" w:afterAutospacing="0" w:line="276" w:lineRule="auto"/>
        <w:rPr>
          <w:rFonts w:ascii="Arial Nova" w:hAnsi="Arial Nova"/>
          <w:color w:val="F79646" w:themeColor="accent6"/>
        </w:rPr>
      </w:pPr>
      <w:r w:rsidRPr="00BF36FD">
        <w:rPr>
          <w:rFonts w:ascii="Arial Nova" w:hAnsi="Arial Nova"/>
          <w:color w:val="000000" w:themeColor="text1"/>
        </w:rPr>
        <w:t>Part A: Public Notice</w:t>
      </w:r>
    </w:p>
    <w:p w:rsidR="00E1253D" w:rsidRPr="00E07DD8" w:rsidP="00E1253D" w14:paraId="31C322B2" w14:textId="77777777">
      <w:pPr>
        <w:rPr>
          <w:rFonts w:ascii="Arial Nova" w:hAnsi="Arial Nova"/>
          <w:highlight w:val="yellow"/>
        </w:rPr>
      </w:pPr>
    </w:p>
    <w:p w:rsidR="00E07DD8" w:rsidRPr="00BF36FD" w:rsidP="00E07DD8" w14:paraId="50BF2547" w14:textId="352A1FAA">
      <w:pPr>
        <w:rPr>
          <w:rFonts w:ascii="Arial Nova" w:hAnsi="Arial Nova"/>
          <w:i/>
          <w:iCs/>
        </w:rPr>
      </w:pPr>
      <w:r w:rsidRPr="00BF36FD">
        <w:rPr>
          <w:rFonts w:ascii="Arial Nova" w:hAnsi="Arial Nova"/>
        </w:rPr>
        <w:t xml:space="preserve">On January 16, 2024, the Centers for Disease Control and Prevention (CDC) posted for public comment on </w:t>
      </w:r>
      <w:r w:rsidRPr="00BF36FD">
        <w:rPr>
          <w:rFonts w:ascii="Arial Nova" w:hAnsi="Arial Nova"/>
          <w:bCs/>
        </w:rPr>
        <w:t xml:space="preserve">Docket: </w:t>
      </w:r>
      <w:r w:rsidRPr="00BF36FD">
        <w:rPr>
          <w:rFonts w:ascii="Arial Nova" w:hAnsi="Arial Nova"/>
        </w:rPr>
        <w:t>CDC-2023-0102, Oral Health Basic Screening Survey for Children (60Day–24–1346)</w:t>
      </w:r>
      <w:r w:rsidR="005C2629">
        <w:rPr>
          <w:rFonts w:ascii="Arial Nova" w:hAnsi="Arial Nova"/>
        </w:rPr>
        <w:t>, Vol. 89, No. 10 pages 2617-2618</w:t>
      </w:r>
      <w:r w:rsidRPr="00BF36FD">
        <w:rPr>
          <w:rFonts w:ascii="Arial Nova" w:hAnsi="Arial Nova"/>
        </w:rPr>
        <w:t>. There were no public comments from 60-day FRN.</w:t>
      </w:r>
    </w:p>
    <w:p w:rsidR="00E1253D" w:rsidRPr="00A85092" w:rsidP="00E1253D" w14:paraId="530670B2" w14:textId="77777777">
      <w:pPr>
        <w:rPr>
          <w:rFonts w:ascii="Arial Nova" w:hAnsi="Arial Nova"/>
        </w:rPr>
      </w:pPr>
    </w:p>
    <w:p w:rsidR="00E1253D" w:rsidRPr="00A85092" w:rsidP="00E1253D" w14:paraId="391E36CE" w14:textId="77777777">
      <w:pPr>
        <w:rPr>
          <w:rFonts w:ascii="Arial Nova" w:hAnsi="Arial Nova"/>
        </w:rPr>
      </w:pPr>
      <w:r w:rsidRPr="00A85092">
        <w:rPr>
          <w:rFonts w:ascii="Arial Nova" w:hAnsi="Arial Nova"/>
        </w:rPr>
        <w:t>Part B: CONSULTATION</w:t>
      </w:r>
    </w:p>
    <w:p w:rsidR="00E1253D" w:rsidRPr="00A85092" w:rsidP="00E1253D" w14:paraId="57294404" w14:textId="77777777">
      <w:pPr>
        <w:spacing w:line="276" w:lineRule="auto"/>
        <w:rPr>
          <w:rFonts w:ascii="Arial Nova" w:hAnsi="Arial Nova"/>
        </w:rPr>
      </w:pPr>
    </w:p>
    <w:p w:rsidR="00E1253D" w:rsidRPr="00A85092" w:rsidP="00E1253D" w14:paraId="65233CB8" w14:textId="77777777">
      <w:pPr>
        <w:spacing w:line="276" w:lineRule="auto"/>
        <w:rPr>
          <w:rFonts w:ascii="Arial Nova" w:hAnsi="Arial Nova"/>
        </w:rPr>
      </w:pPr>
      <w:r w:rsidRPr="00A85092">
        <w:rPr>
          <w:rFonts w:ascii="Arial Nova" w:hAnsi="Arial Nova"/>
        </w:rPr>
        <w:t>CDC consulted with seven state oral health programs in January 2019 to learn about the challenges and benefits of BSS</w:t>
      </w:r>
      <w:r>
        <w:rPr>
          <w:rFonts w:ascii="Arial Nova" w:hAnsi="Arial Nova"/>
        </w:rPr>
        <w:t xml:space="preserve"> and to determine the</w:t>
      </w:r>
      <w:r w:rsidRPr="00A85092">
        <w:rPr>
          <w:rFonts w:ascii="Arial Nova" w:hAnsi="Arial Nova"/>
        </w:rPr>
        <w:t xml:space="preserve"> time and financial burden. The two primary challenges reported were difficulty obtaining demographic data </w:t>
      </w:r>
      <w:r>
        <w:rPr>
          <w:rFonts w:ascii="Arial Nova" w:hAnsi="Arial Nova"/>
        </w:rPr>
        <w:t>and</w:t>
      </w:r>
      <w:r w:rsidRPr="00A85092">
        <w:rPr>
          <w:rFonts w:ascii="Arial Nova" w:hAnsi="Arial Nova"/>
        </w:rPr>
        <w:t xml:space="preserve"> low response rates from families when positive consent is used. </w:t>
      </w:r>
    </w:p>
    <w:p w:rsidR="00E1253D" w:rsidRPr="00A85092" w:rsidP="00E1253D" w14:paraId="13DD54E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E1253D" w:rsidRPr="00A85092" w:rsidP="00E1253D" w14:paraId="2D10127E"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A85092">
        <w:rPr>
          <w:rFonts w:ascii="Arial Nova" w:hAnsi="Arial Nova"/>
        </w:rPr>
        <w:t>To address th</w:t>
      </w:r>
      <w:r>
        <w:rPr>
          <w:rFonts w:ascii="Arial Nova" w:hAnsi="Arial Nova"/>
        </w:rPr>
        <w:t>ose and other</w:t>
      </w:r>
      <w:r w:rsidRPr="00A85092">
        <w:rPr>
          <w:rFonts w:ascii="Arial Nova" w:hAnsi="Arial Nova"/>
        </w:rPr>
        <w:t xml:space="preserve"> state-reported problems, ASTDD and CDC reviewed and updated the BSS manual in July 2019</w:t>
      </w:r>
      <w:r>
        <w:rPr>
          <w:rFonts w:ascii="Arial Nova" w:hAnsi="Arial Nova"/>
        </w:rPr>
        <w:t xml:space="preserve"> to provide greater clarity, increased</w:t>
      </w:r>
      <w:r w:rsidRPr="00A85092">
        <w:rPr>
          <w:rFonts w:ascii="Arial Nova" w:hAnsi="Arial Nova"/>
        </w:rPr>
        <w:t xml:space="preserve"> standardiz</w:t>
      </w:r>
      <w:r>
        <w:rPr>
          <w:rFonts w:ascii="Arial Nova" w:hAnsi="Arial Nova"/>
        </w:rPr>
        <w:t xml:space="preserve">ation, and </w:t>
      </w:r>
      <w:r w:rsidRPr="00A85092">
        <w:rPr>
          <w:rFonts w:ascii="Arial Nova" w:hAnsi="Arial Nova"/>
        </w:rPr>
        <w:t xml:space="preserve">more specific instructions. The manual improves the following areas: </w:t>
      </w:r>
    </w:p>
    <w:p w:rsidR="00E1253D" w:rsidRPr="00A85092" w:rsidP="00E1253D" w14:paraId="5CA2320E"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Provides guidance on how to work with departments of education </w:t>
      </w:r>
      <w:r>
        <w:rPr>
          <w:rFonts w:ascii="Arial Nova" w:hAnsi="Arial Nova"/>
        </w:rPr>
        <w:t>that</w:t>
      </w:r>
      <w:r w:rsidRPr="00A85092">
        <w:rPr>
          <w:rFonts w:ascii="Arial Nova" w:hAnsi="Arial Nova"/>
        </w:rPr>
        <w:t xml:space="preserve"> prefer positive consent</w:t>
      </w:r>
      <w:r>
        <w:rPr>
          <w:rFonts w:ascii="Arial Nova" w:hAnsi="Arial Nova"/>
        </w:rPr>
        <w:t>,</w:t>
      </w:r>
      <w:r w:rsidRPr="00A85092">
        <w:rPr>
          <w:rFonts w:ascii="Arial Nova" w:hAnsi="Arial Nova"/>
        </w:rPr>
        <w:t xml:space="preserve"> modifies the positive consent form to include verbal consent verification (Attachments </w:t>
      </w:r>
      <w:r>
        <w:rPr>
          <w:rFonts w:ascii="Arial Nova" w:hAnsi="Arial Nova"/>
        </w:rPr>
        <w:t>2</w:t>
      </w:r>
      <w:r w:rsidRPr="00A85092">
        <w:rPr>
          <w:rFonts w:ascii="Arial Nova" w:hAnsi="Arial Nova"/>
        </w:rPr>
        <w:t xml:space="preserve">a and </w:t>
      </w:r>
      <w:r>
        <w:rPr>
          <w:rFonts w:ascii="Arial Nova" w:hAnsi="Arial Nova"/>
        </w:rPr>
        <w:t>2e</w:t>
      </w:r>
      <w:r w:rsidRPr="00A85092">
        <w:rPr>
          <w:rFonts w:ascii="Arial Nova" w:hAnsi="Arial Nova"/>
        </w:rPr>
        <w:t>)</w:t>
      </w:r>
      <w:r>
        <w:rPr>
          <w:rFonts w:ascii="Arial Nova" w:hAnsi="Arial Nova"/>
        </w:rPr>
        <w:t>,</w:t>
      </w:r>
      <w:r w:rsidRPr="00A85092">
        <w:rPr>
          <w:rFonts w:ascii="Arial Nova" w:hAnsi="Arial Nova"/>
        </w:rPr>
        <w:t xml:space="preserve"> and decouples the optional questionnaire from the positive </w:t>
      </w:r>
      <w:r w:rsidRPr="00A85092">
        <w:rPr>
          <w:rFonts w:ascii="Arial Nova" w:hAnsi="Arial Nova"/>
        </w:rPr>
        <w:t xml:space="preserve">consent form to further clarify that the protocol does not require parents to fill out the questionnaire in order for their child to participate. </w:t>
      </w:r>
    </w:p>
    <w:p w:rsidR="00E1253D" w:rsidRPr="00A85092" w:rsidP="00E1253D" w14:paraId="55672B76" w14:textId="77777777">
      <w:pPr>
        <w:pStyle w:val="ListParagraph"/>
        <w:tabs>
          <w:tab w:val="left" w:pos="720"/>
          <w:tab w:val="left" w:pos="1080"/>
          <w:tab w:val="left" w:pos="1440"/>
          <w:tab w:val="left" w:pos="1800"/>
        </w:tabs>
        <w:autoSpaceDE w:val="0"/>
        <w:autoSpaceDN w:val="0"/>
        <w:adjustRightInd w:val="0"/>
        <w:spacing w:after="120" w:line="276" w:lineRule="auto"/>
        <w:ind w:left="360"/>
        <w:rPr>
          <w:rFonts w:ascii="Arial Nova" w:hAnsi="Arial Nova"/>
        </w:rPr>
      </w:pPr>
    </w:p>
    <w:p w:rsidR="00E1253D" w:rsidRPr="00A85092" w:rsidP="00E1253D" w14:paraId="71FB28AD"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Strategizes and optimizes the methods </w:t>
      </w:r>
      <w:r>
        <w:rPr>
          <w:rFonts w:ascii="Arial Nova" w:hAnsi="Arial Nova"/>
        </w:rPr>
        <w:t>for</w:t>
      </w:r>
      <w:r w:rsidRPr="00A85092">
        <w:rPr>
          <w:rFonts w:ascii="Arial Nova" w:hAnsi="Arial Nova"/>
        </w:rPr>
        <w:t xml:space="preserve"> collect</w:t>
      </w:r>
      <w:r>
        <w:rPr>
          <w:rFonts w:ascii="Arial Nova" w:hAnsi="Arial Nova"/>
        </w:rPr>
        <w:t>ing</w:t>
      </w:r>
      <w:r w:rsidRPr="00A85092">
        <w:rPr>
          <w:rFonts w:ascii="Arial Nova" w:hAnsi="Arial Nova"/>
        </w:rPr>
        <w:t xml:space="preserve"> demographic information: clarifies th</w:t>
      </w:r>
      <w:r>
        <w:rPr>
          <w:rFonts w:ascii="Arial Nova" w:hAnsi="Arial Nova"/>
        </w:rPr>
        <w:t>at</w:t>
      </w:r>
      <w:r w:rsidRPr="00A85092">
        <w:rPr>
          <w:rFonts w:ascii="Arial Nova" w:hAnsi="Arial Nova"/>
        </w:rPr>
        <w:t xml:space="preserve"> school-level NSLP data publicly available from the state DOE</w:t>
      </w:r>
      <w:r>
        <w:rPr>
          <w:rFonts w:ascii="Arial Nova" w:hAnsi="Arial Nova"/>
        </w:rPr>
        <w:t xml:space="preserve"> is</w:t>
      </w:r>
      <w:r w:rsidRPr="00A85092">
        <w:rPr>
          <w:rFonts w:ascii="Arial Nova" w:hAnsi="Arial Nova"/>
        </w:rPr>
        <w:t xml:space="preserve"> the minimally required demographic information</w:t>
      </w:r>
      <w:r>
        <w:rPr>
          <w:rFonts w:ascii="Arial Nova" w:hAnsi="Arial Nova"/>
        </w:rPr>
        <w:t>,</w:t>
      </w:r>
      <w:r w:rsidRPr="00A85092">
        <w:rPr>
          <w:rFonts w:ascii="Arial Nova" w:hAnsi="Arial Nova"/>
        </w:rPr>
        <w:t xml:space="preserve"> instructs programs to collect child-level demographic data from official data sources as primary data sources and</w:t>
      </w:r>
      <w:r>
        <w:rPr>
          <w:rFonts w:ascii="Arial Nova" w:hAnsi="Arial Nova"/>
        </w:rPr>
        <w:t xml:space="preserve"> to</w:t>
      </w:r>
      <w:r w:rsidRPr="00A85092">
        <w:rPr>
          <w:rFonts w:ascii="Arial Nova" w:hAnsi="Arial Nova"/>
        </w:rPr>
        <w:t xml:space="preserve"> use DOE designated ID numbers to assure a child’s privacy</w:t>
      </w:r>
      <w:r>
        <w:rPr>
          <w:rFonts w:ascii="Arial Nova" w:hAnsi="Arial Nova"/>
        </w:rPr>
        <w:t>, and</w:t>
      </w:r>
      <w:r w:rsidRPr="00A85092">
        <w:rPr>
          <w:rFonts w:ascii="Arial Nova" w:hAnsi="Arial Nova"/>
        </w:rPr>
        <w:t xml:space="preserve"> removes the methodology </w:t>
      </w:r>
      <w:r>
        <w:rPr>
          <w:rFonts w:ascii="Arial Nova" w:hAnsi="Arial Nova"/>
        </w:rPr>
        <w:t>for</w:t>
      </w:r>
      <w:r w:rsidRPr="00A85092">
        <w:rPr>
          <w:rFonts w:ascii="Arial Nova" w:hAnsi="Arial Nova"/>
        </w:rPr>
        <w:t xml:space="preserve"> collect</w:t>
      </w:r>
      <w:r>
        <w:rPr>
          <w:rFonts w:ascii="Arial Nova" w:hAnsi="Arial Nova"/>
        </w:rPr>
        <w:t>ing</w:t>
      </w:r>
      <w:r w:rsidRPr="00A85092">
        <w:rPr>
          <w:rFonts w:ascii="Arial Nova" w:hAnsi="Arial Nova"/>
        </w:rPr>
        <w:t xml:space="preserve"> sex, race, and ethnicity data by the screener’s observation.</w:t>
      </w:r>
    </w:p>
    <w:p w:rsidR="00E1253D" w:rsidRPr="00A85092" w:rsidP="00E1253D" w14:paraId="4B547ABF" w14:textId="77777777">
      <w:pPr>
        <w:pStyle w:val="ListParagraph"/>
        <w:rPr>
          <w:rFonts w:ascii="Arial Nova" w:hAnsi="Arial Nova"/>
        </w:rPr>
      </w:pPr>
    </w:p>
    <w:p w:rsidR="00E1253D" w:rsidP="00E1253D" w14:paraId="02F5BBA5"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Standardizes and formalizes the process </w:t>
      </w:r>
      <w:r>
        <w:rPr>
          <w:rFonts w:ascii="Arial Nova" w:hAnsi="Arial Nova"/>
        </w:rPr>
        <w:t xml:space="preserve">that </w:t>
      </w:r>
      <w:r w:rsidRPr="00A85092">
        <w:rPr>
          <w:rFonts w:ascii="Arial Nova" w:hAnsi="Arial Nova"/>
        </w:rPr>
        <w:t>ASTDD uses to request data and remind states to participate</w:t>
      </w:r>
      <w:r>
        <w:rPr>
          <w:rFonts w:ascii="Arial Nova" w:hAnsi="Arial Nova"/>
        </w:rPr>
        <w:t>.</w:t>
      </w:r>
      <w:r w:rsidRPr="00A85092">
        <w:rPr>
          <w:rFonts w:ascii="Arial Nova" w:hAnsi="Arial Nova"/>
        </w:rPr>
        <w:t xml:space="preserve"> </w:t>
      </w:r>
    </w:p>
    <w:p w:rsidR="00E1253D" w:rsidRPr="00A43070" w:rsidP="00E1253D" w14:paraId="282C5CA5" w14:textId="77777777">
      <w:pPr>
        <w:pStyle w:val="ListParagraph"/>
        <w:rPr>
          <w:rFonts w:ascii="Arial Nova" w:hAnsi="Arial Nova"/>
        </w:rPr>
      </w:pPr>
    </w:p>
    <w:p w:rsidR="00E1253D" w:rsidRPr="00A85092" w:rsidP="00E1253D" w14:paraId="48EAE628"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R</w:t>
      </w:r>
      <w:r w:rsidRPr="00A85092">
        <w:rPr>
          <w:rFonts w:ascii="Arial Nova" w:hAnsi="Arial Nova"/>
        </w:rPr>
        <w:t>emoves language impl</w:t>
      </w:r>
      <w:r>
        <w:rPr>
          <w:rFonts w:ascii="Arial Nova" w:hAnsi="Arial Nova"/>
        </w:rPr>
        <w:t>y</w:t>
      </w:r>
      <w:r w:rsidRPr="00A85092">
        <w:rPr>
          <w:rFonts w:ascii="Arial Nova" w:hAnsi="Arial Nova"/>
        </w:rPr>
        <w:t>i</w:t>
      </w:r>
      <w:r>
        <w:rPr>
          <w:rFonts w:ascii="Arial Nova" w:hAnsi="Arial Nova"/>
        </w:rPr>
        <w:t>ng</w:t>
      </w:r>
      <w:r w:rsidRPr="00A85092">
        <w:rPr>
          <w:rFonts w:ascii="Arial Nova" w:hAnsi="Arial Nova"/>
        </w:rPr>
        <w:t xml:space="preserve"> </w:t>
      </w:r>
      <w:r>
        <w:rPr>
          <w:rFonts w:ascii="Arial Nova" w:hAnsi="Arial Nova"/>
        </w:rPr>
        <w:t xml:space="preserve">that </w:t>
      </w:r>
      <w:r w:rsidRPr="00A85092">
        <w:rPr>
          <w:rFonts w:ascii="Arial Nova" w:hAnsi="Arial Nova"/>
        </w:rPr>
        <w:t>the BSS is research or human subjects research rather than public health practice.</w:t>
      </w:r>
    </w:p>
    <w:p w:rsidR="00E1253D" w:rsidRPr="00A85092" w:rsidP="00E1253D" w14:paraId="768C708F" w14:textId="77777777">
      <w:pPr>
        <w:pStyle w:val="ListParagraph"/>
        <w:rPr>
          <w:rFonts w:ascii="Arial Nova" w:hAnsi="Arial Nova"/>
        </w:rPr>
      </w:pPr>
    </w:p>
    <w:p w:rsidR="00E1253D" w:rsidRPr="00A85092" w:rsidP="00E1253D" w14:paraId="04C70A99"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Modifies the race and ethnicity categories to reflect HHS and OMB guidance.</w:t>
      </w:r>
    </w:p>
    <w:p w:rsidR="00E1253D" w:rsidRPr="00A85092" w:rsidP="00E1253D" w14:paraId="62EE51BE" w14:textId="77777777">
      <w:pPr>
        <w:pStyle w:val="ListParagraph"/>
        <w:rPr>
          <w:rFonts w:ascii="Arial Nova" w:hAnsi="Arial Nova"/>
        </w:rPr>
      </w:pPr>
    </w:p>
    <w:p w:rsidR="00E1253D" w:rsidRPr="00A85092" w:rsidP="00E1253D" w14:paraId="6BC2CEC5" w14:textId="550C573D">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Provides instruction to remove names</w:t>
      </w:r>
      <w:r>
        <w:rPr>
          <w:rFonts w:ascii="Arial Nova" w:hAnsi="Arial Nova"/>
        </w:rPr>
        <w:t xml:space="preserve"> and to</w:t>
      </w:r>
      <w:r w:rsidRPr="00A85092">
        <w:rPr>
          <w:rFonts w:ascii="Arial Nova" w:hAnsi="Arial Nova"/>
        </w:rPr>
        <w:t xml:space="preserve"> transport</w:t>
      </w:r>
      <w:r>
        <w:rPr>
          <w:rFonts w:ascii="Arial Nova" w:hAnsi="Arial Nova"/>
        </w:rPr>
        <w:t xml:space="preserve"> or </w:t>
      </w:r>
      <w:r w:rsidRPr="00A85092">
        <w:rPr>
          <w:rFonts w:ascii="Arial Nova" w:hAnsi="Arial Nova"/>
        </w:rPr>
        <w:t xml:space="preserve">transmit data </w:t>
      </w:r>
      <w:r w:rsidRPr="00A85092" w:rsidR="00BF36FD">
        <w:rPr>
          <w:rFonts w:ascii="Arial Nova" w:hAnsi="Arial Nova"/>
        </w:rPr>
        <w:t>securely and</w:t>
      </w:r>
      <w:r w:rsidRPr="00A85092">
        <w:rPr>
          <w:rFonts w:ascii="Arial Nova" w:hAnsi="Arial Nova"/>
        </w:rPr>
        <w:t xml:space="preserve"> encourages electronic collection to reduce contact with paper containing personal information.</w:t>
      </w:r>
    </w:p>
    <w:p w:rsidR="00E1253D" w:rsidRPr="00A85092" w:rsidP="00E1253D" w14:paraId="2B835939" w14:textId="77777777">
      <w:pPr>
        <w:tabs>
          <w:tab w:val="left" w:pos="720"/>
          <w:tab w:val="left" w:pos="1080"/>
          <w:tab w:val="left" w:pos="1440"/>
          <w:tab w:val="left" w:pos="1800"/>
        </w:tabs>
        <w:autoSpaceDE w:val="0"/>
        <w:autoSpaceDN w:val="0"/>
        <w:adjustRightInd w:val="0"/>
        <w:spacing w:after="120" w:line="276" w:lineRule="auto"/>
        <w:ind w:left="360" w:hanging="360"/>
        <w:contextualSpacing/>
        <w:rPr>
          <w:rFonts w:ascii="Arial Nova" w:hAnsi="Arial Nova"/>
          <w:sz w:val="12"/>
        </w:rPr>
      </w:pPr>
    </w:p>
    <w:p w:rsidR="00E1253D" w:rsidRPr="00A85092" w:rsidP="00E1253D" w14:paraId="6902AAB5" w14:textId="77777777">
      <w:pPr>
        <w:pStyle w:val="ListParagraph"/>
        <w:numPr>
          <w:ilvl w:val="0"/>
          <w:numId w:val="3"/>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Specifies the screener training protocol.</w:t>
      </w:r>
    </w:p>
    <w:p w:rsidR="00E1253D" w:rsidRPr="00E663DB" w:rsidP="00E1253D" w14:paraId="265BDB24" w14:textId="77777777">
      <w:pPr>
        <w:rPr>
          <w:rFonts w:ascii="Arial Nova" w:hAnsi="Arial Nova"/>
        </w:rPr>
      </w:pPr>
      <w:r>
        <w:rPr>
          <w:rFonts w:ascii="Arial Nova" w:hAnsi="Arial Nova"/>
        </w:rPr>
        <w:t xml:space="preserve">As part of the </w:t>
      </w:r>
      <w:r w:rsidRPr="00A85092">
        <w:rPr>
          <w:rFonts w:ascii="Arial Nova" w:hAnsi="Arial Nova"/>
        </w:rPr>
        <w:t xml:space="preserve">ongoing technical assistance </w:t>
      </w:r>
      <w:r>
        <w:rPr>
          <w:rFonts w:ascii="Arial Nova" w:hAnsi="Arial Nova"/>
        </w:rPr>
        <w:t xml:space="preserve">it </w:t>
      </w:r>
      <w:r w:rsidRPr="00A85092">
        <w:rPr>
          <w:rFonts w:ascii="Arial Nova" w:hAnsi="Arial Nova"/>
        </w:rPr>
        <w:t>provide</w:t>
      </w:r>
      <w:r>
        <w:rPr>
          <w:rFonts w:ascii="Arial Nova" w:hAnsi="Arial Nova"/>
        </w:rPr>
        <w:t>s</w:t>
      </w:r>
      <w:r w:rsidRPr="00A85092">
        <w:rPr>
          <w:rFonts w:ascii="Arial Nova" w:hAnsi="Arial Nova"/>
        </w:rPr>
        <w:t xml:space="preserve"> to states</w:t>
      </w:r>
      <w:r>
        <w:rPr>
          <w:rFonts w:ascii="Arial Nova" w:hAnsi="Arial Nova"/>
        </w:rPr>
        <w:t>,</w:t>
      </w:r>
      <w:r w:rsidRPr="00A85092">
        <w:rPr>
          <w:rFonts w:ascii="Arial Nova" w:hAnsi="Arial Nova"/>
        </w:rPr>
        <w:t xml:space="preserve"> ASTDD also collects feedback </w:t>
      </w:r>
      <w:r>
        <w:rPr>
          <w:rFonts w:ascii="Arial Nova" w:hAnsi="Arial Nova"/>
        </w:rPr>
        <w:t>regarding how to</w:t>
      </w:r>
      <w:r w:rsidRPr="00A85092">
        <w:rPr>
          <w:rFonts w:ascii="Arial Nova" w:hAnsi="Arial Nova"/>
        </w:rPr>
        <w:t xml:space="preserve"> improve and streamline the BSS process</w:t>
      </w:r>
      <w:r>
        <w:rPr>
          <w:rFonts w:ascii="Arial Nova" w:hAnsi="Arial Nova"/>
        </w:rPr>
        <w:t xml:space="preserve"> and to enhance </w:t>
      </w:r>
      <w:r w:rsidRPr="00A85092">
        <w:rPr>
          <w:rFonts w:ascii="Arial Nova" w:hAnsi="Arial Nova"/>
        </w:rPr>
        <w:t>consistency and utility</w:t>
      </w:r>
      <w:r>
        <w:rPr>
          <w:rFonts w:ascii="Arial Nova" w:hAnsi="Arial Nova"/>
        </w:rPr>
        <w:t xml:space="preserve"> of data. ASTDD then incorporates that feedback into</w:t>
      </w:r>
      <w:r w:rsidRPr="00A85092">
        <w:rPr>
          <w:rFonts w:ascii="Arial Nova" w:hAnsi="Arial Nova"/>
        </w:rPr>
        <w:t xml:space="preserve"> its periodic </w:t>
      </w:r>
      <w:r>
        <w:rPr>
          <w:rFonts w:ascii="Arial Nova" w:hAnsi="Arial Nova"/>
        </w:rPr>
        <w:t xml:space="preserve">revisions of </w:t>
      </w:r>
      <w:r w:rsidRPr="00A85092">
        <w:rPr>
          <w:rFonts w:ascii="Arial Nova" w:hAnsi="Arial Nova"/>
        </w:rPr>
        <w:t xml:space="preserve">the manual (Attachment </w:t>
      </w:r>
      <w:r>
        <w:rPr>
          <w:rFonts w:ascii="Arial Nova" w:hAnsi="Arial Nova"/>
        </w:rPr>
        <w:t>2</w:t>
      </w:r>
      <w:r w:rsidRPr="00A85092">
        <w:rPr>
          <w:rFonts w:ascii="Arial Nova" w:hAnsi="Arial Nova"/>
        </w:rPr>
        <w:t>a).</w:t>
      </w:r>
    </w:p>
    <w:p w:rsidR="00E1253D" w:rsidRPr="00174127" w:rsidP="00E1253D" w14:paraId="2CF2B172" w14:textId="77777777">
      <w:pPr>
        <w:rPr>
          <w:rFonts w:ascii="Arial Nova" w:hAnsi="Arial Nova"/>
          <w:i/>
          <w:color w:val="F79646" w:themeColor="accent6"/>
        </w:rPr>
      </w:pPr>
    </w:p>
    <w:p w:rsidR="00E1253D" w:rsidRPr="005F2CBA" w:rsidP="00E1253D" w14:paraId="758E332F" w14:textId="77777777">
      <w:pPr>
        <w:rPr>
          <w:rFonts w:ascii="Arial Nova" w:hAnsi="Arial Nova" w:cstheme="minorHAnsi"/>
        </w:rPr>
      </w:pPr>
      <w:r w:rsidRPr="005F2CBA">
        <w:rPr>
          <w:rFonts w:ascii="Arial Nova" w:hAnsi="Arial Nova" w:cstheme="minorHAnsi"/>
          <w:b/>
          <w:bCs/>
        </w:rPr>
        <w:t xml:space="preserve">Table 1. </w:t>
      </w:r>
      <w:r w:rsidRPr="005F2CBA">
        <w:rPr>
          <w:rFonts w:ascii="Arial Nova" w:hAnsi="Arial Nova" w:cstheme="minorHAnsi"/>
        </w:rPr>
        <w:t>Respondent Consultations</w:t>
      </w:r>
    </w:p>
    <w:p w:rsidR="00E1253D" w:rsidRPr="005F2CBA" w:rsidP="00E1253D" w14:paraId="6B4E8AEE" w14:textId="77777777">
      <w:pPr>
        <w:rPr>
          <w:rFonts w:ascii="Arial Nova" w:hAnsi="Arial Nova" w:cstheme="minorHAnsi"/>
          <w:color w:val="F79646" w:themeColor="accent6"/>
        </w:rPr>
      </w:pPr>
    </w:p>
    <w:tbl>
      <w:tblPr>
        <w:tblW w:w="10268" w:type="dxa"/>
        <w:tblInd w:w="-108" w:type="dxa"/>
        <w:tblLayout w:type="fixed"/>
        <w:tblCellMar>
          <w:left w:w="0" w:type="dxa"/>
          <w:right w:w="0" w:type="dxa"/>
        </w:tblCellMar>
        <w:tblLook w:val="04A0"/>
      </w:tblPr>
      <w:tblGrid>
        <w:gridCol w:w="1268"/>
        <w:gridCol w:w="1980"/>
        <w:gridCol w:w="2160"/>
        <w:gridCol w:w="1260"/>
        <w:gridCol w:w="1890"/>
        <w:gridCol w:w="1710"/>
      </w:tblGrid>
      <w:tr w14:paraId="7080E6D3" w14:textId="77777777" w:rsidTr="00B015CD">
        <w:tblPrEx>
          <w:tblW w:w="10268" w:type="dxa"/>
          <w:tblInd w:w="-108" w:type="dxa"/>
          <w:tblLayout w:type="fixed"/>
          <w:tblCellMar>
            <w:left w:w="0" w:type="dxa"/>
            <w:right w:w="0" w:type="dxa"/>
          </w:tblCellMar>
          <w:tblLook w:val="04A0"/>
        </w:tblPrEx>
        <w:trPr>
          <w:trHeight w:val="111"/>
        </w:trPr>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253D" w:rsidRPr="005F2CBA" w:rsidP="00B015CD" w14:paraId="3F34CC37" w14:textId="77777777">
            <w:pPr>
              <w:pStyle w:val="Default"/>
              <w:rPr>
                <w:rFonts w:ascii="Arial Nova" w:hAnsi="Arial Nova"/>
                <w:color w:val="auto"/>
              </w:rPr>
            </w:pPr>
            <w:r w:rsidRPr="005F2CBA">
              <w:rPr>
                <w:rFonts w:ascii="Arial Nova" w:hAnsi="Arial Nova"/>
                <w:b/>
                <w:bCs/>
                <w:color w:val="auto"/>
              </w:rPr>
              <w:t xml:space="preserve">Name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678B2847" w14:textId="77777777">
            <w:pPr>
              <w:pStyle w:val="Default"/>
              <w:rPr>
                <w:rFonts w:ascii="Arial Nova" w:hAnsi="Arial Nova"/>
                <w:color w:val="auto"/>
              </w:rPr>
            </w:pPr>
            <w:r w:rsidRPr="005F2CBA">
              <w:rPr>
                <w:rFonts w:ascii="Arial Nova" w:hAnsi="Arial Nova"/>
                <w:b/>
                <w:bCs/>
                <w:color w:val="auto"/>
              </w:rPr>
              <w:t xml:space="preserve">Title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609524E0" w14:textId="77777777">
            <w:pPr>
              <w:pStyle w:val="Default"/>
              <w:rPr>
                <w:rFonts w:ascii="Arial Nova" w:hAnsi="Arial Nova"/>
                <w:color w:val="auto"/>
              </w:rPr>
            </w:pPr>
            <w:r w:rsidRPr="005F2CBA">
              <w:rPr>
                <w:rFonts w:ascii="Arial Nova" w:hAnsi="Arial Nova"/>
                <w:b/>
                <w:bCs/>
                <w:color w:val="auto"/>
              </w:rPr>
              <w:t xml:space="preserve">Affiliation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54B49398" w14:textId="77777777">
            <w:pPr>
              <w:pStyle w:val="Default"/>
              <w:rPr>
                <w:rFonts w:ascii="Arial Nova" w:hAnsi="Arial Nova"/>
                <w:color w:val="auto"/>
              </w:rPr>
            </w:pPr>
            <w:r w:rsidRPr="005F2CBA">
              <w:rPr>
                <w:rFonts w:ascii="Arial Nova" w:hAnsi="Arial Nova"/>
                <w:b/>
                <w:bCs/>
                <w:color w:val="auto"/>
              </w:rPr>
              <w:t xml:space="preserve">Phone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2E8F0F7A" w14:textId="77777777">
            <w:pPr>
              <w:pStyle w:val="Default"/>
              <w:rPr>
                <w:rFonts w:ascii="Arial Nova" w:hAnsi="Arial Nova"/>
                <w:color w:val="auto"/>
              </w:rPr>
            </w:pPr>
            <w:r w:rsidRPr="005F2CBA">
              <w:rPr>
                <w:rFonts w:ascii="Arial Nova" w:hAnsi="Arial Nova"/>
                <w:b/>
                <w:bCs/>
                <w:color w:val="auto"/>
              </w:rPr>
              <w:t xml:space="preserve">Email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41518C51" w14:textId="77777777">
            <w:pPr>
              <w:pStyle w:val="Default"/>
              <w:rPr>
                <w:rFonts w:ascii="Arial Nova" w:hAnsi="Arial Nova"/>
                <w:b/>
                <w:bCs/>
                <w:color w:val="auto"/>
              </w:rPr>
            </w:pPr>
            <w:r w:rsidRPr="005F2CBA">
              <w:rPr>
                <w:rFonts w:ascii="Arial Nova" w:hAnsi="Arial Nova"/>
                <w:b/>
                <w:bCs/>
                <w:color w:val="auto"/>
              </w:rPr>
              <w:t>State Health Department</w:t>
            </w:r>
          </w:p>
        </w:tc>
      </w:tr>
      <w:tr w14:paraId="380981F9" w14:textId="77777777" w:rsidTr="006C7784">
        <w:tblPrEx>
          <w:tblW w:w="10268" w:type="dxa"/>
          <w:tblInd w:w="-108" w:type="dxa"/>
          <w:tblLayout w:type="fixed"/>
          <w:tblCellMar>
            <w:left w:w="0" w:type="dxa"/>
            <w:right w:w="0" w:type="dxa"/>
          </w:tblCellMar>
          <w:tblLook w:val="04A0"/>
        </w:tblPrEx>
        <w:trPr>
          <w:trHeight w:val="107"/>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53D" w:rsidRPr="005F2CBA" w:rsidP="00B015CD" w14:paraId="1C241FF8" w14:textId="77777777">
            <w:pPr>
              <w:pStyle w:val="Default"/>
              <w:rPr>
                <w:rFonts w:ascii="Arial Nova" w:hAnsi="Arial Nova"/>
                <w:color w:val="auto"/>
                <w:sz w:val="22"/>
                <w:szCs w:val="22"/>
              </w:rPr>
            </w:pPr>
            <w:r w:rsidRPr="005F2CBA">
              <w:rPr>
                <w:rFonts w:ascii="Arial Nova" w:hAnsi="Arial Nova"/>
                <w:color w:val="auto"/>
                <w:sz w:val="22"/>
                <w:szCs w:val="22"/>
              </w:rPr>
              <w:t>Katya Mauritson, DMD</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30EB358D" w14:textId="77777777">
            <w:pPr>
              <w:pStyle w:val="Default"/>
              <w:rPr>
                <w:rFonts w:ascii="Arial Nova" w:hAnsi="Arial Nova"/>
                <w:color w:val="auto"/>
                <w:sz w:val="22"/>
                <w:szCs w:val="22"/>
              </w:rPr>
            </w:pPr>
            <w:r w:rsidRPr="005F2CBA">
              <w:rPr>
                <w:rFonts w:ascii="Arial Nova" w:hAnsi="Arial Nova"/>
                <w:color w:val="auto"/>
                <w:sz w:val="22"/>
                <w:szCs w:val="22"/>
              </w:rPr>
              <w:t>Dental Director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4A722E80" w14:textId="77777777">
            <w:pPr>
              <w:pStyle w:val="Default"/>
              <w:rPr>
                <w:rFonts w:ascii="Arial Nova" w:hAnsi="Arial Nova"/>
                <w:color w:val="auto"/>
                <w:sz w:val="22"/>
                <w:szCs w:val="22"/>
              </w:rPr>
            </w:pPr>
            <w:r w:rsidRPr="005F2CBA">
              <w:rPr>
                <w:rFonts w:ascii="Arial Nova" w:hAnsi="Arial Nova"/>
                <w:color w:val="auto"/>
                <w:sz w:val="22"/>
                <w:szCs w:val="22"/>
              </w:rPr>
              <w:t>Oral Health Unit Manager, Health Access Branch</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196EBAE5" w14:textId="266BAEAF">
            <w:pPr>
              <w:pStyle w:val="Default"/>
              <w:rPr>
                <w:rFonts w:ascii="Arial Nova" w:hAnsi="Arial Nova"/>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4804A73A" w14:textId="38FF9F37">
            <w:pPr>
              <w:pStyle w:val="Default"/>
              <w:rPr>
                <w:rFonts w:ascii="Arial Nova" w:hAnsi="Arial Nova"/>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5903335" w14:textId="77777777">
            <w:pPr>
              <w:pStyle w:val="Default"/>
              <w:rPr>
                <w:rFonts w:ascii="Arial Nova" w:hAnsi="Arial Nova"/>
                <w:color w:val="auto"/>
                <w:sz w:val="22"/>
                <w:szCs w:val="22"/>
              </w:rPr>
            </w:pPr>
            <w:r w:rsidRPr="005F2CBA">
              <w:rPr>
                <w:rFonts w:ascii="Arial Nova" w:hAnsi="Arial Nova"/>
                <w:color w:val="auto"/>
                <w:sz w:val="22"/>
                <w:szCs w:val="22"/>
              </w:rPr>
              <w:t>Colorado Dept of Public Health and Environment</w:t>
            </w:r>
          </w:p>
        </w:tc>
      </w:tr>
      <w:tr w14:paraId="0953738D" w14:textId="77777777" w:rsidTr="006C7784">
        <w:tblPrEx>
          <w:tblW w:w="10268" w:type="dxa"/>
          <w:tblInd w:w="-108" w:type="dxa"/>
          <w:tblLayout w:type="fixed"/>
          <w:tblCellMar>
            <w:left w:w="0" w:type="dxa"/>
            <w:right w:w="0" w:type="dxa"/>
          </w:tblCellMar>
          <w:tblLook w:val="04A0"/>
        </w:tblPrEx>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253D" w:rsidRPr="005F2CBA" w:rsidP="00B015CD" w14:paraId="5FCC01E6" w14:textId="77777777">
            <w:pPr>
              <w:pStyle w:val="Default"/>
              <w:rPr>
                <w:rFonts w:ascii="Arial Nova" w:hAnsi="Arial Nova"/>
                <w:color w:val="auto"/>
                <w:sz w:val="22"/>
                <w:szCs w:val="22"/>
              </w:rPr>
            </w:pPr>
            <w:r w:rsidRPr="005F2CBA">
              <w:rPr>
                <w:rFonts w:ascii="Arial Nova" w:hAnsi="Arial Nova"/>
                <w:color w:val="auto"/>
                <w:sz w:val="22"/>
                <w:szCs w:val="22"/>
              </w:rPr>
              <w:t>Jenny Wahby, MPH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3071C998" w14:textId="77777777">
            <w:pPr>
              <w:pStyle w:val="Default"/>
              <w:rPr>
                <w:rFonts w:ascii="Arial Nova" w:hAnsi="Arial Nova"/>
                <w:color w:val="auto"/>
                <w:sz w:val="22"/>
                <w:szCs w:val="22"/>
              </w:rPr>
            </w:pPr>
            <w:r w:rsidRPr="005F2CBA">
              <w:rPr>
                <w:rFonts w:ascii="Arial Nova" w:hAnsi="Arial Nova"/>
                <w:color w:val="auto"/>
                <w:sz w:val="22"/>
                <w:szCs w:val="22"/>
              </w:rPr>
              <w:t>School-Based Sealant Program Coordinator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1253D" w:rsidRPr="005F2CBA" w:rsidP="00B015CD" w14:paraId="184F9B6C" w14:textId="77777777">
            <w:pPr>
              <w:pStyle w:val="Default"/>
              <w:rPr>
                <w:rFonts w:ascii="Arial Nova" w:hAnsi="Arial Nova"/>
                <w:color w:val="auto"/>
                <w:sz w:val="22"/>
                <w:szCs w:val="22"/>
              </w:rPr>
            </w:pPr>
            <w:r w:rsidRPr="005F2CBA">
              <w:rPr>
                <w:rFonts w:ascii="Arial Nova" w:hAnsi="Arial Nova"/>
                <w:color w:val="auto"/>
                <w:sz w:val="22"/>
                <w:szCs w:val="22"/>
              </w:rPr>
              <w:t>Public Health Dental Program, Community Health Promotion</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410A317C" w14:textId="798A8478">
            <w:pPr>
              <w:pStyle w:val="Default"/>
              <w:rPr>
                <w:rFonts w:ascii="Arial Nova" w:hAnsi="Arial Nova"/>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3F19452D" w14:textId="2D13C108">
            <w:pPr>
              <w:pStyle w:val="Default"/>
              <w:rPr>
                <w:rFonts w:ascii="Arial Nova" w:hAnsi="Arial Nova"/>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477FB51A" w14:textId="77777777">
            <w:pPr>
              <w:pStyle w:val="Default"/>
              <w:rPr>
                <w:rFonts w:ascii="Arial Nova" w:hAnsi="Arial Nova"/>
                <w:color w:val="auto"/>
                <w:sz w:val="22"/>
                <w:szCs w:val="22"/>
              </w:rPr>
            </w:pPr>
            <w:r w:rsidRPr="005F2CBA">
              <w:rPr>
                <w:rFonts w:ascii="Arial Nova" w:hAnsi="Arial Nova"/>
                <w:color w:val="auto"/>
                <w:sz w:val="22"/>
                <w:szCs w:val="22"/>
              </w:rPr>
              <w:t>Florida Department of Health</w:t>
            </w:r>
          </w:p>
        </w:tc>
      </w:tr>
      <w:tr w14:paraId="5F77658A" w14:textId="77777777" w:rsidTr="00B015CD">
        <w:tblPrEx>
          <w:tblW w:w="10268" w:type="dxa"/>
          <w:tblInd w:w="-108" w:type="dxa"/>
          <w:tblLayout w:type="fixed"/>
          <w:tblCellMar>
            <w:left w:w="0" w:type="dxa"/>
            <w:right w:w="0" w:type="dxa"/>
          </w:tblCellMar>
          <w:tblLook w:val="04A0"/>
        </w:tblPrEx>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253D" w:rsidRPr="005F2CBA" w:rsidP="00B015CD" w14:paraId="6184982D" w14:textId="77777777">
            <w:pPr>
              <w:pStyle w:val="Default"/>
              <w:rPr>
                <w:rFonts w:ascii="Arial Nova" w:hAnsi="Arial Nova"/>
                <w:color w:val="auto"/>
                <w:sz w:val="22"/>
                <w:szCs w:val="22"/>
              </w:rPr>
            </w:pPr>
            <w:r w:rsidRPr="005F2CBA">
              <w:rPr>
                <w:rFonts w:ascii="Arial Nova" w:hAnsi="Arial Nova"/>
                <w:color w:val="auto"/>
                <w:sz w:val="22"/>
                <w:szCs w:val="22"/>
              </w:rPr>
              <w:t>Sara Schlievert, BS, CPH</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36CED9C7" w14:textId="77777777">
            <w:pPr>
              <w:pStyle w:val="Default"/>
              <w:rPr>
                <w:rFonts w:ascii="Arial Nova" w:hAnsi="Arial Nova"/>
                <w:color w:val="auto"/>
                <w:sz w:val="22"/>
                <w:szCs w:val="22"/>
              </w:rPr>
            </w:pPr>
            <w:r w:rsidRPr="005F2CBA">
              <w:rPr>
                <w:rFonts w:ascii="Arial Nova" w:hAnsi="Arial Nova"/>
                <w:color w:val="auto"/>
                <w:sz w:val="22"/>
                <w:szCs w:val="22"/>
              </w:rPr>
              <w:t>Executive Officer 2</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3885828E" w14:textId="77777777">
            <w:pPr>
              <w:pStyle w:val="Default"/>
              <w:rPr>
                <w:rFonts w:ascii="Arial Nova" w:hAnsi="Arial Nova"/>
                <w:color w:val="auto"/>
                <w:sz w:val="22"/>
                <w:szCs w:val="22"/>
              </w:rPr>
            </w:pPr>
            <w:r w:rsidRPr="005F2CBA">
              <w:rPr>
                <w:rFonts w:ascii="Arial Nova" w:hAnsi="Arial Nova"/>
                <w:color w:val="auto"/>
                <w:sz w:val="22"/>
                <w:szCs w:val="22"/>
              </w:rPr>
              <w:t>Bureau of Oral and Health Delivery Systems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4EE6490" w14:textId="5E499271">
            <w:pPr>
              <w:pStyle w:val="Default"/>
              <w:rPr>
                <w:rFonts w:ascii="Arial Nova" w:hAnsi="Arial Nova"/>
                <w:i/>
                <w:iCs/>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894E67D" w14:textId="7F3C520F">
            <w:pPr>
              <w:pStyle w:val="Default"/>
              <w:rPr>
                <w:rFonts w:ascii="Arial Nova" w:hAnsi="Arial Nova"/>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035B451F" w14:textId="77777777">
            <w:pPr>
              <w:pStyle w:val="Default"/>
              <w:rPr>
                <w:rFonts w:ascii="Arial Nova" w:hAnsi="Arial Nova"/>
                <w:color w:val="auto"/>
                <w:sz w:val="22"/>
                <w:szCs w:val="22"/>
              </w:rPr>
            </w:pPr>
            <w:r w:rsidRPr="005F2CBA">
              <w:rPr>
                <w:rFonts w:ascii="Arial Nova" w:hAnsi="Arial Nova"/>
                <w:color w:val="auto"/>
                <w:sz w:val="22"/>
                <w:szCs w:val="22"/>
              </w:rPr>
              <w:t>Iowa Department of Public Health</w:t>
            </w:r>
          </w:p>
        </w:tc>
      </w:tr>
      <w:tr w14:paraId="34F66769" w14:textId="77777777" w:rsidTr="00B015CD">
        <w:tblPrEx>
          <w:tblW w:w="10268" w:type="dxa"/>
          <w:tblInd w:w="-108" w:type="dxa"/>
          <w:tblLayout w:type="fixed"/>
          <w:tblCellMar>
            <w:left w:w="0" w:type="dxa"/>
            <w:right w:w="0" w:type="dxa"/>
          </w:tblCellMar>
          <w:tblLook w:val="04A0"/>
        </w:tblPrEx>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253D" w:rsidRPr="005F2CBA" w:rsidP="00B015CD" w14:paraId="027F5094" w14:textId="77777777">
            <w:pPr>
              <w:pStyle w:val="Default"/>
              <w:rPr>
                <w:rFonts w:ascii="Arial Nova" w:hAnsi="Arial Nova"/>
                <w:color w:val="auto"/>
                <w:sz w:val="22"/>
                <w:szCs w:val="22"/>
              </w:rPr>
            </w:pPr>
            <w:r w:rsidRPr="005F2CBA">
              <w:rPr>
                <w:rFonts w:ascii="Arial Nova" w:hAnsi="Arial Nova"/>
                <w:color w:val="auto"/>
                <w:sz w:val="22"/>
                <w:szCs w:val="22"/>
              </w:rPr>
              <w:t>MeChaune</w:t>
            </w:r>
            <w:r w:rsidRPr="005F2CBA">
              <w:rPr>
                <w:rFonts w:ascii="Arial Nova" w:hAnsi="Arial Nova"/>
                <w:color w:val="auto"/>
                <w:sz w:val="22"/>
                <w:szCs w:val="22"/>
              </w:rPr>
              <w:t xml:space="preserve"> Butler, MPA</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6942F164" w14:textId="77777777">
            <w:pPr>
              <w:pStyle w:val="Default"/>
              <w:rPr>
                <w:rFonts w:ascii="Arial Nova" w:hAnsi="Arial Nova"/>
                <w:color w:val="auto"/>
                <w:sz w:val="22"/>
                <w:szCs w:val="22"/>
              </w:rPr>
            </w:pPr>
            <w:r w:rsidRPr="005F2CBA">
              <w:rPr>
                <w:rFonts w:ascii="Arial Nova" w:hAnsi="Arial Nova"/>
                <w:color w:val="auto"/>
                <w:sz w:val="22"/>
                <w:szCs w:val="22"/>
              </w:rPr>
              <w:t>Oral Health Promotion Manager</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483368F0" w14:textId="77777777">
            <w:pPr>
              <w:pStyle w:val="Default"/>
              <w:rPr>
                <w:rFonts w:ascii="Arial Nova" w:hAnsi="Arial Nova"/>
                <w:color w:val="auto"/>
                <w:sz w:val="22"/>
                <w:szCs w:val="22"/>
              </w:rPr>
            </w:pPr>
            <w:r w:rsidRPr="005F2CBA">
              <w:rPr>
                <w:rFonts w:ascii="Arial Nova" w:hAnsi="Arial Nova"/>
                <w:color w:val="auto"/>
                <w:sz w:val="22"/>
                <w:szCs w:val="22"/>
              </w:rPr>
              <w:t>Well-Ahead Louisiana Office of Public Health</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74DA756" w14:textId="1849318A">
            <w:pPr>
              <w:pStyle w:val="Default"/>
              <w:rPr>
                <w:rFonts w:ascii="Arial Nova" w:hAnsi="Arial Nova"/>
                <w:i/>
                <w:iCs/>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9197A83" w14:textId="560C15E2">
            <w:pPr>
              <w:pStyle w:val="Default"/>
              <w:rPr>
                <w:rFonts w:ascii="Arial Nova" w:hAnsi="Arial Nova"/>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617DDF8F" w14:textId="77777777">
            <w:pPr>
              <w:pStyle w:val="Default"/>
              <w:rPr>
                <w:rFonts w:ascii="Arial Nova" w:hAnsi="Arial Nova"/>
                <w:color w:val="auto"/>
                <w:sz w:val="22"/>
                <w:szCs w:val="22"/>
              </w:rPr>
            </w:pPr>
            <w:r w:rsidRPr="005F2CBA">
              <w:rPr>
                <w:rFonts w:ascii="Arial Nova" w:hAnsi="Arial Nova"/>
                <w:color w:val="auto"/>
                <w:sz w:val="22"/>
                <w:szCs w:val="22"/>
              </w:rPr>
              <w:t>Louisiana Department of Health</w:t>
            </w:r>
          </w:p>
        </w:tc>
      </w:tr>
      <w:tr w14:paraId="7A3D85F8" w14:textId="77777777" w:rsidTr="00B015CD">
        <w:tblPrEx>
          <w:tblW w:w="10268" w:type="dxa"/>
          <w:tblInd w:w="-108" w:type="dxa"/>
          <w:tblLayout w:type="fixed"/>
          <w:tblCellMar>
            <w:left w:w="0" w:type="dxa"/>
            <w:right w:w="0" w:type="dxa"/>
          </w:tblCellMar>
          <w:tblLook w:val="04A0"/>
        </w:tblPrEx>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253D" w:rsidRPr="005F2CBA" w:rsidP="00B015CD" w14:paraId="6BEA07A6" w14:textId="77777777">
            <w:pPr>
              <w:pStyle w:val="Default"/>
              <w:rPr>
                <w:rFonts w:ascii="Arial Nova" w:hAnsi="Arial Nova"/>
                <w:color w:val="auto"/>
                <w:sz w:val="22"/>
                <w:szCs w:val="22"/>
              </w:rPr>
            </w:pPr>
            <w:r w:rsidRPr="005F2CBA">
              <w:rPr>
                <w:rFonts w:ascii="Arial Nova" w:hAnsi="Arial Nova"/>
                <w:color w:val="auto"/>
                <w:sz w:val="22"/>
                <w:szCs w:val="22"/>
              </w:rPr>
              <w:t xml:space="preserve">Genelle Lamont, PhD, MPH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0C3469B6" w14:textId="77777777">
            <w:pPr>
              <w:pStyle w:val="Default"/>
              <w:rPr>
                <w:rFonts w:ascii="Arial Nova" w:hAnsi="Arial Nova"/>
                <w:color w:val="auto"/>
                <w:sz w:val="22"/>
                <w:szCs w:val="22"/>
              </w:rPr>
            </w:pPr>
            <w:r w:rsidRPr="005F2CBA">
              <w:rPr>
                <w:rFonts w:ascii="Arial Nova" w:hAnsi="Arial Nova"/>
                <w:color w:val="auto"/>
                <w:sz w:val="22"/>
                <w:szCs w:val="22"/>
              </w:rPr>
              <w:t>Oral Health Surveillance Coordinator</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51C82F14" w14:textId="77777777">
            <w:pPr>
              <w:pStyle w:val="Default"/>
              <w:rPr>
                <w:rFonts w:ascii="Arial Nova" w:hAnsi="Arial Nova"/>
                <w:color w:val="auto"/>
                <w:sz w:val="22"/>
                <w:szCs w:val="22"/>
              </w:rPr>
            </w:pPr>
            <w:r w:rsidRPr="005F2CBA">
              <w:rPr>
                <w:rFonts w:ascii="Arial Nova" w:hAnsi="Arial Nova"/>
                <w:color w:val="auto"/>
                <w:sz w:val="22"/>
                <w:szCs w:val="22"/>
              </w:rPr>
              <w:t>Health Promotion and Chronic Disease Division, Oral Health Program</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07C2E271" w14:textId="1F607272">
            <w:pPr>
              <w:pStyle w:val="Default"/>
              <w:rPr>
                <w:rFonts w:ascii="Arial Nova" w:hAnsi="Arial Nova"/>
                <w:color w:val="auto"/>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5A75CA2A" w14:textId="5AC1F046">
            <w:pPr>
              <w:pStyle w:val="Default"/>
              <w:rPr>
                <w:rFonts w:ascii="Arial Nova" w:hAnsi="Arial Nova"/>
                <w:color w:val="auto"/>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E1253D" w:rsidRPr="005F2CBA" w:rsidP="00B015CD" w14:paraId="73D9812D" w14:textId="77777777">
            <w:pPr>
              <w:pStyle w:val="Default"/>
              <w:rPr>
                <w:rFonts w:ascii="Arial Nova" w:hAnsi="Arial Nova"/>
                <w:color w:val="auto"/>
                <w:sz w:val="22"/>
                <w:szCs w:val="22"/>
              </w:rPr>
            </w:pPr>
            <w:r w:rsidRPr="005F2CBA">
              <w:rPr>
                <w:rFonts w:ascii="Arial Nova" w:hAnsi="Arial Nova"/>
                <w:color w:val="auto"/>
                <w:sz w:val="22"/>
                <w:szCs w:val="22"/>
              </w:rPr>
              <w:t>Minnesota Department of Health</w:t>
            </w:r>
          </w:p>
        </w:tc>
      </w:tr>
      <w:tr w14:paraId="1156EC2F" w14:textId="77777777" w:rsidTr="00B015CD">
        <w:tblPrEx>
          <w:tblW w:w="10268" w:type="dxa"/>
          <w:tblInd w:w="-108" w:type="dxa"/>
          <w:tblLayout w:type="fixed"/>
          <w:tblCellMar>
            <w:left w:w="0" w:type="dxa"/>
            <w:right w:w="0" w:type="dxa"/>
          </w:tblCellMar>
          <w:tblLook w:val="04A0"/>
        </w:tblPrEx>
        <w:trPr>
          <w:trHeight w:val="101"/>
        </w:trPr>
        <w:tc>
          <w:tcPr>
            <w:tcW w:w="12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1253D" w:rsidRPr="005F2CBA" w:rsidP="00B015CD" w14:paraId="25496738" w14:textId="77777777">
            <w:pPr>
              <w:pStyle w:val="Default"/>
              <w:rPr>
                <w:rFonts w:ascii="Arial Nova" w:hAnsi="Arial Nova"/>
                <w:color w:val="auto"/>
                <w:sz w:val="22"/>
                <w:szCs w:val="22"/>
              </w:rPr>
            </w:pPr>
            <w:r w:rsidRPr="005F2CBA">
              <w:rPr>
                <w:rFonts w:ascii="Arial Nova" w:hAnsi="Arial Nova"/>
                <w:color w:val="auto"/>
                <w:sz w:val="22"/>
                <w:szCs w:val="22"/>
              </w:rPr>
              <w:t xml:space="preserve">Raymond Lala, DDS </w:t>
            </w:r>
          </w:p>
        </w:tc>
        <w:tc>
          <w:tcPr>
            <w:tcW w:w="19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1253D" w:rsidRPr="005F2CBA" w:rsidP="00B015CD" w14:paraId="0C098705" w14:textId="77777777">
            <w:pPr>
              <w:pStyle w:val="Default"/>
              <w:rPr>
                <w:rFonts w:ascii="Arial Nova" w:hAnsi="Arial Nova"/>
                <w:color w:val="auto"/>
                <w:sz w:val="22"/>
                <w:szCs w:val="22"/>
              </w:rPr>
            </w:pPr>
            <w:r w:rsidRPr="005F2CBA">
              <w:rPr>
                <w:rFonts w:ascii="Arial Nova" w:hAnsi="Arial Nova"/>
                <w:color w:val="auto"/>
                <w:sz w:val="22"/>
                <w:szCs w:val="22"/>
              </w:rPr>
              <w:t>Dental Director</w:t>
            </w:r>
          </w:p>
        </w:tc>
        <w:tc>
          <w:tcPr>
            <w:tcW w:w="21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1253D" w:rsidRPr="005F2CBA" w:rsidP="00B015CD" w14:paraId="648D7CB7" w14:textId="77777777">
            <w:pPr>
              <w:pStyle w:val="Default"/>
              <w:rPr>
                <w:rFonts w:ascii="Arial Nova" w:hAnsi="Arial Nova"/>
                <w:color w:val="auto"/>
                <w:sz w:val="22"/>
                <w:szCs w:val="22"/>
              </w:rPr>
            </w:pPr>
            <w:r w:rsidRPr="005F2CBA">
              <w:rPr>
                <w:rFonts w:ascii="Arial Nova" w:hAnsi="Arial Nova"/>
                <w:color w:val="auto"/>
                <w:sz w:val="22"/>
                <w:szCs w:val="22"/>
              </w:rPr>
              <w:t>Division of Oral Health</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1253D" w:rsidRPr="005F2CBA" w:rsidP="00B015CD" w14:paraId="22F677A3" w14:textId="47A53728">
            <w:pPr>
              <w:pStyle w:val="Default"/>
              <w:rPr>
                <w:rFonts w:ascii="Arial Nova" w:hAnsi="Arial Nova"/>
                <w:color w:val="auto"/>
                <w:sz w:val="22"/>
                <w:szCs w:val="22"/>
              </w:rPr>
            </w:pPr>
          </w:p>
        </w:tc>
        <w:tc>
          <w:tcPr>
            <w:tcW w:w="18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1253D" w:rsidRPr="005F2CBA" w:rsidP="00B015CD" w14:paraId="6458650E" w14:textId="194995D5">
            <w:pPr>
              <w:pStyle w:val="Default"/>
              <w:rPr>
                <w:rFonts w:ascii="Arial Nova" w:hAnsi="Arial Nova"/>
                <w:color w:val="auto"/>
                <w:sz w:val="22"/>
                <w:szCs w:val="22"/>
              </w:rPr>
            </w:pPr>
          </w:p>
        </w:tc>
        <w:tc>
          <w:tcPr>
            <w:tcW w:w="17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1253D" w:rsidRPr="005F2CBA" w:rsidP="00B015CD" w14:paraId="2E29B6CF" w14:textId="77777777">
            <w:pPr>
              <w:pStyle w:val="Default"/>
              <w:rPr>
                <w:rFonts w:ascii="Arial Nova" w:hAnsi="Arial Nova"/>
                <w:color w:val="auto"/>
                <w:sz w:val="22"/>
                <w:szCs w:val="22"/>
              </w:rPr>
            </w:pPr>
            <w:r w:rsidRPr="005F2CBA">
              <w:rPr>
                <w:rFonts w:ascii="Arial Nova" w:hAnsi="Arial Nova"/>
                <w:color w:val="auto"/>
                <w:sz w:val="22"/>
                <w:szCs w:val="22"/>
              </w:rPr>
              <w:t>SC Dept of Health and Environmental Control</w:t>
            </w:r>
          </w:p>
        </w:tc>
      </w:tr>
      <w:tr w14:paraId="44620987" w14:textId="77777777" w:rsidTr="00B015CD">
        <w:tblPrEx>
          <w:tblW w:w="10268" w:type="dxa"/>
          <w:tblInd w:w="-108" w:type="dxa"/>
          <w:tblLayout w:type="fixed"/>
          <w:tblCellMar>
            <w:left w:w="0" w:type="dxa"/>
            <w:right w:w="0" w:type="dxa"/>
          </w:tblCellMar>
          <w:tblLook w:val="04A0"/>
        </w:tblPrEx>
        <w:trPr>
          <w:trHeight w:val="101"/>
        </w:trPr>
        <w:tc>
          <w:tcPr>
            <w:tcW w:w="12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1253D" w:rsidRPr="005F2CBA" w:rsidP="00B015CD" w14:paraId="4EAF7767" w14:textId="77777777">
            <w:pPr>
              <w:pStyle w:val="Default"/>
              <w:rPr>
                <w:rFonts w:ascii="Arial Nova" w:hAnsi="Arial Nova"/>
                <w:color w:val="auto"/>
                <w:sz w:val="22"/>
                <w:szCs w:val="22"/>
              </w:rPr>
            </w:pPr>
            <w:r w:rsidRPr="005F2CBA">
              <w:rPr>
                <w:rFonts w:ascii="Arial Nova" w:hAnsi="Arial Nova"/>
                <w:color w:val="auto"/>
                <w:sz w:val="22"/>
                <w:szCs w:val="22"/>
              </w:rPr>
              <w:t>Debora Teixeira, DDS, MEd</w:t>
            </w:r>
          </w:p>
        </w:tc>
        <w:tc>
          <w:tcPr>
            <w:tcW w:w="1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1253D" w:rsidRPr="005F2CBA" w:rsidP="00B015CD" w14:paraId="3C848A54" w14:textId="77777777">
            <w:pPr>
              <w:pStyle w:val="Default"/>
              <w:rPr>
                <w:rFonts w:ascii="Arial Nova" w:hAnsi="Arial Nova"/>
                <w:color w:val="auto"/>
                <w:sz w:val="22"/>
                <w:szCs w:val="22"/>
              </w:rPr>
            </w:pPr>
            <w:r w:rsidRPr="005F2CBA">
              <w:rPr>
                <w:rFonts w:ascii="Arial Nova" w:hAnsi="Arial Nova"/>
                <w:color w:val="auto"/>
                <w:sz w:val="22"/>
                <w:szCs w:val="22"/>
              </w:rPr>
              <w:t>Oral Health Program Administrator</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1253D" w:rsidRPr="005F2CBA" w:rsidP="00B015CD" w14:paraId="43BB7F2C" w14:textId="77777777">
            <w:pPr>
              <w:pStyle w:val="Default"/>
              <w:rPr>
                <w:rFonts w:ascii="Arial Nova" w:hAnsi="Arial Nova"/>
                <w:color w:val="auto"/>
                <w:sz w:val="22"/>
                <w:szCs w:val="22"/>
              </w:rPr>
            </w:pPr>
            <w:r w:rsidRPr="005F2CBA">
              <w:rPr>
                <w:rFonts w:ascii="Arial Nova" w:hAnsi="Arial Nova"/>
                <w:color w:val="auto"/>
                <w:sz w:val="22"/>
                <w:szCs w:val="22"/>
              </w:rPr>
              <w:t>Division of Health Promotion &amp; Disease Prevention</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1253D" w:rsidRPr="005F2CBA" w:rsidP="00B015CD" w14:paraId="0B0A9FD7" w14:textId="6EA5156A">
            <w:pPr>
              <w:pStyle w:val="Default"/>
              <w:rPr>
                <w:rFonts w:ascii="Arial Nova" w:hAnsi="Arial Nova"/>
                <w:i/>
                <w:iCs/>
                <w:color w:val="auto"/>
                <w:sz w:val="22"/>
                <w:szCs w:val="22"/>
              </w:rPr>
            </w:pP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1253D" w:rsidRPr="005F2CBA" w:rsidP="00B015CD" w14:paraId="31A2C151" w14:textId="0F901AEA">
            <w:pPr>
              <w:pStyle w:val="Default"/>
            </w:pP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1253D" w:rsidRPr="005F2CBA" w:rsidP="00B015CD" w14:paraId="4BDEFB78" w14:textId="77777777">
            <w:pPr>
              <w:pStyle w:val="Default"/>
              <w:rPr>
                <w:rFonts w:ascii="Arial Nova" w:hAnsi="Arial Nova"/>
                <w:color w:val="auto"/>
                <w:sz w:val="22"/>
                <w:szCs w:val="22"/>
              </w:rPr>
            </w:pPr>
            <w:r w:rsidRPr="005F2CBA">
              <w:rPr>
                <w:rFonts w:ascii="Arial Nova" w:hAnsi="Arial Nova"/>
                <w:color w:val="auto"/>
                <w:sz w:val="22"/>
                <w:szCs w:val="22"/>
              </w:rPr>
              <w:t>Vermont Department of Health</w:t>
            </w:r>
          </w:p>
        </w:tc>
      </w:tr>
    </w:tbl>
    <w:p w:rsidR="00E1253D" w:rsidRPr="005F2CBA" w:rsidP="00E1253D" w14:paraId="00145F35" w14:textId="77777777">
      <w:pPr>
        <w:rPr>
          <w:rFonts w:ascii="Arial Nova" w:hAnsi="Arial Nova" w:cstheme="minorHAnsi"/>
          <w:color w:val="F79646" w:themeColor="accent6"/>
        </w:rPr>
      </w:pPr>
    </w:p>
    <w:p w:rsidR="00E1253D" w:rsidRPr="005F2CBA" w:rsidP="00E1253D" w14:paraId="28951B98" w14:textId="77777777">
      <w:pPr>
        <w:rPr>
          <w:rFonts w:ascii="Arial Nova" w:hAnsi="Arial Nova" w:cstheme="minorHAnsi"/>
          <w:color w:val="F79646" w:themeColor="accent6"/>
        </w:rPr>
      </w:pPr>
    </w:p>
    <w:p w:rsidR="00E1253D" w:rsidRPr="005F2CBA" w:rsidP="00E1253D" w14:paraId="7B50578E" w14:textId="77777777">
      <w:pPr>
        <w:rPr>
          <w:rFonts w:ascii="Arial Nova" w:hAnsi="Arial Nova" w:cstheme="minorHAnsi"/>
        </w:rPr>
      </w:pPr>
      <w:r w:rsidRPr="005F2CBA">
        <w:rPr>
          <w:rFonts w:ascii="Arial Nova" w:hAnsi="Arial Nova" w:cstheme="minorHAnsi"/>
          <w:b/>
        </w:rPr>
        <w:t xml:space="preserve">Table 2. </w:t>
      </w:r>
      <w:r w:rsidRPr="005F2CBA">
        <w:rPr>
          <w:rFonts w:ascii="Arial Nova" w:hAnsi="Arial Nova" w:cstheme="minorHAnsi"/>
        </w:rPr>
        <w:t>Other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2340"/>
        <w:gridCol w:w="1260"/>
        <w:gridCol w:w="1890"/>
        <w:gridCol w:w="1620"/>
      </w:tblGrid>
      <w:tr w14:paraId="20BEFCCD" w14:textId="77777777" w:rsidTr="00B015CD">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E1253D" w:rsidRPr="005F2CBA" w:rsidP="00B015CD" w14:paraId="543BD90C" w14:textId="77777777">
            <w:pPr>
              <w:autoSpaceDE w:val="0"/>
              <w:autoSpaceDN w:val="0"/>
              <w:adjustRightInd w:val="0"/>
              <w:rPr>
                <w:rFonts w:ascii="Arial Nova" w:hAnsi="Arial Nova" w:cstheme="minorHAnsi"/>
              </w:rPr>
            </w:pPr>
            <w:r w:rsidRPr="005F2CBA">
              <w:rPr>
                <w:rFonts w:ascii="Arial Nova" w:hAnsi="Arial Nova" w:cstheme="minorHAnsi"/>
                <w:b/>
                <w:bCs/>
              </w:rPr>
              <w:t xml:space="preserve">Name </w:t>
            </w:r>
          </w:p>
        </w:tc>
        <w:tc>
          <w:tcPr>
            <w:tcW w:w="1970" w:type="dxa"/>
          </w:tcPr>
          <w:p w:rsidR="00E1253D" w:rsidRPr="005F2CBA" w:rsidP="00B015CD" w14:paraId="170281F2" w14:textId="77777777">
            <w:pPr>
              <w:autoSpaceDE w:val="0"/>
              <w:autoSpaceDN w:val="0"/>
              <w:adjustRightInd w:val="0"/>
              <w:rPr>
                <w:rFonts w:ascii="Arial Nova" w:hAnsi="Arial Nova" w:cstheme="minorHAnsi"/>
              </w:rPr>
            </w:pPr>
            <w:r w:rsidRPr="005F2CBA">
              <w:rPr>
                <w:rFonts w:ascii="Arial Nova" w:hAnsi="Arial Nova" w:cstheme="minorHAnsi"/>
                <w:b/>
                <w:bCs/>
              </w:rPr>
              <w:t xml:space="preserve">Title </w:t>
            </w:r>
          </w:p>
        </w:tc>
        <w:tc>
          <w:tcPr>
            <w:tcW w:w="2340" w:type="dxa"/>
          </w:tcPr>
          <w:p w:rsidR="00E1253D" w:rsidRPr="005F2CBA" w:rsidP="00B015CD" w14:paraId="563FD98F" w14:textId="77777777">
            <w:pPr>
              <w:autoSpaceDE w:val="0"/>
              <w:autoSpaceDN w:val="0"/>
              <w:adjustRightInd w:val="0"/>
              <w:rPr>
                <w:rFonts w:ascii="Arial Nova" w:hAnsi="Arial Nova" w:cstheme="minorHAnsi"/>
              </w:rPr>
            </w:pPr>
            <w:r w:rsidRPr="005F2CBA">
              <w:rPr>
                <w:rFonts w:ascii="Arial Nova" w:hAnsi="Arial Nova" w:cstheme="minorHAnsi"/>
                <w:b/>
                <w:bCs/>
              </w:rPr>
              <w:t xml:space="preserve">Affiliation </w:t>
            </w:r>
          </w:p>
        </w:tc>
        <w:tc>
          <w:tcPr>
            <w:tcW w:w="1260" w:type="dxa"/>
          </w:tcPr>
          <w:p w:rsidR="00E1253D" w:rsidRPr="005F2CBA" w:rsidP="00B015CD" w14:paraId="6A8A2913" w14:textId="77777777">
            <w:pPr>
              <w:autoSpaceDE w:val="0"/>
              <w:autoSpaceDN w:val="0"/>
              <w:adjustRightInd w:val="0"/>
              <w:rPr>
                <w:rFonts w:ascii="Arial Nova" w:hAnsi="Arial Nova" w:cstheme="minorHAnsi"/>
              </w:rPr>
            </w:pPr>
            <w:r w:rsidRPr="005F2CBA">
              <w:rPr>
                <w:rFonts w:ascii="Arial Nova" w:hAnsi="Arial Nova" w:cstheme="minorHAnsi"/>
                <w:b/>
                <w:bCs/>
              </w:rPr>
              <w:t xml:space="preserve">Phone </w:t>
            </w:r>
          </w:p>
        </w:tc>
        <w:tc>
          <w:tcPr>
            <w:tcW w:w="1890" w:type="dxa"/>
          </w:tcPr>
          <w:p w:rsidR="00E1253D" w:rsidRPr="005F2CBA" w:rsidP="00B015CD" w14:paraId="5156ADD8" w14:textId="77777777">
            <w:pPr>
              <w:autoSpaceDE w:val="0"/>
              <w:autoSpaceDN w:val="0"/>
              <w:adjustRightInd w:val="0"/>
              <w:rPr>
                <w:rFonts w:ascii="Arial Nova" w:hAnsi="Arial Nova" w:cstheme="minorHAnsi"/>
              </w:rPr>
            </w:pPr>
            <w:r w:rsidRPr="005F2CBA">
              <w:rPr>
                <w:rFonts w:ascii="Arial Nova" w:hAnsi="Arial Nova" w:cstheme="minorHAnsi"/>
                <w:b/>
                <w:bCs/>
              </w:rPr>
              <w:t xml:space="preserve">Email </w:t>
            </w:r>
          </w:p>
        </w:tc>
        <w:tc>
          <w:tcPr>
            <w:tcW w:w="1620" w:type="dxa"/>
          </w:tcPr>
          <w:p w:rsidR="00E1253D" w:rsidRPr="005F2CBA" w:rsidP="00B015CD" w14:paraId="05581F8C" w14:textId="77777777">
            <w:pPr>
              <w:autoSpaceDE w:val="0"/>
              <w:autoSpaceDN w:val="0"/>
              <w:adjustRightInd w:val="0"/>
              <w:rPr>
                <w:rFonts w:ascii="Arial Nova" w:hAnsi="Arial Nova" w:cstheme="minorHAnsi"/>
                <w:b/>
                <w:bCs/>
              </w:rPr>
            </w:pPr>
            <w:r w:rsidRPr="005F2CBA">
              <w:rPr>
                <w:rFonts w:ascii="Arial Nova" w:hAnsi="Arial Nova" w:cstheme="minorHAnsi"/>
                <w:b/>
                <w:bCs/>
              </w:rPr>
              <w:t>Role</w:t>
            </w:r>
          </w:p>
        </w:tc>
      </w:tr>
      <w:tr w14:paraId="4371DCB2" w14:textId="77777777" w:rsidTr="00B015CD">
        <w:tblPrEx>
          <w:tblW w:w="10633" w:type="dxa"/>
          <w:tblInd w:w="-108" w:type="dxa"/>
          <w:tblLayout w:type="fixed"/>
          <w:tblLook w:val="0000"/>
        </w:tblPrEx>
        <w:trPr>
          <w:trHeight w:val="1268"/>
        </w:trPr>
        <w:tc>
          <w:tcPr>
            <w:tcW w:w="1553" w:type="dxa"/>
          </w:tcPr>
          <w:p w:rsidR="00E1253D" w:rsidRPr="005F2CBA" w:rsidP="00B015CD" w14:paraId="59F50E20" w14:textId="77777777">
            <w:pPr>
              <w:autoSpaceDE w:val="0"/>
              <w:autoSpaceDN w:val="0"/>
              <w:adjustRightInd w:val="0"/>
              <w:rPr>
                <w:rFonts w:ascii="Arial Nova" w:hAnsi="Arial Nova" w:cstheme="minorHAnsi"/>
                <w:sz w:val="22"/>
              </w:rPr>
            </w:pPr>
            <w:r w:rsidRPr="005F2CBA">
              <w:rPr>
                <w:rFonts w:ascii="Arial Nova" w:hAnsi="Arial Nova" w:cstheme="minorHAnsi"/>
                <w:sz w:val="22"/>
              </w:rPr>
              <w:t xml:space="preserve">Alison Amoroso, M.Ed. </w:t>
            </w:r>
          </w:p>
        </w:tc>
        <w:tc>
          <w:tcPr>
            <w:tcW w:w="1970" w:type="dxa"/>
          </w:tcPr>
          <w:p w:rsidR="00E1253D" w:rsidRPr="005F2CBA" w:rsidP="00B015CD" w14:paraId="292BD0AC" w14:textId="77777777">
            <w:pPr>
              <w:autoSpaceDE w:val="0"/>
              <w:autoSpaceDN w:val="0"/>
              <w:adjustRightInd w:val="0"/>
              <w:rPr>
                <w:rFonts w:ascii="Arial Nova" w:hAnsi="Arial Nova" w:cstheme="minorHAnsi"/>
                <w:sz w:val="22"/>
              </w:rPr>
            </w:pPr>
            <w:r w:rsidRPr="005F2CBA">
              <w:rPr>
                <w:rFonts w:ascii="Arial Nova" w:hAnsi="Arial Nova" w:cstheme="minorHAnsi"/>
                <w:sz w:val="22"/>
              </w:rPr>
              <w:t>Consultant to the Associate Director for Science</w:t>
            </w:r>
          </w:p>
        </w:tc>
        <w:tc>
          <w:tcPr>
            <w:tcW w:w="2340" w:type="dxa"/>
          </w:tcPr>
          <w:p w:rsidR="00E1253D" w:rsidRPr="005F2CBA" w:rsidP="00B015CD" w14:paraId="10F1114E" w14:textId="77777777">
            <w:pPr>
              <w:autoSpaceDE w:val="0"/>
              <w:autoSpaceDN w:val="0"/>
              <w:adjustRightInd w:val="0"/>
              <w:rPr>
                <w:rFonts w:ascii="Arial Nova" w:hAnsi="Arial Nova" w:cstheme="minorHAnsi"/>
                <w:sz w:val="22"/>
              </w:rPr>
            </w:pPr>
            <w:r w:rsidRPr="005F2CBA">
              <w:rPr>
                <w:rFonts w:ascii="Arial Nova" w:hAnsi="Arial Nova" w:cstheme="minorHAnsi"/>
                <w:sz w:val="22"/>
              </w:rPr>
              <w:t>Deloitte Consulting</w:t>
            </w:r>
          </w:p>
        </w:tc>
        <w:tc>
          <w:tcPr>
            <w:tcW w:w="1260" w:type="dxa"/>
          </w:tcPr>
          <w:p w:rsidR="00E1253D" w:rsidRPr="005F2CBA" w:rsidP="00B015CD" w14:paraId="0B31A75E" w14:textId="0840D980">
            <w:pPr>
              <w:autoSpaceDE w:val="0"/>
              <w:autoSpaceDN w:val="0"/>
              <w:adjustRightInd w:val="0"/>
              <w:rPr>
                <w:rFonts w:ascii="Arial Nova" w:hAnsi="Arial Nova" w:cstheme="minorHAnsi"/>
                <w:sz w:val="22"/>
              </w:rPr>
            </w:pPr>
          </w:p>
        </w:tc>
        <w:tc>
          <w:tcPr>
            <w:tcW w:w="1890" w:type="dxa"/>
          </w:tcPr>
          <w:p w:rsidR="00E1253D" w:rsidRPr="005F2CBA" w:rsidP="00B015CD" w14:paraId="0AEE8650" w14:textId="48F483EA">
            <w:pPr>
              <w:autoSpaceDE w:val="0"/>
              <w:autoSpaceDN w:val="0"/>
              <w:adjustRightInd w:val="0"/>
              <w:rPr>
                <w:rFonts w:ascii="Arial Nova" w:hAnsi="Arial Nova" w:cstheme="minorHAnsi"/>
                <w:sz w:val="22"/>
              </w:rPr>
            </w:pPr>
          </w:p>
        </w:tc>
        <w:tc>
          <w:tcPr>
            <w:tcW w:w="1620" w:type="dxa"/>
          </w:tcPr>
          <w:p w:rsidR="00E1253D" w:rsidRPr="005F2CBA" w:rsidP="00B015CD" w14:paraId="7BA35146" w14:textId="77777777">
            <w:pPr>
              <w:autoSpaceDE w:val="0"/>
              <w:autoSpaceDN w:val="0"/>
              <w:adjustRightInd w:val="0"/>
              <w:rPr>
                <w:rFonts w:ascii="Arial Nova" w:hAnsi="Arial Nova" w:cstheme="minorHAnsi"/>
                <w:sz w:val="22"/>
              </w:rPr>
            </w:pPr>
            <w:r w:rsidRPr="005F2CBA">
              <w:rPr>
                <w:rFonts w:ascii="Arial Nova" w:hAnsi="Arial Nova" w:cstheme="minorHAnsi"/>
                <w:sz w:val="22"/>
              </w:rPr>
              <w:t>Survey methodology advisor</w:t>
            </w:r>
          </w:p>
        </w:tc>
      </w:tr>
      <w:tr w14:paraId="32E5B568" w14:textId="77777777" w:rsidTr="00B015CD">
        <w:tblPrEx>
          <w:tblW w:w="10633" w:type="dxa"/>
          <w:tblInd w:w="-108" w:type="dxa"/>
          <w:tblLayout w:type="fixed"/>
          <w:tblLook w:val="0000"/>
        </w:tblPrEx>
        <w:trPr>
          <w:trHeight w:val="107"/>
        </w:trPr>
        <w:tc>
          <w:tcPr>
            <w:tcW w:w="1553" w:type="dxa"/>
          </w:tcPr>
          <w:p w:rsidR="00E1253D" w:rsidRPr="005F2CBA" w:rsidP="00B015CD" w14:paraId="022C72A8" w14:textId="77777777">
            <w:pPr>
              <w:autoSpaceDE w:val="0"/>
              <w:autoSpaceDN w:val="0"/>
              <w:adjustRightInd w:val="0"/>
              <w:rPr>
                <w:rFonts w:ascii="Arial Nova" w:hAnsi="Arial Nova" w:cstheme="minorHAnsi"/>
                <w:sz w:val="22"/>
              </w:rPr>
            </w:pPr>
            <w:r w:rsidRPr="005F2CBA">
              <w:rPr>
                <w:rFonts w:ascii="Arial Nova" w:hAnsi="Arial Nova" w:cstheme="minorHAnsi"/>
                <w:sz w:val="22"/>
              </w:rPr>
              <w:t xml:space="preserve">Mei Lin, MD, MPH </w:t>
            </w:r>
          </w:p>
        </w:tc>
        <w:tc>
          <w:tcPr>
            <w:tcW w:w="1970" w:type="dxa"/>
          </w:tcPr>
          <w:p w:rsidR="00E1253D" w:rsidRPr="005F2CBA" w:rsidP="00B015CD" w14:paraId="7E375046" w14:textId="77777777">
            <w:pPr>
              <w:autoSpaceDE w:val="0"/>
              <w:autoSpaceDN w:val="0"/>
              <w:adjustRightInd w:val="0"/>
              <w:rPr>
                <w:rFonts w:ascii="Arial Nova" w:hAnsi="Arial Nova" w:cstheme="minorHAnsi"/>
                <w:sz w:val="22"/>
              </w:rPr>
            </w:pPr>
            <w:r w:rsidRPr="005F2CBA">
              <w:rPr>
                <w:rFonts w:ascii="Arial Nova" w:hAnsi="Arial Nova" w:cstheme="minorHAnsi"/>
                <w:sz w:val="22"/>
              </w:rPr>
              <w:t xml:space="preserve">Epidemiologist </w:t>
            </w:r>
          </w:p>
        </w:tc>
        <w:tc>
          <w:tcPr>
            <w:tcW w:w="2340" w:type="dxa"/>
          </w:tcPr>
          <w:p w:rsidR="00E1253D" w:rsidRPr="005F2CBA" w:rsidP="00B015CD" w14:paraId="2B0F84F2" w14:textId="77777777">
            <w:pPr>
              <w:autoSpaceDE w:val="0"/>
              <w:autoSpaceDN w:val="0"/>
              <w:adjustRightInd w:val="0"/>
              <w:rPr>
                <w:rFonts w:ascii="Arial Nova" w:hAnsi="Arial Nova" w:cstheme="minorHAnsi"/>
                <w:sz w:val="22"/>
              </w:rPr>
            </w:pPr>
            <w:r w:rsidRPr="005F2CBA">
              <w:rPr>
                <w:rFonts w:ascii="Arial Nova" w:hAnsi="Arial Nova" w:cstheme="minorHAnsi"/>
                <w:sz w:val="22"/>
              </w:rPr>
              <w:t>Division of Oral Health, NCCDPHP, CDC</w:t>
            </w:r>
          </w:p>
        </w:tc>
        <w:tc>
          <w:tcPr>
            <w:tcW w:w="1260" w:type="dxa"/>
          </w:tcPr>
          <w:p w:rsidR="00E1253D" w:rsidRPr="005F2CBA" w:rsidP="00B015CD" w14:paraId="0D6BF788" w14:textId="6E1BD0DA">
            <w:pPr>
              <w:autoSpaceDE w:val="0"/>
              <w:autoSpaceDN w:val="0"/>
              <w:adjustRightInd w:val="0"/>
              <w:rPr>
                <w:rFonts w:ascii="Arial Nova" w:hAnsi="Arial Nova" w:cstheme="minorHAnsi"/>
                <w:sz w:val="22"/>
              </w:rPr>
            </w:pPr>
          </w:p>
        </w:tc>
        <w:tc>
          <w:tcPr>
            <w:tcW w:w="1890" w:type="dxa"/>
          </w:tcPr>
          <w:p w:rsidR="00E1253D" w:rsidRPr="005F2CBA" w:rsidP="00B015CD" w14:paraId="0203D80E" w14:textId="12A235E5">
            <w:pPr>
              <w:autoSpaceDE w:val="0"/>
              <w:autoSpaceDN w:val="0"/>
              <w:adjustRightInd w:val="0"/>
              <w:rPr>
                <w:rFonts w:ascii="Arial Nova" w:hAnsi="Arial Nova" w:cstheme="minorHAnsi"/>
                <w:sz w:val="22"/>
              </w:rPr>
            </w:pPr>
          </w:p>
        </w:tc>
        <w:tc>
          <w:tcPr>
            <w:tcW w:w="1620" w:type="dxa"/>
          </w:tcPr>
          <w:p w:rsidR="00E1253D" w:rsidRPr="005F2CBA" w:rsidP="00B015CD" w14:paraId="688434AD" w14:textId="77777777">
            <w:pPr>
              <w:autoSpaceDE w:val="0"/>
              <w:autoSpaceDN w:val="0"/>
              <w:adjustRightInd w:val="0"/>
              <w:rPr>
                <w:rFonts w:ascii="Arial Nova" w:hAnsi="Arial Nova" w:cstheme="minorHAnsi"/>
                <w:sz w:val="22"/>
              </w:rPr>
            </w:pPr>
            <w:r w:rsidRPr="005F2CBA">
              <w:rPr>
                <w:rFonts w:ascii="Arial Nova" w:hAnsi="Arial Nova" w:cstheme="minorHAnsi"/>
                <w:sz w:val="22"/>
              </w:rPr>
              <w:t>Surveillance advisor</w:t>
            </w:r>
          </w:p>
        </w:tc>
      </w:tr>
      <w:tr w14:paraId="76178543" w14:textId="77777777" w:rsidTr="00B015CD">
        <w:tblPrEx>
          <w:tblW w:w="10633" w:type="dxa"/>
          <w:tblInd w:w="-108" w:type="dxa"/>
          <w:tblLayout w:type="fixed"/>
          <w:tblLook w:val="0000"/>
        </w:tblPrEx>
        <w:trPr>
          <w:trHeight w:val="101"/>
        </w:trPr>
        <w:tc>
          <w:tcPr>
            <w:tcW w:w="1553" w:type="dxa"/>
          </w:tcPr>
          <w:p w:rsidR="00E1253D" w:rsidRPr="005F2CBA" w:rsidP="00B015CD" w14:paraId="316D181F" w14:textId="77777777">
            <w:pPr>
              <w:autoSpaceDE w:val="0"/>
              <w:autoSpaceDN w:val="0"/>
              <w:adjustRightInd w:val="0"/>
              <w:rPr>
                <w:rFonts w:ascii="Arial Nova" w:hAnsi="Arial Nova" w:cstheme="minorHAnsi"/>
                <w:sz w:val="22"/>
              </w:rPr>
            </w:pPr>
            <w:r w:rsidRPr="005F2CBA">
              <w:rPr>
                <w:rFonts w:ascii="Arial Nova" w:hAnsi="Arial Nova" w:cstheme="minorHAnsi"/>
                <w:sz w:val="22"/>
              </w:rPr>
              <w:t>Kathy Phipps, DrPH</w:t>
            </w:r>
          </w:p>
        </w:tc>
        <w:tc>
          <w:tcPr>
            <w:tcW w:w="1970" w:type="dxa"/>
          </w:tcPr>
          <w:p w:rsidR="00E1253D" w:rsidRPr="005F2CBA" w:rsidP="00B015CD" w14:paraId="41431FB9" w14:textId="77777777">
            <w:pPr>
              <w:autoSpaceDE w:val="0"/>
              <w:autoSpaceDN w:val="0"/>
              <w:adjustRightInd w:val="0"/>
              <w:rPr>
                <w:rFonts w:ascii="Arial Nova" w:hAnsi="Arial Nova" w:cstheme="minorHAnsi"/>
                <w:sz w:val="22"/>
              </w:rPr>
            </w:pPr>
            <w:r w:rsidRPr="005F2CBA">
              <w:rPr>
                <w:rFonts w:ascii="Arial Nova" w:hAnsi="Arial Nova" w:cstheme="minorHAnsi"/>
                <w:sz w:val="22"/>
              </w:rPr>
              <w:t>Data &amp; Oral Health Surveillance Coordinator</w:t>
            </w:r>
          </w:p>
        </w:tc>
        <w:tc>
          <w:tcPr>
            <w:tcW w:w="2340" w:type="dxa"/>
          </w:tcPr>
          <w:p w:rsidR="00E1253D" w:rsidRPr="005F2CBA" w:rsidP="00B015CD" w14:paraId="4724DA77" w14:textId="77777777">
            <w:pPr>
              <w:autoSpaceDE w:val="0"/>
              <w:autoSpaceDN w:val="0"/>
              <w:adjustRightInd w:val="0"/>
              <w:rPr>
                <w:rFonts w:ascii="Arial Nova" w:hAnsi="Arial Nova" w:cstheme="minorHAnsi"/>
                <w:sz w:val="22"/>
              </w:rPr>
            </w:pPr>
            <w:r w:rsidRPr="005F2CBA">
              <w:rPr>
                <w:rFonts w:ascii="Arial Nova" w:hAnsi="Arial Nova" w:cstheme="minorHAnsi"/>
                <w:sz w:val="22"/>
              </w:rPr>
              <w:t>Association‌ of‌ State‌ &amp;‌ Territorial‌ Dental‌ Directors</w:t>
            </w:r>
          </w:p>
        </w:tc>
        <w:tc>
          <w:tcPr>
            <w:tcW w:w="1260" w:type="dxa"/>
          </w:tcPr>
          <w:p w:rsidR="00E1253D" w:rsidRPr="005F2CBA" w:rsidP="00B015CD" w14:paraId="6BDDF466" w14:textId="7D4A3744">
            <w:pPr>
              <w:autoSpaceDE w:val="0"/>
              <w:autoSpaceDN w:val="0"/>
              <w:adjustRightInd w:val="0"/>
              <w:rPr>
                <w:rFonts w:ascii="Arial Nova" w:hAnsi="Arial Nova" w:cstheme="minorHAnsi"/>
                <w:i/>
                <w:iCs/>
                <w:sz w:val="22"/>
              </w:rPr>
            </w:pPr>
          </w:p>
        </w:tc>
        <w:tc>
          <w:tcPr>
            <w:tcW w:w="1890" w:type="dxa"/>
          </w:tcPr>
          <w:p w:rsidR="00E1253D" w:rsidRPr="005F2CBA" w:rsidP="00B015CD" w14:paraId="3CF5DFD8" w14:textId="1CD8C2ED">
            <w:pPr>
              <w:autoSpaceDE w:val="0"/>
              <w:autoSpaceDN w:val="0"/>
              <w:adjustRightInd w:val="0"/>
              <w:rPr>
                <w:rFonts w:ascii="Arial Nova" w:hAnsi="Arial Nova" w:cstheme="minorHAnsi"/>
                <w:sz w:val="22"/>
              </w:rPr>
            </w:pPr>
          </w:p>
        </w:tc>
        <w:tc>
          <w:tcPr>
            <w:tcW w:w="1620" w:type="dxa"/>
          </w:tcPr>
          <w:p w:rsidR="00E1253D" w:rsidRPr="00247675" w:rsidP="00B015CD" w14:paraId="3F9945CC" w14:textId="77777777">
            <w:pPr>
              <w:autoSpaceDE w:val="0"/>
              <w:autoSpaceDN w:val="0"/>
              <w:adjustRightInd w:val="0"/>
              <w:rPr>
                <w:rFonts w:ascii="Arial Nova" w:hAnsi="Arial Nova" w:cstheme="minorHAnsi"/>
                <w:sz w:val="22"/>
              </w:rPr>
            </w:pPr>
            <w:r w:rsidRPr="005F2CBA">
              <w:rPr>
                <w:rFonts w:ascii="Arial Nova" w:hAnsi="Arial Nova" w:cstheme="minorHAnsi"/>
                <w:sz w:val="22"/>
              </w:rPr>
              <w:t>Basic Screening Survey adviser</w:t>
            </w:r>
          </w:p>
        </w:tc>
      </w:tr>
    </w:tbl>
    <w:p w:rsidR="00E1253D" w:rsidRPr="00174127" w:rsidP="00E1253D" w14:paraId="7F605997" w14:textId="77777777">
      <w:pPr>
        <w:rPr>
          <w:rFonts w:ascii="Arial Nova" w:hAnsi="Arial Nova"/>
          <w:b/>
          <w:color w:val="F79646" w:themeColor="accent6"/>
        </w:rPr>
      </w:pPr>
    </w:p>
    <w:p w:rsidR="00E702B3" w:rsidRPr="00174127"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1" w:name="_Hlk36702687"/>
      <w:r w:rsidRPr="00174127">
        <w:rPr>
          <w:rFonts w:ascii="Arial Nova" w:hAnsi="Arial Nova" w:eastAsiaTheme="majorEastAsia" w:cstheme="minorHAnsi"/>
          <w:b/>
          <w:bCs/>
          <w:i/>
        </w:rPr>
        <w:t>A9. Explanation of Any Payment or Gift to Respondents</w:t>
      </w:r>
    </w:p>
    <w:bookmarkEnd w:id="21"/>
    <w:p w:rsidR="00ED65D6" w:rsidRPr="00CD7F20" w:rsidP="00ED65D6" w14:paraId="0DAE8C34" w14:textId="77777777">
      <w:pPr>
        <w:spacing w:line="276" w:lineRule="auto"/>
        <w:rPr>
          <w:rFonts w:ascii="Arial Nova" w:hAnsi="Arial Nova"/>
        </w:rPr>
      </w:pPr>
      <w:r w:rsidRPr="00CD7F20">
        <w:rPr>
          <w:rFonts w:ascii="Arial Nova" w:hAnsi="Arial Nova"/>
        </w:rPr>
        <w:t xml:space="preserve">Respondents do not receive an incentive. </w:t>
      </w:r>
    </w:p>
    <w:p w:rsidR="00D770BA" w:rsidRPr="00174127" w:rsidP="00A666C4" w14:paraId="5BB67C60" w14:textId="77777777">
      <w:pPr>
        <w:pStyle w:val="Default"/>
        <w:rPr>
          <w:rFonts w:ascii="Arial Nova" w:hAnsi="Arial Nova"/>
          <w:b/>
          <w:color w:val="F79646" w:themeColor="accent6"/>
        </w:rPr>
      </w:pPr>
    </w:p>
    <w:p w:rsidR="001A27EB" w:rsidRPr="00174127" w:rsidP="001A27EB" w14:paraId="59BF2803" w14:textId="77777777">
      <w:pPr>
        <w:pStyle w:val="Heading2"/>
        <w:spacing w:line="276" w:lineRule="auto"/>
        <w:rPr>
          <w:rFonts w:ascii="Arial Nova" w:hAnsi="Arial Nova" w:cstheme="minorHAnsi"/>
          <w:sz w:val="24"/>
          <w:szCs w:val="24"/>
        </w:rPr>
      </w:pPr>
      <w:bookmarkStart w:id="22" w:name="_Toc36702996"/>
      <w:r w:rsidRPr="00174127">
        <w:rPr>
          <w:rFonts w:ascii="Arial Nova" w:hAnsi="Arial Nova" w:cstheme="minorHAnsi"/>
          <w:i/>
          <w:color w:val="auto"/>
          <w:sz w:val="24"/>
          <w:szCs w:val="24"/>
        </w:rPr>
        <w:t>A10. Protection of the Privacy and Confidentiality of Information Provided by Respondent</w:t>
      </w:r>
      <w:bookmarkEnd w:id="22"/>
    </w:p>
    <w:p w:rsidR="00055676" w:rsidP="00055676" w14:paraId="084D9179" w14:textId="77777777">
      <w:pPr>
        <w:autoSpaceDE w:val="0"/>
        <w:autoSpaceDN w:val="0"/>
        <w:adjustRightInd w:val="0"/>
        <w:spacing w:line="276" w:lineRule="auto"/>
        <w:rPr>
          <w:rFonts w:ascii="Arial Nova" w:hAnsi="Arial Nova" w:cstheme="minorHAnsi"/>
        </w:rPr>
      </w:pPr>
      <w:r w:rsidRPr="00AC71FC">
        <w:rPr>
          <w:rFonts w:ascii="Arial Nova" w:hAnsi="Arial Nova" w:cstheme="minorHAnsi"/>
        </w:rPr>
        <w:t xml:space="preserve">NCCDPHP’s Information Systems Security Officer has reviewed this submission and has determined that the Privacy Act does not apply. </w:t>
      </w:r>
      <w:r>
        <w:rPr>
          <w:rFonts w:ascii="Arial Nova" w:hAnsi="Arial Nova" w:cstheme="minorHAnsi"/>
        </w:rPr>
        <w:t>States collect child-level screening data that may include certain PII (e.g., child’s DOB, SSID) using the screening form (Attachment 2f) in paper or data entry tools such as Epi Info or MS Access. Data collection is not through</w:t>
      </w:r>
      <w:r w:rsidRPr="0050607D">
        <w:rPr>
          <w:rFonts w:ascii="Arial Nova" w:hAnsi="Arial Nova" w:cstheme="minorHAnsi"/>
        </w:rPr>
        <w:t xml:space="preserve"> an IT or web-based data collection system.</w:t>
      </w:r>
      <w:r w:rsidRPr="00AC71FC">
        <w:rPr>
          <w:rFonts w:ascii="Arial Nova" w:hAnsi="Arial Nova" w:cstheme="minorHAnsi"/>
        </w:rPr>
        <w:t xml:space="preserve"> </w:t>
      </w:r>
    </w:p>
    <w:p w:rsidR="00055676" w:rsidP="00055676" w14:paraId="22D27B2B" w14:textId="77777777">
      <w:pPr>
        <w:autoSpaceDE w:val="0"/>
        <w:autoSpaceDN w:val="0"/>
        <w:adjustRightInd w:val="0"/>
        <w:spacing w:line="276" w:lineRule="auto"/>
        <w:rPr>
          <w:rFonts w:ascii="Arial Nova" w:hAnsi="Arial Nova" w:cstheme="minorHAnsi"/>
        </w:rPr>
      </w:pPr>
    </w:p>
    <w:p w:rsidR="00055676" w:rsidP="00055676" w14:paraId="7FCBDA89" w14:textId="77777777">
      <w:pPr>
        <w:autoSpaceDE w:val="0"/>
        <w:autoSpaceDN w:val="0"/>
        <w:adjustRightInd w:val="0"/>
        <w:spacing w:line="276" w:lineRule="auto"/>
        <w:rPr>
          <w:rFonts w:ascii="Arial Nova" w:hAnsi="Arial Nova"/>
        </w:rPr>
      </w:pPr>
      <w:r>
        <w:rPr>
          <w:rFonts w:ascii="Arial Nova" w:hAnsi="Arial Nova" w:cstheme="minorHAnsi"/>
        </w:rPr>
        <w:t>Two-levels of</w:t>
      </w:r>
      <w:r>
        <w:rPr>
          <w:rFonts w:ascii="Arial Nova" w:hAnsi="Arial Nova"/>
        </w:rPr>
        <w:t xml:space="preserve"> BSS data collection require privacy protection: child-level data and state-level aggregated data. </w:t>
      </w:r>
    </w:p>
    <w:p w:rsidR="00055676" w:rsidP="00055676" w14:paraId="4A8BC9A2" w14:textId="77777777">
      <w:pPr>
        <w:autoSpaceDE w:val="0"/>
        <w:autoSpaceDN w:val="0"/>
        <w:adjustRightInd w:val="0"/>
        <w:spacing w:line="276" w:lineRule="auto"/>
        <w:rPr>
          <w:rFonts w:ascii="Arial Nova" w:hAnsi="Arial Nova"/>
        </w:rPr>
      </w:pPr>
    </w:p>
    <w:p w:rsidR="00055676" w:rsidP="00055676" w14:paraId="6FC31C19" w14:textId="77777777">
      <w:pPr>
        <w:autoSpaceDE w:val="0"/>
        <w:autoSpaceDN w:val="0"/>
        <w:adjustRightInd w:val="0"/>
        <w:spacing w:line="276" w:lineRule="auto"/>
        <w:rPr>
          <w:rFonts w:ascii="Arial Nova" w:hAnsi="Arial Nova"/>
        </w:rPr>
      </w:pPr>
      <w:r w:rsidRPr="00AC35A5">
        <w:rPr>
          <w:rFonts w:ascii="Arial Nova" w:hAnsi="Arial Nova"/>
          <w:i/>
          <w:iCs/>
        </w:rPr>
        <w:t>States collect child-level data.</w:t>
      </w:r>
      <w:r>
        <w:rPr>
          <w:rFonts w:ascii="Arial Nova" w:hAnsi="Arial Nova"/>
        </w:rPr>
        <w:t xml:space="preserve"> A child’s name is necessary at several points in the BSS process:</w:t>
      </w:r>
    </w:p>
    <w:p w:rsidR="00055676" w:rsidP="00055676" w14:paraId="2B19D987" w14:textId="77777777">
      <w:pPr>
        <w:pStyle w:val="ListParagraph"/>
        <w:numPr>
          <w:ilvl w:val="0"/>
          <w:numId w:val="4"/>
        </w:numPr>
        <w:autoSpaceDE w:val="0"/>
        <w:autoSpaceDN w:val="0"/>
        <w:adjustRightInd w:val="0"/>
        <w:spacing w:after="120" w:line="276" w:lineRule="auto"/>
        <w:contextualSpacing w:val="0"/>
        <w:rPr>
          <w:rFonts w:ascii="Arial Nova" w:hAnsi="Arial Nova"/>
        </w:rPr>
      </w:pPr>
      <w:r>
        <w:rPr>
          <w:rFonts w:ascii="Arial Nova" w:hAnsi="Arial Nova"/>
        </w:rPr>
        <w:t>T</w:t>
      </w:r>
      <w:r w:rsidRPr="006064C4">
        <w:rPr>
          <w:rFonts w:ascii="Arial Nova" w:hAnsi="Arial Nova"/>
        </w:rPr>
        <w:t xml:space="preserve">o compile a roster of students to screen to </w:t>
      </w:r>
      <w:r>
        <w:rPr>
          <w:rFonts w:ascii="Arial Nova" w:hAnsi="Arial Nova"/>
        </w:rPr>
        <w:t xml:space="preserve">verify </w:t>
      </w:r>
      <w:r w:rsidRPr="006064C4">
        <w:rPr>
          <w:rFonts w:ascii="Arial Nova" w:hAnsi="Arial Nova"/>
        </w:rPr>
        <w:t>the unique, randomly generated school or state DOE</w:t>
      </w:r>
      <w:r w:rsidRPr="00E563B2">
        <w:rPr>
          <w:rFonts w:ascii="Arial Nova" w:hAnsi="Arial Nova"/>
        </w:rPr>
        <w:t xml:space="preserve"> </w:t>
      </w:r>
      <w:r>
        <w:rPr>
          <w:rFonts w:ascii="Arial Nova" w:hAnsi="Arial Nova"/>
        </w:rPr>
        <w:t>SSID.</w:t>
      </w:r>
      <w:r w:rsidRPr="006064C4">
        <w:rPr>
          <w:rFonts w:ascii="Arial Nova" w:hAnsi="Arial Nova"/>
        </w:rPr>
        <w:t xml:space="preserve"> </w:t>
      </w:r>
    </w:p>
    <w:p w:rsidR="00055676" w:rsidP="00055676" w14:paraId="19BADFFE" w14:textId="77777777">
      <w:pPr>
        <w:pStyle w:val="ListParagraph"/>
        <w:numPr>
          <w:ilvl w:val="0"/>
          <w:numId w:val="4"/>
        </w:numPr>
        <w:autoSpaceDE w:val="0"/>
        <w:autoSpaceDN w:val="0"/>
        <w:adjustRightInd w:val="0"/>
        <w:spacing w:after="120" w:line="276" w:lineRule="auto"/>
        <w:contextualSpacing w:val="0"/>
        <w:rPr>
          <w:rFonts w:ascii="Arial Nova" w:hAnsi="Arial Nova"/>
        </w:rPr>
      </w:pPr>
      <w:r>
        <w:rPr>
          <w:rFonts w:ascii="Arial Nova" w:hAnsi="Arial Nova"/>
        </w:rPr>
        <w:t>T</w:t>
      </w:r>
      <w:r w:rsidRPr="006064C4">
        <w:rPr>
          <w:rFonts w:ascii="Arial Nova" w:hAnsi="Arial Nova"/>
        </w:rPr>
        <w:t xml:space="preserve">o </w:t>
      </w:r>
      <w:r>
        <w:rPr>
          <w:rFonts w:ascii="Arial Nova" w:hAnsi="Arial Nova"/>
        </w:rPr>
        <w:t>verity</w:t>
      </w:r>
      <w:r w:rsidRPr="006064C4">
        <w:rPr>
          <w:rFonts w:ascii="Arial Nova" w:hAnsi="Arial Nova"/>
        </w:rPr>
        <w:t xml:space="preserve"> consent and ensure th</w:t>
      </w:r>
      <w:r>
        <w:rPr>
          <w:rFonts w:ascii="Arial Nova" w:hAnsi="Arial Nova"/>
        </w:rPr>
        <w:t>at</w:t>
      </w:r>
      <w:r w:rsidRPr="006064C4">
        <w:rPr>
          <w:rFonts w:ascii="Arial Nova" w:hAnsi="Arial Nova"/>
        </w:rPr>
        <w:t xml:space="preserve"> screening is provided to the correct child </w:t>
      </w:r>
      <w:r>
        <w:rPr>
          <w:rFonts w:ascii="Arial Nova" w:hAnsi="Arial Nova"/>
        </w:rPr>
        <w:t>for whom consent was given.</w:t>
      </w:r>
    </w:p>
    <w:p w:rsidR="00055676" w:rsidP="00055676" w14:paraId="312FE5D8" w14:textId="77777777">
      <w:pPr>
        <w:pStyle w:val="ListParagraph"/>
        <w:numPr>
          <w:ilvl w:val="0"/>
          <w:numId w:val="4"/>
        </w:numPr>
        <w:autoSpaceDE w:val="0"/>
        <w:autoSpaceDN w:val="0"/>
        <w:adjustRightInd w:val="0"/>
        <w:spacing w:after="120" w:line="276" w:lineRule="auto"/>
        <w:contextualSpacing w:val="0"/>
        <w:rPr>
          <w:rFonts w:ascii="Arial Nova" w:hAnsi="Arial Nova"/>
        </w:rPr>
      </w:pPr>
      <w:r>
        <w:rPr>
          <w:rFonts w:ascii="Arial Nova" w:hAnsi="Arial Nova"/>
        </w:rPr>
        <w:t>T</w:t>
      </w:r>
      <w:r w:rsidRPr="006064C4">
        <w:rPr>
          <w:rFonts w:ascii="Arial Nova" w:hAnsi="Arial Nova"/>
        </w:rPr>
        <w:t>o provide screening results to parents</w:t>
      </w:r>
      <w:r>
        <w:rPr>
          <w:rFonts w:ascii="Arial Nova" w:hAnsi="Arial Nova"/>
        </w:rPr>
        <w:t xml:space="preserve"> or </w:t>
      </w:r>
      <w:r w:rsidRPr="006064C4">
        <w:rPr>
          <w:rFonts w:ascii="Arial Nova" w:hAnsi="Arial Nova"/>
        </w:rPr>
        <w:t>caretakers</w:t>
      </w:r>
      <w:r>
        <w:rPr>
          <w:rFonts w:ascii="Arial Nova" w:hAnsi="Arial Nova"/>
        </w:rPr>
        <w:t>.</w:t>
      </w:r>
      <w:r w:rsidRPr="006064C4">
        <w:rPr>
          <w:rFonts w:ascii="Arial Nova" w:hAnsi="Arial Nova"/>
        </w:rPr>
        <w:t xml:space="preserve"> </w:t>
      </w:r>
    </w:p>
    <w:p w:rsidR="00055676" w:rsidP="00055676" w14:paraId="15916FC1" w14:textId="77777777">
      <w:pPr>
        <w:pStyle w:val="ListParagraph"/>
        <w:numPr>
          <w:ilvl w:val="0"/>
          <w:numId w:val="4"/>
        </w:numPr>
        <w:autoSpaceDE w:val="0"/>
        <w:autoSpaceDN w:val="0"/>
        <w:adjustRightInd w:val="0"/>
        <w:spacing w:after="120" w:line="276" w:lineRule="auto"/>
        <w:contextualSpacing w:val="0"/>
        <w:rPr>
          <w:rFonts w:ascii="Arial Nova" w:hAnsi="Arial Nova"/>
        </w:rPr>
      </w:pPr>
      <w:r>
        <w:rPr>
          <w:rFonts w:ascii="Arial Nova" w:hAnsi="Arial Nova"/>
        </w:rPr>
        <w:t>T</w:t>
      </w:r>
      <w:r w:rsidRPr="006064C4">
        <w:rPr>
          <w:rFonts w:ascii="Arial Nova" w:hAnsi="Arial Nova"/>
        </w:rPr>
        <w:t xml:space="preserve">o provide information to the school </w:t>
      </w:r>
      <w:r>
        <w:rPr>
          <w:rFonts w:ascii="Arial Nova" w:hAnsi="Arial Nova"/>
        </w:rPr>
        <w:t xml:space="preserve">for follow-up </w:t>
      </w:r>
      <w:r w:rsidRPr="006064C4">
        <w:rPr>
          <w:rFonts w:ascii="Arial Nova" w:hAnsi="Arial Nova"/>
        </w:rPr>
        <w:t xml:space="preserve">if urgent dental care needs are found. </w:t>
      </w:r>
    </w:p>
    <w:p w:rsidR="00055676" w:rsidP="00055676" w14:paraId="07790241" w14:textId="77777777">
      <w:pPr>
        <w:autoSpaceDE w:val="0"/>
        <w:autoSpaceDN w:val="0"/>
        <w:adjustRightInd w:val="0"/>
        <w:spacing w:line="276" w:lineRule="auto"/>
        <w:rPr>
          <w:rFonts w:ascii="Arial Nova" w:hAnsi="Arial Nova"/>
        </w:rPr>
      </w:pPr>
    </w:p>
    <w:p w:rsidR="00055676" w:rsidP="00055676" w14:paraId="4858217F" w14:textId="77777777">
      <w:pPr>
        <w:autoSpaceDE w:val="0"/>
        <w:autoSpaceDN w:val="0"/>
        <w:adjustRightInd w:val="0"/>
        <w:spacing w:line="276" w:lineRule="auto"/>
        <w:rPr>
          <w:rFonts w:ascii="Arial Nova" w:hAnsi="Arial Nova"/>
        </w:rPr>
      </w:pPr>
      <w:r w:rsidRPr="00E47A7F">
        <w:rPr>
          <w:rFonts w:ascii="Arial Nova" w:hAnsi="Arial Nova"/>
        </w:rPr>
        <w:t>The child’s name is not entered onto the screening form</w:t>
      </w:r>
      <w:r>
        <w:rPr>
          <w:rFonts w:ascii="Arial Nova" w:hAnsi="Arial Nova"/>
        </w:rPr>
        <w:t xml:space="preserve"> (Attachment 2f)</w:t>
      </w:r>
      <w:r w:rsidRPr="00E47A7F">
        <w:rPr>
          <w:rFonts w:ascii="Arial Nova" w:hAnsi="Arial Nova"/>
        </w:rPr>
        <w:t xml:space="preserve">. </w:t>
      </w:r>
      <w:r>
        <w:rPr>
          <w:rFonts w:ascii="Arial Nova" w:hAnsi="Arial Nova"/>
        </w:rPr>
        <w:t xml:space="preserve">  </w:t>
      </w:r>
    </w:p>
    <w:p w:rsidR="00055676" w:rsidP="00055676" w14:paraId="7809F394" w14:textId="77777777">
      <w:pPr>
        <w:autoSpaceDE w:val="0"/>
        <w:autoSpaceDN w:val="0"/>
        <w:adjustRightInd w:val="0"/>
        <w:spacing w:line="276" w:lineRule="auto"/>
        <w:rPr>
          <w:rFonts w:ascii="Arial Nova" w:hAnsi="Arial Nova"/>
        </w:rPr>
      </w:pPr>
      <w:r>
        <w:rPr>
          <w:rFonts w:ascii="Arial Nova" w:hAnsi="Arial Nova"/>
        </w:rPr>
        <w:t>Once the screening is completed, the results of the clinical observation (Attachment 2g) are placed in a sealed security envelope with the child’s name on it taken onsite from the class roster or the consent form and given to the teacher for distribution to the child to take home to the parent/caretaker. Only if the child is in need of urgent care, the screener informs the school contact to ensure follow-up with the child (Attachments 2</w:t>
      </w:r>
      <w:r w:rsidRPr="0050607D">
        <w:rPr>
          <w:rFonts w:ascii="Arial Nova" w:hAnsi="Arial Nova"/>
        </w:rPr>
        <w:t xml:space="preserve">a and </w:t>
      </w:r>
      <w:r>
        <w:rPr>
          <w:rFonts w:ascii="Arial Nova" w:hAnsi="Arial Nova"/>
        </w:rPr>
        <w:t>2g).</w:t>
      </w:r>
      <w:r>
        <w:rPr>
          <w:rFonts w:ascii="Arial Nova" w:hAnsi="Arial Nova" w:cstheme="minorHAnsi"/>
        </w:rPr>
        <w:t xml:space="preserve"> </w:t>
      </w:r>
    </w:p>
    <w:p w:rsidR="00055676" w:rsidP="00055676" w14:paraId="30D26AEE" w14:textId="77777777">
      <w:pPr>
        <w:autoSpaceDE w:val="0"/>
        <w:autoSpaceDN w:val="0"/>
        <w:adjustRightInd w:val="0"/>
        <w:spacing w:line="276" w:lineRule="auto"/>
        <w:rPr>
          <w:rFonts w:ascii="Arial Nova" w:hAnsi="Arial Nova"/>
        </w:rPr>
      </w:pPr>
    </w:p>
    <w:p w:rsidR="00055676" w:rsidRPr="00E47A7F" w:rsidP="00055676" w14:paraId="135CF12C" w14:textId="77777777">
      <w:pPr>
        <w:autoSpaceDE w:val="0"/>
        <w:autoSpaceDN w:val="0"/>
        <w:adjustRightInd w:val="0"/>
        <w:spacing w:line="276" w:lineRule="auto"/>
        <w:rPr>
          <w:rFonts w:ascii="Arial Nova" w:hAnsi="Arial Nova"/>
        </w:rPr>
      </w:pPr>
      <w:r w:rsidRPr="00E47A7F">
        <w:rPr>
          <w:rFonts w:ascii="Arial Nova" w:hAnsi="Arial Nova"/>
        </w:rPr>
        <w:t>Some states collect the child’s DOB to calculate age</w:t>
      </w:r>
      <w:r>
        <w:rPr>
          <w:rFonts w:ascii="Arial Nova" w:hAnsi="Arial Nova"/>
        </w:rPr>
        <w:t>,</w:t>
      </w:r>
      <w:r w:rsidRPr="00E47A7F">
        <w:rPr>
          <w:rFonts w:ascii="Arial Nova" w:hAnsi="Arial Nova"/>
        </w:rPr>
        <w:t xml:space="preserve"> but only </w:t>
      </w:r>
      <w:r>
        <w:rPr>
          <w:rFonts w:ascii="Arial Nova" w:hAnsi="Arial Nova"/>
        </w:rPr>
        <w:t xml:space="preserve">their </w:t>
      </w:r>
      <w:r w:rsidRPr="00E47A7F">
        <w:rPr>
          <w:rFonts w:ascii="Arial Nova" w:hAnsi="Arial Nova"/>
        </w:rPr>
        <w:t xml:space="preserve">age is retained in the analysis file. </w:t>
      </w:r>
      <w:r>
        <w:rPr>
          <w:rFonts w:ascii="Arial Nova" w:hAnsi="Arial Nova"/>
        </w:rPr>
        <w:t>S</w:t>
      </w:r>
      <w:r w:rsidRPr="00E47A7F">
        <w:rPr>
          <w:rFonts w:ascii="Arial Nova" w:hAnsi="Arial Nova"/>
        </w:rPr>
        <w:t xml:space="preserve">tates </w:t>
      </w:r>
      <w:r>
        <w:rPr>
          <w:rFonts w:ascii="Arial Nova" w:hAnsi="Arial Nova"/>
        </w:rPr>
        <w:t>might</w:t>
      </w:r>
      <w:r w:rsidRPr="00E47A7F">
        <w:rPr>
          <w:rFonts w:ascii="Arial Nova" w:hAnsi="Arial Nova"/>
        </w:rPr>
        <w:t xml:space="preserve"> retain DOB in the original collection form</w:t>
      </w:r>
      <w:r>
        <w:rPr>
          <w:rFonts w:ascii="Arial Nova" w:hAnsi="Arial Nova"/>
        </w:rPr>
        <w:t xml:space="preserve"> in order to verify the age calculation</w:t>
      </w:r>
      <w:r w:rsidRPr="00E47A7F">
        <w:rPr>
          <w:rFonts w:ascii="Arial Nova" w:hAnsi="Arial Nova"/>
        </w:rPr>
        <w:t>.</w:t>
      </w:r>
    </w:p>
    <w:p w:rsidR="00055676" w:rsidP="00055676" w14:paraId="6F9CEE1D" w14:textId="77777777">
      <w:pPr>
        <w:spacing w:line="276" w:lineRule="auto"/>
        <w:rPr>
          <w:rFonts w:ascii="Arial Nova" w:hAnsi="Arial Nova"/>
        </w:rPr>
      </w:pPr>
    </w:p>
    <w:p w:rsidR="00055676" w:rsidP="00055676" w14:paraId="7267B329" w14:textId="77777777">
      <w:pPr>
        <w:spacing w:line="276" w:lineRule="auto"/>
        <w:rPr>
          <w:rFonts w:ascii="Arial Nova" w:hAnsi="Arial Nova"/>
        </w:rPr>
      </w:pPr>
      <w:r>
        <w:rPr>
          <w:rFonts w:ascii="Arial Nova" w:hAnsi="Arial Nova"/>
        </w:rPr>
        <w:t xml:space="preserve">States that obtain child-level demographics from DOE are instructed to inform the school to include SSID on the class roster. On the screening day at the school, the screener enters the SSID onto the screening form. The SSID is then used at DOE through its secured data system to link the oral health screening data with DOE maintained demographic data. Per BSS protocol, before sending the linked dataset to the state oral health program, DOE removes SSID from the dataset once the data linkage is complete. </w:t>
      </w:r>
    </w:p>
    <w:p w:rsidR="00055676" w:rsidP="00055676" w14:paraId="0F512A01" w14:textId="77777777">
      <w:pPr>
        <w:spacing w:line="276" w:lineRule="auto"/>
        <w:rPr>
          <w:rFonts w:ascii="Arial Nova" w:hAnsi="Arial Nova"/>
        </w:rPr>
      </w:pPr>
    </w:p>
    <w:p w:rsidR="00055676" w:rsidP="00055676" w14:paraId="37C51073" w14:textId="77777777">
      <w:pPr>
        <w:spacing w:line="276" w:lineRule="auto"/>
        <w:rPr>
          <w:rFonts w:ascii="Arial Nova" w:hAnsi="Arial Nova"/>
        </w:rPr>
      </w:pPr>
      <w:r>
        <w:rPr>
          <w:rFonts w:ascii="Arial Nova" w:hAnsi="Arial Nova"/>
        </w:rPr>
        <w:t xml:space="preserve">Screeners are instructed to mail the paper consent forms, any paper instruments, and any other documentation from the screening via USPS </w:t>
      </w:r>
      <w:r w:rsidRPr="003D6960">
        <w:rPr>
          <w:rFonts w:ascii="Arial Nova" w:hAnsi="Arial Nova"/>
        </w:rPr>
        <w:t xml:space="preserve">or other state agency designated secure delivery service </w:t>
      </w:r>
      <w:r>
        <w:rPr>
          <w:rFonts w:ascii="Arial Nova" w:hAnsi="Arial Nova"/>
        </w:rPr>
        <w:t>to the state health department designated contact, and to return or destroy the class roster.</w:t>
      </w:r>
    </w:p>
    <w:p w:rsidR="00055676" w:rsidP="00055676" w14:paraId="1E14EC70" w14:textId="77777777">
      <w:pPr>
        <w:spacing w:line="276" w:lineRule="auto"/>
        <w:rPr>
          <w:rFonts w:ascii="Arial Nova" w:hAnsi="Arial Nova"/>
        </w:rPr>
      </w:pPr>
    </w:p>
    <w:p w:rsidR="00055676" w:rsidP="00055676" w14:paraId="23BF444E" w14:textId="77777777">
      <w:pPr>
        <w:spacing w:line="276" w:lineRule="auto"/>
        <w:rPr>
          <w:rFonts w:ascii="Arial Nova" w:hAnsi="Arial Nova"/>
        </w:rPr>
      </w:pPr>
      <w:r>
        <w:rPr>
          <w:rFonts w:ascii="Arial Nova" w:hAnsi="Arial Nova"/>
        </w:rPr>
        <w:t xml:space="preserve">The protocol specifies that along with training in clinical observation, screeners also be trained in privacy protection and their roles in protecting children’s privacy and using the data entry system. </w:t>
      </w:r>
    </w:p>
    <w:p w:rsidR="00055676" w:rsidP="00055676" w14:paraId="7BAC1FFA" w14:textId="77777777">
      <w:pPr>
        <w:spacing w:line="276" w:lineRule="auto"/>
        <w:rPr>
          <w:rFonts w:ascii="Arial Nova" w:hAnsi="Arial Nova"/>
        </w:rPr>
      </w:pPr>
    </w:p>
    <w:p w:rsidR="00055676" w:rsidP="00055676" w14:paraId="1553AA24" w14:textId="77777777">
      <w:pPr>
        <w:spacing w:line="276" w:lineRule="auto"/>
        <w:rPr>
          <w:rFonts w:ascii="Arial Nova" w:hAnsi="Arial Nova"/>
        </w:rPr>
      </w:pPr>
      <w:r>
        <w:rPr>
          <w:rFonts w:ascii="Arial Nova" w:hAnsi="Arial Nova"/>
        </w:rPr>
        <w:t>BSS protocol instructs states to use a password-protected platform and encrypted files when handling PII. Per protocol, the system should be monitored by the agency or state security office and accessible only by authorized program personnel and IT administrators trained in data privacy protection and security.</w:t>
      </w:r>
      <w:r w:rsidRPr="00C76475">
        <w:rPr>
          <w:rFonts w:ascii="Arial Nova" w:hAnsi="Arial Nova"/>
        </w:rPr>
        <w:t xml:space="preserve"> </w:t>
      </w:r>
      <w:r>
        <w:rPr>
          <w:rFonts w:ascii="Arial Nova" w:hAnsi="Arial Nova"/>
        </w:rPr>
        <w:t xml:space="preserve">State programs are also instructed to store all paper forms in locked cabinets accessible only by program personnel. The consent form contains information on privacy protections (see Attachment 2e) and specifies that participation in the survey is voluntary. </w:t>
      </w:r>
    </w:p>
    <w:p w:rsidR="00055676" w:rsidP="00055676" w14:paraId="45B2E558" w14:textId="77777777">
      <w:pPr>
        <w:spacing w:line="276" w:lineRule="auto"/>
        <w:rPr>
          <w:rFonts w:ascii="Arial Nova" w:hAnsi="Arial Nova"/>
        </w:rPr>
      </w:pPr>
    </w:p>
    <w:p w:rsidR="00055676" w:rsidRPr="00174127" w:rsidP="00055676" w14:paraId="7B1538A2" w14:textId="77777777">
      <w:pPr>
        <w:spacing w:line="276" w:lineRule="auto"/>
        <w:rPr>
          <w:rFonts w:ascii="Arial Nova" w:hAnsi="Arial Nova"/>
          <w:i/>
          <w:color w:val="F79646" w:themeColor="accent6"/>
        </w:rPr>
      </w:pPr>
      <w:r w:rsidRPr="00C76327">
        <w:rPr>
          <w:rFonts w:ascii="Arial Nova" w:hAnsi="Arial Nova"/>
        </w:rPr>
        <w:t xml:space="preserve">After data entry, cleaning and generation, </w:t>
      </w:r>
      <w:r>
        <w:rPr>
          <w:rFonts w:ascii="Arial Nova" w:hAnsi="Arial Nova"/>
        </w:rPr>
        <w:t>BSS</w:t>
      </w:r>
      <w:r w:rsidRPr="00C76327">
        <w:rPr>
          <w:rFonts w:ascii="Arial Nova" w:hAnsi="Arial Nova"/>
        </w:rPr>
        <w:t xml:space="preserve"> recommends that only de-identified data are maintained in the state secured electronic data system, and that no data are stored on any partner systems. </w:t>
      </w:r>
      <w:r>
        <w:rPr>
          <w:rFonts w:ascii="Arial Nova" w:hAnsi="Arial Nova"/>
        </w:rPr>
        <w:t>BSS instructs states to develop a data management plan (DMP) that includes information on methods to assure privacy and data security. CDC-funded states (20) are required to submit their DMP to CDC for approval.</w:t>
      </w:r>
    </w:p>
    <w:p w:rsidR="00055676" w:rsidP="00055676" w14:paraId="782A8C9E" w14:textId="77777777">
      <w:pPr>
        <w:autoSpaceDE w:val="0"/>
        <w:autoSpaceDN w:val="0"/>
        <w:adjustRightInd w:val="0"/>
        <w:spacing w:line="276" w:lineRule="auto"/>
        <w:rPr>
          <w:rFonts w:ascii="Arial Nova" w:hAnsi="Arial Nova"/>
        </w:rPr>
      </w:pPr>
    </w:p>
    <w:p w:rsidR="00055676" w:rsidP="00055676" w14:paraId="13618DA6" w14:textId="77777777">
      <w:pPr>
        <w:pStyle w:val="Default"/>
        <w:spacing w:line="276" w:lineRule="auto"/>
        <w:rPr>
          <w:rFonts w:ascii="Arial Nova" w:hAnsi="Arial Nova"/>
          <w:color w:val="auto"/>
        </w:rPr>
      </w:pPr>
      <w:r w:rsidRPr="002E19E8">
        <w:rPr>
          <w:rFonts w:ascii="Arial Nova" w:hAnsi="Arial Nova"/>
          <w:i/>
          <w:iCs/>
          <w:color w:val="auto"/>
        </w:rPr>
        <w:t>CDC collects state-aggregated data from states through ASTDD.</w:t>
      </w:r>
      <w:r>
        <w:rPr>
          <w:rFonts w:ascii="Arial Nova" w:hAnsi="Arial Nova"/>
          <w:color w:val="auto"/>
        </w:rPr>
        <w:t xml:space="preserve"> </w:t>
      </w:r>
      <w:r w:rsidRPr="00CF0338">
        <w:rPr>
          <w:rFonts w:ascii="Arial Nova" w:hAnsi="Arial Nova"/>
          <w:color w:val="auto"/>
        </w:rPr>
        <w:t xml:space="preserve">ASTDD </w:t>
      </w:r>
      <w:r>
        <w:rPr>
          <w:rFonts w:ascii="Arial Nova" w:hAnsi="Arial Nova"/>
          <w:color w:val="auto"/>
        </w:rPr>
        <w:t>includes an electronic data form (Attachment 2i) with an email inviting states to submit BSS</w:t>
      </w:r>
      <w:r w:rsidRPr="00CF0338">
        <w:rPr>
          <w:rFonts w:ascii="Arial Nova" w:hAnsi="Arial Nova"/>
          <w:color w:val="auto"/>
        </w:rPr>
        <w:t xml:space="preserve"> data</w:t>
      </w:r>
      <w:r>
        <w:rPr>
          <w:rFonts w:ascii="Arial Nova" w:hAnsi="Arial Nova"/>
          <w:color w:val="auto"/>
        </w:rPr>
        <w:t xml:space="preserve"> (Attachments 2h). The email</w:t>
      </w:r>
      <w:r w:rsidRPr="00CF0338">
        <w:rPr>
          <w:rFonts w:ascii="Arial Nova" w:hAnsi="Arial Nova"/>
          <w:color w:val="auto"/>
        </w:rPr>
        <w:t xml:space="preserve"> </w:t>
      </w:r>
      <w:r>
        <w:rPr>
          <w:rFonts w:ascii="Arial Nova" w:hAnsi="Arial Nova"/>
          <w:color w:val="auto"/>
        </w:rPr>
        <w:t>specifies</w:t>
      </w:r>
      <w:r w:rsidRPr="00CF0338">
        <w:rPr>
          <w:rFonts w:ascii="Arial Nova" w:hAnsi="Arial Nova"/>
          <w:color w:val="auto"/>
        </w:rPr>
        <w:t xml:space="preserve"> that states should provide only de-identified </w:t>
      </w:r>
      <w:r>
        <w:rPr>
          <w:rFonts w:ascii="Arial Nova" w:hAnsi="Arial Nova"/>
          <w:color w:val="auto"/>
        </w:rPr>
        <w:t xml:space="preserve">state-aggregated </w:t>
      </w:r>
      <w:r w:rsidRPr="00CF0338">
        <w:rPr>
          <w:rFonts w:ascii="Arial Nova" w:hAnsi="Arial Nova"/>
          <w:color w:val="auto"/>
        </w:rPr>
        <w:t>data</w:t>
      </w:r>
      <w:r>
        <w:rPr>
          <w:rFonts w:ascii="Arial Nova" w:hAnsi="Arial Nova"/>
          <w:color w:val="auto"/>
        </w:rPr>
        <w:t xml:space="preserve">. </w:t>
      </w:r>
    </w:p>
    <w:p w:rsidR="00055676" w:rsidP="00055676" w14:paraId="2083E3B6" w14:textId="77777777">
      <w:pPr>
        <w:pStyle w:val="Default"/>
        <w:rPr>
          <w:rFonts w:ascii="Arial Nova" w:hAnsi="Arial Nova"/>
          <w:b/>
          <w:i/>
          <w:color w:val="F79646" w:themeColor="accent6"/>
        </w:rPr>
      </w:pPr>
    </w:p>
    <w:p w:rsidR="00055676" w:rsidRPr="00903096" w:rsidP="00055676" w14:paraId="7EC37EC0" w14:textId="77777777">
      <w:pPr>
        <w:pStyle w:val="Default"/>
        <w:spacing w:line="276" w:lineRule="auto"/>
        <w:rPr>
          <w:rFonts w:ascii="Arial Nova" w:hAnsi="Arial Nova"/>
          <w:color w:val="auto"/>
        </w:rPr>
      </w:pPr>
      <w:r>
        <w:rPr>
          <w:rFonts w:ascii="Arial Nova" w:hAnsi="Arial Nova"/>
          <w:color w:val="auto"/>
        </w:rPr>
        <w:t>States email the completed electronic data form (Attachment 2i) to ASTDD, where</w:t>
      </w:r>
      <w:r w:rsidRPr="00903096">
        <w:rPr>
          <w:rFonts w:ascii="Arial Nova" w:hAnsi="Arial Nova"/>
          <w:color w:val="auto"/>
        </w:rPr>
        <w:t xml:space="preserve"> ASTDD’s Data and Surveillance Coordinator </w:t>
      </w:r>
      <w:r>
        <w:rPr>
          <w:rFonts w:ascii="Arial Nova" w:hAnsi="Arial Nova"/>
          <w:color w:val="auto"/>
        </w:rPr>
        <w:t xml:space="preserve">first verifies the data, then stores it on </w:t>
      </w:r>
      <w:r w:rsidRPr="00903096">
        <w:rPr>
          <w:rFonts w:ascii="Arial Nova" w:hAnsi="Arial Nova"/>
          <w:color w:val="auto"/>
        </w:rPr>
        <w:t>ASTDD’s secure server</w:t>
      </w:r>
      <w:r>
        <w:rPr>
          <w:rFonts w:ascii="Arial Nova" w:hAnsi="Arial Nova"/>
          <w:color w:val="auto"/>
        </w:rPr>
        <w:t xml:space="preserve"> in Access/Excel format. Neither the</w:t>
      </w:r>
      <w:r w:rsidRPr="00903096">
        <w:rPr>
          <w:rFonts w:ascii="Arial Nova" w:hAnsi="Arial Nova"/>
          <w:color w:val="auto"/>
        </w:rPr>
        <w:t xml:space="preserve"> name </w:t>
      </w:r>
      <w:r>
        <w:rPr>
          <w:rFonts w:ascii="Arial Nova" w:hAnsi="Arial Nova"/>
          <w:color w:val="auto"/>
        </w:rPr>
        <w:t>nor</w:t>
      </w:r>
      <w:r w:rsidRPr="00903096">
        <w:rPr>
          <w:rFonts w:ascii="Arial Nova" w:hAnsi="Arial Nova"/>
          <w:color w:val="auto"/>
        </w:rPr>
        <w:t xml:space="preserve"> email address of the person submitting the data is included in the database. </w:t>
      </w:r>
      <w:r w:rsidRPr="00873FEF">
        <w:rPr>
          <w:rFonts w:ascii="Arial Nova" w:hAnsi="Arial Nova"/>
          <w:color w:val="auto"/>
        </w:rPr>
        <w:t>ASTDD’s secure server</w:t>
      </w:r>
      <w:r>
        <w:rPr>
          <w:rFonts w:ascii="Arial Nova" w:hAnsi="Arial Nova"/>
          <w:color w:val="auto"/>
        </w:rPr>
        <w:t xml:space="preserve"> and</w:t>
      </w:r>
      <w:r w:rsidRPr="00873FEF">
        <w:rPr>
          <w:rFonts w:ascii="Arial Nova" w:hAnsi="Arial Nova"/>
          <w:color w:val="auto"/>
        </w:rPr>
        <w:t xml:space="preserve"> the </w:t>
      </w:r>
      <w:r>
        <w:rPr>
          <w:rFonts w:ascii="Arial Nova" w:hAnsi="Arial Nova"/>
          <w:color w:val="auto"/>
        </w:rPr>
        <w:t xml:space="preserve">BSS </w:t>
      </w:r>
      <w:r w:rsidRPr="00873FEF">
        <w:rPr>
          <w:rFonts w:ascii="Arial Nova" w:hAnsi="Arial Nova"/>
          <w:color w:val="auto"/>
        </w:rPr>
        <w:t>database are password protected</w:t>
      </w:r>
      <w:r>
        <w:rPr>
          <w:rFonts w:ascii="Arial Nova" w:hAnsi="Arial Nova"/>
          <w:color w:val="auto"/>
        </w:rPr>
        <w:t>,</w:t>
      </w:r>
      <w:r w:rsidRPr="00873FEF">
        <w:rPr>
          <w:rFonts w:ascii="Arial Nova" w:hAnsi="Arial Nova"/>
          <w:color w:val="auto"/>
        </w:rPr>
        <w:t xml:space="preserve"> and only the Executive Director, Grants Manager and Data Consultants have access.</w:t>
      </w:r>
      <w:r>
        <w:t xml:space="preserve"> </w:t>
      </w:r>
      <w:r>
        <w:rPr>
          <w:rFonts w:ascii="Arial Nova" w:hAnsi="Arial Nova"/>
          <w:color w:val="auto"/>
        </w:rPr>
        <w:t>The database</w:t>
      </w:r>
      <w:r w:rsidRPr="00104B34">
        <w:rPr>
          <w:rFonts w:ascii="Arial Nova" w:hAnsi="Arial Nova"/>
          <w:color w:val="auto"/>
        </w:rPr>
        <w:t xml:space="preserve"> will be stored on ASTDD’s </w:t>
      </w:r>
      <w:r w:rsidRPr="008B650B">
        <w:rPr>
          <w:rFonts w:ascii="Arial Nova" w:hAnsi="Arial Nova"/>
          <w:color w:val="auto"/>
        </w:rPr>
        <w:t>server for 10 years</w:t>
      </w:r>
      <w:r w:rsidRPr="00104B34">
        <w:rPr>
          <w:rFonts w:ascii="Arial Nova" w:hAnsi="Arial Nova"/>
          <w:color w:val="auto"/>
        </w:rPr>
        <w:t>.</w:t>
      </w:r>
    </w:p>
    <w:p w:rsidR="00055676" w:rsidRPr="00903096" w:rsidP="00055676" w14:paraId="2CE29073" w14:textId="77777777">
      <w:pPr>
        <w:pStyle w:val="Default"/>
        <w:spacing w:line="276" w:lineRule="auto"/>
        <w:rPr>
          <w:rFonts w:ascii="Arial Nova" w:hAnsi="Arial Nova"/>
          <w:color w:val="auto"/>
        </w:rPr>
      </w:pPr>
    </w:p>
    <w:p w:rsidR="00055676" w:rsidRPr="00CC3292" w:rsidP="00055676" w14:paraId="0ACC59A2" w14:textId="77777777">
      <w:pPr>
        <w:pStyle w:val="Default"/>
        <w:spacing w:line="276" w:lineRule="auto"/>
        <w:rPr>
          <w:rFonts w:ascii="Arial Nova" w:hAnsi="Arial Nova"/>
          <w:color w:val="auto"/>
        </w:rPr>
      </w:pPr>
      <w:r>
        <w:rPr>
          <w:rFonts w:ascii="Arial Nova" w:hAnsi="Arial Nova"/>
          <w:color w:val="auto"/>
        </w:rPr>
        <w:t>ASTDD emails the data to CDC</w:t>
      </w:r>
      <w:r w:rsidRPr="0079348B">
        <w:rPr>
          <w:rFonts w:ascii="Arial Nova" w:hAnsi="Arial Nova"/>
          <w:color w:val="auto"/>
        </w:rPr>
        <w:t xml:space="preserve"> </w:t>
      </w:r>
      <w:r>
        <w:rPr>
          <w:rFonts w:ascii="Arial Nova" w:hAnsi="Arial Nova"/>
          <w:color w:val="auto"/>
        </w:rPr>
        <w:t xml:space="preserve">as Excel file. </w:t>
      </w:r>
      <w:r w:rsidRPr="00CC3292">
        <w:rPr>
          <w:rFonts w:ascii="Arial Nova" w:hAnsi="Arial Nova"/>
          <w:color w:val="auto"/>
        </w:rPr>
        <w:t xml:space="preserve">CDC does not maintain or disseminate </w:t>
      </w:r>
      <w:r>
        <w:rPr>
          <w:rFonts w:ascii="Arial Nova" w:hAnsi="Arial Nova"/>
          <w:color w:val="auto"/>
        </w:rPr>
        <w:t>i</w:t>
      </w:r>
      <w:r w:rsidRPr="00760751">
        <w:rPr>
          <w:rFonts w:ascii="Arial Nova" w:hAnsi="Arial Nova"/>
          <w:color w:val="auto"/>
        </w:rPr>
        <w:t xml:space="preserve">nformation in </w:t>
      </w:r>
      <w:r>
        <w:rPr>
          <w:rFonts w:ascii="Arial Nova" w:hAnsi="Arial Nova"/>
          <w:color w:val="auto"/>
        </w:rPr>
        <w:t>i</w:t>
      </w:r>
      <w:r w:rsidRPr="00760751">
        <w:rPr>
          <w:rFonts w:ascii="Arial Nova" w:hAnsi="Arial Nova"/>
          <w:color w:val="auto"/>
        </w:rPr>
        <w:t xml:space="preserve">dentifiable </w:t>
      </w:r>
      <w:r>
        <w:rPr>
          <w:rFonts w:ascii="Arial Nova" w:hAnsi="Arial Nova"/>
          <w:color w:val="auto"/>
        </w:rPr>
        <w:t>f</w:t>
      </w:r>
      <w:r w:rsidRPr="00760751">
        <w:rPr>
          <w:rFonts w:ascii="Arial Nova" w:hAnsi="Arial Nova"/>
          <w:color w:val="auto"/>
        </w:rPr>
        <w:t>orm</w:t>
      </w:r>
      <w:r w:rsidRPr="00CC3292">
        <w:rPr>
          <w:rFonts w:ascii="Arial Nova" w:hAnsi="Arial Nova"/>
          <w:color w:val="auto"/>
        </w:rPr>
        <w:t xml:space="preserve">; </w:t>
      </w:r>
      <w:r>
        <w:rPr>
          <w:rFonts w:ascii="Arial Nova" w:hAnsi="Arial Nova"/>
          <w:color w:val="auto"/>
        </w:rPr>
        <w:t>the data it receives</w:t>
      </w:r>
      <w:r w:rsidRPr="00CC3292">
        <w:rPr>
          <w:rFonts w:ascii="Arial Nova" w:hAnsi="Arial Nova"/>
          <w:color w:val="auto"/>
        </w:rPr>
        <w:t xml:space="preserve"> do not include any identifiable information from children or state personnel.</w:t>
      </w:r>
      <w:r>
        <w:rPr>
          <w:rFonts w:ascii="Arial Nova" w:hAnsi="Arial Nova"/>
          <w:color w:val="auto"/>
        </w:rPr>
        <w:t xml:space="preserve"> CDC posts t</w:t>
      </w:r>
      <w:r w:rsidRPr="00CC3292">
        <w:rPr>
          <w:rFonts w:ascii="Arial Nova" w:hAnsi="Arial Nova"/>
          <w:color w:val="auto"/>
        </w:rPr>
        <w:t xml:space="preserve">he data set on </w:t>
      </w:r>
      <w:r>
        <w:rPr>
          <w:rFonts w:ascii="Arial Nova" w:hAnsi="Arial Nova"/>
          <w:color w:val="auto"/>
        </w:rPr>
        <w:t>its</w:t>
      </w:r>
      <w:r w:rsidRPr="00CC3292">
        <w:rPr>
          <w:rFonts w:ascii="Arial Nova" w:hAnsi="Arial Nova"/>
          <w:color w:val="auto"/>
        </w:rPr>
        <w:t xml:space="preserve"> public </w:t>
      </w:r>
      <w:r>
        <w:rPr>
          <w:rFonts w:ascii="Arial Nova" w:hAnsi="Arial Nova"/>
          <w:color w:val="auto"/>
        </w:rPr>
        <w:t>OHD</w:t>
      </w:r>
      <w:r w:rsidRPr="00CC3292">
        <w:rPr>
          <w:rFonts w:ascii="Arial Nova" w:hAnsi="Arial Nova"/>
          <w:color w:val="auto"/>
        </w:rPr>
        <w:t xml:space="preserve"> website</w:t>
      </w:r>
      <w:r>
        <w:rPr>
          <w:rFonts w:ascii="Arial Nova" w:hAnsi="Arial Nova"/>
          <w:color w:val="auto"/>
        </w:rPr>
        <w:t>, which</w:t>
      </w:r>
      <w:r w:rsidRPr="0007264B">
        <w:rPr>
          <w:rFonts w:ascii="Arial Nova" w:hAnsi="Arial Nova"/>
          <w:color w:val="auto"/>
        </w:rPr>
        <w:t xml:space="preserve"> adheres to all federal, HHS, and/or CDC IT security policies and procedures. </w:t>
      </w:r>
      <w:r w:rsidRPr="00F750CE">
        <w:rPr>
          <w:rFonts w:ascii="Arial Nova" w:hAnsi="Arial Nova"/>
          <w:color w:val="auto"/>
        </w:rPr>
        <w:t xml:space="preserve">CDC retains the data </w:t>
      </w:r>
      <w:r>
        <w:rPr>
          <w:rFonts w:ascii="Arial Nova" w:hAnsi="Arial Nova"/>
          <w:color w:val="auto"/>
        </w:rPr>
        <w:t>as long as the data are being used for surveillance and program needs</w:t>
      </w:r>
      <w:r w:rsidRPr="00CC3292">
        <w:rPr>
          <w:rFonts w:ascii="Arial Nova" w:hAnsi="Arial Nova"/>
          <w:color w:val="auto"/>
        </w:rPr>
        <w:t xml:space="preserve">. ASTDD is </w:t>
      </w:r>
      <w:r>
        <w:rPr>
          <w:rFonts w:ascii="Arial Nova" w:hAnsi="Arial Nova"/>
          <w:color w:val="auto"/>
        </w:rPr>
        <w:t>requir</w:t>
      </w:r>
      <w:r w:rsidRPr="00CC3292">
        <w:rPr>
          <w:rFonts w:ascii="Arial Nova" w:hAnsi="Arial Nova"/>
          <w:color w:val="auto"/>
        </w:rPr>
        <w:t xml:space="preserve">ed to </w:t>
      </w:r>
      <w:r>
        <w:rPr>
          <w:rFonts w:ascii="Arial Nova" w:hAnsi="Arial Nova"/>
          <w:color w:val="auto"/>
        </w:rPr>
        <w:t>complete transmission of data</w:t>
      </w:r>
      <w:r w:rsidRPr="00CC3292">
        <w:rPr>
          <w:rFonts w:ascii="Arial Nova" w:hAnsi="Arial Nova"/>
          <w:color w:val="auto"/>
        </w:rPr>
        <w:t xml:space="preserve"> records to CDC before the funding award terminates.</w:t>
      </w:r>
    </w:p>
    <w:p w:rsidR="00055676" w:rsidRPr="00174127" w:rsidP="00055676" w14:paraId="5C9744C3" w14:textId="77777777">
      <w:pPr>
        <w:spacing w:line="360" w:lineRule="auto"/>
        <w:rPr>
          <w:rFonts w:ascii="Arial Nova" w:hAnsi="Arial Nova" w:cstheme="minorHAnsi"/>
          <w:color w:val="F79646" w:themeColor="accent6"/>
        </w:rPr>
      </w:pPr>
    </w:p>
    <w:p w:rsidR="00D770BA" w:rsidRPr="004078BC" w:rsidP="001A27EB" w14:paraId="156EF24E" w14:textId="1E465E6A">
      <w:pPr>
        <w:rPr>
          <w:rFonts w:ascii="Arial Nova" w:hAnsi="Arial Nova"/>
          <w:bCs/>
        </w:rPr>
      </w:pPr>
      <w:r w:rsidRPr="004078BC">
        <w:rPr>
          <w:rFonts w:ascii="Arial Nova" w:hAnsi="Arial Nova"/>
          <w:bCs/>
        </w:rPr>
        <w:t>Data is kept private to the extent allowed by the law.</w:t>
      </w:r>
    </w:p>
    <w:p w:rsidR="00B7747B" w:rsidRPr="00174127" w:rsidP="001A27EB" w14:paraId="2CE1D436" w14:textId="77777777">
      <w:pPr>
        <w:rPr>
          <w:rFonts w:ascii="Arial Nova" w:hAnsi="Arial Nova"/>
          <w:b/>
          <w:color w:val="F79646" w:themeColor="accent6"/>
        </w:rPr>
      </w:pP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23" w:name="_Toc36702997"/>
      <w:r w:rsidRPr="00174127">
        <w:rPr>
          <w:rFonts w:ascii="Arial Nova" w:hAnsi="Arial Nova" w:cstheme="minorHAnsi"/>
          <w:i/>
          <w:color w:val="auto"/>
          <w:sz w:val="24"/>
          <w:szCs w:val="24"/>
        </w:rPr>
        <w:t>A11. Institutional Review Board (IRB) and Justification for Sensitive Questions</w:t>
      </w:r>
      <w:bookmarkEnd w:id="23"/>
      <w:r w:rsidRPr="00174127">
        <w:rPr>
          <w:rFonts w:ascii="Arial Nova" w:hAnsi="Arial Nova" w:cstheme="minorHAnsi"/>
          <w:sz w:val="24"/>
          <w:szCs w:val="24"/>
        </w:rPr>
        <w:t xml:space="preserve"> </w:t>
      </w:r>
    </w:p>
    <w:p w:rsidR="00140FC9" w:rsidRPr="0031381E" w:rsidP="00140FC9" w14:paraId="15D0737B" w14:textId="77777777">
      <w:pPr>
        <w:spacing w:line="276" w:lineRule="auto"/>
        <w:rPr>
          <w:rFonts w:ascii="Arial Nova" w:hAnsi="Arial Nova"/>
        </w:rPr>
      </w:pPr>
      <w:r w:rsidRPr="00A05887">
        <w:rPr>
          <w:rFonts w:ascii="Arial Nova" w:hAnsi="Arial Nova" w:cstheme="minorHAnsi"/>
          <w:lang w:eastAsia="x-none"/>
        </w:rPr>
        <w:t>It has been determined that this project is not human subjects research and does not require IRB review</w:t>
      </w:r>
      <w:r>
        <w:rPr>
          <w:rFonts w:ascii="Arial Nova" w:hAnsi="Arial Nova" w:cstheme="minorHAnsi"/>
          <w:lang w:eastAsia="x-none"/>
        </w:rPr>
        <w:t xml:space="preserve"> (Attachment 4)</w:t>
      </w:r>
      <w:r w:rsidRPr="00A05887">
        <w:rPr>
          <w:rFonts w:ascii="Arial Nova" w:hAnsi="Arial Nova" w:cstheme="minorHAnsi"/>
          <w:lang w:eastAsia="x-none"/>
        </w:rPr>
        <w:t>.</w:t>
      </w:r>
      <w:r w:rsidRPr="00A05887">
        <w:rPr>
          <w:rFonts w:ascii="Arial Nova" w:hAnsi="Arial Nova" w:cstheme="minorHAnsi"/>
          <w:lang w:eastAsia="x-none"/>
        </w:rPr>
        <w:t xml:space="preserve"> </w:t>
      </w:r>
      <w:r w:rsidRPr="0031381E">
        <w:rPr>
          <w:rFonts w:ascii="Arial Nova" w:hAnsi="Arial Nova"/>
        </w:rPr>
        <w:t xml:space="preserve">Information about tooth decay and sealants </w:t>
      </w:r>
      <w:r>
        <w:rPr>
          <w:rFonts w:ascii="Arial Nova" w:hAnsi="Arial Nova"/>
        </w:rPr>
        <w:t>is</w:t>
      </w:r>
      <w:r w:rsidRPr="0031381E">
        <w:rPr>
          <w:rFonts w:ascii="Arial Nova" w:hAnsi="Arial Nova"/>
        </w:rPr>
        <w:t xml:space="preserve"> vital </w:t>
      </w:r>
      <w:r>
        <w:rPr>
          <w:rFonts w:ascii="Arial Nova" w:hAnsi="Arial Nova"/>
        </w:rPr>
        <w:t>for</w:t>
      </w:r>
      <w:r w:rsidRPr="0031381E">
        <w:rPr>
          <w:rFonts w:ascii="Arial Nova" w:hAnsi="Arial Nova"/>
        </w:rPr>
        <w:t xml:space="preserve"> protect</w:t>
      </w:r>
      <w:r>
        <w:rPr>
          <w:rFonts w:ascii="Arial Nova" w:hAnsi="Arial Nova"/>
        </w:rPr>
        <w:t>ion of</w:t>
      </w:r>
      <w:r w:rsidRPr="0031381E">
        <w:rPr>
          <w:rFonts w:ascii="Arial Nova" w:hAnsi="Arial Nova"/>
        </w:rPr>
        <w:t xml:space="preserve"> public health. Demographic information allows </w:t>
      </w:r>
      <w:r>
        <w:rPr>
          <w:rFonts w:ascii="Arial Nova" w:hAnsi="Arial Nova"/>
        </w:rPr>
        <w:t xml:space="preserve">state programs, federal agencies, and other </w:t>
      </w:r>
      <w:r>
        <w:rPr>
          <w:rFonts w:ascii="Arial Nova" w:hAnsi="Arial Nova"/>
        </w:rPr>
        <w:t>public health entities to assess</w:t>
      </w:r>
      <w:r w:rsidRPr="0031381E">
        <w:rPr>
          <w:rFonts w:ascii="Arial Nova" w:hAnsi="Arial Nova"/>
        </w:rPr>
        <w:t xml:space="preserve"> </w:t>
      </w:r>
      <w:r>
        <w:rPr>
          <w:rFonts w:ascii="Arial Nova" w:hAnsi="Arial Nova"/>
        </w:rPr>
        <w:t xml:space="preserve">and monitor </w:t>
      </w:r>
      <w:r w:rsidRPr="0031381E">
        <w:rPr>
          <w:rFonts w:ascii="Arial Nova" w:hAnsi="Arial Nova"/>
        </w:rPr>
        <w:t>disparities</w:t>
      </w:r>
      <w:r>
        <w:rPr>
          <w:rFonts w:ascii="Arial Nova" w:hAnsi="Arial Nova"/>
        </w:rPr>
        <w:t>,</w:t>
      </w:r>
      <w:r w:rsidRPr="0031381E">
        <w:rPr>
          <w:rFonts w:ascii="Arial Nova" w:hAnsi="Arial Nova"/>
        </w:rPr>
        <w:t xml:space="preserve"> allocate resources</w:t>
      </w:r>
      <w:r>
        <w:rPr>
          <w:rFonts w:ascii="Arial Nova" w:hAnsi="Arial Nova"/>
        </w:rPr>
        <w:t>,</w:t>
      </w:r>
      <w:r w:rsidRPr="0031381E">
        <w:rPr>
          <w:rFonts w:ascii="Arial Nova" w:hAnsi="Arial Nova"/>
        </w:rPr>
        <w:t xml:space="preserve"> and </w:t>
      </w:r>
      <w:r>
        <w:rPr>
          <w:rFonts w:ascii="Arial Nova" w:hAnsi="Arial Nova"/>
        </w:rPr>
        <w:t>implement</w:t>
      </w:r>
      <w:r w:rsidRPr="0031381E">
        <w:rPr>
          <w:rFonts w:ascii="Arial Nova" w:hAnsi="Arial Nova"/>
        </w:rPr>
        <w:t xml:space="preserve"> effective programs to address </w:t>
      </w:r>
      <w:r>
        <w:rPr>
          <w:rFonts w:ascii="Arial Nova" w:hAnsi="Arial Nova"/>
        </w:rPr>
        <w:t xml:space="preserve">specific </w:t>
      </w:r>
      <w:r w:rsidRPr="0031381E">
        <w:rPr>
          <w:rFonts w:ascii="Arial Nova" w:hAnsi="Arial Nova"/>
        </w:rPr>
        <w:t>population</w:t>
      </w:r>
      <w:r>
        <w:rPr>
          <w:rFonts w:ascii="Arial Nova" w:hAnsi="Arial Nova"/>
        </w:rPr>
        <w:t>s</w:t>
      </w:r>
      <w:r w:rsidRPr="0031381E">
        <w:rPr>
          <w:rFonts w:ascii="Arial Nova" w:hAnsi="Arial Nova"/>
        </w:rPr>
        <w:t xml:space="preserve"> </w:t>
      </w:r>
      <w:r>
        <w:rPr>
          <w:rFonts w:ascii="Arial Nova" w:hAnsi="Arial Nova"/>
        </w:rPr>
        <w:t>at higher risk of tooth decay</w:t>
      </w:r>
      <w:r w:rsidRPr="0031381E">
        <w:rPr>
          <w:rFonts w:ascii="Arial Nova" w:hAnsi="Arial Nova"/>
        </w:rPr>
        <w:t>.</w:t>
      </w:r>
    </w:p>
    <w:p w:rsidR="00140FC9" w:rsidRPr="0031381E" w:rsidP="00140FC9" w14:paraId="78EB03D5" w14:textId="77777777">
      <w:pPr>
        <w:spacing w:line="276" w:lineRule="auto"/>
        <w:rPr>
          <w:rFonts w:ascii="Arial Nova" w:hAnsi="Arial Nova"/>
        </w:rPr>
      </w:pPr>
    </w:p>
    <w:p w:rsidR="00140FC9" w:rsidP="00140FC9" w14:paraId="6AFEED86" w14:textId="77777777">
      <w:pPr>
        <w:spacing w:line="276" w:lineRule="auto"/>
        <w:rPr>
          <w:rFonts w:ascii="Arial Nova" w:hAnsi="Arial Nova"/>
        </w:rPr>
      </w:pPr>
      <w:r w:rsidRPr="0031381E">
        <w:rPr>
          <w:rFonts w:ascii="Arial Nova" w:hAnsi="Arial Nova"/>
        </w:rPr>
        <w:t>BSS is a voluntary surveillance tool</w:t>
      </w:r>
      <w:r>
        <w:rPr>
          <w:rFonts w:ascii="Arial Nova" w:hAnsi="Arial Nova"/>
        </w:rPr>
        <w:t xml:space="preserve">. </w:t>
      </w:r>
      <w:r w:rsidRPr="0031381E">
        <w:rPr>
          <w:rFonts w:ascii="Arial Nova" w:hAnsi="Arial Nova"/>
        </w:rPr>
        <w:t xml:space="preserve">The BSS protocol provides </w:t>
      </w:r>
      <w:r>
        <w:rPr>
          <w:rFonts w:ascii="Arial Nova" w:hAnsi="Arial Nova"/>
        </w:rPr>
        <w:t>letters states can use</w:t>
      </w:r>
      <w:r w:rsidRPr="0031381E">
        <w:rPr>
          <w:rFonts w:ascii="Arial Nova" w:hAnsi="Arial Nova"/>
        </w:rPr>
        <w:t xml:space="preserve"> to </w:t>
      </w:r>
      <w:r>
        <w:rPr>
          <w:rFonts w:ascii="Arial Nova" w:hAnsi="Arial Nova"/>
        </w:rPr>
        <w:t>enable</w:t>
      </w:r>
      <w:r w:rsidRPr="0031381E">
        <w:rPr>
          <w:rFonts w:ascii="Arial Nova" w:hAnsi="Arial Nova"/>
        </w:rPr>
        <w:t xml:space="preserve"> parents</w:t>
      </w:r>
      <w:r>
        <w:rPr>
          <w:rFonts w:ascii="Arial Nova" w:hAnsi="Arial Nova"/>
        </w:rPr>
        <w:t xml:space="preserve"> or caretaker</w:t>
      </w:r>
      <w:r w:rsidRPr="0031381E">
        <w:rPr>
          <w:rFonts w:ascii="Arial Nova" w:hAnsi="Arial Nova"/>
        </w:rPr>
        <w:t xml:space="preserve">s to opt out </w:t>
      </w:r>
      <w:r>
        <w:rPr>
          <w:rFonts w:ascii="Arial Nova" w:hAnsi="Arial Nova"/>
        </w:rPr>
        <w:t xml:space="preserve">or deny consent </w:t>
      </w:r>
      <w:r w:rsidRPr="0031381E">
        <w:rPr>
          <w:rFonts w:ascii="Arial Nova" w:hAnsi="Arial Nova"/>
        </w:rPr>
        <w:t xml:space="preserve">(Attachment </w:t>
      </w:r>
      <w:r>
        <w:rPr>
          <w:rFonts w:ascii="Arial Nova" w:hAnsi="Arial Nova"/>
        </w:rPr>
        <w:t>2e</w:t>
      </w:r>
      <w:r w:rsidRPr="0031381E">
        <w:rPr>
          <w:rFonts w:ascii="Arial Nova" w:hAnsi="Arial Nova"/>
        </w:rPr>
        <w:t xml:space="preserve">). </w:t>
      </w:r>
    </w:p>
    <w:p w:rsidR="00140FC9" w:rsidRPr="0031381E" w:rsidP="00140FC9" w14:paraId="50EB244A" w14:textId="77777777">
      <w:pPr>
        <w:spacing w:line="276" w:lineRule="auto"/>
        <w:rPr>
          <w:rFonts w:ascii="Arial Nova" w:hAnsi="Arial Nova" w:cstheme="minorHAnsi"/>
        </w:rPr>
      </w:pPr>
    </w:p>
    <w:p w:rsidR="00D770BA" w:rsidRPr="00174127" w:rsidP="00643C52" w14:paraId="682E9759" w14:textId="77777777">
      <w:pPr>
        <w:rPr>
          <w:rFonts w:ascii="Arial Nova" w:hAnsi="Arial Nova"/>
          <w:b/>
          <w:i/>
          <w:color w:val="F79646" w:themeColor="accent6"/>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4" w:name="_Toc36702998"/>
      <w:r w:rsidRPr="00174127">
        <w:rPr>
          <w:rFonts w:ascii="Arial Nova" w:hAnsi="Arial Nova" w:cstheme="minorHAnsi"/>
          <w:i/>
          <w:color w:val="auto"/>
          <w:sz w:val="24"/>
          <w:szCs w:val="24"/>
        </w:rPr>
        <w:t>A12. Estimates of Annualized Burden Hours and Costs</w:t>
      </w:r>
      <w:bookmarkEnd w:id="24"/>
    </w:p>
    <w:p w:rsidR="00B72C4E" w:rsidP="00B72C4E" w14:paraId="4E08C1B6"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Based on an analysis of current BSS data submitted to CDC</w:t>
      </w:r>
      <w:hyperlink w:anchor="_ENREF_4" w:tooltip="Centers for Disease Control and Prevention,  #3" w:history="1">
        <w:r>
          <w:rPr>
            <w:rFonts w:ascii="Arial Nova" w:hAnsi="Arial Nova"/>
          </w:rPr>
          <w:fldChar w:fldCharType="begin"/>
        </w:r>
        <w:r>
          <w:rPr>
            <w:rFonts w:ascii="Arial Nova" w:hAnsi="Arial Nova"/>
          </w:rPr>
          <w:instrText xml:space="preserve"> ADDIN EN.CITE &lt;EndNote&gt;&lt;Cite&gt;&lt;Author&gt;Centers for Disease Control and Prevention&lt;/Author&gt;&lt;RecNum&gt;3&lt;/RecNum&gt;&lt;DisplayText&gt;&lt;style face="superscript"&gt;4&lt;/style&gt;&lt;/DisplayText&gt;&lt;record&gt;&lt;rec-number&gt;3&lt;/rec-number&gt;&lt;foreign-keys&gt;&lt;key app="EN" db-id="wrwsveat42dsabetxxg5rpvc20pzr9a2afvt" timestamp="1566588665"&gt;3&lt;/key&gt;&lt;/foreign-keys&gt;&lt;ref-type name="Electronic Article"&gt;43&lt;/ref-type&gt;&lt;contributors&gt;&lt;authors&gt;&lt;author&gt;Centers for Disease Control and Prevention,&lt;/author&gt;&lt;/authors&gt;&lt;/contributors&gt;&lt;titles&gt;&lt;title&gt;Oral Health Data&lt;/title&gt;&lt;/titles&gt;&lt;dates&gt;&lt;pub-dates&gt;&lt;date&gt;August 23, 2019&lt;/date&gt;&lt;/pub-dates&gt;&lt;/dates&gt;&lt;urls&gt;&lt;related-urls&gt;&lt;url&gt;http://www.cdc.gov/oralhealthdata/&lt;/url&gt;&lt;/related-urls&gt;&lt;/urls&gt;&lt;/record&gt;&lt;/Cite&gt;&lt;/EndNote&gt;</w:instrText>
        </w:r>
        <w:r>
          <w:rPr>
            <w:rFonts w:ascii="Arial Nova" w:hAnsi="Arial Nova"/>
          </w:rPr>
          <w:fldChar w:fldCharType="separate"/>
        </w:r>
        <w:r w:rsidRPr="008026AA">
          <w:rPr>
            <w:rFonts w:ascii="Arial Nova" w:hAnsi="Arial Nova"/>
            <w:noProof/>
            <w:vertAlign w:val="superscript"/>
          </w:rPr>
          <w:t>4</w:t>
        </w:r>
        <w:r>
          <w:rPr>
            <w:rFonts w:ascii="Arial Nova" w:hAnsi="Arial Nova"/>
          </w:rPr>
          <w:fldChar w:fldCharType="end"/>
        </w:r>
      </w:hyperlink>
      <w:r>
        <w:rPr>
          <w:rFonts w:ascii="Arial Nova" w:hAnsi="Arial Nova"/>
        </w:rPr>
        <w:t xml:space="preserve"> and consultations with the states, </w:t>
      </w:r>
      <w:r>
        <w:rPr>
          <w:rFonts w:ascii="Arial Nova" w:hAnsi="Arial Nova"/>
        </w:rPr>
        <w:t>CDC projects that</w:t>
      </w:r>
      <w:r>
        <w:rPr>
          <w:rFonts w:ascii="Arial Nova" w:hAnsi="Arial Nova"/>
        </w:rPr>
        <w:t xml:space="preserve"> approximately</w:t>
      </w:r>
      <w:r>
        <w:rPr>
          <w:rFonts w:ascii="Arial Nova" w:hAnsi="Arial Nova"/>
        </w:rPr>
        <w:t xml:space="preserve"> </w:t>
      </w:r>
      <w:r>
        <w:rPr>
          <w:rFonts w:ascii="Arial Nova" w:hAnsi="Arial Nova"/>
        </w:rPr>
        <w:t xml:space="preserve">34 states, including 20 states currently funded by CDC, will conduct one Third-Grade BSS </w:t>
      </w:r>
      <w:r>
        <w:rPr>
          <w:rFonts w:ascii="Arial Nova" w:hAnsi="Arial Nova"/>
        </w:rPr>
        <w:t>during the three years for which this</w:t>
      </w:r>
      <w:r>
        <w:rPr>
          <w:rFonts w:ascii="Arial Nova" w:hAnsi="Arial Nova"/>
        </w:rPr>
        <w:t xml:space="preserve"> approval is being sought; among those 34 states, an estimated 1</w:t>
      </w:r>
      <w:r>
        <w:rPr>
          <w:rFonts w:ascii="Arial Nova" w:hAnsi="Arial Nova"/>
        </w:rPr>
        <w:t xml:space="preserve">0 states </w:t>
      </w:r>
      <w:r>
        <w:rPr>
          <w:rFonts w:ascii="Arial Nova" w:hAnsi="Arial Nova"/>
        </w:rPr>
        <w:t>will</w:t>
      </w:r>
      <w:r>
        <w:rPr>
          <w:rFonts w:ascii="Arial Nova" w:hAnsi="Arial Nova"/>
        </w:rPr>
        <w:t xml:space="preserve"> </w:t>
      </w:r>
      <w:r>
        <w:rPr>
          <w:rFonts w:ascii="Arial Nova" w:hAnsi="Arial Nova"/>
        </w:rPr>
        <w:t>also survey children enrolled in Head Start,</w:t>
      </w:r>
      <w:r>
        <w:rPr>
          <w:rFonts w:ascii="Arial Nova" w:hAnsi="Arial Nova"/>
        </w:rPr>
        <w:t xml:space="preserve"> and 11 will survey an additional grade</w:t>
      </w:r>
      <w:r>
        <w:rPr>
          <w:rFonts w:ascii="Arial Nova" w:hAnsi="Arial Nova"/>
        </w:rPr>
        <w:t>.</w:t>
      </w:r>
    </w:p>
    <w:p w:rsidR="00B72C4E" w:rsidP="00B72C4E" w14:paraId="40FC3311"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B72C4E" w:rsidP="00B72C4E" w14:paraId="263FE5C0" w14:textId="77777777">
      <w:pPr>
        <w:tabs>
          <w:tab w:val="left" w:pos="720"/>
          <w:tab w:val="left" w:pos="1080"/>
          <w:tab w:val="left" w:pos="1440"/>
          <w:tab w:val="left" w:pos="1800"/>
        </w:tabs>
        <w:autoSpaceDE w:val="0"/>
        <w:autoSpaceDN w:val="0"/>
        <w:adjustRightInd w:val="0"/>
        <w:spacing w:after="120" w:line="276" w:lineRule="auto"/>
        <w:contextualSpacing/>
        <w:rPr>
          <w:rFonts w:ascii="Arial Nova" w:eastAsia="MS Mincho" w:hAnsi="Arial Nova"/>
        </w:rPr>
      </w:pPr>
      <w:r>
        <w:rPr>
          <w:rFonts w:ascii="Arial Nova" w:eastAsia="MS Mincho" w:hAnsi="Arial Nova"/>
        </w:rPr>
        <w:t>The annualized estimated burden over the three years of this request</w:t>
      </w:r>
      <w:r w:rsidRPr="00297F2F">
        <w:rPr>
          <w:rFonts w:ascii="Arial Nova" w:eastAsia="MS Mincho" w:hAnsi="Arial Nova"/>
        </w:rPr>
        <w:t xml:space="preserve"> </w:t>
      </w:r>
      <w:r>
        <w:rPr>
          <w:rFonts w:ascii="Arial Nova" w:eastAsia="MS Mincho" w:hAnsi="Arial Nova"/>
        </w:rPr>
        <w:t xml:space="preserve">is based on consultations with the states and applied to a total estimated participating sample size of 150,370 children across the 34 states, 2,890 schools or Head Start programs, and 301 screeners. </w:t>
      </w:r>
      <w:r>
        <w:rPr>
          <w:rFonts w:ascii="Arial Nova" w:eastAsia="MS Mincho" w:hAnsi="Arial Nova" w:hint="eastAsia"/>
        </w:rPr>
        <w:t>O</w:t>
      </w:r>
      <w:r>
        <w:rPr>
          <w:rFonts w:ascii="Arial Nova" w:eastAsia="MS Mincho" w:hAnsi="Arial Nova"/>
        </w:rPr>
        <w:t xml:space="preserve">n average, one screener per 500 children is estimated. </w:t>
      </w:r>
    </w:p>
    <w:p w:rsidR="00B72C4E" w:rsidP="00B72C4E" w14:paraId="7C5DB0AB"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B72C4E" w:rsidRPr="00E20429" w:rsidP="00B72C4E" w14:paraId="314F799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904013">
        <w:rPr>
          <w:rFonts w:ascii="Arial Nova" w:hAnsi="Arial Nova"/>
        </w:rPr>
        <w:t>As summarized below in Table</w:t>
      </w:r>
      <w:r>
        <w:rPr>
          <w:rFonts w:ascii="Arial Nova" w:hAnsi="Arial Nova"/>
        </w:rPr>
        <w:t>s</w:t>
      </w:r>
      <w:r w:rsidRPr="00904013">
        <w:rPr>
          <w:rFonts w:ascii="Arial Nova" w:hAnsi="Arial Nova"/>
        </w:rPr>
        <w:t xml:space="preserve"> A12-</w:t>
      </w:r>
      <w:r>
        <w:rPr>
          <w:rFonts w:ascii="Arial Nova" w:hAnsi="Arial Nova"/>
        </w:rPr>
        <w:t>1 and A12-2, t</w:t>
      </w:r>
      <w:r w:rsidRPr="00E20429">
        <w:rPr>
          <w:rFonts w:ascii="Arial Nova" w:hAnsi="Arial Nova"/>
        </w:rPr>
        <w:t xml:space="preserve">he estimated total annualized burden hours are </w:t>
      </w:r>
      <w:r>
        <w:rPr>
          <w:rFonts w:ascii="Arial Nova" w:hAnsi="Arial Nova"/>
        </w:rPr>
        <w:t xml:space="preserve">40,207 for the 34 states, with an average of 1,183 per state; the estimated total hours over the three years are 120,621. </w:t>
      </w:r>
      <w:r w:rsidRPr="00F70DD0">
        <w:rPr>
          <w:rFonts w:ascii="Arial Nova" w:hAnsi="Arial Nova"/>
        </w:rPr>
        <w:t xml:space="preserve">The </w:t>
      </w:r>
      <w:r>
        <w:rPr>
          <w:rFonts w:ascii="Arial Nova" w:hAnsi="Arial Nova"/>
        </w:rPr>
        <w:t xml:space="preserve">corresponding </w:t>
      </w:r>
      <w:r w:rsidRPr="00F70DD0">
        <w:rPr>
          <w:rFonts w:ascii="Arial Nova" w:hAnsi="Arial Nova"/>
        </w:rPr>
        <w:t>total annualized cost to respondents is $</w:t>
      </w:r>
      <w:r>
        <w:rPr>
          <w:rFonts w:ascii="Arial Nova" w:hAnsi="Arial Nova"/>
        </w:rPr>
        <w:t xml:space="preserve">887,462, with an average of $26,101 per state; the total 3-year cost is $2,662,386. </w:t>
      </w:r>
    </w:p>
    <w:p w:rsidR="00B72C4E" w:rsidRPr="00E20429" w:rsidP="00B72C4E" w14:paraId="50F9990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B72C4E" w:rsidP="00B72C4E" w14:paraId="126FD02D"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However, actual burden may range widely as a result of program decisions and local variables: </w:t>
      </w:r>
      <w:r w:rsidRPr="00E20429">
        <w:rPr>
          <w:rFonts w:ascii="Arial Nova" w:hAnsi="Arial Nova"/>
        </w:rPr>
        <w:t>number of grades</w:t>
      </w:r>
      <w:r w:rsidRPr="00F70DD0">
        <w:rPr>
          <w:rFonts w:ascii="Arial Nova" w:hAnsi="Arial Nova"/>
        </w:rPr>
        <w:t xml:space="preserve"> survey</w:t>
      </w:r>
      <w:r>
        <w:rPr>
          <w:rFonts w:ascii="Arial Nova" w:hAnsi="Arial Nova"/>
        </w:rPr>
        <w:t>ed, sample size,</w:t>
      </w:r>
      <w:r w:rsidRPr="00F70DD0">
        <w:rPr>
          <w:rFonts w:ascii="Arial Nova" w:hAnsi="Arial Nova"/>
        </w:rPr>
        <w:t xml:space="preserve"> </w:t>
      </w:r>
      <w:r>
        <w:rPr>
          <w:rFonts w:ascii="Arial Nova" w:hAnsi="Arial Nova"/>
        </w:rPr>
        <w:t xml:space="preserve">type of consent, </w:t>
      </w:r>
      <w:r w:rsidRPr="00F70DD0">
        <w:rPr>
          <w:rFonts w:ascii="Arial Nova" w:hAnsi="Arial Nova"/>
        </w:rPr>
        <w:t xml:space="preserve">ease of collaborating with </w:t>
      </w:r>
      <w:r>
        <w:rPr>
          <w:rFonts w:ascii="Arial Nova" w:hAnsi="Arial Nova"/>
        </w:rPr>
        <w:t>schools or</w:t>
      </w:r>
      <w:r w:rsidRPr="00F70DD0">
        <w:rPr>
          <w:rFonts w:ascii="Arial Nova" w:hAnsi="Arial Nova"/>
        </w:rPr>
        <w:t xml:space="preserve"> DOEs</w:t>
      </w:r>
      <w:r>
        <w:rPr>
          <w:rFonts w:ascii="Arial Nova" w:hAnsi="Arial Nova"/>
        </w:rPr>
        <w:t>,</w:t>
      </w:r>
      <w:r w:rsidRPr="00F70DD0">
        <w:rPr>
          <w:rFonts w:ascii="Arial Nova" w:hAnsi="Arial Nova"/>
        </w:rPr>
        <w:t xml:space="preserve"> </w:t>
      </w:r>
      <w:r>
        <w:rPr>
          <w:rFonts w:ascii="Arial Nova" w:hAnsi="Arial Nova"/>
        </w:rPr>
        <w:t>and sample</w:t>
      </w:r>
      <w:r w:rsidRPr="00F70DD0">
        <w:rPr>
          <w:rFonts w:ascii="Arial Nova" w:hAnsi="Arial Nova"/>
        </w:rPr>
        <w:t xml:space="preserve"> complexity if certain regions or populations </w:t>
      </w:r>
      <w:r>
        <w:rPr>
          <w:rFonts w:ascii="Arial Nova" w:hAnsi="Arial Nova"/>
        </w:rPr>
        <w:t>are</w:t>
      </w:r>
      <w:r w:rsidRPr="00F70DD0">
        <w:rPr>
          <w:rFonts w:ascii="Arial Nova" w:hAnsi="Arial Nova"/>
        </w:rPr>
        <w:t xml:space="preserve"> oversample</w:t>
      </w:r>
      <w:r>
        <w:rPr>
          <w:rFonts w:ascii="Arial Nova" w:hAnsi="Arial Nova"/>
        </w:rPr>
        <w:t>d</w:t>
      </w:r>
      <w:r w:rsidRPr="00F70DD0">
        <w:rPr>
          <w:rFonts w:ascii="Arial Nova" w:hAnsi="Arial Nova"/>
        </w:rPr>
        <w:t>.</w:t>
      </w:r>
      <w:r>
        <w:rPr>
          <w:rFonts w:ascii="Arial Nova" w:hAnsi="Arial Nova"/>
        </w:rPr>
        <w:t xml:space="preserve"> </w:t>
      </w:r>
    </w:p>
    <w:p w:rsidR="00B72C4E" w:rsidP="00B72C4E" w14:paraId="6691F7C8"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B72C4E" w:rsidRPr="00E20429" w:rsidP="00B72C4E" w14:paraId="08DB9EA8"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annualized cost is based on consultation with </w:t>
      </w:r>
      <w:r w:rsidRPr="00367F08">
        <w:rPr>
          <w:rFonts w:ascii="Arial Nova" w:hAnsi="Arial Nova"/>
        </w:rPr>
        <w:t>state oral health programs</w:t>
      </w:r>
      <w:r>
        <w:rPr>
          <w:rFonts w:ascii="Arial Nova" w:hAnsi="Arial Nova"/>
        </w:rPr>
        <w:t xml:space="preserve">, with an average ranging from </w:t>
      </w:r>
      <w:r w:rsidRPr="00F70DD0">
        <w:rPr>
          <w:rFonts w:ascii="Arial Nova" w:hAnsi="Arial Nova"/>
        </w:rPr>
        <w:t>$</w:t>
      </w:r>
      <w:r>
        <w:rPr>
          <w:rFonts w:ascii="Arial Nova" w:hAnsi="Arial Nova"/>
        </w:rPr>
        <w:t>13</w:t>
      </w:r>
      <w:r w:rsidRPr="00F70DD0">
        <w:rPr>
          <w:rFonts w:ascii="Arial Nova" w:hAnsi="Arial Nova"/>
        </w:rPr>
        <w:t>,</w:t>
      </w:r>
      <w:r>
        <w:rPr>
          <w:rFonts w:ascii="Arial Nova" w:hAnsi="Arial Nova"/>
        </w:rPr>
        <w:t>512</w:t>
      </w:r>
      <w:r w:rsidRPr="00F70DD0">
        <w:rPr>
          <w:rFonts w:ascii="Arial Nova" w:hAnsi="Arial Nova"/>
        </w:rPr>
        <w:t xml:space="preserve"> to </w:t>
      </w:r>
      <w:r>
        <w:rPr>
          <w:rFonts w:ascii="Arial Nova" w:hAnsi="Arial Nova"/>
        </w:rPr>
        <w:t>$35,894 per state, and burden hours</w:t>
      </w:r>
      <w:r w:rsidRPr="00F70DD0">
        <w:rPr>
          <w:rFonts w:ascii="Arial Nova" w:hAnsi="Arial Nova"/>
        </w:rPr>
        <w:t xml:space="preserve"> from </w:t>
      </w:r>
      <w:r>
        <w:rPr>
          <w:rFonts w:ascii="Arial Nova" w:hAnsi="Arial Nova"/>
        </w:rPr>
        <w:t>431</w:t>
      </w:r>
      <w:r w:rsidRPr="00F70DD0">
        <w:rPr>
          <w:rFonts w:ascii="Arial Nova" w:hAnsi="Arial Nova"/>
        </w:rPr>
        <w:t xml:space="preserve"> to </w:t>
      </w:r>
      <w:r>
        <w:rPr>
          <w:rFonts w:ascii="Arial Nova" w:hAnsi="Arial Nova"/>
        </w:rPr>
        <w:t>2,570</w:t>
      </w:r>
      <w:r w:rsidRPr="00F70DD0">
        <w:rPr>
          <w:rFonts w:ascii="Arial Nova" w:hAnsi="Arial Nova"/>
        </w:rPr>
        <w:t xml:space="preserve"> hours.</w:t>
      </w:r>
    </w:p>
    <w:p w:rsidR="00B72C4E" w:rsidP="00B72C4E" w14:paraId="6C625531" w14:textId="77777777">
      <w:pPr>
        <w:rPr>
          <w:rFonts w:ascii="Arial Nova" w:hAnsi="Arial Nova"/>
        </w:rPr>
      </w:pPr>
    </w:p>
    <w:p w:rsidR="00B72C4E" w:rsidP="00B72C4E" w14:paraId="136B218E" w14:textId="77777777">
      <w:pPr>
        <w:spacing w:line="276" w:lineRule="auto"/>
        <w:rPr>
          <w:rFonts w:ascii="Arial Nova" w:hAnsi="Arial Nova"/>
        </w:rPr>
      </w:pPr>
      <w:r>
        <w:rPr>
          <w:rFonts w:ascii="Arial Nova" w:hAnsi="Arial Nova"/>
        </w:rPr>
        <w:t>In addition to typical survey activities, the following are included in the estimation of time burden: students’ travel t</w:t>
      </w:r>
      <w:r w:rsidRPr="00CD7F20">
        <w:rPr>
          <w:rFonts w:ascii="Arial Nova" w:hAnsi="Arial Nova"/>
        </w:rPr>
        <w:t>o and from class</w:t>
      </w:r>
      <w:r>
        <w:rPr>
          <w:rFonts w:ascii="Arial Nova" w:hAnsi="Arial Nova"/>
        </w:rPr>
        <w:t xml:space="preserve">, school-level logistical planning and obtaining consent, state health department collaboration with DOE, and screening site setup. </w:t>
      </w:r>
    </w:p>
    <w:p w:rsidR="00B72C4E" w:rsidP="00B72C4E" w14:paraId="0FF2F5AB" w14:textId="77777777">
      <w:pPr>
        <w:spacing w:line="276" w:lineRule="auto"/>
        <w:rPr>
          <w:rFonts w:ascii="Arial Nova" w:hAnsi="Arial Nova"/>
        </w:rPr>
      </w:pPr>
    </w:p>
    <w:p w:rsidR="00B72C4E" w:rsidP="00B72C4E" w14:paraId="76C7539F" w14:textId="77777777">
      <w:pPr>
        <w:spacing w:line="276" w:lineRule="auto"/>
        <w:rPr>
          <w:rFonts w:ascii="Arial Nova" w:hAnsi="Arial Nova"/>
        </w:rPr>
      </w:pPr>
      <w:r>
        <w:rPr>
          <w:rFonts w:ascii="Arial Nova" w:hAnsi="Arial Nova"/>
        </w:rPr>
        <w:t>A</w:t>
      </w:r>
      <w:r w:rsidRPr="00FA3828">
        <w:rPr>
          <w:rFonts w:ascii="Arial Nova" w:hAnsi="Arial Nova"/>
        </w:rPr>
        <w:t>verage hourly wages are calculated using</w:t>
      </w:r>
      <w:r>
        <w:rPr>
          <w:rFonts w:ascii="Arial Nova" w:hAnsi="Arial Nova"/>
        </w:rPr>
        <w:t xml:space="preserve"> data from</w:t>
      </w:r>
      <w:r w:rsidRPr="00FA3828">
        <w:rPr>
          <w:rFonts w:ascii="Arial Nova" w:hAnsi="Arial Nova"/>
        </w:rPr>
        <w:t xml:space="preserve"> the US Department of Labor, </w:t>
      </w:r>
      <w:hyperlink r:id="rId10" w:history="1">
        <w:r w:rsidRPr="009E43D4">
          <w:rPr>
            <w:rFonts w:ascii="Arial Nova" w:hAnsi="Arial Nova"/>
          </w:rPr>
          <w:t>Bureau of Labor Statistics</w:t>
        </w:r>
      </w:hyperlink>
      <w:r>
        <w:rPr>
          <w:rFonts w:ascii="Arial Nova" w:hAnsi="Arial Nova"/>
        </w:rPr>
        <w:t xml:space="preserve"> and align </w:t>
      </w:r>
      <w:r w:rsidRPr="00FA3828">
        <w:rPr>
          <w:rFonts w:ascii="Arial Nova" w:hAnsi="Arial Nova"/>
        </w:rPr>
        <w:t xml:space="preserve">with the wages </w:t>
      </w:r>
      <w:r>
        <w:rPr>
          <w:rFonts w:ascii="Arial Nova" w:hAnsi="Arial Nova"/>
        </w:rPr>
        <w:t xml:space="preserve">that </w:t>
      </w:r>
      <w:r w:rsidRPr="00FA3828">
        <w:rPr>
          <w:rFonts w:ascii="Arial Nova" w:hAnsi="Arial Nova"/>
        </w:rPr>
        <w:t xml:space="preserve">states reported during consultation. </w:t>
      </w:r>
      <w:r>
        <w:rPr>
          <w:rFonts w:ascii="Arial Nova" w:hAnsi="Arial Nova"/>
        </w:rPr>
        <w:t>See the summaries in Tables A12-2 below. The wage for the screeners is calculated using an average of dentist and hygienist wages because states generally report using either one or both.</w:t>
      </w:r>
    </w:p>
    <w:p w:rsidR="00B72C4E" w:rsidP="00B72C4E" w14:paraId="57DFE4EF" w14:textId="77777777">
      <w:pPr>
        <w:spacing w:line="276" w:lineRule="auto"/>
        <w:rPr>
          <w:rFonts w:ascii="Arial Nova" w:hAnsi="Arial Nova"/>
        </w:rPr>
      </w:pPr>
    </w:p>
    <w:p w:rsidR="00B72C4E" w:rsidP="00B72C4E" w14:paraId="435E8D80" w14:textId="77777777">
      <w:pPr>
        <w:spacing w:line="276" w:lineRule="auto"/>
        <w:rPr>
          <w:rFonts w:ascii="Arial Nova" w:hAnsi="Arial Nova"/>
        </w:rPr>
      </w:pPr>
      <w:r w:rsidRPr="00E41C89">
        <w:rPr>
          <w:rFonts w:ascii="Arial Nova" w:hAnsi="Arial Nova" w:cstheme="minorHAnsi"/>
          <w:b/>
        </w:rPr>
        <w:t>Table A12</w:t>
      </w:r>
      <w:r>
        <w:rPr>
          <w:rFonts w:ascii="Arial Nova" w:hAnsi="Arial Nova" w:cstheme="minorHAnsi"/>
          <w:b/>
        </w:rPr>
        <w:t>-1</w:t>
      </w:r>
      <w:r w:rsidRPr="00E41C89">
        <w:rPr>
          <w:rFonts w:ascii="Arial Nova" w:hAnsi="Arial Nova" w:cstheme="minorHAnsi"/>
          <w:b/>
        </w:rPr>
        <w:t xml:space="preserve">: </w:t>
      </w:r>
      <w:r w:rsidRPr="00FA2715">
        <w:rPr>
          <w:rFonts w:ascii="Arial Nova" w:hAnsi="Arial Nova" w:cstheme="minorHAnsi"/>
        </w:rPr>
        <w:t xml:space="preserve">Estimated Annualized Burden </w:t>
      </w:r>
      <w:r>
        <w:rPr>
          <w:rFonts w:ascii="Arial Nova" w:hAnsi="Arial Nova" w:cstheme="minorHAnsi"/>
        </w:rPr>
        <w:t xml:space="preserve">Hours </w:t>
      </w:r>
    </w:p>
    <w:tbl>
      <w:tblPr>
        <w:tblStyle w:val="TableGrid"/>
        <w:tblpPr w:leftFromText="180" w:rightFromText="180" w:vertAnchor="text" w:horzAnchor="margin" w:tblpX="-185" w:tblpY="-5"/>
        <w:tblW w:w="8684" w:type="dxa"/>
        <w:tblLook w:val="04A0"/>
      </w:tblPr>
      <w:tblGrid>
        <w:gridCol w:w="1603"/>
        <w:gridCol w:w="1711"/>
        <w:gridCol w:w="1215"/>
        <w:gridCol w:w="1497"/>
        <w:gridCol w:w="1478"/>
        <w:gridCol w:w="1180"/>
      </w:tblGrid>
      <w:tr w14:paraId="26E6C621" w14:textId="77777777" w:rsidTr="00B015CD">
        <w:tblPrEx>
          <w:tblW w:w="8684" w:type="dxa"/>
          <w:tblLook w:val="04A0"/>
        </w:tblPrEx>
        <w:trPr>
          <w:cantSplit/>
          <w:trHeight w:val="1093"/>
        </w:trPr>
        <w:tc>
          <w:tcPr>
            <w:tcW w:w="1603" w:type="dxa"/>
          </w:tcPr>
          <w:p w:rsidR="00B72C4E" w:rsidRPr="00FA2715" w:rsidP="00B015CD" w14:paraId="1D6737D3" w14:textId="77777777">
            <w:pPr>
              <w:spacing w:line="276" w:lineRule="auto"/>
              <w:rPr>
                <w:rFonts w:ascii="Arial Nova" w:hAnsi="Arial Nova" w:cstheme="minorHAnsi"/>
                <w:b/>
              </w:rPr>
            </w:pPr>
            <w:r w:rsidRPr="00FA2715">
              <w:rPr>
                <w:rFonts w:ascii="Arial Nova" w:hAnsi="Arial Nova" w:cstheme="minorHAnsi"/>
                <w:b/>
              </w:rPr>
              <w:t>Type of Respondent</w:t>
            </w:r>
          </w:p>
        </w:tc>
        <w:tc>
          <w:tcPr>
            <w:tcW w:w="1711" w:type="dxa"/>
          </w:tcPr>
          <w:p w:rsidR="00B72C4E" w:rsidRPr="00FA2715" w:rsidP="00B015CD" w14:paraId="1BD568B4" w14:textId="77777777">
            <w:pPr>
              <w:spacing w:line="276" w:lineRule="auto"/>
              <w:rPr>
                <w:rFonts w:ascii="Arial Nova" w:hAnsi="Arial Nova" w:cstheme="minorHAnsi"/>
                <w:b/>
              </w:rPr>
            </w:pPr>
            <w:r w:rsidRPr="00FA2715">
              <w:rPr>
                <w:rFonts w:ascii="Arial Nova" w:hAnsi="Arial Nova" w:cstheme="minorHAnsi"/>
                <w:b/>
              </w:rPr>
              <w:t>Form Name</w:t>
            </w:r>
          </w:p>
        </w:tc>
        <w:tc>
          <w:tcPr>
            <w:tcW w:w="1215" w:type="dxa"/>
          </w:tcPr>
          <w:p w:rsidR="00B72C4E" w:rsidRPr="00FA2715" w:rsidP="00B015CD" w14:paraId="651E8D11" w14:textId="77777777">
            <w:pPr>
              <w:spacing w:line="276" w:lineRule="auto"/>
              <w:rPr>
                <w:rFonts w:ascii="Arial Nova" w:hAnsi="Arial Nova" w:cstheme="minorHAnsi"/>
                <w:b/>
              </w:rPr>
            </w:pPr>
            <w:r w:rsidRPr="00FA2715">
              <w:rPr>
                <w:rFonts w:ascii="Arial Nova" w:hAnsi="Arial Nova" w:cstheme="minorHAnsi"/>
                <w:b/>
              </w:rPr>
              <w:t>No. of Respon</w:t>
            </w:r>
            <w:r>
              <w:rPr>
                <w:rFonts w:ascii="Arial Nova" w:hAnsi="Arial Nova" w:cstheme="minorHAnsi"/>
                <w:b/>
              </w:rPr>
              <w:t>-</w:t>
            </w:r>
            <w:r w:rsidRPr="00FA2715">
              <w:rPr>
                <w:rFonts w:ascii="Arial Nova" w:hAnsi="Arial Nova" w:cstheme="minorHAnsi"/>
                <w:b/>
              </w:rPr>
              <w:t>dents</w:t>
            </w:r>
          </w:p>
        </w:tc>
        <w:tc>
          <w:tcPr>
            <w:tcW w:w="1497" w:type="dxa"/>
          </w:tcPr>
          <w:p w:rsidR="00B72C4E" w:rsidRPr="00FA2715" w:rsidP="00B015CD" w14:paraId="6016B08C" w14:textId="77777777">
            <w:pPr>
              <w:spacing w:line="276" w:lineRule="auto"/>
              <w:rPr>
                <w:rFonts w:ascii="Arial Nova" w:hAnsi="Arial Nova" w:cstheme="minorHAnsi"/>
                <w:b/>
              </w:rPr>
            </w:pPr>
            <w:r w:rsidRPr="00FA2715">
              <w:rPr>
                <w:rFonts w:ascii="Arial Nova" w:hAnsi="Arial Nova" w:cstheme="minorHAnsi"/>
                <w:b/>
              </w:rPr>
              <w:t xml:space="preserve">No. of Responses per </w:t>
            </w:r>
            <w:r>
              <w:rPr>
                <w:rFonts w:ascii="Arial Nova" w:hAnsi="Arial Nova" w:cstheme="minorHAnsi"/>
                <w:b/>
              </w:rPr>
              <w:t>R</w:t>
            </w:r>
            <w:r w:rsidRPr="00FA2715">
              <w:rPr>
                <w:rFonts w:ascii="Arial Nova" w:hAnsi="Arial Nova" w:cstheme="minorHAnsi"/>
                <w:b/>
              </w:rPr>
              <w:t>esp</w:t>
            </w:r>
            <w:r>
              <w:rPr>
                <w:rFonts w:ascii="Arial Nova" w:hAnsi="Arial Nova" w:cstheme="minorHAnsi"/>
                <w:b/>
              </w:rPr>
              <w:t>-on</w:t>
            </w:r>
            <w:r w:rsidRPr="00FA2715">
              <w:rPr>
                <w:rFonts w:ascii="Arial Nova" w:hAnsi="Arial Nova" w:cstheme="minorHAnsi"/>
                <w:b/>
              </w:rPr>
              <w:t>dent</w:t>
            </w:r>
          </w:p>
        </w:tc>
        <w:tc>
          <w:tcPr>
            <w:tcW w:w="1478" w:type="dxa"/>
          </w:tcPr>
          <w:p w:rsidR="00B72C4E" w:rsidRPr="00FA2715" w:rsidP="00B015CD" w14:paraId="617FCFDC" w14:textId="77777777">
            <w:pPr>
              <w:spacing w:line="276" w:lineRule="auto"/>
              <w:rPr>
                <w:rFonts w:ascii="Arial Nova" w:hAnsi="Arial Nova" w:cstheme="minorHAnsi"/>
                <w:b/>
              </w:rPr>
            </w:pPr>
            <w:r w:rsidRPr="00FA2715">
              <w:rPr>
                <w:rFonts w:ascii="Arial Nova" w:hAnsi="Arial Nova" w:cstheme="minorHAnsi"/>
                <w:b/>
              </w:rPr>
              <w:t xml:space="preserve">Avg Burden </w:t>
            </w:r>
            <w:r>
              <w:rPr>
                <w:rFonts w:ascii="Arial Nova" w:hAnsi="Arial Nova" w:cstheme="minorHAnsi"/>
                <w:b/>
              </w:rPr>
              <w:t xml:space="preserve">Hours </w:t>
            </w:r>
            <w:r w:rsidRPr="00FA2715">
              <w:rPr>
                <w:rFonts w:ascii="Arial Nova" w:hAnsi="Arial Nova" w:cstheme="minorHAnsi"/>
                <w:b/>
              </w:rPr>
              <w:t>per Response</w:t>
            </w:r>
          </w:p>
        </w:tc>
        <w:tc>
          <w:tcPr>
            <w:tcW w:w="1180" w:type="dxa"/>
          </w:tcPr>
          <w:p w:rsidR="00B72C4E" w:rsidRPr="00FA2715" w:rsidP="00B015CD" w14:paraId="7F56256D" w14:textId="77777777">
            <w:pPr>
              <w:spacing w:line="276" w:lineRule="auto"/>
              <w:rPr>
                <w:rFonts w:ascii="Arial Nova" w:hAnsi="Arial Nova" w:cstheme="minorHAnsi"/>
                <w:b/>
              </w:rPr>
            </w:pPr>
            <w:r w:rsidRPr="00FA2715">
              <w:rPr>
                <w:rFonts w:ascii="Arial Nova" w:hAnsi="Arial Nova" w:cstheme="minorHAnsi"/>
                <w:b/>
              </w:rPr>
              <w:t>Total Burden Hours</w:t>
            </w:r>
          </w:p>
        </w:tc>
      </w:tr>
      <w:tr w14:paraId="5D98B9D5" w14:textId="77777777" w:rsidTr="00B015CD">
        <w:tblPrEx>
          <w:tblW w:w="8684" w:type="dxa"/>
          <w:tblLook w:val="04A0"/>
        </w:tblPrEx>
        <w:trPr>
          <w:trHeight w:val="648"/>
        </w:trPr>
        <w:tc>
          <w:tcPr>
            <w:tcW w:w="1603" w:type="dxa"/>
          </w:tcPr>
          <w:p w:rsidR="00B72C4E" w:rsidRPr="009375E5" w:rsidP="00B015CD" w14:paraId="7E4B9974" w14:textId="77777777">
            <w:pPr>
              <w:spacing w:line="276" w:lineRule="auto"/>
              <w:rPr>
                <w:rFonts w:ascii="Arial Nova" w:hAnsi="Arial Nova" w:cstheme="minorHAnsi"/>
              </w:rPr>
            </w:pPr>
            <w:r w:rsidRPr="009375E5">
              <w:rPr>
                <w:rFonts w:ascii="Arial Nova" w:hAnsi="Arial Nova" w:cstheme="minorHAnsi"/>
              </w:rPr>
              <w:t>Child</w:t>
            </w:r>
          </w:p>
        </w:tc>
        <w:tc>
          <w:tcPr>
            <w:tcW w:w="1711" w:type="dxa"/>
          </w:tcPr>
          <w:p w:rsidR="00B72C4E" w:rsidRPr="009375E5" w:rsidP="00B015CD" w14:paraId="354B038F" w14:textId="77777777">
            <w:pPr>
              <w:spacing w:line="276" w:lineRule="auto"/>
              <w:rPr>
                <w:rFonts w:ascii="Arial Nova" w:hAnsi="Arial Nova" w:cstheme="minorHAnsi"/>
              </w:rPr>
            </w:pPr>
            <w:r w:rsidRPr="009375E5">
              <w:rPr>
                <w:rFonts w:ascii="Arial Nova" w:hAnsi="Arial Nova" w:cstheme="minorHAnsi"/>
              </w:rPr>
              <w:t>Screening</w:t>
            </w:r>
            <w:r>
              <w:rPr>
                <w:rFonts w:ascii="Arial Nova" w:hAnsi="Arial Nova" w:cstheme="minorHAnsi"/>
              </w:rPr>
              <w:t xml:space="preserve"> form</w:t>
            </w:r>
          </w:p>
        </w:tc>
        <w:tc>
          <w:tcPr>
            <w:tcW w:w="1215" w:type="dxa"/>
          </w:tcPr>
          <w:p w:rsidR="00B72C4E" w:rsidRPr="009375E5" w:rsidP="00B015CD" w14:paraId="19D447B7" w14:textId="77777777">
            <w:pPr>
              <w:spacing w:line="276" w:lineRule="auto"/>
              <w:rPr>
                <w:rFonts w:ascii="Arial Nova" w:hAnsi="Arial Nova" w:cstheme="minorHAnsi"/>
              </w:rPr>
            </w:pPr>
            <w:r w:rsidRPr="009375E5">
              <w:rPr>
                <w:rFonts w:ascii="Arial Nova" w:hAnsi="Arial Nova" w:cstheme="minorHAnsi"/>
              </w:rPr>
              <w:t>150,370</w:t>
            </w:r>
          </w:p>
        </w:tc>
        <w:tc>
          <w:tcPr>
            <w:tcW w:w="1497" w:type="dxa"/>
          </w:tcPr>
          <w:p w:rsidR="00B72C4E" w:rsidRPr="009375E5" w:rsidP="00B015CD" w14:paraId="7FCFE4E2" w14:textId="77777777">
            <w:pPr>
              <w:spacing w:line="276" w:lineRule="auto"/>
              <w:rPr>
                <w:rFonts w:ascii="Arial Nova" w:hAnsi="Arial Nova" w:cstheme="minorHAnsi"/>
              </w:rPr>
            </w:pPr>
            <w:r w:rsidRPr="009375E5">
              <w:rPr>
                <w:rFonts w:ascii="Arial Nova" w:hAnsi="Arial Nova" w:cstheme="minorHAnsi"/>
              </w:rPr>
              <w:t>1</w:t>
            </w:r>
          </w:p>
        </w:tc>
        <w:tc>
          <w:tcPr>
            <w:tcW w:w="1478" w:type="dxa"/>
          </w:tcPr>
          <w:p w:rsidR="00B72C4E" w:rsidP="00B015CD" w14:paraId="658CB526" w14:textId="77777777">
            <w:pPr>
              <w:spacing w:line="276" w:lineRule="auto"/>
              <w:rPr>
                <w:rFonts w:ascii="Arial Nova" w:hAnsi="Arial Nova" w:cstheme="minorHAnsi"/>
                <w:color w:val="F79646" w:themeColor="accent6"/>
              </w:rPr>
            </w:pPr>
            <w:r>
              <w:rPr>
                <w:rFonts w:ascii="Arial Nova" w:hAnsi="Arial Nova" w:cstheme="minorHAnsi"/>
              </w:rPr>
              <w:t>5/60</w:t>
            </w:r>
          </w:p>
        </w:tc>
        <w:tc>
          <w:tcPr>
            <w:tcW w:w="1180" w:type="dxa"/>
          </w:tcPr>
          <w:p w:rsidR="00B72C4E" w:rsidRPr="00C679F3" w:rsidP="00B015CD" w14:paraId="620E672B" w14:textId="77777777">
            <w:pPr>
              <w:spacing w:line="276" w:lineRule="auto"/>
              <w:rPr>
                <w:rFonts w:ascii="Arial Nova" w:hAnsi="Arial Nova" w:cstheme="minorHAnsi"/>
              </w:rPr>
            </w:pPr>
            <w:r w:rsidRPr="00C679F3">
              <w:rPr>
                <w:rFonts w:ascii="Arial Nova" w:hAnsi="Arial Nova" w:cstheme="minorHAnsi"/>
              </w:rPr>
              <w:t>12,531</w:t>
            </w:r>
          </w:p>
        </w:tc>
      </w:tr>
      <w:tr w14:paraId="7A86F49F" w14:textId="77777777" w:rsidTr="00B015CD">
        <w:tblPrEx>
          <w:tblW w:w="8684" w:type="dxa"/>
          <w:tblLook w:val="04A0"/>
        </w:tblPrEx>
        <w:trPr>
          <w:trHeight w:val="636"/>
        </w:trPr>
        <w:tc>
          <w:tcPr>
            <w:tcW w:w="1603" w:type="dxa"/>
          </w:tcPr>
          <w:p w:rsidR="00B72C4E" w:rsidRPr="00693995" w:rsidP="00B015CD" w14:paraId="471DF8B8" w14:textId="77777777">
            <w:pPr>
              <w:spacing w:line="276" w:lineRule="auto"/>
              <w:rPr>
                <w:rFonts w:ascii="Arial Nova" w:hAnsi="Arial Nova" w:cstheme="minorHAnsi"/>
              </w:rPr>
            </w:pPr>
            <w:r w:rsidRPr="00693995">
              <w:rPr>
                <w:rFonts w:ascii="Arial Nova" w:hAnsi="Arial Nova" w:cstheme="minorHAnsi"/>
              </w:rPr>
              <w:t>Parent</w:t>
            </w:r>
            <w:r>
              <w:rPr>
                <w:rFonts w:ascii="Arial Nova" w:hAnsi="Arial Nova" w:cstheme="minorHAnsi"/>
              </w:rPr>
              <w:t xml:space="preserve"> or </w:t>
            </w:r>
            <w:r w:rsidRPr="00693995">
              <w:rPr>
                <w:rFonts w:ascii="Arial Nova" w:hAnsi="Arial Nova" w:cstheme="minorHAnsi"/>
              </w:rPr>
              <w:t>caretaker</w:t>
            </w:r>
          </w:p>
        </w:tc>
        <w:tc>
          <w:tcPr>
            <w:tcW w:w="1711" w:type="dxa"/>
          </w:tcPr>
          <w:p w:rsidR="00B72C4E" w:rsidRPr="00693995" w:rsidP="00B015CD" w14:paraId="63DB8A9A" w14:textId="77777777">
            <w:pPr>
              <w:spacing w:line="276" w:lineRule="auto"/>
              <w:rPr>
                <w:rFonts w:ascii="Arial Nova" w:hAnsi="Arial Nova" w:cstheme="minorHAnsi"/>
              </w:rPr>
            </w:pPr>
            <w:r w:rsidRPr="00693995">
              <w:rPr>
                <w:rFonts w:ascii="Arial Nova" w:hAnsi="Arial Nova" w:cstheme="minorHAnsi"/>
              </w:rPr>
              <w:t>Consent</w:t>
            </w:r>
          </w:p>
        </w:tc>
        <w:tc>
          <w:tcPr>
            <w:tcW w:w="1215" w:type="dxa"/>
          </w:tcPr>
          <w:p w:rsidR="00B72C4E" w:rsidRPr="00693995" w:rsidP="00B015CD" w14:paraId="78611507" w14:textId="77777777">
            <w:pPr>
              <w:spacing w:line="276" w:lineRule="auto"/>
              <w:rPr>
                <w:rFonts w:ascii="Arial Nova" w:hAnsi="Arial Nova" w:cstheme="minorHAnsi"/>
              </w:rPr>
            </w:pPr>
            <w:r w:rsidRPr="00693995">
              <w:rPr>
                <w:rFonts w:ascii="Arial Nova" w:hAnsi="Arial Nova" w:cstheme="minorHAnsi"/>
              </w:rPr>
              <w:t>150,370</w:t>
            </w:r>
          </w:p>
        </w:tc>
        <w:tc>
          <w:tcPr>
            <w:tcW w:w="1497" w:type="dxa"/>
          </w:tcPr>
          <w:p w:rsidR="00B72C4E" w:rsidRPr="00693995" w:rsidP="00B015CD" w14:paraId="3F709AA4" w14:textId="77777777">
            <w:pPr>
              <w:spacing w:line="276" w:lineRule="auto"/>
              <w:rPr>
                <w:rFonts w:ascii="Arial Nova" w:hAnsi="Arial Nova" w:cstheme="minorHAnsi"/>
              </w:rPr>
            </w:pPr>
            <w:r w:rsidRPr="00693995">
              <w:rPr>
                <w:rFonts w:ascii="Arial Nova" w:hAnsi="Arial Nova" w:cstheme="minorHAnsi"/>
              </w:rPr>
              <w:t>1</w:t>
            </w:r>
          </w:p>
        </w:tc>
        <w:tc>
          <w:tcPr>
            <w:tcW w:w="1478" w:type="dxa"/>
          </w:tcPr>
          <w:p w:rsidR="00B72C4E" w:rsidRPr="00693995" w:rsidP="00B015CD" w14:paraId="5DE94B09" w14:textId="77777777">
            <w:pPr>
              <w:spacing w:line="276" w:lineRule="auto"/>
              <w:rPr>
                <w:rFonts w:ascii="Arial Nova" w:hAnsi="Arial Nova" w:cstheme="minorHAnsi"/>
              </w:rPr>
            </w:pPr>
            <w:r>
              <w:rPr>
                <w:rFonts w:ascii="Arial Nova" w:hAnsi="Arial Nova" w:cstheme="minorHAnsi"/>
              </w:rPr>
              <w:t>1/60</w:t>
            </w:r>
          </w:p>
        </w:tc>
        <w:tc>
          <w:tcPr>
            <w:tcW w:w="1180" w:type="dxa"/>
          </w:tcPr>
          <w:p w:rsidR="00B72C4E" w:rsidRPr="00693995" w:rsidP="00B015CD" w14:paraId="59F080B8" w14:textId="77777777">
            <w:pPr>
              <w:spacing w:line="276" w:lineRule="auto"/>
              <w:rPr>
                <w:rFonts w:ascii="Arial Nova" w:hAnsi="Arial Nova" w:cstheme="minorHAnsi"/>
              </w:rPr>
            </w:pPr>
            <w:r>
              <w:rPr>
                <w:rFonts w:ascii="Arial Nova" w:hAnsi="Arial Nova" w:cstheme="minorHAnsi"/>
              </w:rPr>
              <w:t>2,506</w:t>
            </w:r>
          </w:p>
        </w:tc>
      </w:tr>
      <w:tr w14:paraId="7D09329B" w14:textId="77777777" w:rsidTr="00B015CD">
        <w:tblPrEx>
          <w:tblW w:w="8684" w:type="dxa"/>
          <w:tblLook w:val="04A0"/>
        </w:tblPrEx>
        <w:trPr>
          <w:trHeight w:val="636"/>
        </w:trPr>
        <w:tc>
          <w:tcPr>
            <w:tcW w:w="1603" w:type="dxa"/>
          </w:tcPr>
          <w:p w:rsidR="00B72C4E" w:rsidRPr="00693995" w:rsidP="00B015CD" w14:paraId="2663798A" w14:textId="77777777">
            <w:pPr>
              <w:spacing w:line="276" w:lineRule="auto"/>
              <w:rPr>
                <w:rFonts w:ascii="Arial Nova" w:hAnsi="Arial Nova" w:cstheme="minorHAnsi"/>
              </w:rPr>
            </w:pPr>
            <w:r w:rsidRPr="00693995">
              <w:rPr>
                <w:rFonts w:ascii="Arial Nova" w:hAnsi="Arial Nova" w:cstheme="minorHAnsi"/>
              </w:rPr>
              <w:t>Screener</w:t>
            </w:r>
          </w:p>
        </w:tc>
        <w:tc>
          <w:tcPr>
            <w:tcW w:w="1711" w:type="dxa"/>
          </w:tcPr>
          <w:p w:rsidR="00B72C4E" w:rsidRPr="00693995" w:rsidP="00B015CD" w14:paraId="513A6DB0" w14:textId="77777777">
            <w:pPr>
              <w:spacing w:line="276" w:lineRule="auto"/>
              <w:rPr>
                <w:rFonts w:ascii="Arial Nova" w:hAnsi="Arial Nova" w:cstheme="minorHAnsi"/>
              </w:rPr>
            </w:pPr>
            <w:r>
              <w:rPr>
                <w:rFonts w:ascii="Arial Nova" w:hAnsi="Arial Nova" w:cstheme="minorHAnsi"/>
              </w:rPr>
              <w:t>Screening form</w:t>
            </w:r>
          </w:p>
        </w:tc>
        <w:tc>
          <w:tcPr>
            <w:tcW w:w="1215" w:type="dxa"/>
          </w:tcPr>
          <w:p w:rsidR="00B72C4E" w:rsidRPr="00693995" w:rsidP="00B015CD" w14:paraId="498EC883" w14:textId="77777777">
            <w:pPr>
              <w:spacing w:line="276" w:lineRule="auto"/>
              <w:rPr>
                <w:rFonts w:ascii="Arial Nova" w:hAnsi="Arial Nova" w:cstheme="minorHAnsi"/>
              </w:rPr>
            </w:pPr>
            <w:r>
              <w:rPr>
                <w:rFonts w:ascii="Arial Nova" w:hAnsi="Arial Nova" w:cstheme="minorHAnsi"/>
              </w:rPr>
              <w:t>301</w:t>
            </w:r>
          </w:p>
        </w:tc>
        <w:tc>
          <w:tcPr>
            <w:tcW w:w="1497" w:type="dxa"/>
          </w:tcPr>
          <w:p w:rsidR="00B72C4E" w:rsidRPr="00693995" w:rsidP="00B015CD" w14:paraId="05AF1FB0" w14:textId="77777777">
            <w:pPr>
              <w:spacing w:line="276" w:lineRule="auto"/>
              <w:rPr>
                <w:rFonts w:ascii="Arial Nova" w:hAnsi="Arial Nova" w:cstheme="minorHAnsi"/>
              </w:rPr>
            </w:pPr>
            <w:r>
              <w:rPr>
                <w:rFonts w:ascii="Arial Nova" w:hAnsi="Arial Nova" w:cstheme="minorHAnsi"/>
              </w:rPr>
              <w:t>1</w:t>
            </w:r>
          </w:p>
        </w:tc>
        <w:tc>
          <w:tcPr>
            <w:tcW w:w="1478" w:type="dxa"/>
          </w:tcPr>
          <w:p w:rsidR="00B72C4E" w:rsidRPr="00693995" w:rsidP="00B015CD" w14:paraId="2A5F4B1A" w14:textId="77777777">
            <w:pPr>
              <w:spacing w:line="276" w:lineRule="auto"/>
              <w:rPr>
                <w:rFonts w:ascii="Arial Nova" w:hAnsi="Arial Nova" w:cstheme="minorHAnsi"/>
              </w:rPr>
            </w:pPr>
            <w:r>
              <w:rPr>
                <w:rFonts w:ascii="Arial Nova" w:hAnsi="Arial Nova" w:cstheme="minorHAnsi"/>
              </w:rPr>
              <w:t>666/60</w:t>
            </w:r>
          </w:p>
        </w:tc>
        <w:tc>
          <w:tcPr>
            <w:tcW w:w="1180" w:type="dxa"/>
          </w:tcPr>
          <w:p w:rsidR="00B72C4E" w:rsidRPr="00693995" w:rsidP="00B015CD" w14:paraId="24D0E5B6" w14:textId="77777777">
            <w:pPr>
              <w:spacing w:line="276" w:lineRule="auto"/>
              <w:rPr>
                <w:rFonts w:ascii="Arial Nova" w:hAnsi="Arial Nova" w:cstheme="minorHAnsi"/>
              </w:rPr>
            </w:pPr>
            <w:r>
              <w:rPr>
                <w:rFonts w:ascii="Arial Nova" w:hAnsi="Arial Nova" w:cstheme="minorHAnsi"/>
              </w:rPr>
              <w:t>3,341</w:t>
            </w:r>
          </w:p>
        </w:tc>
      </w:tr>
      <w:tr w14:paraId="3BCEDD4C" w14:textId="77777777" w:rsidTr="00B015CD">
        <w:tblPrEx>
          <w:tblW w:w="8684" w:type="dxa"/>
          <w:tblLook w:val="04A0"/>
        </w:tblPrEx>
        <w:trPr>
          <w:trHeight w:val="636"/>
        </w:trPr>
        <w:tc>
          <w:tcPr>
            <w:tcW w:w="1603" w:type="dxa"/>
          </w:tcPr>
          <w:p w:rsidR="00B72C4E" w:rsidRPr="00693995" w:rsidP="00B015CD" w14:paraId="64E76D0D" w14:textId="77777777">
            <w:pPr>
              <w:spacing w:line="276" w:lineRule="auto"/>
              <w:rPr>
                <w:rFonts w:ascii="Arial Nova" w:hAnsi="Arial Nova" w:cstheme="minorHAnsi"/>
              </w:rPr>
            </w:pPr>
            <w:r w:rsidRPr="00693995">
              <w:rPr>
                <w:rFonts w:ascii="Arial Nova" w:hAnsi="Arial Nova" w:cstheme="minorHAnsi"/>
              </w:rPr>
              <w:t>School</w:t>
            </w:r>
          </w:p>
        </w:tc>
        <w:tc>
          <w:tcPr>
            <w:tcW w:w="1711" w:type="dxa"/>
          </w:tcPr>
          <w:p w:rsidR="00B72C4E" w:rsidRPr="00693995" w:rsidP="00B015CD" w14:paraId="1D4F7899" w14:textId="77777777">
            <w:pPr>
              <w:spacing w:line="276" w:lineRule="auto"/>
              <w:rPr>
                <w:rFonts w:ascii="Arial Nova" w:hAnsi="Arial Nova" w:cstheme="minorHAnsi"/>
              </w:rPr>
            </w:pPr>
            <w:r>
              <w:rPr>
                <w:rFonts w:ascii="Arial Nova" w:hAnsi="Arial Nova" w:cstheme="minorHAnsi"/>
              </w:rPr>
              <w:t>P</w:t>
            </w:r>
            <w:r w:rsidRPr="00693995">
              <w:rPr>
                <w:rFonts w:ascii="Arial Nova" w:hAnsi="Arial Nova" w:cstheme="minorHAnsi"/>
              </w:rPr>
              <w:t>articipat</w:t>
            </w:r>
            <w:r>
              <w:rPr>
                <w:rFonts w:ascii="Arial Nova" w:hAnsi="Arial Nova" w:cstheme="minorHAnsi"/>
              </w:rPr>
              <w:t>ion form</w:t>
            </w:r>
          </w:p>
        </w:tc>
        <w:tc>
          <w:tcPr>
            <w:tcW w:w="1215" w:type="dxa"/>
          </w:tcPr>
          <w:p w:rsidR="00B72C4E" w:rsidRPr="00693995" w:rsidP="00B015CD" w14:paraId="0CD23624" w14:textId="77777777">
            <w:pPr>
              <w:spacing w:line="276" w:lineRule="auto"/>
              <w:rPr>
                <w:rFonts w:ascii="Arial Nova" w:hAnsi="Arial Nova" w:cstheme="minorHAnsi"/>
              </w:rPr>
            </w:pPr>
            <w:r w:rsidRPr="00693995">
              <w:rPr>
                <w:rFonts w:ascii="Arial Nova" w:hAnsi="Arial Nova" w:cstheme="minorHAnsi"/>
              </w:rPr>
              <w:t>2</w:t>
            </w:r>
            <w:r>
              <w:rPr>
                <w:rFonts w:ascii="Arial Nova" w:hAnsi="Arial Nova" w:cstheme="minorHAnsi"/>
              </w:rPr>
              <w:t>,</w:t>
            </w:r>
            <w:r w:rsidRPr="00693995">
              <w:rPr>
                <w:rFonts w:ascii="Arial Nova" w:hAnsi="Arial Nova" w:cstheme="minorHAnsi"/>
              </w:rPr>
              <w:t>890</w:t>
            </w:r>
          </w:p>
        </w:tc>
        <w:tc>
          <w:tcPr>
            <w:tcW w:w="1497" w:type="dxa"/>
          </w:tcPr>
          <w:p w:rsidR="00B72C4E" w:rsidRPr="00693995" w:rsidP="00B015CD" w14:paraId="7773AB29" w14:textId="77777777">
            <w:pPr>
              <w:spacing w:line="276" w:lineRule="auto"/>
              <w:rPr>
                <w:rFonts w:ascii="Arial Nova" w:hAnsi="Arial Nova" w:cstheme="minorHAnsi"/>
              </w:rPr>
            </w:pPr>
            <w:r>
              <w:rPr>
                <w:rFonts w:ascii="Arial Nova" w:hAnsi="Arial Nova" w:cstheme="minorHAnsi"/>
              </w:rPr>
              <w:t>1</w:t>
            </w:r>
          </w:p>
        </w:tc>
        <w:tc>
          <w:tcPr>
            <w:tcW w:w="1478" w:type="dxa"/>
          </w:tcPr>
          <w:p w:rsidR="00B72C4E" w:rsidRPr="00693995" w:rsidP="00B015CD" w14:paraId="2B7A4AEB" w14:textId="77777777">
            <w:pPr>
              <w:spacing w:line="276" w:lineRule="auto"/>
              <w:rPr>
                <w:rFonts w:ascii="Arial Nova" w:hAnsi="Arial Nova" w:cstheme="minorHAnsi"/>
              </w:rPr>
            </w:pPr>
            <w:r>
              <w:rPr>
                <w:rFonts w:ascii="Arial Nova" w:hAnsi="Arial Nova" w:cstheme="minorHAnsi"/>
              </w:rPr>
              <w:t xml:space="preserve">68/60 </w:t>
            </w:r>
          </w:p>
        </w:tc>
        <w:tc>
          <w:tcPr>
            <w:tcW w:w="1180" w:type="dxa"/>
          </w:tcPr>
          <w:p w:rsidR="00B72C4E" w:rsidRPr="00693995" w:rsidP="00B015CD" w14:paraId="0D98D923" w14:textId="77777777">
            <w:pPr>
              <w:spacing w:line="276" w:lineRule="auto"/>
              <w:rPr>
                <w:rFonts w:ascii="Arial Nova" w:hAnsi="Arial Nova" w:cstheme="minorHAnsi"/>
              </w:rPr>
            </w:pPr>
            <w:r>
              <w:rPr>
                <w:rFonts w:ascii="Arial Nova" w:hAnsi="Arial Nova" w:cstheme="minorHAnsi"/>
              </w:rPr>
              <w:t>3,275</w:t>
            </w:r>
          </w:p>
        </w:tc>
      </w:tr>
      <w:tr w14:paraId="01EEE7BF" w14:textId="77777777" w:rsidTr="00B015CD">
        <w:tblPrEx>
          <w:tblW w:w="8684" w:type="dxa"/>
          <w:tblLook w:val="04A0"/>
        </w:tblPrEx>
        <w:trPr>
          <w:trHeight w:val="972"/>
        </w:trPr>
        <w:tc>
          <w:tcPr>
            <w:tcW w:w="1603" w:type="dxa"/>
          </w:tcPr>
          <w:p w:rsidR="00B72C4E" w:rsidRPr="00693995" w:rsidP="00B015CD" w14:paraId="0A0C6E53" w14:textId="77777777">
            <w:pPr>
              <w:spacing w:line="276" w:lineRule="auto"/>
              <w:rPr>
                <w:rFonts w:ascii="Arial Nova" w:hAnsi="Arial Nova" w:cstheme="minorHAnsi"/>
              </w:rPr>
            </w:pPr>
            <w:r w:rsidRPr="00693995">
              <w:rPr>
                <w:rFonts w:ascii="Arial Nova" w:hAnsi="Arial Nova" w:cstheme="minorHAnsi"/>
              </w:rPr>
              <w:t>State Official</w:t>
            </w:r>
          </w:p>
        </w:tc>
        <w:tc>
          <w:tcPr>
            <w:tcW w:w="1711" w:type="dxa"/>
          </w:tcPr>
          <w:p w:rsidR="00B72C4E" w:rsidRPr="00693995" w:rsidP="00B015CD" w14:paraId="19F12518" w14:textId="77777777">
            <w:pPr>
              <w:spacing w:line="276" w:lineRule="auto"/>
              <w:rPr>
                <w:rFonts w:ascii="Arial Nova" w:hAnsi="Arial Nova" w:cstheme="minorHAnsi"/>
              </w:rPr>
            </w:pPr>
            <w:r w:rsidRPr="00693995">
              <w:rPr>
                <w:rFonts w:ascii="Arial Nova" w:hAnsi="Arial Nova" w:cstheme="minorHAnsi"/>
              </w:rPr>
              <w:t>Data Submission form</w:t>
            </w:r>
          </w:p>
        </w:tc>
        <w:tc>
          <w:tcPr>
            <w:tcW w:w="1215" w:type="dxa"/>
          </w:tcPr>
          <w:p w:rsidR="00B72C4E" w:rsidRPr="00693995" w:rsidP="00B015CD" w14:paraId="5328D35F" w14:textId="77777777">
            <w:pPr>
              <w:spacing w:line="276" w:lineRule="auto"/>
              <w:rPr>
                <w:rFonts w:ascii="Arial Nova" w:hAnsi="Arial Nova" w:cstheme="minorHAnsi"/>
              </w:rPr>
            </w:pPr>
            <w:r w:rsidRPr="00693995">
              <w:rPr>
                <w:rFonts w:ascii="Arial Nova" w:hAnsi="Arial Nova" w:cstheme="minorHAnsi"/>
              </w:rPr>
              <w:t>34</w:t>
            </w:r>
          </w:p>
        </w:tc>
        <w:tc>
          <w:tcPr>
            <w:tcW w:w="1497" w:type="dxa"/>
          </w:tcPr>
          <w:p w:rsidR="00B72C4E" w:rsidRPr="00693995" w:rsidP="00B015CD" w14:paraId="6041D28E" w14:textId="77777777">
            <w:pPr>
              <w:spacing w:line="276" w:lineRule="auto"/>
              <w:rPr>
                <w:rFonts w:ascii="Arial Nova" w:hAnsi="Arial Nova" w:cstheme="minorHAnsi"/>
              </w:rPr>
            </w:pPr>
            <w:r>
              <w:rPr>
                <w:rFonts w:ascii="Arial Nova" w:hAnsi="Arial Nova" w:cstheme="minorHAnsi"/>
              </w:rPr>
              <w:t>1</w:t>
            </w:r>
          </w:p>
        </w:tc>
        <w:tc>
          <w:tcPr>
            <w:tcW w:w="1478" w:type="dxa"/>
          </w:tcPr>
          <w:p w:rsidR="00B72C4E" w:rsidRPr="00693995" w:rsidP="00B015CD" w14:paraId="583772C4" w14:textId="77777777">
            <w:pPr>
              <w:spacing w:line="276" w:lineRule="auto"/>
              <w:rPr>
                <w:rFonts w:ascii="Arial Nova" w:hAnsi="Arial Nova" w:cstheme="minorHAnsi"/>
              </w:rPr>
            </w:pPr>
            <w:r>
              <w:rPr>
                <w:rFonts w:ascii="Arial Nova" w:hAnsi="Arial Nova" w:cstheme="minorHAnsi"/>
              </w:rPr>
              <w:t xml:space="preserve">32,742/60 </w:t>
            </w:r>
          </w:p>
        </w:tc>
        <w:tc>
          <w:tcPr>
            <w:tcW w:w="1180" w:type="dxa"/>
          </w:tcPr>
          <w:p w:rsidR="00B72C4E" w:rsidRPr="00693995" w:rsidP="00B015CD" w14:paraId="623AB998" w14:textId="77777777">
            <w:pPr>
              <w:spacing w:line="276" w:lineRule="auto"/>
              <w:rPr>
                <w:rFonts w:ascii="Arial Nova" w:hAnsi="Arial Nova" w:cstheme="minorHAnsi"/>
              </w:rPr>
            </w:pPr>
            <w:r>
              <w:rPr>
                <w:rFonts w:ascii="Arial Nova" w:hAnsi="Arial Nova" w:cstheme="minorHAnsi"/>
              </w:rPr>
              <w:t>18,554</w:t>
            </w:r>
          </w:p>
        </w:tc>
      </w:tr>
      <w:tr w14:paraId="4A6C0DC5" w14:textId="77777777" w:rsidTr="00B015CD">
        <w:tblPrEx>
          <w:tblW w:w="8684" w:type="dxa"/>
          <w:tblLook w:val="04A0"/>
        </w:tblPrEx>
        <w:trPr>
          <w:trHeight w:val="312"/>
        </w:trPr>
        <w:tc>
          <w:tcPr>
            <w:tcW w:w="1603" w:type="dxa"/>
          </w:tcPr>
          <w:p w:rsidR="00B72C4E" w:rsidRPr="00693995" w:rsidP="00B015CD" w14:paraId="453D309A" w14:textId="77777777">
            <w:pPr>
              <w:spacing w:line="276" w:lineRule="auto"/>
              <w:rPr>
                <w:rFonts w:ascii="Arial Nova" w:hAnsi="Arial Nova" w:cstheme="minorHAnsi"/>
              </w:rPr>
            </w:pPr>
            <w:r>
              <w:rPr>
                <w:rFonts w:ascii="Arial Nova" w:hAnsi="Arial Nova" w:cstheme="minorHAnsi"/>
              </w:rPr>
              <w:t>Total</w:t>
            </w:r>
          </w:p>
        </w:tc>
        <w:tc>
          <w:tcPr>
            <w:tcW w:w="1711" w:type="dxa"/>
          </w:tcPr>
          <w:p w:rsidR="00B72C4E" w:rsidRPr="00693995" w:rsidP="00B015CD" w14:paraId="577E4FD9" w14:textId="77777777">
            <w:pPr>
              <w:spacing w:line="276" w:lineRule="auto"/>
              <w:rPr>
                <w:rFonts w:ascii="Arial Nova" w:hAnsi="Arial Nova" w:cstheme="minorHAnsi"/>
              </w:rPr>
            </w:pPr>
          </w:p>
        </w:tc>
        <w:tc>
          <w:tcPr>
            <w:tcW w:w="1215" w:type="dxa"/>
          </w:tcPr>
          <w:p w:rsidR="00B72C4E" w:rsidRPr="00693995" w:rsidP="00B015CD" w14:paraId="23CA28C0" w14:textId="77777777">
            <w:pPr>
              <w:spacing w:line="276" w:lineRule="auto"/>
              <w:rPr>
                <w:rFonts w:ascii="Arial Nova" w:hAnsi="Arial Nova" w:cstheme="minorHAnsi"/>
              </w:rPr>
            </w:pPr>
          </w:p>
        </w:tc>
        <w:tc>
          <w:tcPr>
            <w:tcW w:w="1497" w:type="dxa"/>
          </w:tcPr>
          <w:p w:rsidR="00B72C4E" w:rsidP="00B015CD" w14:paraId="1D8A1D54" w14:textId="77777777">
            <w:pPr>
              <w:spacing w:line="276" w:lineRule="auto"/>
              <w:rPr>
                <w:rFonts w:ascii="Arial Nova" w:hAnsi="Arial Nova" w:cstheme="minorHAnsi"/>
              </w:rPr>
            </w:pPr>
          </w:p>
        </w:tc>
        <w:tc>
          <w:tcPr>
            <w:tcW w:w="1478" w:type="dxa"/>
          </w:tcPr>
          <w:p w:rsidR="00B72C4E" w:rsidP="00B015CD" w14:paraId="5693CF3E" w14:textId="77777777">
            <w:pPr>
              <w:spacing w:line="276" w:lineRule="auto"/>
              <w:rPr>
                <w:rFonts w:ascii="Arial Nova" w:hAnsi="Arial Nova" w:cstheme="minorHAnsi"/>
              </w:rPr>
            </w:pPr>
          </w:p>
        </w:tc>
        <w:tc>
          <w:tcPr>
            <w:tcW w:w="1180" w:type="dxa"/>
          </w:tcPr>
          <w:p w:rsidR="00B72C4E" w:rsidP="00B015CD" w14:paraId="7F827268" w14:textId="77777777">
            <w:pPr>
              <w:spacing w:line="276" w:lineRule="auto"/>
              <w:rPr>
                <w:rFonts w:ascii="Arial Nova" w:hAnsi="Arial Nova" w:cstheme="minorHAnsi"/>
              </w:rPr>
            </w:pPr>
            <w:r>
              <w:rPr>
                <w:rFonts w:ascii="Arial Nova" w:hAnsi="Arial Nova" w:cstheme="minorHAnsi"/>
              </w:rPr>
              <w:t>40,207</w:t>
            </w:r>
          </w:p>
        </w:tc>
      </w:tr>
    </w:tbl>
    <w:p w:rsidR="00B72C4E" w:rsidP="00B72C4E" w14:paraId="2E592080" w14:textId="77777777">
      <w:pPr>
        <w:rPr>
          <w:rFonts w:ascii="Arial Nova" w:hAnsi="Arial Nova"/>
        </w:rPr>
      </w:pPr>
    </w:p>
    <w:p w:rsidR="00B72C4E" w:rsidP="00B72C4E" w14:paraId="2C40917D" w14:textId="77777777">
      <w:pPr>
        <w:spacing w:line="276" w:lineRule="auto"/>
        <w:rPr>
          <w:rFonts w:ascii="Arial Nova" w:hAnsi="Arial Nova" w:cstheme="minorHAnsi"/>
          <w:b/>
        </w:rPr>
      </w:pPr>
    </w:p>
    <w:p w:rsidR="00B72C4E" w:rsidP="00B72C4E" w14:paraId="441A2AB9" w14:textId="77777777">
      <w:pPr>
        <w:spacing w:line="276" w:lineRule="auto"/>
        <w:rPr>
          <w:rFonts w:ascii="Arial Nova" w:hAnsi="Arial Nova" w:cstheme="minorHAnsi"/>
          <w:b/>
        </w:rPr>
      </w:pPr>
    </w:p>
    <w:p w:rsidR="00B72C4E" w:rsidP="00B72C4E" w14:paraId="3AE5CB88" w14:textId="77777777">
      <w:pPr>
        <w:spacing w:line="276" w:lineRule="auto"/>
        <w:rPr>
          <w:rFonts w:ascii="Arial Nova" w:hAnsi="Arial Nova" w:cstheme="minorHAnsi"/>
          <w:b/>
        </w:rPr>
      </w:pPr>
    </w:p>
    <w:p w:rsidR="00B72C4E" w:rsidP="00B72C4E" w14:paraId="1CBDEF75" w14:textId="77777777">
      <w:pPr>
        <w:spacing w:line="276" w:lineRule="auto"/>
        <w:rPr>
          <w:rFonts w:ascii="Arial Nova" w:hAnsi="Arial Nova" w:cstheme="minorHAnsi"/>
          <w:b/>
        </w:rPr>
      </w:pPr>
    </w:p>
    <w:p w:rsidR="00B72C4E" w:rsidP="00B72C4E" w14:paraId="3D98272F" w14:textId="77777777">
      <w:pPr>
        <w:spacing w:line="276" w:lineRule="auto"/>
        <w:rPr>
          <w:rFonts w:ascii="Arial Nova" w:hAnsi="Arial Nova" w:cstheme="minorHAnsi"/>
          <w:b/>
        </w:rPr>
      </w:pPr>
    </w:p>
    <w:p w:rsidR="00B72C4E" w:rsidP="00B72C4E" w14:paraId="1123FB16" w14:textId="77777777">
      <w:pPr>
        <w:spacing w:line="276" w:lineRule="auto"/>
        <w:rPr>
          <w:rFonts w:ascii="Arial Nova" w:hAnsi="Arial Nova" w:cstheme="minorHAnsi"/>
          <w:b/>
        </w:rPr>
      </w:pPr>
    </w:p>
    <w:p w:rsidR="00B72C4E" w:rsidP="00B72C4E" w14:paraId="2C6439A2" w14:textId="77777777">
      <w:pPr>
        <w:spacing w:line="276" w:lineRule="auto"/>
        <w:rPr>
          <w:rFonts w:ascii="Arial Nova" w:hAnsi="Arial Nova" w:cstheme="minorHAnsi"/>
          <w:b/>
        </w:rPr>
      </w:pPr>
    </w:p>
    <w:p w:rsidR="00B72C4E" w:rsidP="00B72C4E" w14:paraId="1C03D000" w14:textId="77777777">
      <w:pPr>
        <w:spacing w:line="276" w:lineRule="auto"/>
        <w:rPr>
          <w:rFonts w:ascii="Arial Nova" w:hAnsi="Arial Nova" w:cstheme="minorHAnsi"/>
          <w:b/>
        </w:rPr>
      </w:pPr>
    </w:p>
    <w:p w:rsidR="00B72C4E" w:rsidP="00B72C4E" w14:paraId="594F42CD" w14:textId="77777777">
      <w:pPr>
        <w:spacing w:line="276" w:lineRule="auto"/>
        <w:rPr>
          <w:rFonts w:ascii="Arial Nova" w:hAnsi="Arial Nova" w:cstheme="minorHAnsi"/>
          <w:b/>
        </w:rPr>
      </w:pPr>
    </w:p>
    <w:p w:rsidR="00B72C4E" w:rsidP="00B72C4E" w14:paraId="50C29228" w14:textId="77777777">
      <w:pPr>
        <w:spacing w:line="276" w:lineRule="auto"/>
        <w:rPr>
          <w:rFonts w:ascii="Arial Nova" w:hAnsi="Arial Nova" w:cstheme="minorHAnsi"/>
          <w:b/>
        </w:rPr>
      </w:pPr>
    </w:p>
    <w:p w:rsidR="00B72C4E" w:rsidP="00B72C4E" w14:paraId="536DE0A5" w14:textId="77777777">
      <w:pPr>
        <w:spacing w:line="276" w:lineRule="auto"/>
        <w:rPr>
          <w:rFonts w:ascii="Arial Nova" w:hAnsi="Arial Nova" w:cstheme="minorHAnsi"/>
          <w:b/>
        </w:rPr>
      </w:pPr>
    </w:p>
    <w:p w:rsidR="00B72C4E" w:rsidP="00B72C4E" w14:paraId="39500B29" w14:textId="77777777">
      <w:pPr>
        <w:spacing w:line="276" w:lineRule="auto"/>
        <w:rPr>
          <w:rFonts w:ascii="Arial Nova" w:hAnsi="Arial Nova" w:cstheme="minorHAnsi"/>
          <w:b/>
        </w:rPr>
      </w:pPr>
    </w:p>
    <w:p w:rsidR="00B72C4E" w:rsidP="00B72C4E" w14:paraId="4EC8E8FA" w14:textId="77777777">
      <w:pPr>
        <w:spacing w:line="276" w:lineRule="auto"/>
        <w:rPr>
          <w:rFonts w:ascii="Arial Nova" w:hAnsi="Arial Nova" w:cstheme="minorHAnsi"/>
          <w:b/>
        </w:rPr>
      </w:pPr>
    </w:p>
    <w:p w:rsidR="00B72C4E" w:rsidP="00B72C4E" w14:paraId="0C9EAACC" w14:textId="77777777">
      <w:pPr>
        <w:spacing w:line="276" w:lineRule="auto"/>
        <w:rPr>
          <w:rFonts w:ascii="Arial Nova" w:hAnsi="Arial Nova" w:cstheme="minorHAnsi"/>
          <w:b/>
        </w:rPr>
      </w:pPr>
    </w:p>
    <w:p w:rsidR="00B72C4E" w:rsidP="00B72C4E" w14:paraId="3E0AFDC5" w14:textId="77777777">
      <w:pPr>
        <w:spacing w:line="276" w:lineRule="auto"/>
        <w:rPr>
          <w:rFonts w:ascii="Arial Nova" w:hAnsi="Arial Nova" w:cstheme="minorHAnsi"/>
          <w:b/>
        </w:rPr>
      </w:pPr>
    </w:p>
    <w:p w:rsidR="00B72C4E" w:rsidP="00B72C4E" w14:paraId="46B6481B" w14:textId="77777777">
      <w:pPr>
        <w:spacing w:line="276" w:lineRule="auto"/>
        <w:rPr>
          <w:rFonts w:ascii="Arial Nova" w:hAnsi="Arial Nova" w:cstheme="minorHAnsi"/>
          <w:b/>
        </w:rPr>
      </w:pPr>
    </w:p>
    <w:p w:rsidR="00B72C4E" w:rsidP="00B72C4E" w14:paraId="59F90FF8" w14:textId="77777777">
      <w:pPr>
        <w:spacing w:line="276" w:lineRule="auto"/>
        <w:rPr>
          <w:rFonts w:ascii="Arial Nova" w:hAnsi="Arial Nova" w:cstheme="minorHAnsi"/>
          <w:b/>
        </w:rPr>
      </w:pPr>
    </w:p>
    <w:p w:rsidR="00B72C4E" w:rsidP="00B72C4E" w14:paraId="42E686F8" w14:textId="77777777">
      <w:pPr>
        <w:spacing w:line="276" w:lineRule="auto"/>
        <w:rPr>
          <w:rFonts w:ascii="Arial Nova" w:hAnsi="Arial Nova" w:cstheme="minorHAnsi"/>
        </w:rPr>
      </w:pPr>
      <w:r w:rsidRPr="00E41C89">
        <w:rPr>
          <w:rFonts w:ascii="Arial Nova" w:hAnsi="Arial Nova" w:cstheme="minorHAnsi"/>
          <w:b/>
        </w:rPr>
        <w:t>Table A12</w:t>
      </w:r>
      <w:r>
        <w:rPr>
          <w:rFonts w:ascii="Arial Nova" w:hAnsi="Arial Nova" w:cstheme="minorHAnsi"/>
          <w:b/>
        </w:rPr>
        <w:t>-2</w:t>
      </w:r>
      <w:r w:rsidRPr="00E41C89">
        <w:rPr>
          <w:rFonts w:ascii="Arial Nova" w:hAnsi="Arial Nova" w:cstheme="minorHAnsi"/>
          <w:b/>
        </w:rPr>
        <w:t xml:space="preserve">: </w:t>
      </w:r>
      <w:r w:rsidRPr="00E41C89">
        <w:rPr>
          <w:rFonts w:ascii="Arial Nova" w:hAnsi="Arial Nova" w:cstheme="minorHAnsi"/>
        </w:rPr>
        <w:t>Estimated Annualized Burden Costs</w:t>
      </w:r>
      <w:r>
        <w:rPr>
          <w:rFonts w:ascii="Arial Nova" w:hAnsi="Arial Nova" w:cstheme="minorHAnsi"/>
        </w:rPr>
        <w:t xml:space="preserve"> </w:t>
      </w:r>
    </w:p>
    <w:tbl>
      <w:tblPr>
        <w:tblStyle w:val="TableGrid"/>
        <w:tblpPr w:leftFromText="180" w:rightFromText="180" w:vertAnchor="text" w:horzAnchor="margin" w:tblpX="-185" w:tblpY="-5"/>
        <w:tblW w:w="8291" w:type="dxa"/>
        <w:tblLook w:val="04A0"/>
      </w:tblPr>
      <w:tblGrid>
        <w:gridCol w:w="1603"/>
        <w:gridCol w:w="1711"/>
        <w:gridCol w:w="1215"/>
        <w:gridCol w:w="1180"/>
        <w:gridCol w:w="979"/>
        <w:gridCol w:w="1603"/>
      </w:tblGrid>
      <w:tr w14:paraId="73263D8D" w14:textId="77777777" w:rsidTr="00B015CD">
        <w:tblPrEx>
          <w:tblW w:w="8291" w:type="dxa"/>
          <w:tblLook w:val="04A0"/>
        </w:tblPrEx>
        <w:trPr>
          <w:cantSplit/>
          <w:trHeight w:val="1093"/>
        </w:trPr>
        <w:tc>
          <w:tcPr>
            <w:tcW w:w="1603" w:type="dxa"/>
          </w:tcPr>
          <w:p w:rsidR="00B72C4E" w:rsidRPr="00FA2715" w:rsidP="00B015CD" w14:paraId="20D4A4D3" w14:textId="77777777">
            <w:pPr>
              <w:spacing w:line="276" w:lineRule="auto"/>
              <w:rPr>
                <w:rFonts w:ascii="Arial Nova" w:hAnsi="Arial Nova" w:cstheme="minorHAnsi"/>
                <w:b/>
              </w:rPr>
            </w:pPr>
            <w:r w:rsidRPr="00FA2715">
              <w:rPr>
                <w:rFonts w:ascii="Arial Nova" w:hAnsi="Arial Nova" w:cstheme="minorHAnsi"/>
                <w:b/>
              </w:rPr>
              <w:t>Type of Respondent</w:t>
            </w:r>
          </w:p>
        </w:tc>
        <w:tc>
          <w:tcPr>
            <w:tcW w:w="1711" w:type="dxa"/>
          </w:tcPr>
          <w:p w:rsidR="00B72C4E" w:rsidRPr="00FA2715" w:rsidP="00B015CD" w14:paraId="18C3E621" w14:textId="77777777">
            <w:pPr>
              <w:spacing w:line="276" w:lineRule="auto"/>
              <w:rPr>
                <w:rFonts w:ascii="Arial Nova" w:hAnsi="Arial Nova" w:cstheme="minorHAnsi"/>
                <w:b/>
              </w:rPr>
            </w:pPr>
            <w:r w:rsidRPr="00FA2715">
              <w:rPr>
                <w:rFonts w:ascii="Arial Nova" w:hAnsi="Arial Nova" w:cstheme="minorHAnsi"/>
                <w:b/>
              </w:rPr>
              <w:t>Form Name</w:t>
            </w:r>
          </w:p>
        </w:tc>
        <w:tc>
          <w:tcPr>
            <w:tcW w:w="1215" w:type="dxa"/>
          </w:tcPr>
          <w:p w:rsidR="00B72C4E" w:rsidRPr="00FA2715" w:rsidP="00B015CD" w14:paraId="2E6051A9" w14:textId="77777777">
            <w:pPr>
              <w:spacing w:line="276" w:lineRule="auto"/>
              <w:rPr>
                <w:rFonts w:ascii="Arial Nova" w:hAnsi="Arial Nova" w:cstheme="minorHAnsi"/>
                <w:b/>
              </w:rPr>
            </w:pPr>
            <w:r w:rsidRPr="00FA2715">
              <w:rPr>
                <w:rFonts w:ascii="Arial Nova" w:hAnsi="Arial Nova" w:cstheme="minorHAnsi"/>
                <w:b/>
              </w:rPr>
              <w:t>No. of Respon</w:t>
            </w:r>
            <w:r>
              <w:rPr>
                <w:rFonts w:ascii="Arial Nova" w:hAnsi="Arial Nova" w:cstheme="minorHAnsi"/>
                <w:b/>
              </w:rPr>
              <w:t>-</w:t>
            </w:r>
            <w:r w:rsidRPr="00FA2715">
              <w:rPr>
                <w:rFonts w:ascii="Arial Nova" w:hAnsi="Arial Nova" w:cstheme="minorHAnsi"/>
                <w:b/>
              </w:rPr>
              <w:t>dents</w:t>
            </w:r>
          </w:p>
        </w:tc>
        <w:tc>
          <w:tcPr>
            <w:tcW w:w="1180" w:type="dxa"/>
          </w:tcPr>
          <w:p w:rsidR="00B72C4E" w:rsidRPr="00FA2715" w:rsidP="00B015CD" w14:paraId="402999C9" w14:textId="77777777">
            <w:pPr>
              <w:spacing w:line="276" w:lineRule="auto"/>
              <w:rPr>
                <w:rFonts w:ascii="Arial Nova" w:hAnsi="Arial Nova" w:cstheme="minorHAnsi"/>
                <w:b/>
              </w:rPr>
            </w:pPr>
            <w:r w:rsidRPr="00FA2715">
              <w:rPr>
                <w:rFonts w:ascii="Arial Nova" w:hAnsi="Arial Nova" w:cstheme="minorHAnsi"/>
                <w:b/>
              </w:rPr>
              <w:t>Total Burden Hours</w:t>
            </w:r>
          </w:p>
        </w:tc>
        <w:tc>
          <w:tcPr>
            <w:tcW w:w="979" w:type="dxa"/>
          </w:tcPr>
          <w:p w:rsidR="00B72C4E" w:rsidRPr="00FA2715" w:rsidP="00B015CD" w14:paraId="16FD823F" w14:textId="77777777">
            <w:pPr>
              <w:spacing w:line="276" w:lineRule="auto"/>
              <w:rPr>
                <w:rFonts w:ascii="Arial Nova" w:hAnsi="Arial Nova" w:cstheme="minorHAnsi"/>
                <w:b/>
              </w:rPr>
            </w:pPr>
            <w:r>
              <w:rPr>
                <w:rFonts w:ascii="Arial Nova" w:hAnsi="Arial Nova" w:cstheme="minorHAnsi"/>
                <w:b/>
              </w:rPr>
              <w:t xml:space="preserve">Avg. Hourly </w:t>
            </w:r>
            <w:r w:rsidRPr="00FA2715">
              <w:rPr>
                <w:rFonts w:ascii="Arial Nova" w:hAnsi="Arial Nova" w:cstheme="minorHAnsi"/>
                <w:b/>
              </w:rPr>
              <w:t xml:space="preserve">Wage </w:t>
            </w:r>
          </w:p>
        </w:tc>
        <w:tc>
          <w:tcPr>
            <w:tcW w:w="1603" w:type="dxa"/>
          </w:tcPr>
          <w:p w:rsidR="00B72C4E" w:rsidRPr="00FA2715" w:rsidP="00B015CD" w14:paraId="167A76A4" w14:textId="77777777">
            <w:pPr>
              <w:spacing w:line="276" w:lineRule="auto"/>
              <w:rPr>
                <w:rFonts w:ascii="Arial Nova" w:hAnsi="Arial Nova" w:cstheme="minorHAnsi"/>
                <w:b/>
              </w:rPr>
            </w:pPr>
            <w:r w:rsidRPr="00FA2715">
              <w:rPr>
                <w:rFonts w:ascii="Arial Nova" w:hAnsi="Arial Nova" w:cstheme="minorHAnsi"/>
                <w:b/>
              </w:rPr>
              <w:t>Total Cost</w:t>
            </w:r>
          </w:p>
        </w:tc>
      </w:tr>
      <w:tr w14:paraId="7FECAE50" w14:textId="77777777" w:rsidTr="00B015CD">
        <w:tblPrEx>
          <w:tblW w:w="8291" w:type="dxa"/>
          <w:tblLook w:val="04A0"/>
        </w:tblPrEx>
        <w:trPr>
          <w:trHeight w:val="648"/>
        </w:trPr>
        <w:tc>
          <w:tcPr>
            <w:tcW w:w="1603" w:type="dxa"/>
          </w:tcPr>
          <w:p w:rsidR="00B72C4E" w:rsidRPr="009375E5" w:rsidP="00B015CD" w14:paraId="1D145178" w14:textId="77777777">
            <w:pPr>
              <w:spacing w:line="276" w:lineRule="auto"/>
              <w:rPr>
                <w:rFonts w:ascii="Arial Nova" w:hAnsi="Arial Nova" w:cstheme="minorHAnsi"/>
              </w:rPr>
            </w:pPr>
            <w:r w:rsidRPr="009375E5">
              <w:rPr>
                <w:rFonts w:ascii="Arial Nova" w:hAnsi="Arial Nova" w:cstheme="minorHAnsi"/>
              </w:rPr>
              <w:t>Child</w:t>
            </w:r>
          </w:p>
        </w:tc>
        <w:tc>
          <w:tcPr>
            <w:tcW w:w="1711" w:type="dxa"/>
          </w:tcPr>
          <w:p w:rsidR="00B72C4E" w:rsidRPr="009375E5" w:rsidP="00B015CD" w14:paraId="2F863D30" w14:textId="77777777">
            <w:pPr>
              <w:spacing w:line="276" w:lineRule="auto"/>
              <w:rPr>
                <w:rFonts w:ascii="Arial Nova" w:hAnsi="Arial Nova" w:cstheme="minorHAnsi"/>
              </w:rPr>
            </w:pPr>
            <w:r w:rsidRPr="009375E5">
              <w:rPr>
                <w:rFonts w:ascii="Arial Nova" w:hAnsi="Arial Nova" w:cstheme="minorHAnsi"/>
              </w:rPr>
              <w:t>Screening</w:t>
            </w:r>
            <w:r>
              <w:rPr>
                <w:rFonts w:ascii="Arial Nova" w:hAnsi="Arial Nova" w:cstheme="minorHAnsi"/>
              </w:rPr>
              <w:t xml:space="preserve"> form</w:t>
            </w:r>
          </w:p>
        </w:tc>
        <w:tc>
          <w:tcPr>
            <w:tcW w:w="1215" w:type="dxa"/>
          </w:tcPr>
          <w:p w:rsidR="00B72C4E" w:rsidRPr="009375E5" w:rsidP="00B015CD" w14:paraId="4BE6370C" w14:textId="77777777">
            <w:pPr>
              <w:spacing w:line="276" w:lineRule="auto"/>
              <w:rPr>
                <w:rFonts w:ascii="Arial Nova" w:hAnsi="Arial Nova" w:cstheme="minorHAnsi"/>
              </w:rPr>
            </w:pPr>
            <w:r w:rsidRPr="009375E5">
              <w:rPr>
                <w:rFonts w:ascii="Arial Nova" w:hAnsi="Arial Nova" w:cstheme="minorHAnsi"/>
              </w:rPr>
              <w:t>150,370</w:t>
            </w:r>
          </w:p>
        </w:tc>
        <w:tc>
          <w:tcPr>
            <w:tcW w:w="1180" w:type="dxa"/>
          </w:tcPr>
          <w:p w:rsidR="00B72C4E" w:rsidRPr="00C679F3" w:rsidP="00B015CD" w14:paraId="59DAB4AE" w14:textId="77777777">
            <w:pPr>
              <w:spacing w:line="276" w:lineRule="auto"/>
              <w:rPr>
                <w:rFonts w:ascii="Arial Nova" w:hAnsi="Arial Nova" w:cstheme="minorHAnsi"/>
              </w:rPr>
            </w:pPr>
            <w:r w:rsidRPr="00C679F3">
              <w:rPr>
                <w:rFonts w:ascii="Arial Nova" w:hAnsi="Arial Nova" w:cstheme="minorHAnsi"/>
              </w:rPr>
              <w:t>12,531</w:t>
            </w:r>
          </w:p>
        </w:tc>
        <w:tc>
          <w:tcPr>
            <w:tcW w:w="979" w:type="dxa"/>
          </w:tcPr>
          <w:p w:rsidR="00B72C4E" w:rsidRPr="00C679F3" w:rsidP="00B015CD" w14:paraId="36525193" w14:textId="77777777">
            <w:pPr>
              <w:spacing w:line="276" w:lineRule="auto"/>
              <w:rPr>
                <w:rFonts w:ascii="Arial Nova" w:hAnsi="Arial Nova" w:cstheme="minorHAnsi"/>
              </w:rPr>
            </w:pPr>
            <w:r>
              <w:rPr>
                <w:rFonts w:ascii="Arial Nova" w:hAnsi="Arial Nova" w:cstheme="minorHAnsi"/>
              </w:rPr>
              <w:t>NA</w:t>
            </w:r>
          </w:p>
        </w:tc>
        <w:tc>
          <w:tcPr>
            <w:tcW w:w="1603" w:type="dxa"/>
          </w:tcPr>
          <w:p w:rsidR="00B72C4E" w:rsidRPr="00C679F3" w:rsidP="00B015CD" w14:paraId="0F10507E" w14:textId="77777777">
            <w:pPr>
              <w:spacing w:line="276" w:lineRule="auto"/>
              <w:rPr>
                <w:rFonts w:ascii="Arial Nova" w:hAnsi="Arial Nova" w:cstheme="minorHAnsi"/>
              </w:rPr>
            </w:pPr>
            <w:r>
              <w:rPr>
                <w:rFonts w:ascii="Arial Nova" w:hAnsi="Arial Nova" w:cstheme="minorHAnsi"/>
              </w:rPr>
              <w:t>NA</w:t>
            </w:r>
          </w:p>
        </w:tc>
      </w:tr>
      <w:tr w14:paraId="706DE425" w14:textId="77777777" w:rsidTr="00B015CD">
        <w:tblPrEx>
          <w:tblW w:w="8291" w:type="dxa"/>
          <w:tblLook w:val="04A0"/>
        </w:tblPrEx>
        <w:trPr>
          <w:trHeight w:val="636"/>
        </w:trPr>
        <w:tc>
          <w:tcPr>
            <w:tcW w:w="1603" w:type="dxa"/>
          </w:tcPr>
          <w:p w:rsidR="00B72C4E" w:rsidRPr="00693995" w:rsidP="00B015CD" w14:paraId="35E82A46" w14:textId="77777777">
            <w:pPr>
              <w:spacing w:line="276" w:lineRule="auto"/>
              <w:rPr>
                <w:rFonts w:ascii="Arial Nova" w:hAnsi="Arial Nova" w:cstheme="minorHAnsi"/>
              </w:rPr>
            </w:pPr>
            <w:r w:rsidRPr="00693995">
              <w:rPr>
                <w:rFonts w:ascii="Arial Nova" w:hAnsi="Arial Nova" w:cstheme="minorHAnsi"/>
              </w:rPr>
              <w:t>Parent/ caretaker</w:t>
            </w:r>
          </w:p>
        </w:tc>
        <w:tc>
          <w:tcPr>
            <w:tcW w:w="1711" w:type="dxa"/>
          </w:tcPr>
          <w:p w:rsidR="00B72C4E" w:rsidRPr="00693995" w:rsidP="00B015CD" w14:paraId="26AA98F9" w14:textId="77777777">
            <w:pPr>
              <w:spacing w:line="276" w:lineRule="auto"/>
              <w:rPr>
                <w:rFonts w:ascii="Arial Nova" w:hAnsi="Arial Nova" w:cstheme="minorHAnsi"/>
              </w:rPr>
            </w:pPr>
            <w:r w:rsidRPr="00693995">
              <w:rPr>
                <w:rFonts w:ascii="Arial Nova" w:hAnsi="Arial Nova" w:cstheme="minorHAnsi"/>
              </w:rPr>
              <w:t>Consent</w:t>
            </w:r>
          </w:p>
        </w:tc>
        <w:tc>
          <w:tcPr>
            <w:tcW w:w="1215" w:type="dxa"/>
          </w:tcPr>
          <w:p w:rsidR="00B72C4E" w:rsidRPr="00693995" w:rsidP="00B015CD" w14:paraId="79BB3E41" w14:textId="77777777">
            <w:pPr>
              <w:spacing w:line="276" w:lineRule="auto"/>
              <w:rPr>
                <w:rFonts w:ascii="Arial Nova" w:hAnsi="Arial Nova" w:cstheme="minorHAnsi"/>
              </w:rPr>
            </w:pPr>
            <w:r w:rsidRPr="00693995">
              <w:rPr>
                <w:rFonts w:ascii="Arial Nova" w:hAnsi="Arial Nova" w:cstheme="minorHAnsi"/>
              </w:rPr>
              <w:t>150,370</w:t>
            </w:r>
          </w:p>
        </w:tc>
        <w:tc>
          <w:tcPr>
            <w:tcW w:w="1180" w:type="dxa"/>
          </w:tcPr>
          <w:p w:rsidR="00B72C4E" w:rsidRPr="00693995" w:rsidP="00B015CD" w14:paraId="1F502D7D" w14:textId="77777777">
            <w:pPr>
              <w:spacing w:line="276" w:lineRule="auto"/>
              <w:rPr>
                <w:rFonts w:ascii="Arial Nova" w:hAnsi="Arial Nova" w:cstheme="minorHAnsi"/>
              </w:rPr>
            </w:pPr>
            <w:r>
              <w:rPr>
                <w:rFonts w:ascii="Arial Nova" w:hAnsi="Arial Nova" w:cstheme="minorHAnsi"/>
              </w:rPr>
              <w:t>2,506</w:t>
            </w:r>
          </w:p>
        </w:tc>
        <w:tc>
          <w:tcPr>
            <w:tcW w:w="979" w:type="dxa"/>
          </w:tcPr>
          <w:p w:rsidR="00B72C4E" w:rsidRPr="00693995" w:rsidP="00B015CD" w14:paraId="61EDE136" w14:textId="77777777">
            <w:pPr>
              <w:spacing w:line="276" w:lineRule="auto"/>
              <w:rPr>
                <w:rFonts w:ascii="Arial Nova" w:hAnsi="Arial Nova" w:cstheme="minorHAnsi"/>
              </w:rPr>
            </w:pPr>
            <w:r>
              <w:rPr>
                <w:rFonts w:ascii="Arial Nova" w:hAnsi="Arial Nova" w:cstheme="minorHAnsi"/>
              </w:rPr>
              <w:t>$18.58</w:t>
            </w:r>
          </w:p>
        </w:tc>
        <w:tc>
          <w:tcPr>
            <w:tcW w:w="1603" w:type="dxa"/>
          </w:tcPr>
          <w:p w:rsidR="00B72C4E" w:rsidRPr="00693995" w:rsidP="00B015CD" w14:paraId="7DE5B56C" w14:textId="77777777">
            <w:pPr>
              <w:spacing w:line="276" w:lineRule="auto"/>
              <w:rPr>
                <w:rFonts w:ascii="Arial Nova" w:hAnsi="Arial Nova" w:cstheme="minorHAnsi"/>
              </w:rPr>
            </w:pPr>
            <w:r>
              <w:rPr>
                <w:rFonts w:ascii="Arial Nova" w:hAnsi="Arial Nova" w:cstheme="minorHAnsi"/>
              </w:rPr>
              <w:t>$46,561</w:t>
            </w:r>
          </w:p>
        </w:tc>
      </w:tr>
      <w:tr w14:paraId="379EB119" w14:textId="77777777" w:rsidTr="00B015CD">
        <w:tblPrEx>
          <w:tblW w:w="8291" w:type="dxa"/>
          <w:tblLook w:val="04A0"/>
        </w:tblPrEx>
        <w:trPr>
          <w:trHeight w:val="636"/>
        </w:trPr>
        <w:tc>
          <w:tcPr>
            <w:tcW w:w="1603" w:type="dxa"/>
          </w:tcPr>
          <w:p w:rsidR="00B72C4E" w:rsidRPr="00693995" w:rsidP="00B015CD" w14:paraId="42D65FA5" w14:textId="77777777">
            <w:pPr>
              <w:spacing w:line="276" w:lineRule="auto"/>
              <w:rPr>
                <w:rFonts w:ascii="Arial Nova" w:hAnsi="Arial Nova" w:cstheme="minorHAnsi"/>
              </w:rPr>
            </w:pPr>
            <w:r w:rsidRPr="00693995">
              <w:rPr>
                <w:rFonts w:ascii="Arial Nova" w:hAnsi="Arial Nova" w:cstheme="minorHAnsi"/>
              </w:rPr>
              <w:t>Screener</w:t>
            </w:r>
          </w:p>
        </w:tc>
        <w:tc>
          <w:tcPr>
            <w:tcW w:w="1711" w:type="dxa"/>
          </w:tcPr>
          <w:p w:rsidR="00B72C4E" w:rsidRPr="00693995" w:rsidP="00B015CD" w14:paraId="35200EB0" w14:textId="77777777">
            <w:pPr>
              <w:spacing w:line="276" w:lineRule="auto"/>
              <w:rPr>
                <w:rFonts w:ascii="Arial Nova" w:hAnsi="Arial Nova" w:cstheme="minorHAnsi"/>
              </w:rPr>
            </w:pPr>
            <w:r>
              <w:rPr>
                <w:rFonts w:ascii="Arial Nova" w:hAnsi="Arial Nova" w:cstheme="minorHAnsi"/>
              </w:rPr>
              <w:t>Screening form</w:t>
            </w:r>
          </w:p>
        </w:tc>
        <w:tc>
          <w:tcPr>
            <w:tcW w:w="1215" w:type="dxa"/>
          </w:tcPr>
          <w:p w:rsidR="00B72C4E" w:rsidRPr="00693995" w:rsidP="00B015CD" w14:paraId="29E0564C" w14:textId="77777777">
            <w:pPr>
              <w:spacing w:line="276" w:lineRule="auto"/>
              <w:rPr>
                <w:rFonts w:ascii="Arial Nova" w:hAnsi="Arial Nova" w:cstheme="minorHAnsi"/>
              </w:rPr>
            </w:pPr>
            <w:r>
              <w:rPr>
                <w:rFonts w:ascii="Arial Nova" w:hAnsi="Arial Nova" w:cstheme="minorHAnsi"/>
              </w:rPr>
              <w:t>301</w:t>
            </w:r>
          </w:p>
        </w:tc>
        <w:tc>
          <w:tcPr>
            <w:tcW w:w="1180" w:type="dxa"/>
          </w:tcPr>
          <w:p w:rsidR="00B72C4E" w:rsidRPr="00693995" w:rsidP="00B015CD" w14:paraId="1E5B6BB7" w14:textId="77777777">
            <w:pPr>
              <w:spacing w:line="276" w:lineRule="auto"/>
              <w:rPr>
                <w:rFonts w:ascii="Arial Nova" w:hAnsi="Arial Nova" w:cstheme="minorHAnsi"/>
              </w:rPr>
            </w:pPr>
            <w:r>
              <w:rPr>
                <w:rFonts w:ascii="Arial Nova" w:hAnsi="Arial Nova" w:cstheme="minorHAnsi"/>
              </w:rPr>
              <w:t>3,341</w:t>
            </w:r>
          </w:p>
        </w:tc>
        <w:tc>
          <w:tcPr>
            <w:tcW w:w="979" w:type="dxa"/>
          </w:tcPr>
          <w:p w:rsidR="00B72C4E" w:rsidRPr="00693995" w:rsidP="00B015CD" w14:paraId="3440179C" w14:textId="77777777">
            <w:pPr>
              <w:spacing w:line="276" w:lineRule="auto"/>
              <w:rPr>
                <w:rFonts w:ascii="Arial Nova" w:hAnsi="Arial Nova" w:cstheme="minorHAnsi"/>
              </w:rPr>
            </w:pPr>
            <w:r>
              <w:rPr>
                <w:rFonts w:ascii="Arial Nova" w:hAnsi="Arial Nova" w:cstheme="minorHAnsi"/>
              </w:rPr>
              <w:t>$55.5</w:t>
            </w:r>
          </w:p>
        </w:tc>
        <w:tc>
          <w:tcPr>
            <w:tcW w:w="1603" w:type="dxa"/>
          </w:tcPr>
          <w:p w:rsidR="00B72C4E" w:rsidP="00B015CD" w14:paraId="19D68421" w14:textId="77777777">
            <w:pPr>
              <w:spacing w:line="276" w:lineRule="auto"/>
              <w:rPr>
                <w:rFonts w:ascii="Arial Nova" w:hAnsi="Arial Nova" w:cstheme="minorHAnsi"/>
              </w:rPr>
            </w:pPr>
          </w:p>
          <w:p w:rsidR="00B72C4E" w:rsidRPr="00C679F3" w:rsidP="00B015CD" w14:paraId="5597B244" w14:textId="77777777">
            <w:pPr>
              <w:rPr>
                <w:rFonts w:ascii="Arial Nova" w:hAnsi="Arial Nova" w:cstheme="minorHAnsi"/>
              </w:rPr>
            </w:pPr>
            <w:r>
              <w:rPr>
                <w:rFonts w:ascii="Arial Nova" w:hAnsi="Arial Nova" w:cstheme="minorHAnsi"/>
              </w:rPr>
              <w:t>$185,576</w:t>
            </w:r>
          </w:p>
        </w:tc>
      </w:tr>
      <w:tr w14:paraId="6F5ACF58" w14:textId="77777777" w:rsidTr="00B015CD">
        <w:tblPrEx>
          <w:tblW w:w="8291" w:type="dxa"/>
          <w:tblLook w:val="04A0"/>
        </w:tblPrEx>
        <w:trPr>
          <w:trHeight w:val="636"/>
        </w:trPr>
        <w:tc>
          <w:tcPr>
            <w:tcW w:w="1603" w:type="dxa"/>
          </w:tcPr>
          <w:p w:rsidR="00B72C4E" w:rsidRPr="00693995" w:rsidP="00B015CD" w14:paraId="5DFCD01E" w14:textId="77777777">
            <w:pPr>
              <w:spacing w:line="276" w:lineRule="auto"/>
              <w:rPr>
                <w:rFonts w:ascii="Arial Nova" w:hAnsi="Arial Nova" w:cstheme="minorHAnsi"/>
              </w:rPr>
            </w:pPr>
            <w:r w:rsidRPr="00693995">
              <w:rPr>
                <w:rFonts w:ascii="Arial Nova" w:hAnsi="Arial Nova" w:cstheme="minorHAnsi"/>
              </w:rPr>
              <w:t>School</w:t>
            </w:r>
            <w:r>
              <w:rPr>
                <w:rFonts w:ascii="Arial Nova" w:hAnsi="Arial Nova" w:cstheme="minorHAnsi"/>
              </w:rPr>
              <w:t>/site</w:t>
            </w:r>
          </w:p>
        </w:tc>
        <w:tc>
          <w:tcPr>
            <w:tcW w:w="1711" w:type="dxa"/>
          </w:tcPr>
          <w:p w:rsidR="00B72C4E" w:rsidRPr="00693995" w:rsidP="00B015CD" w14:paraId="46C8E60A" w14:textId="77777777">
            <w:pPr>
              <w:spacing w:line="276" w:lineRule="auto"/>
              <w:rPr>
                <w:rFonts w:ascii="Arial Nova" w:hAnsi="Arial Nova" w:cstheme="minorHAnsi"/>
              </w:rPr>
            </w:pPr>
            <w:r>
              <w:rPr>
                <w:rFonts w:ascii="Arial Nova" w:hAnsi="Arial Nova" w:cstheme="minorHAnsi"/>
              </w:rPr>
              <w:t>P</w:t>
            </w:r>
            <w:r w:rsidRPr="00693995">
              <w:rPr>
                <w:rFonts w:ascii="Arial Nova" w:hAnsi="Arial Nova" w:cstheme="minorHAnsi"/>
              </w:rPr>
              <w:t>articipat</w:t>
            </w:r>
            <w:r>
              <w:rPr>
                <w:rFonts w:ascii="Arial Nova" w:hAnsi="Arial Nova" w:cstheme="minorHAnsi"/>
              </w:rPr>
              <w:t>ion form</w:t>
            </w:r>
          </w:p>
        </w:tc>
        <w:tc>
          <w:tcPr>
            <w:tcW w:w="1215" w:type="dxa"/>
          </w:tcPr>
          <w:p w:rsidR="00B72C4E" w:rsidRPr="00693995" w:rsidP="00B015CD" w14:paraId="242DF0FD" w14:textId="77777777">
            <w:pPr>
              <w:spacing w:line="276" w:lineRule="auto"/>
              <w:rPr>
                <w:rFonts w:ascii="Arial Nova" w:hAnsi="Arial Nova" w:cstheme="minorHAnsi"/>
              </w:rPr>
            </w:pPr>
            <w:r w:rsidRPr="00693995">
              <w:rPr>
                <w:rFonts w:ascii="Arial Nova" w:hAnsi="Arial Nova" w:cstheme="minorHAnsi"/>
              </w:rPr>
              <w:t>2</w:t>
            </w:r>
            <w:r>
              <w:rPr>
                <w:rFonts w:ascii="Arial Nova" w:hAnsi="Arial Nova" w:cstheme="minorHAnsi"/>
              </w:rPr>
              <w:t>,</w:t>
            </w:r>
            <w:r w:rsidRPr="00693995">
              <w:rPr>
                <w:rFonts w:ascii="Arial Nova" w:hAnsi="Arial Nova" w:cstheme="minorHAnsi"/>
              </w:rPr>
              <w:t>890</w:t>
            </w:r>
          </w:p>
        </w:tc>
        <w:tc>
          <w:tcPr>
            <w:tcW w:w="1180" w:type="dxa"/>
          </w:tcPr>
          <w:p w:rsidR="00B72C4E" w:rsidRPr="00693995" w:rsidP="00B015CD" w14:paraId="1182EE35" w14:textId="77777777">
            <w:pPr>
              <w:spacing w:line="276" w:lineRule="auto"/>
              <w:rPr>
                <w:rFonts w:ascii="Arial Nova" w:hAnsi="Arial Nova" w:cstheme="minorHAnsi"/>
              </w:rPr>
            </w:pPr>
            <w:r>
              <w:rPr>
                <w:rFonts w:ascii="Arial Nova" w:hAnsi="Arial Nova" w:cstheme="minorHAnsi"/>
              </w:rPr>
              <w:t>3,275</w:t>
            </w:r>
          </w:p>
        </w:tc>
        <w:tc>
          <w:tcPr>
            <w:tcW w:w="979" w:type="dxa"/>
          </w:tcPr>
          <w:p w:rsidR="00B72C4E" w:rsidRPr="00693995" w:rsidP="00B015CD" w14:paraId="66F927FD" w14:textId="77777777">
            <w:pPr>
              <w:spacing w:line="276" w:lineRule="auto"/>
              <w:rPr>
                <w:rFonts w:ascii="Arial Nova" w:hAnsi="Arial Nova" w:cstheme="minorHAnsi"/>
              </w:rPr>
            </w:pPr>
            <w:r>
              <w:rPr>
                <w:rFonts w:ascii="Arial Nova" w:hAnsi="Arial Nova" w:cstheme="minorHAnsi"/>
              </w:rPr>
              <w:t>$27.88</w:t>
            </w:r>
          </w:p>
        </w:tc>
        <w:tc>
          <w:tcPr>
            <w:tcW w:w="1603" w:type="dxa"/>
          </w:tcPr>
          <w:p w:rsidR="00B72C4E" w:rsidRPr="00693995" w:rsidP="00B015CD" w14:paraId="7F8012B6" w14:textId="77777777">
            <w:pPr>
              <w:spacing w:line="276" w:lineRule="auto"/>
              <w:rPr>
                <w:rFonts w:ascii="Arial Nova" w:hAnsi="Arial Nova" w:cstheme="minorHAnsi"/>
              </w:rPr>
            </w:pPr>
            <w:r>
              <w:rPr>
                <w:rFonts w:ascii="Arial Nova" w:hAnsi="Arial Nova" w:cstheme="minorHAnsi"/>
              </w:rPr>
              <w:t>$91,307</w:t>
            </w:r>
          </w:p>
        </w:tc>
      </w:tr>
      <w:tr w14:paraId="3C708D6C" w14:textId="77777777" w:rsidTr="00B015CD">
        <w:tblPrEx>
          <w:tblW w:w="8291" w:type="dxa"/>
          <w:tblLook w:val="04A0"/>
        </w:tblPrEx>
        <w:trPr>
          <w:trHeight w:val="972"/>
        </w:trPr>
        <w:tc>
          <w:tcPr>
            <w:tcW w:w="1603" w:type="dxa"/>
          </w:tcPr>
          <w:p w:rsidR="00B72C4E" w:rsidRPr="00693995" w:rsidP="00B015CD" w14:paraId="09D14D4C" w14:textId="77777777">
            <w:pPr>
              <w:spacing w:line="276" w:lineRule="auto"/>
              <w:rPr>
                <w:rFonts w:ascii="Arial Nova" w:hAnsi="Arial Nova" w:cstheme="minorHAnsi"/>
              </w:rPr>
            </w:pPr>
            <w:r w:rsidRPr="00693995">
              <w:rPr>
                <w:rFonts w:ascii="Arial Nova" w:hAnsi="Arial Nova" w:cstheme="minorHAnsi"/>
              </w:rPr>
              <w:t>State Official</w:t>
            </w:r>
          </w:p>
        </w:tc>
        <w:tc>
          <w:tcPr>
            <w:tcW w:w="1711" w:type="dxa"/>
          </w:tcPr>
          <w:p w:rsidR="00B72C4E" w:rsidRPr="00693995" w:rsidP="00B015CD" w14:paraId="3D8F067F" w14:textId="77777777">
            <w:pPr>
              <w:spacing w:line="276" w:lineRule="auto"/>
              <w:rPr>
                <w:rFonts w:ascii="Arial Nova" w:hAnsi="Arial Nova" w:cstheme="minorHAnsi"/>
              </w:rPr>
            </w:pPr>
            <w:r w:rsidRPr="00693995">
              <w:rPr>
                <w:rFonts w:ascii="Arial Nova" w:hAnsi="Arial Nova" w:cstheme="minorHAnsi"/>
              </w:rPr>
              <w:t>Data Submission form</w:t>
            </w:r>
          </w:p>
        </w:tc>
        <w:tc>
          <w:tcPr>
            <w:tcW w:w="1215" w:type="dxa"/>
          </w:tcPr>
          <w:p w:rsidR="00B72C4E" w:rsidRPr="00693995" w:rsidP="00B015CD" w14:paraId="32F8FE38" w14:textId="77777777">
            <w:pPr>
              <w:spacing w:line="276" w:lineRule="auto"/>
              <w:rPr>
                <w:rFonts w:ascii="Arial Nova" w:hAnsi="Arial Nova" w:cstheme="minorHAnsi"/>
              </w:rPr>
            </w:pPr>
            <w:r w:rsidRPr="00693995">
              <w:rPr>
                <w:rFonts w:ascii="Arial Nova" w:hAnsi="Arial Nova" w:cstheme="minorHAnsi"/>
              </w:rPr>
              <w:t>34</w:t>
            </w:r>
          </w:p>
        </w:tc>
        <w:tc>
          <w:tcPr>
            <w:tcW w:w="1180" w:type="dxa"/>
          </w:tcPr>
          <w:p w:rsidR="00B72C4E" w:rsidRPr="00693995" w:rsidP="00B015CD" w14:paraId="153D7A25" w14:textId="77777777">
            <w:pPr>
              <w:spacing w:line="276" w:lineRule="auto"/>
              <w:rPr>
                <w:rFonts w:ascii="Arial Nova" w:hAnsi="Arial Nova" w:cstheme="minorHAnsi"/>
              </w:rPr>
            </w:pPr>
            <w:r>
              <w:rPr>
                <w:rFonts w:ascii="Arial Nova" w:hAnsi="Arial Nova" w:cstheme="minorHAnsi"/>
              </w:rPr>
              <w:t>18,554</w:t>
            </w:r>
          </w:p>
        </w:tc>
        <w:tc>
          <w:tcPr>
            <w:tcW w:w="979" w:type="dxa"/>
          </w:tcPr>
          <w:p w:rsidR="00B72C4E" w:rsidRPr="00693995" w:rsidP="00B015CD" w14:paraId="7283A213" w14:textId="77777777">
            <w:pPr>
              <w:spacing w:line="276" w:lineRule="auto"/>
              <w:rPr>
                <w:rFonts w:ascii="Arial Nova" w:hAnsi="Arial Nova" w:cstheme="minorHAnsi"/>
              </w:rPr>
            </w:pPr>
            <w:r>
              <w:rPr>
                <w:rFonts w:ascii="Arial Nova" w:hAnsi="Arial Nova" w:cstheme="minorHAnsi"/>
              </w:rPr>
              <w:t>$30.40</w:t>
            </w:r>
          </w:p>
        </w:tc>
        <w:tc>
          <w:tcPr>
            <w:tcW w:w="1603" w:type="dxa"/>
          </w:tcPr>
          <w:p w:rsidR="00B72C4E" w:rsidRPr="00693995" w:rsidP="00B015CD" w14:paraId="3EED9B6D" w14:textId="77777777">
            <w:pPr>
              <w:spacing w:line="276" w:lineRule="auto"/>
              <w:rPr>
                <w:rFonts w:ascii="Arial Nova" w:hAnsi="Arial Nova" w:cstheme="minorHAnsi"/>
              </w:rPr>
            </w:pPr>
            <w:r>
              <w:rPr>
                <w:rFonts w:ascii="Arial Nova" w:hAnsi="Arial Nova" w:cstheme="minorHAnsi"/>
              </w:rPr>
              <w:t>$564,018</w:t>
            </w:r>
          </w:p>
        </w:tc>
      </w:tr>
      <w:tr w14:paraId="40B77EFA" w14:textId="77777777" w:rsidTr="00B015CD">
        <w:tblPrEx>
          <w:tblW w:w="8291" w:type="dxa"/>
          <w:tblLook w:val="04A0"/>
        </w:tblPrEx>
        <w:trPr>
          <w:trHeight w:val="312"/>
        </w:trPr>
        <w:tc>
          <w:tcPr>
            <w:tcW w:w="1603" w:type="dxa"/>
          </w:tcPr>
          <w:p w:rsidR="00B72C4E" w:rsidRPr="00693995" w:rsidP="00B015CD" w14:paraId="44EE467F" w14:textId="77777777">
            <w:pPr>
              <w:spacing w:line="276" w:lineRule="auto"/>
              <w:rPr>
                <w:rFonts w:ascii="Arial Nova" w:hAnsi="Arial Nova" w:cstheme="minorHAnsi"/>
              </w:rPr>
            </w:pPr>
            <w:r>
              <w:rPr>
                <w:rFonts w:ascii="Arial Nova" w:hAnsi="Arial Nova" w:cstheme="minorHAnsi"/>
              </w:rPr>
              <w:t>Total</w:t>
            </w:r>
          </w:p>
        </w:tc>
        <w:tc>
          <w:tcPr>
            <w:tcW w:w="1711" w:type="dxa"/>
          </w:tcPr>
          <w:p w:rsidR="00B72C4E" w:rsidRPr="00693995" w:rsidP="00B015CD" w14:paraId="04133CF3" w14:textId="77777777">
            <w:pPr>
              <w:spacing w:line="276" w:lineRule="auto"/>
              <w:rPr>
                <w:rFonts w:ascii="Arial Nova" w:hAnsi="Arial Nova" w:cstheme="minorHAnsi"/>
              </w:rPr>
            </w:pPr>
          </w:p>
        </w:tc>
        <w:tc>
          <w:tcPr>
            <w:tcW w:w="1215" w:type="dxa"/>
          </w:tcPr>
          <w:p w:rsidR="00B72C4E" w:rsidRPr="00693995" w:rsidP="00B015CD" w14:paraId="7115DC57" w14:textId="77777777">
            <w:pPr>
              <w:spacing w:line="276" w:lineRule="auto"/>
              <w:rPr>
                <w:rFonts w:ascii="Arial Nova" w:hAnsi="Arial Nova" w:cstheme="minorHAnsi"/>
              </w:rPr>
            </w:pPr>
          </w:p>
        </w:tc>
        <w:tc>
          <w:tcPr>
            <w:tcW w:w="1180" w:type="dxa"/>
          </w:tcPr>
          <w:p w:rsidR="00B72C4E" w:rsidP="00B015CD" w14:paraId="6EB2D9EF" w14:textId="77777777">
            <w:pPr>
              <w:spacing w:line="276" w:lineRule="auto"/>
              <w:rPr>
                <w:rFonts w:ascii="Arial Nova" w:hAnsi="Arial Nova" w:cstheme="minorHAnsi"/>
              </w:rPr>
            </w:pPr>
            <w:r>
              <w:rPr>
                <w:rFonts w:ascii="Arial Nova" w:hAnsi="Arial Nova" w:cstheme="minorHAnsi"/>
              </w:rPr>
              <w:t>40,207</w:t>
            </w:r>
          </w:p>
        </w:tc>
        <w:tc>
          <w:tcPr>
            <w:tcW w:w="979" w:type="dxa"/>
          </w:tcPr>
          <w:p w:rsidR="00B72C4E" w:rsidP="00B015CD" w14:paraId="5E5F880E" w14:textId="77777777">
            <w:pPr>
              <w:spacing w:line="276" w:lineRule="auto"/>
              <w:rPr>
                <w:rFonts w:ascii="Arial Nova" w:hAnsi="Arial Nova" w:cstheme="minorHAnsi"/>
              </w:rPr>
            </w:pPr>
          </w:p>
        </w:tc>
        <w:tc>
          <w:tcPr>
            <w:tcW w:w="1603" w:type="dxa"/>
          </w:tcPr>
          <w:p w:rsidR="00B72C4E" w:rsidP="00B015CD" w14:paraId="11F36006" w14:textId="77777777">
            <w:pPr>
              <w:spacing w:line="276" w:lineRule="auto"/>
              <w:rPr>
                <w:rFonts w:ascii="Arial Nova" w:hAnsi="Arial Nova" w:cstheme="minorHAnsi"/>
              </w:rPr>
            </w:pPr>
            <w:r>
              <w:rPr>
                <w:rFonts w:ascii="Arial Nova" w:hAnsi="Arial Nova" w:cstheme="minorHAnsi"/>
              </w:rPr>
              <w:t>$887,462</w:t>
            </w:r>
          </w:p>
        </w:tc>
      </w:tr>
    </w:tbl>
    <w:p w:rsidR="00B72C4E" w:rsidP="00B72C4E" w14:paraId="5A8F0A85" w14:textId="77777777">
      <w:pPr>
        <w:spacing w:line="276" w:lineRule="auto"/>
        <w:rPr>
          <w:rFonts w:ascii="Arial Nova" w:hAnsi="Arial Nova" w:cstheme="minorHAnsi"/>
        </w:rPr>
      </w:pPr>
    </w:p>
    <w:p w:rsidR="00B72C4E" w:rsidP="00B72C4E" w14:paraId="3C937805" w14:textId="77777777">
      <w:pPr>
        <w:spacing w:line="276" w:lineRule="auto"/>
        <w:rPr>
          <w:rFonts w:ascii="Arial Nova" w:hAnsi="Arial Nova" w:cstheme="minorHAnsi"/>
        </w:rPr>
      </w:pPr>
    </w:p>
    <w:p w:rsidR="00B72C4E" w:rsidP="00B72C4E" w14:paraId="00701A48" w14:textId="77777777">
      <w:pPr>
        <w:spacing w:line="276" w:lineRule="auto"/>
        <w:rPr>
          <w:rFonts w:ascii="Arial Nova" w:hAnsi="Arial Nova" w:cstheme="minorHAnsi"/>
          <w:color w:val="F79646" w:themeColor="accent6"/>
        </w:rPr>
      </w:pPr>
    </w:p>
    <w:p w:rsidR="00B72C4E" w:rsidP="00B72C4E" w14:paraId="67ACF40D" w14:textId="77777777">
      <w:pPr>
        <w:spacing w:line="276" w:lineRule="auto"/>
        <w:rPr>
          <w:rFonts w:ascii="Arial Nova" w:hAnsi="Arial Nova" w:cstheme="minorHAnsi"/>
          <w:b/>
        </w:rPr>
      </w:pPr>
    </w:p>
    <w:p w:rsidR="00B72C4E" w:rsidP="00B72C4E" w14:paraId="711B83E4" w14:textId="77777777">
      <w:pPr>
        <w:spacing w:line="276" w:lineRule="auto"/>
        <w:rPr>
          <w:rFonts w:ascii="Arial Nova" w:hAnsi="Arial Nova" w:cstheme="minorHAnsi"/>
          <w:b/>
        </w:rPr>
      </w:pPr>
    </w:p>
    <w:p w:rsidR="00B72C4E" w:rsidP="00B72C4E" w14:paraId="479FC015" w14:textId="77777777">
      <w:pPr>
        <w:spacing w:line="276" w:lineRule="auto"/>
        <w:rPr>
          <w:rFonts w:ascii="Arial Nova" w:hAnsi="Arial Nova" w:cstheme="minorHAnsi"/>
          <w:b/>
        </w:rPr>
      </w:pPr>
    </w:p>
    <w:p w:rsidR="00B72C4E" w:rsidP="00B72C4E" w14:paraId="5698C204" w14:textId="77777777">
      <w:pPr>
        <w:spacing w:line="276" w:lineRule="auto"/>
        <w:rPr>
          <w:rFonts w:ascii="Arial Nova" w:hAnsi="Arial Nova" w:cstheme="minorHAnsi"/>
          <w:b/>
        </w:rPr>
      </w:pPr>
    </w:p>
    <w:p w:rsidR="00B72C4E" w:rsidP="00B72C4E" w14:paraId="3D57EBDE" w14:textId="77777777">
      <w:pPr>
        <w:spacing w:line="276" w:lineRule="auto"/>
        <w:rPr>
          <w:rFonts w:ascii="Arial Nova" w:hAnsi="Arial Nova" w:cstheme="minorHAnsi"/>
          <w:b/>
        </w:rPr>
      </w:pPr>
    </w:p>
    <w:p w:rsidR="00B72C4E" w:rsidP="00B72C4E" w14:paraId="71008A5F" w14:textId="77777777">
      <w:pPr>
        <w:spacing w:line="276" w:lineRule="auto"/>
        <w:rPr>
          <w:rFonts w:ascii="Arial Nova" w:hAnsi="Arial Nova" w:cstheme="minorHAnsi"/>
          <w:b/>
        </w:rPr>
      </w:pPr>
    </w:p>
    <w:p w:rsidR="00B72C4E" w:rsidP="00B72C4E" w14:paraId="3CC95FD7" w14:textId="77777777">
      <w:pPr>
        <w:spacing w:line="276" w:lineRule="auto"/>
        <w:rPr>
          <w:rFonts w:ascii="Arial Nova" w:hAnsi="Arial Nova" w:cstheme="minorHAnsi"/>
          <w:b/>
        </w:rPr>
      </w:pPr>
    </w:p>
    <w:p w:rsidR="00B72C4E" w:rsidP="00B72C4E" w14:paraId="146E825E" w14:textId="77777777">
      <w:pPr>
        <w:spacing w:line="276" w:lineRule="auto"/>
        <w:rPr>
          <w:rFonts w:ascii="Arial Nova" w:hAnsi="Arial Nova" w:cstheme="minorHAnsi"/>
          <w:b/>
        </w:rPr>
      </w:pPr>
    </w:p>
    <w:p w:rsidR="00B72C4E" w:rsidP="00B72C4E" w14:paraId="6E8BF9A8" w14:textId="77777777">
      <w:pPr>
        <w:spacing w:line="276" w:lineRule="auto"/>
        <w:rPr>
          <w:rFonts w:ascii="Arial Nova" w:hAnsi="Arial Nova" w:cstheme="minorHAnsi"/>
          <w:b/>
        </w:rPr>
      </w:pPr>
    </w:p>
    <w:p w:rsidR="00B72C4E" w:rsidP="00B72C4E" w14:paraId="0AF59400" w14:textId="77777777">
      <w:pPr>
        <w:spacing w:line="276" w:lineRule="auto"/>
        <w:rPr>
          <w:rFonts w:ascii="Arial Nova" w:hAnsi="Arial Nova" w:cstheme="minorHAnsi"/>
          <w:b/>
        </w:rPr>
      </w:pPr>
    </w:p>
    <w:p w:rsidR="00B72C4E" w:rsidP="00B72C4E" w14:paraId="0A3B821F" w14:textId="77777777">
      <w:pPr>
        <w:spacing w:line="276" w:lineRule="auto"/>
        <w:rPr>
          <w:rFonts w:ascii="Arial Nova" w:hAnsi="Arial Nova" w:cstheme="minorHAnsi"/>
          <w:b/>
        </w:rPr>
      </w:pPr>
    </w:p>
    <w:p w:rsidR="00B72C4E" w:rsidP="00B72C4E" w14:paraId="27FB82A1" w14:textId="77777777">
      <w:pPr>
        <w:spacing w:line="276" w:lineRule="auto"/>
        <w:rPr>
          <w:rFonts w:ascii="Arial Nova" w:hAnsi="Arial Nova" w:cstheme="minorHAnsi"/>
          <w:b/>
        </w:rPr>
      </w:pPr>
    </w:p>
    <w:p w:rsidR="00D770BA" w:rsidRPr="00174127" w:rsidP="00821FBD" w14:paraId="6D8CB90F" w14:textId="77777777">
      <w:pPr>
        <w:rPr>
          <w:rFonts w:ascii="Arial Nova" w:hAnsi="Arial Nova"/>
          <w:b/>
          <w: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5" w:name="_Toc36702999"/>
      <w:r w:rsidRPr="00174127">
        <w:rPr>
          <w:rFonts w:ascii="Arial Nova" w:hAnsi="Arial Nova" w:cstheme="minorHAnsi"/>
          <w:i/>
          <w:color w:val="auto"/>
          <w:sz w:val="24"/>
          <w:szCs w:val="24"/>
        </w:rPr>
        <w:t>A13. Estimates of Other Total Annual Cost Burden to Respondents and Record Keepers</w:t>
      </w:r>
      <w:bookmarkEnd w:id="25"/>
    </w:p>
    <w:p w:rsidR="00D770BA" w:rsidRPr="00174127" w:rsidP="001425F9" w14:paraId="2A090292" w14:textId="77777777">
      <w:pPr>
        <w:pStyle w:val="ListParagraph"/>
        <w:ind w:left="0"/>
        <w:rPr>
          <w:rFonts w:ascii="Arial Nova" w:hAnsi="Arial Nova" w:cstheme="minorHAnsi"/>
          <w:b/>
          <w:color w:val="F79646" w:themeColor="accent6"/>
        </w:rPr>
      </w:pPr>
    </w:p>
    <w:p w:rsidR="003562A7" w:rsidP="003562A7" w14:paraId="5BC201B8" w14:textId="77777777">
      <w:pPr>
        <w:spacing w:line="276" w:lineRule="auto"/>
        <w:rPr>
          <w:rFonts w:ascii="Arial Nova" w:eastAsia="MS Mincho" w:hAnsi="Arial Nova"/>
        </w:rPr>
      </w:pPr>
      <w:r>
        <w:rPr>
          <w:rFonts w:ascii="Arial Nova" w:eastAsia="MS Mincho" w:hAnsi="Arial Nova"/>
        </w:rPr>
        <w:t>The total burden for other costs is $</w:t>
      </w:r>
      <w:r>
        <w:rPr>
          <w:rFonts w:ascii="Arial Nova" w:hAnsi="Arial Nova"/>
        </w:rPr>
        <w:t>81,138</w:t>
      </w:r>
      <w:r w:rsidRPr="00413713">
        <w:rPr>
          <w:rFonts w:ascii="Arial Nova" w:eastAsia="MS Mincho" w:hAnsi="Arial Nova"/>
        </w:rPr>
        <w:t xml:space="preserve"> </w:t>
      </w:r>
      <w:r>
        <w:rPr>
          <w:rFonts w:ascii="Arial Nova" w:eastAsia="MS Mincho" w:hAnsi="Arial Nova"/>
        </w:rPr>
        <w:t>annualized</w:t>
      </w:r>
      <w:r>
        <w:rPr>
          <w:rFonts w:ascii="Arial Nova" w:hAnsi="Arial Nova"/>
        </w:rPr>
        <w:t xml:space="preserve"> (3-year total </w:t>
      </w:r>
      <w:r>
        <w:rPr>
          <w:rFonts w:ascii="Arial Nova" w:eastAsia="MS Mincho" w:hAnsi="Arial Nova"/>
        </w:rPr>
        <w:t>$243,412) for the estimated 34 states. The BSS is</w:t>
      </w:r>
      <w:r w:rsidRPr="00CF0338">
        <w:rPr>
          <w:rFonts w:ascii="Arial Nova" w:eastAsia="MS Mincho" w:hAnsi="Arial Nova"/>
        </w:rPr>
        <w:t xml:space="preserve"> free for schools and families. </w:t>
      </w:r>
      <w:r>
        <w:rPr>
          <w:rFonts w:ascii="Arial Nova" w:eastAsia="MS Mincho" w:hAnsi="Arial Nova"/>
        </w:rPr>
        <w:t>N</w:t>
      </w:r>
      <w:r w:rsidRPr="00CF0338">
        <w:rPr>
          <w:rFonts w:ascii="Arial Nova" w:eastAsia="MS Mincho" w:hAnsi="Arial Nova"/>
        </w:rPr>
        <w:t>o special hardware or software</w:t>
      </w:r>
      <w:r>
        <w:rPr>
          <w:rFonts w:ascii="Arial Nova" w:eastAsia="MS Mincho" w:hAnsi="Arial Nova"/>
        </w:rPr>
        <w:t xml:space="preserve"> is required</w:t>
      </w:r>
      <w:r w:rsidRPr="00CF0338">
        <w:rPr>
          <w:rFonts w:ascii="Arial Nova" w:eastAsia="MS Mincho" w:hAnsi="Arial Nova"/>
        </w:rPr>
        <w:t xml:space="preserve"> to generate</w:t>
      </w:r>
      <w:r>
        <w:rPr>
          <w:rFonts w:ascii="Arial Nova" w:eastAsia="MS Mincho" w:hAnsi="Arial Nova"/>
        </w:rPr>
        <w:t xml:space="preserve">, maintain, or store </w:t>
      </w:r>
      <w:r w:rsidRPr="00CF0338">
        <w:rPr>
          <w:rFonts w:ascii="Arial Nova" w:eastAsia="MS Mincho" w:hAnsi="Arial Nova"/>
        </w:rPr>
        <w:t>the information</w:t>
      </w:r>
      <w:r>
        <w:rPr>
          <w:rFonts w:ascii="Arial Nova" w:eastAsia="MS Mincho" w:hAnsi="Arial Nova"/>
        </w:rPr>
        <w:t xml:space="preserve"> collected</w:t>
      </w:r>
      <w:r w:rsidRPr="00CF0338">
        <w:rPr>
          <w:rFonts w:ascii="Arial Nova" w:eastAsia="MS Mincho" w:hAnsi="Arial Nova"/>
        </w:rPr>
        <w:t xml:space="preserve">. </w:t>
      </w:r>
      <w:r>
        <w:rPr>
          <w:rFonts w:ascii="Arial Nova" w:eastAsia="MS Mincho" w:hAnsi="Arial Nova"/>
        </w:rPr>
        <w:t>D</w:t>
      </w:r>
      <w:r w:rsidRPr="00CF0338">
        <w:rPr>
          <w:rFonts w:ascii="Arial Nova" w:eastAsia="MS Mincho" w:hAnsi="Arial Nova"/>
        </w:rPr>
        <w:t xml:space="preserve">ata entry is </w:t>
      </w:r>
      <w:r>
        <w:rPr>
          <w:rFonts w:ascii="Arial Nova" w:eastAsia="MS Mincho" w:hAnsi="Arial Nova"/>
        </w:rPr>
        <w:t>basic, and Epi Info, if used, is free</w:t>
      </w:r>
      <w:r w:rsidRPr="00CF0338">
        <w:rPr>
          <w:rFonts w:ascii="Arial Nova" w:eastAsia="MS Mincho" w:hAnsi="Arial Nova"/>
        </w:rPr>
        <w:t xml:space="preserve">. </w:t>
      </w:r>
      <w:r>
        <w:rPr>
          <w:rFonts w:ascii="Arial Nova" w:eastAsia="MS Mincho" w:hAnsi="Arial Nova"/>
        </w:rPr>
        <w:t>Statistical software is routinely used by state health departments and therefore is not an added burden.</w:t>
      </w:r>
    </w:p>
    <w:p w:rsidR="003562A7" w:rsidP="003562A7" w14:paraId="3CC8E389" w14:textId="77777777">
      <w:pPr>
        <w:spacing w:line="276" w:lineRule="auto"/>
        <w:rPr>
          <w:rFonts w:ascii="Arial Nova" w:eastAsia="MS Mincho" w:hAnsi="Arial Nova"/>
        </w:rPr>
      </w:pPr>
    </w:p>
    <w:p w:rsidR="003562A7" w:rsidRPr="00681E59" w:rsidP="003562A7" w14:paraId="01CDC3A2" w14:textId="77777777">
      <w:pPr>
        <w:spacing w:line="276" w:lineRule="auto"/>
        <w:rPr>
          <w:rFonts w:ascii="Arial Nova" w:hAnsi="Arial Nova" w:cstheme="minorHAnsi"/>
        </w:rPr>
      </w:pPr>
      <w:r>
        <w:rPr>
          <w:rFonts w:ascii="Arial Nova" w:hAnsi="Arial Nova" w:cstheme="minorHAnsi"/>
        </w:rPr>
        <w:t>The BSS requires oral health screening supplies and travel to and from schools by the screeners. Supply and travel costs are calculated using a combination of state input and a model budget based on ASTDD’s technical assistance experience (see Attachment 5</w:t>
      </w:r>
      <w:r w:rsidRPr="00504A27">
        <w:rPr>
          <w:rFonts w:ascii="Arial Nova" w:hAnsi="Arial Nova" w:cstheme="minorHAnsi"/>
        </w:rPr>
        <w:t>).</w:t>
      </w:r>
      <w:r>
        <w:rPr>
          <w:rFonts w:ascii="Arial Nova" w:hAnsi="Arial Nova" w:cstheme="minorHAnsi"/>
        </w:rPr>
        <w:t xml:space="preserve"> </w:t>
      </w:r>
    </w:p>
    <w:p w:rsidR="003562A7" w:rsidRPr="00CF0338" w:rsidP="003562A7" w14:paraId="4DD6CE8E" w14:textId="77777777">
      <w:pPr>
        <w:spacing w:before="240" w:after="240" w:line="276" w:lineRule="auto"/>
        <w:rPr>
          <w:rFonts w:ascii="Arial Nova" w:hAnsi="Arial Nova"/>
          <w:b/>
        </w:rPr>
      </w:pPr>
      <w:r w:rsidRPr="00CF0338">
        <w:rPr>
          <w:rFonts w:ascii="Arial Nova" w:hAnsi="Arial Nova"/>
          <w:b/>
        </w:rPr>
        <w:t xml:space="preserve">  Table A13. </w:t>
      </w:r>
      <w:r w:rsidRPr="00CF0338">
        <w:rPr>
          <w:rFonts w:ascii="Arial Nova" w:hAnsi="Arial Nova"/>
        </w:rPr>
        <w:t xml:space="preserve">Estimated </w:t>
      </w:r>
      <w:r>
        <w:rPr>
          <w:rFonts w:ascii="Arial Nova" w:hAnsi="Arial Nova"/>
        </w:rPr>
        <w:t xml:space="preserve">Other </w:t>
      </w:r>
      <w:r w:rsidRPr="00CF0338">
        <w:rPr>
          <w:rFonts w:ascii="Arial Nova" w:hAnsi="Arial Nova"/>
        </w:rPr>
        <w:t>Annualized Cost to the Respondents</w:t>
      </w:r>
    </w:p>
    <w:p w:rsidR="003562A7" w:rsidP="003562A7" w14:paraId="44BEF9FA" w14:textId="77777777">
      <w:pPr>
        <w:spacing w:line="276" w:lineRule="auto"/>
        <w:rPr>
          <w:rFonts w:ascii="Arial Nova" w:eastAsia="MS Mincho" w:hAnsi="Arial Nova"/>
          <w:color w:val="F79646" w:themeColor="accent6"/>
        </w:rPr>
      </w:pPr>
    </w:p>
    <w:tbl>
      <w:tblPr>
        <w:tblW w:w="8820" w:type="dxa"/>
        <w:tblInd w:w="93" w:type="dxa"/>
        <w:tblCellMar>
          <w:left w:w="0" w:type="dxa"/>
          <w:right w:w="0" w:type="dxa"/>
        </w:tblCellMar>
        <w:tblLook w:val="04A0"/>
      </w:tblPr>
      <w:tblGrid>
        <w:gridCol w:w="3425"/>
        <w:gridCol w:w="1600"/>
        <w:gridCol w:w="1593"/>
        <w:gridCol w:w="2202"/>
      </w:tblGrid>
      <w:tr w14:paraId="05F50DCD" w14:textId="77777777" w:rsidTr="00B015CD">
        <w:tblPrEx>
          <w:tblW w:w="8820" w:type="dxa"/>
          <w:tblInd w:w="93" w:type="dxa"/>
          <w:tblCellMar>
            <w:left w:w="0" w:type="dxa"/>
            <w:right w:w="0" w:type="dxa"/>
          </w:tblCellMar>
          <w:tblLook w:val="04A0"/>
        </w:tblPrEx>
        <w:trPr>
          <w:cantSplit/>
          <w:tblHeader/>
        </w:trPr>
        <w:tc>
          <w:tcPr>
            <w:tcW w:w="3428"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3562A7" w:rsidP="00B015CD" w14:paraId="6D88B4DF" w14:textId="77777777">
            <w:pPr>
              <w:spacing w:after="240"/>
              <w:rPr>
                <w:rFonts w:ascii="Arial Nova" w:hAnsi="Arial Nova"/>
                <w:b/>
                <w:bCs/>
              </w:rPr>
            </w:pPr>
            <w:r>
              <w:rPr>
                <w:rFonts w:ascii="Arial Nova" w:hAnsi="Arial Nova"/>
                <w:b/>
                <w:bCs/>
              </w:rPr>
              <w:t>Item</w:t>
            </w:r>
          </w:p>
        </w:tc>
        <w:tc>
          <w:tcPr>
            <w:tcW w:w="160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562A7" w:rsidP="00B015CD" w14:paraId="308FD309" w14:textId="77777777">
            <w:pPr>
              <w:spacing w:after="240"/>
              <w:rPr>
                <w:rFonts w:ascii="Arial Nova" w:hAnsi="Arial Nova"/>
                <w:b/>
                <w:bCs/>
                <w:sz w:val="22"/>
                <w:szCs w:val="22"/>
              </w:rPr>
            </w:pPr>
            <w:r>
              <w:rPr>
                <w:rFonts w:ascii="Arial Nova" w:hAnsi="Arial Nova"/>
                <w:b/>
                <w:bCs/>
              </w:rPr>
              <w:t>Cost per unit</w:t>
            </w:r>
          </w:p>
        </w:tc>
        <w:tc>
          <w:tcPr>
            <w:tcW w:w="1593"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562A7" w:rsidP="00B015CD" w14:paraId="189FDC36" w14:textId="77777777">
            <w:pPr>
              <w:spacing w:after="240"/>
              <w:rPr>
                <w:rFonts w:ascii="Arial Nova" w:hAnsi="Arial Nova"/>
                <w:b/>
                <w:bCs/>
              </w:rPr>
            </w:pPr>
            <w:r>
              <w:rPr>
                <w:rFonts w:ascii="Arial Nova" w:hAnsi="Arial Nova"/>
                <w:b/>
                <w:bCs/>
              </w:rPr>
              <w:t>Number of units</w:t>
            </w:r>
          </w:p>
        </w:tc>
        <w:tc>
          <w:tcPr>
            <w:tcW w:w="2204"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562A7" w:rsidP="00B015CD" w14:paraId="47CFB239" w14:textId="77777777">
            <w:pPr>
              <w:rPr>
                <w:rFonts w:ascii="Arial Nova" w:hAnsi="Arial Nova"/>
                <w:b/>
                <w:bCs/>
              </w:rPr>
            </w:pPr>
            <w:r>
              <w:rPr>
                <w:rFonts w:ascii="Arial Nova" w:hAnsi="Arial Nova"/>
                <w:b/>
                <w:bCs/>
              </w:rPr>
              <w:t>Total</w:t>
            </w:r>
          </w:p>
        </w:tc>
      </w:tr>
      <w:tr w14:paraId="2C7FB260" w14:textId="77777777" w:rsidTr="00B015CD">
        <w:tblPrEx>
          <w:tblW w:w="8820" w:type="dxa"/>
          <w:tblInd w:w="93" w:type="dxa"/>
          <w:tblCellMar>
            <w:left w:w="0" w:type="dxa"/>
            <w:right w:w="0" w:type="dxa"/>
          </w:tblCellMar>
          <w:tblLook w:val="04A0"/>
        </w:tblPrEx>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562A7" w:rsidP="00B015CD" w14:paraId="251F23D4" w14:textId="77777777">
            <w:pPr>
              <w:spacing w:after="240"/>
              <w:rPr>
                <w:rFonts w:ascii="Arial Nova" w:hAnsi="Arial Nova"/>
              </w:rPr>
            </w:pPr>
            <w:r>
              <w:rPr>
                <w:rFonts w:ascii="Arial Nova" w:hAnsi="Arial Nova"/>
              </w:rPr>
              <w:t>Disposable screening supplies</w:t>
            </w:r>
          </w:p>
        </w:tc>
        <w:tc>
          <w:tcPr>
            <w:tcW w:w="1600" w:type="dxa"/>
            <w:tcBorders>
              <w:top w:val="nil"/>
              <w:left w:val="nil"/>
              <w:bottom w:val="single" w:sz="8" w:space="0" w:color="auto"/>
              <w:right w:val="single" w:sz="8" w:space="0" w:color="auto"/>
            </w:tcBorders>
            <w:tcMar>
              <w:top w:w="0" w:type="dxa"/>
              <w:left w:w="115" w:type="dxa"/>
              <w:bottom w:w="0" w:type="dxa"/>
              <w:right w:w="115" w:type="dxa"/>
            </w:tcMar>
          </w:tcPr>
          <w:p w:rsidR="003562A7" w:rsidP="00B015CD" w14:paraId="36AE31E4" w14:textId="77777777">
            <w:pPr>
              <w:rPr>
                <w:rFonts w:ascii="Arial" w:hAnsi="Arial" w:cs="Arial"/>
                <w:color w:val="000000"/>
              </w:rPr>
            </w:pPr>
            <w:r>
              <w:rPr>
                <w:rFonts w:ascii="Arial" w:hAnsi="Arial" w:cs="Arial"/>
                <w:color w:val="000000"/>
              </w:rPr>
              <w:t>$0.28 per child</w:t>
            </w:r>
          </w:p>
          <w:p w:rsidR="003562A7" w:rsidP="00B015CD" w14:paraId="53BCC24E" w14:textId="77777777">
            <w:pPr>
              <w:spacing w:after="240"/>
              <w:rPr>
                <w:rFonts w:ascii="Arial Nova" w:hAnsi="Arial Nova" w:cs="Calibri"/>
              </w:rPr>
            </w:pP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0B77194F" w14:textId="77777777">
            <w:pPr>
              <w:spacing w:after="240"/>
              <w:rPr>
                <w:rFonts w:ascii="Arial Nova" w:hAnsi="Arial Nova"/>
                <w:sz w:val="22"/>
                <w:szCs w:val="22"/>
              </w:rPr>
            </w:pPr>
            <w:r>
              <w:rPr>
                <w:rFonts w:ascii="Arial Nova" w:hAnsi="Arial Nova"/>
              </w:rPr>
              <w:t>150,370 children</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73129F8C" w14:textId="77777777">
            <w:pPr>
              <w:spacing w:after="240"/>
              <w:rPr>
                <w:rFonts w:ascii="Arial Nova" w:hAnsi="Arial Nova"/>
              </w:rPr>
            </w:pPr>
            <w:r>
              <w:rPr>
                <w:rFonts w:ascii="Arial Nova" w:hAnsi="Arial Nova"/>
              </w:rPr>
              <w:t>$42,104</w:t>
            </w:r>
          </w:p>
        </w:tc>
      </w:tr>
      <w:tr w14:paraId="0662C740" w14:textId="77777777" w:rsidTr="00B015CD">
        <w:tblPrEx>
          <w:tblW w:w="8820" w:type="dxa"/>
          <w:tblInd w:w="93" w:type="dxa"/>
          <w:tblCellMar>
            <w:left w:w="0" w:type="dxa"/>
            <w:right w:w="0" w:type="dxa"/>
          </w:tblCellMar>
          <w:tblLook w:val="04A0"/>
        </w:tblPrEx>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562A7" w:rsidP="00B015CD" w14:paraId="39EAD1BC" w14:textId="77777777">
            <w:pPr>
              <w:spacing w:after="240"/>
              <w:rPr>
                <w:rFonts w:ascii="Arial Nova" w:hAnsi="Arial Nova"/>
              </w:rPr>
            </w:pPr>
            <w:r>
              <w:rPr>
                <w:rFonts w:ascii="Arial Nova" w:hAnsi="Arial Nova"/>
              </w:rPr>
              <w:t>Other screening supplies</w:t>
            </w:r>
          </w:p>
        </w:tc>
        <w:tc>
          <w:tcPr>
            <w:tcW w:w="1600"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007CF05E" w14:textId="77777777">
            <w:pPr>
              <w:rPr>
                <w:rFonts w:ascii="Calibri" w:hAnsi="Calibri"/>
                <w:color w:val="000000"/>
              </w:rPr>
            </w:pPr>
            <w:r>
              <w:rPr>
                <w:rFonts w:ascii="Arial Nova" w:hAnsi="Arial Nova"/>
              </w:rPr>
              <w:t>$33.67 per screener</w:t>
            </w: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541DFC2C" w14:textId="77777777">
            <w:pPr>
              <w:spacing w:after="240"/>
              <w:rPr>
                <w:rFonts w:ascii="Arial Nova" w:hAnsi="Arial Nova"/>
              </w:rPr>
            </w:pPr>
            <w:r>
              <w:rPr>
                <w:rFonts w:ascii="Arial Nova" w:hAnsi="Arial Nova"/>
              </w:rPr>
              <w:t>301 screeners</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1D5FFC67" w14:textId="77777777">
            <w:pPr>
              <w:spacing w:after="240"/>
              <w:rPr>
                <w:rFonts w:ascii="Arial Nova" w:hAnsi="Arial Nova"/>
                <w:sz w:val="22"/>
                <w:szCs w:val="22"/>
              </w:rPr>
            </w:pPr>
            <w:r>
              <w:rPr>
                <w:rFonts w:ascii="Arial Nova" w:hAnsi="Arial Nova"/>
              </w:rPr>
              <w:t>$10,134</w:t>
            </w:r>
          </w:p>
        </w:tc>
      </w:tr>
      <w:tr w14:paraId="2DA0FB9A" w14:textId="77777777" w:rsidTr="00B015CD">
        <w:tblPrEx>
          <w:tblW w:w="8820" w:type="dxa"/>
          <w:tblInd w:w="93" w:type="dxa"/>
          <w:tblCellMar>
            <w:left w:w="0" w:type="dxa"/>
            <w:right w:w="0" w:type="dxa"/>
          </w:tblCellMar>
          <w:tblLook w:val="04A0"/>
        </w:tblPrEx>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562A7" w:rsidP="00B015CD" w14:paraId="16828ED6" w14:textId="77777777">
            <w:pPr>
              <w:spacing w:after="240"/>
              <w:rPr>
                <w:rFonts w:ascii="Arial Nova" w:hAnsi="Arial Nova"/>
              </w:rPr>
            </w:pPr>
            <w:r>
              <w:rPr>
                <w:rFonts w:ascii="Arial Nova" w:hAnsi="Arial Nova"/>
              </w:rPr>
              <w:t>Travel to schools/sites</w:t>
            </w:r>
          </w:p>
        </w:tc>
        <w:tc>
          <w:tcPr>
            <w:tcW w:w="1600"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29AE5E24" w14:textId="77777777">
            <w:pPr>
              <w:spacing w:after="240"/>
              <w:rPr>
                <w:rFonts w:ascii="Arial Nova" w:hAnsi="Arial Nova"/>
              </w:rPr>
            </w:pPr>
            <w:r>
              <w:rPr>
                <w:rFonts w:ascii="Arial Nova" w:hAnsi="Arial Nova"/>
              </w:rPr>
              <w:t>$10 per school/site</w:t>
            </w: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215E5FF9" w14:textId="77777777">
            <w:pPr>
              <w:spacing w:after="240"/>
              <w:rPr>
                <w:rFonts w:ascii="Arial Nova" w:hAnsi="Arial Nova"/>
              </w:rPr>
            </w:pPr>
            <w:r>
              <w:rPr>
                <w:rFonts w:ascii="Arial Nova" w:hAnsi="Arial Nova"/>
              </w:rPr>
              <w:t>2,890 schools/sites</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3C94A594" w14:textId="77777777">
            <w:pPr>
              <w:spacing w:after="240"/>
              <w:rPr>
                <w:rFonts w:ascii="Arial Nova" w:hAnsi="Arial Nova"/>
                <w:sz w:val="22"/>
                <w:szCs w:val="22"/>
              </w:rPr>
            </w:pPr>
            <w:r>
              <w:rPr>
                <w:rFonts w:ascii="Arial Nova" w:hAnsi="Arial Nova"/>
              </w:rPr>
              <w:t>$28,900</w:t>
            </w:r>
          </w:p>
        </w:tc>
      </w:tr>
      <w:tr w14:paraId="764864C1" w14:textId="77777777" w:rsidTr="00B015CD">
        <w:tblPrEx>
          <w:tblW w:w="8820" w:type="dxa"/>
          <w:tblInd w:w="93" w:type="dxa"/>
          <w:tblCellMar>
            <w:left w:w="0" w:type="dxa"/>
            <w:right w:w="0" w:type="dxa"/>
          </w:tblCellMar>
          <w:tblLook w:val="04A0"/>
        </w:tblPrEx>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562A7" w:rsidP="00B015CD" w14:paraId="13E11ECF" w14:textId="77777777">
            <w:pPr>
              <w:spacing w:after="240"/>
              <w:rPr>
                <w:rFonts w:ascii="Arial Nova" w:hAnsi="Arial Nova"/>
                <w:b/>
                <w:bCs/>
              </w:rPr>
            </w:pPr>
            <w:r>
              <w:rPr>
                <w:rFonts w:ascii="Arial Nova" w:hAnsi="Arial Nova"/>
                <w:b/>
                <w:bCs/>
              </w:rPr>
              <w:t>Total Other Costs</w:t>
            </w:r>
          </w:p>
        </w:tc>
        <w:tc>
          <w:tcPr>
            <w:tcW w:w="1600" w:type="dxa"/>
            <w:tcBorders>
              <w:top w:val="nil"/>
              <w:left w:val="nil"/>
              <w:bottom w:val="single" w:sz="8" w:space="0" w:color="auto"/>
              <w:right w:val="single" w:sz="8" w:space="0" w:color="auto"/>
            </w:tcBorders>
            <w:tcMar>
              <w:top w:w="0" w:type="dxa"/>
              <w:left w:w="115" w:type="dxa"/>
              <w:bottom w:w="0" w:type="dxa"/>
              <w:right w:w="115" w:type="dxa"/>
            </w:tcMar>
          </w:tcPr>
          <w:p w:rsidR="003562A7" w:rsidP="00B015CD" w14:paraId="3E67B933" w14:textId="77777777">
            <w:pPr>
              <w:rPr>
                <w:rFonts w:ascii="Calibri" w:hAnsi="Calibri"/>
                <w:color w:val="000000"/>
              </w:rPr>
            </w:pPr>
          </w:p>
        </w:tc>
        <w:tc>
          <w:tcPr>
            <w:tcW w:w="1593" w:type="dxa"/>
            <w:tcBorders>
              <w:top w:val="nil"/>
              <w:left w:val="nil"/>
              <w:bottom w:val="single" w:sz="8" w:space="0" w:color="auto"/>
              <w:right w:val="single" w:sz="8" w:space="0" w:color="auto"/>
            </w:tcBorders>
            <w:tcMar>
              <w:top w:w="0" w:type="dxa"/>
              <w:left w:w="115" w:type="dxa"/>
              <w:bottom w:w="0" w:type="dxa"/>
              <w:right w:w="115" w:type="dxa"/>
            </w:tcMar>
          </w:tcPr>
          <w:p w:rsidR="003562A7" w:rsidP="00B015CD" w14:paraId="2C38B6BD" w14:textId="77777777">
            <w:pPr>
              <w:spacing w:after="240"/>
              <w:rPr>
                <w:rFonts w:ascii="Arial Nova" w:hAnsi="Arial Nova"/>
              </w:rPr>
            </w:pP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rsidR="003562A7" w:rsidP="00B015CD" w14:paraId="16C74901" w14:textId="77777777">
            <w:pPr>
              <w:spacing w:after="240"/>
              <w:rPr>
                <w:rFonts w:ascii="Arial Nova" w:hAnsi="Arial Nova"/>
                <w:sz w:val="22"/>
                <w:szCs w:val="22"/>
              </w:rPr>
            </w:pPr>
            <w:r>
              <w:rPr>
                <w:rFonts w:ascii="Arial Nova" w:hAnsi="Arial Nova"/>
              </w:rPr>
              <w:t>$81,138</w:t>
            </w:r>
          </w:p>
        </w:tc>
      </w:tr>
    </w:tbl>
    <w:p w:rsidR="00DA1523" w:rsidRPr="00174127" w:rsidP="00DA1523" w14:paraId="5BA1F510" w14:textId="77777777">
      <w:pPr>
        <w:spacing w:line="276" w:lineRule="auto"/>
        <w:rPr>
          <w:rFonts w:ascii="Arial Nova" w:eastAsia="MS Mincho" w:hAnsi="Arial Nova"/>
          <w:color w:val="F79646" w:themeColor="accent6"/>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6" w:name="_Toc36703000"/>
      <w:r w:rsidRPr="00174127">
        <w:rPr>
          <w:rFonts w:ascii="Arial Nova" w:hAnsi="Arial Nova" w:cstheme="minorHAnsi"/>
          <w:i/>
          <w:color w:val="auto"/>
          <w:sz w:val="24"/>
          <w:szCs w:val="24"/>
        </w:rPr>
        <w:t>A14. Annualized Cost to the Federal Government</w:t>
      </w:r>
      <w:bookmarkEnd w:id="26"/>
    </w:p>
    <w:p w:rsidR="00D770BA" w:rsidRPr="00174127" w:rsidP="00CC7AB1" w14:paraId="01538102" w14:textId="77777777">
      <w:pPr>
        <w:spacing w:line="276" w:lineRule="auto"/>
        <w:rPr>
          <w:rFonts w:ascii="Arial Nova" w:hAnsi="Arial Nova"/>
          <w:b/>
          <w:i/>
          <w:color w:val="F79646" w:themeColor="accent6"/>
        </w:rPr>
      </w:pPr>
    </w:p>
    <w:p w:rsidR="00B231F8" w:rsidP="00B231F8" w14:paraId="6FB47BED" w14:textId="77777777">
      <w:pPr>
        <w:spacing w:line="276" w:lineRule="auto"/>
        <w:rPr>
          <w:rFonts w:ascii="Arial Nova" w:eastAsia="MS Mincho" w:hAnsi="Arial Nova"/>
        </w:rPr>
      </w:pPr>
      <w:r w:rsidRPr="00CC60F6">
        <w:rPr>
          <w:rFonts w:ascii="Arial Nova" w:eastAsia="MS Mincho" w:hAnsi="Arial Nova"/>
        </w:rPr>
        <w:t xml:space="preserve">The average annual cost </w:t>
      </w:r>
      <w:r>
        <w:rPr>
          <w:rFonts w:ascii="Arial Nova" w:eastAsia="MS Mincho" w:hAnsi="Arial Nova"/>
        </w:rPr>
        <w:t xml:space="preserve">to the federal government </w:t>
      </w:r>
      <w:r w:rsidRPr="00CC60F6">
        <w:rPr>
          <w:rFonts w:ascii="Arial Nova" w:eastAsia="MS Mincho" w:hAnsi="Arial Nova"/>
        </w:rPr>
        <w:t>for this data collection is $</w:t>
      </w:r>
      <w:r>
        <w:rPr>
          <w:rFonts w:ascii="Arial Nova" w:eastAsia="MS Mincho" w:hAnsi="Arial Nova"/>
        </w:rPr>
        <w:t>42,233</w:t>
      </w:r>
      <w:r w:rsidRPr="00CC60F6">
        <w:rPr>
          <w:rFonts w:ascii="Arial Nova" w:eastAsia="MS Mincho" w:hAnsi="Arial Nova"/>
        </w:rPr>
        <w:t xml:space="preserve"> per year for a three-year total of $</w:t>
      </w:r>
      <w:r>
        <w:rPr>
          <w:rFonts w:ascii="Arial Nova" w:eastAsia="MS Mincho" w:hAnsi="Arial Nova"/>
        </w:rPr>
        <w:t>126,699</w:t>
      </w:r>
      <w:r w:rsidRPr="00CC60F6">
        <w:rPr>
          <w:rFonts w:ascii="Arial Nova" w:eastAsia="MS Mincho" w:hAnsi="Arial Nova"/>
        </w:rPr>
        <w:t xml:space="preserve">. </w:t>
      </w:r>
      <w:bookmarkStart w:id="27" w:name="_Toc307224726"/>
      <w:bookmarkStart w:id="28" w:name="_Toc275433793"/>
      <w:r>
        <w:rPr>
          <w:rFonts w:ascii="Arial Nova" w:eastAsia="MS Mincho" w:hAnsi="Arial Nova"/>
        </w:rPr>
        <w:t>C</w:t>
      </w:r>
      <w:r w:rsidRPr="00CC60F6">
        <w:rPr>
          <w:rFonts w:ascii="Arial Nova" w:eastAsia="MS Mincho" w:hAnsi="Arial Nova"/>
        </w:rPr>
        <w:t>osts include personnel costs of federal employees</w:t>
      </w:r>
      <w:r>
        <w:rPr>
          <w:rFonts w:ascii="Arial Nova" w:eastAsia="MS Mincho" w:hAnsi="Arial Nova"/>
        </w:rPr>
        <w:t xml:space="preserve"> and contractors</w:t>
      </w:r>
      <w:r w:rsidRPr="00CC60F6">
        <w:rPr>
          <w:rFonts w:ascii="Arial Nova" w:eastAsia="MS Mincho" w:hAnsi="Arial Nova"/>
        </w:rPr>
        <w:t xml:space="preserve"> </w:t>
      </w:r>
      <w:r>
        <w:rPr>
          <w:rFonts w:ascii="Arial Nova" w:eastAsia="MS Mincho" w:hAnsi="Arial Nova"/>
        </w:rPr>
        <w:t xml:space="preserve">as well as the cost of funding of CDC’s cooperative agreement with ASTDD. </w:t>
      </w:r>
    </w:p>
    <w:p w:rsidR="00B231F8" w:rsidP="00B231F8" w14:paraId="7A032E5A" w14:textId="77777777">
      <w:pPr>
        <w:spacing w:line="276" w:lineRule="auto"/>
        <w:rPr>
          <w:rFonts w:ascii="Arial Nova" w:eastAsia="MS Mincho" w:hAnsi="Arial Nova"/>
        </w:rPr>
      </w:pPr>
    </w:p>
    <w:p w:rsidR="00B231F8" w:rsidP="00B231F8" w14:paraId="67162B41" w14:textId="77777777">
      <w:pPr>
        <w:spacing w:line="276" w:lineRule="auto"/>
        <w:rPr>
          <w:rFonts w:ascii="Arial Nova" w:eastAsia="MS Mincho" w:hAnsi="Arial Nova"/>
        </w:rPr>
      </w:pPr>
      <w:r>
        <w:rPr>
          <w:rFonts w:ascii="Arial Nova" w:eastAsia="MS Mincho" w:hAnsi="Arial Nova"/>
        </w:rPr>
        <w:t>The personnel costs of CDC staff and contractors are to 1) review, format, upload, and maintain OHD web publishing for BSS data; 2) use</w:t>
      </w:r>
      <w:r w:rsidRPr="00D928A3">
        <w:rPr>
          <w:rFonts w:ascii="Arial Nova" w:eastAsia="MS Mincho" w:hAnsi="Arial Nova"/>
        </w:rPr>
        <w:t xml:space="preserve"> the data to evaluate performance of CDC oral health funding recipients</w:t>
      </w:r>
      <w:r>
        <w:rPr>
          <w:rFonts w:ascii="Arial Nova" w:eastAsia="MS Mincho" w:hAnsi="Arial Nova"/>
        </w:rPr>
        <w:t>; and 3)</w:t>
      </w:r>
      <w:r w:rsidRPr="00D928A3">
        <w:rPr>
          <w:rFonts w:ascii="Arial Nova" w:eastAsia="MS Mincho" w:hAnsi="Arial Nova"/>
        </w:rPr>
        <w:t xml:space="preserve"> </w:t>
      </w:r>
      <w:r>
        <w:rPr>
          <w:rFonts w:ascii="Arial Nova" w:eastAsia="MS Mincho" w:hAnsi="Arial Nova"/>
        </w:rPr>
        <w:t>provide</w:t>
      </w:r>
      <w:r w:rsidRPr="00CC60F6">
        <w:rPr>
          <w:rFonts w:ascii="Arial Nova" w:eastAsia="MS Mincho" w:hAnsi="Arial Nova"/>
        </w:rPr>
        <w:t xml:space="preserve"> technical </w:t>
      </w:r>
      <w:r>
        <w:rPr>
          <w:rFonts w:ascii="Arial Nova" w:eastAsia="MS Mincho" w:hAnsi="Arial Nova"/>
        </w:rPr>
        <w:t xml:space="preserve">consultations to facilitate periodic revisions of the BSS protocol and related materials. </w:t>
      </w:r>
      <w:r w:rsidRPr="007435F6">
        <w:rPr>
          <w:rFonts w:ascii="Arial Nova" w:eastAsia="MS Mincho" w:hAnsi="Arial Nova"/>
        </w:rPr>
        <w:t>The average annualized cost</w:t>
      </w:r>
      <w:r>
        <w:rPr>
          <w:rFonts w:ascii="Arial Nova" w:eastAsia="MS Mincho" w:hAnsi="Arial Nova"/>
        </w:rPr>
        <w:t xml:space="preserve">s are </w:t>
      </w:r>
      <w:r w:rsidRPr="007435F6">
        <w:rPr>
          <w:rFonts w:ascii="Arial Nova" w:eastAsia="MS Mincho" w:hAnsi="Arial Nova"/>
        </w:rPr>
        <w:t>$</w:t>
      </w:r>
      <w:r>
        <w:rPr>
          <w:rFonts w:ascii="Arial Nova" w:eastAsia="MS Mincho" w:hAnsi="Arial Nova"/>
        </w:rPr>
        <w:t xml:space="preserve">8,869 to </w:t>
      </w:r>
      <w:r w:rsidRPr="007435F6">
        <w:rPr>
          <w:rFonts w:ascii="Arial Nova" w:eastAsia="MS Mincho" w:hAnsi="Arial Nova"/>
        </w:rPr>
        <w:t>federal staff</w:t>
      </w:r>
      <w:r>
        <w:rPr>
          <w:rFonts w:ascii="Arial Nova" w:eastAsia="MS Mincho" w:hAnsi="Arial Nova"/>
        </w:rPr>
        <w:t xml:space="preserve"> and $2,364 to contractors,</w:t>
      </w:r>
      <w:r w:rsidRPr="007435F6">
        <w:rPr>
          <w:rFonts w:ascii="Arial Nova" w:eastAsia="MS Mincho" w:hAnsi="Arial Nova"/>
        </w:rPr>
        <w:t xml:space="preserve"> for three-year total</w:t>
      </w:r>
      <w:r>
        <w:rPr>
          <w:rFonts w:ascii="Arial Nova" w:eastAsia="MS Mincho" w:hAnsi="Arial Nova"/>
        </w:rPr>
        <w:t>s</w:t>
      </w:r>
      <w:r w:rsidRPr="007435F6">
        <w:rPr>
          <w:rFonts w:ascii="Arial Nova" w:eastAsia="MS Mincho" w:hAnsi="Arial Nova"/>
        </w:rPr>
        <w:t xml:space="preserve"> of $</w:t>
      </w:r>
      <w:r>
        <w:rPr>
          <w:rFonts w:ascii="Arial Nova" w:eastAsia="MS Mincho" w:hAnsi="Arial Nova"/>
        </w:rPr>
        <w:t>26,607 and $7,092</w:t>
      </w:r>
      <w:r w:rsidRPr="007435F6">
        <w:rPr>
          <w:rFonts w:ascii="Arial Nova" w:eastAsia="MS Mincho" w:hAnsi="Arial Nova"/>
        </w:rPr>
        <w:t xml:space="preserve">. </w:t>
      </w:r>
    </w:p>
    <w:p w:rsidR="00B231F8" w:rsidP="00B231F8" w14:paraId="5886407E" w14:textId="77777777">
      <w:pPr>
        <w:spacing w:line="276" w:lineRule="auto"/>
        <w:rPr>
          <w:rFonts w:ascii="Arial Nova" w:eastAsia="MS Mincho" w:hAnsi="Arial Nova"/>
        </w:rPr>
      </w:pPr>
    </w:p>
    <w:p w:rsidR="00B231F8" w:rsidP="00B231F8" w14:paraId="3165007C" w14:textId="77777777">
      <w:pPr>
        <w:spacing w:line="276" w:lineRule="auto"/>
        <w:rPr>
          <w:rFonts w:ascii="Arial Nova" w:eastAsia="MS Mincho" w:hAnsi="Arial Nova"/>
        </w:rPr>
      </w:pPr>
      <w:r w:rsidRPr="007A39BF">
        <w:rPr>
          <w:rFonts w:ascii="Arial Nova" w:eastAsia="MS Mincho" w:hAnsi="Arial Nova"/>
        </w:rPr>
        <w:t xml:space="preserve">The average annualized cost to ASTDD for this </w:t>
      </w:r>
      <w:r>
        <w:rPr>
          <w:rFonts w:ascii="Arial Nova" w:eastAsia="MS Mincho" w:hAnsi="Arial Nova"/>
        </w:rPr>
        <w:t xml:space="preserve">data </w:t>
      </w:r>
      <w:r w:rsidRPr="007A39BF">
        <w:rPr>
          <w:rFonts w:ascii="Arial Nova" w:eastAsia="MS Mincho" w:hAnsi="Arial Nova"/>
        </w:rPr>
        <w:t>collection is $31,000</w:t>
      </w:r>
      <w:r>
        <w:rPr>
          <w:rFonts w:ascii="Arial Nova" w:eastAsia="MS Mincho" w:hAnsi="Arial Nova"/>
        </w:rPr>
        <w:t>,</w:t>
      </w:r>
      <w:r w:rsidRPr="007A39BF">
        <w:rPr>
          <w:rFonts w:ascii="Arial Nova" w:eastAsia="MS Mincho" w:hAnsi="Arial Nova"/>
        </w:rPr>
        <w:t xml:space="preserve"> for a three-year total of $93,000. </w:t>
      </w:r>
      <w:r>
        <w:rPr>
          <w:rFonts w:ascii="Arial Nova" w:eastAsia="MS Mincho" w:hAnsi="Arial Nova"/>
        </w:rPr>
        <w:t>ASTDD’s</w:t>
      </w:r>
      <w:r w:rsidRPr="007A39BF">
        <w:rPr>
          <w:rFonts w:ascii="Arial Nova" w:eastAsia="MS Mincho" w:hAnsi="Arial Nova"/>
        </w:rPr>
        <w:t xml:space="preserve"> costs are to 1) provide technical guidelines and assistance </w:t>
      </w:r>
      <w:r>
        <w:rPr>
          <w:rFonts w:ascii="Arial Nova" w:eastAsia="MS Mincho" w:hAnsi="Arial Nova"/>
        </w:rPr>
        <w:t xml:space="preserve">to states </w:t>
      </w:r>
      <w:r>
        <w:rPr>
          <w:rFonts w:ascii="Arial Nova" w:eastAsia="MS Mincho" w:hAnsi="Arial Nova"/>
        </w:rPr>
        <w:t xml:space="preserve">related to </w:t>
      </w:r>
      <w:r w:rsidRPr="007A39BF">
        <w:rPr>
          <w:rFonts w:ascii="Arial Nova" w:eastAsia="MS Mincho" w:hAnsi="Arial Nova"/>
        </w:rPr>
        <w:t xml:space="preserve">BSS planning, sampling, implementation, data analyses, and reporting; 2) conduct periodic review </w:t>
      </w:r>
      <w:r>
        <w:rPr>
          <w:rFonts w:ascii="Arial Nova" w:eastAsia="MS Mincho" w:hAnsi="Arial Nova"/>
        </w:rPr>
        <w:t xml:space="preserve">of </w:t>
      </w:r>
      <w:r w:rsidRPr="007A39BF">
        <w:rPr>
          <w:rFonts w:ascii="Arial Nova" w:eastAsia="MS Mincho" w:hAnsi="Arial Nova"/>
        </w:rPr>
        <w:t xml:space="preserve">and update </w:t>
      </w:r>
      <w:r>
        <w:rPr>
          <w:rFonts w:ascii="Arial Nova" w:eastAsia="MS Mincho" w:hAnsi="Arial Nova"/>
        </w:rPr>
        <w:t>to</w:t>
      </w:r>
      <w:r w:rsidRPr="007A39BF">
        <w:rPr>
          <w:rFonts w:ascii="Arial Nova" w:eastAsia="MS Mincho" w:hAnsi="Arial Nova"/>
        </w:rPr>
        <w:t xml:space="preserve"> the BSS protocol and related materials; 3) request and verify state-aggregated BSS data and compile and submit the data to CDC.</w:t>
      </w:r>
    </w:p>
    <w:p w:rsidR="00B231F8" w:rsidP="00B231F8" w14:paraId="0AD05F4E" w14:textId="77777777">
      <w:pPr>
        <w:spacing w:line="276" w:lineRule="auto"/>
        <w:rPr>
          <w:rFonts w:ascii="Arial Nova" w:eastAsia="MS Mincho" w:hAnsi="Arial Nova"/>
        </w:rPr>
      </w:pPr>
    </w:p>
    <w:p w:rsidR="00B231F8" w:rsidRPr="00CC60F6" w:rsidP="00B231F8" w14:paraId="76E4E709" w14:textId="77777777">
      <w:pPr>
        <w:spacing w:line="276" w:lineRule="auto"/>
        <w:rPr>
          <w:rFonts w:ascii="Arial Nova" w:eastAsia="MS Mincho" w:hAnsi="Arial Nova"/>
        </w:rPr>
      </w:pPr>
      <w:r>
        <w:rPr>
          <w:rFonts w:ascii="Arial Nova" w:eastAsia="MS Mincho" w:hAnsi="Arial Nova"/>
        </w:rPr>
        <w:t xml:space="preserve"> There are no other operational or capital expenses. See table A14 for a summary.</w:t>
      </w:r>
    </w:p>
    <w:p w:rsidR="00B231F8" w:rsidP="00B231F8" w14:paraId="46802AD9" w14:textId="77777777">
      <w:pPr>
        <w:spacing w:line="276" w:lineRule="auto"/>
        <w:rPr>
          <w:rFonts w:ascii="Arial Nova" w:hAnsi="Arial Nova"/>
          <w:b/>
          <w:color w:val="F79646" w:themeColor="accent6"/>
        </w:rPr>
      </w:pPr>
    </w:p>
    <w:p w:rsidR="00B231F8" w:rsidRPr="00057CB1" w:rsidP="00B231F8" w14:paraId="3DF893EF" w14:textId="77777777">
      <w:pPr>
        <w:spacing w:line="276" w:lineRule="auto"/>
        <w:rPr>
          <w:rFonts w:ascii="Arial Nova" w:hAnsi="Arial Nova"/>
        </w:rPr>
      </w:pPr>
      <w:r>
        <w:rPr>
          <w:rFonts w:ascii="Arial Nova" w:hAnsi="Arial Nova"/>
          <w:b/>
          <w:color w:val="F79646" w:themeColor="accent6"/>
        </w:rPr>
        <w:t xml:space="preserve"> </w:t>
      </w:r>
      <w:bookmarkEnd w:id="27"/>
      <w:bookmarkEnd w:id="28"/>
      <w:r w:rsidRPr="00057CB1">
        <w:rPr>
          <w:rFonts w:ascii="Arial Nova" w:hAnsi="Arial Nova"/>
          <w:b/>
        </w:rPr>
        <w:t xml:space="preserve">Table A14. </w:t>
      </w:r>
      <w:r w:rsidRPr="00057CB1">
        <w:rPr>
          <w:rFonts w:ascii="Arial Nova" w:hAnsi="Arial Nova"/>
        </w:rPr>
        <w:t>Estimated Annualized Cost to the Federal Government</w:t>
      </w:r>
    </w:p>
    <w:tbl>
      <w:tblPr>
        <w:tblW w:w="7012" w:type="dxa"/>
        <w:tblInd w:w="93" w:type="dxa"/>
        <w:tblLayout w:type="fixed"/>
        <w:tblCellMar>
          <w:left w:w="115" w:type="dxa"/>
          <w:right w:w="115" w:type="dxa"/>
        </w:tblCellMar>
        <w:tblLook w:val="04A0"/>
      </w:tblPr>
      <w:tblGrid>
        <w:gridCol w:w="4582"/>
        <w:gridCol w:w="2430"/>
      </w:tblGrid>
      <w:tr w14:paraId="16A57C7E" w14:textId="77777777" w:rsidTr="00B015CD">
        <w:tblPrEx>
          <w:tblW w:w="7012" w:type="dxa"/>
          <w:tblInd w:w="93" w:type="dxa"/>
          <w:tblLayout w:type="fixed"/>
          <w:tblCellMar>
            <w:left w:w="115" w:type="dxa"/>
            <w:right w:w="115" w:type="dxa"/>
          </w:tblCellMar>
          <w:tblLook w:val="04A0"/>
        </w:tblPrEx>
        <w:trPr>
          <w:cantSplit/>
        </w:trPr>
        <w:tc>
          <w:tcPr>
            <w:tcW w:w="4582" w:type="dxa"/>
            <w:tcBorders>
              <w:top w:val="single" w:sz="4" w:space="0" w:color="auto"/>
              <w:left w:val="single" w:sz="4" w:space="0" w:color="auto"/>
              <w:bottom w:val="single" w:sz="4" w:space="0" w:color="auto"/>
              <w:right w:val="single" w:sz="4" w:space="0" w:color="auto"/>
            </w:tcBorders>
            <w:vAlign w:val="bottom"/>
            <w:hideMark/>
          </w:tcPr>
          <w:p w:rsidR="00B231F8" w:rsidRPr="00B8324F" w:rsidP="00B015CD" w14:paraId="04500E25" w14:textId="77777777">
            <w:pPr>
              <w:tabs>
                <w:tab w:val="right" w:pos="9360"/>
              </w:tabs>
              <w:spacing w:after="240"/>
              <w:rPr>
                <w:rFonts w:ascii="Arial Nova" w:hAnsi="Arial Nova"/>
                <w:b/>
              </w:rPr>
            </w:pPr>
            <w:bookmarkStart w:id="29" w:name="_Hlk14640892"/>
            <w:r w:rsidRPr="00B8324F">
              <w:rPr>
                <w:rFonts w:ascii="Arial Nova" w:hAnsi="Arial Nova"/>
                <w:b/>
              </w:rPr>
              <w:t>Type of Government Cost</w:t>
            </w:r>
          </w:p>
        </w:tc>
        <w:tc>
          <w:tcPr>
            <w:tcW w:w="2430" w:type="dxa"/>
            <w:tcBorders>
              <w:top w:val="single" w:sz="4" w:space="0" w:color="auto"/>
              <w:left w:val="single" w:sz="4" w:space="0" w:color="auto"/>
              <w:bottom w:val="single" w:sz="4" w:space="0" w:color="auto"/>
              <w:right w:val="single" w:sz="4" w:space="0" w:color="auto"/>
            </w:tcBorders>
            <w:vAlign w:val="bottom"/>
            <w:hideMark/>
          </w:tcPr>
          <w:p w:rsidR="00B231F8" w:rsidRPr="00B8324F" w:rsidP="00B015CD" w14:paraId="0E3B5E83" w14:textId="77777777">
            <w:pPr>
              <w:tabs>
                <w:tab w:val="right" w:pos="9360"/>
              </w:tabs>
              <w:spacing w:after="240"/>
              <w:rPr>
                <w:rFonts w:ascii="Arial Nova" w:hAnsi="Arial Nova"/>
                <w:b/>
              </w:rPr>
            </w:pPr>
            <w:r w:rsidRPr="00B8324F">
              <w:rPr>
                <w:rFonts w:ascii="Arial Nova" w:hAnsi="Arial Nova"/>
                <w:b/>
              </w:rPr>
              <w:t>Annualized Cost</w:t>
            </w:r>
          </w:p>
        </w:tc>
      </w:tr>
      <w:tr w14:paraId="093ADECA"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hideMark/>
          </w:tcPr>
          <w:p w:rsidR="00B231F8" w:rsidRPr="00CC60F6" w:rsidP="00B015CD" w14:paraId="65A5AA63" w14:textId="77777777">
            <w:pPr>
              <w:tabs>
                <w:tab w:val="right" w:pos="9360"/>
              </w:tabs>
              <w:spacing w:after="240"/>
              <w:rPr>
                <w:rFonts w:ascii="Arial Nova" w:hAnsi="Arial Nova"/>
              </w:rPr>
            </w:pPr>
            <w:r w:rsidRPr="00CC60F6">
              <w:rPr>
                <w:rFonts w:ascii="Arial Nova" w:hAnsi="Arial Nova"/>
              </w:rPr>
              <w:t>Federal Staff</w:t>
            </w:r>
          </w:p>
        </w:tc>
        <w:tc>
          <w:tcPr>
            <w:tcW w:w="2430" w:type="dxa"/>
            <w:tcBorders>
              <w:top w:val="single" w:sz="4" w:space="0" w:color="auto"/>
              <w:left w:val="single" w:sz="4" w:space="0" w:color="auto"/>
              <w:bottom w:val="single" w:sz="4" w:space="0" w:color="auto"/>
              <w:right w:val="single" w:sz="4" w:space="0" w:color="auto"/>
            </w:tcBorders>
            <w:noWrap/>
            <w:hideMark/>
          </w:tcPr>
          <w:p w:rsidR="00B231F8" w:rsidRPr="00CC60F6" w:rsidP="00B015CD" w14:paraId="1F869625" w14:textId="77777777">
            <w:pPr>
              <w:tabs>
                <w:tab w:val="right" w:pos="9360"/>
              </w:tabs>
              <w:spacing w:after="240"/>
              <w:rPr>
                <w:rFonts w:ascii="Arial Nova" w:hAnsi="Arial Nova"/>
              </w:rPr>
            </w:pPr>
          </w:p>
        </w:tc>
      </w:tr>
      <w:tr w14:paraId="74591FD6"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P="00B015CD" w14:paraId="32819A97" w14:textId="77777777">
            <w:pPr>
              <w:tabs>
                <w:tab w:val="right" w:pos="9360"/>
              </w:tabs>
              <w:spacing w:after="240"/>
              <w:ind w:left="240"/>
              <w:rPr>
                <w:rFonts w:ascii="Arial Nova" w:hAnsi="Arial Nova"/>
                <w:color w:val="F79646" w:themeColor="accent6"/>
              </w:rPr>
            </w:pPr>
            <w:r w:rsidRPr="00F67EE5">
              <w:rPr>
                <w:rFonts w:ascii="Arial Nova" w:hAnsi="Arial Nova"/>
              </w:rPr>
              <w:t xml:space="preserve">GS-13 health scientist at </w:t>
            </w:r>
            <w:r>
              <w:rPr>
                <w:rFonts w:ascii="Arial Nova" w:hAnsi="Arial Nova"/>
              </w:rPr>
              <w:t>2.</w:t>
            </w:r>
            <w:r w:rsidRPr="00F67EE5">
              <w:rPr>
                <w:rFonts w:ascii="Arial Nova" w:hAnsi="Arial Nova"/>
              </w:rPr>
              <w:t>5% FTE</w:t>
            </w:r>
          </w:p>
        </w:tc>
        <w:tc>
          <w:tcPr>
            <w:tcW w:w="2430" w:type="dxa"/>
            <w:tcBorders>
              <w:top w:val="single" w:sz="4" w:space="0" w:color="auto"/>
              <w:left w:val="single" w:sz="4" w:space="0" w:color="auto"/>
              <w:bottom w:val="single" w:sz="4" w:space="0" w:color="auto"/>
              <w:right w:val="single" w:sz="4" w:space="0" w:color="auto"/>
            </w:tcBorders>
            <w:noWrap/>
          </w:tcPr>
          <w:p w:rsidR="00B231F8" w:rsidRPr="00174127" w:rsidP="00B015CD" w14:paraId="311456F7" w14:textId="77777777">
            <w:pPr>
              <w:tabs>
                <w:tab w:val="right" w:pos="9360"/>
              </w:tabs>
              <w:spacing w:after="240"/>
              <w:rPr>
                <w:rFonts w:ascii="Arial Nova" w:hAnsi="Arial Nova"/>
                <w:color w:val="F79646" w:themeColor="accent6"/>
              </w:rPr>
            </w:pPr>
            <w:r w:rsidRPr="00446357">
              <w:rPr>
                <w:rFonts w:ascii="Arial Nova" w:hAnsi="Arial Nova"/>
              </w:rPr>
              <w:t>$2,643</w:t>
            </w:r>
          </w:p>
        </w:tc>
      </w:tr>
      <w:tr w14:paraId="06CB90E2"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RPr="00CC60F6" w:rsidP="00B015CD" w14:paraId="1A275A58" w14:textId="77777777">
            <w:pPr>
              <w:tabs>
                <w:tab w:val="right" w:pos="9360"/>
              </w:tabs>
              <w:spacing w:after="240"/>
              <w:ind w:left="240"/>
              <w:rPr>
                <w:rFonts w:ascii="Arial Nova" w:hAnsi="Arial Nova"/>
              </w:rPr>
            </w:pPr>
            <w:r w:rsidRPr="00CC60F6">
              <w:rPr>
                <w:rFonts w:ascii="Arial Nova" w:hAnsi="Arial Nova"/>
              </w:rPr>
              <w:t>GS-1</w:t>
            </w:r>
            <w:r>
              <w:rPr>
                <w:rFonts w:ascii="Arial Nova" w:hAnsi="Arial Nova"/>
              </w:rPr>
              <w:t>3</w:t>
            </w:r>
            <w:r w:rsidRPr="00CC60F6">
              <w:rPr>
                <w:rFonts w:ascii="Arial Nova" w:hAnsi="Arial Nova"/>
              </w:rPr>
              <w:t xml:space="preserve"> </w:t>
            </w:r>
            <w:r>
              <w:rPr>
                <w:rFonts w:ascii="Arial Nova" w:hAnsi="Arial Nova"/>
              </w:rPr>
              <w:t>epidemiologist</w:t>
            </w:r>
            <w:r w:rsidRPr="00CC60F6">
              <w:rPr>
                <w:rFonts w:ascii="Arial Nova" w:hAnsi="Arial Nova"/>
              </w:rPr>
              <w:t xml:space="preserve"> at </w:t>
            </w:r>
            <w:r>
              <w:rPr>
                <w:rFonts w:ascii="Arial Nova" w:hAnsi="Arial Nova"/>
              </w:rPr>
              <w:t>2.</w:t>
            </w:r>
            <w:r w:rsidRPr="00CC60F6">
              <w:rPr>
                <w:rFonts w:ascii="Arial Nova" w:hAnsi="Arial Nova"/>
              </w:rPr>
              <w:t>5% FTE</w:t>
            </w:r>
          </w:p>
        </w:tc>
        <w:tc>
          <w:tcPr>
            <w:tcW w:w="2430" w:type="dxa"/>
            <w:tcBorders>
              <w:top w:val="single" w:sz="4" w:space="0" w:color="auto"/>
              <w:left w:val="single" w:sz="4" w:space="0" w:color="auto"/>
              <w:bottom w:val="single" w:sz="4" w:space="0" w:color="auto"/>
              <w:right w:val="single" w:sz="4" w:space="0" w:color="auto"/>
            </w:tcBorders>
            <w:noWrap/>
          </w:tcPr>
          <w:p w:rsidR="00B231F8" w:rsidRPr="00174127" w:rsidP="00B015CD" w14:paraId="72C19059" w14:textId="77777777">
            <w:pPr>
              <w:tabs>
                <w:tab w:val="right" w:pos="9360"/>
              </w:tabs>
              <w:spacing w:after="240"/>
              <w:rPr>
                <w:rFonts w:ascii="Arial Nova" w:hAnsi="Arial Nova"/>
                <w:color w:val="F79646" w:themeColor="accent6"/>
              </w:rPr>
            </w:pPr>
            <w:r w:rsidRPr="008005E6">
              <w:rPr>
                <w:rFonts w:ascii="Arial Nova" w:hAnsi="Arial Nova"/>
              </w:rPr>
              <w:t>$</w:t>
            </w:r>
            <w:r>
              <w:rPr>
                <w:rFonts w:ascii="Arial Nova" w:hAnsi="Arial Nova"/>
              </w:rPr>
              <w:t>2,643</w:t>
            </w:r>
          </w:p>
        </w:tc>
      </w:tr>
      <w:tr w14:paraId="6493CD75"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RPr="00996915" w:rsidP="00B015CD" w14:paraId="4A81ECF7" w14:textId="77777777">
            <w:pPr>
              <w:tabs>
                <w:tab w:val="right" w:pos="9360"/>
              </w:tabs>
              <w:spacing w:after="240"/>
              <w:ind w:left="240"/>
              <w:rPr>
                <w:rFonts w:ascii="Arial Nova" w:hAnsi="Arial Nova"/>
                <w:highlight w:val="yellow"/>
              </w:rPr>
            </w:pPr>
            <w:r w:rsidRPr="002D1684">
              <w:rPr>
                <w:rFonts w:ascii="Arial Nova" w:hAnsi="Arial Nova"/>
              </w:rPr>
              <w:t>GS-14 health scientist at 2.5% FTE</w:t>
            </w:r>
          </w:p>
        </w:tc>
        <w:tc>
          <w:tcPr>
            <w:tcW w:w="2430" w:type="dxa"/>
            <w:tcBorders>
              <w:top w:val="single" w:sz="4" w:space="0" w:color="auto"/>
              <w:left w:val="single" w:sz="4" w:space="0" w:color="auto"/>
              <w:bottom w:val="single" w:sz="4" w:space="0" w:color="auto"/>
              <w:right w:val="single" w:sz="4" w:space="0" w:color="auto"/>
            </w:tcBorders>
            <w:noWrap/>
          </w:tcPr>
          <w:p w:rsidR="00B231F8" w:rsidRPr="00174127" w:rsidP="00B015CD" w14:paraId="756CA8C7" w14:textId="77777777">
            <w:pPr>
              <w:tabs>
                <w:tab w:val="right" w:pos="9360"/>
              </w:tabs>
              <w:spacing w:after="240"/>
              <w:rPr>
                <w:rFonts w:ascii="Arial Nova" w:hAnsi="Arial Nova"/>
                <w:color w:val="F79646" w:themeColor="accent6"/>
              </w:rPr>
            </w:pPr>
            <w:r w:rsidRPr="002D1684">
              <w:rPr>
                <w:rFonts w:ascii="Arial Nova" w:hAnsi="Arial Nova"/>
              </w:rPr>
              <w:t>$3,583</w:t>
            </w:r>
          </w:p>
        </w:tc>
      </w:tr>
      <w:bookmarkEnd w:id="29"/>
      <w:tr w14:paraId="0AD89EB2"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RPr="004A72F7" w:rsidP="00B015CD" w14:paraId="153DE264" w14:textId="77777777">
            <w:pPr>
              <w:tabs>
                <w:tab w:val="right" w:pos="9360"/>
              </w:tabs>
              <w:spacing w:after="240"/>
              <w:rPr>
                <w:rFonts w:ascii="Arial Nova" w:hAnsi="Arial Nova"/>
              </w:rPr>
            </w:pPr>
            <w:r w:rsidRPr="004A72F7">
              <w:rPr>
                <w:rFonts w:ascii="Arial Nova" w:hAnsi="Arial Nova"/>
              </w:rPr>
              <w:t>Data Contractor (North Grumman, Atlanta, Georgia)</w:t>
            </w:r>
          </w:p>
        </w:tc>
        <w:tc>
          <w:tcPr>
            <w:tcW w:w="2430" w:type="dxa"/>
            <w:tcBorders>
              <w:top w:val="single" w:sz="4" w:space="0" w:color="auto"/>
              <w:left w:val="single" w:sz="4" w:space="0" w:color="auto"/>
              <w:bottom w:val="single" w:sz="4" w:space="0" w:color="auto"/>
              <w:right w:val="single" w:sz="4" w:space="0" w:color="auto"/>
            </w:tcBorders>
            <w:noWrap/>
          </w:tcPr>
          <w:p w:rsidR="00B231F8" w:rsidRPr="004A72F7" w:rsidP="00B015CD" w14:paraId="0222C47D" w14:textId="77777777">
            <w:pPr>
              <w:tabs>
                <w:tab w:val="right" w:pos="9360"/>
              </w:tabs>
              <w:spacing w:after="240"/>
              <w:rPr>
                <w:rFonts w:ascii="Arial Nova" w:hAnsi="Arial Nova"/>
              </w:rPr>
            </w:pPr>
            <w:r w:rsidRPr="004A72F7">
              <w:rPr>
                <w:rFonts w:ascii="Arial Nova" w:hAnsi="Arial Nova"/>
              </w:rPr>
              <w:t>$</w:t>
            </w:r>
            <w:r>
              <w:rPr>
                <w:rFonts w:ascii="Arial Nova" w:hAnsi="Arial Nova"/>
              </w:rPr>
              <w:t>2,364</w:t>
            </w:r>
          </w:p>
        </w:tc>
      </w:tr>
      <w:tr w14:paraId="7B8352FF"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RPr="004A72F7" w:rsidP="00B015CD" w14:paraId="334CB762" w14:textId="77777777">
            <w:pPr>
              <w:tabs>
                <w:tab w:val="right" w:pos="9360"/>
              </w:tabs>
              <w:spacing w:after="240"/>
              <w:rPr>
                <w:rFonts w:ascii="Arial Nova" w:hAnsi="Arial Nova"/>
              </w:rPr>
            </w:pPr>
            <w:r>
              <w:rPr>
                <w:rFonts w:ascii="Arial Nova" w:hAnsi="Arial Nova"/>
              </w:rPr>
              <w:t>ASTDD through cooperative agreement funding</w:t>
            </w:r>
          </w:p>
        </w:tc>
        <w:tc>
          <w:tcPr>
            <w:tcW w:w="2430" w:type="dxa"/>
            <w:tcBorders>
              <w:top w:val="single" w:sz="4" w:space="0" w:color="auto"/>
              <w:left w:val="single" w:sz="4" w:space="0" w:color="auto"/>
              <w:bottom w:val="single" w:sz="4" w:space="0" w:color="auto"/>
              <w:right w:val="single" w:sz="4" w:space="0" w:color="auto"/>
            </w:tcBorders>
            <w:noWrap/>
          </w:tcPr>
          <w:p w:rsidR="00B231F8" w:rsidRPr="004A72F7" w:rsidP="00B015CD" w14:paraId="2123F539" w14:textId="77777777">
            <w:pPr>
              <w:tabs>
                <w:tab w:val="right" w:pos="9360"/>
              </w:tabs>
              <w:spacing w:after="240"/>
              <w:rPr>
                <w:rFonts w:ascii="Arial Nova" w:hAnsi="Arial Nova"/>
              </w:rPr>
            </w:pPr>
            <w:r>
              <w:rPr>
                <w:rFonts w:ascii="Arial Nova" w:hAnsi="Arial Nova"/>
              </w:rPr>
              <w:t>$31,000</w:t>
            </w:r>
          </w:p>
        </w:tc>
      </w:tr>
      <w:tr w14:paraId="39345D08" w14:textId="77777777" w:rsidTr="00B015CD">
        <w:tblPrEx>
          <w:tblW w:w="7012" w:type="dxa"/>
          <w:tblInd w:w="93" w:type="dxa"/>
          <w:tblLayout w:type="fixed"/>
          <w:tblCellMar>
            <w:left w:w="115" w:type="dxa"/>
            <w:right w:w="115" w:type="dxa"/>
          </w:tblCellMar>
          <w:tblLook w:val="04A0"/>
        </w:tblPrEx>
        <w:trPr>
          <w:cantSplit/>
          <w:trHeight w:val="440"/>
        </w:trPr>
        <w:tc>
          <w:tcPr>
            <w:tcW w:w="4582" w:type="dxa"/>
            <w:tcBorders>
              <w:top w:val="single" w:sz="4" w:space="0" w:color="auto"/>
              <w:left w:val="single" w:sz="4" w:space="0" w:color="auto"/>
              <w:bottom w:val="single" w:sz="4" w:space="0" w:color="auto"/>
              <w:right w:val="single" w:sz="4" w:space="0" w:color="auto"/>
            </w:tcBorders>
          </w:tcPr>
          <w:p w:rsidR="00B231F8" w:rsidRPr="004A72F7" w:rsidP="00B015CD" w14:paraId="78140D89" w14:textId="77777777">
            <w:pPr>
              <w:tabs>
                <w:tab w:val="right" w:pos="9360"/>
              </w:tabs>
              <w:spacing w:after="240"/>
              <w:rPr>
                <w:rFonts w:ascii="Arial Nova" w:hAnsi="Arial Nova"/>
              </w:rPr>
            </w:pPr>
            <w:r>
              <w:rPr>
                <w:rFonts w:ascii="Arial Nova" w:hAnsi="Arial Nova"/>
              </w:rPr>
              <w:t>Total</w:t>
            </w:r>
          </w:p>
        </w:tc>
        <w:tc>
          <w:tcPr>
            <w:tcW w:w="2430" w:type="dxa"/>
            <w:tcBorders>
              <w:top w:val="single" w:sz="4" w:space="0" w:color="auto"/>
              <w:left w:val="single" w:sz="4" w:space="0" w:color="auto"/>
              <w:bottom w:val="single" w:sz="4" w:space="0" w:color="auto"/>
              <w:right w:val="single" w:sz="4" w:space="0" w:color="auto"/>
            </w:tcBorders>
            <w:noWrap/>
          </w:tcPr>
          <w:p w:rsidR="00B231F8" w:rsidRPr="004A72F7" w:rsidP="00B015CD" w14:paraId="345843F8" w14:textId="77777777">
            <w:pPr>
              <w:tabs>
                <w:tab w:val="right" w:pos="9360"/>
              </w:tabs>
              <w:spacing w:after="240"/>
              <w:rPr>
                <w:rFonts w:ascii="Arial Nova" w:hAnsi="Arial Nova"/>
              </w:rPr>
            </w:pPr>
            <w:r>
              <w:rPr>
                <w:rFonts w:ascii="Arial Nova" w:hAnsi="Arial Nova"/>
              </w:rPr>
              <w:t>$42,233</w:t>
            </w:r>
          </w:p>
        </w:tc>
      </w:tr>
    </w:tbl>
    <w:p w:rsidR="00B231F8" w:rsidP="00B231F8" w14:paraId="28E1D0E0" w14:textId="77777777">
      <w:pPr>
        <w:keepNext/>
        <w:keepLines/>
        <w:tabs>
          <w:tab w:val="right" w:pos="9360"/>
        </w:tabs>
        <w:spacing w:after="240"/>
        <w:rPr>
          <w:rFonts w:ascii="Arial Nova" w:hAnsi="Arial Nova"/>
        </w:rPr>
      </w:pPr>
      <w:r w:rsidRPr="005F2CBA">
        <w:rPr>
          <w:rFonts w:ascii="Arial Nova" w:hAnsi="Arial Nova"/>
        </w:rPr>
        <w:t>Federal pay table for Atlanta effective January 2019.</w:t>
      </w:r>
    </w:p>
    <w:p w:rsidR="00DA1523" w:rsidRPr="00174127" w:rsidP="004C36E8" w14:paraId="28D6BBF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30" w:name="_Toc36703001"/>
      <w:r w:rsidRPr="00174127">
        <w:rPr>
          <w:rFonts w:ascii="Arial Nova" w:hAnsi="Arial Nova" w:cstheme="minorHAnsi"/>
          <w:i/>
          <w:color w:val="auto"/>
          <w:sz w:val="24"/>
          <w:szCs w:val="24"/>
        </w:rPr>
        <w:t>A15. Explanation for Program Changes or Adjustments</w:t>
      </w:r>
      <w:bookmarkEnd w:id="30"/>
    </w:p>
    <w:p w:rsidR="00D770BA" w:rsidRPr="00793474" w:rsidP="00CC7AB1" w14:paraId="1D5D84AC" w14:textId="77777777">
      <w:pPr>
        <w:pStyle w:val="ListParagraph"/>
        <w:ind w:left="0"/>
        <w:rPr>
          <w:rFonts w:ascii="Arial Nova" w:hAnsi="Arial Nova" w:eastAsiaTheme="minorHAnsi" w:cstheme="minorBidi"/>
          <w:b/>
          <w:i/>
          <w:color w:val="C75000"/>
        </w:rPr>
      </w:pPr>
    </w:p>
    <w:p w:rsidR="00CE19DF" w:rsidRPr="00CD7F20" w:rsidP="00CE19DF" w14:paraId="50643ED8" w14:textId="6F39E170">
      <w:pPr>
        <w:pStyle w:val="ListParagraph"/>
        <w:ind w:left="0"/>
        <w:rPr>
          <w:rFonts w:ascii="Arial Nova" w:hAnsi="Arial Nova" w:eastAsiaTheme="minorHAnsi" w:cstheme="minorBidi"/>
        </w:rPr>
      </w:pPr>
      <w:r w:rsidRPr="005F2CBA">
        <w:rPr>
          <w:rFonts w:ascii="Arial Nova" w:hAnsi="Arial Nova" w:eastAsiaTheme="minorHAnsi" w:cstheme="minorBidi"/>
        </w:rPr>
        <w:t xml:space="preserve">This is an extension without </w:t>
      </w:r>
      <w:r w:rsidR="005133EE">
        <w:rPr>
          <w:rFonts w:ascii="Arial Nova" w:hAnsi="Arial Nova" w:eastAsiaTheme="minorHAnsi" w:cstheme="minorBidi"/>
        </w:rPr>
        <w:t xml:space="preserve">program </w:t>
      </w:r>
      <w:r w:rsidRPr="005F2CBA">
        <w:rPr>
          <w:rFonts w:ascii="Arial Nova" w:hAnsi="Arial Nova" w:eastAsiaTheme="minorHAnsi" w:cstheme="minorBidi"/>
        </w:rPr>
        <w:t>change</w:t>
      </w:r>
      <w:r w:rsidR="005133EE">
        <w:rPr>
          <w:rFonts w:ascii="Arial Nova" w:hAnsi="Arial Nova" w:eastAsiaTheme="minorHAnsi" w:cstheme="minorBidi"/>
        </w:rPr>
        <w:t>s or adjustments.</w:t>
      </w:r>
    </w:p>
    <w:p w:rsidR="00CE19DF" w:rsidP="00CE19DF" w14:paraId="30CBBE02" w14:textId="77777777">
      <w:pPr>
        <w:spacing w:line="276" w:lineRule="auto"/>
        <w:rPr>
          <w:rFonts w:ascii="Arial Nova" w:hAnsi="Arial Nova"/>
          <w:b/>
          <w:color w:val="F79646" w:themeColor="accent6"/>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31" w:name="_Toc36703002"/>
      <w:r w:rsidRPr="00174127">
        <w:rPr>
          <w:rFonts w:ascii="Arial Nova" w:hAnsi="Arial Nova" w:cstheme="minorHAnsi"/>
          <w:i/>
          <w:color w:val="auto"/>
          <w:sz w:val="24"/>
          <w:szCs w:val="24"/>
        </w:rPr>
        <w:t>A16. Plans for Tabulation and Publication and Project Time Schedule</w:t>
      </w:r>
      <w:bookmarkEnd w:id="31"/>
    </w:p>
    <w:p w:rsidR="00D770BA" w:rsidRPr="00174127" w:rsidP="00823609" w14:paraId="7F321064" w14:textId="77777777">
      <w:pPr>
        <w:pStyle w:val="ListParagraph"/>
        <w:ind w:left="0"/>
        <w:rPr>
          <w:rFonts w:ascii="Arial Nova" w:eastAsia="MS Mincho" w:hAnsi="Arial Nova"/>
          <w:b/>
          <w:color w:val="F79646" w:themeColor="accent6"/>
        </w:rPr>
      </w:pPr>
    </w:p>
    <w:p w:rsidR="00720569" w:rsidP="00720569" w14:paraId="109B78C7" w14:textId="77777777">
      <w:pPr>
        <w:pStyle w:val="ListParagraph"/>
        <w:spacing w:line="276" w:lineRule="auto"/>
        <w:ind w:left="0"/>
        <w:rPr>
          <w:rFonts w:ascii="Arial Nova" w:hAnsi="Arial Nova"/>
        </w:rPr>
      </w:pPr>
      <w:r>
        <w:rPr>
          <w:rFonts w:ascii="Arial Nova" w:hAnsi="Arial Nova"/>
        </w:rPr>
        <w:t>States perform data entry, clean the data, determine sampling design parameters, generate sampling weights, and conduct analysis. ASTDD provides guidance on how to select a sample and how to weight and analyze the BSS data (</w:t>
      </w:r>
      <w:r w:rsidRPr="00D650C3">
        <w:rPr>
          <w:rFonts w:ascii="Arial Nova" w:hAnsi="Arial Nova"/>
        </w:rPr>
        <w:t>see Attachment</w:t>
      </w:r>
      <w:r>
        <w:rPr>
          <w:rFonts w:ascii="Arial Nova" w:hAnsi="Arial Nova"/>
        </w:rPr>
        <w:t xml:space="preserve">s 2b and 2c, also available at </w:t>
      </w:r>
      <w:r w:rsidRPr="00532A9A">
        <w:rPr>
          <w:rFonts w:ascii="Arial Nova" w:hAnsi="Arial Nova"/>
        </w:rPr>
        <w:t>https://www.astdd.org/basic-screening-survey-tool/#children</w:t>
      </w:r>
      <w:r>
        <w:rPr>
          <w:rFonts w:ascii="Arial Nova" w:hAnsi="Arial Nova"/>
        </w:rPr>
        <w:t>).</w:t>
      </w:r>
    </w:p>
    <w:p w:rsidR="00720569" w:rsidP="00720569" w14:paraId="3775221E" w14:textId="77777777">
      <w:pPr>
        <w:pStyle w:val="ListParagraph"/>
        <w:spacing w:line="276" w:lineRule="auto"/>
        <w:ind w:left="0"/>
        <w:rPr>
          <w:rFonts w:ascii="Arial Nova" w:hAnsi="Arial Nova"/>
        </w:rPr>
      </w:pPr>
    </w:p>
    <w:p w:rsidR="00720569" w:rsidP="00720569" w14:paraId="23AA98BD" w14:textId="77777777">
      <w:pPr>
        <w:pStyle w:val="ListParagraph"/>
        <w:spacing w:line="276" w:lineRule="auto"/>
        <w:ind w:left="0"/>
        <w:rPr>
          <w:rFonts w:ascii="Arial Nova" w:hAnsi="Arial Nova"/>
        </w:rPr>
      </w:pPr>
      <w:r>
        <w:rPr>
          <w:rFonts w:ascii="Arial Nova" w:hAnsi="Arial Nova"/>
        </w:rPr>
        <w:t>Analysis plans vary by state and depend on which variables a state decides to monitor and its capacity</w:t>
      </w:r>
      <w:r w:rsidRPr="00771C5C">
        <w:rPr>
          <w:rFonts w:ascii="Arial Nova" w:hAnsi="Arial Nova"/>
        </w:rPr>
        <w:t xml:space="preserve"> </w:t>
      </w:r>
      <w:r>
        <w:rPr>
          <w:rFonts w:ascii="Arial Nova" w:hAnsi="Arial Nova"/>
        </w:rPr>
        <w:t xml:space="preserve">to analyze the data collected. Basic analyses include calculation of prevalence estimates and 95% confidence intervals for NOHSS indicators on dental caries and sealants. </w:t>
      </w:r>
      <w:r>
        <w:rPr>
          <w:rFonts w:ascii="Arial Nova" w:hAnsi="Arial Nova"/>
        </w:rPr>
        <w:t>Additionally, states may use chi-square tests and regression analyses to assess disparities and trends over time.</w:t>
      </w:r>
    </w:p>
    <w:p w:rsidR="00720569" w:rsidP="00720569" w14:paraId="62B25B35" w14:textId="77777777">
      <w:pPr>
        <w:pStyle w:val="ListParagraph"/>
        <w:ind w:left="0"/>
        <w:rPr>
          <w:rFonts w:ascii="Arial Nova" w:hAnsi="Arial Nova"/>
        </w:rPr>
      </w:pPr>
    </w:p>
    <w:p w:rsidR="00720569" w:rsidP="00720569" w14:paraId="6F61E435" w14:textId="77777777">
      <w:pPr>
        <w:pStyle w:val="ListParagraph"/>
        <w:spacing w:line="276" w:lineRule="auto"/>
        <w:ind w:left="0"/>
        <w:rPr>
          <w:rFonts w:ascii="Arial Nova" w:hAnsi="Arial Nova"/>
        </w:rPr>
      </w:pPr>
      <w:r>
        <w:rPr>
          <w:rFonts w:ascii="Arial Nova" w:hAnsi="Arial Nova"/>
        </w:rPr>
        <w:t>ASTDD</w:t>
      </w:r>
      <w:r w:rsidRPr="001621B4">
        <w:rPr>
          <w:rFonts w:ascii="Arial Nova" w:hAnsi="Arial Nova"/>
        </w:rPr>
        <w:t xml:space="preserve"> collects state-aggregated </w:t>
      </w:r>
      <w:r>
        <w:rPr>
          <w:rFonts w:ascii="Arial Nova" w:hAnsi="Arial Nova"/>
        </w:rPr>
        <w:t>data and</w:t>
      </w:r>
      <w:r w:rsidRPr="001621B4">
        <w:rPr>
          <w:rFonts w:ascii="Arial Nova" w:hAnsi="Arial Nova"/>
        </w:rPr>
        <w:t xml:space="preserve"> reviews </w:t>
      </w:r>
      <w:r>
        <w:rPr>
          <w:rFonts w:ascii="Arial Nova" w:hAnsi="Arial Nova"/>
        </w:rPr>
        <w:t>it for compliance with</w:t>
      </w:r>
      <w:r w:rsidRPr="00FC5ADB">
        <w:rPr>
          <w:rFonts w:ascii="Arial Nova" w:hAnsi="Arial Nova"/>
        </w:rPr>
        <w:t xml:space="preserve"> criteria </w:t>
      </w:r>
      <w:r w:rsidRPr="001621B4">
        <w:rPr>
          <w:rFonts w:ascii="Arial Nova" w:hAnsi="Arial Nova"/>
        </w:rPr>
        <w:t xml:space="preserve">for NOHSS before </w:t>
      </w:r>
      <w:r>
        <w:rPr>
          <w:rFonts w:ascii="Arial Nova" w:hAnsi="Arial Nova"/>
        </w:rPr>
        <w:t>submitting</w:t>
      </w:r>
      <w:r w:rsidRPr="001621B4">
        <w:rPr>
          <w:rFonts w:ascii="Arial Nova" w:hAnsi="Arial Nova"/>
        </w:rPr>
        <w:t xml:space="preserve"> </w:t>
      </w:r>
      <w:r>
        <w:rPr>
          <w:rFonts w:ascii="Arial Nova" w:hAnsi="Arial Nova"/>
        </w:rPr>
        <w:t xml:space="preserve">it </w:t>
      </w:r>
      <w:r w:rsidRPr="001621B4">
        <w:rPr>
          <w:rFonts w:ascii="Arial Nova" w:hAnsi="Arial Nova"/>
        </w:rPr>
        <w:t>to CDC</w:t>
      </w:r>
      <w:r>
        <w:rPr>
          <w:rFonts w:ascii="Arial Nova" w:hAnsi="Arial Nova"/>
        </w:rPr>
        <w:t xml:space="preserve"> for publication on the OHD website. The criteria require that </w:t>
      </w:r>
      <w:r w:rsidRPr="00FC5ADB">
        <w:rPr>
          <w:rFonts w:ascii="Arial Nova" w:hAnsi="Arial Nova"/>
        </w:rPr>
        <w:t xml:space="preserve">data </w:t>
      </w:r>
      <w:r>
        <w:rPr>
          <w:rFonts w:ascii="Arial Nova" w:hAnsi="Arial Nova"/>
        </w:rPr>
        <w:t xml:space="preserve">come </w:t>
      </w:r>
      <w:r w:rsidRPr="00FC5ADB">
        <w:rPr>
          <w:rFonts w:ascii="Arial Nova" w:hAnsi="Arial Nova"/>
        </w:rPr>
        <w:t>from a statewide representative probability sample</w:t>
      </w:r>
      <w:r>
        <w:rPr>
          <w:rFonts w:ascii="Arial Nova" w:hAnsi="Arial Nova"/>
        </w:rPr>
        <w:t xml:space="preserve"> and be</w:t>
      </w:r>
      <w:r w:rsidRPr="00FC5ADB">
        <w:rPr>
          <w:rFonts w:ascii="Arial Nova" w:hAnsi="Arial Nova"/>
        </w:rPr>
        <w:t xml:space="preserve"> weighted for the sa</w:t>
      </w:r>
      <w:r>
        <w:rPr>
          <w:rFonts w:ascii="Arial Nova" w:hAnsi="Arial Nova"/>
        </w:rPr>
        <w:t xml:space="preserve">mpling scheme and non-response and that </w:t>
      </w:r>
      <w:r w:rsidRPr="00FC5ADB">
        <w:rPr>
          <w:rFonts w:ascii="Arial Nova" w:hAnsi="Arial Nova"/>
        </w:rPr>
        <w:t>variance es</w:t>
      </w:r>
      <w:r>
        <w:rPr>
          <w:rFonts w:ascii="Arial Nova" w:hAnsi="Arial Nova"/>
        </w:rPr>
        <w:t xml:space="preserve">timates and confidence intervals be calculated to </w:t>
      </w:r>
      <w:r w:rsidRPr="00FC5ADB">
        <w:rPr>
          <w:rFonts w:ascii="Arial Nova" w:hAnsi="Arial Nova"/>
        </w:rPr>
        <w:t>account for stratification and cluster sampling effects.</w:t>
      </w:r>
      <w:r>
        <w:rPr>
          <w:rFonts w:ascii="Arial Nova" w:hAnsi="Arial Nova"/>
        </w:rPr>
        <w:t xml:space="preserve"> </w:t>
      </w:r>
    </w:p>
    <w:p w:rsidR="00720569" w:rsidP="00720569" w14:paraId="197CAAEF" w14:textId="77777777">
      <w:pPr>
        <w:spacing w:line="276" w:lineRule="auto"/>
        <w:rPr>
          <w:rFonts w:ascii="Arial Nova" w:eastAsia="MS Mincho" w:hAnsi="Arial Nova"/>
        </w:rPr>
      </w:pPr>
    </w:p>
    <w:p w:rsidR="00720569" w:rsidP="00720569" w14:paraId="5EB65908" w14:textId="77777777">
      <w:pPr>
        <w:rPr>
          <w:rFonts w:ascii="Arial Nova" w:hAnsi="Arial Nova"/>
        </w:rPr>
      </w:pPr>
      <w:r>
        <w:rPr>
          <w:rFonts w:ascii="Arial Nova" w:eastAsia="MS Mincho" w:hAnsi="Arial Nova"/>
        </w:rPr>
        <w:t>CDC publishes state-aggregated BSS data</w:t>
      </w:r>
      <w:r w:rsidRPr="007D71FD">
        <w:rPr>
          <w:rFonts w:ascii="Arial Nova" w:eastAsia="MS Mincho" w:hAnsi="Arial Nova"/>
        </w:rPr>
        <w:t xml:space="preserve"> </w:t>
      </w:r>
      <w:r>
        <w:rPr>
          <w:rFonts w:ascii="Arial Nova" w:eastAsia="MS Mincho" w:hAnsi="Arial Nova"/>
        </w:rPr>
        <w:t>for all participating states on its</w:t>
      </w:r>
      <w:r w:rsidRPr="007D71FD">
        <w:rPr>
          <w:rFonts w:ascii="Arial Nova" w:eastAsia="MS Mincho" w:hAnsi="Arial Nova"/>
        </w:rPr>
        <w:t xml:space="preserve"> public-facing </w:t>
      </w:r>
      <w:r>
        <w:rPr>
          <w:rFonts w:ascii="Arial Nova" w:eastAsia="MS Mincho" w:hAnsi="Arial Nova"/>
        </w:rPr>
        <w:t>OHD</w:t>
      </w:r>
      <w:r w:rsidRPr="007D71FD">
        <w:rPr>
          <w:rFonts w:ascii="Arial Nova" w:eastAsia="MS Mincho" w:hAnsi="Arial Nova"/>
        </w:rPr>
        <w:t xml:space="preserve"> </w:t>
      </w:r>
      <w:r>
        <w:rPr>
          <w:rFonts w:ascii="Arial Nova" w:eastAsia="MS Mincho" w:hAnsi="Arial Nova"/>
        </w:rPr>
        <w:t>portal (</w:t>
      </w:r>
      <w:hyperlink r:id="rId9" w:history="1">
        <w:r w:rsidRPr="00C85D4B">
          <w:rPr>
            <w:rStyle w:val="Hyperlink"/>
            <w:rFonts w:ascii="Arial Nova" w:eastAsia="MS Mincho" w:hAnsi="Arial Nova"/>
          </w:rPr>
          <w:t>https://www.cdc.gov/oralhealthdata</w:t>
        </w:r>
      </w:hyperlink>
      <w:r>
        <w:rPr>
          <w:rFonts w:ascii="Arial Nova" w:eastAsia="MS Mincho" w:hAnsi="Arial Nova"/>
        </w:rPr>
        <w:t>) within one month of receiving the data from ASTDD. The portal is interactive and currently provides</w:t>
      </w:r>
      <w:r w:rsidRPr="007D71FD">
        <w:rPr>
          <w:rFonts w:ascii="Arial Nova" w:eastAsia="MS Mincho" w:hAnsi="Arial Nova"/>
        </w:rPr>
        <w:t xml:space="preserve"> state prevalence estimates of the three clinical indicators (caries experience with treated or untreated caries, untreated tooth decay, dental sealants), </w:t>
      </w:r>
      <w:r>
        <w:rPr>
          <w:rFonts w:ascii="Arial Nova" w:eastAsia="MS Mincho" w:hAnsi="Arial Nova"/>
        </w:rPr>
        <w:t>NSLP data</w:t>
      </w:r>
      <w:r w:rsidRPr="007D71FD">
        <w:rPr>
          <w:rFonts w:ascii="Arial Nova" w:eastAsia="MS Mincho" w:hAnsi="Arial Nova"/>
        </w:rPr>
        <w:t>, response rates</w:t>
      </w:r>
      <w:r>
        <w:rPr>
          <w:rFonts w:ascii="Arial Nova" w:eastAsia="MS Mincho" w:hAnsi="Arial Nova"/>
        </w:rPr>
        <w:t>,</w:t>
      </w:r>
      <w:r w:rsidRPr="007D71FD">
        <w:rPr>
          <w:rFonts w:ascii="Arial Nova" w:eastAsia="MS Mincho" w:hAnsi="Arial Nova"/>
        </w:rPr>
        <w:t xml:space="preserve"> </w:t>
      </w:r>
      <w:r>
        <w:rPr>
          <w:rFonts w:ascii="Arial Nova" w:eastAsia="MS Mincho" w:hAnsi="Arial Nova"/>
        </w:rPr>
        <w:t>and</w:t>
      </w:r>
      <w:r w:rsidRPr="007D71FD">
        <w:rPr>
          <w:rFonts w:ascii="Arial Nova" w:eastAsia="MS Mincho" w:hAnsi="Arial Nova"/>
        </w:rPr>
        <w:t xml:space="preserve"> a brief </w:t>
      </w:r>
      <w:r>
        <w:rPr>
          <w:rFonts w:ascii="Arial Nova" w:eastAsia="MS Mincho" w:hAnsi="Arial Nova"/>
        </w:rPr>
        <w:t>description</w:t>
      </w:r>
      <w:r w:rsidRPr="007D71FD">
        <w:rPr>
          <w:rFonts w:ascii="Arial Nova" w:eastAsia="MS Mincho" w:hAnsi="Arial Nova"/>
        </w:rPr>
        <w:t xml:space="preserve"> of </w:t>
      </w:r>
      <w:r>
        <w:rPr>
          <w:rFonts w:ascii="Arial Nova" w:eastAsia="MS Mincho" w:hAnsi="Arial Nova"/>
        </w:rPr>
        <w:t>each</w:t>
      </w:r>
      <w:r w:rsidRPr="007D71FD">
        <w:rPr>
          <w:rFonts w:ascii="Arial Nova" w:eastAsia="MS Mincho" w:hAnsi="Arial Nova"/>
        </w:rPr>
        <w:t xml:space="preserve"> state’s BSS method</w:t>
      </w:r>
      <w:r>
        <w:rPr>
          <w:rFonts w:ascii="Arial Nova" w:eastAsia="MS Mincho" w:hAnsi="Arial Nova"/>
        </w:rPr>
        <w:t xml:space="preserve">. To </w:t>
      </w:r>
      <w:r w:rsidRPr="00856889">
        <w:rPr>
          <w:rFonts w:ascii="Arial Nova" w:eastAsia="MS Mincho" w:hAnsi="Arial Nova"/>
        </w:rPr>
        <w:t xml:space="preserve">facilitate </w:t>
      </w:r>
      <w:r>
        <w:rPr>
          <w:rFonts w:ascii="Arial Nova" w:eastAsia="MS Mincho" w:hAnsi="Arial Nova"/>
        </w:rPr>
        <w:t>data comparison</w:t>
      </w:r>
      <w:r w:rsidRPr="00856889">
        <w:rPr>
          <w:rFonts w:ascii="Arial Nova" w:eastAsia="MS Mincho" w:hAnsi="Arial Nova"/>
        </w:rPr>
        <w:t xml:space="preserve"> and </w:t>
      </w:r>
      <w:r>
        <w:rPr>
          <w:rFonts w:ascii="Arial Nova" w:eastAsia="MS Mincho" w:hAnsi="Arial Nova"/>
        </w:rPr>
        <w:t>customized data reporting, the data can be viewed</w:t>
      </w:r>
      <w:r w:rsidRPr="00856889">
        <w:rPr>
          <w:rFonts w:ascii="Arial Nova" w:eastAsia="MS Mincho" w:hAnsi="Arial Nova"/>
        </w:rPr>
        <w:t xml:space="preserve"> by indicator, state, year</w:t>
      </w:r>
      <w:r>
        <w:rPr>
          <w:rFonts w:ascii="Arial Nova" w:eastAsia="MS Mincho" w:hAnsi="Arial Nova"/>
        </w:rPr>
        <w:t>, or grade; d</w:t>
      </w:r>
      <w:r w:rsidRPr="00856889">
        <w:rPr>
          <w:rFonts w:ascii="Arial Nova" w:eastAsia="MS Mincho" w:hAnsi="Arial Nova"/>
        </w:rPr>
        <w:t>isplay</w:t>
      </w:r>
      <w:r>
        <w:rPr>
          <w:rFonts w:ascii="Arial Nova" w:eastAsia="MS Mincho" w:hAnsi="Arial Nova"/>
        </w:rPr>
        <w:t>ed</w:t>
      </w:r>
      <w:r w:rsidRPr="00856889">
        <w:rPr>
          <w:rFonts w:ascii="Arial Nova" w:eastAsia="MS Mincho" w:hAnsi="Arial Nova"/>
        </w:rPr>
        <w:t xml:space="preserve"> in visual maps, graphs, and tables</w:t>
      </w:r>
      <w:r>
        <w:rPr>
          <w:rFonts w:ascii="Arial Nova" w:eastAsia="MS Mincho" w:hAnsi="Arial Nova"/>
        </w:rPr>
        <w:t xml:space="preserve">; </w:t>
      </w:r>
      <w:r w:rsidRPr="009622F3">
        <w:rPr>
          <w:rFonts w:ascii="Arial Nova" w:eastAsia="MS Mincho" w:hAnsi="Arial Nova"/>
        </w:rPr>
        <w:t xml:space="preserve">and exported. </w:t>
      </w:r>
      <w:r w:rsidRPr="00A00E56">
        <w:rPr>
          <w:rFonts w:ascii="Arial Nova" w:eastAsia="MS Mincho" w:hAnsi="Arial Nova"/>
        </w:rPr>
        <w:t>CDC anticipates posting additional BSS data, including prevalence estimates of urgent dental care need and prevalence estimates of clinical indicators by school-level percentage of children eligible for NSLP.</w:t>
      </w:r>
    </w:p>
    <w:p w:rsidR="00720569" w:rsidRPr="00925098" w:rsidP="00720569" w14:paraId="14826951" w14:textId="77777777">
      <w:pPr>
        <w:rPr>
          <w:rFonts w:ascii="Arial Nova" w:hAnsi="Arial Nova" w:cstheme="minorHAnsi"/>
        </w:rPr>
      </w:pPr>
    </w:p>
    <w:p w:rsidR="00720569" w:rsidP="00720569" w14:paraId="6A0F00FF" w14:textId="77777777">
      <w:pPr>
        <w:spacing w:line="276" w:lineRule="auto"/>
        <w:rPr>
          <w:rFonts w:ascii="Arial Nova" w:eastAsia="MS Mincho" w:hAnsi="Arial Nova"/>
        </w:rPr>
      </w:pPr>
      <w:r w:rsidRPr="00CE6AFF">
        <w:rPr>
          <w:rFonts w:ascii="Arial Nova" w:eastAsia="MS Mincho" w:hAnsi="Arial Nova"/>
        </w:rPr>
        <w:t xml:space="preserve">CDC uses state-submitted BSS data to monitor state oral health surveillance, </w:t>
      </w:r>
      <w:r>
        <w:rPr>
          <w:rFonts w:ascii="Arial Nova" w:eastAsia="MS Mincho" w:hAnsi="Arial Nova"/>
        </w:rPr>
        <w:t xml:space="preserve">to </w:t>
      </w:r>
      <w:r w:rsidRPr="00CE6AFF">
        <w:rPr>
          <w:rFonts w:ascii="Arial Nova" w:eastAsia="MS Mincho" w:hAnsi="Arial Nova"/>
        </w:rPr>
        <w:t xml:space="preserve">evaluate </w:t>
      </w:r>
      <w:r>
        <w:rPr>
          <w:rFonts w:ascii="Arial Nova" w:eastAsia="MS Mincho" w:hAnsi="Arial Nova"/>
        </w:rPr>
        <w:t xml:space="preserve">the </w:t>
      </w:r>
      <w:r w:rsidRPr="00CE6AFF">
        <w:rPr>
          <w:rFonts w:ascii="Arial Nova" w:eastAsia="MS Mincho" w:hAnsi="Arial Nova"/>
        </w:rPr>
        <w:t xml:space="preserve">performance of funded states, and </w:t>
      </w:r>
      <w:r>
        <w:rPr>
          <w:rFonts w:ascii="Arial Nova" w:eastAsia="MS Mincho" w:hAnsi="Arial Nova"/>
        </w:rPr>
        <w:t xml:space="preserve">for </w:t>
      </w:r>
      <w:r w:rsidRPr="00CE6AFF">
        <w:rPr>
          <w:rFonts w:ascii="Arial Nova" w:eastAsia="MS Mincho" w:hAnsi="Arial Nova"/>
        </w:rPr>
        <w:t>present</w:t>
      </w:r>
      <w:r>
        <w:rPr>
          <w:rFonts w:ascii="Arial Nova" w:eastAsia="MS Mincho" w:hAnsi="Arial Nova"/>
        </w:rPr>
        <w:t>ation</w:t>
      </w:r>
      <w:r w:rsidRPr="00CE6AFF">
        <w:rPr>
          <w:rFonts w:ascii="Arial Nova" w:eastAsia="MS Mincho" w:hAnsi="Arial Nova"/>
        </w:rPr>
        <w:t xml:space="preserve"> </w:t>
      </w:r>
      <w:r>
        <w:rPr>
          <w:rFonts w:ascii="Arial Nova" w:eastAsia="MS Mincho" w:hAnsi="Arial Nova"/>
        </w:rPr>
        <w:t xml:space="preserve">at </w:t>
      </w:r>
      <w:r w:rsidRPr="00CE6AFF">
        <w:rPr>
          <w:rFonts w:ascii="Arial Nova" w:eastAsia="MS Mincho" w:hAnsi="Arial Nova"/>
        </w:rPr>
        <w:t>conferences</w:t>
      </w:r>
      <w:r>
        <w:rPr>
          <w:rFonts w:ascii="Arial Nova" w:eastAsia="MS Mincho" w:hAnsi="Arial Nova"/>
        </w:rPr>
        <w:t xml:space="preserve"> and</w:t>
      </w:r>
      <w:r w:rsidRPr="00CE6AFF">
        <w:rPr>
          <w:rFonts w:ascii="Arial Nova" w:eastAsia="MS Mincho" w:hAnsi="Arial Nova"/>
        </w:rPr>
        <w:t xml:space="preserve"> meetings.</w:t>
      </w:r>
    </w:p>
    <w:p w:rsidR="00720569" w:rsidP="00720569" w14:paraId="5CA615CB" w14:textId="77777777">
      <w:pPr>
        <w:spacing w:line="276" w:lineRule="auto"/>
        <w:rPr>
          <w:rFonts w:ascii="Arial Nova" w:eastAsia="MS Mincho" w:hAnsi="Arial Nova"/>
        </w:rPr>
      </w:pPr>
    </w:p>
    <w:p w:rsidR="00720569" w:rsidP="00720569" w14:paraId="6A9F00CF" w14:textId="77777777">
      <w:pPr>
        <w:spacing w:line="276" w:lineRule="auto"/>
        <w:rPr>
          <w:rFonts w:ascii="Arial Nova" w:eastAsia="MS Mincho" w:hAnsi="Arial Nova"/>
        </w:rPr>
      </w:pPr>
      <w:r>
        <w:rPr>
          <w:rFonts w:ascii="Arial Nova" w:eastAsia="MS Mincho" w:hAnsi="Arial Nova"/>
        </w:rPr>
        <w:t xml:space="preserve">Within </w:t>
      </w:r>
      <w:r w:rsidRPr="00220658">
        <w:rPr>
          <w:rFonts w:ascii="Arial Nova" w:eastAsia="MS Mincho" w:hAnsi="Arial Nova"/>
        </w:rPr>
        <w:t xml:space="preserve">a year of </w:t>
      </w:r>
      <w:r>
        <w:rPr>
          <w:rFonts w:ascii="Arial Nova" w:eastAsia="MS Mincho" w:hAnsi="Arial Nova"/>
        </w:rPr>
        <w:t xml:space="preserve">data </w:t>
      </w:r>
      <w:r w:rsidRPr="00220658">
        <w:rPr>
          <w:rFonts w:ascii="Arial Nova" w:eastAsia="MS Mincho" w:hAnsi="Arial Nova"/>
        </w:rPr>
        <w:t>collection</w:t>
      </w:r>
      <w:r>
        <w:rPr>
          <w:rFonts w:ascii="Arial Nova" w:eastAsia="MS Mincho" w:hAnsi="Arial Nova"/>
        </w:rPr>
        <w:t xml:space="preserve">, states publish BSS data in publicly accessible formats and share data with policy makers, stakeholders, and oral health advocates. The ASTDD website provides links to state oral health programs, and BSS reports </w:t>
      </w:r>
      <w:r w:rsidRPr="005764FB">
        <w:rPr>
          <w:rFonts w:ascii="Arial Nova" w:eastAsia="MS Mincho" w:hAnsi="Arial Nova"/>
        </w:rPr>
        <w:t>(https://www.astdd.org/state-programs/)</w:t>
      </w:r>
      <w:r>
        <w:rPr>
          <w:rFonts w:ascii="Arial Nova" w:eastAsia="MS Mincho" w:hAnsi="Arial Nova"/>
        </w:rPr>
        <w:t xml:space="preserve">. </w:t>
      </w:r>
    </w:p>
    <w:p w:rsidR="00720569" w:rsidRPr="00CE6AFF" w:rsidP="00720569" w14:paraId="70EEECE6" w14:textId="77777777">
      <w:pPr>
        <w:spacing w:line="276" w:lineRule="auto"/>
        <w:rPr>
          <w:rFonts w:ascii="Arial Nova" w:eastAsia="MS Mincho" w:hAnsi="Arial Nova"/>
        </w:rPr>
      </w:pPr>
    </w:p>
    <w:p w:rsidR="00720569" w:rsidRPr="000A744D" w:rsidP="00720569" w14:paraId="19031C62" w14:textId="77777777">
      <w:pPr>
        <w:spacing w:line="276" w:lineRule="auto"/>
        <w:rPr>
          <w:rFonts w:ascii="Arial Nova" w:eastAsia="MS Mincho" w:hAnsi="Arial Nova"/>
        </w:rPr>
      </w:pPr>
      <w:r w:rsidRPr="000A744D">
        <w:rPr>
          <w:rFonts w:ascii="Arial Nova" w:eastAsia="MS Mincho" w:hAnsi="Arial Nova"/>
        </w:rPr>
        <w:t xml:space="preserve">BSS </w:t>
      </w:r>
      <w:r>
        <w:rPr>
          <w:rFonts w:ascii="Arial Nova" w:eastAsia="MS Mincho" w:hAnsi="Arial Nova"/>
        </w:rPr>
        <w:t>implementation can span 1–2 years, which encompass</w:t>
      </w:r>
      <w:r w:rsidRPr="000A744D">
        <w:rPr>
          <w:rFonts w:ascii="Arial Nova" w:eastAsia="MS Mincho" w:hAnsi="Arial Nova"/>
        </w:rPr>
        <w:t xml:space="preserve"> planning, sample calculations, training</w:t>
      </w:r>
      <w:r>
        <w:rPr>
          <w:rFonts w:ascii="Arial Nova" w:eastAsia="MS Mincho" w:hAnsi="Arial Nova"/>
        </w:rPr>
        <w:t>,</w:t>
      </w:r>
      <w:r w:rsidRPr="000A744D">
        <w:rPr>
          <w:rFonts w:ascii="Arial Nova" w:eastAsia="MS Mincho" w:hAnsi="Arial Nova"/>
        </w:rPr>
        <w:t xml:space="preserve"> </w:t>
      </w:r>
      <w:r>
        <w:rPr>
          <w:rFonts w:ascii="Arial Nova" w:eastAsia="MS Mincho" w:hAnsi="Arial Nova"/>
        </w:rPr>
        <w:t xml:space="preserve">data </w:t>
      </w:r>
      <w:r w:rsidRPr="000A744D">
        <w:rPr>
          <w:rFonts w:ascii="Arial Nova" w:eastAsia="MS Mincho" w:hAnsi="Arial Nova"/>
        </w:rPr>
        <w:t>collection, validation</w:t>
      </w:r>
      <w:r>
        <w:rPr>
          <w:rFonts w:ascii="Arial Nova" w:eastAsia="MS Mincho" w:hAnsi="Arial Nova"/>
        </w:rPr>
        <w:t>,</w:t>
      </w:r>
      <w:r w:rsidRPr="000A744D">
        <w:rPr>
          <w:rFonts w:ascii="Arial Nova" w:eastAsia="MS Mincho" w:hAnsi="Arial Nova"/>
        </w:rPr>
        <w:t xml:space="preserve"> and analysis. </w:t>
      </w:r>
      <w:r>
        <w:rPr>
          <w:rFonts w:ascii="Arial Nova" w:eastAsia="MS Mincho" w:hAnsi="Arial Nova"/>
        </w:rPr>
        <w:t xml:space="preserve">Implementation may take even longer in states that require active consent, have difficulty getting demographic data, or administer BSS to more than one grade. ASTDD and CDC recommend that states conduct a BSS at minimum for third graders at least every 5 years. The </w:t>
      </w:r>
      <w:r w:rsidRPr="000A744D">
        <w:rPr>
          <w:rFonts w:ascii="Arial Nova" w:eastAsia="MS Mincho" w:hAnsi="Arial Nova"/>
        </w:rPr>
        <w:t xml:space="preserve">BSS </w:t>
      </w:r>
      <w:r>
        <w:rPr>
          <w:rFonts w:ascii="Arial Nova" w:eastAsia="MS Mincho" w:hAnsi="Arial Nova"/>
        </w:rPr>
        <w:t>does not follow a</w:t>
      </w:r>
      <w:r w:rsidRPr="000A744D">
        <w:rPr>
          <w:rFonts w:ascii="Arial Nova" w:eastAsia="MS Mincho" w:hAnsi="Arial Nova"/>
        </w:rPr>
        <w:t xml:space="preserve"> formal calendar</w:t>
      </w:r>
      <w:r>
        <w:rPr>
          <w:rFonts w:ascii="Arial Nova" w:eastAsia="MS Mincho" w:hAnsi="Arial Nova"/>
        </w:rPr>
        <w:t xml:space="preserve"> or recur with consistent frequency;</w:t>
      </w:r>
      <w:r w:rsidRPr="000A744D">
        <w:rPr>
          <w:rFonts w:ascii="Arial Nova" w:eastAsia="MS Mincho" w:hAnsi="Arial Nova"/>
        </w:rPr>
        <w:t xml:space="preserve"> however, </w:t>
      </w:r>
      <w:r>
        <w:rPr>
          <w:rFonts w:ascii="Arial Nova" w:eastAsia="MS Mincho" w:hAnsi="Arial Nova"/>
        </w:rPr>
        <w:t xml:space="preserve">the 20 </w:t>
      </w:r>
      <w:r w:rsidRPr="000A744D">
        <w:rPr>
          <w:rFonts w:ascii="Arial Nova" w:eastAsia="MS Mincho" w:hAnsi="Arial Nova"/>
        </w:rPr>
        <w:t xml:space="preserve">CDC </w:t>
      </w:r>
      <w:r>
        <w:rPr>
          <w:rFonts w:ascii="Arial Nova" w:eastAsia="MS Mincho" w:hAnsi="Arial Nova"/>
        </w:rPr>
        <w:t>funded states, as a condition of their award,</w:t>
      </w:r>
      <w:r w:rsidRPr="000A744D">
        <w:rPr>
          <w:rFonts w:ascii="Arial Nova" w:eastAsia="MS Mincho" w:hAnsi="Arial Nova"/>
        </w:rPr>
        <w:t xml:space="preserve"> </w:t>
      </w:r>
      <w:r>
        <w:rPr>
          <w:rFonts w:ascii="Arial Nova" w:eastAsia="MS Mincho" w:hAnsi="Arial Nova"/>
        </w:rPr>
        <w:t xml:space="preserve">implement at least one Third Grade BSS, submit prevalence </w:t>
      </w:r>
      <w:r w:rsidRPr="000A744D">
        <w:rPr>
          <w:rFonts w:ascii="Arial Nova" w:eastAsia="MS Mincho" w:hAnsi="Arial Nova"/>
        </w:rPr>
        <w:t xml:space="preserve">data </w:t>
      </w:r>
      <w:r>
        <w:rPr>
          <w:rFonts w:ascii="Arial Nova" w:eastAsia="MS Mincho" w:hAnsi="Arial Nova"/>
        </w:rPr>
        <w:t>to ASTDD, and disseminate verified data through publicly available media during</w:t>
      </w:r>
      <w:r w:rsidRPr="000A744D">
        <w:rPr>
          <w:rFonts w:ascii="Arial Nova" w:eastAsia="MS Mincho" w:hAnsi="Arial Nova"/>
        </w:rPr>
        <w:t xml:space="preserve"> the five-year project period. </w:t>
      </w:r>
      <w:r>
        <w:rPr>
          <w:rFonts w:ascii="Arial Nova" w:eastAsia="MS Mincho" w:hAnsi="Arial Nova"/>
        </w:rPr>
        <w:t>Funded states</w:t>
      </w:r>
      <w:r w:rsidRPr="000A744D">
        <w:rPr>
          <w:rFonts w:ascii="Arial Nova" w:eastAsia="MS Mincho" w:hAnsi="Arial Nova"/>
        </w:rPr>
        <w:t xml:space="preserve"> also must use </w:t>
      </w:r>
      <w:r>
        <w:rPr>
          <w:rFonts w:ascii="Arial Nova" w:eastAsia="MS Mincho" w:hAnsi="Arial Nova"/>
        </w:rPr>
        <w:t xml:space="preserve">timely </w:t>
      </w:r>
      <w:r w:rsidRPr="000A744D">
        <w:rPr>
          <w:rFonts w:ascii="Arial Nova" w:eastAsia="MS Mincho" w:hAnsi="Arial Nova"/>
        </w:rPr>
        <w:t xml:space="preserve">BSS data </w:t>
      </w:r>
      <w:r>
        <w:rPr>
          <w:rFonts w:ascii="Arial Nova" w:eastAsia="MS Mincho" w:hAnsi="Arial Nova"/>
        </w:rPr>
        <w:t xml:space="preserve">both </w:t>
      </w:r>
      <w:r w:rsidRPr="000A744D">
        <w:rPr>
          <w:rFonts w:ascii="Arial Nova" w:eastAsia="MS Mincho" w:hAnsi="Arial Nova"/>
        </w:rPr>
        <w:t xml:space="preserve">as a primary data source for their program planning </w:t>
      </w:r>
      <w:r>
        <w:rPr>
          <w:rFonts w:ascii="Arial Nova" w:eastAsia="MS Mincho" w:hAnsi="Arial Nova"/>
        </w:rPr>
        <w:t xml:space="preserve">and evaluation </w:t>
      </w:r>
      <w:r w:rsidRPr="000A744D">
        <w:rPr>
          <w:rFonts w:ascii="Arial Nova" w:eastAsia="MS Mincho" w:hAnsi="Arial Nova"/>
        </w:rPr>
        <w:t>and as evidence of surveillance capacity.</w:t>
      </w:r>
    </w:p>
    <w:p w:rsidR="00720569" w:rsidP="00720569" w14:paraId="27649393" w14:textId="77777777">
      <w:pPr>
        <w:spacing w:line="276" w:lineRule="auto"/>
        <w:rPr>
          <w:rFonts w:ascii="Arial Nova" w:eastAsia="MS Mincho" w:hAnsi="Arial Nova"/>
        </w:rPr>
      </w:pPr>
    </w:p>
    <w:p w:rsidR="00720569" w:rsidP="00720569" w14:paraId="587E3C2D" w14:textId="77777777">
      <w:pPr>
        <w:spacing w:line="276" w:lineRule="auto"/>
        <w:rPr>
          <w:rFonts w:ascii="Arial Nova" w:eastAsia="MS Mincho" w:hAnsi="Arial Nova"/>
        </w:rPr>
      </w:pPr>
      <w:r w:rsidRPr="000A744D">
        <w:rPr>
          <w:rFonts w:ascii="Arial Nova" w:eastAsia="MS Mincho" w:hAnsi="Arial Nova"/>
        </w:rPr>
        <w:t xml:space="preserve">Although </w:t>
      </w:r>
      <w:r>
        <w:rPr>
          <w:rFonts w:ascii="Arial Nova" w:eastAsia="MS Mincho" w:hAnsi="Arial Nova"/>
        </w:rPr>
        <w:t xml:space="preserve">ASTDD and CDC encourage </w:t>
      </w:r>
      <w:r w:rsidRPr="000A744D">
        <w:rPr>
          <w:rFonts w:ascii="Arial Nova" w:eastAsia="MS Mincho" w:hAnsi="Arial Nova"/>
        </w:rPr>
        <w:t>states to s</w:t>
      </w:r>
      <w:r>
        <w:rPr>
          <w:rFonts w:ascii="Arial Nova" w:eastAsia="MS Mincho" w:hAnsi="Arial Nova"/>
        </w:rPr>
        <w:t>ubmit data to ASTDD as soon as analysis is complete</w:t>
      </w:r>
      <w:r w:rsidRPr="000A744D">
        <w:rPr>
          <w:rFonts w:ascii="Arial Nova" w:eastAsia="MS Mincho" w:hAnsi="Arial Nova"/>
        </w:rPr>
        <w:t xml:space="preserve">, ASTDD formally collects the data annually. ASTDD validates and </w:t>
      </w:r>
      <w:r>
        <w:rPr>
          <w:rFonts w:ascii="Arial Nova" w:eastAsia="MS Mincho" w:hAnsi="Arial Nova"/>
        </w:rPr>
        <w:t>prepare</w:t>
      </w:r>
      <w:r w:rsidRPr="000A744D">
        <w:rPr>
          <w:rFonts w:ascii="Arial Nova" w:eastAsia="MS Mincho" w:hAnsi="Arial Nova"/>
        </w:rPr>
        <w:t>s dat</w:t>
      </w:r>
      <w:r>
        <w:rPr>
          <w:rFonts w:ascii="Arial Nova" w:eastAsia="MS Mincho" w:hAnsi="Arial Nova"/>
        </w:rPr>
        <w:t>a</w:t>
      </w:r>
      <w:r w:rsidRPr="000A744D">
        <w:rPr>
          <w:rFonts w:ascii="Arial Nova" w:eastAsia="MS Mincho" w:hAnsi="Arial Nova"/>
        </w:rPr>
        <w:t xml:space="preserve"> </w:t>
      </w:r>
      <w:r w:rsidRPr="000A744D">
        <w:rPr>
          <w:rFonts w:ascii="Arial Nova" w:eastAsia="MS Mincho" w:hAnsi="Arial Nova"/>
        </w:rPr>
        <w:t xml:space="preserve">within </w:t>
      </w:r>
      <w:r>
        <w:rPr>
          <w:rFonts w:ascii="Arial Nova" w:eastAsia="MS Mincho" w:hAnsi="Arial Nova"/>
        </w:rPr>
        <w:t xml:space="preserve">one </w:t>
      </w:r>
      <w:r w:rsidRPr="000A744D">
        <w:rPr>
          <w:rFonts w:ascii="Arial Nova" w:eastAsia="MS Mincho" w:hAnsi="Arial Nova"/>
        </w:rPr>
        <w:t>month of receipt</w:t>
      </w:r>
      <w:r>
        <w:rPr>
          <w:rFonts w:ascii="Arial Nova" w:eastAsia="MS Mincho" w:hAnsi="Arial Nova"/>
        </w:rPr>
        <w:t xml:space="preserve"> and, as a condition of its funding, submits</w:t>
      </w:r>
      <w:r w:rsidRPr="000A744D">
        <w:rPr>
          <w:rFonts w:ascii="Arial Nova" w:eastAsia="MS Mincho" w:hAnsi="Arial Nova"/>
        </w:rPr>
        <w:t xml:space="preserve"> verified data to CDC quarter</w:t>
      </w:r>
      <w:r>
        <w:rPr>
          <w:rFonts w:ascii="Arial Nova" w:eastAsia="MS Mincho" w:hAnsi="Arial Nova"/>
        </w:rPr>
        <w:t>ly if new data are available</w:t>
      </w:r>
      <w:r w:rsidRPr="000A744D">
        <w:rPr>
          <w:rFonts w:ascii="Arial Nova" w:eastAsia="MS Mincho" w:hAnsi="Arial Nova"/>
        </w:rPr>
        <w:t>.</w:t>
      </w:r>
      <w:r>
        <w:rPr>
          <w:rFonts w:ascii="Arial Nova" w:eastAsia="MS Mincho" w:hAnsi="Arial Nova"/>
        </w:rPr>
        <w:t xml:space="preserve"> </w:t>
      </w:r>
    </w:p>
    <w:p w:rsidR="00720569" w:rsidRPr="00174127" w:rsidP="00720569" w14:paraId="7DD77903" w14:textId="77777777">
      <w:pPr>
        <w:spacing w:line="360" w:lineRule="auto"/>
        <w:rPr>
          <w:rFonts w:ascii="Arial Nova" w:eastAsia="MS Mincho" w:hAnsi="Arial Nova"/>
          <w:b/>
          <w:color w:val="F79646" w:themeColor="accent6"/>
        </w:rPr>
      </w:pPr>
      <w:bookmarkStart w:id="32" w:name="_Toc307224728"/>
      <w:bookmarkStart w:id="33" w:name="_Toc275433795"/>
    </w:p>
    <w:p w:rsidR="00720569" w:rsidRPr="00174127" w:rsidP="00720569" w14:paraId="4E4A7328"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Estimated Time Schedule for </w:t>
      </w:r>
      <w:bookmarkEnd w:id="32"/>
      <w:bookmarkEnd w:id="33"/>
      <w:r>
        <w:rPr>
          <w:rFonts w:ascii="Arial Nova" w:eastAsia="MS Mincho" w:hAnsi="Arial Nova"/>
        </w:rPr>
        <w:t>Aggregate State Data Collection</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864"/>
        <w:gridCol w:w="4496"/>
      </w:tblGrid>
      <w:tr w14:paraId="57264A77" w14:textId="77777777" w:rsidTr="00B015CD">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864" w:type="dxa"/>
            <w:tcBorders>
              <w:top w:val="single" w:sz="12" w:space="0" w:color="auto"/>
              <w:left w:val="nil"/>
              <w:bottom w:val="single" w:sz="12" w:space="0" w:color="auto"/>
              <w:right w:val="nil"/>
            </w:tcBorders>
            <w:vAlign w:val="bottom"/>
            <w:hideMark/>
          </w:tcPr>
          <w:p w:rsidR="00720569" w:rsidRPr="00E53F37" w:rsidP="00B015CD" w14:paraId="1930A42B" w14:textId="77777777">
            <w:pPr>
              <w:rPr>
                <w:rFonts w:ascii="Arial Nova" w:eastAsia="MS Mincho" w:hAnsi="Arial Nova"/>
                <w:b/>
              </w:rPr>
            </w:pPr>
            <w:r w:rsidRPr="00E53F37">
              <w:rPr>
                <w:rFonts w:ascii="Arial Nova" w:eastAsia="MS Mincho" w:hAnsi="Arial Nova"/>
                <w:b/>
              </w:rPr>
              <w:t>Activity</w:t>
            </w:r>
          </w:p>
        </w:tc>
        <w:tc>
          <w:tcPr>
            <w:tcW w:w="4496" w:type="dxa"/>
            <w:tcBorders>
              <w:top w:val="single" w:sz="12" w:space="0" w:color="auto"/>
              <w:left w:val="nil"/>
              <w:bottom w:val="single" w:sz="12" w:space="0" w:color="auto"/>
              <w:right w:val="nil"/>
            </w:tcBorders>
            <w:vAlign w:val="bottom"/>
            <w:hideMark/>
          </w:tcPr>
          <w:p w:rsidR="00720569" w:rsidRPr="00E53F37" w:rsidP="00B015CD" w14:paraId="7A16C8E7" w14:textId="77777777">
            <w:pPr>
              <w:rPr>
                <w:rFonts w:ascii="Arial Nova" w:eastAsia="MS Mincho" w:hAnsi="Arial Nova"/>
                <w:b/>
              </w:rPr>
            </w:pPr>
            <w:r w:rsidRPr="00E53F37">
              <w:rPr>
                <w:rFonts w:ascii="Arial Nova" w:eastAsia="MS Mincho" w:hAnsi="Arial Nova"/>
                <w:b/>
              </w:rPr>
              <w:t>Timeline</w:t>
            </w:r>
          </w:p>
        </w:tc>
      </w:tr>
      <w:tr w14:paraId="5DD267DB" w14:textId="77777777" w:rsidTr="00B015CD">
        <w:tblPrEx>
          <w:tblW w:w="9360" w:type="dxa"/>
          <w:tblInd w:w="86" w:type="dxa"/>
          <w:tblLayout w:type="fixed"/>
          <w:tblCellMar>
            <w:left w:w="115" w:type="dxa"/>
            <w:right w:w="115" w:type="dxa"/>
          </w:tblCellMar>
          <w:tblLook w:val="01E0"/>
        </w:tblPrEx>
        <w:trPr>
          <w:cantSplit/>
          <w:trHeight w:val="393"/>
        </w:trPr>
        <w:tc>
          <w:tcPr>
            <w:tcW w:w="4864" w:type="dxa"/>
            <w:tcBorders>
              <w:top w:val="single" w:sz="12" w:space="0" w:color="auto"/>
              <w:left w:val="nil"/>
              <w:bottom w:val="single" w:sz="2" w:space="0" w:color="auto"/>
              <w:right w:val="nil"/>
            </w:tcBorders>
            <w:vAlign w:val="bottom"/>
          </w:tcPr>
          <w:p w:rsidR="00720569" w:rsidRPr="00F334FB" w:rsidP="00B015CD" w14:paraId="73039D81" w14:textId="77777777">
            <w:pPr>
              <w:rPr>
                <w:rFonts w:ascii="Arial Nova" w:eastAsia="MS Mincho" w:hAnsi="Arial Nova"/>
              </w:rPr>
            </w:pPr>
            <w:r>
              <w:rPr>
                <w:rFonts w:ascii="Arial Nova" w:eastAsia="MS Mincho" w:hAnsi="Arial Nova"/>
              </w:rPr>
              <w:t xml:space="preserve">States plan and implement BSS </w:t>
            </w:r>
          </w:p>
        </w:tc>
        <w:tc>
          <w:tcPr>
            <w:tcW w:w="4496" w:type="dxa"/>
            <w:tcBorders>
              <w:top w:val="single" w:sz="12" w:space="0" w:color="auto"/>
              <w:left w:val="nil"/>
              <w:bottom w:val="single" w:sz="2" w:space="0" w:color="auto"/>
              <w:right w:val="nil"/>
            </w:tcBorders>
          </w:tcPr>
          <w:p w:rsidR="00720569" w:rsidRPr="00F334FB" w:rsidP="00B015CD" w14:paraId="6CBE5BBE" w14:textId="77777777">
            <w:pPr>
              <w:rPr>
                <w:rFonts w:ascii="Arial Nova" w:eastAsia="MS Mincho" w:hAnsi="Arial Nova"/>
              </w:rPr>
            </w:pPr>
            <w:r>
              <w:rPr>
                <w:rFonts w:ascii="Arial Nova" w:eastAsia="MS Mincho" w:hAnsi="Arial Nova"/>
              </w:rPr>
              <w:t>1–2 years (screening is during the school year)</w:t>
            </w:r>
          </w:p>
        </w:tc>
      </w:tr>
      <w:tr w14:paraId="0304472F" w14:textId="77777777" w:rsidTr="00B015CD">
        <w:tblPrEx>
          <w:tblW w:w="9360" w:type="dxa"/>
          <w:tblInd w:w="86" w:type="dxa"/>
          <w:tblLayout w:type="fixed"/>
          <w:tblCellMar>
            <w:left w:w="115" w:type="dxa"/>
            <w:right w:w="115" w:type="dxa"/>
          </w:tblCellMar>
          <w:tblLook w:val="01E0"/>
        </w:tblPrEx>
        <w:trPr>
          <w:cantSplit/>
          <w:trHeight w:val="357"/>
        </w:trPr>
        <w:tc>
          <w:tcPr>
            <w:tcW w:w="4864" w:type="dxa"/>
            <w:tcBorders>
              <w:top w:val="single" w:sz="2" w:space="0" w:color="auto"/>
              <w:left w:val="nil"/>
              <w:bottom w:val="single" w:sz="2" w:space="0" w:color="auto"/>
              <w:right w:val="nil"/>
            </w:tcBorders>
            <w:vAlign w:val="bottom"/>
          </w:tcPr>
          <w:p w:rsidR="00720569" w:rsidP="00B015CD" w14:paraId="6BE722AF" w14:textId="77777777">
            <w:pPr>
              <w:rPr>
                <w:rFonts w:ascii="Arial Nova" w:eastAsia="MS Mincho" w:hAnsi="Arial Nova"/>
              </w:rPr>
            </w:pPr>
            <w:r>
              <w:rPr>
                <w:rFonts w:ascii="Arial Nova" w:eastAsia="MS Mincho" w:hAnsi="Arial Nova"/>
              </w:rPr>
              <w:t>States clean and analyze data</w:t>
            </w:r>
          </w:p>
        </w:tc>
        <w:tc>
          <w:tcPr>
            <w:tcW w:w="4496" w:type="dxa"/>
            <w:tcBorders>
              <w:top w:val="single" w:sz="2" w:space="0" w:color="auto"/>
              <w:left w:val="nil"/>
              <w:bottom w:val="single" w:sz="2" w:space="0" w:color="auto"/>
              <w:right w:val="nil"/>
            </w:tcBorders>
          </w:tcPr>
          <w:p w:rsidR="00720569" w:rsidP="00B015CD" w14:paraId="1D2A8385" w14:textId="77777777">
            <w:pPr>
              <w:rPr>
                <w:rFonts w:ascii="Arial Nova" w:eastAsia="MS Mincho" w:hAnsi="Arial Nova"/>
              </w:rPr>
            </w:pPr>
            <w:r>
              <w:rPr>
                <w:rFonts w:ascii="Arial Nova" w:eastAsia="MS Mincho" w:hAnsi="Arial Nova"/>
              </w:rPr>
              <w:t>Within 3 months after data collection</w:t>
            </w:r>
          </w:p>
        </w:tc>
      </w:tr>
      <w:tr w14:paraId="7E2E2D7F" w14:textId="77777777" w:rsidTr="00B015CD">
        <w:tblPrEx>
          <w:tblW w:w="9360" w:type="dxa"/>
          <w:tblInd w:w="86" w:type="dxa"/>
          <w:tblLayout w:type="fixed"/>
          <w:tblCellMar>
            <w:left w:w="115" w:type="dxa"/>
            <w:right w:w="115" w:type="dxa"/>
          </w:tblCellMar>
          <w:tblLook w:val="01E0"/>
        </w:tblPrEx>
        <w:trPr>
          <w:cantSplit/>
          <w:trHeight w:val="393"/>
        </w:trPr>
        <w:tc>
          <w:tcPr>
            <w:tcW w:w="4864" w:type="dxa"/>
            <w:tcBorders>
              <w:top w:val="single" w:sz="2" w:space="0" w:color="auto"/>
              <w:left w:val="nil"/>
              <w:bottom w:val="single" w:sz="6" w:space="0" w:color="auto"/>
              <w:right w:val="nil"/>
            </w:tcBorders>
            <w:vAlign w:val="bottom"/>
          </w:tcPr>
          <w:p w:rsidR="00720569" w:rsidRPr="00F334FB" w:rsidP="00B015CD" w14:paraId="562B7C96" w14:textId="77777777">
            <w:pPr>
              <w:rPr>
                <w:rFonts w:ascii="Arial Nova" w:eastAsia="MS Mincho" w:hAnsi="Arial Nova"/>
              </w:rPr>
            </w:pPr>
            <w:r>
              <w:rPr>
                <w:rFonts w:ascii="Arial Nova" w:eastAsia="MS Mincho" w:hAnsi="Arial Nova"/>
              </w:rPr>
              <w:t>ASTDD r</w:t>
            </w:r>
            <w:r w:rsidRPr="00F334FB">
              <w:rPr>
                <w:rFonts w:ascii="Arial Nova" w:eastAsia="MS Mincho" w:hAnsi="Arial Nova"/>
              </w:rPr>
              <w:t xml:space="preserve">equest to state programs emailed </w:t>
            </w:r>
          </w:p>
        </w:tc>
        <w:tc>
          <w:tcPr>
            <w:tcW w:w="4496" w:type="dxa"/>
            <w:tcBorders>
              <w:top w:val="single" w:sz="2" w:space="0" w:color="auto"/>
              <w:left w:val="nil"/>
              <w:bottom w:val="single" w:sz="6" w:space="0" w:color="auto"/>
              <w:right w:val="nil"/>
            </w:tcBorders>
          </w:tcPr>
          <w:p w:rsidR="00720569" w:rsidRPr="00F334FB" w:rsidP="00B015CD" w14:paraId="5D576E45" w14:textId="77777777">
            <w:pPr>
              <w:rPr>
                <w:rFonts w:ascii="Arial Nova" w:eastAsia="MS Mincho" w:hAnsi="Arial Nova"/>
              </w:rPr>
            </w:pPr>
            <w:r w:rsidRPr="00F334FB">
              <w:rPr>
                <w:rFonts w:ascii="Arial Nova" w:eastAsia="MS Mincho" w:hAnsi="Arial Nova"/>
              </w:rPr>
              <w:t xml:space="preserve">Every </w:t>
            </w:r>
            <w:r>
              <w:rPr>
                <w:rFonts w:ascii="Arial Nova" w:eastAsia="MS Mincho" w:hAnsi="Arial Nova"/>
              </w:rPr>
              <w:t>September</w:t>
            </w:r>
          </w:p>
        </w:tc>
      </w:tr>
      <w:tr w14:paraId="6EF28FB7"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4C945892" w14:textId="77777777">
            <w:pPr>
              <w:rPr>
                <w:rFonts w:ascii="Arial Nova" w:eastAsia="MS Mincho" w:hAnsi="Arial Nova"/>
              </w:rPr>
            </w:pPr>
            <w:r>
              <w:rPr>
                <w:rFonts w:ascii="Arial Nova" w:eastAsia="MS Mincho" w:hAnsi="Arial Nova"/>
              </w:rPr>
              <w:t>ASTDD sends r</w:t>
            </w:r>
            <w:r w:rsidRPr="00F334FB">
              <w:rPr>
                <w:rFonts w:ascii="Arial Nova" w:eastAsia="MS Mincho" w:hAnsi="Arial Nova"/>
              </w:rPr>
              <w:t>eminder</w:t>
            </w:r>
            <w:r>
              <w:rPr>
                <w:rFonts w:ascii="Arial Nova" w:eastAsia="MS Mincho" w:hAnsi="Arial Nova"/>
              </w:rPr>
              <w:t>s</w:t>
            </w:r>
          </w:p>
        </w:tc>
        <w:tc>
          <w:tcPr>
            <w:tcW w:w="4496" w:type="dxa"/>
            <w:tcBorders>
              <w:top w:val="single" w:sz="6" w:space="0" w:color="auto"/>
              <w:left w:val="nil"/>
              <w:bottom w:val="nil"/>
              <w:right w:val="nil"/>
            </w:tcBorders>
            <w:hideMark/>
          </w:tcPr>
          <w:p w:rsidR="00720569" w:rsidRPr="00F334FB" w:rsidP="00B015CD" w14:paraId="7216C78E" w14:textId="77777777">
            <w:pPr>
              <w:rPr>
                <w:rFonts w:ascii="Arial Nova" w:eastAsia="MS Mincho" w:hAnsi="Arial Nova"/>
              </w:rPr>
            </w:pPr>
            <w:r>
              <w:rPr>
                <w:rFonts w:ascii="Arial Nova" w:eastAsia="MS Mincho" w:hAnsi="Arial Nova"/>
              </w:rPr>
              <w:t>Every October</w:t>
            </w:r>
            <w:r w:rsidRPr="00F334FB">
              <w:rPr>
                <w:rFonts w:ascii="Arial Nova" w:eastAsia="MS Mincho" w:hAnsi="Arial Nova"/>
              </w:rPr>
              <w:t xml:space="preserve"> </w:t>
            </w:r>
          </w:p>
        </w:tc>
      </w:tr>
      <w:tr w14:paraId="4D6CC4E2"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6A804681" w14:textId="77777777">
            <w:pPr>
              <w:rPr>
                <w:rFonts w:ascii="Arial Nova" w:eastAsia="MS Mincho" w:hAnsi="Arial Nova"/>
              </w:rPr>
            </w:pPr>
            <w:r>
              <w:rPr>
                <w:rFonts w:ascii="Arial Nova" w:eastAsia="MS Mincho" w:hAnsi="Arial Nova"/>
              </w:rPr>
              <w:t>States submit aggregated data to ASTDD</w:t>
            </w:r>
          </w:p>
        </w:tc>
        <w:tc>
          <w:tcPr>
            <w:tcW w:w="4496" w:type="dxa"/>
            <w:tcBorders>
              <w:top w:val="single" w:sz="6" w:space="0" w:color="auto"/>
              <w:left w:val="nil"/>
              <w:bottom w:val="nil"/>
              <w:right w:val="nil"/>
            </w:tcBorders>
          </w:tcPr>
          <w:p w:rsidR="00720569" w:rsidP="00B015CD" w14:paraId="561DB9C6" w14:textId="77777777">
            <w:pPr>
              <w:rPr>
                <w:rFonts w:ascii="Arial Nova" w:eastAsia="MS Mincho" w:hAnsi="Arial Nova"/>
              </w:rPr>
            </w:pPr>
            <w:r>
              <w:rPr>
                <w:rFonts w:ascii="Arial Nova" w:eastAsia="MS Mincho" w:hAnsi="Arial Nova"/>
              </w:rPr>
              <w:t>Throughout the year when new data is available, and analysis is completed</w:t>
            </w:r>
          </w:p>
        </w:tc>
      </w:tr>
      <w:tr w14:paraId="34D414D3"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60C9F7C7" w14:textId="77777777">
            <w:pPr>
              <w:rPr>
                <w:rFonts w:ascii="Arial Nova" w:eastAsia="MS Mincho" w:hAnsi="Arial Nova"/>
              </w:rPr>
            </w:pPr>
            <w:r>
              <w:rPr>
                <w:rFonts w:ascii="Arial Nova" w:eastAsia="MS Mincho" w:hAnsi="Arial Nova"/>
              </w:rPr>
              <w:t>ASTDD verifies data for NOHSS criteria</w:t>
            </w:r>
          </w:p>
        </w:tc>
        <w:tc>
          <w:tcPr>
            <w:tcW w:w="4496" w:type="dxa"/>
            <w:tcBorders>
              <w:top w:val="single" w:sz="6" w:space="0" w:color="auto"/>
              <w:left w:val="nil"/>
              <w:bottom w:val="nil"/>
              <w:right w:val="nil"/>
            </w:tcBorders>
          </w:tcPr>
          <w:p w:rsidR="00720569" w:rsidRPr="00F334FB" w:rsidP="00B015CD" w14:paraId="3F3379CA" w14:textId="77777777">
            <w:pPr>
              <w:rPr>
                <w:rFonts w:ascii="Arial Nova" w:eastAsia="MS Mincho" w:hAnsi="Arial Nova"/>
              </w:rPr>
            </w:pPr>
            <w:r w:rsidRPr="00F334FB">
              <w:rPr>
                <w:rFonts w:ascii="Arial Nova" w:eastAsia="MS Mincho" w:hAnsi="Arial Nova"/>
              </w:rPr>
              <w:t>Withi</w:t>
            </w:r>
            <w:r w:rsidRPr="00D650C3">
              <w:rPr>
                <w:rFonts w:ascii="Arial Nova" w:eastAsia="MS Mincho" w:hAnsi="Arial Nova"/>
              </w:rPr>
              <w:t>n 1</w:t>
            </w:r>
            <w:r w:rsidRPr="00F334FB">
              <w:rPr>
                <w:rFonts w:ascii="Arial Nova" w:eastAsia="MS Mincho" w:hAnsi="Arial Nova"/>
              </w:rPr>
              <w:t xml:space="preserve"> month after receipt</w:t>
            </w:r>
            <w:r>
              <w:rPr>
                <w:rFonts w:ascii="Arial Nova" w:eastAsia="MS Mincho" w:hAnsi="Arial Nova"/>
              </w:rPr>
              <w:t xml:space="preserve"> of state’s data</w:t>
            </w:r>
          </w:p>
        </w:tc>
      </w:tr>
      <w:tr w14:paraId="7F7BAA55"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472F9F58" w14:textId="77777777">
            <w:pPr>
              <w:rPr>
                <w:rFonts w:ascii="Arial Nova" w:eastAsia="MS Mincho" w:hAnsi="Arial Nova"/>
              </w:rPr>
            </w:pPr>
            <w:r>
              <w:rPr>
                <w:rFonts w:ascii="Arial Nova" w:eastAsia="MS Mincho" w:hAnsi="Arial Nova"/>
              </w:rPr>
              <w:t>ASTDD prepares data for interoperability</w:t>
            </w:r>
          </w:p>
        </w:tc>
        <w:tc>
          <w:tcPr>
            <w:tcW w:w="4496" w:type="dxa"/>
            <w:tcBorders>
              <w:top w:val="single" w:sz="6" w:space="0" w:color="auto"/>
              <w:left w:val="nil"/>
              <w:bottom w:val="nil"/>
              <w:right w:val="nil"/>
            </w:tcBorders>
          </w:tcPr>
          <w:p w:rsidR="00720569" w:rsidRPr="00F334FB" w:rsidP="00B015CD" w14:paraId="0900D1C2" w14:textId="77777777">
            <w:pPr>
              <w:rPr>
                <w:rFonts w:ascii="Arial Nova" w:eastAsia="MS Mincho" w:hAnsi="Arial Nova"/>
              </w:rPr>
            </w:pPr>
            <w:r w:rsidRPr="00F334FB">
              <w:rPr>
                <w:rFonts w:ascii="Arial Nova" w:eastAsia="MS Mincho" w:hAnsi="Arial Nova"/>
              </w:rPr>
              <w:t xml:space="preserve">Within </w:t>
            </w:r>
            <w:r>
              <w:rPr>
                <w:rFonts w:ascii="Arial Nova" w:eastAsia="MS Mincho" w:hAnsi="Arial Nova"/>
              </w:rPr>
              <w:t>1</w:t>
            </w:r>
            <w:r w:rsidRPr="00F334FB">
              <w:rPr>
                <w:rFonts w:ascii="Arial Nova" w:eastAsia="MS Mincho" w:hAnsi="Arial Nova"/>
              </w:rPr>
              <w:t xml:space="preserve"> month after receipt </w:t>
            </w:r>
          </w:p>
        </w:tc>
      </w:tr>
      <w:tr w14:paraId="6B3D32EA"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46427B2F" w14:textId="77777777">
            <w:pPr>
              <w:rPr>
                <w:rFonts w:ascii="Arial Nova" w:eastAsia="MS Mincho" w:hAnsi="Arial Nova"/>
              </w:rPr>
            </w:pPr>
            <w:r>
              <w:rPr>
                <w:rFonts w:ascii="Arial Nova" w:eastAsia="MS Mincho" w:hAnsi="Arial Nova"/>
              </w:rPr>
              <w:t>ASTDD sends data set to CDC</w:t>
            </w:r>
          </w:p>
        </w:tc>
        <w:tc>
          <w:tcPr>
            <w:tcW w:w="4496" w:type="dxa"/>
            <w:tcBorders>
              <w:top w:val="single" w:sz="6" w:space="0" w:color="auto"/>
              <w:left w:val="nil"/>
              <w:bottom w:val="nil"/>
              <w:right w:val="nil"/>
            </w:tcBorders>
          </w:tcPr>
          <w:p w:rsidR="00720569" w:rsidRPr="00F334FB" w:rsidP="00B015CD" w14:paraId="7F7CA119" w14:textId="77777777">
            <w:pPr>
              <w:rPr>
                <w:rFonts w:ascii="Arial Nova" w:eastAsia="MS Mincho" w:hAnsi="Arial Nova"/>
              </w:rPr>
            </w:pPr>
            <w:r>
              <w:rPr>
                <w:rFonts w:ascii="Arial Nova" w:eastAsia="MS Mincho" w:hAnsi="Arial Nova"/>
              </w:rPr>
              <w:t>Within 1 month after receipt</w:t>
            </w:r>
          </w:p>
        </w:tc>
      </w:tr>
      <w:tr w14:paraId="21EFFB56"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nil"/>
              <w:right w:val="nil"/>
            </w:tcBorders>
          </w:tcPr>
          <w:p w:rsidR="00720569" w:rsidRPr="00F334FB" w:rsidP="00B015CD" w14:paraId="25D73E82" w14:textId="77777777">
            <w:pPr>
              <w:rPr>
                <w:rFonts w:ascii="Arial Nova" w:eastAsia="MS Mincho" w:hAnsi="Arial Nova"/>
              </w:rPr>
            </w:pPr>
            <w:r>
              <w:rPr>
                <w:rFonts w:ascii="Arial Nova" w:eastAsia="MS Mincho" w:hAnsi="Arial Nova"/>
              </w:rPr>
              <w:t>CDC publishes d</w:t>
            </w:r>
            <w:r w:rsidRPr="00F334FB">
              <w:rPr>
                <w:rFonts w:ascii="Arial Nova" w:eastAsia="MS Mincho" w:hAnsi="Arial Nova"/>
              </w:rPr>
              <w:t xml:space="preserve">ata on </w:t>
            </w:r>
            <w:r>
              <w:rPr>
                <w:rFonts w:ascii="Arial Nova" w:eastAsia="MS Mincho" w:hAnsi="Arial Nova"/>
              </w:rPr>
              <w:t>oral health data portal</w:t>
            </w:r>
          </w:p>
        </w:tc>
        <w:tc>
          <w:tcPr>
            <w:tcW w:w="4496" w:type="dxa"/>
            <w:tcBorders>
              <w:top w:val="single" w:sz="6" w:space="0" w:color="auto"/>
              <w:left w:val="nil"/>
              <w:bottom w:val="nil"/>
              <w:right w:val="nil"/>
            </w:tcBorders>
          </w:tcPr>
          <w:p w:rsidR="00720569" w:rsidRPr="00F334FB" w:rsidP="00B015CD" w14:paraId="4D85D2AC" w14:textId="77777777">
            <w:pPr>
              <w:rPr>
                <w:rFonts w:ascii="Arial Nova" w:eastAsia="MS Mincho" w:hAnsi="Arial Nova"/>
              </w:rPr>
            </w:pPr>
            <w:r w:rsidRPr="00F334FB">
              <w:rPr>
                <w:rFonts w:ascii="Arial Nova" w:eastAsia="MS Mincho" w:hAnsi="Arial Nova"/>
              </w:rPr>
              <w:t xml:space="preserve">Within </w:t>
            </w:r>
            <w:r>
              <w:rPr>
                <w:rFonts w:ascii="Arial Nova" w:eastAsia="MS Mincho" w:hAnsi="Arial Nova"/>
              </w:rPr>
              <w:t>1</w:t>
            </w:r>
            <w:r w:rsidRPr="00F334FB">
              <w:rPr>
                <w:rFonts w:ascii="Arial Nova" w:eastAsia="MS Mincho" w:hAnsi="Arial Nova"/>
              </w:rPr>
              <w:t xml:space="preserve"> month after receipt </w:t>
            </w:r>
            <w:r>
              <w:rPr>
                <w:rFonts w:ascii="Arial Nova" w:eastAsia="MS Mincho" w:hAnsi="Arial Nova"/>
              </w:rPr>
              <w:t>of data from ASTDD</w:t>
            </w:r>
          </w:p>
        </w:tc>
      </w:tr>
      <w:tr w14:paraId="6201C53F"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single" w:sz="6" w:space="0" w:color="auto"/>
              <w:right w:val="nil"/>
            </w:tcBorders>
          </w:tcPr>
          <w:p w:rsidR="00720569" w:rsidRPr="00F334FB" w:rsidP="00B015CD" w14:paraId="0E89C678" w14:textId="77777777">
            <w:pPr>
              <w:rPr>
                <w:rFonts w:ascii="Arial Nova" w:eastAsia="MS Mincho" w:hAnsi="Arial Nova"/>
              </w:rPr>
            </w:pPr>
            <w:r w:rsidRPr="00F334FB">
              <w:rPr>
                <w:rFonts w:ascii="Arial Nova" w:eastAsia="MS Mincho" w:hAnsi="Arial Nova"/>
              </w:rPr>
              <w:t>State</w:t>
            </w:r>
            <w:r>
              <w:rPr>
                <w:rFonts w:ascii="Arial Nova" w:eastAsia="MS Mincho" w:hAnsi="Arial Nova"/>
              </w:rPr>
              <w:t>s publish and disseminate</w:t>
            </w:r>
            <w:r w:rsidRPr="00F334FB">
              <w:rPr>
                <w:rFonts w:ascii="Arial Nova" w:eastAsia="MS Mincho" w:hAnsi="Arial Nova"/>
              </w:rPr>
              <w:t xml:space="preserve"> oral health </w:t>
            </w:r>
            <w:r>
              <w:rPr>
                <w:rFonts w:ascii="Arial Nova" w:eastAsia="MS Mincho" w:hAnsi="Arial Nova"/>
              </w:rPr>
              <w:t>document (funded states)</w:t>
            </w:r>
          </w:p>
        </w:tc>
        <w:tc>
          <w:tcPr>
            <w:tcW w:w="4496" w:type="dxa"/>
            <w:tcBorders>
              <w:top w:val="single" w:sz="6" w:space="0" w:color="auto"/>
              <w:left w:val="nil"/>
              <w:bottom w:val="single" w:sz="6" w:space="0" w:color="auto"/>
              <w:right w:val="nil"/>
            </w:tcBorders>
          </w:tcPr>
          <w:p w:rsidR="00720569" w:rsidRPr="00F334FB" w:rsidP="00B015CD" w14:paraId="568FB439" w14:textId="77777777">
            <w:pPr>
              <w:rPr>
                <w:rFonts w:ascii="Arial Nova" w:eastAsia="MS Mincho" w:hAnsi="Arial Nova"/>
              </w:rPr>
            </w:pPr>
            <w:r>
              <w:rPr>
                <w:rFonts w:ascii="Arial Nova" w:eastAsia="MS Mincho" w:hAnsi="Arial Nova"/>
              </w:rPr>
              <w:t>W</w:t>
            </w:r>
            <w:r w:rsidRPr="000C3DB2">
              <w:rPr>
                <w:rFonts w:ascii="Arial Nova" w:eastAsia="MS Mincho" w:hAnsi="Arial Nova"/>
              </w:rPr>
              <w:t xml:space="preserve">ithin </w:t>
            </w:r>
            <w:r>
              <w:rPr>
                <w:rFonts w:ascii="Arial Nova" w:eastAsia="MS Mincho" w:hAnsi="Arial Nova"/>
              </w:rPr>
              <w:t>one year of collection</w:t>
            </w:r>
            <w:r w:rsidRPr="000C3DB2">
              <w:rPr>
                <w:rFonts w:ascii="Arial Nova" w:eastAsia="MS Mincho" w:hAnsi="Arial Nova"/>
              </w:rPr>
              <w:t xml:space="preserve"> </w:t>
            </w:r>
          </w:p>
        </w:tc>
      </w:tr>
      <w:tr w14:paraId="6F29BD7C"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6" w:space="0" w:color="auto"/>
              <w:left w:val="nil"/>
              <w:bottom w:val="single" w:sz="12" w:space="0" w:color="auto"/>
              <w:right w:val="nil"/>
            </w:tcBorders>
          </w:tcPr>
          <w:p w:rsidR="00720569" w:rsidRPr="00F334FB" w:rsidP="00B015CD" w14:paraId="78F8FA38" w14:textId="77777777">
            <w:pPr>
              <w:rPr>
                <w:rFonts w:ascii="Arial Nova" w:eastAsia="MS Mincho" w:hAnsi="Arial Nova"/>
              </w:rPr>
            </w:pPr>
            <w:r>
              <w:rPr>
                <w:rFonts w:ascii="Arial Nova" w:eastAsia="MS Mincho" w:hAnsi="Arial Nova"/>
              </w:rPr>
              <w:t>ASTDD posts state reports</w:t>
            </w:r>
          </w:p>
        </w:tc>
        <w:tc>
          <w:tcPr>
            <w:tcW w:w="4496" w:type="dxa"/>
            <w:tcBorders>
              <w:top w:val="single" w:sz="6" w:space="0" w:color="auto"/>
              <w:left w:val="nil"/>
              <w:bottom w:val="single" w:sz="12" w:space="0" w:color="auto"/>
              <w:right w:val="nil"/>
            </w:tcBorders>
          </w:tcPr>
          <w:p w:rsidR="00720569" w:rsidP="00B015CD" w14:paraId="02A42B9C" w14:textId="77777777">
            <w:pPr>
              <w:rPr>
                <w:rFonts w:ascii="Arial Nova" w:eastAsia="MS Mincho" w:hAnsi="Arial Nova"/>
              </w:rPr>
            </w:pPr>
            <w:r>
              <w:rPr>
                <w:rFonts w:ascii="Arial Nova" w:eastAsia="MS Mincho" w:hAnsi="Arial Nova"/>
              </w:rPr>
              <w:t>Within one year of collection</w:t>
            </w:r>
          </w:p>
        </w:tc>
      </w:tr>
      <w:tr w14:paraId="50DDFF7E" w14:textId="77777777" w:rsidTr="00B015CD">
        <w:tblPrEx>
          <w:tblW w:w="9360" w:type="dxa"/>
          <w:tblInd w:w="86" w:type="dxa"/>
          <w:tblLayout w:type="fixed"/>
          <w:tblCellMar>
            <w:left w:w="115" w:type="dxa"/>
            <w:right w:w="115" w:type="dxa"/>
          </w:tblCellMar>
          <w:tblLook w:val="01E0"/>
        </w:tblPrEx>
        <w:trPr>
          <w:cantSplit/>
        </w:trPr>
        <w:tc>
          <w:tcPr>
            <w:tcW w:w="4864" w:type="dxa"/>
            <w:tcBorders>
              <w:top w:val="single" w:sz="12" w:space="0" w:color="auto"/>
              <w:left w:val="nil"/>
              <w:bottom w:val="nil"/>
              <w:right w:val="nil"/>
            </w:tcBorders>
          </w:tcPr>
          <w:p w:rsidR="00720569" w:rsidRPr="00F334FB" w:rsidP="00B015CD" w14:paraId="2F5738A2" w14:textId="77777777">
            <w:pPr>
              <w:rPr>
                <w:rFonts w:ascii="Arial Nova" w:eastAsia="MS Mincho" w:hAnsi="Arial Nova"/>
              </w:rPr>
            </w:pPr>
          </w:p>
        </w:tc>
        <w:tc>
          <w:tcPr>
            <w:tcW w:w="4496" w:type="dxa"/>
            <w:tcBorders>
              <w:top w:val="single" w:sz="12" w:space="0" w:color="auto"/>
              <w:left w:val="nil"/>
              <w:bottom w:val="nil"/>
              <w:right w:val="nil"/>
            </w:tcBorders>
          </w:tcPr>
          <w:p w:rsidR="00720569" w:rsidRPr="00F334FB" w:rsidP="00B015CD" w14:paraId="40246FB3" w14:textId="77777777">
            <w:pPr>
              <w:rPr>
                <w:rFonts w:ascii="Arial Nova" w:eastAsia="MS Mincho" w:hAnsi="Arial Nova"/>
              </w:rPr>
            </w:pPr>
          </w:p>
        </w:tc>
      </w:tr>
    </w:tbl>
    <w:p w:rsidR="00823609" w:rsidP="00823609" w14:paraId="175509D2" w14:textId="77777777">
      <w:pPr>
        <w:pStyle w:val="Heading2"/>
        <w:spacing w:line="276" w:lineRule="auto"/>
        <w:rPr>
          <w:rFonts w:ascii="Arial Nova" w:hAnsi="Arial Nova" w:cstheme="minorHAnsi"/>
          <w:i/>
          <w:color w:val="auto"/>
          <w:sz w:val="24"/>
          <w:szCs w:val="24"/>
        </w:rPr>
      </w:pPr>
      <w:bookmarkStart w:id="34" w:name="_Toc36703003"/>
      <w:r w:rsidRPr="00174127">
        <w:rPr>
          <w:rFonts w:ascii="Arial Nova" w:hAnsi="Arial Nova" w:cstheme="minorHAnsi"/>
          <w:i/>
          <w:color w:val="auto"/>
          <w:sz w:val="24"/>
          <w:szCs w:val="24"/>
        </w:rPr>
        <w:t>A17. Reason(s) Display of OMB Expiration Date is Inappropriate</w:t>
      </w:r>
      <w:bookmarkEnd w:id="34"/>
    </w:p>
    <w:p w:rsidR="00A85422" w:rsidRPr="005F2CBA" w:rsidP="005F2CBA" w14:paraId="6F518845" w14:textId="77777777"/>
    <w:p w:rsidR="00A85422" w:rsidRPr="00B10798" w:rsidP="00A85422" w14:paraId="374B0159" w14:textId="77777777">
      <w:pPr>
        <w:spacing w:line="360" w:lineRule="auto"/>
        <w:jc w:val="both"/>
      </w:pPr>
      <w:r w:rsidRPr="00D01989">
        <w:t xml:space="preserve">The OMB expiration date will </w:t>
      </w:r>
      <w:r>
        <w:t xml:space="preserve">not </w:t>
      </w:r>
      <w:r w:rsidRPr="00D01989">
        <w:t>be displayed on all information collection instruments</w:t>
      </w:r>
      <w:r>
        <w:t xml:space="preserve"> to make the most efficient use of stockpiled forms.</w:t>
      </w:r>
      <w:r w:rsidRPr="00D01989">
        <w:t xml:space="preserve"> </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5" w:name="_Toc36703004"/>
      <w:r w:rsidRPr="00174127">
        <w:rPr>
          <w:rFonts w:ascii="Arial Nova" w:hAnsi="Arial Nova" w:cstheme="minorHAnsi"/>
          <w:i/>
          <w:color w:val="auto"/>
          <w:sz w:val="24"/>
          <w:szCs w:val="24"/>
        </w:rPr>
        <w:t>A18. Exceptions to Certification for Paperwork Reduction Act Submission</w:t>
      </w:r>
      <w:bookmarkEnd w:id="35"/>
    </w:p>
    <w:bookmarkEnd w:id="4"/>
    <w:bookmarkEnd w:id="5"/>
    <w:bookmarkEnd w:id="6"/>
    <w:p w:rsidR="00F66556" w:rsidP="00F66556" w14:paraId="27F71502" w14:textId="77777777">
      <w:pPr>
        <w:spacing w:line="360" w:lineRule="auto"/>
        <w:rPr>
          <w:rFonts w:ascii="Arial Nova" w:hAnsi="Arial Nova" w:eastAsiaTheme="minorHAnsi" w:cstheme="minorBidi"/>
        </w:rPr>
      </w:pPr>
    </w:p>
    <w:p w:rsidR="00F66556" w:rsidRPr="00CD7F20" w:rsidP="00F66556" w14:paraId="579850B8" w14:textId="35C02924">
      <w:pPr>
        <w:spacing w:line="360" w:lineRule="auto"/>
        <w:rPr>
          <w:rFonts w:ascii="Arial Nova" w:hAnsi="Arial Nova" w:eastAsiaTheme="minorHAnsi" w:cstheme="minorBidi"/>
          <w:b/>
          <w:i/>
        </w:rPr>
      </w:pPr>
      <w:r w:rsidRPr="00CD7F20">
        <w:rPr>
          <w:rFonts w:ascii="Arial Nova" w:hAnsi="Arial Nova" w:eastAsiaTheme="minorHAnsi" w:cstheme="minorBidi"/>
        </w:rPr>
        <w:t>There are no exceptions to the certification</w:t>
      </w:r>
      <w:r w:rsidRPr="00CD7F20">
        <w:rPr>
          <w:rFonts w:ascii="Arial Nova" w:hAnsi="Arial Nova" w:eastAsiaTheme="minorHAnsi" w:cstheme="minorBidi"/>
          <w:b/>
          <w:i/>
        </w:rPr>
        <w:t>.</w:t>
      </w:r>
    </w:p>
    <w:p w:rsidR="00174127" w:rsidP="00F2743F" w14:paraId="17D82478" w14:textId="77777777">
      <w:pPr>
        <w:spacing w:line="360" w:lineRule="auto"/>
        <w:rPr>
          <w:rFonts w:ascii="Arial Nova" w:hAnsi="Arial Nova" w:eastAsiaTheme="minorHAnsi" w:cstheme="minorBidi"/>
          <w:b/>
          <w:i/>
          <w:color w:val="F79646" w:themeColor="accent6"/>
        </w:rPr>
      </w:pPr>
    </w:p>
    <w:bookmarkStart w:id="36"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7" w:name="_Toc36703005"/>
      <w:r w:rsidRPr="00F06B97">
        <w:rPr>
          <w:rStyle w:val="Hyperlink"/>
          <w:rFonts w:ascii="Arial Nova" w:hAnsi="Arial Nova" w:cs="Times New Roman"/>
          <w:color w:val="auto"/>
          <w:sz w:val="24"/>
          <w:szCs w:val="24"/>
          <w:u w:val="none"/>
        </w:rPr>
        <w:t>REFERENCES</w:t>
      </w:r>
      <w:bookmarkEnd w:id="37"/>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6"/>
    <w:p w:rsidR="009578C8" w:rsidRPr="009578C8" w:rsidP="009578C8" w14:paraId="47BD4D06" w14:textId="77777777">
      <w:pPr>
        <w:tabs>
          <w:tab w:val="left" w:pos="270"/>
          <w:tab w:val="right" w:leader="dot" w:pos="9350"/>
        </w:tabs>
        <w:rPr>
          <w:rFonts w:ascii="Arial Nova" w:hAnsi="Arial Nova" w:cstheme="minorHAnsi"/>
          <w:b/>
          <w:highlight w:val="lightGray"/>
        </w:rPr>
      </w:pPr>
    </w:p>
    <w:p w:rsidR="009578C8" w:rsidRPr="009578C8" w:rsidP="009578C8" w14:paraId="4440BECA" w14:textId="77777777">
      <w:pPr>
        <w:ind w:left="720" w:hanging="720"/>
        <w:rPr>
          <w:rFonts w:ascii="Arial Nova" w:hAnsi="Arial Nova"/>
          <w:noProof/>
          <w:sz w:val="22"/>
          <w:szCs w:val="22"/>
        </w:rPr>
      </w:pPr>
      <w:r w:rsidRPr="009578C8">
        <w:rPr>
          <w:rFonts w:ascii="Arial Nova" w:hAnsi="Arial Nova"/>
          <w:noProof/>
          <w:color w:val="FFFFFF" w:themeColor="background1"/>
          <w:sz w:val="22"/>
          <w:szCs w:val="22"/>
        </w:rPr>
        <w:fldChar w:fldCharType="begin"/>
      </w:r>
      <w:r w:rsidRPr="009578C8">
        <w:rPr>
          <w:rFonts w:ascii="Arial Nova" w:hAnsi="Arial Nova"/>
          <w:noProof/>
          <w:color w:val="FFFFFF" w:themeColor="background1"/>
          <w:sz w:val="22"/>
          <w:szCs w:val="22"/>
        </w:rPr>
        <w:instrText xml:space="preserve"> ADDIN EN.REFLIST </w:instrText>
      </w:r>
      <w:r w:rsidRPr="009578C8">
        <w:rPr>
          <w:rFonts w:ascii="Arial Nova" w:hAnsi="Arial Nova"/>
          <w:noProof/>
          <w:color w:val="FFFFFF" w:themeColor="background1"/>
          <w:sz w:val="22"/>
          <w:szCs w:val="22"/>
        </w:rPr>
        <w:fldChar w:fldCharType="separate"/>
      </w:r>
      <w:bookmarkStart w:id="38" w:name="_ENREF_1"/>
      <w:r w:rsidRPr="009578C8">
        <w:rPr>
          <w:rFonts w:ascii="Arial Nova" w:hAnsi="Arial Nova"/>
          <w:noProof/>
          <w:sz w:val="22"/>
          <w:szCs w:val="22"/>
        </w:rPr>
        <w:t>1.</w:t>
      </w:r>
      <w:r w:rsidRPr="009578C8">
        <w:rPr>
          <w:rFonts w:ascii="Arial Nova" w:hAnsi="Arial Nova"/>
          <w:noProof/>
          <w:sz w:val="22"/>
          <w:szCs w:val="22"/>
        </w:rPr>
        <w:tab/>
        <w:t xml:space="preserve">Malvitz DM, Barker LK, Phipps KR. Development and status of the National Oral Health Surveillance System. </w:t>
      </w:r>
      <w:r w:rsidRPr="009578C8">
        <w:rPr>
          <w:rFonts w:ascii="Arial Nova" w:hAnsi="Arial Nova"/>
          <w:i/>
          <w:noProof/>
          <w:sz w:val="22"/>
          <w:szCs w:val="22"/>
        </w:rPr>
        <w:t>Prev Chronic Dis</w:t>
      </w:r>
      <w:r w:rsidRPr="009578C8">
        <w:rPr>
          <w:rFonts w:ascii="Arial Nova" w:hAnsi="Arial Nova"/>
          <w:noProof/>
          <w:sz w:val="22"/>
          <w:szCs w:val="22"/>
        </w:rPr>
        <w:t>. 2009;6(2):A66.</w:t>
      </w:r>
      <w:bookmarkEnd w:id="38"/>
    </w:p>
    <w:p w:rsidR="009578C8" w:rsidRPr="009578C8" w:rsidP="009578C8" w14:paraId="02E41C89" w14:textId="77777777">
      <w:pPr>
        <w:ind w:left="720" w:hanging="720"/>
        <w:rPr>
          <w:rFonts w:ascii="Arial Nova" w:hAnsi="Arial Nova"/>
          <w:noProof/>
          <w:sz w:val="22"/>
          <w:szCs w:val="22"/>
        </w:rPr>
      </w:pPr>
      <w:bookmarkStart w:id="39" w:name="_ENREF_2"/>
      <w:r w:rsidRPr="009578C8">
        <w:rPr>
          <w:rFonts w:ascii="Arial Nova" w:hAnsi="Arial Nova"/>
          <w:noProof/>
          <w:sz w:val="22"/>
          <w:szCs w:val="22"/>
        </w:rPr>
        <w:t>2.</w:t>
      </w:r>
      <w:r w:rsidRPr="009578C8">
        <w:rPr>
          <w:rFonts w:ascii="Arial Nova" w:hAnsi="Arial Nova"/>
          <w:noProof/>
          <w:sz w:val="22"/>
          <w:szCs w:val="22"/>
        </w:rPr>
        <w:tab/>
        <w:t xml:space="preserve">Council of State and Territorial Epidemiologists. State-based oral health surveillance systems: conceptual framework and operational definition. 2013. Available: </w:t>
      </w:r>
      <w:hyperlink r:id="rId11" w:history="1">
        <w:r w:rsidRPr="009578C8">
          <w:rPr>
            <w:rFonts w:ascii="Arial Nova" w:hAnsi="Arial Nova"/>
            <w:noProof/>
            <w:color w:val="0000FF" w:themeColor="hyperlink"/>
            <w:sz w:val="22"/>
            <w:szCs w:val="22"/>
            <w:u w:val="single"/>
          </w:rPr>
          <w:t>https://www.cste.org/page/CSTEPublications</w:t>
        </w:r>
      </w:hyperlink>
      <w:r w:rsidRPr="009578C8">
        <w:rPr>
          <w:rFonts w:ascii="Arial Nova" w:hAnsi="Arial Nova"/>
          <w:noProof/>
          <w:sz w:val="22"/>
          <w:szCs w:val="22"/>
        </w:rPr>
        <w:t>. Accessed: August 23, 2019.</w:t>
      </w:r>
      <w:bookmarkEnd w:id="39"/>
    </w:p>
    <w:p w:rsidR="009578C8" w:rsidRPr="009578C8" w:rsidP="009578C8" w14:paraId="04275C62" w14:textId="77777777">
      <w:pPr>
        <w:ind w:left="720" w:hanging="720"/>
        <w:rPr>
          <w:rFonts w:ascii="Arial Nova" w:hAnsi="Arial Nova"/>
          <w:noProof/>
          <w:sz w:val="22"/>
          <w:szCs w:val="22"/>
        </w:rPr>
      </w:pPr>
      <w:bookmarkStart w:id="40" w:name="_ENREF_3"/>
      <w:r w:rsidRPr="009578C8">
        <w:rPr>
          <w:rFonts w:ascii="Arial Nova" w:hAnsi="Arial Nova"/>
          <w:noProof/>
          <w:sz w:val="22"/>
          <w:szCs w:val="22"/>
        </w:rPr>
        <w:t>3.</w:t>
      </w:r>
      <w:r w:rsidRPr="009578C8">
        <w:rPr>
          <w:rFonts w:ascii="Arial Nova" w:hAnsi="Arial Nova"/>
          <w:noProof/>
          <w:sz w:val="22"/>
          <w:szCs w:val="22"/>
        </w:rPr>
        <w:tab/>
        <w:t xml:space="preserve">Council of State and Territorial Epidemiologists. Position Statement 15-CD-01: Revision to the National Oral Health Surveillance System (NOHSS) Indicators 2015. Available: </w:t>
      </w:r>
      <w:hyperlink r:id="rId12" w:history="1">
        <w:r w:rsidRPr="009578C8">
          <w:rPr>
            <w:rFonts w:ascii="Arial Nova" w:hAnsi="Arial Nova"/>
            <w:noProof/>
            <w:color w:val="0000FF" w:themeColor="hyperlink"/>
            <w:sz w:val="22"/>
            <w:szCs w:val="22"/>
            <w:u w:val="single"/>
          </w:rPr>
          <w:t>http://www.cste.org/?page=PositionStatements</w:t>
        </w:r>
      </w:hyperlink>
      <w:r w:rsidRPr="009578C8">
        <w:rPr>
          <w:rFonts w:ascii="Arial Nova" w:hAnsi="Arial Nova"/>
          <w:noProof/>
          <w:sz w:val="22"/>
          <w:szCs w:val="22"/>
        </w:rPr>
        <w:t>. Accessed: August 23, 2019.</w:t>
      </w:r>
      <w:bookmarkEnd w:id="40"/>
    </w:p>
    <w:p w:rsidR="009578C8" w:rsidRPr="009578C8" w:rsidP="009578C8" w14:paraId="750FE04F" w14:textId="77777777">
      <w:pPr>
        <w:ind w:left="720" w:hanging="720"/>
        <w:rPr>
          <w:rFonts w:ascii="Arial Nova" w:hAnsi="Arial Nova"/>
          <w:noProof/>
          <w:sz w:val="22"/>
          <w:szCs w:val="22"/>
        </w:rPr>
      </w:pPr>
      <w:bookmarkStart w:id="41" w:name="_ENREF_4"/>
      <w:r w:rsidRPr="009578C8">
        <w:rPr>
          <w:rFonts w:ascii="Arial Nova" w:hAnsi="Arial Nova"/>
          <w:noProof/>
          <w:sz w:val="22"/>
          <w:szCs w:val="22"/>
        </w:rPr>
        <w:t>4.</w:t>
      </w:r>
      <w:r w:rsidRPr="009578C8">
        <w:rPr>
          <w:rFonts w:ascii="Arial Nova" w:hAnsi="Arial Nova"/>
          <w:noProof/>
          <w:sz w:val="22"/>
          <w:szCs w:val="22"/>
        </w:rPr>
        <w:tab/>
        <w:t xml:space="preserve">Centers for Disease Control and Prevention. Oral Health Data. Available: </w:t>
      </w:r>
      <w:hyperlink r:id="rId13" w:history="1">
        <w:r w:rsidRPr="009578C8">
          <w:rPr>
            <w:rFonts w:ascii="Arial Nova" w:hAnsi="Arial Nova"/>
            <w:noProof/>
            <w:color w:val="0000FF" w:themeColor="hyperlink"/>
            <w:sz w:val="22"/>
            <w:szCs w:val="22"/>
            <w:u w:val="single"/>
          </w:rPr>
          <w:t>http://www.cdc.gov/oralhealthdata/</w:t>
        </w:r>
      </w:hyperlink>
      <w:r w:rsidRPr="009578C8">
        <w:rPr>
          <w:rFonts w:ascii="Arial Nova" w:hAnsi="Arial Nova"/>
          <w:noProof/>
          <w:sz w:val="22"/>
          <w:szCs w:val="22"/>
        </w:rPr>
        <w:t>. Accessed: August 23, 2019.</w:t>
      </w:r>
      <w:bookmarkEnd w:id="41"/>
    </w:p>
    <w:p w:rsidR="00174127" w:rsidRPr="00174127" w:rsidP="009578C8" w14:paraId="6D6514F8" w14:textId="7D1D3D2F">
      <w:pPr>
        <w:spacing w:line="360" w:lineRule="auto"/>
        <w:rPr>
          <w:rFonts w:ascii="Arial Nova" w:hAnsi="Arial Nova" w:eastAsiaTheme="minorHAnsi" w:cstheme="minorBidi"/>
          <w:color w:val="F79646" w:themeColor="accent6"/>
        </w:rPr>
      </w:pPr>
      <w:r w:rsidRPr="009578C8">
        <w:rPr>
          <w:color w:val="FFFFFF" w:themeColor="background1"/>
          <w:sz w:val="22"/>
          <w:szCs w:val="22"/>
        </w:rPr>
        <w:fldChar w:fldCharType="end"/>
      </w:r>
    </w:p>
    <w:sectPr w:rsidSect="006C6884">
      <w:footerReference w:type="default" r:id="rId14"/>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4444F13D">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BE7DD0">
          <w:rPr>
            <w:rStyle w:val="Heading2Char"/>
            <w:rFonts w:ascii="Arial Nova" w:hAnsi="Arial Nova" w:cs="Times New Roman"/>
            <w:color w:val="auto"/>
            <w:sz w:val="18"/>
            <w:szCs w:val="24"/>
          </w:rPr>
          <w:t>Oral Health Basic Screening Survey or Children</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625F2"/>
    <w:multiLevelType w:val="hybridMultilevel"/>
    <w:tmpl w:val="16C8516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D05062"/>
    <w:multiLevelType w:val="hybridMultilevel"/>
    <w:tmpl w:val="2D96288C"/>
    <w:lvl w:ilvl="0">
      <w:start w:val="1"/>
      <w:numFmt w:val="bullet"/>
      <w:lvlText w:val=""/>
      <w:lvlJc w:val="left"/>
      <w:pPr>
        <w:ind w:left="54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2581CC5"/>
    <w:multiLevelType w:val="hybridMultilevel"/>
    <w:tmpl w:val="F6AE0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6484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0924037">
    <w:abstractNumId w:val="1"/>
  </w:num>
  <w:num w:numId="3" w16cid:durableId="1950576191">
    <w:abstractNumId w:val="2"/>
  </w:num>
  <w:num w:numId="4" w16cid:durableId="487944840">
    <w:abstractNumId w:val="3"/>
  </w:num>
  <w:num w:numId="5" w16cid:durableId="11103983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0035"/>
    <w:rsid w:val="0001151F"/>
    <w:rsid w:val="00013103"/>
    <w:rsid w:val="00017FAF"/>
    <w:rsid w:val="00022645"/>
    <w:rsid w:val="00022E71"/>
    <w:rsid w:val="000237A2"/>
    <w:rsid w:val="00024725"/>
    <w:rsid w:val="000309E3"/>
    <w:rsid w:val="000319C8"/>
    <w:rsid w:val="000324D6"/>
    <w:rsid w:val="00033648"/>
    <w:rsid w:val="00033796"/>
    <w:rsid w:val="00035D4B"/>
    <w:rsid w:val="00040A1B"/>
    <w:rsid w:val="00040B8C"/>
    <w:rsid w:val="000433C4"/>
    <w:rsid w:val="000444B1"/>
    <w:rsid w:val="00044E54"/>
    <w:rsid w:val="00045A69"/>
    <w:rsid w:val="00046505"/>
    <w:rsid w:val="000501C2"/>
    <w:rsid w:val="00050767"/>
    <w:rsid w:val="000512F8"/>
    <w:rsid w:val="000522B5"/>
    <w:rsid w:val="000530D1"/>
    <w:rsid w:val="00053E32"/>
    <w:rsid w:val="00055676"/>
    <w:rsid w:val="000579E1"/>
    <w:rsid w:val="00057CB1"/>
    <w:rsid w:val="00064195"/>
    <w:rsid w:val="0006499B"/>
    <w:rsid w:val="00065A2F"/>
    <w:rsid w:val="000664E6"/>
    <w:rsid w:val="00066C84"/>
    <w:rsid w:val="00067800"/>
    <w:rsid w:val="00070107"/>
    <w:rsid w:val="000725F2"/>
    <w:rsid w:val="0007264B"/>
    <w:rsid w:val="00072862"/>
    <w:rsid w:val="0007590D"/>
    <w:rsid w:val="0007619B"/>
    <w:rsid w:val="000766C9"/>
    <w:rsid w:val="00076E31"/>
    <w:rsid w:val="0007746B"/>
    <w:rsid w:val="00080332"/>
    <w:rsid w:val="0008145F"/>
    <w:rsid w:val="00081AE9"/>
    <w:rsid w:val="00081EEB"/>
    <w:rsid w:val="00082B16"/>
    <w:rsid w:val="00083542"/>
    <w:rsid w:val="000854EA"/>
    <w:rsid w:val="000909FC"/>
    <w:rsid w:val="00091A6E"/>
    <w:rsid w:val="00092684"/>
    <w:rsid w:val="00094119"/>
    <w:rsid w:val="000941C5"/>
    <w:rsid w:val="000946D5"/>
    <w:rsid w:val="00094DB5"/>
    <w:rsid w:val="0009527A"/>
    <w:rsid w:val="000967B7"/>
    <w:rsid w:val="00096C70"/>
    <w:rsid w:val="000A08FD"/>
    <w:rsid w:val="000A3F81"/>
    <w:rsid w:val="000A65C9"/>
    <w:rsid w:val="000A69F7"/>
    <w:rsid w:val="000A6B50"/>
    <w:rsid w:val="000A744D"/>
    <w:rsid w:val="000B0295"/>
    <w:rsid w:val="000B0852"/>
    <w:rsid w:val="000B094E"/>
    <w:rsid w:val="000B09C8"/>
    <w:rsid w:val="000B2641"/>
    <w:rsid w:val="000B3851"/>
    <w:rsid w:val="000B3999"/>
    <w:rsid w:val="000B4B65"/>
    <w:rsid w:val="000B58C3"/>
    <w:rsid w:val="000B70DD"/>
    <w:rsid w:val="000C132A"/>
    <w:rsid w:val="000C1F14"/>
    <w:rsid w:val="000C285F"/>
    <w:rsid w:val="000C3DB2"/>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6D10"/>
    <w:rsid w:val="000F7EEF"/>
    <w:rsid w:val="0010150C"/>
    <w:rsid w:val="00104B34"/>
    <w:rsid w:val="00105229"/>
    <w:rsid w:val="001107D3"/>
    <w:rsid w:val="0011180A"/>
    <w:rsid w:val="00112FD5"/>
    <w:rsid w:val="00114387"/>
    <w:rsid w:val="001148F6"/>
    <w:rsid w:val="001148FC"/>
    <w:rsid w:val="00114FD4"/>
    <w:rsid w:val="001153F8"/>
    <w:rsid w:val="0011553A"/>
    <w:rsid w:val="00115816"/>
    <w:rsid w:val="00115BA1"/>
    <w:rsid w:val="00115E34"/>
    <w:rsid w:val="00117560"/>
    <w:rsid w:val="00117AA5"/>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4099F"/>
    <w:rsid w:val="00140C6E"/>
    <w:rsid w:val="00140FC9"/>
    <w:rsid w:val="00142537"/>
    <w:rsid w:val="001425F9"/>
    <w:rsid w:val="00143AB2"/>
    <w:rsid w:val="00144DE3"/>
    <w:rsid w:val="00145203"/>
    <w:rsid w:val="00145D6E"/>
    <w:rsid w:val="001470A0"/>
    <w:rsid w:val="00147948"/>
    <w:rsid w:val="00147EB9"/>
    <w:rsid w:val="00147F1A"/>
    <w:rsid w:val="00150710"/>
    <w:rsid w:val="00151981"/>
    <w:rsid w:val="001531DE"/>
    <w:rsid w:val="00153475"/>
    <w:rsid w:val="001538D4"/>
    <w:rsid w:val="0015439F"/>
    <w:rsid w:val="00155038"/>
    <w:rsid w:val="0015668B"/>
    <w:rsid w:val="0015783D"/>
    <w:rsid w:val="001616EB"/>
    <w:rsid w:val="00161974"/>
    <w:rsid w:val="001621B4"/>
    <w:rsid w:val="00162473"/>
    <w:rsid w:val="00164C6F"/>
    <w:rsid w:val="001657F2"/>
    <w:rsid w:val="00165ECD"/>
    <w:rsid w:val="001671C5"/>
    <w:rsid w:val="001673E8"/>
    <w:rsid w:val="00170E23"/>
    <w:rsid w:val="0017104A"/>
    <w:rsid w:val="00172415"/>
    <w:rsid w:val="001724E5"/>
    <w:rsid w:val="00173254"/>
    <w:rsid w:val="001738AE"/>
    <w:rsid w:val="00174127"/>
    <w:rsid w:val="00175229"/>
    <w:rsid w:val="00175487"/>
    <w:rsid w:val="00176512"/>
    <w:rsid w:val="00176F65"/>
    <w:rsid w:val="00177623"/>
    <w:rsid w:val="00180BEC"/>
    <w:rsid w:val="00180FCF"/>
    <w:rsid w:val="0018105A"/>
    <w:rsid w:val="001813F6"/>
    <w:rsid w:val="00182859"/>
    <w:rsid w:val="00182BDA"/>
    <w:rsid w:val="00182DF6"/>
    <w:rsid w:val="00185854"/>
    <w:rsid w:val="001874C8"/>
    <w:rsid w:val="001878A2"/>
    <w:rsid w:val="001904B6"/>
    <w:rsid w:val="00192CEC"/>
    <w:rsid w:val="001931EB"/>
    <w:rsid w:val="00193E62"/>
    <w:rsid w:val="00193EC8"/>
    <w:rsid w:val="0019555B"/>
    <w:rsid w:val="00196C0B"/>
    <w:rsid w:val="00196E50"/>
    <w:rsid w:val="001A0821"/>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D74C5"/>
    <w:rsid w:val="001E0844"/>
    <w:rsid w:val="001E1CFC"/>
    <w:rsid w:val="001E228B"/>
    <w:rsid w:val="001E6905"/>
    <w:rsid w:val="001E6ECA"/>
    <w:rsid w:val="001E701A"/>
    <w:rsid w:val="001F0D01"/>
    <w:rsid w:val="001F0EC4"/>
    <w:rsid w:val="001F1214"/>
    <w:rsid w:val="001F1EEB"/>
    <w:rsid w:val="001F2EF5"/>
    <w:rsid w:val="001F2FA9"/>
    <w:rsid w:val="001F318A"/>
    <w:rsid w:val="001F33BD"/>
    <w:rsid w:val="001F360D"/>
    <w:rsid w:val="001F376D"/>
    <w:rsid w:val="001F480C"/>
    <w:rsid w:val="001F4DA7"/>
    <w:rsid w:val="001F5EF6"/>
    <w:rsid w:val="0020137D"/>
    <w:rsid w:val="00201A49"/>
    <w:rsid w:val="00201BD6"/>
    <w:rsid w:val="0020465C"/>
    <w:rsid w:val="002056A0"/>
    <w:rsid w:val="0020707A"/>
    <w:rsid w:val="00207A38"/>
    <w:rsid w:val="00207B4E"/>
    <w:rsid w:val="002105AF"/>
    <w:rsid w:val="002114F2"/>
    <w:rsid w:val="00213ADD"/>
    <w:rsid w:val="00217EEA"/>
    <w:rsid w:val="00220658"/>
    <w:rsid w:val="002279EB"/>
    <w:rsid w:val="002301FE"/>
    <w:rsid w:val="00232AB4"/>
    <w:rsid w:val="00233784"/>
    <w:rsid w:val="002337E9"/>
    <w:rsid w:val="002348A3"/>
    <w:rsid w:val="00235238"/>
    <w:rsid w:val="00235357"/>
    <w:rsid w:val="0023775C"/>
    <w:rsid w:val="00243F50"/>
    <w:rsid w:val="002446F7"/>
    <w:rsid w:val="00245E33"/>
    <w:rsid w:val="002472C8"/>
    <w:rsid w:val="00247675"/>
    <w:rsid w:val="00247D67"/>
    <w:rsid w:val="00251480"/>
    <w:rsid w:val="002518C9"/>
    <w:rsid w:val="002527E9"/>
    <w:rsid w:val="0025332B"/>
    <w:rsid w:val="00253630"/>
    <w:rsid w:val="00253F2A"/>
    <w:rsid w:val="0025458C"/>
    <w:rsid w:val="00254BD2"/>
    <w:rsid w:val="00255804"/>
    <w:rsid w:val="00256A23"/>
    <w:rsid w:val="00257423"/>
    <w:rsid w:val="002616D0"/>
    <w:rsid w:val="00262BB5"/>
    <w:rsid w:val="00262C62"/>
    <w:rsid w:val="00262F82"/>
    <w:rsid w:val="00264906"/>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9749D"/>
    <w:rsid w:val="00297F2F"/>
    <w:rsid w:val="002A17E0"/>
    <w:rsid w:val="002A27C7"/>
    <w:rsid w:val="002A49BA"/>
    <w:rsid w:val="002A6CEE"/>
    <w:rsid w:val="002B0FAD"/>
    <w:rsid w:val="002B1A07"/>
    <w:rsid w:val="002B21B1"/>
    <w:rsid w:val="002B550C"/>
    <w:rsid w:val="002B7EE8"/>
    <w:rsid w:val="002C06B0"/>
    <w:rsid w:val="002C0D73"/>
    <w:rsid w:val="002C209D"/>
    <w:rsid w:val="002C4CE2"/>
    <w:rsid w:val="002C535D"/>
    <w:rsid w:val="002C7AA6"/>
    <w:rsid w:val="002D1684"/>
    <w:rsid w:val="002D1885"/>
    <w:rsid w:val="002D229F"/>
    <w:rsid w:val="002D376A"/>
    <w:rsid w:val="002D4E3F"/>
    <w:rsid w:val="002D57D1"/>
    <w:rsid w:val="002D6547"/>
    <w:rsid w:val="002D7CA9"/>
    <w:rsid w:val="002E19E8"/>
    <w:rsid w:val="002E23A6"/>
    <w:rsid w:val="002E2846"/>
    <w:rsid w:val="002E4650"/>
    <w:rsid w:val="002E6805"/>
    <w:rsid w:val="002E7947"/>
    <w:rsid w:val="002E7982"/>
    <w:rsid w:val="002E7DD5"/>
    <w:rsid w:val="002F1D85"/>
    <w:rsid w:val="00300142"/>
    <w:rsid w:val="00301312"/>
    <w:rsid w:val="00301626"/>
    <w:rsid w:val="00301725"/>
    <w:rsid w:val="00301898"/>
    <w:rsid w:val="00302530"/>
    <w:rsid w:val="00304671"/>
    <w:rsid w:val="00305799"/>
    <w:rsid w:val="00306010"/>
    <w:rsid w:val="003065A4"/>
    <w:rsid w:val="00307367"/>
    <w:rsid w:val="00307495"/>
    <w:rsid w:val="00310F15"/>
    <w:rsid w:val="00311476"/>
    <w:rsid w:val="0031381E"/>
    <w:rsid w:val="00313B45"/>
    <w:rsid w:val="0031613B"/>
    <w:rsid w:val="00316168"/>
    <w:rsid w:val="003161A1"/>
    <w:rsid w:val="00317DB7"/>
    <w:rsid w:val="00320835"/>
    <w:rsid w:val="00320905"/>
    <w:rsid w:val="00320D1C"/>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62A7"/>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67F08"/>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04E5"/>
    <w:rsid w:val="003D0E48"/>
    <w:rsid w:val="003D5BDC"/>
    <w:rsid w:val="003D6960"/>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6357"/>
    <w:rsid w:val="0040756C"/>
    <w:rsid w:val="004078BC"/>
    <w:rsid w:val="004103A2"/>
    <w:rsid w:val="004115EE"/>
    <w:rsid w:val="00413713"/>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46357"/>
    <w:rsid w:val="0045043E"/>
    <w:rsid w:val="004506E7"/>
    <w:rsid w:val="0045102E"/>
    <w:rsid w:val="00451AF1"/>
    <w:rsid w:val="00451EAF"/>
    <w:rsid w:val="00452157"/>
    <w:rsid w:val="00452332"/>
    <w:rsid w:val="00452535"/>
    <w:rsid w:val="00452B5A"/>
    <w:rsid w:val="00452D93"/>
    <w:rsid w:val="00452F2E"/>
    <w:rsid w:val="0045375E"/>
    <w:rsid w:val="00453DC6"/>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58"/>
    <w:rsid w:val="00474382"/>
    <w:rsid w:val="0047465C"/>
    <w:rsid w:val="00474C19"/>
    <w:rsid w:val="00475326"/>
    <w:rsid w:val="004754DE"/>
    <w:rsid w:val="00475659"/>
    <w:rsid w:val="0047616C"/>
    <w:rsid w:val="00477007"/>
    <w:rsid w:val="00477D3F"/>
    <w:rsid w:val="00484A2E"/>
    <w:rsid w:val="0048677E"/>
    <w:rsid w:val="004902E1"/>
    <w:rsid w:val="00490900"/>
    <w:rsid w:val="00491AC5"/>
    <w:rsid w:val="00492376"/>
    <w:rsid w:val="00492C06"/>
    <w:rsid w:val="0049363A"/>
    <w:rsid w:val="00494576"/>
    <w:rsid w:val="00494A9D"/>
    <w:rsid w:val="004952AF"/>
    <w:rsid w:val="00495599"/>
    <w:rsid w:val="00495E4F"/>
    <w:rsid w:val="00496003"/>
    <w:rsid w:val="004967F3"/>
    <w:rsid w:val="00496904"/>
    <w:rsid w:val="00496EBD"/>
    <w:rsid w:val="00497B6A"/>
    <w:rsid w:val="004A2A37"/>
    <w:rsid w:val="004A3677"/>
    <w:rsid w:val="004A4045"/>
    <w:rsid w:val="004A484D"/>
    <w:rsid w:val="004A5144"/>
    <w:rsid w:val="004A581E"/>
    <w:rsid w:val="004A72F7"/>
    <w:rsid w:val="004A7D6D"/>
    <w:rsid w:val="004B06EB"/>
    <w:rsid w:val="004B126A"/>
    <w:rsid w:val="004B1B4C"/>
    <w:rsid w:val="004B20AE"/>
    <w:rsid w:val="004B27A4"/>
    <w:rsid w:val="004B387A"/>
    <w:rsid w:val="004B3B6B"/>
    <w:rsid w:val="004B4A98"/>
    <w:rsid w:val="004B4C91"/>
    <w:rsid w:val="004B5F61"/>
    <w:rsid w:val="004C075C"/>
    <w:rsid w:val="004C2E97"/>
    <w:rsid w:val="004C322E"/>
    <w:rsid w:val="004C36E8"/>
    <w:rsid w:val="004C6013"/>
    <w:rsid w:val="004C6383"/>
    <w:rsid w:val="004D07EB"/>
    <w:rsid w:val="004D0ECC"/>
    <w:rsid w:val="004D164E"/>
    <w:rsid w:val="004D1A3D"/>
    <w:rsid w:val="004D2605"/>
    <w:rsid w:val="004D2B3C"/>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A27"/>
    <w:rsid w:val="00504B70"/>
    <w:rsid w:val="00504DC3"/>
    <w:rsid w:val="00505368"/>
    <w:rsid w:val="005054C6"/>
    <w:rsid w:val="0050607D"/>
    <w:rsid w:val="00506AEB"/>
    <w:rsid w:val="00506F5B"/>
    <w:rsid w:val="00507E20"/>
    <w:rsid w:val="005100B4"/>
    <w:rsid w:val="00510394"/>
    <w:rsid w:val="00511767"/>
    <w:rsid w:val="0051225E"/>
    <w:rsid w:val="0051264D"/>
    <w:rsid w:val="00512B2C"/>
    <w:rsid w:val="005132CE"/>
    <w:rsid w:val="00513319"/>
    <w:rsid w:val="005133EE"/>
    <w:rsid w:val="00514AF7"/>
    <w:rsid w:val="00515847"/>
    <w:rsid w:val="005162E0"/>
    <w:rsid w:val="00517889"/>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A9A"/>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4761"/>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764FB"/>
    <w:rsid w:val="00577991"/>
    <w:rsid w:val="00580862"/>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B49"/>
    <w:rsid w:val="005B2CEB"/>
    <w:rsid w:val="005B3C44"/>
    <w:rsid w:val="005B45BC"/>
    <w:rsid w:val="005B557A"/>
    <w:rsid w:val="005B5846"/>
    <w:rsid w:val="005B6E0D"/>
    <w:rsid w:val="005B7342"/>
    <w:rsid w:val="005C058B"/>
    <w:rsid w:val="005C113F"/>
    <w:rsid w:val="005C2629"/>
    <w:rsid w:val="005C265F"/>
    <w:rsid w:val="005C2E09"/>
    <w:rsid w:val="005C3539"/>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6B6"/>
    <w:rsid w:val="005E092E"/>
    <w:rsid w:val="005E15B3"/>
    <w:rsid w:val="005E1760"/>
    <w:rsid w:val="005E2EB1"/>
    <w:rsid w:val="005E390A"/>
    <w:rsid w:val="005E3B2F"/>
    <w:rsid w:val="005E3B44"/>
    <w:rsid w:val="005E46C6"/>
    <w:rsid w:val="005E53D4"/>
    <w:rsid w:val="005E5A6F"/>
    <w:rsid w:val="005E5D77"/>
    <w:rsid w:val="005E5EB3"/>
    <w:rsid w:val="005E71D9"/>
    <w:rsid w:val="005E72D3"/>
    <w:rsid w:val="005F0118"/>
    <w:rsid w:val="005F2CBA"/>
    <w:rsid w:val="005F42B2"/>
    <w:rsid w:val="005F59E3"/>
    <w:rsid w:val="005F6A3C"/>
    <w:rsid w:val="00600721"/>
    <w:rsid w:val="00600CE2"/>
    <w:rsid w:val="00601A7C"/>
    <w:rsid w:val="00602338"/>
    <w:rsid w:val="00602496"/>
    <w:rsid w:val="006061AD"/>
    <w:rsid w:val="006064C4"/>
    <w:rsid w:val="006070B9"/>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5F75"/>
    <w:rsid w:val="0063657F"/>
    <w:rsid w:val="00636837"/>
    <w:rsid w:val="00637791"/>
    <w:rsid w:val="00641327"/>
    <w:rsid w:val="006424E2"/>
    <w:rsid w:val="0064336E"/>
    <w:rsid w:val="00643C52"/>
    <w:rsid w:val="006467B3"/>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67FF3"/>
    <w:rsid w:val="00671208"/>
    <w:rsid w:val="00672889"/>
    <w:rsid w:val="00672B9C"/>
    <w:rsid w:val="0067390D"/>
    <w:rsid w:val="00674C79"/>
    <w:rsid w:val="00676065"/>
    <w:rsid w:val="00681915"/>
    <w:rsid w:val="006819F5"/>
    <w:rsid w:val="00681E59"/>
    <w:rsid w:val="00681EDB"/>
    <w:rsid w:val="00682C5B"/>
    <w:rsid w:val="00684213"/>
    <w:rsid w:val="00684904"/>
    <w:rsid w:val="00684934"/>
    <w:rsid w:val="00684B49"/>
    <w:rsid w:val="006857CD"/>
    <w:rsid w:val="00685F63"/>
    <w:rsid w:val="00687744"/>
    <w:rsid w:val="00692260"/>
    <w:rsid w:val="006925DC"/>
    <w:rsid w:val="00693995"/>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50E"/>
    <w:rsid w:val="006B5B13"/>
    <w:rsid w:val="006B6C77"/>
    <w:rsid w:val="006C08B7"/>
    <w:rsid w:val="006C198F"/>
    <w:rsid w:val="006C1B41"/>
    <w:rsid w:val="006C4150"/>
    <w:rsid w:val="006C6884"/>
    <w:rsid w:val="006C68C7"/>
    <w:rsid w:val="006C7784"/>
    <w:rsid w:val="006D0630"/>
    <w:rsid w:val="006D07A7"/>
    <w:rsid w:val="006D2398"/>
    <w:rsid w:val="006D2E8D"/>
    <w:rsid w:val="006D32AC"/>
    <w:rsid w:val="006D4CEA"/>
    <w:rsid w:val="006D5195"/>
    <w:rsid w:val="006D546F"/>
    <w:rsid w:val="006D5856"/>
    <w:rsid w:val="006D69FE"/>
    <w:rsid w:val="006D6E38"/>
    <w:rsid w:val="006D74AB"/>
    <w:rsid w:val="006E37A1"/>
    <w:rsid w:val="006E3A24"/>
    <w:rsid w:val="006E3AC5"/>
    <w:rsid w:val="006E4357"/>
    <w:rsid w:val="006E6105"/>
    <w:rsid w:val="006E69B1"/>
    <w:rsid w:val="006E6EBA"/>
    <w:rsid w:val="006E731C"/>
    <w:rsid w:val="006F1BE8"/>
    <w:rsid w:val="006F1D28"/>
    <w:rsid w:val="006F604B"/>
    <w:rsid w:val="006F686D"/>
    <w:rsid w:val="006F688B"/>
    <w:rsid w:val="007016C1"/>
    <w:rsid w:val="00703126"/>
    <w:rsid w:val="00705BCE"/>
    <w:rsid w:val="007061DA"/>
    <w:rsid w:val="0070677F"/>
    <w:rsid w:val="00706B50"/>
    <w:rsid w:val="00707077"/>
    <w:rsid w:val="0071174E"/>
    <w:rsid w:val="00711C11"/>
    <w:rsid w:val="007133B9"/>
    <w:rsid w:val="00713566"/>
    <w:rsid w:val="007135AC"/>
    <w:rsid w:val="00717306"/>
    <w:rsid w:val="00720569"/>
    <w:rsid w:val="00720677"/>
    <w:rsid w:val="00721BBA"/>
    <w:rsid w:val="00722941"/>
    <w:rsid w:val="00722F58"/>
    <w:rsid w:val="00724B74"/>
    <w:rsid w:val="00727BC4"/>
    <w:rsid w:val="007300ED"/>
    <w:rsid w:val="00730482"/>
    <w:rsid w:val="00730F6D"/>
    <w:rsid w:val="00731DF5"/>
    <w:rsid w:val="00732099"/>
    <w:rsid w:val="00732617"/>
    <w:rsid w:val="0073296F"/>
    <w:rsid w:val="00735B20"/>
    <w:rsid w:val="00735DAE"/>
    <w:rsid w:val="00736929"/>
    <w:rsid w:val="007435F6"/>
    <w:rsid w:val="00744977"/>
    <w:rsid w:val="007468F1"/>
    <w:rsid w:val="00747C9C"/>
    <w:rsid w:val="00747DB9"/>
    <w:rsid w:val="00750E46"/>
    <w:rsid w:val="007527C3"/>
    <w:rsid w:val="007534B4"/>
    <w:rsid w:val="007537C3"/>
    <w:rsid w:val="00754514"/>
    <w:rsid w:val="0075459E"/>
    <w:rsid w:val="007553BA"/>
    <w:rsid w:val="007559A0"/>
    <w:rsid w:val="0075647F"/>
    <w:rsid w:val="0075687C"/>
    <w:rsid w:val="00756ECB"/>
    <w:rsid w:val="00757AEA"/>
    <w:rsid w:val="00760751"/>
    <w:rsid w:val="00760FB0"/>
    <w:rsid w:val="0076225F"/>
    <w:rsid w:val="007624A1"/>
    <w:rsid w:val="0076406E"/>
    <w:rsid w:val="00766652"/>
    <w:rsid w:val="00767B70"/>
    <w:rsid w:val="007701B4"/>
    <w:rsid w:val="00770D9A"/>
    <w:rsid w:val="0077178B"/>
    <w:rsid w:val="00771C5C"/>
    <w:rsid w:val="0077579B"/>
    <w:rsid w:val="00775E85"/>
    <w:rsid w:val="007762FE"/>
    <w:rsid w:val="00776E81"/>
    <w:rsid w:val="0078038C"/>
    <w:rsid w:val="007805AF"/>
    <w:rsid w:val="007806AB"/>
    <w:rsid w:val="00780913"/>
    <w:rsid w:val="00782079"/>
    <w:rsid w:val="007836E8"/>
    <w:rsid w:val="007847C7"/>
    <w:rsid w:val="00786D0F"/>
    <w:rsid w:val="0078739A"/>
    <w:rsid w:val="00790679"/>
    <w:rsid w:val="00790761"/>
    <w:rsid w:val="00793474"/>
    <w:rsid w:val="0079348B"/>
    <w:rsid w:val="00796A1D"/>
    <w:rsid w:val="007A04B1"/>
    <w:rsid w:val="007A080B"/>
    <w:rsid w:val="007A0D5D"/>
    <w:rsid w:val="007A1CA9"/>
    <w:rsid w:val="007A38DD"/>
    <w:rsid w:val="007A39BF"/>
    <w:rsid w:val="007A47A5"/>
    <w:rsid w:val="007A5E51"/>
    <w:rsid w:val="007A7B78"/>
    <w:rsid w:val="007B2A9E"/>
    <w:rsid w:val="007B3A18"/>
    <w:rsid w:val="007B3EE6"/>
    <w:rsid w:val="007B49C8"/>
    <w:rsid w:val="007B6260"/>
    <w:rsid w:val="007B70F8"/>
    <w:rsid w:val="007B72E9"/>
    <w:rsid w:val="007B7FCF"/>
    <w:rsid w:val="007C1EAD"/>
    <w:rsid w:val="007C3A7E"/>
    <w:rsid w:val="007C46FF"/>
    <w:rsid w:val="007C49FE"/>
    <w:rsid w:val="007C525F"/>
    <w:rsid w:val="007C67B0"/>
    <w:rsid w:val="007C6B4B"/>
    <w:rsid w:val="007D0251"/>
    <w:rsid w:val="007D036F"/>
    <w:rsid w:val="007D0BF5"/>
    <w:rsid w:val="007D0E3B"/>
    <w:rsid w:val="007D27DD"/>
    <w:rsid w:val="007D53E9"/>
    <w:rsid w:val="007D71FD"/>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05E6"/>
    <w:rsid w:val="00801358"/>
    <w:rsid w:val="008026AA"/>
    <w:rsid w:val="00802F1E"/>
    <w:rsid w:val="00803CD8"/>
    <w:rsid w:val="008056F5"/>
    <w:rsid w:val="008065BD"/>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279A1"/>
    <w:rsid w:val="00830024"/>
    <w:rsid w:val="008303B6"/>
    <w:rsid w:val="00830EFB"/>
    <w:rsid w:val="00831A73"/>
    <w:rsid w:val="00834033"/>
    <w:rsid w:val="0083538A"/>
    <w:rsid w:val="008354A1"/>
    <w:rsid w:val="008355E3"/>
    <w:rsid w:val="008361C5"/>
    <w:rsid w:val="008371FF"/>
    <w:rsid w:val="008407C2"/>
    <w:rsid w:val="008416F1"/>
    <w:rsid w:val="00843E42"/>
    <w:rsid w:val="0084413F"/>
    <w:rsid w:val="00844E9D"/>
    <w:rsid w:val="008453BF"/>
    <w:rsid w:val="00845C9B"/>
    <w:rsid w:val="00845FE8"/>
    <w:rsid w:val="00846071"/>
    <w:rsid w:val="008470F1"/>
    <w:rsid w:val="00850F2F"/>
    <w:rsid w:val="008524B8"/>
    <w:rsid w:val="00855B3D"/>
    <w:rsid w:val="00856493"/>
    <w:rsid w:val="00856889"/>
    <w:rsid w:val="00856B88"/>
    <w:rsid w:val="008577D9"/>
    <w:rsid w:val="0085795B"/>
    <w:rsid w:val="00860C54"/>
    <w:rsid w:val="0086466C"/>
    <w:rsid w:val="00864BCB"/>
    <w:rsid w:val="00864E5E"/>
    <w:rsid w:val="00865500"/>
    <w:rsid w:val="00867A1D"/>
    <w:rsid w:val="00870573"/>
    <w:rsid w:val="00871463"/>
    <w:rsid w:val="0087179F"/>
    <w:rsid w:val="00871DA5"/>
    <w:rsid w:val="0087289D"/>
    <w:rsid w:val="00873FEF"/>
    <w:rsid w:val="00873FF3"/>
    <w:rsid w:val="008748F5"/>
    <w:rsid w:val="008759E6"/>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650B"/>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096"/>
    <w:rsid w:val="009031F2"/>
    <w:rsid w:val="00903F21"/>
    <w:rsid w:val="00904013"/>
    <w:rsid w:val="009062F1"/>
    <w:rsid w:val="00906AF9"/>
    <w:rsid w:val="00907049"/>
    <w:rsid w:val="0090718A"/>
    <w:rsid w:val="00912AB1"/>
    <w:rsid w:val="00913070"/>
    <w:rsid w:val="00914AE5"/>
    <w:rsid w:val="00914DDD"/>
    <w:rsid w:val="009152E4"/>
    <w:rsid w:val="00915A7C"/>
    <w:rsid w:val="00917A76"/>
    <w:rsid w:val="00920032"/>
    <w:rsid w:val="009209AB"/>
    <w:rsid w:val="00920F80"/>
    <w:rsid w:val="0092271D"/>
    <w:rsid w:val="00925098"/>
    <w:rsid w:val="009252F3"/>
    <w:rsid w:val="0092533F"/>
    <w:rsid w:val="00926231"/>
    <w:rsid w:val="009273DE"/>
    <w:rsid w:val="00927E21"/>
    <w:rsid w:val="00927FD3"/>
    <w:rsid w:val="00931BA1"/>
    <w:rsid w:val="009375E5"/>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8C8"/>
    <w:rsid w:val="00957FBB"/>
    <w:rsid w:val="00961682"/>
    <w:rsid w:val="00961AB3"/>
    <w:rsid w:val="009621D8"/>
    <w:rsid w:val="009622F3"/>
    <w:rsid w:val="00962979"/>
    <w:rsid w:val="009629FE"/>
    <w:rsid w:val="009631A6"/>
    <w:rsid w:val="009636B0"/>
    <w:rsid w:val="009639AB"/>
    <w:rsid w:val="00964EA3"/>
    <w:rsid w:val="00965078"/>
    <w:rsid w:val="0096597B"/>
    <w:rsid w:val="00965AFA"/>
    <w:rsid w:val="009660F6"/>
    <w:rsid w:val="00966D3C"/>
    <w:rsid w:val="009709D7"/>
    <w:rsid w:val="0097101F"/>
    <w:rsid w:val="00972DDD"/>
    <w:rsid w:val="009740A0"/>
    <w:rsid w:val="0097423E"/>
    <w:rsid w:val="009751C9"/>
    <w:rsid w:val="00975360"/>
    <w:rsid w:val="0097577D"/>
    <w:rsid w:val="00975E5B"/>
    <w:rsid w:val="009764B2"/>
    <w:rsid w:val="00976E24"/>
    <w:rsid w:val="009775E8"/>
    <w:rsid w:val="009815E1"/>
    <w:rsid w:val="00983A51"/>
    <w:rsid w:val="009843A6"/>
    <w:rsid w:val="00984576"/>
    <w:rsid w:val="00987BAB"/>
    <w:rsid w:val="009915DC"/>
    <w:rsid w:val="00991FF9"/>
    <w:rsid w:val="0099295F"/>
    <w:rsid w:val="00992B70"/>
    <w:rsid w:val="009933A8"/>
    <w:rsid w:val="00993896"/>
    <w:rsid w:val="00995866"/>
    <w:rsid w:val="00995ED7"/>
    <w:rsid w:val="00996915"/>
    <w:rsid w:val="00997FED"/>
    <w:rsid w:val="009A1CD1"/>
    <w:rsid w:val="009A20D0"/>
    <w:rsid w:val="009A3838"/>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43D4"/>
    <w:rsid w:val="009E503F"/>
    <w:rsid w:val="009E6959"/>
    <w:rsid w:val="009E6B84"/>
    <w:rsid w:val="009E781C"/>
    <w:rsid w:val="009F120B"/>
    <w:rsid w:val="009F1C1B"/>
    <w:rsid w:val="009F285F"/>
    <w:rsid w:val="009F2E8A"/>
    <w:rsid w:val="009F3D81"/>
    <w:rsid w:val="009F450A"/>
    <w:rsid w:val="009F6568"/>
    <w:rsid w:val="009F7006"/>
    <w:rsid w:val="00A00965"/>
    <w:rsid w:val="00A00E56"/>
    <w:rsid w:val="00A0324A"/>
    <w:rsid w:val="00A04D24"/>
    <w:rsid w:val="00A05425"/>
    <w:rsid w:val="00A05887"/>
    <w:rsid w:val="00A06525"/>
    <w:rsid w:val="00A0692D"/>
    <w:rsid w:val="00A073F0"/>
    <w:rsid w:val="00A109AD"/>
    <w:rsid w:val="00A1278A"/>
    <w:rsid w:val="00A129AA"/>
    <w:rsid w:val="00A12B6B"/>
    <w:rsid w:val="00A12DEC"/>
    <w:rsid w:val="00A13123"/>
    <w:rsid w:val="00A137AD"/>
    <w:rsid w:val="00A1400C"/>
    <w:rsid w:val="00A14A78"/>
    <w:rsid w:val="00A15E68"/>
    <w:rsid w:val="00A17040"/>
    <w:rsid w:val="00A20379"/>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7B3"/>
    <w:rsid w:val="00A43070"/>
    <w:rsid w:val="00A445CC"/>
    <w:rsid w:val="00A47DE7"/>
    <w:rsid w:val="00A50883"/>
    <w:rsid w:val="00A50B4F"/>
    <w:rsid w:val="00A5196D"/>
    <w:rsid w:val="00A51DEF"/>
    <w:rsid w:val="00A526E9"/>
    <w:rsid w:val="00A531B6"/>
    <w:rsid w:val="00A533F8"/>
    <w:rsid w:val="00A54309"/>
    <w:rsid w:val="00A55602"/>
    <w:rsid w:val="00A565DC"/>
    <w:rsid w:val="00A57A4F"/>
    <w:rsid w:val="00A61B46"/>
    <w:rsid w:val="00A61C78"/>
    <w:rsid w:val="00A62DC3"/>
    <w:rsid w:val="00A6438A"/>
    <w:rsid w:val="00A64CF2"/>
    <w:rsid w:val="00A65EA2"/>
    <w:rsid w:val="00A666C4"/>
    <w:rsid w:val="00A66ADC"/>
    <w:rsid w:val="00A70059"/>
    <w:rsid w:val="00A7041F"/>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092"/>
    <w:rsid w:val="00A85422"/>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B0D37"/>
    <w:rsid w:val="00AB3750"/>
    <w:rsid w:val="00AB3CD2"/>
    <w:rsid w:val="00AB4404"/>
    <w:rsid w:val="00AB5D7A"/>
    <w:rsid w:val="00AB5F5A"/>
    <w:rsid w:val="00AB6717"/>
    <w:rsid w:val="00AB690E"/>
    <w:rsid w:val="00AB76A8"/>
    <w:rsid w:val="00AB7AA6"/>
    <w:rsid w:val="00AB7E66"/>
    <w:rsid w:val="00AC26F2"/>
    <w:rsid w:val="00AC35A5"/>
    <w:rsid w:val="00AC4BD3"/>
    <w:rsid w:val="00AC590A"/>
    <w:rsid w:val="00AC6049"/>
    <w:rsid w:val="00AC71FC"/>
    <w:rsid w:val="00AD1647"/>
    <w:rsid w:val="00AD1E0B"/>
    <w:rsid w:val="00AD2969"/>
    <w:rsid w:val="00AD2FF5"/>
    <w:rsid w:val="00AD37B7"/>
    <w:rsid w:val="00AD3B18"/>
    <w:rsid w:val="00AD43BA"/>
    <w:rsid w:val="00AD645D"/>
    <w:rsid w:val="00AE002E"/>
    <w:rsid w:val="00AE1B71"/>
    <w:rsid w:val="00AE2B27"/>
    <w:rsid w:val="00AE33A2"/>
    <w:rsid w:val="00AE573E"/>
    <w:rsid w:val="00AE59FB"/>
    <w:rsid w:val="00AE5A86"/>
    <w:rsid w:val="00AE5F27"/>
    <w:rsid w:val="00AE6315"/>
    <w:rsid w:val="00AE7360"/>
    <w:rsid w:val="00AF0DDB"/>
    <w:rsid w:val="00AF2A28"/>
    <w:rsid w:val="00AF2DDA"/>
    <w:rsid w:val="00AF351E"/>
    <w:rsid w:val="00AF3705"/>
    <w:rsid w:val="00AF6059"/>
    <w:rsid w:val="00AF6787"/>
    <w:rsid w:val="00AF7655"/>
    <w:rsid w:val="00B00C14"/>
    <w:rsid w:val="00B015CD"/>
    <w:rsid w:val="00B021C0"/>
    <w:rsid w:val="00B03118"/>
    <w:rsid w:val="00B038AA"/>
    <w:rsid w:val="00B04573"/>
    <w:rsid w:val="00B04DC4"/>
    <w:rsid w:val="00B056D8"/>
    <w:rsid w:val="00B06E47"/>
    <w:rsid w:val="00B1004B"/>
    <w:rsid w:val="00B10798"/>
    <w:rsid w:val="00B128BB"/>
    <w:rsid w:val="00B13C31"/>
    <w:rsid w:val="00B175DB"/>
    <w:rsid w:val="00B17C48"/>
    <w:rsid w:val="00B20D2B"/>
    <w:rsid w:val="00B21A16"/>
    <w:rsid w:val="00B227B3"/>
    <w:rsid w:val="00B231F8"/>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C4E"/>
    <w:rsid w:val="00B72D44"/>
    <w:rsid w:val="00B732ED"/>
    <w:rsid w:val="00B73E97"/>
    <w:rsid w:val="00B74732"/>
    <w:rsid w:val="00B748B2"/>
    <w:rsid w:val="00B7747B"/>
    <w:rsid w:val="00B77CE5"/>
    <w:rsid w:val="00B800B3"/>
    <w:rsid w:val="00B81D58"/>
    <w:rsid w:val="00B8324F"/>
    <w:rsid w:val="00B849FB"/>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1529"/>
    <w:rsid w:val="00BB1755"/>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B7A"/>
    <w:rsid w:val="00BC6F2E"/>
    <w:rsid w:val="00BC75DC"/>
    <w:rsid w:val="00BD0575"/>
    <w:rsid w:val="00BD1396"/>
    <w:rsid w:val="00BD47F1"/>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E7DD0"/>
    <w:rsid w:val="00BF0AD1"/>
    <w:rsid w:val="00BF297D"/>
    <w:rsid w:val="00BF36FD"/>
    <w:rsid w:val="00BF3763"/>
    <w:rsid w:val="00BF40F4"/>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6C20"/>
    <w:rsid w:val="00C27E8D"/>
    <w:rsid w:val="00C30143"/>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1F59"/>
    <w:rsid w:val="00C5274F"/>
    <w:rsid w:val="00C54922"/>
    <w:rsid w:val="00C555A4"/>
    <w:rsid w:val="00C565F6"/>
    <w:rsid w:val="00C57A7E"/>
    <w:rsid w:val="00C604BC"/>
    <w:rsid w:val="00C60BFF"/>
    <w:rsid w:val="00C617EE"/>
    <w:rsid w:val="00C6195E"/>
    <w:rsid w:val="00C62C1B"/>
    <w:rsid w:val="00C6313E"/>
    <w:rsid w:val="00C66005"/>
    <w:rsid w:val="00C662D1"/>
    <w:rsid w:val="00C66A69"/>
    <w:rsid w:val="00C679F3"/>
    <w:rsid w:val="00C7071D"/>
    <w:rsid w:val="00C709BA"/>
    <w:rsid w:val="00C70E8A"/>
    <w:rsid w:val="00C71598"/>
    <w:rsid w:val="00C71E80"/>
    <w:rsid w:val="00C73109"/>
    <w:rsid w:val="00C73E08"/>
    <w:rsid w:val="00C74FBE"/>
    <w:rsid w:val="00C75D4D"/>
    <w:rsid w:val="00C76327"/>
    <w:rsid w:val="00C76475"/>
    <w:rsid w:val="00C76676"/>
    <w:rsid w:val="00C776CA"/>
    <w:rsid w:val="00C77BAA"/>
    <w:rsid w:val="00C77BE8"/>
    <w:rsid w:val="00C80C55"/>
    <w:rsid w:val="00C80E7F"/>
    <w:rsid w:val="00C81522"/>
    <w:rsid w:val="00C83853"/>
    <w:rsid w:val="00C85D4B"/>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68C"/>
    <w:rsid w:val="00CA4C6C"/>
    <w:rsid w:val="00CA4DCD"/>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3292"/>
    <w:rsid w:val="00CC60F6"/>
    <w:rsid w:val="00CC7AB1"/>
    <w:rsid w:val="00CD0DB4"/>
    <w:rsid w:val="00CD1E56"/>
    <w:rsid w:val="00CD2CA9"/>
    <w:rsid w:val="00CD324E"/>
    <w:rsid w:val="00CD3ED7"/>
    <w:rsid w:val="00CD4C5C"/>
    <w:rsid w:val="00CD6F75"/>
    <w:rsid w:val="00CD7711"/>
    <w:rsid w:val="00CD7F20"/>
    <w:rsid w:val="00CE03C4"/>
    <w:rsid w:val="00CE050B"/>
    <w:rsid w:val="00CE0B31"/>
    <w:rsid w:val="00CE0F15"/>
    <w:rsid w:val="00CE19DF"/>
    <w:rsid w:val="00CE2371"/>
    <w:rsid w:val="00CE34ED"/>
    <w:rsid w:val="00CE3A3C"/>
    <w:rsid w:val="00CE44C0"/>
    <w:rsid w:val="00CE6AFF"/>
    <w:rsid w:val="00CF0258"/>
    <w:rsid w:val="00CF0338"/>
    <w:rsid w:val="00CF056B"/>
    <w:rsid w:val="00CF05FA"/>
    <w:rsid w:val="00CF088C"/>
    <w:rsid w:val="00CF0E3E"/>
    <w:rsid w:val="00CF2BB5"/>
    <w:rsid w:val="00CF33EE"/>
    <w:rsid w:val="00CF3C2C"/>
    <w:rsid w:val="00CF5CA5"/>
    <w:rsid w:val="00CF72A2"/>
    <w:rsid w:val="00D01989"/>
    <w:rsid w:val="00D0200A"/>
    <w:rsid w:val="00D02AA3"/>
    <w:rsid w:val="00D06755"/>
    <w:rsid w:val="00D068D3"/>
    <w:rsid w:val="00D06E44"/>
    <w:rsid w:val="00D07712"/>
    <w:rsid w:val="00D100A3"/>
    <w:rsid w:val="00D10723"/>
    <w:rsid w:val="00D108DF"/>
    <w:rsid w:val="00D11205"/>
    <w:rsid w:val="00D11D2A"/>
    <w:rsid w:val="00D11E5E"/>
    <w:rsid w:val="00D20396"/>
    <w:rsid w:val="00D21517"/>
    <w:rsid w:val="00D21B69"/>
    <w:rsid w:val="00D224CC"/>
    <w:rsid w:val="00D22831"/>
    <w:rsid w:val="00D22B58"/>
    <w:rsid w:val="00D22C91"/>
    <w:rsid w:val="00D2386A"/>
    <w:rsid w:val="00D2468C"/>
    <w:rsid w:val="00D249D0"/>
    <w:rsid w:val="00D24BAA"/>
    <w:rsid w:val="00D25483"/>
    <w:rsid w:val="00D25E6A"/>
    <w:rsid w:val="00D265F0"/>
    <w:rsid w:val="00D27EE6"/>
    <w:rsid w:val="00D30CB1"/>
    <w:rsid w:val="00D3306D"/>
    <w:rsid w:val="00D3313B"/>
    <w:rsid w:val="00D34401"/>
    <w:rsid w:val="00D34A89"/>
    <w:rsid w:val="00D35CFB"/>
    <w:rsid w:val="00D35E4E"/>
    <w:rsid w:val="00D37408"/>
    <w:rsid w:val="00D375F2"/>
    <w:rsid w:val="00D42C85"/>
    <w:rsid w:val="00D42D2F"/>
    <w:rsid w:val="00D42FBD"/>
    <w:rsid w:val="00D4355A"/>
    <w:rsid w:val="00D4394C"/>
    <w:rsid w:val="00D45696"/>
    <w:rsid w:val="00D45D0E"/>
    <w:rsid w:val="00D50ABE"/>
    <w:rsid w:val="00D51496"/>
    <w:rsid w:val="00D52F89"/>
    <w:rsid w:val="00D5343F"/>
    <w:rsid w:val="00D57BC8"/>
    <w:rsid w:val="00D60798"/>
    <w:rsid w:val="00D610BD"/>
    <w:rsid w:val="00D611F6"/>
    <w:rsid w:val="00D63668"/>
    <w:rsid w:val="00D64A11"/>
    <w:rsid w:val="00D650C3"/>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28A3"/>
    <w:rsid w:val="00D93442"/>
    <w:rsid w:val="00D97265"/>
    <w:rsid w:val="00DA0159"/>
    <w:rsid w:val="00DA05E4"/>
    <w:rsid w:val="00DA0F22"/>
    <w:rsid w:val="00DA1523"/>
    <w:rsid w:val="00DA23AB"/>
    <w:rsid w:val="00DA2C97"/>
    <w:rsid w:val="00DA389C"/>
    <w:rsid w:val="00DA3E24"/>
    <w:rsid w:val="00DA5007"/>
    <w:rsid w:val="00DB219F"/>
    <w:rsid w:val="00DB434A"/>
    <w:rsid w:val="00DB4380"/>
    <w:rsid w:val="00DB4F16"/>
    <w:rsid w:val="00DC5D72"/>
    <w:rsid w:val="00DC5F3F"/>
    <w:rsid w:val="00DC6C6B"/>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3DF7"/>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07DD8"/>
    <w:rsid w:val="00E108ED"/>
    <w:rsid w:val="00E10F38"/>
    <w:rsid w:val="00E118FB"/>
    <w:rsid w:val="00E1253D"/>
    <w:rsid w:val="00E1464A"/>
    <w:rsid w:val="00E1579B"/>
    <w:rsid w:val="00E16CA4"/>
    <w:rsid w:val="00E16E2D"/>
    <w:rsid w:val="00E172DB"/>
    <w:rsid w:val="00E20429"/>
    <w:rsid w:val="00E2042C"/>
    <w:rsid w:val="00E21A13"/>
    <w:rsid w:val="00E232B1"/>
    <w:rsid w:val="00E23C89"/>
    <w:rsid w:val="00E309ED"/>
    <w:rsid w:val="00E3166F"/>
    <w:rsid w:val="00E31992"/>
    <w:rsid w:val="00E33000"/>
    <w:rsid w:val="00E340A8"/>
    <w:rsid w:val="00E35CE2"/>
    <w:rsid w:val="00E35D22"/>
    <w:rsid w:val="00E35D50"/>
    <w:rsid w:val="00E363C4"/>
    <w:rsid w:val="00E41A19"/>
    <w:rsid w:val="00E41C89"/>
    <w:rsid w:val="00E425ED"/>
    <w:rsid w:val="00E435C8"/>
    <w:rsid w:val="00E45CB1"/>
    <w:rsid w:val="00E46894"/>
    <w:rsid w:val="00E47070"/>
    <w:rsid w:val="00E47A7F"/>
    <w:rsid w:val="00E51679"/>
    <w:rsid w:val="00E51DFF"/>
    <w:rsid w:val="00E51ECD"/>
    <w:rsid w:val="00E520A6"/>
    <w:rsid w:val="00E5285A"/>
    <w:rsid w:val="00E53131"/>
    <w:rsid w:val="00E53F37"/>
    <w:rsid w:val="00E54420"/>
    <w:rsid w:val="00E54448"/>
    <w:rsid w:val="00E546D2"/>
    <w:rsid w:val="00E554E0"/>
    <w:rsid w:val="00E563B2"/>
    <w:rsid w:val="00E564F3"/>
    <w:rsid w:val="00E56DA8"/>
    <w:rsid w:val="00E57B55"/>
    <w:rsid w:val="00E60814"/>
    <w:rsid w:val="00E61326"/>
    <w:rsid w:val="00E633E6"/>
    <w:rsid w:val="00E65195"/>
    <w:rsid w:val="00E653A7"/>
    <w:rsid w:val="00E661C0"/>
    <w:rsid w:val="00E663DB"/>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243"/>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6493"/>
    <w:rsid w:val="00ED65D6"/>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24FC"/>
    <w:rsid w:val="00F036E7"/>
    <w:rsid w:val="00F038D3"/>
    <w:rsid w:val="00F04011"/>
    <w:rsid w:val="00F0683D"/>
    <w:rsid w:val="00F06B97"/>
    <w:rsid w:val="00F06F9F"/>
    <w:rsid w:val="00F06FDC"/>
    <w:rsid w:val="00F1268F"/>
    <w:rsid w:val="00F13B86"/>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181"/>
    <w:rsid w:val="00F31832"/>
    <w:rsid w:val="00F3206C"/>
    <w:rsid w:val="00F3241A"/>
    <w:rsid w:val="00F334FB"/>
    <w:rsid w:val="00F33B2D"/>
    <w:rsid w:val="00F347B6"/>
    <w:rsid w:val="00F34DFD"/>
    <w:rsid w:val="00F3577B"/>
    <w:rsid w:val="00F35B18"/>
    <w:rsid w:val="00F3627E"/>
    <w:rsid w:val="00F36613"/>
    <w:rsid w:val="00F369F2"/>
    <w:rsid w:val="00F37CD4"/>
    <w:rsid w:val="00F402A7"/>
    <w:rsid w:val="00F41466"/>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61"/>
    <w:rsid w:val="00F567F6"/>
    <w:rsid w:val="00F56CA5"/>
    <w:rsid w:val="00F5786D"/>
    <w:rsid w:val="00F61785"/>
    <w:rsid w:val="00F61B74"/>
    <w:rsid w:val="00F61BCF"/>
    <w:rsid w:val="00F61BFB"/>
    <w:rsid w:val="00F63449"/>
    <w:rsid w:val="00F637CF"/>
    <w:rsid w:val="00F63F61"/>
    <w:rsid w:val="00F64CD4"/>
    <w:rsid w:val="00F64F9E"/>
    <w:rsid w:val="00F66316"/>
    <w:rsid w:val="00F66556"/>
    <w:rsid w:val="00F66664"/>
    <w:rsid w:val="00F668CE"/>
    <w:rsid w:val="00F6692C"/>
    <w:rsid w:val="00F67EE5"/>
    <w:rsid w:val="00F7020C"/>
    <w:rsid w:val="00F70DA6"/>
    <w:rsid w:val="00F70DD0"/>
    <w:rsid w:val="00F712C2"/>
    <w:rsid w:val="00F71CCB"/>
    <w:rsid w:val="00F72254"/>
    <w:rsid w:val="00F72FCD"/>
    <w:rsid w:val="00F73666"/>
    <w:rsid w:val="00F74F09"/>
    <w:rsid w:val="00F750CE"/>
    <w:rsid w:val="00F75C2C"/>
    <w:rsid w:val="00F7631D"/>
    <w:rsid w:val="00F76666"/>
    <w:rsid w:val="00F76D95"/>
    <w:rsid w:val="00F7712B"/>
    <w:rsid w:val="00F77CF2"/>
    <w:rsid w:val="00F8065C"/>
    <w:rsid w:val="00F8101A"/>
    <w:rsid w:val="00F81191"/>
    <w:rsid w:val="00F82E14"/>
    <w:rsid w:val="00F8481C"/>
    <w:rsid w:val="00F84A5D"/>
    <w:rsid w:val="00F856DE"/>
    <w:rsid w:val="00F86179"/>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715"/>
    <w:rsid w:val="00FA28EC"/>
    <w:rsid w:val="00FA2E47"/>
    <w:rsid w:val="00FA3828"/>
    <w:rsid w:val="00FA395C"/>
    <w:rsid w:val="00FA39AD"/>
    <w:rsid w:val="00FA3B52"/>
    <w:rsid w:val="00FA3FBF"/>
    <w:rsid w:val="00FA4B93"/>
    <w:rsid w:val="00FA4C5D"/>
    <w:rsid w:val="00FA4E21"/>
    <w:rsid w:val="00FA540B"/>
    <w:rsid w:val="00FA643A"/>
    <w:rsid w:val="00FA64BA"/>
    <w:rsid w:val="00FA6B49"/>
    <w:rsid w:val="00FA71CD"/>
    <w:rsid w:val="00FA74AA"/>
    <w:rsid w:val="00FB1406"/>
    <w:rsid w:val="00FB267C"/>
    <w:rsid w:val="00FB296B"/>
    <w:rsid w:val="00FB4401"/>
    <w:rsid w:val="00FB63B5"/>
    <w:rsid w:val="00FB69B5"/>
    <w:rsid w:val="00FB7634"/>
    <w:rsid w:val="00FB766F"/>
    <w:rsid w:val="00FC06B2"/>
    <w:rsid w:val="00FC0FB4"/>
    <w:rsid w:val="00FC1887"/>
    <w:rsid w:val="00FC198E"/>
    <w:rsid w:val="00FC2DEF"/>
    <w:rsid w:val="00FC30F6"/>
    <w:rsid w:val="00FC3230"/>
    <w:rsid w:val="00FC4BF0"/>
    <w:rsid w:val="00FC59E1"/>
    <w:rsid w:val="00FC5ADB"/>
    <w:rsid w:val="00FD0DF4"/>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F41466"/>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cste.org/page/CSTEPublications" TargetMode="External" /><Relationship Id="rId12" Type="http://schemas.openxmlformats.org/officeDocument/2006/relationships/hyperlink" Target="http://www.cste.org/?page=PositionStatements" TargetMode="External" /><Relationship Id="rId13" Type="http://schemas.openxmlformats.org/officeDocument/2006/relationships/hyperlink" Target="http://www.cdc.gov/oralhealthdata/" TargetMode="Externa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https://www.cdc.gov/oralhealthdata"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4E4443E8E39D4643BA1D84F3945BA8A5"/>
        <w:category>
          <w:name w:val="General"/>
          <w:gallery w:val="placeholder"/>
        </w:category>
        <w:types>
          <w:type w:val="bbPlcHdr"/>
        </w:types>
        <w:behaviors>
          <w:behavior w:val="content"/>
        </w:behaviors>
        <w:guid w:val="{BE65D891-ED02-40D5-8D58-1040CDC28A61}"/>
      </w:docPartPr>
      <w:docPartBody>
        <w:p w:rsidR="00C73E08" w:rsidP="00C73E08">
          <w:pPr>
            <w:pStyle w:val="4E4443E8E39D4643BA1D84F3945BA8A5"/>
          </w:pPr>
          <w:r w:rsidRPr="00F06B97">
            <w:rPr>
              <w:rStyle w:val="PlaceholderText"/>
              <w:rFonts w:ascii="Arial Nova" w:hAnsi="Arial Nova"/>
            </w:rPr>
            <w:t xml:space="preserve">[Label your instrument as needed.]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1314D"/>
    <w:rsid w:val="00043CB3"/>
    <w:rsid w:val="001D1790"/>
    <w:rsid w:val="00217AB3"/>
    <w:rsid w:val="00257423"/>
    <w:rsid w:val="002D1E91"/>
    <w:rsid w:val="00324879"/>
    <w:rsid w:val="0037100E"/>
    <w:rsid w:val="004B227E"/>
    <w:rsid w:val="004E6F41"/>
    <w:rsid w:val="00500D4F"/>
    <w:rsid w:val="0050293A"/>
    <w:rsid w:val="005054C6"/>
    <w:rsid w:val="00513319"/>
    <w:rsid w:val="00530D61"/>
    <w:rsid w:val="0057336A"/>
    <w:rsid w:val="005D76E4"/>
    <w:rsid w:val="00780251"/>
    <w:rsid w:val="007D5417"/>
    <w:rsid w:val="007E2871"/>
    <w:rsid w:val="007E35BC"/>
    <w:rsid w:val="00892F4F"/>
    <w:rsid w:val="00937A73"/>
    <w:rsid w:val="00973CE2"/>
    <w:rsid w:val="009B59D3"/>
    <w:rsid w:val="009C3B97"/>
    <w:rsid w:val="009F0FE7"/>
    <w:rsid w:val="00A03DAD"/>
    <w:rsid w:val="00AB164E"/>
    <w:rsid w:val="00B65677"/>
    <w:rsid w:val="00BB543C"/>
    <w:rsid w:val="00C16C2D"/>
    <w:rsid w:val="00C51F59"/>
    <w:rsid w:val="00C551AB"/>
    <w:rsid w:val="00C73E08"/>
    <w:rsid w:val="00CE6C5C"/>
    <w:rsid w:val="00D97243"/>
    <w:rsid w:val="00DA4192"/>
    <w:rsid w:val="00E172DB"/>
    <w:rsid w:val="00E323EE"/>
    <w:rsid w:val="00E429AB"/>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E08"/>
    <w:rPr>
      <w:color w:val="808080"/>
    </w:rPr>
  </w:style>
  <w:style w:type="paragraph" w:customStyle="1" w:styleId="4E4443E8E39D4643BA1D84F3945BA8A5">
    <w:name w:val="4E4443E8E39D4643BA1D84F3945BA8A5"/>
    <w:rsid w:val="00C73E08"/>
    <w:rPr>
      <w:kern w:val="2"/>
      <w14:ligatures w14:val="standardContextual"/>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2024-08-07T00:00:00</PublishDate>
  <Abstract/>
  <CompanyAddress/>
  <CompanyPhone>404.639.0925, 770,488,6013</CompanyPhone>
  <CompanyFax/>
  <CompanyEmail>giu3@cdc.gov, gye1@cdc.gov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5933</Words>
  <Characters>45113</Characters>
  <Application>Microsoft Office Word</Application>
  <DocSecurity>0</DocSecurity>
  <Lines>375</Lines>
  <Paragraphs>101</Paragraphs>
  <ScaleCrop>false</ScaleCrop>
  <HeadingPairs>
    <vt:vector size="2" baseType="variant">
      <vt:variant>
        <vt:lpstr>Title</vt:lpstr>
      </vt:variant>
      <vt:variant>
        <vt:i4>1</vt:i4>
      </vt:variant>
    </vt:vector>
  </HeadingPairs>
  <TitlesOfParts>
    <vt:vector size="1" baseType="lpstr">
      <vt:lpstr>Oral Health Basic Screening Survey or Children</vt:lpstr>
    </vt:vector>
  </TitlesOfParts>
  <Company>Centers for Disease Control and Prevention</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Health Basic Screening Survey or Children</dc:title>
  <dc:subject>Supporting Statement A template</dc:subject>
  <dc:creator>Centers for Disease Control and Prevention</dc:creator>
  <cp:keywords>Supporting Statement A template</cp:keywords>
  <cp:lastModifiedBy>Joyce, Kevin J. (CDC/IOD/OS)</cp:lastModifiedBy>
  <cp:revision>5</cp:revision>
  <cp:lastPrinted>2018-04-12T17:17:00Z</cp:lastPrinted>
  <dcterms:created xsi:type="dcterms:W3CDTF">2024-08-16T12:43:00Z</dcterms:created>
  <dcterms:modified xsi:type="dcterms:W3CDTF">2024-08-29T18:26:00Z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0f5c8b7a-a4ae-4ef5-9fcc-fad1989cbaf0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2024-02-29T15:44:31Z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