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FC6" w:rsidRPr="009A2215" w:rsidP="003B71AA" w14:paraId="58F72D00" w14:textId="77777777">
      <w:pPr>
        <w:spacing w:line="480" w:lineRule="auto"/>
        <w:jc w:val="center"/>
        <w:rPr>
          <w:rFonts w:ascii="Courier New" w:hAnsi="Courier New" w:cs="Courier New"/>
          <w:sz w:val="24"/>
          <w:szCs w:val="24"/>
        </w:rPr>
      </w:pPr>
      <w:r w:rsidRPr="009A2215">
        <w:rPr>
          <w:rFonts w:ascii="Courier New" w:hAnsi="Courier New"/>
          <w:sz w:val="24"/>
          <w:szCs w:val="24"/>
          <w:lang w:val="en-CA"/>
        </w:rPr>
        <w:fldChar w:fldCharType="begin"/>
      </w:r>
      <w:r w:rsidRPr="009A2215" w:rsidR="00015B37">
        <w:rPr>
          <w:rFonts w:ascii="Courier New" w:hAnsi="Courier New"/>
          <w:sz w:val="24"/>
          <w:szCs w:val="24"/>
          <w:lang w:val="en-CA"/>
        </w:rPr>
        <w:instrText xml:space="preserve"> SEQ CHAPTER \h \r 1</w:instrText>
      </w:r>
      <w:r w:rsidRPr="009A2215">
        <w:rPr>
          <w:rFonts w:ascii="Courier New" w:hAnsi="Courier New"/>
          <w:sz w:val="24"/>
          <w:szCs w:val="24"/>
          <w:lang w:val="en-CA"/>
        </w:rPr>
        <w:fldChar w:fldCharType="separate"/>
      </w:r>
      <w:r w:rsidRPr="009A2215">
        <w:rPr>
          <w:rFonts w:ascii="Courier New" w:hAnsi="Courier New"/>
          <w:sz w:val="24"/>
          <w:szCs w:val="24"/>
          <w:lang w:val="en-CA"/>
        </w:rPr>
        <w:fldChar w:fldCharType="end"/>
      </w:r>
      <w:r w:rsidRPr="009A2215">
        <w:rPr>
          <w:rFonts w:ascii="Courier New" w:hAnsi="Courier New"/>
          <w:sz w:val="24"/>
          <w:szCs w:val="24"/>
          <w:lang w:val="en-CA"/>
        </w:rPr>
        <w:fldChar w:fldCharType="begin"/>
      </w:r>
      <w:r w:rsidRPr="009A2215" w:rsidR="003E3251">
        <w:rPr>
          <w:rFonts w:ascii="Courier New" w:hAnsi="Courier New"/>
          <w:sz w:val="24"/>
          <w:szCs w:val="24"/>
          <w:lang w:val="en-CA"/>
        </w:rPr>
        <w:instrText xml:space="preserve"> SEQ CHAPTER \h \r 1</w:instrText>
      </w:r>
      <w:r w:rsidRPr="009A2215">
        <w:rPr>
          <w:rFonts w:ascii="Courier New" w:hAnsi="Courier New"/>
          <w:sz w:val="24"/>
          <w:szCs w:val="24"/>
          <w:lang w:val="en-CA"/>
        </w:rPr>
        <w:fldChar w:fldCharType="separate"/>
      </w:r>
      <w:r w:rsidRPr="009A2215">
        <w:rPr>
          <w:rFonts w:ascii="Courier New" w:hAnsi="Courier New"/>
          <w:sz w:val="24"/>
          <w:szCs w:val="24"/>
          <w:lang w:val="en-CA"/>
        </w:rPr>
        <w:fldChar w:fldCharType="end"/>
      </w:r>
      <w:r w:rsidRPr="009A2215">
        <w:rPr>
          <w:rFonts w:ascii="Courier New" w:hAnsi="Courier New" w:cs="Courier New"/>
          <w:sz w:val="24"/>
          <w:szCs w:val="24"/>
        </w:rPr>
        <w:fldChar w:fldCharType="begin"/>
      </w:r>
      <w:r w:rsidRPr="009A2215">
        <w:rPr>
          <w:rFonts w:ascii="Courier New" w:hAnsi="Courier New" w:cs="Courier New"/>
          <w:sz w:val="24"/>
          <w:szCs w:val="24"/>
        </w:rPr>
        <w:instrText xml:space="preserve"> SEQ CHAPTER \h \r 1</w:instrText>
      </w:r>
      <w:r w:rsidRPr="009A2215">
        <w:rPr>
          <w:rFonts w:ascii="Courier New" w:hAnsi="Courier New" w:cs="Courier New"/>
          <w:sz w:val="24"/>
          <w:szCs w:val="24"/>
        </w:rPr>
        <w:fldChar w:fldCharType="separate"/>
      </w:r>
      <w:r w:rsidRPr="009A2215">
        <w:rPr>
          <w:rFonts w:ascii="Courier New" w:hAnsi="Courier New" w:cs="Courier New"/>
          <w:sz w:val="24"/>
          <w:szCs w:val="24"/>
        </w:rPr>
        <w:fldChar w:fldCharType="end"/>
      </w:r>
      <w:r w:rsidRPr="009A2215">
        <w:rPr>
          <w:rFonts w:ascii="Courier New" w:hAnsi="Courier New" w:cs="Courier New"/>
          <w:sz w:val="24"/>
          <w:szCs w:val="24"/>
        </w:rPr>
        <w:t>Billing Code: 4163-18-P</w:t>
      </w:r>
    </w:p>
    <w:p w:rsidR="00BA3FC6" w:rsidRPr="009A2215" w:rsidP="003B71AA" w14:paraId="58F72D01" w14:textId="77777777">
      <w:pPr>
        <w:tabs>
          <w:tab w:val="center" w:pos="4680"/>
        </w:tabs>
        <w:spacing w:line="480" w:lineRule="auto"/>
        <w:jc w:val="center"/>
        <w:rPr>
          <w:rFonts w:ascii="Courier New" w:hAnsi="Courier New" w:cs="Courier New"/>
          <w:sz w:val="24"/>
          <w:szCs w:val="24"/>
        </w:rPr>
      </w:pPr>
      <w:r w:rsidRPr="009A2215">
        <w:rPr>
          <w:rFonts w:ascii="Courier New" w:hAnsi="Courier New" w:cs="Courier New"/>
          <w:sz w:val="24"/>
          <w:szCs w:val="24"/>
        </w:rPr>
        <w:t>DEPARTMENT OF HEALTH AND HUMAN SERVICES</w:t>
      </w:r>
    </w:p>
    <w:p w:rsidR="00BA3FC6" w:rsidRPr="009A2215" w:rsidP="003B71AA" w14:paraId="58F72D02" w14:textId="77777777">
      <w:pPr>
        <w:tabs>
          <w:tab w:val="center" w:pos="4680"/>
        </w:tabs>
        <w:spacing w:line="480" w:lineRule="auto"/>
        <w:jc w:val="center"/>
        <w:rPr>
          <w:rFonts w:ascii="Courier New" w:hAnsi="Courier New" w:cs="Courier New"/>
          <w:sz w:val="24"/>
          <w:szCs w:val="24"/>
        </w:rPr>
      </w:pPr>
      <w:r w:rsidRPr="009A2215">
        <w:rPr>
          <w:rFonts w:ascii="Courier New" w:hAnsi="Courier New" w:cs="Courier New"/>
          <w:sz w:val="24"/>
          <w:szCs w:val="24"/>
        </w:rPr>
        <w:t>Centers for Disease Control and Prevention</w:t>
      </w:r>
    </w:p>
    <w:p w:rsidR="00BA3FC6" w:rsidRPr="009A2215" w:rsidP="003B71AA" w14:paraId="58F72D03" w14:textId="5458E9DB">
      <w:pPr>
        <w:spacing w:line="480" w:lineRule="auto"/>
        <w:jc w:val="center"/>
        <w:rPr>
          <w:rFonts w:ascii="Courier New" w:hAnsi="Courier New" w:cs="Courier New"/>
          <w:sz w:val="24"/>
          <w:szCs w:val="24"/>
        </w:rPr>
      </w:pPr>
      <w:r w:rsidRPr="009A2215">
        <w:rPr>
          <w:rFonts w:ascii="Courier New" w:hAnsi="Courier New" w:cs="Courier New"/>
          <w:sz w:val="24"/>
          <w:szCs w:val="24"/>
        </w:rPr>
        <w:t>[30Day-</w:t>
      </w:r>
      <w:r w:rsidRPr="009A2215" w:rsidR="00BE3DC0">
        <w:rPr>
          <w:rFonts w:ascii="Courier New" w:hAnsi="Courier New" w:cs="Courier New"/>
          <w:sz w:val="24"/>
          <w:szCs w:val="24"/>
        </w:rPr>
        <w:t>FY</w:t>
      </w:r>
      <w:r w:rsidRPr="009A2215" w:rsidR="007B0B2F">
        <w:rPr>
          <w:rFonts w:ascii="Courier New" w:hAnsi="Courier New" w:cs="Courier New"/>
          <w:sz w:val="24"/>
          <w:szCs w:val="24"/>
        </w:rPr>
        <w:t>-</w:t>
      </w:r>
      <w:r w:rsidRPr="009A2215" w:rsidR="004E05AF">
        <w:rPr>
          <w:rFonts w:ascii="Courier New" w:hAnsi="Courier New" w:cs="Courier New"/>
          <w:sz w:val="24"/>
          <w:szCs w:val="24"/>
        </w:rPr>
        <w:t>XXXX</w:t>
      </w:r>
      <w:r w:rsidRPr="009A2215" w:rsidR="00AE0EDA">
        <w:rPr>
          <w:rFonts w:ascii="Courier New" w:hAnsi="Courier New" w:cs="Courier New"/>
          <w:sz w:val="24"/>
          <w:szCs w:val="24"/>
        </w:rPr>
        <w:t>]</w:t>
      </w:r>
    </w:p>
    <w:p w:rsidR="00724ACE" w:rsidRPr="009A2215" w:rsidP="00724ACE" w14:paraId="58F72D04" w14:textId="77777777">
      <w:pPr>
        <w:spacing w:line="480" w:lineRule="auto"/>
        <w:jc w:val="center"/>
        <w:rPr>
          <w:rFonts w:ascii="Courier New" w:hAnsi="Courier New" w:cs="Courier New"/>
          <w:bCs/>
          <w:sz w:val="24"/>
          <w:szCs w:val="24"/>
        </w:rPr>
      </w:pPr>
      <w:r w:rsidRPr="009A2215">
        <w:rPr>
          <w:rFonts w:ascii="Courier New" w:hAnsi="Courier New" w:cs="Courier New"/>
          <w:bCs/>
          <w:sz w:val="24"/>
          <w:szCs w:val="24"/>
        </w:rPr>
        <w:t>Agency Forms Undergoing Paperwork Reduction Act Review</w:t>
      </w:r>
    </w:p>
    <w:p w:rsidR="00BA3FC6" w:rsidRPr="009A2215" w:rsidP="003B71AA" w14:paraId="58F72D05" w14:textId="77777777">
      <w:pPr>
        <w:tabs>
          <w:tab w:val="center" w:pos="4680"/>
        </w:tabs>
        <w:spacing w:line="480" w:lineRule="auto"/>
        <w:jc w:val="both"/>
        <w:rPr>
          <w:rFonts w:ascii="Courier New" w:hAnsi="Courier New" w:cs="Courier New"/>
          <w:sz w:val="24"/>
          <w:szCs w:val="24"/>
        </w:rPr>
      </w:pPr>
    </w:p>
    <w:p w:rsidR="002F2954" w:rsidRPr="009A2215" w:rsidP="002F2954" w14:paraId="58F72D06" w14:textId="68134CC7">
      <w:pPr>
        <w:spacing w:line="480" w:lineRule="auto"/>
        <w:ind w:firstLine="720"/>
        <w:rPr>
          <w:rFonts w:ascii="Courier New" w:hAnsi="Courier New" w:cs="Courier New"/>
          <w:sz w:val="24"/>
          <w:szCs w:val="24"/>
        </w:rPr>
      </w:pPr>
      <w:r w:rsidRPr="009A2215">
        <w:rPr>
          <w:rFonts w:ascii="Courier New" w:hAnsi="Courier New" w:cs="Courier New"/>
          <w:sz w:val="24"/>
          <w:szCs w:val="24"/>
        </w:rPr>
        <w:t>In accordance with the Paperwork Reduction Act of 1995, t</w:t>
      </w:r>
      <w:r w:rsidRPr="009A2215" w:rsidR="001503F9">
        <w:rPr>
          <w:rFonts w:ascii="Courier New" w:hAnsi="Courier New" w:cs="Courier New"/>
          <w:sz w:val="24"/>
          <w:szCs w:val="24"/>
        </w:rPr>
        <w:t xml:space="preserve">he Centers for Disease Control and Prevention (CDC) has submitted the information collection request </w:t>
      </w:r>
      <w:r w:rsidRPr="009A2215">
        <w:rPr>
          <w:rFonts w:ascii="Courier New" w:hAnsi="Courier New" w:cs="Courier New"/>
          <w:sz w:val="24"/>
          <w:szCs w:val="24"/>
        </w:rPr>
        <w:t xml:space="preserve">titled </w:t>
      </w:r>
      <w:r w:rsidRPr="009A2215" w:rsidR="004245A7">
        <w:rPr>
          <w:rFonts w:ascii="Courier New" w:hAnsi="Courier New" w:cs="Courier New"/>
          <w:sz w:val="24"/>
          <w:szCs w:val="24"/>
        </w:rPr>
        <w:t xml:space="preserve">Paul Coverdell National Acute Stroke Program </w:t>
      </w:r>
      <w:r w:rsidRPr="009A2215" w:rsidR="001503F9">
        <w:rPr>
          <w:rFonts w:ascii="Courier New" w:hAnsi="Courier New" w:cs="Courier New"/>
          <w:sz w:val="24"/>
          <w:szCs w:val="24"/>
        </w:rPr>
        <w:t>to the Office of Management and Budget (OMB) for review and approval.</w:t>
      </w:r>
      <w:r w:rsidRPr="009A2215" w:rsidR="004245A7">
        <w:rPr>
          <w:rFonts w:ascii="Courier New" w:hAnsi="Courier New" w:cs="Courier New"/>
          <w:sz w:val="24"/>
          <w:szCs w:val="24"/>
        </w:rPr>
        <w:t xml:space="preserve"> </w:t>
      </w:r>
      <w:r w:rsidRPr="009A2215" w:rsidR="001503F9">
        <w:rPr>
          <w:rFonts w:ascii="Courier New" w:hAnsi="Courier New" w:cs="Courier New"/>
          <w:sz w:val="24"/>
          <w:szCs w:val="24"/>
        </w:rPr>
        <w:t xml:space="preserve">CDC previously published a “Proposed Data Collection Submitted for Public Comment and Recommendations” notice on </w:t>
      </w:r>
      <w:r w:rsidRPr="009A2215" w:rsidR="00214CE0">
        <w:rPr>
          <w:rFonts w:ascii="Courier New" w:hAnsi="Courier New" w:cs="Courier New"/>
          <w:sz w:val="24"/>
          <w:szCs w:val="24"/>
        </w:rPr>
        <w:t>June 4</w:t>
      </w:r>
      <w:r w:rsidRPr="009A2215" w:rsidR="004245A7">
        <w:rPr>
          <w:rFonts w:ascii="Courier New" w:hAnsi="Courier New" w:cs="Courier New"/>
          <w:sz w:val="24"/>
          <w:szCs w:val="24"/>
        </w:rPr>
        <w:t>, 2024</w:t>
      </w:r>
      <w:r w:rsidRPr="009A2215" w:rsidR="001503F9">
        <w:rPr>
          <w:rFonts w:ascii="Courier New" w:hAnsi="Courier New" w:cs="Courier New"/>
          <w:sz w:val="24"/>
          <w:szCs w:val="24"/>
        </w:rPr>
        <w:t xml:space="preserve"> to obtain comments from the public and affected agencies.</w:t>
      </w:r>
      <w:r w:rsidRPr="009A2215" w:rsidR="00214CE0">
        <w:rPr>
          <w:rFonts w:ascii="Courier New" w:hAnsi="Courier New" w:cs="Courier New"/>
          <w:sz w:val="24"/>
          <w:szCs w:val="24"/>
        </w:rPr>
        <w:t xml:space="preserve"> </w:t>
      </w:r>
      <w:r w:rsidRPr="009A2215" w:rsidR="001503F9">
        <w:rPr>
          <w:rFonts w:ascii="Courier New" w:hAnsi="Courier New" w:cs="Courier New"/>
          <w:sz w:val="24"/>
          <w:szCs w:val="24"/>
        </w:rPr>
        <w:t>CDC did not receive comments related to the previous notice</w:t>
      </w:r>
      <w:r w:rsidRPr="009A2215" w:rsidR="00E5640C">
        <w:rPr>
          <w:rFonts w:ascii="Courier New" w:hAnsi="Courier New" w:cs="Courier New"/>
          <w:sz w:val="24"/>
          <w:szCs w:val="24"/>
        </w:rPr>
        <w:t xml:space="preserve"> OR </w:t>
      </w:r>
      <w:r w:rsidRPr="009A2215" w:rsidR="001503F9">
        <w:rPr>
          <w:rFonts w:ascii="Courier New" w:hAnsi="Courier New" w:cs="Courier New"/>
          <w:sz w:val="24"/>
          <w:szCs w:val="24"/>
        </w:rPr>
        <w:t xml:space="preserve">CDC received </w:t>
      </w:r>
      <w:r w:rsidRPr="009A2215" w:rsidR="004245A7">
        <w:rPr>
          <w:rFonts w:ascii="Courier New" w:hAnsi="Courier New" w:cs="Courier New"/>
          <w:sz w:val="24"/>
          <w:szCs w:val="24"/>
        </w:rPr>
        <w:t>No Comments</w:t>
      </w:r>
      <w:r w:rsidRPr="009A2215" w:rsidR="001503F9">
        <w:rPr>
          <w:rFonts w:ascii="Courier New" w:hAnsi="Courier New" w:cs="Courier New"/>
          <w:sz w:val="24"/>
          <w:szCs w:val="24"/>
        </w:rPr>
        <w:t xml:space="preserve"> related to the previous notice. </w:t>
      </w:r>
      <w:r w:rsidRPr="009A2215" w:rsidR="00337166">
        <w:rPr>
          <w:rFonts w:ascii="Courier New" w:hAnsi="Courier New" w:cs="Courier New"/>
          <w:sz w:val="24"/>
          <w:szCs w:val="24"/>
        </w:rPr>
        <w:t>T</w:t>
      </w:r>
      <w:r w:rsidRPr="009A2215" w:rsidR="001503F9">
        <w:rPr>
          <w:rFonts w:ascii="Courier New" w:hAnsi="Courier New" w:cs="Courier New"/>
          <w:color w:val="000000"/>
          <w:sz w:val="24"/>
          <w:szCs w:val="24"/>
        </w:rPr>
        <w:t xml:space="preserve">his notice </w:t>
      </w:r>
      <w:r w:rsidRPr="009A2215" w:rsidR="00337166">
        <w:rPr>
          <w:rFonts w:ascii="Courier New" w:hAnsi="Courier New" w:cs="Courier New"/>
          <w:color w:val="000000"/>
          <w:sz w:val="24"/>
          <w:szCs w:val="24"/>
        </w:rPr>
        <w:t xml:space="preserve">serves </w:t>
      </w:r>
      <w:r w:rsidRPr="009A2215" w:rsidR="001503F9">
        <w:rPr>
          <w:rFonts w:ascii="Courier New" w:hAnsi="Courier New" w:cs="Courier New"/>
          <w:color w:val="000000"/>
          <w:sz w:val="24"/>
          <w:szCs w:val="24"/>
        </w:rPr>
        <w:t xml:space="preserve">to allow an additional 30 days for public </w:t>
      </w:r>
      <w:r w:rsidRPr="009A2215" w:rsidR="00EE5DF8">
        <w:rPr>
          <w:rFonts w:ascii="Courier New" w:hAnsi="Courier New" w:cs="Courier New"/>
          <w:color w:val="000000"/>
          <w:sz w:val="24"/>
          <w:szCs w:val="24"/>
        </w:rPr>
        <w:t xml:space="preserve">and affected agency </w:t>
      </w:r>
      <w:r w:rsidRPr="009A2215" w:rsidR="001503F9">
        <w:rPr>
          <w:rFonts w:ascii="Courier New" w:hAnsi="Courier New" w:cs="Courier New"/>
          <w:color w:val="000000"/>
          <w:sz w:val="24"/>
          <w:szCs w:val="24"/>
        </w:rPr>
        <w:t>comments.</w:t>
      </w:r>
    </w:p>
    <w:p w:rsidR="002F2954" w:rsidRPr="009A2215" w:rsidP="002F2954" w14:paraId="58F72D07" w14:textId="77777777">
      <w:pPr>
        <w:spacing w:line="480" w:lineRule="auto"/>
        <w:ind w:firstLine="720"/>
        <w:rPr>
          <w:rFonts w:ascii="Courier New" w:hAnsi="Courier New" w:cs="Courier New"/>
          <w:sz w:val="24"/>
          <w:szCs w:val="24"/>
        </w:rPr>
      </w:pPr>
    </w:p>
    <w:p w:rsidR="00EE5DF8" w:rsidRPr="009A2215" w:rsidP="00EE5DF8" w14:paraId="58F72D08" w14:textId="77777777">
      <w:pPr>
        <w:spacing w:line="480" w:lineRule="auto"/>
        <w:ind w:firstLine="720"/>
        <w:rPr>
          <w:rFonts w:ascii="Courier New" w:hAnsi="Courier New" w:cs="Courier New"/>
          <w:sz w:val="24"/>
          <w:szCs w:val="24"/>
        </w:rPr>
      </w:pPr>
      <w:r w:rsidRPr="009A2215">
        <w:rPr>
          <w:rFonts w:ascii="Courier New" w:hAnsi="Courier New" w:cs="Courier New"/>
          <w:sz w:val="24"/>
          <w:szCs w:val="24"/>
        </w:rPr>
        <w:t>CDC will accept all comments for this proposed information collection project.</w:t>
      </w:r>
      <w:r w:rsidRPr="009A2215" w:rsidR="002F2954">
        <w:rPr>
          <w:rFonts w:ascii="Courier New" w:hAnsi="Courier New" w:cs="Courier New"/>
          <w:sz w:val="24"/>
          <w:szCs w:val="24"/>
        </w:rPr>
        <w:t xml:space="preserve"> </w:t>
      </w:r>
      <w:r w:rsidRPr="009A2215">
        <w:rPr>
          <w:color w:val="000000"/>
          <w:sz w:val="23"/>
          <w:szCs w:val="23"/>
        </w:rPr>
        <w:t xml:space="preserve">The Office of Management and Budget is particularly interested in comments that: </w:t>
      </w:r>
      <w:r w:rsidRPr="009A2215">
        <w:rPr>
          <w:rFonts w:ascii="Courier New" w:hAnsi="Courier New" w:cs="Courier New"/>
          <w:sz w:val="24"/>
          <w:szCs w:val="24"/>
        </w:rPr>
        <w:t xml:space="preserve"> </w:t>
      </w:r>
    </w:p>
    <w:p w:rsidR="00EE5DF8" w:rsidRPr="009A2215" w:rsidP="00EE5DF8" w14:paraId="58F72D09" w14:textId="77777777">
      <w:pPr>
        <w:spacing w:line="480" w:lineRule="auto"/>
        <w:ind w:left="720"/>
        <w:rPr>
          <w:rFonts w:ascii="Courier New" w:hAnsi="Courier New" w:cs="Courier New"/>
          <w:sz w:val="24"/>
          <w:szCs w:val="24"/>
        </w:rPr>
      </w:pPr>
      <w:r w:rsidRPr="009A2215">
        <w:rPr>
          <w:rFonts w:ascii="Courier New" w:hAnsi="Courier New" w:cs="Courier New"/>
          <w:sz w:val="24"/>
          <w:szCs w:val="24"/>
        </w:rPr>
        <w:t xml:space="preserve">(a) Evaluate whether the proposed collection of information is necessary for the proper performance of the functions of </w:t>
      </w:r>
      <w:r w:rsidRPr="009A2215">
        <w:rPr>
          <w:rFonts w:ascii="Courier New" w:hAnsi="Courier New" w:cs="Courier New"/>
          <w:sz w:val="24"/>
          <w:szCs w:val="24"/>
        </w:rPr>
        <w:t xml:space="preserve">the agency, including whether the information will have practical utility; </w:t>
      </w:r>
    </w:p>
    <w:p w:rsidR="00EE5DF8" w:rsidRPr="009A2215" w:rsidP="00EE5DF8" w14:paraId="58F72D0A" w14:textId="77777777">
      <w:pPr>
        <w:spacing w:line="480" w:lineRule="auto"/>
        <w:ind w:left="720"/>
        <w:rPr>
          <w:rFonts w:ascii="Courier New" w:hAnsi="Courier New" w:cs="Courier New"/>
          <w:sz w:val="24"/>
          <w:szCs w:val="24"/>
        </w:rPr>
      </w:pPr>
      <w:r w:rsidRPr="009A2215">
        <w:rPr>
          <w:rFonts w:ascii="Courier New" w:hAnsi="Courier New" w:cs="Courier New"/>
          <w:sz w:val="24"/>
          <w:szCs w:val="24"/>
        </w:rPr>
        <w:t>(b) Evaluate the accuracy of the agencies estimate of the burden of the proposed collection of information, including the validity of the methodology and assumptions used;</w:t>
      </w:r>
    </w:p>
    <w:p w:rsidR="00EE5DF8" w:rsidRPr="009A2215" w:rsidP="00EE5DF8" w14:paraId="58F72D0B" w14:textId="77777777">
      <w:pPr>
        <w:spacing w:line="480" w:lineRule="auto"/>
        <w:ind w:left="720"/>
        <w:rPr>
          <w:rFonts w:ascii="Courier New" w:hAnsi="Courier New" w:cs="Courier New"/>
          <w:sz w:val="24"/>
          <w:szCs w:val="24"/>
        </w:rPr>
      </w:pPr>
      <w:r w:rsidRPr="009A2215">
        <w:rPr>
          <w:rFonts w:ascii="Courier New" w:hAnsi="Courier New" w:cs="Courier New"/>
          <w:sz w:val="24"/>
          <w:szCs w:val="24"/>
        </w:rPr>
        <w:t xml:space="preserve">(c) Enhance the quality, utility, and clarity of the information to be collected; </w:t>
      </w:r>
    </w:p>
    <w:p w:rsidR="00EE5DF8" w:rsidRPr="009A2215" w:rsidP="00EE5DF8" w14:paraId="58F72D0C" w14:textId="77777777">
      <w:pPr>
        <w:spacing w:line="480" w:lineRule="auto"/>
        <w:ind w:left="720"/>
        <w:rPr>
          <w:rFonts w:ascii="Courier New" w:hAnsi="Courier New" w:cs="Courier New"/>
          <w:sz w:val="24"/>
          <w:szCs w:val="24"/>
        </w:rPr>
      </w:pPr>
      <w:r w:rsidRPr="009A2215">
        <w:rPr>
          <w:rFonts w:ascii="Courier New" w:hAnsi="Courier New" w:cs="Courier New"/>
          <w:sz w:val="24"/>
          <w:szCs w:val="24"/>
        </w:rPr>
        <w:t xml:space="preserve">(d)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 and </w:t>
      </w:r>
    </w:p>
    <w:p w:rsidR="002F2954" w:rsidRPr="009A2215" w:rsidP="00EE5DF8" w14:paraId="58F72D0D" w14:textId="77777777">
      <w:pPr>
        <w:spacing w:line="480" w:lineRule="auto"/>
        <w:ind w:firstLine="720"/>
        <w:rPr>
          <w:rFonts w:ascii="Courier New" w:hAnsi="Courier New" w:cs="Courier New"/>
          <w:sz w:val="24"/>
          <w:szCs w:val="24"/>
        </w:rPr>
      </w:pPr>
      <w:r w:rsidRPr="009A2215">
        <w:rPr>
          <w:rFonts w:ascii="Courier New" w:hAnsi="Courier New" w:cs="Courier New"/>
          <w:sz w:val="24"/>
          <w:szCs w:val="24"/>
        </w:rPr>
        <w:t>(e) Assess information collection costs.</w:t>
      </w:r>
    </w:p>
    <w:p w:rsidR="002F2954" w:rsidRPr="009A2215" w:rsidP="002F2954" w14:paraId="58F72D0E" w14:textId="77777777">
      <w:pPr>
        <w:spacing w:line="480" w:lineRule="auto"/>
        <w:ind w:firstLine="720"/>
        <w:rPr>
          <w:rFonts w:ascii="Courier New" w:hAnsi="Courier New" w:cs="Courier New"/>
          <w:sz w:val="24"/>
          <w:szCs w:val="24"/>
        </w:rPr>
      </w:pPr>
    </w:p>
    <w:p w:rsidR="00E33257" w:rsidRPr="009A2215" w:rsidP="00E33257" w14:paraId="4961B7D7" w14:textId="77777777">
      <w:pPr>
        <w:spacing w:line="480" w:lineRule="auto"/>
        <w:ind w:firstLine="720"/>
        <w:rPr>
          <w:rFonts w:ascii="Courier New" w:hAnsi="Courier New" w:cs="Courier New"/>
          <w:sz w:val="24"/>
          <w:szCs w:val="24"/>
        </w:rPr>
      </w:pPr>
      <w:r w:rsidRPr="009A2215">
        <w:rPr>
          <w:rFonts w:ascii="Courier New" w:hAnsi="Courier New" w:cs="Courier New"/>
          <w:sz w:val="24"/>
          <w:szCs w:val="24"/>
        </w:rPr>
        <w:t xml:space="preserve">To request additional information on the proposed project or to obtain a copy of the information collection plan and instruments, call (404) 639-7570. Comments and recommendations for the proposed information collection should be sent within 30 days of publication of this notice to </w:t>
      </w:r>
      <w:hyperlink r:id="rId4" w:history="1">
        <w:r w:rsidRPr="009A2215">
          <w:rPr>
            <w:rStyle w:val="Hyperlink"/>
            <w:rFonts w:ascii="Courier New" w:hAnsi="Courier New" w:cs="Courier New"/>
            <w:sz w:val="24"/>
            <w:szCs w:val="24"/>
          </w:rPr>
          <w:t>www.reginfo.gov/public/do/PRAMain</w:t>
        </w:r>
      </w:hyperlink>
      <w:r w:rsidRPr="009A2215">
        <w:rPr>
          <w:rFonts w:ascii="Courier New" w:hAnsi="Courier New" w:cs="Courier New"/>
          <w:sz w:val="24"/>
          <w:szCs w:val="24"/>
        </w:rPr>
        <w:t xml:space="preserve">. Find this particular information collection by selecting "Currently under 30-day Review - Open for Public Comments" or by using the search function. Direct written comments and/or suggestions regarding </w:t>
      </w:r>
      <w:r w:rsidRPr="009A2215">
        <w:rPr>
          <w:rFonts w:ascii="Courier New" w:hAnsi="Courier New" w:cs="Courier New"/>
          <w:sz w:val="24"/>
          <w:szCs w:val="24"/>
        </w:rPr>
        <w:t xml:space="preserve">the items contained in this notice to the Attention: CDC Desk Officer, Office of Management and Budget, </w:t>
      </w:r>
      <w:r w:rsidRPr="009A2215">
        <w:rPr>
          <w:rFonts w:ascii="Courier New" w:hAnsi="Courier New" w:cs="Courier New"/>
          <w:color w:val="000000"/>
          <w:sz w:val="24"/>
          <w:szCs w:val="24"/>
        </w:rPr>
        <w:t xml:space="preserve">725 17th Street, NW, </w:t>
      </w:r>
      <w:r w:rsidRPr="009A2215">
        <w:rPr>
          <w:rFonts w:ascii="Courier New" w:hAnsi="Courier New" w:cs="Courier New"/>
          <w:sz w:val="24"/>
          <w:szCs w:val="24"/>
        </w:rPr>
        <w:t>Washington, DC 20503 or by fax to (202) 395-5806. Provide written comments within 30 days of notice publication.</w:t>
      </w:r>
    </w:p>
    <w:p w:rsidR="002F2954" w:rsidRPr="009A2215" w:rsidP="002F2954" w14:paraId="58F72D10" w14:textId="77777777">
      <w:pPr>
        <w:spacing w:line="480" w:lineRule="auto"/>
        <w:ind w:right="-540"/>
        <w:jc w:val="both"/>
        <w:rPr>
          <w:rFonts w:ascii="Courier New" w:hAnsi="Courier New" w:cs="Courier New"/>
          <w:sz w:val="24"/>
          <w:szCs w:val="24"/>
        </w:rPr>
      </w:pPr>
    </w:p>
    <w:p w:rsidR="002F2954" w:rsidRPr="009A2215" w:rsidP="002F2954" w14:paraId="58F72D11" w14:textId="77777777">
      <w:pPr>
        <w:spacing w:line="480" w:lineRule="auto"/>
        <w:rPr>
          <w:rFonts w:ascii="Courier New" w:hAnsi="Courier New" w:cs="Courier New"/>
          <w:sz w:val="24"/>
          <w:szCs w:val="24"/>
        </w:rPr>
      </w:pPr>
      <w:r w:rsidRPr="009A2215">
        <w:rPr>
          <w:rFonts w:ascii="Courier New" w:hAnsi="Courier New" w:cs="Courier New"/>
          <w:sz w:val="24"/>
          <w:szCs w:val="24"/>
        </w:rPr>
        <w:t>Proposed Project</w:t>
      </w:r>
    </w:p>
    <w:p w:rsidR="008656F7" w:rsidRPr="009A2215" w:rsidP="002F2954" w14:paraId="58F72D12" w14:textId="3CE64A3D">
      <w:pPr>
        <w:spacing w:line="480" w:lineRule="auto"/>
        <w:rPr>
          <w:rFonts w:ascii="Courier New" w:hAnsi="Courier New" w:cs="Courier New"/>
          <w:b/>
          <w:sz w:val="24"/>
          <w:szCs w:val="24"/>
        </w:rPr>
      </w:pPr>
      <w:r w:rsidRPr="009A2215">
        <w:rPr>
          <w:rFonts w:ascii="Courier New" w:hAnsi="Courier New" w:cs="Courier New"/>
          <w:sz w:val="24"/>
        </w:rPr>
        <w:t>Paul Coverdell Acute Nationa</w:t>
      </w:r>
      <w:r w:rsidRPr="009A2215" w:rsidR="00EF1F96">
        <w:rPr>
          <w:rFonts w:ascii="Courier New" w:hAnsi="Courier New" w:cs="Courier New"/>
          <w:sz w:val="24"/>
        </w:rPr>
        <w:t>l Stroke Program</w:t>
      </w:r>
      <w:r w:rsidRPr="009A2215">
        <w:rPr>
          <w:rFonts w:ascii="Courier New" w:hAnsi="Courier New" w:cs="Courier New"/>
          <w:sz w:val="24"/>
        </w:rPr>
        <w:t xml:space="preserve"> </w:t>
      </w:r>
      <w:r w:rsidRPr="009A2215" w:rsidR="002F2954">
        <w:rPr>
          <w:rFonts w:ascii="Courier New" w:hAnsi="Courier New" w:cs="Courier New"/>
          <w:sz w:val="24"/>
        </w:rPr>
        <w:t xml:space="preserve"> (</w:t>
      </w:r>
      <w:r w:rsidRPr="009A2215" w:rsidR="00EF1F96">
        <w:rPr>
          <w:rFonts w:ascii="Courier New" w:hAnsi="Courier New" w:cs="Courier New"/>
          <w:sz w:val="24"/>
        </w:rPr>
        <w:t>0920-1108, 09/30/2024</w:t>
      </w:r>
      <w:r w:rsidRPr="009A2215" w:rsidR="002F2954">
        <w:rPr>
          <w:rFonts w:ascii="Courier New" w:hAnsi="Courier New" w:cs="Courier New"/>
          <w:sz w:val="24"/>
        </w:rPr>
        <w:t xml:space="preserve">) – </w:t>
      </w:r>
      <w:r w:rsidRPr="009A2215" w:rsidR="00C70B3E">
        <w:rPr>
          <w:rFonts w:ascii="Courier New" w:hAnsi="Courier New" w:cs="Courier New"/>
          <w:sz w:val="24"/>
        </w:rPr>
        <w:t>Extension</w:t>
      </w:r>
      <w:r w:rsidRPr="009A2215" w:rsidR="002F2954">
        <w:rPr>
          <w:rFonts w:ascii="Courier New" w:hAnsi="Courier New" w:cs="Courier New"/>
          <w:sz w:val="24"/>
        </w:rPr>
        <w:t xml:space="preserve"> – </w:t>
      </w:r>
      <w:r w:rsidRPr="009A2215" w:rsidR="00C70B3E">
        <w:rPr>
          <w:rFonts w:ascii="Courier New" w:hAnsi="Courier New" w:cs="Courier New"/>
          <w:sz w:val="24"/>
        </w:rPr>
        <w:t>National Center for Chronic Disease Prevention and Health Promotion</w:t>
      </w:r>
      <w:r w:rsidRPr="009A2215" w:rsidR="002F2954">
        <w:rPr>
          <w:rFonts w:ascii="Courier New" w:hAnsi="Courier New" w:cs="Courier New"/>
          <w:sz w:val="24"/>
        </w:rPr>
        <w:t>, Centers for Disease Control and Prevention (CDC).</w:t>
      </w:r>
    </w:p>
    <w:p w:rsidR="005772A8" w:rsidRPr="009A2215" w:rsidP="008656F7" w14:paraId="58F72D13" w14:textId="77777777">
      <w:pPr>
        <w:widowControl w:val="0"/>
        <w:tabs>
          <w:tab w:val="left" w:pos="0"/>
        </w:tabs>
        <w:spacing w:line="480" w:lineRule="auto"/>
        <w:rPr>
          <w:rFonts w:ascii="Courier New" w:hAnsi="Courier New" w:cs="EEAGN D+ Melior"/>
          <w:color w:val="000000"/>
          <w:sz w:val="24"/>
          <w:szCs w:val="24"/>
          <w:u w:val="single"/>
        </w:rPr>
      </w:pPr>
    </w:p>
    <w:p w:rsidR="00EE5DF8" w:rsidRPr="009A2215" w:rsidP="00EE5DF8" w14:paraId="58F72D14" w14:textId="77777777">
      <w:pPr>
        <w:spacing w:line="480" w:lineRule="auto"/>
        <w:rPr>
          <w:rFonts w:ascii="Courier New" w:hAnsi="Courier New" w:cs="Courier New"/>
          <w:sz w:val="24"/>
          <w:szCs w:val="24"/>
          <w:u w:val="single"/>
        </w:rPr>
      </w:pPr>
      <w:r w:rsidRPr="009A2215">
        <w:rPr>
          <w:rFonts w:ascii="Courier New" w:hAnsi="Courier New" w:cs="Courier New"/>
          <w:sz w:val="24"/>
          <w:szCs w:val="24"/>
          <w:u w:val="single"/>
        </w:rPr>
        <w:t>Background and Brief Description</w:t>
      </w:r>
    </w:p>
    <w:p w:rsidR="00B53569" w:rsidRPr="009A2215" w:rsidP="00B53569" w14:paraId="2D6C2588" w14:textId="014883F2">
      <w:pPr>
        <w:autoSpaceDE/>
        <w:autoSpaceDN/>
        <w:adjustRightInd/>
        <w:spacing w:line="480" w:lineRule="auto"/>
        <w:ind w:firstLine="720"/>
        <w:rPr>
          <w:rFonts w:ascii="Courier New" w:eastAsia="Calibri" w:hAnsi="Courier New" w:cs="Courier New"/>
          <w:bCs/>
          <w:sz w:val="24"/>
          <w:szCs w:val="22"/>
        </w:rPr>
      </w:pPr>
      <w:r w:rsidRPr="009A2215">
        <w:rPr>
          <w:rFonts w:ascii="Courier New" w:eastAsia="Calibri" w:hAnsi="Courier New" w:cs="Courier New"/>
          <w:bCs/>
          <w:sz w:val="24"/>
          <w:szCs w:val="22"/>
        </w:rPr>
        <w:t xml:space="preserve">The Centers for Disease Control and Prevention (CDC), Division for Heart Disease and Stroke Prevention (DHDSP), requests an Extension of a previously approved data collection for a period of three years. The CDC is the primary Federal agency for protecting health and promoting quality of life through the prevention and control of disease, injury, and disability. CDC is committed to programs that reduce the health and economic consequences of the leading causes of death and disability, thereby ensuring a long, productive, healthy life for all people. Stroke remains a leading cause of serious, long-term disability and is the fifth leading cause of death in the United States after heart disease, cancer, chronic lower </w:t>
      </w:r>
      <w:r w:rsidRPr="009A2215">
        <w:rPr>
          <w:rFonts w:ascii="Courier New" w:eastAsia="Calibri" w:hAnsi="Courier New" w:cs="Courier New"/>
          <w:bCs/>
          <w:sz w:val="24"/>
          <w:szCs w:val="22"/>
        </w:rPr>
        <w:t xml:space="preserve">respiratory diseases, and accidents. Estimates indicate that approximately 795,000 suffer a first-ever or recurrent stroke each year with more than 145,000 deaths annually. Although there have been significant advances in preventing and treating stroke, the rising prevalence of heart disease, diabetes, and obesity has increased the relative risk for stroke, especially in African American populations. There is a critical need to improve access to and quality of care for those at highest risk for events and stroke patients among the continuum of care, particularly among high burden populations. Coverdellfunded State programs are in the forefront of developing and implementing system-change efforts to improve stroke systems of care using strategies like linking and using data, using team-based approaches to coordinate stroke care, and providing community resources to reach the general populations and specifically those at highest risk of stroke events, and reduce disparities in access to quality care for high burden populations. When Congress directed the Centers for Disease Control and Prevention (CDC) to establish the Paul Coverdell National Acute Stroke Program (PCNASP) in 2001, CDC intended to monitor trends in stroke and stroke care, with the ultimate mission of improving the quality of care for stroke patients in the United States. Since 2021, CDC has funded and provided technical assistance to thirteen recipients to develop </w:t>
      </w:r>
      <w:r w:rsidRPr="009A2215">
        <w:rPr>
          <w:rFonts w:ascii="Courier New" w:eastAsia="Calibri" w:hAnsi="Courier New" w:cs="Courier New"/>
          <w:bCs/>
          <w:sz w:val="24"/>
          <w:szCs w:val="22"/>
        </w:rPr>
        <w:t xml:space="preserve">comprehensive stroke systems of care. A comprehensive system of care improves quality of care by creating seamless transitions for individuals experiencing stroke. In such a system, pre-hospital providers, in-hospital providers, and early post-hospital providers coordinate patient hand-offs and ensure continuity of care. While PCNASP has existed since 2001, the goal and mission of the program has evolved with each funding cycle. The 2021–2024 funding cycle is the first such initiative to focus on addressing health equity specifically and understanding efforts to impact stroke outcomes for those at highest risk of stroke. CDC proposes to continue collecting information from thirteen funded PCNASP recipients to gain insight into the effectiveness of implementation approaches, including linking and using data, using teambased approaches to coordinate stroke care, and providing community resources in order to reach the general population and those at highest risk of stroke events, and reduce disparities in access to quality care for high burden populations. The insights to be gained from this continuing data collection will be critical to improving immediate efforts and achieving the goals of spreading and replicating State-level strategies that are proven programmatically and are cost-effective in contributing to a higher quality of care for stroke patients. CDC requests OMB </w:t>
      </w:r>
      <w:r w:rsidRPr="009A2215">
        <w:rPr>
          <w:rFonts w:ascii="Courier New" w:eastAsia="Calibri" w:hAnsi="Courier New" w:cs="Courier New"/>
          <w:bCs/>
          <w:sz w:val="24"/>
          <w:szCs w:val="22"/>
        </w:rPr>
        <w:t>approval for an estimated 501 annual burden hours. There is no cost to respondents other than their time to participate.</w:t>
      </w:r>
    </w:p>
    <w:p w:rsidR="00C70B3E" w:rsidRPr="009A2215" w:rsidP="00C70B3E" w14:paraId="52C5C017" w14:textId="77777777">
      <w:pPr>
        <w:autoSpaceDE/>
        <w:autoSpaceDN/>
        <w:adjustRightInd/>
        <w:spacing w:line="276" w:lineRule="auto"/>
        <w:rPr>
          <w:rFonts w:ascii="Times New Roman" w:hAnsi="Times New Roman"/>
          <w:color w:val="F79646"/>
          <w:sz w:val="24"/>
          <w:szCs w:val="24"/>
        </w:rPr>
      </w:pPr>
      <w:r w:rsidRPr="009A2215">
        <w:rPr>
          <w:rFonts w:ascii="Times New Roman" w:hAnsi="Times New Roman"/>
          <w:b/>
          <w:sz w:val="24"/>
          <w:szCs w:val="24"/>
        </w:rPr>
        <w:t>Estimated Annualized Burden (Hours)</w:t>
      </w:r>
    </w:p>
    <w:p w:rsidR="00C70B3E" w:rsidRPr="009A2215" w:rsidP="00C70B3E" w14:paraId="190EF789" w14:textId="77777777">
      <w:pPr>
        <w:autoSpaceDE/>
        <w:autoSpaceDN/>
        <w:adjustRightInd/>
        <w:spacing w:line="276" w:lineRule="auto"/>
        <w:rPr>
          <w:rFonts w:ascii="Times New Roman" w:hAnsi="Times New Roman"/>
          <w:color w:val="F79646"/>
          <w:sz w:val="24"/>
          <w:szCs w:val="24"/>
        </w:rPr>
      </w:pPr>
    </w:p>
    <w:tbl>
      <w:tblPr>
        <w:tblW w:w="10558" w:type="dxa"/>
        <w:tblInd w:w="-10" w:type="dxa"/>
        <w:tblLayout w:type="fixed"/>
        <w:tblCellMar>
          <w:left w:w="0" w:type="dxa"/>
          <w:right w:w="0" w:type="dxa"/>
        </w:tblCellMar>
        <w:tblLook w:val="04A0"/>
      </w:tblPr>
      <w:tblGrid>
        <w:gridCol w:w="1558"/>
        <w:gridCol w:w="3240"/>
        <w:gridCol w:w="1530"/>
        <w:gridCol w:w="1890"/>
        <w:gridCol w:w="1260"/>
        <w:gridCol w:w="1080"/>
      </w:tblGrid>
      <w:tr w14:paraId="4CD731B6" w14:textId="77777777" w:rsidTr="00BC4E66">
        <w:tblPrEx>
          <w:tblW w:w="10558" w:type="dxa"/>
          <w:tblInd w:w="-10" w:type="dxa"/>
          <w:tblLayout w:type="fixed"/>
          <w:tblCellMar>
            <w:left w:w="0" w:type="dxa"/>
            <w:right w:w="0" w:type="dxa"/>
          </w:tblCellMar>
          <w:tblLook w:val="04A0"/>
        </w:tblPrEx>
        <w:tc>
          <w:tcPr>
            <w:tcW w:w="1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0B3E" w:rsidRPr="009A2215" w:rsidP="00C70B3E" w14:paraId="6E3AFAF7" w14:textId="77777777">
            <w:pPr>
              <w:autoSpaceDE/>
              <w:autoSpaceDN/>
              <w:adjustRightInd/>
              <w:jc w:val="center"/>
              <w:rPr>
                <w:rFonts w:ascii="Times New Roman" w:eastAsia="Calibri" w:hAnsi="Times New Roman"/>
                <w:b/>
                <w:bCs/>
                <w:color w:val="000000"/>
                <w:sz w:val="24"/>
                <w:szCs w:val="24"/>
              </w:rPr>
            </w:pPr>
            <w:r w:rsidRPr="009A2215">
              <w:rPr>
                <w:rFonts w:ascii="Times New Roman" w:eastAsia="Calibri" w:hAnsi="Times New Roman"/>
                <w:b/>
                <w:bCs/>
                <w:color w:val="000000"/>
                <w:sz w:val="24"/>
                <w:szCs w:val="24"/>
              </w:rPr>
              <w:t>Type of Respondents</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67BAB869" w14:textId="77777777">
            <w:pPr>
              <w:autoSpaceDE/>
              <w:autoSpaceDN/>
              <w:adjustRightInd/>
              <w:jc w:val="center"/>
              <w:rPr>
                <w:rFonts w:ascii="Times New Roman" w:eastAsia="Calibri" w:hAnsi="Times New Roman"/>
                <w:b/>
                <w:bCs/>
                <w:color w:val="000000"/>
                <w:sz w:val="24"/>
                <w:szCs w:val="24"/>
              </w:rPr>
            </w:pPr>
            <w:r w:rsidRPr="009A2215">
              <w:rPr>
                <w:rFonts w:ascii="Times New Roman" w:eastAsia="Calibri" w:hAnsi="Times New Roman"/>
                <w:b/>
                <w:bCs/>
                <w:color w:val="000000"/>
                <w:sz w:val="24"/>
                <w:szCs w:val="24"/>
              </w:rPr>
              <w:t>Form Name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01417688" w14:textId="77777777">
            <w:pPr>
              <w:autoSpaceDE/>
              <w:autoSpaceDN/>
              <w:adjustRightInd/>
              <w:jc w:val="center"/>
              <w:rPr>
                <w:rFonts w:ascii="Times New Roman" w:eastAsia="Calibri" w:hAnsi="Times New Roman"/>
                <w:b/>
                <w:bCs/>
                <w:color w:val="000000"/>
                <w:sz w:val="24"/>
                <w:szCs w:val="24"/>
              </w:rPr>
            </w:pPr>
            <w:r w:rsidRPr="009A2215">
              <w:rPr>
                <w:rFonts w:ascii="Times New Roman" w:eastAsia="Calibri" w:hAnsi="Times New Roman"/>
                <w:b/>
                <w:bCs/>
                <w:color w:val="000000"/>
                <w:sz w:val="24"/>
                <w:szCs w:val="24"/>
              </w:rPr>
              <w:t>Number of Respondents</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476CDF7A" w14:textId="77777777">
            <w:pPr>
              <w:autoSpaceDE/>
              <w:autoSpaceDN/>
              <w:adjustRightInd/>
              <w:jc w:val="center"/>
              <w:rPr>
                <w:rFonts w:ascii="Times New Roman" w:eastAsia="Calibri" w:hAnsi="Times New Roman"/>
                <w:b/>
                <w:bCs/>
                <w:color w:val="000000"/>
                <w:sz w:val="24"/>
                <w:szCs w:val="24"/>
              </w:rPr>
            </w:pPr>
            <w:r w:rsidRPr="009A2215">
              <w:rPr>
                <w:rFonts w:ascii="Times New Roman" w:eastAsia="Calibri" w:hAnsi="Times New Roman"/>
                <w:b/>
                <w:bCs/>
                <w:color w:val="000000"/>
                <w:sz w:val="24"/>
                <w:szCs w:val="24"/>
              </w:rPr>
              <w:t>Number of Responses per Respondent</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36C61B45" w14:textId="77777777">
            <w:pPr>
              <w:autoSpaceDE/>
              <w:autoSpaceDN/>
              <w:adjustRightInd/>
              <w:jc w:val="center"/>
              <w:rPr>
                <w:rFonts w:ascii="Times New Roman" w:eastAsia="Calibri" w:hAnsi="Times New Roman"/>
                <w:b/>
                <w:bCs/>
                <w:color w:val="000000"/>
                <w:sz w:val="24"/>
                <w:szCs w:val="24"/>
              </w:rPr>
            </w:pPr>
            <w:r w:rsidRPr="009A2215">
              <w:rPr>
                <w:rFonts w:ascii="Times New Roman" w:eastAsia="Calibri" w:hAnsi="Times New Roman"/>
                <w:b/>
                <w:bCs/>
                <w:color w:val="000000"/>
                <w:sz w:val="24"/>
                <w:szCs w:val="24"/>
              </w:rPr>
              <w:t>Avg Burden per Response (in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69110419" w14:textId="77777777">
            <w:pPr>
              <w:autoSpaceDE/>
              <w:autoSpaceDN/>
              <w:adjustRightInd/>
              <w:jc w:val="center"/>
              <w:rPr>
                <w:rFonts w:ascii="Times New Roman" w:eastAsia="Calibri" w:hAnsi="Times New Roman"/>
                <w:b/>
                <w:bCs/>
                <w:color w:val="000000"/>
                <w:sz w:val="24"/>
                <w:szCs w:val="24"/>
              </w:rPr>
            </w:pPr>
            <w:r w:rsidRPr="009A2215">
              <w:rPr>
                <w:rFonts w:ascii="Times New Roman" w:eastAsia="Calibri" w:hAnsi="Times New Roman"/>
                <w:b/>
                <w:bCs/>
                <w:color w:val="000000"/>
                <w:sz w:val="24"/>
                <w:szCs w:val="24"/>
              </w:rPr>
              <w:t>Total Burden (in hours)</w:t>
            </w:r>
          </w:p>
        </w:tc>
      </w:tr>
      <w:tr w14:paraId="3DA1BA02" w14:textId="77777777" w:rsidTr="00BC4E66">
        <w:tblPrEx>
          <w:tblW w:w="10558" w:type="dxa"/>
          <w:tblInd w:w="-10" w:type="dxa"/>
          <w:tblLayout w:type="fixed"/>
          <w:tblCellMar>
            <w:left w:w="0" w:type="dxa"/>
            <w:right w:w="0" w:type="dxa"/>
          </w:tblCellMar>
          <w:tblLook w:val="04A0"/>
        </w:tblPrEx>
        <w:tc>
          <w:tcPr>
            <w:tcW w:w="155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B3E" w:rsidRPr="009A2215" w:rsidP="00C70B3E" w14:paraId="769AEBE7" w14:textId="77777777">
            <w:pPr>
              <w:autoSpaceDE/>
              <w:autoSpaceDN/>
              <w:adjustRightInd/>
              <w:rPr>
                <w:rFonts w:ascii="Times New Roman" w:eastAsia="Calibri" w:hAnsi="Times New Roman"/>
                <w:b/>
                <w:bCs/>
                <w:color w:val="000000"/>
                <w:sz w:val="24"/>
                <w:szCs w:val="24"/>
              </w:rPr>
            </w:pPr>
            <w:r w:rsidRPr="009A2215">
              <w:rPr>
                <w:rFonts w:ascii="Times New Roman" w:eastAsia="Calibri" w:hAnsi="Times New Roman"/>
                <w:b/>
                <w:bCs/>
                <w:color w:val="000000"/>
                <w:sz w:val="24"/>
                <w:szCs w:val="24"/>
              </w:rPr>
              <w:t>PCNASP Awardee</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3059067D" w14:textId="77777777">
            <w:pPr>
              <w:autoSpaceDE/>
              <w:autoSpaceDN/>
              <w:adjustRightInd/>
              <w:rPr>
                <w:rFonts w:ascii="Times New Roman" w:eastAsia="Calibri" w:hAnsi="Times New Roman"/>
                <w:color w:val="000000"/>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625AAFC4" w14:textId="77777777">
            <w:pPr>
              <w:autoSpaceDE/>
              <w:autoSpaceDN/>
              <w:adjustRightInd/>
              <w:rPr>
                <w:rFonts w:ascii="Times New Roman" w:eastAsia="Calibri" w:hAnsi="Times New Roman"/>
                <w:color w:val="000000"/>
                <w:sz w:val="24"/>
                <w:szCs w:val="24"/>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4C15E18C" w14:textId="77777777">
            <w:pPr>
              <w:autoSpaceDE/>
              <w:autoSpaceDN/>
              <w:adjustRightInd/>
              <w:rPr>
                <w:rFonts w:ascii="Times New Roman" w:eastAsia="Calibri" w:hAnsi="Times New Roman"/>
                <w:color w:val="000000"/>
                <w:sz w:val="24"/>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7E7A8E8C" w14:textId="77777777">
            <w:pPr>
              <w:autoSpaceDE/>
              <w:autoSpaceDN/>
              <w:adjustRightInd/>
              <w:rPr>
                <w:rFonts w:ascii="Times New Roman" w:eastAsia="Calibri" w:hAnsi="Times New Roman"/>
                <w:color w:val="000000"/>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3EBB9722" w14:textId="77777777">
            <w:pPr>
              <w:autoSpaceDE/>
              <w:autoSpaceDN/>
              <w:adjustRightInd/>
              <w:rPr>
                <w:rFonts w:ascii="Times New Roman" w:eastAsia="Calibri" w:hAnsi="Times New Roman"/>
                <w:color w:val="000000"/>
                <w:sz w:val="24"/>
                <w:szCs w:val="24"/>
              </w:rPr>
            </w:pPr>
          </w:p>
        </w:tc>
      </w:tr>
      <w:tr w14:paraId="31975C0B" w14:textId="77777777" w:rsidTr="00BC4E66">
        <w:tblPrEx>
          <w:tblW w:w="10558" w:type="dxa"/>
          <w:tblInd w:w="-10" w:type="dxa"/>
          <w:tblLayout w:type="fixed"/>
          <w:tblCellMar>
            <w:left w:w="0" w:type="dxa"/>
            <w:right w:w="0" w:type="dxa"/>
          </w:tblCellMar>
          <w:tblLook w:val="04A0"/>
        </w:tblPrEx>
        <w:tc>
          <w:tcPr>
            <w:tcW w:w="1558" w:type="dxa"/>
            <w:vMerge/>
            <w:tcBorders>
              <w:top w:val="nil"/>
              <w:left w:val="single" w:sz="8" w:space="0" w:color="auto"/>
              <w:bottom w:val="single" w:sz="8" w:space="0" w:color="auto"/>
              <w:right w:val="single" w:sz="8" w:space="0" w:color="auto"/>
            </w:tcBorders>
            <w:vAlign w:val="center"/>
            <w:hideMark/>
          </w:tcPr>
          <w:p w:rsidR="00C70B3E" w:rsidRPr="009A2215" w:rsidP="00C70B3E" w14:paraId="0069C396" w14:textId="77777777">
            <w:pPr>
              <w:autoSpaceDE/>
              <w:autoSpaceDN/>
              <w:adjustRightInd/>
              <w:rPr>
                <w:rFonts w:ascii="Times New Roman" w:eastAsia="Calibri" w:hAnsi="Times New Roman"/>
                <w:color w:val="000000"/>
                <w:sz w:val="24"/>
                <w:szCs w:val="24"/>
              </w:rPr>
            </w:pPr>
          </w:p>
        </w:tc>
        <w:tc>
          <w:tcPr>
            <w:tcW w:w="324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7480F155"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Pre-Hospital data</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11B751A7" w14:textId="77777777">
            <w:pPr>
              <w:autoSpaceDE/>
              <w:autoSpaceDN/>
              <w:adjustRightInd/>
              <w:jc w:val="center"/>
              <w:rPr>
                <w:rFonts w:ascii="Times New Roman" w:eastAsia="Calibri" w:hAnsi="Times New Roman"/>
                <w:color w:val="000000"/>
                <w:sz w:val="24"/>
                <w:szCs w:val="24"/>
              </w:rPr>
            </w:pPr>
            <w:r w:rsidRPr="009A2215">
              <w:rPr>
                <w:rFonts w:ascii="Times New Roman" w:eastAsia="Calibri" w:hAnsi="Times New Roman"/>
                <w:color w:val="000000"/>
                <w:sz w:val="24"/>
                <w:szCs w:val="24"/>
              </w:rPr>
              <w:t>3</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40C43AA0" w14:textId="77777777">
            <w:pPr>
              <w:autoSpaceDE/>
              <w:autoSpaceDN/>
              <w:adjustRightInd/>
              <w:jc w:val="center"/>
              <w:rPr>
                <w:rFonts w:ascii="Times New Roman" w:eastAsia="Calibri" w:hAnsi="Times New Roman"/>
                <w:color w:val="000000"/>
                <w:sz w:val="24"/>
                <w:szCs w:val="24"/>
              </w:rPr>
            </w:pPr>
            <w:r w:rsidRPr="009A2215">
              <w:rPr>
                <w:rFonts w:ascii="Times New Roman" w:eastAsia="Calibri" w:hAnsi="Times New Roman"/>
                <w:color w:val="000000"/>
                <w:sz w:val="24"/>
                <w:szCs w:val="24"/>
              </w:rPr>
              <w:t>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4309E67D"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30/60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6DDC257F"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6</w:t>
            </w:r>
          </w:p>
        </w:tc>
      </w:tr>
      <w:tr w14:paraId="1F60BD8F" w14:textId="77777777" w:rsidTr="00BC4E66">
        <w:tblPrEx>
          <w:tblW w:w="10558" w:type="dxa"/>
          <w:tblInd w:w="-10" w:type="dxa"/>
          <w:tblLayout w:type="fixed"/>
          <w:tblCellMar>
            <w:left w:w="0" w:type="dxa"/>
            <w:right w:w="0" w:type="dxa"/>
          </w:tblCellMar>
          <w:tblLook w:val="04A0"/>
        </w:tblPrEx>
        <w:tc>
          <w:tcPr>
            <w:tcW w:w="1558" w:type="dxa"/>
            <w:vMerge/>
            <w:tcBorders>
              <w:top w:val="nil"/>
              <w:left w:val="single" w:sz="8" w:space="0" w:color="auto"/>
              <w:bottom w:val="single" w:sz="8" w:space="0" w:color="auto"/>
              <w:right w:val="single" w:sz="8" w:space="0" w:color="auto"/>
            </w:tcBorders>
            <w:vAlign w:val="center"/>
            <w:hideMark/>
          </w:tcPr>
          <w:p w:rsidR="00C70B3E" w:rsidRPr="009A2215" w:rsidP="00C70B3E" w14:paraId="16B2E2D9" w14:textId="77777777">
            <w:pPr>
              <w:autoSpaceDE/>
              <w:autoSpaceDN/>
              <w:adjustRightInd/>
              <w:rPr>
                <w:rFonts w:ascii="Times New Roman" w:eastAsia="Calibri" w:hAnsi="Times New Roman"/>
                <w:color w:val="000000"/>
                <w:sz w:val="24"/>
                <w:szCs w:val="24"/>
              </w:rPr>
            </w:pPr>
          </w:p>
        </w:tc>
        <w:tc>
          <w:tcPr>
            <w:tcW w:w="3240" w:type="dxa"/>
            <w:vMerge/>
            <w:tcBorders>
              <w:top w:val="nil"/>
              <w:left w:val="nil"/>
              <w:bottom w:val="single" w:sz="8" w:space="0" w:color="auto"/>
              <w:right w:val="single" w:sz="8" w:space="0" w:color="auto"/>
            </w:tcBorders>
            <w:vAlign w:val="center"/>
            <w:hideMark/>
          </w:tcPr>
          <w:p w:rsidR="00C70B3E" w:rsidRPr="009A2215" w:rsidP="00C70B3E" w14:paraId="67B551EE" w14:textId="77777777">
            <w:pPr>
              <w:autoSpaceDE/>
              <w:autoSpaceDN/>
              <w:adjustRightInd/>
              <w:rPr>
                <w:rFonts w:ascii="Times New Roman" w:eastAsia="Calibri" w:hAnsi="Times New Roman"/>
                <w:color w:val="000000"/>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32151305" w14:textId="77777777">
            <w:pPr>
              <w:autoSpaceDE/>
              <w:autoSpaceDN/>
              <w:adjustRightInd/>
              <w:jc w:val="center"/>
              <w:rPr>
                <w:rFonts w:ascii="Times New Roman" w:eastAsia="Calibri" w:hAnsi="Times New Roman"/>
                <w:color w:val="000000"/>
                <w:sz w:val="24"/>
                <w:szCs w:val="24"/>
              </w:rPr>
            </w:pPr>
            <w:r w:rsidRPr="009A2215">
              <w:rPr>
                <w:rFonts w:ascii="Times New Roman" w:eastAsia="Calibri" w:hAnsi="Times New Roman"/>
                <w:color w:val="000000"/>
                <w:sz w:val="24"/>
                <w:szCs w:val="24"/>
              </w:rPr>
              <w:t>10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6D876E72" w14:textId="77777777">
            <w:pPr>
              <w:autoSpaceDE/>
              <w:autoSpaceDN/>
              <w:adjustRightInd/>
              <w:jc w:val="center"/>
              <w:rPr>
                <w:rFonts w:ascii="Times New Roman" w:eastAsia="Calibri" w:hAnsi="Times New Roman"/>
                <w:color w:val="000000"/>
                <w:sz w:val="24"/>
                <w:szCs w:val="24"/>
              </w:rPr>
            </w:pPr>
            <w:r w:rsidRPr="009A2215">
              <w:rPr>
                <w:rFonts w:ascii="Times New Roman" w:eastAsia="Calibri" w:hAnsi="Times New Roman"/>
                <w:color w:val="000000"/>
                <w:sz w:val="24"/>
                <w:szCs w:val="24"/>
              </w:rPr>
              <w:t>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7FA4FE20"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77B6156C"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40</w:t>
            </w:r>
          </w:p>
        </w:tc>
      </w:tr>
      <w:tr w14:paraId="0CDD3E00" w14:textId="77777777" w:rsidTr="00BC4E66">
        <w:tblPrEx>
          <w:tblW w:w="10558" w:type="dxa"/>
          <w:tblInd w:w="-10" w:type="dxa"/>
          <w:tblLayout w:type="fixed"/>
          <w:tblCellMar>
            <w:left w:w="0" w:type="dxa"/>
            <w:right w:w="0" w:type="dxa"/>
          </w:tblCellMar>
          <w:tblLook w:val="04A0"/>
        </w:tblPrEx>
        <w:tc>
          <w:tcPr>
            <w:tcW w:w="1558" w:type="dxa"/>
            <w:tcBorders>
              <w:top w:val="nil"/>
              <w:left w:val="single" w:sz="8" w:space="0" w:color="auto"/>
              <w:bottom w:val="single" w:sz="8" w:space="0" w:color="auto"/>
              <w:right w:val="single" w:sz="8" w:space="0" w:color="auto"/>
            </w:tcBorders>
            <w:vAlign w:val="center"/>
          </w:tcPr>
          <w:p w:rsidR="00C70B3E" w:rsidRPr="009A2215" w:rsidP="00C70B3E" w14:paraId="5D54CB06" w14:textId="77777777">
            <w:pPr>
              <w:autoSpaceDE/>
              <w:autoSpaceDN/>
              <w:adjustRightInd/>
              <w:rPr>
                <w:rFonts w:ascii="Times New Roman" w:eastAsia="Calibri" w:hAnsi="Times New Roman"/>
                <w:color w:val="000000"/>
                <w:sz w:val="24"/>
                <w:szCs w:val="24"/>
              </w:rPr>
            </w:pPr>
          </w:p>
        </w:tc>
        <w:tc>
          <w:tcPr>
            <w:tcW w:w="3240" w:type="dxa"/>
            <w:tcBorders>
              <w:top w:val="nil"/>
              <w:left w:val="nil"/>
              <w:bottom w:val="single" w:sz="8" w:space="0" w:color="auto"/>
              <w:right w:val="single" w:sz="8" w:space="0" w:color="auto"/>
            </w:tcBorders>
            <w:vAlign w:val="center"/>
          </w:tcPr>
          <w:p w:rsidR="00C70B3E" w:rsidRPr="009A2215" w:rsidP="00C70B3E" w14:paraId="18FD883D"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 xml:space="preserve">  In-Hospital data                  </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51604495" w14:textId="77777777">
            <w:pPr>
              <w:autoSpaceDE/>
              <w:autoSpaceDN/>
              <w:adjustRightInd/>
              <w:jc w:val="center"/>
              <w:rPr>
                <w:rFonts w:ascii="Times New Roman" w:eastAsia="Calibri" w:hAnsi="Times New Roman"/>
                <w:color w:val="000000"/>
                <w:sz w:val="24"/>
                <w:szCs w:val="24"/>
              </w:rPr>
            </w:pPr>
            <w:r w:rsidRPr="009A2215">
              <w:rPr>
                <w:rFonts w:ascii="Times New Roman" w:hAnsi="Times New Roman"/>
                <w:sz w:val="24"/>
                <w:szCs w:val="24"/>
              </w:rPr>
              <w:t>13</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7533D959" w14:textId="77777777">
            <w:pPr>
              <w:autoSpaceDE/>
              <w:autoSpaceDN/>
              <w:adjustRightInd/>
              <w:jc w:val="center"/>
              <w:rPr>
                <w:rFonts w:ascii="Times New Roman" w:eastAsia="Calibri" w:hAnsi="Times New Roman"/>
                <w:color w:val="000000"/>
                <w:sz w:val="24"/>
                <w:szCs w:val="24"/>
              </w:rPr>
            </w:pPr>
            <w:r w:rsidRPr="009A2215">
              <w:rPr>
                <w:rFonts w:ascii="Times New Roman" w:hAnsi="Times New Roman"/>
                <w:sz w:val="24"/>
                <w:szCs w:val="24"/>
              </w:rPr>
              <w:t>4</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612627A3"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30/60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0FCB7F3F" w14:textId="77777777">
            <w:pPr>
              <w:autoSpaceDE/>
              <w:autoSpaceDN/>
              <w:adjustRightInd/>
              <w:rPr>
                <w:rFonts w:ascii="Times New Roman" w:eastAsia="Calibri" w:hAnsi="Times New Roman"/>
                <w:color w:val="000000"/>
                <w:sz w:val="24"/>
                <w:szCs w:val="24"/>
              </w:rPr>
            </w:pPr>
            <w:r w:rsidRPr="009A2215">
              <w:rPr>
                <w:rFonts w:ascii="Times New Roman" w:hAnsi="Times New Roman"/>
                <w:sz w:val="24"/>
                <w:szCs w:val="24"/>
              </w:rPr>
              <w:t>26</w:t>
            </w:r>
          </w:p>
        </w:tc>
      </w:tr>
      <w:tr w14:paraId="1DF54BA6" w14:textId="77777777" w:rsidTr="00BC4E66">
        <w:tblPrEx>
          <w:tblW w:w="10558" w:type="dxa"/>
          <w:tblInd w:w="-10" w:type="dxa"/>
          <w:tblLayout w:type="fixed"/>
          <w:tblCellMar>
            <w:left w:w="0" w:type="dxa"/>
            <w:right w:w="0" w:type="dxa"/>
          </w:tblCellMar>
          <w:tblLook w:val="04A0"/>
        </w:tblPrEx>
        <w:tc>
          <w:tcPr>
            <w:tcW w:w="1558" w:type="dxa"/>
            <w:tcBorders>
              <w:top w:val="nil"/>
              <w:left w:val="single" w:sz="8" w:space="0" w:color="auto"/>
              <w:bottom w:val="single" w:sz="8" w:space="0" w:color="auto"/>
              <w:right w:val="single" w:sz="8" w:space="0" w:color="auto"/>
            </w:tcBorders>
            <w:vAlign w:val="center"/>
          </w:tcPr>
          <w:p w:rsidR="00C70B3E" w:rsidRPr="009A2215" w:rsidP="00C70B3E" w14:paraId="1EA03CA0" w14:textId="77777777">
            <w:pPr>
              <w:autoSpaceDE/>
              <w:autoSpaceDN/>
              <w:adjustRightInd/>
              <w:rPr>
                <w:rFonts w:ascii="Times New Roman" w:eastAsia="Calibri" w:hAnsi="Times New Roman"/>
                <w:color w:val="000000"/>
                <w:sz w:val="24"/>
                <w:szCs w:val="24"/>
              </w:rPr>
            </w:pPr>
          </w:p>
        </w:tc>
        <w:tc>
          <w:tcPr>
            <w:tcW w:w="3240" w:type="dxa"/>
            <w:tcBorders>
              <w:top w:val="nil"/>
              <w:left w:val="nil"/>
              <w:bottom w:val="single" w:sz="8" w:space="0" w:color="auto"/>
              <w:right w:val="single" w:sz="8" w:space="0" w:color="auto"/>
            </w:tcBorders>
            <w:vAlign w:val="center"/>
          </w:tcPr>
          <w:p w:rsidR="00C70B3E" w:rsidRPr="009A2215" w:rsidP="00C70B3E" w14:paraId="04428990"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 xml:space="preserve">  Hospital Inventory (awardees)      </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07A41F13" w14:textId="77777777">
            <w:pPr>
              <w:autoSpaceDE/>
              <w:autoSpaceDN/>
              <w:adjustRightInd/>
              <w:jc w:val="center"/>
              <w:rPr>
                <w:rFonts w:ascii="Times New Roman" w:eastAsia="Calibri" w:hAnsi="Times New Roman"/>
                <w:color w:val="000000"/>
                <w:sz w:val="24"/>
                <w:szCs w:val="24"/>
              </w:rPr>
            </w:pPr>
            <w:r w:rsidRPr="009A2215">
              <w:rPr>
                <w:rFonts w:ascii="Times New Roman" w:eastAsia="Calibri" w:hAnsi="Times New Roman"/>
                <w:color w:val="000000"/>
                <w:sz w:val="24"/>
                <w:szCs w:val="24"/>
              </w:rPr>
              <w:t>13</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3E48D380" w14:textId="77777777">
            <w:pPr>
              <w:autoSpaceDE/>
              <w:autoSpaceDN/>
              <w:adjustRightInd/>
              <w:jc w:val="center"/>
              <w:rPr>
                <w:rFonts w:ascii="Times New Roman" w:eastAsia="Calibri" w:hAnsi="Times New Roman"/>
                <w:color w:val="000000"/>
                <w:sz w:val="24"/>
                <w:szCs w:val="24"/>
              </w:rPr>
            </w:pPr>
            <w:r w:rsidRPr="009A2215">
              <w:rPr>
                <w:rFonts w:ascii="Times New Roman" w:eastAsia="Calibri" w:hAnsi="Times New Roman"/>
                <w:color w:val="000000"/>
                <w:sz w:val="24"/>
                <w:szCs w:val="24"/>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0AE6A6CD"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70B3E" w:rsidRPr="009A2215" w:rsidP="00C70B3E" w14:paraId="4D99BD05"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104</w:t>
            </w:r>
          </w:p>
        </w:tc>
      </w:tr>
      <w:tr w14:paraId="69F98BF5" w14:textId="77777777" w:rsidTr="00BC4E66">
        <w:tblPrEx>
          <w:tblW w:w="10558" w:type="dxa"/>
          <w:tblInd w:w="-10" w:type="dxa"/>
          <w:tblLayout w:type="fixed"/>
          <w:tblCellMar>
            <w:left w:w="0" w:type="dxa"/>
            <w:right w:w="0" w:type="dxa"/>
          </w:tblCellMar>
          <w:tblLook w:val="04A0"/>
        </w:tblPrEx>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B3E" w:rsidRPr="009A2215" w:rsidP="00C70B3E" w14:paraId="6663E92F" w14:textId="77777777">
            <w:pPr>
              <w:autoSpaceDE/>
              <w:autoSpaceDN/>
              <w:adjustRightInd/>
              <w:rPr>
                <w:rFonts w:ascii="Times New Roman" w:eastAsia="Calibri" w:hAnsi="Times New Roman"/>
                <w:b/>
                <w:bCs/>
                <w:color w:val="000000"/>
                <w:sz w:val="24"/>
                <w:szCs w:val="24"/>
              </w:rPr>
            </w:pPr>
            <w:r w:rsidRPr="009A2215">
              <w:rPr>
                <w:rFonts w:ascii="Times New Roman" w:eastAsia="Calibri" w:hAnsi="Times New Roman"/>
                <w:b/>
                <w:bCs/>
                <w:color w:val="000000"/>
                <w:sz w:val="24"/>
                <w:szCs w:val="24"/>
              </w:rPr>
              <w:t>PCNASP Hospital Partners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21F58DA9"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Hospital Inventory for Hospital Partners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64486136" w14:textId="77777777">
            <w:pPr>
              <w:autoSpaceDE/>
              <w:autoSpaceDN/>
              <w:adjustRightInd/>
              <w:jc w:val="center"/>
              <w:rPr>
                <w:rFonts w:ascii="Times New Roman" w:eastAsia="Calibri" w:hAnsi="Times New Roman"/>
                <w:color w:val="000000"/>
                <w:sz w:val="24"/>
                <w:szCs w:val="24"/>
              </w:rPr>
            </w:pPr>
            <w:r w:rsidRPr="009A2215">
              <w:rPr>
                <w:rFonts w:ascii="Times New Roman" w:eastAsia="Calibri" w:hAnsi="Times New Roman"/>
                <w:color w:val="000000"/>
                <w:sz w:val="24"/>
                <w:szCs w:val="24"/>
              </w:rPr>
              <w:t>650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47C64622" w14:textId="77777777">
            <w:pPr>
              <w:autoSpaceDE/>
              <w:autoSpaceDN/>
              <w:adjustRightInd/>
              <w:jc w:val="center"/>
              <w:rPr>
                <w:rFonts w:ascii="Times New Roman" w:eastAsia="Calibri" w:hAnsi="Times New Roman"/>
                <w:color w:val="000000"/>
                <w:sz w:val="24"/>
                <w:szCs w:val="24"/>
              </w:rPr>
            </w:pPr>
            <w:r w:rsidRPr="009A2215">
              <w:rPr>
                <w:rFonts w:ascii="Times New Roman" w:eastAsia="Calibri" w:hAnsi="Times New Roman"/>
                <w:color w:val="000000"/>
                <w:sz w:val="24"/>
                <w:szCs w:val="24"/>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1C7D6750"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30/60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70B3E" w:rsidRPr="009A2215" w:rsidP="00C70B3E" w14:paraId="11F11D31" w14:textId="77777777">
            <w:pPr>
              <w:autoSpaceDE/>
              <w:autoSpaceDN/>
              <w:adjustRightInd/>
              <w:rPr>
                <w:rFonts w:ascii="Times New Roman" w:eastAsia="Calibri" w:hAnsi="Times New Roman"/>
                <w:color w:val="000000"/>
                <w:sz w:val="24"/>
                <w:szCs w:val="24"/>
              </w:rPr>
            </w:pPr>
            <w:r w:rsidRPr="009A2215">
              <w:rPr>
                <w:rFonts w:ascii="Times New Roman" w:eastAsia="Calibri" w:hAnsi="Times New Roman"/>
                <w:color w:val="000000"/>
                <w:sz w:val="24"/>
                <w:szCs w:val="24"/>
              </w:rPr>
              <w:t>325</w:t>
            </w:r>
          </w:p>
        </w:tc>
      </w:tr>
    </w:tbl>
    <w:p w:rsidR="00EE5DF8" w:rsidRPr="009A2215" w:rsidP="00EE5DF8" w14:paraId="58F72D17" w14:textId="77777777">
      <w:pPr>
        <w:spacing w:line="480" w:lineRule="auto"/>
        <w:rPr>
          <w:rFonts w:ascii="Courier New" w:hAnsi="Courier New" w:cs="Courier New"/>
          <w:b/>
          <w:u w:val="single"/>
        </w:rPr>
      </w:pPr>
    </w:p>
    <w:p w:rsidR="004910C9" w:rsidRPr="009A2215" w:rsidP="004C7E36" w14:paraId="58F72D27" w14:textId="77777777">
      <w:pPr>
        <w:rPr>
          <w:rFonts w:ascii="Courier New" w:hAnsi="Courier New" w:cs="Courier New"/>
          <w:sz w:val="24"/>
        </w:rPr>
      </w:pPr>
    </w:p>
    <w:p w:rsidR="004F3772" w:rsidRPr="009A2215" w:rsidP="004F3772" w14:paraId="58F72D28" w14:textId="77777777">
      <w:pPr>
        <w:ind w:left="2880"/>
        <w:rPr>
          <w:rFonts w:ascii="Courier New" w:hAnsi="Courier New" w:cs="Courier New"/>
          <w:sz w:val="24"/>
        </w:rPr>
      </w:pPr>
      <w:r w:rsidRPr="009A2215">
        <w:rPr>
          <w:rFonts w:ascii="Courier New" w:hAnsi="Courier New" w:cs="Courier New"/>
          <w:sz w:val="24"/>
        </w:rPr>
        <w:t>__________________________________</w:t>
      </w:r>
    </w:p>
    <w:p w:rsidR="00D30265" w:rsidRPr="009A2215" w:rsidP="00D30265" w14:paraId="58F72D29" w14:textId="4F26CBE2">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b/>
          <w:bCs/>
          <w:color w:val="000000"/>
          <w:sz w:val="24"/>
        </w:rPr>
      </w:pPr>
      <w:r w:rsidRPr="009A2215">
        <w:rPr>
          <w:rFonts w:ascii="Courier New" w:hAnsi="Courier New" w:cs="Courier New"/>
          <w:b/>
          <w:bCs/>
          <w:color w:val="000000"/>
          <w:sz w:val="24"/>
        </w:rPr>
        <w:t>Jeffrey M. Zirge</w:t>
      </w:r>
      <w:r w:rsidRPr="009A2215" w:rsidR="004C7E36">
        <w:rPr>
          <w:rFonts w:ascii="Courier New" w:hAnsi="Courier New" w:cs="Courier New"/>
          <w:b/>
          <w:bCs/>
          <w:color w:val="000000"/>
          <w:sz w:val="24"/>
        </w:rPr>
        <w:t>r</w:t>
      </w:r>
      <w:r w:rsidRPr="009A2215">
        <w:rPr>
          <w:rFonts w:ascii="Courier New" w:hAnsi="Courier New" w:cs="Courier New"/>
          <w:b/>
          <w:bCs/>
          <w:color w:val="000000"/>
          <w:sz w:val="24"/>
        </w:rPr>
        <w:t>,</w:t>
      </w:r>
    </w:p>
    <w:p w:rsidR="002B65CE" w:rsidRPr="009A2215" w:rsidP="00D30265" w14:paraId="58F72D2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9A2215">
        <w:rPr>
          <w:rFonts w:ascii="Courier New" w:hAnsi="Courier New" w:cs="Courier New"/>
          <w:i/>
          <w:iCs/>
          <w:color w:val="000000"/>
          <w:sz w:val="24"/>
        </w:rPr>
        <w:t>Lead</w:t>
      </w:r>
      <w:r w:rsidRPr="009A2215" w:rsidR="00D30265">
        <w:rPr>
          <w:rFonts w:ascii="Courier New" w:hAnsi="Courier New" w:cs="Courier New"/>
          <w:i/>
          <w:iCs/>
          <w:color w:val="000000"/>
          <w:sz w:val="24"/>
        </w:rPr>
        <w:t xml:space="preserve">, </w:t>
      </w:r>
    </w:p>
    <w:p w:rsidR="00D30265" w:rsidRPr="009A2215" w:rsidP="00D30265" w14:paraId="58F72D2B"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9A2215">
        <w:rPr>
          <w:rFonts w:ascii="Courier New" w:hAnsi="Courier New" w:cs="Courier New"/>
          <w:i/>
          <w:iCs/>
          <w:color w:val="000000"/>
          <w:sz w:val="24"/>
        </w:rPr>
        <w:t>Information Collection Review Office</w:t>
      </w:r>
      <w:r w:rsidRPr="009A2215" w:rsidR="004910C9">
        <w:rPr>
          <w:rFonts w:ascii="Courier New" w:hAnsi="Courier New" w:cs="Courier New"/>
          <w:i/>
          <w:iCs/>
          <w:color w:val="000000"/>
          <w:sz w:val="24"/>
        </w:rPr>
        <w:t>,</w:t>
      </w:r>
      <w:r w:rsidRPr="009A2215">
        <w:rPr>
          <w:rFonts w:ascii="Courier New" w:hAnsi="Courier New" w:cs="Courier New"/>
          <w:i/>
          <w:iCs/>
          <w:color w:val="000000"/>
          <w:sz w:val="24"/>
        </w:rPr>
        <w:t xml:space="preserve"> </w:t>
      </w:r>
      <w:r w:rsidRPr="009A2215">
        <w:rPr>
          <w:rFonts w:ascii="Courier New" w:hAnsi="Courier New" w:cs="Courier New"/>
          <w:i/>
          <w:iCs/>
          <w:color w:val="000000"/>
          <w:sz w:val="24"/>
        </w:rPr>
        <w:tab/>
      </w:r>
    </w:p>
    <w:p w:rsidR="00D30265" w:rsidRPr="009A2215" w:rsidP="00D30265" w14:paraId="58F72D2C" w14:textId="1CD1E981">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9A2215">
        <w:rPr>
          <w:rFonts w:ascii="Courier New" w:hAnsi="Courier New" w:cs="Courier New"/>
          <w:i/>
          <w:iCs/>
          <w:color w:val="000000"/>
          <w:sz w:val="24"/>
        </w:rPr>
        <w:t xml:space="preserve">Office of </w:t>
      </w:r>
      <w:r w:rsidRPr="009A2215" w:rsidR="004C7E36">
        <w:rPr>
          <w:rFonts w:ascii="Courier New" w:hAnsi="Courier New" w:cs="Courier New"/>
          <w:i/>
          <w:iCs/>
          <w:color w:val="000000"/>
          <w:sz w:val="24"/>
        </w:rPr>
        <w:t>Public Health Ethics and Regulations</w:t>
      </w:r>
      <w:r w:rsidRPr="009A2215" w:rsidR="004910C9">
        <w:rPr>
          <w:rFonts w:ascii="Courier New" w:hAnsi="Courier New" w:cs="Courier New"/>
          <w:i/>
          <w:iCs/>
          <w:color w:val="000000"/>
          <w:sz w:val="24"/>
        </w:rPr>
        <w:t>,</w:t>
      </w:r>
    </w:p>
    <w:p w:rsidR="00D30265" w:rsidRPr="009A2215" w:rsidP="00344DB8" w14:paraId="58F72D2D"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9A2215">
        <w:rPr>
          <w:rFonts w:ascii="Courier New" w:hAnsi="Courier New" w:cs="Courier New"/>
          <w:i/>
          <w:iCs/>
          <w:color w:val="000000"/>
          <w:sz w:val="24"/>
        </w:rPr>
        <w:t>Offic</w:t>
      </w:r>
      <w:r w:rsidRPr="009A2215" w:rsidR="00344DB8">
        <w:rPr>
          <w:rFonts w:ascii="Courier New" w:hAnsi="Courier New" w:cs="Courier New"/>
          <w:i/>
          <w:iCs/>
          <w:color w:val="000000"/>
          <w:sz w:val="24"/>
        </w:rPr>
        <w:t xml:space="preserve">e of </w:t>
      </w:r>
      <w:r w:rsidRPr="009A2215">
        <w:rPr>
          <w:rFonts w:ascii="Courier New" w:hAnsi="Courier New" w:cs="Courier New"/>
          <w:i/>
          <w:iCs/>
          <w:color w:val="000000"/>
          <w:sz w:val="24"/>
        </w:rPr>
        <w:t>Science</w:t>
      </w:r>
      <w:r w:rsidRPr="009A2215" w:rsidR="004910C9">
        <w:rPr>
          <w:rFonts w:ascii="Courier New" w:hAnsi="Courier New" w:cs="Courier New"/>
          <w:i/>
          <w:iCs/>
          <w:color w:val="000000"/>
          <w:sz w:val="24"/>
        </w:rPr>
        <w:t>,</w:t>
      </w:r>
    </w:p>
    <w:p w:rsidR="00B30DC2" w:rsidRPr="004C7E36" w:rsidP="00344DB8" w14:paraId="58F72D2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9A2215">
        <w:rPr>
          <w:rFonts w:ascii="Courier New" w:hAnsi="Courier New" w:cs="Courier New"/>
          <w:i/>
          <w:iCs/>
          <w:color w:val="000000"/>
          <w:sz w:val="24"/>
        </w:rPr>
        <w:t>Centers for Disease Control and Prevention</w:t>
      </w:r>
      <w:r w:rsidRPr="009A2215" w:rsidR="004910C9">
        <w:rPr>
          <w:rFonts w:ascii="Courier New" w:hAnsi="Courier New" w:cs="Courier New"/>
          <w:i/>
          <w:iCs/>
          <w:color w:val="000000"/>
          <w:sz w:val="24"/>
        </w:rPr>
        <w:t>.</w:t>
      </w:r>
    </w:p>
    <w:sectPr w:rsidSect="00DC6A3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P="00DC6A3C" w14:paraId="58F72D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50B1" w14:paraId="58F72D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RPr="0057366F" w:rsidP="00920EC7" w14:paraId="58F72D35"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sidR="00470B43">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174283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6A3D2C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3313D3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0AC289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5436363">
    <w:abstractNumId w:val="0"/>
  </w:num>
  <w:num w:numId="2" w16cid:durableId="344326797">
    <w:abstractNumId w:val="1"/>
  </w:num>
  <w:num w:numId="3" w16cid:durableId="1456754909">
    <w:abstractNumId w:val="2"/>
  </w:num>
  <w:num w:numId="4" w16cid:durableId="82944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5B37"/>
    <w:rsid w:val="000160A2"/>
    <w:rsid w:val="00017AF0"/>
    <w:rsid w:val="000211A2"/>
    <w:rsid w:val="00021612"/>
    <w:rsid w:val="000227EA"/>
    <w:rsid w:val="000246E4"/>
    <w:rsid w:val="00042A01"/>
    <w:rsid w:val="00052CA1"/>
    <w:rsid w:val="00055A0C"/>
    <w:rsid w:val="000613AB"/>
    <w:rsid w:val="0006297F"/>
    <w:rsid w:val="0008785A"/>
    <w:rsid w:val="0009233D"/>
    <w:rsid w:val="000A2D5A"/>
    <w:rsid w:val="000A358B"/>
    <w:rsid w:val="000A47E8"/>
    <w:rsid w:val="000B7C81"/>
    <w:rsid w:val="000C51C7"/>
    <w:rsid w:val="000E2EEF"/>
    <w:rsid w:val="000E35AF"/>
    <w:rsid w:val="000F0BFE"/>
    <w:rsid w:val="00110DE8"/>
    <w:rsid w:val="00121C34"/>
    <w:rsid w:val="00121D1B"/>
    <w:rsid w:val="00130665"/>
    <w:rsid w:val="0014015A"/>
    <w:rsid w:val="00140364"/>
    <w:rsid w:val="001503F9"/>
    <w:rsid w:val="00156566"/>
    <w:rsid w:val="001605F6"/>
    <w:rsid w:val="00172C63"/>
    <w:rsid w:val="00176629"/>
    <w:rsid w:val="00182965"/>
    <w:rsid w:val="00182DD9"/>
    <w:rsid w:val="00190A42"/>
    <w:rsid w:val="001920FA"/>
    <w:rsid w:val="00195C65"/>
    <w:rsid w:val="001965CC"/>
    <w:rsid w:val="001A4111"/>
    <w:rsid w:val="001A4417"/>
    <w:rsid w:val="001B7A63"/>
    <w:rsid w:val="001C28BA"/>
    <w:rsid w:val="001C539C"/>
    <w:rsid w:val="001D0BCC"/>
    <w:rsid w:val="001D24A3"/>
    <w:rsid w:val="001D74A6"/>
    <w:rsid w:val="001E0334"/>
    <w:rsid w:val="001F2419"/>
    <w:rsid w:val="00205BE2"/>
    <w:rsid w:val="00207FA2"/>
    <w:rsid w:val="00211A9D"/>
    <w:rsid w:val="00214CE0"/>
    <w:rsid w:val="00231E29"/>
    <w:rsid w:val="00235B88"/>
    <w:rsid w:val="00241402"/>
    <w:rsid w:val="002414EA"/>
    <w:rsid w:val="00254A1B"/>
    <w:rsid w:val="002559EE"/>
    <w:rsid w:val="00257C6E"/>
    <w:rsid w:val="00270D90"/>
    <w:rsid w:val="002753D5"/>
    <w:rsid w:val="002770E5"/>
    <w:rsid w:val="00281091"/>
    <w:rsid w:val="00286E33"/>
    <w:rsid w:val="002939CE"/>
    <w:rsid w:val="002976EC"/>
    <w:rsid w:val="002A2E96"/>
    <w:rsid w:val="002A3D6D"/>
    <w:rsid w:val="002A6441"/>
    <w:rsid w:val="002B26A7"/>
    <w:rsid w:val="002B2FC4"/>
    <w:rsid w:val="002B65CE"/>
    <w:rsid w:val="002C179F"/>
    <w:rsid w:val="002C5B7F"/>
    <w:rsid w:val="002C726A"/>
    <w:rsid w:val="002D1FA7"/>
    <w:rsid w:val="002D3968"/>
    <w:rsid w:val="002E06AA"/>
    <w:rsid w:val="002E0F9F"/>
    <w:rsid w:val="002E2C79"/>
    <w:rsid w:val="002F114B"/>
    <w:rsid w:val="002F2954"/>
    <w:rsid w:val="002F4588"/>
    <w:rsid w:val="003053DA"/>
    <w:rsid w:val="003057F5"/>
    <w:rsid w:val="003116DA"/>
    <w:rsid w:val="0032704A"/>
    <w:rsid w:val="003331AD"/>
    <w:rsid w:val="00337166"/>
    <w:rsid w:val="003435C5"/>
    <w:rsid w:val="00344DB8"/>
    <w:rsid w:val="003464F1"/>
    <w:rsid w:val="00361ADD"/>
    <w:rsid w:val="003670CE"/>
    <w:rsid w:val="0036766C"/>
    <w:rsid w:val="0036792B"/>
    <w:rsid w:val="00372FA1"/>
    <w:rsid w:val="00376B55"/>
    <w:rsid w:val="0038028E"/>
    <w:rsid w:val="00391A66"/>
    <w:rsid w:val="00395E6C"/>
    <w:rsid w:val="003972A6"/>
    <w:rsid w:val="003A7B6A"/>
    <w:rsid w:val="003B71AA"/>
    <w:rsid w:val="003C32E2"/>
    <w:rsid w:val="003C4582"/>
    <w:rsid w:val="003C61AC"/>
    <w:rsid w:val="003D4D53"/>
    <w:rsid w:val="003D732F"/>
    <w:rsid w:val="003E3251"/>
    <w:rsid w:val="003E7A71"/>
    <w:rsid w:val="003F1C21"/>
    <w:rsid w:val="003F2669"/>
    <w:rsid w:val="0040412A"/>
    <w:rsid w:val="004045A9"/>
    <w:rsid w:val="004125E1"/>
    <w:rsid w:val="00421C1D"/>
    <w:rsid w:val="004245A7"/>
    <w:rsid w:val="00426D35"/>
    <w:rsid w:val="004538D2"/>
    <w:rsid w:val="00470B43"/>
    <w:rsid w:val="0047333B"/>
    <w:rsid w:val="00476DFE"/>
    <w:rsid w:val="004910C9"/>
    <w:rsid w:val="0049407B"/>
    <w:rsid w:val="00496205"/>
    <w:rsid w:val="004A115E"/>
    <w:rsid w:val="004B7202"/>
    <w:rsid w:val="004C0448"/>
    <w:rsid w:val="004C2173"/>
    <w:rsid w:val="004C7E36"/>
    <w:rsid w:val="004D3A0A"/>
    <w:rsid w:val="004D4BFC"/>
    <w:rsid w:val="004E05AF"/>
    <w:rsid w:val="004E293A"/>
    <w:rsid w:val="004E3573"/>
    <w:rsid w:val="004F2478"/>
    <w:rsid w:val="004F3713"/>
    <w:rsid w:val="004F3772"/>
    <w:rsid w:val="004F3ABC"/>
    <w:rsid w:val="004F564C"/>
    <w:rsid w:val="00510223"/>
    <w:rsid w:val="00517B3B"/>
    <w:rsid w:val="00527C60"/>
    <w:rsid w:val="00530972"/>
    <w:rsid w:val="00545C07"/>
    <w:rsid w:val="00554F4C"/>
    <w:rsid w:val="00567131"/>
    <w:rsid w:val="0057366F"/>
    <w:rsid w:val="005772A8"/>
    <w:rsid w:val="005804A7"/>
    <w:rsid w:val="005958A0"/>
    <w:rsid w:val="005A0EF6"/>
    <w:rsid w:val="005A3ABF"/>
    <w:rsid w:val="005A5646"/>
    <w:rsid w:val="005A65F8"/>
    <w:rsid w:val="005B2081"/>
    <w:rsid w:val="005B2ADA"/>
    <w:rsid w:val="005B4F45"/>
    <w:rsid w:val="005B7E4F"/>
    <w:rsid w:val="005C4E32"/>
    <w:rsid w:val="005D149C"/>
    <w:rsid w:val="005D2AFD"/>
    <w:rsid w:val="005E0709"/>
    <w:rsid w:val="005E628F"/>
    <w:rsid w:val="005F0158"/>
    <w:rsid w:val="005F04E7"/>
    <w:rsid w:val="005F6A26"/>
    <w:rsid w:val="00612E7A"/>
    <w:rsid w:val="00617356"/>
    <w:rsid w:val="00620E5C"/>
    <w:rsid w:val="00621F2C"/>
    <w:rsid w:val="00622705"/>
    <w:rsid w:val="00623175"/>
    <w:rsid w:val="0062447A"/>
    <w:rsid w:val="006318CA"/>
    <w:rsid w:val="00635F85"/>
    <w:rsid w:val="00640C34"/>
    <w:rsid w:val="00642784"/>
    <w:rsid w:val="00650C91"/>
    <w:rsid w:val="006528DA"/>
    <w:rsid w:val="006600C0"/>
    <w:rsid w:val="006636F9"/>
    <w:rsid w:val="00681766"/>
    <w:rsid w:val="006819A9"/>
    <w:rsid w:val="006904EA"/>
    <w:rsid w:val="00690ED4"/>
    <w:rsid w:val="006971B2"/>
    <w:rsid w:val="006A3E13"/>
    <w:rsid w:val="006A52D3"/>
    <w:rsid w:val="006B2349"/>
    <w:rsid w:val="006B44C7"/>
    <w:rsid w:val="006C233A"/>
    <w:rsid w:val="006C43BC"/>
    <w:rsid w:val="006C7E5C"/>
    <w:rsid w:val="006D5D30"/>
    <w:rsid w:val="006E2E9C"/>
    <w:rsid w:val="006E38B2"/>
    <w:rsid w:val="00701DED"/>
    <w:rsid w:val="00715453"/>
    <w:rsid w:val="00717E2E"/>
    <w:rsid w:val="0072169F"/>
    <w:rsid w:val="00724ACE"/>
    <w:rsid w:val="00727707"/>
    <w:rsid w:val="007326E7"/>
    <w:rsid w:val="0074512E"/>
    <w:rsid w:val="00751799"/>
    <w:rsid w:val="00753502"/>
    <w:rsid w:val="00762063"/>
    <w:rsid w:val="00763D6E"/>
    <w:rsid w:val="0076522A"/>
    <w:rsid w:val="00767B3E"/>
    <w:rsid w:val="00776E58"/>
    <w:rsid w:val="00797C34"/>
    <w:rsid w:val="007A055A"/>
    <w:rsid w:val="007B0B2F"/>
    <w:rsid w:val="007B241F"/>
    <w:rsid w:val="007C19C4"/>
    <w:rsid w:val="007D1A82"/>
    <w:rsid w:val="007D606D"/>
    <w:rsid w:val="007E0021"/>
    <w:rsid w:val="007E7A16"/>
    <w:rsid w:val="007F7F25"/>
    <w:rsid w:val="00805E34"/>
    <w:rsid w:val="00811021"/>
    <w:rsid w:val="00812157"/>
    <w:rsid w:val="00816761"/>
    <w:rsid w:val="00823D0D"/>
    <w:rsid w:val="008259ED"/>
    <w:rsid w:val="00832C4C"/>
    <w:rsid w:val="00836DCE"/>
    <w:rsid w:val="00837C52"/>
    <w:rsid w:val="008423A3"/>
    <w:rsid w:val="00846116"/>
    <w:rsid w:val="00850FB7"/>
    <w:rsid w:val="00855FC6"/>
    <w:rsid w:val="008649DF"/>
    <w:rsid w:val="008656F7"/>
    <w:rsid w:val="008818E8"/>
    <w:rsid w:val="00885F99"/>
    <w:rsid w:val="00886455"/>
    <w:rsid w:val="008910ED"/>
    <w:rsid w:val="00891EB7"/>
    <w:rsid w:val="008A205F"/>
    <w:rsid w:val="008B4748"/>
    <w:rsid w:val="008B5250"/>
    <w:rsid w:val="008B55F3"/>
    <w:rsid w:val="008C41A4"/>
    <w:rsid w:val="008C59F9"/>
    <w:rsid w:val="008D0ABD"/>
    <w:rsid w:val="008E7F28"/>
    <w:rsid w:val="008F4D92"/>
    <w:rsid w:val="008F72F3"/>
    <w:rsid w:val="00906ECB"/>
    <w:rsid w:val="00920269"/>
    <w:rsid w:val="00920EC7"/>
    <w:rsid w:val="00926CF8"/>
    <w:rsid w:val="00927935"/>
    <w:rsid w:val="00927F11"/>
    <w:rsid w:val="00930675"/>
    <w:rsid w:val="00930ADA"/>
    <w:rsid w:val="00936F98"/>
    <w:rsid w:val="009401E5"/>
    <w:rsid w:val="0094175A"/>
    <w:rsid w:val="00941FF2"/>
    <w:rsid w:val="00950ABF"/>
    <w:rsid w:val="009539AB"/>
    <w:rsid w:val="00954E2A"/>
    <w:rsid w:val="00964644"/>
    <w:rsid w:val="00967D81"/>
    <w:rsid w:val="00970CE4"/>
    <w:rsid w:val="00973534"/>
    <w:rsid w:val="009769DC"/>
    <w:rsid w:val="00976F97"/>
    <w:rsid w:val="00980F74"/>
    <w:rsid w:val="00981C75"/>
    <w:rsid w:val="00982987"/>
    <w:rsid w:val="00984302"/>
    <w:rsid w:val="00984F1E"/>
    <w:rsid w:val="00990C51"/>
    <w:rsid w:val="00993C7E"/>
    <w:rsid w:val="009976EF"/>
    <w:rsid w:val="009A1CF6"/>
    <w:rsid w:val="009A2215"/>
    <w:rsid w:val="009B1272"/>
    <w:rsid w:val="009B7353"/>
    <w:rsid w:val="009F50B1"/>
    <w:rsid w:val="00A027E7"/>
    <w:rsid w:val="00A10BE0"/>
    <w:rsid w:val="00A131A4"/>
    <w:rsid w:val="00A27319"/>
    <w:rsid w:val="00A30333"/>
    <w:rsid w:val="00A32E30"/>
    <w:rsid w:val="00A3325E"/>
    <w:rsid w:val="00A348B0"/>
    <w:rsid w:val="00A3756C"/>
    <w:rsid w:val="00A472EE"/>
    <w:rsid w:val="00A54BA0"/>
    <w:rsid w:val="00A55E78"/>
    <w:rsid w:val="00A618A1"/>
    <w:rsid w:val="00A6534F"/>
    <w:rsid w:val="00A7203C"/>
    <w:rsid w:val="00A8128B"/>
    <w:rsid w:val="00A93511"/>
    <w:rsid w:val="00AA3EAA"/>
    <w:rsid w:val="00AA4ADF"/>
    <w:rsid w:val="00AC3F66"/>
    <w:rsid w:val="00AC5FCC"/>
    <w:rsid w:val="00AD0160"/>
    <w:rsid w:val="00AD1596"/>
    <w:rsid w:val="00AD1696"/>
    <w:rsid w:val="00AE0EDA"/>
    <w:rsid w:val="00AE7DBF"/>
    <w:rsid w:val="00AF1C8B"/>
    <w:rsid w:val="00AF4419"/>
    <w:rsid w:val="00AF55DD"/>
    <w:rsid w:val="00AF5956"/>
    <w:rsid w:val="00B05AA5"/>
    <w:rsid w:val="00B10C74"/>
    <w:rsid w:val="00B16B4A"/>
    <w:rsid w:val="00B209AE"/>
    <w:rsid w:val="00B27F76"/>
    <w:rsid w:val="00B30DC2"/>
    <w:rsid w:val="00B32C16"/>
    <w:rsid w:val="00B33327"/>
    <w:rsid w:val="00B35E77"/>
    <w:rsid w:val="00B36F67"/>
    <w:rsid w:val="00B5014A"/>
    <w:rsid w:val="00B53569"/>
    <w:rsid w:val="00B53575"/>
    <w:rsid w:val="00B55A61"/>
    <w:rsid w:val="00B60849"/>
    <w:rsid w:val="00B67465"/>
    <w:rsid w:val="00B754D3"/>
    <w:rsid w:val="00B766E0"/>
    <w:rsid w:val="00B8112A"/>
    <w:rsid w:val="00B837A8"/>
    <w:rsid w:val="00B97A04"/>
    <w:rsid w:val="00BA3FC6"/>
    <w:rsid w:val="00BA44F1"/>
    <w:rsid w:val="00BB4A55"/>
    <w:rsid w:val="00BB7A9C"/>
    <w:rsid w:val="00BC3EEA"/>
    <w:rsid w:val="00BC43B9"/>
    <w:rsid w:val="00BC7123"/>
    <w:rsid w:val="00BD1262"/>
    <w:rsid w:val="00BE3DC0"/>
    <w:rsid w:val="00BE4641"/>
    <w:rsid w:val="00BF3122"/>
    <w:rsid w:val="00BF5A3E"/>
    <w:rsid w:val="00BF7398"/>
    <w:rsid w:val="00C01D35"/>
    <w:rsid w:val="00C129DD"/>
    <w:rsid w:val="00C33EB9"/>
    <w:rsid w:val="00C35975"/>
    <w:rsid w:val="00C42D34"/>
    <w:rsid w:val="00C51EAE"/>
    <w:rsid w:val="00C528E5"/>
    <w:rsid w:val="00C70B3E"/>
    <w:rsid w:val="00C74875"/>
    <w:rsid w:val="00C80E17"/>
    <w:rsid w:val="00C92171"/>
    <w:rsid w:val="00CA1A0D"/>
    <w:rsid w:val="00CA3FF3"/>
    <w:rsid w:val="00CA6501"/>
    <w:rsid w:val="00CB03FF"/>
    <w:rsid w:val="00CB1013"/>
    <w:rsid w:val="00CB2D3D"/>
    <w:rsid w:val="00CB51BF"/>
    <w:rsid w:val="00CB6967"/>
    <w:rsid w:val="00CB6CA0"/>
    <w:rsid w:val="00CC137A"/>
    <w:rsid w:val="00CC179A"/>
    <w:rsid w:val="00CC32DD"/>
    <w:rsid w:val="00CC58B3"/>
    <w:rsid w:val="00CD706B"/>
    <w:rsid w:val="00CE1A19"/>
    <w:rsid w:val="00CF07A7"/>
    <w:rsid w:val="00D01A08"/>
    <w:rsid w:val="00D0369A"/>
    <w:rsid w:val="00D16AA9"/>
    <w:rsid w:val="00D24679"/>
    <w:rsid w:val="00D2522E"/>
    <w:rsid w:val="00D30265"/>
    <w:rsid w:val="00D31685"/>
    <w:rsid w:val="00D437D3"/>
    <w:rsid w:val="00D44088"/>
    <w:rsid w:val="00D44D7C"/>
    <w:rsid w:val="00D50099"/>
    <w:rsid w:val="00D5738E"/>
    <w:rsid w:val="00D60C8F"/>
    <w:rsid w:val="00D64642"/>
    <w:rsid w:val="00D710A9"/>
    <w:rsid w:val="00D720FA"/>
    <w:rsid w:val="00D76239"/>
    <w:rsid w:val="00D76BE4"/>
    <w:rsid w:val="00D8381C"/>
    <w:rsid w:val="00D87049"/>
    <w:rsid w:val="00D92740"/>
    <w:rsid w:val="00D93CDA"/>
    <w:rsid w:val="00DB3241"/>
    <w:rsid w:val="00DB363B"/>
    <w:rsid w:val="00DB4C18"/>
    <w:rsid w:val="00DC0AE0"/>
    <w:rsid w:val="00DC6317"/>
    <w:rsid w:val="00DC6A3C"/>
    <w:rsid w:val="00DE5241"/>
    <w:rsid w:val="00DE6D8F"/>
    <w:rsid w:val="00DF297C"/>
    <w:rsid w:val="00DF3911"/>
    <w:rsid w:val="00E03231"/>
    <w:rsid w:val="00E141C2"/>
    <w:rsid w:val="00E14E26"/>
    <w:rsid w:val="00E24164"/>
    <w:rsid w:val="00E27ADD"/>
    <w:rsid w:val="00E303BB"/>
    <w:rsid w:val="00E33257"/>
    <w:rsid w:val="00E36F71"/>
    <w:rsid w:val="00E43400"/>
    <w:rsid w:val="00E527BD"/>
    <w:rsid w:val="00E5640C"/>
    <w:rsid w:val="00E64BD1"/>
    <w:rsid w:val="00E65FB2"/>
    <w:rsid w:val="00E675C6"/>
    <w:rsid w:val="00E93604"/>
    <w:rsid w:val="00EA3B3A"/>
    <w:rsid w:val="00EC3EF0"/>
    <w:rsid w:val="00ED24C7"/>
    <w:rsid w:val="00ED3FC7"/>
    <w:rsid w:val="00EE5DF8"/>
    <w:rsid w:val="00EF1F96"/>
    <w:rsid w:val="00EF2635"/>
    <w:rsid w:val="00EF368D"/>
    <w:rsid w:val="00EF38D5"/>
    <w:rsid w:val="00F06A13"/>
    <w:rsid w:val="00F1198E"/>
    <w:rsid w:val="00F12077"/>
    <w:rsid w:val="00F12717"/>
    <w:rsid w:val="00F3758D"/>
    <w:rsid w:val="00F42CF7"/>
    <w:rsid w:val="00F435C5"/>
    <w:rsid w:val="00F459ED"/>
    <w:rsid w:val="00F47EFF"/>
    <w:rsid w:val="00F51836"/>
    <w:rsid w:val="00F74978"/>
    <w:rsid w:val="00F81250"/>
    <w:rsid w:val="00F93A50"/>
    <w:rsid w:val="00F962A3"/>
    <w:rsid w:val="00F96DE9"/>
    <w:rsid w:val="00FA5BBB"/>
    <w:rsid w:val="00FA72EF"/>
    <w:rsid w:val="00FB324E"/>
    <w:rsid w:val="00FB4029"/>
    <w:rsid w:val="00FB7824"/>
    <w:rsid w:val="00FC19DF"/>
    <w:rsid w:val="00FC28DA"/>
    <w:rsid w:val="00FD3D78"/>
    <w:rsid w:val="00FD5C97"/>
    <w:rsid w:val="00FD643C"/>
    <w:rsid w:val="00FE4056"/>
    <w:rsid w:val="00FE7117"/>
    <w:rsid w:val="00FF7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F72D00"/>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iPriority w:val="99"/>
    <w:unhideWhenUsed/>
    <w:rsid w:val="00E33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public/do/PRAMain"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1046</Words>
  <Characters>6250</Characters>
  <Application>Microsoft Office Word</Application>
  <DocSecurity>0</DocSecurity>
  <Lines>195</Lines>
  <Paragraphs>68</Paragraphs>
  <ScaleCrop>false</ScaleCrop>
  <HeadingPairs>
    <vt:vector size="2" baseType="variant">
      <vt:variant>
        <vt:lpstr>Title</vt:lpstr>
      </vt:variant>
      <vt:variant>
        <vt:i4>1</vt:i4>
      </vt:variant>
    </vt:vector>
  </HeadingPairs>
  <TitlesOfParts>
    <vt:vector size="1" baseType="lpstr">
      <vt:lpstr>30-Day FRN Template</vt:lpstr>
    </vt:vector>
  </TitlesOfParts>
  <Company>CDC</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Clunis, Odion (CDC/IOD/OS)</cp:lastModifiedBy>
  <cp:revision>3</cp:revision>
  <cp:lastPrinted>2007-12-12T20:15:00Z</cp:lastPrinted>
  <dcterms:created xsi:type="dcterms:W3CDTF">2024-07-08T03:34:00Z</dcterms:created>
  <dcterms:modified xsi:type="dcterms:W3CDTF">2024-08-07T17:22:00Z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9e7ca3aa89b92c5f74a97fe6f997847ad4ed3d77f01cf3d68599a985e8b7afd2</vt:lpwstr>
  </property>
  <property fmtid="{D5CDD505-2E9C-101B-9397-08002B2CF9AE}" pid="3" name="MSIP_Label_7b94a7b8-f06c-4dfe-bdcc-9b548fd58c31_ActionId">
    <vt:lpwstr>91f5c7c7-1818-4543-b467-e93c87c76ad6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2023-04-18T03:05:06Z</vt:lpwstr>
  </property>
  <property fmtid="{D5CDD505-2E9C-101B-9397-08002B2CF9AE}" pid="9" name="MSIP_Label_7b94a7b8-f06c-4dfe-bdcc-9b548fd58c31_SiteId">
    <vt:lpwstr>9ce70869-60db-44fd-abe8-d2767077fc8f</vt:lpwstr>
  </property>
</Properties>
</file>