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BBB" w:rsidRPr="004917B7" w:rsidP="004917B7" w14:paraId="04FDCBD3" w14:textId="77777777">
      <w:pPr>
        <w:spacing w:after="120" w:line="240" w:lineRule="auto"/>
        <w:rPr>
          <w:b/>
          <w:bCs/>
          <w:sz w:val="32"/>
          <w:szCs w:val="28"/>
        </w:rPr>
      </w:pPr>
      <w:bookmarkStart w:id="0" w:name="_Toc473880015"/>
    </w:p>
    <w:p w:rsidR="00304BBB" w:rsidRPr="00CD37E2" w:rsidP="00CD37E2" w14:paraId="1781164D" w14:textId="77777777">
      <w:pPr>
        <w:spacing w:after="120" w:line="240" w:lineRule="auto"/>
        <w:jc w:val="center"/>
        <w:rPr>
          <w:b/>
          <w:bCs/>
          <w:sz w:val="40"/>
          <w:szCs w:val="40"/>
        </w:rPr>
      </w:pPr>
    </w:p>
    <w:bookmarkEnd w:id="0"/>
    <w:p w:rsidR="00F32A12" w:rsidRPr="00CD37E2" w:rsidP="00CD37E2" w14:paraId="4E4147BC" w14:textId="77777777">
      <w:pPr>
        <w:spacing w:after="120" w:line="240" w:lineRule="auto"/>
        <w:jc w:val="center"/>
        <w:rPr>
          <w:b/>
          <w:bCs/>
          <w:sz w:val="40"/>
          <w:szCs w:val="40"/>
        </w:rPr>
      </w:pPr>
      <w:r w:rsidRPr="00CD37E2">
        <w:rPr>
          <w:b/>
          <w:bCs/>
          <w:sz w:val="40"/>
          <w:szCs w:val="40"/>
        </w:rPr>
        <w:t>National Healthcare Safety Network (NHSN)</w:t>
      </w:r>
    </w:p>
    <w:p w:rsidR="00F32A12" w:rsidRPr="00CD37E2" w:rsidP="00CD37E2" w14:paraId="3969E73E" w14:textId="77777777">
      <w:pPr>
        <w:spacing w:after="120" w:line="240" w:lineRule="auto"/>
        <w:jc w:val="center"/>
        <w:rPr>
          <w:b/>
          <w:bCs/>
          <w:sz w:val="40"/>
          <w:szCs w:val="40"/>
        </w:rPr>
      </w:pPr>
      <w:r w:rsidRPr="00CD37E2">
        <w:rPr>
          <w:b/>
          <w:bCs/>
          <w:sz w:val="40"/>
          <w:szCs w:val="40"/>
        </w:rPr>
        <w:t>OMB Control No. 0920-0666</w:t>
      </w:r>
    </w:p>
    <w:p w:rsidR="00F32A12" w:rsidRPr="00CD37E2" w:rsidP="00CD37E2" w14:paraId="2ED8F73D" w14:textId="0A21AFE6">
      <w:pPr>
        <w:spacing w:after="120" w:line="240" w:lineRule="auto"/>
        <w:jc w:val="center"/>
        <w:rPr>
          <w:bCs/>
          <w:sz w:val="40"/>
          <w:szCs w:val="40"/>
        </w:rPr>
      </w:pPr>
      <w:r>
        <w:rPr>
          <w:bCs/>
          <w:sz w:val="40"/>
          <w:szCs w:val="40"/>
        </w:rPr>
        <w:t>Exp</w:t>
      </w:r>
      <w:r w:rsidR="00D35B31">
        <w:rPr>
          <w:bCs/>
          <w:sz w:val="40"/>
          <w:szCs w:val="40"/>
        </w:rPr>
        <w:t>iration</w:t>
      </w:r>
      <w:r w:rsidRPr="00CD37E2" w:rsidR="00AA35BA">
        <w:rPr>
          <w:bCs/>
          <w:sz w:val="40"/>
          <w:szCs w:val="40"/>
        </w:rPr>
        <w:t xml:space="preserve"> 0</w:t>
      </w:r>
      <w:r w:rsidR="00113D93">
        <w:rPr>
          <w:bCs/>
          <w:sz w:val="40"/>
          <w:szCs w:val="40"/>
        </w:rPr>
        <w:t>6</w:t>
      </w:r>
      <w:r w:rsidRPr="00CD37E2" w:rsidR="00AA35BA">
        <w:rPr>
          <w:bCs/>
          <w:sz w:val="40"/>
          <w:szCs w:val="40"/>
        </w:rPr>
        <w:t>/3</w:t>
      </w:r>
      <w:r w:rsidR="00113D93">
        <w:rPr>
          <w:bCs/>
          <w:sz w:val="40"/>
          <w:szCs w:val="40"/>
        </w:rPr>
        <w:t>0</w:t>
      </w:r>
      <w:r w:rsidRPr="00CD37E2" w:rsidR="00AA35BA">
        <w:rPr>
          <w:bCs/>
          <w:sz w:val="40"/>
          <w:szCs w:val="40"/>
        </w:rPr>
        <w:t>/202</w:t>
      </w:r>
      <w:r w:rsidR="00D55EE4">
        <w:rPr>
          <w:bCs/>
          <w:sz w:val="40"/>
          <w:szCs w:val="40"/>
        </w:rPr>
        <w:t>6</w:t>
      </w:r>
    </w:p>
    <w:p w:rsidR="00F32A12" w:rsidRPr="00CD37E2" w:rsidP="001B050F" w14:paraId="54919E19" w14:textId="77777777">
      <w:pPr>
        <w:spacing w:after="120" w:line="240" w:lineRule="auto"/>
        <w:jc w:val="center"/>
        <w:rPr>
          <w:bCs/>
          <w:sz w:val="40"/>
          <w:szCs w:val="40"/>
        </w:rPr>
      </w:pPr>
      <w:r>
        <w:rPr>
          <w:bCs/>
          <w:sz w:val="40"/>
          <w:szCs w:val="40"/>
        </w:rPr>
        <w:t>Revision</w:t>
      </w:r>
      <w:r w:rsidR="00AA35BA">
        <w:rPr>
          <w:bCs/>
          <w:sz w:val="40"/>
          <w:szCs w:val="40"/>
        </w:rPr>
        <w:t xml:space="preserve"> ICR</w:t>
      </w:r>
      <w:r w:rsidRPr="00CD37E2" w:rsidR="00AA35BA">
        <w:rPr>
          <w:bCs/>
          <w:sz w:val="40"/>
          <w:szCs w:val="40"/>
        </w:rPr>
        <w:t xml:space="preserve"> Request</w:t>
      </w:r>
    </w:p>
    <w:p w:rsidR="00CD37E2" w:rsidP="00CD37E2" w14:paraId="30895FF5" w14:textId="77777777">
      <w:pPr>
        <w:spacing w:after="120" w:line="240" w:lineRule="auto"/>
        <w:jc w:val="center"/>
        <w:rPr>
          <w:b/>
          <w:szCs w:val="24"/>
        </w:rPr>
      </w:pPr>
    </w:p>
    <w:p w:rsidR="00CD37E2" w:rsidP="00CD37E2" w14:paraId="213311F9" w14:textId="77777777">
      <w:pPr>
        <w:spacing w:after="120" w:line="240" w:lineRule="auto"/>
        <w:jc w:val="center"/>
        <w:rPr>
          <w:b/>
          <w:szCs w:val="24"/>
        </w:rPr>
      </w:pPr>
    </w:p>
    <w:p w:rsidR="00CD37E2" w:rsidRPr="00CD37E2" w:rsidP="00CD37E2" w14:paraId="3F453A60" w14:textId="77777777">
      <w:pPr>
        <w:spacing w:after="120" w:line="240" w:lineRule="auto"/>
        <w:jc w:val="center"/>
        <w:rPr>
          <w:b/>
          <w:szCs w:val="24"/>
        </w:rPr>
      </w:pPr>
    </w:p>
    <w:p w:rsidR="00735B1E" w:rsidRPr="00CD37E2" w:rsidP="0054297A" w14:paraId="5DDD4233" w14:textId="15FB9E4D">
      <w:pPr>
        <w:jc w:val="center"/>
        <w:rPr>
          <w:b/>
          <w:szCs w:val="24"/>
        </w:rPr>
      </w:pPr>
      <w:r w:rsidRPr="00CD37E2">
        <w:rPr>
          <w:b/>
          <w:szCs w:val="24"/>
        </w:rPr>
        <w:t xml:space="preserve">Supporting </w:t>
      </w:r>
      <w:r w:rsidRPr="00CD37E2" w:rsidR="00D2088F">
        <w:rPr>
          <w:b/>
          <w:szCs w:val="24"/>
        </w:rPr>
        <w:t>Statement</w:t>
      </w:r>
      <w:r w:rsidR="00DA108D">
        <w:rPr>
          <w:b/>
          <w:szCs w:val="24"/>
        </w:rPr>
        <w:t xml:space="preserve"> </w:t>
      </w:r>
      <w:r w:rsidRPr="00CD37E2">
        <w:rPr>
          <w:b/>
          <w:szCs w:val="24"/>
        </w:rPr>
        <w:t>A</w:t>
      </w:r>
    </w:p>
    <w:p w:rsidR="004A13E8" w:rsidP="009A79E1" w14:paraId="0C4189C1" w14:textId="77777777"/>
    <w:p w:rsidR="004A13E8" w:rsidP="009A79E1" w14:paraId="494E61D1" w14:textId="77777777"/>
    <w:p w:rsidR="004A13E8" w:rsidP="004A13E8" w14:paraId="5F0B6B50" w14:textId="77777777">
      <w:pPr>
        <w:spacing w:after="0" w:line="240" w:lineRule="auto"/>
        <w:jc w:val="center"/>
        <w:rPr>
          <w:b/>
        </w:rPr>
      </w:pPr>
    </w:p>
    <w:p w:rsidR="004A13E8" w:rsidP="004A13E8" w14:paraId="5420B47A" w14:textId="77777777">
      <w:pPr>
        <w:spacing w:after="0" w:line="240" w:lineRule="auto"/>
        <w:rPr>
          <w:b/>
        </w:rPr>
      </w:pPr>
    </w:p>
    <w:p w:rsidR="004A13E8" w:rsidP="004A13E8" w14:paraId="05B8930D" w14:textId="77777777">
      <w:pPr>
        <w:spacing w:after="0" w:line="240" w:lineRule="auto"/>
        <w:rPr>
          <w:b/>
        </w:rPr>
      </w:pPr>
    </w:p>
    <w:p w:rsidR="004A13E8" w:rsidP="004A13E8" w14:paraId="14EE0E53" w14:textId="77777777">
      <w:pPr>
        <w:spacing w:after="0" w:line="240" w:lineRule="auto"/>
        <w:rPr>
          <w:b/>
        </w:rPr>
      </w:pPr>
    </w:p>
    <w:p w:rsidR="004A13E8" w:rsidP="004A13E8" w14:paraId="0BA84D43" w14:textId="77777777">
      <w:pPr>
        <w:spacing w:after="0" w:line="240" w:lineRule="auto"/>
        <w:rPr>
          <w:b/>
        </w:rPr>
      </w:pPr>
    </w:p>
    <w:p w:rsidR="004A13E8" w:rsidP="004A13E8" w14:paraId="52A8C547" w14:textId="4965B051">
      <w:pPr>
        <w:spacing w:after="0" w:line="240" w:lineRule="auto"/>
        <w:rPr>
          <w:b/>
        </w:rPr>
      </w:pPr>
    </w:p>
    <w:p w:rsidR="00E23896" w:rsidP="004A13E8" w14:paraId="5D2A023E" w14:textId="2FA4F72A">
      <w:pPr>
        <w:spacing w:after="0" w:line="240" w:lineRule="auto"/>
        <w:rPr>
          <w:b/>
        </w:rPr>
      </w:pPr>
    </w:p>
    <w:p w:rsidR="00E23896" w:rsidP="004A13E8" w14:paraId="66AADCA6" w14:textId="43DFB6B4">
      <w:pPr>
        <w:spacing w:after="0" w:line="240" w:lineRule="auto"/>
        <w:rPr>
          <w:b/>
        </w:rPr>
      </w:pPr>
    </w:p>
    <w:p w:rsidR="00E23896" w:rsidP="004A13E8" w14:paraId="7870EE87" w14:textId="1F7BBAC3">
      <w:pPr>
        <w:spacing w:after="0" w:line="240" w:lineRule="auto"/>
        <w:rPr>
          <w:b/>
        </w:rPr>
      </w:pPr>
    </w:p>
    <w:p w:rsidR="00E23896" w:rsidP="004A13E8" w14:paraId="68B89F48" w14:textId="0DC38233">
      <w:pPr>
        <w:spacing w:after="0" w:line="240" w:lineRule="auto"/>
        <w:rPr>
          <w:b/>
        </w:rPr>
      </w:pPr>
    </w:p>
    <w:p w:rsidR="00E23896" w:rsidP="004A13E8" w14:paraId="2066875E" w14:textId="77777777">
      <w:pPr>
        <w:spacing w:after="0" w:line="240" w:lineRule="auto"/>
        <w:rPr>
          <w:b/>
        </w:rPr>
      </w:pPr>
    </w:p>
    <w:p w:rsidR="00F32A12" w:rsidRPr="00113D93" w:rsidP="00F32A12" w14:paraId="2FA508A4" w14:textId="7183AD4E">
      <w:pPr>
        <w:spacing w:after="0"/>
        <w:rPr>
          <w:rFonts w:cs="Times New Roman"/>
          <w:szCs w:val="24"/>
        </w:rPr>
      </w:pPr>
      <w:r w:rsidRPr="00113D93">
        <w:rPr>
          <w:rFonts w:cs="Times New Roman"/>
          <w:szCs w:val="24"/>
        </w:rPr>
        <w:t>Paula Farrell, MS</w:t>
      </w:r>
    </w:p>
    <w:p w:rsidR="00F32A12" w:rsidRPr="00113D93" w:rsidP="00F32A12" w14:paraId="39178CD1" w14:textId="77777777">
      <w:pPr>
        <w:spacing w:after="0"/>
        <w:rPr>
          <w:rFonts w:cs="Times New Roman"/>
          <w:szCs w:val="24"/>
        </w:rPr>
      </w:pPr>
      <w:r w:rsidRPr="00113D93">
        <w:rPr>
          <w:rFonts w:cs="Times New Roman"/>
          <w:szCs w:val="24"/>
        </w:rPr>
        <w:t>Division of Healthcare Quality Promotion</w:t>
      </w:r>
    </w:p>
    <w:p w:rsidR="00F32A12" w:rsidRPr="00113D93" w:rsidP="00F32A12" w14:paraId="5782048B" w14:textId="77777777">
      <w:pPr>
        <w:spacing w:after="0"/>
        <w:rPr>
          <w:rFonts w:cs="Times New Roman"/>
          <w:szCs w:val="24"/>
        </w:rPr>
      </w:pPr>
      <w:r w:rsidRPr="00113D93">
        <w:rPr>
          <w:rFonts w:cs="Times New Roman"/>
          <w:szCs w:val="24"/>
        </w:rPr>
        <w:t>National Center for Emerging and Zoonotic Infectious Diseases</w:t>
      </w:r>
    </w:p>
    <w:p w:rsidR="00F32A12" w:rsidRPr="00113D93" w:rsidP="00F32A12" w14:paraId="31F52170" w14:textId="77777777">
      <w:pPr>
        <w:spacing w:after="0"/>
        <w:rPr>
          <w:rFonts w:cs="Times New Roman"/>
          <w:szCs w:val="24"/>
        </w:rPr>
      </w:pPr>
      <w:r w:rsidRPr="00113D93">
        <w:rPr>
          <w:rFonts w:cs="Times New Roman"/>
          <w:szCs w:val="24"/>
        </w:rPr>
        <w:t>Centers for Disease Control and Prevention</w:t>
      </w:r>
    </w:p>
    <w:p w:rsidR="00F32A12" w:rsidRPr="00113D93" w:rsidP="00F32A12" w14:paraId="24109078" w14:textId="77777777">
      <w:pPr>
        <w:spacing w:after="0"/>
        <w:rPr>
          <w:rFonts w:cs="Times New Roman"/>
          <w:szCs w:val="24"/>
        </w:rPr>
      </w:pPr>
      <w:r w:rsidRPr="00113D93">
        <w:rPr>
          <w:rFonts w:cs="Times New Roman"/>
          <w:szCs w:val="24"/>
        </w:rPr>
        <w:t>Atlanta, Georgia 30329-4018</w:t>
      </w:r>
    </w:p>
    <w:p w:rsidR="00F32A12" w:rsidRPr="00113D93" w:rsidP="00F32A12" w14:paraId="2A8309B6" w14:textId="7280A50B">
      <w:pPr>
        <w:spacing w:after="0"/>
        <w:rPr>
          <w:rFonts w:cs="Times New Roman"/>
          <w:szCs w:val="24"/>
        </w:rPr>
      </w:pPr>
      <w:r w:rsidRPr="00113D93">
        <w:rPr>
          <w:rFonts w:cs="Times New Roman"/>
          <w:szCs w:val="24"/>
        </w:rPr>
        <w:t xml:space="preserve">Phone: (404) </w:t>
      </w:r>
      <w:r w:rsidRPr="00113D93" w:rsidR="00113D93">
        <w:rPr>
          <w:rFonts w:cs="Times New Roman"/>
          <w:color w:val="242424"/>
          <w:szCs w:val="24"/>
          <w:shd w:val="clear" w:color="auto" w:fill="FAFAFA"/>
        </w:rPr>
        <w:t>498-4019</w:t>
      </w:r>
    </w:p>
    <w:p w:rsidR="00F32A12" w:rsidRPr="00113D93" w:rsidP="00F32A12" w14:paraId="001854DA" w14:textId="77777777">
      <w:pPr>
        <w:spacing w:after="0"/>
        <w:rPr>
          <w:rFonts w:cs="Times New Roman"/>
          <w:szCs w:val="24"/>
        </w:rPr>
      </w:pPr>
      <w:r w:rsidRPr="00113D93">
        <w:rPr>
          <w:rFonts w:cs="Times New Roman"/>
          <w:szCs w:val="24"/>
        </w:rPr>
        <w:t>Fax: (404) 639-4043</w:t>
      </w:r>
    </w:p>
    <w:p w:rsidR="00F32A12" w:rsidRPr="00113D93" w:rsidP="00F32A12" w14:paraId="407BD87B" w14:textId="52A20E03">
      <w:pPr>
        <w:spacing w:after="0"/>
        <w:rPr>
          <w:rFonts w:cs="Times New Roman"/>
          <w:szCs w:val="24"/>
        </w:rPr>
      </w:pPr>
      <w:r w:rsidRPr="00113D93">
        <w:rPr>
          <w:rFonts w:cs="Times New Roman"/>
          <w:szCs w:val="24"/>
        </w:rPr>
        <w:t xml:space="preserve">Email: </w:t>
      </w:r>
      <w:hyperlink r:id="rId9" w:history="1">
        <w:r w:rsidRPr="00113D93" w:rsidR="00113D93">
          <w:rPr>
            <w:rStyle w:val="Hyperlink"/>
            <w:rFonts w:cs="Times New Roman"/>
            <w:szCs w:val="24"/>
          </w:rPr>
          <w:t>ujb1@cdc.gov</w:t>
        </w:r>
      </w:hyperlink>
    </w:p>
    <w:p w:rsidR="004A13E8" w:rsidP="004A13E8" w14:paraId="6A2CC3BE" w14:textId="77777777">
      <w:pPr>
        <w:spacing w:after="0" w:line="240" w:lineRule="auto"/>
        <w:rPr>
          <w:b/>
        </w:rPr>
      </w:pPr>
    </w:p>
    <w:p w:rsidR="004A13E8" w:rsidP="004A13E8" w14:paraId="525E4E6D" w14:textId="77777777">
      <w:pPr>
        <w:spacing w:after="0" w:line="240" w:lineRule="auto"/>
        <w:rPr>
          <w:b/>
        </w:rPr>
      </w:pPr>
    </w:p>
    <w:p w:rsidR="004A13E8" w:rsidP="004A13E8" w14:paraId="06F395DA" w14:textId="77777777">
      <w:pPr>
        <w:spacing w:after="0" w:line="240" w:lineRule="auto"/>
        <w:rPr>
          <w:b/>
        </w:rPr>
      </w:pPr>
    </w:p>
    <w:p w:rsidR="004A13E8" w:rsidP="004A13E8" w14:paraId="49C86F09" w14:textId="77777777">
      <w:pPr>
        <w:spacing w:after="0" w:line="240" w:lineRule="auto"/>
        <w:rPr>
          <w:b/>
        </w:rPr>
      </w:pPr>
    </w:p>
    <w:p w:rsidR="00304BBB" w:rsidP="004A13E8" w14:paraId="295897DE" w14:textId="77777777">
      <w:pPr>
        <w:spacing w:after="0" w:line="240" w:lineRule="auto"/>
        <w:rPr>
          <w:b/>
        </w:rPr>
      </w:pPr>
    </w:p>
    <w:p w:rsidR="004A13E8" w:rsidP="004A13E8" w14:paraId="70809DC0" w14:textId="77777777">
      <w:pPr>
        <w:spacing w:after="0" w:line="240" w:lineRule="auto"/>
        <w:rPr>
          <w:b/>
        </w:rPr>
      </w:pPr>
    </w:p>
    <w:p w:rsidR="004A13E8" w:rsidP="009A79E1" w14:paraId="1130C597" w14:textId="77777777">
      <w:pPr>
        <w:pStyle w:val="NoSpacing"/>
      </w:pPr>
    </w:p>
    <w:sdt>
      <w:sdtPr>
        <w:rPr>
          <w:b w:val="0"/>
          <w:sz w:val="28"/>
          <w:szCs w:val="28"/>
        </w:rPr>
        <w:id w:val="1564836290"/>
        <w:docPartObj>
          <w:docPartGallery w:val="Table of Contents"/>
          <w:docPartUnique/>
        </w:docPartObj>
      </w:sdtPr>
      <w:sdtEndPr>
        <w:rPr>
          <w:bCs/>
          <w:noProof/>
          <w:sz w:val="24"/>
          <w:szCs w:val="22"/>
        </w:rPr>
      </w:sdtEndPr>
      <w:sdtContent>
        <w:p w:rsidR="004A13E8" w:rsidRPr="00D13EA1" w:rsidP="004A13E8" w14:paraId="1718E8A2" w14:textId="77777777">
          <w:pPr>
            <w:pStyle w:val="Heading4"/>
            <w:rPr>
              <w:sz w:val="28"/>
              <w:szCs w:val="28"/>
            </w:rPr>
          </w:pPr>
          <w:r w:rsidRPr="00D13EA1">
            <w:rPr>
              <w:sz w:val="28"/>
              <w:szCs w:val="28"/>
            </w:rPr>
            <w:t>Table of Contents</w:t>
          </w:r>
        </w:p>
        <w:p w:rsidR="00CF5643" w:rsidP="00CF5643" w14:paraId="7C1F271B" w14:textId="70CC2CA2">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148621814" w:history="1">
            <w:r w:rsidRPr="006B0F09">
              <w:rPr>
                <w:rStyle w:val="Hyperlink"/>
                <w:noProof/>
              </w:rPr>
              <w:t>1.</w:t>
            </w:r>
            <w:r>
              <w:rPr>
                <w:rFonts w:asciiTheme="minorHAnsi" w:eastAsiaTheme="minorEastAsia" w:hAnsiTheme="minorHAnsi"/>
                <w:noProof/>
                <w:sz w:val="22"/>
              </w:rPr>
              <w:tab/>
            </w:r>
            <w:r w:rsidRPr="006B0F09">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_Toc148621814 \h </w:instrText>
            </w:r>
            <w:r>
              <w:rPr>
                <w:noProof/>
                <w:webHidden/>
              </w:rPr>
              <w:fldChar w:fldCharType="separate"/>
            </w:r>
            <w:r>
              <w:rPr>
                <w:noProof/>
                <w:webHidden/>
              </w:rPr>
              <w:t>3</w:t>
            </w:r>
            <w:r>
              <w:rPr>
                <w:noProof/>
                <w:webHidden/>
              </w:rPr>
              <w:fldChar w:fldCharType="end"/>
            </w:r>
          </w:hyperlink>
        </w:p>
        <w:p w:rsidR="00CF5643" w:rsidP="00CF5643" w14:paraId="522C2900" w14:textId="4A4492AB">
          <w:pPr>
            <w:pStyle w:val="TOC1"/>
            <w:rPr>
              <w:rFonts w:asciiTheme="minorHAnsi" w:eastAsiaTheme="minorEastAsia" w:hAnsiTheme="minorHAnsi"/>
              <w:noProof/>
              <w:sz w:val="22"/>
            </w:rPr>
          </w:pPr>
          <w:hyperlink w:anchor="_Toc148621815" w:history="1">
            <w:r w:rsidRPr="006B0F09">
              <w:rPr>
                <w:rStyle w:val="Hyperlink"/>
                <w:noProof/>
              </w:rPr>
              <w:t>2.</w:t>
            </w:r>
            <w:r>
              <w:rPr>
                <w:rFonts w:asciiTheme="minorHAnsi" w:eastAsiaTheme="minorEastAsia" w:hAnsiTheme="minorHAnsi"/>
                <w:noProof/>
                <w:sz w:val="22"/>
              </w:rPr>
              <w:tab/>
            </w:r>
            <w:r w:rsidRPr="006B0F09">
              <w:rPr>
                <w:rStyle w:val="Hyperlink"/>
                <w:noProof/>
              </w:rPr>
              <w:t>Purpose and Use of Information Collection</w:t>
            </w:r>
            <w:r>
              <w:rPr>
                <w:noProof/>
                <w:webHidden/>
              </w:rPr>
              <w:tab/>
            </w:r>
            <w:r>
              <w:rPr>
                <w:noProof/>
                <w:webHidden/>
              </w:rPr>
              <w:fldChar w:fldCharType="begin"/>
            </w:r>
            <w:r>
              <w:rPr>
                <w:noProof/>
                <w:webHidden/>
              </w:rPr>
              <w:instrText xml:space="preserve"> PAGEREF _Toc148621815 \h </w:instrText>
            </w:r>
            <w:r>
              <w:rPr>
                <w:noProof/>
                <w:webHidden/>
              </w:rPr>
              <w:fldChar w:fldCharType="separate"/>
            </w:r>
            <w:r>
              <w:rPr>
                <w:noProof/>
                <w:webHidden/>
              </w:rPr>
              <w:t>5</w:t>
            </w:r>
            <w:r>
              <w:rPr>
                <w:noProof/>
                <w:webHidden/>
              </w:rPr>
              <w:fldChar w:fldCharType="end"/>
            </w:r>
          </w:hyperlink>
        </w:p>
        <w:p w:rsidR="00CF5643" w:rsidP="00CF5643" w14:paraId="032DB7F3" w14:textId="215F4BAE">
          <w:pPr>
            <w:pStyle w:val="TOC1"/>
            <w:rPr>
              <w:rFonts w:asciiTheme="minorHAnsi" w:eastAsiaTheme="minorEastAsia" w:hAnsiTheme="minorHAnsi"/>
              <w:noProof/>
              <w:sz w:val="22"/>
            </w:rPr>
          </w:pPr>
          <w:hyperlink w:anchor="_Toc148621816" w:history="1">
            <w:r w:rsidRPr="006B0F09">
              <w:rPr>
                <w:rStyle w:val="Hyperlink"/>
                <w:noProof/>
              </w:rPr>
              <w:t>3.</w:t>
            </w:r>
            <w:r>
              <w:rPr>
                <w:rFonts w:asciiTheme="minorHAnsi" w:eastAsiaTheme="minorEastAsia" w:hAnsiTheme="minorHAnsi"/>
                <w:noProof/>
                <w:sz w:val="22"/>
              </w:rPr>
              <w:tab/>
            </w:r>
            <w:r w:rsidRPr="006B0F09">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_Toc148621816 \h </w:instrText>
            </w:r>
            <w:r>
              <w:rPr>
                <w:noProof/>
                <w:webHidden/>
              </w:rPr>
              <w:fldChar w:fldCharType="separate"/>
            </w:r>
            <w:r>
              <w:rPr>
                <w:noProof/>
                <w:webHidden/>
              </w:rPr>
              <w:t>7</w:t>
            </w:r>
            <w:r>
              <w:rPr>
                <w:noProof/>
                <w:webHidden/>
              </w:rPr>
              <w:fldChar w:fldCharType="end"/>
            </w:r>
          </w:hyperlink>
        </w:p>
        <w:p w:rsidR="00CF5643" w:rsidP="00CF5643" w14:paraId="0BF69BAE" w14:textId="3BAC364F">
          <w:pPr>
            <w:pStyle w:val="TOC1"/>
            <w:rPr>
              <w:rFonts w:asciiTheme="minorHAnsi" w:eastAsiaTheme="minorEastAsia" w:hAnsiTheme="minorHAnsi"/>
              <w:noProof/>
              <w:sz w:val="22"/>
            </w:rPr>
          </w:pPr>
          <w:hyperlink w:anchor="_Toc148621817" w:history="1">
            <w:r w:rsidRPr="006B0F09">
              <w:rPr>
                <w:rStyle w:val="Hyperlink"/>
                <w:noProof/>
              </w:rPr>
              <w:t>4.</w:t>
            </w:r>
            <w:r>
              <w:rPr>
                <w:rFonts w:asciiTheme="minorHAnsi" w:eastAsiaTheme="minorEastAsia" w:hAnsiTheme="minorHAnsi"/>
                <w:noProof/>
                <w:sz w:val="22"/>
              </w:rPr>
              <w:tab/>
            </w:r>
            <w:r w:rsidRPr="006B0F09">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_Toc148621817 \h </w:instrText>
            </w:r>
            <w:r>
              <w:rPr>
                <w:noProof/>
                <w:webHidden/>
              </w:rPr>
              <w:fldChar w:fldCharType="separate"/>
            </w:r>
            <w:r>
              <w:rPr>
                <w:noProof/>
                <w:webHidden/>
              </w:rPr>
              <w:t>8</w:t>
            </w:r>
            <w:r>
              <w:rPr>
                <w:noProof/>
                <w:webHidden/>
              </w:rPr>
              <w:fldChar w:fldCharType="end"/>
            </w:r>
          </w:hyperlink>
        </w:p>
        <w:p w:rsidR="00CF5643" w:rsidP="00CF5643" w14:paraId="0EBF10BF" w14:textId="56A8EF59">
          <w:pPr>
            <w:pStyle w:val="TOC1"/>
            <w:rPr>
              <w:rFonts w:asciiTheme="minorHAnsi" w:eastAsiaTheme="minorEastAsia" w:hAnsiTheme="minorHAnsi"/>
              <w:noProof/>
              <w:sz w:val="22"/>
            </w:rPr>
          </w:pPr>
          <w:hyperlink w:anchor="_Toc148621818" w:history="1">
            <w:r w:rsidRPr="006B0F09">
              <w:rPr>
                <w:rStyle w:val="Hyperlink"/>
                <w:noProof/>
              </w:rPr>
              <w:t>5.</w:t>
            </w:r>
            <w:r>
              <w:rPr>
                <w:rFonts w:asciiTheme="minorHAnsi" w:eastAsiaTheme="minorEastAsia" w:hAnsiTheme="minorHAnsi"/>
                <w:noProof/>
                <w:sz w:val="22"/>
              </w:rPr>
              <w:tab/>
            </w:r>
            <w:r w:rsidRPr="006B0F09">
              <w:rPr>
                <w:rStyle w:val="Hyperlink"/>
                <w:noProof/>
              </w:rPr>
              <w:t>Impact on Small Businesses or Other Small Entities</w:t>
            </w:r>
            <w:r>
              <w:rPr>
                <w:noProof/>
                <w:webHidden/>
              </w:rPr>
              <w:tab/>
            </w:r>
            <w:r>
              <w:rPr>
                <w:noProof/>
                <w:webHidden/>
              </w:rPr>
              <w:fldChar w:fldCharType="begin"/>
            </w:r>
            <w:r>
              <w:rPr>
                <w:noProof/>
                <w:webHidden/>
              </w:rPr>
              <w:instrText xml:space="preserve"> PAGEREF _Toc148621818 \h </w:instrText>
            </w:r>
            <w:r>
              <w:rPr>
                <w:noProof/>
                <w:webHidden/>
              </w:rPr>
              <w:fldChar w:fldCharType="separate"/>
            </w:r>
            <w:r>
              <w:rPr>
                <w:noProof/>
                <w:webHidden/>
              </w:rPr>
              <w:t>8</w:t>
            </w:r>
            <w:r>
              <w:rPr>
                <w:noProof/>
                <w:webHidden/>
              </w:rPr>
              <w:fldChar w:fldCharType="end"/>
            </w:r>
          </w:hyperlink>
        </w:p>
        <w:p w:rsidR="00CF5643" w:rsidP="00CF5643" w14:paraId="52F23223" w14:textId="13FB6001">
          <w:pPr>
            <w:pStyle w:val="TOC1"/>
            <w:rPr>
              <w:rFonts w:asciiTheme="minorHAnsi" w:eastAsiaTheme="minorEastAsia" w:hAnsiTheme="minorHAnsi"/>
              <w:noProof/>
              <w:sz w:val="22"/>
            </w:rPr>
          </w:pPr>
          <w:hyperlink w:anchor="_Toc148621819" w:history="1">
            <w:r w:rsidRPr="006B0F09">
              <w:rPr>
                <w:rStyle w:val="Hyperlink"/>
                <w:noProof/>
              </w:rPr>
              <w:t>6.</w:t>
            </w:r>
            <w:r>
              <w:rPr>
                <w:rFonts w:asciiTheme="minorHAnsi" w:eastAsiaTheme="minorEastAsia" w:hAnsiTheme="minorHAnsi"/>
                <w:noProof/>
                <w:sz w:val="22"/>
              </w:rPr>
              <w:tab/>
            </w:r>
            <w:r w:rsidRPr="006B0F09">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_Toc148621819 \h </w:instrText>
            </w:r>
            <w:r>
              <w:rPr>
                <w:noProof/>
                <w:webHidden/>
              </w:rPr>
              <w:fldChar w:fldCharType="separate"/>
            </w:r>
            <w:r>
              <w:rPr>
                <w:noProof/>
                <w:webHidden/>
              </w:rPr>
              <w:t>9</w:t>
            </w:r>
            <w:r>
              <w:rPr>
                <w:noProof/>
                <w:webHidden/>
              </w:rPr>
              <w:fldChar w:fldCharType="end"/>
            </w:r>
          </w:hyperlink>
        </w:p>
        <w:p w:rsidR="00CF5643" w:rsidP="00CF5643" w14:paraId="307A539A" w14:textId="20E12852">
          <w:pPr>
            <w:pStyle w:val="TOC1"/>
            <w:rPr>
              <w:rFonts w:asciiTheme="minorHAnsi" w:eastAsiaTheme="minorEastAsia" w:hAnsiTheme="minorHAnsi"/>
              <w:noProof/>
              <w:sz w:val="22"/>
            </w:rPr>
          </w:pPr>
          <w:hyperlink w:anchor="_Toc148621820" w:history="1">
            <w:r w:rsidRPr="006B0F09">
              <w:rPr>
                <w:rStyle w:val="Hyperlink"/>
                <w:noProof/>
              </w:rPr>
              <w:t>7.</w:t>
            </w:r>
            <w:r>
              <w:rPr>
                <w:rFonts w:asciiTheme="minorHAnsi" w:eastAsiaTheme="minorEastAsia" w:hAnsiTheme="minorHAnsi"/>
                <w:noProof/>
                <w:sz w:val="22"/>
              </w:rPr>
              <w:tab/>
            </w:r>
            <w:r w:rsidRPr="006B0F09">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_Toc148621820 \h </w:instrText>
            </w:r>
            <w:r>
              <w:rPr>
                <w:noProof/>
                <w:webHidden/>
              </w:rPr>
              <w:fldChar w:fldCharType="separate"/>
            </w:r>
            <w:r>
              <w:rPr>
                <w:noProof/>
                <w:webHidden/>
              </w:rPr>
              <w:t>9</w:t>
            </w:r>
            <w:r>
              <w:rPr>
                <w:noProof/>
                <w:webHidden/>
              </w:rPr>
              <w:fldChar w:fldCharType="end"/>
            </w:r>
          </w:hyperlink>
        </w:p>
        <w:p w:rsidR="00CF5643" w:rsidP="00CF5643" w14:paraId="5FE605DF" w14:textId="2D96876B">
          <w:pPr>
            <w:pStyle w:val="TOC1"/>
            <w:rPr>
              <w:rFonts w:asciiTheme="minorHAnsi" w:eastAsiaTheme="minorEastAsia" w:hAnsiTheme="minorHAnsi"/>
              <w:noProof/>
              <w:sz w:val="22"/>
            </w:rPr>
          </w:pPr>
          <w:hyperlink w:anchor="_Toc148621821" w:history="1">
            <w:r w:rsidRPr="006B0F09">
              <w:rPr>
                <w:rStyle w:val="Hyperlink"/>
                <w:noProof/>
              </w:rPr>
              <w:t>8.</w:t>
            </w:r>
            <w:r>
              <w:rPr>
                <w:rFonts w:asciiTheme="minorHAnsi" w:eastAsiaTheme="minorEastAsia" w:hAnsiTheme="minorHAnsi"/>
                <w:noProof/>
                <w:sz w:val="22"/>
              </w:rPr>
              <w:tab/>
            </w:r>
            <w:r w:rsidRPr="006B0F09">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_Toc148621821 \h </w:instrText>
            </w:r>
            <w:r>
              <w:rPr>
                <w:noProof/>
                <w:webHidden/>
              </w:rPr>
              <w:fldChar w:fldCharType="separate"/>
            </w:r>
            <w:r>
              <w:rPr>
                <w:noProof/>
                <w:webHidden/>
              </w:rPr>
              <w:t>10</w:t>
            </w:r>
            <w:r>
              <w:rPr>
                <w:noProof/>
                <w:webHidden/>
              </w:rPr>
              <w:fldChar w:fldCharType="end"/>
            </w:r>
          </w:hyperlink>
        </w:p>
        <w:p w:rsidR="00CF5643" w:rsidP="00CF5643" w14:paraId="167C2E6E" w14:textId="47E69DF1">
          <w:pPr>
            <w:pStyle w:val="TOC1"/>
            <w:rPr>
              <w:rFonts w:asciiTheme="minorHAnsi" w:eastAsiaTheme="minorEastAsia" w:hAnsiTheme="minorHAnsi"/>
              <w:noProof/>
              <w:sz w:val="22"/>
            </w:rPr>
          </w:pPr>
          <w:hyperlink w:anchor="_Toc148621822" w:history="1">
            <w:r w:rsidRPr="006B0F09">
              <w:rPr>
                <w:rStyle w:val="Hyperlink"/>
                <w:noProof/>
              </w:rPr>
              <w:t>9.</w:t>
            </w:r>
            <w:r>
              <w:rPr>
                <w:rFonts w:asciiTheme="minorHAnsi" w:eastAsiaTheme="minorEastAsia" w:hAnsiTheme="minorHAnsi"/>
                <w:noProof/>
                <w:sz w:val="22"/>
              </w:rPr>
              <w:tab/>
            </w:r>
            <w:r w:rsidRPr="006B0F09">
              <w:rPr>
                <w:rStyle w:val="Hyperlink"/>
                <w:noProof/>
              </w:rPr>
              <w:t>Explanation of Any Payment or Gift to Respondents</w:t>
            </w:r>
            <w:r>
              <w:rPr>
                <w:noProof/>
                <w:webHidden/>
              </w:rPr>
              <w:tab/>
            </w:r>
            <w:r>
              <w:rPr>
                <w:noProof/>
                <w:webHidden/>
              </w:rPr>
              <w:fldChar w:fldCharType="begin"/>
            </w:r>
            <w:r>
              <w:rPr>
                <w:noProof/>
                <w:webHidden/>
              </w:rPr>
              <w:instrText xml:space="preserve"> PAGEREF _Toc148621822 \h </w:instrText>
            </w:r>
            <w:r>
              <w:rPr>
                <w:noProof/>
                <w:webHidden/>
              </w:rPr>
              <w:fldChar w:fldCharType="separate"/>
            </w:r>
            <w:r>
              <w:rPr>
                <w:noProof/>
                <w:webHidden/>
              </w:rPr>
              <w:t>10</w:t>
            </w:r>
            <w:r>
              <w:rPr>
                <w:noProof/>
                <w:webHidden/>
              </w:rPr>
              <w:fldChar w:fldCharType="end"/>
            </w:r>
          </w:hyperlink>
        </w:p>
        <w:p w:rsidR="00CF5643" w:rsidP="00CF5643" w14:paraId="350DF373" w14:textId="3768A2B2">
          <w:pPr>
            <w:pStyle w:val="TOC1"/>
            <w:rPr>
              <w:rFonts w:asciiTheme="minorHAnsi" w:eastAsiaTheme="minorEastAsia" w:hAnsiTheme="minorHAnsi"/>
              <w:noProof/>
              <w:sz w:val="22"/>
            </w:rPr>
          </w:pPr>
          <w:hyperlink w:anchor="_Toc148621823" w:history="1">
            <w:r w:rsidRPr="006B0F09">
              <w:rPr>
                <w:rStyle w:val="Hyperlink"/>
                <w:noProof/>
              </w:rPr>
              <w:t>10.</w:t>
            </w:r>
            <w:r>
              <w:rPr>
                <w:rFonts w:asciiTheme="minorHAnsi" w:eastAsiaTheme="minorEastAsia" w:hAnsiTheme="minorHAnsi"/>
                <w:noProof/>
                <w:sz w:val="22"/>
              </w:rPr>
              <w:tab/>
            </w:r>
            <w:r w:rsidRPr="006B0F09">
              <w:rPr>
                <w:rStyle w:val="Hyperlink"/>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_Toc148621823 \h </w:instrText>
            </w:r>
            <w:r>
              <w:rPr>
                <w:noProof/>
                <w:webHidden/>
              </w:rPr>
              <w:fldChar w:fldCharType="separate"/>
            </w:r>
            <w:r>
              <w:rPr>
                <w:noProof/>
                <w:webHidden/>
              </w:rPr>
              <w:t>10</w:t>
            </w:r>
            <w:r>
              <w:rPr>
                <w:noProof/>
                <w:webHidden/>
              </w:rPr>
              <w:fldChar w:fldCharType="end"/>
            </w:r>
          </w:hyperlink>
        </w:p>
        <w:p w:rsidR="00CF5643" w:rsidP="00CF5643" w14:paraId="7341532C" w14:textId="4A62721B">
          <w:pPr>
            <w:pStyle w:val="TOC1"/>
            <w:rPr>
              <w:rFonts w:asciiTheme="minorHAnsi" w:eastAsiaTheme="minorEastAsia" w:hAnsiTheme="minorHAnsi"/>
              <w:noProof/>
              <w:sz w:val="22"/>
            </w:rPr>
          </w:pPr>
          <w:hyperlink w:anchor="_Toc148621824" w:history="1">
            <w:r w:rsidRPr="006B0F09">
              <w:rPr>
                <w:rStyle w:val="Hyperlink"/>
                <w:noProof/>
              </w:rPr>
              <w:t>11.</w:t>
            </w:r>
            <w:r>
              <w:rPr>
                <w:rFonts w:asciiTheme="minorHAnsi" w:eastAsiaTheme="minorEastAsia" w:hAnsiTheme="minorHAnsi"/>
                <w:noProof/>
                <w:sz w:val="22"/>
              </w:rPr>
              <w:tab/>
            </w:r>
            <w:r w:rsidRPr="006B0F09">
              <w:rPr>
                <w:rStyle w:val="Hyperlink"/>
                <w:noProof/>
              </w:rPr>
              <w:t>Institutional Review Board (IRB) and Justification for Sensitive Questions</w:t>
            </w:r>
            <w:r>
              <w:rPr>
                <w:noProof/>
                <w:webHidden/>
              </w:rPr>
              <w:tab/>
            </w:r>
            <w:r>
              <w:rPr>
                <w:noProof/>
                <w:webHidden/>
              </w:rPr>
              <w:fldChar w:fldCharType="begin"/>
            </w:r>
            <w:r>
              <w:rPr>
                <w:noProof/>
                <w:webHidden/>
              </w:rPr>
              <w:instrText xml:space="preserve"> PAGEREF _Toc148621824 \h </w:instrText>
            </w:r>
            <w:r>
              <w:rPr>
                <w:noProof/>
                <w:webHidden/>
              </w:rPr>
              <w:fldChar w:fldCharType="separate"/>
            </w:r>
            <w:r>
              <w:rPr>
                <w:noProof/>
                <w:webHidden/>
              </w:rPr>
              <w:t>12</w:t>
            </w:r>
            <w:r>
              <w:rPr>
                <w:noProof/>
                <w:webHidden/>
              </w:rPr>
              <w:fldChar w:fldCharType="end"/>
            </w:r>
          </w:hyperlink>
        </w:p>
        <w:p w:rsidR="00CF5643" w:rsidP="00CF5643" w14:paraId="2C20BB5E" w14:textId="51E259B6">
          <w:pPr>
            <w:pStyle w:val="TOC1"/>
            <w:rPr>
              <w:rFonts w:asciiTheme="minorHAnsi" w:eastAsiaTheme="minorEastAsia" w:hAnsiTheme="minorHAnsi"/>
              <w:noProof/>
              <w:sz w:val="22"/>
            </w:rPr>
          </w:pPr>
          <w:hyperlink w:anchor="_Toc148621825" w:history="1">
            <w:r w:rsidRPr="006B0F09">
              <w:rPr>
                <w:rStyle w:val="Hyperlink"/>
                <w:noProof/>
              </w:rPr>
              <w:t>12.</w:t>
            </w:r>
            <w:r>
              <w:rPr>
                <w:rFonts w:asciiTheme="minorHAnsi" w:eastAsiaTheme="minorEastAsia" w:hAnsiTheme="minorHAnsi"/>
                <w:noProof/>
                <w:sz w:val="22"/>
              </w:rPr>
              <w:tab/>
            </w:r>
            <w:r w:rsidRPr="006B0F09">
              <w:rPr>
                <w:rStyle w:val="Hyperlink"/>
                <w:noProof/>
              </w:rPr>
              <w:t>Estimates of Annualized Burden Hours and Costs</w:t>
            </w:r>
            <w:r>
              <w:rPr>
                <w:noProof/>
                <w:webHidden/>
              </w:rPr>
              <w:tab/>
            </w:r>
            <w:r>
              <w:rPr>
                <w:noProof/>
                <w:webHidden/>
              </w:rPr>
              <w:fldChar w:fldCharType="begin"/>
            </w:r>
            <w:r>
              <w:rPr>
                <w:noProof/>
                <w:webHidden/>
              </w:rPr>
              <w:instrText xml:space="preserve"> PAGEREF _Toc148621825 \h </w:instrText>
            </w:r>
            <w:r>
              <w:rPr>
                <w:noProof/>
                <w:webHidden/>
              </w:rPr>
              <w:fldChar w:fldCharType="separate"/>
            </w:r>
            <w:r>
              <w:rPr>
                <w:noProof/>
                <w:webHidden/>
              </w:rPr>
              <w:t>13</w:t>
            </w:r>
            <w:r>
              <w:rPr>
                <w:noProof/>
                <w:webHidden/>
              </w:rPr>
              <w:fldChar w:fldCharType="end"/>
            </w:r>
          </w:hyperlink>
        </w:p>
        <w:p w:rsidR="00CF5643" w:rsidP="00CF5643" w14:paraId="7EC0CCB4" w14:textId="3210B0C7">
          <w:pPr>
            <w:pStyle w:val="TOC1"/>
            <w:rPr>
              <w:rFonts w:asciiTheme="minorHAnsi" w:eastAsiaTheme="minorEastAsia" w:hAnsiTheme="minorHAnsi"/>
              <w:noProof/>
              <w:sz w:val="22"/>
            </w:rPr>
          </w:pPr>
          <w:hyperlink w:anchor="_Toc148621826" w:history="1">
            <w:r w:rsidRPr="006B0F09">
              <w:rPr>
                <w:rStyle w:val="Hyperlink"/>
                <w:noProof/>
              </w:rPr>
              <w:t>13.</w:t>
            </w:r>
            <w:r>
              <w:rPr>
                <w:rFonts w:asciiTheme="minorHAnsi" w:eastAsiaTheme="minorEastAsia" w:hAnsiTheme="minorHAnsi"/>
                <w:noProof/>
                <w:sz w:val="22"/>
              </w:rPr>
              <w:tab/>
            </w:r>
            <w:r w:rsidRPr="006B0F09">
              <w:rPr>
                <w:rStyle w:val="Hyperlink"/>
                <w:noProof/>
              </w:rPr>
              <w:t>Estimates of Other Total Annual Cost Burden to Respondents or Record Keepers</w:t>
            </w:r>
            <w:r>
              <w:rPr>
                <w:noProof/>
                <w:webHidden/>
              </w:rPr>
              <w:tab/>
            </w:r>
            <w:r>
              <w:rPr>
                <w:noProof/>
                <w:webHidden/>
              </w:rPr>
              <w:fldChar w:fldCharType="begin"/>
            </w:r>
            <w:r>
              <w:rPr>
                <w:noProof/>
                <w:webHidden/>
              </w:rPr>
              <w:instrText xml:space="preserve"> PAGEREF _Toc148621826 \h </w:instrText>
            </w:r>
            <w:r>
              <w:rPr>
                <w:noProof/>
                <w:webHidden/>
              </w:rPr>
              <w:fldChar w:fldCharType="separate"/>
            </w:r>
            <w:r>
              <w:rPr>
                <w:noProof/>
                <w:webHidden/>
              </w:rPr>
              <w:t>23</w:t>
            </w:r>
            <w:r>
              <w:rPr>
                <w:noProof/>
                <w:webHidden/>
              </w:rPr>
              <w:fldChar w:fldCharType="end"/>
            </w:r>
          </w:hyperlink>
        </w:p>
        <w:p w:rsidR="00CF5643" w:rsidP="00CF5643" w14:paraId="457A0123" w14:textId="7809689D">
          <w:pPr>
            <w:pStyle w:val="TOC1"/>
            <w:rPr>
              <w:rFonts w:asciiTheme="minorHAnsi" w:eastAsiaTheme="minorEastAsia" w:hAnsiTheme="minorHAnsi"/>
              <w:noProof/>
              <w:sz w:val="22"/>
            </w:rPr>
          </w:pPr>
          <w:hyperlink w:anchor="_Toc148621827" w:history="1">
            <w:r w:rsidRPr="006B0F09">
              <w:rPr>
                <w:rStyle w:val="Hyperlink"/>
                <w:noProof/>
              </w:rPr>
              <w:t>14.</w:t>
            </w:r>
            <w:r>
              <w:rPr>
                <w:rFonts w:asciiTheme="minorHAnsi" w:eastAsiaTheme="minorEastAsia" w:hAnsiTheme="minorHAnsi"/>
                <w:noProof/>
                <w:sz w:val="22"/>
              </w:rPr>
              <w:tab/>
            </w:r>
            <w:r w:rsidRPr="006B0F09">
              <w:rPr>
                <w:rStyle w:val="Hyperlink"/>
                <w:noProof/>
              </w:rPr>
              <w:t>Annualized Cost to the Government</w:t>
            </w:r>
            <w:r>
              <w:rPr>
                <w:noProof/>
                <w:webHidden/>
              </w:rPr>
              <w:tab/>
            </w:r>
            <w:r>
              <w:rPr>
                <w:noProof/>
                <w:webHidden/>
              </w:rPr>
              <w:fldChar w:fldCharType="begin"/>
            </w:r>
            <w:r>
              <w:rPr>
                <w:noProof/>
                <w:webHidden/>
              </w:rPr>
              <w:instrText xml:space="preserve"> PAGEREF _Toc148621827 \h </w:instrText>
            </w:r>
            <w:r>
              <w:rPr>
                <w:noProof/>
                <w:webHidden/>
              </w:rPr>
              <w:fldChar w:fldCharType="separate"/>
            </w:r>
            <w:r>
              <w:rPr>
                <w:noProof/>
                <w:webHidden/>
              </w:rPr>
              <w:t>23</w:t>
            </w:r>
            <w:r>
              <w:rPr>
                <w:noProof/>
                <w:webHidden/>
              </w:rPr>
              <w:fldChar w:fldCharType="end"/>
            </w:r>
          </w:hyperlink>
        </w:p>
        <w:p w:rsidR="00CF5643" w:rsidP="00CF5643" w14:paraId="748A7D58" w14:textId="00CF66D4">
          <w:pPr>
            <w:pStyle w:val="TOC1"/>
            <w:rPr>
              <w:rFonts w:asciiTheme="minorHAnsi" w:eastAsiaTheme="minorEastAsia" w:hAnsiTheme="minorHAnsi"/>
              <w:noProof/>
              <w:sz w:val="22"/>
            </w:rPr>
          </w:pPr>
          <w:hyperlink w:anchor="_Toc148621828" w:history="1">
            <w:r w:rsidRPr="006B0F09">
              <w:rPr>
                <w:rStyle w:val="Hyperlink"/>
                <w:noProof/>
              </w:rPr>
              <w:t>15.</w:t>
            </w:r>
            <w:r>
              <w:rPr>
                <w:rFonts w:asciiTheme="minorHAnsi" w:eastAsiaTheme="minorEastAsia" w:hAnsiTheme="minorHAnsi"/>
                <w:noProof/>
                <w:sz w:val="22"/>
              </w:rPr>
              <w:tab/>
            </w:r>
            <w:r w:rsidRPr="006B0F09">
              <w:rPr>
                <w:rStyle w:val="Hyperlink"/>
                <w:noProof/>
              </w:rPr>
              <w:t>Explanation for Program Changes or Adjustments</w:t>
            </w:r>
            <w:r>
              <w:rPr>
                <w:noProof/>
                <w:webHidden/>
              </w:rPr>
              <w:tab/>
            </w:r>
            <w:r>
              <w:rPr>
                <w:noProof/>
                <w:webHidden/>
              </w:rPr>
              <w:fldChar w:fldCharType="begin"/>
            </w:r>
            <w:r>
              <w:rPr>
                <w:noProof/>
                <w:webHidden/>
              </w:rPr>
              <w:instrText xml:space="preserve"> PAGEREF _Toc148621828 \h </w:instrText>
            </w:r>
            <w:r>
              <w:rPr>
                <w:noProof/>
                <w:webHidden/>
              </w:rPr>
              <w:fldChar w:fldCharType="separate"/>
            </w:r>
            <w:r>
              <w:rPr>
                <w:noProof/>
                <w:webHidden/>
              </w:rPr>
              <w:t>24</w:t>
            </w:r>
            <w:r>
              <w:rPr>
                <w:noProof/>
                <w:webHidden/>
              </w:rPr>
              <w:fldChar w:fldCharType="end"/>
            </w:r>
          </w:hyperlink>
        </w:p>
        <w:p w:rsidR="00CF5643" w:rsidP="00CF5643" w14:paraId="7FF78CCE" w14:textId="7E02C537">
          <w:pPr>
            <w:pStyle w:val="TOC1"/>
            <w:rPr>
              <w:rFonts w:asciiTheme="minorHAnsi" w:eastAsiaTheme="minorEastAsia" w:hAnsiTheme="minorHAnsi"/>
              <w:noProof/>
              <w:sz w:val="22"/>
            </w:rPr>
          </w:pPr>
          <w:hyperlink w:anchor="_Toc148621829" w:history="1">
            <w:r w:rsidRPr="006B0F09">
              <w:rPr>
                <w:rStyle w:val="Hyperlink"/>
                <w:noProof/>
              </w:rPr>
              <w:t>16.</w:t>
            </w:r>
            <w:r>
              <w:rPr>
                <w:rFonts w:asciiTheme="minorHAnsi" w:eastAsiaTheme="minorEastAsia" w:hAnsiTheme="minorHAnsi"/>
                <w:noProof/>
                <w:sz w:val="22"/>
              </w:rPr>
              <w:tab/>
            </w:r>
            <w:r w:rsidRPr="006B0F09">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_Toc148621829 \h </w:instrText>
            </w:r>
            <w:r>
              <w:rPr>
                <w:noProof/>
                <w:webHidden/>
              </w:rPr>
              <w:fldChar w:fldCharType="separate"/>
            </w:r>
            <w:r>
              <w:rPr>
                <w:noProof/>
                <w:webHidden/>
              </w:rPr>
              <w:t>24</w:t>
            </w:r>
            <w:r>
              <w:rPr>
                <w:noProof/>
                <w:webHidden/>
              </w:rPr>
              <w:fldChar w:fldCharType="end"/>
            </w:r>
          </w:hyperlink>
        </w:p>
        <w:p w:rsidR="00CF5643" w:rsidP="00CF5643" w14:paraId="56E1B425" w14:textId="27286096">
          <w:pPr>
            <w:pStyle w:val="TOC1"/>
            <w:rPr>
              <w:rFonts w:asciiTheme="minorHAnsi" w:eastAsiaTheme="minorEastAsia" w:hAnsiTheme="minorHAnsi"/>
              <w:noProof/>
              <w:sz w:val="22"/>
            </w:rPr>
          </w:pPr>
          <w:hyperlink w:anchor="_Toc148621830" w:history="1">
            <w:r w:rsidRPr="006B0F09">
              <w:rPr>
                <w:rStyle w:val="Hyperlink"/>
                <w:noProof/>
              </w:rPr>
              <w:t>17.</w:t>
            </w:r>
            <w:r>
              <w:rPr>
                <w:rFonts w:asciiTheme="minorHAnsi" w:eastAsiaTheme="minorEastAsia" w:hAnsiTheme="minorHAnsi"/>
                <w:noProof/>
                <w:sz w:val="22"/>
              </w:rPr>
              <w:tab/>
            </w:r>
            <w:r w:rsidRPr="006B0F09">
              <w:rPr>
                <w:rStyle w:val="Hyperlink"/>
                <w:noProof/>
              </w:rPr>
              <w:t>Reason(s) Display of OMB Expiration Date is Inappropriate</w:t>
            </w:r>
            <w:r>
              <w:rPr>
                <w:noProof/>
                <w:webHidden/>
              </w:rPr>
              <w:tab/>
            </w:r>
            <w:r>
              <w:rPr>
                <w:noProof/>
                <w:webHidden/>
              </w:rPr>
              <w:fldChar w:fldCharType="begin"/>
            </w:r>
            <w:r>
              <w:rPr>
                <w:noProof/>
                <w:webHidden/>
              </w:rPr>
              <w:instrText xml:space="preserve"> PAGEREF _Toc148621830 \h </w:instrText>
            </w:r>
            <w:r>
              <w:rPr>
                <w:noProof/>
                <w:webHidden/>
              </w:rPr>
              <w:fldChar w:fldCharType="separate"/>
            </w:r>
            <w:r>
              <w:rPr>
                <w:noProof/>
                <w:webHidden/>
              </w:rPr>
              <w:t>24</w:t>
            </w:r>
            <w:r>
              <w:rPr>
                <w:noProof/>
                <w:webHidden/>
              </w:rPr>
              <w:fldChar w:fldCharType="end"/>
            </w:r>
          </w:hyperlink>
        </w:p>
        <w:p w:rsidR="00CF5643" w:rsidP="00CF5643" w14:paraId="2BC8CC47" w14:textId="15C87045">
          <w:pPr>
            <w:pStyle w:val="TOC1"/>
            <w:rPr>
              <w:rFonts w:asciiTheme="minorHAnsi" w:eastAsiaTheme="minorEastAsia" w:hAnsiTheme="minorHAnsi"/>
              <w:noProof/>
              <w:sz w:val="22"/>
            </w:rPr>
          </w:pPr>
          <w:hyperlink w:anchor="_Toc148621831" w:history="1">
            <w:r w:rsidRPr="006B0F09">
              <w:rPr>
                <w:rStyle w:val="Hyperlink"/>
                <w:noProof/>
              </w:rPr>
              <w:t>18.</w:t>
            </w:r>
            <w:r>
              <w:rPr>
                <w:rFonts w:asciiTheme="minorHAnsi" w:eastAsiaTheme="minorEastAsia" w:hAnsiTheme="minorHAnsi"/>
                <w:noProof/>
                <w:sz w:val="22"/>
              </w:rPr>
              <w:tab/>
            </w:r>
            <w:r w:rsidRPr="006B0F09">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_Toc148621831 \h </w:instrText>
            </w:r>
            <w:r>
              <w:rPr>
                <w:noProof/>
                <w:webHidden/>
              </w:rPr>
              <w:fldChar w:fldCharType="separate"/>
            </w:r>
            <w:r>
              <w:rPr>
                <w:noProof/>
                <w:webHidden/>
              </w:rPr>
              <w:t>24</w:t>
            </w:r>
            <w:r>
              <w:rPr>
                <w:noProof/>
                <w:webHidden/>
              </w:rPr>
              <w:fldChar w:fldCharType="end"/>
            </w:r>
          </w:hyperlink>
        </w:p>
        <w:p w:rsidR="00CF5643" w:rsidP="00CF5643" w14:paraId="51519BA8" w14:textId="0AC08840">
          <w:pPr>
            <w:pStyle w:val="TOC1"/>
            <w:rPr>
              <w:rFonts w:asciiTheme="minorHAnsi" w:eastAsiaTheme="minorEastAsia" w:hAnsiTheme="minorHAnsi"/>
              <w:noProof/>
              <w:sz w:val="22"/>
            </w:rPr>
          </w:pPr>
          <w:hyperlink w:anchor="_Toc148621832" w:history="1">
            <w:r w:rsidRPr="006B0F09">
              <w:rPr>
                <w:rStyle w:val="Hyperlink"/>
                <w:noProof/>
              </w:rPr>
              <w:t>Attachments</w:t>
            </w:r>
            <w:r>
              <w:rPr>
                <w:noProof/>
                <w:webHidden/>
              </w:rPr>
              <w:tab/>
            </w:r>
            <w:r>
              <w:rPr>
                <w:noProof/>
                <w:webHidden/>
              </w:rPr>
              <w:fldChar w:fldCharType="begin"/>
            </w:r>
            <w:r>
              <w:rPr>
                <w:noProof/>
                <w:webHidden/>
              </w:rPr>
              <w:instrText xml:space="preserve"> PAGEREF _Toc148621832 \h </w:instrText>
            </w:r>
            <w:r>
              <w:rPr>
                <w:noProof/>
                <w:webHidden/>
              </w:rPr>
              <w:fldChar w:fldCharType="separate"/>
            </w:r>
            <w:r>
              <w:rPr>
                <w:noProof/>
                <w:webHidden/>
              </w:rPr>
              <w:t>25</w:t>
            </w:r>
            <w:r>
              <w:rPr>
                <w:noProof/>
                <w:webHidden/>
              </w:rPr>
              <w:fldChar w:fldCharType="end"/>
            </w:r>
          </w:hyperlink>
        </w:p>
        <w:p w:rsidR="004A13E8" w14:paraId="6F0548C9" w14:textId="42CD4A08">
          <w:r>
            <w:rPr>
              <w:b/>
              <w:bCs/>
              <w:noProof/>
            </w:rPr>
            <w:fldChar w:fldCharType="end"/>
          </w:r>
        </w:p>
      </w:sdtContent>
    </w:sdt>
    <w:p w:rsidR="004A13E8" w14:paraId="38C64773" w14:textId="77777777">
      <w:r>
        <w:br w:type="page"/>
      </w:r>
    </w:p>
    <w:p w:rsidR="004A13E8" w:rsidP="004A13E8" w14:paraId="29AFC724" w14:textId="77777777">
      <w:pPr>
        <w:pStyle w:val="Subtitle"/>
      </w:pPr>
      <w:r w:rsidRPr="006E7652">
        <w:rPr>
          <w:b/>
          <w:noProof/>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ge">
                  <wp:posOffset>685800</wp:posOffset>
                </wp:positionV>
                <wp:extent cx="6477000" cy="4572000"/>
                <wp:effectExtent l="0" t="0" r="19050" b="19050"/>
                <wp:wrapTight wrapText="bothSides">
                  <wp:wrapPolygon>
                    <wp:start x="0" y="0"/>
                    <wp:lineTo x="0" y="21600"/>
                    <wp:lineTo x="21600" y="21600"/>
                    <wp:lineTo x="21600" y="0"/>
                    <wp:lineTo x="0" y="0"/>
                  </wp:wrapPolygon>
                </wp:wrapTight>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7000" cy="4572000"/>
                        </a:xfrm>
                        <a:prstGeom prst="rect">
                          <a:avLst/>
                        </a:prstGeom>
                        <a:solidFill>
                          <a:srgbClr val="FFFFFF"/>
                        </a:solidFill>
                        <a:ln w="9525">
                          <a:solidFill>
                            <a:srgbClr val="000000"/>
                          </a:solidFill>
                          <a:miter lim="800000"/>
                          <a:headEnd/>
                          <a:tailEnd/>
                        </a:ln>
                      </wps:spPr>
                      <wps:txbx>
                        <w:txbxContent>
                          <w:p w:rsidR="00F32A12" w:rsidRPr="00C97748" w:rsidP="00F32A12" w14:textId="5FF9ABA3">
                            <w:pPr>
                              <w:pStyle w:val="ListParagraph"/>
                              <w:numPr>
                                <w:ilvl w:val="0"/>
                                <w:numId w:val="4"/>
                              </w:numPr>
                              <w:spacing w:after="0" w:line="240" w:lineRule="auto"/>
                              <w:rPr>
                                <w:color w:val="FF0000"/>
                              </w:rPr>
                            </w:pPr>
                            <w:r w:rsidRPr="001A58BE">
                              <w:rPr>
                                <w:b/>
                              </w:rPr>
                              <w:t>Goal of the study:</w:t>
                            </w:r>
                            <w:r>
                              <w:rPr>
                                <w:b/>
                              </w:rPr>
                              <w:t xml:space="preserve"> </w:t>
                            </w:r>
                            <w:r w:rsidRPr="00F8782D">
                              <w:rPr>
                                <w:noProof/>
                              </w:rPr>
                              <w:t>The proposed revisions included in this</w:t>
                            </w:r>
                            <w:r w:rsidR="0057752B">
                              <w:rPr>
                                <w:noProof/>
                              </w:rPr>
                              <w:t xml:space="preserve"> </w:t>
                            </w:r>
                            <w:r w:rsidRPr="00F8782D">
                              <w:rPr>
                                <w:noProof/>
                              </w:rPr>
                              <w:t>ICR are designed to (1) increase the overall attainment of CDC’s NHSN HAI surveillance goals and event reporting coverage for all facility types that are active and reporting data to NHSN</w:t>
                            </w:r>
                            <w:r>
                              <w:rPr>
                                <w:noProof/>
                              </w:rPr>
                              <w:t>, and</w:t>
                            </w:r>
                            <w:r w:rsidRPr="00F8782D">
                              <w:rPr>
                                <w:noProof/>
                              </w:rPr>
                              <w:t xml:space="preserve"> (2) to enhance NHSN surveillance and data quality practices exercised by NHSN users and facilities alike</w:t>
                            </w:r>
                            <w:r>
                              <w:rPr>
                                <w:noProof/>
                              </w:rPr>
                              <w:t xml:space="preserve">. </w:t>
                            </w:r>
                            <w:r w:rsidRPr="00F8782D">
                              <w:rPr>
                                <w:noProof/>
                              </w:rPr>
                              <w:t xml:space="preserve"> Lastly</w:t>
                            </w:r>
                            <w:r w:rsidRPr="00F8782D">
                              <w:t>, the proposed</w:t>
                            </w:r>
                            <w:r w:rsidR="006A1232">
                              <w:t xml:space="preserve"> </w:t>
                            </w:r>
                            <w:r w:rsidRPr="00F8782D">
                              <w:t xml:space="preserve">revisions </w:t>
                            </w:r>
                            <w:r w:rsidRPr="00F8782D">
                              <w:rPr>
                                <w:noProof/>
                              </w:rPr>
                              <w:t>will further</w:t>
                            </w:r>
                            <w:r w:rsidRPr="00F8782D">
                              <w:t xml:space="preserve"> improve the overall quality of existing data collection forms, which are intended to ensure complete data reporting into CDC’s NHSN by all participating facilities.</w:t>
                            </w:r>
                          </w:p>
                          <w:p w:rsidR="00F32A12" w:rsidRPr="00B36EB2" w:rsidP="00F32A12" w14:textId="77777777">
                            <w:pPr>
                              <w:pStyle w:val="Bullets"/>
                              <w:numPr>
                                <w:ilvl w:val="0"/>
                                <w:numId w:val="4"/>
                              </w:numPr>
                            </w:pPr>
                            <w:r w:rsidRPr="00957F2D">
                              <w:rPr>
                                <w:b/>
                              </w:rPr>
                              <w:t xml:space="preserve">Intended use of the resulting data: </w:t>
                            </w:r>
                            <w:r>
                              <w:t>R</w:t>
                            </w:r>
                            <w:r w:rsidRPr="00B36EB2">
                              <w:t>esulting data are</w:t>
                            </w:r>
                            <w:r>
                              <w:t xml:space="preserve"> intended to</w:t>
                            </w:r>
                            <w:r w:rsidRPr="00B36EB2">
                              <w:t xml:space="preserve"> estimate the magnitude of (HAIs)</w:t>
                            </w:r>
                            <w:r>
                              <w:t xml:space="preserve">, </w:t>
                            </w:r>
                            <w:r w:rsidRPr="00B36EB2">
                              <w:t>monitor HAI trends</w:t>
                            </w:r>
                            <w:r>
                              <w:t xml:space="preserve">, and </w:t>
                            </w:r>
                            <w:r w:rsidRPr="00B36EB2">
                              <w:t>facilitate inter</w:t>
                            </w:r>
                            <w:r>
                              <w:t>-</w:t>
                            </w:r>
                            <w:r w:rsidRPr="00B36EB2">
                              <w:t>facility</w:t>
                            </w:r>
                            <w:r>
                              <w:t xml:space="preserve"> and </w:t>
                            </w:r>
                            <w:r w:rsidRPr="00B36EB2">
                              <w:t>intra</w:t>
                            </w:r>
                            <w:r>
                              <w:t>-</w:t>
                            </w:r>
                            <w:r w:rsidRPr="00B36EB2">
                              <w:t xml:space="preserve">facility comparisons with risk-adjusted data that can </w:t>
                            </w:r>
                            <w:r w:rsidRPr="008B3028">
                              <w:rPr>
                                <w:noProof/>
                              </w:rPr>
                              <w:t>be used</w:t>
                            </w:r>
                            <w:r w:rsidRPr="00B36EB2">
                              <w:t xml:space="preserve"> for local quality improvement activities</w:t>
                            </w:r>
                            <w:r>
                              <w:t xml:space="preserve">. Data reported to NHSN enables </w:t>
                            </w:r>
                            <w:r w:rsidRPr="00B36EB2">
                              <w:t>healthcare facilities to report HAI and prevention practice adherence data via NHSN to CMS in fulfillment of CMS’s quality programs</w:t>
                            </w:r>
                            <w:r>
                              <w:t xml:space="preserve">. </w:t>
                            </w:r>
                            <w:r w:rsidRPr="008B3028">
                              <w:rPr>
                                <w:noProof/>
                              </w:rPr>
                              <w:t>In addition</w:t>
                            </w:r>
                            <w:r>
                              <w:t xml:space="preserve">, to </w:t>
                            </w:r>
                            <w:r w:rsidRPr="00B36EB2">
                              <w:t xml:space="preserve">provide state agencies, at their request, </w:t>
                            </w:r>
                            <w:r w:rsidRPr="00B36EB2" w:rsidR="00636DB9">
                              <w:t>facility specific</w:t>
                            </w:r>
                            <w:r w:rsidRPr="00B36EB2">
                              <w:t xml:space="preserve"> NHSN patient safety component and healthcare personnel safety component adverse event and prevention practice adherence data for surveillance, prevention, or mandated public reporting.</w:t>
                            </w:r>
                          </w:p>
                          <w:p w:rsidR="00F32A12" w:rsidRPr="005B5E58" w:rsidP="00F32A12" w14:textId="77777777">
                            <w:pPr>
                              <w:pStyle w:val="Bullets"/>
                              <w:numPr>
                                <w:ilvl w:val="0"/>
                                <w:numId w:val="4"/>
                              </w:numPr>
                              <w:rPr>
                                <w:b/>
                              </w:rPr>
                            </w:pPr>
                            <w:r w:rsidRPr="005B5E58">
                              <w:rPr>
                                <w:b/>
                              </w:rPr>
                              <w:t xml:space="preserve">Methods to be used to collect: </w:t>
                            </w:r>
                            <w:r w:rsidRPr="00B36EB2">
                              <w:t xml:space="preserve">The data for NHSN </w:t>
                            </w:r>
                            <w:r w:rsidRPr="008B3028">
                              <w:rPr>
                                <w:noProof/>
                              </w:rPr>
                              <w:t>is collected</w:t>
                            </w:r>
                            <w:r w:rsidRPr="00B36EB2">
                              <w:t xml:space="preserve"> via a secure internet application.</w:t>
                            </w:r>
                          </w:p>
                          <w:p w:rsidR="00F32A12" w:rsidRPr="00957F2D" w:rsidP="00F32A12" w14:textId="77777777">
                            <w:pPr>
                              <w:pStyle w:val="Bullets"/>
                              <w:numPr>
                                <w:ilvl w:val="0"/>
                                <w:numId w:val="4"/>
                              </w:numPr>
                              <w:rPr>
                                <w:b/>
                              </w:rPr>
                            </w:pPr>
                            <w:r w:rsidRPr="00957F2D">
                              <w:rPr>
                                <w:b/>
                              </w:rPr>
                              <w:t xml:space="preserve">The subpopulation to be studied: </w:t>
                            </w:r>
                            <w:r w:rsidRPr="00B36EB2">
                              <w:t>NHSN participation is open to all U.S</w:t>
                            </w:r>
                            <w:r>
                              <w:t>.</w:t>
                            </w:r>
                            <w:r w:rsidRPr="00B36EB2">
                              <w:t xml:space="preserve"> healthcare facilities.</w:t>
                            </w:r>
                          </w:p>
                          <w:p w:rsidR="00F32A12" w:rsidRPr="00B36EB2" w:rsidP="00F32A12" w14:textId="77777777">
                            <w:pPr>
                              <w:pStyle w:val="Bullets"/>
                              <w:numPr>
                                <w:ilvl w:val="0"/>
                                <w:numId w:val="4"/>
                              </w:numPr>
                            </w:pPr>
                            <w:r w:rsidRPr="006B409F">
                              <w:rPr>
                                <w:b/>
                              </w:rPr>
                              <w:t xml:space="preserve">How data will be analyzed: </w:t>
                            </w:r>
                            <w:r w:rsidRPr="00B36EB2">
                              <w:t xml:space="preserve">Reporting institutions </w:t>
                            </w:r>
                            <w:r>
                              <w:t>can</w:t>
                            </w:r>
                            <w:r w:rsidRPr="00B36EB2">
                              <w:t xml:space="preserve"> access their </w:t>
                            </w:r>
                            <w:r w:rsidRPr="008B3028">
                              <w:rPr>
                                <w:noProof/>
                              </w:rPr>
                              <w:t>own</w:t>
                            </w:r>
                            <w:r w:rsidRPr="00B36EB2">
                              <w:t xml:space="preserve"> data at any time and an</w:t>
                            </w:r>
                            <w:r>
                              <w:t>a</w:t>
                            </w:r>
                            <w:r w:rsidRPr="00B36EB2">
                              <w:t xml:space="preserve">lyze it through the internet interface. Reports containing aggregated data </w:t>
                            </w:r>
                            <w:r>
                              <w:t xml:space="preserve">is published annually by the </w:t>
                            </w:r>
                            <w:r w:rsidRPr="00B4747B">
                              <w:rPr>
                                <w:noProof/>
                              </w:rPr>
                              <w:t>CDC</w:t>
                            </w:r>
                            <w:r w:rsidRPr="00B36EB2">
                              <w:t xml:space="preserve"> and posted on the NHSN website</w:t>
                            </w:r>
                            <w:r>
                              <w:t xml:space="preserve"> at</w:t>
                            </w:r>
                            <w:r w:rsidRPr="00B36EB2">
                              <w:t xml:space="preserve"> </w:t>
                            </w:r>
                            <w:hyperlink r:id="rId10" w:history="1">
                              <w:r w:rsidRPr="00BF3BC1">
                                <w:rPr>
                                  <w:rStyle w:val="Hyperlink"/>
                                </w:rPr>
                                <w:t>https://www.cdc.gov/nhsn</w:t>
                              </w:r>
                            </w:hyperlink>
                            <w:r w:rsidRPr="00B36EB2">
                              <w:t>. The report is</w:t>
                            </w:r>
                            <w:r>
                              <w:t xml:space="preserve"> </w:t>
                            </w:r>
                            <w:r w:rsidRPr="00B36EB2">
                              <w:t xml:space="preserve">published in </w:t>
                            </w:r>
                            <w:r>
                              <w:t xml:space="preserve">various </w:t>
                            </w:r>
                            <w:r w:rsidRPr="00B36EB2">
                              <w:t>scientific journal</w:t>
                            </w:r>
                            <w:r>
                              <w:t>s,</w:t>
                            </w:r>
                            <w:r w:rsidRPr="00B36EB2">
                              <w:t xml:space="preserve"> </w:t>
                            </w:r>
                            <w:r>
                              <w:t>to increase the scope of data that is made available by NHSN</w:t>
                            </w:r>
                            <w:r w:rsidRPr="00B36EB2">
                              <w:t xml:space="preserve">. </w:t>
                            </w:r>
                            <w:r w:rsidRPr="004B2760">
                              <w:rPr>
                                <w:noProof/>
                              </w:rPr>
                              <w:t>Other</w:t>
                            </w:r>
                            <w:r w:rsidRPr="00B36EB2">
                              <w:t xml:space="preserve"> </w:t>
                            </w:r>
                            <w:r>
                              <w:t xml:space="preserve">types of </w:t>
                            </w:r>
                            <w:r w:rsidRPr="00B36EB2">
                              <w:t xml:space="preserve">in-depth analysis from NHSN </w:t>
                            </w:r>
                            <w:r>
                              <w:t>is</w:t>
                            </w:r>
                            <w:r w:rsidRPr="00B36EB2">
                              <w:t xml:space="preserve"> published in peer-reviewed journals and presented at scientific and professional meetings</w:t>
                            </w:r>
                            <w:r>
                              <w:t xml:space="preserve"> and conferences annually</w:t>
                            </w:r>
                            <w:r w:rsidRPr="00B36EB2">
                              <w:t>.</w:t>
                            </w:r>
                          </w:p>
                          <w:p w:rsidR="004A13E8" w:rsidP="004A13E8" w14:textId="77777777"/>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0pt;height:5in;margin-top:54pt;margin-left:0;mso-height-percent:0;mso-height-relative:page;mso-position-vertical-relative:page;mso-width-percent:0;mso-width-relative:page;mso-wrap-distance-bottom:0;mso-wrap-distance-left:9pt;mso-wrap-distance-right:9pt;mso-wrap-distance-top:0;mso-wrap-style:square;position:absolute;visibility:visible;v-text-anchor:top;z-index:-251657216">
                <v:textbox>
                  <w:txbxContent>
                    <w:p w:rsidR="00F32A12" w:rsidRPr="00C97748" w:rsidP="00F32A12" w14:paraId="5C89ED9B" w14:textId="5FF9ABA3">
                      <w:pPr>
                        <w:pStyle w:val="ListParagraph"/>
                        <w:numPr>
                          <w:ilvl w:val="0"/>
                          <w:numId w:val="4"/>
                        </w:numPr>
                        <w:spacing w:after="0" w:line="240" w:lineRule="auto"/>
                        <w:rPr>
                          <w:color w:val="FF0000"/>
                        </w:rPr>
                      </w:pPr>
                      <w:r w:rsidRPr="001A58BE">
                        <w:rPr>
                          <w:b/>
                        </w:rPr>
                        <w:t>Goal of the study:</w:t>
                      </w:r>
                      <w:r>
                        <w:rPr>
                          <w:b/>
                        </w:rPr>
                        <w:t xml:space="preserve"> </w:t>
                      </w:r>
                      <w:r w:rsidRPr="00F8782D">
                        <w:rPr>
                          <w:noProof/>
                        </w:rPr>
                        <w:t>The proposed revisions included in this</w:t>
                      </w:r>
                      <w:r w:rsidR="0057752B">
                        <w:rPr>
                          <w:noProof/>
                        </w:rPr>
                        <w:t xml:space="preserve"> </w:t>
                      </w:r>
                      <w:r w:rsidRPr="00F8782D">
                        <w:rPr>
                          <w:noProof/>
                        </w:rPr>
                        <w:t>ICR are designed to (1) increase the overall attainment of CDC’s NHSN HAI surveillance goals and event reporting coverage for all facility types that are active and reporting data to NHSN</w:t>
                      </w:r>
                      <w:r>
                        <w:rPr>
                          <w:noProof/>
                        </w:rPr>
                        <w:t>, and</w:t>
                      </w:r>
                      <w:r w:rsidRPr="00F8782D">
                        <w:rPr>
                          <w:noProof/>
                        </w:rPr>
                        <w:t xml:space="preserve"> (2) to enhance NHSN surveillance and data quality practices exercised by NHSN users and facilities alike</w:t>
                      </w:r>
                      <w:r>
                        <w:rPr>
                          <w:noProof/>
                        </w:rPr>
                        <w:t xml:space="preserve">. </w:t>
                      </w:r>
                      <w:r w:rsidRPr="00F8782D">
                        <w:rPr>
                          <w:noProof/>
                        </w:rPr>
                        <w:t xml:space="preserve"> Lastly</w:t>
                      </w:r>
                      <w:r w:rsidRPr="00F8782D">
                        <w:t>, the proposed</w:t>
                      </w:r>
                      <w:r w:rsidR="006A1232">
                        <w:t xml:space="preserve"> </w:t>
                      </w:r>
                      <w:r w:rsidRPr="00F8782D">
                        <w:t xml:space="preserve">revisions </w:t>
                      </w:r>
                      <w:r w:rsidRPr="00F8782D">
                        <w:rPr>
                          <w:noProof/>
                        </w:rPr>
                        <w:t>will further</w:t>
                      </w:r>
                      <w:r w:rsidRPr="00F8782D">
                        <w:t xml:space="preserve"> improve the overall quality of existing data collection forms, which are intended to ensure complete data reporting into CDC’s NHSN by all participating facilities.</w:t>
                      </w:r>
                    </w:p>
                    <w:p w:rsidR="00F32A12" w:rsidRPr="00B36EB2" w:rsidP="00F32A12" w14:paraId="326D2BCD" w14:textId="77777777">
                      <w:pPr>
                        <w:pStyle w:val="Bullets"/>
                        <w:numPr>
                          <w:ilvl w:val="0"/>
                          <w:numId w:val="4"/>
                        </w:numPr>
                      </w:pPr>
                      <w:r w:rsidRPr="00957F2D">
                        <w:rPr>
                          <w:b/>
                        </w:rPr>
                        <w:t xml:space="preserve">Intended use of the resulting data: </w:t>
                      </w:r>
                      <w:r>
                        <w:t>R</w:t>
                      </w:r>
                      <w:r w:rsidRPr="00B36EB2">
                        <w:t>esulting data are</w:t>
                      </w:r>
                      <w:r>
                        <w:t xml:space="preserve"> intended to</w:t>
                      </w:r>
                      <w:r w:rsidRPr="00B36EB2">
                        <w:t xml:space="preserve"> estimate the magnitude of (HAIs)</w:t>
                      </w:r>
                      <w:r>
                        <w:t xml:space="preserve">, </w:t>
                      </w:r>
                      <w:r w:rsidRPr="00B36EB2">
                        <w:t>monitor HAI trends</w:t>
                      </w:r>
                      <w:r>
                        <w:t xml:space="preserve">, and </w:t>
                      </w:r>
                      <w:r w:rsidRPr="00B36EB2">
                        <w:t>facilitate inter</w:t>
                      </w:r>
                      <w:r>
                        <w:t>-</w:t>
                      </w:r>
                      <w:r w:rsidRPr="00B36EB2">
                        <w:t>facility</w:t>
                      </w:r>
                      <w:r>
                        <w:t xml:space="preserve"> and </w:t>
                      </w:r>
                      <w:r w:rsidRPr="00B36EB2">
                        <w:t>intra</w:t>
                      </w:r>
                      <w:r>
                        <w:t>-</w:t>
                      </w:r>
                      <w:r w:rsidRPr="00B36EB2">
                        <w:t xml:space="preserve">facility comparisons with risk-adjusted data that can </w:t>
                      </w:r>
                      <w:r w:rsidRPr="008B3028">
                        <w:rPr>
                          <w:noProof/>
                        </w:rPr>
                        <w:t>be used</w:t>
                      </w:r>
                      <w:r w:rsidRPr="00B36EB2">
                        <w:t xml:space="preserve"> for local quality improvement activities</w:t>
                      </w:r>
                      <w:r>
                        <w:t xml:space="preserve">. Data reported to NHSN enables </w:t>
                      </w:r>
                      <w:r w:rsidRPr="00B36EB2">
                        <w:t>healthcare facilities to report HAI and prevention practice adherence data via NHSN to CMS in fulfillment of CMS’s quality programs</w:t>
                      </w:r>
                      <w:r>
                        <w:t xml:space="preserve">. </w:t>
                      </w:r>
                      <w:r w:rsidRPr="008B3028">
                        <w:rPr>
                          <w:noProof/>
                        </w:rPr>
                        <w:t>In addition</w:t>
                      </w:r>
                      <w:r>
                        <w:t xml:space="preserve">, to </w:t>
                      </w:r>
                      <w:r w:rsidRPr="00B36EB2">
                        <w:t xml:space="preserve">provide state agencies, at their request, </w:t>
                      </w:r>
                      <w:r w:rsidRPr="00B36EB2" w:rsidR="00636DB9">
                        <w:t>facility specific</w:t>
                      </w:r>
                      <w:r w:rsidRPr="00B36EB2">
                        <w:t xml:space="preserve"> NHSN patient safety component and healthcare personnel safety component adverse event and prevention practice adherence data for surveillance, prevention, or mandated public reporting.</w:t>
                      </w:r>
                    </w:p>
                    <w:p w:rsidR="00F32A12" w:rsidRPr="005B5E58" w:rsidP="00F32A12" w14:paraId="21361ECE" w14:textId="77777777">
                      <w:pPr>
                        <w:pStyle w:val="Bullets"/>
                        <w:numPr>
                          <w:ilvl w:val="0"/>
                          <w:numId w:val="4"/>
                        </w:numPr>
                        <w:rPr>
                          <w:b/>
                        </w:rPr>
                      </w:pPr>
                      <w:r w:rsidRPr="005B5E58">
                        <w:rPr>
                          <w:b/>
                        </w:rPr>
                        <w:t xml:space="preserve">Methods to be used to collect: </w:t>
                      </w:r>
                      <w:r w:rsidRPr="00B36EB2">
                        <w:t xml:space="preserve">The data for NHSN </w:t>
                      </w:r>
                      <w:r w:rsidRPr="008B3028">
                        <w:rPr>
                          <w:noProof/>
                        </w:rPr>
                        <w:t>is collected</w:t>
                      </w:r>
                      <w:r w:rsidRPr="00B36EB2">
                        <w:t xml:space="preserve"> via a secure internet application.</w:t>
                      </w:r>
                    </w:p>
                    <w:p w:rsidR="00F32A12" w:rsidRPr="00957F2D" w:rsidP="00F32A12" w14:paraId="34489BAE" w14:textId="77777777">
                      <w:pPr>
                        <w:pStyle w:val="Bullets"/>
                        <w:numPr>
                          <w:ilvl w:val="0"/>
                          <w:numId w:val="4"/>
                        </w:numPr>
                        <w:rPr>
                          <w:b/>
                        </w:rPr>
                      </w:pPr>
                      <w:r w:rsidRPr="00957F2D">
                        <w:rPr>
                          <w:b/>
                        </w:rPr>
                        <w:t xml:space="preserve">The subpopulation to be studied: </w:t>
                      </w:r>
                      <w:r w:rsidRPr="00B36EB2">
                        <w:t>NHSN participation is open to all U.S</w:t>
                      </w:r>
                      <w:r>
                        <w:t>.</w:t>
                      </w:r>
                      <w:r w:rsidRPr="00B36EB2">
                        <w:t xml:space="preserve"> healthcare facilities.</w:t>
                      </w:r>
                    </w:p>
                    <w:p w:rsidR="00F32A12" w:rsidRPr="00B36EB2" w:rsidP="00F32A12" w14:paraId="608929B1" w14:textId="77777777">
                      <w:pPr>
                        <w:pStyle w:val="Bullets"/>
                        <w:numPr>
                          <w:ilvl w:val="0"/>
                          <w:numId w:val="4"/>
                        </w:numPr>
                      </w:pPr>
                      <w:r w:rsidRPr="006B409F">
                        <w:rPr>
                          <w:b/>
                        </w:rPr>
                        <w:t xml:space="preserve">How data will be analyzed: </w:t>
                      </w:r>
                      <w:r w:rsidRPr="00B36EB2">
                        <w:t xml:space="preserve">Reporting institutions </w:t>
                      </w:r>
                      <w:r>
                        <w:t>can</w:t>
                      </w:r>
                      <w:r w:rsidRPr="00B36EB2">
                        <w:t xml:space="preserve"> access their </w:t>
                      </w:r>
                      <w:r w:rsidRPr="008B3028">
                        <w:rPr>
                          <w:noProof/>
                        </w:rPr>
                        <w:t>own</w:t>
                      </w:r>
                      <w:r w:rsidRPr="00B36EB2">
                        <w:t xml:space="preserve"> data at any time and an</w:t>
                      </w:r>
                      <w:r>
                        <w:t>a</w:t>
                      </w:r>
                      <w:r w:rsidRPr="00B36EB2">
                        <w:t xml:space="preserve">lyze it through the internet interface. Reports containing aggregated data </w:t>
                      </w:r>
                      <w:r>
                        <w:t xml:space="preserve">is published annually by the </w:t>
                      </w:r>
                      <w:r w:rsidRPr="00B4747B">
                        <w:rPr>
                          <w:noProof/>
                        </w:rPr>
                        <w:t>CDC</w:t>
                      </w:r>
                      <w:r w:rsidRPr="00B36EB2">
                        <w:t xml:space="preserve"> and posted on the NHSN website</w:t>
                      </w:r>
                      <w:r>
                        <w:t xml:space="preserve"> at</w:t>
                      </w:r>
                      <w:r w:rsidRPr="00B36EB2">
                        <w:t xml:space="preserve"> </w:t>
                      </w:r>
                      <w:hyperlink r:id="rId10" w:history="1">
                        <w:r w:rsidRPr="00BF3BC1">
                          <w:rPr>
                            <w:rStyle w:val="Hyperlink"/>
                          </w:rPr>
                          <w:t>https://www.cdc.gov/nhsn</w:t>
                        </w:r>
                      </w:hyperlink>
                      <w:r w:rsidRPr="00B36EB2">
                        <w:t>. The report is</w:t>
                      </w:r>
                      <w:r>
                        <w:t xml:space="preserve"> </w:t>
                      </w:r>
                      <w:r w:rsidRPr="00B36EB2">
                        <w:t xml:space="preserve">published in </w:t>
                      </w:r>
                      <w:r>
                        <w:t xml:space="preserve">various </w:t>
                      </w:r>
                      <w:r w:rsidRPr="00B36EB2">
                        <w:t>scientific journal</w:t>
                      </w:r>
                      <w:r>
                        <w:t>s,</w:t>
                      </w:r>
                      <w:r w:rsidRPr="00B36EB2">
                        <w:t xml:space="preserve"> </w:t>
                      </w:r>
                      <w:r>
                        <w:t>to increase the scope of data that is made available by NHSN</w:t>
                      </w:r>
                      <w:r w:rsidRPr="00B36EB2">
                        <w:t xml:space="preserve">. </w:t>
                      </w:r>
                      <w:r w:rsidRPr="004B2760">
                        <w:rPr>
                          <w:noProof/>
                        </w:rPr>
                        <w:t>Other</w:t>
                      </w:r>
                      <w:r w:rsidRPr="00B36EB2">
                        <w:t xml:space="preserve"> </w:t>
                      </w:r>
                      <w:r>
                        <w:t xml:space="preserve">types of </w:t>
                      </w:r>
                      <w:r w:rsidRPr="00B36EB2">
                        <w:t xml:space="preserve">in-depth analysis from NHSN </w:t>
                      </w:r>
                      <w:r>
                        <w:t>is</w:t>
                      </w:r>
                      <w:r w:rsidRPr="00B36EB2">
                        <w:t xml:space="preserve"> published in peer-reviewed journals and presented at scientific and professional meetings</w:t>
                      </w:r>
                      <w:r>
                        <w:t xml:space="preserve"> and conferences annually</w:t>
                      </w:r>
                      <w:r w:rsidRPr="00B36EB2">
                        <w:t>.</w:t>
                      </w:r>
                    </w:p>
                    <w:p w:rsidR="004A13E8" w:rsidP="004A13E8" w14:paraId="09115015" w14:textId="77777777"/>
                  </w:txbxContent>
                </v:textbox>
                <w10:wrap type="tight"/>
              </v:shape>
            </w:pict>
          </mc:Fallback>
        </mc:AlternateContent>
      </w:r>
    </w:p>
    <w:p w:rsidR="004A13E8" w:rsidP="004A13E8" w14:paraId="57778B0A" w14:textId="77777777">
      <w:pPr>
        <w:pStyle w:val="Heading1"/>
      </w:pPr>
      <w:bookmarkStart w:id="1" w:name="_Toc148621814"/>
      <w:r w:rsidRPr="004A13E8">
        <w:t>Circumstances Making the Collection of Information Necessary</w:t>
      </w:r>
      <w:bookmarkEnd w:id="1"/>
    </w:p>
    <w:p w:rsidR="00210728" w:rsidRPr="007A1476" w:rsidP="00636DB9" w14:paraId="201DEC1B" w14:textId="77777777">
      <w:pPr>
        <w:rPr>
          <w:color w:val="000000" w:themeColor="text1"/>
          <w:u w:val="single"/>
        </w:rPr>
      </w:pPr>
      <w:r>
        <w:rPr>
          <w:u w:val="single"/>
        </w:rPr>
        <w:t>Overview</w:t>
      </w:r>
    </w:p>
    <w:p w:rsidR="007B3A38" w:rsidRPr="00DE2740" w:rsidP="00D50DAA" w14:paraId="76FEFD45" w14:textId="3E568C56">
      <w:pPr>
        <w:autoSpaceDE w:val="0"/>
        <w:autoSpaceDN w:val="0"/>
        <w:adjustRightInd w:val="0"/>
        <w:spacing w:after="0" w:line="240" w:lineRule="auto"/>
      </w:pPr>
      <w:r w:rsidRPr="00D50DAA">
        <w:rPr>
          <w:rFonts w:cs="Times New Roman"/>
          <w:szCs w:val="24"/>
        </w:rPr>
        <w:t xml:space="preserve">The Centers for Disease Control and Prevention (CDC) is requesting a 3-year approval for revisions made to OMB Control No. 0920-0666 for the National Healthcare Safety Network (NHSN). </w:t>
      </w:r>
      <w:r w:rsidRPr="00D50DAA" w:rsidR="00D50DAA">
        <w:rPr>
          <w:rFonts w:cs="Times New Roman"/>
          <w:szCs w:val="24"/>
        </w:rPr>
        <w:t>Data collection was previously approved in June of 2023 for</w:t>
      </w:r>
      <w:r w:rsidR="00DA108D">
        <w:rPr>
          <w:rFonts w:cs="Times New Roman"/>
          <w:szCs w:val="24"/>
        </w:rPr>
        <w:t xml:space="preserve"> </w:t>
      </w:r>
      <w:r w:rsidRPr="00D50DAA" w:rsidR="00D50DAA">
        <w:rPr>
          <w:rFonts w:cs="Times New Roman"/>
          <w:szCs w:val="24"/>
        </w:rPr>
        <w:t xml:space="preserve">1,693,215 annual burden hours and is </w:t>
      </w:r>
      <w:r w:rsidRPr="00D50DAA">
        <w:rPr>
          <w:rFonts w:cs="Times New Roman"/>
          <w:szCs w:val="24"/>
        </w:rPr>
        <w:t xml:space="preserve">due to expire on </w:t>
      </w:r>
      <w:r w:rsidRPr="00D50DAA" w:rsidR="00D50DAA">
        <w:rPr>
          <w:rFonts w:cs="Times New Roman"/>
          <w:szCs w:val="24"/>
        </w:rPr>
        <w:t>June 3</w:t>
      </w:r>
      <w:r w:rsidR="00D55EE4">
        <w:rPr>
          <w:rFonts w:cs="Times New Roman"/>
          <w:szCs w:val="24"/>
        </w:rPr>
        <w:t>0</w:t>
      </w:r>
      <w:r w:rsidRPr="00D50DAA" w:rsidR="00D50DAA">
        <w:rPr>
          <w:rFonts w:cs="Times New Roman"/>
          <w:szCs w:val="24"/>
        </w:rPr>
        <w:t xml:space="preserve">, 2026.  </w:t>
      </w:r>
      <w:r w:rsidRPr="00D50DAA">
        <w:rPr>
          <w:rFonts w:cs="Times New Roman"/>
          <w:szCs w:val="24"/>
        </w:rPr>
        <w:t>The proposed changes in this new ICR include</w:t>
      </w:r>
      <w:r>
        <w:rPr>
          <w:rFonts w:cs="Times New Roman"/>
          <w:szCs w:val="24"/>
        </w:rPr>
        <w:t>s</w:t>
      </w:r>
      <w:r w:rsidRPr="00D50DAA">
        <w:rPr>
          <w:rFonts w:cs="Times New Roman"/>
          <w:szCs w:val="24"/>
        </w:rPr>
        <w:t xml:space="preserve"> revisions made to </w:t>
      </w:r>
      <w:bookmarkStart w:id="2" w:name="_Hlk147395274"/>
      <w:r w:rsidRPr="00135588" w:rsidR="00A11193">
        <w:rPr>
          <w:rFonts w:cs="Times New Roman"/>
          <w:szCs w:val="24"/>
        </w:rPr>
        <w:t>2</w:t>
      </w:r>
      <w:r w:rsidRPr="00135588" w:rsidR="007B057B">
        <w:rPr>
          <w:rFonts w:cs="Times New Roman"/>
          <w:szCs w:val="24"/>
        </w:rPr>
        <w:t>3</w:t>
      </w:r>
      <w:r w:rsidRPr="00135588" w:rsidR="00D50DAA">
        <w:rPr>
          <w:rFonts w:cs="Times New Roman"/>
          <w:szCs w:val="24"/>
        </w:rPr>
        <w:t xml:space="preserve"> approved </w:t>
      </w:r>
      <w:r w:rsidRPr="00135588">
        <w:rPr>
          <w:rFonts w:cs="Times New Roman"/>
          <w:szCs w:val="24"/>
        </w:rPr>
        <w:t xml:space="preserve">NHSN data collection tools and </w:t>
      </w:r>
      <w:r w:rsidRPr="00135588" w:rsidR="00995613">
        <w:rPr>
          <w:rFonts w:cs="Times New Roman"/>
          <w:szCs w:val="24"/>
        </w:rPr>
        <w:t>9</w:t>
      </w:r>
      <w:r w:rsidRPr="00135588" w:rsidR="00D50DAA">
        <w:rPr>
          <w:rFonts w:cs="Times New Roman"/>
          <w:szCs w:val="24"/>
        </w:rPr>
        <w:t xml:space="preserve"> </w:t>
      </w:r>
      <w:r w:rsidRPr="00135588">
        <w:rPr>
          <w:rFonts w:cs="Times New Roman"/>
          <w:szCs w:val="24"/>
        </w:rPr>
        <w:t>new form</w:t>
      </w:r>
      <w:r w:rsidRPr="00135588" w:rsidR="00995613">
        <w:rPr>
          <w:rFonts w:cs="Times New Roman"/>
          <w:szCs w:val="24"/>
        </w:rPr>
        <w:t>s</w:t>
      </w:r>
      <w:r w:rsidRPr="00135588" w:rsidR="00D50DAA">
        <w:rPr>
          <w:rFonts w:cs="Times New Roman"/>
          <w:szCs w:val="24"/>
        </w:rPr>
        <w:t xml:space="preserve">.  CDC requests OMB approval for an estimated annual burden </w:t>
      </w:r>
      <w:r w:rsidR="00B85017">
        <w:rPr>
          <w:rFonts w:cs="Times New Roman"/>
          <w:szCs w:val="24"/>
        </w:rPr>
        <w:t>2,</w:t>
      </w:r>
      <w:r w:rsidR="009A0253">
        <w:rPr>
          <w:rFonts w:cs="Times New Roman"/>
          <w:szCs w:val="24"/>
        </w:rPr>
        <w:t>434</w:t>
      </w:r>
      <w:r w:rsidRPr="00135588" w:rsidR="00BA4045">
        <w:rPr>
          <w:rFonts w:cs="Times New Roman"/>
          <w:szCs w:val="24"/>
        </w:rPr>
        <w:t>,</w:t>
      </w:r>
      <w:r w:rsidR="009A0253">
        <w:rPr>
          <w:rFonts w:cs="Times New Roman"/>
          <w:szCs w:val="24"/>
        </w:rPr>
        <w:t>1</w:t>
      </w:r>
      <w:r w:rsidRPr="00135588" w:rsidR="00BA4045">
        <w:rPr>
          <w:rFonts w:cs="Times New Roman"/>
          <w:szCs w:val="24"/>
        </w:rPr>
        <w:t>96</w:t>
      </w:r>
      <w:r w:rsidRPr="00135588" w:rsidR="00D50DAA">
        <w:rPr>
          <w:rFonts w:cs="Times New Roman"/>
          <w:szCs w:val="24"/>
        </w:rPr>
        <w:t xml:space="preserve"> hours. </w:t>
      </w:r>
      <w:r w:rsidR="00B336B3">
        <w:t>This Revision ICR provides complete discussion and justification of all information collection plans.</w:t>
      </w:r>
    </w:p>
    <w:p w:rsidR="00831AFD" w:rsidP="00A12D17" w14:paraId="21BB4043" w14:textId="77777777">
      <w:pPr>
        <w:spacing w:after="0"/>
      </w:pPr>
    </w:p>
    <w:bookmarkEnd w:id="2"/>
    <w:p w:rsidR="004917B7" w:rsidP="00636DB9" w14:paraId="279D0F6D" w14:textId="77777777">
      <w:pPr>
        <w:pStyle w:val="NoSpacing"/>
        <w:spacing w:after="200" w:line="276" w:lineRule="auto"/>
        <w:rPr>
          <w:u w:val="single"/>
        </w:rPr>
      </w:pPr>
      <w:r w:rsidRPr="00901147">
        <w:rPr>
          <w:u w:val="single"/>
        </w:rPr>
        <w:t>Background</w:t>
      </w:r>
    </w:p>
    <w:p w:rsidR="004917B7" w:rsidRPr="002B16D1" w:rsidP="00636DB9" w14:paraId="4F658E35" w14:textId="2D7F15E1">
      <w:pPr>
        <w:pStyle w:val="NoSpacing"/>
        <w:spacing w:after="200" w:line="276" w:lineRule="auto"/>
      </w:pPr>
      <w:r w:rsidRPr="004137CA">
        <w:t xml:space="preserve">The Division of Healthcare Quality Promotion (DHQP), National Center for Emerging and Zoonotic Infectious Diseases (NCEZID), Centers for Disease Control and Prevention (CDC) collects data from healthcare facilities in the National Healthcare Safety Network (NHSN) under OMB Control Number 0920-0666. </w:t>
      </w:r>
      <w:r>
        <w:t xml:space="preserve">During the early stages of its </w:t>
      </w:r>
      <w:r w:rsidRPr="00D007F4">
        <w:rPr>
          <w:noProof/>
        </w:rPr>
        <w:t>development</w:t>
      </w:r>
      <w:r>
        <w:rPr>
          <w:noProof/>
        </w:rPr>
        <w:t>,</w:t>
      </w:r>
      <w:r>
        <w:t xml:space="preserve"> </w:t>
      </w:r>
      <w:r w:rsidRPr="00B14976">
        <w:t xml:space="preserve">NHSN </w:t>
      </w:r>
      <w:r>
        <w:t xml:space="preserve">began as a </w:t>
      </w:r>
      <w:r w:rsidRPr="00B14976">
        <w:t>voluntary surveillance system in 2005 managed by DHQP</w:t>
      </w:r>
      <w:r w:rsidRPr="00CB7517">
        <w:rPr>
          <w:noProof/>
        </w:rPr>
        <w:t>.</w:t>
      </w:r>
      <w:r>
        <w:t xml:space="preserve"> </w:t>
      </w:r>
      <w:r>
        <w:rPr>
          <w:lang w:val="en"/>
        </w:rPr>
        <w:t xml:space="preserve">NHSN provides facilities, states, regions, and the nation with data necessary to identify problem areas, measure the </w:t>
      </w:r>
      <w:r w:rsidRPr="00CB7517">
        <w:rPr>
          <w:noProof/>
          <w:lang w:val="en"/>
        </w:rPr>
        <w:t>progress</w:t>
      </w:r>
      <w:r>
        <w:rPr>
          <w:lang w:val="en"/>
        </w:rPr>
        <w:t xml:space="preserve"> of prevention efforts, and ultimately eliminate </w:t>
      </w:r>
      <w:r>
        <w:rPr>
          <w:lang w:val="en"/>
        </w:rPr>
        <w:t xml:space="preserve">healthcare-associated infections (HAIs) nationwide. NHSN allows healthcare facilities to track blood safety errors and various </w:t>
      </w:r>
      <w:r w:rsidR="007B3A38">
        <w:rPr>
          <w:lang w:val="en"/>
        </w:rPr>
        <w:t>HAI</w:t>
      </w:r>
      <w:r>
        <w:rPr>
          <w:lang w:val="en"/>
        </w:rPr>
        <w:t xml:space="preserve"> prevention practice methods such as </w:t>
      </w:r>
      <w:r w:rsidRPr="009169EC">
        <w:rPr>
          <w:noProof/>
          <w:lang w:val="en"/>
        </w:rPr>
        <w:t>healthcare personnel influenza vaccine status</w:t>
      </w:r>
      <w:r>
        <w:rPr>
          <w:lang w:val="en"/>
        </w:rPr>
        <w:t xml:space="preserve"> and corresponding </w:t>
      </w:r>
      <w:r w:rsidRPr="00397AF3">
        <w:rPr>
          <w:lang w:val="en"/>
        </w:rPr>
        <w:t>infection control adherence rates.</w:t>
      </w:r>
      <w:r w:rsidRPr="002B16D1">
        <w:t xml:space="preserve"> </w:t>
      </w:r>
    </w:p>
    <w:p w:rsidR="004917B7" w:rsidP="00636DB9" w14:paraId="060D5748" w14:textId="54A67BFF">
      <w:r w:rsidRPr="00606705">
        <w:t xml:space="preserve">Enrollment in NHSN has continuously increased, with over </w:t>
      </w:r>
      <w:r w:rsidRPr="00606705" w:rsidR="007A7452">
        <w:t>37,000 actively</w:t>
      </w:r>
      <w:r w:rsidRPr="00606705">
        <w:t xml:space="preserve"> reporting healthcare facilities across the U.S. Of the total enrolled healthcare facilities, there are over 6,000 acute care facilities; 8,400 dialysis facilities; 600 long-term acute care facilities; 400 inpatient rehabilitation facilities; 800 inpatient psychiatric facilities; nearly 20,000 long-term care facilities; and 6,000 ambulatory surgery facilities. NHSN </w:t>
      </w:r>
      <w:r w:rsidRPr="00606705">
        <w:rPr>
          <w:noProof/>
        </w:rPr>
        <w:t>currently has</w:t>
      </w:r>
      <w:r w:rsidRPr="00606705">
        <w:t xml:space="preserve"> </w:t>
      </w:r>
      <w:r w:rsidR="00173A22">
        <w:t>eight</w:t>
      </w:r>
      <w:r w:rsidRPr="00606705" w:rsidR="00173A22">
        <w:t xml:space="preserve"> </w:t>
      </w:r>
      <w:r w:rsidRPr="00606705">
        <w:t>components: Patient Safety (PS), Healthcare Personnel Safety (HPS), Biovigilance (BV), Long-Term Care Facility (LTCF), Outpatient Procedure (OPC), Dialysis Component</w:t>
      </w:r>
      <w:r>
        <w:t>, Neonatal Component</w:t>
      </w:r>
      <w:r w:rsidR="00DA108D">
        <w:t>, and Medication Safety Component</w:t>
      </w:r>
      <w:r w:rsidRPr="00606705">
        <w:t>.</w:t>
      </w:r>
      <w:r w:rsidRPr="00606705">
        <w:rPr>
          <w:sz w:val="22"/>
        </w:rPr>
        <w:t xml:space="preserve"> </w:t>
      </w:r>
    </w:p>
    <w:p w:rsidR="0076106C" w:rsidP="00636DB9" w14:paraId="5221F379" w14:textId="77777777">
      <w:hyperlink w:anchor="_ENREF_1" w:tooltip="Shane, 2013 #101" w:history="1">
        <w:r w:rsidRPr="00F8782D" w:rsidR="00AA35BA">
          <w:rPr>
            <w:rStyle w:val="Hyperlink"/>
          </w:rPr>
          <w:fldChar w:fldCharType="begin">
            <w:fldData xml:space="preserve">PEVuZE5vdGU+PENpdGU+PEF1dGhvcj5TaGFuZTwvQXV0aG9yPjxZZWFyPjIwMTM8L1llYXI+PFJl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</w:fldData>
          </w:fldChar>
        </w:r>
        <w:r w:rsidRPr="00F8782D" w:rsidR="00AA35BA">
          <w:rPr>
            <w:rStyle w:val="Hyperlink"/>
          </w:rPr>
          <w:instrText xml:space="preserve"> ADDIN EN.CITE </w:instrText>
        </w:r>
        <w:r w:rsidRPr="00F8782D" w:rsidR="00AA35BA">
          <w:rPr>
            <w:rStyle w:val="Hyperlink"/>
          </w:rPr>
          <w:fldChar w:fldCharType="begin">
            <w:fldData xml:space="preserve">PEVuZE5vdGU+PENpdGU+PEF1dGhvcj5TaGFuZTwvQXV0aG9yPjxZZWFyPjIwMTM8L1llYXI+PFJl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</w:fldData>
          </w:fldChar>
        </w:r>
        <w:r w:rsidRPr="00F8782D" w:rsidR="00AA35BA">
          <w:rPr>
            <w:rStyle w:val="Hyperlink"/>
          </w:rPr>
          <w:instrText xml:space="preserve"> ADDIN EN.CITE.DATA </w:instrText>
        </w:r>
        <w:r>
          <w:rPr>
            <w:rStyle w:val="Hyperlink"/>
          </w:rPr>
          <w:fldChar w:fldCharType="separate"/>
        </w:r>
        <w:r w:rsidRPr="00F8782D" w:rsidR="00AA35BA">
          <w:rPr>
            <w:rStyle w:val="Hyperlink"/>
          </w:rPr>
          <w:fldChar w:fldCharType="end"/>
        </w:r>
        <w:r>
          <w:rPr>
            <w:rStyle w:val="Hyperlink"/>
          </w:rPr>
          <w:fldChar w:fldCharType="separate"/>
        </w:r>
        <w:r w:rsidRPr="00F8782D" w:rsidR="00AA35BA">
          <w:rPr>
            <w:rStyle w:val="Hyperlink"/>
          </w:rPr>
          <w:fldChar w:fldCharType="end"/>
        </w:r>
      </w:hyperlink>
      <w:r w:rsidR="00AA35BA">
        <w:t>D</w:t>
      </w:r>
      <w:r w:rsidRPr="00DE0BA1" w:rsidR="00AA35BA">
        <w:t xml:space="preserve">ata </w:t>
      </w:r>
      <w:r w:rsidRPr="00FE2A55" w:rsidR="00AA35BA">
        <w:rPr>
          <w:noProof/>
        </w:rPr>
        <w:t>reported</w:t>
      </w:r>
      <w:r w:rsidRPr="00DE0BA1" w:rsidR="00AA35BA">
        <w:t xml:space="preserve"> under the Patient Safety Component are used to determine the magnitude of the healthcare-associated adverse events </w:t>
      </w:r>
      <w:r w:rsidR="00AA35BA">
        <w:t>and</w:t>
      </w:r>
      <w:r w:rsidRPr="00DE0BA1" w:rsidR="00AA35BA">
        <w:t xml:space="preserve"> trends in the rates of the events, in the distribution of pathogens, and in the adherence to prevention practices</w:t>
      </w:r>
      <w:r w:rsidR="00AA35BA">
        <w:t>. Data will</w:t>
      </w:r>
      <w:r w:rsidRPr="00DE0BA1" w:rsidR="00AA35BA">
        <w:t xml:space="preserve"> </w:t>
      </w:r>
      <w:r w:rsidR="00AA35BA">
        <w:t xml:space="preserve">help </w:t>
      </w:r>
      <w:r w:rsidRPr="00DE0BA1" w:rsidR="00AA35BA">
        <w:t xml:space="preserve">detect changes in the epidemiology of adverse events resulting from new medical therapies and changing patient risks. Additionally, reported data </w:t>
      </w:r>
      <w:r w:rsidR="00AA35BA">
        <w:rPr>
          <w:noProof/>
        </w:rPr>
        <w:t>is</w:t>
      </w:r>
      <w:r w:rsidRPr="00DE0BA1" w:rsidR="00AA35BA">
        <w:t xml:space="preserve"> </w:t>
      </w:r>
      <w:r w:rsidRPr="00FE2A55" w:rsidR="00AA35BA">
        <w:rPr>
          <w:noProof/>
        </w:rPr>
        <w:t>be</w:t>
      </w:r>
      <w:r w:rsidR="00AA35BA">
        <w:rPr>
          <w:noProof/>
        </w:rPr>
        <w:t>ing</w:t>
      </w:r>
      <w:r w:rsidRPr="00DE0BA1" w:rsidR="00AA35BA">
        <w:t xml:space="preserve"> used to describe the epidemiology of antimicrobial use and resistance and to </w:t>
      </w:r>
      <w:r w:rsidR="00AA35BA">
        <w:t xml:space="preserve">better </w:t>
      </w:r>
      <w:r w:rsidRPr="00DE0BA1" w:rsidR="00AA35BA">
        <w:t xml:space="preserve">understand the relationship of antimicrobial therapy to this rising problem. </w:t>
      </w:r>
    </w:p>
    <w:p w:rsidR="008A1F19" w:rsidP="00636DB9" w14:paraId="409882C0" w14:textId="2F7FBA7C">
      <w:pPr>
        <w:rPr>
          <w:rFonts w:cs="Courier New"/>
        </w:rPr>
      </w:pPr>
      <w:r w:rsidRPr="00DE0BA1">
        <w:t>Under the Healthcare Perso</w:t>
      </w:r>
      <w:r>
        <w:t xml:space="preserve">nnel Safety Component, </w:t>
      </w:r>
      <w:r>
        <w:t>protocols</w:t>
      </w:r>
      <w:r w:rsidRPr="00DE0BA1">
        <w:t xml:space="preserve"> </w:t>
      </w:r>
      <w:r>
        <w:t xml:space="preserve">and </w:t>
      </w:r>
      <w:r w:rsidRPr="00DE0BA1">
        <w:t>data on events</w:t>
      </w:r>
      <w:r>
        <w:t>—</w:t>
      </w:r>
      <w:r w:rsidRPr="00DE0BA1">
        <w:t>both</w:t>
      </w:r>
      <w:r>
        <w:t xml:space="preserve"> </w:t>
      </w:r>
      <w:r w:rsidRPr="00DE0BA1">
        <w:t>positive and adverse</w:t>
      </w:r>
      <w:r>
        <w:t>—</w:t>
      </w:r>
      <w:r w:rsidRPr="00DE0BA1">
        <w:t>are</w:t>
      </w:r>
      <w:r>
        <w:t xml:space="preserve"> </w:t>
      </w:r>
      <w:r w:rsidRPr="00DE0BA1">
        <w:t>used to determine (1) the magnitude of adverse events in healthcare personnel</w:t>
      </w:r>
      <w:r>
        <w:t>,</w:t>
      </w:r>
      <w:r w:rsidRPr="00DE0BA1">
        <w:t xml:space="preserve"> and (2) compliance with immunization and sharps injuries safety guideline</w:t>
      </w:r>
      <w:r w:rsidRPr="008A53DE">
        <w:t>s.</w:t>
      </w:r>
      <w:r w:rsidRPr="008A53DE">
        <w:rPr>
          <w:rFonts w:cs="Courier New"/>
        </w:rPr>
        <w:t xml:space="preserve"> </w:t>
      </w:r>
    </w:p>
    <w:p w:rsidR="008A1F19" w:rsidP="00636DB9" w14:paraId="766312B4" w14:textId="77777777">
      <w:r w:rsidRPr="00DE0BA1">
        <w:t xml:space="preserve">Under the Biovigilance Component, data on adverse reactions and incidents associated with blood transfusions are </w:t>
      </w:r>
      <w:r>
        <w:t>reported and analyzed</w:t>
      </w:r>
      <w:r w:rsidRPr="00DE0BA1">
        <w:t xml:space="preserve"> to provide national estimates of ad</w:t>
      </w:r>
      <w:r>
        <w:t xml:space="preserve">verse reactions and incidents. </w:t>
      </w:r>
    </w:p>
    <w:p w:rsidR="004917B7" w:rsidP="00636DB9" w14:paraId="48DA1855" w14:textId="562952B8">
      <w:pPr>
        <w:rPr>
          <w:rFonts w:cs="Courier New"/>
        </w:rPr>
      </w:pPr>
      <w:r>
        <w:t>Under t</w:t>
      </w:r>
      <w:r w:rsidRPr="00DE0BA1">
        <w:t xml:space="preserve">he Long-Term Care </w:t>
      </w:r>
      <w:r w:rsidRPr="00075486">
        <w:rPr>
          <w:noProof/>
        </w:rPr>
        <w:t>Facility</w:t>
      </w:r>
      <w:r w:rsidRPr="00DE0BA1">
        <w:t xml:space="preserve"> Component</w:t>
      </w:r>
      <w:r w:rsidR="008A1F19">
        <w:t xml:space="preserve"> (LTCF)</w:t>
      </w:r>
      <w:r>
        <w:t>,</w:t>
      </w:r>
      <w:r w:rsidRPr="00DE0BA1">
        <w:t xml:space="preserve"> data </w:t>
      </w:r>
      <w:r>
        <w:t xml:space="preserve">is captured </w:t>
      </w:r>
      <w:r w:rsidRPr="00DE0BA1">
        <w:t>fr</w:t>
      </w:r>
      <w:r>
        <w:t xml:space="preserve">om skilled nursing facilities. </w:t>
      </w:r>
      <w:r w:rsidRPr="00DE0BA1">
        <w:t xml:space="preserve">Reporting methods </w:t>
      </w:r>
      <w:r>
        <w:t xml:space="preserve">under the LTCF component </w:t>
      </w:r>
      <w:r w:rsidRPr="00DE0BA1">
        <w:t xml:space="preserve">have been created by using forms from the </w:t>
      </w:r>
      <w:r>
        <w:t>PS</w:t>
      </w:r>
      <w:r w:rsidRPr="00DE0BA1">
        <w:t xml:space="preserve"> Component as a </w:t>
      </w:r>
      <w:r>
        <w:t>model</w:t>
      </w:r>
      <w:r w:rsidRPr="00DE0BA1">
        <w:t xml:space="preserve"> with modifications to specifically address the</w:t>
      </w:r>
      <w:r>
        <w:t xml:space="preserve"> specific</w:t>
      </w:r>
      <w:r w:rsidRPr="00DE0BA1">
        <w:t xml:space="preserve"> </w:t>
      </w:r>
      <w:r>
        <w:t>characteristics</w:t>
      </w:r>
      <w:r w:rsidRPr="00DE0BA1">
        <w:t xml:space="preserve"> of LTCF residents</w:t>
      </w:r>
      <w:r>
        <w:t xml:space="preserve"> and the unique data needs of these facilities reporting into NHSN</w:t>
      </w:r>
      <w:r>
        <w:rPr>
          <w:rFonts w:cs="Courier New"/>
        </w:rPr>
        <w:t>.</w:t>
      </w:r>
      <w:r w:rsidRPr="00C549E2">
        <w:rPr>
          <w:rFonts w:cs="Courier New"/>
        </w:rPr>
        <w:t xml:space="preserve"> </w:t>
      </w:r>
    </w:p>
    <w:p w:rsidR="00DA108D" w:rsidRPr="00894197" w:rsidP="00636DB9" w14:paraId="0A574C58" w14:textId="72DEABB5">
      <w:pPr>
        <w:rPr>
          <w:rFonts w:cs="Times New Roman"/>
          <w:szCs w:val="24"/>
        </w:rPr>
      </w:pPr>
      <w:r w:rsidRPr="00C97748">
        <w:t>The Outpatient Procedure Component (OPC) gathers data on the impact of infections and outcomes related to operative procedures performed in Ambulatory Surgery Centers (</w:t>
      </w:r>
      <w:r w:rsidRPr="00C97748">
        <w:rPr>
          <w:noProof/>
        </w:rPr>
        <w:t>ASCs</w:t>
      </w:r>
      <w:r w:rsidRPr="00C97748">
        <w:t xml:space="preserve">). The OPC is used to monitor </w:t>
      </w:r>
      <w:r w:rsidRPr="00894197">
        <w:rPr>
          <w:rFonts w:cs="Times New Roman"/>
          <w:szCs w:val="24"/>
        </w:rPr>
        <w:t xml:space="preserve">two event types: Same Day Outcome Measures and Surgical Site Infections (SSIs). </w:t>
      </w:r>
    </w:p>
    <w:p w:rsidR="008A1F19" w:rsidRPr="00894197" w:rsidP="00636DB9" w14:paraId="50EC54D2" w14:textId="5F546F99">
      <w:pPr>
        <w:rPr>
          <w:rFonts w:cs="Times New Roman"/>
          <w:szCs w:val="24"/>
        </w:rPr>
      </w:pPr>
      <w:r w:rsidRPr="00894197">
        <w:rPr>
          <w:rFonts w:cs="Times New Roman"/>
          <w:szCs w:val="24"/>
        </w:rPr>
        <w:t xml:space="preserve">The Dialysis Component offers a simplified user interface for dialysis users to streamline their data entry and analyses processes as well as provide options for expanding in the future to include dialysis surveillance in settings other than outpatient facilities. </w:t>
      </w:r>
    </w:p>
    <w:p w:rsidR="00894197" w:rsidRPr="00894197" w:rsidP="00636DB9" w14:paraId="454A24E9" w14:textId="12C7E3C5">
      <w:pPr>
        <w:rPr>
          <w:rFonts w:cs="Times New Roman"/>
          <w:szCs w:val="24"/>
        </w:rPr>
      </w:pPr>
      <w:r w:rsidRPr="00894197">
        <w:rPr>
          <w:rFonts w:cs="Times New Roman"/>
          <w:szCs w:val="24"/>
        </w:rPr>
        <w:t>The Neonatal Component includes one module, Late-Onset Sepsis/ Meningitis (LOS/MEN). This module will track late-onset sepsis and meningitis events in very low birthweight neonates housed in Level II/III, Level III, and Level IV nursery locations.</w:t>
      </w:r>
    </w:p>
    <w:p w:rsidR="00DA108D" w:rsidRPr="00894197" w:rsidP="00636DB9" w14:paraId="52E69318" w14:textId="2F5FCE57">
      <w:pPr>
        <w:rPr>
          <w:rFonts w:cs="Times New Roman"/>
          <w:szCs w:val="24"/>
        </w:rPr>
      </w:pPr>
      <w:r w:rsidRPr="00894197">
        <w:rPr>
          <w:rFonts w:cs="Times New Roman"/>
          <w:color w:val="333333"/>
          <w:szCs w:val="24"/>
          <w:shd w:val="clear" w:color="auto" w:fill="FFFFFF"/>
        </w:rPr>
        <w:t>The Medication Safety Component tracks medication safety and adverse drug events (ADEs) that are among the most common causes of iatrogenic harm in U.S. hospitals.</w:t>
      </w:r>
    </w:p>
    <w:p w:rsidR="004917B7" w:rsidP="00636DB9" w14:paraId="5F05D681" w14:textId="77777777">
      <w:pPr>
        <w:pStyle w:val="NoSpacing"/>
        <w:spacing w:after="200" w:line="276" w:lineRule="auto"/>
      </w:pPr>
      <w:r w:rsidRPr="00530319">
        <w:t>NHSN has increasingly</w:t>
      </w:r>
      <w:r>
        <w:t xml:space="preserve"> served as the operating</w:t>
      </w:r>
      <w:r w:rsidRPr="00530319">
        <w:t xml:space="preserve"> system </w:t>
      </w:r>
      <w:r>
        <w:t xml:space="preserve">for HAI reporting </w:t>
      </w:r>
      <w:r w:rsidRPr="00530319">
        <w:t xml:space="preserve">compliance </w:t>
      </w:r>
      <w:r>
        <w:t>through</w:t>
      </w:r>
      <w:r w:rsidRPr="00530319">
        <w:t xml:space="preserve"> legislation established by </w:t>
      </w:r>
      <w:r>
        <w:t xml:space="preserve">the </w:t>
      </w:r>
      <w:r w:rsidRPr="00530319">
        <w:t xml:space="preserve">states. </w:t>
      </w:r>
      <w:r w:rsidRPr="00F56044">
        <w:t xml:space="preserve">As of March 2019, 36 states, the District of Columbia and the City of Philadelphia, Pennsylvania have opted to use NHSN as their primary system for mandated reporting. Reporting compliance is completed by healthcare facilities in their respective jurisdictions, with emphasis on those states and municipalities acquiring varying consequences for failure to use NHSN. Additionally, healthcare facilities in five U.S. territories (Puerto Rico, American Samoa, the U.S. Virgin Islands, Guam, and the </w:t>
      </w:r>
      <w:r w:rsidRPr="00F56044">
        <w:rPr>
          <w:noProof/>
        </w:rPr>
        <w:t>Northern</w:t>
      </w:r>
      <w:r w:rsidRPr="00F56044">
        <w:t xml:space="preserve"> Mariana Islands) are voluntarily reporting to NHSN.</w:t>
      </w:r>
      <w:r w:rsidRPr="00530319">
        <w:t xml:space="preserve"> Additional territories are projected to follow with similar use of NHSN for reporting purposes.</w:t>
      </w:r>
      <w:r>
        <w:t xml:space="preserve"> </w:t>
      </w:r>
    </w:p>
    <w:p w:rsidR="004917B7" w:rsidRPr="00853098" w:rsidP="00636DB9" w14:paraId="7E030606" w14:textId="77777777">
      <w:pPr>
        <w:pStyle w:val="NoSpacing"/>
        <w:spacing w:after="200" w:line="276" w:lineRule="auto"/>
      </w:pPr>
      <w:r w:rsidRPr="00853098">
        <w:t>NHSN</w:t>
      </w:r>
      <w:r>
        <w:t xml:space="preserve">’s data is used to aid </w:t>
      </w:r>
      <w:r>
        <w:rPr>
          <w:noProof/>
        </w:rPr>
        <w:t>in</w:t>
      </w:r>
      <w:r>
        <w:t xml:space="preserve"> the t</w:t>
      </w:r>
      <w:r w:rsidRPr="00853098">
        <w:t xml:space="preserve">racking of </w:t>
      </w:r>
      <w:r>
        <w:t>HAIs</w:t>
      </w:r>
      <w:r w:rsidRPr="00853098">
        <w:t xml:space="preserve"> and guide infection prevention activities</w:t>
      </w:r>
      <w:r>
        <w:t>/practices</w:t>
      </w:r>
      <w:r w:rsidRPr="00853098">
        <w:t xml:space="preserve"> that protect patients.  The Centers for Medicare and Medicaid Services (CMS) and other payers use these data to determine incentives for performance</w:t>
      </w:r>
      <w:r>
        <w:t xml:space="preserve"> at healthcare </w:t>
      </w:r>
      <w:r w:rsidRPr="00201EFD">
        <w:rPr>
          <w:noProof/>
        </w:rPr>
        <w:t>facil</w:t>
      </w:r>
      <w:r>
        <w:rPr>
          <w:noProof/>
        </w:rPr>
        <w:t>i</w:t>
      </w:r>
      <w:r w:rsidRPr="00201EFD">
        <w:rPr>
          <w:noProof/>
        </w:rPr>
        <w:t>ties</w:t>
      </w:r>
      <w:r>
        <w:t xml:space="preserve"> across the US and surrounding territories</w:t>
      </w:r>
      <w:r w:rsidRPr="00853098">
        <w:t>, and members of the public may use</w:t>
      </w:r>
      <w:r>
        <w:t xml:space="preserve"> some protected</w:t>
      </w:r>
      <w:r w:rsidRPr="00853098">
        <w:t xml:space="preserve"> data to </w:t>
      </w:r>
      <w:r>
        <w:t xml:space="preserve">inform their </w:t>
      </w:r>
      <w:r w:rsidRPr="00853098">
        <w:t>select</w:t>
      </w:r>
      <w:r>
        <w:t>ion</w:t>
      </w:r>
      <w:r w:rsidRPr="00853098">
        <w:t xml:space="preserve"> among available providers.  Each of these parties </w:t>
      </w:r>
      <w:r>
        <w:rPr>
          <w:noProof/>
        </w:rPr>
        <w:t xml:space="preserve">is </w:t>
      </w:r>
      <w:r w:rsidRPr="00201EFD">
        <w:rPr>
          <w:noProof/>
        </w:rPr>
        <w:t>depe</w:t>
      </w:r>
      <w:r>
        <w:rPr>
          <w:noProof/>
        </w:rPr>
        <w:t>n</w:t>
      </w:r>
      <w:r w:rsidRPr="00201EFD">
        <w:rPr>
          <w:noProof/>
        </w:rPr>
        <w:t>dent</w:t>
      </w:r>
      <w:r w:rsidRPr="00853098">
        <w:t xml:space="preserve"> on the completeness and accuracy of the data. CDC and CMS </w:t>
      </w:r>
      <w:r>
        <w:t xml:space="preserve">work closely and </w:t>
      </w:r>
      <w:r w:rsidRPr="00853098">
        <w:t xml:space="preserve">are fully committed to ensuring complete and accurate reporting, which </w:t>
      </w:r>
      <w:r>
        <w:t xml:space="preserve">are </w:t>
      </w:r>
      <w:r w:rsidRPr="00853098">
        <w:t>critical for protecting patients and guiding national, state, and local prevention priorities.  </w:t>
      </w:r>
    </w:p>
    <w:p w:rsidR="004917B7" w:rsidP="00636DB9" w14:paraId="550B1B59" w14:textId="77777777">
      <w:pPr>
        <w:pStyle w:val="NoSpacing"/>
        <w:spacing w:after="200" w:line="276" w:lineRule="auto"/>
      </w:pPr>
      <w:r w:rsidRPr="00C34A00">
        <w:t xml:space="preserve">CMS collects </w:t>
      </w:r>
      <w:r>
        <w:t xml:space="preserve">some </w:t>
      </w:r>
      <w:r w:rsidRPr="00C34A00">
        <w:rPr>
          <w:iCs/>
        </w:rPr>
        <w:t xml:space="preserve">HAI data and </w:t>
      </w:r>
      <w:r w:rsidRPr="00134496">
        <w:rPr>
          <w:iCs/>
          <w:noProof/>
        </w:rPr>
        <w:t>healthcare personnel influenza vaccination summary data</w:t>
      </w:r>
      <w:r w:rsidRPr="00FE2A55">
        <w:rPr>
          <w:iCs/>
          <w:noProof/>
        </w:rPr>
        <w:t>, which is done on</w:t>
      </w:r>
      <w:r w:rsidRPr="00C34A00">
        <w:t xml:space="preserve"> a voluntary basis as part of its Fee-for-Service Medicare quality reporting programs</w:t>
      </w:r>
      <w:r>
        <w:t>, while others may report data required by a federal mandate</w:t>
      </w:r>
      <w:r w:rsidRPr="00C34A00">
        <w:t>. Facilities that fail to report quality measure data are subject to partial payment reduction in the applicable Medicare Fee-for-Service payment system. </w:t>
      </w:r>
      <w:r w:rsidRPr="00C34A00">
        <w:rPr>
          <w:iCs/>
        </w:rPr>
        <w:t xml:space="preserve">CMS </w:t>
      </w:r>
      <w:r w:rsidRPr="00FE2A55">
        <w:rPr>
          <w:iCs/>
          <w:noProof/>
        </w:rPr>
        <w:t>link</w:t>
      </w:r>
      <w:r>
        <w:rPr>
          <w:iCs/>
          <w:noProof/>
        </w:rPr>
        <w:t xml:space="preserve">s </w:t>
      </w:r>
      <w:r w:rsidRPr="00FE2A55">
        <w:rPr>
          <w:iCs/>
          <w:noProof/>
        </w:rPr>
        <w:t>their quality</w:t>
      </w:r>
      <w:r w:rsidRPr="00C34A00">
        <w:rPr>
          <w:iCs/>
        </w:rPr>
        <w:t xml:space="preserve"> reporting to payment for Medicar</w:t>
      </w:r>
      <w:r w:rsidRPr="00A92C83">
        <w:rPr>
          <w:iCs/>
        </w:rPr>
        <w:t>e-eligible acute care hospitals</w:t>
      </w:r>
      <w:r w:rsidRPr="00C34A00">
        <w:rPr>
          <w:iCs/>
        </w:rPr>
        <w:t>, inpatient rehabilitation facilities, long-term acute care facilities, oncology hospitals, inpatient psychiatric facilities, dialysis facilities, and ambulatory s</w:t>
      </w:r>
      <w:r w:rsidRPr="00D83EBB">
        <w:rPr>
          <w:iCs/>
        </w:rPr>
        <w:t>urgery centers. </w:t>
      </w:r>
      <w:r w:rsidRPr="00C34A00">
        <w:rPr>
          <w:iCs/>
        </w:rPr>
        <w:t xml:space="preserve">Facilities report HAI data and </w:t>
      </w:r>
      <w:r w:rsidRPr="00134496">
        <w:rPr>
          <w:iCs/>
          <w:noProof/>
        </w:rPr>
        <w:t>healthcare personnel influenza vaccination summary data</w:t>
      </w:r>
      <w:r w:rsidRPr="00C34A00">
        <w:rPr>
          <w:iCs/>
        </w:rPr>
        <w:t xml:space="preserve"> to CMS via NHSN as part of CMS</w:t>
      </w:r>
      <w:r>
        <w:rPr>
          <w:iCs/>
        </w:rPr>
        <w:t>’s</w:t>
      </w:r>
      <w:r w:rsidRPr="00C34A00">
        <w:rPr>
          <w:iCs/>
        </w:rPr>
        <w:t xml:space="preserve"> quality reporting programs to receive full payment.</w:t>
      </w:r>
      <w:r w:rsidRPr="00A92C83">
        <w:t xml:space="preserve"> </w:t>
      </w:r>
      <w:r w:rsidRPr="00B14976">
        <w:t>Still, many healthcare facilities, even in states with</w:t>
      </w:r>
      <w:r>
        <w:t>out</w:t>
      </w:r>
      <w:r w:rsidRPr="00B14976">
        <w:t xml:space="preserve"> </w:t>
      </w:r>
      <w:r>
        <w:t>HAI reporting legislation</w:t>
      </w:r>
      <w:r w:rsidRPr="00B14976">
        <w:t xml:space="preserve">, submit </w:t>
      </w:r>
      <w:r>
        <w:t>limited</w:t>
      </w:r>
      <w:r w:rsidRPr="00B14976">
        <w:t xml:space="preserve"> HAI data to NHSN voluntarily. </w:t>
      </w:r>
    </w:p>
    <w:p w:rsidR="004917B7" w:rsidP="00636DB9" w14:paraId="2625193F" w14:textId="77777777">
      <w:pPr>
        <w:pStyle w:val="NoSpacing"/>
        <w:spacing w:after="200" w:line="276" w:lineRule="auto"/>
        <w:rPr>
          <w:i/>
        </w:rPr>
      </w:pPr>
      <w:r w:rsidRPr="00853098">
        <w:t>NHSN’s data collection updates continue to support the incentive programs managed by CMS.  For example, survey questions support requirements for CMS’</w:t>
      </w:r>
      <w:r w:rsidR="00210728">
        <w:t>s</w:t>
      </w:r>
      <w:r w:rsidRPr="00853098">
        <w:t xml:space="preserve"> quality reporting programs</w:t>
      </w:r>
      <w:r w:rsidRPr="00DB5059">
        <w:t xml:space="preserve">.  </w:t>
      </w:r>
      <w:r w:rsidRPr="00C97748">
        <w:t xml:space="preserve">Additionally, CDC has collaborated with CMS on a voluntary National Nursing Home Quality Collaborative, which focuses on recruiting nursing homes to report HAI data to NHSN and to retain their continued participation. This project has resulted in a significant increase in long-term care facilities reporting to NHSN.  </w:t>
      </w:r>
    </w:p>
    <w:p w:rsidR="00C578E2" w:rsidP="00D55EE4" w14:paraId="61866A0E" w14:textId="41217B06">
      <w:pPr>
        <w:pStyle w:val="NoSpacing"/>
        <w:spacing w:after="200" w:line="276" w:lineRule="auto"/>
        <w:rPr>
          <w:i/>
        </w:rPr>
      </w:pPr>
      <w:r>
        <w:t xml:space="preserve">The NHSN is currently comprised of </w:t>
      </w:r>
      <w:r w:rsidRPr="00135588" w:rsidR="00DE2740">
        <w:t>89</w:t>
      </w:r>
      <w:r w:rsidRPr="00135588">
        <w:t xml:space="preserve"> information collection forms</w:t>
      </w:r>
      <w:r w:rsidR="003B2250">
        <w:t xml:space="preserve"> that</w:t>
      </w:r>
      <w:r>
        <w:t xml:space="preserve"> may be updated</w:t>
      </w:r>
      <w:r w:rsidR="003B2250">
        <w:t xml:space="preserve"> over time</w:t>
      </w:r>
      <w:r>
        <w:t xml:space="preserve"> </w:t>
      </w:r>
      <w:r w:rsidR="003B2250">
        <w:t>to improve HAI surveillance and inform public health action</w:t>
      </w:r>
      <w:r>
        <w:t xml:space="preserve">. </w:t>
      </w:r>
      <w:r w:rsidRPr="004137CA" w:rsidR="008A1F19">
        <w:t>Th</w:t>
      </w:r>
      <w:r w:rsidR="008A1F19">
        <w:t>e</w:t>
      </w:r>
      <w:r w:rsidRPr="004137CA" w:rsidR="008A1F19">
        <w:t xml:space="preserve"> collection of information </w:t>
      </w:r>
      <w:r w:rsidRPr="00FE2A55" w:rsidR="008A1F19">
        <w:rPr>
          <w:noProof/>
        </w:rPr>
        <w:t>is authorized</w:t>
      </w:r>
      <w:r w:rsidRPr="004137CA" w:rsidR="008A1F19">
        <w:t xml:space="preserve"> by the Public Health Service Act (42 USC 242b, 242k, and 242m (d))</w:t>
      </w:r>
      <w:r w:rsidRPr="00201EFD" w:rsidR="008A1F19">
        <w:rPr>
          <w:i/>
        </w:rPr>
        <w:t>, (Attachment A</w:t>
      </w:r>
      <w:r w:rsidR="008A1F19">
        <w:rPr>
          <w:i/>
        </w:rPr>
        <w:t>1-A3</w:t>
      </w:r>
      <w:r w:rsidRPr="00201EFD" w:rsidR="008A1F19">
        <w:rPr>
          <w:i/>
        </w:rPr>
        <w:t>).</w:t>
      </w:r>
    </w:p>
    <w:p w:rsidR="004917B7" w:rsidP="004917B7" w14:paraId="10B96735" w14:textId="77777777">
      <w:pPr>
        <w:pStyle w:val="NoSpacing"/>
        <w:ind w:firstLine="720"/>
        <w:rPr>
          <w:i/>
        </w:rPr>
      </w:pPr>
    </w:p>
    <w:p w:rsidR="004A13E8" w:rsidP="004A13E8" w14:paraId="33B90F48" w14:textId="77777777">
      <w:pPr>
        <w:pStyle w:val="Heading1"/>
      </w:pPr>
      <w:bookmarkStart w:id="3" w:name="_Toc148621815"/>
      <w:r>
        <w:t>Purpose and Use of Information Collection</w:t>
      </w:r>
      <w:bookmarkEnd w:id="3"/>
    </w:p>
    <w:p w:rsidR="004917B7" w:rsidRPr="00B36EB2" w:rsidP="007A1476" w14:paraId="5D8C0B61" w14:textId="77777777">
      <w:pPr>
        <w:pStyle w:val="NoSpacing"/>
        <w:spacing w:after="240" w:line="276" w:lineRule="auto"/>
      </w:pPr>
      <w:r w:rsidRPr="00B36EB2">
        <w:t xml:space="preserve">The data collected under OMB Control No. 0920-0666 </w:t>
      </w:r>
      <w:r w:rsidRPr="00134496">
        <w:rPr>
          <w:noProof/>
        </w:rPr>
        <w:t>are used</w:t>
      </w:r>
      <w:r w:rsidRPr="00B36EB2">
        <w:t xml:space="preserve"> for</w:t>
      </w:r>
      <w:r>
        <w:t xml:space="preserve"> the following purposes</w:t>
      </w:r>
      <w:r w:rsidRPr="00B36EB2">
        <w:t>:</w:t>
      </w:r>
    </w:p>
    <w:p w:rsidR="004917B7" w:rsidRPr="00B36EB2" w:rsidP="000760E1" w14:paraId="609D7A5A" w14:textId="77777777">
      <w:pPr>
        <w:pStyle w:val="NoSpacing"/>
        <w:numPr>
          <w:ilvl w:val="0"/>
          <w:numId w:val="4"/>
        </w:numPr>
        <w:spacing w:after="80" w:line="276" w:lineRule="auto"/>
      </w:pPr>
      <w:r w:rsidRPr="00B36EB2">
        <w:t xml:space="preserve">Estimation of the magnitude of healthcare-associated infections (HAIs) </w:t>
      </w:r>
    </w:p>
    <w:p w:rsidR="004917B7" w:rsidRPr="00EA5936" w:rsidP="000760E1" w14:paraId="146BC10A" w14:textId="77777777">
      <w:pPr>
        <w:pStyle w:val="NoSpacing"/>
        <w:numPr>
          <w:ilvl w:val="0"/>
          <w:numId w:val="4"/>
        </w:numPr>
        <w:spacing w:after="80" w:line="276" w:lineRule="auto"/>
      </w:pPr>
      <w:r w:rsidRPr="00EA5936">
        <w:t xml:space="preserve">Monitoring of HAI trends </w:t>
      </w:r>
      <w:r w:rsidRPr="00EA5936">
        <w:rPr>
          <w:lang w:val="en"/>
        </w:rPr>
        <w:t xml:space="preserve">to identify problem areas and measure the </w:t>
      </w:r>
      <w:r w:rsidRPr="00EA5936">
        <w:rPr>
          <w:noProof/>
          <w:lang w:val="en"/>
        </w:rPr>
        <w:t>progress</w:t>
      </w:r>
      <w:r w:rsidRPr="00EA5936">
        <w:rPr>
          <w:lang w:val="en"/>
        </w:rPr>
        <w:t xml:space="preserve"> of prevention efforts.</w:t>
      </w:r>
    </w:p>
    <w:p w:rsidR="004917B7" w:rsidRPr="00B36EB2" w:rsidP="000760E1" w14:paraId="04D95728" w14:textId="77777777">
      <w:pPr>
        <w:pStyle w:val="NoSpacing"/>
        <w:numPr>
          <w:ilvl w:val="0"/>
          <w:numId w:val="4"/>
        </w:numPr>
        <w:spacing w:after="80" w:line="276" w:lineRule="auto"/>
      </w:pPr>
      <w:r w:rsidRPr="00B36EB2">
        <w:t>Facilitation of inter</w:t>
      </w:r>
      <w:r>
        <w:t>-</w:t>
      </w:r>
      <w:r w:rsidRPr="00B36EB2">
        <w:t>facility and intra</w:t>
      </w:r>
      <w:r>
        <w:t>-</w:t>
      </w:r>
      <w:r w:rsidRPr="00B36EB2">
        <w:t xml:space="preserve">facility comparisons with risk-adjusted data that can </w:t>
      </w:r>
      <w:r w:rsidRPr="00134496">
        <w:rPr>
          <w:noProof/>
        </w:rPr>
        <w:t>be used</w:t>
      </w:r>
      <w:r w:rsidRPr="00B36EB2">
        <w:t xml:space="preserve"> for local</w:t>
      </w:r>
      <w:r>
        <w:t xml:space="preserve"> quality improvement activities.</w:t>
      </w:r>
    </w:p>
    <w:p w:rsidR="004917B7" w:rsidRPr="00B36EB2" w:rsidP="000760E1" w14:paraId="20F147B0" w14:textId="77777777">
      <w:pPr>
        <w:pStyle w:val="NoSpacing"/>
        <w:numPr>
          <w:ilvl w:val="0"/>
          <w:numId w:val="4"/>
        </w:numPr>
        <w:spacing w:after="80" w:line="276" w:lineRule="auto"/>
      </w:pPr>
      <w:r w:rsidRPr="00B36EB2">
        <w:t>Assistance to facilities in developing surveillance and analysis methods that permit timely recognition of patient safety problems and prompt intervention with appropriate measures.</w:t>
      </w:r>
    </w:p>
    <w:p w:rsidR="004917B7" w:rsidRPr="00B36EB2" w:rsidP="000760E1" w14:paraId="63580094" w14:textId="77777777">
      <w:pPr>
        <w:pStyle w:val="NoSpacing"/>
        <w:numPr>
          <w:ilvl w:val="0"/>
          <w:numId w:val="4"/>
        </w:numPr>
        <w:spacing w:after="80" w:line="276" w:lineRule="auto"/>
      </w:pPr>
      <w:r w:rsidRPr="00B36EB2">
        <w:t xml:space="preserve">Development of clinical quality measures that can </w:t>
      </w:r>
      <w:r w:rsidRPr="00134496">
        <w:rPr>
          <w:noProof/>
        </w:rPr>
        <w:t>be used</w:t>
      </w:r>
      <w:r w:rsidRPr="00B36EB2">
        <w:t xml:space="preserve"> as </w:t>
      </w:r>
      <w:r>
        <w:t xml:space="preserve">a </w:t>
      </w:r>
      <w:r w:rsidRPr="00B36EB2">
        <w:t>benchmark for healthcare facilities</w:t>
      </w:r>
      <w:r>
        <w:t xml:space="preserve"> reporting data to NHSN</w:t>
      </w:r>
      <w:r w:rsidRPr="00B36EB2">
        <w:t xml:space="preserve"> to measure their </w:t>
      </w:r>
      <w:r w:rsidRPr="00134496">
        <w:rPr>
          <w:noProof/>
        </w:rPr>
        <w:t>own</w:t>
      </w:r>
      <w:r w:rsidRPr="00B36EB2">
        <w:t xml:space="preserve"> performance</w:t>
      </w:r>
      <w:r>
        <w:t xml:space="preserve">. </w:t>
      </w:r>
      <w:r w:rsidRPr="00A555E4">
        <w:rPr>
          <w:noProof/>
        </w:rPr>
        <w:t>One</w:t>
      </w:r>
      <w:r>
        <w:t xml:space="preserve"> of the goals is to </w:t>
      </w:r>
      <w:r w:rsidRPr="00B36EB2">
        <w:t>eventually—as a result</w:t>
      </w:r>
      <w:r>
        <w:t xml:space="preserve">, </w:t>
      </w:r>
      <w:r w:rsidRPr="00B36EB2">
        <w:t>measure experience</w:t>
      </w:r>
      <w:r>
        <w:t>,</w:t>
      </w:r>
      <w:r w:rsidRPr="00B36EB2">
        <w:t xml:space="preserve"> </w:t>
      </w:r>
      <w:r w:rsidRPr="00A555E4">
        <w:rPr>
          <w:noProof/>
        </w:rPr>
        <w:t>and</w:t>
      </w:r>
      <w:r w:rsidRPr="00B36EB2">
        <w:t xml:space="preserve"> measure enhancements or other changes as needed—as summary statistics that can be publicly reported for multiple healthcare facilities and serve as metrics for externally evaluating their care and incentivizing quality and patient safety.</w:t>
      </w:r>
    </w:p>
    <w:p w:rsidR="004917B7" w:rsidRPr="00B36EB2" w:rsidP="000760E1" w14:paraId="421B1F35" w14:textId="77777777">
      <w:pPr>
        <w:pStyle w:val="NoSpacing"/>
        <w:numPr>
          <w:ilvl w:val="0"/>
          <w:numId w:val="4"/>
        </w:numPr>
        <w:spacing w:after="80" w:line="276" w:lineRule="auto"/>
      </w:pPr>
      <w:r w:rsidRPr="00B36EB2">
        <w:t xml:space="preserve">Comply with legal requirements – including but not limited to state or federal laws, regulations, or other requirements – for mandatory reporting of healthcare facility-specific adverse event, prevention practice adherence, and other public health data. </w:t>
      </w:r>
    </w:p>
    <w:p w:rsidR="004917B7" w:rsidRPr="00B36EB2" w:rsidP="000760E1" w14:paraId="25890E3F" w14:textId="77777777">
      <w:pPr>
        <w:pStyle w:val="NoSpacing"/>
        <w:numPr>
          <w:ilvl w:val="0"/>
          <w:numId w:val="4"/>
        </w:numPr>
        <w:spacing w:after="80" w:line="276" w:lineRule="auto"/>
      </w:pPr>
      <w:r w:rsidRPr="00B36EB2">
        <w:t xml:space="preserve">Enable healthcare facilities to report HAI and prevention practice adherence data via NHSN to the Centers for Medicare and Medicaid Services (CMS) in fulfillment of CMS’s quality measurement reporting programs including those data. </w:t>
      </w:r>
    </w:p>
    <w:p w:rsidR="004917B7" w:rsidRPr="00B36EB2" w:rsidP="000760E1" w14:paraId="15F44023" w14:textId="77777777">
      <w:pPr>
        <w:pStyle w:val="NoSpacing"/>
        <w:numPr>
          <w:ilvl w:val="0"/>
          <w:numId w:val="4"/>
        </w:numPr>
        <w:spacing w:after="80" w:line="276" w:lineRule="auto"/>
      </w:pPr>
      <w:r w:rsidRPr="00B36EB2">
        <w:t xml:space="preserve">Provide state and local </w:t>
      </w:r>
      <w:r>
        <w:t>health departments</w:t>
      </w:r>
      <w:r w:rsidRPr="00B36EB2">
        <w:t xml:space="preserve"> with information that identifies the healthcare facilities in their state that participate in NHSN.</w:t>
      </w:r>
    </w:p>
    <w:p w:rsidR="004917B7" w:rsidP="000760E1" w14:paraId="564D297F" w14:textId="77777777">
      <w:pPr>
        <w:pStyle w:val="NoSpacing"/>
        <w:numPr>
          <w:ilvl w:val="0"/>
          <w:numId w:val="4"/>
        </w:numPr>
        <w:spacing w:after="80" w:line="276" w:lineRule="auto"/>
      </w:pPr>
      <w:r w:rsidRPr="00B36EB2">
        <w:t xml:space="preserve">Provide to state and local agencies, at their request, </w:t>
      </w:r>
      <w:r w:rsidRPr="00B36EB2" w:rsidR="007A7452">
        <w:t>facility specific</w:t>
      </w:r>
      <w:r w:rsidRPr="00B36EB2">
        <w:t xml:space="preserve">, NHSN patient safety component and healthcare personnel safety component adverse event and prevention practice adherence data for surveillance, prevention, </w:t>
      </w:r>
      <w:r w:rsidRPr="008B3028">
        <w:rPr>
          <w:noProof/>
        </w:rPr>
        <w:t>and/or</w:t>
      </w:r>
      <w:r w:rsidRPr="00B36EB2">
        <w:t xml:space="preserve"> mandatory public reporting.</w:t>
      </w:r>
    </w:p>
    <w:p w:rsidR="004917B7" w:rsidRPr="00B36EB2" w:rsidP="004917B7" w14:paraId="693DE279" w14:textId="77777777">
      <w:pPr>
        <w:pStyle w:val="NoSpacing"/>
        <w:spacing w:line="276" w:lineRule="auto"/>
        <w:ind w:left="360"/>
      </w:pPr>
    </w:p>
    <w:p w:rsidR="004917B7" w:rsidRPr="00B36EB2" w:rsidP="000760E1" w14:paraId="06262709" w14:textId="77777777">
      <w:pPr>
        <w:pStyle w:val="NoSpacing"/>
        <w:spacing w:after="200" w:line="276" w:lineRule="auto"/>
      </w:pPr>
      <w:r w:rsidRPr="00B36EB2">
        <w:t xml:space="preserve">NHSN is used to determine the magnitude of various healthcare-associated adverse events and trends in the rates of these events among patients and healthcare personnel with similar risks or exposures. The healthcare institutions participating in NHSN are required to collect data </w:t>
      </w:r>
      <w:r>
        <w:t xml:space="preserve">regularly and </w:t>
      </w:r>
      <w:r w:rsidRPr="00A555E4">
        <w:rPr>
          <w:noProof/>
        </w:rPr>
        <w:t>report</w:t>
      </w:r>
      <w:r>
        <w:rPr>
          <w:noProof/>
        </w:rPr>
        <w:t xml:space="preserve"> </w:t>
      </w:r>
      <w:r w:rsidRPr="00A555E4">
        <w:rPr>
          <w:noProof/>
        </w:rPr>
        <w:t>them</w:t>
      </w:r>
      <w:r w:rsidRPr="00B36EB2">
        <w:t xml:space="preserve"> monthly, seasonally, or </w:t>
      </w:r>
      <w:r>
        <w:t>annually</w:t>
      </w:r>
      <w:r w:rsidRPr="00B36EB2">
        <w:t xml:space="preserve"> to CDC based on the specific data element </w:t>
      </w:r>
      <w:r w:rsidRPr="00134496">
        <w:rPr>
          <w:noProof/>
        </w:rPr>
        <w:t>being reported</w:t>
      </w:r>
      <w:r w:rsidRPr="00B36EB2">
        <w:t xml:space="preserve">. NHSN provides facilities with risk-adjusted data that can </w:t>
      </w:r>
      <w:r w:rsidRPr="00134496">
        <w:rPr>
          <w:noProof/>
        </w:rPr>
        <w:t>be used</w:t>
      </w:r>
      <w:r w:rsidRPr="00B36EB2">
        <w:t xml:space="preserve"> for inter-facility comparisons and local quality improvement activities. CDC also assists facilities in developing surveillance and analysis methods that permit timely recognition of patient and healthcare personnel safety problems and prompt intervention with appropriate measures. Finally, facilities can conduct collaborative research with NHSN member facilities. For example, facilities can describe the epidemiology of emerging HAIs and pathogens, assess the importance of potential risk factors, further characterize HAI pathogens and their mechanism of resistance, and evaluate alternative surveillance and prevention strategies. In aggregate, CDC analyzes and publishes surveillance data annually to estimate and characterize the national burden of healthcare-associated infections. These publications can be accessed here: </w:t>
      </w:r>
      <w:hyperlink r:id="rId11" w:history="1">
        <w:r w:rsidRPr="009224A4">
          <w:rPr>
            <w:rStyle w:val="Hyperlink"/>
          </w:rPr>
          <w:t>https://www.cdc.gov/nhsn/dataStat.html</w:t>
        </w:r>
      </w:hyperlink>
      <w:r w:rsidRPr="00B36EB2">
        <w:t xml:space="preserve">. </w:t>
      </w:r>
    </w:p>
    <w:p w:rsidR="004917B7" w:rsidP="004917B7" w14:paraId="00B4270A" w14:textId="516FA481">
      <w:r w:rsidRPr="00B36EB2">
        <w:t xml:space="preserve">Further, CDC DHQP </w:t>
      </w:r>
      <w:r w:rsidRPr="00A56E01">
        <w:rPr>
          <w:noProof/>
        </w:rPr>
        <w:t>is actively engaged</w:t>
      </w:r>
      <w:r w:rsidRPr="00B36EB2">
        <w:t xml:space="preserve"> with the CMS Center for Clinical Standards and Quality (CCSQ) in working to reduce </w:t>
      </w:r>
      <w:r w:rsidRPr="00A555E4">
        <w:rPr>
          <w:noProof/>
        </w:rPr>
        <w:t>healthcare</w:t>
      </w:r>
      <w:r>
        <w:rPr>
          <w:noProof/>
        </w:rPr>
        <w:t>-</w:t>
      </w:r>
      <w:r w:rsidRPr="00A555E4">
        <w:rPr>
          <w:noProof/>
        </w:rPr>
        <w:t>associated</w:t>
      </w:r>
      <w:r w:rsidRPr="00B36EB2">
        <w:t xml:space="preserve"> infections and improve the quality of care within U</w:t>
      </w:r>
      <w:r>
        <w:t>.</w:t>
      </w:r>
      <w:r w:rsidRPr="00B36EB2">
        <w:t>S</w:t>
      </w:r>
      <w:r>
        <w:t>.</w:t>
      </w:r>
      <w:r w:rsidRPr="00B36EB2">
        <w:t xml:space="preserve"> healthcare facilities. Suggested revisions and enhancements for NHSN definitions and surveillance </w:t>
      </w:r>
      <w:r w:rsidRPr="00B36EB2">
        <w:t xml:space="preserve">criteria </w:t>
      </w:r>
      <w:r w:rsidRPr="00134496">
        <w:rPr>
          <w:noProof/>
        </w:rPr>
        <w:t>were received</w:t>
      </w:r>
      <w:r w:rsidRPr="00B36EB2">
        <w:t xml:space="preserve"> from external partners such as CMS CCSQ, the Healthcare Infection Control Practices Advisory Committee (HICPAC), and the Infectious Diseases Society of America (IDSA)</w:t>
      </w:r>
      <w:r>
        <w:t xml:space="preserve">. The revisions, which are proposed to NHSN by external partners, are further </w:t>
      </w:r>
      <w:r w:rsidRPr="00B36EB2">
        <w:t>evaluated</w:t>
      </w:r>
      <w:r>
        <w:t xml:space="preserve">, developed, and vetted </w:t>
      </w:r>
      <w:r w:rsidRPr="00B36EB2">
        <w:t>by internal CDC NHSN subject matter experts</w:t>
      </w:r>
      <w:r>
        <w:t xml:space="preserve">. </w:t>
      </w:r>
      <w:r w:rsidRPr="00B36EB2">
        <w:t xml:space="preserve">Prior to CMS CCSQ adopting a new NHSN measure for requirement in a CMS Quality Reporting Program (QRP), they require </w:t>
      </w:r>
      <w:r w:rsidR="008A1F19">
        <w:t xml:space="preserve">that </w:t>
      </w:r>
      <w:r w:rsidRPr="00B36EB2">
        <w:t>the</w:t>
      </w:r>
      <w:r>
        <w:t xml:space="preserve"> proposed</w:t>
      </w:r>
      <w:r w:rsidRPr="00B36EB2">
        <w:t xml:space="preserve"> measure </w:t>
      </w:r>
      <w:r w:rsidRPr="00134496">
        <w:rPr>
          <w:noProof/>
        </w:rPr>
        <w:t>is endorsed</w:t>
      </w:r>
      <w:r w:rsidRPr="00B36EB2">
        <w:t xml:space="preserve"> by </w:t>
      </w:r>
      <w:r w:rsidR="008A1F19">
        <w:t>a CMS consensus-based entity (CBE)</w:t>
      </w:r>
      <w:r w:rsidR="00826D86">
        <w:t xml:space="preserve">; CBE endorsed measures are considered the gold standard for quality measurement. </w:t>
      </w:r>
      <w:r w:rsidRPr="00B36EB2">
        <w:t xml:space="preserve">Further, changes to the number of respondents and responses per respondent for NHSN forms are directly related to the expansion of CMS QRPs. The CMS QRP final rules and list of the NHSN forms used for the CMS QRPs and </w:t>
      </w:r>
      <w:r w:rsidRPr="00A555E4">
        <w:rPr>
          <w:noProof/>
        </w:rPr>
        <w:t>state</w:t>
      </w:r>
      <w:r>
        <w:rPr>
          <w:noProof/>
        </w:rPr>
        <w:t>-</w:t>
      </w:r>
      <w:r w:rsidRPr="00A555E4">
        <w:rPr>
          <w:noProof/>
        </w:rPr>
        <w:t>mandated</w:t>
      </w:r>
      <w:r w:rsidRPr="00B36EB2">
        <w:t xml:space="preserve"> reporting can </w:t>
      </w:r>
      <w:r w:rsidRPr="00134496">
        <w:rPr>
          <w:noProof/>
        </w:rPr>
        <w:t>be found</w:t>
      </w:r>
      <w:r w:rsidRPr="00B36EB2">
        <w:t xml:space="preserve"> in Attachment E. </w:t>
      </w:r>
    </w:p>
    <w:p w:rsidR="004A13E8" w:rsidP="004A13E8" w14:paraId="33A71739" w14:textId="77777777">
      <w:pPr>
        <w:pStyle w:val="Heading1"/>
      </w:pPr>
      <w:bookmarkStart w:id="4" w:name="_Toc148621816"/>
      <w:r>
        <w:t>Use of Improved Information Technology and Burden Reduction</w:t>
      </w:r>
      <w:bookmarkEnd w:id="4"/>
    </w:p>
    <w:p w:rsidR="000760E1" w:rsidRPr="00B36EB2" w:rsidP="007A1476" w14:paraId="2C32B89E" w14:textId="77777777">
      <w:pPr>
        <w:pStyle w:val="NoSpacing"/>
        <w:spacing w:after="200" w:line="276" w:lineRule="auto"/>
      </w:pPr>
      <w:r w:rsidRPr="00B36EB2">
        <w:t xml:space="preserve">As stated in previous submissions to OMB, 100% of the data for NHSN </w:t>
      </w:r>
      <w:r w:rsidRPr="00134496">
        <w:rPr>
          <w:noProof/>
        </w:rPr>
        <w:t>are collected</w:t>
      </w:r>
      <w:r w:rsidRPr="00B36EB2">
        <w:t xml:space="preserve"> via a secure internet application. Only the minimum amount of information necessary for data </w:t>
      </w:r>
      <w:r>
        <w:t xml:space="preserve">collection is </w:t>
      </w:r>
      <w:r w:rsidRPr="00371D80">
        <w:rPr>
          <w:noProof/>
        </w:rPr>
        <w:t>requested</w:t>
      </w:r>
      <w:r w:rsidRPr="00B36EB2">
        <w:t xml:space="preserve">. Institutions that participate in NHSN are required to have a computer and Internet Service Provider (ISP), and they must provide the salaries of the data collectors and data entry personnel. These expenses would not exceed what </w:t>
      </w:r>
      <w:r w:rsidRPr="00134496">
        <w:rPr>
          <w:noProof/>
        </w:rPr>
        <w:t>is normally expended</w:t>
      </w:r>
      <w:r w:rsidRPr="00B36EB2">
        <w:t xml:space="preserve"> for a typical </w:t>
      </w:r>
      <w:r w:rsidRPr="00134496">
        <w:rPr>
          <w:noProof/>
        </w:rPr>
        <w:t>healthcare facility infection surveillance program</w:t>
      </w:r>
      <w:r w:rsidRPr="00B36EB2">
        <w:t xml:space="preserve">. While the paper forms </w:t>
      </w:r>
      <w:r w:rsidRPr="00134496">
        <w:rPr>
          <w:noProof/>
        </w:rPr>
        <w:t>are provided</w:t>
      </w:r>
      <w:r w:rsidRPr="00B36EB2">
        <w:t xml:space="preserve"> for data collection, facilities are not required to use them for entry of data into NHSN.</w:t>
      </w:r>
      <w:r w:rsidRPr="00351E09">
        <w:t xml:space="preserve"> </w:t>
      </w:r>
      <w:r w:rsidRPr="00EA5936">
        <w:t>There is no manual entry available to users for the new neonatal component.  Both numerator and denominator data will be imported into the Clinical Document Architecture (CDA) via electronic data transfer. This will allow users to obtain data submitted via CDA and focus on prevention activities within their respective hospitals or facilities.</w:t>
      </w:r>
    </w:p>
    <w:p w:rsidR="000760E1" w:rsidRPr="00B36EB2" w:rsidP="000760E1" w14:paraId="30E14B7F" w14:textId="77777777">
      <w:pPr>
        <w:pStyle w:val="NoSpacing"/>
        <w:spacing w:after="200" w:line="276" w:lineRule="auto"/>
      </w:pPr>
      <w:r w:rsidRPr="00B36EB2">
        <w:t xml:space="preserve">Clinical Document Architecture (CDA) is a Health Level 7 (HL7) standard that provides </w:t>
      </w:r>
      <w:r w:rsidRPr="00A555E4">
        <w:rPr>
          <w:noProof/>
        </w:rPr>
        <w:t>technical</w:t>
      </w:r>
      <w:r w:rsidRPr="00B36EB2">
        <w:t xml:space="preserve"> specifications for </w:t>
      </w:r>
      <w:r>
        <w:rPr>
          <w:noProof/>
        </w:rPr>
        <w:t>electronic formatting</w:t>
      </w:r>
      <w:r w:rsidRPr="00B36EB2">
        <w:t xml:space="preserve"> documents </w:t>
      </w:r>
      <w:r w:rsidRPr="00371D80">
        <w:rPr>
          <w:noProof/>
        </w:rPr>
        <w:t>for</w:t>
      </w:r>
      <w:r w:rsidRPr="00B36EB2">
        <w:t xml:space="preserve"> </w:t>
      </w:r>
      <w:r w:rsidRPr="00075486">
        <w:rPr>
          <w:noProof/>
        </w:rPr>
        <w:t>interoperable</w:t>
      </w:r>
      <w:r w:rsidRPr="00B36EB2">
        <w:t xml:space="preserve"> data exchange and re-use. Currently, NHSN </w:t>
      </w:r>
      <w:r>
        <w:rPr>
          <w:noProof/>
        </w:rPr>
        <w:t>can</w:t>
      </w:r>
      <w:r w:rsidRPr="00B36EB2">
        <w:t xml:space="preserve"> accept data for the following event types/summary data via CDA:</w:t>
      </w:r>
    </w:p>
    <w:p w:rsidR="000760E1" w:rsidRPr="00B36EB2" w:rsidP="000760E1" w14:paraId="4E1A0AE9" w14:textId="77777777">
      <w:pPr>
        <w:pStyle w:val="NoSpacing"/>
        <w:numPr>
          <w:ilvl w:val="0"/>
          <w:numId w:val="5"/>
        </w:numPr>
        <w:spacing w:after="80"/>
        <w:ind w:left="720"/>
      </w:pPr>
      <w:r w:rsidRPr="00B36EB2">
        <w:t>Central line-associated bloodstream infections (CLABSI)</w:t>
      </w:r>
    </w:p>
    <w:p w:rsidR="000760E1" w:rsidRPr="00B36EB2" w:rsidP="000760E1" w14:paraId="58215E94" w14:textId="77777777">
      <w:pPr>
        <w:pStyle w:val="NoSpacing"/>
        <w:numPr>
          <w:ilvl w:val="0"/>
          <w:numId w:val="5"/>
        </w:numPr>
        <w:spacing w:after="80"/>
        <w:ind w:left="720"/>
      </w:pPr>
      <w:r w:rsidRPr="00B36EB2">
        <w:t>Catheter-associated urinary tract infections (CAUTI)</w:t>
      </w:r>
    </w:p>
    <w:p w:rsidR="000760E1" w:rsidRPr="00B36EB2" w:rsidP="000760E1" w14:paraId="13363254" w14:textId="77777777">
      <w:pPr>
        <w:pStyle w:val="NoSpacing"/>
        <w:numPr>
          <w:ilvl w:val="0"/>
          <w:numId w:val="5"/>
        </w:numPr>
        <w:spacing w:after="80"/>
        <w:ind w:left="720"/>
      </w:pPr>
      <w:r w:rsidRPr="00B36EB2">
        <w:t>Central line insertion practices (CLIP)</w:t>
      </w:r>
    </w:p>
    <w:p w:rsidR="000760E1" w:rsidRPr="00B36EB2" w:rsidP="000760E1" w14:paraId="21357CD6" w14:textId="77777777">
      <w:pPr>
        <w:pStyle w:val="NoSpacing"/>
        <w:numPr>
          <w:ilvl w:val="0"/>
          <w:numId w:val="5"/>
        </w:numPr>
        <w:spacing w:after="80"/>
        <w:ind w:left="720"/>
      </w:pPr>
      <w:r w:rsidRPr="00B36EB2">
        <w:t>Surgical site infections (SSI)</w:t>
      </w:r>
    </w:p>
    <w:p w:rsidR="000760E1" w:rsidRPr="00B36EB2" w:rsidP="000760E1" w14:paraId="1C02D9B0" w14:textId="77777777">
      <w:pPr>
        <w:pStyle w:val="NoSpacing"/>
        <w:numPr>
          <w:ilvl w:val="0"/>
          <w:numId w:val="5"/>
        </w:numPr>
        <w:spacing w:after="80"/>
        <w:ind w:left="720"/>
      </w:pPr>
      <w:r w:rsidRPr="00B36EB2">
        <w:t>Laboratory-identified (</w:t>
      </w:r>
      <w:r w:rsidRPr="00B36EB2">
        <w:t>LabID</w:t>
      </w:r>
      <w:r w:rsidRPr="00B36EB2">
        <w:t>) events</w:t>
      </w:r>
    </w:p>
    <w:p w:rsidR="000760E1" w:rsidRPr="00B36EB2" w:rsidP="000760E1" w14:paraId="3465F467" w14:textId="77777777">
      <w:pPr>
        <w:pStyle w:val="NoSpacing"/>
        <w:numPr>
          <w:ilvl w:val="0"/>
          <w:numId w:val="5"/>
        </w:numPr>
        <w:spacing w:after="80"/>
        <w:ind w:left="720"/>
      </w:pPr>
      <w:r w:rsidRPr="00B36EB2">
        <w:t>Summary data for Intensive Care Units (ICU)/Other Locations (not NICU and SCA)</w:t>
      </w:r>
    </w:p>
    <w:p w:rsidR="000760E1" w:rsidRPr="00B36EB2" w:rsidP="000760E1" w14:paraId="465DE77D" w14:textId="77777777">
      <w:pPr>
        <w:pStyle w:val="NoSpacing"/>
        <w:numPr>
          <w:ilvl w:val="0"/>
          <w:numId w:val="5"/>
        </w:numPr>
        <w:spacing w:after="80"/>
        <w:ind w:left="720"/>
      </w:pPr>
      <w:r w:rsidRPr="00B36EB2">
        <w:t>Summary data for Neonatal Intensive Care Units (NICU)</w:t>
      </w:r>
    </w:p>
    <w:p w:rsidR="000760E1" w:rsidRPr="00B36EB2" w:rsidP="000760E1" w14:paraId="1B86789C" w14:textId="77777777">
      <w:pPr>
        <w:pStyle w:val="NoSpacing"/>
        <w:numPr>
          <w:ilvl w:val="0"/>
          <w:numId w:val="5"/>
        </w:numPr>
        <w:spacing w:after="80"/>
        <w:ind w:left="720"/>
      </w:pPr>
      <w:r w:rsidRPr="00B36EB2">
        <w:t>Summary data for Specialty Care Areas (SCA)</w:t>
      </w:r>
    </w:p>
    <w:p w:rsidR="000760E1" w:rsidRPr="00B36EB2" w:rsidP="000760E1" w14:paraId="10CDB61E" w14:textId="77777777">
      <w:pPr>
        <w:pStyle w:val="NoSpacing"/>
        <w:numPr>
          <w:ilvl w:val="0"/>
          <w:numId w:val="5"/>
        </w:numPr>
        <w:spacing w:after="80"/>
        <w:ind w:left="720"/>
      </w:pPr>
      <w:r w:rsidRPr="00B36EB2">
        <w:t>Surgical procedures</w:t>
      </w:r>
    </w:p>
    <w:p w:rsidR="000760E1" w:rsidRPr="00B36EB2" w:rsidP="000760E1" w14:paraId="3ED04E47" w14:textId="77777777">
      <w:pPr>
        <w:pStyle w:val="NoSpacing"/>
        <w:numPr>
          <w:ilvl w:val="0"/>
          <w:numId w:val="5"/>
        </w:numPr>
        <w:spacing w:after="80"/>
        <w:ind w:left="720"/>
      </w:pPr>
      <w:r w:rsidRPr="00B36EB2">
        <w:t>MDRO and CDI Prevention Process and Outcome Measures Monthly Monitoring</w:t>
      </w:r>
    </w:p>
    <w:p w:rsidR="000760E1" w:rsidP="000760E1" w14:paraId="5857C82B" w14:textId="77777777">
      <w:pPr>
        <w:pStyle w:val="NoSpacing"/>
        <w:numPr>
          <w:ilvl w:val="0"/>
          <w:numId w:val="5"/>
        </w:numPr>
        <w:spacing w:after="80"/>
        <w:ind w:left="720"/>
      </w:pPr>
      <w:r w:rsidRPr="00B36EB2">
        <w:t>Antimicrobial use (AU)</w:t>
      </w:r>
    </w:p>
    <w:p w:rsidR="000760E1" w:rsidRPr="00B36EB2" w:rsidP="000760E1" w14:paraId="3AA6F350" w14:textId="77777777">
      <w:pPr>
        <w:pStyle w:val="NoSpacing"/>
        <w:numPr>
          <w:ilvl w:val="0"/>
          <w:numId w:val="5"/>
        </w:numPr>
        <w:spacing w:after="80"/>
        <w:ind w:left="720"/>
      </w:pPr>
      <w:r w:rsidRPr="00B36EB2">
        <w:t>Antimicrobial resistance events (AR)</w:t>
      </w:r>
    </w:p>
    <w:p w:rsidR="000760E1" w:rsidRPr="00B36EB2" w:rsidP="000760E1" w14:paraId="31D107CD" w14:textId="77777777">
      <w:pPr>
        <w:pStyle w:val="NoSpacing"/>
        <w:numPr>
          <w:ilvl w:val="0"/>
          <w:numId w:val="5"/>
        </w:numPr>
        <w:spacing w:after="80"/>
        <w:ind w:left="720"/>
      </w:pPr>
      <w:r w:rsidRPr="00B36EB2">
        <w:t>Antimicrobial resistance (AR) summary data</w:t>
      </w:r>
    </w:p>
    <w:p w:rsidR="000760E1" w:rsidRPr="00B36EB2" w:rsidP="000760E1" w14:paraId="3B24FEBE" w14:textId="77777777">
      <w:pPr>
        <w:pStyle w:val="NoSpacing"/>
        <w:numPr>
          <w:ilvl w:val="0"/>
          <w:numId w:val="5"/>
        </w:numPr>
        <w:spacing w:after="80"/>
        <w:ind w:left="720"/>
      </w:pPr>
      <w:r w:rsidRPr="00B36EB2">
        <w:t>Dialysis events</w:t>
      </w:r>
    </w:p>
    <w:p w:rsidR="000760E1" w:rsidRPr="00770E08" w:rsidP="000760E1" w14:paraId="154D8C81" w14:textId="77777777">
      <w:pPr>
        <w:pStyle w:val="NoSpacing"/>
        <w:numPr>
          <w:ilvl w:val="0"/>
          <w:numId w:val="5"/>
        </w:numPr>
        <w:spacing w:after="80"/>
        <w:ind w:left="720"/>
      </w:pPr>
      <w:r w:rsidRPr="00770E08">
        <w:t>Dialysis summary data</w:t>
      </w:r>
    </w:p>
    <w:p w:rsidR="00894197" w:rsidP="00894197" w14:paraId="5B03F0A2" w14:textId="60F0B579">
      <w:pPr>
        <w:pStyle w:val="NoSpacing"/>
        <w:numPr>
          <w:ilvl w:val="0"/>
          <w:numId w:val="5"/>
        </w:numPr>
        <w:spacing w:after="80"/>
        <w:ind w:left="720"/>
      </w:pPr>
      <w:r w:rsidRPr="00770E08">
        <w:t>Late-onset sepsis/ Meningitis (LOS/MEN) data electronically via CDA</w:t>
      </w:r>
    </w:p>
    <w:p w:rsidR="00894197" w:rsidP="00894197" w14:paraId="0D6EDEAB" w14:textId="77777777">
      <w:pPr>
        <w:pStyle w:val="NoSpacing"/>
        <w:spacing w:after="80"/>
        <w:ind w:left="720"/>
      </w:pPr>
    </w:p>
    <w:p w:rsidR="00454B1F" w:rsidP="007A49E9" w14:paraId="385A0D67" w14:textId="16FF3047">
      <w:pPr>
        <w:rPr>
          <w:rStyle w:val="eop"/>
          <w:rFonts w:cs="Times New Roman"/>
          <w:szCs w:val="24"/>
          <w:shd w:val="clear" w:color="auto" w:fill="FFFFFF"/>
        </w:rPr>
      </w:pPr>
      <w:r>
        <w:rPr>
          <w:rFonts w:cs="Times New Roman"/>
        </w:rPr>
        <w:t xml:space="preserve">In alignment with CDC’s Data Modernization Initiative, NHSN is developing a new approach to the collection of surveillance data for healthcare safety with the goal to </w:t>
      </w:r>
      <w:r w:rsidRPr="00CF2D02">
        <w:rPr>
          <w:rFonts w:cs="Times New Roman"/>
        </w:rPr>
        <w:t>m</w:t>
      </w:r>
      <w:r w:rsidRPr="00366A6A">
        <w:rPr>
          <w:rFonts w:cs="Times New Roman"/>
        </w:rPr>
        <w:t>inimize reporting burden of facilities and providers</w:t>
      </w:r>
      <w:r>
        <w:rPr>
          <w:rFonts w:cs="Times New Roman"/>
        </w:rPr>
        <w:t xml:space="preserve">. To that end, NHSN is designing and developing new fully electronic definitions for healthcare-acquired events that adopt </w:t>
      </w:r>
      <w:r w:rsidRPr="00366A6A">
        <w:rPr>
          <w:rFonts w:cs="Times New Roman"/>
        </w:rPr>
        <w:t>new healthcare data exchange standards</w:t>
      </w:r>
      <w:r>
        <w:rPr>
          <w:rFonts w:cs="Times New Roman"/>
          <w:b/>
          <w:bCs/>
        </w:rPr>
        <w:t xml:space="preserve"> (</w:t>
      </w:r>
      <w:r w:rsidRPr="00366A6A">
        <w:rPr>
          <w:rFonts w:cs="Times New Roman"/>
        </w:rPr>
        <w:t>Fast Healthcare Interoperability Resources</w:t>
      </w:r>
      <w:r>
        <w:rPr>
          <w:rFonts w:cs="Times New Roman"/>
        </w:rPr>
        <w:t xml:space="preserve"> </w:t>
      </w:r>
      <w:r>
        <w:rPr>
          <w:rFonts w:cs="Times New Roman"/>
        </w:rPr>
        <w:t>i.e.</w:t>
      </w:r>
      <w:r>
        <w:rPr>
          <w:rFonts w:cs="Times New Roman"/>
        </w:rPr>
        <w:t xml:space="preserve"> </w:t>
      </w:r>
      <w:r w:rsidRPr="00366A6A">
        <w:rPr>
          <w:rFonts w:cs="Times New Roman"/>
        </w:rPr>
        <w:t>FHIR)</w:t>
      </w:r>
      <w:r>
        <w:rPr>
          <w:rFonts w:cs="Times New Roman"/>
        </w:rPr>
        <w:t xml:space="preserve"> that will be collected via new collection methods (</w:t>
      </w:r>
      <w:r>
        <w:rPr>
          <w:rFonts w:cs="Times New Roman"/>
        </w:rPr>
        <w:t>NHSNLink</w:t>
      </w:r>
      <w:r>
        <w:rPr>
          <w:rFonts w:cs="Times New Roman"/>
        </w:rPr>
        <w:t xml:space="preserve">). This new model is based on submission of FHIR bundles that contain up to 18 unique FHIR resources (such as Patient and Encounter) which contain specific FHIR data elements that can be used to </w:t>
      </w:r>
      <w:r w:rsidRPr="00453F8F">
        <w:rPr>
          <w:rFonts w:cs="Times New Roman"/>
        </w:rPr>
        <w:t>calculate metrics and provide patient-level risk adjustment. With this single stream of data, metrics for multiple healthcare associated events can be calculated</w:t>
      </w:r>
      <w:r>
        <w:rPr>
          <w:rFonts w:cs="Times New Roman"/>
        </w:rPr>
        <w:t xml:space="preserve">. </w:t>
      </w:r>
      <w:r w:rsidRPr="00572E96">
        <w:rPr>
          <w:rFonts w:cs="Times New Roman"/>
        </w:rPr>
        <w:t xml:space="preserve">Because </w:t>
      </w:r>
      <w:r>
        <w:rPr>
          <w:rFonts w:cs="Times New Roman"/>
        </w:rPr>
        <w:t xml:space="preserve">of the shift to </w:t>
      </w:r>
      <w:r w:rsidRPr="00366A6A">
        <w:rPr>
          <w:rFonts w:cs="Times New Roman"/>
        </w:rPr>
        <w:t>new healthcare data exchange standards</w:t>
      </w:r>
      <w:r>
        <w:rPr>
          <w:rFonts w:cs="Times New Roman"/>
        </w:rPr>
        <w:t xml:space="preserve"> (FHIR) and fully electronic definitions for metrics, FHIR measures will require very little human time to input answers to a traditional form. </w:t>
      </w:r>
      <w:r w:rsidR="007A49E9">
        <w:rPr>
          <w:rFonts w:cs="Times New Roman"/>
        </w:rPr>
        <w:t xml:space="preserve">FHIR is not fully implemented and will be effective for the following measures </w:t>
      </w:r>
      <w:r w:rsidRPr="007A49E9" w:rsidR="007A49E9">
        <w:rPr>
          <w:rFonts w:cs="Times New Roman"/>
        </w:rPr>
        <w:t>Respiratory Pathogens Surveillance</w:t>
      </w:r>
      <w:r w:rsidR="00BA4045">
        <w:rPr>
          <w:rFonts w:cs="Times New Roman"/>
        </w:rPr>
        <w:t xml:space="preserve"> (57.130)</w:t>
      </w:r>
      <w:r w:rsidR="007A49E9">
        <w:rPr>
          <w:rFonts w:cs="Times New Roman"/>
        </w:rPr>
        <w:t xml:space="preserve">, </w:t>
      </w:r>
      <w:r w:rsidRPr="007A49E9" w:rsidR="007A49E9">
        <w:rPr>
          <w:rStyle w:val="normaltextrun"/>
          <w:rFonts w:cs="Times New Roman"/>
          <w:szCs w:val="24"/>
          <w:shd w:val="clear" w:color="auto" w:fill="FFFFFF"/>
        </w:rPr>
        <w:t>Hospital-Onset Bacteremia &amp; Fungemia (HOB)</w:t>
      </w:r>
      <w:r w:rsidR="00BA4045">
        <w:rPr>
          <w:rStyle w:val="normaltextrun"/>
          <w:rFonts w:cs="Times New Roman"/>
          <w:szCs w:val="24"/>
          <w:shd w:val="clear" w:color="auto" w:fill="FFFFFF"/>
        </w:rPr>
        <w:t xml:space="preserve"> 57.132</w:t>
      </w:r>
      <w:r w:rsidRPr="007A49E9" w:rsidR="007A49E9">
        <w:rPr>
          <w:rStyle w:val="normaltextrun"/>
          <w:rFonts w:cs="Times New Roman"/>
          <w:szCs w:val="24"/>
          <w:shd w:val="clear" w:color="auto" w:fill="FFFFFF"/>
        </w:rPr>
        <w:t xml:space="preserve">, Healthcare facility-onset, antibiotic-Treated </w:t>
      </w:r>
      <w:r w:rsidRPr="007A49E9" w:rsidR="007A49E9">
        <w:rPr>
          <w:rStyle w:val="normaltextrun"/>
          <w:rFonts w:cs="Times New Roman"/>
          <w:szCs w:val="24"/>
          <w:shd w:val="clear" w:color="auto" w:fill="FFFFFF"/>
        </w:rPr>
        <w:t>Clostridiodes</w:t>
      </w:r>
      <w:r w:rsidRPr="007A49E9" w:rsidR="007A49E9">
        <w:rPr>
          <w:rStyle w:val="normaltextrun"/>
          <w:rFonts w:cs="Times New Roman"/>
          <w:szCs w:val="24"/>
          <w:shd w:val="clear" w:color="auto" w:fill="FFFFFF"/>
        </w:rPr>
        <w:t xml:space="preserve"> difficile Infe</w:t>
      </w:r>
      <w:r w:rsidR="007A49E9">
        <w:rPr>
          <w:rStyle w:val="normaltextrun"/>
          <w:rFonts w:cs="Times New Roman"/>
          <w:szCs w:val="24"/>
          <w:shd w:val="clear" w:color="auto" w:fill="FFFFFF"/>
        </w:rPr>
        <w:t>ction</w:t>
      </w:r>
      <w:r w:rsidRPr="007A49E9" w:rsidR="007A49E9">
        <w:rPr>
          <w:rStyle w:val="normaltextrun"/>
          <w:rFonts w:cs="Times New Roman"/>
          <w:szCs w:val="24"/>
          <w:shd w:val="clear" w:color="auto" w:fill="FFFFFF"/>
        </w:rPr>
        <w:t xml:space="preserve"> (HT-CDI)</w:t>
      </w:r>
      <w:r w:rsidR="00BA4045">
        <w:rPr>
          <w:rStyle w:val="normaltextrun"/>
          <w:rFonts w:cs="Times New Roman"/>
          <w:szCs w:val="24"/>
          <w:shd w:val="clear" w:color="auto" w:fill="FFFFFF"/>
        </w:rPr>
        <w:t xml:space="preserve"> 57.132</w:t>
      </w:r>
      <w:r w:rsidRPr="007A49E9" w:rsidR="007A49E9">
        <w:rPr>
          <w:rStyle w:val="normaltextrun"/>
          <w:rFonts w:cs="Times New Roman"/>
          <w:szCs w:val="24"/>
          <w:shd w:val="clear" w:color="auto" w:fill="FFFFFF"/>
        </w:rPr>
        <w:t>,</w:t>
      </w:r>
      <w:r w:rsidRPr="007A49E9" w:rsidR="007A49E9">
        <w:rPr>
          <w:rStyle w:val="eop"/>
          <w:rFonts w:cs="Times New Roman"/>
          <w:szCs w:val="24"/>
          <w:shd w:val="clear" w:color="auto" w:fill="FFFFFF"/>
        </w:rPr>
        <w:t> Venous Thromboembolism (VTE)</w:t>
      </w:r>
      <w:r w:rsidR="00BA4045">
        <w:rPr>
          <w:rStyle w:val="eop"/>
          <w:rFonts w:cs="Times New Roman"/>
          <w:szCs w:val="24"/>
          <w:shd w:val="clear" w:color="auto" w:fill="FFFFFF"/>
        </w:rPr>
        <w:t xml:space="preserve"> 57.133</w:t>
      </w:r>
      <w:r w:rsidRPr="007A49E9" w:rsidR="007A49E9">
        <w:rPr>
          <w:rStyle w:val="eop"/>
          <w:rFonts w:cs="Times New Roman"/>
          <w:szCs w:val="24"/>
          <w:shd w:val="clear" w:color="auto" w:fill="FFFFFF"/>
        </w:rPr>
        <w:t>, Late Onset Sepsis Meningitis (LOSMEN)</w:t>
      </w:r>
      <w:r w:rsidR="00BA4045">
        <w:rPr>
          <w:rStyle w:val="eop"/>
          <w:rFonts w:cs="Times New Roman"/>
          <w:szCs w:val="24"/>
          <w:shd w:val="clear" w:color="auto" w:fill="FFFFFF"/>
        </w:rPr>
        <w:t xml:space="preserve"> 57.600</w:t>
      </w:r>
      <w:r w:rsidRPr="007A49E9" w:rsidR="007A49E9">
        <w:rPr>
          <w:rStyle w:val="eop"/>
          <w:rFonts w:cs="Times New Roman"/>
          <w:szCs w:val="24"/>
          <w:shd w:val="clear" w:color="auto" w:fill="FFFFFF"/>
        </w:rPr>
        <w:t xml:space="preserve">, </w:t>
      </w:r>
      <w:r w:rsidR="007A49E9">
        <w:rPr>
          <w:rStyle w:val="eop"/>
          <w:rFonts w:cs="Times New Roman"/>
          <w:szCs w:val="24"/>
          <w:shd w:val="clear" w:color="auto" w:fill="FFFFFF"/>
        </w:rPr>
        <w:t xml:space="preserve">and </w:t>
      </w:r>
      <w:r w:rsidRPr="007A49E9" w:rsidR="007A49E9">
        <w:rPr>
          <w:rStyle w:val="eop"/>
          <w:rFonts w:cs="Times New Roman"/>
          <w:szCs w:val="24"/>
          <w:shd w:val="clear" w:color="auto" w:fill="FFFFFF"/>
        </w:rPr>
        <w:t>Hypoglycemia (Hypo)</w:t>
      </w:r>
      <w:r w:rsidR="00BA4045">
        <w:rPr>
          <w:rStyle w:val="eop"/>
          <w:rFonts w:cs="Times New Roman"/>
          <w:szCs w:val="24"/>
          <w:shd w:val="clear" w:color="auto" w:fill="FFFFFF"/>
        </w:rPr>
        <w:t xml:space="preserve"> 57.700</w:t>
      </w:r>
      <w:r w:rsidR="007A49E9">
        <w:rPr>
          <w:rStyle w:val="eop"/>
          <w:rFonts w:cs="Times New Roman"/>
          <w:szCs w:val="24"/>
          <w:shd w:val="clear" w:color="auto" w:fill="FFFFFF"/>
        </w:rPr>
        <w:t xml:space="preserve">. </w:t>
      </w:r>
    </w:p>
    <w:p w:rsidR="004A13E8" w:rsidP="004A13E8" w14:paraId="39A4363D" w14:textId="77777777">
      <w:pPr>
        <w:pStyle w:val="Heading1"/>
      </w:pPr>
      <w:bookmarkStart w:id="5" w:name="_Toc148621817"/>
      <w:r>
        <w:t>Efforts to Identify Duplication and Use of Similar Information</w:t>
      </w:r>
      <w:bookmarkEnd w:id="5"/>
    </w:p>
    <w:p w:rsidR="006B11EC" w:rsidRPr="00B36EB2" w:rsidP="006B11EC" w14:paraId="6BC1A60A" w14:textId="77777777">
      <w:pPr>
        <w:rPr>
          <w:shd w:val="clear" w:color="auto" w:fill="FFFF00"/>
        </w:rPr>
      </w:pPr>
      <w:r w:rsidRPr="00B36EB2">
        <w:t xml:space="preserve">NHSN is the only modern national system that collects surveillance data on healthcare-associated infections, </w:t>
      </w:r>
      <w:r w:rsidRPr="00134496">
        <w:rPr>
          <w:noProof/>
        </w:rPr>
        <w:t>infection prevention process measure data</w:t>
      </w:r>
      <w:r w:rsidRPr="00B36EB2">
        <w:t>, data on healthcare personnel safety measures such as blood and body fluid exposures and vaccination practices, and adverse events related to the transfusion of blood and blood products.</w:t>
      </w:r>
    </w:p>
    <w:p w:rsidR="003B2FB4" w:rsidP="003B2FB4" w14:paraId="7F0BAC57" w14:textId="3878CCA5">
      <w:r w:rsidRPr="00B36EB2">
        <w:t xml:space="preserve">There are other organizations within the Department of Health and Human Services (HHS) (e.g., Patient Safety Task Force, the Health Resources and Services Administration, the Agency for Healthcare Research and Quality, </w:t>
      </w:r>
      <w:r>
        <w:t xml:space="preserve">and </w:t>
      </w:r>
      <w:r w:rsidRPr="00B36EB2">
        <w:t>the Centers for Medicare and Medicaid Services) that work to improve patient safety and healthcare outcomes. In many cases, these agencies use the information generated from the NHSN to support their mission, and currently, the data collections do not overl</w:t>
      </w:r>
      <w:r>
        <w:t>ap.</w:t>
      </w:r>
    </w:p>
    <w:p w:rsidR="00F04D10" w:rsidRPr="000E6815" w:rsidP="00F04D10" w14:paraId="60280A3B" w14:textId="78D3D403">
      <w:pPr>
        <w:pStyle w:val="Default"/>
      </w:pPr>
      <w:r>
        <w:t xml:space="preserve">For the new data collection of Billing Code Data: 837I Upload, data received from this collection will be </w:t>
      </w:r>
      <w:r>
        <w:t>similar to</w:t>
      </w:r>
      <w:r>
        <w:t xml:space="preserve"> data collected by CMS</w:t>
      </w:r>
      <w:r>
        <w:t xml:space="preserve"> (</w:t>
      </w:r>
      <w:r w:rsidRPr="000E6815">
        <w:t xml:space="preserve">UB-04 CMS-1450 form </w:t>
      </w:r>
      <w:r w:rsidRPr="000E6815" w:rsidR="0032573F">
        <w:t xml:space="preserve">approved under </w:t>
      </w:r>
      <w:r w:rsidRPr="000E6815">
        <w:t xml:space="preserve">OMB </w:t>
      </w:r>
      <w:r w:rsidRPr="000E6815" w:rsidR="0032573F">
        <w:t xml:space="preserve">Control </w:t>
      </w:r>
      <w:r w:rsidRPr="000E6815">
        <w:t>N</w:t>
      </w:r>
      <w:r w:rsidRPr="000E6815" w:rsidR="0032573F">
        <w:t>o</w:t>
      </w:r>
      <w:r w:rsidRPr="000E6815">
        <w:t>. 0938-0997)</w:t>
      </w:r>
    </w:p>
    <w:p w:rsidR="00BA4045" w:rsidRPr="003B2FB4" w:rsidP="003B2FB4" w14:paraId="0D4FB9F9" w14:textId="7B1D622E">
      <w:r>
        <w:t xml:space="preserve">, however, CDC NHSN will receive additional respondents as CMS data is only collected on Medicare patients and the CDC NHSN data will be collected for all patients.  </w:t>
      </w:r>
    </w:p>
    <w:p w:rsidR="00DC57CC" w:rsidP="004A13E8" w14:paraId="7DDF7638" w14:textId="77777777">
      <w:pPr>
        <w:pStyle w:val="Heading1"/>
      </w:pPr>
      <w:bookmarkStart w:id="6" w:name="_Toc148621818"/>
      <w:r>
        <w:t>Impact on Small Businesses or Other Small Entities</w:t>
      </w:r>
      <w:bookmarkEnd w:id="6"/>
    </w:p>
    <w:p w:rsidR="006B11EC" w:rsidP="006B11EC" w14:paraId="00C742DA" w14:textId="09A84378">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pPr>
      <w:r w:rsidRPr="00B36EB2">
        <w:t xml:space="preserve">There are several vendors, some of which may be considered small businesses, which sell data management tools with similar capabilities as NHSN. However, since NHSN is a voluntary system, facilities are free to choose a vendor product over NHSN. </w:t>
      </w:r>
      <w:r>
        <w:t>E</w:t>
      </w:r>
      <w:r w:rsidRPr="00B36EB2">
        <w:t>xception</w:t>
      </w:r>
      <w:r>
        <w:t>s</w:t>
      </w:r>
      <w:r w:rsidRPr="00B36EB2">
        <w:t xml:space="preserve"> </w:t>
      </w:r>
      <w:r>
        <w:t>are</w:t>
      </w:r>
      <w:r w:rsidRPr="00B36EB2">
        <w:t xml:space="preserve"> </w:t>
      </w:r>
      <w:r>
        <w:t>with</w:t>
      </w:r>
      <w:r w:rsidRPr="00B36EB2">
        <w:t>in those states that have mandated the use of NHSN</w:t>
      </w:r>
      <w:r>
        <w:t>. Mandates are required to help participants meet</w:t>
      </w:r>
      <w:r w:rsidRPr="00B36EB2">
        <w:t xml:space="preserve"> their public reporting laws </w:t>
      </w:r>
      <w:r w:rsidRPr="00B36EB2">
        <w:t>in fa</w:t>
      </w:r>
      <w:r>
        <w:t>cilities that participate in the following programs listed below.</w:t>
      </w:r>
      <w:r w:rsidRPr="00826D86" w:rsidR="00826D86">
        <w:t xml:space="preserve"> </w:t>
      </w:r>
      <w:r w:rsidRPr="00B36EB2" w:rsidR="00826D86">
        <w:t xml:space="preserve">However, </w:t>
      </w:r>
      <w:r w:rsidRPr="00134496" w:rsidR="00826D86">
        <w:rPr>
          <w:noProof/>
        </w:rPr>
        <w:t>in order to</w:t>
      </w:r>
      <w:r w:rsidRPr="00B36EB2" w:rsidR="00826D86">
        <w:t xml:space="preserve"> minimize any negative impact on vendors (i.e., loss of potential market share); CDC actively assists all vendors with facility data submission into NHSN.</w:t>
      </w:r>
    </w:p>
    <w:p w:rsidR="006B11EC" w:rsidP="006B11EC" w14:paraId="775C4616" w14:textId="77777777">
      <w:pPr>
        <w:pStyle w:val="ListParagraph"/>
        <w:numPr>
          <w:ilvl w:val="0"/>
          <w:numId w:val="6"/>
        </w:num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B36EB2">
        <w:t>CMS Hospital Inpatient Quality Reporting Program</w:t>
      </w:r>
      <w:r>
        <w:t xml:space="preserve"> (IQR)</w:t>
      </w:r>
    </w:p>
    <w:p w:rsidR="006B11EC" w:rsidP="006B11EC" w14:paraId="29F9B03B" w14:textId="77777777">
      <w:pPr>
        <w:pStyle w:val="ListParagraph"/>
        <w:numPr>
          <w:ilvl w:val="0"/>
          <w:numId w:val="6"/>
        </w:num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B36EB2">
        <w:t xml:space="preserve">CMS Prospective Payment System (PPS) </w:t>
      </w:r>
    </w:p>
    <w:p w:rsidR="006B11EC" w:rsidP="006B11EC" w14:paraId="6AEA9E93" w14:textId="77777777">
      <w:pPr>
        <w:pStyle w:val="ListParagraph"/>
        <w:numPr>
          <w:ilvl w:val="0"/>
          <w:numId w:val="6"/>
        </w:num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B36EB2">
        <w:t xml:space="preserve">End-stage </w:t>
      </w:r>
      <w:r w:rsidRPr="00B36EB2" w:rsidR="007A7452">
        <w:t xml:space="preserve">renal </w:t>
      </w:r>
      <w:r w:rsidRPr="00B36EB2" w:rsidR="007A7452">
        <w:t xml:space="preserve">disease </w:t>
      </w:r>
      <w:r w:rsidRPr="00B36EB2">
        <w:t xml:space="preserve"> (</w:t>
      </w:r>
      <w:r w:rsidRPr="00B36EB2">
        <w:t>ESRD) Quality Incentive Program</w:t>
      </w:r>
      <w:r>
        <w:t xml:space="preserve"> (QIP)</w:t>
      </w:r>
    </w:p>
    <w:p w:rsidR="006B11EC" w:rsidP="006B11EC" w14:paraId="45D250C2" w14:textId="3BD2A244">
      <w:pPr>
        <w:pStyle w:val="ListParagraph"/>
        <w:numPr>
          <w:ilvl w:val="0"/>
          <w:numId w:val="6"/>
        </w:num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B36EB2">
        <w:t>CMS Inpatient Rehabilitation Faci</w:t>
      </w:r>
      <w:r>
        <w:t>lity Quality Reporting Program (IRFQR)</w:t>
      </w:r>
    </w:p>
    <w:p w:rsidR="00826D86" w:rsidP="00826D86" w14:paraId="1AA7DB54" w14:textId="77777777">
      <w:pPr>
        <w:pStyle w:val="ListParagraph"/>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rsidR="004A13E8" w:rsidP="004A13E8" w14:paraId="1A73AD59" w14:textId="77777777">
      <w:pPr>
        <w:pStyle w:val="Heading1"/>
      </w:pPr>
      <w:bookmarkStart w:id="7" w:name="_Toc148621819"/>
      <w:r>
        <w:t>Consequences of Collecting the Information Less Frequently</w:t>
      </w:r>
      <w:bookmarkEnd w:id="7"/>
    </w:p>
    <w:p w:rsidR="001523DF" w:rsidRPr="001523DF" w:rsidP="001523DF" w14:paraId="62CDE2A8" w14:textId="77777777">
      <w:r w:rsidRPr="00B36EB2">
        <w:t xml:space="preserve">Many adverse events associated with healthcare, such as HAIs, occur in both endemic and epidemic patterns. It is in the best interest of the healthcare institution to conduct routine prospective surveillance in an ongoing manner to identify trends in endemic rates as well as outbreaks so that potential problems may </w:t>
      </w:r>
      <w:r w:rsidRPr="00134496">
        <w:rPr>
          <w:noProof/>
        </w:rPr>
        <w:t>be identified</w:t>
      </w:r>
      <w:r w:rsidRPr="00B36EB2">
        <w:t xml:space="preserve"> </w:t>
      </w:r>
      <w:r w:rsidRPr="00134496">
        <w:rPr>
          <w:noProof/>
        </w:rPr>
        <w:t>in a timely manner</w:t>
      </w:r>
      <w:r w:rsidRPr="00B36EB2">
        <w:t xml:space="preserve"> and appropriate measures instituted to minimize the number of affected patients or healthcare personnel. Collecting the data sporadically or less often than required by NHSN could potentially place patients at risk. </w:t>
      </w:r>
      <w:r w:rsidRPr="00134496">
        <w:rPr>
          <w:noProof/>
        </w:rPr>
        <w:t>In addition</w:t>
      </w:r>
      <w:r w:rsidRPr="00B36EB2">
        <w:t xml:space="preserve">, CMS and state mandates require monthly reporting of HAI data via NHSN. </w:t>
      </w:r>
    </w:p>
    <w:p w:rsidR="004A13E8" w:rsidP="004A13E8" w14:paraId="0F7D3122" w14:textId="77777777">
      <w:pPr>
        <w:pStyle w:val="Heading1"/>
      </w:pPr>
      <w:bookmarkStart w:id="8" w:name="_Toc148621820"/>
      <w:r>
        <w:t>Special Circumstances Relating to the Guidelines of 5 CFR 1320.5</w:t>
      </w:r>
      <w:bookmarkEnd w:id="8"/>
    </w:p>
    <w:p w:rsidR="00455C03" w:rsidP="00455C03" w14:paraId="50D2A09F" w14:textId="77777777">
      <w:r>
        <w:t>The healthcare institutions participating in NHSN are required to collect data in an ongoing manner and report them monthly to the CDC. Such a schedule will not cause undue burden in most facilities, since data are usually collected daily or at least several times per week, and denominator data are tallied monthly. The data are usually entered into the computer at least monthly for a facility’s analysis. Given these practices, it is advantageous to CDC to maintain a monthly reporting frequency. In NHSN, once the data are entered into the internet-based application, they are transmitted electronically to CDC with no additional data preparation.</w:t>
      </w:r>
    </w:p>
    <w:p w:rsidR="00455C03" w:rsidP="00455C03" w14:paraId="3B68C13D" w14:textId="77777777">
      <w:r>
        <w:t>The majority of</w:t>
      </w:r>
      <w:r>
        <w:t xml:space="preserve"> facilities active in NHSN are participating in CMS reporting programs for specific infection types. In 2011, the CMS’ Hospital Inpatient Quality Reporting (HIQR) began for all acute care facilities with intensive care units. Further, in 2013, the CMS HIQR expanded its requirements to include reporting of facility-wide inpatient (</w:t>
      </w:r>
      <w:r>
        <w:t>FacWideIN</w:t>
      </w:r>
      <w:r>
        <w:t>) Methicillin-Resistant Staphylococcus aureus (MRSA) blood specimen (Bacteremia) laboratory-identified (</w:t>
      </w:r>
      <w:r>
        <w:t>LabID</w:t>
      </w:r>
      <w:r>
        <w:t>) event data, facility-wide Inpatient (</w:t>
      </w:r>
      <w:r>
        <w:t>FacWideIN</w:t>
      </w:r>
      <w:r>
        <w:t>) Clostridium difficile infection (CDI) laboratory-identified (</w:t>
      </w:r>
      <w:r>
        <w:t>LabID</w:t>
      </w:r>
      <w:r>
        <w:t xml:space="preserve">) event data, and healthcare personnel (HCP) Influenza vaccination data. As very few acute care facilities opt out of these additional CMS reporting requirements, NHSN data </w:t>
      </w:r>
      <w:r>
        <w:t>are considered to be</w:t>
      </w:r>
      <w:r>
        <w:t xml:space="preserve"> generalizable to all U.S. acute care facilities. </w:t>
      </w:r>
    </w:p>
    <w:p w:rsidR="00455C03" w:rsidP="00455C03" w14:paraId="3CCA13F5" w14:textId="77777777">
      <w:r>
        <w:t xml:space="preserve">In 2012, CMS ESRD Quality Incentive Program was implemented for all dialysis facilities, therefore dialysis event data </w:t>
      </w:r>
      <w:r>
        <w:t>are considered to be</w:t>
      </w:r>
      <w:r>
        <w:t xml:space="preserve"> generalizable to all outpatient dialysis facilities. Furthermore, CLABSI and CAUTI data from long-term acute care facilities, and CAUTI data from inpatient rehabilitation facilities are considered generalizable to those facility and infection types as CMS reporting programs for those facility types went into effect in October 2012. </w:t>
      </w:r>
    </w:p>
    <w:p w:rsidR="004A13E8" w:rsidRPr="004A13E8" w:rsidP="00455C03" w14:paraId="2F6C6CD4" w14:textId="77777777">
      <w:r>
        <w:t>As part of the national COVID-19 response, CMS began requiring that all nursing homes report counts of COVID-19 cases and deaths among nursing home residents and personnel to NHSN.  The data is used by CDC, the White House Coronavirus Task Force, and by CMS to respond to the pandemic.  There are additionally plans for the data to be publicly displayed on a CMS website.  (</w:t>
      </w:r>
      <w:hyperlink r:id="rId12" w:history="1">
        <w:r w:rsidRPr="0086053A">
          <w:rPr>
            <w:rStyle w:val="Hyperlink"/>
          </w:rPr>
          <w:t>https://www.cms.gov/files/document/covid-medicare-and-medicaid-ifc2.pdf</w:t>
        </w:r>
      </w:hyperlink>
      <w:r>
        <w:t>.) Further, because NHSN membership is now open to any healthcare facility and is increasingly being used to satisfy mandated reporting requirements at both the federal and state levels, we expect that over time the results will be more representative of all healthcare facility and infection types.</w:t>
      </w:r>
    </w:p>
    <w:p w:rsidR="004A13E8" w:rsidP="004A13E8" w14:paraId="6D97DE26" w14:textId="77777777">
      <w:pPr>
        <w:pStyle w:val="Heading1"/>
      </w:pPr>
      <w:bookmarkStart w:id="9" w:name="_Toc148621821"/>
      <w:r>
        <w:t>Comments in Response to the Federal Register Notice and Efforts to Consult Outside the Agency</w:t>
      </w:r>
      <w:bookmarkEnd w:id="9"/>
    </w:p>
    <w:p w:rsidR="004E04BA" w:rsidRPr="00113D93" w:rsidP="007A1476" w14:paraId="76324F8A" w14:textId="390D9063">
      <w:pPr>
        <w:ind w:left="720" w:hanging="360"/>
        <w:rPr>
          <w:rFonts w:cs="Times New Roman"/>
          <w:szCs w:val="24"/>
        </w:rPr>
      </w:pPr>
      <w:r>
        <w:t>A.</w:t>
      </w:r>
      <w:r>
        <w:tab/>
      </w:r>
      <w:r w:rsidRPr="00113D93" w:rsidR="00455C03">
        <w:rPr>
          <w:rFonts w:cs="Times New Roman"/>
          <w:szCs w:val="24"/>
        </w:rPr>
        <w:t xml:space="preserve">A 60-day Federal Register Notice was published in the </w:t>
      </w:r>
      <w:r w:rsidRPr="00113D93" w:rsidR="00455C03">
        <w:rPr>
          <w:rFonts w:cs="Times New Roman"/>
          <w:i/>
          <w:szCs w:val="24"/>
        </w:rPr>
        <w:t xml:space="preserve">Federal Register </w:t>
      </w:r>
      <w:r w:rsidRPr="00113D93" w:rsidR="00455C03">
        <w:rPr>
          <w:rFonts w:cs="Times New Roman"/>
          <w:szCs w:val="24"/>
        </w:rPr>
        <w:t xml:space="preserve">on </w:t>
      </w:r>
      <w:r w:rsidRPr="00113D93">
        <w:rPr>
          <w:rFonts w:cs="Times New Roman"/>
          <w:szCs w:val="24"/>
        </w:rPr>
        <w:t xml:space="preserve">August </w:t>
      </w:r>
      <w:r w:rsidRPr="00113D93" w:rsidR="00113D93">
        <w:rPr>
          <w:rFonts w:cs="Times New Roman"/>
          <w:szCs w:val="24"/>
        </w:rPr>
        <w:t>21</w:t>
      </w:r>
      <w:r w:rsidRPr="00113D93">
        <w:rPr>
          <w:rFonts w:cs="Times New Roman"/>
          <w:szCs w:val="24"/>
        </w:rPr>
        <w:t>, 202</w:t>
      </w:r>
      <w:r w:rsidRPr="00113D93" w:rsidR="00113D93">
        <w:rPr>
          <w:rFonts w:cs="Times New Roman"/>
          <w:szCs w:val="24"/>
        </w:rPr>
        <w:t>3</w:t>
      </w:r>
      <w:r w:rsidRPr="00113D93" w:rsidR="00455C03">
        <w:rPr>
          <w:rFonts w:cs="Times New Roman"/>
          <w:szCs w:val="24"/>
        </w:rPr>
        <w:t xml:space="preserve">, </w:t>
      </w:r>
      <w:r w:rsidRPr="00113D93" w:rsidR="00113D93">
        <w:rPr>
          <w:rFonts w:cs="Times New Roman"/>
          <w:szCs w:val="24"/>
        </w:rPr>
        <w:t>Vol. 88, No. 160,</w:t>
      </w:r>
      <w:r w:rsidRPr="00113D93" w:rsidR="00455C03">
        <w:rPr>
          <w:rFonts w:cs="Times New Roman"/>
          <w:szCs w:val="24"/>
        </w:rPr>
        <w:t xml:space="preserve"> </w:t>
      </w:r>
      <w:r w:rsidR="00826D86">
        <w:t xml:space="preserve">pp. 56827-56830 </w:t>
      </w:r>
      <w:r w:rsidR="00826D86">
        <w:rPr>
          <w:rFonts w:cs="Times New Roman"/>
          <w:szCs w:val="24"/>
        </w:rPr>
        <w:t>-</w:t>
      </w:r>
      <w:r w:rsidRPr="00113D93" w:rsidR="00455C03">
        <w:rPr>
          <w:rFonts w:cs="Times New Roman"/>
          <w:szCs w:val="24"/>
        </w:rPr>
        <w:t xml:space="preserve"> (Attachment B). CDC received </w:t>
      </w:r>
      <w:r w:rsidR="00D2088F">
        <w:rPr>
          <w:rFonts w:cs="Times New Roman"/>
          <w:szCs w:val="24"/>
        </w:rPr>
        <w:t xml:space="preserve">one public comment </w:t>
      </w:r>
      <w:r w:rsidRPr="00113D93" w:rsidR="00455C03">
        <w:rPr>
          <w:rFonts w:cs="Times New Roman"/>
          <w:szCs w:val="24"/>
        </w:rPr>
        <w:t>related to this notic</w:t>
      </w:r>
      <w:r w:rsidR="00D2088F">
        <w:rPr>
          <w:rFonts w:cs="Times New Roman"/>
          <w:szCs w:val="24"/>
        </w:rPr>
        <w:t>e</w:t>
      </w:r>
      <w:r w:rsidR="00682367">
        <w:rPr>
          <w:rFonts w:cs="Times New Roman"/>
          <w:szCs w:val="24"/>
        </w:rPr>
        <w:t xml:space="preserve"> (Attachment B1)</w:t>
      </w:r>
      <w:r w:rsidRPr="00113D93" w:rsidR="00455C03">
        <w:rPr>
          <w:rFonts w:cs="Times New Roman"/>
          <w:szCs w:val="24"/>
        </w:rPr>
        <w:t>.</w:t>
      </w:r>
      <w:r w:rsidR="00D2088F">
        <w:rPr>
          <w:rFonts w:cs="Times New Roman"/>
          <w:szCs w:val="24"/>
        </w:rPr>
        <w:t xml:space="preserve"> The commenter did not provide their contact information, so we are unable to </w:t>
      </w:r>
      <w:r w:rsidR="00DE2740">
        <w:rPr>
          <w:rFonts w:cs="Times New Roman"/>
          <w:szCs w:val="24"/>
        </w:rPr>
        <w:t xml:space="preserve">respond. </w:t>
      </w:r>
      <w:r w:rsidRPr="00113D93" w:rsidR="00455C03">
        <w:rPr>
          <w:rFonts w:cs="Times New Roman"/>
          <w:b/>
          <w:bCs/>
          <w:szCs w:val="24"/>
        </w:rPr>
        <w:t xml:space="preserve"> </w:t>
      </w:r>
    </w:p>
    <w:p w:rsidR="00455C03" w:rsidRPr="00B36EB2" w:rsidP="007A1476" w14:paraId="0322452B" w14:textId="77777777">
      <w:pPr>
        <w:ind w:left="720" w:hanging="360"/>
      </w:pPr>
      <w:r>
        <w:t>B.</w:t>
      </w:r>
      <w:r w:rsidR="004E04BA">
        <w:tab/>
      </w:r>
      <w:r w:rsidRPr="00B36EB2">
        <w:t xml:space="preserve">The Healthcare Infection Control Practices Advisory Committee (HICPAC) provides advice and guidance to the CDC Director and the Director of NCEZID regarding strategies for surveillance, prevention, and control of adverse events associated with healthcare in the United States. Committee members represent experts in the field of infection control. They </w:t>
      </w:r>
      <w:r w:rsidRPr="00134496">
        <w:rPr>
          <w:noProof/>
        </w:rPr>
        <w:t>are kept</w:t>
      </w:r>
      <w:r w:rsidRPr="00B36EB2">
        <w:t xml:space="preserve"> abreast of NHSN methodologies and results, and proposed studies related to NHSN. The committee has the authority to make recommendations on the conduct of the surveillance systems and studies by DHQP. </w:t>
      </w:r>
    </w:p>
    <w:p w:rsidR="00455C03" w:rsidRPr="00B36EB2" w:rsidP="00455C03" w14:paraId="54C4229D" w14:textId="77777777">
      <w:r w:rsidRPr="00B36EB2">
        <w:t>Further, participating NHSN facilities are invited to make suggestions on how NHSN can help them more effectively use their own and national surveillance data. Many of the surveillance personnel in participating institutions are experts in the field of preventing adverse events such as hospital-associated infections and have extensive experience in the field. CDC personnel are available on a priority basis by e-mail to NHSN users. Member meetings for NHSN users are held each year in conjunction with annual professional meetings such as the International Conference of the Association for Professionals in Infection Control and Epidemiology (APIC) and the International Conference on Healthcare-Associated Infections.</w:t>
      </w:r>
    </w:p>
    <w:p w:rsidR="00455C03" w:rsidRPr="00B36EB2" w:rsidP="00455C03" w14:paraId="0370D063" w14:textId="77777777">
      <w:r>
        <w:rPr>
          <w:noProof/>
        </w:rPr>
        <w:t>Also</w:t>
      </w:r>
      <w:r w:rsidRPr="00B36EB2">
        <w:t>, DHQP actively interfaces with CMS and</w:t>
      </w:r>
      <w:r>
        <w:t xml:space="preserve"> </w:t>
      </w:r>
      <w:r w:rsidRPr="00830777">
        <w:t>Agency for Healthcare Research and Quality</w:t>
      </w:r>
      <w:r w:rsidRPr="00B36EB2">
        <w:t xml:space="preserve"> </w:t>
      </w:r>
      <w:r>
        <w:t>(</w:t>
      </w:r>
      <w:r w:rsidRPr="00B36EB2">
        <w:t>AHRQ</w:t>
      </w:r>
      <w:r>
        <w:t>)</w:t>
      </w:r>
      <w:r w:rsidRPr="00B36EB2">
        <w:t xml:space="preserve"> as well as state</w:t>
      </w:r>
      <w:r>
        <w:t xml:space="preserve"> and local</w:t>
      </w:r>
      <w:r w:rsidRPr="00B36EB2">
        <w:t xml:space="preserve"> health departments to ensure adequate but minimal data collection as well as effective data sharing mechanisms to meet the purposes and surveillance needs of each agency using NHSN to operationalize HAI reporting mandates.</w:t>
      </w:r>
    </w:p>
    <w:p w:rsidR="004A13E8" w:rsidP="004A13E8" w14:paraId="19F706F0" w14:textId="77777777">
      <w:pPr>
        <w:pStyle w:val="Heading1"/>
      </w:pPr>
      <w:bookmarkStart w:id="10" w:name="_Toc148621822"/>
      <w:r>
        <w:t>Explanation of Any Payment or Gift to Respondents</w:t>
      </w:r>
      <w:bookmarkEnd w:id="10"/>
    </w:p>
    <w:p w:rsidR="004A13E8" w:rsidRPr="004A13E8" w:rsidP="004A13E8" w14:paraId="34D1D5AB" w14:textId="77777777">
      <w:r>
        <w:t xml:space="preserve">No monetary incentive is provided to NHSN participants. </w:t>
      </w:r>
    </w:p>
    <w:p w:rsidR="004A13E8" w:rsidP="004A13E8" w14:paraId="70FEC89A" w14:textId="77777777">
      <w:pPr>
        <w:pStyle w:val="Heading1"/>
      </w:pPr>
      <w:bookmarkStart w:id="11" w:name="_Toc148621823"/>
      <w:r>
        <w:t>Protection of the Privacy and Confidentiality of Information Provided by Respondents</w:t>
      </w:r>
      <w:bookmarkEnd w:id="11"/>
    </w:p>
    <w:p w:rsidR="00455C03" w:rsidP="00455C03" w14:paraId="7962A0B8" w14:textId="77777777">
      <w:r>
        <w:t>This submission has been reviewed by NCEZID who determined that the Privacy Act does not apply. The CDC Office of General Counsel (OGC) has also determined that the Privacy Act does not apply to this data collection. The CDC OGC believes that NHSN, as it is currently being utilized by CDC, is not a Privacy Act system of records and provides case law to support this determination (Henke v. U.S. Department of Commerce and Fisher v. NIH). Specifically, the OGC stated that "The CDC NHSN system is similar to the computerized information in both the Henke and Fisher cases. While CDC can retrieve data by personal identifier, CDC does not, as a matter of practice or policy, retrieve data in this way.  Specifically, the primary practice and policy of CDC regarding NHSN data are to retrieve data by the name of the hospital or another non-personal identifier, not an individual patient, for surveillance and public health purposes. Furthermore, patient identifiers are not necessary for NHSN to operate, and the CDC does not regularly or even frequently use patient names to obtain information about these individuals."</w:t>
      </w:r>
    </w:p>
    <w:p w:rsidR="00455C03" w:rsidP="00455C03" w14:paraId="57BCBEE2" w14:textId="77777777">
      <w:r>
        <w:t>An Assurance of Confidentiality is granted for all data collected under NHSN. NHSN’s Assurance of Confidentiality, states the following.</w:t>
      </w:r>
    </w:p>
    <w:p w:rsidR="00455C03" w:rsidRPr="00455C03" w:rsidP="00455C03" w14:paraId="7EF3D0AB" w14:textId="77777777">
      <w:pPr>
        <w:pStyle w:val="Quote"/>
      </w:pPr>
      <w:r w:rsidRPr="00455C03">
        <w:t>“the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455C03" w:rsidP="00455C03" w14:paraId="6A9937E4" w14:textId="316F1752">
      <w:r>
        <w:t xml:space="preserve">See Attachment </w:t>
      </w:r>
      <w:r w:rsidR="008C00BC">
        <w:t>G</w:t>
      </w:r>
      <w:r>
        <w:t>1</w:t>
      </w:r>
      <w:r w:rsidR="007A49E9">
        <w:t xml:space="preserve"> </w:t>
      </w:r>
      <w:r w:rsidR="006D5E4A">
        <w:t>and</w:t>
      </w:r>
      <w:r w:rsidR="007A49E9">
        <w:t xml:space="preserve"> </w:t>
      </w:r>
      <w:r w:rsidR="008C00BC">
        <w:t>G</w:t>
      </w:r>
      <w:r w:rsidR="006D5E4A">
        <w:t>2</w:t>
      </w:r>
      <w:r>
        <w:t xml:space="preserve">. </w:t>
      </w:r>
    </w:p>
    <w:p w:rsidR="00455C03" w:rsidP="00455C03" w14:paraId="130204C4" w14:textId="77777777">
      <w:r>
        <w:t xml:space="preserve">The use of NHSN is both voluntary and mandated. State legislatures and some local health departments have mandated the use of NHSN for public reporting of HAIs by healthcare facilities in their jurisdiction. </w:t>
      </w:r>
    </w:p>
    <w:p w:rsidR="00455C03" w:rsidP="00455C03" w14:paraId="4F7D8C00" w14:textId="77777777">
      <w:r>
        <w:t>While the Privacy Act is not applicable, in accordance with the stringent safeguarding that must be in place for 308(d) assurance of confidentiality protected projects, all the safeguarding measures described in previous Section A.10 are still in effect. These include the use of a password issued via CDC’s Secure Access Management System for access to the application; data encryption using Secure Socket Layer technology; and lastly, storage of data in password protected files on secure computers in locked, authorized-access-only rooms.</w:t>
      </w:r>
    </w:p>
    <w:p w:rsidR="00455C03" w:rsidP="00455C03" w14:paraId="1E70A9B4" w14:textId="77777777">
      <w:r>
        <w:t>This data collection effort is consistent with the Privacy Rule of the Health Insurance Portability and Accountability Act (HIPAA), which expressly permits disclosures without individual authorization to public health authorities authorized by law to collect or receive the information for the purpose of preventing or controlling disease, injury, or disability, including but not limited to public health surveillance, investigation, and intervention.</w:t>
      </w:r>
    </w:p>
    <w:p w:rsidR="00455C03" w:rsidP="00455C03" w14:paraId="632B1FBA" w14:textId="77777777">
      <w:r>
        <w:t xml:space="preserve">The surveillance data is typically obtained by designated and trained staff, primarily registered nurses in infection control or occupational health or transfusion medicine laboratory personnel who routinely access administrative and clinical services reports and medical records, make observations during ward </w:t>
      </w:r>
      <w:r>
        <w:t xml:space="preserve">and patient rounds, and verbally discuss patients’ conditions with direct caregivers. Persons with training in other healthcare disciplines such as medical technology and microbiology also perform surveillance. Information on antibiotic resistance of clinical isolates and antimicrobial use is reported from the clinical laboratory and pharmacy, respectively. In most institutions, the data are recorded on a hard-copy data collection forms and later </w:t>
      </w:r>
      <w:r>
        <w:t>entered into</w:t>
      </w:r>
      <w:r>
        <w:t xml:space="preserve"> the NHSN via a web interface. However, approximately 7,500 NHSN facilities submit data electronically directly from a vendor system using Clinical Document Architecture (CDA). </w:t>
      </w:r>
    </w:p>
    <w:p w:rsidR="00455C03" w:rsidP="00455C03" w14:paraId="086D0B66" w14:textId="77777777">
      <w:r>
        <w:t>Items of information to be collected include surveillance data related to various healthcare-associated adverse events and trends. Examples of these items are medical information and notes, medical records numbers, date of birth, gender, and biological specimen information. Personal identifying information is collected for one of two purposes. The information is used to either a) enumerate a specific event and minimize duplication (e.g., medical record number) or b) analyze risk factors related to the event data being collected (e.g., date of birth and gender). Data are reported to the CDC, and CDC aggregates the data for national surveillance and public health practice evaluation purposes.</w:t>
      </w:r>
    </w:p>
    <w:p w:rsidR="00455C03" w:rsidP="00455C03" w14:paraId="5A5AFFF3" w14:textId="77777777">
      <w:r>
        <w:t>While the Privacy Act is not applicable, in accordance with the stringent safeguarding that must be in place for 308(d) assurance of confidentiality protected projects, all the safeguarding measures described in previous Section A.10 are still in effect. These include the use of a password issued via CDC’s Secure Access Management System for access to the application; data encryption using Secure Socket Layer technology; and lastly, storage of data in password protected files on secure computers in locked, authorized-access-only rooms.</w:t>
      </w:r>
    </w:p>
    <w:p w:rsidR="00455C03" w:rsidP="00455C03" w14:paraId="7019FA72" w14:textId="77777777">
      <w:r>
        <w:t>This data collection effort is consistent with the Privacy Rule of the Health Insurance Portability and Accountability Act (HIPAA), which expressly permits disclosures without individual authorization to public health authorities authorized by law to collect or receive the information for the purpose of preventing or controlling disease, injury, or disability, including but not limited to public health surveillance, investigation, and intervention.</w:t>
      </w:r>
    </w:p>
    <w:p w:rsidR="00F56C86" w:rsidRPr="004A13E8" w:rsidP="00CD2AA4" w14:paraId="2FA9DA35" w14:textId="6C5A0E31">
      <w:r>
        <w:t xml:space="preserve">A signed Privacy Impact Assessment is included with this submission (Attachment </w:t>
      </w:r>
      <w:r w:rsidR="00D8151E">
        <w:t>H</w:t>
      </w:r>
      <w:r>
        <w:t xml:space="preserve">). </w:t>
      </w:r>
    </w:p>
    <w:p w:rsidR="004A13E8" w:rsidP="004A13E8" w14:paraId="2224E139" w14:textId="77777777">
      <w:pPr>
        <w:pStyle w:val="Heading1"/>
      </w:pPr>
      <w:bookmarkStart w:id="12" w:name="_Toc148621824"/>
      <w:r>
        <w:t>Institutional Review Board (IRB) and Justification for Sensitive Questions</w:t>
      </w:r>
      <w:bookmarkEnd w:id="12"/>
    </w:p>
    <w:p w:rsidR="004A13E8" w:rsidP="004A13E8" w14:paraId="7BE1037F" w14:textId="77777777">
      <w:pPr>
        <w:rPr>
          <w:u w:val="single"/>
        </w:rPr>
      </w:pPr>
      <w:r>
        <w:rPr>
          <w:u w:val="single"/>
        </w:rPr>
        <w:t>Institutional Review Board (IRB)</w:t>
      </w:r>
    </w:p>
    <w:p w:rsidR="00A67086" w:rsidRPr="004A13E8" w:rsidP="004A13E8" w14:paraId="02501D65" w14:textId="44ABAD63">
      <w:r w:rsidRPr="00B36EB2">
        <w:t xml:space="preserve">For the participating healthcare institutions, data </w:t>
      </w:r>
      <w:r w:rsidRPr="00134496">
        <w:rPr>
          <w:noProof/>
        </w:rPr>
        <w:t>are collected</w:t>
      </w:r>
      <w:r w:rsidRPr="00B36EB2">
        <w:t xml:space="preserve"> in this system </w:t>
      </w:r>
      <w:r w:rsidRPr="00134496">
        <w:rPr>
          <w:noProof/>
        </w:rPr>
        <w:t>for the purposes of</w:t>
      </w:r>
      <w:r w:rsidRPr="00B36EB2">
        <w:t xml:space="preserve"> local surveillance and program evaluation. DHQP aggregates the data for national surveillance and public health practice evaluation purposes. No primary research will </w:t>
      </w:r>
      <w:r w:rsidRPr="00134496">
        <w:rPr>
          <w:noProof/>
        </w:rPr>
        <w:t>be conducted</w:t>
      </w:r>
      <w:r w:rsidRPr="00B36EB2">
        <w:t xml:space="preserve"> as part of this data collection effort, and no patient consent forms will </w:t>
      </w:r>
      <w:r w:rsidRPr="00134496">
        <w:rPr>
          <w:noProof/>
        </w:rPr>
        <w:t>be used</w:t>
      </w:r>
      <w:r w:rsidRPr="00B36EB2">
        <w:t>. Although this is not a research project, this Protocol was submitted for ethical review to the CDC Institutional Review Board (IRB) and was approved (Protocol #4062, exp. 05/18/05.) The most recent request for amendment and continuation was approved on 08/29/06 and expired on 05/18/07. Subsequently, in consultation with NCEZID senior staff, the program was advised that the activities of the NHSN are surveillance and evaluation of public health practice</w:t>
      </w:r>
      <w:r w:rsidR="00E74B69">
        <w:t xml:space="preserve"> (Attachment F3)</w:t>
      </w:r>
      <w:r w:rsidRPr="00B36EB2">
        <w:t>, and that IRB review is no longer required</w:t>
      </w:r>
      <w:r w:rsidRPr="00134496">
        <w:rPr>
          <w:noProof/>
        </w:rPr>
        <w:t>, therefore</w:t>
      </w:r>
      <w:r w:rsidRPr="00B36EB2">
        <w:t xml:space="preserve"> the protocol has been closed (Attachment F</w:t>
      </w:r>
      <w:r w:rsidR="00795DD7">
        <w:t>1, F2</w:t>
      </w:r>
      <w:r w:rsidRPr="00B36EB2">
        <w:t>).</w:t>
      </w:r>
    </w:p>
    <w:p w:rsidR="004A13E8" w:rsidRPr="0005699B" w:rsidP="004A13E8" w14:paraId="568461B7" w14:textId="77777777">
      <w:r>
        <w:rPr>
          <w:u w:val="single"/>
        </w:rPr>
        <w:t>Justification for Sensitive Questions</w:t>
      </w:r>
    </w:p>
    <w:p w:rsidR="0005699B" w:rsidRPr="0005699B" w:rsidP="004A13E8" w14:paraId="2FA581E6" w14:textId="77777777">
      <w:r w:rsidRPr="00B36EB2">
        <w:t xml:space="preserve">The reporting of adverse events associated with healthcare can be sensitive unless the institution </w:t>
      </w:r>
      <w:r w:rsidRPr="00134496">
        <w:rPr>
          <w:noProof/>
        </w:rPr>
        <w:t>is assured</w:t>
      </w:r>
      <w:r w:rsidRPr="00B36EB2">
        <w:t xml:space="preserve"> that the data aggregating organization will provide security for the data and maintain the institution’s confidentiality. As discussed in item A.10 above, NHSN is authorized to assure confidentiality to its participating individuals and institutions for voluntarily submitted data</w:t>
      </w:r>
      <w:r>
        <w:t xml:space="preserve">. </w:t>
      </w:r>
    </w:p>
    <w:p w:rsidR="004A13E8" w:rsidP="004A13E8" w14:paraId="7B752BEB" w14:textId="77777777">
      <w:pPr>
        <w:pStyle w:val="Heading1"/>
      </w:pPr>
      <w:bookmarkStart w:id="13" w:name="_Toc148621825"/>
      <w:r>
        <w:t>Estimates of Annualized Burden Hours and Costs</w:t>
      </w:r>
      <w:bookmarkEnd w:id="13"/>
    </w:p>
    <w:p w:rsidR="00D301CC" w:rsidP="009B0947" w14:paraId="5922CEA1" w14:textId="77777777">
      <w:r w:rsidRPr="00D301CC">
        <w:t>The tables below provide the burden hours and cost estimates for the proposed NHSN data collection tools.</w:t>
      </w:r>
    </w:p>
    <w:p w:rsidR="00C553B7" w:rsidP="009B0947" w14:paraId="275DE4DC" w14:textId="77777777">
      <w:r>
        <w:t>A. Estimated Annualized Burden Hours</w:t>
      </w:r>
    </w:p>
    <w:p w:rsidR="00004E24" w:rsidP="00D55EE4" w14:paraId="1F2A7F7C" w14:textId="38016202">
      <w:r w:rsidRPr="00795DD7">
        <w:t xml:space="preserve">The tables below provide the burden hours and cost estimates for the proposed NHSN data collection tools.  Completion of the NHSN data collection tools </w:t>
      </w:r>
      <w:r w:rsidRPr="00795DD7" w:rsidR="007A7452">
        <w:t>is</w:t>
      </w:r>
      <w:r w:rsidRPr="00795DD7">
        <w:t xml:space="preserve"> required for participation in NHSN, participation in a CMS reporting program, or to fulfill state or local reporting mandates. To estimate annualized burden hours and costs, the number of respondents is first determined by the number of facilities that report to NHSN by component and includes projected growth or reductions in facilities reporting during the ICR period.  For forms that are required for participation in NHSN or a CMS reporting program, CDC calculates burden based on a 100 percent response rate, whereas an estimated response rate less than 100 percent is calculated for those forms that are voluntary or optional.  CDC then considers the burden associated with surveillance, data entry, analysis, and validation to determine the amount of time required for each form to be considered complete.  Annual labor rates reported by the U.S. Department of Labor are used to calculate the annual burden costs based on the hourly rate of pay for health professionals most qualified to complete NHSN data submission.</w:t>
      </w:r>
    </w:p>
    <w:p w:rsidR="008669A6" w:rsidP="002E1ECE" w14:paraId="289DD490" w14:textId="5F31D77B">
      <w:pPr>
        <w:autoSpaceDE w:val="0"/>
        <w:autoSpaceDN w:val="0"/>
        <w:adjustRightInd w:val="0"/>
        <w:spacing w:after="0" w:line="240" w:lineRule="auto"/>
        <w:rPr>
          <w:b/>
          <w:bCs/>
          <w:color w:val="000000" w:themeColor="text1"/>
        </w:rPr>
      </w:pPr>
      <w:r w:rsidRPr="00D50DAA">
        <w:rPr>
          <w:rFonts w:cs="Times New Roman"/>
          <w:szCs w:val="24"/>
        </w:rPr>
        <w:t>The proposed changes in this new ICR include</w:t>
      </w:r>
      <w:r>
        <w:rPr>
          <w:rFonts w:cs="Times New Roman"/>
          <w:szCs w:val="24"/>
        </w:rPr>
        <w:t>s</w:t>
      </w:r>
      <w:r w:rsidRPr="00D50DAA">
        <w:rPr>
          <w:rFonts w:cs="Times New Roman"/>
          <w:szCs w:val="24"/>
        </w:rPr>
        <w:t xml:space="preserve"> revisions made to </w:t>
      </w:r>
      <w:r w:rsidRPr="00135588" w:rsidR="00517F2F">
        <w:rPr>
          <w:rFonts w:cs="Times New Roman"/>
          <w:szCs w:val="24"/>
        </w:rPr>
        <w:t>2</w:t>
      </w:r>
      <w:r w:rsidRPr="00135588" w:rsidR="000D4FE2">
        <w:rPr>
          <w:rFonts w:cs="Times New Roman"/>
          <w:szCs w:val="24"/>
        </w:rPr>
        <w:t>3</w:t>
      </w:r>
      <w:r w:rsidRPr="00135588">
        <w:rPr>
          <w:rFonts w:cs="Times New Roman"/>
          <w:szCs w:val="24"/>
        </w:rPr>
        <w:t xml:space="preserve"> approved NHSN data collection tools and </w:t>
      </w:r>
      <w:r w:rsidRPr="00135588" w:rsidR="00080C0D">
        <w:rPr>
          <w:rFonts w:cs="Times New Roman"/>
          <w:szCs w:val="24"/>
        </w:rPr>
        <w:t>9</w:t>
      </w:r>
      <w:r w:rsidRPr="00135588">
        <w:rPr>
          <w:rFonts w:cs="Times New Roman"/>
          <w:szCs w:val="24"/>
        </w:rPr>
        <w:t xml:space="preserve"> new form</w:t>
      </w:r>
      <w:r w:rsidRPr="00135588" w:rsidR="00080C0D">
        <w:rPr>
          <w:rFonts w:cs="Times New Roman"/>
          <w:szCs w:val="24"/>
        </w:rPr>
        <w:t>s</w:t>
      </w:r>
      <w:r w:rsidRPr="00135588">
        <w:rPr>
          <w:rFonts w:cs="Times New Roman"/>
          <w:szCs w:val="24"/>
        </w:rPr>
        <w:t xml:space="preserve">, </w:t>
      </w:r>
      <w:r w:rsidRPr="00135588">
        <w:rPr>
          <w:color w:val="000000" w:themeColor="text1"/>
        </w:rPr>
        <w:t>for a total of 8</w:t>
      </w:r>
      <w:r w:rsidRPr="00135588" w:rsidR="00DE2740">
        <w:rPr>
          <w:color w:val="000000" w:themeColor="text1"/>
        </w:rPr>
        <w:t>9</w:t>
      </w:r>
      <w:r w:rsidRPr="00135588">
        <w:rPr>
          <w:color w:val="000000" w:themeColor="text1"/>
        </w:rPr>
        <w:t xml:space="preserve"> proposed data collection forms</w:t>
      </w:r>
      <w:r w:rsidRPr="00135588">
        <w:rPr>
          <w:rFonts w:cs="Times New Roman"/>
          <w:szCs w:val="24"/>
        </w:rPr>
        <w:t xml:space="preserve">, with a total estimated annual burden of </w:t>
      </w:r>
      <w:r w:rsidR="005F339F">
        <w:rPr>
          <w:rFonts w:cs="Times New Roman"/>
          <w:szCs w:val="24"/>
        </w:rPr>
        <w:t>2,</w:t>
      </w:r>
      <w:r w:rsidR="009A0253">
        <w:rPr>
          <w:rFonts w:cs="Times New Roman"/>
          <w:szCs w:val="24"/>
        </w:rPr>
        <w:t>434</w:t>
      </w:r>
      <w:r w:rsidRPr="00135588" w:rsidR="00BA4045">
        <w:rPr>
          <w:rFonts w:cs="Times New Roman"/>
          <w:szCs w:val="24"/>
        </w:rPr>
        <w:t>,</w:t>
      </w:r>
      <w:r w:rsidR="009A0253">
        <w:rPr>
          <w:rFonts w:cs="Times New Roman"/>
          <w:szCs w:val="24"/>
        </w:rPr>
        <w:t>1</w:t>
      </w:r>
      <w:r w:rsidRPr="00135588" w:rsidR="00BA4045">
        <w:rPr>
          <w:rFonts w:cs="Times New Roman"/>
          <w:szCs w:val="24"/>
        </w:rPr>
        <w:t>96</w:t>
      </w:r>
      <w:r w:rsidRPr="00135588" w:rsidR="00333BE7">
        <w:rPr>
          <w:rStyle w:val="CommentReference"/>
        </w:rPr>
        <w:t xml:space="preserve"> </w:t>
      </w:r>
      <w:r w:rsidRPr="00135588" w:rsidR="00333BE7">
        <w:rPr>
          <w:rStyle w:val="CommentReference"/>
          <w:sz w:val="24"/>
          <w:szCs w:val="24"/>
        </w:rPr>
        <w:t>h</w:t>
      </w:r>
      <w:r w:rsidRPr="00135588">
        <w:rPr>
          <w:rFonts w:cs="Times New Roman"/>
          <w:szCs w:val="24"/>
        </w:rPr>
        <w:t>ours. There is no cost to respondents other than their time to participate.</w:t>
      </w:r>
      <w:r w:rsidRPr="00135588">
        <w:t xml:space="preserve"> </w:t>
      </w:r>
      <w:r w:rsidRPr="00135588" w:rsidR="00826D86">
        <w:rPr>
          <w:color w:val="000000" w:themeColor="text1"/>
        </w:rPr>
        <w:t xml:space="preserve">The total cost burden </w:t>
      </w:r>
      <w:r w:rsidR="00804AE6">
        <w:rPr>
          <w:color w:val="000000" w:themeColor="text1"/>
        </w:rPr>
        <w:t>will be</w:t>
      </w:r>
      <w:r w:rsidRPr="00135588">
        <w:rPr>
          <w:color w:val="000000"/>
        </w:rPr>
        <w:t xml:space="preserve"> </w:t>
      </w:r>
      <w:r w:rsidRPr="00135588" w:rsidR="00DE2740">
        <w:rPr>
          <w:color w:val="000000"/>
        </w:rPr>
        <w:t>$</w:t>
      </w:r>
      <w:r w:rsidRPr="00135588" w:rsidR="00BA4045">
        <w:rPr>
          <w:color w:val="000000"/>
        </w:rPr>
        <w:t>11</w:t>
      </w:r>
      <w:r w:rsidR="009A0253">
        <w:rPr>
          <w:color w:val="000000"/>
        </w:rPr>
        <w:t>2</w:t>
      </w:r>
      <w:r w:rsidRPr="00135588" w:rsidR="00BA4045">
        <w:rPr>
          <w:color w:val="000000"/>
        </w:rPr>
        <w:t>,</w:t>
      </w:r>
      <w:r w:rsidR="009A0253">
        <w:rPr>
          <w:color w:val="000000"/>
        </w:rPr>
        <w:t>969</w:t>
      </w:r>
      <w:r w:rsidR="00A9547A">
        <w:rPr>
          <w:color w:val="000000"/>
        </w:rPr>
        <w:t>,</w:t>
      </w:r>
      <w:r w:rsidR="009A0253">
        <w:rPr>
          <w:color w:val="000000"/>
        </w:rPr>
        <w:t>409</w:t>
      </w:r>
      <w:r w:rsidRPr="00DE2740" w:rsidR="00DE2740">
        <w:rPr>
          <w:color w:val="000000"/>
        </w:rPr>
        <w:t xml:space="preserve">. </w:t>
      </w:r>
      <w:r>
        <w:t>The burden table below shows the effect of the additional changes requested by CDC.</w:t>
      </w:r>
      <w:r w:rsidRPr="00004E24" w:rsidR="00826D86">
        <w:rPr>
          <w:b/>
          <w:bCs/>
          <w:color w:val="000000" w:themeColor="text1"/>
          <w:highlight w:val="yellow"/>
        </w:rPr>
        <w:t xml:space="preserve">  </w:t>
      </w:r>
    </w:p>
    <w:p w:rsidR="002E1ECE" w:rsidRPr="002E1ECE" w:rsidP="002E1ECE" w14:paraId="1BA3492F" w14:textId="77777777">
      <w:pPr>
        <w:autoSpaceDE w:val="0"/>
        <w:autoSpaceDN w:val="0"/>
        <w:adjustRightInd w:val="0"/>
        <w:spacing w:after="0" w:line="240" w:lineRule="auto"/>
        <w:rPr>
          <w:b/>
          <w:bCs/>
          <w:color w:val="000000" w:themeColor="text1"/>
        </w:rPr>
      </w:pPr>
    </w:p>
    <w:p w:rsidR="00D21C18" w:rsidP="00D21C18" w14:paraId="4C91F7BB" w14:textId="39E53137">
      <w:pPr>
        <w:spacing w:before="240"/>
      </w:pPr>
      <w:r>
        <w:t xml:space="preserve">B. Estimated Annualized Burden Costs </w:t>
      </w:r>
    </w:p>
    <w:p w:rsidR="008669A6" w:rsidP="00D21C18" w14:paraId="3BB25567" w14:textId="0B1D4FE6">
      <w:pPr>
        <w:spacing w:before="240"/>
      </w:pPr>
      <w:r w:rsidRPr="00907BD4">
        <w:t xml:space="preserve">The average salary of the professional discipline expected to perform surveillance </w:t>
      </w:r>
      <w:r>
        <w:t>is</w:t>
      </w:r>
      <w:r w:rsidRPr="00907BD4">
        <w:t xml:space="preserve"> used in the calculations of burden and is based on data from the Department of Labor, Bureau of Labor &amp; Statistics, 20</w:t>
      </w:r>
      <w:r>
        <w:t>22 (latest available)</w:t>
      </w:r>
      <w:r w:rsidRPr="00907BD4">
        <w:t xml:space="preserve">. Those most likely to complete this surveillance are health practitioners at a mid (50th percentile average wage) or senior (75th percentile average wage) level. That personnel and their estimated hourly wages are shown below. </w:t>
      </w:r>
    </w:p>
    <w:tbl>
      <w:tblPr>
        <w:tblpPr w:leftFromText="180" w:rightFromText="180" w:vertAnchor="text" w:horzAnchor="margin" w:tblpY="-1"/>
        <w:tblW w:w="10115" w:type="dxa"/>
        <w:tblBorders>
          <w:top w:val="single" w:sz="4" w:space="0" w:color="auto"/>
          <w:left w:val="single" w:sz="4" w:space="0" w:color="auto"/>
          <w:right w:val="single" w:sz="4" w:space="0" w:color="auto"/>
          <w:insideH w:val="dotted" w:sz="4" w:space="0" w:color="auto"/>
        </w:tblBorders>
        <w:tblLook w:val="04A0"/>
      </w:tblPr>
      <w:tblGrid>
        <w:gridCol w:w="6533"/>
        <w:gridCol w:w="1702"/>
        <w:gridCol w:w="1880"/>
      </w:tblGrid>
      <w:tr w14:paraId="7C9388B9" w14:textId="77777777" w:rsidTr="008669A6">
        <w:tblPrEx>
          <w:tblW w:w="10115" w:type="dxa"/>
          <w:tblBorders>
            <w:top w:val="single" w:sz="4" w:space="0" w:color="auto"/>
            <w:left w:val="single" w:sz="4" w:space="0" w:color="auto"/>
            <w:right w:val="single" w:sz="4" w:space="0" w:color="auto"/>
            <w:insideH w:val="dotted" w:sz="4" w:space="0" w:color="auto"/>
          </w:tblBorders>
          <w:tblLook w:val="04A0"/>
        </w:tblPrEx>
        <w:trPr>
          <w:trHeight w:val="218"/>
        </w:trPr>
        <w:tc>
          <w:tcPr>
            <w:tcW w:w="10115" w:type="dxa"/>
            <w:gridSpan w:val="3"/>
            <w:tcBorders>
              <w:top w:val="single" w:sz="4" w:space="0" w:color="auto"/>
              <w:bottom w:val="single" w:sz="4" w:space="0" w:color="auto"/>
            </w:tcBorders>
            <w:shd w:val="clear" w:color="auto" w:fill="auto"/>
            <w:noWrap/>
            <w:vAlign w:val="bottom"/>
            <w:hideMark/>
          </w:tcPr>
          <w:p w:rsidR="008669A6" w:rsidRPr="00B36EB2" w:rsidP="008669A6" w14:paraId="03DE273A" w14:textId="77777777">
            <w:pPr>
              <w:spacing w:line="240" w:lineRule="auto"/>
              <w:rPr>
                <w:b/>
              </w:rPr>
            </w:pPr>
            <w:r w:rsidRPr="00B36EB2">
              <w:rPr>
                <w:b/>
              </w:rPr>
              <w:t>20</w:t>
            </w:r>
            <w:r>
              <w:rPr>
                <w:b/>
              </w:rPr>
              <w:t>21</w:t>
            </w:r>
            <w:r w:rsidRPr="00B36EB2">
              <w:rPr>
                <w:b/>
              </w:rPr>
              <w:t xml:space="preserve"> Department of Labor Salary Estimates</w:t>
            </w:r>
          </w:p>
        </w:tc>
      </w:tr>
      <w:tr w14:paraId="1E27AF4F" w14:textId="77777777" w:rsidTr="008669A6">
        <w:tblPrEx>
          <w:tblW w:w="10115" w:type="dxa"/>
          <w:tblLook w:val="04A0"/>
        </w:tblPrEx>
        <w:trPr>
          <w:trHeight w:val="218"/>
        </w:trPr>
        <w:tc>
          <w:tcPr>
            <w:tcW w:w="6533" w:type="dxa"/>
            <w:tcBorders>
              <w:top w:val="single" w:sz="4" w:space="0" w:color="auto"/>
              <w:bottom w:val="dotted" w:sz="4" w:space="0" w:color="auto"/>
              <w:right w:val="dotted" w:sz="4" w:space="0" w:color="auto"/>
            </w:tcBorders>
            <w:shd w:val="clear" w:color="auto" w:fill="auto"/>
            <w:noWrap/>
            <w:vAlign w:val="bottom"/>
            <w:hideMark/>
          </w:tcPr>
          <w:p w:rsidR="008669A6" w:rsidRPr="00B36EB2" w:rsidP="008669A6" w14:paraId="42F12B4D" w14:textId="77777777">
            <w:pPr>
              <w:spacing w:line="240" w:lineRule="auto"/>
              <w:rPr>
                <w:b/>
              </w:rPr>
            </w:pPr>
            <w:r w:rsidRPr="00B36EB2">
              <w:rPr>
                <w:b/>
              </w:rPr>
              <w:t>Professional Labor Category</w:t>
            </w:r>
          </w:p>
        </w:tc>
        <w:tc>
          <w:tcPr>
            <w:tcW w:w="1702"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rsidR="008669A6" w:rsidRPr="00B36EB2" w:rsidP="008669A6" w14:paraId="3916F9D2" w14:textId="77777777">
            <w:pPr>
              <w:spacing w:line="240" w:lineRule="auto"/>
              <w:rPr>
                <w:b/>
              </w:rPr>
            </w:pPr>
            <w:r w:rsidRPr="00B36EB2">
              <w:rPr>
                <w:b/>
              </w:rPr>
              <w:t>Percentile</w:t>
            </w:r>
          </w:p>
        </w:tc>
        <w:tc>
          <w:tcPr>
            <w:tcW w:w="1880" w:type="dxa"/>
            <w:tcBorders>
              <w:top w:val="single" w:sz="4" w:space="0" w:color="auto"/>
              <w:left w:val="dotted" w:sz="4" w:space="0" w:color="auto"/>
              <w:bottom w:val="dotted" w:sz="4" w:space="0" w:color="auto"/>
            </w:tcBorders>
            <w:shd w:val="clear" w:color="auto" w:fill="auto"/>
            <w:noWrap/>
            <w:vAlign w:val="bottom"/>
            <w:hideMark/>
          </w:tcPr>
          <w:p w:rsidR="008669A6" w:rsidRPr="00B36EB2" w:rsidP="008669A6" w14:paraId="417AC6C1" w14:textId="77777777">
            <w:pPr>
              <w:spacing w:line="240" w:lineRule="auto"/>
              <w:jc w:val="right"/>
              <w:rPr>
                <w:b/>
              </w:rPr>
            </w:pPr>
            <w:r w:rsidRPr="00B36EB2">
              <w:rPr>
                <w:b/>
              </w:rPr>
              <w:t>Hourly Wage</w:t>
            </w:r>
          </w:p>
        </w:tc>
      </w:tr>
      <w:tr w14:paraId="75B41BE4" w14:textId="77777777" w:rsidTr="008669A6">
        <w:tblPrEx>
          <w:tblW w:w="10115" w:type="dxa"/>
          <w:tblLook w:val="04A0"/>
        </w:tblPrEx>
        <w:trPr>
          <w:trHeight w:val="218"/>
        </w:trPr>
        <w:tc>
          <w:tcPr>
            <w:tcW w:w="6533" w:type="dxa"/>
            <w:tcBorders>
              <w:top w:val="dotted" w:sz="4" w:space="0" w:color="auto"/>
              <w:bottom w:val="dotted" w:sz="4" w:space="0" w:color="auto"/>
              <w:right w:val="dotted" w:sz="4" w:space="0" w:color="auto"/>
            </w:tcBorders>
            <w:shd w:val="clear" w:color="auto" w:fill="auto"/>
            <w:noWrap/>
            <w:vAlign w:val="bottom"/>
          </w:tcPr>
          <w:p w:rsidR="008669A6" w:rsidRPr="00851B20" w:rsidP="008669A6" w14:paraId="737D3154" w14:textId="77777777">
            <w:pPr>
              <w:spacing w:line="240" w:lineRule="auto"/>
            </w:pPr>
            <w:r w:rsidRPr="00851B20">
              <w:t>Microbiologist (IP)</w:t>
            </w:r>
          </w:p>
        </w:tc>
        <w:tc>
          <w:tcPr>
            <w:tcW w:w="1702" w:type="dxa"/>
            <w:tcBorders>
              <w:top w:val="dotted" w:sz="4" w:space="0" w:color="auto"/>
              <w:left w:val="dotted" w:sz="4" w:space="0" w:color="auto"/>
              <w:bottom w:val="dotted" w:sz="4" w:space="0" w:color="auto"/>
              <w:right w:val="dotted" w:sz="4" w:space="0" w:color="auto"/>
            </w:tcBorders>
            <w:shd w:val="clear" w:color="auto" w:fill="auto"/>
            <w:noWrap/>
            <w:vAlign w:val="bottom"/>
          </w:tcPr>
          <w:p w:rsidR="008669A6" w:rsidRPr="003B76A1" w:rsidP="008669A6" w14:paraId="24DA563C" w14:textId="77777777">
            <w:pPr>
              <w:spacing w:line="240" w:lineRule="auto"/>
            </w:pPr>
            <w:r w:rsidRPr="003B76A1">
              <w:t>75th</w:t>
            </w:r>
          </w:p>
        </w:tc>
        <w:tc>
          <w:tcPr>
            <w:tcW w:w="1880" w:type="dxa"/>
            <w:tcBorders>
              <w:top w:val="dotted" w:sz="4" w:space="0" w:color="auto"/>
              <w:left w:val="dotted" w:sz="4" w:space="0" w:color="auto"/>
              <w:bottom w:val="dotted" w:sz="4" w:space="0" w:color="auto"/>
            </w:tcBorders>
            <w:shd w:val="clear" w:color="auto" w:fill="auto"/>
            <w:noWrap/>
            <w:vAlign w:val="bottom"/>
          </w:tcPr>
          <w:p w:rsidR="008669A6" w:rsidRPr="00347174" w:rsidP="008669A6" w14:paraId="672AF2DE" w14:textId="77777777">
            <w:pPr>
              <w:spacing w:line="240" w:lineRule="auto"/>
              <w:jc w:val="right"/>
              <w:rPr>
                <w:highlight w:val="yellow"/>
              </w:rPr>
            </w:pPr>
            <w:r w:rsidRPr="00347174">
              <w:rPr>
                <w:highlight w:val="yellow"/>
              </w:rPr>
              <w:t xml:space="preserve">$47.53 </w:t>
            </w:r>
          </w:p>
        </w:tc>
      </w:tr>
      <w:tr w14:paraId="50D9D636" w14:textId="77777777" w:rsidTr="008669A6">
        <w:tblPrEx>
          <w:tblW w:w="10115" w:type="dxa"/>
          <w:tblLook w:val="04A0"/>
        </w:tblPrEx>
        <w:trPr>
          <w:trHeight w:val="218"/>
        </w:trPr>
        <w:tc>
          <w:tcPr>
            <w:tcW w:w="6533" w:type="dxa"/>
            <w:tcBorders>
              <w:top w:val="dotted" w:sz="4" w:space="0" w:color="auto"/>
              <w:bottom w:val="dotted" w:sz="4" w:space="0" w:color="auto"/>
              <w:right w:val="dotted" w:sz="4" w:space="0" w:color="auto"/>
            </w:tcBorders>
            <w:shd w:val="clear" w:color="auto" w:fill="auto"/>
            <w:noWrap/>
            <w:vAlign w:val="bottom"/>
          </w:tcPr>
          <w:p w:rsidR="008669A6" w:rsidRPr="00851B20" w:rsidP="008669A6" w14:paraId="199EF397" w14:textId="77777777">
            <w:pPr>
              <w:spacing w:line="240" w:lineRule="auto"/>
            </w:pPr>
            <w:r w:rsidRPr="00851B20">
              <w:t>Clinical Laboratory Technologists and Technicians</w:t>
            </w:r>
          </w:p>
        </w:tc>
        <w:tc>
          <w:tcPr>
            <w:tcW w:w="1702" w:type="dxa"/>
            <w:tcBorders>
              <w:top w:val="dotted" w:sz="4" w:space="0" w:color="auto"/>
              <w:left w:val="dotted" w:sz="4" w:space="0" w:color="auto"/>
              <w:bottom w:val="dotted" w:sz="4" w:space="0" w:color="auto"/>
              <w:right w:val="dotted" w:sz="4" w:space="0" w:color="auto"/>
            </w:tcBorders>
            <w:shd w:val="clear" w:color="auto" w:fill="auto"/>
            <w:noWrap/>
            <w:vAlign w:val="bottom"/>
          </w:tcPr>
          <w:p w:rsidR="008669A6" w:rsidRPr="003B76A1" w:rsidP="008669A6" w14:paraId="01F3A1C7" w14:textId="77777777">
            <w:pPr>
              <w:spacing w:line="240" w:lineRule="auto"/>
            </w:pPr>
            <w:r w:rsidRPr="003B76A1">
              <w:t>75th</w:t>
            </w:r>
          </w:p>
        </w:tc>
        <w:tc>
          <w:tcPr>
            <w:tcW w:w="1880" w:type="dxa"/>
            <w:tcBorders>
              <w:top w:val="dotted" w:sz="4" w:space="0" w:color="auto"/>
              <w:left w:val="dotted" w:sz="4" w:space="0" w:color="auto"/>
              <w:bottom w:val="dotted" w:sz="4" w:space="0" w:color="auto"/>
            </w:tcBorders>
            <w:shd w:val="clear" w:color="auto" w:fill="auto"/>
            <w:noWrap/>
            <w:vAlign w:val="bottom"/>
          </w:tcPr>
          <w:p w:rsidR="008669A6" w:rsidRPr="00347174" w:rsidP="008669A6" w14:paraId="7A92126D" w14:textId="77777777">
            <w:pPr>
              <w:spacing w:line="240" w:lineRule="auto"/>
              <w:jc w:val="right"/>
              <w:rPr>
                <w:highlight w:val="yellow"/>
              </w:rPr>
            </w:pPr>
            <w:r w:rsidRPr="00347174">
              <w:rPr>
                <w:highlight w:val="yellow"/>
              </w:rPr>
              <w:t>$37.62</w:t>
            </w:r>
          </w:p>
        </w:tc>
      </w:tr>
      <w:tr w14:paraId="0777FF15" w14:textId="77777777" w:rsidTr="008669A6">
        <w:tblPrEx>
          <w:tblW w:w="10115" w:type="dxa"/>
          <w:tblLook w:val="04A0"/>
        </w:tblPrEx>
        <w:trPr>
          <w:trHeight w:val="218"/>
        </w:trPr>
        <w:tc>
          <w:tcPr>
            <w:tcW w:w="6533" w:type="dxa"/>
            <w:tcBorders>
              <w:top w:val="dotted" w:sz="4" w:space="0" w:color="auto"/>
              <w:bottom w:val="dotted" w:sz="4" w:space="0" w:color="auto"/>
              <w:right w:val="dotted" w:sz="4" w:space="0" w:color="auto"/>
            </w:tcBorders>
            <w:shd w:val="clear" w:color="auto" w:fill="auto"/>
            <w:noWrap/>
            <w:vAlign w:val="bottom"/>
          </w:tcPr>
          <w:p w:rsidR="008669A6" w:rsidRPr="00851B20" w:rsidP="008669A6" w14:paraId="4FFBB4B3" w14:textId="77777777">
            <w:pPr>
              <w:spacing w:line="240" w:lineRule="auto"/>
            </w:pPr>
            <w:r w:rsidRPr="00851B20">
              <w:t xml:space="preserve">Occupational Therapists </w:t>
            </w:r>
          </w:p>
        </w:tc>
        <w:tc>
          <w:tcPr>
            <w:tcW w:w="1702" w:type="dxa"/>
            <w:tcBorders>
              <w:top w:val="dotted" w:sz="4" w:space="0" w:color="auto"/>
              <w:left w:val="dotted" w:sz="4" w:space="0" w:color="auto"/>
              <w:bottom w:val="dotted" w:sz="4" w:space="0" w:color="auto"/>
              <w:right w:val="dotted" w:sz="4" w:space="0" w:color="auto"/>
            </w:tcBorders>
            <w:shd w:val="clear" w:color="auto" w:fill="auto"/>
            <w:noWrap/>
            <w:vAlign w:val="bottom"/>
          </w:tcPr>
          <w:p w:rsidR="008669A6" w:rsidRPr="003B76A1" w:rsidP="008669A6" w14:paraId="06502420" w14:textId="77777777">
            <w:pPr>
              <w:spacing w:line="240" w:lineRule="auto"/>
            </w:pPr>
            <w:r w:rsidRPr="003B76A1">
              <w:t>50th</w:t>
            </w:r>
          </w:p>
        </w:tc>
        <w:tc>
          <w:tcPr>
            <w:tcW w:w="1880" w:type="dxa"/>
            <w:tcBorders>
              <w:top w:val="dotted" w:sz="4" w:space="0" w:color="auto"/>
              <w:left w:val="dotted" w:sz="4" w:space="0" w:color="auto"/>
              <w:bottom w:val="dotted" w:sz="4" w:space="0" w:color="auto"/>
            </w:tcBorders>
            <w:shd w:val="clear" w:color="auto" w:fill="auto"/>
            <w:noWrap/>
            <w:vAlign w:val="bottom"/>
          </w:tcPr>
          <w:p w:rsidR="008669A6" w:rsidRPr="00347174" w:rsidP="008669A6" w14:paraId="4B86A515" w14:textId="77777777">
            <w:pPr>
              <w:spacing w:line="240" w:lineRule="auto"/>
              <w:jc w:val="right"/>
              <w:rPr>
                <w:highlight w:val="yellow"/>
              </w:rPr>
            </w:pPr>
            <w:r w:rsidRPr="00347174">
              <w:rPr>
                <w:highlight w:val="yellow"/>
              </w:rPr>
              <w:t xml:space="preserve">$46.83 </w:t>
            </w:r>
          </w:p>
        </w:tc>
      </w:tr>
      <w:tr w14:paraId="1283F5A0" w14:textId="77777777" w:rsidTr="008669A6">
        <w:tblPrEx>
          <w:tblW w:w="10115" w:type="dxa"/>
          <w:tblLook w:val="04A0"/>
        </w:tblPrEx>
        <w:trPr>
          <w:trHeight w:val="218"/>
        </w:trPr>
        <w:tc>
          <w:tcPr>
            <w:tcW w:w="6533" w:type="dxa"/>
            <w:tcBorders>
              <w:top w:val="dotted" w:sz="4" w:space="0" w:color="auto"/>
              <w:bottom w:val="dotted" w:sz="4" w:space="0" w:color="auto"/>
              <w:right w:val="dotted" w:sz="4" w:space="0" w:color="auto"/>
            </w:tcBorders>
            <w:shd w:val="clear" w:color="auto" w:fill="auto"/>
            <w:noWrap/>
            <w:vAlign w:val="bottom"/>
            <w:hideMark/>
          </w:tcPr>
          <w:p w:rsidR="008669A6" w:rsidRPr="00851B20" w:rsidP="008669A6" w14:paraId="2181840D" w14:textId="77777777">
            <w:pPr>
              <w:spacing w:line="240" w:lineRule="auto"/>
            </w:pPr>
            <w:r w:rsidRPr="00851B20">
              <w:t xml:space="preserve">Pharmacist </w:t>
            </w:r>
          </w:p>
        </w:tc>
        <w:tc>
          <w:tcPr>
            <w:tcW w:w="1702"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8669A6" w:rsidRPr="003B76A1" w:rsidP="008669A6" w14:paraId="00B39BC7" w14:textId="77777777">
            <w:pPr>
              <w:spacing w:line="240" w:lineRule="auto"/>
            </w:pPr>
            <w:r w:rsidRPr="003B76A1">
              <w:t>50th</w:t>
            </w:r>
          </w:p>
        </w:tc>
        <w:tc>
          <w:tcPr>
            <w:tcW w:w="1880" w:type="dxa"/>
            <w:tcBorders>
              <w:top w:val="dotted" w:sz="4" w:space="0" w:color="auto"/>
              <w:left w:val="dotted" w:sz="4" w:space="0" w:color="auto"/>
              <w:bottom w:val="dotted" w:sz="4" w:space="0" w:color="auto"/>
            </w:tcBorders>
            <w:shd w:val="clear" w:color="auto" w:fill="auto"/>
            <w:noWrap/>
            <w:vAlign w:val="bottom"/>
            <w:hideMark/>
          </w:tcPr>
          <w:p w:rsidR="008669A6" w:rsidRPr="00347174" w:rsidP="008669A6" w14:paraId="056BC57D" w14:textId="77777777">
            <w:pPr>
              <w:spacing w:line="240" w:lineRule="auto"/>
              <w:jc w:val="right"/>
              <w:rPr>
                <w:highlight w:val="yellow"/>
              </w:rPr>
            </w:pPr>
            <w:r w:rsidRPr="00347174">
              <w:rPr>
                <w:highlight w:val="yellow"/>
              </w:rPr>
              <w:t xml:space="preserve">  $66.08 </w:t>
            </w:r>
          </w:p>
        </w:tc>
      </w:tr>
      <w:tr w14:paraId="5CCE9B09" w14:textId="77777777" w:rsidTr="008669A6">
        <w:tblPrEx>
          <w:tblW w:w="10115" w:type="dxa"/>
          <w:tblLook w:val="04A0"/>
        </w:tblPrEx>
        <w:trPr>
          <w:trHeight w:val="218"/>
        </w:trPr>
        <w:tc>
          <w:tcPr>
            <w:tcW w:w="6533" w:type="dxa"/>
            <w:tcBorders>
              <w:top w:val="dotted" w:sz="4" w:space="0" w:color="auto"/>
              <w:bottom w:val="dotted" w:sz="4" w:space="0" w:color="auto"/>
              <w:right w:val="dotted" w:sz="4" w:space="0" w:color="auto"/>
            </w:tcBorders>
            <w:shd w:val="clear" w:color="auto" w:fill="auto"/>
            <w:noWrap/>
            <w:vAlign w:val="bottom"/>
            <w:hideMark/>
          </w:tcPr>
          <w:p w:rsidR="008669A6" w:rsidRPr="00851B20" w:rsidP="008669A6" w14:paraId="6B72B659" w14:textId="77777777">
            <w:pPr>
              <w:spacing w:line="240" w:lineRule="auto"/>
            </w:pPr>
            <w:r w:rsidRPr="00851B20">
              <w:t>Registered Nurse (RN)</w:t>
            </w:r>
          </w:p>
        </w:tc>
        <w:tc>
          <w:tcPr>
            <w:tcW w:w="1702"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8669A6" w:rsidRPr="003B76A1" w:rsidP="008669A6" w14:paraId="2ACA703F" w14:textId="77777777">
            <w:pPr>
              <w:spacing w:line="240" w:lineRule="auto"/>
            </w:pPr>
            <w:r w:rsidRPr="003B76A1">
              <w:t>50th</w:t>
            </w:r>
          </w:p>
        </w:tc>
        <w:tc>
          <w:tcPr>
            <w:tcW w:w="1880" w:type="dxa"/>
            <w:tcBorders>
              <w:top w:val="dotted" w:sz="4" w:space="0" w:color="auto"/>
              <w:left w:val="dotted" w:sz="4" w:space="0" w:color="auto"/>
              <w:bottom w:val="dotted" w:sz="4" w:space="0" w:color="auto"/>
            </w:tcBorders>
            <w:shd w:val="clear" w:color="auto" w:fill="auto"/>
            <w:noWrap/>
            <w:vAlign w:val="bottom"/>
            <w:hideMark/>
          </w:tcPr>
          <w:p w:rsidR="008669A6" w:rsidRPr="00347174" w:rsidP="008669A6" w14:paraId="3340ECF1" w14:textId="77777777">
            <w:pPr>
              <w:spacing w:line="240" w:lineRule="auto"/>
              <w:jc w:val="right"/>
              <w:rPr>
                <w:highlight w:val="yellow"/>
              </w:rPr>
            </w:pPr>
            <w:r w:rsidRPr="00347174">
              <w:rPr>
                <w:highlight w:val="yellow"/>
              </w:rPr>
              <w:t xml:space="preserve">$39.54 </w:t>
            </w:r>
          </w:p>
        </w:tc>
      </w:tr>
      <w:tr w14:paraId="2390946B" w14:textId="77777777" w:rsidTr="008669A6">
        <w:tblPrEx>
          <w:tblW w:w="10115" w:type="dxa"/>
          <w:tblLook w:val="04A0"/>
        </w:tblPrEx>
        <w:trPr>
          <w:trHeight w:val="218"/>
        </w:trPr>
        <w:tc>
          <w:tcPr>
            <w:tcW w:w="6533" w:type="dxa"/>
            <w:tcBorders>
              <w:top w:val="dotted" w:sz="4" w:space="0" w:color="auto"/>
              <w:bottom w:val="dotted" w:sz="4" w:space="0" w:color="auto"/>
              <w:right w:val="dotted" w:sz="4" w:space="0" w:color="auto"/>
            </w:tcBorders>
            <w:shd w:val="clear" w:color="auto" w:fill="auto"/>
            <w:noWrap/>
            <w:vAlign w:val="bottom"/>
          </w:tcPr>
          <w:p w:rsidR="008669A6" w:rsidRPr="00851B20" w:rsidP="008669A6" w14:paraId="7D1E9F07" w14:textId="77777777">
            <w:pPr>
              <w:spacing w:line="240" w:lineRule="auto"/>
            </w:pPr>
            <w:r w:rsidRPr="00851B20">
              <w:t>Epidemiologists</w:t>
            </w:r>
          </w:p>
        </w:tc>
        <w:tc>
          <w:tcPr>
            <w:tcW w:w="1702" w:type="dxa"/>
            <w:tcBorders>
              <w:top w:val="dotted" w:sz="4" w:space="0" w:color="auto"/>
              <w:left w:val="dotted" w:sz="4" w:space="0" w:color="auto"/>
              <w:bottom w:val="dotted" w:sz="4" w:space="0" w:color="auto"/>
              <w:right w:val="dotted" w:sz="4" w:space="0" w:color="auto"/>
            </w:tcBorders>
            <w:shd w:val="clear" w:color="auto" w:fill="auto"/>
            <w:noWrap/>
            <w:vAlign w:val="bottom"/>
          </w:tcPr>
          <w:p w:rsidR="008669A6" w:rsidRPr="003B76A1" w:rsidP="008669A6" w14:paraId="1AC7CBED" w14:textId="77777777">
            <w:pPr>
              <w:spacing w:line="240" w:lineRule="auto"/>
            </w:pPr>
            <w:r w:rsidRPr="003B76A1">
              <w:t>50th</w:t>
            </w:r>
          </w:p>
        </w:tc>
        <w:tc>
          <w:tcPr>
            <w:tcW w:w="1880" w:type="dxa"/>
            <w:tcBorders>
              <w:top w:val="dotted" w:sz="4" w:space="0" w:color="auto"/>
              <w:left w:val="dotted" w:sz="4" w:space="0" w:color="auto"/>
              <w:bottom w:val="dotted" w:sz="4" w:space="0" w:color="auto"/>
            </w:tcBorders>
            <w:shd w:val="clear" w:color="auto" w:fill="auto"/>
            <w:noWrap/>
            <w:vAlign w:val="bottom"/>
          </w:tcPr>
          <w:p w:rsidR="008669A6" w:rsidRPr="00347174" w:rsidP="008669A6" w14:paraId="7DE70AA7" w14:textId="77777777">
            <w:pPr>
              <w:spacing w:line="240" w:lineRule="auto"/>
              <w:jc w:val="right"/>
              <w:rPr>
                <w:highlight w:val="yellow"/>
              </w:rPr>
            </w:pPr>
            <w:r w:rsidRPr="00347174">
              <w:rPr>
                <w:highlight w:val="yellow"/>
              </w:rPr>
              <w:t>$45.79</w:t>
            </w:r>
          </w:p>
        </w:tc>
      </w:tr>
      <w:tr w14:paraId="45D89A2B" w14:textId="77777777" w:rsidTr="00226BB3">
        <w:tblPrEx>
          <w:tblW w:w="10115" w:type="dxa"/>
          <w:tblLook w:val="04A0"/>
        </w:tblPrEx>
        <w:trPr>
          <w:trHeight w:val="218"/>
        </w:trPr>
        <w:tc>
          <w:tcPr>
            <w:tcW w:w="6533"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rsidR="008669A6" w:rsidRPr="003B76A1" w:rsidP="008669A6" w14:paraId="7C9A8823" w14:textId="77777777">
            <w:pPr>
              <w:spacing w:line="240" w:lineRule="auto"/>
            </w:pPr>
            <w:r w:rsidRPr="003B76A1">
              <w:t>Health Technologists and Technicians</w:t>
            </w:r>
          </w:p>
        </w:tc>
        <w:tc>
          <w:tcPr>
            <w:tcW w:w="1702"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8669A6" w:rsidRPr="003B76A1" w:rsidP="008669A6" w14:paraId="4F659A8E" w14:textId="77777777">
            <w:pPr>
              <w:spacing w:line="240" w:lineRule="auto"/>
            </w:pPr>
            <w:r w:rsidRPr="003B76A1">
              <w:t>50th</w:t>
            </w:r>
          </w:p>
        </w:tc>
        <w:tc>
          <w:tcPr>
            <w:tcW w:w="1880"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rsidR="008669A6" w:rsidRPr="00347174" w:rsidP="008669A6" w14:paraId="07E70C89" w14:textId="77777777">
            <w:pPr>
              <w:spacing w:line="240" w:lineRule="auto"/>
              <w:jc w:val="right"/>
              <w:rPr>
                <w:highlight w:val="yellow"/>
              </w:rPr>
            </w:pPr>
            <w:r w:rsidRPr="00347174">
              <w:rPr>
                <w:highlight w:val="yellow"/>
              </w:rPr>
              <w:t xml:space="preserve"> $22.70</w:t>
            </w:r>
          </w:p>
        </w:tc>
      </w:tr>
      <w:tr w14:paraId="32D6B5E4" w14:textId="77777777" w:rsidTr="00191CEB">
        <w:tblPrEx>
          <w:tblW w:w="10115" w:type="dxa"/>
          <w:tblLook w:val="04A0"/>
        </w:tblPrEx>
        <w:trPr>
          <w:trHeight w:val="218"/>
        </w:trPr>
        <w:tc>
          <w:tcPr>
            <w:tcW w:w="6533" w:type="dxa"/>
            <w:tcBorders>
              <w:top w:val="dotted" w:sz="4" w:space="0" w:color="auto"/>
              <w:left w:val="single" w:sz="4" w:space="0" w:color="auto"/>
              <w:bottom w:val="dotted" w:sz="4" w:space="0" w:color="auto"/>
              <w:right w:val="dotted" w:sz="4" w:space="0" w:color="auto"/>
            </w:tcBorders>
            <w:shd w:val="clear" w:color="auto" w:fill="auto"/>
            <w:noWrap/>
            <w:vAlign w:val="bottom"/>
          </w:tcPr>
          <w:p w:rsidR="00226BB3" w:rsidRPr="00183B97" w:rsidP="00226BB3" w14:paraId="78804FDB" w14:textId="245E20F4">
            <w:pPr>
              <w:spacing w:line="240" w:lineRule="auto"/>
              <w:rPr>
                <w:highlight w:val="yellow"/>
              </w:rPr>
            </w:pPr>
            <w:r w:rsidRPr="00183B97">
              <w:rPr>
                <w:highlight w:val="yellow"/>
              </w:rPr>
              <w:t xml:space="preserve">Information Technologists </w:t>
            </w:r>
          </w:p>
        </w:tc>
        <w:tc>
          <w:tcPr>
            <w:tcW w:w="1702" w:type="dxa"/>
            <w:tcBorders>
              <w:top w:val="dotted" w:sz="4" w:space="0" w:color="auto"/>
              <w:left w:val="dotted" w:sz="4" w:space="0" w:color="auto"/>
              <w:bottom w:val="dotted" w:sz="4" w:space="0" w:color="auto"/>
              <w:right w:val="dotted" w:sz="4" w:space="0" w:color="auto"/>
            </w:tcBorders>
            <w:shd w:val="clear" w:color="auto" w:fill="auto"/>
            <w:noWrap/>
            <w:vAlign w:val="bottom"/>
          </w:tcPr>
          <w:p w:rsidR="00226BB3" w:rsidRPr="003B76A1" w:rsidP="00226BB3" w14:paraId="6D847E9D" w14:textId="227BB677">
            <w:pPr>
              <w:spacing w:line="240" w:lineRule="auto"/>
            </w:pPr>
            <w:r w:rsidRPr="003B76A1">
              <w:t>50th</w:t>
            </w:r>
          </w:p>
        </w:tc>
        <w:tc>
          <w:tcPr>
            <w:tcW w:w="1880" w:type="dxa"/>
            <w:tcBorders>
              <w:top w:val="dotted" w:sz="4" w:space="0" w:color="auto"/>
              <w:left w:val="dotted" w:sz="4" w:space="0" w:color="auto"/>
              <w:bottom w:val="dotted" w:sz="4" w:space="0" w:color="auto"/>
              <w:right w:val="single" w:sz="4" w:space="0" w:color="auto"/>
            </w:tcBorders>
            <w:shd w:val="clear" w:color="auto" w:fill="auto"/>
            <w:noWrap/>
            <w:vAlign w:val="bottom"/>
          </w:tcPr>
          <w:p w:rsidR="00226BB3" w:rsidRPr="00347174" w:rsidP="00226BB3" w14:paraId="0EFA4932" w14:textId="463FA010">
            <w:pPr>
              <w:spacing w:line="240" w:lineRule="auto"/>
              <w:jc w:val="right"/>
              <w:rPr>
                <w:highlight w:val="yellow"/>
              </w:rPr>
            </w:pPr>
            <w:r w:rsidRPr="00347174">
              <w:rPr>
                <w:highlight w:val="yellow"/>
              </w:rPr>
              <w:t xml:space="preserve"> $</w:t>
            </w:r>
            <w:r>
              <w:rPr>
                <w:highlight w:val="yellow"/>
              </w:rPr>
              <w:t>50.12</w:t>
            </w:r>
          </w:p>
        </w:tc>
      </w:tr>
    </w:tbl>
    <w:p w:rsidR="002C0D92" w:rsidP="008669A6" w14:paraId="68156B34" w14:textId="77777777">
      <w:pPr>
        <w:rPr>
          <w:rStyle w:val="Hyperlink"/>
          <w:sz w:val="18"/>
          <w:szCs w:val="18"/>
        </w:rPr>
      </w:pPr>
      <w:hyperlink r:id="rId13" w:anchor="/indOcc/Multiple%20occupations%20for%20one%20industry" w:history="1">
        <w:r w:rsidR="00D21C18">
          <w:rPr>
            <w:rStyle w:val="Hyperlink"/>
            <w:sz w:val="18"/>
            <w:szCs w:val="18"/>
          </w:rPr>
          <w:t>Occupational Employment and Wage Statistics (bls.gov)</w:t>
        </w:r>
      </w:hyperlink>
      <w:r w:rsidR="00D21C18">
        <w:rPr>
          <w:sz w:val="18"/>
          <w:szCs w:val="18"/>
        </w:rPr>
        <w:t xml:space="preserve">. </w:t>
      </w:r>
      <w:r w:rsidR="00D21C18">
        <w:rPr>
          <w:rStyle w:val="Hyperlink"/>
          <w:sz w:val="18"/>
          <w:szCs w:val="18"/>
        </w:rPr>
        <w:t xml:space="preserve">Accessed: 8/22/2023. </w:t>
      </w:r>
    </w:p>
    <w:p w:rsidR="00387955" w:rsidRPr="00387955" w:rsidP="00387955" w14:paraId="0CF9738A" w14:textId="77777777">
      <w:pPr>
        <w:rPr>
          <w:rStyle w:val="Hyperlink"/>
        </w:rPr>
      </w:pPr>
    </w:p>
    <w:p w:rsidR="00387955" w:rsidRPr="00387955" w:rsidP="00387955" w14:paraId="109803EB" w14:textId="77777777">
      <w:pPr>
        <w:rPr>
          <w:rStyle w:val="Hyperlink"/>
        </w:rPr>
      </w:pPr>
    </w:p>
    <w:p w:rsidR="00387955" w:rsidRPr="00387955" w:rsidP="00387955" w14:paraId="3820AB5C" w14:textId="58D22310">
      <w:pPr>
        <w:rPr>
          <w:color w:val="auto"/>
          <w:sz w:val="18"/>
          <w:szCs w:val="18"/>
          <w:u w:val="none"/>
        </w:rPr>
        <w:sectPr w:rsidSect="006C6578">
          <w:footerReference w:type="default" r:id="rId14"/>
          <w:pgSz w:w="12240" w:h="15840" w:code="1"/>
          <w:pgMar w:top="1080" w:right="1080" w:bottom="1080" w:left="1080" w:header="720" w:footer="720" w:gutter="0"/>
          <w:cols w:space="720"/>
          <w:docGrid w:linePitch="360"/>
        </w:sectPr>
      </w:pPr>
    </w:p>
    <w:p w:rsidR="00CF5643" w:rsidP="001A2F8B" w14:paraId="200B8C57" w14:textId="77777777">
      <w:pPr>
        <w:rPr>
          <w:rFonts w:asciiTheme="minorHAnsi" w:hAnsiTheme="minorHAnsi"/>
          <w:sz w:val="22"/>
        </w:rPr>
      </w:pPr>
      <w:r>
        <w:fldChar w:fldCharType="begin"/>
      </w:r>
      <w:r>
        <w:instrText xml:space="preserve"> LINK Excel.Sheet.12 "C:\\Users\\ujb1\\Desktop\\0920-666 Annual Package Forms and Calculations.xlsx" "Sheet1!R1C1:R103C8" \a \f 4 \h </w:instrText>
      </w:r>
      <w:r>
        <w:fldChar w:fldCharType="separate"/>
      </w:r>
    </w:p>
    <w:tbl>
      <w:tblPr>
        <w:tblW w:w="17660" w:type="dxa"/>
        <w:tblLook w:val="04A0"/>
      </w:tblPr>
      <w:tblGrid>
        <w:gridCol w:w="5442"/>
        <w:gridCol w:w="1523"/>
        <w:gridCol w:w="1820"/>
        <w:gridCol w:w="1800"/>
        <w:gridCol w:w="1580"/>
        <w:gridCol w:w="1280"/>
        <w:gridCol w:w="1640"/>
        <w:gridCol w:w="2575"/>
      </w:tblGrid>
      <w:tr w14:paraId="6A810F98" w14:textId="77777777" w:rsidTr="00CF5643">
        <w:tblPrEx>
          <w:tblW w:w="17660" w:type="dxa"/>
          <w:tblLook w:val="04A0"/>
        </w:tblPrEx>
        <w:trPr>
          <w:trHeight w:val="310"/>
        </w:trPr>
        <w:tc>
          <w:tcPr>
            <w:tcW w:w="17660" w:type="dxa"/>
            <w:gridSpan w:val="8"/>
            <w:tcBorders>
              <w:top w:val="single" w:sz="4" w:space="0" w:color="auto"/>
              <w:left w:val="single" w:sz="4" w:space="0" w:color="auto"/>
              <w:bottom w:val="single" w:sz="4" w:space="0" w:color="auto"/>
              <w:right w:val="single" w:sz="4" w:space="0" w:color="auto"/>
            </w:tcBorders>
            <w:shd w:val="clear" w:color="000000" w:fill="B4C6E7"/>
            <w:vAlign w:val="center"/>
            <w:hideMark/>
          </w:tcPr>
          <w:p w:rsidR="00CF5643" w:rsidRPr="00CF5643" w:rsidP="00CF5643" w14:paraId="1A452AA1" w14:textId="79CF4809">
            <w:pPr>
              <w:spacing w:after="0" w:line="240" w:lineRule="auto"/>
              <w:jc w:val="center"/>
              <w:rPr>
                <w:rFonts w:eastAsia="Times New Roman" w:cs="Times New Roman"/>
                <w:b/>
                <w:bCs/>
                <w:color w:val="000000"/>
                <w:szCs w:val="24"/>
              </w:rPr>
            </w:pPr>
            <w:r w:rsidRPr="00CF5643">
              <w:rPr>
                <w:rFonts w:eastAsia="Times New Roman" w:cs="Times New Roman"/>
                <w:b/>
                <w:bCs/>
                <w:color w:val="000000"/>
                <w:szCs w:val="24"/>
              </w:rPr>
              <w:t xml:space="preserve">Estimated Annualized Burden Hours and Cost </w:t>
            </w:r>
          </w:p>
        </w:tc>
      </w:tr>
      <w:tr w14:paraId="5612D1DF" w14:textId="77777777" w:rsidTr="00CF5643">
        <w:tblPrEx>
          <w:tblW w:w="17660" w:type="dxa"/>
          <w:tblLook w:val="04A0"/>
        </w:tblPrEx>
        <w:trPr>
          <w:trHeight w:val="900"/>
        </w:trPr>
        <w:tc>
          <w:tcPr>
            <w:tcW w:w="5540" w:type="dxa"/>
            <w:tcBorders>
              <w:top w:val="nil"/>
              <w:left w:val="single" w:sz="4" w:space="0" w:color="auto"/>
              <w:bottom w:val="single" w:sz="4" w:space="0" w:color="auto"/>
              <w:right w:val="single" w:sz="4" w:space="0" w:color="auto"/>
            </w:tcBorders>
            <w:shd w:val="clear" w:color="000000" w:fill="B4C6E7"/>
            <w:vAlign w:val="center"/>
            <w:hideMark/>
          </w:tcPr>
          <w:p w:rsidR="00CF5643" w:rsidRPr="00CF5643" w:rsidP="00CF5643" w14:paraId="74402164" w14:textId="77777777">
            <w:pPr>
              <w:spacing w:after="0" w:line="240" w:lineRule="auto"/>
              <w:jc w:val="center"/>
              <w:rPr>
                <w:rFonts w:eastAsia="Times New Roman" w:cs="Times New Roman"/>
                <w:b/>
                <w:bCs/>
                <w:color w:val="000000"/>
                <w:szCs w:val="24"/>
              </w:rPr>
            </w:pPr>
            <w:r w:rsidRPr="00CF5643">
              <w:rPr>
                <w:rFonts w:eastAsia="Times New Roman" w:cs="Times New Roman"/>
                <w:b/>
                <w:bCs/>
                <w:color w:val="000000"/>
                <w:szCs w:val="24"/>
              </w:rPr>
              <w:t>Form Number &amp; Name</w:t>
            </w:r>
          </w:p>
        </w:tc>
        <w:tc>
          <w:tcPr>
            <w:tcW w:w="1400" w:type="dxa"/>
            <w:tcBorders>
              <w:top w:val="nil"/>
              <w:left w:val="nil"/>
              <w:bottom w:val="single" w:sz="4" w:space="0" w:color="auto"/>
              <w:right w:val="single" w:sz="4" w:space="0" w:color="auto"/>
            </w:tcBorders>
            <w:shd w:val="clear" w:color="000000" w:fill="B4C6E7"/>
            <w:vAlign w:val="center"/>
            <w:hideMark/>
          </w:tcPr>
          <w:p w:rsidR="00CF5643" w:rsidRPr="00CF5643" w:rsidP="00CF5643" w14:paraId="5B4DFE1A" w14:textId="77777777">
            <w:pPr>
              <w:spacing w:after="0" w:line="240" w:lineRule="auto"/>
              <w:jc w:val="center"/>
              <w:rPr>
                <w:rFonts w:eastAsia="Times New Roman" w:cs="Times New Roman"/>
                <w:b/>
                <w:bCs/>
                <w:color w:val="000000"/>
                <w:szCs w:val="24"/>
              </w:rPr>
            </w:pPr>
            <w:r w:rsidRPr="00CF5643">
              <w:rPr>
                <w:rFonts w:eastAsia="Times New Roman" w:cs="Times New Roman"/>
                <w:b/>
                <w:bCs/>
                <w:color w:val="000000"/>
                <w:szCs w:val="24"/>
              </w:rPr>
              <w:t>No. of Respondents</w:t>
            </w:r>
          </w:p>
        </w:tc>
        <w:tc>
          <w:tcPr>
            <w:tcW w:w="1820" w:type="dxa"/>
            <w:tcBorders>
              <w:top w:val="nil"/>
              <w:left w:val="nil"/>
              <w:bottom w:val="single" w:sz="4" w:space="0" w:color="auto"/>
              <w:right w:val="single" w:sz="4" w:space="0" w:color="auto"/>
            </w:tcBorders>
            <w:shd w:val="clear" w:color="000000" w:fill="B4C6E7"/>
            <w:vAlign w:val="center"/>
            <w:hideMark/>
          </w:tcPr>
          <w:p w:rsidR="00CF5643" w:rsidRPr="00CF5643" w:rsidP="00CF5643" w14:paraId="5A1A0030" w14:textId="77777777">
            <w:pPr>
              <w:spacing w:after="0" w:line="240" w:lineRule="auto"/>
              <w:jc w:val="center"/>
              <w:rPr>
                <w:rFonts w:eastAsia="Times New Roman" w:cs="Times New Roman"/>
                <w:b/>
                <w:bCs/>
                <w:color w:val="000000"/>
                <w:szCs w:val="24"/>
              </w:rPr>
            </w:pPr>
            <w:r w:rsidRPr="00CF5643">
              <w:rPr>
                <w:rFonts w:eastAsia="Times New Roman" w:cs="Times New Roman"/>
                <w:b/>
                <w:bCs/>
                <w:color w:val="000000"/>
                <w:szCs w:val="24"/>
              </w:rPr>
              <w:t>No. of Responses per Respondent</w:t>
            </w:r>
          </w:p>
        </w:tc>
        <w:tc>
          <w:tcPr>
            <w:tcW w:w="1800" w:type="dxa"/>
            <w:tcBorders>
              <w:top w:val="nil"/>
              <w:left w:val="nil"/>
              <w:bottom w:val="single" w:sz="4" w:space="0" w:color="auto"/>
              <w:right w:val="single" w:sz="4" w:space="0" w:color="auto"/>
            </w:tcBorders>
            <w:shd w:val="clear" w:color="000000" w:fill="B4C6E7"/>
            <w:vAlign w:val="center"/>
            <w:hideMark/>
          </w:tcPr>
          <w:p w:rsidR="00CF5643" w:rsidRPr="00CF5643" w:rsidP="00CF5643" w14:paraId="32861BFD" w14:textId="77777777">
            <w:pPr>
              <w:spacing w:after="0" w:line="240" w:lineRule="auto"/>
              <w:jc w:val="center"/>
              <w:rPr>
                <w:rFonts w:eastAsia="Times New Roman" w:cs="Times New Roman"/>
                <w:b/>
                <w:bCs/>
                <w:color w:val="000000"/>
                <w:szCs w:val="24"/>
              </w:rPr>
            </w:pPr>
            <w:r w:rsidRPr="00CF5643">
              <w:rPr>
                <w:rFonts w:eastAsia="Times New Roman" w:cs="Times New Roman"/>
                <w:b/>
                <w:bCs/>
                <w:color w:val="000000"/>
                <w:szCs w:val="24"/>
              </w:rPr>
              <w:t>Avg. Burden per Response (Min./Hour 60)</w:t>
            </w:r>
          </w:p>
        </w:tc>
        <w:tc>
          <w:tcPr>
            <w:tcW w:w="1580" w:type="dxa"/>
            <w:tcBorders>
              <w:top w:val="nil"/>
              <w:left w:val="nil"/>
              <w:bottom w:val="single" w:sz="4" w:space="0" w:color="auto"/>
              <w:right w:val="single" w:sz="4" w:space="0" w:color="auto"/>
            </w:tcBorders>
            <w:shd w:val="clear" w:color="000000" w:fill="B4C6E7"/>
            <w:vAlign w:val="center"/>
            <w:hideMark/>
          </w:tcPr>
          <w:p w:rsidR="00CF5643" w:rsidRPr="00CF5643" w:rsidP="00CF5643" w14:paraId="5DEC77A0" w14:textId="77777777">
            <w:pPr>
              <w:spacing w:after="0" w:line="240" w:lineRule="auto"/>
              <w:jc w:val="center"/>
              <w:rPr>
                <w:rFonts w:eastAsia="Times New Roman" w:cs="Times New Roman"/>
                <w:b/>
                <w:bCs/>
                <w:color w:val="000000"/>
                <w:szCs w:val="24"/>
              </w:rPr>
            </w:pPr>
            <w:r w:rsidRPr="00CF5643">
              <w:rPr>
                <w:rFonts w:eastAsia="Times New Roman" w:cs="Times New Roman"/>
                <w:b/>
                <w:bCs/>
                <w:color w:val="000000"/>
                <w:szCs w:val="24"/>
              </w:rPr>
              <w:t>Total Burden (Hours)</w:t>
            </w:r>
          </w:p>
        </w:tc>
        <w:tc>
          <w:tcPr>
            <w:tcW w:w="1280" w:type="dxa"/>
            <w:tcBorders>
              <w:top w:val="nil"/>
              <w:left w:val="nil"/>
              <w:bottom w:val="single" w:sz="4" w:space="0" w:color="auto"/>
              <w:right w:val="single" w:sz="4" w:space="0" w:color="auto"/>
            </w:tcBorders>
            <w:shd w:val="clear" w:color="000000" w:fill="B4C6E7"/>
            <w:vAlign w:val="center"/>
            <w:hideMark/>
          </w:tcPr>
          <w:p w:rsidR="00CF5643" w:rsidRPr="00CF5643" w:rsidP="00CF5643" w14:paraId="53B6103D" w14:textId="77777777">
            <w:pPr>
              <w:spacing w:after="0" w:line="240" w:lineRule="auto"/>
              <w:jc w:val="center"/>
              <w:rPr>
                <w:rFonts w:eastAsia="Times New Roman" w:cs="Times New Roman"/>
                <w:b/>
                <w:bCs/>
                <w:color w:val="000000"/>
                <w:szCs w:val="24"/>
              </w:rPr>
            </w:pPr>
            <w:r w:rsidRPr="00CF5643">
              <w:rPr>
                <w:rFonts w:eastAsia="Times New Roman" w:cs="Times New Roman"/>
                <w:b/>
                <w:bCs/>
                <w:color w:val="000000"/>
                <w:szCs w:val="24"/>
              </w:rPr>
              <w:t>Hourly Wage Rate</w:t>
            </w:r>
          </w:p>
        </w:tc>
        <w:tc>
          <w:tcPr>
            <w:tcW w:w="1640" w:type="dxa"/>
            <w:tcBorders>
              <w:top w:val="nil"/>
              <w:left w:val="nil"/>
              <w:bottom w:val="single" w:sz="4" w:space="0" w:color="auto"/>
              <w:right w:val="single" w:sz="4" w:space="0" w:color="auto"/>
            </w:tcBorders>
            <w:shd w:val="clear" w:color="000000" w:fill="B4C6E7"/>
            <w:vAlign w:val="center"/>
            <w:hideMark/>
          </w:tcPr>
          <w:p w:rsidR="00CF5643" w:rsidRPr="00CF5643" w:rsidP="00CF5643" w14:paraId="0A99C935" w14:textId="77777777">
            <w:pPr>
              <w:spacing w:after="0" w:line="240" w:lineRule="auto"/>
              <w:jc w:val="center"/>
              <w:rPr>
                <w:rFonts w:eastAsia="Times New Roman" w:cs="Times New Roman"/>
                <w:b/>
                <w:bCs/>
                <w:color w:val="000000"/>
                <w:szCs w:val="24"/>
              </w:rPr>
            </w:pPr>
            <w:r w:rsidRPr="00CF5643">
              <w:rPr>
                <w:rFonts w:eastAsia="Times New Roman" w:cs="Times New Roman"/>
                <w:b/>
                <w:bCs/>
                <w:color w:val="000000"/>
                <w:szCs w:val="24"/>
              </w:rPr>
              <w:t>Total Respondent Costs</w:t>
            </w:r>
          </w:p>
        </w:tc>
        <w:tc>
          <w:tcPr>
            <w:tcW w:w="2600" w:type="dxa"/>
            <w:tcBorders>
              <w:top w:val="nil"/>
              <w:left w:val="nil"/>
              <w:bottom w:val="single" w:sz="4" w:space="0" w:color="auto"/>
              <w:right w:val="single" w:sz="4" w:space="0" w:color="auto"/>
            </w:tcBorders>
            <w:shd w:val="clear" w:color="000000" w:fill="B4C6E7"/>
            <w:vAlign w:val="center"/>
            <w:hideMark/>
          </w:tcPr>
          <w:p w:rsidR="00CF5643" w:rsidRPr="00CF5643" w:rsidP="00CF5643" w14:paraId="48C8AFF3" w14:textId="77777777">
            <w:pPr>
              <w:spacing w:after="0" w:line="240" w:lineRule="auto"/>
              <w:jc w:val="center"/>
              <w:rPr>
                <w:rFonts w:eastAsia="Times New Roman" w:cs="Times New Roman"/>
                <w:b/>
                <w:bCs/>
                <w:color w:val="000000"/>
                <w:szCs w:val="24"/>
              </w:rPr>
            </w:pPr>
            <w:r w:rsidRPr="00CF5643">
              <w:rPr>
                <w:rFonts w:eastAsia="Times New Roman" w:cs="Times New Roman"/>
                <w:b/>
                <w:bCs/>
                <w:color w:val="000000"/>
                <w:szCs w:val="24"/>
              </w:rPr>
              <w:t>Type of Respondents</w:t>
            </w:r>
          </w:p>
        </w:tc>
      </w:tr>
      <w:tr w14:paraId="4801AEF0" w14:textId="77777777" w:rsidTr="00CF5643">
        <w:tblPrEx>
          <w:tblW w:w="17660" w:type="dxa"/>
          <w:tblLook w:val="04A0"/>
        </w:tblPrEx>
        <w:trPr>
          <w:trHeight w:val="310"/>
        </w:trPr>
        <w:tc>
          <w:tcPr>
            <w:tcW w:w="5540" w:type="dxa"/>
            <w:tcBorders>
              <w:top w:val="nil"/>
              <w:left w:val="single" w:sz="4" w:space="0" w:color="auto"/>
              <w:bottom w:val="single" w:sz="4" w:space="0" w:color="auto"/>
              <w:right w:val="single" w:sz="4" w:space="0" w:color="auto"/>
            </w:tcBorders>
            <w:shd w:val="clear" w:color="auto" w:fill="auto"/>
            <w:vAlign w:val="center"/>
            <w:hideMark/>
          </w:tcPr>
          <w:p w:rsidR="00CF5643" w:rsidRPr="00CF5643" w:rsidP="00CF5643" w14:paraId="2B0A34A0"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57.100 NHSN Registration Form</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4191A51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2,000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0B76F0F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6D081C5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6B34D85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167</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55BDF5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$47.53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094CC5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$7,938</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376F685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Microbiologist </w:t>
            </w:r>
          </w:p>
        </w:tc>
      </w:tr>
      <w:tr w14:paraId="372C0148" w14:textId="77777777" w:rsidTr="00CF5643">
        <w:tblPrEx>
          <w:tblW w:w="17660" w:type="dxa"/>
          <w:tblLook w:val="04A0"/>
        </w:tblPrEx>
        <w:trPr>
          <w:trHeight w:val="310"/>
        </w:trPr>
        <w:tc>
          <w:tcPr>
            <w:tcW w:w="5540" w:type="dxa"/>
            <w:tcBorders>
              <w:top w:val="nil"/>
              <w:left w:val="single" w:sz="4" w:space="0" w:color="auto"/>
              <w:bottom w:val="single" w:sz="4" w:space="0" w:color="auto"/>
              <w:right w:val="single" w:sz="4" w:space="0" w:color="auto"/>
            </w:tcBorders>
            <w:shd w:val="clear" w:color="auto" w:fill="auto"/>
            <w:vAlign w:val="center"/>
            <w:hideMark/>
          </w:tcPr>
          <w:p w:rsidR="00CF5643" w:rsidRPr="00CF5643" w:rsidP="00CF5643" w14:paraId="03A0F9EB"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57.101 Facility Contact Information</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51A05FD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2,000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1089D98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136A034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10/60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650BA2D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333</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A72DDD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$47.53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3B60CE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$15,827</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2A19B47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Microbiologist </w:t>
            </w:r>
          </w:p>
        </w:tc>
      </w:tr>
      <w:tr w14:paraId="23530999"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2E3A03C5"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57.103 Patient Safety Component--Annual Hospital Survey</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2AF638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5,311</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D89E60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E4B101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135/60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0B4EF8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11,950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85648E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$47.53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138134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$567,984</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2F491FB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Microbiologist </w:t>
            </w:r>
          </w:p>
        </w:tc>
      </w:tr>
      <w:tr w14:paraId="18B5BF52"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CF5643" w:rsidRPr="00CF5643" w:rsidP="00CF5643" w14:paraId="43A4030E"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57.104 NHSN Facility Administrator Change Request Form</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06160D1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800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1700555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02D6B05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0138BDC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67</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8D419A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$47.53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BEA427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$3,185</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650555B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Microbiologist</w:t>
            </w:r>
          </w:p>
        </w:tc>
      </w:tr>
      <w:tr w14:paraId="71566B36" w14:textId="77777777" w:rsidTr="00CF5643">
        <w:tblPrEx>
          <w:tblW w:w="17660" w:type="dxa"/>
          <w:tblLook w:val="04A0"/>
        </w:tblPrEx>
        <w:trPr>
          <w:trHeight w:val="310"/>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CF5643" w:rsidRPr="00CF5643" w:rsidP="00CF5643" w14:paraId="0F7979F8"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57.105 Group Contact Information</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4248D60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1,000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7F4736C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6A0CB27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0427D1D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83</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6AA88B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$45.79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74C8DC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$3,801</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2EE70FD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Epidemiologists</w:t>
            </w:r>
          </w:p>
        </w:tc>
      </w:tr>
      <w:tr w14:paraId="34840D38" w14:textId="77777777" w:rsidTr="00CF5643">
        <w:tblPrEx>
          <w:tblW w:w="17660" w:type="dxa"/>
          <w:tblLook w:val="04A0"/>
        </w:tblPrEx>
        <w:trPr>
          <w:trHeight w:val="310"/>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CF5643" w:rsidRPr="00CF5643" w:rsidP="00CF5643" w14:paraId="1B5BEFDB"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57.106 Patient Safety Monthly Reporting Plan</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10D542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7,821</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6761A9A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12</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28B6CEA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15/60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0821B13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23,463</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F990DD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$47.53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DB57A3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$1,115,196</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361DE91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Microbiologist </w:t>
            </w:r>
          </w:p>
        </w:tc>
      </w:tr>
      <w:tr w14:paraId="718943A2" w14:textId="77777777" w:rsidTr="00CF5643">
        <w:tblPrEx>
          <w:tblW w:w="17660" w:type="dxa"/>
          <w:tblLook w:val="04A0"/>
        </w:tblPrEx>
        <w:trPr>
          <w:trHeight w:val="310"/>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CF5643" w:rsidRPr="00CF5643" w:rsidP="00CF5643" w14:paraId="48FBEC78"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57.108 Primary Bloodstream Infection (BSI)</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03AB8A3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5,775</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66E32D6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451FA8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39/60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4804B74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18,769</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7F8EFE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$47.53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41805C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$892,091</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48A15D6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Microbiologist </w:t>
            </w:r>
          </w:p>
        </w:tc>
      </w:tr>
      <w:tr w14:paraId="4718791F" w14:textId="77777777" w:rsidTr="00CF5643">
        <w:tblPrEx>
          <w:tblW w:w="17660" w:type="dxa"/>
          <w:tblLook w:val="04A0"/>
        </w:tblPrEx>
        <w:trPr>
          <w:trHeight w:val="310"/>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CF5643" w:rsidRPr="00CF5643" w:rsidP="00CF5643" w14:paraId="39F48A6C"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57.111 Pneumonia (PNEU)</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756F32B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1,800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45F97C6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0F2596A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31/60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010DFA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1,860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260EDD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$47.53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B91720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$88,406</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05D13CD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Microbiologist </w:t>
            </w:r>
          </w:p>
        </w:tc>
      </w:tr>
      <w:tr w14:paraId="0896906C" w14:textId="77777777" w:rsidTr="00CF5643">
        <w:tblPrEx>
          <w:tblW w:w="17660" w:type="dxa"/>
          <w:tblLook w:val="04A0"/>
        </w:tblPrEx>
        <w:trPr>
          <w:trHeight w:val="310"/>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CF5643" w:rsidRPr="00CF5643" w:rsidP="00CF5643" w14:paraId="10EB72C1"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57.112 Ventilator-Associated Event</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39E1D7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5463</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53DC754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8</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4B8B2C7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29/60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535694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21,124</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D14D4C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$47.53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332FC0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$1,004,024</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55FA90E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Microbiologist </w:t>
            </w:r>
          </w:p>
        </w:tc>
      </w:tr>
      <w:tr w14:paraId="34085240"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CF5643" w:rsidRPr="00CF5643" w:rsidP="00CF5643" w14:paraId="132F2BD2"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57.113 Pediatric Ventilator-Associated Event (</w:t>
            </w:r>
            <w:r w:rsidRPr="00CF5643">
              <w:rPr>
                <w:rFonts w:eastAsia="Times New Roman" w:cs="Times New Roman"/>
                <w:color w:val="000000"/>
                <w:szCs w:val="24"/>
              </w:rPr>
              <w:t>PedVAE</w:t>
            </w:r>
            <w:r w:rsidRPr="00CF5643">
              <w:rPr>
                <w:rFonts w:eastAsia="Times New Roman" w:cs="Times New Roman"/>
                <w:color w:val="000000"/>
                <w:szCs w:val="24"/>
              </w:rPr>
              <w:t>)</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13B0CDB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334</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00CFADD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A4C968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31/60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2736895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173</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23F8F9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$47.53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B739A0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$8,223</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6CE8A4D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Microbiologist </w:t>
            </w:r>
          </w:p>
        </w:tc>
      </w:tr>
      <w:tr w14:paraId="34D9EB62" w14:textId="77777777" w:rsidTr="00CF5643">
        <w:tblPrEx>
          <w:tblW w:w="17660" w:type="dxa"/>
          <w:tblLook w:val="04A0"/>
        </w:tblPrEx>
        <w:trPr>
          <w:trHeight w:val="310"/>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CF5643" w:rsidRPr="00CF5643" w:rsidP="00CF5643" w14:paraId="3E483731"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57.114 Urinary Tract Infection (UTI)</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737A39C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6000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3066A9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1835109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21/60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46C9EE2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10,500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BC2600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$47.53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AEBC5A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$499,065</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420AD6A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Microbiologist </w:t>
            </w:r>
          </w:p>
        </w:tc>
      </w:tr>
      <w:tr w14:paraId="0C7D69ED" w14:textId="77777777" w:rsidTr="00CF5643">
        <w:tblPrEx>
          <w:tblW w:w="17660" w:type="dxa"/>
          <w:tblLook w:val="04A0"/>
        </w:tblPrEx>
        <w:trPr>
          <w:trHeight w:val="310"/>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CF5643" w:rsidRPr="00CF5643" w:rsidP="00CF5643" w14:paraId="2727EE36"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57.115 Custom Event</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41EA5EC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5742542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91</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26A42D6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36/60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036F515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32,760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091416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$47.53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F87572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$1,557,083</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462820C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Microbiologist</w:t>
            </w:r>
          </w:p>
        </w:tc>
      </w:tr>
      <w:tr w14:paraId="54DF5203"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CF5643" w:rsidRPr="00CF5643" w:rsidP="00CF5643" w14:paraId="42556C75"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57.116 Denominators for Neonatal Intensive Care Unit (NICU)</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622EA9A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1,100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32F741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12</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E864D7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4/60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415661F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880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9F8054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$47.53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AEEA35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$41,826</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1FFD562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Microbiologist </w:t>
            </w:r>
          </w:p>
        </w:tc>
      </w:tr>
      <w:tr w14:paraId="7EBA4ADB"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CF5643" w:rsidRPr="00CF5643" w:rsidP="00CF5643" w14:paraId="165A253E"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57.117 Denominators for Specialty Care Area (SCA)/Oncology (ONC)</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1B53816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6D9944D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12</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2BF374F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5DB788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FACC25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$47.53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1A86CE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$23,765</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1565D57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Microbiologist </w:t>
            </w:r>
          </w:p>
        </w:tc>
      </w:tr>
      <w:tr w14:paraId="4B96F408"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CF5643" w:rsidRPr="00CF5643" w:rsidP="00CF5643" w14:paraId="4BD6A899"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57.118 Denominators for Intensive Care Unit (ICU)/Other locations (not NICU or SCA)</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050EC4E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5500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22A5C60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60</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4CAA3BF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9CBCC5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27,500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A6A523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$39.54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BE0B51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$1,087,350</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368FF42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Registered Nurse</w:t>
            </w:r>
          </w:p>
        </w:tc>
      </w:tr>
      <w:tr w14:paraId="5F1D6A79" w14:textId="77777777" w:rsidTr="00CF5643">
        <w:tblPrEx>
          <w:tblW w:w="17660" w:type="dxa"/>
          <w:tblLook w:val="04A0"/>
        </w:tblPrEx>
        <w:trPr>
          <w:trHeight w:val="31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791CABA6"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57.120 Surgical Site Infection (SSI)</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BF1E9D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3,800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AA5356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12</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EFF594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36/60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511125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27,360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AF8B49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$39.54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2351F2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$1,081,814</w:t>
            </w:r>
          </w:p>
        </w:tc>
        <w:tc>
          <w:tcPr>
            <w:tcW w:w="2600" w:type="dxa"/>
            <w:tcBorders>
              <w:top w:val="nil"/>
              <w:left w:val="nil"/>
              <w:bottom w:val="single" w:sz="4" w:space="0" w:color="auto"/>
              <w:right w:val="single" w:sz="4" w:space="0" w:color="auto"/>
            </w:tcBorders>
            <w:shd w:val="clear" w:color="000000" w:fill="FFFF00"/>
            <w:vAlign w:val="center"/>
            <w:hideMark/>
          </w:tcPr>
          <w:p w:rsidR="00CF5643" w:rsidRPr="00CF5643" w:rsidP="00CF5643" w14:paraId="3AF8353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Registered Nurse </w:t>
            </w:r>
          </w:p>
        </w:tc>
      </w:tr>
      <w:tr w14:paraId="50484DAC" w14:textId="77777777" w:rsidTr="00CF5643">
        <w:tblPrEx>
          <w:tblW w:w="17660" w:type="dxa"/>
          <w:tblLook w:val="04A0"/>
        </w:tblPrEx>
        <w:trPr>
          <w:trHeight w:val="31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068A7D5A"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57.121 Denominator for Procedure</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9F78D9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3,800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8FE72B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12</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4832F5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10/60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7BD0A2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7,600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A3C692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$39.54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A9B640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$300,504</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7659060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Registered Nurse</w:t>
            </w:r>
          </w:p>
        </w:tc>
      </w:tr>
      <w:tr w14:paraId="0BFA47BA"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CF5643" w:rsidRPr="00CF5643" w:rsidP="00CF5643" w14:paraId="00D89C53"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57.122 HAI Progress Report State Health Department Survey</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10F1D1A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55</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2804C1A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5986A5D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28/60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1D94C35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26</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F17CD5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$45.79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F2DFE9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$1,191</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228CBB4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Epidemiologists</w:t>
            </w:r>
          </w:p>
        </w:tc>
      </w:tr>
      <w:tr w14:paraId="68620DE0" w14:textId="77777777" w:rsidTr="00CF5643">
        <w:tblPrEx>
          <w:tblW w:w="17660" w:type="dxa"/>
          <w:tblLook w:val="04A0"/>
        </w:tblPrEx>
        <w:trPr>
          <w:trHeight w:val="93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1B9E5A61"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57.123 Antimicrobial Use and Resistance (AUR)-Microbiology Data Electronic Upload Specification Tables</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4FDEA5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5,500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C14FBA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12</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C0717E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72CB16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5,500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89F07B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$39.54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7F72FD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$217,470</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10F37F2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Registered Nurse</w:t>
            </w:r>
          </w:p>
        </w:tc>
      </w:tr>
      <w:tr w14:paraId="30040679"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14BB3D3E"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57.124 Antimicrobial Use and Resistance (AUR)-Pharmacy Data Electronic Upload Specification Tables</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E29387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5,500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E67BE8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12</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D058C7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8EADDB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5,500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548949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$39.54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C78456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$217,470</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2D0B929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Registered Nurse</w:t>
            </w:r>
          </w:p>
        </w:tc>
      </w:tr>
      <w:tr w14:paraId="2CD93701"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CF5643" w:rsidRPr="00CF5643" w:rsidP="00CF5643" w14:paraId="25791258"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57.125 Central Line Insertion Practices Adherence Monitoring</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0C1914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0CEE824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213</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5085D1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26/60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1CE92FC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46,150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8D9A92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$39.54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13AECD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$1,824,771</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1C9C223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Registered Nurse </w:t>
            </w:r>
          </w:p>
        </w:tc>
      </w:tr>
      <w:tr w14:paraId="06CDD9EE" w14:textId="77777777" w:rsidTr="00CF5643">
        <w:tblPrEx>
          <w:tblW w:w="17660" w:type="dxa"/>
          <w:tblLook w:val="04A0"/>
        </w:tblPrEx>
        <w:trPr>
          <w:trHeight w:val="310"/>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CF5643" w:rsidRPr="00CF5643" w:rsidP="00CF5643" w14:paraId="241FDC7C"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57.126 MDRO or CDI Infection Form</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755A409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720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226C958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11</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AB1508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31/60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F6C42B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4,092</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748F66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$47.53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521613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$194,493</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6C9AB99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Microbiologist </w:t>
            </w:r>
          </w:p>
        </w:tc>
      </w:tr>
      <w:tr w14:paraId="40FA221E"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CF5643" w:rsidRPr="00CF5643" w:rsidP="00CF5643" w14:paraId="222E2274" w14:textId="77777777">
            <w:pPr>
              <w:spacing w:after="0" w:line="240" w:lineRule="auto"/>
              <w:rPr>
                <w:rFonts w:eastAsia="Times New Roman" w:cs="Times New Roman"/>
                <w:color w:val="000000"/>
                <w:szCs w:val="24"/>
              </w:rPr>
            </w:pPr>
            <w:r w:rsidRPr="00CF5643">
              <w:rPr>
                <w:rFonts w:eastAsia="Times New Roman" w:cs="Times New Roman"/>
                <w:color w:val="000000"/>
                <w:szCs w:val="24"/>
              </w:rPr>
              <w:t xml:space="preserve">57.127 MDRO and CDI Prevention Process and Outcome Measures Monthly Monitoring </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5EEC8F4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5,500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442BB5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29</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7F1ACDA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15/60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42515F7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39,875</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6C7DDD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$47.53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C96BF9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$1,895,259</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3E4039E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Microbiologist </w:t>
            </w:r>
          </w:p>
        </w:tc>
      </w:tr>
      <w:tr w14:paraId="3EC3F3E5" w14:textId="77777777" w:rsidTr="00CF5643">
        <w:tblPrEx>
          <w:tblW w:w="17660" w:type="dxa"/>
          <w:tblLook w:val="04A0"/>
        </w:tblPrEx>
        <w:trPr>
          <w:trHeight w:val="310"/>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CF5643" w:rsidRPr="00CF5643" w:rsidP="00CF5643" w14:paraId="56FBB283"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57.128 Laboratory-identified MDRO or CDI Event</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10FC2EB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4800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5992E9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79</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509D70A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21/60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42F8BFE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132,720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BE6714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$47.53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293CC3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$6,308,182</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6B0F232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Microbiologist </w:t>
            </w:r>
          </w:p>
        </w:tc>
      </w:tr>
      <w:tr w14:paraId="3024DFE5" w14:textId="77777777" w:rsidTr="00CF5643">
        <w:tblPrEx>
          <w:tblW w:w="17660" w:type="dxa"/>
          <w:tblLook w:val="04A0"/>
        </w:tblPrEx>
        <w:trPr>
          <w:trHeight w:val="310"/>
        </w:trPr>
        <w:tc>
          <w:tcPr>
            <w:tcW w:w="5540" w:type="dxa"/>
            <w:tcBorders>
              <w:top w:val="nil"/>
              <w:left w:val="single" w:sz="4" w:space="0" w:color="auto"/>
              <w:bottom w:val="single" w:sz="4" w:space="0" w:color="auto"/>
              <w:right w:val="single" w:sz="4" w:space="0" w:color="auto"/>
            </w:tcBorders>
            <w:shd w:val="clear" w:color="auto" w:fill="auto"/>
            <w:vAlign w:val="center"/>
            <w:hideMark/>
          </w:tcPr>
          <w:p w:rsidR="00CF5643" w:rsidRPr="00CF5643" w:rsidP="00CF5643" w14:paraId="7E706D88"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57.129 Adult Sepsis</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A26F65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03C52BD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250</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E30A95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25/60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6BDCF8D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5,208</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744586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$47.53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4015080" w14:textId="3A2FA278">
            <w:pPr>
              <w:spacing w:after="0" w:line="240" w:lineRule="auto"/>
              <w:jc w:val="center"/>
              <w:rPr>
                <w:rFonts w:eastAsia="Times New Roman" w:cs="Times New Roman"/>
                <w:color w:val="000000"/>
                <w:szCs w:val="24"/>
              </w:rPr>
            </w:pPr>
            <w:r w:rsidRPr="00CF5643">
              <w:rPr>
                <w:rFonts w:eastAsia="Times New Roman" w:cs="Times New Roman"/>
                <w:color w:val="000000"/>
                <w:szCs w:val="24"/>
              </w:rPr>
              <w:t>$24</w:t>
            </w:r>
            <w:r w:rsidR="00E930CD">
              <w:rPr>
                <w:rFonts w:eastAsia="Times New Roman" w:cs="Times New Roman"/>
                <w:color w:val="000000"/>
                <w:szCs w:val="24"/>
              </w:rPr>
              <w:t>7</w:t>
            </w:r>
            <w:r w:rsidRPr="00CF5643">
              <w:rPr>
                <w:rFonts w:eastAsia="Times New Roman" w:cs="Times New Roman"/>
                <w:color w:val="000000"/>
                <w:szCs w:val="24"/>
              </w:rPr>
              <w:t>,536</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3179FE7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Microbiologist</w:t>
            </w:r>
          </w:p>
        </w:tc>
      </w:tr>
      <w:tr w14:paraId="5D46E866" w14:textId="77777777" w:rsidTr="00CF5643">
        <w:tblPrEx>
          <w:tblW w:w="17660" w:type="dxa"/>
          <w:tblLook w:val="04A0"/>
        </w:tblPrEx>
        <w:trPr>
          <w:trHeight w:val="930"/>
        </w:trPr>
        <w:tc>
          <w:tcPr>
            <w:tcW w:w="5540" w:type="dxa"/>
            <w:tcBorders>
              <w:top w:val="nil"/>
              <w:left w:val="single" w:sz="4" w:space="0" w:color="auto"/>
              <w:bottom w:val="single" w:sz="4" w:space="0" w:color="auto"/>
              <w:right w:val="single" w:sz="4" w:space="0" w:color="auto"/>
            </w:tcBorders>
            <w:shd w:val="clear" w:color="auto" w:fill="auto"/>
            <w:vAlign w:val="center"/>
            <w:hideMark/>
          </w:tcPr>
          <w:p w:rsidR="00CF5643" w:rsidRPr="00CF5643" w:rsidP="00CF5643" w14:paraId="11AE2FE8"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57.135 Late Onset Sepsis/ Meningitis Denominator Form: Late Onset Sepsis/ Meningitis Denominator Form:  Data Table for monthly electronic upload</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6270975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146AF06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659636D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4EC2237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150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8D6FB1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$47.53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A6ACAE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$7,130</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2DF64F2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Microbiologist</w:t>
            </w:r>
          </w:p>
        </w:tc>
      </w:tr>
      <w:tr w14:paraId="14415FD4"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auto" w:fill="auto"/>
            <w:vAlign w:val="center"/>
            <w:hideMark/>
          </w:tcPr>
          <w:p w:rsidR="00CF5643" w:rsidRPr="00CF5643" w:rsidP="00CF5643" w14:paraId="044E8679"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57.136  Late</w:t>
            </w:r>
            <w:r w:rsidRPr="00CF5643">
              <w:rPr>
                <w:rFonts w:eastAsia="Times New Roman" w:cs="Times New Roman"/>
                <w:color w:val="000000"/>
                <w:szCs w:val="24"/>
              </w:rPr>
              <w:t xml:space="preserve"> Onset Sepsis/ Meningitis Event Form: Data Table for Monthly Electronic Upload</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5389754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5B64C37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43AA84B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7FB14E7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150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01B449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$47.53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122C19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$7,130</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6D69F0A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Microbiologist</w:t>
            </w:r>
          </w:p>
        </w:tc>
      </w:tr>
      <w:tr w14:paraId="231310EF"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2B060DED"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57.137 Long-Term Care Facility Component – Annual Facility Survey</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25102A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17,700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8DEC9E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5F4A6F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120/60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5B5475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35,400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67E9BA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$47.53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2259D8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$1,682,562</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4819DBD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Microbiologist </w:t>
            </w:r>
          </w:p>
        </w:tc>
      </w:tr>
      <w:tr w14:paraId="3FFA30EB"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2D7D6E27" w14:textId="77777777">
            <w:pPr>
              <w:spacing w:after="0" w:line="240" w:lineRule="auto"/>
              <w:rPr>
                <w:rFonts w:eastAsia="Times New Roman" w:cs="Times New Roman"/>
                <w:color w:val="000000"/>
                <w:szCs w:val="24"/>
              </w:rPr>
            </w:pPr>
            <w:bookmarkStart w:id="14" w:name="RANGE!A31"/>
            <w:r w:rsidRPr="00CF5643">
              <w:rPr>
                <w:rFonts w:eastAsia="Times New Roman" w:cs="Times New Roman"/>
                <w:color w:val="000000"/>
                <w:szCs w:val="24"/>
              </w:rPr>
              <w:t>57.138 Laboratory-identified MDRO or CDI Event for LTCF</w:t>
            </w:r>
            <w:bookmarkEnd w:id="14"/>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FF7930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1,086</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7D04A9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24</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CCB1F0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20/60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7735AD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8,688</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F71B70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$47.53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886C90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$412,941</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65DBE55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Microbiologist </w:t>
            </w:r>
          </w:p>
        </w:tc>
      </w:tr>
      <w:tr w14:paraId="11A918EF"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7C3379F0"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57.139 MDRO and CDI Prevention Process Measures Monthly Monitoring for LTCF</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DD9F2D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1,019</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D45BEF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12</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7BB6DD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20/60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C7254E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4,076</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92F324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$47.53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2A88F0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$193,732</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0784EDF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Microbiologist </w:t>
            </w:r>
          </w:p>
        </w:tc>
      </w:tr>
      <w:tr w14:paraId="71349B11" w14:textId="77777777" w:rsidTr="00CF5643">
        <w:tblPrEx>
          <w:tblW w:w="17660" w:type="dxa"/>
          <w:tblLook w:val="04A0"/>
        </w:tblPrEx>
        <w:trPr>
          <w:trHeight w:val="31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1F2E4F42"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57.140 Urinary Tract Infection (UTI) for LTCF</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EA366E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339</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DB064A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36</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312D46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35/60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46B5CF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7,119</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5DB537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$47.53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A1ECCB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$338,366</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5AA1187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Microbiologist </w:t>
            </w:r>
          </w:p>
        </w:tc>
      </w:tr>
      <w:tr w14:paraId="0509AA67" w14:textId="77777777" w:rsidTr="00CF5643">
        <w:tblPrEx>
          <w:tblW w:w="17660" w:type="dxa"/>
          <w:tblLook w:val="04A0"/>
        </w:tblPrEx>
        <w:trPr>
          <w:trHeight w:val="31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0A2DD576"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57.141 Monthly Reporting Plan for LTCF</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B62D42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1,099</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970BBA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12</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4DC8C7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15/60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C05F9B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3,297</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C4AA43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$47.53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689F88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$156,706</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660FBE7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Microbiologist </w:t>
            </w:r>
          </w:p>
        </w:tc>
      </w:tr>
      <w:tr w14:paraId="1269BE7B" w14:textId="77777777" w:rsidTr="00CF5643">
        <w:tblPrEx>
          <w:tblW w:w="17660" w:type="dxa"/>
          <w:tblLook w:val="04A0"/>
        </w:tblPrEx>
        <w:trPr>
          <w:trHeight w:val="31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5EDAF17B"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57.142 Denominators for LTCF Locations</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06EE12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714</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8BFD34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12</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21A3E2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35/60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3CEA6A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4,998</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9DBF14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$47.53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5C48C8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$237,554</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10511A4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Microbiologist </w:t>
            </w:r>
          </w:p>
        </w:tc>
      </w:tr>
      <w:tr w14:paraId="416F4F10"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7DBD405C"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57.143 Prevention Process Measures Monthly Monitoring for LTCF</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05AF4C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357</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C6DF4D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12</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1561DC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FC0BD4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357</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028F9F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$47.53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F098D8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$16,968</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2C8690D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Microbiologist </w:t>
            </w:r>
          </w:p>
        </w:tc>
      </w:tr>
      <w:tr w14:paraId="675F3B2F" w14:textId="77777777" w:rsidTr="00CF5643">
        <w:tblPrEx>
          <w:tblW w:w="17660" w:type="dxa"/>
          <w:tblLook w:val="04A0"/>
        </w:tblPrEx>
        <w:trPr>
          <w:trHeight w:val="930"/>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CF5643" w:rsidRPr="00CF5643" w:rsidP="00CF5643" w14:paraId="6638F32D"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57.149 Weekly Healthcare Personnel Influenza Vaccination Cumulative Summary for Long-Term Care Facilities</w:t>
            </w:r>
          </w:p>
        </w:tc>
        <w:tc>
          <w:tcPr>
            <w:tcW w:w="1400" w:type="dxa"/>
            <w:tcBorders>
              <w:top w:val="nil"/>
              <w:left w:val="nil"/>
              <w:bottom w:val="single" w:sz="4" w:space="0" w:color="auto"/>
              <w:right w:val="single" w:sz="4" w:space="0" w:color="auto"/>
            </w:tcBorders>
            <w:shd w:val="clear" w:color="000000" w:fill="FFFFFF"/>
            <w:noWrap/>
            <w:vAlign w:val="center"/>
            <w:hideMark/>
          </w:tcPr>
          <w:p w:rsidR="00CF5643" w:rsidRPr="00CF5643" w:rsidP="00CF5643" w14:paraId="31D5E170" w14:textId="41DB9445">
            <w:pPr>
              <w:spacing w:after="0" w:line="240" w:lineRule="auto"/>
              <w:jc w:val="center"/>
              <w:rPr>
                <w:rFonts w:eastAsia="Times New Roman" w:cs="Times New Roman"/>
                <w:color w:val="000000"/>
                <w:szCs w:val="24"/>
              </w:rPr>
            </w:pPr>
            <w:r w:rsidRPr="00CF5643">
              <w:rPr>
                <w:rFonts w:eastAsia="Times New Roman" w:cs="Times New Roman"/>
                <w:color w:val="000000"/>
                <w:szCs w:val="24"/>
              </w:rPr>
              <w:t>12</w:t>
            </w:r>
            <w:r w:rsidR="003D0FA2">
              <w:rPr>
                <w:rFonts w:eastAsia="Times New Roman" w:cs="Times New Roman"/>
                <w:color w:val="000000"/>
                <w:szCs w:val="24"/>
              </w:rPr>
              <w:t>00</w:t>
            </w:r>
            <w:r w:rsidRPr="00CF5643">
              <w:rPr>
                <w:rFonts w:eastAsia="Times New Roman" w:cs="Times New Roman"/>
                <w:color w:val="000000"/>
                <w:szCs w:val="24"/>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CF5643" w:rsidRPr="00CF5643" w:rsidP="00CF5643" w14:paraId="7536423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52</w:t>
            </w:r>
          </w:p>
        </w:tc>
        <w:tc>
          <w:tcPr>
            <w:tcW w:w="1800" w:type="dxa"/>
            <w:tcBorders>
              <w:top w:val="nil"/>
              <w:left w:val="nil"/>
              <w:bottom w:val="single" w:sz="4" w:space="0" w:color="auto"/>
              <w:right w:val="single" w:sz="4" w:space="0" w:color="auto"/>
            </w:tcBorders>
            <w:shd w:val="clear" w:color="000000" w:fill="FFFFFF"/>
            <w:noWrap/>
            <w:vAlign w:val="center"/>
            <w:hideMark/>
          </w:tcPr>
          <w:p w:rsidR="00CF5643" w:rsidRPr="00CF5643" w:rsidP="00CF5643" w14:paraId="3D97A24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60/60</w:t>
            </w:r>
          </w:p>
        </w:tc>
        <w:tc>
          <w:tcPr>
            <w:tcW w:w="1580" w:type="dxa"/>
            <w:tcBorders>
              <w:top w:val="nil"/>
              <w:left w:val="nil"/>
              <w:bottom w:val="single" w:sz="4" w:space="0" w:color="auto"/>
              <w:right w:val="single" w:sz="4" w:space="0" w:color="auto"/>
            </w:tcBorders>
            <w:shd w:val="clear" w:color="000000" w:fill="FFFFFF"/>
            <w:noWrap/>
            <w:vAlign w:val="center"/>
            <w:hideMark/>
          </w:tcPr>
          <w:p w:rsidR="00CF5643" w:rsidRPr="00CF5643" w:rsidP="00CF5643" w14:paraId="7D397DB1" w14:textId="18DB229C">
            <w:pPr>
              <w:spacing w:after="0" w:line="240" w:lineRule="auto"/>
              <w:jc w:val="center"/>
              <w:rPr>
                <w:rFonts w:eastAsia="Times New Roman" w:cs="Times New Roman"/>
                <w:color w:val="000000"/>
                <w:szCs w:val="24"/>
              </w:rPr>
            </w:pPr>
            <w:r w:rsidRPr="00CF5643">
              <w:rPr>
                <w:rFonts w:eastAsia="Times New Roman" w:cs="Times New Roman"/>
                <w:color w:val="000000"/>
                <w:szCs w:val="24"/>
              </w:rPr>
              <w:t>6</w:t>
            </w:r>
            <w:r w:rsidR="003D0FA2">
              <w:rPr>
                <w:rFonts w:eastAsia="Times New Roman" w:cs="Times New Roman"/>
                <w:color w:val="000000"/>
                <w:szCs w:val="24"/>
              </w:rPr>
              <w:t>2,4</w:t>
            </w:r>
            <w:r w:rsidRPr="00CF5643">
              <w:rPr>
                <w:rFonts w:eastAsia="Times New Roman" w:cs="Times New Roman"/>
                <w:color w:val="000000"/>
                <w:szCs w:val="24"/>
              </w:rPr>
              <w:t>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197F1D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$39.54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D2515AD" w14:textId="1120B341">
            <w:pPr>
              <w:spacing w:after="0" w:line="240" w:lineRule="auto"/>
              <w:jc w:val="center"/>
              <w:rPr>
                <w:rFonts w:eastAsia="Times New Roman" w:cs="Times New Roman"/>
                <w:color w:val="000000"/>
                <w:szCs w:val="24"/>
              </w:rPr>
            </w:pPr>
            <w:r w:rsidRPr="00CF5643">
              <w:rPr>
                <w:rFonts w:eastAsia="Times New Roman" w:cs="Times New Roman"/>
                <w:color w:val="000000"/>
                <w:szCs w:val="24"/>
              </w:rPr>
              <w:t>$2</w:t>
            </w:r>
            <w:r w:rsidR="003D0FA2">
              <w:rPr>
                <w:rFonts w:eastAsia="Times New Roman" w:cs="Times New Roman"/>
                <w:color w:val="000000"/>
                <w:szCs w:val="24"/>
              </w:rPr>
              <w:t>,467,296</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72BD688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Registered Nurse</w:t>
            </w:r>
          </w:p>
        </w:tc>
      </w:tr>
      <w:tr w14:paraId="611CEB17" w14:textId="77777777" w:rsidTr="00CF5643">
        <w:tblPrEx>
          <w:tblW w:w="17660" w:type="dxa"/>
          <w:tblLook w:val="04A0"/>
        </w:tblPrEx>
        <w:trPr>
          <w:trHeight w:val="31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4B6E72EF"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57.150 LTAC Annual Survey</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73C142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392</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6DD705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82B631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89/60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386418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581</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08BAFF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$47.53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9EAF9EA" w14:textId="6E86BBFF">
            <w:pPr>
              <w:spacing w:after="0" w:line="240" w:lineRule="auto"/>
              <w:jc w:val="center"/>
              <w:rPr>
                <w:rFonts w:eastAsia="Times New Roman" w:cs="Times New Roman"/>
                <w:color w:val="000000"/>
                <w:szCs w:val="24"/>
              </w:rPr>
            </w:pPr>
            <w:r w:rsidRPr="00CF5643">
              <w:rPr>
                <w:rFonts w:eastAsia="Times New Roman" w:cs="Times New Roman"/>
                <w:color w:val="000000"/>
                <w:szCs w:val="24"/>
              </w:rPr>
              <w:t>$27,6</w:t>
            </w:r>
            <w:r w:rsidR="006C7BDF">
              <w:rPr>
                <w:rFonts w:eastAsia="Times New Roman" w:cs="Times New Roman"/>
                <w:color w:val="000000"/>
                <w:szCs w:val="24"/>
              </w:rPr>
              <w:t>15</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568255A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Microbiologist </w:t>
            </w:r>
          </w:p>
        </w:tc>
      </w:tr>
      <w:tr w14:paraId="5E3C0BB0" w14:textId="77777777" w:rsidTr="00CF5643">
        <w:tblPrEx>
          <w:tblW w:w="17660" w:type="dxa"/>
          <w:tblLook w:val="04A0"/>
        </w:tblPrEx>
        <w:trPr>
          <w:trHeight w:val="31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2D73C220" w14:textId="77777777">
            <w:pPr>
              <w:spacing w:after="0" w:line="240" w:lineRule="auto"/>
              <w:rPr>
                <w:rFonts w:eastAsia="Times New Roman" w:cs="Times New Roman"/>
                <w:color w:val="000000"/>
                <w:szCs w:val="24"/>
              </w:rPr>
            </w:pPr>
            <w:r w:rsidRPr="00CF5643">
              <w:rPr>
                <w:rFonts w:eastAsia="Times New Roman" w:cs="Times New Roman"/>
                <w:color w:val="000000"/>
                <w:szCs w:val="24"/>
              </w:rPr>
              <w:t>57.151 Rehab Annual Survey</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CEB074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1,160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F8273A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A9C819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89/60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1259F9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1,721</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B67E37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$47.53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B8EC30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$81,799</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0EDD636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Microbiologist </w:t>
            </w:r>
          </w:p>
        </w:tc>
      </w:tr>
      <w:tr w14:paraId="5113A8D6"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auto" w:fill="auto"/>
            <w:vAlign w:val="center"/>
            <w:hideMark/>
          </w:tcPr>
          <w:p w:rsidR="00CF5643" w:rsidRPr="00CF5643" w:rsidP="00CF5643" w14:paraId="40993687" w14:textId="77777777">
            <w:pPr>
              <w:spacing w:after="0" w:line="240" w:lineRule="auto"/>
              <w:rPr>
                <w:rFonts w:eastAsia="Times New Roman" w:cs="Times New Roman"/>
                <w:color w:val="000000"/>
                <w:szCs w:val="24"/>
              </w:rPr>
            </w:pPr>
            <w:r w:rsidRPr="00CF5643">
              <w:rPr>
                <w:rFonts w:eastAsia="Times New Roman" w:cs="Times New Roman"/>
                <w:color w:val="000000"/>
                <w:szCs w:val="24"/>
              </w:rPr>
              <w:t>57.200 Healthcare Personnel Safety Component Annual Facility Survey</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50CDBFD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0045A36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0A9A696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480/60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60CA7D1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400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32DE06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$46.83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2074A3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$18,732</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0CB684D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Occupational Health RN/Specialist</w:t>
            </w:r>
          </w:p>
        </w:tc>
      </w:tr>
      <w:tr w14:paraId="287D1D8A"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auto" w:fill="auto"/>
            <w:vAlign w:val="center"/>
            <w:hideMark/>
          </w:tcPr>
          <w:p w:rsidR="00CF5643" w:rsidRPr="00CF5643" w:rsidP="00CF5643" w14:paraId="7A410D6E" w14:textId="77777777">
            <w:pPr>
              <w:spacing w:after="0" w:line="240" w:lineRule="auto"/>
              <w:rPr>
                <w:rFonts w:eastAsia="Times New Roman" w:cs="Times New Roman"/>
                <w:color w:val="000000"/>
                <w:szCs w:val="24"/>
              </w:rPr>
            </w:pPr>
            <w:r w:rsidRPr="00CF5643">
              <w:rPr>
                <w:rFonts w:eastAsia="Times New Roman" w:cs="Times New Roman"/>
                <w:color w:val="000000"/>
                <w:szCs w:val="24"/>
              </w:rPr>
              <w:t>57.204 Healthcare Worker Demographic Data</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2CAD202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08B8823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200</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29685B5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20/60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2384C68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3333</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7C15CD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$46.83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014AE7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$156,084</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0475710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Occupational Health RN/Specialist</w:t>
            </w:r>
          </w:p>
        </w:tc>
      </w:tr>
      <w:tr w14:paraId="5280165F"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auto" w:fill="auto"/>
            <w:vAlign w:val="center"/>
            <w:hideMark/>
          </w:tcPr>
          <w:p w:rsidR="00CF5643" w:rsidRPr="00CF5643" w:rsidP="00CF5643" w14:paraId="62E2F95E" w14:textId="77777777">
            <w:pPr>
              <w:spacing w:after="0" w:line="240" w:lineRule="auto"/>
              <w:rPr>
                <w:rFonts w:eastAsia="Times New Roman" w:cs="Times New Roman"/>
                <w:color w:val="000000"/>
                <w:szCs w:val="24"/>
              </w:rPr>
            </w:pPr>
            <w:r w:rsidRPr="00CF5643">
              <w:rPr>
                <w:rFonts w:eastAsia="Times New Roman" w:cs="Times New Roman"/>
                <w:color w:val="000000"/>
                <w:szCs w:val="24"/>
              </w:rPr>
              <w:t>57.205 Exposure to Blood/Body Fluids</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8857AD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73C769D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4433689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60/60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034057D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2,500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67613D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$46.83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AE4F9C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$117,075</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0D50094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Occupational Health RN/Specialist</w:t>
            </w:r>
          </w:p>
        </w:tc>
      </w:tr>
      <w:tr w14:paraId="4C1E44CF"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auto" w:fill="auto"/>
            <w:vAlign w:val="center"/>
            <w:hideMark/>
          </w:tcPr>
          <w:p w:rsidR="00CF5643" w:rsidRPr="00CF5643" w:rsidP="00CF5643" w14:paraId="16E71BD9" w14:textId="77777777">
            <w:pPr>
              <w:spacing w:after="0" w:line="240" w:lineRule="auto"/>
              <w:rPr>
                <w:rFonts w:eastAsia="Times New Roman" w:cs="Times New Roman"/>
                <w:color w:val="000000"/>
                <w:szCs w:val="24"/>
              </w:rPr>
            </w:pPr>
            <w:r w:rsidRPr="00CF5643">
              <w:rPr>
                <w:rFonts w:eastAsia="Times New Roman" w:cs="Times New Roman"/>
                <w:color w:val="000000"/>
                <w:szCs w:val="24"/>
              </w:rPr>
              <w:t>57.206 Healthcare Worker Prophylaxis/Treatment</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B24056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6FF1569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30</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189445A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15/60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0B40431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375</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B5A06F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$46.83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7CA347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$17,561</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734C2B1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Occupational Health RN/Specialist</w:t>
            </w:r>
          </w:p>
        </w:tc>
      </w:tr>
      <w:tr w14:paraId="618E5AAE"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auto" w:fill="auto"/>
            <w:vAlign w:val="center"/>
            <w:hideMark/>
          </w:tcPr>
          <w:p w:rsidR="00CF5643" w:rsidRPr="00CF5643" w:rsidP="00CF5643" w14:paraId="4042943D" w14:textId="77777777">
            <w:pPr>
              <w:spacing w:after="0" w:line="240" w:lineRule="auto"/>
              <w:rPr>
                <w:rFonts w:eastAsia="Times New Roman" w:cs="Times New Roman"/>
                <w:color w:val="000000"/>
                <w:szCs w:val="24"/>
              </w:rPr>
            </w:pPr>
            <w:r w:rsidRPr="00CF5643">
              <w:rPr>
                <w:rFonts w:eastAsia="Times New Roman" w:cs="Times New Roman"/>
                <w:color w:val="000000"/>
                <w:szCs w:val="24"/>
              </w:rPr>
              <w:t>57.207 Follow-Up Laboratory Testing</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553DB63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B84FFF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785CEE0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15/60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2024D5C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625</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0299BD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$46.83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74C669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$29,269</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69078BE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Occupational Health RN/Specialist</w:t>
            </w:r>
          </w:p>
        </w:tc>
      </w:tr>
      <w:tr w14:paraId="4BD53F1F"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CF5643" w:rsidRPr="00CF5643" w:rsidP="00CF5643" w14:paraId="2D39AF89" w14:textId="77777777">
            <w:pPr>
              <w:spacing w:after="0" w:line="240" w:lineRule="auto"/>
              <w:rPr>
                <w:rFonts w:eastAsia="Times New Roman" w:cs="Times New Roman"/>
                <w:color w:val="000000"/>
                <w:szCs w:val="24"/>
              </w:rPr>
            </w:pPr>
            <w:r w:rsidRPr="00CF5643">
              <w:rPr>
                <w:rFonts w:eastAsia="Times New Roman" w:cs="Times New Roman"/>
                <w:color w:val="000000"/>
                <w:szCs w:val="24"/>
              </w:rPr>
              <w:t>57.210 Healthcare Worker Prophylaxis/Treatment-Influenza</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190FEAF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12B5070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45DB6B7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10/60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0DB6787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417</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C393F7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$46.83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B44427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$19,528</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74B7D78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Occupational Health RN/Specialist</w:t>
            </w:r>
          </w:p>
        </w:tc>
      </w:tr>
      <w:tr w14:paraId="23D234D0" w14:textId="77777777" w:rsidTr="00CF5643">
        <w:tblPrEx>
          <w:tblW w:w="17660" w:type="dxa"/>
          <w:tblLook w:val="04A0"/>
        </w:tblPrEx>
        <w:trPr>
          <w:trHeight w:val="930"/>
        </w:trPr>
        <w:tc>
          <w:tcPr>
            <w:tcW w:w="5540" w:type="dxa"/>
            <w:tcBorders>
              <w:top w:val="nil"/>
              <w:left w:val="single" w:sz="4" w:space="0" w:color="auto"/>
              <w:bottom w:val="single" w:sz="4" w:space="0" w:color="auto"/>
              <w:right w:val="single" w:sz="4" w:space="0" w:color="auto"/>
            </w:tcBorders>
            <w:shd w:val="clear" w:color="auto" w:fill="auto"/>
            <w:vAlign w:val="center"/>
            <w:hideMark/>
          </w:tcPr>
          <w:p w:rsidR="00CF5643" w:rsidRPr="00CF5643" w:rsidP="00CF5643" w14:paraId="4EE36EB0" w14:textId="77777777">
            <w:pPr>
              <w:spacing w:after="0" w:line="240" w:lineRule="auto"/>
              <w:rPr>
                <w:rFonts w:eastAsia="Times New Roman" w:cs="Times New Roman"/>
                <w:color w:val="000000"/>
                <w:szCs w:val="24"/>
              </w:rPr>
            </w:pPr>
            <w:r w:rsidRPr="00CF5643">
              <w:rPr>
                <w:rFonts w:eastAsia="Times New Roman" w:cs="Times New Roman"/>
                <w:color w:val="000000"/>
                <w:szCs w:val="24"/>
              </w:rPr>
              <w:t>57.211 Weekly Healthcare Personnel Influenza Vaccination Cumulative Summary for Non-Long-Term Care Facilities</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061A3B6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125</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76542E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52</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42C5182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60/60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1E3D31E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6,500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CB0C75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$39.54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4DCD6B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$257,010</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7726BA9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Registered Nurse</w:t>
            </w:r>
          </w:p>
        </w:tc>
      </w:tr>
      <w:tr w14:paraId="1BE6E276"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auto" w:fill="auto"/>
            <w:vAlign w:val="center"/>
            <w:hideMark/>
          </w:tcPr>
          <w:p w:rsidR="00CF5643" w:rsidRPr="00CF5643" w:rsidP="00CF5643" w14:paraId="5240DB50" w14:textId="77777777">
            <w:pPr>
              <w:spacing w:after="0" w:line="240" w:lineRule="auto"/>
              <w:rPr>
                <w:rFonts w:eastAsia="Times New Roman" w:cs="Times New Roman"/>
                <w:color w:val="000000"/>
                <w:szCs w:val="24"/>
              </w:rPr>
            </w:pPr>
            <w:r w:rsidRPr="00CF5643">
              <w:rPr>
                <w:rFonts w:eastAsia="Times New Roman" w:cs="Times New Roman"/>
                <w:color w:val="000000"/>
                <w:szCs w:val="24"/>
              </w:rPr>
              <w:t>57.214 Annual Healthcare Personnel Influenza Vaccination Summary</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1D2A7E6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0240164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6FA45C7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120/60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0F7D236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10,000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EC4A1F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$39.54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885DE9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$395,400</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72B81AB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Registered Nurse</w:t>
            </w:r>
          </w:p>
        </w:tc>
      </w:tr>
      <w:tr w14:paraId="70333AF3"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auto" w:fill="auto"/>
            <w:vAlign w:val="center"/>
            <w:hideMark/>
          </w:tcPr>
          <w:p w:rsidR="00CF5643" w:rsidRPr="00CF5643" w:rsidP="00CF5643" w14:paraId="038A9107" w14:textId="77777777">
            <w:pPr>
              <w:spacing w:after="0" w:line="240" w:lineRule="auto"/>
              <w:rPr>
                <w:rFonts w:eastAsia="Times New Roman" w:cs="Times New Roman"/>
                <w:color w:val="000000"/>
                <w:szCs w:val="24"/>
              </w:rPr>
            </w:pPr>
            <w:r w:rsidRPr="00CF5643">
              <w:rPr>
                <w:rFonts w:eastAsia="Times New Roman" w:cs="Times New Roman"/>
                <w:color w:val="000000"/>
                <w:szCs w:val="24"/>
              </w:rPr>
              <w:t>57.218 Weekly Resident Influenza Vaccination Cumulative Summary for Long-Term Care Facilities</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75EA69F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2,500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CEF4FC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52</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43D4E15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60/60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58D64C4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130,000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0383E8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$39.54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8C427A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$5,140,200</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1832CEC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Registered Nurse</w:t>
            </w:r>
          </w:p>
        </w:tc>
      </w:tr>
      <w:tr w14:paraId="015146C7"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CF5643" w:rsidRPr="00CF5643" w:rsidP="00CF5643" w14:paraId="78695EE1" w14:textId="77777777">
            <w:pPr>
              <w:spacing w:after="0" w:line="240" w:lineRule="auto"/>
              <w:rPr>
                <w:rFonts w:eastAsia="Times New Roman" w:cs="Times New Roman"/>
                <w:color w:val="000000"/>
                <w:szCs w:val="24"/>
              </w:rPr>
            </w:pPr>
            <w:r w:rsidRPr="00CF5643">
              <w:rPr>
                <w:rFonts w:eastAsia="Times New Roman" w:cs="Times New Roman"/>
                <w:color w:val="000000"/>
                <w:szCs w:val="24"/>
              </w:rPr>
              <w:t>57.300 Hemovigilance Module Annual Survey</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7D69DF7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61ADB5B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6020E1D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86/60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6885671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717</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0D204E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$37.62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413CAD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$26,974</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3658A22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Medical/Clinical Laboratory Technologist</w:t>
            </w:r>
          </w:p>
        </w:tc>
      </w:tr>
      <w:tr w14:paraId="539BEA21"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auto" w:fill="auto"/>
            <w:vAlign w:val="center"/>
            <w:hideMark/>
          </w:tcPr>
          <w:p w:rsidR="00CF5643" w:rsidRPr="00CF5643" w:rsidP="00CF5643" w14:paraId="2614F1E6" w14:textId="77777777">
            <w:pPr>
              <w:spacing w:after="0" w:line="240" w:lineRule="auto"/>
              <w:rPr>
                <w:rFonts w:eastAsia="Times New Roman" w:cs="Times New Roman"/>
                <w:color w:val="000000"/>
                <w:szCs w:val="24"/>
              </w:rPr>
            </w:pPr>
            <w:r w:rsidRPr="00CF5643">
              <w:rPr>
                <w:rFonts w:eastAsia="Times New Roman" w:cs="Times New Roman"/>
                <w:color w:val="000000"/>
                <w:szCs w:val="24"/>
              </w:rPr>
              <w:t>57.301 Hemovigilance Module Monthly Reporting Plan</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0C90C17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285B17C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12</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49AC4D8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60/60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72270B8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6,000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EF1DCC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$37.62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FB0D5D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$225,720</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3E07FDA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Medical/Clinical Laboratory Technologist</w:t>
            </w:r>
          </w:p>
        </w:tc>
      </w:tr>
      <w:tr w14:paraId="33B6A082"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auto" w:fill="auto"/>
            <w:vAlign w:val="center"/>
            <w:hideMark/>
          </w:tcPr>
          <w:p w:rsidR="00CF5643" w:rsidRPr="00CF5643" w:rsidP="00CF5643" w14:paraId="1F71DFBD" w14:textId="77777777">
            <w:pPr>
              <w:spacing w:after="0" w:line="240" w:lineRule="auto"/>
              <w:rPr>
                <w:rFonts w:eastAsia="Times New Roman" w:cs="Times New Roman"/>
                <w:color w:val="000000"/>
                <w:szCs w:val="24"/>
              </w:rPr>
            </w:pPr>
            <w:r w:rsidRPr="00CF5643">
              <w:rPr>
                <w:rFonts w:eastAsia="Times New Roman" w:cs="Times New Roman"/>
                <w:color w:val="000000"/>
                <w:szCs w:val="24"/>
              </w:rPr>
              <w:t>57.303 Hemovigilance Module Monthly Reporting Denominators</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6EA110C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40D883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12</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062EC13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77/60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4AB6B5F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7,700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E6FA8E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$37.62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CAFC6D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$289,674</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7E6CEC6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Medical/Clinical Laboratory Technologist</w:t>
            </w:r>
          </w:p>
        </w:tc>
      </w:tr>
      <w:tr w14:paraId="4D3BBD1D"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auto" w:fill="auto"/>
            <w:vAlign w:val="center"/>
            <w:hideMark/>
          </w:tcPr>
          <w:p w:rsidR="00CF5643" w:rsidRPr="00CF5643" w:rsidP="00CF5643" w14:paraId="00387AC4" w14:textId="77777777">
            <w:pPr>
              <w:spacing w:after="0" w:line="240" w:lineRule="auto"/>
              <w:rPr>
                <w:rFonts w:eastAsia="Times New Roman" w:cs="Times New Roman"/>
                <w:color w:val="000000"/>
                <w:szCs w:val="24"/>
              </w:rPr>
            </w:pPr>
            <w:r w:rsidRPr="00CF5643">
              <w:rPr>
                <w:rFonts w:eastAsia="Times New Roman" w:cs="Times New Roman"/>
                <w:color w:val="000000"/>
                <w:szCs w:val="24"/>
              </w:rPr>
              <w:t>57.305 Hemovigilance Incident</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11CA550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1A2C73E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10</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667AAB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10/60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420CD7D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833</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1C07F3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$37.62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0DC1D7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$31,337</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2764487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Medical/Clinical Laboratory Technologist</w:t>
            </w:r>
          </w:p>
        </w:tc>
      </w:tr>
      <w:tr w14:paraId="72895684"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CF5643" w:rsidRPr="00CF5643" w:rsidP="00CF5643" w14:paraId="07D2E5DE" w14:textId="77777777">
            <w:pPr>
              <w:spacing w:after="0" w:line="240" w:lineRule="auto"/>
              <w:rPr>
                <w:rFonts w:eastAsia="Times New Roman" w:cs="Times New Roman"/>
                <w:color w:val="000000"/>
                <w:szCs w:val="24"/>
              </w:rPr>
            </w:pPr>
            <w:r w:rsidRPr="00CF5643">
              <w:rPr>
                <w:rFonts w:eastAsia="Times New Roman" w:cs="Times New Roman"/>
                <w:color w:val="000000"/>
                <w:szCs w:val="24"/>
              </w:rPr>
              <w:t>57.306 Hemovigilance Module Annual Survey - Non-acute care facility</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40C9317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017A93F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568A60D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36/60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15B2CFB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7D82F4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$37.62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B99567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$11,286</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1496A6C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Medical/Clinical Laboratory Technologist</w:t>
            </w:r>
          </w:p>
        </w:tc>
      </w:tr>
      <w:tr w14:paraId="5B2E2A61"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auto" w:fill="auto"/>
            <w:vAlign w:val="center"/>
            <w:hideMark/>
          </w:tcPr>
          <w:p w:rsidR="00CF5643" w:rsidRPr="00CF5643" w:rsidP="00CF5643" w14:paraId="19C8FC91" w14:textId="77777777">
            <w:pPr>
              <w:spacing w:after="0" w:line="240" w:lineRule="auto"/>
              <w:rPr>
                <w:rFonts w:eastAsia="Times New Roman" w:cs="Times New Roman"/>
                <w:color w:val="000000"/>
                <w:szCs w:val="24"/>
              </w:rPr>
            </w:pPr>
            <w:r w:rsidRPr="00CF5643">
              <w:rPr>
                <w:rFonts w:eastAsia="Times New Roman" w:cs="Times New Roman"/>
                <w:color w:val="000000"/>
                <w:szCs w:val="24"/>
              </w:rPr>
              <w:t>57.307 Hemovigilance Adverse Reaction - Acute Hemolytic Transfusion Reaction</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4E8E0ED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ADBD82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4</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1EFFEA5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21/60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5ACD0E5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700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7AB6B6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$37.62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643514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$26,334</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6F9250A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Medical/Clinical Laboratory Technologist</w:t>
            </w:r>
          </w:p>
        </w:tc>
      </w:tr>
      <w:tr w14:paraId="2B20AB6E"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auto" w:fill="auto"/>
            <w:vAlign w:val="center"/>
            <w:hideMark/>
          </w:tcPr>
          <w:p w:rsidR="00CF5643" w:rsidRPr="00CF5643" w:rsidP="00CF5643" w14:paraId="151CBF28" w14:textId="77777777">
            <w:pPr>
              <w:spacing w:after="0" w:line="240" w:lineRule="auto"/>
              <w:rPr>
                <w:rFonts w:eastAsia="Times New Roman" w:cs="Times New Roman"/>
                <w:color w:val="000000"/>
                <w:szCs w:val="24"/>
              </w:rPr>
            </w:pPr>
            <w:r w:rsidRPr="00CF5643">
              <w:rPr>
                <w:rFonts w:eastAsia="Times New Roman" w:cs="Times New Roman"/>
                <w:color w:val="000000"/>
                <w:szCs w:val="24"/>
              </w:rPr>
              <w:t>57.308 Hemovigilance Adverse Reaction - Allergic Transfusion Reaction</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0ADE14F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04D5DF8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4</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1BED1B8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21/60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7246E46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700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4B66BF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$37.62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5589D1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$26,334</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338FB50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Medical/Clinical Laboratory Technologist</w:t>
            </w:r>
          </w:p>
        </w:tc>
      </w:tr>
      <w:tr w14:paraId="44291870"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auto" w:fill="auto"/>
            <w:vAlign w:val="center"/>
            <w:hideMark/>
          </w:tcPr>
          <w:p w:rsidR="00CF5643" w:rsidRPr="00CF5643" w:rsidP="00CF5643" w14:paraId="1F5D654B" w14:textId="77777777">
            <w:pPr>
              <w:spacing w:after="0" w:line="240" w:lineRule="auto"/>
              <w:rPr>
                <w:rFonts w:eastAsia="Times New Roman" w:cs="Times New Roman"/>
                <w:color w:val="000000"/>
                <w:szCs w:val="24"/>
              </w:rPr>
            </w:pPr>
            <w:r w:rsidRPr="00CF5643">
              <w:rPr>
                <w:rFonts w:eastAsia="Times New Roman" w:cs="Times New Roman"/>
                <w:color w:val="000000"/>
                <w:szCs w:val="24"/>
              </w:rPr>
              <w:t>57.309 Hemovigilance Adverse Reaction - Delayed Hemolytic Transfusion Reaction</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5D03A8E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7073FB7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2C82D1A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21/60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1B0FFC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175</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E50690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$37.62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DDA0A3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$6,584</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50C5826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Medical/Clinical Laboratory Technologist</w:t>
            </w:r>
          </w:p>
        </w:tc>
      </w:tr>
      <w:tr w14:paraId="2D9EE299"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auto" w:fill="auto"/>
            <w:vAlign w:val="center"/>
            <w:hideMark/>
          </w:tcPr>
          <w:p w:rsidR="00CF5643" w:rsidRPr="00CF5643" w:rsidP="00CF5643" w14:paraId="779B6B28" w14:textId="77777777">
            <w:pPr>
              <w:spacing w:after="0" w:line="240" w:lineRule="auto"/>
              <w:rPr>
                <w:rFonts w:eastAsia="Times New Roman" w:cs="Times New Roman"/>
                <w:color w:val="000000"/>
                <w:szCs w:val="24"/>
              </w:rPr>
            </w:pPr>
            <w:r w:rsidRPr="00CF5643">
              <w:rPr>
                <w:rFonts w:eastAsia="Times New Roman" w:cs="Times New Roman"/>
                <w:color w:val="000000"/>
                <w:szCs w:val="24"/>
              </w:rPr>
              <w:t>57.310 Hemovigilance Adverse Reaction - Delayed Serologic Transfusion Reaction</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206AE20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F6D1F9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5862054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21/60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43704BD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350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619ED3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$37.62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BAE31B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$13,167</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14B6386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Medical/Clinical Laboratory Technologist</w:t>
            </w:r>
          </w:p>
        </w:tc>
      </w:tr>
      <w:tr w14:paraId="5A58C089"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CF5643" w:rsidRPr="00CF5643" w:rsidP="00CF5643" w14:paraId="4367C1E0" w14:textId="77777777">
            <w:pPr>
              <w:spacing w:after="0" w:line="240" w:lineRule="auto"/>
              <w:rPr>
                <w:rFonts w:eastAsia="Times New Roman" w:cs="Times New Roman"/>
                <w:color w:val="000000"/>
                <w:szCs w:val="24"/>
              </w:rPr>
            </w:pPr>
            <w:r w:rsidRPr="00CF5643">
              <w:rPr>
                <w:rFonts w:eastAsia="Times New Roman" w:cs="Times New Roman"/>
                <w:color w:val="000000"/>
                <w:szCs w:val="24"/>
              </w:rPr>
              <w:t>57.311 Hemovigilance Adverse Reaction - Febrile Non-hemolytic Transfusion Reaction</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7E85945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659922B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4</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ED51D5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21/60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10D39D8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700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14EEE6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$37.62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C1BCAC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$26,334</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013E9EA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Medical/Clinical Laboratory Technologist</w:t>
            </w:r>
          </w:p>
        </w:tc>
      </w:tr>
      <w:tr w14:paraId="11DF295B"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auto" w:fill="auto"/>
            <w:vAlign w:val="center"/>
            <w:hideMark/>
          </w:tcPr>
          <w:p w:rsidR="00CF5643" w:rsidRPr="00CF5643" w:rsidP="00CF5643" w14:paraId="19DF2223" w14:textId="77777777">
            <w:pPr>
              <w:spacing w:after="0" w:line="240" w:lineRule="auto"/>
              <w:rPr>
                <w:rFonts w:eastAsia="Times New Roman" w:cs="Times New Roman"/>
                <w:color w:val="000000"/>
                <w:szCs w:val="24"/>
              </w:rPr>
            </w:pPr>
            <w:r w:rsidRPr="00CF5643">
              <w:rPr>
                <w:rFonts w:eastAsia="Times New Roman" w:cs="Times New Roman"/>
                <w:color w:val="000000"/>
                <w:szCs w:val="24"/>
              </w:rPr>
              <w:t>57.312 Hemovigilance Adverse Reaction - Hypotensive Transfusion Reaction</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202D59E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06DECDC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2C8A3E5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21/60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4E8655A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175</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2912E3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$37.62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6A74E3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$6,584</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3B71A54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Medical/Clinical Laboratory Technologist</w:t>
            </w:r>
          </w:p>
        </w:tc>
      </w:tr>
      <w:tr w14:paraId="557AFA80"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auto" w:fill="auto"/>
            <w:vAlign w:val="center"/>
            <w:hideMark/>
          </w:tcPr>
          <w:p w:rsidR="00CF5643" w:rsidRPr="00CF5643" w:rsidP="00CF5643" w14:paraId="39424C3E" w14:textId="77777777">
            <w:pPr>
              <w:spacing w:after="0" w:line="240" w:lineRule="auto"/>
              <w:rPr>
                <w:rFonts w:eastAsia="Times New Roman" w:cs="Times New Roman"/>
                <w:color w:val="000000"/>
                <w:szCs w:val="24"/>
              </w:rPr>
            </w:pPr>
            <w:r w:rsidRPr="00CF5643">
              <w:rPr>
                <w:rFonts w:eastAsia="Times New Roman" w:cs="Times New Roman"/>
                <w:color w:val="000000"/>
                <w:szCs w:val="24"/>
              </w:rPr>
              <w:t>57.313 Hemovigilance Adverse Reaction – Infection</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F73CB9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5856AE0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10604A7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21/60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5916A3D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175</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497F6F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$37.62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4EA8B1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$6,584</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14E5F88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Medical/Clinical Laboratory Technologist</w:t>
            </w:r>
          </w:p>
        </w:tc>
      </w:tr>
      <w:tr w14:paraId="5B1919D0"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auto" w:fill="auto"/>
            <w:vAlign w:val="center"/>
            <w:hideMark/>
          </w:tcPr>
          <w:p w:rsidR="00CF5643" w:rsidRPr="00CF5643" w:rsidP="00CF5643" w14:paraId="69E8DC96" w14:textId="77777777">
            <w:pPr>
              <w:spacing w:after="0" w:line="240" w:lineRule="auto"/>
              <w:rPr>
                <w:rFonts w:eastAsia="Times New Roman" w:cs="Times New Roman"/>
                <w:color w:val="000000"/>
                <w:szCs w:val="24"/>
              </w:rPr>
            </w:pPr>
            <w:r w:rsidRPr="00CF5643">
              <w:rPr>
                <w:rFonts w:eastAsia="Times New Roman" w:cs="Times New Roman"/>
                <w:color w:val="000000"/>
                <w:szCs w:val="24"/>
              </w:rPr>
              <w:t>57.314 Hemovigilance Adverse Reaction - Post Transfusion Purpura</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2563496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6D039EE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EF3DD6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21/60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2C80CDF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175</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469927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$37.62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125632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$6,584</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5259D3A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Medical/Clinical Laboratory Technologist</w:t>
            </w:r>
          </w:p>
        </w:tc>
      </w:tr>
      <w:tr w14:paraId="7ECBCAF4"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6D00153B" w14:textId="77777777">
            <w:pPr>
              <w:spacing w:after="0" w:line="240" w:lineRule="auto"/>
              <w:rPr>
                <w:rFonts w:eastAsia="Times New Roman" w:cs="Times New Roman"/>
                <w:color w:val="000000"/>
                <w:szCs w:val="24"/>
              </w:rPr>
            </w:pPr>
            <w:r w:rsidRPr="00CF5643">
              <w:rPr>
                <w:rFonts w:eastAsia="Times New Roman" w:cs="Times New Roman"/>
                <w:color w:val="000000"/>
                <w:szCs w:val="24"/>
              </w:rPr>
              <w:t>57.315 Hemovigilance Adverse Reaction - Transfusion Associated Dyspnea</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73B5C0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7B45C85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F24797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20/60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555AB3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167</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296520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$37.62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BD5592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$6,283</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12CA87E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Medical/Clinical Laboratory Technologist</w:t>
            </w:r>
          </w:p>
        </w:tc>
      </w:tr>
      <w:tr w14:paraId="147C602C"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auto" w:fill="auto"/>
            <w:vAlign w:val="center"/>
            <w:hideMark/>
          </w:tcPr>
          <w:p w:rsidR="00CF5643" w:rsidRPr="00CF5643" w:rsidP="00CF5643" w14:paraId="6B35FB62" w14:textId="77777777">
            <w:pPr>
              <w:spacing w:after="0" w:line="240" w:lineRule="auto"/>
              <w:rPr>
                <w:rFonts w:eastAsia="Times New Roman" w:cs="Times New Roman"/>
                <w:color w:val="000000"/>
                <w:szCs w:val="24"/>
              </w:rPr>
            </w:pPr>
            <w:r w:rsidRPr="00CF5643">
              <w:rPr>
                <w:rFonts w:eastAsia="Times New Roman" w:cs="Times New Roman"/>
                <w:color w:val="000000"/>
                <w:szCs w:val="24"/>
              </w:rPr>
              <w:t>57.316 Hemovigilance Adverse Reaction - Transfusion Associated Graft vs. Host Disease</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10F9CB7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59FFB7F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4240BAB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21/60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48471B3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175</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AEB59E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$37.62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1E3EB3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$6,584</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7FC3C57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Medical/Clinical Laboratory Technologist</w:t>
            </w:r>
          </w:p>
        </w:tc>
      </w:tr>
      <w:tr w14:paraId="1385A9B3"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auto" w:fill="auto"/>
            <w:vAlign w:val="center"/>
            <w:hideMark/>
          </w:tcPr>
          <w:p w:rsidR="00CF5643" w:rsidRPr="00CF5643" w:rsidP="00CF5643" w14:paraId="028232F5" w14:textId="77777777">
            <w:pPr>
              <w:spacing w:after="0" w:line="240" w:lineRule="auto"/>
              <w:rPr>
                <w:rFonts w:eastAsia="Times New Roman" w:cs="Times New Roman"/>
                <w:color w:val="000000"/>
                <w:szCs w:val="24"/>
              </w:rPr>
            </w:pPr>
            <w:r w:rsidRPr="00CF5643">
              <w:rPr>
                <w:rFonts w:eastAsia="Times New Roman" w:cs="Times New Roman"/>
                <w:color w:val="000000"/>
                <w:szCs w:val="24"/>
              </w:rPr>
              <w:t>57.317 Hemovigilance Adverse Reaction - Transfusion Related Acute Lung Injury</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57E9929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6AA279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8BDB02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21/60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601CDD3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175</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E5FF85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$37.62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2C6647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$6,584</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2008FAA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Medical/Clinical Laboratory Technologist</w:t>
            </w:r>
          </w:p>
        </w:tc>
      </w:tr>
      <w:tr w14:paraId="60DEF570"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auto" w:fill="auto"/>
            <w:vAlign w:val="center"/>
            <w:hideMark/>
          </w:tcPr>
          <w:p w:rsidR="00CF5643" w:rsidRPr="00CF5643" w:rsidP="00CF5643" w14:paraId="09CBEC42" w14:textId="77777777">
            <w:pPr>
              <w:spacing w:after="0" w:line="240" w:lineRule="auto"/>
              <w:rPr>
                <w:rFonts w:eastAsia="Times New Roman" w:cs="Times New Roman"/>
                <w:color w:val="000000"/>
                <w:szCs w:val="24"/>
              </w:rPr>
            </w:pPr>
            <w:r w:rsidRPr="00CF5643">
              <w:rPr>
                <w:rFonts w:eastAsia="Times New Roman" w:cs="Times New Roman"/>
                <w:color w:val="000000"/>
                <w:szCs w:val="24"/>
              </w:rPr>
              <w:t>57.318 Hemovigilance Adverse Reaction - Transfusion Associated Circulatory Overload</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6F33443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1CCDD51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1F73BF3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21/60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67BC39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350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50ABE6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$37.62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836A99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$13,167</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7414E69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Medical/Clinical Laboratory Technologist</w:t>
            </w:r>
          </w:p>
        </w:tc>
      </w:tr>
      <w:tr w14:paraId="23B31936"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auto" w:fill="auto"/>
            <w:vAlign w:val="center"/>
            <w:hideMark/>
          </w:tcPr>
          <w:p w:rsidR="00CF5643" w:rsidRPr="00CF5643" w:rsidP="00CF5643" w14:paraId="647AA7B8" w14:textId="77777777">
            <w:pPr>
              <w:spacing w:after="0" w:line="240" w:lineRule="auto"/>
              <w:rPr>
                <w:rFonts w:eastAsia="Times New Roman" w:cs="Times New Roman"/>
                <w:color w:val="000000"/>
                <w:szCs w:val="24"/>
              </w:rPr>
            </w:pPr>
            <w:r w:rsidRPr="00CF5643">
              <w:rPr>
                <w:rFonts w:eastAsia="Times New Roman" w:cs="Times New Roman"/>
                <w:color w:val="000000"/>
                <w:szCs w:val="24"/>
              </w:rPr>
              <w:t>57.319 Hemovigilance Adverse Reaction - Unknown Transfusion Reaction</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50813C7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08F9C6C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714A709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21/60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4FCE3D9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175</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61D1FD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$37.62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65A98F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$6,584</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2CAA7E1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Medical/Clinical Laboratory Technologist</w:t>
            </w:r>
          </w:p>
        </w:tc>
      </w:tr>
      <w:tr w14:paraId="58146419"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auto" w:fill="auto"/>
            <w:vAlign w:val="center"/>
            <w:hideMark/>
          </w:tcPr>
          <w:p w:rsidR="00CF5643" w:rsidRPr="00CF5643" w:rsidP="00CF5643" w14:paraId="28DAE796" w14:textId="77777777">
            <w:pPr>
              <w:spacing w:after="0" w:line="240" w:lineRule="auto"/>
              <w:rPr>
                <w:rFonts w:eastAsia="Times New Roman" w:cs="Times New Roman"/>
                <w:color w:val="000000"/>
                <w:szCs w:val="24"/>
              </w:rPr>
            </w:pPr>
            <w:r w:rsidRPr="00CF5643">
              <w:rPr>
                <w:rFonts w:eastAsia="Times New Roman" w:cs="Times New Roman"/>
                <w:color w:val="000000"/>
                <w:szCs w:val="24"/>
              </w:rPr>
              <w:t>57.320 Hemovigilance Adverse Reaction - Other Transfusion Reaction</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70F33D7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E8994C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F1DB06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21/60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7105EB0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175</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B1797C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$37.62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325CA5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$6,584</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7BCF3AE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Medical/Clinical Laboratory Technologist</w:t>
            </w:r>
          </w:p>
        </w:tc>
      </w:tr>
      <w:tr w14:paraId="09D5DE4A"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2150F05F" w14:textId="77777777">
            <w:pPr>
              <w:spacing w:after="0" w:line="240" w:lineRule="auto"/>
              <w:rPr>
                <w:rFonts w:eastAsia="Times New Roman" w:cs="Times New Roman"/>
                <w:color w:val="000000"/>
                <w:szCs w:val="24"/>
              </w:rPr>
            </w:pPr>
            <w:r w:rsidRPr="00CF5643">
              <w:rPr>
                <w:rFonts w:eastAsia="Times New Roman" w:cs="Times New Roman"/>
                <w:color w:val="000000"/>
                <w:szCs w:val="24"/>
              </w:rPr>
              <w:t>57.400 Outpatient Procedure Component—Annual Facility Survey   </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922257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350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E03D52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414A58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10/60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71F627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58</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A1260E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$39.54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E1D462E" w14:textId="3BBE7B45">
            <w:pPr>
              <w:spacing w:after="0" w:line="240" w:lineRule="auto"/>
              <w:jc w:val="center"/>
              <w:rPr>
                <w:rFonts w:eastAsia="Times New Roman" w:cs="Times New Roman"/>
                <w:color w:val="000000"/>
                <w:szCs w:val="24"/>
              </w:rPr>
            </w:pPr>
            <w:r w:rsidRPr="00CF5643">
              <w:rPr>
                <w:rFonts w:eastAsia="Times New Roman" w:cs="Times New Roman"/>
                <w:color w:val="000000"/>
                <w:szCs w:val="24"/>
              </w:rPr>
              <w:t>$2,</w:t>
            </w:r>
            <w:r w:rsidR="006C7BDF">
              <w:rPr>
                <w:rFonts w:eastAsia="Times New Roman" w:cs="Times New Roman"/>
                <w:color w:val="000000"/>
                <w:szCs w:val="24"/>
              </w:rPr>
              <w:t>293</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541A23A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Registered Nurse</w:t>
            </w:r>
          </w:p>
        </w:tc>
      </w:tr>
      <w:tr w14:paraId="3497C818"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6CBD6797" w14:textId="77777777">
            <w:pPr>
              <w:spacing w:after="0" w:line="240" w:lineRule="auto"/>
              <w:rPr>
                <w:rFonts w:eastAsia="Times New Roman" w:cs="Times New Roman"/>
                <w:color w:val="000000"/>
                <w:szCs w:val="24"/>
              </w:rPr>
            </w:pPr>
            <w:r w:rsidRPr="00CF5643">
              <w:rPr>
                <w:rFonts w:eastAsia="Times New Roman" w:cs="Times New Roman"/>
                <w:color w:val="000000"/>
                <w:szCs w:val="24"/>
              </w:rPr>
              <w:t>57.401 Outpatient Procedure Component - Monthly Reporting Plan</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93BFA3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350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CFB4BF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12</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F9E858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15/60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F76098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1,050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E58465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$39.54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B8EC68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$41,517</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1F6303D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Registered Nurse</w:t>
            </w:r>
          </w:p>
        </w:tc>
      </w:tr>
      <w:tr w14:paraId="79C7849C"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3DE40AE6" w14:textId="77777777">
            <w:pPr>
              <w:spacing w:after="0" w:line="240" w:lineRule="auto"/>
              <w:rPr>
                <w:rFonts w:eastAsia="Times New Roman" w:cs="Times New Roman"/>
                <w:color w:val="000000"/>
                <w:szCs w:val="24"/>
              </w:rPr>
            </w:pPr>
            <w:r w:rsidRPr="00CF5643">
              <w:rPr>
                <w:rFonts w:eastAsia="Times New Roman" w:cs="Times New Roman"/>
                <w:color w:val="000000"/>
                <w:szCs w:val="24"/>
              </w:rPr>
              <w:t xml:space="preserve">57.402 Outpatient Procedure Component Same Day Outcome Measures </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082ECA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9BD870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6F0FE0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40/60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64DB25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33</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DBEEFF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$39.54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107EFE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$1,305</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388C4F3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Registered Nurse</w:t>
            </w:r>
          </w:p>
        </w:tc>
      </w:tr>
      <w:tr w14:paraId="3ED0E49D"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76374523" w14:textId="77777777">
            <w:pPr>
              <w:spacing w:after="0" w:line="240" w:lineRule="auto"/>
              <w:rPr>
                <w:rFonts w:eastAsia="Times New Roman" w:cs="Times New Roman"/>
                <w:color w:val="000000"/>
                <w:szCs w:val="24"/>
              </w:rPr>
            </w:pPr>
            <w:r w:rsidRPr="00CF5643">
              <w:rPr>
                <w:rFonts w:eastAsia="Times New Roman" w:cs="Times New Roman"/>
                <w:color w:val="000000"/>
                <w:szCs w:val="24"/>
              </w:rPr>
              <w:t xml:space="preserve">57.403 Outpatient Procedure Component - Monthly Denominators for Same Day Outcome Measures </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164424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E4F93A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400</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DE0632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40/60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448C82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13,333</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7344D9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$39.54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C91CC1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$527,187</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20502CB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Registered Nurse</w:t>
            </w:r>
          </w:p>
        </w:tc>
      </w:tr>
      <w:tr w14:paraId="3E4A84D0"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6EDF3D57" w14:textId="77777777">
            <w:pPr>
              <w:spacing w:after="0" w:line="240" w:lineRule="auto"/>
              <w:rPr>
                <w:rFonts w:eastAsia="Times New Roman" w:cs="Times New Roman"/>
                <w:color w:val="000000"/>
                <w:szCs w:val="24"/>
              </w:rPr>
            </w:pPr>
            <w:r w:rsidRPr="00CF5643">
              <w:rPr>
                <w:rFonts w:eastAsia="Times New Roman" w:cs="Times New Roman"/>
                <w:color w:val="000000"/>
                <w:szCs w:val="24"/>
              </w:rPr>
              <w:t xml:space="preserve">57.404 Outpatient Procedure Component - SSI Denominator </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541187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300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D532E7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100</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B2A8AC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10/60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A1A142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584411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$39.54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DC1BAD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$197,700</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7C28A4E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Registered Nurse</w:t>
            </w:r>
          </w:p>
        </w:tc>
      </w:tr>
      <w:tr w14:paraId="17FC89C9"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4BD5EC37" w14:textId="77777777">
            <w:pPr>
              <w:spacing w:after="0" w:line="240" w:lineRule="auto"/>
              <w:rPr>
                <w:rFonts w:eastAsia="Times New Roman" w:cs="Times New Roman"/>
                <w:color w:val="000000"/>
                <w:szCs w:val="24"/>
              </w:rPr>
            </w:pPr>
            <w:r w:rsidRPr="00CF5643">
              <w:rPr>
                <w:rFonts w:eastAsia="Times New Roman" w:cs="Times New Roman"/>
                <w:color w:val="000000"/>
                <w:szCs w:val="24"/>
              </w:rPr>
              <w:t>57.405 Outpatient Procedure Component - Surgical Site (SSI) Event</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8D3CCD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300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0669CF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36</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BA16EE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35/60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B294BD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6,300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A4F7DD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$47.53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69AF81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$299,439</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322D896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Microbiologist </w:t>
            </w:r>
          </w:p>
        </w:tc>
      </w:tr>
      <w:tr w14:paraId="7F7F5260" w14:textId="77777777" w:rsidTr="00CF5643">
        <w:tblPrEx>
          <w:tblW w:w="17660" w:type="dxa"/>
          <w:tblLook w:val="04A0"/>
        </w:tblPrEx>
        <w:trPr>
          <w:trHeight w:val="310"/>
        </w:trPr>
        <w:tc>
          <w:tcPr>
            <w:tcW w:w="5540" w:type="dxa"/>
            <w:tcBorders>
              <w:top w:val="nil"/>
              <w:left w:val="single" w:sz="4" w:space="0" w:color="auto"/>
              <w:bottom w:val="single" w:sz="4" w:space="0" w:color="auto"/>
              <w:right w:val="single" w:sz="4" w:space="0" w:color="auto"/>
            </w:tcBorders>
            <w:shd w:val="clear" w:color="auto" w:fill="auto"/>
            <w:vAlign w:val="center"/>
            <w:hideMark/>
          </w:tcPr>
          <w:p w:rsidR="00CF5643" w:rsidRPr="00CF5643" w:rsidP="00CF5643" w14:paraId="4E3EB04C" w14:textId="77777777">
            <w:pPr>
              <w:spacing w:after="0" w:line="240" w:lineRule="auto"/>
              <w:rPr>
                <w:rFonts w:eastAsia="Times New Roman" w:cs="Times New Roman"/>
                <w:color w:val="000000"/>
                <w:szCs w:val="24"/>
              </w:rPr>
            </w:pPr>
            <w:r w:rsidRPr="00CF5643">
              <w:rPr>
                <w:rFonts w:eastAsia="Times New Roman" w:cs="Times New Roman"/>
                <w:color w:val="000000"/>
                <w:szCs w:val="24"/>
              </w:rPr>
              <w:t>57.408 Monthly Survey Patient Days &amp; Nurse Staffing</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55FE2A0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2500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129E2C6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12</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591A1C3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60/60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59B88D8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30,000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819FB9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$39.54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7D676C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$1,186,200</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3997615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Registered Nurse</w:t>
            </w:r>
          </w:p>
        </w:tc>
      </w:tr>
      <w:tr w14:paraId="240BC25E" w14:textId="77777777" w:rsidTr="00CF5643">
        <w:tblPrEx>
          <w:tblW w:w="17660" w:type="dxa"/>
          <w:tblLook w:val="04A0"/>
        </w:tblPrEx>
        <w:trPr>
          <w:trHeight w:val="31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5288170C" w14:textId="77777777">
            <w:pPr>
              <w:spacing w:after="0" w:line="240" w:lineRule="auto"/>
              <w:rPr>
                <w:rFonts w:eastAsia="Times New Roman" w:cs="Times New Roman"/>
                <w:color w:val="000000"/>
                <w:szCs w:val="24"/>
              </w:rPr>
            </w:pPr>
            <w:r w:rsidRPr="00CF5643">
              <w:rPr>
                <w:rFonts w:eastAsia="Times New Roman" w:cs="Times New Roman"/>
                <w:color w:val="000000"/>
                <w:szCs w:val="24"/>
              </w:rPr>
              <w:t>57.500 Outpatient Dialysis Center Practices Survey</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9E9100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7400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0D18F99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122C0B4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12/60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EB921B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1,480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F50616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$47.53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9B544B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$70,344</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2A1934C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Microbiologist </w:t>
            </w:r>
          </w:p>
        </w:tc>
      </w:tr>
      <w:tr w14:paraId="63DE506E" w14:textId="77777777" w:rsidTr="00CF5643">
        <w:tblPrEx>
          <w:tblW w:w="17660" w:type="dxa"/>
          <w:tblLook w:val="04A0"/>
        </w:tblPrEx>
        <w:trPr>
          <w:trHeight w:val="31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722C4977" w14:textId="77777777">
            <w:pPr>
              <w:spacing w:after="0" w:line="240" w:lineRule="auto"/>
              <w:rPr>
                <w:rFonts w:eastAsia="Times New Roman" w:cs="Times New Roman"/>
                <w:color w:val="000000"/>
                <w:szCs w:val="24"/>
              </w:rPr>
            </w:pPr>
            <w:r w:rsidRPr="00CF5643">
              <w:rPr>
                <w:rFonts w:eastAsia="Times New Roman" w:cs="Times New Roman"/>
                <w:color w:val="000000"/>
                <w:szCs w:val="24"/>
              </w:rPr>
              <w:t>57.501 Dialysis Monthly Reporting Plan</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80B58B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7400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565708F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12</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63FFFD8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EAE831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7,400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7E872D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$39.54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B8A2EE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$292,596</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2F36C98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Registered Nurse</w:t>
            </w:r>
          </w:p>
        </w:tc>
      </w:tr>
      <w:tr w14:paraId="2232A221" w14:textId="77777777" w:rsidTr="00CF5643">
        <w:tblPrEx>
          <w:tblW w:w="17660" w:type="dxa"/>
          <w:tblLook w:val="04A0"/>
        </w:tblPrEx>
        <w:trPr>
          <w:trHeight w:val="31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62C0669F" w14:textId="77777777">
            <w:pPr>
              <w:spacing w:after="0" w:line="240" w:lineRule="auto"/>
              <w:rPr>
                <w:rFonts w:eastAsia="Times New Roman" w:cs="Times New Roman"/>
                <w:color w:val="000000"/>
                <w:szCs w:val="24"/>
              </w:rPr>
            </w:pPr>
            <w:r w:rsidRPr="00CF5643">
              <w:rPr>
                <w:rFonts w:eastAsia="Times New Roman" w:cs="Times New Roman"/>
                <w:color w:val="000000"/>
                <w:szCs w:val="24"/>
              </w:rPr>
              <w:t>57.502 Dialysis Event</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A2DD9B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7400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C0660A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12</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BB5D2D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15/60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966271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22,200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EF79FC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$39.54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CB8CAF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$877,788</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484F386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Registered Nurse</w:t>
            </w:r>
          </w:p>
        </w:tc>
      </w:tr>
      <w:tr w14:paraId="352C41DE" w14:textId="77777777" w:rsidTr="00CF5643">
        <w:tblPrEx>
          <w:tblW w:w="17660" w:type="dxa"/>
          <w:tblLook w:val="04A0"/>
        </w:tblPrEx>
        <w:trPr>
          <w:trHeight w:val="31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0B828B02" w14:textId="77777777">
            <w:pPr>
              <w:spacing w:after="0" w:line="240" w:lineRule="auto"/>
              <w:rPr>
                <w:rFonts w:eastAsia="Times New Roman" w:cs="Times New Roman"/>
                <w:color w:val="000000"/>
                <w:szCs w:val="24"/>
              </w:rPr>
            </w:pPr>
            <w:r w:rsidRPr="00CF5643">
              <w:rPr>
                <w:rFonts w:eastAsia="Times New Roman" w:cs="Times New Roman"/>
                <w:color w:val="000000"/>
                <w:szCs w:val="24"/>
              </w:rPr>
              <w:t>57.503 Denominator for Outpatient Dialysis</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A1B75F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7400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A8A2F7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24</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24BF02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10/60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648CED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29,600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233598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$39.54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6FD966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$1,170,384</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098101B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Registered Nurse</w:t>
            </w:r>
          </w:p>
        </w:tc>
      </w:tr>
      <w:tr w14:paraId="3146A1D7"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CF5643" w:rsidRPr="00CF5643" w:rsidP="00CF5643" w14:paraId="7DE7C0CE" w14:textId="77777777">
            <w:pPr>
              <w:spacing w:after="0" w:line="240" w:lineRule="auto"/>
              <w:rPr>
                <w:rFonts w:eastAsia="Times New Roman" w:cs="Times New Roman"/>
                <w:color w:val="000000"/>
                <w:szCs w:val="24"/>
              </w:rPr>
            </w:pPr>
            <w:r w:rsidRPr="00CF5643">
              <w:rPr>
                <w:rFonts w:eastAsia="Times New Roman" w:cs="Times New Roman"/>
                <w:color w:val="000000"/>
                <w:szCs w:val="24"/>
              </w:rPr>
              <w:t>57.504 Prevention Process Measures Monthly Monitoring for Dialysis</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EDC92E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1730</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2EFC695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12</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2461AB5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75/60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51F5CFD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25,950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E33324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$39.54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D1D09C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$1,026,063</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0E0D5A1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Registered Nurse</w:t>
            </w:r>
          </w:p>
        </w:tc>
      </w:tr>
      <w:tr w14:paraId="42A92579" w14:textId="77777777" w:rsidTr="00CF5643">
        <w:tblPrEx>
          <w:tblW w:w="17660" w:type="dxa"/>
          <w:tblLook w:val="04A0"/>
        </w:tblPrEx>
        <w:trPr>
          <w:trHeight w:val="310"/>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CF5643" w:rsidRPr="00CF5643" w:rsidP="00CF5643" w14:paraId="7DBB7B63" w14:textId="77777777">
            <w:pPr>
              <w:spacing w:after="0" w:line="240" w:lineRule="auto"/>
              <w:rPr>
                <w:rFonts w:eastAsia="Times New Roman" w:cs="Times New Roman"/>
                <w:color w:val="000000"/>
                <w:szCs w:val="24"/>
              </w:rPr>
            </w:pPr>
            <w:r w:rsidRPr="00CF5643">
              <w:rPr>
                <w:rFonts w:eastAsia="Times New Roman" w:cs="Times New Roman"/>
                <w:color w:val="000000"/>
                <w:szCs w:val="24"/>
              </w:rPr>
              <w:t>57.505 Dialysis Patient Influenza Vaccination</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1C796D5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615</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79647D7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1F2F314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10/60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708236D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5,125</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E7F1CA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$39.54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D7B8D1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$202,643</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07E04AF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Registered Nurse</w:t>
            </w:r>
          </w:p>
        </w:tc>
      </w:tr>
      <w:tr w14:paraId="51CB95AD" w14:textId="77777777" w:rsidTr="00CF5643">
        <w:tblPrEx>
          <w:tblW w:w="17660" w:type="dxa"/>
          <w:tblLook w:val="04A0"/>
        </w:tblPrEx>
        <w:trPr>
          <w:trHeight w:val="620"/>
        </w:trPr>
        <w:tc>
          <w:tcPr>
            <w:tcW w:w="5540" w:type="dxa"/>
            <w:tcBorders>
              <w:top w:val="nil"/>
              <w:left w:val="single" w:sz="4" w:space="0" w:color="auto"/>
              <w:bottom w:val="single" w:sz="4" w:space="0" w:color="auto"/>
              <w:right w:val="single" w:sz="4" w:space="0" w:color="auto"/>
            </w:tcBorders>
            <w:shd w:val="clear" w:color="000000" w:fill="FFFFFF"/>
            <w:vAlign w:val="center"/>
            <w:hideMark/>
          </w:tcPr>
          <w:p w:rsidR="00CF5643" w:rsidRPr="00CF5643" w:rsidP="00CF5643" w14:paraId="6E0F65D3" w14:textId="77777777">
            <w:pPr>
              <w:spacing w:after="0" w:line="240" w:lineRule="auto"/>
              <w:rPr>
                <w:rFonts w:eastAsia="Times New Roman" w:cs="Times New Roman"/>
                <w:color w:val="000000"/>
                <w:szCs w:val="24"/>
              </w:rPr>
            </w:pPr>
            <w:r w:rsidRPr="00CF5643">
              <w:rPr>
                <w:rFonts w:eastAsia="Times New Roman" w:cs="Times New Roman"/>
                <w:color w:val="000000"/>
                <w:szCs w:val="24"/>
              </w:rPr>
              <w:t>57.506 Dialysis Patient Influenza Vaccination Denominator</w:t>
            </w:r>
          </w:p>
        </w:tc>
        <w:tc>
          <w:tcPr>
            <w:tcW w:w="14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5FC24BC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615</w:t>
            </w:r>
          </w:p>
        </w:tc>
        <w:tc>
          <w:tcPr>
            <w:tcW w:w="182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3BE31D4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w:t>
            </w:r>
          </w:p>
        </w:tc>
        <w:tc>
          <w:tcPr>
            <w:tcW w:w="180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12E7789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10/60</w:t>
            </w:r>
          </w:p>
        </w:tc>
        <w:tc>
          <w:tcPr>
            <w:tcW w:w="1580" w:type="dxa"/>
            <w:tcBorders>
              <w:top w:val="nil"/>
              <w:left w:val="nil"/>
              <w:bottom w:val="single" w:sz="4" w:space="0" w:color="auto"/>
              <w:right w:val="single" w:sz="4" w:space="0" w:color="auto"/>
            </w:tcBorders>
            <w:shd w:val="clear" w:color="auto" w:fill="auto"/>
            <w:noWrap/>
            <w:vAlign w:val="center"/>
            <w:hideMark/>
          </w:tcPr>
          <w:p w:rsidR="00CF5643" w:rsidRPr="00CF5643" w:rsidP="00CF5643" w14:paraId="550A61D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513</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A577FC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$39.54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9CD712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$20,284</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397B7F3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Registered Nurse</w:t>
            </w:r>
          </w:p>
        </w:tc>
      </w:tr>
      <w:tr w14:paraId="19E27CFC" w14:textId="77777777" w:rsidTr="00CF5643">
        <w:tblPrEx>
          <w:tblW w:w="17660" w:type="dxa"/>
          <w:tblLook w:val="04A0"/>
        </w:tblPrEx>
        <w:trPr>
          <w:trHeight w:val="31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0A39F900" w14:textId="77777777">
            <w:pPr>
              <w:spacing w:after="0" w:line="240" w:lineRule="auto"/>
              <w:rPr>
                <w:rFonts w:eastAsia="Times New Roman" w:cs="Times New Roman"/>
                <w:color w:val="000000"/>
                <w:szCs w:val="24"/>
              </w:rPr>
            </w:pPr>
            <w:r w:rsidRPr="00CF5643">
              <w:rPr>
                <w:rFonts w:eastAsia="Times New Roman" w:cs="Times New Roman"/>
                <w:color w:val="000000"/>
                <w:szCs w:val="24"/>
              </w:rPr>
              <w:t>57.507 Home Dialysis Center Practices Survey </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D121EB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450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B31F2C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63CA0E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36/60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EF49BB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270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905F24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$47.53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42C55E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$12,833</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43E7422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Microbiologist </w:t>
            </w:r>
          </w:p>
        </w:tc>
      </w:tr>
      <w:tr w14:paraId="53F33B84" w14:textId="77777777" w:rsidTr="00CF5643">
        <w:tblPrEx>
          <w:tblW w:w="17660" w:type="dxa"/>
          <w:tblLook w:val="04A0"/>
        </w:tblPrEx>
        <w:trPr>
          <w:trHeight w:val="90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20E191B6" w14:textId="77777777">
            <w:pPr>
              <w:spacing w:after="0" w:line="240" w:lineRule="auto"/>
              <w:rPr>
                <w:rFonts w:eastAsia="Times New Roman" w:cs="Times New Roman"/>
                <w:b/>
                <w:bCs/>
                <w:color w:val="000000"/>
                <w:szCs w:val="24"/>
              </w:rPr>
            </w:pPr>
            <w:r w:rsidRPr="00CF5643">
              <w:rPr>
                <w:rFonts w:eastAsia="Times New Roman" w:cs="Times New Roman"/>
                <w:b/>
                <w:bCs/>
                <w:color w:val="000000"/>
                <w:szCs w:val="24"/>
              </w:rPr>
              <w:t>57.130 New Form - Patient Safety Component FHIR Measure Respiratory Pathogens Surveillance (RPS)-IT Initial Set up</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89FB58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5,500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202ED2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1</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550E27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1620/60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B0C94E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148,500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CB9E34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$50.12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251B1F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$7,442,820</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032595D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Information Technology</w:t>
            </w:r>
          </w:p>
        </w:tc>
      </w:tr>
      <w:tr w14:paraId="5E0096E8" w14:textId="77777777" w:rsidTr="00CF5643">
        <w:tblPrEx>
          <w:tblW w:w="17660" w:type="dxa"/>
          <w:tblLook w:val="04A0"/>
        </w:tblPrEx>
        <w:trPr>
          <w:trHeight w:val="90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353F16F1" w14:textId="77777777">
            <w:pPr>
              <w:spacing w:after="0" w:line="240" w:lineRule="auto"/>
              <w:rPr>
                <w:rFonts w:eastAsia="Times New Roman" w:cs="Times New Roman"/>
                <w:b/>
                <w:bCs/>
                <w:color w:val="000000"/>
                <w:szCs w:val="24"/>
              </w:rPr>
            </w:pPr>
            <w:r w:rsidRPr="00CF5643">
              <w:rPr>
                <w:rFonts w:eastAsia="Times New Roman" w:cs="Times New Roman"/>
                <w:b/>
                <w:bCs/>
                <w:color w:val="000000"/>
                <w:szCs w:val="24"/>
              </w:rPr>
              <w:t>57.130 New Form - Patient Safety Component FHIR Measure Respiratory Pathogens Surveillance (RPS)-IT Yearly Maintenance</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05FD9D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5,500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833FE9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1</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DBAD4A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1200/60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37BDBF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110,000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1B1498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$50.12</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95F650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$5,513,200</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3BB3062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Information Technology</w:t>
            </w:r>
          </w:p>
        </w:tc>
      </w:tr>
      <w:tr w14:paraId="7F769A20" w14:textId="77777777" w:rsidTr="00CF5643">
        <w:tblPrEx>
          <w:tblW w:w="17660" w:type="dxa"/>
          <w:tblLook w:val="04A0"/>
        </w:tblPrEx>
        <w:trPr>
          <w:trHeight w:val="90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57AA22B6" w14:textId="77777777">
            <w:pPr>
              <w:spacing w:after="0" w:line="240" w:lineRule="auto"/>
              <w:rPr>
                <w:rFonts w:eastAsia="Times New Roman" w:cs="Times New Roman"/>
                <w:b/>
                <w:bCs/>
                <w:color w:val="000000"/>
                <w:szCs w:val="24"/>
              </w:rPr>
            </w:pPr>
            <w:r w:rsidRPr="00CF5643">
              <w:rPr>
                <w:rFonts w:eastAsia="Times New Roman" w:cs="Times New Roman"/>
                <w:b/>
                <w:bCs/>
                <w:color w:val="000000"/>
                <w:szCs w:val="24"/>
              </w:rPr>
              <w:t>57.130 New Form - Patient Safety Component FHIR Measure Respiratory Pathogens Surveillance (RPS)-Infection Preventionist</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502978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5,500 </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F7CEA9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1 </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640920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62FC57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550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1B7C17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$39.54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18604D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$21,747</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5D757E2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Registered Nurse</w:t>
            </w:r>
          </w:p>
        </w:tc>
      </w:tr>
      <w:tr w14:paraId="3E85FFA8" w14:textId="77777777" w:rsidTr="00CF5643">
        <w:tblPrEx>
          <w:tblW w:w="17660" w:type="dxa"/>
          <w:tblLook w:val="04A0"/>
        </w:tblPrEx>
        <w:trPr>
          <w:trHeight w:val="90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0403C1A7" w14:textId="77777777">
            <w:pPr>
              <w:spacing w:after="0" w:line="240" w:lineRule="auto"/>
              <w:rPr>
                <w:rFonts w:eastAsia="Times New Roman" w:cs="Times New Roman"/>
                <w:b/>
                <w:bCs/>
                <w:color w:val="000000"/>
                <w:szCs w:val="24"/>
              </w:rPr>
            </w:pPr>
            <w:r w:rsidRPr="00CF5643">
              <w:rPr>
                <w:rFonts w:eastAsia="Times New Roman" w:cs="Times New Roman"/>
                <w:b/>
                <w:bCs/>
                <w:color w:val="000000"/>
                <w:szCs w:val="24"/>
              </w:rPr>
              <w:t xml:space="preserve">57.130 New Form - Patient Safety Component CSV Data Collection-Infection Preventionist CSV Data Collection-Infection Preventionist </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F28D93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5500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D22F47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365</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10A5ED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5E61D13" w14:textId="7D6E3F1B">
            <w:pPr>
              <w:spacing w:after="0" w:line="240" w:lineRule="auto"/>
              <w:jc w:val="center"/>
              <w:rPr>
                <w:rFonts w:eastAsia="Times New Roman" w:cs="Times New Roman"/>
                <w:color w:val="000000"/>
                <w:szCs w:val="24"/>
              </w:rPr>
            </w:pPr>
            <w:r w:rsidRPr="00CF5643">
              <w:rPr>
                <w:rFonts w:eastAsia="Times New Roman" w:cs="Times New Roman"/>
                <w:color w:val="000000"/>
                <w:szCs w:val="24"/>
              </w:rPr>
              <w:t>66,91</w:t>
            </w:r>
            <w:r w:rsidR="00F05224">
              <w:rPr>
                <w:rFonts w:eastAsia="Times New Roman" w:cs="Times New Roman"/>
                <w:color w:val="000000"/>
                <w:szCs w:val="24"/>
              </w:rPr>
              <w:t>7</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7F6451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$39.54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DC60988" w14:textId="686A0747">
            <w:pPr>
              <w:spacing w:after="0" w:line="240" w:lineRule="auto"/>
              <w:jc w:val="center"/>
              <w:rPr>
                <w:rFonts w:eastAsia="Times New Roman" w:cs="Times New Roman"/>
                <w:color w:val="000000"/>
                <w:szCs w:val="24"/>
              </w:rPr>
            </w:pPr>
            <w:r w:rsidRPr="00CF5643">
              <w:rPr>
                <w:rFonts w:eastAsia="Times New Roman" w:cs="Times New Roman"/>
                <w:color w:val="000000"/>
                <w:szCs w:val="24"/>
              </w:rPr>
              <w:t>$2,645,8</w:t>
            </w:r>
            <w:r w:rsidR="00E92E0B">
              <w:rPr>
                <w:rFonts w:eastAsia="Times New Roman" w:cs="Times New Roman"/>
                <w:color w:val="000000"/>
                <w:szCs w:val="24"/>
              </w:rPr>
              <w:t>98</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21686F6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Registered Nurse</w:t>
            </w:r>
          </w:p>
        </w:tc>
      </w:tr>
      <w:tr w14:paraId="6AC8E12F" w14:textId="77777777" w:rsidTr="00CF5643">
        <w:tblPrEx>
          <w:tblW w:w="17660" w:type="dxa"/>
          <w:tblLook w:val="04A0"/>
        </w:tblPrEx>
        <w:trPr>
          <w:trHeight w:val="90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35ADAFF1" w14:textId="77777777">
            <w:pPr>
              <w:spacing w:after="0" w:line="240" w:lineRule="auto"/>
              <w:rPr>
                <w:rFonts w:eastAsia="Times New Roman" w:cs="Times New Roman"/>
                <w:b/>
                <w:bCs/>
                <w:color w:val="000000"/>
                <w:szCs w:val="24"/>
              </w:rPr>
            </w:pPr>
            <w:r w:rsidRPr="00CF5643">
              <w:rPr>
                <w:rFonts w:eastAsia="Times New Roman" w:cs="Times New Roman"/>
                <w:b/>
                <w:bCs/>
                <w:color w:val="000000"/>
                <w:szCs w:val="24"/>
              </w:rPr>
              <w:t>57.132 New Form - Patient Safety Component FHIR Measures-HOB, HT-CDI Modules-IT Initial Set up</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343773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5500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E41111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1</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13A256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1620/60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EB8DBA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148,500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4CF27E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50.12</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A399B9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$7,442,820</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3F13845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Information Technology </w:t>
            </w:r>
          </w:p>
        </w:tc>
      </w:tr>
      <w:tr w14:paraId="188F4A33" w14:textId="77777777" w:rsidTr="00CF5643">
        <w:tblPrEx>
          <w:tblW w:w="17660" w:type="dxa"/>
          <w:tblLook w:val="04A0"/>
        </w:tblPrEx>
        <w:trPr>
          <w:trHeight w:val="90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3773B146" w14:textId="77777777">
            <w:pPr>
              <w:spacing w:after="0" w:line="240" w:lineRule="auto"/>
              <w:rPr>
                <w:rFonts w:eastAsia="Times New Roman" w:cs="Times New Roman"/>
                <w:b/>
                <w:bCs/>
                <w:color w:val="000000"/>
                <w:szCs w:val="24"/>
              </w:rPr>
            </w:pPr>
            <w:r w:rsidRPr="00CF5643">
              <w:rPr>
                <w:rFonts w:eastAsia="Times New Roman" w:cs="Times New Roman"/>
                <w:b/>
                <w:bCs/>
                <w:color w:val="000000"/>
                <w:szCs w:val="24"/>
              </w:rPr>
              <w:t xml:space="preserve">57.132 New Form - Patient Safety Component FHIR Measures-HOB, HT-CDI Modules-IT Yearly Maintenance </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C64A52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5500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C213B2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1E86EE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1200/60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CF2DB3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110,000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BCFFA1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50.12</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4BAE20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$5,513,200</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307F23D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Information Technology </w:t>
            </w:r>
          </w:p>
        </w:tc>
      </w:tr>
      <w:tr w14:paraId="4D1CF2EC" w14:textId="77777777" w:rsidTr="00CF5643">
        <w:tblPrEx>
          <w:tblW w:w="17660" w:type="dxa"/>
          <w:tblLook w:val="04A0"/>
        </w:tblPrEx>
        <w:trPr>
          <w:trHeight w:val="90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4C1E3E80" w14:textId="77777777">
            <w:pPr>
              <w:spacing w:after="0" w:line="240" w:lineRule="auto"/>
              <w:rPr>
                <w:rFonts w:eastAsia="Times New Roman" w:cs="Times New Roman"/>
                <w:b/>
                <w:bCs/>
                <w:color w:val="000000"/>
                <w:szCs w:val="24"/>
              </w:rPr>
            </w:pPr>
            <w:r w:rsidRPr="00CF5643">
              <w:rPr>
                <w:rFonts w:eastAsia="Times New Roman" w:cs="Times New Roman"/>
                <w:b/>
                <w:bCs/>
                <w:color w:val="000000"/>
                <w:szCs w:val="24"/>
              </w:rPr>
              <w:t>57.132 New Form - Patient Safety Component FHIR Measures-HOB, HT-CDI Modules-Infection Preventionist</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F50824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5500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EA2A61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0CAF1C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4AA8AA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3,300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D96125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39.54</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1498B9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$130,482</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2D7DC5E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Registered Nurse </w:t>
            </w:r>
          </w:p>
        </w:tc>
      </w:tr>
      <w:tr w14:paraId="6B2C1894" w14:textId="77777777" w:rsidTr="00CF5643">
        <w:tblPrEx>
          <w:tblW w:w="17660" w:type="dxa"/>
          <w:tblLook w:val="04A0"/>
        </w:tblPrEx>
        <w:trPr>
          <w:trHeight w:val="60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6AA02BB0" w14:textId="77777777">
            <w:pPr>
              <w:spacing w:after="0" w:line="240" w:lineRule="auto"/>
              <w:rPr>
                <w:rFonts w:eastAsia="Times New Roman" w:cs="Times New Roman"/>
                <w:b/>
                <w:bCs/>
                <w:color w:val="000000"/>
                <w:szCs w:val="24"/>
              </w:rPr>
            </w:pPr>
            <w:r w:rsidRPr="00CF5643">
              <w:rPr>
                <w:rFonts w:eastAsia="Times New Roman" w:cs="Times New Roman"/>
                <w:b/>
                <w:bCs/>
                <w:color w:val="000000"/>
                <w:szCs w:val="24"/>
              </w:rPr>
              <w:t>57.133 New Form - Patient Safety Component FHIR Measures-VTE Module-IT Initial Set up</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DB8E49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5500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927478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1</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2F006D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1620/60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D436F8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148,500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F1A467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50.12</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E0E147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$7,442,820</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6D337C1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Information Technology </w:t>
            </w:r>
          </w:p>
        </w:tc>
      </w:tr>
      <w:tr w14:paraId="78A16DFB" w14:textId="77777777" w:rsidTr="00CF5643">
        <w:tblPrEx>
          <w:tblW w:w="17660" w:type="dxa"/>
          <w:tblLook w:val="04A0"/>
        </w:tblPrEx>
        <w:trPr>
          <w:trHeight w:val="90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15B7D5C9" w14:textId="77777777">
            <w:pPr>
              <w:spacing w:after="0" w:line="240" w:lineRule="auto"/>
              <w:rPr>
                <w:rFonts w:eastAsia="Times New Roman" w:cs="Times New Roman"/>
                <w:b/>
                <w:bCs/>
                <w:color w:val="000000"/>
                <w:szCs w:val="24"/>
              </w:rPr>
            </w:pPr>
            <w:r w:rsidRPr="00CF5643">
              <w:rPr>
                <w:rFonts w:eastAsia="Times New Roman" w:cs="Times New Roman"/>
                <w:b/>
                <w:bCs/>
                <w:color w:val="000000"/>
                <w:szCs w:val="24"/>
              </w:rPr>
              <w:t>57.133 New Form - Patient Safety Component FHIR Measures-VTE Module-IT Yearly Maintenance</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89148C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5500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8A1BC1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FB9378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1200/60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F946EA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110,000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C665F2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50.12</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E5E1F0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$5,513,200</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3BD86B8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Information Technology </w:t>
            </w:r>
          </w:p>
        </w:tc>
      </w:tr>
      <w:tr w14:paraId="6FF9F164" w14:textId="77777777" w:rsidTr="00CF5643">
        <w:tblPrEx>
          <w:tblW w:w="17660" w:type="dxa"/>
          <w:tblLook w:val="04A0"/>
        </w:tblPrEx>
        <w:trPr>
          <w:trHeight w:val="90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64053DE0" w14:textId="77777777">
            <w:pPr>
              <w:spacing w:after="0" w:line="240" w:lineRule="auto"/>
              <w:rPr>
                <w:rFonts w:eastAsia="Times New Roman" w:cs="Times New Roman"/>
                <w:b/>
                <w:bCs/>
                <w:color w:val="000000"/>
                <w:szCs w:val="24"/>
              </w:rPr>
            </w:pPr>
            <w:r w:rsidRPr="00CF5643">
              <w:rPr>
                <w:rFonts w:eastAsia="Times New Roman" w:cs="Times New Roman"/>
                <w:b/>
                <w:bCs/>
                <w:color w:val="000000"/>
                <w:szCs w:val="24"/>
              </w:rPr>
              <w:t>57.133 New Form - Patient Safety Component FHIR Measures-VTE Module- Infection Preventionist</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823B8C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5500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D74948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C7361B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177FBA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3,300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2FCFCA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39.54</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E761A4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$130,482</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03DA7CF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Registered Nurse </w:t>
            </w:r>
          </w:p>
        </w:tc>
      </w:tr>
      <w:tr w14:paraId="498A7DB3" w14:textId="77777777" w:rsidTr="00CF5643">
        <w:tblPrEx>
          <w:tblW w:w="17660" w:type="dxa"/>
          <w:tblLook w:val="04A0"/>
        </w:tblPrEx>
        <w:trPr>
          <w:trHeight w:val="90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62AE705A" w14:textId="77777777">
            <w:pPr>
              <w:spacing w:after="0" w:line="240" w:lineRule="auto"/>
              <w:rPr>
                <w:rFonts w:eastAsia="Times New Roman" w:cs="Times New Roman"/>
                <w:b/>
                <w:bCs/>
                <w:color w:val="000000"/>
                <w:szCs w:val="24"/>
              </w:rPr>
            </w:pPr>
            <w:r w:rsidRPr="00CF5643">
              <w:rPr>
                <w:rFonts w:eastAsia="Times New Roman" w:cs="Times New Roman"/>
                <w:b/>
                <w:bCs/>
                <w:color w:val="000000"/>
                <w:szCs w:val="24"/>
              </w:rPr>
              <w:t>57.600 New Form - Neonatal Component FHIR Measure-Late Onset Sepsis Meningitis (LOSMEN) Module-IT Initial Set up</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919239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5500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477D54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1</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43D510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1620/60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F59F2F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148,500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8CA2EB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50.12</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F6F059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$7,442,820</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5137176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Information Technology </w:t>
            </w:r>
          </w:p>
        </w:tc>
      </w:tr>
      <w:tr w14:paraId="3FD0A49E" w14:textId="77777777" w:rsidTr="00CF5643">
        <w:tblPrEx>
          <w:tblW w:w="17660" w:type="dxa"/>
          <w:tblLook w:val="04A0"/>
        </w:tblPrEx>
        <w:trPr>
          <w:trHeight w:val="90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61051258" w14:textId="77777777">
            <w:pPr>
              <w:spacing w:after="0" w:line="240" w:lineRule="auto"/>
              <w:rPr>
                <w:rFonts w:eastAsia="Times New Roman" w:cs="Times New Roman"/>
                <w:b/>
                <w:bCs/>
                <w:color w:val="000000"/>
                <w:szCs w:val="24"/>
              </w:rPr>
            </w:pPr>
            <w:r w:rsidRPr="00CF5643">
              <w:rPr>
                <w:rFonts w:eastAsia="Times New Roman" w:cs="Times New Roman"/>
                <w:b/>
                <w:bCs/>
                <w:color w:val="000000"/>
                <w:szCs w:val="24"/>
              </w:rPr>
              <w:t>57.600 New Form - Neonatal Component FHIR Measure-Late Onset Sepsis Meningitis (LOSMEN) Module-IT Yearly Maintenance</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A9D9D6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5500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BAC2D5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7535F6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1200/60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47FF09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110,000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B3DF2E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50.12</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29D43A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$5,513,200</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1639BB3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Information Technology </w:t>
            </w:r>
          </w:p>
        </w:tc>
      </w:tr>
      <w:tr w14:paraId="03747A6F" w14:textId="77777777" w:rsidTr="00CF5643">
        <w:tblPrEx>
          <w:tblW w:w="17660" w:type="dxa"/>
          <w:tblLook w:val="04A0"/>
        </w:tblPrEx>
        <w:trPr>
          <w:trHeight w:val="90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4248279A" w14:textId="77777777">
            <w:pPr>
              <w:spacing w:after="0" w:line="240" w:lineRule="auto"/>
              <w:rPr>
                <w:rFonts w:eastAsia="Times New Roman" w:cs="Times New Roman"/>
                <w:b/>
                <w:bCs/>
                <w:color w:val="000000"/>
                <w:szCs w:val="24"/>
              </w:rPr>
            </w:pPr>
            <w:r w:rsidRPr="00CF5643">
              <w:rPr>
                <w:rFonts w:eastAsia="Times New Roman" w:cs="Times New Roman"/>
                <w:b/>
                <w:bCs/>
                <w:color w:val="000000"/>
                <w:szCs w:val="24"/>
              </w:rPr>
              <w:t>57.600 New Form - Neonatal Component FHIR Measure-Late Onset Sepsis Meningitis (LOSMEN) Module-Infection Preventionist</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5240F7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5500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37338B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6541D3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3F2E66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3,300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87D180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39.54</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2101AB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$130,482</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4EDCB0B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Registered Nurse </w:t>
            </w:r>
          </w:p>
        </w:tc>
      </w:tr>
      <w:tr w14:paraId="069896DE" w14:textId="77777777" w:rsidTr="00CF5643">
        <w:tblPrEx>
          <w:tblW w:w="17660" w:type="dxa"/>
          <w:tblLook w:val="04A0"/>
        </w:tblPrEx>
        <w:trPr>
          <w:trHeight w:val="90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2689A3E8" w14:textId="77777777">
            <w:pPr>
              <w:spacing w:after="0" w:line="240" w:lineRule="auto"/>
              <w:rPr>
                <w:rFonts w:eastAsia="Times New Roman" w:cs="Times New Roman"/>
                <w:b/>
                <w:bCs/>
                <w:color w:val="000000"/>
                <w:szCs w:val="24"/>
              </w:rPr>
            </w:pPr>
            <w:r w:rsidRPr="00CF5643">
              <w:rPr>
                <w:rFonts w:eastAsia="Times New Roman" w:cs="Times New Roman"/>
                <w:b/>
                <w:bCs/>
                <w:color w:val="000000"/>
                <w:szCs w:val="24"/>
              </w:rPr>
              <w:t>57.600 New Form - Neonatal Component Late Onset Sepsis Meningitis (LOSMEN) Module CDA Data Collection-Infection Preventionist</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961BBE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5500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571238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12</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06C600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8AE08E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2,200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79742A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$39.54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0E4F33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$86,988</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7A54143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Registered Nurse </w:t>
            </w:r>
          </w:p>
        </w:tc>
      </w:tr>
      <w:tr w14:paraId="4408FA91" w14:textId="77777777" w:rsidTr="00CF5643">
        <w:tblPrEx>
          <w:tblW w:w="17660" w:type="dxa"/>
          <w:tblLook w:val="04A0"/>
        </w:tblPrEx>
        <w:trPr>
          <w:trHeight w:val="90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26E07321" w14:textId="77777777">
            <w:pPr>
              <w:spacing w:after="0" w:line="240" w:lineRule="auto"/>
              <w:rPr>
                <w:rFonts w:eastAsia="Times New Roman" w:cs="Times New Roman"/>
                <w:b/>
                <w:bCs/>
                <w:color w:val="000000"/>
                <w:szCs w:val="24"/>
              </w:rPr>
            </w:pPr>
            <w:r w:rsidRPr="00CF5643">
              <w:rPr>
                <w:rFonts w:eastAsia="Times New Roman" w:cs="Times New Roman"/>
                <w:b/>
                <w:bCs/>
                <w:color w:val="000000"/>
                <w:szCs w:val="24"/>
              </w:rPr>
              <w:t>57.700 New Form - Medication Safety Component FHIR Measure-Glycemic Control Module Hypoglycemia-IT Initial Set up</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BAD807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5500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A26606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1</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D4C021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1620/60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7F9F80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148,500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BAE5C5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50.12</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B1A8B5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$7,442,820</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446078D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Information Technology </w:t>
            </w:r>
          </w:p>
        </w:tc>
      </w:tr>
      <w:tr w14:paraId="5CDD79AD" w14:textId="77777777" w:rsidTr="00CF5643">
        <w:tblPrEx>
          <w:tblW w:w="17660" w:type="dxa"/>
          <w:tblLook w:val="04A0"/>
        </w:tblPrEx>
        <w:trPr>
          <w:trHeight w:val="90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27816F6F" w14:textId="77777777">
            <w:pPr>
              <w:spacing w:after="0" w:line="240" w:lineRule="auto"/>
              <w:rPr>
                <w:rFonts w:eastAsia="Times New Roman" w:cs="Times New Roman"/>
                <w:b/>
                <w:bCs/>
                <w:color w:val="000000"/>
                <w:szCs w:val="24"/>
              </w:rPr>
            </w:pPr>
            <w:r w:rsidRPr="00CF5643">
              <w:rPr>
                <w:rFonts w:eastAsia="Times New Roman" w:cs="Times New Roman"/>
                <w:b/>
                <w:bCs/>
                <w:color w:val="000000"/>
                <w:szCs w:val="24"/>
              </w:rPr>
              <w:t>57.700 New Form - Medication Safety Component FHIR Measure-Glycemic Control Module Hypoglycemia-IT Yearly Maintenance</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B9CB83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5500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654B781"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B10A44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1200/60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87C395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110,000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0B1E739"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50.12</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4005D5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$5,513,200</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2D0967B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Information Technology </w:t>
            </w:r>
          </w:p>
        </w:tc>
      </w:tr>
      <w:tr w14:paraId="71F0E580" w14:textId="77777777" w:rsidTr="00CF5643">
        <w:tblPrEx>
          <w:tblW w:w="17660" w:type="dxa"/>
          <w:tblLook w:val="04A0"/>
        </w:tblPrEx>
        <w:trPr>
          <w:trHeight w:val="90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3791CEA5" w14:textId="77777777">
            <w:pPr>
              <w:spacing w:after="0" w:line="240" w:lineRule="auto"/>
              <w:rPr>
                <w:rFonts w:eastAsia="Times New Roman" w:cs="Times New Roman"/>
                <w:b/>
                <w:bCs/>
                <w:color w:val="000000"/>
                <w:szCs w:val="24"/>
              </w:rPr>
            </w:pPr>
            <w:r w:rsidRPr="00CF5643">
              <w:rPr>
                <w:rFonts w:eastAsia="Times New Roman" w:cs="Times New Roman"/>
                <w:b/>
                <w:bCs/>
                <w:color w:val="000000"/>
                <w:szCs w:val="24"/>
              </w:rPr>
              <w:t>57.700 New Form - Medication Safety Component FHIR Measure-Glycemic Control Module Hypoglycemia-Infection Preventionist</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FB15FE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5500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2B8806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B22A97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BCCF17B"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3,300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0590123"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39.54</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18D3C2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$130,482</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5249BD5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Registered Nurse </w:t>
            </w:r>
          </w:p>
        </w:tc>
      </w:tr>
      <w:tr w14:paraId="7E095EF8" w14:textId="77777777" w:rsidTr="00CF5643">
        <w:tblPrEx>
          <w:tblW w:w="17660" w:type="dxa"/>
          <w:tblLook w:val="04A0"/>
        </w:tblPrEx>
        <w:trPr>
          <w:trHeight w:val="60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41A16339" w14:textId="77777777">
            <w:pPr>
              <w:spacing w:after="0" w:line="240" w:lineRule="auto"/>
              <w:rPr>
                <w:rFonts w:eastAsia="Times New Roman" w:cs="Times New Roman"/>
                <w:b/>
                <w:bCs/>
                <w:color w:val="000000"/>
                <w:szCs w:val="24"/>
              </w:rPr>
            </w:pPr>
            <w:r w:rsidRPr="00CF5643">
              <w:rPr>
                <w:rFonts w:eastAsia="Times New Roman" w:cs="Times New Roman"/>
                <w:b/>
                <w:bCs/>
                <w:color w:val="000000"/>
                <w:szCs w:val="24"/>
              </w:rPr>
              <w:t>57.701 New Form - Glycemic Control Module-HYPO Annual Survey </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768682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B6FC5C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A04476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120/60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135076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A69B5F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$39.54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4776DE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$791</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74BFD2D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Registered Nurse</w:t>
            </w:r>
          </w:p>
        </w:tc>
      </w:tr>
      <w:tr w14:paraId="1A9E7BA5" w14:textId="77777777" w:rsidTr="00CF5643">
        <w:tblPrEx>
          <w:tblW w:w="17660" w:type="dxa"/>
          <w:tblLook w:val="04A0"/>
        </w:tblPrEx>
        <w:trPr>
          <w:trHeight w:val="60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488D4582" w14:textId="77777777">
            <w:pPr>
              <w:spacing w:after="0" w:line="240" w:lineRule="auto"/>
              <w:rPr>
                <w:rFonts w:eastAsia="Times New Roman" w:cs="Times New Roman"/>
                <w:b/>
                <w:bCs/>
                <w:color w:val="000000"/>
                <w:szCs w:val="24"/>
              </w:rPr>
            </w:pPr>
            <w:r w:rsidRPr="00CF5643">
              <w:rPr>
                <w:rFonts w:eastAsia="Times New Roman" w:cs="Times New Roman"/>
                <w:b/>
                <w:bCs/>
                <w:color w:val="000000"/>
                <w:szCs w:val="24"/>
              </w:rPr>
              <w:t>57.144 New Form - Long Term Care Respiratory Tract Infections (RTI) Module </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EB057F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16,500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E2C042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24</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9A879EC"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25/60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F5A5BA1" w14:textId="754DE69C">
            <w:pPr>
              <w:spacing w:after="0" w:line="240" w:lineRule="auto"/>
              <w:jc w:val="center"/>
              <w:rPr>
                <w:rFonts w:eastAsia="Times New Roman" w:cs="Times New Roman"/>
                <w:color w:val="000000"/>
                <w:szCs w:val="24"/>
              </w:rPr>
            </w:pPr>
            <w:r w:rsidRPr="00CF5643">
              <w:rPr>
                <w:rFonts w:eastAsia="Times New Roman" w:cs="Times New Roman"/>
                <w:color w:val="000000"/>
                <w:szCs w:val="24"/>
              </w:rPr>
              <w:t>16</w:t>
            </w:r>
            <w:r w:rsidR="0055341E">
              <w:rPr>
                <w:rFonts w:eastAsia="Times New Roman" w:cs="Times New Roman"/>
                <w:color w:val="000000"/>
                <w:szCs w:val="24"/>
              </w:rPr>
              <w:t>5,000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87A03E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$39.54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BF5B67F" w14:textId="564BCA90">
            <w:pPr>
              <w:spacing w:after="0" w:line="240" w:lineRule="auto"/>
              <w:jc w:val="center"/>
              <w:rPr>
                <w:rFonts w:eastAsia="Times New Roman" w:cs="Times New Roman"/>
                <w:color w:val="000000"/>
                <w:szCs w:val="24"/>
              </w:rPr>
            </w:pPr>
            <w:r w:rsidRPr="00CF5643">
              <w:rPr>
                <w:rFonts w:eastAsia="Times New Roman" w:cs="Times New Roman"/>
                <w:color w:val="000000"/>
                <w:szCs w:val="24"/>
              </w:rPr>
              <w:t>$6,524,</w:t>
            </w:r>
            <w:r w:rsidR="005345A4">
              <w:rPr>
                <w:rFonts w:eastAsia="Times New Roman" w:cs="Times New Roman"/>
                <w:color w:val="000000"/>
                <w:szCs w:val="24"/>
              </w:rPr>
              <w:t>100</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7C671BB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Registered Nurse</w:t>
            </w:r>
          </w:p>
        </w:tc>
      </w:tr>
      <w:tr w14:paraId="02833AA7" w14:textId="77777777" w:rsidTr="00CF5643">
        <w:tblPrEx>
          <w:tblW w:w="17660" w:type="dxa"/>
          <w:tblLook w:val="04A0"/>
        </w:tblPrEx>
        <w:trPr>
          <w:trHeight w:val="60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4CFA25B5" w14:textId="77777777">
            <w:pPr>
              <w:spacing w:after="0" w:line="240" w:lineRule="auto"/>
              <w:rPr>
                <w:rFonts w:eastAsia="Times New Roman" w:cs="Times New Roman"/>
                <w:b/>
                <w:bCs/>
                <w:color w:val="000000"/>
                <w:szCs w:val="24"/>
              </w:rPr>
            </w:pPr>
            <w:r w:rsidRPr="00CF5643">
              <w:rPr>
                <w:rFonts w:eastAsia="Times New Roman" w:cs="Times New Roman"/>
                <w:b/>
                <w:bCs/>
                <w:color w:val="000000"/>
                <w:szCs w:val="24"/>
              </w:rPr>
              <w:t>57.145 New Form - Long Term Care Antimicrobial Use (LTC-AU) Module CDA</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3857682"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16,500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220265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12</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66B3AD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1ABCE0D0"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16,500</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5B094076"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$39.54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0CFAD1DA"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$652,410</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0D5149A7"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Registered Nurse </w:t>
            </w:r>
          </w:p>
        </w:tc>
      </w:tr>
      <w:tr w14:paraId="64AC333E" w14:textId="77777777" w:rsidTr="00CF5643">
        <w:tblPrEx>
          <w:tblW w:w="17660" w:type="dxa"/>
          <w:tblLook w:val="04A0"/>
        </w:tblPrEx>
        <w:trPr>
          <w:trHeight w:val="310"/>
        </w:trPr>
        <w:tc>
          <w:tcPr>
            <w:tcW w:w="5540" w:type="dxa"/>
            <w:tcBorders>
              <w:top w:val="nil"/>
              <w:left w:val="single" w:sz="4" w:space="0" w:color="auto"/>
              <w:bottom w:val="single" w:sz="4" w:space="0" w:color="auto"/>
              <w:right w:val="single" w:sz="4" w:space="0" w:color="auto"/>
            </w:tcBorders>
            <w:shd w:val="clear" w:color="000000" w:fill="FFFF00"/>
            <w:vAlign w:val="center"/>
            <w:hideMark/>
          </w:tcPr>
          <w:p w:rsidR="00CF5643" w:rsidRPr="00CF5643" w:rsidP="00CF5643" w14:paraId="7F6DC7DF" w14:textId="77777777">
            <w:pPr>
              <w:spacing w:after="0" w:line="240" w:lineRule="auto"/>
              <w:rPr>
                <w:rFonts w:eastAsia="Times New Roman" w:cs="Times New Roman"/>
                <w:b/>
                <w:bCs/>
                <w:color w:val="000000"/>
                <w:szCs w:val="24"/>
              </w:rPr>
            </w:pPr>
            <w:r w:rsidRPr="00CF5643">
              <w:rPr>
                <w:rFonts w:eastAsia="Times New Roman" w:cs="Times New Roman"/>
                <w:b/>
                <w:bCs/>
                <w:color w:val="000000"/>
                <w:szCs w:val="24"/>
              </w:rPr>
              <w:t>New Form - Billing Code Data: 837I Upload </w:t>
            </w:r>
          </w:p>
        </w:tc>
        <w:tc>
          <w:tcPr>
            <w:tcW w:w="14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3199A07D"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5500</w:t>
            </w:r>
          </w:p>
        </w:tc>
        <w:tc>
          <w:tcPr>
            <w:tcW w:w="182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DAEAA28"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4</w:t>
            </w:r>
          </w:p>
        </w:tc>
        <w:tc>
          <w:tcPr>
            <w:tcW w:w="180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60C2BD0F"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5/60</w:t>
            </w:r>
          </w:p>
        </w:tc>
        <w:tc>
          <w:tcPr>
            <w:tcW w:w="15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29DBE47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1833</w:t>
            </w:r>
          </w:p>
        </w:tc>
        <w:tc>
          <w:tcPr>
            <w:tcW w:w="128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73D82794"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 xml:space="preserve">$39.54 </w:t>
            </w:r>
          </w:p>
        </w:tc>
        <w:tc>
          <w:tcPr>
            <w:tcW w:w="1640" w:type="dxa"/>
            <w:tcBorders>
              <w:top w:val="nil"/>
              <w:left w:val="nil"/>
              <w:bottom w:val="single" w:sz="4" w:space="0" w:color="auto"/>
              <w:right w:val="single" w:sz="4" w:space="0" w:color="auto"/>
            </w:tcBorders>
            <w:shd w:val="clear" w:color="000000" w:fill="FFFF00"/>
            <w:noWrap/>
            <w:vAlign w:val="center"/>
            <w:hideMark/>
          </w:tcPr>
          <w:p w:rsidR="00CF5643" w:rsidRPr="00CF5643" w:rsidP="00CF5643" w14:paraId="4673591E"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$72,477</w:t>
            </w:r>
          </w:p>
        </w:tc>
        <w:tc>
          <w:tcPr>
            <w:tcW w:w="2600" w:type="dxa"/>
            <w:tcBorders>
              <w:top w:val="nil"/>
              <w:left w:val="nil"/>
              <w:bottom w:val="single" w:sz="4" w:space="0" w:color="auto"/>
              <w:right w:val="single" w:sz="4" w:space="0" w:color="auto"/>
            </w:tcBorders>
            <w:shd w:val="clear" w:color="000000" w:fill="FFFFFF"/>
            <w:vAlign w:val="center"/>
            <w:hideMark/>
          </w:tcPr>
          <w:p w:rsidR="00CF5643" w:rsidRPr="00CF5643" w:rsidP="00CF5643" w14:paraId="522EB395" w14:textId="77777777">
            <w:pPr>
              <w:spacing w:after="0" w:line="240" w:lineRule="auto"/>
              <w:jc w:val="center"/>
              <w:rPr>
                <w:rFonts w:eastAsia="Times New Roman" w:cs="Times New Roman"/>
                <w:color w:val="000000"/>
                <w:szCs w:val="24"/>
              </w:rPr>
            </w:pPr>
            <w:r w:rsidRPr="00CF5643">
              <w:rPr>
                <w:rFonts w:eastAsia="Times New Roman" w:cs="Times New Roman"/>
                <w:color w:val="000000"/>
                <w:szCs w:val="24"/>
              </w:rPr>
              <w:t>Registered Nurse</w:t>
            </w:r>
          </w:p>
        </w:tc>
      </w:tr>
    </w:tbl>
    <w:p w:rsidR="00A41CA3" w:rsidP="00CF5643" w14:paraId="41C49A20" w14:textId="15E533A9">
      <w:pPr>
        <w:rPr>
          <w:rFonts w:asciiTheme="minorHAnsi" w:hAnsiTheme="minorHAnsi"/>
          <w:sz w:val="22"/>
        </w:rPr>
      </w:pPr>
      <w:r>
        <w:fldChar w:fldCharType="end"/>
      </w:r>
      <w:r>
        <w:fldChar w:fldCharType="begin"/>
      </w:r>
      <w:r>
        <w:instrText xml:space="preserve"> LINK Excel.Sheet.12 "C:\\Users\\ujb1\\Desktop\\Annual Package Forms and Calculations.xlsx" "Sheet1!R104C9:R105C9" \a \f 4 \h  \* MERGEFORMAT </w:instrText>
      </w:r>
      <w:r>
        <w:fldChar w:fldCharType="separate"/>
      </w:r>
    </w:p>
    <w:tbl>
      <w:tblPr>
        <w:tblW w:w="17725" w:type="dxa"/>
        <w:tblLook w:val="04A0"/>
      </w:tblPr>
      <w:tblGrid>
        <w:gridCol w:w="17725"/>
      </w:tblGrid>
      <w:tr w14:paraId="7066AD79" w14:textId="77777777" w:rsidTr="00A41CA3">
        <w:tblPrEx>
          <w:tblW w:w="17725" w:type="dxa"/>
          <w:tblLook w:val="04A0"/>
        </w:tblPrEx>
        <w:trPr>
          <w:trHeight w:val="310"/>
        </w:trPr>
        <w:tc>
          <w:tcPr>
            <w:tcW w:w="177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41CA3" w:rsidRPr="00A41CA3" w:rsidP="00A41CA3" w14:paraId="4F6BAA07" w14:textId="1D9A884D">
            <w:pPr>
              <w:jc w:val="right"/>
              <w:rPr>
                <w:rFonts w:eastAsia="Times New Roman" w:cs="Times New Roman"/>
                <w:b/>
                <w:bCs/>
                <w:color w:val="000000"/>
                <w:szCs w:val="24"/>
                <w:highlight w:val="yellow"/>
              </w:rPr>
            </w:pPr>
            <w:r w:rsidRPr="00A41CA3">
              <w:rPr>
                <w:rFonts w:eastAsia="Times New Roman" w:cs="Times New Roman"/>
                <w:b/>
                <w:bCs/>
                <w:color w:val="000000"/>
                <w:szCs w:val="24"/>
                <w:highlight w:val="yellow"/>
              </w:rPr>
              <w:t>Total Estimated Annual Burden (Hours)-</w:t>
            </w:r>
            <w:r w:rsidR="005F339F">
              <w:rPr>
                <w:rFonts w:eastAsia="Times New Roman" w:cs="Times New Roman"/>
                <w:b/>
                <w:bCs/>
                <w:color w:val="000000"/>
                <w:szCs w:val="24"/>
                <w:highlight w:val="yellow"/>
              </w:rPr>
              <w:t>2,</w:t>
            </w:r>
            <w:r w:rsidR="003D0FA2">
              <w:rPr>
                <w:rFonts w:eastAsia="Times New Roman" w:cs="Times New Roman"/>
                <w:b/>
                <w:bCs/>
                <w:color w:val="000000"/>
                <w:szCs w:val="24"/>
                <w:highlight w:val="yellow"/>
              </w:rPr>
              <w:t>434</w:t>
            </w:r>
            <w:r w:rsidR="00CF5643">
              <w:rPr>
                <w:rFonts w:eastAsia="Times New Roman" w:cs="Times New Roman"/>
                <w:b/>
                <w:bCs/>
                <w:color w:val="000000"/>
                <w:szCs w:val="24"/>
                <w:highlight w:val="yellow"/>
              </w:rPr>
              <w:t>,</w:t>
            </w:r>
            <w:r w:rsidR="003D0FA2">
              <w:rPr>
                <w:rFonts w:eastAsia="Times New Roman" w:cs="Times New Roman"/>
                <w:b/>
                <w:bCs/>
                <w:color w:val="000000"/>
                <w:szCs w:val="24"/>
                <w:highlight w:val="yellow"/>
              </w:rPr>
              <w:t>1</w:t>
            </w:r>
            <w:r w:rsidR="00CF5643">
              <w:rPr>
                <w:rFonts w:eastAsia="Times New Roman" w:cs="Times New Roman"/>
                <w:b/>
                <w:bCs/>
                <w:color w:val="000000"/>
                <w:szCs w:val="24"/>
                <w:highlight w:val="yellow"/>
              </w:rPr>
              <w:t>96</w:t>
            </w:r>
          </w:p>
        </w:tc>
      </w:tr>
      <w:tr w14:paraId="36913C89" w14:textId="77777777" w:rsidTr="00A41CA3">
        <w:tblPrEx>
          <w:tblW w:w="17725" w:type="dxa"/>
          <w:tblLook w:val="04A0"/>
        </w:tblPrEx>
        <w:trPr>
          <w:trHeight w:val="310"/>
        </w:trPr>
        <w:tc>
          <w:tcPr>
            <w:tcW w:w="17725" w:type="dxa"/>
            <w:tcBorders>
              <w:top w:val="nil"/>
              <w:left w:val="single" w:sz="4" w:space="0" w:color="auto"/>
              <w:bottom w:val="single" w:sz="4" w:space="0" w:color="auto"/>
              <w:right w:val="single" w:sz="4" w:space="0" w:color="auto"/>
            </w:tcBorders>
            <w:shd w:val="clear" w:color="auto" w:fill="FFFF00"/>
            <w:noWrap/>
            <w:vAlign w:val="center"/>
            <w:hideMark/>
          </w:tcPr>
          <w:p w:rsidR="00A41CA3" w:rsidRPr="00A41CA3" w:rsidP="00A41CA3" w14:paraId="2E1A007B" w14:textId="03BAD0EA">
            <w:pPr>
              <w:spacing w:after="0" w:line="240" w:lineRule="auto"/>
              <w:jc w:val="right"/>
              <w:rPr>
                <w:rFonts w:eastAsia="Times New Roman" w:cs="Times New Roman"/>
                <w:b/>
                <w:bCs/>
                <w:color w:val="000000"/>
                <w:szCs w:val="24"/>
                <w:highlight w:val="yellow"/>
              </w:rPr>
            </w:pPr>
            <w:r w:rsidRPr="00A41CA3">
              <w:rPr>
                <w:rFonts w:eastAsia="Times New Roman" w:cs="Times New Roman"/>
                <w:b/>
                <w:bCs/>
                <w:color w:val="000000"/>
                <w:szCs w:val="24"/>
                <w:highlight w:val="yellow"/>
              </w:rPr>
              <w:t>Total Estimated Cost-$</w:t>
            </w:r>
            <w:r w:rsidR="00CF5643">
              <w:rPr>
                <w:rFonts w:eastAsia="Times New Roman" w:cs="Times New Roman"/>
                <w:b/>
                <w:bCs/>
                <w:color w:val="000000"/>
                <w:szCs w:val="24"/>
                <w:highlight w:val="yellow"/>
              </w:rPr>
              <w:t>11</w:t>
            </w:r>
            <w:r w:rsidR="003D0FA2">
              <w:rPr>
                <w:rFonts w:eastAsia="Times New Roman" w:cs="Times New Roman"/>
                <w:b/>
                <w:bCs/>
                <w:color w:val="000000"/>
                <w:szCs w:val="24"/>
                <w:highlight w:val="yellow"/>
              </w:rPr>
              <w:t>2</w:t>
            </w:r>
            <w:r w:rsidR="00CF5643">
              <w:rPr>
                <w:rFonts w:eastAsia="Times New Roman" w:cs="Times New Roman"/>
                <w:b/>
                <w:bCs/>
                <w:color w:val="000000"/>
                <w:szCs w:val="24"/>
                <w:highlight w:val="yellow"/>
              </w:rPr>
              <w:t>,</w:t>
            </w:r>
            <w:r w:rsidR="003D0FA2">
              <w:rPr>
                <w:rFonts w:eastAsia="Times New Roman" w:cs="Times New Roman"/>
                <w:b/>
                <w:bCs/>
                <w:color w:val="000000"/>
                <w:szCs w:val="24"/>
                <w:highlight w:val="yellow"/>
              </w:rPr>
              <w:t>969,409</w:t>
            </w:r>
          </w:p>
        </w:tc>
      </w:tr>
    </w:tbl>
    <w:p w:rsidR="00A41CA3" w:rsidRPr="00A41CA3" w:rsidP="00A41CA3" w14:paraId="2D70A791" w14:textId="7CCC230A">
      <w:pPr>
        <w:pStyle w:val="ListParagraph"/>
        <w:rPr>
          <w:sz w:val="18"/>
          <w:szCs w:val="16"/>
        </w:rPr>
      </w:pPr>
      <w:r>
        <w:rPr>
          <w:sz w:val="18"/>
          <w:szCs w:val="16"/>
        </w:rPr>
        <w:fldChar w:fldCharType="end"/>
      </w:r>
    </w:p>
    <w:p w:rsidR="00930618" w:rsidRPr="00A41CA3" w:rsidP="00BA5552" w14:paraId="373B0E97" w14:textId="726E842D">
      <w:pPr>
        <w:pStyle w:val="ListParagraph"/>
        <w:numPr>
          <w:ilvl w:val="0"/>
          <w:numId w:val="25"/>
        </w:numPr>
        <w:rPr>
          <w:sz w:val="18"/>
          <w:szCs w:val="16"/>
        </w:rPr>
      </w:pPr>
      <w:r w:rsidRPr="00F32992">
        <w:rPr>
          <w:sz w:val="18"/>
          <w:szCs w:val="16"/>
        </w:rPr>
        <w:t xml:space="preserve">Items highlighted in yellow </w:t>
      </w:r>
      <w:r w:rsidRPr="00F32992">
        <w:rPr>
          <w:sz w:val="18"/>
          <w:szCs w:val="16"/>
        </w:rPr>
        <w:t>denote  updates</w:t>
      </w:r>
      <w:r w:rsidRPr="00F32992">
        <w:rPr>
          <w:sz w:val="18"/>
          <w:szCs w:val="16"/>
        </w:rPr>
        <w:t xml:space="preserve"> from the last submission. </w:t>
      </w:r>
    </w:p>
    <w:tbl>
      <w:tblPr>
        <w:tblStyle w:val="TableGrid"/>
        <w:tblW w:w="0" w:type="auto"/>
        <w:tblInd w:w="-5" w:type="dxa"/>
        <w:tblLook w:val="04A0"/>
      </w:tblPr>
      <w:tblGrid>
        <w:gridCol w:w="6925"/>
        <w:gridCol w:w="6745"/>
      </w:tblGrid>
      <w:tr w14:paraId="3F0A9CC3" w14:textId="77777777" w:rsidTr="008C205C">
        <w:tblPrEx>
          <w:tblW w:w="0" w:type="auto"/>
          <w:tblInd w:w="-5" w:type="dxa"/>
          <w:tblLook w:val="04A0"/>
        </w:tblPrEx>
        <w:trPr>
          <w:trHeight w:val="1134"/>
        </w:trPr>
        <w:tc>
          <w:tcPr>
            <w:tcW w:w="6925" w:type="dxa"/>
            <w:tcBorders>
              <w:right w:val="nil"/>
            </w:tcBorders>
          </w:tcPr>
          <w:p w:rsidR="00BA5552" w:rsidRPr="00170F21" w:rsidP="008C205C" w14:paraId="22707A47" w14:textId="77777777">
            <w:pPr>
              <w:rPr>
                <w:b/>
                <w:sz w:val="20"/>
                <w:u w:val="single"/>
              </w:rPr>
            </w:pPr>
            <w:r w:rsidRPr="00170F21">
              <w:rPr>
                <w:b/>
                <w:sz w:val="20"/>
                <w:u w:val="single"/>
              </w:rPr>
              <w:t>CMS Program Definitions:</w:t>
            </w:r>
          </w:p>
          <w:p w:rsidR="00BA5552" w:rsidRPr="00170F21" w:rsidP="008C205C" w14:paraId="500FC25E" w14:textId="77777777">
            <w:pPr>
              <w:rPr>
                <w:b/>
                <w:sz w:val="20"/>
              </w:rPr>
            </w:pPr>
          </w:p>
          <w:p w:rsidR="00BA5552" w:rsidRPr="00170F21" w:rsidP="008C205C" w14:paraId="07A0826B" w14:textId="77777777">
            <w:pPr>
              <w:rPr>
                <w:sz w:val="20"/>
              </w:rPr>
            </w:pPr>
            <w:r w:rsidRPr="00170F21">
              <w:rPr>
                <w:sz w:val="20"/>
              </w:rPr>
              <w:t>End-Stage Renal Disease (ESRD) Quality Incentive Program (QIP) - ESRD QIP</w:t>
            </w:r>
          </w:p>
          <w:p w:rsidR="00BA5552" w:rsidRPr="00170F21" w:rsidP="008C205C" w14:paraId="33B7F66C" w14:textId="77777777">
            <w:pPr>
              <w:rPr>
                <w:sz w:val="20"/>
              </w:rPr>
            </w:pPr>
            <w:r w:rsidRPr="00170F21">
              <w:rPr>
                <w:sz w:val="20"/>
              </w:rPr>
              <w:t>Hospital Inpatient Quality Reporting Program - IQR</w:t>
            </w:r>
          </w:p>
          <w:p w:rsidR="00BA5552" w:rsidRPr="00170F21" w:rsidP="008C205C" w14:paraId="337565E0" w14:textId="77777777">
            <w:pPr>
              <w:rPr>
                <w:sz w:val="20"/>
              </w:rPr>
            </w:pPr>
            <w:r w:rsidRPr="00170F21">
              <w:rPr>
                <w:sz w:val="20"/>
              </w:rPr>
              <w:t>Hospital Outpatient Quality Reporting Program - OQR</w:t>
            </w:r>
          </w:p>
          <w:p w:rsidR="00BA5552" w:rsidRPr="00170F21" w:rsidP="008C205C" w14:paraId="39D217A5" w14:textId="77777777">
            <w:pPr>
              <w:rPr>
                <w:sz w:val="20"/>
              </w:rPr>
            </w:pPr>
            <w:r w:rsidRPr="00170F21">
              <w:rPr>
                <w:noProof/>
                <w:sz w:val="20"/>
              </w:rPr>
              <w:t>Long-Term</w:t>
            </w:r>
            <w:r w:rsidRPr="00170F21">
              <w:rPr>
                <w:sz w:val="20"/>
              </w:rPr>
              <w:t xml:space="preserve"> Care Hospital* Quality Reporting Program - LTCHQR</w:t>
            </w:r>
          </w:p>
          <w:p w:rsidR="00BA5552" w:rsidRPr="00170F21" w:rsidP="008C205C" w14:paraId="4BE1E38A" w14:textId="77777777">
            <w:pPr>
              <w:rPr>
                <w:sz w:val="20"/>
              </w:rPr>
            </w:pPr>
            <w:r w:rsidRPr="00170F21">
              <w:rPr>
                <w:sz w:val="20"/>
              </w:rPr>
              <w:t>Meaningful Use Stage 3- MU3</w:t>
            </w:r>
          </w:p>
          <w:p w:rsidR="00BA5552" w:rsidRPr="00170F21" w:rsidP="008C205C" w14:paraId="33E313BA" w14:textId="77777777">
            <w:pPr>
              <w:pStyle w:val="NoSpacing"/>
              <w:jc w:val="both"/>
            </w:pPr>
          </w:p>
        </w:tc>
        <w:tc>
          <w:tcPr>
            <w:tcW w:w="6745" w:type="dxa"/>
            <w:tcBorders>
              <w:left w:val="nil"/>
            </w:tcBorders>
          </w:tcPr>
          <w:p w:rsidR="00BA5552" w:rsidRPr="00170F21" w:rsidP="008C205C" w14:paraId="2978A44F" w14:textId="77777777">
            <w:pPr>
              <w:rPr>
                <w:sz w:val="20"/>
              </w:rPr>
            </w:pPr>
          </w:p>
          <w:p w:rsidR="00BA5552" w:rsidRPr="00170F21" w:rsidP="008C205C" w14:paraId="14442718" w14:textId="77777777">
            <w:pPr>
              <w:rPr>
                <w:sz w:val="20"/>
              </w:rPr>
            </w:pPr>
          </w:p>
          <w:p w:rsidR="00BA5552" w:rsidRPr="00170F21" w:rsidP="008C205C" w14:paraId="159C86A2" w14:textId="77777777">
            <w:pPr>
              <w:rPr>
                <w:sz w:val="20"/>
              </w:rPr>
            </w:pPr>
            <w:r w:rsidRPr="00170F21">
              <w:rPr>
                <w:sz w:val="20"/>
              </w:rPr>
              <w:t>Inpatient Rehabilitation Facility Quality Reporting Program - IRFQR</w:t>
            </w:r>
          </w:p>
          <w:p w:rsidR="00BA5552" w:rsidRPr="00170F21" w:rsidP="008C205C" w14:paraId="30E5B032" w14:textId="77777777">
            <w:pPr>
              <w:rPr>
                <w:sz w:val="20"/>
              </w:rPr>
            </w:pPr>
            <w:r w:rsidRPr="00170F21">
              <w:rPr>
                <w:sz w:val="20"/>
              </w:rPr>
              <w:t>Ambulatory Surgery Centers Quality Reporting Program - ASCQR</w:t>
            </w:r>
          </w:p>
          <w:p w:rsidR="00BA5552" w:rsidRPr="00170F21" w:rsidP="008C205C" w14:paraId="76A5429B" w14:textId="77777777">
            <w:pPr>
              <w:rPr>
                <w:sz w:val="20"/>
              </w:rPr>
            </w:pPr>
            <w:r w:rsidRPr="00170F21">
              <w:rPr>
                <w:sz w:val="20"/>
              </w:rPr>
              <w:t xml:space="preserve">PPS-Exempt Cancer </w:t>
            </w:r>
            <w:r w:rsidRPr="00170F21">
              <w:rPr>
                <w:noProof/>
                <w:sz w:val="20"/>
              </w:rPr>
              <w:t>Hospita</w:t>
            </w:r>
            <w:r w:rsidRPr="00170F21">
              <w:rPr>
                <w:sz w:val="20"/>
              </w:rPr>
              <w:t>l Quality Reporting Program - PCHQR</w:t>
            </w:r>
          </w:p>
          <w:p w:rsidR="00BA5552" w:rsidRPr="00170F21" w:rsidP="008C205C" w14:paraId="3CF92959" w14:textId="77777777">
            <w:pPr>
              <w:rPr>
                <w:sz w:val="20"/>
              </w:rPr>
            </w:pPr>
            <w:r w:rsidRPr="00170F21">
              <w:rPr>
                <w:sz w:val="20"/>
              </w:rPr>
              <w:t>Inpatient Psychiatric Facility Quality Reporting Program - IPFQR</w:t>
            </w:r>
          </w:p>
          <w:p w:rsidR="00BA5552" w:rsidRPr="00170F21" w:rsidP="008C205C" w14:paraId="3DB40AAE" w14:textId="77777777"/>
        </w:tc>
      </w:tr>
    </w:tbl>
    <w:p w:rsidR="00BA5552" w:rsidRPr="00BA5552" w:rsidP="00BA5552" w14:paraId="585AAD34" w14:textId="09760187">
      <w:pPr>
        <w:rPr>
          <w:sz w:val="18"/>
          <w:szCs w:val="16"/>
        </w:rPr>
        <w:sectPr w:rsidSect="00BB0D7B">
          <w:pgSz w:w="20160" w:h="12240" w:orient="landscape" w:code="5"/>
          <w:pgMar w:top="1080" w:right="1080" w:bottom="1080" w:left="1080" w:header="720" w:footer="720" w:gutter="0"/>
          <w:cols w:space="720"/>
          <w:docGrid w:linePitch="360"/>
        </w:sectPr>
      </w:pPr>
    </w:p>
    <w:p w:rsidR="004A13E8" w:rsidP="0025156B" w14:paraId="6B37BD87" w14:textId="77777777">
      <w:pPr>
        <w:pStyle w:val="Heading1"/>
        <w:spacing w:before="240"/>
      </w:pPr>
      <w:bookmarkStart w:id="15" w:name="_Toc148621826"/>
      <w:r>
        <w:t>Estimates of Other Total Annual Cost Burden to Respondents or Record Keepers</w:t>
      </w:r>
      <w:bookmarkEnd w:id="15"/>
    </w:p>
    <w:p w:rsidR="004A13E8" w:rsidRPr="004A13E8" w:rsidP="004A13E8" w14:paraId="546EE72B" w14:textId="77777777">
      <w:r w:rsidRPr="008668E8">
        <w:t xml:space="preserve">There is no change in the estimates of the annual cost burden to respondents. Capital and start-up cost: Healthcare institutions participating in NHSN are responsible for choosing the specific computer brand and model to purchase. Minimum system requirements are as follows:  3 GHz processor – Intel Pentium IV or AMD K6/Athlon/Duron family or compatible processor; 512 MB of RAM; sound card; speakers or headphones; hard disk minimum 40 GB; Microsoft Internet Explorer 7 or higher; 17” Super VGA (800 X 600) or higher resolution video adaptor and monitor; Windows XP, Windows 2000, Windows Vista, or Windows 7 Operating system; laser printer; high-speed internet access &gt;200 </w:t>
      </w:r>
      <w:r w:rsidRPr="008668E8">
        <w:t>Kbs</w:t>
      </w:r>
      <w:r w:rsidRPr="008668E8">
        <w:t xml:space="preserve"> (e.g., T1, cable, DSL or ADSL); and e-mail account.  It is expected that most institutions will have met or exceeded these recommendations for other business purposes. Recurring costs: Healthcare facilities participating in NHSN must have access to high-speed Internet, which most have for other business purposes. No other recurring costs are anticipated. </w:t>
      </w:r>
    </w:p>
    <w:p w:rsidR="004A13E8" w:rsidP="004A13E8" w14:paraId="3DA731AA" w14:textId="77777777">
      <w:pPr>
        <w:pStyle w:val="Heading1"/>
      </w:pPr>
      <w:bookmarkStart w:id="16" w:name="_Toc148621827"/>
      <w:r>
        <w:t>Annualized Cost to the Government</w:t>
      </w:r>
      <w:bookmarkEnd w:id="16"/>
    </w:p>
    <w:p w:rsidR="0077452A" w14:paraId="0FC2F486" w14:textId="107F4F82">
      <w:pPr>
        <w:rPr>
          <w:b/>
          <w:bCs/>
        </w:rPr>
      </w:pPr>
      <w:r w:rsidRPr="008668E8">
        <w:t xml:space="preserve">A total of 127 FTE/contractor personnel are actively involved in the enhancement and maintenance of NHSN. The estimated cost to the government of this OMB revision of NHSN is based on expenses incurred in the following categories: personnel and programming contracts.  The items and their costs relevant to the proposed modifications to NHSN are shown in the table below. </w:t>
      </w:r>
      <w:r w:rsidRPr="00135588">
        <w:t>The total cost to the government in 202</w:t>
      </w:r>
      <w:r w:rsidRPr="00135588" w:rsidR="009D20D9">
        <w:t>4</w:t>
      </w:r>
      <w:r w:rsidRPr="00135588">
        <w:t xml:space="preserve"> is estimated to be </w:t>
      </w:r>
      <w:r w:rsidRPr="00135588">
        <w:rPr>
          <w:b/>
          <w:bCs/>
        </w:rPr>
        <w:t>$</w:t>
      </w:r>
      <w:r w:rsidRPr="00135588" w:rsidR="009D20D9">
        <w:rPr>
          <w:b/>
          <w:bCs/>
        </w:rPr>
        <w:t>49,992,135</w:t>
      </w:r>
      <w:r w:rsidRPr="00135588" w:rsidR="00922F77">
        <w:rPr>
          <w:b/>
          <w:bCs/>
        </w:rPr>
        <w:t>.</w:t>
      </w:r>
      <w:r w:rsidRPr="008668E8">
        <w:t xml:space="preserve"> </w:t>
      </w:r>
    </w:p>
    <w:p w:rsidR="00FE0398" w:rsidP="00FE0398" w14:paraId="452B6EEE" w14:textId="413989A8">
      <w:pPr>
        <w:rPr>
          <w:b/>
          <w:bCs/>
        </w:rPr>
      </w:pPr>
      <w:bookmarkStart w:id="17" w:name="_Hlk144290482"/>
      <w:r w:rsidRPr="00CD37E2">
        <w:rPr>
          <w:b/>
          <w:bCs/>
        </w:rPr>
        <w:t>NHSN Estimated Annual Cost to the Government</w:t>
      </w:r>
    </w:p>
    <w:tbl>
      <w:tblPr>
        <w:tblW w:w="10098" w:type="dxa"/>
        <w:tblCellMar>
          <w:left w:w="0" w:type="dxa"/>
          <w:right w:w="0" w:type="dxa"/>
        </w:tblCellMar>
        <w:tblLook w:val="04A0"/>
      </w:tblPr>
      <w:tblGrid>
        <w:gridCol w:w="1818"/>
        <w:gridCol w:w="3330"/>
        <w:gridCol w:w="2250"/>
        <w:gridCol w:w="2700"/>
      </w:tblGrid>
      <w:tr w14:paraId="4B456CCD" w14:textId="77777777" w:rsidTr="009D20D9">
        <w:tblPrEx>
          <w:tblW w:w="10098" w:type="dxa"/>
          <w:tblCellMar>
            <w:left w:w="0" w:type="dxa"/>
            <w:right w:w="0" w:type="dxa"/>
          </w:tblCellMar>
          <w:tblLook w:val="04A0"/>
        </w:tblPrEx>
        <w:trPr>
          <w:tblHeader/>
        </w:trPr>
        <w:tc>
          <w:tcPr>
            <w:tcW w:w="1818" w:type="dxa"/>
            <w:tcBorders>
              <w:top w:val="single" w:sz="8" w:space="0" w:color="auto"/>
              <w:left w:val="single" w:sz="8" w:space="0" w:color="auto"/>
              <w:bottom w:val="single" w:sz="8" w:space="0" w:color="auto"/>
              <w:right w:val="dotted" w:sz="8" w:space="0" w:color="auto"/>
            </w:tcBorders>
            <w:tcMar>
              <w:top w:w="0" w:type="dxa"/>
              <w:left w:w="108" w:type="dxa"/>
              <w:bottom w:w="0" w:type="dxa"/>
              <w:right w:w="108" w:type="dxa"/>
            </w:tcMar>
            <w:hideMark/>
          </w:tcPr>
          <w:p w:rsidR="009D20D9" w:rsidRPr="00470A73" w14:paraId="1B015656" w14:textId="77777777">
            <w:pPr>
              <w:pStyle w:val="xmsonospacing"/>
              <w:spacing w:line="276" w:lineRule="auto"/>
              <w:rPr>
                <w:highlight w:val="yellow"/>
              </w:rPr>
            </w:pPr>
            <w:r w:rsidRPr="00470A73">
              <w:rPr>
                <w:b/>
                <w:bCs/>
                <w:highlight w:val="yellow"/>
              </w:rPr>
              <w:t>Expense Item</w:t>
            </w:r>
          </w:p>
        </w:tc>
        <w:tc>
          <w:tcPr>
            <w:tcW w:w="5580" w:type="dxa"/>
            <w:gridSpan w:val="2"/>
            <w:tcBorders>
              <w:top w:val="single" w:sz="8" w:space="0" w:color="auto"/>
              <w:left w:val="nil"/>
              <w:bottom w:val="single" w:sz="8" w:space="0" w:color="auto"/>
              <w:right w:val="dotted" w:sz="8" w:space="0" w:color="auto"/>
            </w:tcBorders>
            <w:tcMar>
              <w:top w:w="0" w:type="dxa"/>
              <w:left w:w="108" w:type="dxa"/>
              <w:bottom w:w="0" w:type="dxa"/>
              <w:right w:w="108" w:type="dxa"/>
            </w:tcMar>
            <w:hideMark/>
          </w:tcPr>
          <w:p w:rsidR="009D20D9" w:rsidRPr="00470A73" w14:paraId="1D59DEB0" w14:textId="77777777">
            <w:pPr>
              <w:pStyle w:val="xmsonospacing"/>
              <w:spacing w:line="276" w:lineRule="auto"/>
              <w:rPr>
                <w:highlight w:val="yellow"/>
              </w:rPr>
            </w:pPr>
            <w:r w:rsidRPr="00470A73">
              <w:rPr>
                <w:b/>
                <w:bCs/>
                <w:highlight w:val="yellow"/>
              </w:rPr>
              <w:t>Description</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20D9" w:rsidRPr="00470A73" w14:paraId="1BC0B751" w14:textId="77777777">
            <w:pPr>
              <w:pStyle w:val="xmsonospacing"/>
              <w:spacing w:line="276" w:lineRule="auto"/>
              <w:rPr>
                <w:highlight w:val="yellow"/>
              </w:rPr>
            </w:pPr>
            <w:r w:rsidRPr="00470A73">
              <w:rPr>
                <w:b/>
                <w:bCs/>
                <w:highlight w:val="yellow"/>
              </w:rPr>
              <w:t>Estimated Annual Cost</w:t>
            </w:r>
          </w:p>
        </w:tc>
      </w:tr>
      <w:tr w14:paraId="1BCE22C2" w14:textId="77777777" w:rsidTr="009D20D9">
        <w:tblPrEx>
          <w:tblW w:w="10098" w:type="dxa"/>
          <w:tblCellMar>
            <w:left w:w="0" w:type="dxa"/>
            <w:right w:w="0" w:type="dxa"/>
          </w:tblCellMar>
          <w:tblLook w:val="04A0"/>
        </w:tblPrEx>
        <w:trPr>
          <w:trHeight w:val="530"/>
        </w:trPr>
        <w:tc>
          <w:tcPr>
            <w:tcW w:w="1818" w:type="dxa"/>
            <w:tcBorders>
              <w:top w:val="nil"/>
              <w:left w:val="single" w:sz="8" w:space="0" w:color="auto"/>
              <w:bottom w:val="dotted" w:sz="8" w:space="0" w:color="auto"/>
              <w:right w:val="dotted" w:sz="8" w:space="0" w:color="auto"/>
            </w:tcBorders>
            <w:tcMar>
              <w:top w:w="0" w:type="dxa"/>
              <w:left w:w="108" w:type="dxa"/>
              <w:bottom w:w="0" w:type="dxa"/>
              <w:right w:w="108" w:type="dxa"/>
            </w:tcMar>
            <w:hideMark/>
          </w:tcPr>
          <w:p w:rsidR="009D20D9" w:rsidRPr="00470A73" w14:paraId="416BCE29" w14:textId="77777777">
            <w:pPr>
              <w:pStyle w:val="xmsonospacing"/>
              <w:spacing w:line="276" w:lineRule="auto"/>
              <w:rPr>
                <w:highlight w:val="yellow"/>
              </w:rPr>
            </w:pPr>
            <w:r w:rsidRPr="00470A73">
              <w:rPr>
                <w:highlight w:val="yellow"/>
              </w:rPr>
              <w:t>Personnel</w:t>
            </w:r>
          </w:p>
        </w:tc>
        <w:tc>
          <w:tcPr>
            <w:tcW w:w="5580" w:type="dxa"/>
            <w:gridSpan w:val="2"/>
            <w:tcBorders>
              <w:top w:val="nil"/>
              <w:left w:val="nil"/>
              <w:bottom w:val="dotted" w:sz="8" w:space="0" w:color="auto"/>
              <w:right w:val="dotted" w:sz="8" w:space="0" w:color="auto"/>
            </w:tcBorders>
            <w:tcMar>
              <w:top w:w="0" w:type="dxa"/>
              <w:left w:w="108" w:type="dxa"/>
              <w:bottom w:w="0" w:type="dxa"/>
              <w:right w:w="108" w:type="dxa"/>
            </w:tcMar>
            <w:hideMark/>
          </w:tcPr>
          <w:p w:rsidR="009D20D9" w:rsidRPr="00470A73" w14:paraId="5FD0E4FE" w14:textId="77777777">
            <w:pPr>
              <w:pStyle w:val="xmsonospacing"/>
              <w:spacing w:line="276" w:lineRule="auto"/>
              <w:rPr>
                <w:highlight w:val="yellow"/>
              </w:rPr>
            </w:pPr>
            <w:r w:rsidRPr="00470A73">
              <w:rPr>
                <w:highlight w:val="yellow"/>
              </w:rPr>
              <w:t>The personnel categories and their FTE contributions are as follows:</w:t>
            </w:r>
          </w:p>
        </w:tc>
        <w:tc>
          <w:tcPr>
            <w:tcW w:w="2700" w:type="dxa"/>
            <w:tcBorders>
              <w:top w:val="nil"/>
              <w:left w:val="nil"/>
              <w:bottom w:val="dotted" w:sz="8" w:space="0" w:color="auto"/>
              <w:right w:val="single" w:sz="8" w:space="0" w:color="auto"/>
            </w:tcBorders>
            <w:tcMar>
              <w:top w:w="0" w:type="dxa"/>
              <w:left w:w="108" w:type="dxa"/>
              <w:bottom w:w="0" w:type="dxa"/>
              <w:right w:w="108" w:type="dxa"/>
            </w:tcMar>
            <w:hideMark/>
          </w:tcPr>
          <w:p w:rsidR="009D20D9" w:rsidRPr="00470A73" w14:paraId="6BEDC5E7" w14:textId="77777777">
            <w:pPr>
              <w:pStyle w:val="xmsonormal"/>
              <w:rPr>
                <w:rFonts w:ascii="Times New Roman" w:hAnsi="Times New Roman" w:cs="Times New Roman"/>
                <w:sz w:val="24"/>
                <w:szCs w:val="24"/>
                <w:highlight w:val="yellow"/>
              </w:rPr>
            </w:pPr>
            <w:r w:rsidRPr="00470A73">
              <w:rPr>
                <w:rFonts w:ascii="Times New Roman" w:hAnsi="Times New Roman" w:cs="Times New Roman"/>
                <w:sz w:val="24"/>
                <w:szCs w:val="24"/>
                <w:highlight w:val="yellow"/>
              </w:rPr>
              <w:t>FTE annual compensation in FY2024 will be $6,595,430</w:t>
            </w:r>
          </w:p>
        </w:tc>
      </w:tr>
      <w:tr w14:paraId="1B14D064" w14:textId="77777777" w:rsidTr="009D20D9">
        <w:tblPrEx>
          <w:tblW w:w="10098" w:type="dxa"/>
          <w:tblCellMar>
            <w:left w:w="0" w:type="dxa"/>
            <w:right w:w="0" w:type="dxa"/>
          </w:tblCellMar>
          <w:tblLook w:val="04A0"/>
        </w:tblPrEx>
        <w:trPr>
          <w:trHeight w:val="512"/>
        </w:trPr>
        <w:tc>
          <w:tcPr>
            <w:tcW w:w="1818" w:type="dxa"/>
            <w:tcBorders>
              <w:top w:val="nil"/>
              <w:left w:val="single" w:sz="8" w:space="0" w:color="auto"/>
              <w:bottom w:val="single" w:sz="8" w:space="0" w:color="auto"/>
              <w:right w:val="dotted" w:sz="8" w:space="0" w:color="auto"/>
            </w:tcBorders>
            <w:tcMar>
              <w:top w:w="0" w:type="dxa"/>
              <w:left w:w="108" w:type="dxa"/>
              <w:bottom w:w="0" w:type="dxa"/>
              <w:right w:w="108" w:type="dxa"/>
            </w:tcMar>
            <w:hideMark/>
          </w:tcPr>
          <w:p w:rsidR="009D20D9" w:rsidRPr="00470A73" w14:paraId="4E183F6C" w14:textId="77777777">
            <w:pPr>
              <w:pStyle w:val="xmsonospacing"/>
              <w:spacing w:line="276" w:lineRule="auto"/>
              <w:ind w:firstLine="720"/>
              <w:rPr>
                <w:highlight w:val="yellow"/>
              </w:rPr>
            </w:pPr>
            <w:r w:rsidRPr="00470A73">
              <w:rPr>
                <w:highlight w:val="yellow"/>
              </w:rPr>
              <w:t> </w:t>
            </w:r>
          </w:p>
        </w:tc>
        <w:tc>
          <w:tcPr>
            <w:tcW w:w="3330" w:type="dxa"/>
            <w:tcBorders>
              <w:top w:val="nil"/>
              <w:left w:val="nil"/>
              <w:bottom w:val="single" w:sz="8" w:space="0" w:color="auto"/>
              <w:right w:val="dotted" w:sz="8" w:space="0" w:color="auto"/>
            </w:tcBorders>
            <w:tcMar>
              <w:top w:w="0" w:type="dxa"/>
              <w:left w:w="108" w:type="dxa"/>
              <w:bottom w:w="0" w:type="dxa"/>
              <w:right w:w="108" w:type="dxa"/>
            </w:tcMar>
            <w:hideMark/>
          </w:tcPr>
          <w:p w:rsidR="009D20D9" w:rsidRPr="00470A73" w14:paraId="1345EF00" w14:textId="77777777">
            <w:pPr>
              <w:pStyle w:val="xmsonospacing"/>
              <w:spacing w:line="276" w:lineRule="auto"/>
              <w:rPr>
                <w:highlight w:val="yellow"/>
              </w:rPr>
            </w:pPr>
            <w:r w:rsidRPr="00470A73">
              <w:rPr>
                <w:highlight w:val="yellow"/>
              </w:rPr>
              <w:t>Supervisory Medical Officer</w:t>
            </w:r>
          </w:p>
          <w:p w:rsidR="009D20D9" w:rsidRPr="00470A73" w14:paraId="7CEE8187" w14:textId="77777777">
            <w:pPr>
              <w:pStyle w:val="xmsonospacing"/>
              <w:spacing w:line="276" w:lineRule="auto"/>
              <w:rPr>
                <w:highlight w:val="yellow"/>
              </w:rPr>
            </w:pPr>
            <w:r w:rsidRPr="00470A73">
              <w:rPr>
                <w:highlight w:val="yellow"/>
              </w:rPr>
              <w:t>Business Support Specialist</w:t>
            </w:r>
          </w:p>
          <w:p w:rsidR="009D20D9" w:rsidRPr="00470A73" w14:paraId="64EC1087" w14:textId="77777777">
            <w:pPr>
              <w:pStyle w:val="xmsonospacing"/>
              <w:spacing w:line="276" w:lineRule="auto"/>
              <w:rPr>
                <w:highlight w:val="yellow"/>
              </w:rPr>
            </w:pPr>
            <w:r w:rsidRPr="00470A73">
              <w:rPr>
                <w:highlight w:val="yellow"/>
              </w:rPr>
              <w:t>IT Specialist</w:t>
            </w:r>
          </w:p>
          <w:p w:rsidR="009D20D9" w:rsidRPr="00470A73" w14:paraId="4F42E7E1" w14:textId="77777777">
            <w:pPr>
              <w:pStyle w:val="xmsonospacing"/>
              <w:spacing w:line="276" w:lineRule="auto"/>
              <w:rPr>
                <w:highlight w:val="yellow"/>
              </w:rPr>
            </w:pPr>
            <w:r w:rsidRPr="00470A73">
              <w:rPr>
                <w:highlight w:val="yellow"/>
              </w:rPr>
              <w:t>IT Project Manager</w:t>
            </w:r>
          </w:p>
          <w:p w:rsidR="009D20D9" w:rsidRPr="00470A73" w14:paraId="54C67E99" w14:textId="77777777">
            <w:pPr>
              <w:pStyle w:val="xmsonospacing"/>
              <w:spacing w:line="276" w:lineRule="auto"/>
              <w:rPr>
                <w:highlight w:val="yellow"/>
              </w:rPr>
            </w:pPr>
            <w:r w:rsidRPr="00470A73">
              <w:rPr>
                <w:highlight w:val="yellow"/>
              </w:rPr>
              <w:t>Medical Epidemiologist</w:t>
            </w:r>
          </w:p>
          <w:p w:rsidR="009D20D9" w:rsidRPr="00470A73" w14:paraId="5DF3A7F2" w14:textId="77777777">
            <w:pPr>
              <w:pStyle w:val="xmsonospacing"/>
              <w:spacing w:line="276" w:lineRule="auto"/>
              <w:rPr>
                <w:highlight w:val="yellow"/>
              </w:rPr>
            </w:pPr>
            <w:r w:rsidRPr="00470A73">
              <w:rPr>
                <w:highlight w:val="yellow"/>
              </w:rPr>
              <w:t>Statistician</w:t>
            </w:r>
          </w:p>
          <w:p w:rsidR="009D20D9" w:rsidRPr="00470A73" w14:paraId="677ECC1F" w14:textId="77777777">
            <w:pPr>
              <w:pStyle w:val="xmsonospacing"/>
              <w:spacing w:line="276" w:lineRule="auto"/>
              <w:rPr>
                <w:highlight w:val="yellow"/>
              </w:rPr>
            </w:pPr>
            <w:r w:rsidRPr="00470A73">
              <w:rPr>
                <w:highlight w:val="yellow"/>
              </w:rPr>
              <w:t>Epidemiologist</w:t>
            </w:r>
          </w:p>
          <w:p w:rsidR="009D20D9" w:rsidRPr="00470A73" w14:paraId="0669BFF8" w14:textId="77777777">
            <w:pPr>
              <w:pStyle w:val="xmsonospacing"/>
              <w:spacing w:line="276" w:lineRule="auto"/>
              <w:rPr>
                <w:highlight w:val="yellow"/>
              </w:rPr>
            </w:pPr>
            <w:r w:rsidRPr="00470A73">
              <w:rPr>
                <w:highlight w:val="yellow"/>
              </w:rPr>
              <w:t xml:space="preserve">Health Scientist </w:t>
            </w:r>
          </w:p>
          <w:p w:rsidR="009D20D9" w:rsidRPr="00470A73" w14:paraId="21F6467E" w14:textId="77777777">
            <w:pPr>
              <w:pStyle w:val="xmsonospacing"/>
              <w:spacing w:line="276" w:lineRule="auto"/>
              <w:rPr>
                <w:highlight w:val="yellow"/>
              </w:rPr>
            </w:pPr>
            <w:r w:rsidRPr="00470A73">
              <w:rPr>
                <w:highlight w:val="yellow"/>
              </w:rPr>
              <w:t>Nurse Consultant</w:t>
            </w:r>
          </w:p>
          <w:p w:rsidR="009D20D9" w:rsidRPr="00470A73" w14:paraId="7FFB087E" w14:textId="77777777">
            <w:pPr>
              <w:pStyle w:val="xmsonospacing"/>
              <w:spacing w:line="276" w:lineRule="auto"/>
              <w:rPr>
                <w:highlight w:val="yellow"/>
              </w:rPr>
            </w:pPr>
            <w:r w:rsidRPr="00470A73">
              <w:rPr>
                <w:highlight w:val="yellow"/>
              </w:rPr>
              <w:t>Public Health Analyst</w:t>
            </w:r>
          </w:p>
          <w:p w:rsidR="009D20D9" w:rsidRPr="00470A73" w14:paraId="5C81B6DE" w14:textId="77777777">
            <w:pPr>
              <w:pStyle w:val="xmsonospacing"/>
              <w:spacing w:line="276" w:lineRule="auto"/>
              <w:rPr>
                <w:highlight w:val="yellow"/>
              </w:rPr>
            </w:pPr>
            <w:r w:rsidRPr="00470A73">
              <w:rPr>
                <w:highlight w:val="yellow"/>
              </w:rPr>
              <w:t>Senior Service Fellow</w:t>
            </w:r>
            <w:r w:rsidRPr="00470A73">
              <w:rPr>
                <w:b/>
                <w:bCs/>
                <w:highlight w:val="yellow"/>
              </w:rPr>
              <w:t> </w:t>
            </w:r>
          </w:p>
          <w:p w:rsidR="009D20D9" w:rsidRPr="00470A73" w14:paraId="053C3A0C" w14:textId="1E9C5B03">
            <w:pPr>
              <w:pStyle w:val="xmsonospacing"/>
              <w:spacing w:line="276" w:lineRule="auto"/>
              <w:rPr>
                <w:highlight w:val="yellow"/>
              </w:rPr>
            </w:pPr>
            <w:r w:rsidRPr="00470A73">
              <w:rPr>
                <w:highlight w:val="yellow"/>
              </w:rPr>
              <w:t>Public Health Informatics Fellow</w:t>
            </w:r>
          </w:p>
        </w:tc>
        <w:tc>
          <w:tcPr>
            <w:tcW w:w="2250" w:type="dxa"/>
            <w:tcBorders>
              <w:top w:val="nil"/>
              <w:left w:val="nil"/>
              <w:bottom w:val="single" w:sz="8" w:space="0" w:color="auto"/>
              <w:right w:val="dotted" w:sz="8" w:space="0" w:color="auto"/>
            </w:tcBorders>
            <w:tcMar>
              <w:top w:w="0" w:type="dxa"/>
              <w:left w:w="108" w:type="dxa"/>
              <w:bottom w:w="0" w:type="dxa"/>
              <w:right w:w="108" w:type="dxa"/>
            </w:tcMar>
            <w:hideMark/>
          </w:tcPr>
          <w:p w:rsidR="009D20D9" w:rsidRPr="00470A73" w14:paraId="728B99ED" w14:textId="4F5F8F35">
            <w:pPr>
              <w:pStyle w:val="xmsonospacing"/>
              <w:spacing w:line="276" w:lineRule="auto"/>
              <w:ind w:firstLine="720"/>
              <w:rPr>
                <w:highlight w:val="yellow"/>
              </w:rPr>
            </w:pPr>
            <w:r>
              <w:rPr>
                <w:highlight w:val="yellow"/>
              </w:rPr>
              <w:t>1</w:t>
            </w:r>
          </w:p>
          <w:p w:rsidR="009D20D9" w:rsidRPr="00470A73" w14:paraId="709D0272" w14:textId="77777777">
            <w:pPr>
              <w:pStyle w:val="xmsonospacing"/>
              <w:spacing w:line="276" w:lineRule="auto"/>
              <w:ind w:firstLine="720"/>
              <w:rPr>
                <w:highlight w:val="yellow"/>
              </w:rPr>
            </w:pPr>
            <w:r w:rsidRPr="00470A73">
              <w:rPr>
                <w:highlight w:val="yellow"/>
              </w:rPr>
              <w:t>1</w:t>
            </w:r>
          </w:p>
          <w:p w:rsidR="009D20D9" w:rsidRPr="00470A73" w14:paraId="5273B83D" w14:textId="77777777">
            <w:pPr>
              <w:pStyle w:val="xmsonospacing"/>
              <w:spacing w:line="276" w:lineRule="auto"/>
              <w:ind w:firstLine="720"/>
              <w:rPr>
                <w:highlight w:val="yellow"/>
              </w:rPr>
            </w:pPr>
            <w:r w:rsidRPr="00470A73">
              <w:rPr>
                <w:highlight w:val="yellow"/>
              </w:rPr>
              <w:t>1</w:t>
            </w:r>
          </w:p>
          <w:p w:rsidR="009D20D9" w:rsidRPr="00470A73" w14:paraId="3C6FDA7F" w14:textId="77777777">
            <w:pPr>
              <w:pStyle w:val="xmsonospacing"/>
              <w:spacing w:line="276" w:lineRule="auto"/>
              <w:ind w:firstLine="720"/>
              <w:rPr>
                <w:highlight w:val="yellow"/>
              </w:rPr>
            </w:pPr>
            <w:r w:rsidRPr="00470A73">
              <w:rPr>
                <w:highlight w:val="yellow"/>
              </w:rPr>
              <w:t>1</w:t>
            </w:r>
          </w:p>
          <w:p w:rsidR="009D20D9" w:rsidRPr="00470A73" w14:paraId="2A1E07EA" w14:textId="77777777">
            <w:pPr>
              <w:pStyle w:val="xmsonospacing"/>
              <w:spacing w:line="276" w:lineRule="auto"/>
              <w:ind w:firstLine="720"/>
              <w:rPr>
                <w:highlight w:val="yellow"/>
              </w:rPr>
            </w:pPr>
            <w:r w:rsidRPr="00470A73">
              <w:rPr>
                <w:highlight w:val="yellow"/>
              </w:rPr>
              <w:t>1</w:t>
            </w:r>
          </w:p>
          <w:p w:rsidR="009D20D9" w:rsidRPr="00470A73" w14:paraId="5D226450" w14:textId="77777777">
            <w:pPr>
              <w:pStyle w:val="xmsonospacing"/>
              <w:spacing w:line="276" w:lineRule="auto"/>
              <w:ind w:firstLine="720"/>
              <w:rPr>
                <w:highlight w:val="yellow"/>
              </w:rPr>
            </w:pPr>
            <w:r w:rsidRPr="00470A73">
              <w:rPr>
                <w:highlight w:val="yellow"/>
              </w:rPr>
              <w:t>1</w:t>
            </w:r>
          </w:p>
          <w:p w:rsidR="009D20D9" w:rsidRPr="00470A73" w14:paraId="0B6F35C5" w14:textId="77777777">
            <w:pPr>
              <w:pStyle w:val="xmsonospacing"/>
              <w:spacing w:line="276" w:lineRule="auto"/>
              <w:ind w:firstLine="720"/>
              <w:rPr>
                <w:highlight w:val="yellow"/>
              </w:rPr>
            </w:pPr>
            <w:r w:rsidRPr="00470A73">
              <w:rPr>
                <w:highlight w:val="yellow"/>
              </w:rPr>
              <w:t>1</w:t>
            </w:r>
          </w:p>
          <w:p w:rsidR="009D20D9" w:rsidRPr="00470A73" w14:paraId="446E7ED6" w14:textId="77777777">
            <w:pPr>
              <w:pStyle w:val="xmsonospacing"/>
              <w:spacing w:line="276" w:lineRule="auto"/>
              <w:ind w:firstLine="720"/>
              <w:rPr>
                <w:highlight w:val="yellow"/>
              </w:rPr>
            </w:pPr>
            <w:r w:rsidRPr="00470A73">
              <w:rPr>
                <w:highlight w:val="yellow"/>
              </w:rPr>
              <w:t>11</w:t>
            </w:r>
          </w:p>
          <w:p w:rsidR="009D20D9" w:rsidRPr="00470A73" w14:paraId="5E04C164" w14:textId="77777777">
            <w:pPr>
              <w:pStyle w:val="xmsonospacing"/>
              <w:spacing w:line="276" w:lineRule="auto"/>
              <w:ind w:firstLine="720"/>
              <w:rPr>
                <w:highlight w:val="yellow"/>
              </w:rPr>
            </w:pPr>
            <w:r w:rsidRPr="00470A73">
              <w:rPr>
                <w:highlight w:val="yellow"/>
              </w:rPr>
              <w:t>8</w:t>
            </w:r>
          </w:p>
          <w:p w:rsidR="009D20D9" w:rsidRPr="00470A73" w14:paraId="777BF783" w14:textId="315C0DFB">
            <w:pPr>
              <w:pStyle w:val="xmsonospacing"/>
              <w:spacing w:line="276" w:lineRule="auto"/>
              <w:rPr>
                <w:highlight w:val="yellow"/>
              </w:rPr>
            </w:pPr>
            <w:r w:rsidRPr="00470A73">
              <w:rPr>
                <w:highlight w:val="yellow"/>
              </w:rPr>
              <w:t>             2</w:t>
            </w:r>
          </w:p>
          <w:p w:rsidR="009D20D9" w:rsidRPr="00470A73" w14:paraId="69D342CA" w14:textId="2701131F">
            <w:pPr>
              <w:pStyle w:val="xmsonospacing"/>
              <w:spacing w:line="276" w:lineRule="auto"/>
              <w:ind w:firstLine="720"/>
              <w:rPr>
                <w:highlight w:val="yellow"/>
              </w:rPr>
            </w:pPr>
            <w:r>
              <w:rPr>
                <w:highlight w:val="yellow"/>
              </w:rPr>
              <w:t xml:space="preserve"> </w:t>
            </w:r>
            <w:r w:rsidRPr="00470A73">
              <w:rPr>
                <w:highlight w:val="yellow"/>
              </w:rPr>
              <w:t xml:space="preserve">3 </w:t>
            </w:r>
          </w:p>
          <w:p w:rsidR="009D20D9" w:rsidRPr="00470A73" w14:paraId="314DBF34" w14:textId="4975F4E3">
            <w:pPr>
              <w:pStyle w:val="xmsonospacing"/>
              <w:spacing w:line="276" w:lineRule="auto"/>
              <w:rPr>
                <w:highlight w:val="yellow"/>
              </w:rPr>
            </w:pPr>
            <w:r w:rsidRPr="00470A73">
              <w:rPr>
                <w:highlight w:val="yellow"/>
              </w:rPr>
              <w:t>             2</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9D20D9" w:rsidRPr="00470A73" w14:paraId="0EACED35" w14:textId="77777777">
            <w:pPr>
              <w:pStyle w:val="xmsonospacing"/>
              <w:spacing w:line="276" w:lineRule="auto"/>
              <w:ind w:firstLine="720"/>
              <w:rPr>
                <w:highlight w:val="yellow"/>
              </w:rPr>
            </w:pPr>
            <w:r w:rsidRPr="00470A73">
              <w:rPr>
                <w:highlight w:val="yellow"/>
              </w:rPr>
              <w:t> </w:t>
            </w:r>
          </w:p>
        </w:tc>
      </w:tr>
      <w:tr w14:paraId="23EAEC3F" w14:textId="77777777" w:rsidTr="009D20D9">
        <w:tblPrEx>
          <w:tblW w:w="10098" w:type="dxa"/>
          <w:tblCellMar>
            <w:left w:w="0" w:type="dxa"/>
            <w:right w:w="0" w:type="dxa"/>
          </w:tblCellMar>
          <w:tblLook w:val="04A0"/>
        </w:tblPrEx>
        <w:tc>
          <w:tcPr>
            <w:tcW w:w="1818" w:type="dxa"/>
            <w:tcBorders>
              <w:top w:val="nil"/>
              <w:left w:val="single" w:sz="8" w:space="0" w:color="auto"/>
              <w:bottom w:val="single" w:sz="8" w:space="0" w:color="auto"/>
              <w:right w:val="dotted" w:sz="8" w:space="0" w:color="auto"/>
            </w:tcBorders>
            <w:tcMar>
              <w:top w:w="0" w:type="dxa"/>
              <w:left w:w="108" w:type="dxa"/>
              <w:bottom w:w="0" w:type="dxa"/>
              <w:right w:w="108" w:type="dxa"/>
            </w:tcMar>
            <w:hideMark/>
          </w:tcPr>
          <w:p w:rsidR="009D20D9" w:rsidRPr="00470A73" w14:paraId="088B4068" w14:textId="77777777">
            <w:pPr>
              <w:pStyle w:val="xmsonospacing"/>
              <w:spacing w:line="276" w:lineRule="auto"/>
              <w:rPr>
                <w:highlight w:val="yellow"/>
              </w:rPr>
            </w:pPr>
            <w:r w:rsidRPr="00470A73">
              <w:rPr>
                <w:highlight w:val="yellow"/>
              </w:rPr>
              <w:t>Programming contracts</w:t>
            </w:r>
          </w:p>
        </w:tc>
        <w:tc>
          <w:tcPr>
            <w:tcW w:w="5580" w:type="dxa"/>
            <w:gridSpan w:val="2"/>
            <w:tcBorders>
              <w:top w:val="nil"/>
              <w:left w:val="nil"/>
              <w:bottom w:val="single" w:sz="8" w:space="0" w:color="auto"/>
              <w:right w:val="dotted" w:sz="8" w:space="0" w:color="auto"/>
            </w:tcBorders>
            <w:tcMar>
              <w:top w:w="0" w:type="dxa"/>
              <w:left w:w="108" w:type="dxa"/>
              <w:bottom w:w="0" w:type="dxa"/>
              <w:right w:w="108" w:type="dxa"/>
            </w:tcMar>
            <w:hideMark/>
          </w:tcPr>
          <w:p w:rsidR="009D20D9" w:rsidRPr="00470A73" w14:paraId="61329279" w14:textId="77777777">
            <w:pPr>
              <w:pStyle w:val="xmsonospacing"/>
              <w:spacing w:line="276" w:lineRule="auto"/>
              <w:rPr>
                <w:highlight w:val="yellow"/>
              </w:rPr>
            </w:pPr>
            <w:r w:rsidRPr="00470A73">
              <w:rPr>
                <w:highlight w:val="yellow"/>
              </w:rPr>
              <w:t>Design, develop, and deploy enhancements to NHSN</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9D20D9" w:rsidRPr="00470A73" w14:paraId="6C2A0ABD" w14:textId="77777777">
            <w:pPr>
              <w:pStyle w:val="xmsonospacing"/>
              <w:spacing w:line="276" w:lineRule="auto"/>
              <w:ind w:firstLine="720"/>
              <w:rPr>
                <w:highlight w:val="yellow"/>
              </w:rPr>
            </w:pPr>
            <w:r w:rsidRPr="00470A73">
              <w:rPr>
                <w:highlight w:val="yellow"/>
              </w:rPr>
              <w:t>$43,396,705</w:t>
            </w:r>
          </w:p>
        </w:tc>
      </w:tr>
      <w:tr w14:paraId="438A62C4" w14:textId="77777777" w:rsidTr="009D20D9">
        <w:tblPrEx>
          <w:tblW w:w="10098" w:type="dxa"/>
          <w:tblCellMar>
            <w:left w:w="0" w:type="dxa"/>
            <w:right w:w="0" w:type="dxa"/>
          </w:tblCellMar>
          <w:tblLook w:val="04A0"/>
        </w:tblPrEx>
        <w:tc>
          <w:tcPr>
            <w:tcW w:w="1818" w:type="dxa"/>
            <w:tcBorders>
              <w:top w:val="nil"/>
              <w:left w:val="single" w:sz="8" w:space="0" w:color="auto"/>
              <w:bottom w:val="single" w:sz="8" w:space="0" w:color="auto"/>
              <w:right w:val="dotted" w:sz="8" w:space="0" w:color="auto"/>
            </w:tcBorders>
            <w:tcMar>
              <w:top w:w="0" w:type="dxa"/>
              <w:left w:w="108" w:type="dxa"/>
              <w:bottom w:w="0" w:type="dxa"/>
              <w:right w:w="108" w:type="dxa"/>
            </w:tcMar>
            <w:hideMark/>
          </w:tcPr>
          <w:p w:rsidR="009D20D9" w:rsidRPr="00470A73" w14:paraId="067602D5" w14:textId="77777777">
            <w:pPr>
              <w:pStyle w:val="xmsonospacing"/>
              <w:spacing w:line="276" w:lineRule="auto"/>
              <w:ind w:firstLine="720"/>
              <w:rPr>
                <w:highlight w:val="yellow"/>
              </w:rPr>
            </w:pPr>
            <w:r w:rsidRPr="00470A73">
              <w:rPr>
                <w:b/>
                <w:bCs/>
                <w:highlight w:val="yellow"/>
              </w:rPr>
              <w:t>Total</w:t>
            </w:r>
          </w:p>
        </w:tc>
        <w:tc>
          <w:tcPr>
            <w:tcW w:w="5580" w:type="dxa"/>
            <w:gridSpan w:val="2"/>
            <w:tcBorders>
              <w:top w:val="nil"/>
              <w:left w:val="nil"/>
              <w:bottom w:val="single" w:sz="8" w:space="0" w:color="auto"/>
              <w:right w:val="dotted" w:sz="8" w:space="0" w:color="auto"/>
            </w:tcBorders>
            <w:tcMar>
              <w:top w:w="0" w:type="dxa"/>
              <w:left w:w="108" w:type="dxa"/>
              <w:bottom w:w="0" w:type="dxa"/>
              <w:right w:w="108" w:type="dxa"/>
            </w:tcMar>
            <w:hideMark/>
          </w:tcPr>
          <w:p w:rsidR="009D20D9" w:rsidRPr="00470A73" w14:paraId="785765F7" w14:textId="77777777">
            <w:pPr>
              <w:pStyle w:val="xmsonospacing"/>
              <w:spacing w:line="276" w:lineRule="auto"/>
              <w:ind w:firstLine="720"/>
              <w:rPr>
                <w:highlight w:val="yellow"/>
              </w:rPr>
            </w:pPr>
            <w:r w:rsidRPr="00470A73">
              <w:rPr>
                <w:b/>
                <w:bCs/>
                <w:highlight w:val="yellow"/>
              </w:rPr>
              <w:t>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9D20D9" w:rsidRPr="00517F2F" w14:paraId="4BEFA499" w14:textId="77777777">
            <w:pPr>
              <w:pStyle w:val="xmsonospacing"/>
              <w:spacing w:line="276" w:lineRule="auto"/>
              <w:ind w:firstLine="720"/>
            </w:pPr>
            <w:r w:rsidRPr="00470A73">
              <w:rPr>
                <w:b/>
                <w:bCs/>
                <w:highlight w:val="yellow"/>
              </w:rPr>
              <w:t>$49,992,135</w:t>
            </w:r>
          </w:p>
        </w:tc>
      </w:tr>
      <w:bookmarkEnd w:id="17"/>
    </w:tbl>
    <w:p w:rsidR="00783CD7" w:rsidRPr="00BD1F4A" w:rsidP="00BD1F4A" w14:paraId="07E25EEA" w14:textId="77777777"/>
    <w:p w:rsidR="006D0FBF" w:rsidP="00B11B72" w14:paraId="5327759D" w14:textId="2325737B">
      <w:pPr>
        <w:pStyle w:val="Heading1"/>
      </w:pPr>
      <w:bookmarkStart w:id="18" w:name="_Toc148621828"/>
      <w:r>
        <w:t>Explanation for Program Changes or Adjustments</w:t>
      </w:r>
      <w:bookmarkEnd w:id="18"/>
    </w:p>
    <w:p w:rsidR="00B11B72" w:rsidRPr="00B11B72" w:rsidP="00B11B72" w14:paraId="62AD0854" w14:textId="05E1497B">
      <w:r>
        <w:t xml:space="preserve">See </w:t>
      </w:r>
      <w:r w:rsidR="00CA06C4">
        <w:t>A</w:t>
      </w:r>
      <w:r>
        <w:t xml:space="preserve">ttachment </w:t>
      </w:r>
      <w:r w:rsidR="00A348AE">
        <w:t>D</w:t>
      </w:r>
      <w:r>
        <w:t xml:space="preserve">. </w:t>
      </w:r>
    </w:p>
    <w:p w:rsidR="004A13E8" w:rsidP="00B11B72" w14:paraId="726DBA98" w14:textId="29C4790E">
      <w:pPr>
        <w:pStyle w:val="Heading1"/>
      </w:pPr>
      <w:bookmarkStart w:id="19" w:name="_Toc148621829"/>
      <w:r>
        <w:t>Plans for Tabulation and Publication and Project Time Schedule</w:t>
      </w:r>
      <w:bookmarkEnd w:id="19"/>
    </w:p>
    <w:p w:rsidR="008B10D3" w:rsidRPr="00B36EB2" w:rsidP="008B10D3" w14:paraId="769C487C" w14:textId="77777777">
      <w:pPr>
        <w:tabs>
          <w:tab w:val="left" w:pos="-1440"/>
          <w:tab w:val="left" w:pos="-720"/>
          <w:tab w:val="left" w:pos="0"/>
          <w:tab w:val="left" w:pos="720"/>
          <w:tab w:val="left" w:pos="10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36EB2">
        <w:t xml:space="preserve">NHSN is an ongoing data collection system and as such does not have an annual timeline. The data are reported on a continuous basis by participating institutions and aggregated by CDC into a national database that </w:t>
      </w:r>
      <w:r w:rsidRPr="00C97748">
        <w:rPr>
          <w:noProof/>
        </w:rPr>
        <w:t>is analyzed</w:t>
      </w:r>
      <w:r w:rsidRPr="00B36EB2">
        <w:t xml:space="preserve"> for two main purposes: to describe the epidemiology of healthcare-associated adverse events, and to provide comparative data for populations with similar risks. Comparative data can be used by participating and by non-participating </w:t>
      </w:r>
      <w:r w:rsidRPr="00622F49">
        <w:rPr>
          <w:noProof/>
        </w:rPr>
        <w:t>healthcare</w:t>
      </w:r>
      <w:r w:rsidRPr="00B36EB2">
        <w:t xml:space="preserve"> institutions that collect their data using NHSN methodology.</w:t>
      </w:r>
    </w:p>
    <w:p w:rsidR="008F1415" w:rsidRPr="008F1415" w:rsidP="008B10D3" w14:paraId="6495B335" w14:textId="77777777">
      <w:r w:rsidRPr="00B36EB2">
        <w:t xml:space="preserve">The reporting institutions will be able to access their data at any time and analyze them through the internet interface. Reports containing aggregated data will be produced annually and posted on the NHSN website, </w:t>
      </w:r>
      <w:hyperlink r:id="rId15" w:history="1">
        <w:r w:rsidRPr="00B36EB2">
          <w:rPr>
            <w:rStyle w:val="Hyperlink"/>
          </w:rPr>
          <w:t>http://www.cdc.gov/nhsn</w:t>
        </w:r>
      </w:hyperlink>
      <w:r w:rsidRPr="00B36EB2">
        <w:t>. The report is also published annually in a scientific journal to make NHSN data widely available. Other in-depth analysis of data from NHSN will be published in peer-reviewed journals and presented at scientific and professional meetings. The proposed modifications to NHSN will not alter the</w:t>
      </w:r>
      <w:r w:rsidRPr="00B36EB2">
        <w:rPr>
          <w:b/>
          <w:bCs/>
        </w:rPr>
        <w:t xml:space="preserve"> </w:t>
      </w:r>
      <w:r w:rsidRPr="00B36EB2">
        <w:rPr>
          <w:bCs/>
        </w:rPr>
        <w:t xml:space="preserve">plans for tabulation, publication, nor the </w:t>
      </w:r>
      <w:r w:rsidRPr="00371D80">
        <w:rPr>
          <w:bCs/>
          <w:noProof/>
        </w:rPr>
        <w:t>schedule</w:t>
      </w:r>
      <w:r w:rsidRPr="00B36EB2">
        <w:rPr>
          <w:bCs/>
        </w:rPr>
        <w:t>.</w:t>
      </w:r>
      <w:r>
        <w:t xml:space="preserve"> </w:t>
      </w:r>
    </w:p>
    <w:p w:rsidR="004A13E8" w:rsidP="0025156B" w14:paraId="5E08E353" w14:textId="77777777">
      <w:pPr>
        <w:pStyle w:val="Heading1"/>
        <w:spacing w:before="240"/>
      </w:pPr>
      <w:bookmarkStart w:id="20" w:name="_Toc148621830"/>
      <w:r>
        <w:t>Reason(s) Display of OMB Expiration Date is Inappropriate</w:t>
      </w:r>
      <w:bookmarkEnd w:id="20"/>
    </w:p>
    <w:p w:rsidR="004A13E8" w:rsidRPr="004A13E8" w:rsidP="004A13E8" w14:paraId="1605D6A6" w14:textId="77777777">
      <w:r>
        <w:t>The display of the OMB Expiration date is not inappropriate.</w:t>
      </w:r>
    </w:p>
    <w:p w:rsidR="004A13E8" w:rsidP="004A13E8" w14:paraId="79085C91" w14:textId="77777777">
      <w:pPr>
        <w:pStyle w:val="Heading1"/>
      </w:pPr>
      <w:bookmarkStart w:id="21" w:name="_Toc148621831"/>
      <w:r>
        <w:t>Exceptions to Certification for Paperwork Reduction Act Submissions</w:t>
      </w:r>
      <w:bookmarkEnd w:id="21"/>
    </w:p>
    <w:p w:rsidR="00183B97" w:rsidP="00E136EC" w14:paraId="3AC4145D" w14:textId="225D1C3A">
      <w:r>
        <w:t>There are no exceptions to the certification.</w:t>
      </w:r>
    </w:p>
    <w:p w:rsidR="004A13E8" w:rsidRPr="0060357F" w:rsidP="004A13E8" w14:paraId="7590FB4F" w14:textId="74D16753">
      <w:pPr>
        <w:pStyle w:val="Heading1"/>
        <w:numPr>
          <w:ilvl w:val="0"/>
          <w:numId w:val="0"/>
        </w:numPr>
      </w:pPr>
      <w:bookmarkStart w:id="22" w:name="_Toc148621832"/>
      <w:r w:rsidRPr="0060357F">
        <w:t>Attachments</w:t>
      </w:r>
      <w:bookmarkEnd w:id="22"/>
    </w:p>
    <w:p w:rsidR="00EB1E05" w:rsidRPr="00C5158F" w:rsidP="00EB1E05" w14:paraId="162D345E" w14:textId="77777777">
      <w:pPr>
        <w:pStyle w:val="ListParagraph"/>
        <w:numPr>
          <w:ilvl w:val="0"/>
          <w:numId w:val="3"/>
        </w:numPr>
        <w:spacing w:after="0" w:line="240" w:lineRule="auto"/>
        <w:rPr>
          <w:rFonts w:cs="Times New Roman"/>
          <w:bCs/>
          <w:szCs w:val="24"/>
        </w:rPr>
      </w:pPr>
      <w:r w:rsidRPr="00C5158F">
        <w:rPr>
          <w:rFonts w:cs="Times New Roman"/>
          <w:bCs/>
          <w:szCs w:val="24"/>
        </w:rPr>
        <w:t>Authorizing Legislation (The Public Health Service Act)</w:t>
      </w:r>
    </w:p>
    <w:p w:rsidR="00EB1E05" w:rsidRPr="00C5158F" w:rsidP="00EB1E05" w14:paraId="5F3EAF92" w14:textId="77777777">
      <w:pPr>
        <w:pStyle w:val="ListParagraph"/>
        <w:numPr>
          <w:ilvl w:val="1"/>
          <w:numId w:val="3"/>
        </w:numPr>
        <w:spacing w:after="0" w:line="240" w:lineRule="auto"/>
        <w:rPr>
          <w:rFonts w:cs="Times New Roman"/>
          <w:bCs/>
          <w:szCs w:val="24"/>
        </w:rPr>
      </w:pPr>
      <w:r w:rsidRPr="00C5158F">
        <w:rPr>
          <w:rFonts w:cs="Times New Roman"/>
          <w:bCs/>
          <w:szCs w:val="24"/>
        </w:rPr>
        <w:t>42 USC 242b</w:t>
      </w:r>
    </w:p>
    <w:p w:rsidR="00EB1E05" w:rsidRPr="00C5158F" w:rsidP="00EB1E05" w14:paraId="02E26170" w14:textId="77777777">
      <w:pPr>
        <w:pStyle w:val="ListParagraph"/>
        <w:numPr>
          <w:ilvl w:val="1"/>
          <w:numId w:val="3"/>
        </w:numPr>
        <w:spacing w:after="0" w:line="240" w:lineRule="auto"/>
        <w:rPr>
          <w:rFonts w:cs="Times New Roman"/>
          <w:bCs/>
          <w:szCs w:val="24"/>
        </w:rPr>
      </w:pPr>
      <w:r w:rsidRPr="00C5158F">
        <w:rPr>
          <w:rFonts w:cs="Times New Roman"/>
          <w:bCs/>
          <w:szCs w:val="24"/>
        </w:rPr>
        <w:t>42 USC 242k</w:t>
      </w:r>
    </w:p>
    <w:p w:rsidR="00EB1E05" w:rsidRPr="00C5158F" w:rsidP="00EB1E05" w14:paraId="41C0C0A8" w14:textId="77777777">
      <w:pPr>
        <w:pStyle w:val="ListParagraph"/>
        <w:numPr>
          <w:ilvl w:val="1"/>
          <w:numId w:val="3"/>
        </w:numPr>
        <w:spacing w:after="0" w:line="240" w:lineRule="auto"/>
        <w:rPr>
          <w:rFonts w:cs="Times New Roman"/>
          <w:bCs/>
          <w:szCs w:val="24"/>
        </w:rPr>
      </w:pPr>
      <w:r w:rsidRPr="00C5158F">
        <w:rPr>
          <w:rFonts w:cs="Times New Roman"/>
          <w:bCs/>
          <w:szCs w:val="24"/>
        </w:rPr>
        <w:t>42 USC 242m</w:t>
      </w:r>
    </w:p>
    <w:p w:rsidR="00EB1E05" w:rsidRPr="00EB1E05" w:rsidP="0060357F" w14:paraId="0E1B0C1D" w14:textId="77777777">
      <w:pPr>
        <w:spacing w:after="0" w:line="240" w:lineRule="auto"/>
        <w:rPr>
          <w:rFonts w:cs="Times New Roman"/>
          <w:bCs/>
          <w:szCs w:val="24"/>
        </w:rPr>
      </w:pPr>
    </w:p>
    <w:p w:rsidR="00517F2F" w:rsidP="00517F2F" w14:paraId="3300B906" w14:textId="640EA1C0">
      <w:pPr>
        <w:pStyle w:val="ListParagraph"/>
        <w:numPr>
          <w:ilvl w:val="0"/>
          <w:numId w:val="3"/>
        </w:numPr>
        <w:spacing w:after="0" w:line="240" w:lineRule="auto"/>
        <w:rPr>
          <w:rFonts w:cs="Times New Roman"/>
          <w:bCs/>
          <w:szCs w:val="24"/>
        </w:rPr>
      </w:pPr>
      <w:r w:rsidRPr="00C5158F">
        <w:rPr>
          <w:rFonts w:cs="Times New Roman"/>
          <w:bCs/>
          <w:szCs w:val="24"/>
        </w:rPr>
        <w:t>Published 60-day Federal Register</w:t>
      </w:r>
    </w:p>
    <w:p w:rsidR="00EB1E05" w:rsidRPr="00C5158F" w:rsidP="0060357F" w14:paraId="206041AE" w14:textId="11FC8CFA">
      <w:pPr>
        <w:pStyle w:val="ListParagraph"/>
        <w:numPr>
          <w:ilvl w:val="1"/>
          <w:numId w:val="3"/>
        </w:numPr>
        <w:spacing w:after="0" w:line="240" w:lineRule="auto"/>
        <w:rPr>
          <w:rFonts w:cs="Times New Roman"/>
          <w:bCs/>
          <w:szCs w:val="24"/>
        </w:rPr>
      </w:pPr>
      <w:r>
        <w:rPr>
          <w:rFonts w:cs="Times New Roman"/>
          <w:bCs/>
          <w:szCs w:val="24"/>
        </w:rPr>
        <w:t xml:space="preserve">Public Comment </w:t>
      </w:r>
    </w:p>
    <w:p w:rsidR="0060357F" w:rsidRPr="0060357F" w:rsidP="0060357F" w14:paraId="11E79328" w14:textId="25062895">
      <w:pPr>
        <w:spacing w:after="0" w:line="240" w:lineRule="auto"/>
        <w:rPr>
          <w:rFonts w:cs="Times New Roman"/>
          <w:szCs w:val="24"/>
        </w:rPr>
      </w:pPr>
    </w:p>
    <w:p w:rsidR="0060357F" w:rsidRPr="00530164" w:rsidP="0060357F" w14:paraId="7C053241" w14:textId="77777777">
      <w:pPr>
        <w:pStyle w:val="ListParagraph"/>
        <w:numPr>
          <w:ilvl w:val="0"/>
          <w:numId w:val="3"/>
        </w:numPr>
        <w:spacing w:after="0" w:line="240" w:lineRule="auto"/>
        <w:ind w:left="630"/>
        <w:rPr>
          <w:rFonts w:cs="Times New Roman"/>
          <w:szCs w:val="24"/>
        </w:rPr>
      </w:pPr>
      <w:r w:rsidRPr="00530164">
        <w:rPr>
          <w:rFonts w:cs="Times New Roman"/>
          <w:szCs w:val="24"/>
        </w:rPr>
        <w:t>NHSN Forms Submitted for Approval</w:t>
      </w:r>
    </w:p>
    <w:p w:rsidR="0060357F" w:rsidRPr="00530164" w:rsidP="0060357F" w14:paraId="6E65E7D0" w14:textId="77777777">
      <w:pPr>
        <w:spacing w:after="0" w:line="240" w:lineRule="auto"/>
        <w:rPr>
          <w:rFonts w:cs="Times New Roman"/>
          <w:szCs w:val="24"/>
        </w:rPr>
      </w:pPr>
    </w:p>
    <w:p w:rsidR="00575892" w:rsidP="000E6815" w14:paraId="5985F2A0" w14:textId="7DEB827D">
      <w:pPr>
        <w:pStyle w:val="ListParagraph"/>
        <w:numPr>
          <w:ilvl w:val="0"/>
          <w:numId w:val="3"/>
        </w:numPr>
        <w:spacing w:after="0" w:line="240" w:lineRule="auto"/>
        <w:ind w:left="630"/>
        <w:rPr>
          <w:rFonts w:cs="Times New Roman"/>
          <w:szCs w:val="24"/>
        </w:rPr>
      </w:pPr>
      <w:r w:rsidRPr="00530164">
        <w:rPr>
          <w:rFonts w:cs="Times New Roman"/>
          <w:szCs w:val="24"/>
        </w:rPr>
        <w:t>ICR Revision Supporting Documentation</w:t>
      </w:r>
    </w:p>
    <w:p w:rsidR="000E6815" w:rsidRPr="000E6815" w:rsidP="000E6815" w14:paraId="662AFB89" w14:textId="77777777">
      <w:pPr>
        <w:pStyle w:val="ListParagraph"/>
        <w:rPr>
          <w:rFonts w:cs="Times New Roman"/>
          <w:szCs w:val="24"/>
        </w:rPr>
      </w:pPr>
    </w:p>
    <w:p w:rsidR="000E6815" w:rsidRPr="000E6815" w:rsidP="000E6815" w14:paraId="4EF9F4A3" w14:textId="07FA243F">
      <w:pPr>
        <w:pStyle w:val="ListParagraph"/>
        <w:spacing w:after="0" w:line="240" w:lineRule="auto"/>
        <w:ind w:left="630"/>
        <w:rPr>
          <w:rFonts w:cs="Times New Roman"/>
          <w:szCs w:val="24"/>
        </w:rPr>
      </w:pPr>
    </w:p>
    <w:p w:rsidR="0060357F" w:rsidRPr="00530164" w:rsidP="0060357F" w14:paraId="66D25471" w14:textId="1347345E">
      <w:pPr>
        <w:pStyle w:val="ListParagraph"/>
        <w:numPr>
          <w:ilvl w:val="0"/>
          <w:numId w:val="3"/>
        </w:numPr>
        <w:spacing w:after="0" w:line="240" w:lineRule="auto"/>
        <w:ind w:left="630"/>
        <w:rPr>
          <w:rFonts w:cs="Times New Roman"/>
          <w:szCs w:val="24"/>
        </w:rPr>
      </w:pPr>
      <w:r w:rsidRPr="00530164">
        <w:rPr>
          <w:rFonts w:cs="Times New Roman"/>
          <w:szCs w:val="24"/>
        </w:rPr>
        <w:t>CMS Reporting Requirements</w:t>
      </w:r>
    </w:p>
    <w:p w:rsidR="0060357F" w:rsidRPr="00530164" w:rsidP="0060357F" w14:paraId="2DFE616C" w14:textId="77777777">
      <w:pPr>
        <w:spacing w:after="0" w:line="240" w:lineRule="auto"/>
        <w:rPr>
          <w:rFonts w:cs="Times New Roman"/>
          <w:szCs w:val="24"/>
        </w:rPr>
      </w:pPr>
    </w:p>
    <w:p w:rsidR="0060357F" w:rsidRPr="00530164" w:rsidP="0060357F" w14:paraId="12EC3511" w14:textId="77777777">
      <w:pPr>
        <w:pStyle w:val="ListParagraph"/>
        <w:numPr>
          <w:ilvl w:val="0"/>
          <w:numId w:val="3"/>
        </w:numPr>
        <w:spacing w:after="0" w:line="240" w:lineRule="auto"/>
        <w:ind w:left="630"/>
        <w:rPr>
          <w:rFonts w:cs="Times New Roman"/>
          <w:szCs w:val="24"/>
        </w:rPr>
      </w:pPr>
      <w:r w:rsidRPr="00530164">
        <w:rPr>
          <w:rFonts w:cs="Times New Roman"/>
          <w:szCs w:val="24"/>
        </w:rPr>
        <w:t>Notice of IRB Closure</w:t>
      </w:r>
    </w:p>
    <w:p w:rsidR="0060357F" w:rsidRPr="00530164" w:rsidP="0060357F" w14:paraId="0ABC95EF" w14:textId="77777777">
      <w:pPr>
        <w:pStyle w:val="ListParagraph"/>
        <w:numPr>
          <w:ilvl w:val="1"/>
          <w:numId w:val="3"/>
        </w:numPr>
        <w:spacing w:after="0" w:line="240" w:lineRule="auto"/>
        <w:rPr>
          <w:rFonts w:cs="Times New Roman"/>
          <w:szCs w:val="24"/>
        </w:rPr>
      </w:pPr>
      <w:r w:rsidRPr="00530164">
        <w:rPr>
          <w:rFonts w:cs="Times New Roman"/>
          <w:szCs w:val="24"/>
        </w:rPr>
        <w:t>Closure of NHSN IRB Protocol</w:t>
      </w:r>
    </w:p>
    <w:p w:rsidR="0060357F" w:rsidP="0060357F" w14:paraId="7FD0B39C" w14:textId="0855D386">
      <w:pPr>
        <w:pStyle w:val="ListParagraph"/>
        <w:numPr>
          <w:ilvl w:val="1"/>
          <w:numId w:val="3"/>
        </w:numPr>
        <w:spacing w:after="0" w:line="240" w:lineRule="auto"/>
        <w:rPr>
          <w:rFonts w:cs="Times New Roman"/>
          <w:szCs w:val="24"/>
        </w:rPr>
      </w:pPr>
      <w:r w:rsidRPr="00530164">
        <w:rPr>
          <w:rFonts w:cs="Times New Roman"/>
          <w:szCs w:val="24"/>
        </w:rPr>
        <w:t>NHSN - Report of End of Human Research Review 0.1253</w:t>
      </w:r>
    </w:p>
    <w:p w:rsidR="00826D13" w:rsidRPr="00530164" w:rsidP="0060357F" w14:paraId="5FA07C1E" w14:textId="3F22C9F2">
      <w:pPr>
        <w:pStyle w:val="ListParagraph"/>
        <w:numPr>
          <w:ilvl w:val="1"/>
          <w:numId w:val="3"/>
        </w:numPr>
        <w:spacing w:after="0" w:line="240" w:lineRule="auto"/>
        <w:rPr>
          <w:rFonts w:cs="Times New Roman"/>
          <w:szCs w:val="24"/>
        </w:rPr>
      </w:pPr>
      <w:r>
        <w:rPr>
          <w:rFonts w:cs="Times New Roman"/>
          <w:szCs w:val="24"/>
        </w:rPr>
        <w:t xml:space="preserve">Human Subjects Determination </w:t>
      </w:r>
    </w:p>
    <w:p w:rsidR="0060357F" w:rsidRPr="00530164" w:rsidP="0060357F" w14:paraId="048753F2" w14:textId="77777777">
      <w:pPr>
        <w:spacing w:after="0" w:line="240" w:lineRule="auto"/>
        <w:rPr>
          <w:rFonts w:cs="Times New Roman"/>
          <w:szCs w:val="24"/>
        </w:rPr>
      </w:pPr>
    </w:p>
    <w:p w:rsidR="0060357F" w:rsidP="0060357F" w14:paraId="56AC3085" w14:textId="77777777">
      <w:pPr>
        <w:pStyle w:val="ListParagraph"/>
        <w:numPr>
          <w:ilvl w:val="0"/>
          <w:numId w:val="3"/>
        </w:numPr>
        <w:spacing w:after="0" w:line="240" w:lineRule="auto"/>
        <w:ind w:left="630"/>
        <w:rPr>
          <w:rFonts w:cs="Times New Roman"/>
          <w:szCs w:val="24"/>
        </w:rPr>
      </w:pPr>
      <w:r w:rsidRPr="00530164">
        <w:rPr>
          <w:rFonts w:cs="Times New Roman"/>
          <w:szCs w:val="24"/>
        </w:rPr>
        <w:t>NHSN Assurance of Confidentiality Documentation</w:t>
      </w:r>
    </w:p>
    <w:p w:rsidR="0060357F" w:rsidP="0060357F" w14:paraId="26CE54B4" w14:textId="77777777">
      <w:pPr>
        <w:pStyle w:val="ListParagraph"/>
        <w:numPr>
          <w:ilvl w:val="1"/>
          <w:numId w:val="3"/>
        </w:numPr>
        <w:spacing w:after="0" w:line="240" w:lineRule="auto"/>
        <w:contextualSpacing w:val="0"/>
        <w:rPr>
          <w:rFonts w:eastAsia="Times New Roman"/>
          <w:sz w:val="22"/>
        </w:rPr>
      </w:pPr>
      <w:r>
        <w:rPr>
          <w:rFonts w:eastAsia="Times New Roman"/>
        </w:rPr>
        <w:t>NHSN final version of 308(d) Amend/Extension</w:t>
      </w:r>
    </w:p>
    <w:p w:rsidR="0060357F" w:rsidP="0060357F" w14:paraId="549456EE" w14:textId="77777777">
      <w:pPr>
        <w:pStyle w:val="ListParagraph"/>
        <w:numPr>
          <w:ilvl w:val="1"/>
          <w:numId w:val="3"/>
        </w:numPr>
        <w:spacing w:after="0" w:line="240" w:lineRule="auto"/>
        <w:contextualSpacing w:val="0"/>
        <w:rPr>
          <w:rFonts w:eastAsia="Times New Roman"/>
        </w:rPr>
      </w:pPr>
      <w:r>
        <w:rPr>
          <w:rFonts w:eastAsia="Times New Roman"/>
        </w:rPr>
        <w:t>NHSN memo requesting extension/</w:t>
      </w:r>
      <w:r>
        <w:rPr>
          <w:rFonts w:eastAsia="Times New Roman"/>
        </w:rPr>
        <w:t>amendment</w:t>
      </w:r>
    </w:p>
    <w:p w:rsidR="0060357F" w:rsidRPr="008C00BC" w:rsidP="0060357F" w14:paraId="4EE4E564" w14:textId="77777777">
      <w:pPr>
        <w:spacing w:after="0" w:line="240" w:lineRule="auto"/>
        <w:rPr>
          <w:rFonts w:cs="Times New Roman"/>
          <w:szCs w:val="24"/>
        </w:rPr>
      </w:pPr>
    </w:p>
    <w:p w:rsidR="0060357F" w:rsidP="0060357F" w14:paraId="3E40FF13" w14:textId="77777777">
      <w:pPr>
        <w:numPr>
          <w:ilvl w:val="0"/>
          <w:numId w:val="3"/>
        </w:numPr>
        <w:spacing w:after="0" w:line="259" w:lineRule="auto"/>
        <w:ind w:left="630"/>
        <w:rPr>
          <w:rFonts w:cs="Times New Roman"/>
          <w:szCs w:val="24"/>
        </w:rPr>
      </w:pPr>
      <w:r w:rsidRPr="00AE1F3C">
        <w:rPr>
          <w:rFonts w:cs="Times New Roman"/>
          <w:szCs w:val="24"/>
        </w:rPr>
        <w:t>Privacy Impact Assessment</w:t>
      </w:r>
    </w:p>
    <w:p w:rsidR="0060357F" w:rsidP="0060357F" w14:paraId="634B218A" w14:textId="77777777">
      <w:pPr>
        <w:spacing w:after="0" w:line="259" w:lineRule="auto"/>
        <w:ind w:left="720"/>
        <w:rPr>
          <w:rFonts w:cs="Times New Roman"/>
          <w:szCs w:val="24"/>
        </w:rPr>
      </w:pPr>
    </w:p>
    <w:p w:rsidR="00587BD4" w:rsidRPr="00A348AE" w:rsidP="000E6815" w14:paraId="0B748299" w14:textId="7A72615D">
      <w:pPr>
        <w:spacing w:after="0" w:line="259" w:lineRule="auto"/>
        <w:rPr>
          <w:rFonts w:cs="Times New Roman"/>
          <w:bCs/>
          <w:szCs w:val="24"/>
        </w:rPr>
      </w:pPr>
    </w:p>
    <w:sectPr w:rsidSect="00526A0F">
      <w:pgSz w:w="15840" w:h="12240" w:orient="landscape"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780DC1" w14:paraId="7AA39213" w14:textId="77777777">
        <w:pPr>
          <w:pStyle w:val="Footer"/>
          <w:jc w:val="center"/>
        </w:pPr>
        <w:r>
          <w:fldChar w:fldCharType="begin"/>
        </w:r>
        <w:r>
          <w:instrText xml:space="preserve"> PAGE   \* MERGEFORMAT </w:instrText>
        </w:r>
        <w:r>
          <w:fldChar w:fldCharType="separate"/>
        </w:r>
        <w:r w:rsidR="00653FB3">
          <w:rPr>
            <w:noProof/>
          </w:rPr>
          <w:t>4</w:t>
        </w:r>
        <w:r>
          <w:rPr>
            <w:noProof/>
          </w:rPr>
          <w:fldChar w:fldCharType="end"/>
        </w:r>
      </w:p>
    </w:sdtContent>
  </w:sdt>
  <w:p w:rsidR="008B5D54" w14:paraId="7027E35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82A33"/>
    <w:multiLevelType w:val="hybridMultilevel"/>
    <w:tmpl w:val="8B6A08E2"/>
    <w:lvl w:ilvl="0">
      <w:start w:val="1"/>
      <w:numFmt w:val="bullet"/>
      <w:lvlText w:val=""/>
      <w:lvlJc w:val="left"/>
      <w:pPr>
        <w:ind w:left="90" w:hanging="360"/>
      </w:pPr>
      <w:rPr>
        <w:rFonts w:ascii="Symbol" w:hAnsi="Symbol" w:hint="default"/>
        <w:color w:val="auto"/>
      </w:rPr>
    </w:lvl>
    <w:lvl w:ilvl="1">
      <w:start w:val="1"/>
      <w:numFmt w:val="bullet"/>
      <w:lvlText w:val=""/>
      <w:lvlJc w:val="left"/>
      <w:pPr>
        <w:tabs>
          <w:tab w:val="num" w:pos="810"/>
        </w:tabs>
        <w:ind w:left="810" w:hanging="360"/>
      </w:pPr>
      <w:rPr>
        <w:rFonts w:ascii="Symbol" w:hAnsi="Symbol" w:hint="default"/>
      </w:rPr>
    </w:lvl>
    <w:lvl w:ilvl="2">
      <w:start w:val="1"/>
      <w:numFmt w:val="decimal"/>
      <w:lvlText w:val="%3."/>
      <w:lvlJc w:val="left"/>
      <w:pPr>
        <w:tabs>
          <w:tab w:val="num" w:pos="1530"/>
        </w:tabs>
        <w:ind w:left="1530" w:hanging="360"/>
      </w:pPr>
    </w:lvl>
    <w:lvl w:ilvl="3">
      <w:start w:val="1"/>
      <w:numFmt w:val="decimal"/>
      <w:lvlText w:val="%4."/>
      <w:lvlJc w:val="left"/>
      <w:pPr>
        <w:tabs>
          <w:tab w:val="num" w:pos="2250"/>
        </w:tabs>
        <w:ind w:left="2250" w:hanging="360"/>
      </w:pPr>
    </w:lvl>
    <w:lvl w:ilvl="4">
      <w:start w:val="1"/>
      <w:numFmt w:val="decimal"/>
      <w:lvlText w:val="%5."/>
      <w:lvlJc w:val="left"/>
      <w:pPr>
        <w:tabs>
          <w:tab w:val="num" w:pos="2970"/>
        </w:tabs>
        <w:ind w:left="2970" w:hanging="360"/>
      </w:pPr>
    </w:lvl>
    <w:lvl w:ilvl="5">
      <w:start w:val="1"/>
      <w:numFmt w:val="decimal"/>
      <w:lvlText w:val="%6."/>
      <w:lvlJc w:val="left"/>
      <w:pPr>
        <w:tabs>
          <w:tab w:val="num" w:pos="3690"/>
        </w:tabs>
        <w:ind w:left="3690" w:hanging="360"/>
      </w:pPr>
    </w:lvl>
    <w:lvl w:ilvl="6">
      <w:start w:val="1"/>
      <w:numFmt w:val="decimal"/>
      <w:lvlText w:val="%7."/>
      <w:lvlJc w:val="left"/>
      <w:pPr>
        <w:tabs>
          <w:tab w:val="num" w:pos="4410"/>
        </w:tabs>
        <w:ind w:left="4410" w:hanging="360"/>
      </w:pPr>
    </w:lvl>
    <w:lvl w:ilvl="7">
      <w:start w:val="1"/>
      <w:numFmt w:val="decimal"/>
      <w:lvlText w:val="%8."/>
      <w:lvlJc w:val="left"/>
      <w:pPr>
        <w:tabs>
          <w:tab w:val="num" w:pos="5130"/>
        </w:tabs>
        <w:ind w:left="5130" w:hanging="360"/>
      </w:pPr>
    </w:lvl>
    <w:lvl w:ilvl="8">
      <w:start w:val="1"/>
      <w:numFmt w:val="decimal"/>
      <w:lvlText w:val="%9."/>
      <w:lvlJc w:val="left"/>
      <w:pPr>
        <w:tabs>
          <w:tab w:val="num" w:pos="5850"/>
        </w:tabs>
        <w:ind w:left="5850" w:hanging="360"/>
      </w:pPr>
    </w:lvl>
  </w:abstractNum>
  <w:abstractNum w:abstractNumId="1">
    <w:nsid w:val="078F387C"/>
    <w:multiLevelType w:val="hybridMultilevel"/>
    <w:tmpl w:val="6248BE5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8B92F61"/>
    <w:multiLevelType w:val="hybridMultilevel"/>
    <w:tmpl w:val="BC6C32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6030447"/>
    <w:multiLevelType w:val="hybridMultilevel"/>
    <w:tmpl w:val="693A3D7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9E7954"/>
    <w:multiLevelType w:val="hybridMultilevel"/>
    <w:tmpl w:val="DA5A6C9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9612D8C"/>
    <w:multiLevelType w:val="hybridMultilevel"/>
    <w:tmpl w:val="02B8A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9C22A9F"/>
    <w:multiLevelType w:val="hybridMultilevel"/>
    <w:tmpl w:val="0576E4D6"/>
    <w:lvl w:ilvl="0">
      <w:start w:val="1"/>
      <w:numFmt w:val="upperLetter"/>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8E32FA"/>
    <w:multiLevelType w:val="hybridMultilevel"/>
    <w:tmpl w:val="B2B447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72E24AF"/>
    <w:multiLevelType w:val="hybridMultilevel"/>
    <w:tmpl w:val="FFE0E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B141EF5"/>
    <w:multiLevelType w:val="hybridMultilevel"/>
    <w:tmpl w:val="E9F2885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C1832B9"/>
    <w:multiLevelType w:val="hybridMultilevel"/>
    <w:tmpl w:val="39747B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09D0024"/>
    <w:multiLevelType w:val="hybridMultilevel"/>
    <w:tmpl w:val="2B5CDE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4610C02"/>
    <w:multiLevelType w:val="hybridMultilevel"/>
    <w:tmpl w:val="D6F4F00A"/>
    <w:lvl w:ilvl="0">
      <w:start w:val="1"/>
      <w:numFmt w:val="bullet"/>
      <w:lvlText w:val=""/>
      <w:lvlJc w:val="left"/>
      <w:pPr>
        <w:ind w:left="1494" w:hanging="360"/>
      </w:pPr>
      <w:rPr>
        <w:rFonts w:ascii="Symbol" w:hAnsi="Symbol" w:hint="default"/>
      </w:rPr>
    </w:lvl>
    <w:lvl w:ilvl="1" w:tentative="1">
      <w:start w:val="1"/>
      <w:numFmt w:val="bullet"/>
      <w:lvlText w:val="o"/>
      <w:lvlJc w:val="left"/>
      <w:pPr>
        <w:ind w:left="2214" w:hanging="360"/>
      </w:pPr>
      <w:rPr>
        <w:rFonts w:ascii="Courier New" w:hAnsi="Courier New" w:cs="Courier New" w:hint="default"/>
      </w:rPr>
    </w:lvl>
    <w:lvl w:ilvl="2" w:tentative="1">
      <w:start w:val="1"/>
      <w:numFmt w:val="bullet"/>
      <w:lvlText w:val=""/>
      <w:lvlJc w:val="left"/>
      <w:pPr>
        <w:ind w:left="2934" w:hanging="360"/>
      </w:pPr>
      <w:rPr>
        <w:rFonts w:ascii="Wingdings" w:hAnsi="Wingdings" w:hint="default"/>
      </w:rPr>
    </w:lvl>
    <w:lvl w:ilvl="3" w:tentative="1">
      <w:start w:val="1"/>
      <w:numFmt w:val="bullet"/>
      <w:lvlText w:val=""/>
      <w:lvlJc w:val="left"/>
      <w:pPr>
        <w:ind w:left="3654" w:hanging="360"/>
      </w:pPr>
      <w:rPr>
        <w:rFonts w:ascii="Symbol" w:hAnsi="Symbol" w:hint="default"/>
      </w:rPr>
    </w:lvl>
    <w:lvl w:ilvl="4" w:tentative="1">
      <w:start w:val="1"/>
      <w:numFmt w:val="bullet"/>
      <w:lvlText w:val="o"/>
      <w:lvlJc w:val="left"/>
      <w:pPr>
        <w:ind w:left="4374" w:hanging="360"/>
      </w:pPr>
      <w:rPr>
        <w:rFonts w:ascii="Courier New" w:hAnsi="Courier New" w:cs="Courier New" w:hint="default"/>
      </w:rPr>
    </w:lvl>
    <w:lvl w:ilvl="5" w:tentative="1">
      <w:start w:val="1"/>
      <w:numFmt w:val="bullet"/>
      <w:lvlText w:val=""/>
      <w:lvlJc w:val="left"/>
      <w:pPr>
        <w:ind w:left="5094" w:hanging="360"/>
      </w:pPr>
      <w:rPr>
        <w:rFonts w:ascii="Wingdings" w:hAnsi="Wingdings" w:hint="default"/>
      </w:rPr>
    </w:lvl>
    <w:lvl w:ilvl="6" w:tentative="1">
      <w:start w:val="1"/>
      <w:numFmt w:val="bullet"/>
      <w:lvlText w:val=""/>
      <w:lvlJc w:val="left"/>
      <w:pPr>
        <w:ind w:left="5814" w:hanging="360"/>
      </w:pPr>
      <w:rPr>
        <w:rFonts w:ascii="Symbol" w:hAnsi="Symbol" w:hint="default"/>
      </w:rPr>
    </w:lvl>
    <w:lvl w:ilvl="7" w:tentative="1">
      <w:start w:val="1"/>
      <w:numFmt w:val="bullet"/>
      <w:lvlText w:val="o"/>
      <w:lvlJc w:val="left"/>
      <w:pPr>
        <w:ind w:left="6534" w:hanging="360"/>
      </w:pPr>
      <w:rPr>
        <w:rFonts w:ascii="Courier New" w:hAnsi="Courier New" w:cs="Courier New" w:hint="default"/>
      </w:rPr>
    </w:lvl>
    <w:lvl w:ilvl="8" w:tentative="1">
      <w:start w:val="1"/>
      <w:numFmt w:val="bullet"/>
      <w:lvlText w:val=""/>
      <w:lvlJc w:val="left"/>
      <w:pPr>
        <w:ind w:left="7254" w:hanging="360"/>
      </w:pPr>
      <w:rPr>
        <w:rFonts w:ascii="Wingdings" w:hAnsi="Wingdings" w:hint="default"/>
      </w:rPr>
    </w:lvl>
  </w:abstractNum>
  <w:abstractNum w:abstractNumId="13">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C5A694B"/>
    <w:multiLevelType w:val="hybridMultilevel"/>
    <w:tmpl w:val="47DE66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F594AD5"/>
    <w:multiLevelType w:val="hybridMultilevel"/>
    <w:tmpl w:val="053655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F9C5750"/>
    <w:multiLevelType w:val="hybridMultilevel"/>
    <w:tmpl w:val="C63A5C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79D623F"/>
    <w:multiLevelType w:val="hybridMultilevel"/>
    <w:tmpl w:val="B6AA0C8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A1F274D"/>
    <w:multiLevelType w:val="hybridMultilevel"/>
    <w:tmpl w:val="532AC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FD53677"/>
    <w:multiLevelType w:val="hybridMultilevel"/>
    <w:tmpl w:val="60F862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10B20BB"/>
    <w:multiLevelType w:val="multilevel"/>
    <w:tmpl w:val="77543CDA"/>
    <w:lvl w:ilvl="0">
      <w:start w:val="1"/>
      <w:numFmt w:val="bullet"/>
      <w:lvlText w:val=""/>
      <w:lvlJc w:val="left"/>
      <w:pPr>
        <w:tabs>
          <w:tab w:val="num" w:pos="720"/>
        </w:tabs>
        <w:ind w:left="720" w:hanging="360"/>
      </w:pPr>
      <w:rPr>
        <w:rFonts w:ascii="Symbol" w:hAnsi="Symbol" w:hint="default"/>
        <w:sz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8357C98"/>
    <w:multiLevelType w:val="hybridMultilevel"/>
    <w:tmpl w:val="53A8EB5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DDF65B0"/>
    <w:multiLevelType w:val="hybridMultilevel"/>
    <w:tmpl w:val="230CD0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07B670C"/>
    <w:multiLevelType w:val="hybridMultilevel"/>
    <w:tmpl w:val="0FD83D02"/>
    <w:lvl w:ilvl="0">
      <w:start w:val="1"/>
      <w:numFmt w:val="upperLetter"/>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A50136C"/>
    <w:multiLevelType w:val="hybridMultilevel"/>
    <w:tmpl w:val="AC4A104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30873773">
    <w:abstractNumId w:val="24"/>
  </w:num>
  <w:num w:numId="2" w16cid:durableId="300810331">
    <w:abstractNumId w:val="13"/>
  </w:num>
  <w:num w:numId="3" w16cid:durableId="1031957927">
    <w:abstractNumId w:val="23"/>
  </w:num>
  <w:num w:numId="4" w16cid:durableId="495649908">
    <w:abstractNumId w:val="0"/>
  </w:num>
  <w:num w:numId="5" w16cid:durableId="1172142835">
    <w:abstractNumId w:val="12"/>
  </w:num>
  <w:num w:numId="6" w16cid:durableId="280693572">
    <w:abstractNumId w:val="10"/>
  </w:num>
  <w:num w:numId="7" w16cid:durableId="1556231631">
    <w:abstractNumId w:val="1"/>
  </w:num>
  <w:num w:numId="8" w16cid:durableId="1442534248">
    <w:abstractNumId w:val="25"/>
  </w:num>
  <w:num w:numId="9" w16cid:durableId="1138111918">
    <w:abstractNumId w:val="6"/>
  </w:num>
  <w:num w:numId="10" w16cid:durableId="3623702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4007364">
    <w:abstractNumId w:val="11"/>
  </w:num>
  <w:num w:numId="12" w16cid:durableId="939262256">
    <w:abstractNumId w:val="7"/>
  </w:num>
  <w:num w:numId="13" w16cid:durableId="108009828">
    <w:abstractNumId w:val="3"/>
  </w:num>
  <w:num w:numId="14" w16cid:durableId="259217570">
    <w:abstractNumId w:val="9"/>
  </w:num>
  <w:num w:numId="15" w16cid:durableId="702949856">
    <w:abstractNumId w:val="20"/>
  </w:num>
  <w:num w:numId="16" w16cid:durableId="1604460246">
    <w:abstractNumId w:val="8"/>
  </w:num>
  <w:num w:numId="17" w16cid:durableId="667103502">
    <w:abstractNumId w:val="22"/>
  </w:num>
  <w:num w:numId="18" w16cid:durableId="1293244156">
    <w:abstractNumId w:val="19"/>
  </w:num>
  <w:num w:numId="19" w16cid:durableId="45643041">
    <w:abstractNumId w:val="15"/>
  </w:num>
  <w:num w:numId="20" w16cid:durableId="1926986491">
    <w:abstractNumId w:val="14"/>
  </w:num>
  <w:num w:numId="21" w16cid:durableId="1612669398">
    <w:abstractNumId w:val="4"/>
  </w:num>
  <w:num w:numId="22" w16cid:durableId="1743336319">
    <w:abstractNumId w:val="16"/>
  </w:num>
  <w:num w:numId="23" w16cid:durableId="5005125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6112601">
    <w:abstractNumId w:val="2"/>
  </w:num>
  <w:num w:numId="25" w16cid:durableId="1391491222">
    <w:abstractNumId w:val="21"/>
  </w:num>
  <w:num w:numId="26" w16cid:durableId="1292321103">
    <w:abstractNumId w:val="17"/>
  </w:num>
  <w:num w:numId="27" w16cid:durableId="66867523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Joyce, Kevin J. (CDC/IOD/OS)">
    <w15:presenceInfo w15:providerId="AD" w15:userId="S::kdj7@cdc.gov::464fce83-4366-48c8-81c2-d5d1842093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4208"/>
    <w:rsid w:val="000042EA"/>
    <w:rsid w:val="00004E24"/>
    <w:rsid w:val="000050F2"/>
    <w:rsid w:val="0000656E"/>
    <w:rsid w:val="0000755B"/>
    <w:rsid w:val="000111D2"/>
    <w:rsid w:val="00012328"/>
    <w:rsid w:val="0001262A"/>
    <w:rsid w:val="00015C1E"/>
    <w:rsid w:val="00015CE1"/>
    <w:rsid w:val="00032776"/>
    <w:rsid w:val="00036180"/>
    <w:rsid w:val="000457C6"/>
    <w:rsid w:val="00051D57"/>
    <w:rsid w:val="0005213B"/>
    <w:rsid w:val="00052CBB"/>
    <w:rsid w:val="00053112"/>
    <w:rsid w:val="0005699B"/>
    <w:rsid w:val="00063195"/>
    <w:rsid w:val="00075486"/>
    <w:rsid w:val="000760E1"/>
    <w:rsid w:val="00076149"/>
    <w:rsid w:val="00077A77"/>
    <w:rsid w:val="00080820"/>
    <w:rsid w:val="00080C0D"/>
    <w:rsid w:val="000A2415"/>
    <w:rsid w:val="000A2CED"/>
    <w:rsid w:val="000A49E7"/>
    <w:rsid w:val="000A7074"/>
    <w:rsid w:val="000B40C9"/>
    <w:rsid w:val="000B46EB"/>
    <w:rsid w:val="000B59B3"/>
    <w:rsid w:val="000C0642"/>
    <w:rsid w:val="000C1760"/>
    <w:rsid w:val="000C3EC1"/>
    <w:rsid w:val="000C502D"/>
    <w:rsid w:val="000D4FE2"/>
    <w:rsid w:val="000D5643"/>
    <w:rsid w:val="000E04FA"/>
    <w:rsid w:val="000E2927"/>
    <w:rsid w:val="000E6815"/>
    <w:rsid w:val="000F64C2"/>
    <w:rsid w:val="000F6D65"/>
    <w:rsid w:val="0010340E"/>
    <w:rsid w:val="001056D1"/>
    <w:rsid w:val="00111969"/>
    <w:rsid w:val="00113D93"/>
    <w:rsid w:val="0011788C"/>
    <w:rsid w:val="00117E4D"/>
    <w:rsid w:val="001211FB"/>
    <w:rsid w:val="00124128"/>
    <w:rsid w:val="0012428D"/>
    <w:rsid w:val="00132F12"/>
    <w:rsid w:val="00134496"/>
    <w:rsid w:val="00135588"/>
    <w:rsid w:val="00137F7E"/>
    <w:rsid w:val="00146280"/>
    <w:rsid w:val="00151FA3"/>
    <w:rsid w:val="001523DF"/>
    <w:rsid w:val="00152D62"/>
    <w:rsid w:val="001640C4"/>
    <w:rsid w:val="00164535"/>
    <w:rsid w:val="001661FD"/>
    <w:rsid w:val="001666E6"/>
    <w:rsid w:val="00170F21"/>
    <w:rsid w:val="00173A22"/>
    <w:rsid w:val="00174EC3"/>
    <w:rsid w:val="00181DB5"/>
    <w:rsid w:val="001828D0"/>
    <w:rsid w:val="00183B97"/>
    <w:rsid w:val="00186F23"/>
    <w:rsid w:val="00191AD3"/>
    <w:rsid w:val="00193ACB"/>
    <w:rsid w:val="001941BA"/>
    <w:rsid w:val="001968E9"/>
    <w:rsid w:val="00197C8E"/>
    <w:rsid w:val="001A0EA5"/>
    <w:rsid w:val="001A2F8B"/>
    <w:rsid w:val="001A4565"/>
    <w:rsid w:val="001A58BE"/>
    <w:rsid w:val="001B050F"/>
    <w:rsid w:val="001B0A71"/>
    <w:rsid w:val="001B23E1"/>
    <w:rsid w:val="001B25EF"/>
    <w:rsid w:val="001C0156"/>
    <w:rsid w:val="001C2855"/>
    <w:rsid w:val="001C30D4"/>
    <w:rsid w:val="001C6DDA"/>
    <w:rsid w:val="001D0345"/>
    <w:rsid w:val="001D2E96"/>
    <w:rsid w:val="001D54D5"/>
    <w:rsid w:val="001E08A8"/>
    <w:rsid w:val="001E0CD5"/>
    <w:rsid w:val="001E7AD7"/>
    <w:rsid w:val="001F522F"/>
    <w:rsid w:val="001F63CB"/>
    <w:rsid w:val="00200C8D"/>
    <w:rsid w:val="00200D07"/>
    <w:rsid w:val="00201EFD"/>
    <w:rsid w:val="00206058"/>
    <w:rsid w:val="00210728"/>
    <w:rsid w:val="00212FDE"/>
    <w:rsid w:val="00220D7D"/>
    <w:rsid w:val="00223E8D"/>
    <w:rsid w:val="00225A75"/>
    <w:rsid w:val="00226BB3"/>
    <w:rsid w:val="002319E4"/>
    <w:rsid w:val="0023482F"/>
    <w:rsid w:val="00237BB7"/>
    <w:rsid w:val="002441B9"/>
    <w:rsid w:val="00244FF3"/>
    <w:rsid w:val="00250523"/>
    <w:rsid w:val="0025156B"/>
    <w:rsid w:val="00252E6F"/>
    <w:rsid w:val="002540ED"/>
    <w:rsid w:val="00255D45"/>
    <w:rsid w:val="0025697B"/>
    <w:rsid w:val="00256DBF"/>
    <w:rsid w:val="00257EBC"/>
    <w:rsid w:val="002629D5"/>
    <w:rsid w:val="002772CA"/>
    <w:rsid w:val="002844AE"/>
    <w:rsid w:val="002854D4"/>
    <w:rsid w:val="00287736"/>
    <w:rsid w:val="00297FB0"/>
    <w:rsid w:val="002A157C"/>
    <w:rsid w:val="002A15BE"/>
    <w:rsid w:val="002A16EC"/>
    <w:rsid w:val="002B026D"/>
    <w:rsid w:val="002B16D1"/>
    <w:rsid w:val="002B565C"/>
    <w:rsid w:val="002B7999"/>
    <w:rsid w:val="002C0D92"/>
    <w:rsid w:val="002D1270"/>
    <w:rsid w:val="002D21E1"/>
    <w:rsid w:val="002D2535"/>
    <w:rsid w:val="002E1211"/>
    <w:rsid w:val="002E1835"/>
    <w:rsid w:val="002E1ECE"/>
    <w:rsid w:val="002E3CE9"/>
    <w:rsid w:val="002E4AC3"/>
    <w:rsid w:val="002E6E62"/>
    <w:rsid w:val="002E6F81"/>
    <w:rsid w:val="002F1B39"/>
    <w:rsid w:val="002F4755"/>
    <w:rsid w:val="002F5C99"/>
    <w:rsid w:val="0030201A"/>
    <w:rsid w:val="00304BBB"/>
    <w:rsid w:val="00304C6C"/>
    <w:rsid w:val="00304E68"/>
    <w:rsid w:val="003143A0"/>
    <w:rsid w:val="00315DE4"/>
    <w:rsid w:val="00317437"/>
    <w:rsid w:val="003244B8"/>
    <w:rsid w:val="0032573F"/>
    <w:rsid w:val="00326EDB"/>
    <w:rsid w:val="00330C9F"/>
    <w:rsid w:val="00333724"/>
    <w:rsid w:val="00333BE7"/>
    <w:rsid w:val="00335A3E"/>
    <w:rsid w:val="003403EB"/>
    <w:rsid w:val="0034064D"/>
    <w:rsid w:val="003419B3"/>
    <w:rsid w:val="00347174"/>
    <w:rsid w:val="003502A6"/>
    <w:rsid w:val="00350670"/>
    <w:rsid w:val="00351E09"/>
    <w:rsid w:val="00353249"/>
    <w:rsid w:val="003579D5"/>
    <w:rsid w:val="003615DD"/>
    <w:rsid w:val="0036205E"/>
    <w:rsid w:val="00363542"/>
    <w:rsid w:val="00366A6A"/>
    <w:rsid w:val="0037034C"/>
    <w:rsid w:val="0037136B"/>
    <w:rsid w:val="00371D80"/>
    <w:rsid w:val="003767B8"/>
    <w:rsid w:val="00376A75"/>
    <w:rsid w:val="00376DC2"/>
    <w:rsid w:val="00380663"/>
    <w:rsid w:val="003819CB"/>
    <w:rsid w:val="0038427A"/>
    <w:rsid w:val="00387955"/>
    <w:rsid w:val="00392D2C"/>
    <w:rsid w:val="003939F8"/>
    <w:rsid w:val="00396A99"/>
    <w:rsid w:val="00397A41"/>
    <w:rsid w:val="00397AF3"/>
    <w:rsid w:val="003B2250"/>
    <w:rsid w:val="003B2EDB"/>
    <w:rsid w:val="003B2FB4"/>
    <w:rsid w:val="003B6DF1"/>
    <w:rsid w:val="003B76A1"/>
    <w:rsid w:val="003D0FA2"/>
    <w:rsid w:val="003D1640"/>
    <w:rsid w:val="003D29AF"/>
    <w:rsid w:val="003D300A"/>
    <w:rsid w:val="003D49FC"/>
    <w:rsid w:val="003E7C38"/>
    <w:rsid w:val="003F08D2"/>
    <w:rsid w:val="003F60CF"/>
    <w:rsid w:val="00402F5C"/>
    <w:rsid w:val="004050B0"/>
    <w:rsid w:val="004137CA"/>
    <w:rsid w:val="00413952"/>
    <w:rsid w:val="00414827"/>
    <w:rsid w:val="0042443F"/>
    <w:rsid w:val="0043009C"/>
    <w:rsid w:val="00433FC7"/>
    <w:rsid w:val="0043440D"/>
    <w:rsid w:val="0043643F"/>
    <w:rsid w:val="00446A7C"/>
    <w:rsid w:val="00447033"/>
    <w:rsid w:val="00451DAE"/>
    <w:rsid w:val="00452442"/>
    <w:rsid w:val="004527E1"/>
    <w:rsid w:val="00452B37"/>
    <w:rsid w:val="00453F8F"/>
    <w:rsid w:val="00454B1F"/>
    <w:rsid w:val="00455C03"/>
    <w:rsid w:val="00457614"/>
    <w:rsid w:val="00461F2D"/>
    <w:rsid w:val="004644AE"/>
    <w:rsid w:val="00470A73"/>
    <w:rsid w:val="004710C9"/>
    <w:rsid w:val="004727F3"/>
    <w:rsid w:val="00474005"/>
    <w:rsid w:val="00476D10"/>
    <w:rsid w:val="004841D1"/>
    <w:rsid w:val="004917B7"/>
    <w:rsid w:val="004926D1"/>
    <w:rsid w:val="0049473B"/>
    <w:rsid w:val="004A0034"/>
    <w:rsid w:val="004A13E8"/>
    <w:rsid w:val="004A52D5"/>
    <w:rsid w:val="004B2760"/>
    <w:rsid w:val="004B2C75"/>
    <w:rsid w:val="004B42A4"/>
    <w:rsid w:val="004B58DF"/>
    <w:rsid w:val="004B7662"/>
    <w:rsid w:val="004B78F7"/>
    <w:rsid w:val="004C222D"/>
    <w:rsid w:val="004C24FD"/>
    <w:rsid w:val="004C5160"/>
    <w:rsid w:val="004C527C"/>
    <w:rsid w:val="004C6685"/>
    <w:rsid w:val="004D04EE"/>
    <w:rsid w:val="004D0CD2"/>
    <w:rsid w:val="004D2D72"/>
    <w:rsid w:val="004D3B9D"/>
    <w:rsid w:val="004D51C6"/>
    <w:rsid w:val="004D6052"/>
    <w:rsid w:val="004D7099"/>
    <w:rsid w:val="004E04BA"/>
    <w:rsid w:val="004E64A1"/>
    <w:rsid w:val="004F37D8"/>
    <w:rsid w:val="004F5806"/>
    <w:rsid w:val="0050214D"/>
    <w:rsid w:val="00503EDA"/>
    <w:rsid w:val="00504320"/>
    <w:rsid w:val="00504DBB"/>
    <w:rsid w:val="00505448"/>
    <w:rsid w:val="00507D82"/>
    <w:rsid w:val="005146D9"/>
    <w:rsid w:val="00517F2F"/>
    <w:rsid w:val="00526A0F"/>
    <w:rsid w:val="00530164"/>
    <w:rsid w:val="00530319"/>
    <w:rsid w:val="00532E65"/>
    <w:rsid w:val="005345A4"/>
    <w:rsid w:val="0053753A"/>
    <w:rsid w:val="00540E07"/>
    <w:rsid w:val="0054297A"/>
    <w:rsid w:val="00542C7F"/>
    <w:rsid w:val="0055341E"/>
    <w:rsid w:val="00556694"/>
    <w:rsid w:val="0056052A"/>
    <w:rsid w:val="00560C6E"/>
    <w:rsid w:val="005622D6"/>
    <w:rsid w:val="0056433D"/>
    <w:rsid w:val="005724AA"/>
    <w:rsid w:val="00572E96"/>
    <w:rsid w:val="00575892"/>
    <w:rsid w:val="0057752B"/>
    <w:rsid w:val="00580DF7"/>
    <w:rsid w:val="00581D40"/>
    <w:rsid w:val="00585354"/>
    <w:rsid w:val="00587BD4"/>
    <w:rsid w:val="0059071E"/>
    <w:rsid w:val="00595C60"/>
    <w:rsid w:val="00597A39"/>
    <w:rsid w:val="005A0031"/>
    <w:rsid w:val="005A2C71"/>
    <w:rsid w:val="005A4675"/>
    <w:rsid w:val="005B5E58"/>
    <w:rsid w:val="005B7CE7"/>
    <w:rsid w:val="005C6431"/>
    <w:rsid w:val="005E2448"/>
    <w:rsid w:val="005F14CF"/>
    <w:rsid w:val="005F339F"/>
    <w:rsid w:val="005F77B1"/>
    <w:rsid w:val="00602E02"/>
    <w:rsid w:val="0060357F"/>
    <w:rsid w:val="00606705"/>
    <w:rsid w:val="006078C7"/>
    <w:rsid w:val="006203DD"/>
    <w:rsid w:val="00622F49"/>
    <w:rsid w:val="00623A68"/>
    <w:rsid w:val="00625E0A"/>
    <w:rsid w:val="00630184"/>
    <w:rsid w:val="00630869"/>
    <w:rsid w:val="00634C52"/>
    <w:rsid w:val="0063692F"/>
    <w:rsid w:val="00636DB9"/>
    <w:rsid w:val="00641C4E"/>
    <w:rsid w:val="0065034B"/>
    <w:rsid w:val="00650377"/>
    <w:rsid w:val="00651FFA"/>
    <w:rsid w:val="00653FB3"/>
    <w:rsid w:val="00654439"/>
    <w:rsid w:val="006556DB"/>
    <w:rsid w:val="006626DB"/>
    <w:rsid w:val="00666FAF"/>
    <w:rsid w:val="00671031"/>
    <w:rsid w:val="00673C17"/>
    <w:rsid w:val="00674026"/>
    <w:rsid w:val="00682367"/>
    <w:rsid w:val="00687F8C"/>
    <w:rsid w:val="0069058C"/>
    <w:rsid w:val="00690EBC"/>
    <w:rsid w:val="006976C4"/>
    <w:rsid w:val="006A062F"/>
    <w:rsid w:val="006A1232"/>
    <w:rsid w:val="006A1949"/>
    <w:rsid w:val="006A3FC6"/>
    <w:rsid w:val="006A45AB"/>
    <w:rsid w:val="006B0F09"/>
    <w:rsid w:val="006B11EC"/>
    <w:rsid w:val="006B409F"/>
    <w:rsid w:val="006B4237"/>
    <w:rsid w:val="006B4646"/>
    <w:rsid w:val="006C19BD"/>
    <w:rsid w:val="006C5EED"/>
    <w:rsid w:val="006C6578"/>
    <w:rsid w:val="006C7BDF"/>
    <w:rsid w:val="006D0EF8"/>
    <w:rsid w:val="006D0FBF"/>
    <w:rsid w:val="006D36B8"/>
    <w:rsid w:val="006D5E4A"/>
    <w:rsid w:val="006E16D8"/>
    <w:rsid w:val="006E2D15"/>
    <w:rsid w:val="006F1F36"/>
    <w:rsid w:val="006F3DAC"/>
    <w:rsid w:val="006F4AE7"/>
    <w:rsid w:val="00702D84"/>
    <w:rsid w:val="00703AA8"/>
    <w:rsid w:val="00706131"/>
    <w:rsid w:val="00711288"/>
    <w:rsid w:val="00713C81"/>
    <w:rsid w:val="00717847"/>
    <w:rsid w:val="00732914"/>
    <w:rsid w:val="007335B2"/>
    <w:rsid w:val="00734A0F"/>
    <w:rsid w:val="007354B0"/>
    <w:rsid w:val="00735B1E"/>
    <w:rsid w:val="0073760B"/>
    <w:rsid w:val="00737FF5"/>
    <w:rsid w:val="00743421"/>
    <w:rsid w:val="0074729B"/>
    <w:rsid w:val="00750FF8"/>
    <w:rsid w:val="007544E1"/>
    <w:rsid w:val="0076106C"/>
    <w:rsid w:val="00761C55"/>
    <w:rsid w:val="00766004"/>
    <w:rsid w:val="00766ACF"/>
    <w:rsid w:val="00766B83"/>
    <w:rsid w:val="00770E08"/>
    <w:rsid w:val="0077452A"/>
    <w:rsid w:val="00780DC1"/>
    <w:rsid w:val="00783345"/>
    <w:rsid w:val="00783CD7"/>
    <w:rsid w:val="007932E6"/>
    <w:rsid w:val="00793EA1"/>
    <w:rsid w:val="007951A5"/>
    <w:rsid w:val="00795DD7"/>
    <w:rsid w:val="007A1476"/>
    <w:rsid w:val="007A3477"/>
    <w:rsid w:val="007A49E9"/>
    <w:rsid w:val="007A692C"/>
    <w:rsid w:val="007A6F32"/>
    <w:rsid w:val="007A7452"/>
    <w:rsid w:val="007A76C3"/>
    <w:rsid w:val="007B057B"/>
    <w:rsid w:val="007B0B4A"/>
    <w:rsid w:val="007B2C29"/>
    <w:rsid w:val="007B3A38"/>
    <w:rsid w:val="007B6E3B"/>
    <w:rsid w:val="007C0502"/>
    <w:rsid w:val="007C0F88"/>
    <w:rsid w:val="007D3E66"/>
    <w:rsid w:val="007E5AF6"/>
    <w:rsid w:val="007E69C2"/>
    <w:rsid w:val="007F3D3D"/>
    <w:rsid w:val="007F46E9"/>
    <w:rsid w:val="007F510E"/>
    <w:rsid w:val="00800BA3"/>
    <w:rsid w:val="00803B21"/>
    <w:rsid w:val="00804AE6"/>
    <w:rsid w:val="00810B1F"/>
    <w:rsid w:val="0081549C"/>
    <w:rsid w:val="00815779"/>
    <w:rsid w:val="008175C0"/>
    <w:rsid w:val="0082140B"/>
    <w:rsid w:val="0082485F"/>
    <w:rsid w:val="00824F30"/>
    <w:rsid w:val="00826D13"/>
    <w:rsid w:val="00826D86"/>
    <w:rsid w:val="00827F0C"/>
    <w:rsid w:val="00830777"/>
    <w:rsid w:val="00831AFD"/>
    <w:rsid w:val="008365A1"/>
    <w:rsid w:val="008374D4"/>
    <w:rsid w:val="008417C5"/>
    <w:rsid w:val="00842468"/>
    <w:rsid w:val="00842AB3"/>
    <w:rsid w:val="00844D8D"/>
    <w:rsid w:val="00845BC2"/>
    <w:rsid w:val="00851B20"/>
    <w:rsid w:val="00853098"/>
    <w:rsid w:val="008531EF"/>
    <w:rsid w:val="0086053A"/>
    <w:rsid w:val="00861274"/>
    <w:rsid w:val="008664B7"/>
    <w:rsid w:val="00866573"/>
    <w:rsid w:val="008668E8"/>
    <w:rsid w:val="008669A6"/>
    <w:rsid w:val="00867256"/>
    <w:rsid w:val="008745A8"/>
    <w:rsid w:val="00876B8A"/>
    <w:rsid w:val="008842ED"/>
    <w:rsid w:val="00887C94"/>
    <w:rsid w:val="00894197"/>
    <w:rsid w:val="00896066"/>
    <w:rsid w:val="008A1F19"/>
    <w:rsid w:val="008A369D"/>
    <w:rsid w:val="008A3C11"/>
    <w:rsid w:val="008A4305"/>
    <w:rsid w:val="008A53DE"/>
    <w:rsid w:val="008B0C06"/>
    <w:rsid w:val="008B10D3"/>
    <w:rsid w:val="008B2BD2"/>
    <w:rsid w:val="008B3028"/>
    <w:rsid w:val="008B5D54"/>
    <w:rsid w:val="008C00BC"/>
    <w:rsid w:val="008C205C"/>
    <w:rsid w:val="008C2A1E"/>
    <w:rsid w:val="008C4AE6"/>
    <w:rsid w:val="008C5403"/>
    <w:rsid w:val="008D1A72"/>
    <w:rsid w:val="008D27DE"/>
    <w:rsid w:val="008D37D5"/>
    <w:rsid w:val="008D5AEA"/>
    <w:rsid w:val="008E3B96"/>
    <w:rsid w:val="008E4107"/>
    <w:rsid w:val="008E41F8"/>
    <w:rsid w:val="008E6010"/>
    <w:rsid w:val="008F1415"/>
    <w:rsid w:val="008F2620"/>
    <w:rsid w:val="008F2CBB"/>
    <w:rsid w:val="00900246"/>
    <w:rsid w:val="00901147"/>
    <w:rsid w:val="00903736"/>
    <w:rsid w:val="00905052"/>
    <w:rsid w:val="009064E6"/>
    <w:rsid w:val="00907BD4"/>
    <w:rsid w:val="00910A0F"/>
    <w:rsid w:val="0091128D"/>
    <w:rsid w:val="00913189"/>
    <w:rsid w:val="009150F8"/>
    <w:rsid w:val="009169EC"/>
    <w:rsid w:val="00921CA2"/>
    <w:rsid w:val="009224A4"/>
    <w:rsid w:val="00922F77"/>
    <w:rsid w:val="00923201"/>
    <w:rsid w:val="0093011A"/>
    <w:rsid w:val="00930618"/>
    <w:rsid w:val="0093306E"/>
    <w:rsid w:val="00937D6B"/>
    <w:rsid w:val="00940F61"/>
    <w:rsid w:val="00943107"/>
    <w:rsid w:val="00947492"/>
    <w:rsid w:val="00957F2D"/>
    <w:rsid w:val="00963E7C"/>
    <w:rsid w:val="00973436"/>
    <w:rsid w:val="00976D6B"/>
    <w:rsid w:val="00980FD4"/>
    <w:rsid w:val="00981005"/>
    <w:rsid w:val="0098287C"/>
    <w:rsid w:val="00984FE5"/>
    <w:rsid w:val="009874C0"/>
    <w:rsid w:val="00992077"/>
    <w:rsid w:val="00995613"/>
    <w:rsid w:val="00995B54"/>
    <w:rsid w:val="00997D0E"/>
    <w:rsid w:val="00997F40"/>
    <w:rsid w:val="009A0253"/>
    <w:rsid w:val="009A0DB6"/>
    <w:rsid w:val="009A611A"/>
    <w:rsid w:val="009A79E1"/>
    <w:rsid w:val="009A7B7E"/>
    <w:rsid w:val="009B0947"/>
    <w:rsid w:val="009B1329"/>
    <w:rsid w:val="009B461E"/>
    <w:rsid w:val="009D20D9"/>
    <w:rsid w:val="009D3329"/>
    <w:rsid w:val="009D73FC"/>
    <w:rsid w:val="009E05D6"/>
    <w:rsid w:val="009E3915"/>
    <w:rsid w:val="009E39B4"/>
    <w:rsid w:val="009E62BD"/>
    <w:rsid w:val="009E6AE7"/>
    <w:rsid w:val="009E6D8F"/>
    <w:rsid w:val="009E7D64"/>
    <w:rsid w:val="009F7A1D"/>
    <w:rsid w:val="00A03238"/>
    <w:rsid w:val="00A034DC"/>
    <w:rsid w:val="00A06496"/>
    <w:rsid w:val="00A06F41"/>
    <w:rsid w:val="00A07339"/>
    <w:rsid w:val="00A11193"/>
    <w:rsid w:val="00A12D17"/>
    <w:rsid w:val="00A17FEA"/>
    <w:rsid w:val="00A20D74"/>
    <w:rsid w:val="00A20ED3"/>
    <w:rsid w:val="00A214B2"/>
    <w:rsid w:val="00A348AE"/>
    <w:rsid w:val="00A35F80"/>
    <w:rsid w:val="00A41CA3"/>
    <w:rsid w:val="00A44095"/>
    <w:rsid w:val="00A447C4"/>
    <w:rsid w:val="00A45346"/>
    <w:rsid w:val="00A45988"/>
    <w:rsid w:val="00A46862"/>
    <w:rsid w:val="00A54F02"/>
    <w:rsid w:val="00A555E4"/>
    <w:rsid w:val="00A56E01"/>
    <w:rsid w:val="00A62080"/>
    <w:rsid w:val="00A67086"/>
    <w:rsid w:val="00A7323B"/>
    <w:rsid w:val="00A74A73"/>
    <w:rsid w:val="00A75382"/>
    <w:rsid w:val="00A80E55"/>
    <w:rsid w:val="00A8550E"/>
    <w:rsid w:val="00A856C7"/>
    <w:rsid w:val="00A86E84"/>
    <w:rsid w:val="00A87F9F"/>
    <w:rsid w:val="00A90755"/>
    <w:rsid w:val="00A9121F"/>
    <w:rsid w:val="00A92C83"/>
    <w:rsid w:val="00A9547A"/>
    <w:rsid w:val="00AA35BA"/>
    <w:rsid w:val="00AB1A51"/>
    <w:rsid w:val="00AB2F5F"/>
    <w:rsid w:val="00AB538C"/>
    <w:rsid w:val="00AB7216"/>
    <w:rsid w:val="00AC4928"/>
    <w:rsid w:val="00AC54C6"/>
    <w:rsid w:val="00AD2996"/>
    <w:rsid w:val="00AD2F36"/>
    <w:rsid w:val="00AD4CD0"/>
    <w:rsid w:val="00AE071E"/>
    <w:rsid w:val="00AE1F3C"/>
    <w:rsid w:val="00AE24F7"/>
    <w:rsid w:val="00AE2FB2"/>
    <w:rsid w:val="00AE3BF0"/>
    <w:rsid w:val="00AE4AA7"/>
    <w:rsid w:val="00AE4CB7"/>
    <w:rsid w:val="00AF2C69"/>
    <w:rsid w:val="00B02CA1"/>
    <w:rsid w:val="00B04647"/>
    <w:rsid w:val="00B05B8B"/>
    <w:rsid w:val="00B11B72"/>
    <w:rsid w:val="00B14976"/>
    <w:rsid w:val="00B201A3"/>
    <w:rsid w:val="00B22201"/>
    <w:rsid w:val="00B22C5E"/>
    <w:rsid w:val="00B27D3B"/>
    <w:rsid w:val="00B336B3"/>
    <w:rsid w:val="00B3473B"/>
    <w:rsid w:val="00B34FB8"/>
    <w:rsid w:val="00B35CA2"/>
    <w:rsid w:val="00B36EB2"/>
    <w:rsid w:val="00B36F6E"/>
    <w:rsid w:val="00B40FF0"/>
    <w:rsid w:val="00B41995"/>
    <w:rsid w:val="00B428B1"/>
    <w:rsid w:val="00B4747B"/>
    <w:rsid w:val="00B53D9D"/>
    <w:rsid w:val="00B55735"/>
    <w:rsid w:val="00B566DC"/>
    <w:rsid w:val="00B608AC"/>
    <w:rsid w:val="00B60DA2"/>
    <w:rsid w:val="00B64B9E"/>
    <w:rsid w:val="00B669C6"/>
    <w:rsid w:val="00B7113C"/>
    <w:rsid w:val="00B72BAC"/>
    <w:rsid w:val="00B76C97"/>
    <w:rsid w:val="00B85017"/>
    <w:rsid w:val="00B91400"/>
    <w:rsid w:val="00BA3BE0"/>
    <w:rsid w:val="00BA3CA7"/>
    <w:rsid w:val="00BA4045"/>
    <w:rsid w:val="00BA5552"/>
    <w:rsid w:val="00BA6B1A"/>
    <w:rsid w:val="00BB0D7B"/>
    <w:rsid w:val="00BB3736"/>
    <w:rsid w:val="00BB6610"/>
    <w:rsid w:val="00BC2613"/>
    <w:rsid w:val="00BC3F9E"/>
    <w:rsid w:val="00BC7BBC"/>
    <w:rsid w:val="00BD1F4A"/>
    <w:rsid w:val="00BD282B"/>
    <w:rsid w:val="00BD4BED"/>
    <w:rsid w:val="00BD4D87"/>
    <w:rsid w:val="00BE5573"/>
    <w:rsid w:val="00BF1DC6"/>
    <w:rsid w:val="00BF3BC1"/>
    <w:rsid w:val="00BF516A"/>
    <w:rsid w:val="00C01D5F"/>
    <w:rsid w:val="00C01FED"/>
    <w:rsid w:val="00C03A87"/>
    <w:rsid w:val="00C055F1"/>
    <w:rsid w:val="00C057CE"/>
    <w:rsid w:val="00C06974"/>
    <w:rsid w:val="00C16FF2"/>
    <w:rsid w:val="00C23180"/>
    <w:rsid w:val="00C254D2"/>
    <w:rsid w:val="00C32217"/>
    <w:rsid w:val="00C32380"/>
    <w:rsid w:val="00C34A00"/>
    <w:rsid w:val="00C40C7B"/>
    <w:rsid w:val="00C441E8"/>
    <w:rsid w:val="00C44981"/>
    <w:rsid w:val="00C45FA7"/>
    <w:rsid w:val="00C466A9"/>
    <w:rsid w:val="00C46AE5"/>
    <w:rsid w:val="00C5158F"/>
    <w:rsid w:val="00C549E2"/>
    <w:rsid w:val="00C553B7"/>
    <w:rsid w:val="00C572E3"/>
    <w:rsid w:val="00C578E2"/>
    <w:rsid w:val="00C62B7F"/>
    <w:rsid w:val="00C64B69"/>
    <w:rsid w:val="00C74724"/>
    <w:rsid w:val="00C83281"/>
    <w:rsid w:val="00C83662"/>
    <w:rsid w:val="00C84AF4"/>
    <w:rsid w:val="00C85577"/>
    <w:rsid w:val="00C85C8C"/>
    <w:rsid w:val="00C86ECE"/>
    <w:rsid w:val="00C90B13"/>
    <w:rsid w:val="00C95169"/>
    <w:rsid w:val="00C97748"/>
    <w:rsid w:val="00CA06C4"/>
    <w:rsid w:val="00CA7E07"/>
    <w:rsid w:val="00CB2BD5"/>
    <w:rsid w:val="00CB5F67"/>
    <w:rsid w:val="00CB6F0D"/>
    <w:rsid w:val="00CB7517"/>
    <w:rsid w:val="00CC3E23"/>
    <w:rsid w:val="00CD14E9"/>
    <w:rsid w:val="00CD2AA4"/>
    <w:rsid w:val="00CD3094"/>
    <w:rsid w:val="00CD37E2"/>
    <w:rsid w:val="00CE1485"/>
    <w:rsid w:val="00CE3DA6"/>
    <w:rsid w:val="00CE6FB0"/>
    <w:rsid w:val="00CF2D02"/>
    <w:rsid w:val="00CF46CE"/>
    <w:rsid w:val="00CF4F0C"/>
    <w:rsid w:val="00CF4F43"/>
    <w:rsid w:val="00CF5643"/>
    <w:rsid w:val="00CF78B1"/>
    <w:rsid w:val="00D007F4"/>
    <w:rsid w:val="00D01156"/>
    <w:rsid w:val="00D01589"/>
    <w:rsid w:val="00D077DC"/>
    <w:rsid w:val="00D13EA1"/>
    <w:rsid w:val="00D14FBE"/>
    <w:rsid w:val="00D2088F"/>
    <w:rsid w:val="00D21C18"/>
    <w:rsid w:val="00D22714"/>
    <w:rsid w:val="00D264F6"/>
    <w:rsid w:val="00D2681A"/>
    <w:rsid w:val="00D26B2A"/>
    <w:rsid w:val="00D27707"/>
    <w:rsid w:val="00D301CC"/>
    <w:rsid w:val="00D35B31"/>
    <w:rsid w:val="00D36CDF"/>
    <w:rsid w:val="00D42969"/>
    <w:rsid w:val="00D50DAA"/>
    <w:rsid w:val="00D513B4"/>
    <w:rsid w:val="00D5165C"/>
    <w:rsid w:val="00D55EE4"/>
    <w:rsid w:val="00D56D40"/>
    <w:rsid w:val="00D62EF5"/>
    <w:rsid w:val="00D76564"/>
    <w:rsid w:val="00D8151E"/>
    <w:rsid w:val="00D82B6C"/>
    <w:rsid w:val="00D82BBC"/>
    <w:rsid w:val="00D83EBB"/>
    <w:rsid w:val="00D862EC"/>
    <w:rsid w:val="00D86788"/>
    <w:rsid w:val="00D871A6"/>
    <w:rsid w:val="00D919EC"/>
    <w:rsid w:val="00D94CE6"/>
    <w:rsid w:val="00D952DF"/>
    <w:rsid w:val="00D97F2B"/>
    <w:rsid w:val="00DA108D"/>
    <w:rsid w:val="00DA4182"/>
    <w:rsid w:val="00DA63E0"/>
    <w:rsid w:val="00DB003A"/>
    <w:rsid w:val="00DB5059"/>
    <w:rsid w:val="00DC2894"/>
    <w:rsid w:val="00DC57CC"/>
    <w:rsid w:val="00DC74EE"/>
    <w:rsid w:val="00DD231B"/>
    <w:rsid w:val="00DD3061"/>
    <w:rsid w:val="00DD55EC"/>
    <w:rsid w:val="00DE0BA1"/>
    <w:rsid w:val="00DE2740"/>
    <w:rsid w:val="00DE31EE"/>
    <w:rsid w:val="00DE6171"/>
    <w:rsid w:val="00DE67E7"/>
    <w:rsid w:val="00DE7600"/>
    <w:rsid w:val="00E04537"/>
    <w:rsid w:val="00E04757"/>
    <w:rsid w:val="00E107DC"/>
    <w:rsid w:val="00E1330B"/>
    <w:rsid w:val="00E136EC"/>
    <w:rsid w:val="00E140E6"/>
    <w:rsid w:val="00E15567"/>
    <w:rsid w:val="00E2086A"/>
    <w:rsid w:val="00E227D1"/>
    <w:rsid w:val="00E23896"/>
    <w:rsid w:val="00E25F95"/>
    <w:rsid w:val="00E3253C"/>
    <w:rsid w:val="00E337C0"/>
    <w:rsid w:val="00E33803"/>
    <w:rsid w:val="00E37D3D"/>
    <w:rsid w:val="00E50347"/>
    <w:rsid w:val="00E6028E"/>
    <w:rsid w:val="00E604BB"/>
    <w:rsid w:val="00E638F8"/>
    <w:rsid w:val="00E6499A"/>
    <w:rsid w:val="00E65C41"/>
    <w:rsid w:val="00E7297A"/>
    <w:rsid w:val="00E74B69"/>
    <w:rsid w:val="00E74BC6"/>
    <w:rsid w:val="00E80D2C"/>
    <w:rsid w:val="00E817BF"/>
    <w:rsid w:val="00E81B67"/>
    <w:rsid w:val="00E81D7E"/>
    <w:rsid w:val="00E8673B"/>
    <w:rsid w:val="00E920FA"/>
    <w:rsid w:val="00E92E0B"/>
    <w:rsid w:val="00E930CD"/>
    <w:rsid w:val="00E97632"/>
    <w:rsid w:val="00E97876"/>
    <w:rsid w:val="00EA5936"/>
    <w:rsid w:val="00EB1E05"/>
    <w:rsid w:val="00EB4A18"/>
    <w:rsid w:val="00EC0B2B"/>
    <w:rsid w:val="00EC309D"/>
    <w:rsid w:val="00ED39BD"/>
    <w:rsid w:val="00ED4A52"/>
    <w:rsid w:val="00ED670D"/>
    <w:rsid w:val="00EE530C"/>
    <w:rsid w:val="00EE79D2"/>
    <w:rsid w:val="00EF7A7C"/>
    <w:rsid w:val="00EF7AD2"/>
    <w:rsid w:val="00F00226"/>
    <w:rsid w:val="00F01673"/>
    <w:rsid w:val="00F04D10"/>
    <w:rsid w:val="00F05224"/>
    <w:rsid w:val="00F057EB"/>
    <w:rsid w:val="00F07C5F"/>
    <w:rsid w:val="00F164D5"/>
    <w:rsid w:val="00F2740B"/>
    <w:rsid w:val="00F316E2"/>
    <w:rsid w:val="00F32992"/>
    <w:rsid w:val="00F32A12"/>
    <w:rsid w:val="00F33E0D"/>
    <w:rsid w:val="00F349D0"/>
    <w:rsid w:val="00F3630B"/>
    <w:rsid w:val="00F5287D"/>
    <w:rsid w:val="00F533A9"/>
    <w:rsid w:val="00F5477D"/>
    <w:rsid w:val="00F548DB"/>
    <w:rsid w:val="00F56044"/>
    <w:rsid w:val="00F56C86"/>
    <w:rsid w:val="00F633A5"/>
    <w:rsid w:val="00F751FC"/>
    <w:rsid w:val="00F7558A"/>
    <w:rsid w:val="00F76115"/>
    <w:rsid w:val="00F83150"/>
    <w:rsid w:val="00F86A15"/>
    <w:rsid w:val="00F8782D"/>
    <w:rsid w:val="00F93A89"/>
    <w:rsid w:val="00F97A11"/>
    <w:rsid w:val="00FA0298"/>
    <w:rsid w:val="00FA1E78"/>
    <w:rsid w:val="00FA38C8"/>
    <w:rsid w:val="00FA736E"/>
    <w:rsid w:val="00FA7A6E"/>
    <w:rsid w:val="00FB0BE6"/>
    <w:rsid w:val="00FB717E"/>
    <w:rsid w:val="00FD02F1"/>
    <w:rsid w:val="00FD3F51"/>
    <w:rsid w:val="00FD4D84"/>
    <w:rsid w:val="00FE0398"/>
    <w:rsid w:val="00FE0DAE"/>
    <w:rsid w:val="00FE2A55"/>
    <w:rsid w:val="00FE2FAA"/>
    <w:rsid w:val="00FF1461"/>
    <w:rsid w:val="00FF338D"/>
    <w:rsid w:val="00FF40BC"/>
    <w:rsid w:val="00FF6706"/>
    <w:rsid w:val="220878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7CF0D5"/>
  <w15:chartTrackingRefBased/>
  <w15:docId w15:val="{AB1E5239-A3EC-45C8-9165-E49B51AD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CF5643"/>
    <w:pPr>
      <w:tabs>
        <w:tab w:val="left" w:pos="480"/>
        <w:tab w:val="right" w:leader="dot" w:pos="10070"/>
      </w:tabs>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3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link w:val="NoSpacingChar"/>
    <w:uiPriority w:val="1"/>
    <w:qFormat/>
    <w:rsid w:val="009A79E1"/>
    <w:pPr>
      <w:spacing w:after="0" w:line="240" w:lineRule="auto"/>
    </w:pPr>
    <w:rPr>
      <w:rFonts w:ascii="Times New Roman" w:hAnsi="Times New Roman"/>
      <w:sz w:val="24"/>
    </w:rPr>
  </w:style>
  <w:style w:type="character" w:customStyle="1" w:styleId="NoSpacingChar">
    <w:name w:val="No Spacing Char"/>
    <w:basedOn w:val="DefaultParagraphFont"/>
    <w:link w:val="NoSpacing"/>
    <w:uiPriority w:val="1"/>
    <w:rsid w:val="004917B7"/>
    <w:rPr>
      <w:rFonts w:ascii="Times New Roman" w:hAnsi="Times New Roman"/>
      <w:sz w:val="24"/>
    </w:rPr>
  </w:style>
  <w:style w:type="character" w:styleId="UnresolvedMention">
    <w:name w:val="Unresolved Mention"/>
    <w:basedOn w:val="DefaultParagraphFont"/>
    <w:uiPriority w:val="99"/>
    <w:semiHidden/>
    <w:unhideWhenUsed/>
    <w:rsid w:val="00455C03"/>
    <w:rPr>
      <w:color w:val="605E5C"/>
      <w:shd w:val="clear" w:color="auto" w:fill="E1DFDD"/>
    </w:rPr>
  </w:style>
  <w:style w:type="paragraph" w:styleId="Quote">
    <w:name w:val="Quote"/>
    <w:basedOn w:val="Normal"/>
    <w:next w:val="Normal"/>
    <w:link w:val="QuoteChar"/>
    <w:uiPriority w:val="29"/>
    <w:qFormat/>
    <w:rsid w:val="00455C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55C03"/>
    <w:rPr>
      <w:rFonts w:ascii="Times New Roman" w:hAnsi="Times New Roman"/>
      <w:i/>
      <w:iCs/>
      <w:color w:val="404040" w:themeColor="text1" w:themeTint="BF"/>
      <w:sz w:val="24"/>
    </w:rPr>
  </w:style>
  <w:style w:type="table" w:customStyle="1" w:styleId="TableGrid1">
    <w:name w:val="Table Grid1"/>
    <w:basedOn w:val="TableNormal"/>
    <w:next w:val="TableGrid"/>
    <w:uiPriority w:val="59"/>
    <w:rsid w:val="00625E0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743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02D84"/>
    <w:rPr>
      <w:vertAlign w:val="superscript"/>
    </w:rPr>
  </w:style>
  <w:style w:type="character" w:styleId="CommentReference">
    <w:name w:val="annotation reference"/>
    <w:basedOn w:val="DefaultParagraphFont"/>
    <w:uiPriority w:val="99"/>
    <w:semiHidden/>
    <w:unhideWhenUsed/>
    <w:rsid w:val="00711288"/>
    <w:rPr>
      <w:sz w:val="16"/>
      <w:szCs w:val="16"/>
    </w:rPr>
  </w:style>
  <w:style w:type="paragraph" w:styleId="CommentText">
    <w:name w:val="annotation text"/>
    <w:basedOn w:val="Normal"/>
    <w:link w:val="CommentTextChar"/>
    <w:uiPriority w:val="99"/>
    <w:unhideWhenUsed/>
    <w:rsid w:val="00711288"/>
    <w:pPr>
      <w:spacing w:line="240" w:lineRule="auto"/>
    </w:pPr>
    <w:rPr>
      <w:sz w:val="20"/>
      <w:szCs w:val="20"/>
    </w:rPr>
  </w:style>
  <w:style w:type="character" w:customStyle="1" w:styleId="CommentTextChar">
    <w:name w:val="Comment Text Char"/>
    <w:basedOn w:val="DefaultParagraphFont"/>
    <w:link w:val="CommentText"/>
    <w:uiPriority w:val="99"/>
    <w:rsid w:val="0071128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11288"/>
    <w:rPr>
      <w:b/>
      <w:bCs/>
    </w:rPr>
  </w:style>
  <w:style w:type="character" w:customStyle="1" w:styleId="CommentSubjectChar">
    <w:name w:val="Comment Subject Char"/>
    <w:basedOn w:val="CommentTextChar"/>
    <w:link w:val="CommentSubject"/>
    <w:uiPriority w:val="99"/>
    <w:semiHidden/>
    <w:rsid w:val="00711288"/>
    <w:rPr>
      <w:rFonts w:ascii="Times New Roman" w:hAnsi="Times New Roman"/>
      <w:b/>
      <w:bCs/>
      <w:sz w:val="20"/>
      <w:szCs w:val="20"/>
    </w:rPr>
  </w:style>
  <w:style w:type="paragraph" w:styleId="Revision">
    <w:name w:val="Revision"/>
    <w:hidden/>
    <w:uiPriority w:val="99"/>
    <w:semiHidden/>
    <w:rsid w:val="00A12D17"/>
    <w:pPr>
      <w:spacing w:after="0" w:line="240" w:lineRule="auto"/>
    </w:pPr>
    <w:rPr>
      <w:rFonts w:ascii="Times New Roman" w:hAnsi="Times New Roman"/>
      <w:sz w:val="24"/>
    </w:rPr>
  </w:style>
  <w:style w:type="paragraph" w:customStyle="1" w:styleId="paragraph">
    <w:name w:val="paragraph"/>
    <w:basedOn w:val="Normal"/>
    <w:rsid w:val="00113D93"/>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113D93"/>
  </w:style>
  <w:style w:type="table" w:customStyle="1" w:styleId="TableGrid11">
    <w:name w:val="Table Grid11"/>
    <w:basedOn w:val="TableNormal"/>
    <w:next w:val="TableGrid"/>
    <w:uiPriority w:val="59"/>
    <w:rsid w:val="00A20ED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D0F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F5477D"/>
  </w:style>
  <w:style w:type="paragraph" w:customStyle="1" w:styleId="Default">
    <w:name w:val="Default"/>
    <w:basedOn w:val="Normal"/>
    <w:rsid w:val="00973436"/>
    <w:pPr>
      <w:autoSpaceDE w:val="0"/>
      <w:autoSpaceDN w:val="0"/>
      <w:spacing w:after="0" w:line="240" w:lineRule="auto"/>
    </w:pPr>
    <w:rPr>
      <w:rFonts w:ascii="ITC Franklin Gothic Std Book" w:hAnsi="ITC Franklin Gothic Std Book" w:cs="Calibri"/>
      <w:color w:val="000000"/>
      <w:szCs w:val="24"/>
    </w:rPr>
  </w:style>
  <w:style w:type="paragraph" w:customStyle="1" w:styleId="xmsonormal">
    <w:name w:val="x_msonormal"/>
    <w:basedOn w:val="Normal"/>
    <w:rsid w:val="009D20D9"/>
    <w:pPr>
      <w:spacing w:after="0" w:line="240" w:lineRule="auto"/>
    </w:pPr>
    <w:rPr>
      <w:rFonts w:ascii="Calibri" w:hAnsi="Calibri" w:cs="Calibri"/>
      <w:sz w:val="22"/>
    </w:rPr>
  </w:style>
  <w:style w:type="paragraph" w:customStyle="1" w:styleId="xmsonospacing">
    <w:name w:val="x_msonospacing"/>
    <w:basedOn w:val="Normal"/>
    <w:rsid w:val="009D20D9"/>
    <w:pPr>
      <w:spacing w:after="0" w:line="240" w:lineRule="auto"/>
    </w:pPr>
    <w:rPr>
      <w:rFonts w:cs="Times New Roman"/>
      <w:szCs w:val="24"/>
    </w:rPr>
  </w:style>
  <w:style w:type="numbering" w:customStyle="1" w:styleId="NoList1">
    <w:name w:val="No List1"/>
    <w:next w:val="NoList"/>
    <w:uiPriority w:val="99"/>
    <w:semiHidden/>
    <w:unhideWhenUsed/>
    <w:rsid w:val="002C0D92"/>
  </w:style>
  <w:style w:type="paragraph" w:customStyle="1" w:styleId="msonormal">
    <w:name w:val="msonormal"/>
    <w:basedOn w:val="Normal"/>
    <w:rsid w:val="002C0D92"/>
    <w:pPr>
      <w:spacing w:before="100" w:beforeAutospacing="1" w:after="100" w:afterAutospacing="1" w:line="240" w:lineRule="auto"/>
    </w:pPr>
    <w:rPr>
      <w:rFonts w:eastAsia="Times New Roman" w:cs="Times New Roman"/>
      <w:szCs w:val="24"/>
    </w:rPr>
  </w:style>
  <w:style w:type="paragraph" w:customStyle="1" w:styleId="xl65">
    <w:name w:val="xl65"/>
    <w:basedOn w:val="Normal"/>
    <w:rsid w:val="002C0D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66">
    <w:name w:val="xl66"/>
    <w:basedOn w:val="Normal"/>
    <w:rsid w:val="002C0D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18"/>
      <w:szCs w:val="18"/>
    </w:rPr>
  </w:style>
  <w:style w:type="paragraph" w:customStyle="1" w:styleId="xl67">
    <w:name w:val="xl67"/>
    <w:basedOn w:val="Normal"/>
    <w:rsid w:val="002C0D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8"/>
      <w:szCs w:val="18"/>
    </w:rPr>
  </w:style>
  <w:style w:type="paragraph" w:customStyle="1" w:styleId="xl68">
    <w:name w:val="xl68"/>
    <w:basedOn w:val="Normal"/>
    <w:rsid w:val="002C0D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8"/>
      <w:szCs w:val="18"/>
    </w:rPr>
  </w:style>
  <w:style w:type="paragraph" w:customStyle="1" w:styleId="xl69">
    <w:name w:val="xl69"/>
    <w:basedOn w:val="Normal"/>
    <w:rsid w:val="002C0D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8"/>
      <w:szCs w:val="18"/>
    </w:rPr>
  </w:style>
  <w:style w:type="paragraph" w:customStyle="1" w:styleId="xl70">
    <w:name w:val="xl70"/>
    <w:basedOn w:val="Normal"/>
    <w:rsid w:val="002C0D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18"/>
      <w:szCs w:val="18"/>
    </w:rPr>
  </w:style>
  <w:style w:type="paragraph" w:customStyle="1" w:styleId="xl71">
    <w:name w:val="xl71"/>
    <w:basedOn w:val="Normal"/>
    <w:rsid w:val="002C0D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18"/>
      <w:szCs w:val="18"/>
    </w:rPr>
  </w:style>
  <w:style w:type="paragraph" w:customStyle="1" w:styleId="xl72">
    <w:name w:val="xl72"/>
    <w:basedOn w:val="Normal"/>
    <w:rsid w:val="002C0D92"/>
    <w:pPr>
      <w:spacing w:before="100" w:beforeAutospacing="1" w:after="100" w:afterAutospacing="1" w:line="240" w:lineRule="auto"/>
    </w:pPr>
    <w:rPr>
      <w:rFonts w:eastAsia="Times New Roman" w:cs="Times New Roman"/>
      <w:b/>
      <w:bCs/>
      <w:sz w:val="18"/>
      <w:szCs w:val="18"/>
    </w:rPr>
  </w:style>
  <w:style w:type="paragraph" w:customStyle="1" w:styleId="xl73">
    <w:name w:val="xl73"/>
    <w:basedOn w:val="Normal"/>
    <w:rsid w:val="002C0D92"/>
    <w:pPr>
      <w:spacing w:before="100" w:beforeAutospacing="1" w:after="100" w:afterAutospacing="1" w:line="240" w:lineRule="auto"/>
    </w:pPr>
    <w:rPr>
      <w:rFonts w:eastAsia="Times New Roman" w:cs="Times New Roman"/>
      <w:sz w:val="18"/>
      <w:szCs w:val="18"/>
    </w:rPr>
  </w:style>
  <w:style w:type="paragraph" w:customStyle="1" w:styleId="xl74">
    <w:name w:val="xl74"/>
    <w:basedOn w:val="Normal"/>
    <w:rsid w:val="002C0D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18"/>
      <w:szCs w:val="18"/>
    </w:rPr>
  </w:style>
  <w:style w:type="paragraph" w:customStyle="1" w:styleId="xl75">
    <w:name w:val="xl75"/>
    <w:basedOn w:val="Normal"/>
    <w:rsid w:val="002C0D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 w:val="18"/>
      <w:szCs w:val="18"/>
    </w:rPr>
  </w:style>
  <w:style w:type="paragraph" w:customStyle="1" w:styleId="xl76">
    <w:name w:val="xl76"/>
    <w:basedOn w:val="Normal"/>
    <w:rsid w:val="002C0D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 w:val="18"/>
      <w:szCs w:val="18"/>
    </w:rPr>
  </w:style>
  <w:style w:type="paragraph" w:customStyle="1" w:styleId="xl77">
    <w:name w:val="xl77"/>
    <w:basedOn w:val="Normal"/>
    <w:rsid w:val="002C0D92"/>
    <w:pPr>
      <w:spacing w:before="100" w:beforeAutospacing="1" w:after="100" w:afterAutospacing="1" w:line="240" w:lineRule="auto"/>
    </w:pPr>
    <w:rPr>
      <w:rFonts w:eastAsia="Times New Roman" w:cs="Times New Roman"/>
      <w:sz w:val="18"/>
      <w:szCs w:val="18"/>
    </w:rPr>
  </w:style>
  <w:style w:type="paragraph" w:customStyle="1" w:styleId="xl78">
    <w:name w:val="xl78"/>
    <w:basedOn w:val="Normal"/>
    <w:rsid w:val="002C0D92"/>
    <w:pPr>
      <w:spacing w:before="100" w:beforeAutospacing="1" w:after="100" w:afterAutospacing="1" w:line="240" w:lineRule="auto"/>
      <w:jc w:val="center"/>
    </w:pPr>
    <w:rPr>
      <w:rFonts w:eastAsia="Times New Roman" w:cs="Times New Roman"/>
      <w:sz w:val="18"/>
      <w:szCs w:val="18"/>
    </w:rPr>
  </w:style>
  <w:style w:type="paragraph" w:customStyle="1" w:styleId="xl79">
    <w:name w:val="xl79"/>
    <w:basedOn w:val="Normal"/>
    <w:rsid w:val="002C0D92"/>
    <w:pPr>
      <w:spacing w:before="100" w:beforeAutospacing="1" w:after="100" w:afterAutospacing="1" w:line="240" w:lineRule="auto"/>
      <w:jc w:val="center"/>
    </w:pPr>
    <w:rPr>
      <w:rFonts w:eastAsia="Times New Roman" w:cs="Times New Roman"/>
      <w:sz w:val="18"/>
      <w:szCs w:val="18"/>
    </w:rPr>
  </w:style>
  <w:style w:type="paragraph" w:customStyle="1" w:styleId="xl80">
    <w:name w:val="xl80"/>
    <w:basedOn w:val="Normal"/>
    <w:rsid w:val="002C0D92"/>
    <w:pPr>
      <w:shd w:val="clear" w:color="000000" w:fill="FFFFFF"/>
      <w:spacing w:before="100" w:beforeAutospacing="1" w:after="100" w:afterAutospacing="1" w:line="240" w:lineRule="auto"/>
      <w:jc w:val="center"/>
    </w:pPr>
    <w:rPr>
      <w:rFonts w:eastAsia="Times New Roman" w:cs="Times New Roman"/>
      <w:sz w:val="18"/>
      <w:szCs w:val="18"/>
    </w:rPr>
  </w:style>
  <w:style w:type="paragraph" w:customStyle="1" w:styleId="xl81">
    <w:name w:val="xl81"/>
    <w:basedOn w:val="Normal"/>
    <w:rsid w:val="002C0D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18"/>
      <w:szCs w:val="18"/>
    </w:rPr>
  </w:style>
  <w:style w:type="paragraph" w:customStyle="1" w:styleId="xl82">
    <w:name w:val="xl82"/>
    <w:basedOn w:val="Normal"/>
    <w:rsid w:val="002C0D92"/>
    <w:pPr>
      <w:shd w:val="clear" w:color="000000" w:fill="FFFFFF"/>
      <w:spacing w:before="100" w:beforeAutospacing="1" w:after="100" w:afterAutospacing="1" w:line="240" w:lineRule="auto"/>
      <w:jc w:val="center"/>
    </w:pPr>
    <w:rPr>
      <w:rFonts w:eastAsia="Times New Roman" w:cs="Times New Roman"/>
      <w:sz w:val="18"/>
      <w:szCs w:val="18"/>
    </w:rPr>
  </w:style>
  <w:style w:type="paragraph" w:customStyle="1" w:styleId="xl83">
    <w:name w:val="xl83"/>
    <w:basedOn w:val="Normal"/>
    <w:rsid w:val="002C0D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18"/>
      <w:szCs w:val="18"/>
    </w:rPr>
  </w:style>
  <w:style w:type="paragraph" w:customStyle="1" w:styleId="xl84">
    <w:name w:val="xl84"/>
    <w:basedOn w:val="Normal"/>
    <w:rsid w:val="002C0D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18"/>
      <w:szCs w:val="18"/>
    </w:rPr>
  </w:style>
  <w:style w:type="paragraph" w:customStyle="1" w:styleId="xl85">
    <w:name w:val="xl85"/>
    <w:basedOn w:val="Normal"/>
    <w:rsid w:val="002C0D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8"/>
      <w:szCs w:val="18"/>
    </w:rPr>
  </w:style>
  <w:style w:type="paragraph" w:customStyle="1" w:styleId="xl86">
    <w:name w:val="xl86"/>
    <w:basedOn w:val="Normal"/>
    <w:rsid w:val="002C0D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18"/>
      <w:szCs w:val="18"/>
    </w:rPr>
  </w:style>
  <w:style w:type="paragraph" w:customStyle="1" w:styleId="xl87">
    <w:name w:val="xl87"/>
    <w:basedOn w:val="Normal"/>
    <w:rsid w:val="002C0D92"/>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rPr>
      <w:rFonts w:eastAsia="Times New Roman" w:cs="Times New Roman"/>
      <w:b/>
      <w:bCs/>
      <w:sz w:val="18"/>
      <w:szCs w:val="18"/>
    </w:rPr>
  </w:style>
  <w:style w:type="paragraph" w:customStyle="1" w:styleId="xl88">
    <w:name w:val="xl88"/>
    <w:basedOn w:val="Normal"/>
    <w:rsid w:val="002C0D92"/>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rPr>
      <w:rFonts w:eastAsia="Times New Roman" w:cs="Times New Roman"/>
      <w:b/>
      <w:bCs/>
      <w:sz w:val="18"/>
      <w:szCs w:val="18"/>
    </w:rPr>
  </w:style>
  <w:style w:type="paragraph" w:customStyle="1" w:styleId="xl89">
    <w:name w:val="xl89"/>
    <w:basedOn w:val="Normal"/>
    <w:rsid w:val="002C0D92"/>
    <w:pPr>
      <w:spacing w:before="100" w:beforeAutospacing="1" w:after="100" w:afterAutospacing="1" w:line="240" w:lineRule="auto"/>
      <w:jc w:val="center"/>
    </w:pPr>
    <w:rPr>
      <w:rFonts w:eastAsia="Times New Roman" w:cs="Times New Roman"/>
      <w:b/>
      <w:bCs/>
      <w:sz w:val="18"/>
      <w:szCs w:val="18"/>
    </w:rPr>
  </w:style>
  <w:style w:type="paragraph" w:customStyle="1" w:styleId="pf0">
    <w:name w:val="pf0"/>
    <w:basedOn w:val="Normal"/>
    <w:rsid w:val="004C6685"/>
    <w:pPr>
      <w:spacing w:before="100" w:beforeAutospacing="1" w:after="100" w:afterAutospacing="1" w:line="240" w:lineRule="auto"/>
    </w:pPr>
    <w:rPr>
      <w:rFonts w:eastAsia="Times New Roman" w:cs="Times New Roman"/>
      <w:szCs w:val="24"/>
    </w:rPr>
  </w:style>
  <w:style w:type="character" w:customStyle="1" w:styleId="cf01">
    <w:name w:val="cf01"/>
    <w:basedOn w:val="DefaultParagraphFont"/>
    <w:rsid w:val="004C6685"/>
    <w:rPr>
      <w:rFonts w:ascii="Segoe UI" w:hAnsi="Segoe UI" w:cs="Segoe UI" w:hint="default"/>
      <w:sz w:val="18"/>
      <w:szCs w:val="18"/>
    </w:rPr>
  </w:style>
  <w:style w:type="paragraph" w:customStyle="1" w:styleId="font5">
    <w:name w:val="font5"/>
    <w:basedOn w:val="Normal"/>
    <w:rsid w:val="00E2086A"/>
    <w:pPr>
      <w:spacing w:before="100" w:beforeAutospacing="1" w:after="100" w:afterAutospacing="1" w:line="240" w:lineRule="auto"/>
    </w:pPr>
    <w:rPr>
      <w:rFonts w:eastAsia="Times New Roman" w:cs="Times New Roman"/>
      <w:color w:val="000000"/>
      <w:szCs w:val="24"/>
    </w:rPr>
  </w:style>
  <w:style w:type="paragraph" w:customStyle="1" w:styleId="xl90">
    <w:name w:val="xl90"/>
    <w:basedOn w:val="Normal"/>
    <w:rsid w:val="00E2086A"/>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b/>
      <w:bCs/>
      <w:szCs w:val="24"/>
    </w:rPr>
  </w:style>
  <w:style w:type="paragraph" w:customStyle="1" w:styleId="xl91">
    <w:name w:val="xl91"/>
    <w:basedOn w:val="Normal"/>
    <w:rsid w:val="00E2086A"/>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92">
    <w:name w:val="xl92"/>
    <w:basedOn w:val="Normal"/>
    <w:rsid w:val="00E2086A"/>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cs="Times New Roman"/>
      <w:b/>
      <w:bCs/>
      <w:color w:val="000000"/>
      <w:szCs w:val="24"/>
    </w:rPr>
  </w:style>
  <w:style w:type="paragraph" w:customStyle="1" w:styleId="xl93">
    <w:name w:val="xl93"/>
    <w:basedOn w:val="Normal"/>
    <w:rsid w:val="00E2086A"/>
    <w:pPr>
      <w:spacing w:before="100" w:beforeAutospacing="1" w:after="100" w:afterAutospacing="1" w:line="240" w:lineRule="auto"/>
    </w:pPr>
    <w:rPr>
      <w:rFonts w:eastAsia="Times New Roman" w:cs="Times New Roman"/>
      <w:szCs w:val="24"/>
    </w:rPr>
  </w:style>
  <w:style w:type="paragraph" w:customStyle="1" w:styleId="xl94">
    <w:name w:val="xl94"/>
    <w:basedOn w:val="Normal"/>
    <w:rsid w:val="00380663"/>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4"/>
    </w:rPr>
  </w:style>
  <w:style w:type="paragraph" w:customStyle="1" w:styleId="xl95">
    <w:name w:val="xl95"/>
    <w:basedOn w:val="Normal"/>
    <w:rsid w:val="00380663"/>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4"/>
    </w:rPr>
  </w:style>
  <w:style w:type="character" w:customStyle="1" w:styleId="contextualspellingandgrammarerror">
    <w:name w:val="contextualspellingandgrammarerror"/>
    <w:basedOn w:val="DefaultParagraphFont"/>
    <w:rsid w:val="00183B97"/>
  </w:style>
  <w:style w:type="character" w:customStyle="1" w:styleId="spellingerror">
    <w:name w:val="spellingerror"/>
    <w:basedOn w:val="DefaultParagraphFont"/>
    <w:rsid w:val="00183B97"/>
  </w:style>
  <w:style w:type="character" w:customStyle="1" w:styleId="advancedproofingissue">
    <w:name w:val="advancedproofingissue"/>
    <w:basedOn w:val="DefaultParagraphFont"/>
    <w:rsid w:val="00183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dc.gov/nhsn" TargetMode="External" /><Relationship Id="rId11" Type="http://schemas.openxmlformats.org/officeDocument/2006/relationships/hyperlink" Target="https://www.cdc.gov/nhsn/dataStat.html" TargetMode="External" /><Relationship Id="rId12" Type="http://schemas.openxmlformats.org/officeDocument/2006/relationships/hyperlink" Target="https://www.cms.gov/files/document/covid-medicare-and-medicaid-ifc2.pdf" TargetMode="External" /><Relationship Id="rId13" Type="http://schemas.openxmlformats.org/officeDocument/2006/relationships/hyperlink" Target="https://data.bls.gov/oes/" TargetMode="External" /><Relationship Id="rId14" Type="http://schemas.openxmlformats.org/officeDocument/2006/relationships/footer" Target="footer1.xml" /><Relationship Id="rId15" Type="http://schemas.openxmlformats.org/officeDocument/2006/relationships/hyperlink" Target="http://www.cdc.gov/nhsn"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ujb1@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PFY6PPX2AYTS-421255892-27</_dlc_DocId>
    <_dlc_DocIdUrl xmlns="81daf041-c113-401c-bf82-107f5d396711">
      <Url>https://esp.cdc.gov/sites/ncezid/OD/policy/PRA/_layouts/15/DocIdRedir.aspx?ID=PFY6PPX2AYTS-421255892-27</Url>
      <Description>PFY6PPX2AYTS-421255892-27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7C9F63ADB9D84686E454407AEAA835" ma:contentTypeVersion="0" ma:contentTypeDescription="Create a new document." ma:contentTypeScope="" ma:versionID="7357ba2529164e70a8725293850fdbdc">
  <xsd:schema xmlns:xsd="http://www.w3.org/2001/XMLSchema" xmlns:xs="http://www.w3.org/2001/XMLSchema" xmlns:p="http://schemas.microsoft.com/office/2006/metadata/properties" xmlns:ns2="81daf041-c113-401c-bf82-107f5d396711" targetNamespace="http://schemas.microsoft.com/office/2006/metadata/properties" ma:root="true" ma:fieldsID="10c39f95e001d8bc866fea92b05a33af"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21317-D8DA-4166-A653-ABCE83E313DB}">
  <ds:schemaRefs>
    <ds:schemaRef ds:uri="http://schemas.microsoft.com/sharepoint/events"/>
  </ds:schemaRefs>
</ds:datastoreItem>
</file>

<file path=customXml/itemProps2.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3.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 ds:uri="81daf041-c113-401c-bf82-107f5d396711"/>
  </ds:schemaRefs>
</ds:datastoreItem>
</file>

<file path=customXml/itemProps4.xml><?xml version="1.0" encoding="utf-8"?>
<ds:datastoreItem xmlns:ds="http://schemas.openxmlformats.org/officeDocument/2006/customXml" ds:itemID="{647A4B34-4E41-4C0D-9BF6-BFA927D54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F25CD0-60D0-4479-9B0B-CA42A52B1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25</Pages>
  <Words>8253</Words>
  <Characters>47046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Joyce, Kevin J. (CDC/IOD/OS)</cp:lastModifiedBy>
  <cp:revision>5</cp:revision>
  <cp:lastPrinted>2023-04-10T19:18:00Z</cp:lastPrinted>
  <dcterms:created xsi:type="dcterms:W3CDTF">2023-11-14T16:42:00Z</dcterms:created>
  <dcterms:modified xsi:type="dcterms:W3CDTF">2023-11-16T14:16:00Z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0x0101002C7C9F63ADB9D84686E454407AEAA835</vt:lpwstr>
  </property>
  <property fmtid="{D5CDD505-2E9C-101B-9397-08002B2CF9AE}" pid="3" name="GrammarlyDocumentId">
    <vt:lpwstr>634d1ebc8fb7f690347ba8114c0c2f8634946cebb10e971a44fa5f0989e06d4d</vt:lpwstr>
  </property>
  <property fmtid="{D5CDD505-2E9C-101B-9397-08002B2CF9AE}" pid="4" name="MSIP_Label_7b94a7b8-f06c-4dfe-bdcc-9b548fd58c31_ActionId">
    <vt:lpwstr>b333de2f-ddfa-4c39-ae5d-122677d75656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2022-12-06T18:42:47Z</vt:lpwstr>
  </property>
  <property fmtid="{D5CDD505-2E9C-101B-9397-08002B2CF9AE}" pid="10" name="MSIP_Label_7b94a7b8-f06c-4dfe-bdcc-9b548fd58c31_SiteId">
    <vt:lpwstr>9ce70869-60db-44fd-abe8-d2767077fc8f</vt:lpwstr>
  </property>
  <property fmtid="{D5CDD505-2E9C-101B-9397-08002B2CF9AE}" pid="11" name="_dlc_DocIdItemGuid">
    <vt:lpwstr>56ba26d7-ed93-4a08-9b28-f3085665eb2b</vt:lpwstr>
  </property>
</Properties>
</file>