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r w:rsidRPr="00E35DD1">
        <w:t>Supporting Statement A for</w:t>
      </w:r>
    </w:p>
    <w:p w:rsidR="00E35DD1" w:rsidRPr="00E35DD1" w:rsidP="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P="00767C53" w14:paraId="2437E17E" w14:textId="45B18311">
      <w:pPr>
        <w:pStyle w:val="P1-StandPara"/>
        <w:tabs>
          <w:tab w:val="left" w:pos="720"/>
          <w:tab w:val="right" w:leader="dot" w:pos="9504"/>
        </w:tabs>
        <w:spacing w:before="120" w:after="120"/>
        <w:ind w:firstLine="0"/>
        <w:jc w:val="center"/>
        <w:rPr>
          <w:rFonts w:asciiTheme="minorHAnsi" w:hAnsiTheme="minorHAnsi"/>
          <w:szCs w:val="22"/>
        </w:rPr>
      </w:pPr>
      <w:r w:rsidRPr="00F61067">
        <w:rPr>
          <w:rFonts w:asciiTheme="minorHAnsi" w:hAnsiTheme="minorHAnsi"/>
          <w:szCs w:val="22"/>
        </w:rPr>
        <w:t xml:space="preserve">PHS Applications and Pre-award Related </w:t>
      </w:r>
      <w:r w:rsidRPr="00F61067" w:rsidR="001C7D89">
        <w:rPr>
          <w:rFonts w:asciiTheme="minorHAnsi" w:hAnsiTheme="minorHAnsi"/>
          <w:szCs w:val="22"/>
        </w:rPr>
        <w:t>Reporting [</w:t>
      </w:r>
      <w:r w:rsidRPr="00F61067">
        <w:rPr>
          <w:rFonts w:asciiTheme="minorHAnsi" w:hAnsiTheme="minorHAnsi"/>
          <w:szCs w:val="22"/>
        </w:rPr>
        <w:t>OD/OPERA</w:t>
      </w:r>
      <w:r w:rsidR="009C5A8C">
        <w:rPr>
          <w:rFonts w:asciiTheme="minorHAnsi" w:hAnsiTheme="minorHAnsi"/>
          <w:szCs w:val="22"/>
        </w:rPr>
        <w:t>]</w:t>
      </w:r>
    </w:p>
    <w:p w:rsidR="001C7D89" w:rsidP="00767C53" w14:paraId="11F87C87" w14:textId="77777777">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0925-0001</w:t>
      </w:r>
    </w:p>
    <w:p w:rsidR="00976490" w:rsidRPr="00E35DD1" w:rsidP="00767C53" w14:paraId="0ED25BFE" w14:textId="1D9C5869">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Expiration Date 01/31/2026</w:t>
      </w:r>
    </w:p>
    <w:p w:rsidR="00024899" w:rsidP="00E35DD1" w14:paraId="680B9135" w14:textId="122F6CB2">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RPr="00E35DD1" w:rsidP="00E35DD1" w14:paraId="1ECE92EB" w14:textId="15B40C08">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4D47FE">
        <w:rPr>
          <w:rFonts w:asciiTheme="minorHAnsi" w:hAnsiTheme="minorHAnsi"/>
          <w:szCs w:val="22"/>
        </w:rPr>
        <w:t>August 5</w:t>
      </w:r>
      <w:r w:rsidR="009C5A8C">
        <w:rPr>
          <w:rFonts w:asciiTheme="minorHAnsi" w:hAnsiTheme="minorHAnsi"/>
          <w:szCs w:val="22"/>
        </w:rPr>
        <w:t>, 2024</w:t>
      </w:r>
      <w:r w:rsidRPr="00E35DD1">
        <w:rPr>
          <w:rFonts w:asciiTheme="minorHAnsi" w:hAnsiTheme="minorHAnsi"/>
          <w:szCs w:val="22"/>
        </w:rPr>
        <w:t xml:space="preserve"> </w:t>
      </w:r>
    </w:p>
    <w:p w:rsidR="00FF30CE" w:rsidP="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20073D" w:rsidRPr="008942E9" w:rsidP="00A902F2" w14:paraId="425176D7" w14:textId="115CE1AC">
      <w:pPr>
        <w:pStyle w:val="P1-StandPara"/>
        <w:numPr>
          <w:ilvl w:val="0"/>
          <w:numId w:val="13"/>
        </w:numPr>
        <w:tabs>
          <w:tab w:val="left" w:pos="720"/>
          <w:tab w:val="right" w:leader="dot" w:pos="9504"/>
        </w:tabs>
        <w:spacing w:before="120" w:line="240" w:lineRule="auto"/>
        <w:rPr>
          <w:rFonts w:ascii="Calibri" w:hAnsi="Calibri"/>
          <w:szCs w:val="22"/>
        </w:rPr>
      </w:pPr>
      <w:r w:rsidRPr="00397080">
        <w:t>Revision</w:t>
      </w:r>
    </w:p>
    <w:p w:rsidR="00E35DD1" w:rsidRPr="00E35DD1" w:rsidP="00E35DD1" w14:paraId="76887CBB" w14:textId="77777777">
      <w:pPr>
        <w:pStyle w:val="P1-StandPara"/>
        <w:tabs>
          <w:tab w:val="left" w:pos="720"/>
          <w:tab w:val="right" w:leader="dot" w:pos="9504"/>
        </w:tabs>
        <w:spacing w:before="120" w:after="120"/>
        <w:rPr>
          <w:rFonts w:asciiTheme="minorHAnsi" w:hAnsiTheme="minorHAnsi"/>
          <w:szCs w:val="22"/>
        </w:rPr>
      </w:pPr>
    </w:p>
    <w:p w:rsidR="0036135D" w:rsidRPr="00397080" w:rsidP="0036135D" w14:paraId="3696587E" w14:textId="77777777">
      <w:pPr>
        <w:spacing w:before="240" w:after="240"/>
      </w:pPr>
      <w:r w:rsidRPr="00397080">
        <w:t xml:space="preserve">Name:  </w:t>
      </w:r>
      <w:r>
        <w:t>Kasima Garst</w:t>
      </w:r>
    </w:p>
    <w:p w:rsidR="0036135D" w:rsidRPr="00397080" w:rsidP="0036135D" w14:paraId="40CDA42D" w14:textId="77777777">
      <w:pPr>
        <w:spacing w:before="240" w:after="240"/>
      </w:pPr>
      <w:r w:rsidRPr="00397080">
        <w:t>Address:   6705 Rockledge Drive, Bethesda, MD  20892-7974</w:t>
      </w:r>
    </w:p>
    <w:p w:rsidR="0036135D" w:rsidRPr="00397080" w:rsidP="0036135D" w14:paraId="2C203A5A" w14:textId="77777777">
      <w:pPr>
        <w:spacing w:before="240" w:after="240"/>
      </w:pPr>
      <w:r w:rsidRPr="00397080">
        <w:t>Telephone:  301-</w:t>
      </w:r>
      <w:r>
        <w:t>402 2541</w:t>
      </w:r>
    </w:p>
    <w:p w:rsidR="0036135D" w:rsidRPr="00397080" w:rsidP="0036135D" w14:paraId="6B6B46AA" w14:textId="77777777">
      <w:pPr>
        <w:spacing w:before="240" w:after="240"/>
      </w:pPr>
      <w:r w:rsidRPr="00397080">
        <w:t>Fax:   301-435-3059</w:t>
      </w:r>
    </w:p>
    <w:p w:rsidR="0036135D" w:rsidP="0036135D" w14:paraId="0D82DBE6" w14:textId="77777777">
      <w:pPr>
        <w:spacing w:before="240" w:after="240"/>
      </w:pPr>
      <w:r w:rsidRPr="00397080">
        <w:t xml:space="preserve">Email:  </w:t>
      </w:r>
      <w:r w:rsidRPr="0049482A">
        <w:t>kasima.garst@nih</w:t>
      </w:r>
      <w:r>
        <w:t>.gov</w:t>
      </w:r>
      <w:r w:rsidRPr="00397080">
        <w:t xml:space="preserve"> </w:t>
      </w:r>
    </w:p>
    <w:p w:rsidR="006C7118" w:rsidP="0036135D" w14:paraId="2E362726" w14:textId="77777777">
      <w:pPr>
        <w:spacing w:before="240" w:after="240"/>
      </w:pPr>
    </w:p>
    <w:p w:rsidR="00E35DD1" w:rsidRPr="00E35DD1" w:rsidP="00E35DD1" w14:paraId="245B699E"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764A38" w14:paraId="602AD0AE" w14:textId="7A23F2EE">
      <w:pPr>
        <w:pStyle w:val="TOC2"/>
        <w:tabs>
          <w:tab w:val="left" w:pos="880"/>
          <w:tab w:val="right" w:pos="9638"/>
        </w:tabs>
        <w:rPr>
          <w:noProof/>
          <w:kern w:val="2"/>
          <w14:ligatures w14:val="standardContextual"/>
        </w:rPr>
      </w:pPr>
      <w:r w:rsidRPr="00E35DD1">
        <w:fldChar w:fldCharType="begin"/>
      </w:r>
      <w:r w:rsidRPr="00E35DD1">
        <w:instrText xml:space="preserve"> TOC \o "1-2" \u </w:instrText>
      </w:r>
      <w:r w:rsidRPr="00E35DD1">
        <w:fldChar w:fldCharType="separate"/>
      </w:r>
      <w:r>
        <w:rPr>
          <w:noProof/>
        </w:rPr>
        <w:t xml:space="preserve">A. </w:t>
      </w:r>
      <w:r>
        <w:rPr>
          <w:noProof/>
          <w:kern w:val="2"/>
          <w14:ligatures w14:val="standardContextual"/>
        </w:rPr>
        <w:tab/>
      </w:r>
      <w:r>
        <w:rPr>
          <w:noProof/>
        </w:rPr>
        <w:t>Justification</w:t>
      </w:r>
      <w:r>
        <w:rPr>
          <w:noProof/>
        </w:rPr>
        <w:tab/>
      </w:r>
      <w:r>
        <w:rPr>
          <w:noProof/>
        </w:rPr>
        <w:fldChar w:fldCharType="begin"/>
      </w:r>
      <w:r>
        <w:rPr>
          <w:noProof/>
        </w:rPr>
        <w:instrText xml:space="preserve"> PAGEREF _Toc171102965 \h </w:instrText>
      </w:r>
      <w:r>
        <w:rPr>
          <w:noProof/>
        </w:rPr>
        <w:fldChar w:fldCharType="separate"/>
      </w:r>
      <w:r>
        <w:rPr>
          <w:noProof/>
        </w:rPr>
        <w:t>3</w:t>
      </w:r>
      <w:r>
        <w:rPr>
          <w:noProof/>
        </w:rPr>
        <w:fldChar w:fldCharType="end"/>
      </w:r>
    </w:p>
    <w:p w:rsidR="00764A38" w14:paraId="6594977F" w14:textId="45663F80">
      <w:pPr>
        <w:pStyle w:val="TOC2"/>
        <w:tabs>
          <w:tab w:val="left" w:pos="880"/>
          <w:tab w:val="right" w:pos="9638"/>
        </w:tabs>
        <w:rPr>
          <w:noProof/>
          <w:kern w:val="2"/>
          <w14:ligatures w14:val="standardContextual"/>
        </w:rPr>
      </w:pPr>
      <w:r>
        <w:rPr>
          <w:noProof/>
        </w:rPr>
        <w:t>A.1</w:t>
      </w:r>
      <w:r>
        <w:rPr>
          <w:noProof/>
          <w:kern w:val="2"/>
          <w14:ligatures w14:val="standardContextual"/>
        </w:rPr>
        <w:tab/>
      </w:r>
      <w:r>
        <w:rPr>
          <w:noProof/>
        </w:rPr>
        <w:t>Circumstances Making the Collection of Information Necessary</w:t>
      </w:r>
      <w:r>
        <w:rPr>
          <w:noProof/>
        </w:rPr>
        <w:tab/>
      </w:r>
      <w:r>
        <w:rPr>
          <w:noProof/>
        </w:rPr>
        <w:fldChar w:fldCharType="begin"/>
      </w:r>
      <w:r>
        <w:rPr>
          <w:noProof/>
        </w:rPr>
        <w:instrText xml:space="preserve"> PAGEREF _Toc171102966 \h </w:instrText>
      </w:r>
      <w:r>
        <w:rPr>
          <w:noProof/>
        </w:rPr>
        <w:fldChar w:fldCharType="separate"/>
      </w:r>
      <w:r>
        <w:rPr>
          <w:noProof/>
        </w:rPr>
        <w:t>4</w:t>
      </w:r>
      <w:r>
        <w:rPr>
          <w:noProof/>
        </w:rPr>
        <w:fldChar w:fldCharType="end"/>
      </w:r>
    </w:p>
    <w:p w:rsidR="00764A38" w14:paraId="1084DFBF" w14:textId="57126EB6">
      <w:pPr>
        <w:pStyle w:val="TOC2"/>
        <w:tabs>
          <w:tab w:val="left" w:pos="1100"/>
          <w:tab w:val="right" w:pos="9638"/>
        </w:tabs>
        <w:rPr>
          <w:noProof/>
          <w:kern w:val="2"/>
          <w14:ligatures w14:val="standardContextual"/>
        </w:rPr>
      </w:pPr>
      <w:r>
        <w:rPr>
          <w:noProof/>
        </w:rPr>
        <w:t xml:space="preserve">A.2    </w:t>
      </w:r>
      <w:r>
        <w:rPr>
          <w:noProof/>
          <w:kern w:val="2"/>
          <w14:ligatures w14:val="standardContextual"/>
        </w:rPr>
        <w:tab/>
      </w:r>
      <w:r>
        <w:rPr>
          <w:noProof/>
        </w:rPr>
        <w:t>Purpose and Use of the Information Collection</w:t>
      </w:r>
      <w:r>
        <w:rPr>
          <w:noProof/>
        </w:rPr>
        <w:tab/>
      </w:r>
      <w:r>
        <w:rPr>
          <w:noProof/>
        </w:rPr>
        <w:fldChar w:fldCharType="begin"/>
      </w:r>
      <w:r>
        <w:rPr>
          <w:noProof/>
        </w:rPr>
        <w:instrText xml:space="preserve"> PAGEREF _Toc171102967 \h </w:instrText>
      </w:r>
      <w:r>
        <w:rPr>
          <w:noProof/>
        </w:rPr>
        <w:fldChar w:fldCharType="separate"/>
      </w:r>
      <w:r>
        <w:rPr>
          <w:noProof/>
        </w:rPr>
        <w:t>9</w:t>
      </w:r>
      <w:r>
        <w:rPr>
          <w:noProof/>
        </w:rPr>
        <w:fldChar w:fldCharType="end"/>
      </w:r>
    </w:p>
    <w:p w:rsidR="00764A38" w14:paraId="5488587C" w14:textId="5AC212CE">
      <w:pPr>
        <w:pStyle w:val="TOC2"/>
        <w:tabs>
          <w:tab w:val="right" w:pos="9638"/>
        </w:tabs>
        <w:rPr>
          <w:noProof/>
          <w:kern w:val="2"/>
          <w14:ligatures w14:val="standardContextual"/>
        </w:rPr>
      </w:pPr>
      <w:r>
        <w:rPr>
          <w:noProof/>
        </w:rPr>
        <w:t>A.3     Use of Information Technology and Burden Reduction</w:t>
      </w:r>
      <w:r>
        <w:rPr>
          <w:noProof/>
        </w:rPr>
        <w:tab/>
      </w:r>
      <w:r>
        <w:rPr>
          <w:noProof/>
        </w:rPr>
        <w:fldChar w:fldCharType="begin"/>
      </w:r>
      <w:r>
        <w:rPr>
          <w:noProof/>
        </w:rPr>
        <w:instrText xml:space="preserve"> PAGEREF _Toc171102968 \h </w:instrText>
      </w:r>
      <w:r>
        <w:rPr>
          <w:noProof/>
        </w:rPr>
        <w:fldChar w:fldCharType="separate"/>
      </w:r>
      <w:r>
        <w:rPr>
          <w:noProof/>
        </w:rPr>
        <w:t>12</w:t>
      </w:r>
      <w:r>
        <w:rPr>
          <w:noProof/>
        </w:rPr>
        <w:fldChar w:fldCharType="end"/>
      </w:r>
    </w:p>
    <w:p w:rsidR="00764A38" w14:paraId="0DB76C6F" w14:textId="5FB1D9CF">
      <w:pPr>
        <w:pStyle w:val="TOC2"/>
        <w:tabs>
          <w:tab w:val="left" w:pos="880"/>
          <w:tab w:val="right" w:pos="9638"/>
        </w:tabs>
        <w:rPr>
          <w:noProof/>
          <w:kern w:val="2"/>
          <w14:ligatures w14:val="standardContextual"/>
        </w:rPr>
      </w:pPr>
      <w:r>
        <w:rPr>
          <w:noProof/>
        </w:rPr>
        <w:t>A.4</w:t>
      </w:r>
      <w:r>
        <w:rPr>
          <w:noProof/>
          <w:kern w:val="2"/>
          <w14:ligatures w14:val="standardContextual"/>
        </w:rPr>
        <w:tab/>
      </w:r>
      <w:r>
        <w:rPr>
          <w:noProof/>
        </w:rPr>
        <w:t>Efforts to Identify Duplication and Use of Similar Information</w:t>
      </w:r>
      <w:r>
        <w:rPr>
          <w:noProof/>
        </w:rPr>
        <w:tab/>
      </w:r>
      <w:r>
        <w:rPr>
          <w:noProof/>
        </w:rPr>
        <w:fldChar w:fldCharType="begin"/>
      </w:r>
      <w:r>
        <w:rPr>
          <w:noProof/>
        </w:rPr>
        <w:instrText xml:space="preserve"> PAGEREF _Toc171102969 \h </w:instrText>
      </w:r>
      <w:r>
        <w:rPr>
          <w:noProof/>
        </w:rPr>
        <w:fldChar w:fldCharType="separate"/>
      </w:r>
      <w:r>
        <w:rPr>
          <w:noProof/>
        </w:rPr>
        <w:t>17</w:t>
      </w:r>
      <w:r>
        <w:rPr>
          <w:noProof/>
        </w:rPr>
        <w:fldChar w:fldCharType="end"/>
      </w:r>
    </w:p>
    <w:p w:rsidR="00764A38" w14:paraId="50C79A91" w14:textId="12BA2A0E">
      <w:pPr>
        <w:pStyle w:val="TOC2"/>
        <w:tabs>
          <w:tab w:val="left" w:pos="880"/>
          <w:tab w:val="right" w:pos="9638"/>
        </w:tabs>
        <w:rPr>
          <w:noProof/>
          <w:kern w:val="2"/>
          <w14:ligatures w14:val="standardContextual"/>
        </w:rPr>
      </w:pPr>
      <w:r>
        <w:rPr>
          <w:noProof/>
        </w:rPr>
        <w:t>A.5</w:t>
      </w:r>
      <w:r>
        <w:rPr>
          <w:noProof/>
          <w:kern w:val="2"/>
          <w14:ligatures w14:val="standardContextual"/>
        </w:rPr>
        <w:tab/>
      </w:r>
      <w:r>
        <w:rPr>
          <w:noProof/>
        </w:rPr>
        <w:t>Impact on Small Businesses or Other Small Entities</w:t>
      </w:r>
      <w:r>
        <w:rPr>
          <w:noProof/>
        </w:rPr>
        <w:tab/>
      </w:r>
      <w:r>
        <w:rPr>
          <w:noProof/>
        </w:rPr>
        <w:fldChar w:fldCharType="begin"/>
      </w:r>
      <w:r>
        <w:rPr>
          <w:noProof/>
        </w:rPr>
        <w:instrText xml:space="preserve"> PAGEREF _Toc171102970 \h </w:instrText>
      </w:r>
      <w:r>
        <w:rPr>
          <w:noProof/>
        </w:rPr>
        <w:fldChar w:fldCharType="separate"/>
      </w:r>
      <w:r>
        <w:rPr>
          <w:noProof/>
        </w:rPr>
        <w:t>17</w:t>
      </w:r>
      <w:r>
        <w:rPr>
          <w:noProof/>
        </w:rPr>
        <w:fldChar w:fldCharType="end"/>
      </w:r>
    </w:p>
    <w:p w:rsidR="00764A38" w14:paraId="14818804" w14:textId="29D83376">
      <w:pPr>
        <w:pStyle w:val="TOC2"/>
        <w:tabs>
          <w:tab w:val="left" w:pos="880"/>
          <w:tab w:val="right" w:pos="9638"/>
        </w:tabs>
        <w:rPr>
          <w:noProof/>
          <w:kern w:val="2"/>
          <w14:ligatures w14:val="standardContextual"/>
        </w:rPr>
      </w:pPr>
      <w:r>
        <w:rPr>
          <w:noProof/>
        </w:rPr>
        <w:t>A.6</w:t>
      </w:r>
      <w:r>
        <w:rPr>
          <w:noProof/>
          <w:kern w:val="2"/>
          <w14:ligatures w14:val="standardContextual"/>
        </w:rPr>
        <w:tab/>
      </w:r>
      <w:r>
        <w:rPr>
          <w:noProof/>
        </w:rPr>
        <w:t>Consequences of Collecting the Information Less Frequently</w:t>
      </w:r>
      <w:r>
        <w:rPr>
          <w:noProof/>
        </w:rPr>
        <w:tab/>
      </w:r>
      <w:r>
        <w:rPr>
          <w:noProof/>
        </w:rPr>
        <w:fldChar w:fldCharType="begin"/>
      </w:r>
      <w:r>
        <w:rPr>
          <w:noProof/>
        </w:rPr>
        <w:instrText xml:space="preserve"> PAGEREF _Toc171102971 \h </w:instrText>
      </w:r>
      <w:r>
        <w:rPr>
          <w:noProof/>
        </w:rPr>
        <w:fldChar w:fldCharType="separate"/>
      </w:r>
      <w:r>
        <w:rPr>
          <w:noProof/>
        </w:rPr>
        <w:t>18</w:t>
      </w:r>
      <w:r>
        <w:rPr>
          <w:noProof/>
        </w:rPr>
        <w:fldChar w:fldCharType="end"/>
      </w:r>
    </w:p>
    <w:p w:rsidR="00764A38" w14:paraId="484BC50A" w14:textId="15F95B82">
      <w:pPr>
        <w:pStyle w:val="TOC2"/>
        <w:tabs>
          <w:tab w:val="left" w:pos="880"/>
          <w:tab w:val="right" w:pos="9638"/>
        </w:tabs>
        <w:rPr>
          <w:noProof/>
          <w:kern w:val="2"/>
          <w14:ligatures w14:val="standardContextual"/>
        </w:rPr>
      </w:pPr>
      <w:r>
        <w:rPr>
          <w:noProof/>
        </w:rPr>
        <w:t>A.7</w:t>
      </w:r>
      <w:r>
        <w:rPr>
          <w:noProof/>
          <w:kern w:val="2"/>
          <w14:ligatures w14:val="standardContextual"/>
        </w:rPr>
        <w:tab/>
      </w:r>
      <w:r>
        <w:rPr>
          <w:noProof/>
        </w:rPr>
        <w:t>Special Circumstances Relating to the Guidelines of 5 CFR 1320.5</w:t>
      </w:r>
      <w:r>
        <w:rPr>
          <w:noProof/>
        </w:rPr>
        <w:tab/>
      </w:r>
      <w:r>
        <w:rPr>
          <w:noProof/>
        </w:rPr>
        <w:fldChar w:fldCharType="begin"/>
      </w:r>
      <w:r>
        <w:rPr>
          <w:noProof/>
        </w:rPr>
        <w:instrText xml:space="preserve"> PAGEREF _Toc171102972 \h </w:instrText>
      </w:r>
      <w:r>
        <w:rPr>
          <w:noProof/>
        </w:rPr>
        <w:fldChar w:fldCharType="separate"/>
      </w:r>
      <w:r>
        <w:rPr>
          <w:noProof/>
        </w:rPr>
        <w:t>18</w:t>
      </w:r>
      <w:r>
        <w:rPr>
          <w:noProof/>
        </w:rPr>
        <w:fldChar w:fldCharType="end"/>
      </w:r>
    </w:p>
    <w:p w:rsidR="00764A38" w14:paraId="1DD2E455" w14:textId="7C738AB5">
      <w:pPr>
        <w:pStyle w:val="TOC2"/>
        <w:tabs>
          <w:tab w:val="left" w:pos="1100"/>
          <w:tab w:val="right" w:pos="9638"/>
        </w:tabs>
        <w:rPr>
          <w:noProof/>
          <w:kern w:val="2"/>
          <w14:ligatures w14:val="standardContextual"/>
        </w:rPr>
      </w:pPr>
      <w:r>
        <w:rPr>
          <w:noProof/>
        </w:rPr>
        <w:t>A.8.1</w:t>
      </w:r>
      <w:r>
        <w:rPr>
          <w:noProof/>
          <w:kern w:val="2"/>
          <w14:ligatures w14:val="standardContextual"/>
        </w:rPr>
        <w:tab/>
      </w:r>
      <w:r>
        <w:rPr>
          <w:noProof/>
        </w:rPr>
        <w:t xml:space="preserve">Comments in Response to the Federal Register Notice </w:t>
      </w:r>
      <w:r>
        <w:rPr>
          <w:noProof/>
        </w:rPr>
        <w:tab/>
      </w:r>
      <w:r>
        <w:rPr>
          <w:noProof/>
        </w:rPr>
        <w:fldChar w:fldCharType="begin"/>
      </w:r>
      <w:r>
        <w:rPr>
          <w:noProof/>
        </w:rPr>
        <w:instrText xml:space="preserve"> PAGEREF _Toc171102973 \h </w:instrText>
      </w:r>
      <w:r>
        <w:rPr>
          <w:noProof/>
        </w:rPr>
        <w:fldChar w:fldCharType="separate"/>
      </w:r>
      <w:r>
        <w:rPr>
          <w:noProof/>
        </w:rPr>
        <w:t>18</w:t>
      </w:r>
      <w:r>
        <w:rPr>
          <w:noProof/>
        </w:rPr>
        <w:fldChar w:fldCharType="end"/>
      </w:r>
    </w:p>
    <w:p w:rsidR="00764A38" w14:paraId="3E8E403C" w14:textId="5CD91986">
      <w:pPr>
        <w:pStyle w:val="TOC2"/>
        <w:tabs>
          <w:tab w:val="left" w:pos="1100"/>
          <w:tab w:val="right" w:pos="9638"/>
        </w:tabs>
        <w:rPr>
          <w:noProof/>
          <w:kern w:val="2"/>
          <w14:ligatures w14:val="standardContextual"/>
        </w:rPr>
      </w:pPr>
      <w:r>
        <w:rPr>
          <w:noProof/>
        </w:rPr>
        <w:t>A.8.2</w:t>
      </w:r>
      <w:r>
        <w:rPr>
          <w:noProof/>
          <w:kern w:val="2"/>
          <w14:ligatures w14:val="standardContextual"/>
        </w:rPr>
        <w:tab/>
      </w:r>
      <w:r>
        <w:rPr>
          <w:noProof/>
        </w:rPr>
        <w:t>Efforts to Consult Outside Agency</w:t>
      </w:r>
      <w:r>
        <w:rPr>
          <w:noProof/>
        </w:rPr>
        <w:tab/>
      </w:r>
      <w:r>
        <w:rPr>
          <w:noProof/>
        </w:rPr>
        <w:fldChar w:fldCharType="begin"/>
      </w:r>
      <w:r>
        <w:rPr>
          <w:noProof/>
        </w:rPr>
        <w:instrText xml:space="preserve"> PAGEREF _Toc171102974 \h </w:instrText>
      </w:r>
      <w:r>
        <w:rPr>
          <w:noProof/>
        </w:rPr>
        <w:fldChar w:fldCharType="separate"/>
      </w:r>
      <w:r>
        <w:rPr>
          <w:noProof/>
        </w:rPr>
        <w:t>19</w:t>
      </w:r>
      <w:r>
        <w:rPr>
          <w:noProof/>
        </w:rPr>
        <w:fldChar w:fldCharType="end"/>
      </w:r>
    </w:p>
    <w:p w:rsidR="00764A38" w14:paraId="72430FD7" w14:textId="42A9EFD2">
      <w:pPr>
        <w:pStyle w:val="TOC2"/>
        <w:tabs>
          <w:tab w:val="left" w:pos="880"/>
          <w:tab w:val="right" w:pos="9638"/>
        </w:tabs>
        <w:rPr>
          <w:noProof/>
          <w:kern w:val="2"/>
          <w14:ligatures w14:val="standardContextual"/>
        </w:rPr>
      </w:pPr>
      <w:r>
        <w:rPr>
          <w:noProof/>
        </w:rPr>
        <w:t>A.9</w:t>
      </w:r>
      <w:r>
        <w:rPr>
          <w:noProof/>
          <w:kern w:val="2"/>
          <w14:ligatures w14:val="standardContextual"/>
        </w:rPr>
        <w:tab/>
      </w:r>
      <w:r>
        <w:rPr>
          <w:noProof/>
        </w:rPr>
        <w:t>Explanation of Any Payment of Gift to Respondents</w:t>
      </w:r>
      <w:r>
        <w:rPr>
          <w:noProof/>
        </w:rPr>
        <w:tab/>
      </w:r>
      <w:r>
        <w:rPr>
          <w:noProof/>
        </w:rPr>
        <w:fldChar w:fldCharType="begin"/>
      </w:r>
      <w:r>
        <w:rPr>
          <w:noProof/>
        </w:rPr>
        <w:instrText xml:space="preserve"> PAGEREF _Toc171102975 \h </w:instrText>
      </w:r>
      <w:r>
        <w:rPr>
          <w:noProof/>
        </w:rPr>
        <w:fldChar w:fldCharType="separate"/>
      </w:r>
      <w:r>
        <w:rPr>
          <w:noProof/>
        </w:rPr>
        <w:t>19</w:t>
      </w:r>
      <w:r>
        <w:rPr>
          <w:noProof/>
        </w:rPr>
        <w:fldChar w:fldCharType="end"/>
      </w:r>
    </w:p>
    <w:p w:rsidR="00764A38" w14:paraId="11C3A757" w14:textId="31DD5450">
      <w:pPr>
        <w:pStyle w:val="TOC2"/>
        <w:tabs>
          <w:tab w:val="left" w:pos="880"/>
          <w:tab w:val="right" w:pos="9638"/>
        </w:tabs>
        <w:rPr>
          <w:noProof/>
          <w:kern w:val="2"/>
          <w14:ligatures w14:val="standardContextual"/>
        </w:rPr>
      </w:pPr>
      <w:r>
        <w:rPr>
          <w:noProof/>
        </w:rPr>
        <w:t>A.10</w:t>
      </w:r>
      <w:r>
        <w:rPr>
          <w:noProof/>
          <w:kern w:val="2"/>
          <w14:ligatures w14:val="standardContextual"/>
        </w:rPr>
        <w:tab/>
      </w:r>
      <w:r>
        <w:rPr>
          <w:noProof/>
        </w:rPr>
        <w:t>Assurance of Confidentiality Provided to Respondents</w:t>
      </w:r>
      <w:r>
        <w:rPr>
          <w:noProof/>
        </w:rPr>
        <w:tab/>
      </w:r>
      <w:r>
        <w:rPr>
          <w:noProof/>
        </w:rPr>
        <w:fldChar w:fldCharType="begin"/>
      </w:r>
      <w:r>
        <w:rPr>
          <w:noProof/>
        </w:rPr>
        <w:instrText xml:space="preserve"> PAGEREF _Toc171102976 \h </w:instrText>
      </w:r>
      <w:r>
        <w:rPr>
          <w:noProof/>
        </w:rPr>
        <w:fldChar w:fldCharType="separate"/>
      </w:r>
      <w:r>
        <w:rPr>
          <w:noProof/>
        </w:rPr>
        <w:t>19</w:t>
      </w:r>
      <w:r>
        <w:rPr>
          <w:noProof/>
        </w:rPr>
        <w:fldChar w:fldCharType="end"/>
      </w:r>
    </w:p>
    <w:p w:rsidR="00764A38" w14:paraId="19F76E61" w14:textId="5C3173D7">
      <w:pPr>
        <w:pStyle w:val="TOC2"/>
        <w:tabs>
          <w:tab w:val="left" w:pos="880"/>
          <w:tab w:val="right" w:pos="9638"/>
        </w:tabs>
        <w:rPr>
          <w:noProof/>
          <w:kern w:val="2"/>
          <w14:ligatures w14:val="standardContextual"/>
        </w:rPr>
      </w:pPr>
      <w:r>
        <w:rPr>
          <w:noProof/>
        </w:rPr>
        <w:t>A.11</w:t>
      </w:r>
      <w:r>
        <w:rPr>
          <w:noProof/>
          <w:kern w:val="2"/>
          <w14:ligatures w14:val="standardContextual"/>
        </w:rPr>
        <w:tab/>
      </w:r>
      <w:r>
        <w:rPr>
          <w:noProof/>
        </w:rPr>
        <w:t>Justification for Sensitive Questions</w:t>
      </w:r>
      <w:r>
        <w:rPr>
          <w:noProof/>
        </w:rPr>
        <w:tab/>
      </w:r>
      <w:r>
        <w:rPr>
          <w:noProof/>
        </w:rPr>
        <w:fldChar w:fldCharType="begin"/>
      </w:r>
      <w:r>
        <w:rPr>
          <w:noProof/>
        </w:rPr>
        <w:instrText xml:space="preserve"> PAGEREF _Toc171102977 \h </w:instrText>
      </w:r>
      <w:r>
        <w:rPr>
          <w:noProof/>
        </w:rPr>
        <w:fldChar w:fldCharType="separate"/>
      </w:r>
      <w:r>
        <w:rPr>
          <w:noProof/>
        </w:rPr>
        <w:t>20</w:t>
      </w:r>
      <w:r>
        <w:rPr>
          <w:noProof/>
        </w:rPr>
        <w:fldChar w:fldCharType="end"/>
      </w:r>
    </w:p>
    <w:p w:rsidR="00764A38" w14:paraId="44523470" w14:textId="6B097F09">
      <w:pPr>
        <w:pStyle w:val="TOC2"/>
        <w:tabs>
          <w:tab w:val="left" w:pos="1100"/>
          <w:tab w:val="right" w:pos="9638"/>
        </w:tabs>
        <w:rPr>
          <w:noProof/>
          <w:kern w:val="2"/>
          <w14:ligatures w14:val="standardContextual"/>
        </w:rPr>
      </w:pPr>
      <w:r>
        <w:rPr>
          <w:noProof/>
        </w:rPr>
        <w:t>A.12.1</w:t>
      </w:r>
      <w:r>
        <w:rPr>
          <w:noProof/>
          <w:kern w:val="2"/>
          <w14:ligatures w14:val="standardContextual"/>
        </w:rPr>
        <w:tab/>
      </w:r>
      <w:r>
        <w:rPr>
          <w:noProof/>
        </w:rPr>
        <w:t>Estimates of Hour Burden Including Annualized Hourly Costs</w:t>
      </w:r>
      <w:r>
        <w:rPr>
          <w:noProof/>
        </w:rPr>
        <w:tab/>
      </w:r>
      <w:r>
        <w:rPr>
          <w:noProof/>
        </w:rPr>
        <w:fldChar w:fldCharType="begin"/>
      </w:r>
      <w:r>
        <w:rPr>
          <w:noProof/>
        </w:rPr>
        <w:instrText xml:space="preserve"> PAGEREF _Toc171102978 \h </w:instrText>
      </w:r>
      <w:r>
        <w:rPr>
          <w:noProof/>
        </w:rPr>
        <w:fldChar w:fldCharType="separate"/>
      </w:r>
      <w:r>
        <w:rPr>
          <w:noProof/>
        </w:rPr>
        <w:t>20</w:t>
      </w:r>
      <w:r>
        <w:rPr>
          <w:noProof/>
        </w:rPr>
        <w:fldChar w:fldCharType="end"/>
      </w:r>
    </w:p>
    <w:p w:rsidR="00764A38" w14:paraId="20B2852E" w14:textId="6AC35936">
      <w:pPr>
        <w:pStyle w:val="TOC2"/>
        <w:tabs>
          <w:tab w:val="right" w:pos="9638"/>
        </w:tabs>
        <w:rPr>
          <w:noProof/>
          <w:kern w:val="2"/>
          <w14:ligatures w14:val="standardContextual"/>
        </w:rPr>
      </w:pPr>
      <w:r w:rsidRPr="000E2B3F">
        <w:rPr>
          <w:rFonts w:eastAsia="Times New Roman"/>
          <w:noProof/>
        </w:rPr>
        <w:t>A.12-2   Annual Cost to respondent</w:t>
      </w:r>
      <w:r>
        <w:rPr>
          <w:noProof/>
        </w:rPr>
        <w:tab/>
      </w:r>
      <w:r>
        <w:rPr>
          <w:noProof/>
        </w:rPr>
        <w:fldChar w:fldCharType="begin"/>
      </w:r>
      <w:r>
        <w:rPr>
          <w:noProof/>
        </w:rPr>
        <w:instrText xml:space="preserve"> PAGEREF _Toc171102979 \h </w:instrText>
      </w:r>
      <w:r>
        <w:rPr>
          <w:noProof/>
        </w:rPr>
        <w:fldChar w:fldCharType="separate"/>
      </w:r>
      <w:r>
        <w:rPr>
          <w:noProof/>
        </w:rPr>
        <w:t>22</w:t>
      </w:r>
      <w:r>
        <w:rPr>
          <w:noProof/>
        </w:rPr>
        <w:fldChar w:fldCharType="end"/>
      </w:r>
    </w:p>
    <w:p w:rsidR="00764A38" w14:paraId="7BABFD0A" w14:textId="5AF479CA">
      <w:pPr>
        <w:pStyle w:val="TOC2"/>
        <w:tabs>
          <w:tab w:val="left" w:pos="880"/>
          <w:tab w:val="right" w:pos="9638"/>
        </w:tabs>
        <w:rPr>
          <w:noProof/>
          <w:kern w:val="2"/>
          <w14:ligatures w14:val="standardContextual"/>
        </w:rPr>
      </w:pPr>
      <w:r>
        <w:rPr>
          <w:noProof/>
        </w:rPr>
        <w:t>A.13</w:t>
      </w:r>
      <w:r>
        <w:rPr>
          <w:noProof/>
          <w:kern w:val="2"/>
          <w14:ligatures w14:val="standardContextual"/>
        </w:rPr>
        <w:tab/>
      </w:r>
      <w:r>
        <w:rPr>
          <w:noProof/>
        </w:rPr>
        <w:t>Estimate of Other Total Annual Cost Burden to Respondents or Record Keepers</w:t>
      </w:r>
      <w:r>
        <w:rPr>
          <w:noProof/>
        </w:rPr>
        <w:tab/>
      </w:r>
      <w:r>
        <w:rPr>
          <w:noProof/>
        </w:rPr>
        <w:fldChar w:fldCharType="begin"/>
      </w:r>
      <w:r>
        <w:rPr>
          <w:noProof/>
        </w:rPr>
        <w:instrText xml:space="preserve"> PAGEREF _Toc171102980 \h </w:instrText>
      </w:r>
      <w:r>
        <w:rPr>
          <w:noProof/>
        </w:rPr>
        <w:fldChar w:fldCharType="separate"/>
      </w:r>
      <w:r>
        <w:rPr>
          <w:noProof/>
        </w:rPr>
        <w:t>23</w:t>
      </w:r>
      <w:r>
        <w:rPr>
          <w:noProof/>
        </w:rPr>
        <w:fldChar w:fldCharType="end"/>
      </w:r>
    </w:p>
    <w:p w:rsidR="00764A38" w14:paraId="101765D7" w14:textId="69B19FCF">
      <w:pPr>
        <w:pStyle w:val="TOC2"/>
        <w:tabs>
          <w:tab w:val="left" w:pos="880"/>
          <w:tab w:val="right" w:pos="9638"/>
        </w:tabs>
        <w:rPr>
          <w:noProof/>
          <w:kern w:val="2"/>
          <w14:ligatures w14:val="standardContextual"/>
        </w:rPr>
      </w:pPr>
      <w:r>
        <w:rPr>
          <w:noProof/>
        </w:rPr>
        <w:t>A.14</w:t>
      </w:r>
      <w:r>
        <w:rPr>
          <w:noProof/>
          <w:kern w:val="2"/>
          <w14:ligatures w14:val="standardContextual"/>
        </w:rPr>
        <w:tab/>
      </w:r>
      <w:r>
        <w:rPr>
          <w:noProof/>
        </w:rPr>
        <w:t xml:space="preserve">Annualized Cost to the Federal Government  </w:t>
      </w:r>
      <w:r>
        <w:rPr>
          <w:noProof/>
        </w:rPr>
        <w:tab/>
      </w:r>
      <w:r>
        <w:rPr>
          <w:noProof/>
        </w:rPr>
        <w:fldChar w:fldCharType="begin"/>
      </w:r>
      <w:r>
        <w:rPr>
          <w:noProof/>
        </w:rPr>
        <w:instrText xml:space="preserve"> PAGEREF _Toc171102981 \h </w:instrText>
      </w:r>
      <w:r>
        <w:rPr>
          <w:noProof/>
        </w:rPr>
        <w:fldChar w:fldCharType="separate"/>
      </w:r>
      <w:r>
        <w:rPr>
          <w:noProof/>
        </w:rPr>
        <w:t>23</w:t>
      </w:r>
      <w:r>
        <w:rPr>
          <w:noProof/>
        </w:rPr>
        <w:fldChar w:fldCharType="end"/>
      </w:r>
    </w:p>
    <w:p w:rsidR="00764A38" w14:paraId="6CAAB0A9" w14:textId="6378DD0E">
      <w:pPr>
        <w:pStyle w:val="TOC2"/>
        <w:tabs>
          <w:tab w:val="left" w:pos="880"/>
          <w:tab w:val="right" w:pos="9638"/>
        </w:tabs>
        <w:rPr>
          <w:noProof/>
          <w:kern w:val="2"/>
          <w14:ligatures w14:val="standardContextual"/>
        </w:rPr>
      </w:pPr>
      <w:r>
        <w:rPr>
          <w:noProof/>
        </w:rPr>
        <w:t>A.15</w:t>
      </w:r>
      <w:r>
        <w:rPr>
          <w:noProof/>
          <w:kern w:val="2"/>
          <w14:ligatures w14:val="standardContextual"/>
        </w:rPr>
        <w:tab/>
      </w:r>
      <w:r>
        <w:rPr>
          <w:noProof/>
        </w:rPr>
        <w:t>Explanation for Program Changes or Adjustments</w:t>
      </w:r>
      <w:r>
        <w:rPr>
          <w:noProof/>
        </w:rPr>
        <w:tab/>
      </w:r>
      <w:r>
        <w:rPr>
          <w:noProof/>
        </w:rPr>
        <w:fldChar w:fldCharType="begin"/>
      </w:r>
      <w:r>
        <w:rPr>
          <w:noProof/>
        </w:rPr>
        <w:instrText xml:space="preserve"> PAGEREF _Toc171102982 \h </w:instrText>
      </w:r>
      <w:r>
        <w:rPr>
          <w:noProof/>
        </w:rPr>
        <w:fldChar w:fldCharType="separate"/>
      </w:r>
      <w:r>
        <w:rPr>
          <w:noProof/>
        </w:rPr>
        <w:t>24</w:t>
      </w:r>
      <w:r>
        <w:rPr>
          <w:noProof/>
        </w:rPr>
        <w:fldChar w:fldCharType="end"/>
      </w:r>
    </w:p>
    <w:p w:rsidR="00764A38" w14:paraId="6B482F24" w14:textId="7807FB90">
      <w:pPr>
        <w:pStyle w:val="TOC2"/>
        <w:tabs>
          <w:tab w:val="left" w:pos="880"/>
          <w:tab w:val="right" w:pos="9638"/>
        </w:tabs>
        <w:rPr>
          <w:noProof/>
          <w:kern w:val="2"/>
          <w14:ligatures w14:val="standardContextual"/>
        </w:rPr>
      </w:pPr>
      <w:r>
        <w:rPr>
          <w:noProof/>
        </w:rPr>
        <w:t>A.16</w:t>
      </w:r>
      <w:r>
        <w:rPr>
          <w:noProof/>
          <w:kern w:val="2"/>
          <w14:ligatures w14:val="standardContextual"/>
        </w:rPr>
        <w:tab/>
      </w:r>
      <w:r>
        <w:rPr>
          <w:noProof/>
        </w:rPr>
        <w:t>Plans for Tabulation and Publication and Project Time Schedule</w:t>
      </w:r>
      <w:r>
        <w:rPr>
          <w:noProof/>
        </w:rPr>
        <w:tab/>
      </w:r>
      <w:r>
        <w:rPr>
          <w:noProof/>
        </w:rPr>
        <w:fldChar w:fldCharType="begin"/>
      </w:r>
      <w:r>
        <w:rPr>
          <w:noProof/>
        </w:rPr>
        <w:instrText xml:space="preserve"> PAGEREF _Toc171102983 \h </w:instrText>
      </w:r>
      <w:r>
        <w:rPr>
          <w:noProof/>
        </w:rPr>
        <w:fldChar w:fldCharType="separate"/>
      </w:r>
      <w:r>
        <w:rPr>
          <w:noProof/>
        </w:rPr>
        <w:t>25</w:t>
      </w:r>
      <w:r>
        <w:rPr>
          <w:noProof/>
        </w:rPr>
        <w:fldChar w:fldCharType="end"/>
      </w:r>
    </w:p>
    <w:p w:rsidR="00764A38" w14:paraId="4B4559B6" w14:textId="55D1112F">
      <w:pPr>
        <w:pStyle w:val="TOC2"/>
        <w:tabs>
          <w:tab w:val="left" w:pos="880"/>
          <w:tab w:val="right" w:pos="9638"/>
        </w:tabs>
        <w:rPr>
          <w:noProof/>
          <w:kern w:val="2"/>
          <w14:ligatures w14:val="standardContextual"/>
        </w:rPr>
      </w:pPr>
      <w:r>
        <w:rPr>
          <w:noProof/>
        </w:rPr>
        <w:t>A.17</w:t>
      </w:r>
      <w:r>
        <w:rPr>
          <w:noProof/>
          <w:kern w:val="2"/>
          <w14:ligatures w14:val="standardContextual"/>
        </w:rPr>
        <w:tab/>
      </w:r>
      <w:r>
        <w:rPr>
          <w:noProof/>
        </w:rPr>
        <w:t>Reason(s) Display of OMB Expiration Date is Inappropriate</w:t>
      </w:r>
      <w:r>
        <w:rPr>
          <w:noProof/>
        </w:rPr>
        <w:tab/>
      </w:r>
      <w:r>
        <w:rPr>
          <w:noProof/>
        </w:rPr>
        <w:fldChar w:fldCharType="begin"/>
      </w:r>
      <w:r>
        <w:rPr>
          <w:noProof/>
        </w:rPr>
        <w:instrText xml:space="preserve"> PAGEREF _Toc171102984 \h </w:instrText>
      </w:r>
      <w:r>
        <w:rPr>
          <w:noProof/>
        </w:rPr>
        <w:fldChar w:fldCharType="separate"/>
      </w:r>
      <w:r>
        <w:rPr>
          <w:noProof/>
        </w:rPr>
        <w:t>26</w:t>
      </w:r>
      <w:r>
        <w:rPr>
          <w:noProof/>
        </w:rPr>
        <w:fldChar w:fldCharType="end"/>
      </w:r>
    </w:p>
    <w:p w:rsidR="00764A38" w14:paraId="3E8F68AB" w14:textId="164C787E">
      <w:pPr>
        <w:pStyle w:val="TOC2"/>
        <w:tabs>
          <w:tab w:val="left" w:pos="880"/>
          <w:tab w:val="right" w:pos="9638"/>
        </w:tabs>
        <w:rPr>
          <w:noProof/>
          <w:kern w:val="2"/>
          <w14:ligatures w14:val="standardContextual"/>
        </w:rPr>
      </w:pPr>
      <w:r>
        <w:rPr>
          <w:noProof/>
        </w:rPr>
        <w:t>A.18</w:t>
      </w:r>
      <w:r>
        <w:rPr>
          <w:noProof/>
          <w:kern w:val="2"/>
          <w14:ligatures w14:val="standardContextual"/>
        </w:rPr>
        <w:tab/>
      </w:r>
      <w:r>
        <w:rPr>
          <w:noProof/>
        </w:rPr>
        <w:t>Exceptions to Certification for Paperwork Reduction Act Submissions</w:t>
      </w:r>
      <w:r>
        <w:rPr>
          <w:noProof/>
        </w:rPr>
        <w:tab/>
      </w:r>
      <w:r>
        <w:rPr>
          <w:noProof/>
        </w:rPr>
        <w:fldChar w:fldCharType="begin"/>
      </w:r>
      <w:r>
        <w:rPr>
          <w:noProof/>
        </w:rPr>
        <w:instrText xml:space="preserve"> PAGEREF _Toc171102985 \h </w:instrText>
      </w:r>
      <w:r>
        <w:rPr>
          <w:noProof/>
        </w:rPr>
        <w:fldChar w:fldCharType="separate"/>
      </w:r>
      <w:r>
        <w:rPr>
          <w:noProof/>
        </w:rPr>
        <w:t>26</w:t>
      </w:r>
      <w:r>
        <w:rPr>
          <w:noProof/>
        </w:rPr>
        <w:fldChar w:fldCharType="end"/>
      </w:r>
    </w:p>
    <w:p w:rsidR="008524CB" w:rsidP="00283540" w14:paraId="6C67AC7F" w14:textId="1EAF41E3">
      <w:pPr>
        <w:pStyle w:val="P1-StandPara"/>
        <w:tabs>
          <w:tab w:val="left" w:pos="720"/>
          <w:tab w:val="right" w:leader="dot" w:pos="9504"/>
        </w:tabs>
        <w:spacing w:before="120" w:after="120"/>
        <w:rPr>
          <w:rFonts w:asciiTheme="minorHAnsi" w:hAnsiTheme="minorHAnsi"/>
          <w:b/>
          <w:szCs w:val="22"/>
        </w:rPr>
      </w:pPr>
      <w:r w:rsidRPr="00E35DD1">
        <w:rPr>
          <w:rFonts w:asciiTheme="minorHAnsi" w:hAnsiTheme="minorHAnsi"/>
          <w:szCs w:val="22"/>
        </w:rPr>
        <w:fldChar w:fldCharType="end"/>
      </w:r>
    </w:p>
    <w:p w:rsidR="00CB36D3" w14:paraId="6A443043" w14:textId="77777777">
      <w:pPr>
        <w:rPr>
          <w:b/>
        </w:rPr>
      </w:pPr>
      <w:r>
        <w:rPr>
          <w:b/>
        </w:rPr>
        <w:t>ATTACHMENTS</w:t>
      </w:r>
    </w:p>
    <w:p w:rsidR="00CB36D3" w:rsidRPr="00CB36D3" w:rsidP="00CB36D3" w14:paraId="54FC71C6" w14:textId="77777777">
      <w:pPr>
        <w:spacing w:after="0"/>
        <w:rPr>
          <w:bCs/>
        </w:rPr>
      </w:pPr>
      <w:r w:rsidRPr="00CB36D3">
        <w:rPr>
          <w:bCs/>
        </w:rPr>
        <w:t>Attachment 1 - Table of Former and Revised Content of Information Collections</w:t>
      </w:r>
    </w:p>
    <w:p w:rsidR="00CB36D3" w:rsidRPr="00CB36D3" w:rsidP="00CB36D3" w14:paraId="73A5A74C" w14:textId="77777777">
      <w:pPr>
        <w:spacing w:after="0"/>
        <w:rPr>
          <w:bCs/>
        </w:rPr>
      </w:pPr>
    </w:p>
    <w:p w:rsidR="00C947D0" w:rsidRPr="00CB36D3" w:rsidP="00C947D0" w14:paraId="410B1F8E" w14:textId="77777777">
      <w:pPr>
        <w:spacing w:after="0" w:line="480" w:lineRule="auto"/>
        <w:rPr>
          <w:bCs/>
        </w:rPr>
      </w:pPr>
      <w:r w:rsidRPr="00CB36D3">
        <w:rPr>
          <w:bCs/>
        </w:rPr>
        <w:t xml:space="preserve">Attachment 2 </w:t>
      </w:r>
      <w:r w:rsidR="00973E3A">
        <w:rPr>
          <w:bCs/>
        </w:rPr>
        <w:t>–</w:t>
      </w:r>
      <w:r w:rsidRPr="00CB36D3">
        <w:rPr>
          <w:bCs/>
        </w:rPr>
        <w:t xml:space="preserve"> </w:t>
      </w:r>
      <w:r>
        <w:rPr>
          <w:bCs/>
        </w:rPr>
        <w:t>Assistance Listing/</w:t>
      </w:r>
      <w:r w:rsidRPr="00CB36D3">
        <w:rPr>
          <w:bCs/>
        </w:rPr>
        <w:t>CFDA List</w:t>
      </w:r>
    </w:p>
    <w:p w:rsidR="00CB36D3" w:rsidRPr="00CB36D3" w:rsidP="00CB36D3" w14:paraId="41889097" w14:textId="77777777">
      <w:pPr>
        <w:spacing w:after="0" w:line="480" w:lineRule="auto"/>
        <w:rPr>
          <w:bCs/>
        </w:rPr>
      </w:pPr>
      <w:r w:rsidRPr="00CB36D3">
        <w:rPr>
          <w:bCs/>
        </w:rPr>
        <w:t>Attachment 3 - PHS 398 [paper]: Public Health Service Grant Application Forms</w:t>
      </w:r>
    </w:p>
    <w:p w:rsidR="00CB36D3" w:rsidRPr="00CB36D3" w:rsidP="00CB36D3" w14:paraId="2F1FD902" w14:textId="77777777">
      <w:pPr>
        <w:spacing w:after="0" w:line="480" w:lineRule="auto"/>
        <w:rPr>
          <w:bCs/>
        </w:rPr>
      </w:pPr>
      <w:r w:rsidRPr="00CB36D3">
        <w:rPr>
          <w:bCs/>
        </w:rPr>
        <w:t>Attachment 4 - PHS 398 [paper]: Public Health Service Grant Application Instructions</w:t>
      </w:r>
    </w:p>
    <w:p w:rsidR="00CB36D3" w:rsidRPr="00CB36D3" w:rsidP="004D61CF" w14:paraId="73D4E7A2" w14:textId="24C9578C">
      <w:pPr>
        <w:spacing w:after="0" w:line="360" w:lineRule="auto"/>
        <w:rPr>
          <w:bCs/>
        </w:rPr>
      </w:pPr>
      <w:r w:rsidRPr="00CB36D3">
        <w:rPr>
          <w:bCs/>
        </w:rPr>
        <w:t>Attachment 5 - PHS 398</w:t>
      </w:r>
      <w:r w:rsidR="00973E3A">
        <w:rPr>
          <w:bCs/>
        </w:rPr>
        <w:t>/SF424</w:t>
      </w:r>
      <w:r w:rsidRPr="00CB36D3">
        <w:rPr>
          <w:bCs/>
        </w:rPr>
        <w:t xml:space="preserve"> [electronic]: Public Health Service Grant Application component forms and agency specific instructions used in combination with the SF424 (R&amp;R) </w:t>
      </w:r>
    </w:p>
    <w:p w:rsidR="004D61CF" w:rsidP="004D61CF" w14:paraId="1DEF1748" w14:textId="77777777">
      <w:pPr>
        <w:spacing w:after="0" w:line="360" w:lineRule="auto"/>
        <w:ind w:firstLine="720"/>
        <w:rPr>
          <w:bCs/>
        </w:rPr>
      </w:pPr>
      <w:r>
        <w:rPr>
          <w:bCs/>
        </w:rPr>
        <w:t xml:space="preserve">5A: </w:t>
      </w:r>
      <w:r w:rsidRPr="001D7CAD">
        <w:rPr>
          <w:bCs/>
        </w:rPr>
        <w:t>Components of an Application to NIH or Other PHS Agencies</w:t>
      </w:r>
    </w:p>
    <w:p w:rsidR="004D61CF" w:rsidP="004D61CF" w14:paraId="785CD6C1" w14:textId="77777777">
      <w:pPr>
        <w:spacing w:after="0" w:line="360" w:lineRule="auto"/>
        <w:ind w:firstLine="720"/>
        <w:rPr>
          <w:bCs/>
        </w:rPr>
      </w:pPr>
      <w:r>
        <w:rPr>
          <w:bCs/>
        </w:rPr>
        <w:t xml:space="preserve">5B: </w:t>
      </w:r>
      <w:r w:rsidRPr="001D7CAD">
        <w:rPr>
          <w:bCs/>
        </w:rPr>
        <w:t>PHS Assignment Request Form Instructions</w:t>
      </w:r>
    </w:p>
    <w:p w:rsidR="004D61CF" w:rsidP="004D61CF" w14:paraId="1CA7B3C2" w14:textId="77777777">
      <w:pPr>
        <w:spacing w:after="0" w:line="360" w:lineRule="auto"/>
        <w:ind w:firstLine="720"/>
        <w:rPr>
          <w:bCs/>
        </w:rPr>
      </w:pPr>
      <w:r>
        <w:rPr>
          <w:bCs/>
        </w:rPr>
        <w:t xml:space="preserve">5C: </w:t>
      </w:r>
      <w:r w:rsidRPr="001D7CAD">
        <w:rPr>
          <w:bCs/>
        </w:rPr>
        <w:t>PHS Assignment Request Form</w:t>
      </w:r>
    </w:p>
    <w:p w:rsidR="004D61CF" w:rsidP="004D61CF" w14:paraId="68A7E6E0" w14:textId="77777777">
      <w:pPr>
        <w:spacing w:after="0" w:line="360" w:lineRule="auto"/>
        <w:ind w:firstLine="720"/>
        <w:rPr>
          <w:bCs/>
        </w:rPr>
      </w:pPr>
      <w:r>
        <w:rPr>
          <w:bCs/>
        </w:rPr>
        <w:t xml:space="preserve">5D: </w:t>
      </w:r>
      <w:r w:rsidRPr="001D7CAD">
        <w:rPr>
          <w:bCs/>
        </w:rPr>
        <w:t>PHS 398 Cover Page Supplement Form Instructions</w:t>
      </w:r>
    </w:p>
    <w:p w:rsidR="004D61CF" w:rsidP="004D61CF" w14:paraId="0C511192" w14:textId="77777777">
      <w:pPr>
        <w:spacing w:after="0" w:line="360" w:lineRule="auto"/>
        <w:ind w:firstLine="720"/>
        <w:rPr>
          <w:bCs/>
        </w:rPr>
      </w:pPr>
      <w:r>
        <w:rPr>
          <w:bCs/>
        </w:rPr>
        <w:t xml:space="preserve">5E: </w:t>
      </w:r>
      <w:r w:rsidRPr="001D7CAD">
        <w:rPr>
          <w:bCs/>
        </w:rPr>
        <w:t>PHS 398 Cover Page Supplement Form</w:t>
      </w:r>
    </w:p>
    <w:p w:rsidR="004D61CF" w:rsidP="004D61CF" w14:paraId="1D1BBAA0" w14:textId="77777777">
      <w:pPr>
        <w:spacing w:after="0" w:line="360" w:lineRule="auto"/>
        <w:ind w:left="720"/>
        <w:rPr>
          <w:rFonts w:ascii="Calibri" w:eastAsia="Times New Roman" w:hAnsi="Calibri" w:cs="Calibri"/>
          <w:color w:val="000000"/>
        </w:rPr>
      </w:pPr>
      <w:r>
        <w:rPr>
          <w:bCs/>
        </w:rPr>
        <w:t xml:space="preserve">5F: </w:t>
      </w:r>
      <w:r w:rsidRPr="001D7CAD">
        <w:rPr>
          <w:rFonts w:ascii="Calibri" w:eastAsia="Times New Roman" w:hAnsi="Calibri" w:cs="Calibri"/>
          <w:color w:val="000000"/>
        </w:rPr>
        <w:t>PHS Human Subjects and Clinical Trial Information (HSCT) Form</w:t>
      </w:r>
      <w:r>
        <w:rPr>
          <w:rFonts w:ascii="Calibri" w:eastAsia="Times New Roman" w:hAnsi="Calibri" w:cs="Calibri"/>
          <w:color w:val="000000"/>
        </w:rPr>
        <w:t xml:space="preserve"> (Landing Page, Inclusion Enrollment Form, and Study Record Sections 1-6)</w:t>
      </w:r>
    </w:p>
    <w:p w:rsidR="004D61CF" w:rsidP="004D61CF" w14:paraId="4BD34286"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5G: </w:t>
      </w:r>
      <w:r w:rsidRPr="00F57C0D">
        <w:rPr>
          <w:rFonts w:ascii="Calibri" w:eastAsia="Times New Roman" w:hAnsi="Calibri" w:cs="Calibri"/>
          <w:color w:val="000000"/>
        </w:rPr>
        <w:t>PHS HSCT Form Instructions</w:t>
      </w:r>
    </w:p>
    <w:p w:rsidR="004D61CF" w:rsidP="004D61CF" w14:paraId="02ABE394"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5H: </w:t>
      </w:r>
      <w:r w:rsidRPr="00F57C0D">
        <w:rPr>
          <w:rFonts w:ascii="Calibri" w:eastAsia="Times New Roman" w:hAnsi="Calibri" w:cs="Calibri"/>
          <w:color w:val="000000"/>
        </w:rPr>
        <w:t>PHS 398 Modular Budget Form Instructions</w:t>
      </w:r>
    </w:p>
    <w:p w:rsidR="004D61CF" w:rsidP="004D61CF" w14:paraId="17465087"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5I: </w:t>
      </w:r>
      <w:r w:rsidRPr="00F57C0D">
        <w:rPr>
          <w:rFonts w:ascii="Calibri" w:eastAsia="Times New Roman" w:hAnsi="Calibri" w:cs="Calibri"/>
          <w:color w:val="000000"/>
        </w:rPr>
        <w:t>PHS 398 Modular Budget Form</w:t>
      </w:r>
    </w:p>
    <w:p w:rsidR="004D61CF" w:rsidP="004D61CF" w14:paraId="7F8C0184"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5J: </w:t>
      </w:r>
      <w:r w:rsidRPr="00F57C0D">
        <w:rPr>
          <w:rFonts w:ascii="Calibri" w:eastAsia="Times New Roman" w:hAnsi="Calibri" w:cs="Calibri"/>
          <w:color w:val="000000"/>
        </w:rPr>
        <w:t>PHS 398 Training Budget Form Instructions</w:t>
      </w:r>
    </w:p>
    <w:p w:rsidR="004D61CF" w:rsidP="004D61CF" w14:paraId="392317D2"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5K: </w:t>
      </w:r>
      <w:r w:rsidRPr="00F57C0D">
        <w:rPr>
          <w:rFonts w:ascii="Calibri" w:eastAsia="Times New Roman" w:hAnsi="Calibri" w:cs="Calibri"/>
          <w:color w:val="000000"/>
        </w:rPr>
        <w:t>PHS 398 Training Budget Form</w:t>
      </w:r>
    </w:p>
    <w:p w:rsidR="004D61CF" w:rsidP="004D61CF" w14:paraId="1255984D"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5L: </w:t>
      </w:r>
      <w:r w:rsidRPr="00F57C0D">
        <w:rPr>
          <w:rFonts w:ascii="Calibri" w:eastAsia="Times New Roman" w:hAnsi="Calibri" w:cs="Calibri"/>
          <w:color w:val="000000"/>
        </w:rPr>
        <w:t>PHS 398 Training Subaward Budget Attachment(s) Form Instructions</w:t>
      </w:r>
    </w:p>
    <w:p w:rsidR="004D61CF" w:rsidP="004D61CF" w14:paraId="78C0809C"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5M: </w:t>
      </w:r>
      <w:r w:rsidRPr="00F57C0D">
        <w:rPr>
          <w:rFonts w:ascii="Calibri" w:eastAsia="Times New Roman" w:hAnsi="Calibri" w:cs="Calibri"/>
          <w:color w:val="000000"/>
        </w:rPr>
        <w:t>PHS 398 Training Subaward Budget Attachment(s) Form</w:t>
      </w:r>
    </w:p>
    <w:p w:rsidR="004D61CF" w:rsidP="004D61CF" w14:paraId="0C12DB2F"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5N: </w:t>
      </w:r>
      <w:r w:rsidRPr="00F57C0D">
        <w:rPr>
          <w:rFonts w:ascii="Calibri" w:eastAsia="Times New Roman" w:hAnsi="Calibri" w:cs="Calibri"/>
          <w:color w:val="000000"/>
        </w:rPr>
        <w:t>PHS 398 Research Plan Form Instructions</w:t>
      </w:r>
    </w:p>
    <w:p w:rsidR="004D61CF" w:rsidP="004D61CF" w14:paraId="4A6F4CF3"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5O: </w:t>
      </w:r>
      <w:r w:rsidRPr="00F57C0D">
        <w:rPr>
          <w:rFonts w:ascii="Calibri" w:eastAsia="Times New Roman" w:hAnsi="Calibri" w:cs="Calibri"/>
          <w:color w:val="000000"/>
        </w:rPr>
        <w:t>PHS 398 Research Plan Form</w:t>
      </w:r>
    </w:p>
    <w:p w:rsidR="004D61CF" w:rsidP="004D61CF" w14:paraId="2AE7ECEE"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5P: </w:t>
      </w:r>
      <w:r w:rsidRPr="00F57C0D">
        <w:rPr>
          <w:rFonts w:ascii="Calibri" w:eastAsia="Times New Roman" w:hAnsi="Calibri" w:cs="Calibri"/>
          <w:color w:val="000000"/>
        </w:rPr>
        <w:t>PHS 398 Career Development Award Supplemental Form Instructions</w:t>
      </w:r>
    </w:p>
    <w:p w:rsidR="004D61CF" w:rsidP="004D61CF" w14:paraId="1E793A75"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5Q: </w:t>
      </w:r>
      <w:r w:rsidRPr="00F57C0D">
        <w:rPr>
          <w:rFonts w:ascii="Calibri" w:eastAsia="Times New Roman" w:hAnsi="Calibri" w:cs="Calibri"/>
          <w:color w:val="000000"/>
        </w:rPr>
        <w:t>PHS 398 Career Development Award Supplemental Form</w:t>
      </w:r>
    </w:p>
    <w:p w:rsidR="004D61CF" w:rsidP="004D61CF" w14:paraId="2BC465BC"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5R: </w:t>
      </w:r>
      <w:r w:rsidRPr="00F57C0D">
        <w:rPr>
          <w:rFonts w:ascii="Calibri" w:eastAsia="Times New Roman" w:hAnsi="Calibri" w:cs="Calibri"/>
          <w:color w:val="000000"/>
        </w:rPr>
        <w:t>PHS 398 Research Training Program Plan Form Instructions</w:t>
      </w:r>
    </w:p>
    <w:p w:rsidR="004D61CF" w:rsidP="004D61CF" w14:paraId="287F9EDC"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5S: </w:t>
      </w:r>
      <w:r w:rsidRPr="00F57C0D">
        <w:rPr>
          <w:rFonts w:ascii="Calibri" w:eastAsia="Times New Roman" w:hAnsi="Calibri" w:cs="Calibri"/>
          <w:color w:val="000000"/>
        </w:rPr>
        <w:t>PHS 398 Research Training Program Plan Form</w:t>
      </w:r>
    </w:p>
    <w:p w:rsidR="004D61CF" w:rsidP="004D61CF" w14:paraId="42FE354A"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5T: </w:t>
      </w:r>
      <w:r w:rsidRPr="00F57C0D">
        <w:rPr>
          <w:rFonts w:ascii="Calibri" w:eastAsia="Times New Roman" w:hAnsi="Calibri" w:cs="Calibri"/>
          <w:color w:val="000000"/>
        </w:rPr>
        <w:t>Data Management and Sharing Plan Format</w:t>
      </w:r>
    </w:p>
    <w:p w:rsidR="004D61CF" w:rsidP="004D61CF" w14:paraId="2D4F29C8"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5U: </w:t>
      </w:r>
      <w:r w:rsidRPr="00F57C0D">
        <w:rPr>
          <w:rFonts w:ascii="Calibri" w:eastAsia="Times New Roman" w:hAnsi="Calibri" w:cs="Calibri"/>
          <w:color w:val="000000"/>
        </w:rPr>
        <w:t>PHS Additional Indirect Costs Form</w:t>
      </w:r>
    </w:p>
    <w:p w:rsidR="004D61CF" w:rsidRPr="001D7CAD" w:rsidP="004D61CF" w14:paraId="5102A596" w14:textId="77777777">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5V: </w:t>
      </w:r>
      <w:r w:rsidRPr="00F57C0D">
        <w:rPr>
          <w:rFonts w:ascii="Calibri" w:eastAsia="Times New Roman" w:hAnsi="Calibri" w:cs="Calibri"/>
          <w:color w:val="000000"/>
        </w:rPr>
        <w:t>PHS Additional Indirect Costs Form Instructions</w:t>
      </w:r>
    </w:p>
    <w:p w:rsidR="00CB36D3" w:rsidRPr="00CB36D3" w:rsidP="00CB36D3" w14:paraId="49C71DBF" w14:textId="77777777">
      <w:pPr>
        <w:spacing w:after="0"/>
        <w:rPr>
          <w:bCs/>
        </w:rPr>
      </w:pPr>
    </w:p>
    <w:p w:rsidR="00CB36D3" w:rsidP="00CB36D3" w14:paraId="76CD17CD" w14:textId="77777777">
      <w:pPr>
        <w:spacing w:after="0"/>
        <w:rPr>
          <w:bCs/>
        </w:rPr>
      </w:pPr>
      <w:r w:rsidRPr="00CB36D3">
        <w:rPr>
          <w:bCs/>
        </w:rPr>
        <w:t xml:space="preserve">Attachment 6 - PHS Fellowship Supplemental Form and agency specific instructions used in combination with the SF424 (R&amp;R) forms/instructions for Fellowships [electronic] </w:t>
      </w:r>
    </w:p>
    <w:p w:rsidR="00362BB4" w:rsidP="00CB36D3" w14:paraId="78AC4193" w14:textId="12EAA4A4">
      <w:pPr>
        <w:spacing w:after="0"/>
        <w:rPr>
          <w:bCs/>
        </w:rPr>
      </w:pPr>
      <w:r>
        <w:rPr>
          <w:bCs/>
        </w:rPr>
        <w:tab/>
        <w:t>6A: PHS Fellowship Supplemental Form Instructions</w:t>
      </w:r>
    </w:p>
    <w:p w:rsidR="00826621" w:rsidRPr="00CB36D3" w:rsidP="00CB36D3" w14:paraId="2E47FA6F" w14:textId="20D9C424">
      <w:pPr>
        <w:spacing w:after="0"/>
      </w:pPr>
      <w:r>
        <w:rPr>
          <w:bCs/>
        </w:rPr>
        <w:tab/>
        <w:t>6B: PHS Fellowship Supplemental Form</w:t>
      </w:r>
    </w:p>
    <w:p w:rsidR="00CB36D3" w:rsidRPr="00CB36D3" w:rsidP="00CB36D3" w14:paraId="3517177F" w14:textId="77777777">
      <w:pPr>
        <w:spacing w:after="0"/>
        <w:rPr>
          <w:bCs/>
        </w:rPr>
      </w:pPr>
    </w:p>
    <w:p w:rsidR="00CB36D3" w:rsidRPr="00CB36D3" w:rsidP="00CB36D3" w14:paraId="51ED3F13" w14:textId="77777777">
      <w:pPr>
        <w:spacing w:after="0"/>
      </w:pPr>
      <w:r w:rsidRPr="00CB36D3">
        <w:rPr>
          <w:bCs/>
        </w:rPr>
        <w:t xml:space="preserve">Attachment 7 - PHS </w:t>
      </w:r>
      <w:r w:rsidRPr="00CB36D3">
        <w:t xml:space="preserve">416-1: Ruth L. </w:t>
      </w:r>
      <w:r w:rsidRPr="00CB36D3">
        <w:t>Kirschstein</w:t>
      </w:r>
      <w:r w:rsidRPr="00CB36D3">
        <w:t xml:space="preserve"> National Research Service Award Individual Fellowship Application Instructions and Forms used only for a change of sponsoring institution application [paper]</w:t>
      </w:r>
    </w:p>
    <w:p w:rsidR="000D7E33" w:rsidP="00CB36D3" w14:paraId="67F995B0" w14:textId="03C76881">
      <w:pPr>
        <w:spacing w:after="0"/>
      </w:pPr>
      <w:r>
        <w:tab/>
      </w:r>
      <w:r>
        <w:t>7A: PHS 416-1 Transfer Instructions</w:t>
      </w:r>
    </w:p>
    <w:p w:rsidR="00CB36D3" w:rsidP="000D7E33" w14:paraId="159990E0" w14:textId="5909CC90">
      <w:pPr>
        <w:spacing w:after="0"/>
        <w:ind w:firstLine="720"/>
      </w:pPr>
      <w:r>
        <w:t>7</w:t>
      </w:r>
      <w:r w:rsidR="000D7E33">
        <w:t>B</w:t>
      </w:r>
      <w:r>
        <w:t>: PHS 416-1 Face Page 1</w:t>
      </w:r>
    </w:p>
    <w:p w:rsidR="002E7AC2" w:rsidP="00CB36D3" w14:paraId="02FD078E" w14:textId="204D8591">
      <w:pPr>
        <w:spacing w:after="0"/>
      </w:pPr>
      <w:r>
        <w:tab/>
        <w:t>7</w:t>
      </w:r>
      <w:r w:rsidR="000D7E33">
        <w:t>C</w:t>
      </w:r>
      <w:r>
        <w:t>: PHS 416-1 Face Page 2</w:t>
      </w:r>
    </w:p>
    <w:p w:rsidR="002E7AC2" w:rsidP="00CB36D3" w14:paraId="54BDEDAC" w14:textId="7F1C7CED">
      <w:pPr>
        <w:spacing w:after="0"/>
      </w:pPr>
      <w:r>
        <w:tab/>
        <w:t>7</w:t>
      </w:r>
      <w:r w:rsidR="000D7E33">
        <w:t>D: PHS 416-1 Face Page 3</w:t>
      </w:r>
    </w:p>
    <w:p w:rsidR="000D7E33" w:rsidP="00CB36D3" w14:paraId="0614A459" w14:textId="3339C07A">
      <w:pPr>
        <w:spacing w:after="0"/>
      </w:pPr>
      <w:r>
        <w:tab/>
        <w:t>7E: PHS 416-1 Face Page 4</w:t>
      </w:r>
    </w:p>
    <w:p w:rsidR="000D7E33" w:rsidP="00CB36D3" w14:paraId="2E3E5F50" w14:textId="3FD70DFD">
      <w:pPr>
        <w:spacing w:after="0"/>
      </w:pPr>
      <w:r>
        <w:tab/>
        <w:t>7F: PHS 416-1 Checklist Form Page</w:t>
      </w:r>
    </w:p>
    <w:p w:rsidR="000D7E33" w:rsidP="00CB36D3" w14:paraId="1C692A26" w14:textId="6AF5DFF2">
      <w:pPr>
        <w:spacing w:after="0"/>
      </w:pPr>
      <w:r>
        <w:tab/>
        <w:t>7G: PHS 416-1 Continuation Page</w:t>
      </w:r>
    </w:p>
    <w:p w:rsidR="000D7E33" w:rsidP="00CB36D3" w14:paraId="2DEC1994" w14:textId="1DD1F0B7">
      <w:pPr>
        <w:spacing w:after="0"/>
      </w:pPr>
      <w:r>
        <w:tab/>
        <w:t xml:space="preserve">7H: </w:t>
      </w:r>
      <w:r w:rsidR="00EB51A4">
        <w:t>PHS 416-1 Performance Sites</w:t>
      </w:r>
    </w:p>
    <w:p w:rsidR="00EB51A4" w:rsidRPr="00CB36D3" w:rsidP="00CB36D3" w14:paraId="65C03789" w14:textId="77777777">
      <w:pPr>
        <w:spacing w:after="0"/>
      </w:pPr>
    </w:p>
    <w:p w:rsidR="00CB36D3" w:rsidRPr="00CB36D3" w:rsidP="00CB36D3" w14:paraId="3F57941A" w14:textId="0E6547FE">
      <w:pPr>
        <w:spacing w:after="0"/>
        <w:rPr>
          <w:bCs/>
        </w:rPr>
      </w:pPr>
      <w:r w:rsidRPr="00CB36D3">
        <w:rPr>
          <w:bCs/>
        </w:rPr>
        <w:t xml:space="preserve">Attachment 8 </w:t>
      </w:r>
      <w:r w:rsidR="00B93C05">
        <w:rPr>
          <w:bCs/>
        </w:rPr>
        <w:t>–</w:t>
      </w:r>
      <w:r w:rsidRPr="00CB36D3">
        <w:rPr>
          <w:bCs/>
        </w:rPr>
        <w:t xml:space="preserve"> </w:t>
      </w:r>
      <w:r w:rsidR="00B93C05">
        <w:rPr>
          <w:bCs/>
        </w:rPr>
        <w:t>Previously Removed</w:t>
      </w:r>
    </w:p>
    <w:p w:rsidR="00CB36D3" w:rsidRPr="00CB36D3" w:rsidP="00CB36D3" w14:paraId="1DD9822A" w14:textId="77777777">
      <w:pPr>
        <w:spacing w:after="0"/>
        <w:rPr>
          <w:bCs/>
        </w:rPr>
      </w:pPr>
    </w:p>
    <w:p w:rsidR="00CB36D3" w:rsidRPr="00CB36D3" w:rsidP="00CB36D3" w14:paraId="3C633B22" w14:textId="77777777">
      <w:pPr>
        <w:spacing w:after="0"/>
        <w:rPr>
          <w:color w:val="000000"/>
        </w:rPr>
      </w:pPr>
      <w:r w:rsidRPr="00CB36D3">
        <w:rPr>
          <w:bCs/>
        </w:rPr>
        <w:t xml:space="preserve">Attachment 9 - </w:t>
      </w:r>
      <w:r w:rsidRPr="00CB36D3">
        <w:rPr>
          <w:color w:val="000000"/>
        </w:rPr>
        <w:t>General Biographical Sketch Format Page, Instructions (use also for Fellowship Sponsor/Co-Sponsors), and Samples</w:t>
      </w:r>
    </w:p>
    <w:p w:rsidR="00B616D2" w:rsidP="00B616D2" w14:paraId="606C01AB" w14:textId="3C23A7FF">
      <w:pPr>
        <w:ind w:firstLine="720"/>
        <w:rPr>
          <w:bCs/>
        </w:rPr>
      </w:pPr>
      <w:r>
        <w:rPr>
          <w:bCs/>
        </w:rPr>
        <w:t>9</w:t>
      </w:r>
      <w:r>
        <w:rPr>
          <w:bCs/>
        </w:rPr>
        <w:t>A: General (Non-Fellowship) Biosketch Format Page</w:t>
      </w:r>
    </w:p>
    <w:p w:rsidR="00B616D2" w:rsidP="00B616D2" w14:paraId="2A88ED24" w14:textId="34D6632C">
      <w:pPr>
        <w:rPr>
          <w:bCs/>
        </w:rPr>
      </w:pPr>
      <w:r>
        <w:rPr>
          <w:bCs/>
        </w:rPr>
        <w:tab/>
      </w:r>
      <w:r>
        <w:rPr>
          <w:bCs/>
        </w:rPr>
        <w:t>9</w:t>
      </w:r>
      <w:r>
        <w:rPr>
          <w:bCs/>
        </w:rPr>
        <w:t>B: General (Non-Fellowship) and Fellowship Biosketch Instructions</w:t>
      </w:r>
    </w:p>
    <w:p w:rsidR="00B616D2" w:rsidRPr="00022D2E" w:rsidP="00B616D2" w14:paraId="72ED61A8" w14:textId="07C84EFC">
      <w:pPr>
        <w:rPr>
          <w:bCs/>
        </w:rPr>
      </w:pPr>
      <w:r>
        <w:rPr>
          <w:bCs/>
        </w:rPr>
        <w:tab/>
      </w:r>
      <w:r>
        <w:rPr>
          <w:bCs/>
        </w:rPr>
        <w:t>9</w:t>
      </w:r>
      <w:r>
        <w:rPr>
          <w:bCs/>
        </w:rPr>
        <w:t>C: NIH Biographical Sketch Supplement (new, to replace NIH Biosketch format effective May 2025)</w:t>
      </w:r>
    </w:p>
    <w:p w:rsidR="00CB36D3" w:rsidRPr="00CB36D3" w:rsidP="00CB36D3" w14:paraId="45E051D5" w14:textId="77777777">
      <w:pPr>
        <w:spacing w:after="0"/>
        <w:rPr>
          <w:color w:val="000000"/>
        </w:rPr>
      </w:pPr>
    </w:p>
    <w:p w:rsidR="00CB36D3" w:rsidRPr="00CB36D3" w:rsidP="00CB36D3" w14:paraId="49B020FC" w14:textId="77777777">
      <w:pPr>
        <w:spacing w:after="0"/>
        <w:rPr>
          <w:bCs/>
        </w:rPr>
      </w:pPr>
      <w:r w:rsidRPr="00CB36D3">
        <w:rPr>
          <w:color w:val="000000"/>
        </w:rPr>
        <w:t xml:space="preserve">Attachment 10 - Fellowship Applicant Biographical Sketch Format Page (use only for individual predoctoral and postdoctoral fellowships, dissertation research grants [R36], and Research Supplements to Promote Diversity in Health-Related Research [Admin Supplement]) and </w:t>
      </w:r>
      <w:r w:rsidRPr="00CB36D3">
        <w:rPr>
          <w:color w:val="000000"/>
        </w:rPr>
        <w:t>Samples</w:t>
      </w:r>
    </w:p>
    <w:p w:rsidR="000F032F" w:rsidP="000F032F" w14:paraId="4A814C2A" w14:textId="11EC6073">
      <w:pPr>
        <w:ind w:firstLine="720"/>
        <w:rPr>
          <w:bCs/>
        </w:rPr>
      </w:pPr>
      <w:r>
        <w:rPr>
          <w:bCs/>
        </w:rPr>
        <w:t>10</w:t>
      </w:r>
      <w:r>
        <w:rPr>
          <w:bCs/>
        </w:rPr>
        <w:t>A: Fellowship Biosketch Format Page</w:t>
      </w:r>
    </w:p>
    <w:p w:rsidR="000F032F" w:rsidP="000F032F" w14:paraId="5D53D0C2" w14:textId="79E76A53">
      <w:pPr>
        <w:rPr>
          <w:bCs/>
        </w:rPr>
      </w:pPr>
      <w:r>
        <w:rPr>
          <w:bCs/>
        </w:rPr>
        <w:tab/>
      </w:r>
      <w:r>
        <w:rPr>
          <w:bCs/>
        </w:rPr>
        <w:t>10</w:t>
      </w:r>
      <w:r>
        <w:rPr>
          <w:bCs/>
        </w:rPr>
        <w:t>B: Postdoc Biosketch Sample</w:t>
      </w:r>
    </w:p>
    <w:p w:rsidR="000F032F" w:rsidRPr="00022D2E" w:rsidP="000F032F" w14:paraId="737C89BA" w14:textId="7A4A5040">
      <w:pPr>
        <w:rPr>
          <w:bCs/>
        </w:rPr>
      </w:pPr>
      <w:r>
        <w:rPr>
          <w:bCs/>
        </w:rPr>
        <w:tab/>
      </w:r>
      <w:r>
        <w:rPr>
          <w:bCs/>
        </w:rPr>
        <w:t>10</w:t>
      </w:r>
      <w:r>
        <w:rPr>
          <w:bCs/>
        </w:rPr>
        <w:t>C: Predoc Biosketch Sample</w:t>
      </w:r>
    </w:p>
    <w:p w:rsidR="00CB36D3" w:rsidRPr="00CB36D3" w:rsidP="00CB36D3" w14:paraId="04EE3DC4" w14:textId="77777777">
      <w:pPr>
        <w:spacing w:after="0"/>
        <w:rPr>
          <w:bCs/>
        </w:rPr>
      </w:pPr>
    </w:p>
    <w:p w:rsidR="00CB36D3" w:rsidRPr="00CB36D3" w:rsidP="00CB36D3" w14:paraId="42C42FFD" w14:textId="77777777">
      <w:pPr>
        <w:spacing w:after="0"/>
        <w:rPr>
          <w:bCs/>
        </w:rPr>
      </w:pPr>
      <w:r w:rsidRPr="00CB36D3">
        <w:rPr>
          <w:bCs/>
        </w:rPr>
        <w:t>Attachment 11 - Data tables for use with Institutional Research Training grant applications using the SF424 (R&amp;R)</w:t>
      </w:r>
    </w:p>
    <w:p w:rsidR="004E0CD4" w:rsidP="004E0CD4" w14:paraId="2AE44741" w14:textId="2CF8F3DF">
      <w:pPr>
        <w:rPr>
          <w:bCs/>
        </w:rPr>
      </w:pPr>
      <w:r>
        <w:rPr>
          <w:bCs/>
        </w:rPr>
        <w:tab/>
      </w:r>
      <w:r>
        <w:rPr>
          <w:bCs/>
        </w:rPr>
        <w:t>1</w:t>
      </w:r>
      <w:r>
        <w:rPr>
          <w:bCs/>
        </w:rPr>
        <w:t>1</w:t>
      </w:r>
      <w:r>
        <w:rPr>
          <w:bCs/>
        </w:rPr>
        <w:t>A: Introduction to the Data Tables</w:t>
      </w:r>
    </w:p>
    <w:p w:rsidR="004E0CD4" w:rsidP="004E0CD4" w14:paraId="128E4070" w14:textId="3C856ED2">
      <w:pPr>
        <w:rPr>
          <w:bCs/>
        </w:rPr>
      </w:pPr>
      <w:r>
        <w:rPr>
          <w:bCs/>
        </w:rPr>
        <w:tab/>
        <w:t>1</w:t>
      </w:r>
      <w:r>
        <w:rPr>
          <w:bCs/>
        </w:rPr>
        <w:t>1</w:t>
      </w:r>
      <w:r>
        <w:rPr>
          <w:bCs/>
        </w:rPr>
        <w:t>B: Undergraduate Training Tables</w:t>
      </w:r>
    </w:p>
    <w:p w:rsidR="004E0CD4" w:rsidP="004E0CD4" w14:paraId="764AC886" w14:textId="291CD6F8">
      <w:pPr>
        <w:rPr>
          <w:bCs/>
        </w:rPr>
      </w:pPr>
      <w:r>
        <w:rPr>
          <w:bCs/>
        </w:rPr>
        <w:tab/>
        <w:t>1</w:t>
      </w:r>
      <w:r>
        <w:rPr>
          <w:bCs/>
        </w:rPr>
        <w:t>1</w:t>
      </w:r>
      <w:r>
        <w:rPr>
          <w:bCs/>
        </w:rPr>
        <w:t>C: Consolidated Predoc and Postdoc Training Tables</w:t>
      </w:r>
    </w:p>
    <w:p w:rsidR="004E0CD4" w:rsidRPr="00022D2E" w:rsidP="004E0CD4" w14:paraId="2DFBB398" w14:textId="234A8CB0">
      <w:pPr>
        <w:rPr>
          <w:bCs/>
        </w:rPr>
      </w:pPr>
      <w:r>
        <w:rPr>
          <w:bCs/>
        </w:rPr>
        <w:tab/>
        <w:t>1</w:t>
      </w:r>
      <w:r>
        <w:rPr>
          <w:bCs/>
        </w:rPr>
        <w:t>1</w:t>
      </w:r>
      <w:r>
        <w:rPr>
          <w:bCs/>
        </w:rPr>
        <w:t>D: International Training Tables</w:t>
      </w:r>
    </w:p>
    <w:p w:rsidR="00CB36D3" w:rsidRPr="00CB36D3" w:rsidP="00CB36D3" w14:paraId="7B71E80E" w14:textId="2C258BE3">
      <w:pPr>
        <w:spacing w:after="0"/>
        <w:rPr>
          <w:bCs/>
        </w:rPr>
      </w:pPr>
    </w:p>
    <w:p w:rsidR="00CB36D3" w:rsidRPr="00CB36D3" w:rsidP="00CB36D3" w14:paraId="5BE0578C" w14:textId="77777777">
      <w:pPr>
        <w:spacing w:after="0"/>
        <w:rPr>
          <w:bCs/>
        </w:rPr>
      </w:pPr>
      <w:r w:rsidRPr="00CB36D3">
        <w:rPr>
          <w:bCs/>
        </w:rPr>
        <w:t xml:space="preserve">Attachment 12 - PHS </w:t>
      </w:r>
      <w:r w:rsidRPr="00CB36D3">
        <w:t xml:space="preserve">416-5: Ruth L. </w:t>
      </w:r>
      <w:r w:rsidRPr="00CB36D3">
        <w:t>Kirschstein</w:t>
      </w:r>
      <w:r w:rsidRPr="00CB36D3">
        <w:t xml:space="preserve"> National Research Service Award Individual Fellowship Activation Notice</w:t>
      </w:r>
    </w:p>
    <w:p w:rsidR="00CB36D3" w:rsidRPr="00CB36D3" w:rsidP="00CB36D3" w14:paraId="488B7671" w14:textId="77777777">
      <w:pPr>
        <w:spacing w:after="0"/>
        <w:rPr>
          <w:bCs/>
        </w:rPr>
      </w:pPr>
    </w:p>
    <w:p w:rsidR="00CB36D3" w:rsidRPr="00CB36D3" w:rsidP="00CB36D3" w14:paraId="294BAC10" w14:textId="77777777">
      <w:pPr>
        <w:spacing w:after="0"/>
        <w:rPr>
          <w:bCs/>
        </w:rPr>
      </w:pPr>
      <w:r w:rsidRPr="00CB36D3">
        <w:rPr>
          <w:bCs/>
        </w:rPr>
        <w:t xml:space="preserve">Attachment 13 - PHS 6031: </w:t>
      </w:r>
      <w:r w:rsidRPr="00CB36D3">
        <w:t xml:space="preserve">Ruth L. </w:t>
      </w:r>
      <w:r w:rsidRPr="00CB36D3">
        <w:t>Kirschstein</w:t>
      </w:r>
      <w:r w:rsidRPr="00CB36D3">
        <w:t xml:space="preserve"> National Research Service Award</w:t>
      </w:r>
      <w:r w:rsidRPr="00CB36D3">
        <w:rPr>
          <w:bCs/>
        </w:rPr>
        <w:t xml:space="preserve"> Payback Agreement </w:t>
      </w:r>
    </w:p>
    <w:p w:rsidR="00CB36D3" w:rsidRPr="00CB36D3" w:rsidP="00CB36D3" w14:paraId="5714A193" w14:textId="77777777">
      <w:pPr>
        <w:spacing w:after="0"/>
        <w:rPr>
          <w:bCs/>
        </w:rPr>
      </w:pPr>
    </w:p>
    <w:p w:rsidR="00CB36D3" w:rsidRPr="00CB36D3" w:rsidP="00CB36D3" w14:paraId="4D877458" w14:textId="03885EF6">
      <w:pPr>
        <w:spacing w:after="0"/>
      </w:pPr>
      <w:r w:rsidRPr="00CB36D3">
        <w:t xml:space="preserve">Attachment 14 </w:t>
      </w:r>
      <w:r w:rsidR="00B93C05">
        <w:rPr>
          <w:bCs/>
        </w:rPr>
        <w:t>–</w:t>
      </w:r>
      <w:r w:rsidRPr="00CB36D3">
        <w:t xml:space="preserve"> </w:t>
      </w:r>
      <w:r w:rsidR="00B93C05">
        <w:t xml:space="preserve">Previously </w:t>
      </w:r>
      <w:r w:rsidR="00690F35">
        <w:t>Removed</w:t>
      </w:r>
    </w:p>
    <w:p w:rsidR="00CB36D3" w:rsidRPr="00CB36D3" w:rsidP="00CB36D3" w14:paraId="60873C0B" w14:textId="77777777">
      <w:pPr>
        <w:spacing w:after="0"/>
      </w:pPr>
    </w:p>
    <w:p w:rsidR="00CB36D3" w:rsidRPr="00CB36D3" w:rsidP="00CB36D3" w14:paraId="3F17574D" w14:textId="77777777">
      <w:pPr>
        <w:spacing w:after="0"/>
        <w:rPr>
          <w:bCs/>
        </w:rPr>
      </w:pPr>
      <w:r w:rsidRPr="00CB36D3">
        <w:rPr>
          <w:bCs/>
        </w:rPr>
        <w:t>Attachment 15 - eRA Commons Profile Data Elements</w:t>
      </w:r>
    </w:p>
    <w:p w:rsidR="00CB36D3" w:rsidRPr="00CB36D3" w:rsidP="00CB36D3" w14:paraId="7D7CEEA0" w14:textId="77777777">
      <w:pPr>
        <w:spacing w:after="0"/>
        <w:rPr>
          <w:bCs/>
        </w:rPr>
      </w:pPr>
    </w:p>
    <w:p w:rsidR="00CB36D3" w:rsidP="00CB36D3" w14:paraId="3CDB5F2B" w14:textId="77777777">
      <w:pPr>
        <w:spacing w:after="0"/>
        <w:rPr>
          <w:bCs/>
          <w:iCs/>
        </w:rPr>
      </w:pPr>
      <w:r w:rsidRPr="00CB36D3">
        <w:rPr>
          <w:bCs/>
        </w:rPr>
        <w:t xml:space="preserve">Attachment 16 - Certifications for SBIR and STTR applicants to determine eligibility for an SBIR/STTR award. </w:t>
      </w:r>
      <w:r w:rsidRPr="00CB36D3">
        <w:rPr>
          <w:bCs/>
          <w:i/>
        </w:rPr>
        <w:t>Completed at the time of award.</w:t>
      </w:r>
    </w:p>
    <w:p w:rsidR="009C2E47" w:rsidP="00CB36D3" w14:paraId="69870FE4" w14:textId="2BC39A4A">
      <w:pPr>
        <w:spacing w:after="0"/>
        <w:rPr>
          <w:bCs/>
          <w:iCs/>
        </w:rPr>
      </w:pPr>
      <w:r>
        <w:rPr>
          <w:bCs/>
          <w:iCs/>
        </w:rPr>
        <w:tab/>
        <w:t>16A: SBIR Funding Agreement Certification</w:t>
      </w:r>
    </w:p>
    <w:p w:rsidR="009C2E47" w:rsidRPr="009C2E47" w:rsidP="00CB36D3" w14:paraId="29456176" w14:textId="60BB1762">
      <w:pPr>
        <w:spacing w:after="0"/>
        <w:rPr>
          <w:bCs/>
          <w:iCs/>
        </w:rPr>
      </w:pPr>
      <w:r>
        <w:rPr>
          <w:bCs/>
          <w:iCs/>
        </w:rPr>
        <w:tab/>
        <w:t>16B: STTR Funding Agreement Certification</w:t>
      </w:r>
    </w:p>
    <w:p w:rsidR="00CB36D3" w:rsidRPr="00CB36D3" w:rsidP="00CB36D3" w14:paraId="46DED5F4" w14:textId="77777777">
      <w:pPr>
        <w:spacing w:after="0"/>
        <w:rPr>
          <w:bCs/>
        </w:rPr>
      </w:pPr>
    </w:p>
    <w:p w:rsidR="00CB36D3" w:rsidRPr="00CB36D3" w:rsidP="00CB36D3" w14:paraId="6DC2C99B" w14:textId="77777777">
      <w:pPr>
        <w:spacing w:after="0"/>
        <w:rPr>
          <w:bCs/>
        </w:rPr>
      </w:pPr>
      <w:r w:rsidRPr="00CB36D3">
        <w:rPr>
          <w:bCs/>
        </w:rPr>
        <w:t xml:space="preserve">Attachment 17 - Certification for SBIR Applicants that are majority-owned by multiple venture capital operating companies, hedge funds, or private equity </w:t>
      </w:r>
      <w:r w:rsidRPr="00CB36D3">
        <w:rPr>
          <w:bCs/>
        </w:rPr>
        <w:t>firms</w:t>
      </w:r>
    </w:p>
    <w:p w:rsidR="00CB36D3" w:rsidRPr="00CB36D3" w:rsidP="00CB36D3" w14:paraId="64BD2296" w14:textId="77777777">
      <w:pPr>
        <w:spacing w:after="0"/>
        <w:rPr>
          <w:bCs/>
        </w:rPr>
      </w:pPr>
    </w:p>
    <w:p w:rsidR="00CB36D3" w:rsidRPr="00CB36D3" w:rsidP="00CB36D3" w14:paraId="46E4C842" w14:textId="742CFCAB">
      <w:pPr>
        <w:spacing w:after="0"/>
        <w:rPr>
          <w:bCs/>
        </w:rPr>
      </w:pPr>
      <w:r w:rsidRPr="00CB36D3">
        <w:rPr>
          <w:bCs/>
        </w:rPr>
        <w:t xml:space="preserve">Attachment 18 </w:t>
      </w:r>
      <w:r w:rsidR="00A776CB">
        <w:rPr>
          <w:bCs/>
        </w:rPr>
        <w:t>–</w:t>
      </w:r>
      <w:r w:rsidRPr="00CB36D3">
        <w:rPr>
          <w:bCs/>
        </w:rPr>
        <w:t xml:space="preserve"> </w:t>
      </w:r>
      <w:r w:rsidR="00A776CB">
        <w:rPr>
          <w:bCs/>
        </w:rPr>
        <w:t xml:space="preserve">Pre-Award eRA </w:t>
      </w:r>
      <w:r w:rsidRPr="00CB36D3">
        <w:rPr>
          <w:bCs/>
        </w:rPr>
        <w:t>Prior Approval Screen Shots</w:t>
      </w:r>
    </w:p>
    <w:p w:rsidR="00CB36D3" w:rsidRPr="00CB36D3" w:rsidP="00CB36D3" w14:paraId="51E357CE" w14:textId="77777777">
      <w:pPr>
        <w:spacing w:after="0"/>
        <w:rPr>
          <w:bCs/>
        </w:rPr>
      </w:pPr>
    </w:p>
    <w:p w:rsidR="00CB36D3" w:rsidRPr="00CB36D3" w:rsidP="00CB36D3" w14:paraId="19AC4CC9" w14:textId="4B1F4C31">
      <w:pPr>
        <w:spacing w:after="0"/>
        <w:rPr>
          <w:bCs/>
        </w:rPr>
      </w:pPr>
      <w:r w:rsidRPr="00CB36D3">
        <w:rPr>
          <w:bCs/>
        </w:rPr>
        <w:t>Attachment 19 - Privacy Impact Asses</w:t>
      </w:r>
      <w:r w:rsidR="00580054">
        <w:rPr>
          <w:bCs/>
        </w:rPr>
        <w:t>s</w:t>
      </w:r>
      <w:r w:rsidRPr="00CB36D3">
        <w:rPr>
          <w:bCs/>
        </w:rPr>
        <w:t xml:space="preserve">ment </w:t>
      </w:r>
    </w:p>
    <w:p w:rsidR="00CB36D3" w:rsidRPr="00CB36D3" w:rsidP="00CB36D3" w14:paraId="020A716C" w14:textId="77777777">
      <w:pPr>
        <w:spacing w:after="0"/>
        <w:rPr>
          <w:bCs/>
        </w:rPr>
      </w:pPr>
    </w:p>
    <w:p w:rsidR="00CB36D3" w:rsidRPr="00CB36D3" w:rsidP="00CB36D3" w14:paraId="65ADEAC3" w14:textId="77777777">
      <w:pPr>
        <w:spacing w:after="0"/>
        <w:rPr>
          <w:bCs/>
        </w:rPr>
      </w:pPr>
      <w:r w:rsidRPr="00CB36D3">
        <w:rPr>
          <w:bCs/>
        </w:rPr>
        <w:t>Attachment 20 – Other Transaction Application</w:t>
      </w:r>
    </w:p>
    <w:p w:rsidR="00CB36D3" w:rsidRPr="00CB36D3" w:rsidP="00CB36D3" w14:paraId="5C143353" w14:textId="77777777">
      <w:pPr>
        <w:spacing w:after="0"/>
        <w:rPr>
          <w:bCs/>
        </w:rPr>
      </w:pPr>
    </w:p>
    <w:p w:rsidR="00BB6D21" w:rsidP="00BB6D21" w14:paraId="4E9658E3" w14:textId="77777777">
      <w:pPr>
        <w:rPr>
          <w:bCs/>
        </w:rPr>
      </w:pPr>
      <w:r>
        <w:rPr>
          <w:bCs/>
        </w:rPr>
        <w:t xml:space="preserve">Attachment </w:t>
      </w:r>
      <w:r>
        <w:rPr>
          <w:bCs/>
        </w:rPr>
        <w:t>Att</w:t>
      </w:r>
      <w:r>
        <w:rPr>
          <w:bCs/>
        </w:rPr>
        <w:t xml:space="preserve"> C - Other Support Format Page</w:t>
      </w:r>
    </w:p>
    <w:p w:rsidR="008524CB" w:rsidP="00BB6D21" w14:paraId="45E399FF" w14:textId="4CEDAACC">
      <w:pPr>
        <w:rPr>
          <w:rFonts w:eastAsia="Times New Roman" w:cs="Times New Roman"/>
          <w:b/>
        </w:rPr>
      </w:pPr>
      <w:r>
        <w:rPr>
          <w:bCs/>
        </w:rPr>
        <w:t xml:space="preserve">Attachment </w:t>
      </w:r>
      <w:r>
        <w:rPr>
          <w:bCs/>
        </w:rPr>
        <w:t>Att</w:t>
      </w:r>
      <w:r>
        <w:rPr>
          <w:bCs/>
        </w:rPr>
        <w:t xml:space="preserve"> D - Other Support and In-Kind Instructions</w:t>
      </w:r>
      <w:r>
        <w:rPr>
          <w:b/>
        </w:rPr>
        <w:t xml:space="preserve"> </w:t>
      </w:r>
      <w:r>
        <w:rPr>
          <w:b/>
        </w:rPr>
        <w:br w:type="page"/>
      </w:r>
    </w:p>
    <w:p w:rsidR="00976490" w:rsidP="00BE76A7" w14:paraId="009550F8"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743A12" w14:paraId="605173DA" w14:textId="1B4C26D1">
      <w:pPr>
        <w:pStyle w:val="Heading2"/>
      </w:pPr>
      <w:bookmarkStart w:id="0" w:name="_Toc171102965"/>
      <w:r>
        <w:t xml:space="preserve">A. </w:t>
      </w:r>
      <w:r w:rsidR="00233DE4">
        <w:tab/>
      </w:r>
      <w:r w:rsidRPr="00BE76A7" w:rsidR="00BE76A7">
        <w:t>Justification</w:t>
      </w:r>
      <w:bookmarkEnd w:id="0"/>
    </w:p>
    <w:p w:rsidR="00745129" w:rsidP="00745129" w14:paraId="2F54B060" w14:textId="0377EA91">
      <w:pPr>
        <w:spacing w:line="480" w:lineRule="auto"/>
        <w:rPr>
          <w:highlight w:val="yellow"/>
        </w:rPr>
      </w:pPr>
      <w:r w:rsidRPr="005824B9">
        <w:t>The National Institutes of Health (NIH) and other Public Health Service (PHS) agencies currently use the</w:t>
      </w:r>
      <w:r w:rsidRPr="005824B9">
        <w:rPr>
          <w:b/>
        </w:rPr>
        <w:t xml:space="preserve"> </w:t>
      </w:r>
      <w:r w:rsidRPr="005824B9">
        <w:t xml:space="preserve">Research and Research Training Grant Applications and Related Forms </w:t>
      </w:r>
      <w:r w:rsidRPr="005824B9">
        <w:rPr>
          <w:bCs/>
        </w:rPr>
        <w:t xml:space="preserve">and </w:t>
      </w:r>
      <w:r w:rsidRPr="005824B9">
        <w:t xml:space="preserve">Ruth L. </w:t>
      </w:r>
      <w:r w:rsidRPr="005824B9">
        <w:t>Kirschstein</w:t>
      </w:r>
      <w:r w:rsidRPr="005824B9">
        <w:t xml:space="preserve"> National Research Service Award (NRSA) Applications and Related Forms </w:t>
      </w:r>
      <w:r>
        <w:t>(</w:t>
      </w:r>
      <w:r w:rsidRPr="005824B9">
        <w:rPr>
          <w:bCs/>
        </w:rPr>
        <w:t>0925-0</w:t>
      </w:r>
      <w:r>
        <w:rPr>
          <w:bCs/>
        </w:rPr>
        <w:t>0</w:t>
      </w:r>
      <w:r w:rsidRPr="005824B9">
        <w:rPr>
          <w:bCs/>
        </w:rPr>
        <w:t xml:space="preserve">01 </w:t>
      </w:r>
      <w:r>
        <w:rPr>
          <w:bCs/>
        </w:rPr>
        <w:t xml:space="preserve">Expiration Date: </w:t>
      </w:r>
      <w:r w:rsidR="00885DB4">
        <w:rPr>
          <w:bCs/>
        </w:rPr>
        <w:t>January 31, 2026</w:t>
      </w:r>
      <w:r>
        <w:rPr>
          <w:bCs/>
        </w:rPr>
        <w:t>)</w:t>
      </w:r>
      <w:r w:rsidRPr="005824B9">
        <w:rPr>
          <w:bCs/>
        </w:rPr>
        <w:t xml:space="preserve">. </w:t>
      </w:r>
      <w:bookmarkStart w:id="1" w:name="_Hlk74812594"/>
      <w:r w:rsidR="009C7EA8">
        <w:rPr>
          <w:color w:val="000000"/>
          <w:sz w:val="24"/>
          <w:szCs w:val="24"/>
          <w:highlight w:val="yellow"/>
        </w:rPr>
        <w:t xml:space="preserve">Effective for due dates on or after </w:t>
      </w:r>
      <w:r w:rsidRPr="00455CC9" w:rsidR="009C7EA8">
        <w:rPr>
          <w:color w:val="000000"/>
          <w:sz w:val="24"/>
          <w:szCs w:val="24"/>
          <w:highlight w:val="yellow"/>
        </w:rPr>
        <w:t>January</w:t>
      </w:r>
      <w:r w:rsidR="009C7EA8">
        <w:rPr>
          <w:color w:val="000000"/>
          <w:sz w:val="24"/>
          <w:szCs w:val="24"/>
          <w:highlight w:val="yellow"/>
        </w:rPr>
        <w:t xml:space="preserve"> 25,</w:t>
      </w:r>
      <w:r w:rsidRPr="00455CC9" w:rsidR="009C7EA8">
        <w:rPr>
          <w:color w:val="000000"/>
          <w:sz w:val="24"/>
          <w:szCs w:val="24"/>
          <w:highlight w:val="yellow"/>
        </w:rPr>
        <w:t xml:space="preserve"> 202</w:t>
      </w:r>
      <w:r w:rsidR="009C7EA8">
        <w:rPr>
          <w:color w:val="000000"/>
          <w:sz w:val="24"/>
          <w:szCs w:val="24"/>
          <w:highlight w:val="yellow"/>
        </w:rPr>
        <w:t>5</w:t>
      </w:r>
      <w:r w:rsidRPr="00455CC9" w:rsidR="009C7EA8">
        <w:rPr>
          <w:color w:val="000000"/>
          <w:sz w:val="24"/>
          <w:szCs w:val="24"/>
          <w:highlight w:val="yellow"/>
        </w:rPr>
        <w:t xml:space="preserve">, NIH will </w:t>
      </w:r>
      <w:r w:rsidR="009C7EA8">
        <w:rPr>
          <w:color w:val="000000"/>
          <w:sz w:val="24"/>
          <w:szCs w:val="24"/>
          <w:highlight w:val="yellow"/>
        </w:rPr>
        <w:t xml:space="preserve">be implementing several trans-NIH initiatives to simplify the grants process for applicants and recipients as well as for peer review. </w:t>
      </w:r>
      <w:r w:rsidRPr="004F0E1E" w:rsidR="009C7EA8">
        <w:rPr>
          <w:color w:val="000000"/>
          <w:sz w:val="24"/>
          <w:szCs w:val="24"/>
          <w:highlight w:val="yellow"/>
        </w:rPr>
        <w:t>NIH will be updating fellowship applications</w:t>
      </w:r>
      <w:r w:rsidRPr="00BE2FD3" w:rsidR="009C7EA8">
        <w:rPr>
          <w:color w:val="000000"/>
          <w:sz w:val="24"/>
          <w:szCs w:val="24"/>
          <w:highlight w:val="yellow"/>
        </w:rPr>
        <w:t xml:space="preserve"> to improve fellowship peer review to facilitate the mission of these programs to</w:t>
      </w:r>
      <w:r w:rsidRPr="00BE2FD3" w:rsidR="009C7EA8">
        <w:rPr>
          <w:highlight w:val="yellow"/>
        </w:rPr>
        <w:t xml:space="preserve"> </w:t>
      </w:r>
      <w:r w:rsidRPr="00BE2FD3" w:rsidR="009C7EA8">
        <w:rPr>
          <w:color w:val="000000"/>
          <w:sz w:val="24"/>
          <w:szCs w:val="24"/>
          <w:highlight w:val="yellow"/>
        </w:rPr>
        <w:t xml:space="preserve">identify the most promising candidates and individualized training opportunities that will assist them along their paths to support the advancement of the biomedical research enterprise. </w:t>
      </w:r>
      <w:r w:rsidR="009C7EA8">
        <w:rPr>
          <w:color w:val="000000"/>
          <w:sz w:val="24"/>
          <w:szCs w:val="24"/>
          <w:highlight w:val="yellow"/>
        </w:rPr>
        <w:t xml:space="preserve">NIH will </w:t>
      </w:r>
      <w:r w:rsidR="00C560D0">
        <w:rPr>
          <w:color w:val="000000"/>
          <w:sz w:val="24"/>
          <w:szCs w:val="24"/>
          <w:highlight w:val="yellow"/>
        </w:rPr>
        <w:t xml:space="preserve">reduce </w:t>
      </w:r>
      <w:r w:rsidR="009C7EA8">
        <w:rPr>
          <w:color w:val="000000"/>
          <w:sz w:val="24"/>
          <w:szCs w:val="24"/>
          <w:highlight w:val="yellow"/>
        </w:rPr>
        <w:t xml:space="preserve">the number of required attachments and updating instructions for the PHS Fellowship Supplemental Form to align with the revised review criteria. NIH will be updating institutional training grant applications, adding a new attachment field to the PHS 398 Research Training Program Plan form for the transparent collection of the Recruitment Plan to Enhance Diversity while also providing additional space for applicants within the Program Plan page limit where this information was previously collected. The Training Data Tables will be updated to reduce burden and promote consistent information collection, including limiting the scope of information collection to data only relevant to the training stage(s) of the proposed program in Table 1 and removing instructions in Table 8 that are reported within the RPPR. Effective for due dates on or after May 25, 2025, NIH will </w:t>
      </w:r>
      <w:r w:rsidR="00AD1758">
        <w:rPr>
          <w:color w:val="000000"/>
          <w:sz w:val="24"/>
          <w:szCs w:val="24"/>
          <w:highlight w:val="yellow"/>
        </w:rPr>
        <w:t xml:space="preserve">adopt </w:t>
      </w:r>
      <w:r w:rsidR="009C7EA8">
        <w:rPr>
          <w:color w:val="000000"/>
          <w:sz w:val="24"/>
          <w:szCs w:val="24"/>
          <w:highlight w:val="yellow"/>
        </w:rPr>
        <w:t xml:space="preserve">the Common Forms for Biographical Sketch and Current and Pending (Other) Support as part of the directive from Guidance for Implementing National Security Presidential Memorandum (NSPM)-33. The Common Forms are part of a separate OMB collection, approved under 3145-0279. </w:t>
      </w:r>
      <w:r w:rsidR="00AD1758">
        <w:rPr>
          <w:color w:val="000000"/>
          <w:sz w:val="24"/>
          <w:szCs w:val="24"/>
          <w:highlight w:val="yellow"/>
        </w:rPr>
        <w:t>E</w:t>
      </w:r>
      <w:r w:rsidR="009C7EA8">
        <w:rPr>
          <w:color w:val="000000"/>
          <w:sz w:val="24"/>
          <w:szCs w:val="24"/>
          <w:highlight w:val="yellow"/>
        </w:rPr>
        <w:t xml:space="preserve">lements that will be </w:t>
      </w:r>
      <w:r w:rsidR="009C7EA8">
        <w:rPr>
          <w:color w:val="000000"/>
          <w:sz w:val="24"/>
          <w:szCs w:val="24"/>
          <w:highlight w:val="yellow"/>
        </w:rPr>
        <w:t xml:space="preserve">collected within the Common Forms will be removed from NIH’s current NIH Biosketch and Other Support formats. NIH will continue to collect information not captured on the Common Forms to adhere to the agency’s implementation of the NIH Peer Review Regulations at 42 CFR Part 52 as part of the NIH Biosketch form, </w:t>
      </w:r>
      <w:r w:rsidR="00E56BAE">
        <w:rPr>
          <w:color w:val="000000"/>
          <w:sz w:val="24"/>
          <w:szCs w:val="24"/>
          <w:highlight w:val="yellow"/>
        </w:rPr>
        <w:t>to</w:t>
      </w:r>
      <w:r w:rsidR="009C7EA8">
        <w:rPr>
          <w:color w:val="000000"/>
          <w:sz w:val="24"/>
          <w:szCs w:val="24"/>
          <w:highlight w:val="yellow"/>
        </w:rPr>
        <w:t xml:space="preserve"> be renamed the NIH Biographical Sketch Supplement</w:t>
      </w:r>
      <w:r w:rsidR="00E56BAE">
        <w:rPr>
          <w:color w:val="000000"/>
          <w:sz w:val="24"/>
          <w:szCs w:val="24"/>
          <w:highlight w:val="yellow"/>
        </w:rPr>
        <w:t>,</w:t>
      </w:r>
      <w:r w:rsidR="009C7EA8">
        <w:rPr>
          <w:color w:val="000000"/>
          <w:sz w:val="24"/>
          <w:szCs w:val="24"/>
          <w:highlight w:val="yellow"/>
        </w:rPr>
        <w:t xml:space="preserve"> to reflect the supplemental information requested. The application and progress report forms and associated instructions will be updated to align with these new requirements</w:t>
      </w:r>
      <w:r w:rsidRPr="00455CC9" w:rsidR="009C7EA8">
        <w:rPr>
          <w:color w:val="000000"/>
          <w:sz w:val="24"/>
          <w:szCs w:val="24"/>
          <w:highlight w:val="yellow"/>
        </w:rPr>
        <w:t>.</w:t>
      </w:r>
    </w:p>
    <w:p w:rsidR="00745129" w:rsidP="00745129" w14:paraId="5EFF224C" w14:textId="77777777">
      <w:pPr>
        <w:spacing w:line="480" w:lineRule="auto"/>
        <w:rPr>
          <w:highlight w:val="yellow"/>
        </w:rPr>
      </w:pPr>
    </w:p>
    <w:bookmarkEnd w:id="1"/>
    <w:p w:rsidR="00745129" w:rsidP="00745129" w14:paraId="7CD3AC20" w14:textId="003755B9">
      <w:pPr>
        <w:spacing w:line="480" w:lineRule="auto"/>
        <w:rPr>
          <w:bCs/>
        </w:rPr>
      </w:pPr>
      <w:r>
        <w:rPr>
          <w:bCs/>
        </w:rPr>
        <w:t xml:space="preserve">Post-award reporting requirements, including the Research Performance Progress Report (RPPR), are similarly </w:t>
      </w:r>
      <w:r>
        <w:rPr>
          <w:bCs/>
        </w:rPr>
        <w:t>consolidated</w:t>
      </w:r>
      <w:r>
        <w:rPr>
          <w:bCs/>
        </w:rPr>
        <w:t xml:space="preserve"> and concurrently submitted under 0925-0002 </w:t>
      </w:r>
      <w:r w:rsidRPr="00732841">
        <w:rPr>
          <w:bCs/>
        </w:rPr>
        <w:t xml:space="preserve">(expiration </w:t>
      </w:r>
      <w:r w:rsidR="009C7EA8">
        <w:rPr>
          <w:bCs/>
        </w:rPr>
        <w:t xml:space="preserve">January </w:t>
      </w:r>
      <w:r w:rsidR="00076F93">
        <w:rPr>
          <w:bCs/>
        </w:rPr>
        <w:t>31, 2026</w:t>
      </w:r>
      <w:r>
        <w:rPr>
          <w:bCs/>
        </w:rPr>
        <w:t>).</w:t>
      </w:r>
    </w:p>
    <w:p w:rsidR="00976490" w:rsidP="000F3043" w14:paraId="4FF2901B" w14:textId="77777777">
      <w:pPr>
        <w:pStyle w:val="P1-StandPara"/>
        <w:tabs>
          <w:tab w:val="left" w:pos="720"/>
          <w:tab w:val="right" w:leader="dot" w:pos="9504"/>
        </w:tabs>
        <w:spacing w:before="120" w:after="120"/>
        <w:ind w:firstLine="0"/>
        <w:rPr>
          <w:rFonts w:asciiTheme="minorHAnsi" w:hAnsiTheme="minorHAnsi"/>
          <w:b/>
          <w:szCs w:val="22"/>
        </w:rPr>
      </w:pPr>
    </w:p>
    <w:p w:rsidR="000F3043" w:rsidRPr="00E35DD1" w:rsidP="00743A12" w14:paraId="278F4695" w14:textId="77777777">
      <w:pPr>
        <w:pStyle w:val="Heading2"/>
      </w:pPr>
      <w:bookmarkStart w:id="2" w:name="_Toc171102966"/>
      <w:r w:rsidRPr="00E35DD1">
        <w:t>A.1</w:t>
      </w:r>
      <w:r w:rsidRPr="00E35DD1">
        <w:tab/>
        <w:t>Circumstances Making the Collection of Information Necessary</w:t>
      </w:r>
      <w:bookmarkEnd w:id="2"/>
    </w:p>
    <w:p w:rsidR="00D37BFF" w:rsidP="00D37BFF" w14:paraId="4BC82299" w14:textId="77777777">
      <w:pPr>
        <w:spacing w:line="480" w:lineRule="auto"/>
        <w:rPr>
          <w:bCs/>
        </w:rPr>
      </w:pPr>
      <w:bookmarkStart w:id="3" w:name="_Toc443881743"/>
      <w:bookmarkStart w:id="4" w:name="_Toc451592232"/>
      <w:bookmarkStart w:id="5" w:name="_Toc5610273"/>
      <w:bookmarkStart w:id="6" w:name="_Toc99178779"/>
      <w:r w:rsidRPr="00E52643">
        <w:rPr>
          <w:bCs/>
          <w:u w:val="single"/>
        </w:rPr>
        <w:t>PHS 398</w:t>
      </w:r>
      <w:r>
        <w:rPr>
          <w:bCs/>
        </w:rPr>
        <w:t>:</w:t>
      </w:r>
      <w:r w:rsidRPr="00F109F9">
        <w:rPr>
          <w:bCs/>
        </w:rPr>
        <w:t xml:space="preserve"> </w:t>
      </w:r>
      <w:r w:rsidRPr="00732841">
        <w:rPr>
          <w:bCs/>
        </w:rPr>
        <w:t>The Public Health Service</w:t>
      </w:r>
      <w:r>
        <w:rPr>
          <w:bCs/>
        </w:rPr>
        <w:t xml:space="preserve"> (PHS)</w:t>
      </w:r>
      <w:r w:rsidRPr="00732841">
        <w:rPr>
          <w:bCs/>
        </w:rPr>
        <w:t xml:space="preserve"> Grant Application (PHS 398) is used by applicants to request federal assistance for research and research-related training. </w:t>
      </w:r>
      <w:r>
        <w:rPr>
          <w:bCs/>
        </w:rPr>
        <w:t>The PHS 398</w:t>
      </w:r>
      <w:r w:rsidRPr="00732841">
        <w:rPr>
          <w:bCs/>
        </w:rPr>
        <w:t xml:space="preserve"> application enables public and private organizations to compete for funds</w:t>
      </w:r>
      <w:r>
        <w:rPr>
          <w:bCs/>
        </w:rPr>
        <w:t xml:space="preserve"> for traditional investigator-initiated research projects </w:t>
      </w:r>
      <w:r w:rsidRPr="00732841">
        <w:rPr>
          <w:bCs/>
        </w:rPr>
        <w:t xml:space="preserve">appropriated to the various components of the PHS and to request access to </w:t>
      </w:r>
      <w:r>
        <w:rPr>
          <w:bCs/>
        </w:rPr>
        <w:t>databases and other PHS</w:t>
      </w:r>
      <w:r w:rsidRPr="00732841">
        <w:rPr>
          <w:bCs/>
        </w:rPr>
        <w:t xml:space="preserve"> resources. Several PHS </w:t>
      </w:r>
      <w:r>
        <w:rPr>
          <w:bCs/>
        </w:rPr>
        <w:t>a</w:t>
      </w:r>
      <w:r w:rsidRPr="00732841">
        <w:rPr>
          <w:bCs/>
        </w:rPr>
        <w:t>gencies make such awards</w:t>
      </w:r>
      <w:r>
        <w:rPr>
          <w:bCs/>
        </w:rPr>
        <w:t xml:space="preserve"> using this application, including the </w:t>
      </w:r>
      <w:r w:rsidRPr="00732841">
        <w:rPr>
          <w:bCs/>
        </w:rPr>
        <w:t>National Institutes of Health (NIH), Agency for Healthcare Research and Quality (AHRQ), Agency for Toxic Substance and Disease Registry (ATSDR), Centers for Disease Control and Prevention (CDC), Food and Drug Administration (FDA), and the Indian Health Service (IHS). In addition, two offices within the HHS Office of the Secretary (OS), Office of Population Affairs (OPA) and Office of Family Planning (OFP)</w:t>
      </w:r>
      <w:r>
        <w:rPr>
          <w:bCs/>
        </w:rPr>
        <w:t>,</w:t>
      </w:r>
      <w:r w:rsidRPr="00732841">
        <w:rPr>
          <w:bCs/>
        </w:rPr>
        <w:t xml:space="preserve"> are serviced by NIH for grant programs </w:t>
      </w:r>
      <w:r w:rsidRPr="00732841">
        <w:rPr>
          <w:bCs/>
        </w:rPr>
        <w:t>and also</w:t>
      </w:r>
      <w:r w:rsidRPr="00732841">
        <w:rPr>
          <w:bCs/>
        </w:rPr>
        <w:t xml:space="preserve"> use this application. </w:t>
      </w:r>
      <w:r>
        <w:rPr>
          <w:bCs/>
        </w:rPr>
        <w:t xml:space="preserve">In addition, the Biographical Sketch format page, which is a part of the application, is also used by the Health Resources and Services Administration (HRSA). Participating agencies in the </w:t>
      </w:r>
      <w:r w:rsidRPr="00816C92">
        <w:rPr>
          <w:bCs/>
        </w:rPr>
        <w:t>Small Business Innovation Research and</w:t>
      </w:r>
      <w:r>
        <w:rPr>
          <w:b/>
          <w:bCs/>
        </w:rPr>
        <w:t xml:space="preserve"> </w:t>
      </w:r>
      <w:r w:rsidRPr="00816C92">
        <w:rPr>
          <w:bCs/>
        </w:rPr>
        <w:t>Small Business Technology Transfe</w:t>
      </w:r>
      <w:r>
        <w:rPr>
          <w:bCs/>
        </w:rPr>
        <w:t xml:space="preserve">r (SBIR/STTR) </w:t>
      </w:r>
      <w:r>
        <w:rPr>
          <w:bCs/>
        </w:rPr>
        <w:t xml:space="preserve">grant programs include the </w:t>
      </w:r>
      <w:r w:rsidRPr="00816C92">
        <w:rPr>
          <w:bCs/>
        </w:rPr>
        <w:t>Administration for Children and Families (ACF)</w:t>
      </w:r>
      <w:r>
        <w:rPr>
          <w:bCs/>
        </w:rPr>
        <w:t xml:space="preserve">, CDC, and FDA. The </w:t>
      </w:r>
      <w:r w:rsidRPr="00816C92">
        <w:rPr>
          <w:bCs/>
        </w:rPr>
        <w:t>Administration for Community Living</w:t>
      </w:r>
      <w:r>
        <w:rPr>
          <w:bCs/>
        </w:rPr>
        <w:t xml:space="preserve"> (ACL) may participate </w:t>
      </w:r>
      <w:r>
        <w:rPr>
          <w:bCs/>
        </w:rPr>
        <w:t>in the near future</w:t>
      </w:r>
      <w:r>
        <w:rPr>
          <w:bCs/>
        </w:rPr>
        <w:t xml:space="preserve"> as well.</w:t>
      </w:r>
    </w:p>
    <w:p w:rsidR="00D37BFF" w:rsidP="00D37BFF" w14:paraId="57E43547" w14:textId="77777777">
      <w:pPr>
        <w:rPr>
          <w:bCs/>
        </w:rPr>
      </w:pPr>
    </w:p>
    <w:p w:rsidR="00D37BFF" w:rsidP="00D37BFF" w14:paraId="68DCBBA2" w14:textId="77777777">
      <w:pPr>
        <w:spacing w:line="480" w:lineRule="auto"/>
        <w:rPr>
          <w:bCs/>
        </w:rPr>
      </w:pPr>
      <w:r>
        <w:t>The PHS 398</w:t>
      </w:r>
      <w:r w:rsidRPr="00801624">
        <w:t xml:space="preserve"> is required at various times and circumstances </w:t>
      </w:r>
      <w:r w:rsidRPr="00801624">
        <w:t>in the course of</w:t>
      </w:r>
      <w:r w:rsidRPr="00801624">
        <w:t xml:space="preserve">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Pr="00732841">
        <w:rPr>
          <w:bCs/>
        </w:rPr>
        <w:t xml:space="preserve"> The awards are authorized under 42 USC 241</w:t>
      </w:r>
      <w:r>
        <w:rPr>
          <w:bCs/>
        </w:rPr>
        <w:t>,</w:t>
      </w:r>
      <w:r w:rsidRPr="00732841">
        <w:rPr>
          <w:bCs/>
        </w:rPr>
        <w:t xml:space="preserve"> 42 USC 216</w:t>
      </w:r>
      <w:r>
        <w:rPr>
          <w:bCs/>
        </w:rPr>
        <w:t>,</w:t>
      </w:r>
      <w:r w:rsidRPr="00732841">
        <w:rPr>
          <w:bCs/>
        </w:rPr>
        <w:t xml:space="preserve"> 42 USC 285</w:t>
      </w:r>
      <w:r>
        <w:rPr>
          <w:bCs/>
        </w:rPr>
        <w:t>,</w:t>
      </w:r>
      <w:r w:rsidRPr="00732841">
        <w:rPr>
          <w:bCs/>
        </w:rPr>
        <w:t xml:space="preserve"> 42 USC 286</w:t>
      </w:r>
      <w:r>
        <w:rPr>
          <w:bCs/>
        </w:rPr>
        <w:t>,</w:t>
      </w:r>
      <w:r w:rsidRPr="00732841">
        <w:rPr>
          <w:bCs/>
        </w:rPr>
        <w:t xml:space="preserve"> 42 USC 300 and 42 USC 288. </w:t>
      </w:r>
      <w:r w:rsidRPr="002B62B0">
        <w:rPr>
          <w:bCs/>
        </w:rPr>
        <w:t xml:space="preserve">Information collection requirements </w:t>
      </w:r>
      <w:r>
        <w:rPr>
          <w:bCs/>
        </w:rPr>
        <w:t xml:space="preserve">are </w:t>
      </w:r>
      <w:r w:rsidRPr="002B62B0">
        <w:rPr>
          <w:bCs/>
        </w:rPr>
        <w:t>specified in regulations governing the PHS research progr</w:t>
      </w:r>
      <w:r>
        <w:rPr>
          <w:bCs/>
        </w:rPr>
        <w:t xml:space="preserve">am, including 42 CFR Part 52, </w:t>
      </w:r>
      <w:r w:rsidRPr="002B62B0">
        <w:rPr>
          <w:bCs/>
        </w:rPr>
        <w:t>42 CFR 66.204</w:t>
      </w:r>
      <w:r>
        <w:rPr>
          <w:bCs/>
        </w:rPr>
        <w:t>, and 45 CFR 75</w:t>
      </w:r>
      <w:r w:rsidRPr="002B62B0">
        <w:rPr>
          <w:bCs/>
        </w:rPr>
        <w:t>.</w:t>
      </w:r>
    </w:p>
    <w:p w:rsidR="00D37BFF" w:rsidP="00D37BFF" w14:paraId="771723B2" w14:textId="77777777">
      <w:pPr>
        <w:rPr>
          <w:bCs/>
        </w:rPr>
      </w:pPr>
    </w:p>
    <w:p w:rsidR="00D37BFF" w:rsidP="00D37BFF" w14:paraId="4DC14871" w14:textId="77777777">
      <w:pPr>
        <w:tabs>
          <w:tab w:val="left" w:pos="1422"/>
        </w:tabs>
        <w:spacing w:line="480" w:lineRule="auto"/>
      </w:pPr>
      <w:r w:rsidRPr="00801624">
        <w:rPr>
          <w:bCs/>
        </w:rPr>
        <w:t>In addition to the Research Project Grant, the PHS uses these applications for programs such as:  Institutional Training Grants</w:t>
      </w:r>
      <w:r>
        <w:rPr>
          <w:bCs/>
        </w:rPr>
        <w:t>,</w:t>
      </w:r>
      <w:r w:rsidRPr="00801624">
        <w:rPr>
          <w:bCs/>
        </w:rPr>
        <w:t xml:space="preserve"> including Ruth L. </w:t>
      </w:r>
      <w:r w:rsidRPr="00801624">
        <w:rPr>
          <w:bCs/>
        </w:rPr>
        <w:t>Kirschstein</w:t>
      </w:r>
      <w:r w:rsidRPr="00801624">
        <w:rPr>
          <w:bCs/>
        </w:rPr>
        <w:t xml:space="preserve"> National Research Service Awards (NRSA) and other specialized training programs, Research Career Development Awards (CDA), Program Project and Center Grants, Conference Grants, Cancer Center Support Grants, Biotechnology Resources Grants, Academic Career Awards, Academic Research Enhancement Awards, and </w:t>
      </w:r>
      <w:r>
        <w:rPr>
          <w:bCs/>
        </w:rPr>
        <w:t xml:space="preserve">for </w:t>
      </w:r>
      <w:r w:rsidRPr="00801624">
        <w:rPr>
          <w:bCs/>
        </w:rPr>
        <w:t xml:space="preserve">access to agency sponsored resources. These awards are established </w:t>
      </w:r>
      <w:r>
        <w:rPr>
          <w:bCs/>
        </w:rPr>
        <w:t>under authorities such as</w:t>
      </w:r>
      <w:r w:rsidRPr="00801624">
        <w:rPr>
          <w:bCs/>
        </w:rPr>
        <w:t xml:space="preserve"> 42 USC 241 and 42 USC 288</w:t>
      </w:r>
      <w:r>
        <w:rPr>
          <w:bCs/>
        </w:rPr>
        <w:t>.</w:t>
      </w:r>
      <w:r w:rsidRPr="00801624">
        <w:rPr>
          <w:bCs/>
        </w:rPr>
        <w:t xml:space="preserve"> Applicable regulations include: 42 CFR 52.4 specifying the content of the grant application, </w:t>
      </w:r>
      <w:r w:rsidRPr="00801624">
        <w:t>42 CFR 52a.4 specifying the content of the center grant application, and 42 CFR 66.204 specifying the content of the NRSA application.</w:t>
      </w:r>
      <w:r>
        <w:t xml:space="preserve"> Awards are </w:t>
      </w:r>
      <w:r w:rsidRPr="00A74C52">
        <w:t>issued under various NIH programs</w:t>
      </w:r>
      <w:r>
        <w:t>,</w:t>
      </w:r>
      <w:r w:rsidRPr="00A74C52">
        <w:t xml:space="preserve"> which are </w:t>
      </w:r>
      <w:r w:rsidRPr="00801624">
        <w:rPr>
          <w:bCs/>
        </w:rPr>
        <w:t xml:space="preserve">identified in the Catalogue of Federal Domestic Assistance (Attachment </w:t>
      </w:r>
      <w:r>
        <w:rPr>
          <w:bCs/>
        </w:rPr>
        <w:t>2</w:t>
      </w:r>
      <w:r w:rsidRPr="00801624">
        <w:rPr>
          <w:bCs/>
        </w:rPr>
        <w:t xml:space="preserve">).  </w:t>
      </w:r>
    </w:p>
    <w:p w:rsidR="00D37BFF" w:rsidP="00D37BFF" w14:paraId="0B04FCBB" w14:textId="77777777">
      <w:pPr>
        <w:ind w:right="-684"/>
        <w:rPr>
          <w:bCs/>
          <w:u w:val="single"/>
        </w:rPr>
      </w:pPr>
    </w:p>
    <w:p w:rsidR="00D37BFF" w:rsidP="00D37BFF" w14:paraId="59605811" w14:textId="68858E0B">
      <w:pPr>
        <w:spacing w:line="480" w:lineRule="auto"/>
        <w:ind w:right="-684"/>
        <w:rPr>
          <w:bCs/>
        </w:rPr>
      </w:pPr>
      <w:r>
        <w:rPr>
          <w:bCs/>
          <w:u w:val="single"/>
        </w:rPr>
        <w:t>SF424 (R&amp;R) and PHS 398 Forms</w:t>
      </w:r>
      <w:r w:rsidRPr="007B69CB">
        <w:rPr>
          <w:bCs/>
        </w:rPr>
        <w:t>:</w:t>
      </w:r>
      <w:r w:rsidRPr="003C29CE">
        <w:rPr>
          <w:bCs/>
        </w:rPr>
        <w:t xml:space="preserve"> </w:t>
      </w:r>
      <w:r>
        <w:rPr>
          <w:bCs/>
        </w:rPr>
        <w:t>The large majority of</w:t>
      </w:r>
      <w:r>
        <w:rPr>
          <w:bCs/>
        </w:rPr>
        <w:t xml:space="preserve"> award applications to NIH and other PHS agencies are submitted electronically through Grants.gov using the Federal-wide SF424 (R&amp;R) application data set. </w:t>
      </w:r>
      <w:r w:rsidRPr="005D2CAF">
        <w:t xml:space="preserve">The SF424 </w:t>
      </w:r>
      <w:r w:rsidRPr="005D2CAF">
        <w:t xml:space="preserve">(R&amp;R) is </w:t>
      </w:r>
      <w:r w:rsidRPr="005D2CAF">
        <w:rPr>
          <w:bCs/>
        </w:rPr>
        <w:t>separately approved by OMB under OMB Number 4040-0001</w:t>
      </w:r>
      <w:r>
        <w:rPr>
          <w:bCs/>
        </w:rPr>
        <w:t xml:space="preserve"> expiration date </w:t>
      </w:r>
      <w:r w:rsidR="007A4E8A">
        <w:rPr>
          <w:bCs/>
        </w:rPr>
        <w:t>11/30/2025</w:t>
      </w:r>
      <w:r w:rsidRPr="005D2CAF">
        <w:rPr>
          <w:bCs/>
        </w:rPr>
        <w:t>.</w:t>
      </w:r>
      <w:r>
        <w:rPr>
          <w:bCs/>
        </w:rPr>
        <w:t xml:space="preserve"> NIH and other PHS agencies also require submission of additional PHS 398 forms for collecting agency-specific data not included in the Federal-wide forms as part of the application data set.   </w:t>
      </w:r>
    </w:p>
    <w:p w:rsidR="00D37BFF" w:rsidP="00D37BFF" w14:paraId="601F5E9D" w14:textId="77777777">
      <w:pPr>
        <w:ind w:right="-684"/>
        <w:rPr>
          <w:bCs/>
        </w:rPr>
      </w:pPr>
    </w:p>
    <w:p w:rsidR="00D37BFF" w:rsidP="00D37BFF" w14:paraId="2E7D9017" w14:textId="4FE7E828">
      <w:pPr>
        <w:spacing w:line="480" w:lineRule="auto"/>
        <w:ind w:right="-684"/>
        <w:rPr>
          <w:bCs/>
        </w:rPr>
      </w:pPr>
      <w:r>
        <w:rPr>
          <w:bCs/>
        </w:rPr>
        <w:t>NIH and other PHS a</w:t>
      </w:r>
      <w:r w:rsidRPr="002A3D1A">
        <w:rPr>
          <w:bCs/>
        </w:rPr>
        <w:t xml:space="preserve">gencies are </w:t>
      </w:r>
      <w:r>
        <w:rPr>
          <w:bCs/>
        </w:rPr>
        <w:t xml:space="preserve">continuing to </w:t>
      </w:r>
      <w:r w:rsidRPr="002A3D1A">
        <w:rPr>
          <w:bCs/>
        </w:rPr>
        <w:t xml:space="preserve">transition to </w:t>
      </w:r>
      <w:r>
        <w:rPr>
          <w:bCs/>
        </w:rPr>
        <w:t xml:space="preserve">full electronic submission through Grants.gov and use of </w:t>
      </w:r>
      <w:r w:rsidRPr="002A3D1A">
        <w:rPr>
          <w:bCs/>
        </w:rPr>
        <w:t>the Federal-wide SF424 (R&amp;R)</w:t>
      </w:r>
      <w:r>
        <w:rPr>
          <w:bCs/>
        </w:rPr>
        <w:t xml:space="preserve"> application data set. </w:t>
      </w:r>
      <w:r w:rsidRPr="002A3D1A">
        <w:rPr>
          <w:bCs/>
        </w:rPr>
        <w:t xml:space="preserve">During the transition period there is </w:t>
      </w:r>
      <w:r>
        <w:rPr>
          <w:bCs/>
        </w:rPr>
        <w:t xml:space="preserve">a </w:t>
      </w:r>
      <w:r w:rsidRPr="002A3D1A">
        <w:rPr>
          <w:bCs/>
        </w:rPr>
        <w:t>need to maintain essentially dual applications processes: complete PHS 398 forms and instructions for programs that have yet to transition to electronic submission and are submitted in hard copy; and PHS 398 component forms for collecting agency-specific data unique to PHS programs that are not part of the Federal-wide SF424 (R&amp;R) data set. The PHS 398 presented in this clearance package includes the</w:t>
      </w:r>
      <w:r>
        <w:rPr>
          <w:bCs/>
        </w:rPr>
        <w:t xml:space="preserve"> PHS</w:t>
      </w:r>
      <w:r w:rsidRPr="002A3D1A">
        <w:rPr>
          <w:bCs/>
        </w:rPr>
        <w:t xml:space="preserve"> 398 forms that are modified since the</w:t>
      </w:r>
      <w:r>
        <w:rPr>
          <w:bCs/>
        </w:rPr>
        <w:t xml:space="preserve"> last OMB approval (</w:t>
      </w:r>
      <w:r w:rsidRPr="00DE5689">
        <w:rPr>
          <w:bCs/>
        </w:rPr>
        <w:t>Attachment 3),</w:t>
      </w:r>
      <w:r w:rsidRPr="002A3D1A">
        <w:rPr>
          <w:bCs/>
        </w:rPr>
        <w:t xml:space="preserve"> the entire set of PHS 398 instru</w:t>
      </w:r>
      <w:r>
        <w:rPr>
          <w:bCs/>
        </w:rPr>
        <w:t xml:space="preserve">ctions (Attachment </w:t>
      </w:r>
      <w:r w:rsidRPr="00DE5689">
        <w:rPr>
          <w:bCs/>
        </w:rPr>
        <w:t>4)</w:t>
      </w:r>
      <w:r w:rsidRPr="002A3D1A">
        <w:rPr>
          <w:bCs/>
        </w:rPr>
        <w:t xml:space="preserve">, </w:t>
      </w:r>
      <w:r w:rsidRPr="005C1D48">
        <w:rPr>
          <w:bCs/>
        </w:rPr>
        <w:t>and the PHS 398 component forms and agency specific instructions used in combination with the Federa</w:t>
      </w:r>
      <w:r>
        <w:rPr>
          <w:bCs/>
        </w:rPr>
        <w:t xml:space="preserve">l-wide SF424 (R&amp;R) (Attachment </w:t>
      </w:r>
      <w:r w:rsidRPr="00DE5689">
        <w:rPr>
          <w:bCs/>
        </w:rPr>
        <w:t>5</w:t>
      </w:r>
      <w:r w:rsidRPr="005C1D48">
        <w:rPr>
          <w:bCs/>
        </w:rPr>
        <w:t>)</w:t>
      </w:r>
      <w:r w:rsidRPr="002A3D1A">
        <w:rPr>
          <w:bCs/>
        </w:rPr>
        <w:t>.</w:t>
      </w:r>
      <w:r>
        <w:rPr>
          <w:bCs/>
        </w:rPr>
        <w:t xml:space="preserve"> A component form entitled “</w:t>
      </w:r>
      <w:r w:rsidRPr="00401E76">
        <w:rPr>
          <w:bCs/>
        </w:rPr>
        <w:t>PHS Human Subjects and Clinical Trials Information</w:t>
      </w:r>
      <w:r>
        <w:rPr>
          <w:bCs/>
        </w:rPr>
        <w:t>”</w:t>
      </w:r>
      <w:r w:rsidR="00F96FEB">
        <w:rPr>
          <w:bCs/>
        </w:rPr>
        <w:t xml:space="preserve"> was </w:t>
      </w:r>
      <w:r>
        <w:rPr>
          <w:bCs/>
        </w:rPr>
        <w:t xml:space="preserve">added. </w:t>
      </w:r>
      <w:r w:rsidRPr="002A3D1A">
        <w:rPr>
          <w:bCs/>
        </w:rPr>
        <w:t>Use of the PHS 398 paper application diminishes as programs transition to electronic submission</w:t>
      </w:r>
      <w:r>
        <w:rPr>
          <w:bCs/>
        </w:rPr>
        <w:t xml:space="preserve">, particularly for complex applications such as Research Program Projects and Centers </w:t>
      </w:r>
      <w:r w:rsidRPr="002A3D1A">
        <w:rPr>
          <w:bCs/>
        </w:rPr>
        <w:t xml:space="preserve">(see Section 3. Use of Information </w:t>
      </w:r>
      <w:r>
        <w:rPr>
          <w:bCs/>
        </w:rPr>
        <w:t>T</w:t>
      </w:r>
      <w:r w:rsidRPr="002A3D1A">
        <w:rPr>
          <w:bCs/>
        </w:rPr>
        <w:t>echnology and Burden Reduction). At this time</w:t>
      </w:r>
      <w:r>
        <w:rPr>
          <w:bCs/>
        </w:rPr>
        <w:t xml:space="preserve"> more than</w:t>
      </w:r>
      <w:r w:rsidRPr="002A3D1A">
        <w:rPr>
          <w:bCs/>
        </w:rPr>
        <w:t xml:space="preserve"> </w:t>
      </w:r>
      <w:r>
        <w:rPr>
          <w:bCs/>
        </w:rPr>
        <w:t>95</w:t>
      </w:r>
      <w:r w:rsidRPr="002D6383">
        <w:rPr>
          <w:bCs/>
        </w:rPr>
        <w:t>%</w:t>
      </w:r>
      <w:r w:rsidRPr="002A3D1A">
        <w:rPr>
          <w:bCs/>
        </w:rPr>
        <w:t xml:space="preserve"> of </w:t>
      </w:r>
      <w:r>
        <w:rPr>
          <w:bCs/>
        </w:rPr>
        <w:t>program</w:t>
      </w:r>
      <w:r w:rsidRPr="002A3D1A">
        <w:rPr>
          <w:bCs/>
        </w:rPr>
        <w:t xml:space="preserve">s have transitioned to electronic submission </w:t>
      </w:r>
      <w:r>
        <w:rPr>
          <w:bCs/>
        </w:rPr>
        <w:t>that</w:t>
      </w:r>
      <w:r w:rsidRPr="002A3D1A">
        <w:rPr>
          <w:bCs/>
        </w:rPr>
        <w:t xml:space="preserve"> use the SF424 (R&amp;R) and PHS 398 component forms</w:t>
      </w:r>
      <w:r>
        <w:rPr>
          <w:bCs/>
        </w:rPr>
        <w:t>, since all administrative supplement applications are required to be submitted electronically</w:t>
      </w:r>
      <w:r w:rsidR="007A5F9B">
        <w:rPr>
          <w:bCs/>
        </w:rPr>
        <w:t xml:space="preserve"> since </w:t>
      </w:r>
      <w:r>
        <w:rPr>
          <w:bCs/>
        </w:rPr>
        <w:t xml:space="preserve">July 25, 2020. </w:t>
      </w:r>
    </w:p>
    <w:p w:rsidR="00D37BFF" w:rsidP="00D37BFF" w14:paraId="220DA124" w14:textId="77777777">
      <w:pPr>
        <w:ind w:right="-684"/>
        <w:rPr>
          <w:bCs/>
        </w:rPr>
      </w:pPr>
    </w:p>
    <w:p w:rsidR="00D37BFF" w:rsidP="00D37BFF" w14:paraId="7FEBB34C" w14:textId="77777777">
      <w:pPr>
        <w:spacing w:line="480" w:lineRule="auto"/>
        <w:ind w:right="-684"/>
        <w:rPr>
          <w:bCs/>
        </w:rPr>
      </w:pPr>
      <w:r w:rsidRPr="000D16C0">
        <w:rPr>
          <w:bCs/>
          <w:u w:val="single"/>
        </w:rPr>
        <w:t>PHS Fellowship Supplemental Form</w:t>
      </w:r>
      <w:r>
        <w:rPr>
          <w:bCs/>
        </w:rPr>
        <w:t xml:space="preserve"> [electronic]: </w:t>
      </w:r>
      <w:r>
        <w:t xml:space="preserve">All new and competing individual fellowship applications to NIH and AHRQ are submitted electronically through Grants.gov using the Federal-wide SF424 (R&amp;R) application data set. However, NIH and AHRQ also require submission of additional Fellowship-specific data not included in the Federal-wide forms. </w:t>
      </w:r>
      <w:r w:rsidRPr="00732841">
        <w:t xml:space="preserve">The </w:t>
      </w:r>
      <w:r>
        <w:t>PHS Fellowship Supplemental Form</w:t>
      </w:r>
      <w:r w:rsidRPr="00732841">
        <w:t xml:space="preserve"> is </w:t>
      </w:r>
      <w:r>
        <w:t xml:space="preserve">the form used to collect such agency and fellowship program specific information. It is </w:t>
      </w:r>
      <w:r w:rsidRPr="00732841">
        <w:t>used by applicants to request federal assistance for research-related training</w:t>
      </w:r>
      <w:r>
        <w:t xml:space="preserve"> </w:t>
      </w:r>
      <w:r>
        <w:t xml:space="preserve">(see Attachment </w:t>
      </w:r>
      <w:r w:rsidRPr="00DE5689">
        <w:t>6</w:t>
      </w:r>
      <w:r>
        <w:t xml:space="preserve"> for forms and instructions)</w:t>
      </w:r>
      <w:r w:rsidRPr="00732841">
        <w:t>. Th</w:t>
      </w:r>
      <w:r>
        <w:t>i</w:t>
      </w:r>
      <w:r w:rsidRPr="00732841">
        <w:t xml:space="preserve">s form </w:t>
      </w:r>
      <w:r>
        <w:t>is</w:t>
      </w:r>
      <w:r w:rsidRPr="00732841">
        <w:t xml:space="preserve"> used by NIH</w:t>
      </w:r>
      <w:r>
        <w:t xml:space="preserve"> and </w:t>
      </w:r>
      <w:r w:rsidRPr="00732841">
        <w:t>AHRQ</w:t>
      </w:r>
      <w:r>
        <w:t xml:space="preserve">.  </w:t>
      </w:r>
      <w:r w:rsidRPr="00801624">
        <w:t xml:space="preserve">The form is required at various times and circumstances </w:t>
      </w:r>
      <w:r w:rsidRPr="00801624">
        <w:t>in the course of</w:t>
      </w:r>
      <w:r w:rsidRPr="00801624">
        <w:t xml:space="preserve">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t xml:space="preserve"> </w:t>
      </w:r>
      <w:r w:rsidRPr="00732841">
        <w:t xml:space="preserve">The awards </w:t>
      </w:r>
      <w:r>
        <w:t>a</w:t>
      </w:r>
      <w:r w:rsidRPr="00732841">
        <w:t>re established under statutory authorities contained in the PHS Act, as amended (42 USC 288) and are authorized in accordance with 42 USC 288</w:t>
      </w:r>
      <w:r>
        <w:t xml:space="preserve"> and 42 CFR 66</w:t>
      </w:r>
      <w:r w:rsidRPr="00732841">
        <w:t xml:space="preserve">. Information collection requirements specified in the regulations governing the NRSA program, include 42 CFR 66.104 (b) (application requirement), 42 CFR 66.105 (b) (candidate assurance and certification) and 42 CFR 66.110 (service, payback, and recovery requirements). </w:t>
      </w:r>
      <w:r w:rsidRPr="00732841">
        <w:rPr>
          <w:bCs/>
        </w:rPr>
        <w:t xml:space="preserve">This information collection is currently approved under OMB 0925-0002 (expiration </w:t>
      </w:r>
      <w:r>
        <w:rPr>
          <w:bCs/>
        </w:rPr>
        <w:t>09/30/2024</w:t>
      </w:r>
      <w:r w:rsidRPr="00732841">
        <w:rPr>
          <w:bCs/>
        </w:rPr>
        <w:t>).</w:t>
      </w:r>
    </w:p>
    <w:p w:rsidR="00D37BFF" w:rsidP="00D37BFF" w14:paraId="104A66EB" w14:textId="77777777">
      <w:pPr>
        <w:tabs>
          <w:tab w:val="left" w:pos="1422"/>
        </w:tabs>
        <w:rPr>
          <w:bCs/>
        </w:rPr>
      </w:pPr>
    </w:p>
    <w:p w:rsidR="00D37BFF" w:rsidP="00D37BFF" w14:paraId="115B060A" w14:textId="77777777">
      <w:pPr>
        <w:tabs>
          <w:tab w:val="left" w:pos="1422"/>
        </w:tabs>
        <w:spacing w:line="480" w:lineRule="auto"/>
      </w:pPr>
      <w:r w:rsidRPr="00EA1EBD">
        <w:rPr>
          <w:u w:val="single"/>
        </w:rPr>
        <w:t xml:space="preserve">Multiple uses of the PHS </w:t>
      </w:r>
      <w:r>
        <w:rPr>
          <w:u w:val="single"/>
        </w:rPr>
        <w:t>Fellowship Supplemental Form</w:t>
      </w:r>
      <w:r w:rsidRPr="00801624">
        <w:t xml:space="preserve">: These applications are used for all types of </w:t>
      </w:r>
      <w:r w:rsidRPr="00801624">
        <w:t>Kirschstein</w:t>
      </w:r>
      <w:r w:rsidRPr="00801624">
        <w:t xml:space="preserve">-NRSA Individual Fellowships—Predoctoral, Postdoctoral, and Senior. Special instructions may apply to Predoctoral and Senior Fellowship Applicants. In addition to the Predoctoral and Postdoctoral Individual </w:t>
      </w:r>
      <w:r w:rsidRPr="00801624">
        <w:t>Kirschstein</w:t>
      </w:r>
      <w:r w:rsidRPr="00801624">
        <w:t xml:space="preserve">-NRSA, the PHS uses these applications for other programs including the following: Individual Predoctoral </w:t>
      </w:r>
      <w:r w:rsidRPr="00801624">
        <w:t>Kirschstein</w:t>
      </w:r>
      <w:r w:rsidRPr="00801624">
        <w:t xml:space="preserve">-NRSA for M.D./Ph.D. Fellowships; </w:t>
      </w:r>
      <w:r w:rsidRPr="00801624">
        <w:t>Kirschstein</w:t>
      </w:r>
      <w:r w:rsidRPr="00801624">
        <w:t xml:space="preserve">-NRSAs for Senior Fellows; </w:t>
      </w:r>
      <w:r>
        <w:t>Minority Access to Research Career (</w:t>
      </w:r>
      <w:r w:rsidRPr="00801624">
        <w:t>MARC</w:t>
      </w:r>
      <w:r>
        <w:t>)</w:t>
      </w:r>
      <w:r w:rsidRPr="00801624">
        <w:t xml:space="preserve"> </w:t>
      </w:r>
      <w:r w:rsidRPr="00801624">
        <w:t>Kirsc</w:t>
      </w:r>
      <w:r>
        <w:t>hstein</w:t>
      </w:r>
      <w:r>
        <w:t>-NRSA Faculty Fellowships</w:t>
      </w:r>
      <w:r w:rsidRPr="00801624">
        <w:t xml:space="preserve">; MARC Visiting Scientists Fellowships; Postdoctoral Medical Informatics Fellowships and Senior Medical Informatics Fellowships. </w:t>
      </w:r>
    </w:p>
    <w:p w:rsidR="00D37BFF" w:rsidP="00D37BFF" w14:paraId="6C0357BD" w14:textId="77777777">
      <w:pPr>
        <w:tabs>
          <w:tab w:val="left" w:pos="1422"/>
        </w:tabs>
        <w:rPr>
          <w:bCs/>
        </w:rPr>
      </w:pPr>
    </w:p>
    <w:p w:rsidR="00D37BFF" w:rsidRPr="00682B5E" w:rsidP="00D37BFF" w14:paraId="5749F102" w14:textId="77777777">
      <w:pPr>
        <w:tabs>
          <w:tab w:val="left" w:pos="1422"/>
        </w:tabs>
        <w:spacing w:line="480" w:lineRule="auto"/>
        <w:rPr>
          <w:bCs/>
          <w:u w:val="single"/>
        </w:rPr>
      </w:pPr>
      <w:r w:rsidRPr="0095101E">
        <w:rPr>
          <w:u w:val="single"/>
        </w:rPr>
        <w:t>PHS 416-1</w:t>
      </w:r>
      <w:r>
        <w:t xml:space="preserve">: </w:t>
      </w:r>
      <w:r w:rsidRPr="00732841">
        <w:t xml:space="preserve">The Public Health Service Grant Application </w:t>
      </w:r>
      <w:r w:rsidRPr="009F237C">
        <w:t>PHS 416-1</w:t>
      </w:r>
      <w:r w:rsidRPr="00732841">
        <w:t xml:space="preserve">, Ruth L. </w:t>
      </w:r>
      <w:r w:rsidRPr="00732841">
        <w:t>Kirschstein</w:t>
      </w:r>
      <w:r w:rsidRPr="00732841">
        <w:t xml:space="preserve"> National Research Service Award In</w:t>
      </w:r>
      <w:r>
        <w:t xml:space="preserve">dividual Fellowship Application [paper] is used </w:t>
      </w:r>
      <w:r w:rsidRPr="00E47EF7">
        <w:rPr>
          <w:bCs/>
        </w:rPr>
        <w:t>only</w:t>
      </w:r>
      <w:r>
        <w:t xml:space="preserve"> for a change of sponsoring institution application (Attachments </w:t>
      </w:r>
      <w:r w:rsidRPr="00921D23">
        <w:t>7 and 8</w:t>
      </w:r>
      <w:r>
        <w:t xml:space="preserve">). NIH is developing an electronic business process for handling change of sponsoring institution applications for all grant mechanisms; </w:t>
      </w:r>
      <w:r>
        <w:t>thus</w:t>
      </w:r>
      <w:r>
        <w:t xml:space="preserve"> </w:t>
      </w:r>
      <w:r w:rsidRPr="00682B5E">
        <w:t xml:space="preserve">the use of paper forms will eventually be eliminated. </w:t>
      </w:r>
    </w:p>
    <w:p w:rsidR="00D37BFF" w:rsidRPr="00682B5E" w:rsidP="00D37BFF" w14:paraId="4AAFC39A" w14:textId="77777777">
      <w:pPr>
        <w:rPr>
          <w:bCs/>
          <w:u w:val="single"/>
        </w:rPr>
      </w:pPr>
    </w:p>
    <w:p w:rsidR="00D37BFF" w:rsidP="00D37BFF" w14:paraId="53EFB7AC" w14:textId="4DD55DBE">
      <w:pPr>
        <w:spacing w:line="480" w:lineRule="auto"/>
        <w:rPr>
          <w:bCs/>
          <w:u w:val="single"/>
        </w:rPr>
      </w:pPr>
      <w:r w:rsidRPr="00682B5E">
        <w:rPr>
          <w:bCs/>
          <w:u w:val="single"/>
        </w:rPr>
        <w:t>Biographical Sketch</w:t>
      </w:r>
      <w:r w:rsidRPr="00682B5E">
        <w:rPr>
          <w:bCs/>
        </w:rPr>
        <w:t xml:space="preserve">: Grant and cooperative applications require a biographical sketch be completed and uploaded for all senior/key personnel and other significant </w:t>
      </w:r>
      <w:r w:rsidRPr="00682B5E" w:rsidR="006D56B5">
        <w:rPr>
          <w:bCs/>
        </w:rPr>
        <w:t>contributors</w:t>
      </w:r>
      <w:r w:rsidRPr="00682B5E">
        <w:rPr>
          <w:bCs/>
        </w:rPr>
        <w:t xml:space="preserve">. There is a General Biographical Sketch Format Page that is available for </w:t>
      </w:r>
      <w:r w:rsidRPr="002E2F3E">
        <w:rPr>
          <w:shd w:val="clear" w:color="auto" w:fill="FFFFFF"/>
        </w:rPr>
        <w:t>research grant applications, career development, training grant, and all other non-fellowship application types</w:t>
      </w:r>
      <w:r w:rsidRPr="002E2F3E">
        <w:rPr>
          <w:bCs/>
        </w:rPr>
        <w:t xml:space="preserve"> </w:t>
      </w:r>
      <w:r w:rsidRPr="00682B5E">
        <w:t>(</w:t>
      </w:r>
      <w:r>
        <w:t>see Attachment 9 for format page, instructions, and sample</w:t>
      </w:r>
      <w:r w:rsidRPr="00682B5E">
        <w:t>)</w:t>
      </w:r>
      <w:r w:rsidRPr="00682B5E">
        <w:rPr>
          <w:bCs/>
        </w:rPr>
        <w:t xml:space="preserve">. A Fellowship </w:t>
      </w:r>
      <w:r w:rsidRPr="00682B5E" w:rsidR="006D56B5">
        <w:rPr>
          <w:bCs/>
        </w:rPr>
        <w:t>Sponsor</w:t>
      </w:r>
      <w:r w:rsidRPr="00682B5E">
        <w:rPr>
          <w:bCs/>
        </w:rPr>
        <w:t>/Co-Sponsor can also use this format page. Individual fellowships, R36 dissertation grants, and diversity supplement applicants should use the Fellowship Application Biographical Sketch Format Page (s</w:t>
      </w:r>
      <w:r>
        <w:rPr>
          <w:bCs/>
        </w:rPr>
        <w:t>ee Attachment 10 for format page, instructions, and samples</w:t>
      </w:r>
      <w:r w:rsidRPr="00682B5E">
        <w:rPr>
          <w:bCs/>
        </w:rPr>
        <w:t>).</w:t>
      </w:r>
      <w:r w:rsidRPr="007A79DC">
        <w:rPr>
          <w:bCs/>
        </w:rPr>
        <w:t xml:space="preserve"> </w:t>
      </w:r>
      <w:r w:rsidRPr="007A79DC" w:rsidR="007A79DC">
        <w:rPr>
          <w:bCs/>
        </w:rPr>
        <w:t xml:space="preserve">Effective for due dates on or after May 25, 2025, NIH will be adopting the Common Forms for Biographical Sketch and Current and Pending (Other) Support as part of the directive from Guidance for Implementing National Security Presidential Memorandum (NSPM)-33. The Common Forms are part of a separate OMB collection, currently approved under 3145-0279. </w:t>
      </w:r>
      <w:r w:rsidR="005E70C6">
        <w:rPr>
          <w:bCs/>
        </w:rPr>
        <w:t>T</w:t>
      </w:r>
      <w:r w:rsidRPr="007A79DC" w:rsidR="007A79DC">
        <w:rPr>
          <w:bCs/>
        </w:rPr>
        <w:t>o adhere to the agency’s implementation of the NIH Peer Review Regulations at 42 CFR Part 52</w:t>
      </w:r>
      <w:r w:rsidR="00074C9A">
        <w:rPr>
          <w:bCs/>
        </w:rPr>
        <w:t>, NIH will replace the</w:t>
      </w:r>
      <w:r w:rsidRPr="007A79DC" w:rsidR="007A79DC">
        <w:rPr>
          <w:bCs/>
        </w:rPr>
        <w:t xml:space="preserve"> NIH Biosketch form, which will be renamed the NIH Biographical Sketch Supplement</w:t>
      </w:r>
      <w:r w:rsidR="00074C9A">
        <w:rPr>
          <w:bCs/>
        </w:rPr>
        <w:t>,</w:t>
      </w:r>
      <w:r w:rsidRPr="007A79DC" w:rsidR="007A79DC">
        <w:rPr>
          <w:bCs/>
        </w:rPr>
        <w:t xml:space="preserve"> to </w:t>
      </w:r>
      <w:r w:rsidR="00074C9A">
        <w:rPr>
          <w:bCs/>
        </w:rPr>
        <w:t>continue to</w:t>
      </w:r>
      <w:r w:rsidR="00950A46">
        <w:rPr>
          <w:bCs/>
        </w:rPr>
        <w:t xml:space="preserve"> collect the previously approved information not captured on the Common Forms</w:t>
      </w:r>
      <w:r w:rsidRPr="007A79DC" w:rsidR="007A79DC">
        <w:rPr>
          <w:bCs/>
        </w:rPr>
        <w:t>. The application and progress report forms and associated instructions will be updated to align with these new requirements.</w:t>
      </w:r>
    </w:p>
    <w:p w:rsidR="00D37BFF" w:rsidP="00D37BFF" w14:paraId="2E661B53" w14:textId="77777777">
      <w:pPr>
        <w:tabs>
          <w:tab w:val="left" w:pos="1422"/>
        </w:tabs>
        <w:rPr>
          <w:bCs/>
        </w:rPr>
      </w:pPr>
    </w:p>
    <w:p w:rsidR="00D37BFF" w:rsidRPr="00BC6EB3" w:rsidP="00D37BFF" w14:paraId="1E3310D4" w14:textId="77777777">
      <w:pPr>
        <w:tabs>
          <w:tab w:val="left" w:pos="1422"/>
        </w:tabs>
        <w:spacing w:line="480" w:lineRule="auto"/>
      </w:pPr>
      <w:r w:rsidRPr="00BC6EB3">
        <w:rPr>
          <w:bCs/>
          <w:u w:val="single"/>
        </w:rPr>
        <w:t>Data Tables</w:t>
      </w:r>
      <w:r>
        <w:rPr>
          <w:bCs/>
        </w:rPr>
        <w:t xml:space="preserve">: </w:t>
      </w:r>
      <w:r w:rsidRPr="000503D7">
        <w:rPr>
          <w:bCs/>
        </w:rPr>
        <w:t>Institutional Research Training grant applications using the SF424 (R&amp;R)</w:t>
      </w:r>
      <w:r>
        <w:rPr>
          <w:bCs/>
        </w:rPr>
        <w:t xml:space="preserve"> must complete applicable data tables (see Attachment 11 for instructions and samples). The </w:t>
      </w:r>
      <w:r w:rsidRPr="00BC6EB3">
        <w:rPr>
          <w:bCs/>
        </w:rPr>
        <w:t xml:space="preserve">Introduction to the Data Tables </w:t>
      </w:r>
      <w:r>
        <w:rPr>
          <w:bCs/>
        </w:rPr>
        <w:t>provides</w:t>
      </w:r>
      <w:r w:rsidRPr="00BC6EB3">
        <w:rPr>
          <w:bCs/>
        </w:rPr>
        <w:t xml:space="preserve"> instructions applicable to all tables, specific instructions for each table, and Sample Data Tables.</w:t>
      </w:r>
      <w:r>
        <w:rPr>
          <w:bCs/>
        </w:rPr>
        <w:t xml:space="preserve"> </w:t>
      </w:r>
      <w:r w:rsidRPr="00BC6EB3">
        <w:rPr>
          <w:bCs/>
        </w:rPr>
        <w:t xml:space="preserve">The Sample Data Tables illustrate the kind of data to include in each table for </w:t>
      </w:r>
      <w:r w:rsidRPr="00BC6EB3">
        <w:rPr>
          <w:bCs/>
        </w:rPr>
        <w:t>Kirschstein</w:t>
      </w:r>
      <w:r w:rsidRPr="00BC6EB3">
        <w:rPr>
          <w:bCs/>
        </w:rPr>
        <w:t>-NRSA training grant applications</w:t>
      </w:r>
      <w:r>
        <w:rPr>
          <w:bCs/>
        </w:rPr>
        <w:t xml:space="preserve">. These tables </w:t>
      </w:r>
      <w:r w:rsidRPr="00140B74">
        <w:t xml:space="preserve">include </w:t>
      </w:r>
      <w:r>
        <w:t xml:space="preserve">undergraduate training, </w:t>
      </w:r>
      <w:r w:rsidRPr="00140B74">
        <w:t>predoctoral</w:t>
      </w:r>
      <w:r>
        <w:t xml:space="preserve"> training, </w:t>
      </w:r>
      <w:r w:rsidRPr="00140B74">
        <w:t xml:space="preserve">postdoctoral training, </w:t>
      </w:r>
      <w:r>
        <w:t xml:space="preserve">short-term training, or a mix of these types. Also included is a set of training tables for international programs. </w:t>
      </w:r>
    </w:p>
    <w:p w:rsidR="00D37BFF" w:rsidRPr="00682B5E" w:rsidP="00D37BFF" w14:paraId="2819480B" w14:textId="77777777">
      <w:pPr>
        <w:spacing w:line="480" w:lineRule="auto"/>
        <w:rPr>
          <w:bCs/>
          <w:u w:val="single"/>
        </w:rPr>
      </w:pPr>
    </w:p>
    <w:p w:rsidR="00D37BFF" w:rsidP="00D37BFF" w14:paraId="6CED9C38" w14:textId="77777777">
      <w:pPr>
        <w:spacing w:line="480" w:lineRule="auto"/>
      </w:pPr>
      <w:r w:rsidRPr="00BB52D2">
        <w:rPr>
          <w:bCs/>
          <w:u w:val="single"/>
        </w:rPr>
        <w:t xml:space="preserve">PHS </w:t>
      </w:r>
      <w:r w:rsidRPr="00BB52D2">
        <w:rPr>
          <w:u w:val="single"/>
        </w:rPr>
        <w:t>416-5</w:t>
      </w:r>
      <w:r>
        <w:t>:</w:t>
      </w:r>
      <w:r w:rsidRPr="00DE500A">
        <w:t xml:space="preserve"> </w:t>
      </w:r>
      <w:r>
        <w:t xml:space="preserve">Ruth L. </w:t>
      </w:r>
      <w:r>
        <w:t>Kirschstein</w:t>
      </w:r>
      <w:r>
        <w:t xml:space="preserve"> National Research Service Award Individual Fellowship Activation Notice </w:t>
      </w:r>
      <w:r w:rsidRPr="00801624">
        <w:t xml:space="preserve">(Attachment </w:t>
      </w:r>
      <w:r>
        <w:t>12</w:t>
      </w:r>
      <w:r w:rsidRPr="00801624">
        <w:t>) is used by individuals to indicate the start date of their awards. Individuals have a 6-month period after the initial award is issued to begin training</w:t>
      </w:r>
      <w:r>
        <w:t>.</w:t>
      </w:r>
    </w:p>
    <w:p w:rsidR="00D37BFF" w:rsidP="00D37BFF" w14:paraId="728F0275" w14:textId="77777777">
      <w:pPr>
        <w:tabs>
          <w:tab w:val="left" w:pos="1422"/>
        </w:tabs>
        <w:rPr>
          <w:bCs/>
          <w:u w:val="single"/>
        </w:rPr>
      </w:pPr>
    </w:p>
    <w:p w:rsidR="00D37BFF" w:rsidP="00D37BFF" w14:paraId="735E34EB" w14:textId="77777777">
      <w:pPr>
        <w:tabs>
          <w:tab w:val="left" w:pos="1422"/>
        </w:tabs>
        <w:spacing w:line="480" w:lineRule="auto"/>
      </w:pPr>
      <w:r w:rsidRPr="00AA535A">
        <w:rPr>
          <w:bCs/>
          <w:u w:val="single"/>
        </w:rPr>
        <w:t>PHS 6031</w:t>
      </w:r>
      <w:r>
        <w:rPr>
          <w:bCs/>
        </w:rPr>
        <w:t xml:space="preserve">: </w:t>
      </w:r>
      <w:r>
        <w:t xml:space="preserve">Ruth L. </w:t>
      </w:r>
      <w:r>
        <w:t>Kirschstein</w:t>
      </w:r>
      <w:r>
        <w:t xml:space="preserve"> National Research Service Award</w:t>
      </w:r>
      <w:r>
        <w:rPr>
          <w:bCs/>
        </w:rPr>
        <w:t xml:space="preserve"> Payback Agreement certifies agreement to fulfill the payback obligation in service or dollars based on the length and amount of support (see Attachment 13 instructions and form).</w:t>
      </w:r>
      <w:r w:rsidRPr="00A947AB">
        <w:t xml:space="preserve"> </w:t>
      </w:r>
      <w:r w:rsidRPr="00732841">
        <w:t>The</w:t>
      </w:r>
      <w:r>
        <w:t xml:space="preserve"> PHS 6031 is</w:t>
      </w:r>
      <w:r w:rsidRPr="00732841">
        <w:t xml:space="preserve"> used by NIH</w:t>
      </w:r>
      <w:r>
        <w:t xml:space="preserve">, </w:t>
      </w:r>
      <w:r w:rsidRPr="00732841">
        <w:t>AHRQ</w:t>
      </w:r>
      <w:r>
        <w:t xml:space="preserve"> and HRSA</w:t>
      </w:r>
      <w:r w:rsidRPr="00732841">
        <w:t>.</w:t>
      </w:r>
    </w:p>
    <w:p w:rsidR="00D37BFF" w:rsidP="00D37BFF" w14:paraId="0021034D" w14:textId="77777777">
      <w:pPr>
        <w:tabs>
          <w:tab w:val="left" w:pos="1422"/>
        </w:tabs>
      </w:pPr>
    </w:p>
    <w:p w:rsidR="00D37BFF" w:rsidP="00D37BFF" w14:paraId="0D88520E" w14:textId="77777777">
      <w:pPr>
        <w:tabs>
          <w:tab w:val="left" w:pos="1422"/>
        </w:tabs>
        <w:spacing w:line="480" w:lineRule="auto"/>
      </w:pPr>
      <w:r w:rsidRPr="00FF16C6">
        <w:rPr>
          <w:u w:val="single"/>
        </w:rPr>
        <w:t>SBIR/STTR</w:t>
      </w:r>
      <w:r>
        <w:rPr>
          <w:u w:val="single"/>
        </w:rPr>
        <w:t xml:space="preserve"> Funding Agreement</w:t>
      </w:r>
      <w:r w:rsidRPr="00FF16C6">
        <w:rPr>
          <w:u w:val="single"/>
        </w:rPr>
        <w:t xml:space="preserve"> Certifications</w:t>
      </w:r>
      <w:r>
        <w:t xml:space="preserve">: For SBIR and STTR </w:t>
      </w:r>
      <w:r w:rsidRPr="0039386F">
        <w:t>new and competing renewal</w:t>
      </w:r>
      <w:r>
        <w:t xml:space="preserve"> applications, a funding agreement certification is required to be submitted as part of the NIH Just-In-Time pre-award procedure (see Attachment 16 for instructions and forms). T</w:t>
      </w:r>
      <w:r w:rsidRPr="0039386F">
        <w:t xml:space="preserve">hese certifications are necessary to </w:t>
      </w:r>
      <w:r>
        <w:t>ensure</w:t>
      </w:r>
      <w:r w:rsidRPr="0039386F">
        <w:t xml:space="preserve"> that the applicant meets the Small Business Administration</w:t>
      </w:r>
      <w:r>
        <w:t xml:space="preserve"> (</w:t>
      </w:r>
      <w:r w:rsidRPr="0039386F">
        <w:t>SBA</w:t>
      </w:r>
      <w:r>
        <w:t>)</w:t>
      </w:r>
      <w:r w:rsidRPr="0039386F">
        <w:t xml:space="preserve"> size criteria, and that the organization will comply with other program-specific requirements such as all work must be conducted in the United States and that a minimum amount of work be performed by its own employees within its own facilities, before NIH </w:t>
      </w:r>
      <w:r w:rsidRPr="0039386F">
        <w:t>to can</w:t>
      </w:r>
      <w:r w:rsidRPr="0039386F">
        <w:t xml:space="preserve"> issue an award. </w:t>
      </w:r>
      <w:r w:rsidRPr="00FF16C6">
        <w:t>Applicant small business concerns that are majority-owned by multiple venture capital operating companies, hedge funds, or private equity firms (e.g. majority VCOC-owned) are required to submit a Certification at time of their application submission</w:t>
      </w:r>
      <w:r>
        <w:t xml:space="preserve"> (see Attachment 17 for instructions and form). This applies to NIH and CDC small business applicants. </w:t>
      </w:r>
    </w:p>
    <w:p w:rsidR="00D37BFF" w:rsidP="00D37BFF" w14:paraId="41C09597" w14:textId="77777777">
      <w:pPr>
        <w:tabs>
          <w:tab w:val="left" w:pos="1422"/>
        </w:tabs>
        <w:spacing w:line="480" w:lineRule="auto"/>
      </w:pPr>
    </w:p>
    <w:p w:rsidR="00D37BFF" w:rsidP="00D37BFF" w14:paraId="14379409" w14:textId="77777777">
      <w:pPr>
        <w:tabs>
          <w:tab w:val="left" w:pos="1422"/>
        </w:tabs>
        <w:spacing w:line="480" w:lineRule="auto"/>
      </w:pPr>
      <w:r w:rsidRPr="003E4471">
        <w:rPr>
          <w:u w:val="single"/>
        </w:rPr>
        <w:t>Other Transaction (OT) Awards</w:t>
      </w:r>
      <w:r w:rsidRPr="003E4471">
        <w:t xml:space="preserve">: In addition to grant awards, NIH has Other Transactions Authority (OTA) allowing one or more components of NIH to use the Other Transaction awarding instrument. </w:t>
      </w:r>
      <w:r w:rsidRPr="003E4471">
        <w:rPr>
          <w:bCs/>
        </w:rPr>
        <w:t xml:space="preserve">The awards are authorized under Public Health Service Act (PHSA) sec. 402(n) 42 USC 282(n), PHSA sec. 421(b)(3) 42 </w:t>
      </w:r>
      <w:r w:rsidRPr="003E4471">
        <w:rPr>
          <w:bCs/>
        </w:rPr>
        <w:t>USC 285b-3(b)(3), and PHSA sec. 480(e)(3)(C) 42 USC 287a(e)(3)(C). NIH OT applications are required to be submitted through eRA ASSIST.</w:t>
      </w:r>
      <w:r>
        <w:rPr>
          <w:bCs/>
        </w:rPr>
        <w:t xml:space="preserve"> </w:t>
      </w:r>
    </w:p>
    <w:p w:rsidR="000F3043" w:rsidRPr="00714BFA" w:rsidP="00743A12" w14:paraId="6713C5AA" w14:textId="5379E66F">
      <w:pPr>
        <w:pStyle w:val="Heading2"/>
      </w:pPr>
      <w:bookmarkStart w:id="7" w:name="_Toc171102967"/>
      <w:r w:rsidRPr="00714BFA">
        <w:t xml:space="preserve">A.2    </w:t>
      </w:r>
      <w:r w:rsidR="00233DE4">
        <w:tab/>
      </w:r>
      <w:r w:rsidRPr="00714BFA">
        <w:t>Purpose and Use of the Information</w:t>
      </w:r>
      <w:bookmarkEnd w:id="3"/>
      <w:bookmarkEnd w:id="4"/>
      <w:bookmarkEnd w:id="5"/>
      <w:bookmarkEnd w:id="6"/>
      <w:r w:rsidRPr="00714BFA">
        <w:t xml:space="preserve"> Collection</w:t>
      </w:r>
      <w:bookmarkEnd w:id="7"/>
    </w:p>
    <w:p w:rsidR="0090158F" w:rsidRPr="003429CB" w:rsidP="0090158F" w14:paraId="55404B91" w14:textId="77777777">
      <w:pPr>
        <w:spacing w:line="480" w:lineRule="auto"/>
        <w:ind w:right="-684"/>
        <w:rPr>
          <w:bCs/>
        </w:rPr>
      </w:pPr>
      <w:r w:rsidRPr="003429CB">
        <w:rPr>
          <w:bCs/>
        </w:rPr>
        <w:t xml:space="preserve">Information collected is used by Federal agency staff and Public Advisory Committees and National Advisory Boards and Councils as a basis for evaluating applications </w:t>
      </w:r>
      <w:r w:rsidRPr="003429CB">
        <w:rPr>
          <w:bCs/>
        </w:rPr>
        <w:t>in light of</w:t>
      </w:r>
      <w:r w:rsidRPr="003429CB">
        <w:rPr>
          <w:bCs/>
        </w:rPr>
        <w:t xml:space="preserve"> agency initiatives and programmatic goals in order to carry out Agency missions in a highly competitive fiscal environment, and for program management, planning, budgeting, appraisal of progress, and reporting to Congress and the public. Information received from the current collection enables PHS agencies to continue to receive research and training applications from the research community and to fund new and competing awards.</w:t>
      </w:r>
    </w:p>
    <w:p w:rsidR="0090158F" w:rsidRPr="003429CB" w:rsidP="0090158F" w14:paraId="1E9FD3BE" w14:textId="77777777">
      <w:pPr>
        <w:ind w:right="-684"/>
        <w:rPr>
          <w:b/>
          <w:bCs/>
          <w:sz w:val="20"/>
          <w:szCs w:val="20"/>
          <w:u w:val="single"/>
        </w:rPr>
      </w:pPr>
    </w:p>
    <w:p w:rsidR="0090158F" w:rsidRPr="005D21EC" w:rsidP="0090158F" w14:paraId="748AE03C" w14:textId="77777777">
      <w:pPr>
        <w:spacing w:line="480" w:lineRule="auto"/>
        <w:rPr>
          <w:bCs/>
        </w:rPr>
      </w:pPr>
      <w:r w:rsidRPr="005D21EC">
        <w:rPr>
          <w:bCs/>
          <w:highlight w:val="yellow"/>
        </w:rPr>
        <w:t>Since the last OMB approval, NIH has worked on enhancing several key policies, which are necessary to continue enhancing the quality of basic and preclinical research, as well as NIH-funded clinical trials. Some policy updates that are included in the 0925-0001 revision request include the following:</w:t>
      </w:r>
    </w:p>
    <w:p w:rsidR="0090158F" w:rsidRPr="005D21EC" w:rsidP="0090158F" w14:paraId="0EC95131" w14:textId="77777777">
      <w:pPr>
        <w:pStyle w:val="ListParagraph"/>
        <w:spacing w:line="480" w:lineRule="auto"/>
        <w:ind w:left="360"/>
        <w:rPr>
          <w:bCs/>
        </w:rPr>
      </w:pPr>
    </w:p>
    <w:p w:rsidR="0090158F" w:rsidRPr="005D21EC" w:rsidP="0090158F" w14:paraId="5C3C6DC9" w14:textId="346DB330">
      <w:pPr>
        <w:pStyle w:val="ListParagraph"/>
        <w:numPr>
          <w:ilvl w:val="0"/>
          <w:numId w:val="15"/>
        </w:numPr>
        <w:spacing w:after="0" w:line="480" w:lineRule="auto"/>
        <w:contextualSpacing w:val="0"/>
        <w:rPr>
          <w:bCs/>
          <w:highlight w:val="yellow"/>
        </w:rPr>
      </w:pPr>
      <w:bookmarkStart w:id="8" w:name="_Hlk75635553"/>
      <w:r w:rsidRPr="005D21EC">
        <w:rPr>
          <w:color w:val="000000"/>
          <w:highlight w:val="yellow"/>
        </w:rPr>
        <w:t xml:space="preserve">Starting </w:t>
      </w:r>
      <w:r w:rsidRPr="005D21EC" w:rsidR="00B14542">
        <w:rPr>
          <w:color w:val="000000"/>
          <w:highlight w:val="yellow"/>
        </w:rPr>
        <w:t>with due dates on or after January 25, 2025</w:t>
      </w:r>
      <w:r w:rsidRPr="005D21EC">
        <w:rPr>
          <w:color w:val="000000"/>
          <w:highlight w:val="yellow"/>
        </w:rPr>
        <w:t xml:space="preserve">, NIH will require </w:t>
      </w:r>
      <w:r w:rsidRPr="005D21EC" w:rsidR="00B0752B">
        <w:rPr>
          <w:color w:val="000000"/>
          <w:highlight w:val="yellow"/>
        </w:rPr>
        <w:t>applicants for individual fellowship awards to complete an updated version of the PHS Fellowship Supplemental Form as part of the</w:t>
      </w:r>
      <w:r w:rsidRPr="005D21EC" w:rsidR="00560DBF">
        <w:rPr>
          <w:color w:val="000000"/>
          <w:highlight w:val="yellow"/>
        </w:rPr>
        <w:t xml:space="preserve"> competing application. The PHS Fellowship Supplemental Form has been updated to </w:t>
      </w:r>
      <w:r w:rsidRPr="005D21EC" w:rsidR="003D7C65">
        <w:rPr>
          <w:color w:val="000000"/>
          <w:highlight w:val="yellow"/>
        </w:rPr>
        <w:t xml:space="preserve">streamline and simplify the application by consolidating and reducing the number of required attachment fields and updating the form instructions </w:t>
      </w:r>
      <w:r w:rsidRPr="005D21EC" w:rsidR="004923F1">
        <w:rPr>
          <w:color w:val="000000"/>
          <w:highlight w:val="yellow"/>
        </w:rPr>
        <w:t xml:space="preserve">to align with the change and simplified review criteria. </w:t>
      </w:r>
      <w:r w:rsidRPr="005D21EC" w:rsidR="007208FD">
        <w:rPr>
          <w:color w:val="000000"/>
          <w:highlight w:val="yellow"/>
        </w:rPr>
        <w:t>These changes will simplify the application</w:t>
      </w:r>
      <w:r w:rsidRPr="005D21EC" w:rsidR="006036CD">
        <w:rPr>
          <w:color w:val="000000"/>
          <w:highlight w:val="yellow"/>
        </w:rPr>
        <w:t xml:space="preserve"> by clearly distinguishing between the requirements for the fellowship candidate and the applicant sponsoring institution. These changes will also </w:t>
      </w:r>
      <w:r w:rsidRPr="005D21EC" w:rsidR="007208FD">
        <w:rPr>
          <w:color w:val="000000"/>
          <w:highlight w:val="yellow"/>
        </w:rPr>
        <w:t>improve fellowship peer review</w:t>
      </w:r>
      <w:r w:rsidRPr="005D21EC" w:rsidR="00346873">
        <w:rPr>
          <w:color w:val="000000"/>
          <w:highlight w:val="yellow"/>
        </w:rPr>
        <w:t xml:space="preserve"> </w:t>
      </w:r>
      <w:r w:rsidRPr="005D21EC" w:rsidR="009105C2">
        <w:rPr>
          <w:color w:val="000000"/>
          <w:highlight w:val="yellow"/>
        </w:rPr>
        <w:t>to facilitate the mission of these programs to</w:t>
      </w:r>
      <w:r w:rsidRPr="005D21EC" w:rsidR="009105C2">
        <w:rPr>
          <w:highlight w:val="yellow"/>
        </w:rPr>
        <w:t xml:space="preserve"> </w:t>
      </w:r>
      <w:r w:rsidRPr="005D21EC" w:rsidR="009105C2">
        <w:rPr>
          <w:color w:val="000000"/>
          <w:highlight w:val="yellow"/>
        </w:rPr>
        <w:t>identify the most promising candidates and individualized training opportunities that will assist them along their paths to support the advancement of the biomedical research enterprise.</w:t>
      </w:r>
    </w:p>
    <w:p w:rsidR="009105C2" w:rsidRPr="005D21EC" w:rsidP="0090158F" w14:paraId="239DBC38" w14:textId="204A8BC5">
      <w:pPr>
        <w:pStyle w:val="ListParagraph"/>
        <w:numPr>
          <w:ilvl w:val="0"/>
          <w:numId w:val="15"/>
        </w:numPr>
        <w:spacing w:after="0" w:line="480" w:lineRule="auto"/>
        <w:contextualSpacing w:val="0"/>
        <w:rPr>
          <w:bCs/>
          <w:highlight w:val="yellow"/>
        </w:rPr>
      </w:pPr>
      <w:r w:rsidRPr="005D21EC">
        <w:rPr>
          <w:color w:val="000000"/>
          <w:highlight w:val="yellow"/>
        </w:rPr>
        <w:t xml:space="preserve">Also starting </w:t>
      </w:r>
      <w:r w:rsidRPr="005D21EC" w:rsidR="0088486D">
        <w:rPr>
          <w:color w:val="000000"/>
          <w:highlight w:val="yellow"/>
        </w:rPr>
        <w:t>with due dates on or after January 25,</w:t>
      </w:r>
      <w:r w:rsidRPr="005D21EC">
        <w:rPr>
          <w:color w:val="000000"/>
          <w:highlight w:val="yellow"/>
        </w:rPr>
        <w:t xml:space="preserve"> 2025, NIH will </w:t>
      </w:r>
      <w:r w:rsidRPr="005D21EC" w:rsidR="0041783E">
        <w:rPr>
          <w:color w:val="000000"/>
          <w:highlight w:val="yellow"/>
        </w:rPr>
        <w:t>update</w:t>
      </w:r>
      <w:r w:rsidRPr="005D21EC" w:rsidR="00B30CB2">
        <w:rPr>
          <w:color w:val="000000"/>
          <w:highlight w:val="yellow"/>
        </w:rPr>
        <w:t xml:space="preserve"> the PHS 398 Research Training Program Plan</w:t>
      </w:r>
      <w:r w:rsidRPr="005D21EC" w:rsidR="00B86136">
        <w:rPr>
          <w:color w:val="000000"/>
          <w:highlight w:val="yellow"/>
        </w:rPr>
        <w:t xml:space="preserve"> form</w:t>
      </w:r>
      <w:r w:rsidRPr="005D21EC" w:rsidR="00B30CB2">
        <w:rPr>
          <w:color w:val="000000"/>
          <w:highlight w:val="yellow"/>
        </w:rPr>
        <w:t xml:space="preserve"> </w:t>
      </w:r>
      <w:r w:rsidRPr="005D21EC" w:rsidR="0041783E">
        <w:rPr>
          <w:color w:val="000000"/>
          <w:highlight w:val="yellow"/>
        </w:rPr>
        <w:t>to</w:t>
      </w:r>
      <w:r w:rsidRPr="005D21EC" w:rsidR="00ED3D24">
        <w:rPr>
          <w:color w:val="000000"/>
          <w:highlight w:val="yellow"/>
        </w:rPr>
        <w:t xml:space="preserve"> capture the Recruitment Plan to Enhance Diversity as a </w:t>
      </w:r>
      <w:r w:rsidRPr="005D21EC" w:rsidR="00B86136">
        <w:rPr>
          <w:color w:val="000000"/>
          <w:highlight w:val="yellow"/>
        </w:rPr>
        <w:t xml:space="preserve">separate attachment. </w:t>
      </w:r>
      <w:r w:rsidRPr="005D21EC" w:rsidR="00186A7E">
        <w:rPr>
          <w:color w:val="000000"/>
          <w:highlight w:val="yellow"/>
        </w:rPr>
        <w:t>Currently</w:t>
      </w:r>
      <w:r w:rsidRPr="005D21EC" w:rsidR="0051279D">
        <w:rPr>
          <w:color w:val="000000"/>
          <w:highlight w:val="yellow"/>
        </w:rPr>
        <w:t>, w</w:t>
      </w:r>
      <w:r w:rsidRPr="005D21EC" w:rsidR="00B86136">
        <w:rPr>
          <w:color w:val="000000"/>
          <w:highlight w:val="yellow"/>
        </w:rPr>
        <w:t xml:space="preserve">hen required in a funding opportunity, this </w:t>
      </w:r>
      <w:r w:rsidRPr="005D21EC" w:rsidR="003555D9">
        <w:rPr>
          <w:color w:val="000000"/>
          <w:highlight w:val="yellow"/>
        </w:rPr>
        <w:t xml:space="preserve">recruitment plan information was captured within the </w:t>
      </w:r>
      <w:r w:rsidRPr="005D21EC" w:rsidR="008762C7">
        <w:rPr>
          <w:color w:val="000000"/>
          <w:highlight w:val="yellow"/>
        </w:rPr>
        <w:t xml:space="preserve">content narrative of the </w:t>
      </w:r>
      <w:r w:rsidRPr="005D21EC" w:rsidR="003555D9">
        <w:rPr>
          <w:color w:val="000000"/>
          <w:highlight w:val="yellow"/>
        </w:rPr>
        <w:t xml:space="preserve">Program Plan attachment and relevant page limits. </w:t>
      </w:r>
      <w:r w:rsidRPr="005D21EC" w:rsidR="006B79E5">
        <w:rPr>
          <w:color w:val="000000"/>
          <w:highlight w:val="yellow"/>
        </w:rPr>
        <w:t xml:space="preserve">Including the separate attachment field removes this plan content </w:t>
      </w:r>
      <w:r w:rsidRPr="005D21EC" w:rsidR="00AF52A8">
        <w:rPr>
          <w:color w:val="000000"/>
          <w:highlight w:val="yellow"/>
        </w:rPr>
        <w:t>from the Program Plan page limit</w:t>
      </w:r>
      <w:r w:rsidRPr="005D21EC" w:rsidR="0064713F">
        <w:rPr>
          <w:color w:val="000000"/>
          <w:highlight w:val="yellow"/>
        </w:rPr>
        <w:t>, providing more space for the Program Plan content,</w:t>
      </w:r>
      <w:r w:rsidRPr="005D21EC" w:rsidR="00AF52A8">
        <w:rPr>
          <w:color w:val="000000"/>
          <w:highlight w:val="yellow"/>
        </w:rPr>
        <w:t xml:space="preserve"> and provides a transparent </w:t>
      </w:r>
      <w:r w:rsidRPr="005D21EC" w:rsidR="00B74881">
        <w:rPr>
          <w:color w:val="000000"/>
          <w:highlight w:val="yellow"/>
        </w:rPr>
        <w:t>attachment in the application image as part of the review process.</w:t>
      </w:r>
      <w:r w:rsidRPr="005D21EC" w:rsidR="00907F66">
        <w:rPr>
          <w:color w:val="000000"/>
          <w:highlight w:val="yellow"/>
        </w:rPr>
        <w:t xml:space="preserve"> Additional changes to training grant applications will include </w:t>
      </w:r>
      <w:r w:rsidRPr="005D21EC" w:rsidR="005049B4">
        <w:rPr>
          <w:color w:val="000000"/>
          <w:highlight w:val="yellow"/>
        </w:rPr>
        <w:t xml:space="preserve">updates to the Training Data Tables to reduce burden and promote consistent information collection. Changes include </w:t>
      </w:r>
      <w:r w:rsidRPr="005D21EC" w:rsidR="00645E58">
        <w:rPr>
          <w:color w:val="000000"/>
          <w:highlight w:val="yellow"/>
        </w:rPr>
        <w:t xml:space="preserve">including limiting the scope of information collection to data only relevant to the training stage(s) of the proposed program in Table 1 and removing instructions in Table 8 that are reported within the RPPR. </w:t>
      </w:r>
      <w:r w:rsidRPr="005D21EC" w:rsidR="0058777C">
        <w:rPr>
          <w:color w:val="000000"/>
          <w:highlight w:val="yellow"/>
        </w:rPr>
        <w:t xml:space="preserve">As eRA system implementation details of the data tables in </w:t>
      </w:r>
      <w:r w:rsidRPr="005D21EC" w:rsidR="0058777C">
        <w:rPr>
          <w:color w:val="000000"/>
          <w:highlight w:val="yellow"/>
        </w:rPr>
        <w:t>xTRACT</w:t>
      </w:r>
      <w:r w:rsidRPr="005D21EC" w:rsidR="0058777C">
        <w:rPr>
          <w:color w:val="000000"/>
          <w:highlight w:val="yellow"/>
        </w:rPr>
        <w:t xml:space="preserve"> are being finalized, NIH anticipates that changes may be required in a subsequent submission or change memo. </w:t>
      </w:r>
      <w:r w:rsidRPr="005D21EC" w:rsidR="00645E58">
        <w:rPr>
          <w:color w:val="000000"/>
          <w:highlight w:val="yellow"/>
        </w:rPr>
        <w:t>These changes</w:t>
      </w:r>
      <w:r w:rsidRPr="005D21EC" w:rsidR="00FD3F8B">
        <w:rPr>
          <w:color w:val="000000"/>
          <w:highlight w:val="yellow"/>
        </w:rPr>
        <w:t>, developed based on feedback from internal and external stakeholders,</w:t>
      </w:r>
      <w:r w:rsidRPr="005D21EC" w:rsidR="00645E58">
        <w:rPr>
          <w:color w:val="000000"/>
          <w:highlight w:val="yellow"/>
        </w:rPr>
        <w:t xml:space="preserve"> are </w:t>
      </w:r>
      <w:r w:rsidRPr="005D21EC" w:rsidR="00B21C3F">
        <w:rPr>
          <w:color w:val="000000"/>
          <w:highlight w:val="yellow"/>
        </w:rPr>
        <w:t xml:space="preserve">aligned within the application and progress reporting tables and associated instructions. </w:t>
      </w:r>
    </w:p>
    <w:p w:rsidR="001D5427" w:rsidRPr="005D21EC" w:rsidP="001D5427" w14:paraId="68145D39" w14:textId="77777777">
      <w:pPr>
        <w:pStyle w:val="ListParagraph"/>
        <w:spacing w:after="0" w:line="480" w:lineRule="auto"/>
        <w:ind w:left="360"/>
        <w:contextualSpacing w:val="0"/>
        <w:rPr>
          <w:bCs/>
          <w:highlight w:val="yellow"/>
        </w:rPr>
      </w:pPr>
    </w:p>
    <w:bookmarkEnd w:id="8"/>
    <w:p w:rsidR="00657E64" w:rsidRPr="005D21EC" w:rsidP="00657E64" w14:paraId="4E6F3388" w14:textId="5CFC10F8">
      <w:pPr>
        <w:pStyle w:val="ListParagraph"/>
        <w:numPr>
          <w:ilvl w:val="0"/>
          <w:numId w:val="15"/>
        </w:numPr>
        <w:spacing w:line="480" w:lineRule="auto"/>
        <w:rPr>
          <w:highlight w:val="yellow"/>
        </w:rPr>
      </w:pPr>
      <w:r w:rsidRPr="005D21EC">
        <w:rPr>
          <w:color w:val="000000"/>
          <w:highlight w:val="yellow"/>
        </w:rPr>
        <w:t xml:space="preserve">Effective for due dates on or after May 25, 2025, NIH will </w:t>
      </w:r>
      <w:r w:rsidRPr="005D21EC" w:rsidR="00A80BF1">
        <w:rPr>
          <w:color w:val="000000"/>
          <w:highlight w:val="yellow"/>
        </w:rPr>
        <w:t xml:space="preserve">adopt </w:t>
      </w:r>
      <w:r w:rsidRPr="005D21EC">
        <w:rPr>
          <w:color w:val="000000"/>
          <w:highlight w:val="yellow"/>
        </w:rPr>
        <w:t xml:space="preserve">the Common Forms for Biographical Sketch and Current and Pending (Other) Support as part of the directive from Guidance for Implementing National Security Presidential Memorandum (NSPM)-33. The Common Forms are part of a separate OMB collection, currently approved under 3145-0279. As such, duplicative elements that will be collected within the Common Forms will be removed from NIH’s current NIH Biosketch and Other Support formats. NIH will continue to collect additional information not captured on the Common Forms to adhere to the agency’s implementation of the NIH Peer Review Regulations at 42 CFR Part 52 as part of the NIH Biosketch form, which will be renamed the NIH Biographical Sketch Supplement to reflect the supplemental information requested. </w:t>
      </w:r>
      <w:r w:rsidRPr="005D21EC" w:rsidR="002D22CE">
        <w:rPr>
          <w:color w:val="000000"/>
          <w:highlight w:val="yellow"/>
        </w:rPr>
        <w:t xml:space="preserve">To facilitate the completion of the </w:t>
      </w:r>
      <w:r w:rsidRPr="005D21EC" w:rsidR="00A612C1">
        <w:rPr>
          <w:color w:val="000000"/>
          <w:highlight w:val="yellow"/>
        </w:rPr>
        <w:t xml:space="preserve">Common Forms and the NIH Biographical Sketch Supplement, NIH will require the use of the Science Experts Network </w:t>
      </w:r>
      <w:r w:rsidRPr="005D21EC" w:rsidR="00A612C1">
        <w:rPr>
          <w:color w:val="000000"/>
          <w:highlight w:val="yellow"/>
        </w:rPr>
        <w:t>Curriculum Vitae (SciENcv)</w:t>
      </w:r>
      <w:r w:rsidRPr="005D21EC" w:rsidR="00AF4C63">
        <w:rPr>
          <w:color w:val="000000"/>
          <w:highlight w:val="yellow"/>
        </w:rPr>
        <w:t xml:space="preserve"> to complete and certify the forms electronically.</w:t>
      </w:r>
      <w:r w:rsidRPr="005D21EC" w:rsidR="00F549AC">
        <w:rPr>
          <w:color w:val="000000"/>
          <w:highlight w:val="yellow"/>
        </w:rPr>
        <w:t xml:space="preserve"> As additional tools (e.g., an Application Programming Interface (API) to reduce the</w:t>
      </w:r>
      <w:r w:rsidRPr="005D21EC" w:rsidR="004858E2">
        <w:rPr>
          <w:color w:val="000000"/>
          <w:highlight w:val="yellow"/>
        </w:rPr>
        <w:t xml:space="preserve"> manual</w:t>
      </w:r>
      <w:r w:rsidRPr="005D21EC" w:rsidR="00F549AC">
        <w:rPr>
          <w:color w:val="000000"/>
          <w:highlight w:val="yellow"/>
        </w:rPr>
        <w:t xml:space="preserve"> burden of completing the forms)</w:t>
      </w:r>
      <w:r w:rsidRPr="005D21EC" w:rsidR="004858E2">
        <w:rPr>
          <w:color w:val="000000"/>
          <w:highlight w:val="yellow"/>
        </w:rPr>
        <w:t xml:space="preserve"> and implementation details are being finalized, NIH anticipates that </w:t>
      </w:r>
      <w:r w:rsidRPr="005D21EC" w:rsidR="00E2761C">
        <w:rPr>
          <w:color w:val="000000"/>
          <w:highlight w:val="yellow"/>
        </w:rPr>
        <w:t>changes may be required in a subsequent submission or change memo</w:t>
      </w:r>
      <w:r w:rsidRPr="005D21EC" w:rsidR="004858E2">
        <w:rPr>
          <w:color w:val="000000"/>
          <w:highlight w:val="yellow"/>
        </w:rPr>
        <w:t>.</w:t>
      </w:r>
      <w:r w:rsidRPr="005D21EC" w:rsidR="00AF4C63">
        <w:rPr>
          <w:color w:val="000000"/>
          <w:highlight w:val="yellow"/>
        </w:rPr>
        <w:t xml:space="preserve"> </w:t>
      </w:r>
      <w:r w:rsidRPr="005D21EC">
        <w:rPr>
          <w:color w:val="000000"/>
          <w:highlight w:val="yellow"/>
        </w:rPr>
        <w:t>The application and progress report forms and associated instructions will be updated to align with these new requirements.</w:t>
      </w:r>
      <w:r w:rsidRPr="005D21EC" w:rsidR="00F16C86">
        <w:rPr>
          <w:color w:val="000000"/>
          <w:highlight w:val="yellow"/>
        </w:rPr>
        <w:t xml:space="preserve"> </w:t>
      </w:r>
    </w:p>
    <w:p w:rsidR="0090158F" w:rsidP="0090158F" w14:paraId="0A1C309A" w14:textId="77777777">
      <w:pPr>
        <w:spacing w:line="480" w:lineRule="auto"/>
      </w:pPr>
    </w:p>
    <w:p w:rsidR="0090158F" w:rsidRPr="003429CB" w:rsidP="0090158F" w14:paraId="76814A00" w14:textId="77777777">
      <w:pPr>
        <w:spacing w:line="480" w:lineRule="auto"/>
      </w:pPr>
      <w:r w:rsidRPr="003429CB">
        <w:t xml:space="preserve">This clearance package includes the specific PHS companion forms and application instructions that implement these policy changes. </w:t>
      </w:r>
    </w:p>
    <w:p w:rsidR="0090158F" w:rsidRPr="00953BD3" w:rsidP="0090158F" w14:paraId="5900DBD5" w14:textId="77777777">
      <w:pPr>
        <w:spacing w:line="480" w:lineRule="auto"/>
        <w:ind w:right="-684"/>
        <w:rPr>
          <w:bCs/>
        </w:rPr>
      </w:pPr>
      <w:r w:rsidRPr="001D5F9B">
        <w:rPr>
          <w:bCs/>
          <w:u w:val="single"/>
        </w:rPr>
        <w:t>PHS 398</w:t>
      </w:r>
      <w:r w:rsidRPr="001D5F9B">
        <w:rPr>
          <w:bCs/>
        </w:rPr>
        <w:t xml:space="preserve"> - The PHS 398 comprises </w:t>
      </w:r>
      <w:r w:rsidRPr="001D5F9B">
        <w:rPr>
          <w:bCs/>
        </w:rPr>
        <w:t>the majority of</w:t>
      </w:r>
      <w:r w:rsidRPr="001D5F9B">
        <w:rPr>
          <w:bCs/>
        </w:rPr>
        <w:t xml:space="preserve"> the respondent burden and is used by applicants, staff,</w:t>
      </w:r>
      <w:r w:rsidRPr="00953BD3">
        <w:rPr>
          <w:bCs/>
        </w:rPr>
        <w:t xml:space="preserve"> and consultants of PHS as follows: </w:t>
      </w:r>
    </w:p>
    <w:p w:rsidR="0090158F" w:rsidRPr="00953BD3" w:rsidP="0090158F" w14:paraId="10FE61B5" w14:textId="77777777">
      <w:pPr>
        <w:numPr>
          <w:ilvl w:val="0"/>
          <w:numId w:val="14"/>
        </w:numPr>
        <w:spacing w:after="0" w:line="480" w:lineRule="auto"/>
        <w:ind w:right="-684"/>
        <w:rPr>
          <w:bCs/>
        </w:rPr>
      </w:pPr>
      <w:r w:rsidRPr="00953BD3">
        <w:rPr>
          <w:bCs/>
        </w:rPr>
        <w:t xml:space="preserve">by applicants to compete for funding for research, training, and related activities, and to request access to agency </w:t>
      </w:r>
      <w:r w:rsidRPr="00953BD3">
        <w:rPr>
          <w:bCs/>
        </w:rPr>
        <w:t>resources;</w:t>
      </w:r>
    </w:p>
    <w:p w:rsidR="0090158F" w:rsidRPr="00953BD3" w:rsidP="0090158F" w14:paraId="09F722BE" w14:textId="52DD59C7">
      <w:pPr>
        <w:numPr>
          <w:ilvl w:val="0"/>
          <w:numId w:val="14"/>
        </w:numPr>
        <w:spacing w:after="0" w:line="480" w:lineRule="auto"/>
        <w:ind w:right="-684"/>
        <w:rPr>
          <w:bCs/>
        </w:rPr>
      </w:pPr>
      <w:r w:rsidRPr="00953BD3">
        <w:rPr>
          <w:bCs/>
        </w:rPr>
        <w:t xml:space="preserve">by </w:t>
      </w:r>
      <w:r w:rsidR="00E74F64">
        <w:rPr>
          <w:bCs/>
        </w:rPr>
        <w:t>recipients</w:t>
      </w:r>
      <w:r w:rsidRPr="00953BD3">
        <w:rPr>
          <w:bCs/>
        </w:rPr>
        <w:t xml:space="preserve"> to comply with administrative and policy requirements of terms and conditions of </w:t>
      </w:r>
      <w:r w:rsidRPr="00953BD3">
        <w:rPr>
          <w:bCs/>
        </w:rPr>
        <w:t>award;</w:t>
      </w:r>
    </w:p>
    <w:p w:rsidR="0090158F" w:rsidRPr="00953BD3" w:rsidP="0090158F" w14:paraId="68FC7929" w14:textId="77777777">
      <w:pPr>
        <w:numPr>
          <w:ilvl w:val="0"/>
          <w:numId w:val="14"/>
        </w:numPr>
        <w:spacing w:after="0" w:line="480" w:lineRule="auto"/>
        <w:ind w:right="-684"/>
        <w:rPr>
          <w:bCs/>
        </w:rPr>
      </w:pPr>
      <w:r w:rsidRPr="00953BD3">
        <w:rPr>
          <w:bCs/>
        </w:rPr>
        <w:t xml:space="preserve">by the NIH Center for Scientific Review, Division of Receipt and Referral, to evaluate eligibility of the applicant, completeness of the application, and to determine the appropriate assignment to a Scientific Review Group and PHS awarding </w:t>
      </w:r>
      <w:r w:rsidRPr="00953BD3">
        <w:rPr>
          <w:bCs/>
        </w:rPr>
        <w:t>component;</w:t>
      </w:r>
    </w:p>
    <w:p w:rsidR="0090158F" w:rsidRPr="00953BD3" w:rsidP="0090158F" w14:paraId="38C10531" w14:textId="77777777">
      <w:pPr>
        <w:numPr>
          <w:ilvl w:val="0"/>
          <w:numId w:val="14"/>
        </w:numPr>
        <w:tabs>
          <w:tab w:val="left" w:pos="720"/>
          <w:tab w:val="center" w:pos="1080"/>
        </w:tabs>
        <w:spacing w:after="0" w:line="480" w:lineRule="auto"/>
        <w:ind w:right="-684"/>
        <w:rPr>
          <w:bCs/>
        </w:rPr>
      </w:pPr>
      <w:r w:rsidRPr="00953BD3">
        <w:rPr>
          <w:bCs/>
        </w:rPr>
        <w:t xml:space="preserve">by Scientific Review Groups to evaluate the scientific and technical merit of the application in accord with 42 CFR Part </w:t>
      </w:r>
      <w:r w:rsidRPr="00953BD3">
        <w:rPr>
          <w:bCs/>
        </w:rPr>
        <w:t>52h;</w:t>
      </w:r>
      <w:r w:rsidRPr="00953BD3">
        <w:rPr>
          <w:bCs/>
        </w:rPr>
        <w:t xml:space="preserve"> </w:t>
      </w:r>
    </w:p>
    <w:p w:rsidR="0090158F" w:rsidRPr="00953BD3" w:rsidP="0090158F" w14:paraId="5FF106D6" w14:textId="77777777">
      <w:pPr>
        <w:numPr>
          <w:ilvl w:val="0"/>
          <w:numId w:val="14"/>
        </w:numPr>
        <w:tabs>
          <w:tab w:val="center" w:pos="720"/>
        </w:tabs>
        <w:spacing w:after="0" w:line="480" w:lineRule="auto"/>
        <w:ind w:right="-684"/>
        <w:rPr>
          <w:bCs/>
        </w:rPr>
      </w:pPr>
      <w:r w:rsidRPr="00953BD3">
        <w:rPr>
          <w:bCs/>
        </w:rPr>
        <w:t xml:space="preserve">by the PHS to process awards, manage programs, and analyze agency support of mission critical research </w:t>
      </w:r>
      <w:r w:rsidRPr="00953BD3">
        <w:rPr>
          <w:bCs/>
        </w:rPr>
        <w:t>activities;</w:t>
      </w:r>
      <w:r w:rsidRPr="00953BD3">
        <w:rPr>
          <w:bCs/>
        </w:rPr>
        <w:t xml:space="preserve"> </w:t>
      </w:r>
    </w:p>
    <w:p w:rsidR="0090158F" w:rsidRPr="00AE1999" w:rsidP="0090158F" w14:paraId="3CA01802" w14:textId="77777777">
      <w:pPr>
        <w:numPr>
          <w:ilvl w:val="0"/>
          <w:numId w:val="14"/>
        </w:numPr>
        <w:spacing w:after="0" w:line="480" w:lineRule="auto"/>
        <w:ind w:right="-684"/>
        <w:rPr>
          <w:bCs/>
          <w:u w:val="single"/>
        </w:rPr>
      </w:pPr>
      <w:r w:rsidRPr="00AE1999">
        <w:rPr>
          <w:bCs/>
        </w:rPr>
        <w:t xml:space="preserve">by the PHS </w:t>
      </w:r>
      <w:r>
        <w:rPr>
          <w:bCs/>
        </w:rPr>
        <w:t>to determine fiscal benefits and administer awards in compliance with public and program policies and all award terms and conditions.</w:t>
      </w:r>
    </w:p>
    <w:p w:rsidR="0090158F" w:rsidP="0090158F" w14:paraId="64C5DD84" w14:textId="77777777">
      <w:pPr>
        <w:ind w:left="360" w:right="-684"/>
        <w:rPr>
          <w:b/>
          <w:bCs/>
          <w:u w:val="single"/>
        </w:rPr>
      </w:pPr>
      <w:r w:rsidRPr="009D7E9C">
        <w:rPr>
          <w:b/>
          <w:bCs/>
          <w:u w:val="single"/>
        </w:rPr>
        <w:t xml:space="preserve"> </w:t>
      </w:r>
    </w:p>
    <w:p w:rsidR="0090158F" w:rsidRPr="001D5F9B" w:rsidP="0090158F" w14:paraId="15CFF429" w14:textId="77777777">
      <w:pPr>
        <w:rPr>
          <w:bCs/>
          <w:u w:val="single"/>
        </w:rPr>
      </w:pPr>
      <w:r w:rsidRPr="001D5F9B">
        <w:rPr>
          <w:bCs/>
          <w:u w:val="single"/>
        </w:rPr>
        <w:t xml:space="preserve">PHS Fellowship Supplemental Form and agency specific instructions used in </w:t>
      </w:r>
      <w:r w:rsidRPr="001D5F9B">
        <w:rPr>
          <w:bCs/>
          <w:u w:val="single"/>
        </w:rPr>
        <w:t>combination</w:t>
      </w:r>
      <w:r w:rsidRPr="001D5F9B">
        <w:rPr>
          <w:bCs/>
          <w:u w:val="single"/>
        </w:rPr>
        <w:t xml:space="preserve"> </w:t>
      </w:r>
    </w:p>
    <w:p w:rsidR="0090158F" w:rsidP="0090158F" w14:paraId="73427997" w14:textId="77777777">
      <w:pPr>
        <w:spacing w:line="480" w:lineRule="auto"/>
      </w:pPr>
      <w:r w:rsidRPr="001D5F9B">
        <w:rPr>
          <w:bCs/>
          <w:u w:val="single"/>
        </w:rPr>
        <w:t>with the SF424 (R&amp;R) forms/instructions for Fellowships [electronic]</w:t>
      </w:r>
      <w:r w:rsidRPr="001D5F9B">
        <w:rPr>
          <w:bCs/>
        </w:rPr>
        <w:t xml:space="preserve"> - </w:t>
      </w:r>
      <w:r w:rsidRPr="001D5F9B">
        <w:t>The electronic agency-</w:t>
      </w:r>
      <w:r>
        <w:t xml:space="preserve">specific component for NRSA and other individual fellowship applications is the PHS Fellowship Supplemental Form. </w:t>
      </w:r>
      <w:r w:rsidRPr="00953BD3">
        <w:t>The basic application</w:t>
      </w:r>
      <w:r>
        <w:t>,</w:t>
      </w:r>
      <w:r w:rsidRPr="00953BD3">
        <w:t xml:space="preserve"> which comprises </w:t>
      </w:r>
      <w:r w:rsidRPr="00953BD3">
        <w:t>the majority of</w:t>
      </w:r>
      <w:r w:rsidRPr="00953BD3">
        <w:t xml:space="preserve"> the respondent burden, is used by applicants, staff and consult</w:t>
      </w:r>
      <w:r>
        <w:t>ants of NIH and AHRQ and fulfills the same purpose as the PHS 398 (identified in the previous section under items i. through vi.) except it is used for NRSA and other individual fellowships.</w:t>
      </w:r>
    </w:p>
    <w:p w:rsidR="0090158F" w:rsidRPr="00953BD3" w:rsidP="0090158F" w14:paraId="583F92E9" w14:textId="77777777"/>
    <w:p w:rsidR="0090158F" w:rsidRPr="001D5F9B" w:rsidP="0090158F" w14:paraId="19F3D4A1" w14:textId="77777777">
      <w:pPr>
        <w:spacing w:line="480" w:lineRule="auto"/>
      </w:pPr>
      <w:r w:rsidRPr="001D5F9B">
        <w:rPr>
          <w:u w:val="single"/>
        </w:rPr>
        <w:t>PHS 416-1</w:t>
      </w:r>
      <w:r w:rsidRPr="001D5F9B">
        <w:t xml:space="preserve"> - The paper 416-1 is used only for post-award change of institution (T-7s) and successor-in-interest actions.  </w:t>
      </w:r>
    </w:p>
    <w:p w:rsidR="0090158F" w:rsidRPr="001D5F9B" w:rsidP="0090158F" w14:paraId="3A30F21D" w14:textId="77777777">
      <w:pPr>
        <w:rPr>
          <w:u w:val="single"/>
        </w:rPr>
      </w:pPr>
    </w:p>
    <w:p w:rsidR="0090158F" w:rsidRPr="006B53F2" w:rsidP="0090158F" w14:paraId="02C52346" w14:textId="77777777">
      <w:pPr>
        <w:spacing w:line="480" w:lineRule="auto"/>
      </w:pPr>
      <w:r w:rsidRPr="001D5F9B">
        <w:rPr>
          <w:u w:val="single"/>
        </w:rPr>
        <w:t>PHS 416-5</w:t>
      </w:r>
      <w:r w:rsidRPr="001D5F9B">
        <w:t xml:space="preserve"> - The Activation Notice is used by individuals to indicate the start date of their awards.</w:t>
      </w:r>
      <w:r w:rsidRPr="00953BD3">
        <w:t xml:space="preserve"> Individuals have a 6-month period after the initial award is issued to begin training. </w:t>
      </w:r>
      <w:r>
        <w:t xml:space="preserve"> </w:t>
      </w:r>
      <w:r w:rsidRPr="00953BD3">
        <w:t>Also</w:t>
      </w:r>
      <w:r w:rsidRPr="00953BD3">
        <w:t xml:space="preserve"> the data is used to determine the timing of subsequent actions such as the notification of the progress report by which the individual applies for support for each additional year. </w:t>
      </w:r>
      <w:r>
        <w:t xml:space="preserve"> </w:t>
      </w:r>
      <w:r w:rsidRPr="00953BD3">
        <w:t>The information is used by the PHS awarding component to establish the start date in the record.</w:t>
      </w:r>
    </w:p>
    <w:p w:rsidR="0090158F" w:rsidP="00743A12" w14:paraId="5FE6D4A6" w14:textId="77777777"/>
    <w:p w:rsidR="0090158F" w:rsidP="0090158F" w14:paraId="3578C231" w14:textId="77777777">
      <w:pPr>
        <w:spacing w:line="480" w:lineRule="auto"/>
      </w:pPr>
      <w:r w:rsidRPr="001D5F9B">
        <w:rPr>
          <w:u w:val="single"/>
        </w:rPr>
        <w:t>PHS 6031</w:t>
      </w:r>
      <w:r w:rsidRPr="001D5F9B">
        <w:t xml:space="preserve"> </w:t>
      </w:r>
      <w:r>
        <w:t>-</w:t>
      </w:r>
      <w:r w:rsidRPr="001D5F9B">
        <w:t xml:space="preserve"> The 6031 Payback Agreement certifies an individual’s agreement to fulfill a payback</w:t>
      </w:r>
      <w:r>
        <w:t xml:space="preserve"> obligation.</w:t>
      </w:r>
    </w:p>
    <w:p w:rsidR="0090158F" w:rsidRPr="006B53F2" w:rsidP="0090158F" w14:paraId="74BEB321" w14:textId="77777777"/>
    <w:p w:rsidR="00A00CF8" w:rsidRPr="00E35DD1" w:rsidP="00743A12" w14:paraId="771476A4" w14:textId="77777777">
      <w:pPr>
        <w:pStyle w:val="Heading2"/>
      </w:pPr>
      <w:bookmarkStart w:id="9" w:name="_Toc171102968"/>
      <w:r w:rsidRPr="00E35DD1">
        <w:t>A.3     Use of Information Technology and Burden Reduction</w:t>
      </w:r>
      <w:bookmarkEnd w:id="9"/>
    </w:p>
    <w:p w:rsidR="00CC15EA" w:rsidP="00CC15EA" w14:paraId="29279471" w14:textId="77777777">
      <w:pPr>
        <w:spacing w:line="480" w:lineRule="auto"/>
        <w:ind w:right="-684"/>
      </w:pPr>
      <w:r w:rsidRPr="001D5F9B">
        <w:t xml:space="preserve">a. </w:t>
      </w:r>
      <w:r w:rsidRPr="00262E69">
        <w:rPr>
          <w:u w:val="single"/>
        </w:rPr>
        <w:t>Transitioning to the SF424 (R&amp;R) and Electronic Submission through Grants.gov</w:t>
      </w:r>
      <w:r w:rsidRPr="001D5F9B">
        <w:t xml:space="preserve"> </w:t>
      </w:r>
      <w:r>
        <w:t xml:space="preserve">- </w:t>
      </w:r>
      <w:r w:rsidRPr="005D2CAF">
        <w:t xml:space="preserve">PHS is an active participant in Federal-wide electronic grant initiatives to improve efficiencies, harmonize data collection among Federal granting agencies, and provide one simple, unified electronic portal through which applicants may find funding opportunities for, and request Federal support from 26 different grant-making agencies. </w:t>
      </w:r>
      <w:r w:rsidRPr="00571F01">
        <w:t>Grants.gov</w:t>
      </w:r>
      <w:r w:rsidRPr="005D2CAF">
        <w:t xml:space="preserve"> provides a standardized interface for agencies to announce their grant opportunities, and a single, secure, and reliable source </w:t>
      </w:r>
      <w:r w:rsidRPr="005D2CAF">
        <w:t xml:space="preserve">for all grant applicants to find and apply for those opportunities. These efforts ultimately eliminate paper submissions and unnecessary applicant burden.  </w:t>
      </w:r>
    </w:p>
    <w:p w:rsidR="00CC15EA" w:rsidP="00CC15EA" w14:paraId="6E767D87" w14:textId="77777777"/>
    <w:p w:rsidR="00CC15EA" w:rsidRPr="006C6F2B" w:rsidP="00CC15EA" w14:paraId="52BA9303" w14:textId="77777777">
      <w:pPr>
        <w:spacing w:line="480" w:lineRule="auto"/>
      </w:pPr>
      <w:r w:rsidRPr="006C6F2B">
        <w:t xml:space="preserve">PHS utilizes </w:t>
      </w:r>
      <w:r w:rsidRPr="006C6F2B">
        <w:rPr>
          <w:i/>
          <w:iCs/>
        </w:rPr>
        <w:t>Grants.gov Find</w:t>
      </w:r>
      <w:r w:rsidRPr="006C6F2B">
        <w:t xml:space="preserve"> for posting 100% of all funding opportunities</w:t>
      </w:r>
      <w:r>
        <w:t xml:space="preserve"> for grants and cooperative agreements</w:t>
      </w:r>
      <w:r w:rsidRPr="006C6F2B">
        <w:t xml:space="preserve">; </w:t>
      </w:r>
      <w:r w:rsidRPr="006C6F2B">
        <w:rPr>
          <w:i/>
          <w:iCs/>
        </w:rPr>
        <w:t>Grants.gov Apply</w:t>
      </w:r>
      <w:r w:rsidRPr="006C6F2B">
        <w:t xml:space="preserve"> is used for </w:t>
      </w:r>
      <w:r w:rsidRPr="006C6F2B">
        <w:t>the majority of</w:t>
      </w:r>
      <w:r w:rsidRPr="006C6F2B">
        <w:t xml:space="preserve"> program opportunities. NIH worked closely with Grants.gov to develop a process for the submission of complex, multi-project applications using existing SF424 (R&amp;R) forms and the PHS 398 forms included in this collection. The new process implemented by Grants.gov, in combination with the Application Submission System &amp; Interface for Submission Tracking (ASSIST) on-line front-end implemented by NIH to support </w:t>
      </w:r>
      <w:r>
        <w:t xml:space="preserve">single- and </w:t>
      </w:r>
      <w:r w:rsidRPr="006C6F2B">
        <w:t xml:space="preserve">multi-project programs, enabled NIH to accept all competing grant applications electronically through </w:t>
      </w:r>
      <w:r w:rsidRPr="006C6F2B">
        <w:rPr>
          <w:i/>
          <w:iCs/>
        </w:rPr>
        <w:t>Grants.gov Apply</w:t>
      </w:r>
      <w:r w:rsidRPr="006C6F2B">
        <w:t>. Use of ASSIST as a submission option to Grants.gov is being expanded to other Public Health Service agencies and programs.</w:t>
      </w:r>
    </w:p>
    <w:p w:rsidR="00CC15EA" w:rsidRPr="00A96C9A" w:rsidP="00CC15EA" w14:paraId="5AA6B461" w14:textId="77777777">
      <w:pPr>
        <w:rPr>
          <w:color w:val="000000"/>
        </w:rPr>
      </w:pPr>
    </w:p>
    <w:p w:rsidR="00CC15EA" w:rsidP="00CC15EA" w14:paraId="4862C25B" w14:textId="77777777">
      <w:pPr>
        <w:spacing w:line="480" w:lineRule="auto"/>
        <w:ind w:right="-684"/>
        <w:rPr>
          <w:bCs/>
        </w:rPr>
      </w:pPr>
      <w:r w:rsidRPr="005D2CAF">
        <w:t xml:space="preserve">As discussed under </w:t>
      </w:r>
      <w:r>
        <w:t>A.</w:t>
      </w:r>
      <w:r w:rsidRPr="005D2CAF">
        <w:t>1. Circumstances Making the Collec</w:t>
      </w:r>
      <w:r>
        <w:t xml:space="preserve">tion of Information Necessary, </w:t>
      </w:r>
      <w:r w:rsidRPr="005D2CAF">
        <w:t xml:space="preserve">unique data and information requirements particular to PHS programs are provided through </w:t>
      </w:r>
      <w:r w:rsidRPr="005D2CAF">
        <w:t>agency-specific</w:t>
      </w:r>
      <w:r w:rsidRPr="005D2CAF">
        <w:t xml:space="preserve"> PHS 398 data components and instructions to be used in conjunction with the SF424 (R&amp;R). </w:t>
      </w:r>
      <w:r>
        <w:rPr>
          <w:bCs/>
        </w:rPr>
        <w:t xml:space="preserve">Some post-award applications that have not </w:t>
      </w:r>
      <w:r w:rsidRPr="005D2CAF">
        <w:rPr>
          <w:bCs/>
        </w:rPr>
        <w:t xml:space="preserve">transitioned to </w:t>
      </w:r>
      <w:r>
        <w:rPr>
          <w:bCs/>
        </w:rPr>
        <w:t xml:space="preserve">require </w:t>
      </w:r>
      <w:r w:rsidRPr="005D2CAF">
        <w:rPr>
          <w:bCs/>
        </w:rPr>
        <w:t xml:space="preserve">electronic submission </w:t>
      </w:r>
      <w:r>
        <w:rPr>
          <w:bCs/>
        </w:rPr>
        <w:t xml:space="preserve">(e.g. change of institution applications) </w:t>
      </w:r>
      <w:r w:rsidRPr="005D2CAF">
        <w:rPr>
          <w:bCs/>
        </w:rPr>
        <w:t xml:space="preserve">continue to utilize paper applications comprised solely of PHS 398 forms, which are </w:t>
      </w:r>
      <w:r>
        <w:rPr>
          <w:bCs/>
        </w:rPr>
        <w:t>fillable PDF forms</w:t>
      </w:r>
      <w:r w:rsidRPr="005D2CAF">
        <w:rPr>
          <w:bCs/>
        </w:rPr>
        <w:t xml:space="preserve"> and managed electronically upon receipt at NIH. </w:t>
      </w:r>
      <w:r>
        <w:rPr>
          <w:bCs/>
        </w:rPr>
        <w:t xml:space="preserve">Similarly, the paper 416-1 is used only in a change of institution, </w:t>
      </w:r>
      <w:r>
        <w:rPr>
          <w:bCs/>
        </w:rPr>
        <w:t>whereas,</w:t>
      </w:r>
      <w:r>
        <w:rPr>
          <w:bCs/>
        </w:rPr>
        <w:t xml:space="preserve"> the electronic PHS Fellowship Supplemental Form is used in combination with the SF424 (R&amp;R) forms and instructions for fellowships.</w:t>
      </w:r>
    </w:p>
    <w:p w:rsidR="00CC15EA" w:rsidP="00CC15EA" w14:paraId="0FC70417" w14:textId="77777777">
      <w:pPr>
        <w:ind w:right="-684"/>
        <w:rPr>
          <w:bCs/>
        </w:rPr>
      </w:pPr>
    </w:p>
    <w:p w:rsidR="00CC15EA" w:rsidP="00CC15EA" w14:paraId="60F49077" w14:textId="77777777">
      <w:pPr>
        <w:spacing w:line="480" w:lineRule="auto"/>
        <w:ind w:right="-684"/>
        <w:rPr>
          <w:bCs/>
        </w:rPr>
      </w:pPr>
      <w:r w:rsidRPr="00262E69">
        <w:rPr>
          <w:bCs/>
          <w:u w:val="single"/>
        </w:rPr>
        <w:t>Consolidation of Supplemental Application Instructions</w:t>
      </w:r>
      <w:r>
        <w:rPr>
          <w:bCs/>
        </w:rPr>
        <w:t xml:space="preserve"> - PHS Supplemental Grant Application Instructions will continue to minimize applicant confusion caused by multiple sets of application instructions with similar or identical information. It consolidates the former Parts II and III of each set of application instructions into one document to be used in conjunction with all sets of instructions (398 paper, 398 electronic, Fellowship, SBIR). See </w:t>
      </w:r>
      <w:r>
        <w:rPr>
          <w:bCs/>
        </w:rPr>
        <w:t xml:space="preserve">Attachment 14 for the “Supplemental Instructions for Preparing the Protection for Human Subjects Section of the Research Plan” and “Policies, Assurances, Definitions, and Other Information.” Changes to these instructions include policy updates related to inclusion, definitions added for key biological and/or chemical resources and scientific rigor, and editorial clarifications.  </w:t>
      </w:r>
    </w:p>
    <w:p w:rsidR="00CC15EA" w:rsidP="00CC15EA" w14:paraId="21570238" w14:textId="77777777">
      <w:pPr>
        <w:ind w:right="-684"/>
        <w:rPr>
          <w:bCs/>
        </w:rPr>
      </w:pPr>
    </w:p>
    <w:p w:rsidR="00CC15EA" w:rsidP="00CC15EA" w14:paraId="21FCE1C8" w14:textId="55C02D71">
      <w:pPr>
        <w:spacing w:line="480" w:lineRule="auto"/>
        <w:ind w:right="-684"/>
        <w:rPr>
          <w:color w:val="000000"/>
        </w:rPr>
      </w:pPr>
      <w:r w:rsidRPr="00262E69">
        <w:rPr>
          <w:bCs/>
          <w:u w:val="single"/>
        </w:rPr>
        <w:t>Electronic Type 3 Submission</w:t>
      </w:r>
      <w:r>
        <w:rPr>
          <w:bCs/>
        </w:rPr>
        <w:t xml:space="preserve"> - t</w:t>
      </w:r>
      <w:r w:rsidRPr="00262E69">
        <w:t>o</w:t>
      </w:r>
      <w:r w:rsidRPr="005A0059">
        <w:t xml:space="preserve"> meet NIH and Federal-</w:t>
      </w:r>
      <w:r>
        <w:t>w</w:t>
      </w:r>
      <w:r w:rsidRPr="005A0059">
        <w:t xml:space="preserve">ide goals for increasing electronic grants processes, the </w:t>
      </w:r>
      <w:r>
        <w:t>e</w:t>
      </w:r>
      <w:r w:rsidRPr="005A0059">
        <w:t xml:space="preserve">lectronic </w:t>
      </w:r>
      <w:r>
        <w:t>T</w:t>
      </w:r>
      <w:r w:rsidRPr="005A0059">
        <w:t>yp</w:t>
      </w:r>
      <w:r>
        <w:t xml:space="preserve">e 3, administrative supplement, submission has been developed through Grants.gov and the eRA ASSIST. </w:t>
      </w:r>
      <w:r>
        <w:rPr>
          <w:color w:val="000000"/>
        </w:rPr>
        <w:t xml:space="preserve">Administrative supplement applications to NIH will continue to be submitted electronically.  </w:t>
      </w:r>
      <w:r>
        <w:t>This has standardized</w:t>
      </w:r>
      <w:r w:rsidRPr="005A0059">
        <w:t xml:space="preserve"> the application proces</w:t>
      </w:r>
      <w:r>
        <w:t xml:space="preserve">s and reduced burden on </w:t>
      </w:r>
      <w:r w:rsidR="00E74F64">
        <w:t>recipients</w:t>
      </w:r>
      <w:r>
        <w:t>; reduced costs by standardizing</w:t>
      </w:r>
      <w:r w:rsidRPr="005A0059">
        <w:t xml:space="preserve"> the processing of administr</w:t>
      </w:r>
      <w:r>
        <w:t>ative supplement requests; and s</w:t>
      </w:r>
      <w:r w:rsidRPr="005A0059">
        <w:t>ystematize</w:t>
      </w:r>
      <w:r>
        <w:t>d</w:t>
      </w:r>
      <w:r w:rsidRPr="005A0059">
        <w:t xml:space="preserve"> data collected on the diversity and reentry programs. </w:t>
      </w:r>
      <w:r w:rsidRPr="00A96C9A">
        <w:rPr>
          <w:color w:val="000000"/>
        </w:rPr>
        <w:t xml:space="preserve">NIH is working to develop a process for submission of </w:t>
      </w:r>
      <w:r>
        <w:rPr>
          <w:color w:val="000000"/>
        </w:rPr>
        <w:t xml:space="preserve">an electronic Type 3 </w:t>
      </w:r>
      <w:r w:rsidRPr="00A96C9A">
        <w:rPr>
          <w:color w:val="000000"/>
        </w:rPr>
        <w:t>multi-project application</w:t>
      </w:r>
      <w:r>
        <w:rPr>
          <w:color w:val="000000"/>
        </w:rPr>
        <w:t xml:space="preserve">. </w:t>
      </w:r>
    </w:p>
    <w:p w:rsidR="00CC15EA" w:rsidRPr="00E52643" w:rsidP="00CC15EA" w14:paraId="7D6E7B69" w14:textId="77777777">
      <w:pPr>
        <w:ind w:right="-684"/>
        <w:rPr>
          <w:spacing w:val="3"/>
        </w:rPr>
      </w:pPr>
    </w:p>
    <w:p w:rsidR="00CC15EA" w:rsidP="00CC15EA" w14:paraId="12816F79" w14:textId="78982C09">
      <w:pPr>
        <w:spacing w:line="480" w:lineRule="auto"/>
        <w:ind w:right="-684"/>
        <w:rPr>
          <w:bCs/>
        </w:rPr>
      </w:pPr>
      <w:r w:rsidRPr="00262E69">
        <w:rPr>
          <w:bCs/>
          <w:u w:val="single"/>
        </w:rPr>
        <w:t>Electronic Type 7 Submission</w:t>
      </w:r>
      <w:r>
        <w:rPr>
          <w:bCs/>
        </w:rPr>
        <w:t xml:space="preserve"> - NIH’s ongoing effort for conversion of electronic operations includes transitioning Change of Institution (Type 7) requests, Successor-in-Interest (Type 6) actions, and transfers of Fellowship (Type 7) applications (currently submitted on 416-1). </w:t>
      </w:r>
      <w:r w:rsidRPr="00616659">
        <w:rPr>
          <w:bCs/>
        </w:rPr>
        <w:t>The paper</w:t>
      </w:r>
      <w:r>
        <w:rPr>
          <w:bCs/>
        </w:rPr>
        <w:t xml:space="preserve"> 416-1 is used only for post-award changes of institution (Type 7). </w:t>
      </w:r>
      <w:r w:rsidRPr="00A96C9A">
        <w:rPr>
          <w:color w:val="000000"/>
        </w:rPr>
        <w:t xml:space="preserve">NIH is working to develop a process for submission of </w:t>
      </w:r>
      <w:r>
        <w:rPr>
          <w:color w:val="000000"/>
        </w:rPr>
        <w:t xml:space="preserve">an electronic Type 6 and 7 </w:t>
      </w:r>
      <w:r w:rsidRPr="00A96C9A">
        <w:rPr>
          <w:color w:val="000000"/>
        </w:rPr>
        <w:t>multi-project application</w:t>
      </w:r>
      <w:r>
        <w:rPr>
          <w:color w:val="000000"/>
        </w:rPr>
        <w:t>.</w:t>
      </w:r>
      <w:r>
        <w:rPr>
          <w:bCs/>
        </w:rPr>
        <w:t xml:space="preserve">  </w:t>
      </w:r>
    </w:p>
    <w:p w:rsidR="00CC15EA" w:rsidP="00CC15EA" w14:paraId="0A9E200B" w14:textId="77777777">
      <w:pPr>
        <w:ind w:right="-684"/>
        <w:rPr>
          <w:b/>
          <w:bCs/>
        </w:rPr>
      </w:pPr>
    </w:p>
    <w:p w:rsidR="00CC15EA" w:rsidP="00CC15EA" w14:paraId="6F400A7A" w14:textId="77777777">
      <w:pPr>
        <w:spacing w:line="480" w:lineRule="auto"/>
        <w:ind w:right="-684"/>
        <w:rPr>
          <w:color w:val="000000"/>
        </w:rPr>
      </w:pPr>
      <w:r w:rsidRPr="00262E69">
        <w:rPr>
          <w:bCs/>
          <w:u w:val="single"/>
        </w:rPr>
        <w:t>Electronic Complex Application Submission</w:t>
      </w:r>
      <w:r>
        <w:rPr>
          <w:bCs/>
        </w:rPr>
        <w:t xml:space="preserve"> – NIH now requires all </w:t>
      </w:r>
      <w:r w:rsidRPr="005A0059">
        <w:rPr>
          <w:color w:val="000000"/>
        </w:rPr>
        <w:t>competing applications are submitted electronically</w:t>
      </w:r>
      <w:r>
        <w:rPr>
          <w:color w:val="000000"/>
        </w:rPr>
        <w:t>, and the majority are submitted</w:t>
      </w:r>
      <w:r w:rsidRPr="005A0059">
        <w:rPr>
          <w:color w:val="000000"/>
        </w:rPr>
        <w:t xml:space="preserve"> through Grants.gov. “Complex” applications include multiple independent subprojects with separate budgets, a feature not currently supported by Grants.gov. To meet the goal of receiving all competing applications electronically, NIH </w:t>
      </w:r>
      <w:r>
        <w:rPr>
          <w:color w:val="000000"/>
        </w:rPr>
        <w:t>has</w:t>
      </w:r>
      <w:r w:rsidRPr="005A0059">
        <w:rPr>
          <w:color w:val="000000"/>
        </w:rPr>
        <w:t xml:space="preserve"> partner</w:t>
      </w:r>
      <w:r>
        <w:rPr>
          <w:color w:val="000000"/>
        </w:rPr>
        <w:t>ed</w:t>
      </w:r>
      <w:r w:rsidRPr="005A0059">
        <w:rPr>
          <w:color w:val="000000"/>
        </w:rPr>
        <w:t xml:space="preserve"> with Grants.gov to develop </w:t>
      </w:r>
      <w:r>
        <w:rPr>
          <w:color w:val="000000"/>
        </w:rPr>
        <w:t xml:space="preserve">ASSIST, which </w:t>
      </w:r>
      <w:r w:rsidRPr="005A0059">
        <w:rPr>
          <w:color w:val="000000"/>
        </w:rPr>
        <w:t>accommodates multiple subprojects utilizing the SF424 (R&amp;R) and PHS 398 family of forms. </w:t>
      </w:r>
      <w:r>
        <w:rPr>
          <w:color w:val="000000"/>
        </w:rPr>
        <w:t xml:space="preserve">ASSIST is also an option for all single project applications. </w:t>
      </w:r>
    </w:p>
    <w:p w:rsidR="00CC15EA" w:rsidP="00CC15EA" w14:paraId="06DEEB47" w14:textId="77777777">
      <w:pPr>
        <w:ind w:right="-684"/>
        <w:rPr>
          <w:color w:val="000000"/>
        </w:rPr>
      </w:pPr>
    </w:p>
    <w:p w:rsidR="00CC15EA" w:rsidP="00CC15EA" w14:paraId="30F4A722" w14:textId="0BA28A50">
      <w:pPr>
        <w:spacing w:line="480" w:lineRule="auto"/>
        <w:ind w:right="-684"/>
        <w:rPr>
          <w:color w:val="000000"/>
        </w:rPr>
      </w:pPr>
      <w:r>
        <w:rPr>
          <w:color w:val="000000"/>
        </w:rPr>
        <w:t xml:space="preserve">There </w:t>
      </w:r>
      <w:r w:rsidR="001D6B43">
        <w:rPr>
          <w:color w:val="000000"/>
        </w:rPr>
        <w:t>have</w:t>
      </w:r>
      <w:r>
        <w:rPr>
          <w:color w:val="000000"/>
        </w:rPr>
        <w:t xml:space="preserve"> been</w:t>
      </w:r>
      <w:r w:rsidRPr="005A0059">
        <w:rPr>
          <w:color w:val="000000"/>
        </w:rPr>
        <w:t xml:space="preserve"> significant applicant burden reductions by 1) using electronic systems to eliminate redundant data collections</w:t>
      </w:r>
      <w:r>
        <w:rPr>
          <w:color w:val="000000"/>
        </w:rPr>
        <w:t>;</w:t>
      </w:r>
      <w:r w:rsidRPr="005A0059">
        <w:rPr>
          <w:color w:val="000000"/>
        </w:rPr>
        <w:t xml:space="preserve"> 2) reducing confusion by using a single form set for all competing applications</w:t>
      </w:r>
      <w:r>
        <w:rPr>
          <w:color w:val="000000"/>
        </w:rPr>
        <w:t>;</w:t>
      </w:r>
      <w:r w:rsidRPr="005A0059">
        <w:rPr>
          <w:color w:val="000000"/>
        </w:rPr>
        <w:t xml:space="preserve"> and 3) allowing system-to-system users to submit complex applications directly through Grants.gov.</w:t>
      </w:r>
    </w:p>
    <w:p w:rsidR="00CC15EA" w:rsidRPr="005A0059" w:rsidP="00CC15EA" w14:paraId="34BCA0DD" w14:textId="77777777">
      <w:pPr>
        <w:rPr>
          <w:color w:val="000000"/>
        </w:rPr>
      </w:pPr>
    </w:p>
    <w:p w:rsidR="00CC15EA" w:rsidRPr="005D2CAF" w:rsidP="00CC15EA" w14:paraId="43740C23" w14:textId="4B7AAF43">
      <w:pPr>
        <w:spacing w:line="480" w:lineRule="auto"/>
        <w:ind w:right="-684"/>
        <w:rPr>
          <w:bCs/>
        </w:rPr>
      </w:pPr>
      <w:r w:rsidRPr="00262E69">
        <w:rPr>
          <w:bCs/>
        </w:rPr>
        <w:t xml:space="preserve">b.  </w:t>
      </w:r>
      <w:r w:rsidRPr="00262E69">
        <w:rPr>
          <w:bCs/>
          <w:u w:val="single"/>
        </w:rPr>
        <w:t>eRA Commons</w:t>
      </w:r>
      <w:r>
        <w:rPr>
          <w:bCs/>
        </w:rPr>
        <w:t xml:space="preserve"> - t</w:t>
      </w:r>
      <w:r w:rsidRPr="005D2CAF">
        <w:rPr>
          <w:bCs/>
        </w:rPr>
        <w:t xml:space="preserve">he electronic Research Administration (eRA) Commons is an electronic infrastructure that provides for the secure agency receipt of applications submitted electronically through </w:t>
      </w:r>
      <w:r w:rsidRPr="00571F01">
        <w:rPr>
          <w:bCs/>
        </w:rPr>
        <w:t>Grants.gov</w:t>
      </w:r>
      <w:r w:rsidRPr="005D2CAF">
        <w:rPr>
          <w:bCs/>
        </w:rPr>
        <w:t xml:space="preserve">, and electronic administration by </w:t>
      </w:r>
      <w:r w:rsidR="00E74F64">
        <w:rPr>
          <w:bCs/>
        </w:rPr>
        <w:t>recipients</w:t>
      </w:r>
      <w:r w:rsidRPr="005D2CAF">
        <w:rPr>
          <w:bCs/>
        </w:rPr>
        <w:t xml:space="preserve"> and PHS staff for the complete grant life cycle. It allows </w:t>
      </w:r>
      <w:r w:rsidR="00E74F64">
        <w:rPr>
          <w:bCs/>
        </w:rPr>
        <w:t>recipients</w:t>
      </w:r>
      <w:r w:rsidRPr="005D2CAF">
        <w:rPr>
          <w:bCs/>
        </w:rPr>
        <w:t xml:space="preserve"> to conduct business with PHS electronically, and automatically transfers information to the NIH enterprise database, IMPAC II, for processing</w:t>
      </w:r>
      <w:r>
        <w:rPr>
          <w:bCs/>
        </w:rPr>
        <w:t xml:space="preserve">. </w:t>
      </w:r>
      <w:r w:rsidRPr="005D2CAF">
        <w:rPr>
          <w:bCs/>
        </w:rPr>
        <w:t>All relevant business areas--application receipt, referral, review, council, grants management, award processing, program and fiscal administration, reporting, and close-out--are accommodated in the eRA Commons. This initiative represents improve</w:t>
      </w:r>
      <w:r>
        <w:rPr>
          <w:bCs/>
        </w:rPr>
        <w:t>d</w:t>
      </w:r>
      <w:r w:rsidRPr="005D2CAF">
        <w:rPr>
          <w:bCs/>
        </w:rPr>
        <w:t xml:space="preserve"> administrative operations through information technologies and reengineer</w:t>
      </w:r>
      <w:r>
        <w:rPr>
          <w:bCs/>
        </w:rPr>
        <w:t>ed</w:t>
      </w:r>
      <w:r w:rsidRPr="005D2CAF">
        <w:rPr>
          <w:bCs/>
        </w:rPr>
        <w:t xml:space="preserve"> business processes. eRA also includes the functionality for the following </w:t>
      </w:r>
      <w:r>
        <w:rPr>
          <w:bCs/>
        </w:rPr>
        <w:t xml:space="preserve">pre-award </w:t>
      </w:r>
      <w:r w:rsidRPr="005D2CAF">
        <w:rPr>
          <w:bCs/>
        </w:rPr>
        <w:t>grant processes:</w:t>
      </w:r>
    </w:p>
    <w:p w:rsidR="00CC15EA" w:rsidP="00CC15EA" w14:paraId="560269FD" w14:textId="77777777">
      <w:pPr>
        <w:spacing w:line="480" w:lineRule="auto"/>
        <w:ind w:right="-684"/>
        <w:rPr>
          <w:bCs/>
          <w:highlight w:val="yellow"/>
        </w:rPr>
      </w:pPr>
      <w:r>
        <w:rPr>
          <w:bCs/>
          <w:i/>
        </w:rPr>
        <w:t>1</w:t>
      </w:r>
      <w:r w:rsidRPr="005D2CAF">
        <w:rPr>
          <w:bCs/>
          <w:i/>
        </w:rPr>
        <w:t>)  Just-In-Time</w:t>
      </w:r>
      <w:r w:rsidRPr="005D2CAF">
        <w:rPr>
          <w:bCs/>
        </w:rPr>
        <w:t xml:space="preserve"> </w:t>
      </w:r>
      <w:r w:rsidRPr="005D2CAF">
        <w:rPr>
          <w:bCs/>
          <w:i/>
        </w:rPr>
        <w:t xml:space="preserve">(JIT) </w:t>
      </w:r>
      <w:r w:rsidRPr="005D2CAF">
        <w:rPr>
          <w:bCs/>
        </w:rPr>
        <w:t xml:space="preserve">allows certain data elements required for competing applications to be submitted electronically and later in the review process (after peer review but prior to funding), and only by those applications likely to be funded.  In addition to eliminating paper submission and unnecessary agency processing, JIT significantly reduces applicant burden because information is </w:t>
      </w:r>
      <w:r w:rsidRPr="005D2CAF">
        <w:rPr>
          <w:bCs/>
          <w:i/>
        </w:rPr>
        <w:t>only</w:t>
      </w:r>
      <w:r w:rsidRPr="005D2CAF">
        <w:rPr>
          <w:bCs/>
        </w:rPr>
        <w:t xml:space="preserve"> requested, through centralized system-generated e-mail notifications, when potential funding is anticipated</w:t>
      </w:r>
      <w:r w:rsidRPr="00FA4798">
        <w:rPr>
          <w:bCs/>
          <w:color w:val="000000"/>
        </w:rPr>
        <w:t xml:space="preserve">. </w:t>
      </w:r>
      <w:r w:rsidRPr="00FA4798">
        <w:rPr>
          <w:color w:val="000000"/>
        </w:rPr>
        <w:t>The JIT module</w:t>
      </w:r>
      <w:r>
        <w:rPr>
          <w:color w:val="000000"/>
        </w:rPr>
        <w:t>’</w:t>
      </w:r>
      <w:r w:rsidRPr="00FA4798">
        <w:rPr>
          <w:color w:val="000000"/>
        </w:rPr>
        <w:t>s capabilities have recently expanded to allow submission of any text attachment collected in a grant application, allowing potential expansion of JIT and additional burden reductions. </w:t>
      </w:r>
      <w:r>
        <w:rPr>
          <w:color w:val="000000"/>
        </w:rPr>
        <w:t xml:space="preserve">Electronic submission of JIT materials is mandatory in the eRA Commons. </w:t>
      </w:r>
    </w:p>
    <w:p w:rsidR="00CC15EA" w:rsidP="00CC15EA" w14:paraId="35A8EF7E" w14:textId="063A3DE9">
      <w:pPr>
        <w:spacing w:line="480" w:lineRule="auto"/>
        <w:ind w:right="-684"/>
        <w:rPr>
          <w:bCs/>
        </w:rPr>
      </w:pPr>
      <w:r>
        <w:rPr>
          <w:bCs/>
          <w:i/>
        </w:rPr>
        <w:t>2</w:t>
      </w:r>
      <w:r w:rsidRPr="00BF0CB1">
        <w:rPr>
          <w:bCs/>
          <w:i/>
        </w:rPr>
        <w:t xml:space="preserve">) </w:t>
      </w:r>
      <w:r w:rsidRPr="00EF357D">
        <w:rPr>
          <w:bCs/>
          <w:i/>
        </w:rPr>
        <w:t>Personal Profile</w:t>
      </w:r>
      <w:r w:rsidRPr="00BF0CB1">
        <w:rPr>
          <w:bCs/>
        </w:rPr>
        <w:t xml:space="preserve"> provides principal investigators and reviewers with a secure electronic environment to maintain in the NIH system information concerning degrees, affiliations with institutions, and other professional information, which associates profiles with NIH grant awards. The majority of the data collected is a one-time collection; </w:t>
      </w:r>
      <w:r w:rsidRPr="00BF0CB1">
        <w:rPr>
          <w:bCs/>
        </w:rPr>
        <w:t>however</w:t>
      </w:r>
      <w:r>
        <w:rPr>
          <w:bCs/>
        </w:rPr>
        <w:t xml:space="preserve"> profile data and</w:t>
      </w:r>
      <w:r w:rsidRPr="00BF0CB1">
        <w:rPr>
          <w:bCs/>
        </w:rPr>
        <w:t xml:space="preserve"> institutional affiliations are updated as necessary. This data is used by the agencies to evaluate demographic information, determine eligibility for programs, and for workforce analysis. </w:t>
      </w:r>
      <w:r>
        <w:rPr>
          <w:bCs/>
        </w:rPr>
        <w:t xml:space="preserve">It is also used to </w:t>
      </w:r>
      <w:r>
        <w:rPr>
          <w:bCs/>
        </w:rPr>
        <w:t>prepopulate required</w:t>
      </w:r>
      <w:r w:rsidRPr="00BF0CB1">
        <w:rPr>
          <w:bCs/>
        </w:rPr>
        <w:t xml:space="preserve"> </w:t>
      </w:r>
      <w:r>
        <w:rPr>
          <w:bCs/>
        </w:rPr>
        <w:t xml:space="preserve">data in post-award business processes. </w:t>
      </w:r>
      <w:r w:rsidRPr="00BF0CB1">
        <w:rPr>
          <w:bCs/>
        </w:rPr>
        <w:t>All of</w:t>
      </w:r>
      <w:r w:rsidRPr="00BF0CB1">
        <w:rPr>
          <w:bCs/>
        </w:rPr>
        <w:t xml:space="preserve"> the data elements in the Personal Profile are found in application forms used by the agencies which are already approved for collection under OMB Clearances 0925-0001</w:t>
      </w:r>
      <w:r>
        <w:rPr>
          <w:bCs/>
        </w:rPr>
        <w:t xml:space="preserve"> expiration date </w:t>
      </w:r>
      <w:r w:rsidR="00AF1BE7">
        <w:rPr>
          <w:bCs/>
        </w:rPr>
        <w:t xml:space="preserve">01/31/2026 </w:t>
      </w:r>
      <w:r w:rsidRPr="00BF0CB1">
        <w:rPr>
          <w:bCs/>
        </w:rPr>
        <w:t>and 4040-0001</w:t>
      </w:r>
      <w:r>
        <w:rPr>
          <w:bCs/>
        </w:rPr>
        <w:t xml:space="preserve"> expiration date </w:t>
      </w:r>
      <w:r w:rsidR="001B54E5">
        <w:rPr>
          <w:bCs/>
        </w:rPr>
        <w:t>11/30/2025</w:t>
      </w:r>
      <w:r>
        <w:rPr>
          <w:bCs/>
        </w:rPr>
        <w:t xml:space="preserve"> (see</w:t>
      </w:r>
      <w:r w:rsidRPr="00BF0CB1">
        <w:rPr>
          <w:bCs/>
        </w:rPr>
        <w:t xml:space="preserve"> Attachment </w:t>
      </w:r>
      <w:r>
        <w:rPr>
          <w:bCs/>
        </w:rPr>
        <w:t>15</w:t>
      </w:r>
      <w:r w:rsidRPr="00BF0CB1">
        <w:rPr>
          <w:bCs/>
        </w:rPr>
        <w:t xml:space="preserve"> for the data elements of the eRA Commons Personal Profile)</w:t>
      </w:r>
      <w:r>
        <w:rPr>
          <w:bCs/>
        </w:rPr>
        <w:t>.</w:t>
      </w:r>
    </w:p>
    <w:p w:rsidR="00CC15EA" w:rsidP="00CC15EA" w14:paraId="2CF893C9" w14:textId="77777777">
      <w:pPr>
        <w:ind w:right="-684"/>
        <w:rPr>
          <w:bCs/>
        </w:rPr>
      </w:pPr>
    </w:p>
    <w:p w:rsidR="00CC15EA" w:rsidP="00CC15EA" w14:paraId="574A45C8" w14:textId="2E732155">
      <w:pPr>
        <w:spacing w:line="480" w:lineRule="auto"/>
        <w:ind w:right="-684"/>
      </w:pPr>
      <w:r w:rsidRPr="00262E69">
        <w:rPr>
          <w:bCs/>
        </w:rPr>
        <w:t xml:space="preserve">c. </w:t>
      </w:r>
      <w:r w:rsidRPr="00262E69">
        <w:rPr>
          <w:u w:val="single"/>
        </w:rPr>
        <w:t>Electronic</w:t>
      </w:r>
      <w:r w:rsidRPr="00262E69">
        <w:rPr>
          <w:u w:val="single"/>
        </w:rPr>
        <w:t xml:space="preserve"> submission of data tables via </w:t>
      </w:r>
      <w:r w:rsidRPr="00262E69">
        <w:rPr>
          <w:u w:val="single"/>
        </w:rPr>
        <w:t>xTRACT</w:t>
      </w:r>
      <w:r w:rsidRPr="00262E69">
        <w:t xml:space="preserve"> </w:t>
      </w:r>
      <w:r>
        <w:t>-</w:t>
      </w:r>
      <w:r w:rsidRPr="00262E69">
        <w:t xml:space="preserve"> </w:t>
      </w:r>
      <w:r w:rsidRPr="00262E69">
        <w:rPr>
          <w:bCs/>
        </w:rPr>
        <w:t>xTRACT</w:t>
      </w:r>
      <w:r w:rsidRPr="00262E69">
        <w:rPr>
          <w:bCs/>
          <w:i/>
        </w:rPr>
        <w:t xml:space="preserve"> </w:t>
      </w:r>
      <w:r>
        <w:rPr>
          <w:bCs/>
        </w:rPr>
        <w:t>supports</w:t>
      </w:r>
      <w:r w:rsidRPr="00262E69">
        <w:rPr>
          <w:bCs/>
        </w:rPr>
        <w:t xml:space="preserve"> the</w:t>
      </w:r>
      <w:r>
        <w:rPr>
          <w:bCs/>
        </w:rPr>
        <w:t xml:space="preserve"> optional</w:t>
      </w:r>
      <w:r w:rsidRPr="00262E69">
        <w:rPr>
          <w:bCs/>
        </w:rPr>
        <w:t xml:space="preserve"> electronic</w:t>
      </w:r>
      <w:r w:rsidRPr="00282B33">
        <w:rPr>
          <w:bCs/>
        </w:rPr>
        <w:t xml:space="preserve"> submission of </w:t>
      </w:r>
      <w:r>
        <w:rPr>
          <w:bCs/>
        </w:rPr>
        <w:t>the new data tables to be used for training grants, institutional career development awards, and research education awards</w:t>
      </w:r>
      <w:r>
        <w:t xml:space="preserve">. This </w:t>
      </w:r>
      <w:r w:rsidR="001B54E5">
        <w:t>module efficiently</w:t>
      </w:r>
      <w:r>
        <w:t xml:space="preserve"> reduces</w:t>
      </w:r>
      <w:r w:rsidRPr="00282B33">
        <w:t xml:space="preserve"> time spent by applicants preparing and submitting these </w:t>
      </w:r>
      <w:r>
        <w:t>tables</w:t>
      </w:r>
      <w:r w:rsidRPr="00282B33">
        <w:t xml:space="preserve">. Use of </w:t>
      </w:r>
      <w:r>
        <w:t>xTRACT</w:t>
      </w:r>
      <w:r w:rsidRPr="00282B33">
        <w:t xml:space="preserve"> </w:t>
      </w:r>
      <w:r w:rsidR="001B54E5">
        <w:t xml:space="preserve">is </w:t>
      </w:r>
      <w:r w:rsidRPr="00282B33">
        <w:t>mandatory for most NIH institutional training awards, and its use will continue expanding to other NIH research education and institutional career development awards.</w:t>
      </w:r>
    </w:p>
    <w:p w:rsidR="00CC15EA" w:rsidRPr="002A20D8" w:rsidP="00CC15EA" w14:paraId="5763F999" w14:textId="77777777">
      <w:pPr>
        <w:ind w:right="-684"/>
        <w:rPr>
          <w:b/>
        </w:rPr>
      </w:pPr>
    </w:p>
    <w:p w:rsidR="00CC15EA" w:rsidRPr="005D2CAF" w:rsidP="00CC15EA" w14:paraId="316B4AA9" w14:textId="77777777">
      <w:pPr>
        <w:spacing w:line="480" w:lineRule="auto"/>
        <w:ind w:right="-684"/>
        <w:rPr>
          <w:bCs/>
        </w:rPr>
      </w:pPr>
      <w:r w:rsidRPr="00262E69">
        <w:t xml:space="preserve">d. </w:t>
      </w:r>
      <w:r w:rsidRPr="00262E69">
        <w:rPr>
          <w:bCs/>
          <w:u w:val="single"/>
        </w:rPr>
        <w:t>User-friendly Forms</w:t>
      </w:r>
      <w:r>
        <w:rPr>
          <w:bCs/>
        </w:rPr>
        <w:t xml:space="preserve"> - w</w:t>
      </w:r>
      <w:r w:rsidRPr="005D2CAF">
        <w:rPr>
          <w:bCs/>
        </w:rPr>
        <w:t>here paper applications and forms are still in use, NIH uses fillable Word forms, increasing efficiency while reducing burden on applicants; forms are also available in PDF format.</w:t>
      </w:r>
      <w:r>
        <w:rPr>
          <w:bCs/>
        </w:rPr>
        <w:t xml:space="preserve"> </w:t>
      </w:r>
    </w:p>
    <w:p w:rsidR="00CC15EA" w:rsidP="00743A12" w14:paraId="7C1BF455" w14:textId="77777777"/>
    <w:p w:rsidR="00CC15EA" w:rsidP="00CC15EA" w14:paraId="577950E5" w14:textId="77777777">
      <w:pPr>
        <w:spacing w:line="480" w:lineRule="auto"/>
      </w:pPr>
      <w:r w:rsidRPr="00262E69">
        <w:t xml:space="preserve">e. </w:t>
      </w:r>
      <w:r w:rsidRPr="00262E69">
        <w:rPr>
          <w:u w:val="single"/>
        </w:rPr>
        <w:t>Use of OER</w:t>
      </w:r>
      <w:r w:rsidRPr="00285ACF">
        <w:rPr>
          <w:u w:val="single"/>
        </w:rPr>
        <w:t xml:space="preserve"> Websites</w:t>
      </w:r>
      <w:r>
        <w:t xml:space="preserve"> - t</w:t>
      </w:r>
      <w:r w:rsidRPr="00262E69">
        <w:t xml:space="preserve">he NIH Office of Extramural Research (OER) public website is used to provide access to all forms, </w:t>
      </w:r>
      <w:r w:rsidRPr="00262E69">
        <w:t>instructions</w:t>
      </w:r>
      <w:r w:rsidRPr="00262E69">
        <w:t xml:space="preserve"> and business processes in an electronic, accessible environment.</w:t>
      </w:r>
    </w:p>
    <w:p w:rsidR="00A7695A" w:rsidP="00CC15EA" w14:paraId="236E93EB" w14:textId="77777777">
      <w:pPr>
        <w:spacing w:line="480" w:lineRule="auto"/>
      </w:pPr>
    </w:p>
    <w:p w:rsidR="00CC15EA" w:rsidP="00CC15EA" w14:paraId="6421504F" w14:textId="1CAB0FA2">
      <w:pPr>
        <w:spacing w:before="240" w:line="480" w:lineRule="auto"/>
      </w:pPr>
      <w:r>
        <w:t xml:space="preserve">f. </w:t>
      </w:r>
      <w:r w:rsidRPr="002E334F">
        <w:rPr>
          <w:u w:val="single"/>
        </w:rPr>
        <w:t>Prior Approval Requests</w:t>
      </w:r>
      <w:r w:rsidRPr="00743622">
        <w:t xml:space="preserve"> - the current submission process for prior approval requests is </w:t>
      </w:r>
      <w:r w:rsidR="00A7695A">
        <w:t xml:space="preserve">primarily </w:t>
      </w:r>
      <w:r w:rsidRPr="00743622">
        <w:t xml:space="preserve">through email. NIH has developed an electronic submission option through the eRA Commons for applicants and </w:t>
      </w:r>
      <w:r w:rsidR="00E74F64">
        <w:t>recipients</w:t>
      </w:r>
      <w:r w:rsidRPr="00743622">
        <w:t xml:space="preserve"> to submit these requests directly to the appropriate official. Review and approval will happen within </w:t>
      </w:r>
      <w:r w:rsidR="001F6F9F">
        <w:t>the</w:t>
      </w:r>
      <w:r w:rsidRPr="00743622">
        <w:t xml:space="preserve"> system, which is currently optional for applicants and </w:t>
      </w:r>
      <w:r w:rsidR="00E74F64">
        <w:t>recipients</w:t>
      </w:r>
      <w:r w:rsidRPr="00743622">
        <w:t xml:space="preserve">. Examples of prior approval requests </w:t>
      </w:r>
      <w:r w:rsidRPr="00743622">
        <w:t>include, but</w:t>
      </w:r>
      <w:r w:rsidRPr="00743622">
        <w:t xml:space="preserve"> are not limited to: withdraw an application after it has been submitted; and request direct costs of $500,000 or more in any one year. See Attachment 18 for screen shots of this system.</w:t>
      </w:r>
    </w:p>
    <w:p w:rsidR="00CC15EA" w:rsidRPr="00262E69" w:rsidP="00CC15EA" w14:paraId="6D12CED9" w14:textId="7EA52BBB">
      <w:pPr>
        <w:spacing w:before="240" w:line="480" w:lineRule="auto"/>
      </w:pPr>
      <w:r>
        <w:t xml:space="preserve">d. </w:t>
      </w:r>
      <w:r>
        <w:rPr>
          <w:u w:val="single"/>
        </w:rPr>
        <w:t xml:space="preserve">Privacy Impact </w:t>
      </w:r>
      <w:r w:rsidR="001F6F9F">
        <w:rPr>
          <w:u w:val="single"/>
        </w:rPr>
        <w:t>Assessment</w:t>
      </w:r>
      <w:r>
        <w:rPr>
          <w:u w:val="single"/>
        </w:rPr>
        <w:t xml:space="preserve"> (PIA)</w:t>
      </w:r>
      <w:r>
        <w:t xml:space="preserve"> - NIH grant systems, such as eRA and IMPAC II) are covered by a PIA. See Attachment 19 for the latest copy of NIH’s PIA. </w:t>
      </w:r>
    </w:p>
    <w:p w:rsidR="00CC15EA" w:rsidRPr="00E35DD1" w:rsidP="00A00CF8" w14:paraId="524B2DC4" w14:textId="77777777">
      <w:pPr>
        <w:rPr>
          <w:color w:val="000000" w:themeColor="text1"/>
        </w:rPr>
      </w:pPr>
    </w:p>
    <w:p w:rsidR="00685B30" w:rsidRPr="00C4161B" w:rsidP="00743A12" w14:paraId="2634512F" w14:textId="77777777">
      <w:pPr>
        <w:pStyle w:val="Heading2"/>
      </w:pPr>
      <w:bookmarkStart w:id="10" w:name="_Toc443881745"/>
      <w:bookmarkStart w:id="11" w:name="_Toc451592234"/>
      <w:bookmarkStart w:id="12" w:name="_Toc5610275"/>
      <w:bookmarkStart w:id="13" w:name="_Toc99178781"/>
      <w:bookmarkStart w:id="14" w:name="_Toc171102969"/>
      <w:r w:rsidRPr="00C4161B">
        <w:t>A.4</w:t>
      </w:r>
      <w:r w:rsidRPr="00C4161B">
        <w:tab/>
        <w:t>Efforts to Identify Duplication and Use of Similar Information</w:t>
      </w:r>
      <w:bookmarkEnd w:id="10"/>
      <w:bookmarkEnd w:id="11"/>
      <w:bookmarkEnd w:id="12"/>
      <w:bookmarkEnd w:id="13"/>
      <w:bookmarkEnd w:id="14"/>
    </w:p>
    <w:p w:rsidR="00CC505F" w:rsidP="00CC505F" w14:paraId="726E0310" w14:textId="77777777">
      <w:pPr>
        <w:spacing w:line="480" w:lineRule="auto"/>
        <w:ind w:right="-684"/>
        <w:rPr>
          <w:b/>
          <w:bCs/>
          <w:i/>
        </w:rPr>
      </w:pPr>
      <w:bookmarkStart w:id="15" w:name="_Toc443881746"/>
      <w:bookmarkStart w:id="16" w:name="_Toc451592235"/>
      <w:bookmarkStart w:id="17" w:name="_Toc5610276"/>
      <w:bookmarkStart w:id="18" w:name="_Toc99178782"/>
      <w:r w:rsidRPr="005D2CAF">
        <w:rPr>
          <w:bCs/>
        </w:rPr>
        <w:t xml:space="preserve">Similar information does not exist, and thus there is no other method for collection. Information requested as part of the competing application process relates to new and unique requests for funding to support work not previously proposed. In accordance with policy, submissions of identical applications to one or more components of the PHS are not allowed, and similar grant applications with essentially the same research focus are not accepted from the same applicant organization.  </w:t>
      </w:r>
    </w:p>
    <w:p w:rsidR="00CC505F" w:rsidRPr="00262E69" w:rsidP="00CC505F" w14:paraId="01787706" w14:textId="77777777">
      <w:pPr>
        <w:ind w:right="-684"/>
        <w:rPr>
          <w:bCs/>
        </w:rPr>
      </w:pPr>
    </w:p>
    <w:p w:rsidR="005C6B23" w:rsidP="00CC505F" w14:paraId="700E1977" w14:textId="3E0C3E16">
      <w:pPr>
        <w:spacing w:line="480" w:lineRule="auto"/>
        <w:ind w:right="-684"/>
        <w:rPr>
          <w:bCs/>
        </w:rPr>
      </w:pPr>
      <w:r w:rsidRPr="005D2CAF">
        <w:rPr>
          <w:bCs/>
        </w:rPr>
        <w:t xml:space="preserve">NIH actively participates </w:t>
      </w:r>
      <w:r>
        <w:rPr>
          <w:bCs/>
        </w:rPr>
        <w:t xml:space="preserve">in </w:t>
      </w:r>
      <w:r w:rsidRPr="005D2CAF">
        <w:rPr>
          <w:bCs/>
        </w:rPr>
        <w:t>a number of</w:t>
      </w:r>
      <w:r w:rsidRPr="005D2CAF">
        <w:rPr>
          <w:bCs/>
        </w:rPr>
        <w:t xml:space="preserve"> ongoing Federal-wide initiatives </w:t>
      </w:r>
      <w:r>
        <w:rPr>
          <w:bCs/>
        </w:rPr>
        <w:t>t</w:t>
      </w:r>
      <w:r w:rsidRPr="005D2CAF">
        <w:rPr>
          <w:bCs/>
        </w:rPr>
        <w:t>hat impact forms and datasets</w:t>
      </w:r>
      <w:r w:rsidR="00DE2A0D">
        <w:rPr>
          <w:bCs/>
        </w:rPr>
        <w:t>, for example the interagency efforts culminating in the development of the Common Forms for Biographical Sketch and Current and Pending (Other) Support</w:t>
      </w:r>
      <w:r>
        <w:rPr>
          <w:bCs/>
        </w:rPr>
        <w:t xml:space="preserve">. </w:t>
      </w:r>
      <w:r w:rsidRPr="005D2CAF">
        <w:rPr>
          <w:bCs/>
        </w:rPr>
        <w:t xml:space="preserve">The Federal-wide SF424 (R&amp;R) is intended to coordinate application data requirements across Federal agencies. When the transition to electronic submission is complete, the PHS 398 will </w:t>
      </w:r>
      <w:r>
        <w:rPr>
          <w:bCs/>
        </w:rPr>
        <w:t>consist</w:t>
      </w:r>
      <w:r w:rsidRPr="005D2CAF">
        <w:rPr>
          <w:bCs/>
        </w:rPr>
        <w:t xml:space="preserve"> of only those data elements that are unique to PHS programs (now the 398 component forms). All agency-specific data requirements are shared within the Federal-wide R&amp;R Working </w:t>
      </w:r>
      <w:r w:rsidRPr="00711A1C">
        <w:rPr>
          <w:bCs/>
        </w:rPr>
        <w:t>Group of 16 research</w:t>
      </w:r>
      <w:r w:rsidRPr="005D2CAF">
        <w:rPr>
          <w:bCs/>
        </w:rPr>
        <w:t xml:space="preserve"> agencies to determine if other agencies have similar data needs. </w:t>
      </w:r>
      <w:r>
        <w:rPr>
          <w:bCs/>
        </w:rPr>
        <w:t xml:space="preserve">When common needs exist, the data is added to the SF424 (R&amp;R) forms and then also removed from the agency-specific forms. Some of the changes noted in A.15 below are a result of this collaborative process. </w:t>
      </w:r>
      <w:r w:rsidRPr="00605EED">
        <w:rPr>
          <w:bCs/>
        </w:rPr>
        <w:t>At this time</w:t>
      </w:r>
      <w:r w:rsidRPr="00605EED">
        <w:rPr>
          <w:bCs/>
        </w:rPr>
        <w:t xml:space="preserve">, other </w:t>
      </w:r>
      <w:r>
        <w:rPr>
          <w:bCs/>
        </w:rPr>
        <w:t xml:space="preserve">(non-PHS) </w:t>
      </w:r>
      <w:r w:rsidRPr="00605EED">
        <w:rPr>
          <w:bCs/>
        </w:rPr>
        <w:t>agencies do not have a need for the 398 specific data components.</w:t>
      </w:r>
      <w:r w:rsidRPr="005D2CAF">
        <w:rPr>
          <w:bCs/>
          <w:highlight w:val="yellow"/>
        </w:rPr>
        <w:t xml:space="preserve"> </w:t>
      </w:r>
    </w:p>
    <w:p w:rsidR="00CC505F" w:rsidRPr="005D2CAF" w:rsidP="00CC505F" w14:paraId="654F16F7" w14:textId="77777777">
      <w:pPr>
        <w:spacing w:line="480" w:lineRule="auto"/>
        <w:ind w:right="-684"/>
        <w:rPr>
          <w:bCs/>
        </w:rPr>
      </w:pPr>
    </w:p>
    <w:p w:rsidR="00685B30" w:rsidRPr="00C4161B" w:rsidP="00743A12" w14:paraId="2E534297" w14:textId="77777777">
      <w:pPr>
        <w:pStyle w:val="Heading2"/>
      </w:pPr>
      <w:bookmarkStart w:id="19" w:name="_Toc171102970"/>
      <w:r w:rsidRPr="00C4161B">
        <w:t>A.5</w:t>
      </w:r>
      <w:r w:rsidRPr="00C4161B">
        <w:tab/>
        <w:t>Impact on Small Businesses or Other Small Entities</w:t>
      </w:r>
      <w:bookmarkEnd w:id="15"/>
      <w:bookmarkEnd w:id="16"/>
      <w:bookmarkEnd w:id="17"/>
      <w:bookmarkEnd w:id="18"/>
      <w:bookmarkEnd w:id="19"/>
    </w:p>
    <w:p w:rsidR="00C81370" w:rsidP="00C81370" w14:paraId="0F7C8959" w14:textId="26CBA4A5">
      <w:pPr>
        <w:spacing w:line="480" w:lineRule="auto"/>
      </w:pPr>
      <w:r w:rsidRPr="005D2CAF">
        <w:t xml:space="preserve">The procedures for small businesses and other small entities are the same as for other applicants and </w:t>
      </w:r>
      <w:r w:rsidR="00E74F64">
        <w:t>recipients</w:t>
      </w:r>
      <w:r w:rsidRPr="005D2CAF">
        <w:t xml:space="preserve">. The Small Business Innovative Research and Small Business Technology Transfer (SBIR/STTR) </w:t>
      </w:r>
      <w:r w:rsidRPr="005D2CAF">
        <w:t xml:space="preserve">grants were the first </w:t>
      </w:r>
      <w:r>
        <w:t xml:space="preserve">NIH programs </w:t>
      </w:r>
      <w:r w:rsidRPr="005D2CAF">
        <w:t xml:space="preserve">to transition to electronic submission. </w:t>
      </w:r>
      <w:r>
        <w:t>The impact on small business or other small entities is anticipated to be negligible.</w:t>
      </w:r>
    </w:p>
    <w:p w:rsidR="00C81370" w:rsidRPr="00C76797" w:rsidP="004716CF" w14:paraId="6B8CAF73" w14:textId="77777777">
      <w:pPr>
        <w:pStyle w:val="P1-StandPara"/>
        <w:spacing w:line="240" w:lineRule="auto"/>
        <w:ind w:firstLine="0"/>
        <w:rPr>
          <w:rFonts w:ascii="Calibri" w:hAnsi="Calibri" w:cs="Calibri"/>
        </w:rPr>
      </w:pPr>
    </w:p>
    <w:p w:rsidR="00685B30" w:rsidRPr="00C4161B" w:rsidP="00743A12" w14:paraId="4DCCFE87" w14:textId="77777777">
      <w:pPr>
        <w:pStyle w:val="Heading2"/>
      </w:pPr>
      <w:bookmarkStart w:id="20" w:name="_Toc443881747"/>
      <w:bookmarkStart w:id="21" w:name="_Toc451592236"/>
      <w:bookmarkStart w:id="22" w:name="_Toc5610277"/>
      <w:bookmarkStart w:id="23" w:name="_Toc99178783"/>
      <w:bookmarkStart w:id="24" w:name="_Toc171102971"/>
      <w:r w:rsidRPr="00C4161B">
        <w:t>A.6</w:t>
      </w:r>
      <w:r w:rsidRPr="00C4161B">
        <w:tab/>
        <w:t>Consequences of Collecting the Information Less Frequently</w:t>
      </w:r>
      <w:bookmarkEnd w:id="20"/>
      <w:bookmarkEnd w:id="21"/>
      <w:bookmarkEnd w:id="22"/>
      <w:bookmarkEnd w:id="23"/>
      <w:bookmarkEnd w:id="24"/>
    </w:p>
    <w:p w:rsidR="00380509" w:rsidP="00380509" w14:paraId="15028C21" w14:textId="77777777">
      <w:pPr>
        <w:spacing w:line="480" w:lineRule="auto"/>
        <w:ind w:right="-684"/>
        <w:rPr>
          <w:bCs/>
        </w:rPr>
      </w:pPr>
      <w:r w:rsidRPr="00B67835">
        <w:rPr>
          <w:bCs/>
        </w:rPr>
        <w:t>The basic information in the PHS 416-1 is a onetime collection. PHS 6031, the payback agreement, is required by governing law and regulations</w:t>
      </w:r>
      <w:r w:rsidRPr="00581F55">
        <w:rPr>
          <w:bCs/>
        </w:rPr>
        <w:t xml:space="preserve">. All </w:t>
      </w:r>
      <w:r>
        <w:rPr>
          <w:bCs/>
        </w:rPr>
        <w:t xml:space="preserve">other </w:t>
      </w:r>
      <w:r w:rsidRPr="00581F55">
        <w:rPr>
          <w:bCs/>
        </w:rPr>
        <w:t>forms</w:t>
      </w:r>
      <w:r>
        <w:rPr>
          <w:bCs/>
        </w:rPr>
        <w:t xml:space="preserve"> in this package</w:t>
      </w:r>
      <w:r w:rsidRPr="00581F55">
        <w:rPr>
          <w:bCs/>
        </w:rPr>
        <w:t xml:space="preserve"> represent one time information collections.  It is not possible to collect the information less frequently.</w:t>
      </w:r>
    </w:p>
    <w:p w:rsidR="00380509" w:rsidRPr="00E35DD1" w:rsidP="00685B30" w14:paraId="7D5084C6" w14:textId="77777777"/>
    <w:p w:rsidR="00685B30" w:rsidRPr="00C4161B" w:rsidP="00743A12" w14:paraId="50FA46DF" w14:textId="77777777">
      <w:pPr>
        <w:pStyle w:val="Heading2"/>
      </w:pPr>
      <w:bookmarkStart w:id="25" w:name="_Toc443881748"/>
      <w:bookmarkStart w:id="26" w:name="_Toc451592237"/>
      <w:bookmarkStart w:id="27" w:name="_Toc5610278"/>
      <w:bookmarkStart w:id="28" w:name="_Toc99178784"/>
      <w:bookmarkStart w:id="29" w:name="_Toc171102972"/>
      <w:r w:rsidRPr="00C4161B">
        <w:t>A.7</w:t>
      </w:r>
      <w:r w:rsidRPr="00C4161B">
        <w:tab/>
      </w:r>
      <w:r w:rsidRPr="00C4161B">
        <w:t xml:space="preserve">Special Circumstances Relating to the Guidelines of 5 </w:t>
      </w:r>
      <w:smartTag w:uri="urn:schemas-microsoft-com:office:smarttags" w:element="stockticker">
        <w:r w:rsidRPr="00C4161B">
          <w:t>CFR</w:t>
        </w:r>
      </w:smartTag>
      <w:r w:rsidRPr="00C4161B">
        <w:t xml:space="preserve"> 1320.5</w:t>
      </w:r>
      <w:bookmarkEnd w:id="25"/>
      <w:bookmarkEnd w:id="26"/>
      <w:bookmarkEnd w:id="27"/>
      <w:bookmarkEnd w:id="28"/>
      <w:bookmarkEnd w:id="29"/>
    </w:p>
    <w:p w:rsidR="00712916" w:rsidP="00712916" w14:paraId="5F5F97D1" w14:textId="00F211BB">
      <w:pPr>
        <w:spacing w:line="480" w:lineRule="auto"/>
        <w:ind w:right="-684"/>
        <w:rPr>
          <w:bCs/>
        </w:rPr>
      </w:pPr>
      <w:r>
        <w:rPr>
          <w:bCs/>
        </w:rPr>
        <w:t xml:space="preserve">Per </w:t>
      </w:r>
      <w:r w:rsidRPr="00B4185B">
        <w:rPr>
          <w:bCs/>
        </w:rPr>
        <w:t xml:space="preserve">Section 200.335 in </w:t>
      </w:r>
      <w:r>
        <w:rPr>
          <w:bCs/>
        </w:rPr>
        <w:t xml:space="preserve">OMB’s </w:t>
      </w:r>
      <w:r w:rsidRPr="00B4185B">
        <w:rPr>
          <w:bCs/>
        </w:rPr>
        <w:t>Uniform Guidance</w:t>
      </w:r>
      <w:r>
        <w:rPr>
          <w:bCs/>
        </w:rPr>
        <w:t xml:space="preserve">: </w:t>
      </w:r>
      <w:r w:rsidRPr="00B4185B">
        <w:rPr>
          <w:bCs/>
        </w:rPr>
        <w:t>If paper copies are submitted, the Federal awarding agency or pass-through entity must not require more than an original and two copies</w:t>
      </w:r>
      <w:r>
        <w:rPr>
          <w:bCs/>
        </w:rPr>
        <w:t>. PHS 398 and 416-1 applications will comply with this requirement.</w:t>
      </w:r>
      <w:r w:rsidR="007E2904">
        <w:rPr>
          <w:bCs/>
        </w:rPr>
        <w:t xml:space="preserve"> Paper copies are extremely rare as </w:t>
      </w:r>
      <w:r w:rsidR="00820CC7">
        <w:rPr>
          <w:bCs/>
        </w:rPr>
        <w:t xml:space="preserve">all competing applications are required to be submitted electronically. </w:t>
      </w:r>
      <w:r w:rsidR="00D35829">
        <w:rPr>
          <w:bCs/>
        </w:rPr>
        <w:t>Other post-submission application materials that may be obtained are typically submitted via email if an eRA module for submission is not available.</w:t>
      </w:r>
    </w:p>
    <w:p w:rsidR="00712916" w:rsidP="00712916" w14:paraId="71501D51" w14:textId="77777777">
      <w:pPr>
        <w:ind w:right="-684"/>
        <w:rPr>
          <w:bCs/>
          <w:color w:val="000000"/>
        </w:rPr>
      </w:pPr>
    </w:p>
    <w:p w:rsidR="0036208F" w:rsidRPr="00C4161B" w:rsidP="00743A12" w14:paraId="42BE9D3A" w14:textId="77777777">
      <w:pPr>
        <w:pStyle w:val="Heading2"/>
      </w:pPr>
      <w:bookmarkStart w:id="30" w:name="_Toc171102973"/>
      <w:bookmarkStart w:id="31" w:name="_Toc443881749"/>
      <w:bookmarkStart w:id="32" w:name="_Toc451592238"/>
      <w:bookmarkStart w:id="33" w:name="_Toc5610279"/>
      <w:bookmarkStart w:id="34" w:name="_Toc99178785"/>
      <w:r w:rsidRPr="00C4161B">
        <w:t>A.8</w:t>
      </w:r>
      <w:r w:rsidRPr="00C4161B">
        <w:t>.1</w:t>
      </w:r>
      <w:r w:rsidRPr="00C4161B">
        <w:tab/>
        <w:t xml:space="preserve">Comments in Response to the Federal Register Notice </w:t>
      </w:r>
      <w:bookmarkEnd w:id="30"/>
    </w:p>
    <w:bookmarkEnd w:id="31"/>
    <w:bookmarkEnd w:id="32"/>
    <w:bookmarkEnd w:id="33"/>
    <w:bookmarkEnd w:id="34"/>
    <w:p w:rsidR="009A6B3E" w:rsidP="009A6B3E" w14:paraId="2CD90437" w14:textId="49B3DE68">
      <w:pPr>
        <w:spacing w:line="480" w:lineRule="auto"/>
      </w:pPr>
      <w:r w:rsidRPr="00E27D96">
        <w:t xml:space="preserve">An announcement was placed in the Federal </w:t>
      </w:r>
      <w:r w:rsidRPr="0069308A">
        <w:t xml:space="preserve">Register, </w:t>
      </w:r>
      <w:r w:rsidRPr="003E580F">
        <w:t>Vol.8</w:t>
      </w:r>
      <w:r w:rsidRPr="003E580F" w:rsidR="004E266D">
        <w:t>9</w:t>
      </w:r>
      <w:r w:rsidRPr="003E580F">
        <w:t xml:space="preserve"> No.1</w:t>
      </w:r>
      <w:r w:rsidRPr="003E580F" w:rsidR="004E266D">
        <w:t>00</w:t>
      </w:r>
      <w:r w:rsidRPr="003E580F">
        <w:t xml:space="preserve">, pages </w:t>
      </w:r>
      <w:r w:rsidRPr="003E580F" w:rsidR="004E266D">
        <w:t>45001-45003</w:t>
      </w:r>
      <w:r w:rsidRPr="003E580F">
        <w:t xml:space="preserve">, on </w:t>
      </w:r>
      <w:r w:rsidR="005B1765">
        <w:t>May 22, 2024</w:t>
      </w:r>
      <w:r>
        <w:t xml:space="preserve"> </w:t>
      </w:r>
      <w:r w:rsidRPr="00D177ED">
        <w:t xml:space="preserve">for public comment the data collection project, thereby </w:t>
      </w:r>
      <w:r>
        <w:t>providing</w:t>
      </w:r>
      <w:r w:rsidRPr="00D177ED">
        <w:t xml:space="preserve"> the </w:t>
      </w:r>
      <w:r w:rsidR="00E74F64">
        <w:t>recipient</w:t>
      </w:r>
      <w:r w:rsidRPr="00D177ED">
        <w:t xml:space="preserve"> community an active voice in </w:t>
      </w:r>
      <w:r>
        <w:t xml:space="preserve">the </w:t>
      </w:r>
      <w:r w:rsidRPr="00D177ED">
        <w:t>revision</w:t>
      </w:r>
      <w:r>
        <w:t xml:space="preserve"> process</w:t>
      </w:r>
      <w:r w:rsidRPr="00D177ED">
        <w:t>.</w:t>
      </w:r>
      <w:r>
        <w:t xml:space="preserve"> </w:t>
      </w:r>
      <w:r w:rsidRPr="00D177ED">
        <w:t xml:space="preserve"> </w:t>
      </w:r>
      <w:r w:rsidRPr="002C1F69">
        <w:t>No public comments were received.</w:t>
      </w:r>
    </w:p>
    <w:p w:rsidR="006B2ECD" w:rsidP="009A6B3E" w14:paraId="309F285B" w14:textId="77777777">
      <w:pPr>
        <w:spacing w:line="480" w:lineRule="auto"/>
      </w:pPr>
    </w:p>
    <w:p w:rsidR="0036208F" w:rsidRPr="00C4161B" w:rsidP="00743A12" w14:paraId="51C2EE07" w14:textId="77777777">
      <w:pPr>
        <w:pStyle w:val="Heading2"/>
      </w:pPr>
      <w:bookmarkStart w:id="35" w:name="_Toc171102974"/>
      <w:r w:rsidRPr="00C4161B">
        <w:t>A.8.2</w:t>
      </w:r>
      <w:r w:rsidRPr="00C4161B">
        <w:tab/>
        <w:t>Efforts to Consult Outside Agency</w:t>
      </w:r>
      <w:bookmarkEnd w:id="35"/>
    </w:p>
    <w:p w:rsidR="00B57D68" w:rsidRPr="00E27D96" w:rsidP="00B57D68" w14:paraId="0D7CCC97" w14:textId="77777777">
      <w:pPr>
        <w:spacing w:line="480" w:lineRule="auto"/>
      </w:pPr>
      <w:r>
        <w:t xml:space="preserve">Comments were solicited from staff within NIH and the </w:t>
      </w:r>
      <w:r w:rsidRPr="00D177ED">
        <w:t xml:space="preserve">on </w:t>
      </w:r>
      <w:r>
        <w:t>PHS agencies IT services.</w:t>
      </w:r>
    </w:p>
    <w:p w:rsidR="00B57D68" w:rsidRPr="00E27D96" w:rsidP="00B57D68" w14:paraId="07C16B8A" w14:textId="17CDB038">
      <w:pPr>
        <w:spacing w:line="480" w:lineRule="auto"/>
        <w:ind w:right="-684"/>
        <w:rPr>
          <w:bCs/>
        </w:rPr>
      </w:pPr>
      <w:r w:rsidRPr="00E27D96">
        <w:rPr>
          <w:bCs/>
        </w:rPr>
        <w:t xml:space="preserve">Other consultations occur regularly at NIH </w:t>
      </w:r>
      <w:r w:rsidR="00125D2A">
        <w:rPr>
          <w:bCs/>
        </w:rPr>
        <w:t>Virtual Grants Conferences</w:t>
      </w:r>
      <w:r w:rsidRPr="00E27D96">
        <w:rPr>
          <w:bCs/>
        </w:rPr>
        <w:t xml:space="preserve"> </w:t>
      </w:r>
      <w:r w:rsidR="00125D2A">
        <w:rPr>
          <w:bCs/>
        </w:rPr>
        <w:t>typically held annually</w:t>
      </w:r>
      <w:r w:rsidRPr="00E27D96">
        <w:rPr>
          <w:bCs/>
        </w:rPr>
        <w:t>. Participation in the Federal Demonstration P</w:t>
      </w:r>
      <w:r>
        <w:rPr>
          <w:bCs/>
        </w:rPr>
        <w:t>artnership</w:t>
      </w:r>
      <w:r w:rsidRPr="00E27D96">
        <w:rPr>
          <w:bCs/>
        </w:rPr>
        <w:t xml:space="preserve"> (</w:t>
      </w:r>
      <w:r>
        <w:rPr>
          <w:bCs/>
        </w:rPr>
        <w:t xml:space="preserve">FDP) (http://thefdp.org), and meetings of professional organizations such as </w:t>
      </w:r>
      <w:r>
        <w:rPr>
          <w:bCs/>
        </w:rPr>
        <w:t>the National Council of University Research Administrators (NCURA), Society for Research Administrators (SRA), and the Council on Government Relations</w:t>
      </w:r>
      <w:r w:rsidRPr="00E27D96">
        <w:rPr>
          <w:bCs/>
        </w:rPr>
        <w:t xml:space="preserve"> also provides an avenue of productive communication with the </w:t>
      </w:r>
      <w:r w:rsidR="00E74F64">
        <w:rPr>
          <w:bCs/>
        </w:rPr>
        <w:t>recipient</w:t>
      </w:r>
      <w:r w:rsidRPr="00E27D96">
        <w:rPr>
          <w:bCs/>
        </w:rPr>
        <w:t xml:space="preserve"> research community. Such meetings provide for exchange of information on the peer review system, preparation of applications, and other administrative aspects of the PHS programs. </w:t>
      </w:r>
      <w:r>
        <w:rPr>
          <w:bCs/>
        </w:rPr>
        <w:t>All q</w:t>
      </w:r>
      <w:r w:rsidRPr="00E27D96">
        <w:rPr>
          <w:bCs/>
        </w:rPr>
        <w:t>uestions, comments and discussions from these meetings and throughout the year are duly noted and considered when modifying grant related information collections.</w:t>
      </w:r>
    </w:p>
    <w:p w:rsidR="00B57D68" w:rsidRPr="00442B5B" w:rsidP="00442B5B" w14:paraId="1EF08DCE" w14:textId="77777777"/>
    <w:p w:rsidR="00685B30" w:rsidRPr="00E35DD1" w:rsidP="006B2ECD" w14:paraId="06EE05E1" w14:textId="77777777">
      <w:pPr>
        <w:pStyle w:val="Heading2"/>
      </w:pPr>
      <w:bookmarkStart w:id="36" w:name="_Toc171102975"/>
      <w:r w:rsidRPr="00E35DD1">
        <w:t>A.9</w:t>
      </w:r>
      <w:r w:rsidRPr="00E35DD1">
        <w:tab/>
        <w:t>Explanation of Any Payment of Gift to Respondents</w:t>
      </w:r>
      <w:bookmarkEnd w:id="36"/>
    </w:p>
    <w:p w:rsidR="00A4174A" w:rsidRPr="00847667" w:rsidP="00A4174A" w14:paraId="48860FF7" w14:textId="77777777">
      <w:pPr>
        <w:spacing w:line="480" w:lineRule="auto"/>
        <w:ind w:right="-684"/>
        <w:rPr>
          <w:bCs/>
        </w:rPr>
      </w:pPr>
      <w:r w:rsidRPr="00847667">
        <w:rPr>
          <w:bCs/>
        </w:rPr>
        <w:t>There are no payments or gifts to respondents.</w:t>
      </w:r>
    </w:p>
    <w:p w:rsidR="00A4174A" w:rsidRPr="00E35DD1" w:rsidP="00685B30" w14:paraId="0D35157D" w14:textId="77777777"/>
    <w:p w:rsidR="00685B30" w:rsidRPr="00E35DD1" w:rsidP="006B2ECD" w14:paraId="43756684" w14:textId="77777777">
      <w:pPr>
        <w:pStyle w:val="Heading2"/>
      </w:pPr>
      <w:bookmarkStart w:id="37" w:name="_Toc171102976"/>
      <w:r w:rsidRPr="00E35DD1">
        <w:t>A.10</w:t>
      </w:r>
      <w:r w:rsidRPr="00E35DD1">
        <w:tab/>
        <w:t>Assurance of Confidentiality Provided to Respondents</w:t>
      </w:r>
      <w:bookmarkEnd w:id="37"/>
    </w:p>
    <w:p w:rsidR="00535CE2" w:rsidRPr="002E508C" w:rsidP="00535CE2" w14:paraId="7C837187" w14:textId="77777777">
      <w:pPr>
        <w:spacing w:line="480" w:lineRule="auto"/>
        <w:rPr>
          <w:color w:val="000000"/>
        </w:rPr>
      </w:pPr>
      <w:r w:rsidRPr="00C12000">
        <w:rPr>
          <w:color w:val="000000"/>
        </w:rPr>
        <w:t>The Privacy Act applies to this collection.</w:t>
      </w:r>
      <w:r w:rsidRPr="002E508C">
        <w:rPr>
          <w:b/>
          <w:color w:val="000000"/>
        </w:rPr>
        <w:t xml:space="preserve"> </w:t>
      </w:r>
      <w:r w:rsidRPr="002E508C">
        <w:rPr>
          <w:color w:val="000000"/>
        </w:rPr>
        <w:t xml:space="preserve">The NIH maintains application and grant records as part of a system of records as defined by the Privacy Act:  NIH 09-25-0036, </w:t>
      </w:r>
      <w:r w:rsidRPr="002E508C">
        <w:rPr>
          <w:i/>
          <w:color w:val="000000"/>
        </w:rPr>
        <w:t>Extramural Awards and Chartered Advisory Committees (IMPAC 2), Contract Information (DCIS), and Cooperative Agreement Information, HHS/NIH</w:t>
      </w:r>
      <w:r w:rsidRPr="002E508C">
        <w:rPr>
          <w:color w:val="000000"/>
        </w:rPr>
        <w:t xml:space="preserve">:  </w:t>
      </w:r>
      <w:hyperlink r:id="rId9" w:history="1">
        <w:r w:rsidRPr="002E508C">
          <w:rPr>
            <w:rStyle w:val="Hyperlink"/>
            <w:color w:val="000000"/>
          </w:rPr>
          <w:t>http://oma.od.nih.gov/ms/privacy/pa-files/0036.htm</w:t>
        </w:r>
      </w:hyperlink>
      <w:r w:rsidRPr="002E508C">
        <w:rPr>
          <w:color w:val="000000"/>
        </w:rPr>
        <w:t>.</w:t>
      </w:r>
      <w:r w:rsidRPr="006716D1">
        <w:rPr>
          <w:color w:val="000000" w:themeColor="text1"/>
        </w:rPr>
        <w:t xml:space="preserve">The SORN was published in the Federal Register on September 26, 2002 (Vol. 67, No. 187). </w:t>
      </w:r>
      <w:r w:rsidRPr="002E508C">
        <w:rPr>
          <w:color w:val="000000"/>
        </w:rPr>
        <w:t>Release of information is fully explained in all grant related information collections.</w:t>
      </w:r>
      <w:r>
        <w:rPr>
          <w:color w:val="000000"/>
        </w:rPr>
        <w:t xml:space="preserve"> </w:t>
      </w:r>
      <w:r w:rsidRPr="00543DF5">
        <w:rPr>
          <w:color w:val="000000"/>
        </w:rPr>
        <w:t>A Privacy Impact Assessment was completed for the databases used in this submission.</w:t>
      </w:r>
    </w:p>
    <w:p w:rsidR="00E35DD1" w:rsidRPr="00E35DD1" w:rsidP="00E35DD1" w14:paraId="63CCC42F" w14:textId="77777777">
      <w:pPr>
        <w:pStyle w:val="P1-StandPara"/>
        <w:spacing w:line="240" w:lineRule="auto"/>
        <w:ind w:firstLine="0"/>
        <w:rPr>
          <w:rFonts w:asciiTheme="minorHAnsi" w:hAnsiTheme="minorHAnsi"/>
          <w:szCs w:val="22"/>
        </w:rPr>
      </w:pPr>
    </w:p>
    <w:p w:rsidR="00685B30" w:rsidRPr="00E35DD1" w:rsidP="006B2ECD" w14:paraId="418F3B61" w14:textId="77777777">
      <w:pPr>
        <w:pStyle w:val="Heading2"/>
      </w:pPr>
      <w:bookmarkStart w:id="38" w:name="_Toc171102977"/>
      <w:r w:rsidRPr="00E35DD1">
        <w:t>A.11</w:t>
      </w:r>
      <w:r w:rsidRPr="00E35DD1">
        <w:tab/>
        <w:t>Justification for Sensitive Questions</w:t>
      </w:r>
      <w:bookmarkEnd w:id="38"/>
    </w:p>
    <w:p w:rsidR="00743A12" w:rsidP="00743A12" w14:paraId="5750FC20" w14:textId="77777777">
      <w:pPr>
        <w:spacing w:line="480" w:lineRule="auto"/>
        <w:ind w:right="-684"/>
        <w:rPr>
          <w:bCs/>
        </w:rPr>
      </w:pPr>
      <w:r>
        <w:rPr>
          <w:bCs/>
        </w:rPr>
        <w:t xml:space="preserve">The eRA Commons Personal Profile requests the last four digits of the Social Security number (SSN) and date of birth for purposes of accurate identification, referral, and efficient management of PHS grant programs and system records. Provision of the date of birth and abbreviated SSN are voluntary and no individual will be denied any right, benefit, or privilege provided by law because of refusal to disclose the information. This data is not part of the application reviewed by Advisory Committees or the funding component.  All analyses utilizing other voluntarily </w:t>
      </w:r>
      <w:r>
        <w:rPr>
          <w:bCs/>
        </w:rPr>
        <w:t>provided data such as month/year of birth, gender, race and ethnicity report aggregate statistical findings only and do not identify individuals. All sensitive data are maintained in a Privacy Act record system (</w:t>
      </w:r>
      <w:hyperlink r:id="rId9" w:history="1">
        <w:r>
          <w:rPr>
            <w:rStyle w:val="Hyperlink"/>
          </w:rPr>
          <w:t>09-25-0036</w:t>
        </w:r>
      </w:hyperlink>
      <w:r>
        <w:t>)</w:t>
      </w:r>
      <w:r>
        <w:rPr>
          <w:bCs/>
        </w:rPr>
        <w:t xml:space="preserve">.  </w:t>
      </w:r>
    </w:p>
    <w:p w:rsidR="00685B30" w:rsidRPr="00E35DD1" w:rsidP="00685B30" w14:paraId="576DA571" w14:textId="77777777">
      <w:pPr>
        <w:pStyle w:val="P1-StandPara"/>
        <w:spacing w:line="240" w:lineRule="auto"/>
        <w:ind w:firstLine="0"/>
        <w:rPr>
          <w:rFonts w:asciiTheme="minorHAnsi" w:hAnsiTheme="minorHAnsi"/>
          <w:szCs w:val="22"/>
        </w:rPr>
      </w:pPr>
    </w:p>
    <w:p w:rsidR="00685B30" w:rsidRPr="00E35DD1" w:rsidP="006B2ECD" w14:paraId="2470C97A" w14:textId="77777777">
      <w:pPr>
        <w:pStyle w:val="Heading2"/>
      </w:pPr>
      <w:bookmarkStart w:id="39" w:name="_Toc171102978"/>
      <w:r w:rsidRPr="00E35DD1">
        <w:t>A.12</w:t>
      </w:r>
      <w:r w:rsidR="00BF491C">
        <w:t>.1</w:t>
      </w:r>
      <w:r w:rsidRPr="00E35DD1">
        <w:tab/>
        <w:t>Estimates of Hour Burden Including Annualized Hourly Costs</w:t>
      </w:r>
      <w:bookmarkEnd w:id="39"/>
    </w:p>
    <w:p w:rsidR="00A75ADE" w:rsidP="00293915" w14:paraId="7DFDB003" w14:textId="4B654EF1">
      <w:pPr>
        <w:spacing w:line="480" w:lineRule="auto"/>
      </w:pPr>
      <w:r w:rsidRPr="005C32A8">
        <w:rPr>
          <w:highlight w:val="yellow"/>
        </w:rPr>
        <w:t xml:space="preserve">This revision request </w:t>
      </w:r>
      <w:r w:rsidRPr="005C32A8">
        <w:rPr>
          <w:highlight w:val="yellow"/>
        </w:rPr>
        <w:t>doe</w:t>
      </w:r>
      <w:r w:rsidRPr="005C32A8" w:rsidR="001B5F88">
        <w:rPr>
          <w:highlight w:val="yellow"/>
        </w:rPr>
        <w:t xml:space="preserve">s not include changes to estimates of burden hours. The changes to the PHS Fellowship Supplemental Form, </w:t>
      </w:r>
      <w:r w:rsidRPr="005C32A8" w:rsidR="002826C8">
        <w:rPr>
          <w:highlight w:val="yellow"/>
        </w:rPr>
        <w:t xml:space="preserve">PHS 398 Training Program Plan, and the Training Data Tables are </w:t>
      </w:r>
      <w:r w:rsidRPr="005C32A8" w:rsidR="00B81584">
        <w:rPr>
          <w:highlight w:val="yellow"/>
        </w:rPr>
        <w:t>streamlining</w:t>
      </w:r>
      <w:r w:rsidRPr="005C32A8" w:rsidR="00FF58DB">
        <w:rPr>
          <w:highlight w:val="yellow"/>
        </w:rPr>
        <w:t xml:space="preserve"> and clarifying</w:t>
      </w:r>
      <w:r w:rsidRPr="005C32A8" w:rsidR="00B81584">
        <w:rPr>
          <w:highlight w:val="yellow"/>
        </w:rPr>
        <w:t xml:space="preserve"> the field elements and instructions but are not inherently</w:t>
      </w:r>
      <w:r w:rsidRPr="005C32A8" w:rsidR="00FF58DB">
        <w:rPr>
          <w:highlight w:val="yellow"/>
        </w:rPr>
        <w:t xml:space="preserve"> changing the overall information being collected.</w:t>
      </w:r>
      <w:r w:rsidRPr="005C32A8" w:rsidR="006B5077">
        <w:rPr>
          <w:highlight w:val="yellow"/>
        </w:rPr>
        <w:t xml:space="preserve"> The information collection that will be retained when the NIH Biographical Sketch Supplement </w:t>
      </w:r>
      <w:r w:rsidRPr="005C32A8" w:rsidR="00FF56E4">
        <w:rPr>
          <w:highlight w:val="yellow"/>
        </w:rPr>
        <w:t xml:space="preserve">replaces the NIH Biosketch format are the narrative portions of that </w:t>
      </w:r>
      <w:r w:rsidRPr="005C32A8" w:rsidR="00124348">
        <w:rPr>
          <w:highlight w:val="yellow"/>
        </w:rPr>
        <w:t xml:space="preserve">instrument that account for the majority of the burden. </w:t>
      </w:r>
      <w:r w:rsidRPr="005C32A8" w:rsidR="003A369D">
        <w:rPr>
          <w:highlight w:val="yellow"/>
        </w:rPr>
        <w:t xml:space="preserve">The addition of the NIH Biographical Sketch Supplement </w:t>
      </w:r>
      <w:r w:rsidRPr="005C32A8" w:rsidR="00F37EC5">
        <w:rPr>
          <w:highlight w:val="yellow"/>
        </w:rPr>
        <w:t>does not increase the overall burden as it will replace the NIH Biosketch Format upon its implementation. In summary</w:t>
      </w:r>
      <w:r w:rsidRPr="005C32A8" w:rsidR="00124348">
        <w:rPr>
          <w:highlight w:val="yellow"/>
        </w:rPr>
        <w:t xml:space="preserve">, the overall </w:t>
      </w:r>
      <w:r w:rsidRPr="005C32A8" w:rsidR="0017352B">
        <w:rPr>
          <w:highlight w:val="yellow"/>
        </w:rPr>
        <w:t xml:space="preserve">estimates to </w:t>
      </w:r>
      <w:r w:rsidRPr="005C32A8" w:rsidR="008B7095">
        <w:rPr>
          <w:highlight w:val="yellow"/>
        </w:rPr>
        <w:t xml:space="preserve">burden are not anticipated to change. NIH </w:t>
      </w:r>
      <w:r w:rsidRPr="005C32A8" w:rsidR="00F6059E">
        <w:rPr>
          <w:highlight w:val="yellow"/>
        </w:rPr>
        <w:t>is engaging in on-going efforts to evaluate the assessment of burden estimates how to improve them.</w:t>
      </w:r>
    </w:p>
    <w:p w:rsidR="00C24877" w:rsidP="00C24877" w14:paraId="69E5DE25" w14:textId="0A302659">
      <w:pPr>
        <w:jc w:val="center"/>
      </w:pPr>
      <w:r>
        <w:t>Table 12-1 Estimated Annualized Burden Hours</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1"/>
        <w:gridCol w:w="1499"/>
        <w:gridCol w:w="1404"/>
        <w:gridCol w:w="1316"/>
        <w:gridCol w:w="1190"/>
        <w:gridCol w:w="1110"/>
      </w:tblGrid>
      <w:tr w14:paraId="44C6F874" w14:textId="77777777" w:rsidTr="0044539C">
        <w:tblPrEx>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90"/>
        </w:trPr>
        <w:tc>
          <w:tcPr>
            <w:tcW w:w="3320" w:type="dxa"/>
            <w:vAlign w:val="center"/>
          </w:tcPr>
          <w:p w:rsidR="00C97548" w:rsidRPr="004D6032" w:rsidP="009248D8" w14:paraId="51D426C4" w14:textId="7143BAB2">
            <w:pPr>
              <w:jc w:val="center"/>
              <w:rPr>
                <w:b/>
                <w:color w:val="000000"/>
              </w:rPr>
            </w:pPr>
            <w:r w:rsidRPr="004D6032">
              <w:rPr>
                <w:b/>
                <w:color w:val="000000"/>
              </w:rPr>
              <w:t xml:space="preserve">Attachment </w:t>
            </w:r>
            <w:r w:rsidRPr="004D6032" w:rsidR="004C62CD">
              <w:rPr>
                <w:b/>
                <w:color w:val="000000"/>
              </w:rPr>
              <w:t>Name/</w:t>
            </w:r>
            <w:r w:rsidRPr="004D6032">
              <w:rPr>
                <w:b/>
                <w:color w:val="000000"/>
              </w:rPr>
              <w:t>Number</w:t>
            </w:r>
          </w:p>
        </w:tc>
        <w:tc>
          <w:tcPr>
            <w:tcW w:w="1482" w:type="dxa"/>
            <w:shd w:val="clear" w:color="auto" w:fill="auto"/>
            <w:vAlign w:val="center"/>
            <w:hideMark/>
          </w:tcPr>
          <w:p w:rsidR="00C97548" w:rsidRPr="004D6032" w:rsidP="00FF38BD" w14:paraId="1F1F936B" w14:textId="677A1713">
            <w:pPr>
              <w:jc w:val="center"/>
              <w:rPr>
                <w:b/>
                <w:color w:val="000000"/>
              </w:rPr>
            </w:pPr>
            <w:bookmarkStart w:id="40" w:name="RANGE!A1:E25"/>
            <w:r w:rsidRPr="004D6032">
              <w:rPr>
                <w:b/>
                <w:color w:val="000000"/>
              </w:rPr>
              <w:t xml:space="preserve">Information </w:t>
            </w:r>
            <w:r w:rsidRPr="004D6032">
              <w:rPr>
                <w:b/>
                <w:color w:val="000000"/>
              </w:rPr>
              <w:t>Collection  Form</w:t>
            </w:r>
            <w:bookmarkEnd w:id="40"/>
            <w:r w:rsidRPr="004D6032">
              <w:rPr>
                <w:b/>
                <w:color w:val="000000"/>
              </w:rPr>
              <w:t>s</w:t>
            </w:r>
          </w:p>
        </w:tc>
        <w:tc>
          <w:tcPr>
            <w:tcW w:w="1364" w:type="dxa"/>
            <w:shd w:val="clear" w:color="auto" w:fill="auto"/>
            <w:vAlign w:val="center"/>
            <w:hideMark/>
          </w:tcPr>
          <w:p w:rsidR="00C97548" w:rsidRPr="004D6032" w:rsidP="00FF38BD" w14:paraId="19673362" w14:textId="77777777">
            <w:pPr>
              <w:jc w:val="center"/>
              <w:rPr>
                <w:b/>
                <w:color w:val="000000"/>
              </w:rPr>
            </w:pPr>
            <w:r w:rsidRPr="004D6032">
              <w:rPr>
                <w:b/>
                <w:color w:val="000000"/>
              </w:rPr>
              <w:t>Number of Respondents</w:t>
            </w:r>
          </w:p>
        </w:tc>
        <w:tc>
          <w:tcPr>
            <w:tcW w:w="1279" w:type="dxa"/>
            <w:shd w:val="clear" w:color="auto" w:fill="auto"/>
            <w:vAlign w:val="center"/>
          </w:tcPr>
          <w:p w:rsidR="00C97548" w:rsidRPr="004D6032" w:rsidP="00FF38BD" w14:paraId="272B0354" w14:textId="77777777">
            <w:pPr>
              <w:jc w:val="center"/>
              <w:rPr>
                <w:b/>
                <w:color w:val="000000"/>
              </w:rPr>
            </w:pPr>
            <w:r w:rsidRPr="004D6032">
              <w:rPr>
                <w:b/>
              </w:rPr>
              <w:t>Number of Responses per Respondent</w:t>
            </w:r>
          </w:p>
        </w:tc>
        <w:tc>
          <w:tcPr>
            <w:tcW w:w="1190" w:type="dxa"/>
            <w:shd w:val="clear" w:color="auto" w:fill="auto"/>
            <w:vAlign w:val="center"/>
            <w:hideMark/>
          </w:tcPr>
          <w:p w:rsidR="00C97548" w:rsidRPr="004D6032" w:rsidP="00FF38BD" w14:paraId="382B875B" w14:textId="77777777">
            <w:pPr>
              <w:jc w:val="center"/>
              <w:rPr>
                <w:b/>
                <w:color w:val="000000"/>
              </w:rPr>
            </w:pPr>
            <w:r w:rsidRPr="004D6032">
              <w:rPr>
                <w:b/>
                <w:color w:val="000000"/>
              </w:rPr>
              <w:t xml:space="preserve">Average Burden Per Response </w:t>
            </w:r>
          </w:p>
          <w:p w:rsidR="00C97548" w:rsidRPr="004D6032" w:rsidP="00FF38BD" w14:paraId="78F47FBA" w14:textId="77777777">
            <w:pPr>
              <w:jc w:val="center"/>
              <w:rPr>
                <w:b/>
                <w:color w:val="000000"/>
              </w:rPr>
            </w:pPr>
            <w:r w:rsidRPr="004D6032">
              <w:rPr>
                <w:b/>
                <w:color w:val="000000"/>
              </w:rPr>
              <w:t>(in hours)</w:t>
            </w:r>
          </w:p>
        </w:tc>
        <w:tc>
          <w:tcPr>
            <w:tcW w:w="1098" w:type="dxa"/>
            <w:shd w:val="clear" w:color="auto" w:fill="auto"/>
            <w:vAlign w:val="center"/>
            <w:hideMark/>
          </w:tcPr>
          <w:p w:rsidR="00C97548" w:rsidRPr="004D6032" w:rsidP="00FF38BD" w14:paraId="56D50252" w14:textId="77777777">
            <w:pPr>
              <w:jc w:val="center"/>
              <w:rPr>
                <w:b/>
                <w:color w:val="000000"/>
              </w:rPr>
            </w:pPr>
            <w:r w:rsidRPr="004D6032">
              <w:rPr>
                <w:b/>
                <w:color w:val="000000"/>
              </w:rPr>
              <w:t>Total Annual Burden Hours</w:t>
            </w:r>
          </w:p>
        </w:tc>
      </w:tr>
      <w:tr w14:paraId="06FB3445" w14:textId="77777777" w:rsidTr="0044539C">
        <w:tblPrEx>
          <w:tblW w:w="9740" w:type="dxa"/>
          <w:tblLook w:val="04A0"/>
        </w:tblPrEx>
        <w:trPr>
          <w:trHeight w:val="270"/>
        </w:trPr>
        <w:tc>
          <w:tcPr>
            <w:tcW w:w="3320" w:type="dxa"/>
            <w:tcBorders>
              <w:bottom w:val="single" w:sz="4" w:space="0" w:color="auto"/>
            </w:tcBorders>
          </w:tcPr>
          <w:p w:rsidR="007B7CC2" w:rsidRPr="007B7CC2" w:rsidP="007B7CC2" w14:paraId="454CA906" w14:textId="77777777">
            <w:pPr>
              <w:pStyle w:val="ListParagraph"/>
              <w:numPr>
                <w:ilvl w:val="0"/>
                <w:numId w:val="18"/>
              </w:numPr>
              <w:ind w:left="430"/>
              <w:rPr>
                <w:color w:val="000000"/>
              </w:rPr>
            </w:pPr>
            <w:r w:rsidRPr="00353B5F">
              <w:rPr>
                <w:rFonts w:ascii="Segoe UI" w:hAnsi="Segoe UI" w:cs="Segoe UI"/>
                <w:color w:val="212529"/>
                <w:shd w:val="clear" w:color="auto" w:fill="FFFFFF"/>
              </w:rPr>
              <w:t xml:space="preserve">Attachment 3 PHS398 paper </w:t>
            </w:r>
            <w:r w:rsidRPr="00353B5F">
              <w:rPr>
                <w:rFonts w:ascii="Segoe UI" w:hAnsi="Segoe UI" w:cs="Segoe UI"/>
                <w:color w:val="212529"/>
                <w:shd w:val="clear" w:color="auto" w:fill="FFFFFF"/>
              </w:rPr>
              <w:t>forms_FORMS</w:t>
            </w:r>
            <w:r w:rsidRPr="00353B5F">
              <w:rPr>
                <w:rFonts w:ascii="Segoe UI" w:hAnsi="Segoe UI" w:cs="Segoe UI"/>
                <w:color w:val="212529"/>
                <w:shd w:val="clear" w:color="auto" w:fill="FFFFFF"/>
              </w:rPr>
              <w:t>-I</w:t>
            </w:r>
          </w:p>
          <w:p w:rsidR="00C97548" w:rsidRPr="007B7CC2" w:rsidP="007B7CC2" w14:paraId="4C93F635" w14:textId="1CA6EC06">
            <w:pPr>
              <w:pStyle w:val="ListParagraph"/>
              <w:numPr>
                <w:ilvl w:val="0"/>
                <w:numId w:val="18"/>
              </w:numPr>
              <w:ind w:left="430"/>
              <w:rPr>
                <w:color w:val="000000"/>
              </w:rPr>
            </w:pPr>
            <w:r>
              <w:rPr>
                <w:rFonts w:ascii="Segoe UI" w:hAnsi="Segoe UI" w:cs="Segoe UI"/>
                <w:color w:val="212529"/>
                <w:shd w:val="clear" w:color="auto" w:fill="FFFFFF"/>
              </w:rPr>
              <w:t xml:space="preserve">Attachment 4 PHS398 paper forms </w:t>
            </w:r>
            <w:r>
              <w:rPr>
                <w:rFonts w:ascii="Segoe UI" w:hAnsi="Segoe UI" w:cs="Segoe UI"/>
                <w:color w:val="212529"/>
                <w:shd w:val="clear" w:color="auto" w:fill="FFFFFF"/>
              </w:rPr>
              <w:t>Instructions_FORMS</w:t>
            </w:r>
            <w:r>
              <w:rPr>
                <w:rFonts w:ascii="Segoe UI" w:hAnsi="Segoe UI" w:cs="Segoe UI"/>
                <w:color w:val="212529"/>
                <w:shd w:val="clear" w:color="auto" w:fill="FFFFFF"/>
              </w:rPr>
              <w:t>-I</w:t>
            </w:r>
            <w:r w:rsidRPr="007B7CC2" w:rsidR="005F45BA">
              <w:rPr>
                <w:color w:val="000000"/>
              </w:rPr>
              <w:t xml:space="preserve"> </w:t>
            </w:r>
          </w:p>
        </w:tc>
        <w:tc>
          <w:tcPr>
            <w:tcW w:w="1482" w:type="dxa"/>
            <w:tcBorders>
              <w:bottom w:val="single" w:sz="4" w:space="0" w:color="auto"/>
            </w:tcBorders>
            <w:shd w:val="clear" w:color="auto" w:fill="auto"/>
            <w:vAlign w:val="center"/>
            <w:hideMark/>
          </w:tcPr>
          <w:p w:rsidR="00C97548" w:rsidRPr="00AA1F92" w:rsidP="00FF38BD" w14:paraId="20364CDD" w14:textId="2338940A">
            <w:pPr>
              <w:rPr>
                <w:color w:val="000000"/>
              </w:rPr>
            </w:pPr>
            <w:r w:rsidRPr="00AA1F92">
              <w:rPr>
                <w:color w:val="000000"/>
              </w:rPr>
              <w:t>PHS 398 - Paper</w:t>
            </w:r>
          </w:p>
        </w:tc>
        <w:tc>
          <w:tcPr>
            <w:tcW w:w="1364" w:type="dxa"/>
            <w:tcBorders>
              <w:bottom w:val="single" w:sz="4" w:space="0" w:color="auto"/>
            </w:tcBorders>
            <w:shd w:val="clear" w:color="auto" w:fill="auto"/>
            <w:vAlign w:val="center"/>
            <w:hideMark/>
          </w:tcPr>
          <w:p w:rsidR="00C97548" w:rsidRPr="00AA1F92" w:rsidP="00FF38BD" w14:paraId="5E2F8224" w14:textId="77777777">
            <w:pPr>
              <w:jc w:val="center"/>
              <w:rPr>
                <w:color w:val="000000"/>
              </w:rPr>
            </w:pPr>
            <w:r w:rsidRPr="00AA1F92">
              <w:rPr>
                <w:color w:val="000000"/>
              </w:rPr>
              <w:t>4,247</w:t>
            </w:r>
          </w:p>
        </w:tc>
        <w:tc>
          <w:tcPr>
            <w:tcW w:w="1279" w:type="dxa"/>
            <w:tcBorders>
              <w:bottom w:val="single" w:sz="4" w:space="0" w:color="auto"/>
            </w:tcBorders>
            <w:shd w:val="clear" w:color="auto" w:fill="auto"/>
            <w:vAlign w:val="center"/>
          </w:tcPr>
          <w:p w:rsidR="00C97548" w:rsidRPr="00AA1F92" w:rsidP="00FF38BD" w14:paraId="5FA08055" w14:textId="77777777">
            <w:pPr>
              <w:jc w:val="center"/>
              <w:rPr>
                <w:color w:val="000000"/>
              </w:rPr>
            </w:pPr>
            <w:r w:rsidRPr="00AA1F92">
              <w:rPr>
                <w:color w:val="000000"/>
              </w:rPr>
              <w:t>1</w:t>
            </w:r>
          </w:p>
        </w:tc>
        <w:tc>
          <w:tcPr>
            <w:tcW w:w="1190" w:type="dxa"/>
            <w:tcBorders>
              <w:bottom w:val="single" w:sz="4" w:space="0" w:color="auto"/>
            </w:tcBorders>
            <w:shd w:val="clear" w:color="auto" w:fill="auto"/>
            <w:vAlign w:val="center"/>
            <w:hideMark/>
          </w:tcPr>
          <w:p w:rsidR="00C97548" w:rsidRPr="00AA1F92" w:rsidP="00FF38BD" w14:paraId="2B68343E" w14:textId="77777777">
            <w:pPr>
              <w:jc w:val="center"/>
              <w:rPr>
                <w:color w:val="000000"/>
              </w:rPr>
            </w:pPr>
            <w:r w:rsidRPr="00AA1F92">
              <w:rPr>
                <w:color w:val="000000"/>
              </w:rPr>
              <w:t>35</w:t>
            </w:r>
          </w:p>
        </w:tc>
        <w:tc>
          <w:tcPr>
            <w:tcW w:w="1098" w:type="dxa"/>
            <w:tcBorders>
              <w:bottom w:val="single" w:sz="4" w:space="0" w:color="auto"/>
            </w:tcBorders>
            <w:shd w:val="clear" w:color="auto" w:fill="auto"/>
            <w:vAlign w:val="center"/>
            <w:hideMark/>
          </w:tcPr>
          <w:p w:rsidR="00C97548" w:rsidRPr="00AA1F92" w:rsidP="00FF38BD" w14:paraId="57A8EF8F" w14:textId="77777777">
            <w:pPr>
              <w:jc w:val="center"/>
              <w:rPr>
                <w:color w:val="000000"/>
              </w:rPr>
            </w:pPr>
            <w:r w:rsidRPr="00AA1F92">
              <w:rPr>
                <w:color w:val="000000"/>
              </w:rPr>
              <w:t>148,645</w:t>
            </w:r>
          </w:p>
        </w:tc>
      </w:tr>
      <w:tr w14:paraId="3DEA4AB1" w14:textId="77777777" w:rsidTr="0044539C">
        <w:tblPrEx>
          <w:tblW w:w="9740" w:type="dxa"/>
          <w:tblLook w:val="04A0"/>
        </w:tblPrEx>
        <w:trPr>
          <w:trHeight w:val="270"/>
        </w:trPr>
        <w:tc>
          <w:tcPr>
            <w:tcW w:w="9740" w:type="dxa"/>
            <w:gridSpan w:val="6"/>
            <w:shd w:val="clear" w:color="auto" w:fill="BFBFBF"/>
          </w:tcPr>
          <w:p w:rsidR="00090034" w:rsidRPr="00AA1F92" w:rsidP="00FF38BD" w14:paraId="50E36018" w14:textId="30DCCD5E">
            <w:pPr>
              <w:jc w:val="center"/>
              <w:rPr>
                <w:bCs/>
                <w:color w:val="000000"/>
              </w:rPr>
            </w:pPr>
            <w:r w:rsidRPr="00AA1F92">
              <w:rPr>
                <w:bCs/>
                <w:color w:val="000000"/>
              </w:rPr>
              <w:t xml:space="preserve">PHS 398/424 </w:t>
            </w:r>
            <w:r w:rsidR="00F33023">
              <w:rPr>
                <w:bCs/>
                <w:color w:val="000000"/>
              </w:rPr>
              <w:t xml:space="preserve">R&amp;R </w:t>
            </w:r>
            <w:r w:rsidRPr="00AA1F92">
              <w:rPr>
                <w:bCs/>
                <w:color w:val="000000"/>
              </w:rPr>
              <w:t>- Electronic</w:t>
            </w:r>
          </w:p>
        </w:tc>
      </w:tr>
      <w:tr w14:paraId="77918EFE" w14:textId="77777777" w:rsidTr="0044539C">
        <w:tblPrEx>
          <w:tblW w:w="9740" w:type="dxa"/>
          <w:tblLook w:val="04A0"/>
        </w:tblPrEx>
        <w:trPr>
          <w:trHeight w:val="525"/>
        </w:trPr>
        <w:tc>
          <w:tcPr>
            <w:tcW w:w="3320" w:type="dxa"/>
          </w:tcPr>
          <w:p w:rsidR="008B3DB0" w:rsidRPr="00456E5F" w:rsidP="008B3DB0" w14:paraId="035B82CD" w14:textId="77777777">
            <w:pPr>
              <w:pStyle w:val="ListParagraph"/>
              <w:numPr>
                <w:ilvl w:val="0"/>
                <w:numId w:val="18"/>
              </w:numPr>
              <w:ind w:left="340"/>
            </w:pPr>
            <w:r w:rsidRPr="008B3DB0">
              <w:rPr>
                <w:rFonts w:ascii="Segoe UI" w:hAnsi="Segoe UI" w:cs="Segoe UI"/>
                <w:color w:val="212529"/>
                <w:shd w:val="clear" w:color="auto" w:fill="FFFFFF"/>
              </w:rPr>
              <w:t xml:space="preserve">Attachment 5B PHS Assignment Request Form </w:t>
            </w:r>
            <w:r w:rsidRPr="008B3DB0">
              <w:rPr>
                <w:rFonts w:ascii="Segoe UI" w:hAnsi="Segoe UI" w:cs="Segoe UI"/>
                <w:color w:val="212529"/>
                <w:shd w:val="clear" w:color="auto" w:fill="FFFFFF"/>
              </w:rPr>
              <w:t>Instructions_FORMS</w:t>
            </w:r>
            <w:r w:rsidRPr="008B3DB0">
              <w:rPr>
                <w:rFonts w:ascii="Segoe UI" w:hAnsi="Segoe UI" w:cs="Segoe UI"/>
                <w:color w:val="212529"/>
                <w:shd w:val="clear" w:color="auto" w:fill="FFFFFF"/>
              </w:rPr>
              <w:t>-I</w:t>
            </w:r>
          </w:p>
          <w:p w:rsidR="00C97548" w:rsidRPr="00AA1F92" w:rsidP="00456E5F" w14:paraId="7486DB3D" w14:textId="2EEBE162">
            <w:pPr>
              <w:pStyle w:val="ListParagraph"/>
              <w:numPr>
                <w:ilvl w:val="0"/>
                <w:numId w:val="18"/>
              </w:numPr>
              <w:ind w:left="340"/>
            </w:pPr>
            <w:r>
              <w:rPr>
                <w:rFonts w:ascii="Segoe UI" w:hAnsi="Segoe UI" w:cs="Segoe UI"/>
                <w:color w:val="212529"/>
                <w:shd w:val="clear" w:color="auto" w:fill="FFFFFF"/>
              </w:rPr>
              <w:t xml:space="preserve">Attachment 5C PHS Assignment Request </w:t>
            </w:r>
            <w:r>
              <w:rPr>
                <w:rFonts w:ascii="Segoe UI" w:hAnsi="Segoe UI" w:cs="Segoe UI"/>
                <w:color w:val="212529"/>
                <w:shd w:val="clear" w:color="auto" w:fill="FFFFFF"/>
              </w:rPr>
              <w:t>Form_FORMS</w:t>
            </w:r>
            <w:r>
              <w:rPr>
                <w:rFonts w:ascii="Segoe UI" w:hAnsi="Segoe UI" w:cs="Segoe UI"/>
                <w:color w:val="212529"/>
                <w:shd w:val="clear" w:color="auto" w:fill="FFFFFF"/>
              </w:rPr>
              <w:t>-I</w:t>
            </w:r>
          </w:p>
        </w:tc>
        <w:tc>
          <w:tcPr>
            <w:tcW w:w="1482" w:type="dxa"/>
            <w:shd w:val="clear" w:color="auto" w:fill="auto"/>
            <w:vAlign w:val="center"/>
            <w:hideMark/>
          </w:tcPr>
          <w:p w:rsidR="00C97548" w:rsidRPr="00AA1F92" w:rsidP="00FF38BD" w14:paraId="60403733" w14:textId="509EBB5E">
            <w:r w:rsidRPr="00AA1F92">
              <w:t>PHS Assignment Request Form</w:t>
            </w:r>
          </w:p>
        </w:tc>
        <w:tc>
          <w:tcPr>
            <w:tcW w:w="1364" w:type="dxa"/>
            <w:shd w:val="clear" w:color="auto" w:fill="auto"/>
            <w:vAlign w:val="center"/>
            <w:hideMark/>
          </w:tcPr>
          <w:p w:rsidR="00C97548" w:rsidRPr="00AA1F92" w:rsidP="00FF38BD" w14:paraId="1A9283A2" w14:textId="77777777">
            <w:pPr>
              <w:jc w:val="center"/>
            </w:pPr>
            <w:r w:rsidRPr="00AA1F92">
              <w:t>37,120</w:t>
            </w:r>
          </w:p>
        </w:tc>
        <w:tc>
          <w:tcPr>
            <w:tcW w:w="1279" w:type="dxa"/>
            <w:shd w:val="clear" w:color="auto" w:fill="auto"/>
            <w:vAlign w:val="center"/>
          </w:tcPr>
          <w:p w:rsidR="00C97548" w:rsidRPr="00AA1F92" w:rsidP="00FF38BD" w14:paraId="01D0AB1B" w14:textId="77777777">
            <w:pPr>
              <w:jc w:val="center"/>
            </w:pPr>
            <w:r w:rsidRPr="00AA1F92">
              <w:rPr>
                <w:color w:val="000000"/>
              </w:rPr>
              <w:t>1</w:t>
            </w:r>
          </w:p>
        </w:tc>
        <w:tc>
          <w:tcPr>
            <w:tcW w:w="1190" w:type="dxa"/>
            <w:shd w:val="clear" w:color="auto" w:fill="auto"/>
            <w:vAlign w:val="center"/>
            <w:hideMark/>
          </w:tcPr>
          <w:p w:rsidR="00C97548" w:rsidRPr="00AA1F92" w:rsidP="00FF38BD" w14:paraId="3D40E8B3" w14:textId="77777777">
            <w:pPr>
              <w:jc w:val="center"/>
            </w:pPr>
            <w:r w:rsidRPr="00AA1F92">
              <w:t>30/60</w:t>
            </w:r>
          </w:p>
        </w:tc>
        <w:tc>
          <w:tcPr>
            <w:tcW w:w="1098" w:type="dxa"/>
            <w:shd w:val="clear" w:color="auto" w:fill="auto"/>
            <w:vAlign w:val="center"/>
            <w:hideMark/>
          </w:tcPr>
          <w:p w:rsidR="00C97548" w:rsidRPr="00AA1F92" w:rsidP="00FF38BD" w14:paraId="7E2BF637" w14:textId="77777777">
            <w:pPr>
              <w:jc w:val="center"/>
            </w:pPr>
            <w:r w:rsidRPr="00AA1F92">
              <w:t>18,560</w:t>
            </w:r>
          </w:p>
        </w:tc>
      </w:tr>
      <w:tr w14:paraId="711F77EC" w14:textId="77777777" w:rsidTr="0044539C">
        <w:tblPrEx>
          <w:tblW w:w="9740" w:type="dxa"/>
          <w:tblLook w:val="04A0"/>
        </w:tblPrEx>
        <w:trPr>
          <w:trHeight w:val="525"/>
        </w:trPr>
        <w:tc>
          <w:tcPr>
            <w:tcW w:w="3320" w:type="dxa"/>
          </w:tcPr>
          <w:p w:rsidR="00A53F3E" w:rsidRPr="00A53F3E" w:rsidP="00A53F3E" w14:paraId="6822D543" w14:textId="03E4A561">
            <w:pPr>
              <w:pStyle w:val="ListParagraph"/>
              <w:numPr>
                <w:ilvl w:val="0"/>
                <w:numId w:val="18"/>
              </w:numPr>
              <w:ind w:left="340"/>
            </w:pPr>
            <w:r w:rsidRPr="008B3DB0">
              <w:rPr>
                <w:rFonts w:ascii="Segoe UI" w:hAnsi="Segoe UI" w:cs="Segoe UI"/>
                <w:color w:val="212529"/>
                <w:shd w:val="clear" w:color="auto" w:fill="FFFFFF"/>
              </w:rPr>
              <w:t xml:space="preserve">Attachment </w:t>
            </w:r>
            <w:r w:rsidR="00AA022A">
              <w:rPr>
                <w:rFonts w:ascii="Segoe UI" w:hAnsi="Segoe UI" w:cs="Segoe UI"/>
                <w:color w:val="212529"/>
                <w:shd w:val="clear" w:color="auto" w:fill="FFFFFF"/>
              </w:rPr>
              <w:t xml:space="preserve">5D PHS 398 Cover Page Supplement Form </w:t>
            </w:r>
            <w:r w:rsidR="00AA022A">
              <w:rPr>
                <w:rFonts w:ascii="Segoe UI" w:hAnsi="Segoe UI" w:cs="Segoe UI"/>
                <w:color w:val="212529"/>
                <w:shd w:val="clear" w:color="auto" w:fill="FFFFFF"/>
              </w:rPr>
              <w:t>Instructions_FORMS</w:t>
            </w:r>
            <w:r w:rsidR="00AA022A">
              <w:rPr>
                <w:rFonts w:ascii="Segoe UI" w:hAnsi="Segoe UI" w:cs="Segoe UI"/>
                <w:color w:val="212529"/>
                <w:shd w:val="clear" w:color="auto" w:fill="FFFFFF"/>
              </w:rPr>
              <w:t>-I</w:t>
            </w:r>
          </w:p>
          <w:p w:rsidR="00C97548" w:rsidRPr="00AA1F92" w:rsidP="00A53F3E" w14:paraId="50E0F5AB" w14:textId="7C341E40">
            <w:pPr>
              <w:pStyle w:val="ListParagraph"/>
              <w:numPr>
                <w:ilvl w:val="0"/>
                <w:numId w:val="18"/>
              </w:numPr>
              <w:ind w:left="340"/>
            </w:pPr>
            <w:r>
              <w:t xml:space="preserve">Attachment </w:t>
            </w:r>
            <w:r w:rsidRPr="00A53F3E">
              <w:rPr>
                <w:rFonts w:ascii="Segoe UI" w:hAnsi="Segoe UI" w:cs="Segoe UI"/>
                <w:color w:val="212529"/>
                <w:shd w:val="clear" w:color="auto" w:fill="FFFFFF"/>
              </w:rPr>
              <w:t xml:space="preserve">5E PHS 398 Cover Page Supplement </w:t>
            </w:r>
            <w:r w:rsidRPr="00A53F3E">
              <w:rPr>
                <w:rFonts w:ascii="Segoe UI" w:hAnsi="Segoe UI" w:cs="Segoe UI"/>
                <w:color w:val="212529"/>
                <w:shd w:val="clear" w:color="auto" w:fill="FFFFFF"/>
              </w:rPr>
              <w:t>Form_FORMS</w:t>
            </w:r>
            <w:r w:rsidRPr="00A53F3E">
              <w:rPr>
                <w:rFonts w:ascii="Segoe UI" w:hAnsi="Segoe UI" w:cs="Segoe UI"/>
                <w:color w:val="212529"/>
                <w:shd w:val="clear" w:color="auto" w:fill="FFFFFF"/>
              </w:rPr>
              <w:t>-I</w:t>
            </w:r>
          </w:p>
        </w:tc>
        <w:tc>
          <w:tcPr>
            <w:tcW w:w="1482" w:type="dxa"/>
            <w:shd w:val="clear" w:color="auto" w:fill="auto"/>
            <w:vAlign w:val="center"/>
            <w:hideMark/>
          </w:tcPr>
          <w:p w:rsidR="00C97548" w:rsidRPr="00AA1F92" w:rsidP="00FF38BD" w14:paraId="26279F96" w14:textId="7CA4947A">
            <w:r w:rsidRPr="00AA1F92">
              <w:t>PHS 398 Cover Page Supplement</w:t>
            </w:r>
          </w:p>
        </w:tc>
        <w:tc>
          <w:tcPr>
            <w:tcW w:w="1364" w:type="dxa"/>
            <w:shd w:val="clear" w:color="auto" w:fill="auto"/>
            <w:vAlign w:val="center"/>
            <w:hideMark/>
          </w:tcPr>
          <w:p w:rsidR="00C97548" w:rsidRPr="00AA1F92" w:rsidP="00FF38BD" w14:paraId="5921F3F7" w14:textId="77777777">
            <w:pPr>
              <w:jc w:val="center"/>
            </w:pPr>
            <w:r w:rsidRPr="00AA1F92">
              <w:t>74,239</w:t>
            </w:r>
          </w:p>
        </w:tc>
        <w:tc>
          <w:tcPr>
            <w:tcW w:w="1279" w:type="dxa"/>
            <w:shd w:val="clear" w:color="auto" w:fill="auto"/>
            <w:vAlign w:val="center"/>
          </w:tcPr>
          <w:p w:rsidR="00C97548" w:rsidRPr="00AA1F92" w:rsidP="00FF38BD" w14:paraId="06992699" w14:textId="77777777">
            <w:pPr>
              <w:jc w:val="center"/>
            </w:pPr>
            <w:r w:rsidRPr="00AA1F92">
              <w:rPr>
                <w:color w:val="000000"/>
              </w:rPr>
              <w:t>1</w:t>
            </w:r>
          </w:p>
        </w:tc>
        <w:tc>
          <w:tcPr>
            <w:tcW w:w="1190" w:type="dxa"/>
            <w:shd w:val="clear" w:color="auto" w:fill="auto"/>
            <w:vAlign w:val="center"/>
            <w:hideMark/>
          </w:tcPr>
          <w:p w:rsidR="00C97548" w:rsidRPr="00AA1F92" w:rsidP="00FF38BD" w14:paraId="3C6A6338" w14:textId="77777777">
            <w:pPr>
              <w:jc w:val="center"/>
            </w:pPr>
            <w:r w:rsidRPr="00AA1F92">
              <w:t>1</w:t>
            </w:r>
          </w:p>
        </w:tc>
        <w:tc>
          <w:tcPr>
            <w:tcW w:w="1098" w:type="dxa"/>
            <w:shd w:val="clear" w:color="auto" w:fill="auto"/>
            <w:vAlign w:val="center"/>
            <w:hideMark/>
          </w:tcPr>
          <w:p w:rsidR="00C97548" w:rsidRPr="00AA1F92" w:rsidP="00FF38BD" w14:paraId="586D388E" w14:textId="77777777">
            <w:pPr>
              <w:jc w:val="center"/>
            </w:pPr>
            <w:r w:rsidRPr="00AA1F92">
              <w:t>74,239</w:t>
            </w:r>
          </w:p>
        </w:tc>
      </w:tr>
      <w:tr w14:paraId="2DE477AE" w14:textId="77777777" w:rsidTr="0044539C">
        <w:tblPrEx>
          <w:tblW w:w="9740" w:type="dxa"/>
          <w:tblLook w:val="04A0"/>
        </w:tblPrEx>
        <w:trPr>
          <w:trHeight w:val="270"/>
        </w:trPr>
        <w:tc>
          <w:tcPr>
            <w:tcW w:w="3320" w:type="dxa"/>
          </w:tcPr>
          <w:p w:rsidR="00C97548" w:rsidRPr="00B97F21" w:rsidP="00A50982" w14:paraId="4EB8155B" w14:textId="77777777">
            <w:pPr>
              <w:pStyle w:val="ListParagraph"/>
              <w:numPr>
                <w:ilvl w:val="0"/>
                <w:numId w:val="19"/>
              </w:numPr>
              <w:ind w:left="340"/>
            </w:pPr>
            <w:r w:rsidRPr="00A50982">
              <w:rPr>
                <w:rFonts w:ascii="Segoe UI" w:hAnsi="Segoe UI" w:cs="Segoe UI"/>
                <w:color w:val="212529"/>
                <w:shd w:val="clear" w:color="auto" w:fill="FFFFFF"/>
              </w:rPr>
              <w:t xml:space="preserve">Attachment 5H PHS 398 Modular Budget </w:t>
            </w:r>
            <w:r w:rsidRPr="00A50982">
              <w:rPr>
                <w:rFonts w:ascii="Segoe UI" w:hAnsi="Segoe UI" w:cs="Segoe UI"/>
                <w:color w:val="212529"/>
                <w:shd w:val="clear" w:color="auto" w:fill="FFFFFF"/>
              </w:rPr>
              <w:t>Instructions_FORMS</w:t>
            </w:r>
            <w:r w:rsidRPr="00A50982">
              <w:rPr>
                <w:rFonts w:ascii="Segoe UI" w:hAnsi="Segoe UI" w:cs="Segoe UI"/>
                <w:color w:val="212529"/>
                <w:shd w:val="clear" w:color="auto" w:fill="FFFFFF"/>
              </w:rPr>
              <w:t>-I</w:t>
            </w:r>
          </w:p>
          <w:p w:rsidR="00B97F21" w:rsidRPr="00B03BF0" w:rsidP="00A50982" w14:paraId="2A110A0E" w14:textId="52C96F7E">
            <w:pPr>
              <w:pStyle w:val="ListParagraph"/>
              <w:numPr>
                <w:ilvl w:val="0"/>
                <w:numId w:val="19"/>
              </w:numPr>
              <w:ind w:left="340"/>
            </w:pPr>
            <w:r>
              <w:t>Attachment 5</w:t>
            </w:r>
            <w:r w:rsidR="006C1BAA">
              <w:t>I</w:t>
            </w:r>
            <w:r w:rsidR="006E00E1">
              <w:t xml:space="preserve"> </w:t>
            </w:r>
            <w:r w:rsidR="00957305">
              <w:rPr>
                <w:rFonts w:ascii="Segoe UI" w:hAnsi="Segoe UI" w:cs="Segoe UI"/>
                <w:color w:val="212529"/>
                <w:shd w:val="clear" w:color="auto" w:fill="FFFFFF"/>
              </w:rPr>
              <w:t>PHS398 Modular Budget Form</w:t>
            </w:r>
          </w:p>
          <w:p w:rsidR="00B03BF0" w:rsidRPr="000336A9" w:rsidP="00A50982" w14:paraId="25BC40FD" w14:textId="3351D12A">
            <w:pPr>
              <w:pStyle w:val="ListParagraph"/>
              <w:numPr>
                <w:ilvl w:val="0"/>
                <w:numId w:val="19"/>
              </w:numPr>
              <w:ind w:left="340"/>
            </w:pPr>
            <w:r>
              <w:rPr>
                <w:rFonts w:ascii="Segoe UI" w:hAnsi="Segoe UI" w:cs="Segoe UI"/>
                <w:color w:val="212529"/>
                <w:shd w:val="clear" w:color="auto" w:fill="FFFFFF"/>
              </w:rPr>
              <w:t>Attachment 5</w:t>
            </w:r>
            <w:r w:rsidR="006C1BAA">
              <w:rPr>
                <w:rFonts w:ascii="Segoe UI" w:hAnsi="Segoe UI" w:cs="Segoe UI"/>
                <w:color w:val="212529"/>
                <w:shd w:val="clear" w:color="auto" w:fill="FFFFFF"/>
              </w:rPr>
              <w:t>U</w:t>
            </w:r>
            <w:r>
              <w:rPr>
                <w:rFonts w:ascii="Segoe UI" w:hAnsi="Segoe UI" w:cs="Segoe UI"/>
                <w:color w:val="212529"/>
                <w:shd w:val="clear" w:color="auto" w:fill="FFFFFF"/>
              </w:rPr>
              <w:t xml:space="preserve"> </w:t>
            </w:r>
            <w:r w:rsidR="000336A9">
              <w:rPr>
                <w:rFonts w:ascii="Segoe UI" w:hAnsi="Segoe UI" w:cs="Segoe UI"/>
                <w:color w:val="212529"/>
                <w:shd w:val="clear" w:color="auto" w:fill="FFFFFF"/>
              </w:rPr>
              <w:t>PHS Additional Indirect Costs Form</w:t>
            </w:r>
          </w:p>
          <w:p w:rsidR="000336A9" w:rsidRPr="00AA1F92" w:rsidP="00A50982" w14:paraId="38D17AF5" w14:textId="6A3838D0">
            <w:pPr>
              <w:pStyle w:val="ListParagraph"/>
              <w:numPr>
                <w:ilvl w:val="0"/>
                <w:numId w:val="19"/>
              </w:numPr>
              <w:ind w:left="340"/>
            </w:pPr>
            <w:r>
              <w:t>Attachment 5</w:t>
            </w:r>
            <w:r w:rsidR="006C1BAA">
              <w:t>V</w:t>
            </w:r>
            <w:r>
              <w:t xml:space="preserve"> </w:t>
            </w:r>
            <w:r w:rsidR="00F51BA1">
              <w:rPr>
                <w:rFonts w:ascii="Segoe UI" w:hAnsi="Segoe UI" w:cs="Segoe UI"/>
                <w:color w:val="212529"/>
                <w:shd w:val="clear" w:color="auto" w:fill="FFFFFF"/>
              </w:rPr>
              <w:t>PHS Additional Indirect Costs Form Instructions</w:t>
            </w:r>
          </w:p>
        </w:tc>
        <w:tc>
          <w:tcPr>
            <w:tcW w:w="1482" w:type="dxa"/>
            <w:shd w:val="clear" w:color="auto" w:fill="auto"/>
            <w:vAlign w:val="center"/>
            <w:hideMark/>
          </w:tcPr>
          <w:p w:rsidR="00C97548" w:rsidRPr="00AA1F92" w:rsidP="00FF38BD" w14:paraId="5F489EDB" w14:textId="456E7028">
            <w:r w:rsidRPr="00AA1F92">
              <w:t>PHS 398 Modular Budget</w:t>
            </w:r>
          </w:p>
        </w:tc>
        <w:tc>
          <w:tcPr>
            <w:tcW w:w="1364" w:type="dxa"/>
            <w:shd w:val="clear" w:color="auto" w:fill="auto"/>
            <w:vAlign w:val="center"/>
            <w:hideMark/>
          </w:tcPr>
          <w:p w:rsidR="00C97548" w:rsidRPr="00AA1F92" w:rsidP="00FF38BD" w14:paraId="000316CC" w14:textId="77777777">
            <w:pPr>
              <w:jc w:val="center"/>
            </w:pPr>
            <w:r w:rsidRPr="00AA1F92">
              <w:t>56,693</w:t>
            </w:r>
          </w:p>
        </w:tc>
        <w:tc>
          <w:tcPr>
            <w:tcW w:w="1279" w:type="dxa"/>
            <w:shd w:val="clear" w:color="auto" w:fill="auto"/>
            <w:vAlign w:val="center"/>
          </w:tcPr>
          <w:p w:rsidR="00C97548" w:rsidRPr="00AA1F92" w:rsidP="00FF38BD" w14:paraId="118E3E6B" w14:textId="77777777">
            <w:pPr>
              <w:jc w:val="center"/>
            </w:pPr>
            <w:r w:rsidRPr="00AA1F92">
              <w:rPr>
                <w:color w:val="000000"/>
              </w:rPr>
              <w:t>1</w:t>
            </w:r>
          </w:p>
        </w:tc>
        <w:tc>
          <w:tcPr>
            <w:tcW w:w="1190" w:type="dxa"/>
            <w:shd w:val="clear" w:color="auto" w:fill="auto"/>
            <w:vAlign w:val="center"/>
            <w:hideMark/>
          </w:tcPr>
          <w:p w:rsidR="00C97548" w:rsidRPr="00AA1F92" w:rsidP="00FF38BD" w14:paraId="18FD4C17" w14:textId="77777777">
            <w:pPr>
              <w:jc w:val="center"/>
            </w:pPr>
            <w:r w:rsidRPr="00AA1F92">
              <w:t>1</w:t>
            </w:r>
          </w:p>
        </w:tc>
        <w:tc>
          <w:tcPr>
            <w:tcW w:w="1098" w:type="dxa"/>
            <w:shd w:val="clear" w:color="auto" w:fill="auto"/>
            <w:vAlign w:val="center"/>
            <w:hideMark/>
          </w:tcPr>
          <w:p w:rsidR="00C97548" w:rsidRPr="00AA1F92" w:rsidP="00FF38BD" w14:paraId="485CDF04" w14:textId="77777777">
            <w:pPr>
              <w:jc w:val="center"/>
            </w:pPr>
            <w:r w:rsidRPr="00AA1F92">
              <w:t>56,693</w:t>
            </w:r>
          </w:p>
        </w:tc>
      </w:tr>
      <w:tr w14:paraId="41035DFA" w14:textId="77777777" w:rsidTr="0044539C">
        <w:tblPrEx>
          <w:tblW w:w="9740" w:type="dxa"/>
          <w:tblLook w:val="04A0"/>
        </w:tblPrEx>
        <w:trPr>
          <w:trHeight w:val="270"/>
        </w:trPr>
        <w:tc>
          <w:tcPr>
            <w:tcW w:w="3320" w:type="dxa"/>
          </w:tcPr>
          <w:p w:rsidR="00F51BA1" w:rsidRPr="00AE6A90" w:rsidP="00F51BA1" w14:paraId="555574F4" w14:textId="75645C90">
            <w:pPr>
              <w:pStyle w:val="ListParagraph"/>
              <w:numPr>
                <w:ilvl w:val="0"/>
                <w:numId w:val="19"/>
              </w:numPr>
              <w:ind w:left="340"/>
            </w:pPr>
            <w:r w:rsidRPr="00A50982">
              <w:rPr>
                <w:rFonts w:ascii="Segoe UI" w:hAnsi="Segoe UI" w:cs="Segoe UI"/>
                <w:color w:val="212529"/>
                <w:shd w:val="clear" w:color="auto" w:fill="FFFFFF"/>
              </w:rPr>
              <w:t xml:space="preserve">Attachment </w:t>
            </w:r>
            <w:r w:rsidR="00AE6A90">
              <w:rPr>
                <w:rFonts w:ascii="Segoe UI" w:hAnsi="Segoe UI" w:cs="Segoe UI"/>
                <w:color w:val="212529"/>
                <w:shd w:val="clear" w:color="auto" w:fill="FFFFFF"/>
              </w:rPr>
              <w:t>5J PHS 398 Training Budget Form Instructions</w:t>
            </w:r>
          </w:p>
          <w:p w:rsidR="00C97548" w:rsidRPr="00AA1F92" w:rsidP="00FF38BD" w14:paraId="522C4635" w14:textId="17834185">
            <w:pPr>
              <w:pStyle w:val="ListParagraph"/>
              <w:numPr>
                <w:ilvl w:val="0"/>
                <w:numId w:val="19"/>
              </w:numPr>
              <w:ind w:left="340"/>
            </w:pPr>
            <w:r>
              <w:t xml:space="preserve">Attachment 5K </w:t>
            </w:r>
            <w:r>
              <w:rPr>
                <w:rFonts w:ascii="Segoe UI" w:hAnsi="Segoe UI" w:cs="Segoe UI"/>
                <w:color w:val="212529"/>
                <w:shd w:val="clear" w:color="auto" w:fill="FFFFFF"/>
              </w:rPr>
              <w:t>5K</w:t>
            </w:r>
            <w:r>
              <w:rPr>
                <w:rFonts w:ascii="Segoe UI" w:hAnsi="Segoe UI" w:cs="Segoe UI"/>
                <w:color w:val="212529"/>
                <w:shd w:val="clear" w:color="auto" w:fill="FFFFFF"/>
              </w:rPr>
              <w:t xml:space="preserve"> PHS 398 Training Budget form</w:t>
            </w:r>
          </w:p>
        </w:tc>
        <w:tc>
          <w:tcPr>
            <w:tcW w:w="1482" w:type="dxa"/>
            <w:shd w:val="clear" w:color="auto" w:fill="auto"/>
            <w:vAlign w:val="center"/>
            <w:hideMark/>
          </w:tcPr>
          <w:p w:rsidR="00C97548" w:rsidRPr="00AA1F92" w:rsidP="00FF38BD" w14:paraId="30D01A7D" w14:textId="30C00929">
            <w:r w:rsidRPr="00AA1F92">
              <w:t>PHS 398 Training Budget</w:t>
            </w:r>
          </w:p>
        </w:tc>
        <w:tc>
          <w:tcPr>
            <w:tcW w:w="1364" w:type="dxa"/>
            <w:shd w:val="clear" w:color="auto" w:fill="auto"/>
            <w:vAlign w:val="center"/>
            <w:hideMark/>
          </w:tcPr>
          <w:p w:rsidR="00C97548" w:rsidRPr="00AA1F92" w:rsidP="00FF38BD" w14:paraId="3A9503CE" w14:textId="77777777">
            <w:pPr>
              <w:jc w:val="center"/>
            </w:pPr>
            <w:r w:rsidRPr="00AA1F92">
              <w:t>1,122</w:t>
            </w:r>
          </w:p>
        </w:tc>
        <w:tc>
          <w:tcPr>
            <w:tcW w:w="1279" w:type="dxa"/>
            <w:shd w:val="clear" w:color="auto" w:fill="auto"/>
            <w:vAlign w:val="center"/>
          </w:tcPr>
          <w:p w:rsidR="00C97548" w:rsidRPr="00AA1F92" w:rsidP="00FF38BD" w14:paraId="01BFB9E0" w14:textId="77777777">
            <w:pPr>
              <w:jc w:val="center"/>
            </w:pPr>
            <w:r w:rsidRPr="00AA1F92">
              <w:rPr>
                <w:color w:val="000000"/>
              </w:rPr>
              <w:t>1</w:t>
            </w:r>
          </w:p>
        </w:tc>
        <w:tc>
          <w:tcPr>
            <w:tcW w:w="1190" w:type="dxa"/>
            <w:shd w:val="clear" w:color="auto" w:fill="auto"/>
            <w:vAlign w:val="center"/>
            <w:hideMark/>
          </w:tcPr>
          <w:p w:rsidR="00C97548" w:rsidRPr="00AA1F92" w:rsidP="00FF38BD" w14:paraId="334A7728" w14:textId="77777777">
            <w:pPr>
              <w:jc w:val="center"/>
            </w:pPr>
            <w:r w:rsidRPr="00AA1F92">
              <w:t>2</w:t>
            </w:r>
          </w:p>
        </w:tc>
        <w:tc>
          <w:tcPr>
            <w:tcW w:w="1098" w:type="dxa"/>
            <w:shd w:val="clear" w:color="auto" w:fill="auto"/>
            <w:vAlign w:val="center"/>
            <w:hideMark/>
          </w:tcPr>
          <w:p w:rsidR="00C97548" w:rsidRPr="00AA1F92" w:rsidP="00FF38BD" w14:paraId="4AC9F686" w14:textId="77777777">
            <w:pPr>
              <w:jc w:val="center"/>
            </w:pPr>
            <w:r w:rsidRPr="00AA1F92">
              <w:t>2,244</w:t>
            </w:r>
          </w:p>
        </w:tc>
      </w:tr>
      <w:tr w14:paraId="764D7538" w14:textId="77777777" w:rsidTr="0044539C">
        <w:tblPrEx>
          <w:tblW w:w="9740" w:type="dxa"/>
          <w:tblLook w:val="04A0"/>
        </w:tblPrEx>
        <w:trPr>
          <w:trHeight w:val="525"/>
        </w:trPr>
        <w:tc>
          <w:tcPr>
            <w:tcW w:w="3320" w:type="dxa"/>
          </w:tcPr>
          <w:p w:rsidR="00AE6A90" w:rsidRPr="006807EC" w:rsidP="00AE6A90" w14:paraId="040B07E9" w14:textId="5935DAFC">
            <w:pPr>
              <w:pStyle w:val="ListParagraph"/>
              <w:numPr>
                <w:ilvl w:val="0"/>
                <w:numId w:val="20"/>
              </w:numPr>
              <w:ind w:left="340"/>
            </w:pPr>
            <w:r>
              <w:t xml:space="preserve">Attachment </w:t>
            </w:r>
            <w:r w:rsidR="006807EC">
              <w:rPr>
                <w:rFonts w:ascii="Segoe UI" w:hAnsi="Segoe UI" w:cs="Segoe UI"/>
                <w:color w:val="212529"/>
                <w:shd w:val="clear" w:color="auto" w:fill="FFFFFF"/>
              </w:rPr>
              <w:t>5L PHS 398 Training Subaward Budget Form Instructions</w:t>
            </w:r>
          </w:p>
          <w:p w:rsidR="00C97548" w:rsidRPr="00AA1F92" w:rsidP="006807EC" w14:paraId="55F4026F" w14:textId="69D7315D">
            <w:pPr>
              <w:pStyle w:val="ListParagraph"/>
              <w:numPr>
                <w:ilvl w:val="0"/>
                <w:numId w:val="20"/>
              </w:numPr>
              <w:ind w:left="340"/>
            </w:pPr>
            <w:r>
              <w:rPr>
                <w:rFonts w:ascii="Segoe UI" w:hAnsi="Segoe UI" w:cs="Segoe UI"/>
                <w:color w:val="212529"/>
                <w:shd w:val="clear" w:color="auto" w:fill="FFFFFF"/>
              </w:rPr>
              <w:t xml:space="preserve">Attachment </w:t>
            </w:r>
            <w:r>
              <w:rPr>
                <w:rFonts w:ascii="Segoe UI" w:hAnsi="Segoe UI" w:cs="Segoe UI"/>
                <w:color w:val="212529"/>
                <w:shd w:val="clear" w:color="auto" w:fill="FFFFFF"/>
              </w:rPr>
              <w:t>5M PHS 398 Training Subaward Attachment(s) Form</w:t>
            </w:r>
          </w:p>
        </w:tc>
        <w:tc>
          <w:tcPr>
            <w:tcW w:w="1482" w:type="dxa"/>
            <w:shd w:val="clear" w:color="auto" w:fill="auto"/>
            <w:vAlign w:val="center"/>
            <w:hideMark/>
          </w:tcPr>
          <w:p w:rsidR="00C97548" w:rsidRPr="00AA1F92" w:rsidP="00FF38BD" w14:paraId="39391DDB" w14:textId="16BFC4F7">
            <w:r w:rsidRPr="00AA1F92">
              <w:t>PHS 398 Training Subaward Budget Attachment(s) Form</w:t>
            </w:r>
          </w:p>
        </w:tc>
        <w:tc>
          <w:tcPr>
            <w:tcW w:w="1364" w:type="dxa"/>
            <w:shd w:val="clear" w:color="auto" w:fill="auto"/>
            <w:vAlign w:val="center"/>
            <w:hideMark/>
          </w:tcPr>
          <w:p w:rsidR="00C97548" w:rsidRPr="00AA1F92" w:rsidP="00FF38BD" w14:paraId="5F3B32D3" w14:textId="77777777">
            <w:pPr>
              <w:jc w:val="center"/>
            </w:pPr>
            <w:r w:rsidRPr="00AA1F92">
              <w:t>561</w:t>
            </w:r>
          </w:p>
        </w:tc>
        <w:tc>
          <w:tcPr>
            <w:tcW w:w="1279" w:type="dxa"/>
            <w:shd w:val="clear" w:color="auto" w:fill="auto"/>
            <w:vAlign w:val="center"/>
          </w:tcPr>
          <w:p w:rsidR="00C97548" w:rsidRPr="00AA1F92" w:rsidP="00FF38BD" w14:paraId="7D19A170" w14:textId="77777777">
            <w:pPr>
              <w:jc w:val="center"/>
            </w:pPr>
            <w:r w:rsidRPr="00AA1F92">
              <w:rPr>
                <w:color w:val="000000"/>
              </w:rPr>
              <w:t>1</w:t>
            </w:r>
          </w:p>
        </w:tc>
        <w:tc>
          <w:tcPr>
            <w:tcW w:w="1190" w:type="dxa"/>
            <w:shd w:val="clear" w:color="auto" w:fill="auto"/>
            <w:vAlign w:val="center"/>
            <w:hideMark/>
          </w:tcPr>
          <w:p w:rsidR="00C97548" w:rsidRPr="00AA1F92" w:rsidP="00FF38BD" w14:paraId="5B534F41" w14:textId="77777777">
            <w:pPr>
              <w:jc w:val="center"/>
            </w:pPr>
            <w:r w:rsidRPr="00AA1F92">
              <w:t>90/60</w:t>
            </w:r>
          </w:p>
        </w:tc>
        <w:tc>
          <w:tcPr>
            <w:tcW w:w="1098" w:type="dxa"/>
            <w:shd w:val="clear" w:color="auto" w:fill="auto"/>
            <w:vAlign w:val="center"/>
            <w:hideMark/>
          </w:tcPr>
          <w:p w:rsidR="00C97548" w:rsidRPr="00AA1F92" w:rsidP="00FF38BD" w14:paraId="26145D56" w14:textId="77777777">
            <w:pPr>
              <w:jc w:val="center"/>
            </w:pPr>
            <w:r w:rsidRPr="00AA1F92">
              <w:t>842</w:t>
            </w:r>
          </w:p>
        </w:tc>
      </w:tr>
      <w:tr w14:paraId="74A324E9" w14:textId="77777777" w:rsidTr="0044539C">
        <w:tblPrEx>
          <w:tblW w:w="9740" w:type="dxa"/>
          <w:tblLook w:val="04A0"/>
        </w:tblPrEx>
        <w:trPr>
          <w:trHeight w:val="270"/>
        </w:trPr>
        <w:tc>
          <w:tcPr>
            <w:tcW w:w="3320" w:type="dxa"/>
          </w:tcPr>
          <w:p w:rsidR="006807EC" w:rsidRPr="00FC1C9B" w:rsidP="00FC1C9B" w14:paraId="2B94B478" w14:textId="2BE0BADA">
            <w:pPr>
              <w:pStyle w:val="ListParagraph"/>
              <w:numPr>
                <w:ilvl w:val="0"/>
                <w:numId w:val="21"/>
              </w:numPr>
              <w:ind w:left="340"/>
            </w:pPr>
            <w:r>
              <w:t xml:space="preserve">Attachment </w:t>
            </w:r>
            <w:r w:rsidRPr="00FC1C9B" w:rsidR="00FC1C9B">
              <w:rPr>
                <w:rFonts w:ascii="Segoe UI" w:hAnsi="Segoe UI" w:cs="Segoe UI"/>
                <w:color w:val="212529"/>
                <w:shd w:val="clear" w:color="auto" w:fill="FFFFFF"/>
              </w:rPr>
              <w:t xml:space="preserve">5N_PHS 398 Research Plan Form </w:t>
            </w:r>
            <w:r w:rsidRPr="00FC1C9B" w:rsidR="00FC1C9B">
              <w:rPr>
                <w:rFonts w:ascii="Segoe UI" w:hAnsi="Segoe UI" w:cs="Segoe UI"/>
                <w:color w:val="212529"/>
                <w:shd w:val="clear" w:color="auto" w:fill="FFFFFF"/>
              </w:rPr>
              <w:t>Instructions_FORMS</w:t>
            </w:r>
            <w:r w:rsidRPr="00FC1C9B" w:rsidR="00FC1C9B">
              <w:rPr>
                <w:rFonts w:ascii="Segoe UI" w:hAnsi="Segoe UI" w:cs="Segoe UI"/>
                <w:color w:val="212529"/>
                <w:shd w:val="clear" w:color="auto" w:fill="FFFFFF"/>
              </w:rPr>
              <w:t>-I</w:t>
            </w:r>
          </w:p>
          <w:p w:rsidR="00C97548" w:rsidRPr="00AA1F92" w:rsidP="00FC1C9B" w14:paraId="6FFE7481" w14:textId="0DE99DD3">
            <w:pPr>
              <w:pStyle w:val="ListParagraph"/>
              <w:numPr>
                <w:ilvl w:val="0"/>
                <w:numId w:val="21"/>
              </w:numPr>
              <w:ind w:left="340"/>
            </w:pPr>
            <w:r w:rsidRPr="00FC1C9B">
              <w:rPr>
                <w:rFonts w:ascii="Segoe UI" w:hAnsi="Segoe UI" w:cs="Segoe UI"/>
                <w:color w:val="212529"/>
                <w:shd w:val="clear" w:color="auto" w:fill="FFFFFF"/>
              </w:rPr>
              <w:t xml:space="preserve">Attachment </w:t>
            </w:r>
            <w:r w:rsidRPr="00FC1C9B">
              <w:rPr>
                <w:rFonts w:ascii="Segoe UI" w:hAnsi="Segoe UI" w:cs="Segoe UI"/>
                <w:color w:val="212529"/>
                <w:shd w:val="clear" w:color="auto" w:fill="FFFFFF"/>
              </w:rPr>
              <w:t>5O PHS 398 Research Plan Form</w:t>
            </w:r>
          </w:p>
        </w:tc>
        <w:tc>
          <w:tcPr>
            <w:tcW w:w="1482" w:type="dxa"/>
            <w:shd w:val="clear" w:color="auto" w:fill="auto"/>
            <w:vAlign w:val="center"/>
            <w:hideMark/>
          </w:tcPr>
          <w:p w:rsidR="00C97548" w:rsidRPr="00AA1F92" w:rsidP="00FF38BD" w14:paraId="1496E267" w14:textId="6ACA5A7E">
            <w:r w:rsidRPr="00AA1F92">
              <w:t>PHS 398 Research Plan</w:t>
            </w:r>
          </w:p>
        </w:tc>
        <w:tc>
          <w:tcPr>
            <w:tcW w:w="1364" w:type="dxa"/>
            <w:shd w:val="clear" w:color="auto" w:fill="auto"/>
            <w:vAlign w:val="center"/>
            <w:hideMark/>
          </w:tcPr>
          <w:p w:rsidR="00C97548" w:rsidRPr="00AA1F92" w:rsidP="00FF38BD" w14:paraId="7B784309" w14:textId="77777777">
            <w:pPr>
              <w:jc w:val="center"/>
            </w:pPr>
            <w:r w:rsidRPr="00AA1F92">
              <w:t>70,866</w:t>
            </w:r>
          </w:p>
        </w:tc>
        <w:tc>
          <w:tcPr>
            <w:tcW w:w="1279" w:type="dxa"/>
            <w:shd w:val="clear" w:color="auto" w:fill="auto"/>
            <w:vAlign w:val="center"/>
          </w:tcPr>
          <w:p w:rsidR="00C97548" w:rsidRPr="00AA1F92" w:rsidP="00FF38BD" w14:paraId="4FB0A442" w14:textId="77777777">
            <w:pPr>
              <w:jc w:val="center"/>
            </w:pPr>
            <w:r w:rsidRPr="00AA1F92">
              <w:rPr>
                <w:color w:val="000000"/>
              </w:rPr>
              <w:t>1</w:t>
            </w:r>
          </w:p>
        </w:tc>
        <w:tc>
          <w:tcPr>
            <w:tcW w:w="1190" w:type="dxa"/>
            <w:shd w:val="clear" w:color="auto" w:fill="auto"/>
            <w:vAlign w:val="center"/>
            <w:hideMark/>
          </w:tcPr>
          <w:p w:rsidR="00C97548" w:rsidRPr="00AA1F92" w:rsidP="00FF38BD" w14:paraId="469A58B5" w14:textId="77777777">
            <w:pPr>
              <w:jc w:val="center"/>
            </w:pPr>
            <w:r w:rsidRPr="00AA1F92">
              <w:t>10</w:t>
            </w:r>
          </w:p>
        </w:tc>
        <w:tc>
          <w:tcPr>
            <w:tcW w:w="1098" w:type="dxa"/>
            <w:shd w:val="clear" w:color="auto" w:fill="auto"/>
            <w:vAlign w:val="center"/>
            <w:hideMark/>
          </w:tcPr>
          <w:p w:rsidR="00C97548" w:rsidRPr="00FD15DE" w:rsidP="00FF38BD" w14:paraId="2A4A04B4" w14:textId="77777777">
            <w:pPr>
              <w:jc w:val="center"/>
            </w:pPr>
            <w:r w:rsidRPr="00FD15DE">
              <w:rPr>
                <w:color w:val="000000"/>
              </w:rPr>
              <w:t>708,660</w:t>
            </w:r>
          </w:p>
        </w:tc>
      </w:tr>
      <w:tr w14:paraId="68B8FA0C" w14:textId="77777777" w:rsidTr="0044539C">
        <w:tblPrEx>
          <w:tblW w:w="9740" w:type="dxa"/>
          <w:tblLook w:val="04A0"/>
        </w:tblPrEx>
        <w:trPr>
          <w:trHeight w:val="780"/>
        </w:trPr>
        <w:tc>
          <w:tcPr>
            <w:tcW w:w="3320" w:type="dxa"/>
          </w:tcPr>
          <w:p w:rsidR="00FC1C9B" w:rsidRPr="00C069E5" w:rsidP="00FC1C9B" w14:paraId="2683A94B" w14:textId="63C9A0D5">
            <w:pPr>
              <w:pStyle w:val="ListParagraph"/>
              <w:numPr>
                <w:ilvl w:val="0"/>
                <w:numId w:val="22"/>
              </w:numPr>
              <w:ind w:left="340"/>
            </w:pPr>
            <w:r w:rsidRPr="00FC1C9B">
              <w:rPr>
                <w:rFonts w:ascii="Segoe UI" w:hAnsi="Segoe UI" w:cs="Segoe UI"/>
                <w:color w:val="212529"/>
                <w:shd w:val="clear" w:color="auto" w:fill="FFFFFF"/>
              </w:rPr>
              <w:t xml:space="preserve">Attachment </w:t>
            </w:r>
            <w:r w:rsidRPr="00C069E5" w:rsidR="00C069E5">
              <w:rPr>
                <w:rFonts w:ascii="Segoe UI" w:hAnsi="Segoe UI" w:cs="Segoe UI"/>
                <w:color w:val="212529"/>
                <w:shd w:val="clear" w:color="auto" w:fill="FFFFFF"/>
              </w:rPr>
              <w:t xml:space="preserve">5R_PHS 398 Research Training Program </w:t>
            </w:r>
            <w:r w:rsidRPr="00C069E5" w:rsidR="00C069E5">
              <w:rPr>
                <w:rFonts w:ascii="Segoe UI" w:hAnsi="Segoe UI" w:cs="Segoe UI"/>
                <w:color w:val="212529"/>
                <w:shd w:val="clear" w:color="auto" w:fill="FFFFFF"/>
              </w:rPr>
              <w:t xml:space="preserve">Plan </w:t>
            </w:r>
            <w:r w:rsidRPr="00C069E5" w:rsidR="00C069E5">
              <w:rPr>
                <w:rFonts w:ascii="Segoe UI" w:hAnsi="Segoe UI" w:cs="Segoe UI"/>
                <w:color w:val="212529"/>
                <w:shd w:val="clear" w:color="auto" w:fill="FFFFFF"/>
              </w:rPr>
              <w:t>Form_Instructions_FORMS</w:t>
            </w:r>
            <w:r w:rsidRPr="00C069E5" w:rsidR="00C069E5">
              <w:rPr>
                <w:rFonts w:ascii="Segoe UI" w:hAnsi="Segoe UI" w:cs="Segoe UI"/>
                <w:color w:val="212529"/>
                <w:shd w:val="clear" w:color="auto" w:fill="FFFFFF"/>
              </w:rPr>
              <w:t>-I</w:t>
            </w:r>
          </w:p>
          <w:p w:rsidR="00C97548" w:rsidRPr="00AA1F92" w:rsidP="00C069E5" w14:paraId="7AA616E9" w14:textId="359A41C6">
            <w:pPr>
              <w:pStyle w:val="ListParagraph"/>
              <w:numPr>
                <w:ilvl w:val="0"/>
                <w:numId w:val="22"/>
              </w:numPr>
              <w:ind w:left="340"/>
            </w:pPr>
            <w:r>
              <w:rPr>
                <w:rFonts w:ascii="Segoe UI" w:hAnsi="Segoe UI" w:cs="Segoe UI"/>
                <w:color w:val="212529"/>
                <w:shd w:val="clear" w:color="auto" w:fill="FFFFFF"/>
              </w:rPr>
              <w:t xml:space="preserve">5S PHS398 Research Training Program Plan </w:t>
            </w:r>
            <w:r>
              <w:rPr>
                <w:rFonts w:ascii="Segoe UI" w:hAnsi="Segoe UI" w:cs="Segoe UI"/>
                <w:color w:val="212529"/>
                <w:shd w:val="clear" w:color="auto" w:fill="FFFFFF"/>
              </w:rPr>
              <w:t>Form_FORMS</w:t>
            </w:r>
            <w:r>
              <w:rPr>
                <w:rFonts w:ascii="Segoe UI" w:hAnsi="Segoe UI" w:cs="Segoe UI"/>
                <w:color w:val="212529"/>
                <w:shd w:val="clear" w:color="auto" w:fill="FFFFFF"/>
              </w:rPr>
              <w:t>-I</w:t>
            </w:r>
          </w:p>
        </w:tc>
        <w:tc>
          <w:tcPr>
            <w:tcW w:w="1482" w:type="dxa"/>
            <w:shd w:val="clear" w:color="auto" w:fill="auto"/>
            <w:vAlign w:val="center"/>
            <w:hideMark/>
          </w:tcPr>
          <w:p w:rsidR="00C97548" w:rsidRPr="00AA1F92" w:rsidP="00FF38BD" w14:paraId="31CBEF56" w14:textId="1DE52416">
            <w:r w:rsidRPr="00AA1F92">
              <w:t xml:space="preserve">PHS 398 Research </w:t>
            </w:r>
            <w:r w:rsidRPr="00AA1F92">
              <w:t>Training Program Plan</w:t>
            </w:r>
          </w:p>
        </w:tc>
        <w:tc>
          <w:tcPr>
            <w:tcW w:w="1364" w:type="dxa"/>
            <w:shd w:val="clear" w:color="auto" w:fill="auto"/>
            <w:vAlign w:val="center"/>
            <w:hideMark/>
          </w:tcPr>
          <w:p w:rsidR="00C97548" w:rsidRPr="00AA1F92" w:rsidP="00FF38BD" w14:paraId="77A99745" w14:textId="77777777">
            <w:pPr>
              <w:jc w:val="center"/>
            </w:pPr>
            <w:r w:rsidRPr="00AA1F92">
              <w:t>1,122</w:t>
            </w:r>
          </w:p>
        </w:tc>
        <w:tc>
          <w:tcPr>
            <w:tcW w:w="1279" w:type="dxa"/>
            <w:shd w:val="clear" w:color="auto" w:fill="auto"/>
            <w:vAlign w:val="center"/>
          </w:tcPr>
          <w:p w:rsidR="00C97548" w:rsidRPr="00AA1F92" w:rsidP="00FF38BD" w14:paraId="401D3AE3" w14:textId="77777777">
            <w:pPr>
              <w:jc w:val="center"/>
            </w:pPr>
            <w:r w:rsidRPr="00AA1F92">
              <w:rPr>
                <w:color w:val="000000"/>
              </w:rPr>
              <w:t>1</w:t>
            </w:r>
          </w:p>
        </w:tc>
        <w:tc>
          <w:tcPr>
            <w:tcW w:w="1190" w:type="dxa"/>
            <w:shd w:val="clear" w:color="auto" w:fill="auto"/>
            <w:vAlign w:val="center"/>
            <w:hideMark/>
          </w:tcPr>
          <w:p w:rsidR="00C97548" w:rsidRPr="00AA1F92" w:rsidP="00FF38BD" w14:paraId="3C68E404" w14:textId="77777777">
            <w:pPr>
              <w:jc w:val="center"/>
            </w:pPr>
            <w:r w:rsidRPr="00AA1F92">
              <w:t>10</w:t>
            </w:r>
          </w:p>
        </w:tc>
        <w:tc>
          <w:tcPr>
            <w:tcW w:w="1098" w:type="dxa"/>
            <w:shd w:val="clear" w:color="auto" w:fill="auto"/>
            <w:vAlign w:val="center"/>
            <w:hideMark/>
          </w:tcPr>
          <w:p w:rsidR="00C97548" w:rsidRPr="00AA1F92" w:rsidP="00FF38BD" w14:paraId="1F004738" w14:textId="77777777">
            <w:pPr>
              <w:jc w:val="center"/>
            </w:pPr>
            <w:r w:rsidRPr="00AA1F92">
              <w:t>11,220</w:t>
            </w:r>
          </w:p>
        </w:tc>
      </w:tr>
      <w:tr w14:paraId="34F35291" w14:textId="77777777" w:rsidTr="0044539C">
        <w:tblPrEx>
          <w:tblW w:w="9740" w:type="dxa"/>
          <w:tblLook w:val="04A0"/>
        </w:tblPrEx>
        <w:trPr>
          <w:trHeight w:val="270"/>
        </w:trPr>
        <w:tc>
          <w:tcPr>
            <w:tcW w:w="3320" w:type="dxa"/>
          </w:tcPr>
          <w:p w:rsidR="00025B11" w:rsidRPr="003E2773" w:rsidP="003E2773" w14:paraId="2E46B884" w14:textId="53EB08AE">
            <w:pPr>
              <w:pStyle w:val="ListParagraph"/>
              <w:numPr>
                <w:ilvl w:val="0"/>
                <w:numId w:val="23"/>
              </w:numPr>
              <w:ind w:left="340"/>
              <w:rPr>
                <w:rFonts w:ascii="Segoe UI" w:hAnsi="Segoe UI" w:cs="Segoe UI"/>
                <w:color w:val="212529"/>
                <w:shd w:val="clear" w:color="auto" w:fill="FFFFFF"/>
              </w:rPr>
            </w:pPr>
            <w:r w:rsidRPr="003E2773">
              <w:rPr>
                <w:iCs/>
              </w:rPr>
              <w:t xml:space="preserve">Attachment 11A </w:t>
            </w:r>
            <w:r w:rsidRPr="003E2773">
              <w:rPr>
                <w:rFonts w:ascii="Segoe UI" w:hAnsi="Segoe UI" w:cs="Segoe UI"/>
                <w:color w:val="212529"/>
                <w:shd w:val="clear" w:color="auto" w:fill="FFFFFF"/>
              </w:rPr>
              <w:t xml:space="preserve">Introduction to the Data </w:t>
            </w:r>
            <w:r w:rsidRPr="003E2773">
              <w:rPr>
                <w:rFonts w:ascii="Segoe UI" w:hAnsi="Segoe UI" w:cs="Segoe UI"/>
                <w:color w:val="212529"/>
                <w:shd w:val="clear" w:color="auto" w:fill="FFFFFF"/>
              </w:rPr>
              <w:t>Tables_FORMS</w:t>
            </w:r>
            <w:r w:rsidRPr="003E2773">
              <w:rPr>
                <w:rFonts w:ascii="Segoe UI" w:hAnsi="Segoe UI" w:cs="Segoe UI"/>
                <w:color w:val="212529"/>
                <w:shd w:val="clear" w:color="auto" w:fill="FFFFFF"/>
              </w:rPr>
              <w:t>-I</w:t>
            </w:r>
          </w:p>
          <w:p w:rsidR="003E2773" w:rsidRPr="003E2773" w:rsidP="003E2773" w14:paraId="1CC7D651" w14:textId="0A00A4ED">
            <w:pPr>
              <w:pStyle w:val="ListParagraph"/>
              <w:numPr>
                <w:ilvl w:val="0"/>
                <w:numId w:val="23"/>
              </w:numPr>
              <w:ind w:left="340"/>
              <w:rPr>
                <w:rFonts w:ascii="Segoe UI" w:hAnsi="Segoe UI" w:cs="Segoe UI"/>
                <w:color w:val="212529"/>
                <w:shd w:val="clear" w:color="auto" w:fill="FFFFFF"/>
              </w:rPr>
            </w:pPr>
            <w:r w:rsidRPr="003E2773">
              <w:rPr>
                <w:rFonts w:ascii="Segoe UI" w:hAnsi="Segoe UI" w:cs="Segoe UI"/>
                <w:color w:val="212529"/>
                <w:shd w:val="clear" w:color="auto" w:fill="FFFFFF"/>
              </w:rPr>
              <w:t xml:space="preserve">Attachment 11B_Undergraduate_Training Data </w:t>
            </w:r>
            <w:r w:rsidRPr="003E2773">
              <w:rPr>
                <w:rFonts w:ascii="Segoe UI" w:hAnsi="Segoe UI" w:cs="Segoe UI"/>
                <w:color w:val="212529"/>
                <w:shd w:val="clear" w:color="auto" w:fill="FFFFFF"/>
              </w:rPr>
              <w:t>Tables_FORMS</w:t>
            </w:r>
            <w:r w:rsidRPr="003E2773">
              <w:rPr>
                <w:rFonts w:ascii="Segoe UI" w:hAnsi="Segoe UI" w:cs="Segoe UI"/>
                <w:color w:val="212529"/>
                <w:shd w:val="clear" w:color="auto" w:fill="FFFFFF"/>
              </w:rPr>
              <w:t>-I</w:t>
            </w:r>
          </w:p>
          <w:p w:rsidR="003E2773" w:rsidRPr="003E2773" w:rsidP="003E2773" w14:paraId="787C8757" w14:textId="324292D0">
            <w:pPr>
              <w:pStyle w:val="ListParagraph"/>
              <w:numPr>
                <w:ilvl w:val="0"/>
                <w:numId w:val="23"/>
              </w:numPr>
              <w:ind w:left="340"/>
              <w:rPr>
                <w:rFonts w:ascii="Segoe UI" w:hAnsi="Segoe UI" w:cs="Segoe UI"/>
                <w:color w:val="212529"/>
                <w:shd w:val="clear" w:color="auto" w:fill="FFFFFF"/>
              </w:rPr>
            </w:pPr>
            <w:r w:rsidRPr="003E2773">
              <w:rPr>
                <w:rFonts w:ascii="Segoe UI" w:hAnsi="Segoe UI" w:cs="Segoe UI"/>
                <w:color w:val="212529"/>
                <w:shd w:val="clear" w:color="auto" w:fill="FFFFFF"/>
              </w:rPr>
              <w:t xml:space="preserve">Attachment 11C_Consolidated Predoc and </w:t>
            </w:r>
            <w:r w:rsidRPr="003E2773">
              <w:rPr>
                <w:rFonts w:ascii="Segoe UI" w:hAnsi="Segoe UI" w:cs="Segoe UI"/>
                <w:color w:val="212529"/>
                <w:shd w:val="clear" w:color="auto" w:fill="FFFFFF"/>
              </w:rPr>
              <w:t>Postdoc_Training</w:t>
            </w:r>
            <w:r w:rsidRPr="003E2773">
              <w:rPr>
                <w:rFonts w:ascii="Segoe UI" w:hAnsi="Segoe UI" w:cs="Segoe UI"/>
                <w:color w:val="212529"/>
                <w:shd w:val="clear" w:color="auto" w:fill="FFFFFF"/>
              </w:rPr>
              <w:t xml:space="preserve"> Data </w:t>
            </w:r>
            <w:r w:rsidRPr="003E2773">
              <w:rPr>
                <w:rFonts w:ascii="Segoe UI" w:hAnsi="Segoe UI" w:cs="Segoe UI"/>
                <w:color w:val="212529"/>
                <w:shd w:val="clear" w:color="auto" w:fill="FFFFFF"/>
              </w:rPr>
              <w:t>Tables_FORMS</w:t>
            </w:r>
            <w:r w:rsidRPr="003E2773">
              <w:rPr>
                <w:rFonts w:ascii="Segoe UI" w:hAnsi="Segoe UI" w:cs="Segoe UI"/>
                <w:color w:val="212529"/>
                <w:shd w:val="clear" w:color="auto" w:fill="FFFFFF"/>
              </w:rPr>
              <w:t>-I</w:t>
            </w:r>
          </w:p>
          <w:p w:rsidR="00C97548" w:rsidRPr="003E2773" w:rsidP="003E2773" w14:paraId="2FA62ECB" w14:textId="4DAA1BF3">
            <w:pPr>
              <w:pStyle w:val="ListParagraph"/>
              <w:numPr>
                <w:ilvl w:val="0"/>
                <w:numId w:val="23"/>
              </w:numPr>
              <w:ind w:left="340"/>
              <w:rPr>
                <w:iCs/>
              </w:rPr>
            </w:pPr>
            <w:r w:rsidRPr="003E2773">
              <w:rPr>
                <w:rFonts w:ascii="Segoe UI" w:hAnsi="Segoe UI" w:cs="Segoe UI"/>
                <w:color w:val="212529"/>
                <w:shd w:val="clear" w:color="auto" w:fill="FFFFFF"/>
              </w:rPr>
              <w:t xml:space="preserve">Attachment 11D International Training Data </w:t>
            </w:r>
            <w:r w:rsidRPr="003E2773">
              <w:rPr>
                <w:rFonts w:ascii="Segoe UI" w:hAnsi="Segoe UI" w:cs="Segoe UI"/>
                <w:color w:val="212529"/>
                <w:shd w:val="clear" w:color="auto" w:fill="FFFFFF"/>
              </w:rPr>
              <w:t>Tables_FORMS</w:t>
            </w:r>
            <w:r w:rsidRPr="003E2773">
              <w:rPr>
                <w:rFonts w:ascii="Segoe UI" w:hAnsi="Segoe UI" w:cs="Segoe UI"/>
                <w:color w:val="212529"/>
                <w:shd w:val="clear" w:color="auto" w:fill="FFFFFF"/>
              </w:rPr>
              <w:t>-I</w:t>
            </w:r>
          </w:p>
        </w:tc>
        <w:tc>
          <w:tcPr>
            <w:tcW w:w="1482" w:type="dxa"/>
            <w:shd w:val="clear" w:color="auto" w:fill="auto"/>
            <w:vAlign w:val="center"/>
            <w:hideMark/>
          </w:tcPr>
          <w:p w:rsidR="00C97548" w:rsidRPr="00AA1F92" w:rsidP="00FF38BD" w14:paraId="1B5D7BDF" w14:textId="3E3FC646">
            <w:pPr>
              <w:rPr>
                <w:iCs/>
              </w:rPr>
            </w:pPr>
            <w:r w:rsidRPr="00AA1F92">
              <w:rPr>
                <w:iCs/>
              </w:rPr>
              <w:t>Data Tables</w:t>
            </w:r>
          </w:p>
        </w:tc>
        <w:tc>
          <w:tcPr>
            <w:tcW w:w="1364" w:type="dxa"/>
            <w:shd w:val="clear" w:color="auto" w:fill="auto"/>
            <w:vAlign w:val="center"/>
            <w:hideMark/>
          </w:tcPr>
          <w:p w:rsidR="00C97548" w:rsidRPr="00AA1F92" w:rsidP="00FF38BD" w14:paraId="6C65E7DC" w14:textId="77777777">
            <w:pPr>
              <w:jc w:val="center"/>
              <w:rPr>
                <w:iCs/>
              </w:rPr>
            </w:pPr>
            <w:r w:rsidRPr="00AA1F92">
              <w:rPr>
                <w:iCs/>
              </w:rPr>
              <w:t>1,515</w:t>
            </w:r>
          </w:p>
        </w:tc>
        <w:tc>
          <w:tcPr>
            <w:tcW w:w="1279" w:type="dxa"/>
            <w:shd w:val="clear" w:color="auto" w:fill="auto"/>
            <w:vAlign w:val="center"/>
          </w:tcPr>
          <w:p w:rsidR="00C97548" w:rsidRPr="00AA1F92" w:rsidP="00FF38BD" w14:paraId="1C7CD890" w14:textId="77777777">
            <w:pPr>
              <w:jc w:val="center"/>
            </w:pPr>
            <w:r w:rsidRPr="00AA1F92">
              <w:rPr>
                <w:color w:val="000000"/>
              </w:rPr>
              <w:t>1</w:t>
            </w:r>
          </w:p>
        </w:tc>
        <w:tc>
          <w:tcPr>
            <w:tcW w:w="1190" w:type="dxa"/>
            <w:shd w:val="clear" w:color="auto" w:fill="auto"/>
            <w:vAlign w:val="center"/>
            <w:hideMark/>
          </w:tcPr>
          <w:p w:rsidR="00C97548" w:rsidRPr="00AA1F92" w:rsidP="00FF38BD" w14:paraId="7C8CC6AE" w14:textId="77777777">
            <w:pPr>
              <w:jc w:val="center"/>
              <w:rPr>
                <w:iCs/>
              </w:rPr>
            </w:pPr>
            <w:r w:rsidRPr="00AA1F92">
              <w:rPr>
                <w:iCs/>
              </w:rPr>
              <w:t>4</w:t>
            </w:r>
          </w:p>
        </w:tc>
        <w:tc>
          <w:tcPr>
            <w:tcW w:w="1098" w:type="dxa"/>
            <w:shd w:val="clear" w:color="auto" w:fill="auto"/>
            <w:vAlign w:val="center"/>
            <w:hideMark/>
          </w:tcPr>
          <w:p w:rsidR="00C97548" w:rsidRPr="00AA1F92" w:rsidP="00FF38BD" w14:paraId="3FAEEE28" w14:textId="77777777">
            <w:pPr>
              <w:jc w:val="center"/>
              <w:rPr>
                <w:iCs/>
              </w:rPr>
            </w:pPr>
            <w:r w:rsidRPr="00AA1F92">
              <w:rPr>
                <w:iCs/>
              </w:rPr>
              <w:t>6,060</w:t>
            </w:r>
          </w:p>
        </w:tc>
      </w:tr>
      <w:tr w14:paraId="50BAA244" w14:textId="77777777" w:rsidTr="0044539C">
        <w:tblPrEx>
          <w:tblW w:w="9740" w:type="dxa"/>
          <w:tblLook w:val="04A0"/>
        </w:tblPrEx>
        <w:trPr>
          <w:trHeight w:val="525"/>
        </w:trPr>
        <w:tc>
          <w:tcPr>
            <w:tcW w:w="3320" w:type="dxa"/>
          </w:tcPr>
          <w:p w:rsidR="003E2773" w:rsidRPr="00F324FD" w:rsidP="00F324FD" w14:paraId="7D9C32FD" w14:textId="4A192DB4">
            <w:pPr>
              <w:pStyle w:val="ListParagraph"/>
              <w:numPr>
                <w:ilvl w:val="0"/>
                <w:numId w:val="24"/>
              </w:numPr>
              <w:ind w:left="340"/>
              <w:rPr>
                <w:rFonts w:ascii="Segoe UI" w:hAnsi="Segoe UI" w:cs="Segoe UI"/>
                <w:color w:val="212529"/>
                <w:shd w:val="clear" w:color="auto" w:fill="FFFFFF"/>
              </w:rPr>
            </w:pPr>
            <w:r w:rsidRPr="00F324FD">
              <w:rPr>
                <w:rFonts w:ascii="Segoe UI" w:hAnsi="Segoe UI" w:cs="Segoe UI"/>
                <w:color w:val="212529"/>
                <w:shd w:val="clear" w:color="auto" w:fill="FFFFFF"/>
              </w:rPr>
              <w:t xml:space="preserve">Attachment 5P PHS 398 Career Development Supplemental Form </w:t>
            </w:r>
            <w:r w:rsidRPr="00F324FD">
              <w:rPr>
                <w:rFonts w:ascii="Segoe UI" w:hAnsi="Segoe UI" w:cs="Segoe UI"/>
                <w:color w:val="212529"/>
                <w:shd w:val="clear" w:color="auto" w:fill="FFFFFF"/>
              </w:rPr>
              <w:t>Instructions_FORMS</w:t>
            </w:r>
            <w:r w:rsidRPr="00F324FD">
              <w:rPr>
                <w:rFonts w:ascii="Segoe UI" w:hAnsi="Segoe UI" w:cs="Segoe UI"/>
                <w:color w:val="212529"/>
                <w:shd w:val="clear" w:color="auto" w:fill="FFFFFF"/>
              </w:rPr>
              <w:t>-I</w:t>
            </w:r>
          </w:p>
          <w:p w:rsidR="00C97548" w:rsidRPr="00AA1F92" w:rsidP="00F324FD" w14:paraId="6B953C54" w14:textId="00C920B1">
            <w:pPr>
              <w:pStyle w:val="ListParagraph"/>
              <w:numPr>
                <w:ilvl w:val="0"/>
                <w:numId w:val="24"/>
              </w:numPr>
              <w:ind w:left="340"/>
            </w:pPr>
            <w:r w:rsidRPr="00F324FD">
              <w:rPr>
                <w:rFonts w:ascii="Segoe UI" w:hAnsi="Segoe UI" w:cs="Segoe UI"/>
                <w:color w:val="212529"/>
                <w:shd w:val="clear" w:color="auto" w:fill="FFFFFF"/>
              </w:rPr>
              <w:t>Attachment 5Q PHS 398 Career Development Award Supplemental Form</w:t>
            </w:r>
          </w:p>
        </w:tc>
        <w:tc>
          <w:tcPr>
            <w:tcW w:w="1482" w:type="dxa"/>
            <w:shd w:val="clear" w:color="auto" w:fill="auto"/>
            <w:vAlign w:val="center"/>
            <w:hideMark/>
          </w:tcPr>
          <w:p w:rsidR="00C97548" w:rsidRPr="00AA1F92" w:rsidP="00FF38BD" w14:paraId="75B35CF0" w14:textId="20FB811F">
            <w:r w:rsidRPr="00AA1F92">
              <w:t>PHS 398 Career Development Award Supplemental Form</w:t>
            </w:r>
          </w:p>
        </w:tc>
        <w:tc>
          <w:tcPr>
            <w:tcW w:w="1364" w:type="dxa"/>
            <w:shd w:val="clear" w:color="auto" w:fill="auto"/>
            <w:vAlign w:val="center"/>
            <w:hideMark/>
          </w:tcPr>
          <w:p w:rsidR="00C97548" w:rsidRPr="00AA1F92" w:rsidP="00FF38BD" w14:paraId="7D016256" w14:textId="77777777">
            <w:pPr>
              <w:jc w:val="center"/>
            </w:pPr>
            <w:r w:rsidRPr="00AA1F92">
              <w:t>2,251</w:t>
            </w:r>
          </w:p>
        </w:tc>
        <w:tc>
          <w:tcPr>
            <w:tcW w:w="1279" w:type="dxa"/>
            <w:shd w:val="clear" w:color="auto" w:fill="auto"/>
            <w:vAlign w:val="center"/>
          </w:tcPr>
          <w:p w:rsidR="00C97548" w:rsidRPr="00AA1F92" w:rsidP="00FF38BD" w14:paraId="392686E3" w14:textId="77777777">
            <w:pPr>
              <w:jc w:val="center"/>
            </w:pPr>
            <w:r w:rsidRPr="00AA1F92">
              <w:rPr>
                <w:color w:val="000000"/>
              </w:rPr>
              <w:t>1</w:t>
            </w:r>
          </w:p>
        </w:tc>
        <w:tc>
          <w:tcPr>
            <w:tcW w:w="1190" w:type="dxa"/>
            <w:shd w:val="clear" w:color="auto" w:fill="auto"/>
            <w:vAlign w:val="center"/>
            <w:hideMark/>
          </w:tcPr>
          <w:p w:rsidR="00C97548" w:rsidRPr="00AA1F92" w:rsidP="00FF38BD" w14:paraId="16117FDE" w14:textId="77777777">
            <w:pPr>
              <w:jc w:val="center"/>
            </w:pPr>
            <w:r w:rsidRPr="00AA1F92">
              <w:t>10</w:t>
            </w:r>
          </w:p>
        </w:tc>
        <w:tc>
          <w:tcPr>
            <w:tcW w:w="1098" w:type="dxa"/>
            <w:shd w:val="clear" w:color="auto" w:fill="auto"/>
            <w:vAlign w:val="center"/>
            <w:hideMark/>
          </w:tcPr>
          <w:p w:rsidR="00C97548" w:rsidRPr="00AA1F92" w:rsidP="00FF38BD" w14:paraId="3863337A" w14:textId="77777777">
            <w:pPr>
              <w:jc w:val="center"/>
            </w:pPr>
            <w:r w:rsidRPr="00AA1F92">
              <w:t>22,510</w:t>
            </w:r>
          </w:p>
        </w:tc>
      </w:tr>
      <w:tr w14:paraId="0A56CF0B" w14:textId="77777777" w:rsidTr="0044539C">
        <w:tblPrEx>
          <w:tblW w:w="9740" w:type="dxa"/>
          <w:tblLook w:val="04A0"/>
        </w:tblPrEx>
        <w:trPr>
          <w:trHeight w:val="525"/>
        </w:trPr>
        <w:tc>
          <w:tcPr>
            <w:tcW w:w="3320" w:type="dxa"/>
          </w:tcPr>
          <w:p w:rsidR="00F324FD" w:rsidRPr="00CD5FB6" w:rsidP="00CD5FB6" w14:paraId="68A70006" w14:textId="39B3FE1A">
            <w:pPr>
              <w:pStyle w:val="ListParagraph"/>
              <w:numPr>
                <w:ilvl w:val="0"/>
                <w:numId w:val="26"/>
              </w:numPr>
              <w:ind w:left="340"/>
              <w:rPr>
                <w:rFonts w:ascii="Segoe UI" w:hAnsi="Segoe UI" w:cs="Segoe UI"/>
                <w:color w:val="212529"/>
                <w:shd w:val="clear" w:color="auto" w:fill="FFFFFF"/>
              </w:rPr>
            </w:pPr>
            <w:r w:rsidRPr="00CD5FB6">
              <w:rPr>
                <w:rFonts w:ascii="Segoe UI" w:hAnsi="Segoe UI" w:cs="Segoe UI"/>
                <w:color w:val="212529"/>
                <w:shd w:val="clear" w:color="auto" w:fill="FFFFFF"/>
              </w:rPr>
              <w:t>Attachment 5F PHS HSCT Landing Page</w:t>
            </w:r>
          </w:p>
          <w:p w:rsidR="0044515E" w:rsidRPr="00CD5FB6" w:rsidP="00CD5FB6" w14:paraId="42B24288" w14:textId="53848733">
            <w:pPr>
              <w:pStyle w:val="ListParagraph"/>
              <w:numPr>
                <w:ilvl w:val="0"/>
                <w:numId w:val="26"/>
              </w:numPr>
              <w:ind w:left="340"/>
              <w:rPr>
                <w:rFonts w:ascii="Segoe UI" w:hAnsi="Segoe UI" w:cs="Segoe UI"/>
                <w:color w:val="212529"/>
                <w:shd w:val="clear" w:color="auto" w:fill="FFFFFF"/>
              </w:rPr>
            </w:pPr>
            <w:r w:rsidRPr="00CD5FB6">
              <w:rPr>
                <w:rFonts w:ascii="Segoe UI" w:hAnsi="Segoe UI" w:cs="Segoe UI"/>
                <w:color w:val="212529"/>
                <w:shd w:val="clear" w:color="auto" w:fill="FFFFFF"/>
              </w:rPr>
              <w:t>Attachment 5F PHS Inclusion Enrollment Report (Part of HSCT)</w:t>
            </w:r>
          </w:p>
          <w:p w:rsidR="0044515E" w:rsidRPr="00CD5FB6" w:rsidP="00CD5FB6" w14:paraId="3BEA4F89" w14:textId="617151F7">
            <w:pPr>
              <w:pStyle w:val="ListParagraph"/>
              <w:numPr>
                <w:ilvl w:val="0"/>
                <w:numId w:val="26"/>
              </w:numPr>
              <w:ind w:left="340"/>
              <w:rPr>
                <w:rFonts w:ascii="Segoe UI" w:hAnsi="Segoe UI" w:cs="Segoe UI"/>
                <w:color w:val="212529"/>
                <w:shd w:val="clear" w:color="auto" w:fill="FFFFFF"/>
              </w:rPr>
            </w:pPr>
            <w:r w:rsidRPr="00CD5FB6">
              <w:rPr>
                <w:rFonts w:ascii="Segoe UI" w:hAnsi="Segoe UI" w:cs="Segoe UI"/>
                <w:color w:val="212529"/>
                <w:shd w:val="clear" w:color="auto" w:fill="FFFFFF"/>
              </w:rPr>
              <w:t>Attachment 5F HSCT Section 1-6</w:t>
            </w:r>
          </w:p>
          <w:p w:rsidR="00C97548" w:rsidRPr="0085117A" w:rsidP="00CD5FB6" w14:paraId="6FBB1540" w14:textId="65C9415A">
            <w:pPr>
              <w:pStyle w:val="ListParagraph"/>
              <w:numPr>
                <w:ilvl w:val="0"/>
                <w:numId w:val="26"/>
              </w:numPr>
              <w:ind w:left="340"/>
            </w:pPr>
            <w:r w:rsidRPr="00CD5FB6">
              <w:rPr>
                <w:rFonts w:ascii="Segoe UI" w:hAnsi="Segoe UI" w:cs="Segoe UI"/>
                <w:color w:val="212529"/>
                <w:shd w:val="clear" w:color="auto" w:fill="FFFFFF"/>
              </w:rPr>
              <w:t xml:space="preserve">Attachment 5G_PHS HSCT Form </w:t>
            </w:r>
            <w:r w:rsidRPr="00CD5FB6">
              <w:rPr>
                <w:rFonts w:ascii="Segoe UI" w:hAnsi="Segoe UI" w:cs="Segoe UI"/>
                <w:color w:val="212529"/>
                <w:shd w:val="clear" w:color="auto" w:fill="FFFFFF"/>
              </w:rPr>
              <w:t>Instructions_FORMS</w:t>
            </w:r>
            <w:r w:rsidRPr="00CD5FB6">
              <w:rPr>
                <w:rFonts w:ascii="Segoe UI" w:hAnsi="Segoe UI" w:cs="Segoe UI"/>
                <w:color w:val="212529"/>
                <w:shd w:val="clear" w:color="auto" w:fill="FFFFFF"/>
              </w:rPr>
              <w:t>-I</w:t>
            </w:r>
          </w:p>
        </w:tc>
        <w:tc>
          <w:tcPr>
            <w:tcW w:w="1482" w:type="dxa"/>
            <w:shd w:val="clear" w:color="auto" w:fill="auto"/>
            <w:vAlign w:val="center"/>
          </w:tcPr>
          <w:p w:rsidR="00C97548" w:rsidRPr="0085117A" w:rsidP="00FF38BD" w14:paraId="22EFE777" w14:textId="4B1B41E0">
            <w:r w:rsidRPr="0085117A">
              <w:t xml:space="preserve">PHS Human Subjects and Clinical Trial Information </w:t>
            </w:r>
          </w:p>
        </w:tc>
        <w:tc>
          <w:tcPr>
            <w:tcW w:w="1364" w:type="dxa"/>
            <w:shd w:val="clear" w:color="auto" w:fill="auto"/>
            <w:vAlign w:val="center"/>
          </w:tcPr>
          <w:p w:rsidR="00C97548" w:rsidRPr="0085117A" w:rsidP="00FF38BD" w14:paraId="688F951F" w14:textId="77777777">
            <w:pPr>
              <w:jc w:val="center"/>
            </w:pPr>
            <w:r w:rsidRPr="0085117A">
              <w:t>54,838</w:t>
            </w:r>
          </w:p>
        </w:tc>
        <w:tc>
          <w:tcPr>
            <w:tcW w:w="1279" w:type="dxa"/>
            <w:shd w:val="clear" w:color="auto" w:fill="auto"/>
            <w:vAlign w:val="center"/>
          </w:tcPr>
          <w:p w:rsidR="00C97548" w:rsidRPr="0085117A" w:rsidP="00FF38BD" w14:paraId="6758BEBF" w14:textId="77777777">
            <w:pPr>
              <w:jc w:val="center"/>
              <w:rPr>
                <w:color w:val="000000"/>
              </w:rPr>
            </w:pPr>
            <w:r w:rsidRPr="0085117A">
              <w:rPr>
                <w:color w:val="000000"/>
              </w:rPr>
              <w:t>1</w:t>
            </w:r>
          </w:p>
        </w:tc>
        <w:tc>
          <w:tcPr>
            <w:tcW w:w="1190" w:type="dxa"/>
            <w:shd w:val="clear" w:color="auto" w:fill="auto"/>
            <w:vAlign w:val="center"/>
          </w:tcPr>
          <w:p w:rsidR="00C97548" w:rsidRPr="0085117A" w:rsidP="00FF38BD" w14:paraId="529A8239" w14:textId="77777777">
            <w:pPr>
              <w:jc w:val="center"/>
            </w:pPr>
            <w:r w:rsidRPr="0085117A">
              <w:t>13</w:t>
            </w:r>
          </w:p>
        </w:tc>
        <w:tc>
          <w:tcPr>
            <w:tcW w:w="1098" w:type="dxa"/>
            <w:shd w:val="clear" w:color="auto" w:fill="auto"/>
            <w:vAlign w:val="center"/>
          </w:tcPr>
          <w:p w:rsidR="00C97548" w:rsidRPr="0085117A" w:rsidP="00FF38BD" w14:paraId="0C82A093" w14:textId="77777777">
            <w:pPr>
              <w:jc w:val="center"/>
            </w:pPr>
            <w:r w:rsidRPr="0085117A">
              <w:t>712,894</w:t>
            </w:r>
          </w:p>
        </w:tc>
      </w:tr>
      <w:tr w14:paraId="4C3B9FD0" w14:textId="77777777" w:rsidTr="0044539C">
        <w:tblPrEx>
          <w:tblW w:w="9740" w:type="dxa"/>
          <w:tblLook w:val="04A0"/>
        </w:tblPrEx>
        <w:trPr>
          <w:trHeight w:val="270"/>
        </w:trPr>
        <w:tc>
          <w:tcPr>
            <w:tcW w:w="3320" w:type="dxa"/>
            <w:tcBorders>
              <w:bottom w:val="single" w:sz="4" w:space="0" w:color="auto"/>
            </w:tcBorders>
          </w:tcPr>
          <w:p w:rsidR="00767FEF" w:rsidRPr="00CD5FB6" w:rsidP="00CD5FB6" w14:paraId="6D69B573" w14:textId="77777777">
            <w:pPr>
              <w:pStyle w:val="ListParagraph"/>
              <w:numPr>
                <w:ilvl w:val="0"/>
                <w:numId w:val="25"/>
              </w:numPr>
              <w:ind w:left="340"/>
              <w:rPr>
                <w:rFonts w:ascii="Segoe UI" w:hAnsi="Segoe UI" w:cs="Segoe UI"/>
                <w:color w:val="212529"/>
                <w:shd w:val="clear" w:color="auto" w:fill="FFFFFF"/>
              </w:rPr>
            </w:pPr>
            <w:r w:rsidRPr="00CD5FB6">
              <w:rPr>
                <w:rFonts w:ascii="Segoe UI" w:hAnsi="Segoe UI" w:cs="Segoe UI"/>
                <w:color w:val="212529"/>
                <w:shd w:val="clear" w:color="auto" w:fill="FFFFFF"/>
              </w:rPr>
              <w:t>Attachment 9A_Att A2 - General Biosketch Format Page</w:t>
            </w:r>
          </w:p>
          <w:p w:rsidR="00CD5FB6" w:rsidRPr="00AA1F92" w:rsidP="00CD5FB6" w14:paraId="640966AD" w14:textId="51AF141D">
            <w:pPr>
              <w:pStyle w:val="ListParagraph"/>
              <w:numPr>
                <w:ilvl w:val="0"/>
                <w:numId w:val="25"/>
              </w:numPr>
              <w:ind w:left="340"/>
            </w:pPr>
            <w:r w:rsidRPr="00CD5FB6">
              <w:rPr>
                <w:rFonts w:ascii="Segoe UI" w:hAnsi="Segoe UI" w:cs="Segoe UI"/>
                <w:color w:val="212529"/>
                <w:shd w:val="clear" w:color="auto" w:fill="FFFFFF"/>
              </w:rPr>
              <w:t>Attachment 9B_Att B - General and Fellowship Biosketch Instructions</w:t>
            </w:r>
          </w:p>
        </w:tc>
        <w:tc>
          <w:tcPr>
            <w:tcW w:w="1482" w:type="dxa"/>
            <w:tcBorders>
              <w:bottom w:val="single" w:sz="4" w:space="0" w:color="auto"/>
            </w:tcBorders>
            <w:shd w:val="clear" w:color="auto" w:fill="auto"/>
            <w:vAlign w:val="center"/>
            <w:hideMark/>
          </w:tcPr>
          <w:p w:rsidR="00C97548" w:rsidRPr="00AA1F92" w:rsidP="00FF38BD" w14:paraId="3F518FD8" w14:textId="3A72E008">
            <w:r w:rsidRPr="00AA1F92">
              <w:t>Biosketch (424 Electronic)</w:t>
            </w:r>
          </w:p>
        </w:tc>
        <w:tc>
          <w:tcPr>
            <w:tcW w:w="1364" w:type="dxa"/>
            <w:tcBorders>
              <w:bottom w:val="single" w:sz="4" w:space="0" w:color="auto"/>
            </w:tcBorders>
            <w:shd w:val="clear" w:color="auto" w:fill="auto"/>
            <w:vAlign w:val="center"/>
            <w:hideMark/>
          </w:tcPr>
          <w:p w:rsidR="00C97548" w:rsidRPr="00AA1F92" w:rsidP="00FF38BD" w14:paraId="370829CF" w14:textId="77777777">
            <w:pPr>
              <w:jc w:val="center"/>
            </w:pPr>
            <w:r w:rsidRPr="00AA1F92">
              <w:t>80,946</w:t>
            </w:r>
          </w:p>
        </w:tc>
        <w:tc>
          <w:tcPr>
            <w:tcW w:w="1279" w:type="dxa"/>
            <w:tcBorders>
              <w:bottom w:val="single" w:sz="4" w:space="0" w:color="auto"/>
            </w:tcBorders>
            <w:shd w:val="clear" w:color="auto" w:fill="auto"/>
            <w:vAlign w:val="center"/>
          </w:tcPr>
          <w:p w:rsidR="00C97548" w:rsidRPr="00AA1F92" w:rsidP="00FF38BD" w14:paraId="4F38C9F5" w14:textId="77777777">
            <w:pPr>
              <w:jc w:val="center"/>
            </w:pPr>
            <w:r w:rsidRPr="00AA1F92">
              <w:rPr>
                <w:color w:val="000000"/>
              </w:rPr>
              <w:t>1</w:t>
            </w:r>
          </w:p>
        </w:tc>
        <w:tc>
          <w:tcPr>
            <w:tcW w:w="1190" w:type="dxa"/>
            <w:tcBorders>
              <w:bottom w:val="single" w:sz="4" w:space="0" w:color="auto"/>
            </w:tcBorders>
            <w:shd w:val="clear" w:color="auto" w:fill="auto"/>
            <w:vAlign w:val="center"/>
            <w:hideMark/>
          </w:tcPr>
          <w:p w:rsidR="00C97548" w:rsidRPr="00AA1F92" w:rsidP="00FF38BD" w14:paraId="50A89B16" w14:textId="77777777">
            <w:pPr>
              <w:jc w:val="center"/>
            </w:pPr>
            <w:r w:rsidRPr="00AA1F92">
              <w:t>2</w:t>
            </w:r>
          </w:p>
        </w:tc>
        <w:tc>
          <w:tcPr>
            <w:tcW w:w="1098" w:type="dxa"/>
            <w:tcBorders>
              <w:bottom w:val="single" w:sz="4" w:space="0" w:color="auto"/>
            </w:tcBorders>
            <w:shd w:val="clear" w:color="auto" w:fill="auto"/>
            <w:vAlign w:val="center"/>
            <w:hideMark/>
          </w:tcPr>
          <w:p w:rsidR="00C97548" w:rsidRPr="00AA1F92" w:rsidP="00FF38BD" w14:paraId="6F528816" w14:textId="77777777">
            <w:pPr>
              <w:jc w:val="center"/>
            </w:pPr>
            <w:r w:rsidRPr="00AA1F92">
              <w:t>161,892</w:t>
            </w:r>
          </w:p>
        </w:tc>
      </w:tr>
      <w:tr w14:paraId="18645A06" w14:textId="77777777" w:rsidTr="0044539C">
        <w:tblPrEx>
          <w:tblW w:w="9740" w:type="dxa"/>
          <w:tblLook w:val="04A0"/>
        </w:tblPrEx>
        <w:trPr>
          <w:trHeight w:val="270"/>
        </w:trPr>
        <w:tc>
          <w:tcPr>
            <w:tcW w:w="3320" w:type="dxa"/>
            <w:tcBorders>
              <w:bottom w:val="single" w:sz="4" w:space="0" w:color="auto"/>
            </w:tcBorders>
          </w:tcPr>
          <w:p w:rsidR="00E703AD" w:rsidRPr="00E703AD" w:rsidP="00E703AD" w14:paraId="4186BF0A" w14:textId="77777777">
            <w:pPr>
              <w:pStyle w:val="ListParagraph"/>
              <w:numPr>
                <w:ilvl w:val="0"/>
                <w:numId w:val="27"/>
              </w:numPr>
              <w:ind w:left="340"/>
              <w:rPr>
                <w:rFonts w:ascii="Segoe UI" w:hAnsi="Segoe UI" w:cs="Segoe UI"/>
                <w:color w:val="212529"/>
                <w:shd w:val="clear" w:color="auto" w:fill="FFFFFF"/>
              </w:rPr>
            </w:pPr>
            <w:r w:rsidRPr="00E703AD">
              <w:rPr>
                <w:rFonts w:ascii="Segoe UI" w:hAnsi="Segoe UI" w:cs="Segoe UI"/>
                <w:color w:val="212529"/>
                <w:shd w:val="clear" w:color="auto" w:fill="FFFFFF"/>
              </w:rPr>
              <w:t xml:space="preserve">Attachment 5N_PHS 398 Research Plan Form </w:t>
            </w:r>
            <w:r w:rsidRPr="00E703AD">
              <w:rPr>
                <w:rFonts w:ascii="Segoe UI" w:hAnsi="Segoe UI" w:cs="Segoe UI"/>
                <w:color w:val="212529"/>
                <w:shd w:val="clear" w:color="auto" w:fill="FFFFFF"/>
              </w:rPr>
              <w:t>Instructions_FORMS</w:t>
            </w:r>
            <w:r w:rsidRPr="00E703AD">
              <w:rPr>
                <w:rFonts w:ascii="Segoe UI" w:hAnsi="Segoe UI" w:cs="Segoe UI"/>
                <w:color w:val="212529"/>
                <w:shd w:val="clear" w:color="auto" w:fill="FFFFFF"/>
              </w:rPr>
              <w:t>-I</w:t>
            </w:r>
          </w:p>
          <w:p w:rsidR="00E703AD" w:rsidRPr="00E703AD" w:rsidP="00E703AD" w14:paraId="4D3664EF" w14:textId="77777777">
            <w:pPr>
              <w:pStyle w:val="ListParagraph"/>
              <w:numPr>
                <w:ilvl w:val="0"/>
                <w:numId w:val="27"/>
              </w:numPr>
              <w:ind w:left="340"/>
              <w:rPr>
                <w:rFonts w:ascii="Segoe UI" w:hAnsi="Segoe UI" w:cs="Segoe UI"/>
                <w:color w:val="212529"/>
                <w:shd w:val="clear" w:color="auto" w:fill="FFFFFF"/>
              </w:rPr>
            </w:pPr>
            <w:r w:rsidRPr="00E703AD">
              <w:rPr>
                <w:rFonts w:ascii="Segoe UI" w:hAnsi="Segoe UI" w:cs="Segoe UI"/>
                <w:color w:val="212529"/>
                <w:shd w:val="clear" w:color="auto" w:fill="FFFFFF"/>
              </w:rPr>
              <w:t xml:space="preserve">Attachment 5P PHS 398 Career Development Supplemental Form </w:t>
            </w:r>
            <w:r w:rsidRPr="00E703AD">
              <w:rPr>
                <w:rFonts w:ascii="Segoe UI" w:hAnsi="Segoe UI" w:cs="Segoe UI"/>
                <w:color w:val="212529"/>
                <w:shd w:val="clear" w:color="auto" w:fill="FFFFFF"/>
              </w:rPr>
              <w:t>Instructions_FORMS</w:t>
            </w:r>
            <w:r w:rsidRPr="00E703AD">
              <w:rPr>
                <w:rFonts w:ascii="Segoe UI" w:hAnsi="Segoe UI" w:cs="Segoe UI"/>
                <w:color w:val="212529"/>
                <w:shd w:val="clear" w:color="auto" w:fill="FFFFFF"/>
              </w:rPr>
              <w:t>-I</w:t>
            </w:r>
          </w:p>
          <w:p w:rsidR="00E703AD" w:rsidRPr="00265F1A" w:rsidP="00E703AD" w14:paraId="5D42CABE" w14:textId="6335F09A">
            <w:pPr>
              <w:pStyle w:val="ListParagraph"/>
              <w:numPr>
                <w:ilvl w:val="0"/>
                <w:numId w:val="27"/>
              </w:numPr>
              <w:ind w:left="340"/>
            </w:pPr>
            <w:r w:rsidRPr="00E703AD">
              <w:rPr>
                <w:rFonts w:ascii="Segoe UI" w:hAnsi="Segoe UI" w:cs="Segoe UI"/>
                <w:color w:val="212529"/>
                <w:shd w:val="clear" w:color="auto" w:fill="FFFFFF"/>
              </w:rPr>
              <w:t>Attachment 5T - DMS Plan Format Page</w:t>
            </w:r>
          </w:p>
        </w:tc>
        <w:tc>
          <w:tcPr>
            <w:tcW w:w="1482" w:type="dxa"/>
            <w:tcBorders>
              <w:bottom w:val="single" w:sz="4" w:space="0" w:color="auto"/>
            </w:tcBorders>
            <w:shd w:val="clear" w:color="auto" w:fill="auto"/>
            <w:vAlign w:val="center"/>
          </w:tcPr>
          <w:p w:rsidR="00C97548" w:rsidRPr="00265F1A" w:rsidP="00FF38BD" w14:paraId="266ED717" w14:textId="319932E8">
            <w:r w:rsidRPr="00265F1A">
              <w:t>Data Management and Sharing Plan</w:t>
            </w:r>
          </w:p>
        </w:tc>
        <w:tc>
          <w:tcPr>
            <w:tcW w:w="1364" w:type="dxa"/>
            <w:tcBorders>
              <w:bottom w:val="single" w:sz="4" w:space="0" w:color="auto"/>
            </w:tcBorders>
            <w:shd w:val="clear" w:color="auto" w:fill="auto"/>
            <w:vAlign w:val="center"/>
          </w:tcPr>
          <w:p w:rsidR="00C97548" w:rsidRPr="00265F1A" w:rsidP="00FF38BD" w14:paraId="053E4FBF" w14:textId="77777777">
            <w:pPr>
              <w:jc w:val="center"/>
            </w:pPr>
            <w:r w:rsidRPr="00265F1A">
              <w:t>73,117</w:t>
            </w:r>
          </w:p>
        </w:tc>
        <w:tc>
          <w:tcPr>
            <w:tcW w:w="1279" w:type="dxa"/>
            <w:tcBorders>
              <w:bottom w:val="single" w:sz="4" w:space="0" w:color="auto"/>
            </w:tcBorders>
            <w:shd w:val="clear" w:color="auto" w:fill="auto"/>
            <w:vAlign w:val="center"/>
          </w:tcPr>
          <w:p w:rsidR="00C97548" w:rsidRPr="00265F1A" w:rsidP="00FF38BD" w14:paraId="42860351" w14:textId="77777777">
            <w:pPr>
              <w:jc w:val="center"/>
              <w:rPr>
                <w:color w:val="000000"/>
              </w:rPr>
            </w:pPr>
            <w:r w:rsidRPr="00265F1A">
              <w:rPr>
                <w:color w:val="000000"/>
              </w:rPr>
              <w:t>1</w:t>
            </w:r>
          </w:p>
        </w:tc>
        <w:tc>
          <w:tcPr>
            <w:tcW w:w="1190" w:type="dxa"/>
            <w:tcBorders>
              <w:bottom w:val="single" w:sz="4" w:space="0" w:color="auto"/>
            </w:tcBorders>
            <w:shd w:val="clear" w:color="auto" w:fill="auto"/>
            <w:vAlign w:val="center"/>
          </w:tcPr>
          <w:p w:rsidR="00C97548" w:rsidRPr="00265F1A" w:rsidP="00FF38BD" w14:paraId="2A3A055B" w14:textId="77777777">
            <w:pPr>
              <w:jc w:val="center"/>
            </w:pPr>
            <w:r w:rsidRPr="00265F1A">
              <w:t>2</w:t>
            </w:r>
          </w:p>
        </w:tc>
        <w:tc>
          <w:tcPr>
            <w:tcW w:w="1098" w:type="dxa"/>
            <w:tcBorders>
              <w:bottom w:val="single" w:sz="4" w:space="0" w:color="auto"/>
            </w:tcBorders>
            <w:shd w:val="clear" w:color="auto" w:fill="auto"/>
            <w:vAlign w:val="center"/>
          </w:tcPr>
          <w:p w:rsidR="00C97548" w:rsidRPr="00265F1A" w:rsidP="00FF38BD" w14:paraId="0EEC401D" w14:textId="77777777">
            <w:pPr>
              <w:jc w:val="center"/>
            </w:pPr>
            <w:r w:rsidRPr="00265F1A">
              <w:t>146,234</w:t>
            </w:r>
          </w:p>
        </w:tc>
      </w:tr>
      <w:tr w14:paraId="5518416C" w14:textId="77777777" w:rsidTr="0044539C">
        <w:tblPrEx>
          <w:tblW w:w="9740" w:type="dxa"/>
          <w:tblLook w:val="04A0"/>
        </w:tblPrEx>
        <w:trPr>
          <w:trHeight w:val="525"/>
        </w:trPr>
        <w:tc>
          <w:tcPr>
            <w:tcW w:w="9740" w:type="dxa"/>
            <w:gridSpan w:val="6"/>
            <w:shd w:val="clear" w:color="auto" w:fill="A6A6A6" w:themeFill="background1" w:themeFillShade="A6"/>
          </w:tcPr>
          <w:p w:rsidR="00090034" w:rsidRPr="00AA1F92" w:rsidP="00FF38BD" w14:paraId="69C56749" w14:textId="43B9B025">
            <w:pPr>
              <w:jc w:val="center"/>
            </w:pPr>
            <w:r w:rsidRPr="00FC0A5A">
              <w:rPr>
                <w:bCs/>
                <w:color w:val="000000"/>
              </w:rPr>
              <w:t>PHS Fellowship - Electronic</w:t>
            </w:r>
          </w:p>
        </w:tc>
      </w:tr>
      <w:tr w14:paraId="05AA40FE" w14:textId="77777777" w:rsidTr="0044539C">
        <w:tblPrEx>
          <w:tblW w:w="9740" w:type="dxa"/>
          <w:tblLook w:val="04A0"/>
        </w:tblPrEx>
        <w:trPr>
          <w:trHeight w:val="525"/>
        </w:trPr>
        <w:tc>
          <w:tcPr>
            <w:tcW w:w="3320" w:type="dxa"/>
          </w:tcPr>
          <w:p w:rsidR="00B91C04" w:rsidRPr="00090034" w:rsidP="00090034" w14:paraId="5DE9316D" w14:textId="77777777">
            <w:pPr>
              <w:pStyle w:val="ListParagraph"/>
              <w:numPr>
                <w:ilvl w:val="0"/>
                <w:numId w:val="28"/>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 xml:space="preserve">Attachment 6A PHS Fellowship Supplemental Form </w:t>
            </w:r>
            <w:r w:rsidRPr="00090034">
              <w:rPr>
                <w:rFonts w:ascii="Segoe UI" w:hAnsi="Segoe UI" w:cs="Segoe UI"/>
                <w:color w:val="212529"/>
                <w:shd w:val="clear" w:color="auto" w:fill="FFFFFF"/>
              </w:rPr>
              <w:t>Instructions_FORMS</w:t>
            </w:r>
            <w:r w:rsidRPr="00090034">
              <w:rPr>
                <w:rFonts w:ascii="Segoe UI" w:hAnsi="Segoe UI" w:cs="Segoe UI"/>
                <w:color w:val="212529"/>
                <w:shd w:val="clear" w:color="auto" w:fill="FFFFFF"/>
              </w:rPr>
              <w:t>-I</w:t>
            </w:r>
          </w:p>
          <w:p w:rsidR="00B91C04" w:rsidRPr="00090034" w:rsidP="00090034" w14:paraId="692E6A3D" w14:textId="77777777">
            <w:pPr>
              <w:pStyle w:val="ListParagraph"/>
              <w:numPr>
                <w:ilvl w:val="0"/>
                <w:numId w:val="28"/>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 xml:space="preserve">Attachment 6B PHS Fellowship Supplemental </w:t>
            </w:r>
            <w:r w:rsidRPr="00090034">
              <w:rPr>
                <w:rFonts w:ascii="Segoe UI" w:hAnsi="Segoe UI" w:cs="Segoe UI"/>
                <w:color w:val="212529"/>
                <w:shd w:val="clear" w:color="auto" w:fill="FFFFFF"/>
              </w:rPr>
              <w:t>Form_FORMS</w:t>
            </w:r>
            <w:r w:rsidRPr="00090034">
              <w:rPr>
                <w:rFonts w:ascii="Segoe UI" w:hAnsi="Segoe UI" w:cs="Segoe UI"/>
                <w:color w:val="212529"/>
                <w:shd w:val="clear" w:color="auto" w:fill="FFFFFF"/>
              </w:rPr>
              <w:t>-I</w:t>
            </w:r>
          </w:p>
          <w:p w:rsidR="00B91C04" w:rsidRPr="00265F1A" w:rsidP="00090034" w14:paraId="165F32D9" w14:textId="56265ABA">
            <w:pPr>
              <w:pStyle w:val="ListParagraph"/>
              <w:numPr>
                <w:ilvl w:val="0"/>
                <w:numId w:val="28"/>
              </w:numPr>
              <w:ind w:left="337"/>
            </w:pPr>
            <w:r w:rsidRPr="00090034">
              <w:rPr>
                <w:rFonts w:ascii="Segoe UI" w:hAnsi="Segoe UI" w:cs="Segoe UI"/>
                <w:color w:val="212529"/>
                <w:shd w:val="clear" w:color="auto" w:fill="FFFFFF"/>
              </w:rPr>
              <w:t>Attachment 15 - eRA Commons Profile Data Elements</w:t>
            </w:r>
          </w:p>
        </w:tc>
        <w:tc>
          <w:tcPr>
            <w:tcW w:w="1482" w:type="dxa"/>
            <w:shd w:val="clear" w:color="auto" w:fill="auto"/>
            <w:vAlign w:val="center"/>
          </w:tcPr>
          <w:p w:rsidR="00C97548" w:rsidRPr="00265F1A" w:rsidP="00FF38BD" w14:paraId="1E92A746" w14:textId="65D0CD41">
            <w:bookmarkStart w:id="41" w:name="_Hlk115854718"/>
            <w:r w:rsidRPr="00265F1A">
              <w:t>PHS Fellowship Supplemental Form (includes F reference letters)</w:t>
            </w:r>
            <w:bookmarkEnd w:id="41"/>
          </w:p>
        </w:tc>
        <w:tc>
          <w:tcPr>
            <w:tcW w:w="1364" w:type="dxa"/>
            <w:shd w:val="clear" w:color="auto" w:fill="auto"/>
            <w:vAlign w:val="center"/>
          </w:tcPr>
          <w:p w:rsidR="00C97548" w:rsidRPr="00265F1A" w:rsidP="00FF38BD" w14:paraId="7B27F680" w14:textId="77777777">
            <w:pPr>
              <w:jc w:val="center"/>
            </w:pPr>
            <w:r w:rsidRPr="00265F1A">
              <w:t>6,707</w:t>
            </w:r>
          </w:p>
        </w:tc>
        <w:tc>
          <w:tcPr>
            <w:tcW w:w="1279" w:type="dxa"/>
            <w:shd w:val="clear" w:color="auto" w:fill="auto"/>
            <w:vAlign w:val="center"/>
          </w:tcPr>
          <w:p w:rsidR="00C97548" w:rsidRPr="00265F1A" w:rsidP="00FF38BD" w14:paraId="4728970B" w14:textId="77777777">
            <w:pPr>
              <w:jc w:val="center"/>
            </w:pPr>
            <w:r w:rsidRPr="00265F1A">
              <w:rPr>
                <w:color w:val="000000"/>
              </w:rPr>
              <w:t>1</w:t>
            </w:r>
          </w:p>
        </w:tc>
        <w:tc>
          <w:tcPr>
            <w:tcW w:w="1190" w:type="dxa"/>
            <w:shd w:val="clear" w:color="auto" w:fill="auto"/>
            <w:vAlign w:val="center"/>
          </w:tcPr>
          <w:p w:rsidR="00C97548" w:rsidRPr="00265F1A" w:rsidP="00FF38BD" w14:paraId="7B37554A" w14:textId="77777777">
            <w:pPr>
              <w:jc w:val="center"/>
            </w:pPr>
            <w:r w:rsidRPr="00265F1A">
              <w:t>13</w:t>
            </w:r>
          </w:p>
        </w:tc>
        <w:tc>
          <w:tcPr>
            <w:tcW w:w="1098" w:type="dxa"/>
            <w:shd w:val="clear" w:color="auto" w:fill="auto"/>
            <w:vAlign w:val="center"/>
          </w:tcPr>
          <w:p w:rsidR="00C97548" w:rsidRPr="00265F1A" w:rsidP="00FF38BD" w14:paraId="14CFDEFD" w14:textId="77777777">
            <w:pPr>
              <w:jc w:val="center"/>
            </w:pPr>
            <w:r w:rsidRPr="00265F1A">
              <w:t>87,191</w:t>
            </w:r>
          </w:p>
        </w:tc>
      </w:tr>
      <w:tr w14:paraId="1757582D" w14:textId="77777777" w:rsidTr="0044539C">
        <w:tblPrEx>
          <w:tblW w:w="9740" w:type="dxa"/>
          <w:tblLook w:val="04A0"/>
        </w:tblPrEx>
        <w:trPr>
          <w:trHeight w:val="270"/>
        </w:trPr>
        <w:tc>
          <w:tcPr>
            <w:tcW w:w="3320" w:type="dxa"/>
          </w:tcPr>
          <w:p w:rsidR="0090489C" w:rsidRPr="00090034" w:rsidP="00090034" w14:paraId="08FE9F8B" w14:textId="77777777">
            <w:pPr>
              <w:pStyle w:val="ListParagraph"/>
              <w:numPr>
                <w:ilvl w:val="0"/>
                <w:numId w:val="29"/>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 xml:space="preserve">Attachment 9C NIH Biographical Sketch </w:t>
            </w:r>
            <w:r w:rsidRPr="00090034">
              <w:rPr>
                <w:rFonts w:ascii="Segoe UI" w:hAnsi="Segoe UI" w:cs="Segoe UI"/>
                <w:color w:val="212529"/>
                <w:shd w:val="clear" w:color="auto" w:fill="FFFFFF"/>
              </w:rPr>
              <w:t>Supplement_FORMS</w:t>
            </w:r>
            <w:r w:rsidRPr="00090034">
              <w:rPr>
                <w:rFonts w:ascii="Segoe UI" w:hAnsi="Segoe UI" w:cs="Segoe UI"/>
                <w:color w:val="212529"/>
                <w:shd w:val="clear" w:color="auto" w:fill="FFFFFF"/>
              </w:rPr>
              <w:t>-I</w:t>
            </w:r>
          </w:p>
          <w:p w:rsidR="0090489C" w:rsidRPr="00090034" w:rsidP="00090034" w14:paraId="0C9E5A36" w14:textId="77777777">
            <w:pPr>
              <w:pStyle w:val="ListParagraph"/>
              <w:numPr>
                <w:ilvl w:val="0"/>
                <w:numId w:val="29"/>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10A_Att A1 - Fellowship Biosketch Format Page</w:t>
            </w:r>
          </w:p>
          <w:p w:rsidR="0090489C" w:rsidRPr="00090034" w:rsidP="00090034" w14:paraId="322FF46F" w14:textId="77777777">
            <w:pPr>
              <w:pStyle w:val="ListParagraph"/>
              <w:numPr>
                <w:ilvl w:val="0"/>
                <w:numId w:val="29"/>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10B - Postdoctoral Sample Biosketch</w:t>
            </w:r>
          </w:p>
          <w:p w:rsidR="00E72578" w:rsidRPr="00AA1F92" w:rsidP="00090034" w14:paraId="2E718FC5" w14:textId="032DC992">
            <w:pPr>
              <w:pStyle w:val="ListParagraph"/>
              <w:numPr>
                <w:ilvl w:val="0"/>
                <w:numId w:val="29"/>
              </w:numPr>
              <w:ind w:left="337"/>
            </w:pPr>
            <w:r w:rsidRPr="00090034">
              <w:rPr>
                <w:rFonts w:ascii="Segoe UI" w:hAnsi="Segoe UI" w:cs="Segoe UI"/>
                <w:color w:val="212529"/>
                <w:shd w:val="clear" w:color="auto" w:fill="FFFFFF"/>
              </w:rPr>
              <w:t>Attachment 10C - Predoctoral Sample Biosketch</w:t>
            </w:r>
          </w:p>
        </w:tc>
        <w:tc>
          <w:tcPr>
            <w:tcW w:w="1482" w:type="dxa"/>
            <w:shd w:val="clear" w:color="auto" w:fill="auto"/>
            <w:vAlign w:val="center"/>
            <w:hideMark/>
          </w:tcPr>
          <w:p w:rsidR="00C97548" w:rsidRPr="00AA1F92" w:rsidP="00FF38BD" w14:paraId="6F8C02C6" w14:textId="7452FAEF">
            <w:r w:rsidRPr="00AA1F92">
              <w:t>Biosketch (Fellowship)</w:t>
            </w:r>
          </w:p>
        </w:tc>
        <w:tc>
          <w:tcPr>
            <w:tcW w:w="1364" w:type="dxa"/>
            <w:shd w:val="clear" w:color="auto" w:fill="auto"/>
            <w:vAlign w:val="center"/>
            <w:hideMark/>
          </w:tcPr>
          <w:p w:rsidR="00C97548" w:rsidRPr="00AA1F92" w:rsidP="00FF38BD" w14:paraId="6953501A" w14:textId="77777777">
            <w:pPr>
              <w:jc w:val="center"/>
            </w:pPr>
            <w:r w:rsidRPr="00AA1F92">
              <w:t>6,707</w:t>
            </w:r>
          </w:p>
        </w:tc>
        <w:tc>
          <w:tcPr>
            <w:tcW w:w="1279" w:type="dxa"/>
            <w:shd w:val="clear" w:color="auto" w:fill="auto"/>
            <w:vAlign w:val="center"/>
          </w:tcPr>
          <w:p w:rsidR="00C97548" w:rsidRPr="00AA1F92" w:rsidP="00FF38BD" w14:paraId="3C34DE1F" w14:textId="77777777">
            <w:pPr>
              <w:jc w:val="center"/>
            </w:pPr>
            <w:r w:rsidRPr="00AA1F92">
              <w:rPr>
                <w:color w:val="000000"/>
              </w:rPr>
              <w:t>1</w:t>
            </w:r>
          </w:p>
        </w:tc>
        <w:tc>
          <w:tcPr>
            <w:tcW w:w="1190" w:type="dxa"/>
            <w:shd w:val="clear" w:color="auto" w:fill="auto"/>
            <w:vAlign w:val="center"/>
            <w:hideMark/>
          </w:tcPr>
          <w:p w:rsidR="00C97548" w:rsidRPr="00AA1F92" w:rsidP="00FF38BD" w14:paraId="533A1B96" w14:textId="77777777">
            <w:pPr>
              <w:jc w:val="center"/>
            </w:pPr>
            <w:r w:rsidRPr="00AA1F92">
              <w:t>2</w:t>
            </w:r>
          </w:p>
        </w:tc>
        <w:tc>
          <w:tcPr>
            <w:tcW w:w="1098" w:type="dxa"/>
            <w:shd w:val="clear" w:color="auto" w:fill="auto"/>
            <w:vAlign w:val="center"/>
            <w:hideMark/>
          </w:tcPr>
          <w:p w:rsidR="00C97548" w:rsidRPr="00AA1F92" w:rsidP="00FF38BD" w14:paraId="7741188A" w14:textId="77777777">
            <w:pPr>
              <w:jc w:val="center"/>
            </w:pPr>
            <w:r w:rsidRPr="00AA1F92">
              <w:t>13,414</w:t>
            </w:r>
          </w:p>
        </w:tc>
      </w:tr>
      <w:tr w14:paraId="5BAA8F44" w14:textId="77777777" w:rsidTr="0044539C">
        <w:tblPrEx>
          <w:tblW w:w="9740" w:type="dxa"/>
          <w:tblLook w:val="04A0"/>
        </w:tblPrEx>
        <w:trPr>
          <w:trHeight w:val="270"/>
        </w:trPr>
        <w:tc>
          <w:tcPr>
            <w:tcW w:w="3320" w:type="dxa"/>
          </w:tcPr>
          <w:p w:rsidR="00E72578" w:rsidRPr="00090034" w:rsidP="00090034" w14:paraId="6B3CB8E5" w14:textId="77777777">
            <w:pPr>
              <w:pStyle w:val="ListParagraph"/>
              <w:numPr>
                <w:ilvl w:val="0"/>
                <w:numId w:val="30"/>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7A PHS 416-1 Fellowship Transfer Application Instructions</w:t>
            </w:r>
          </w:p>
          <w:p w:rsidR="00111926" w:rsidRPr="00090034" w:rsidP="00090034" w14:paraId="45EAFA8C" w14:textId="77777777">
            <w:pPr>
              <w:pStyle w:val="ListParagraph"/>
              <w:numPr>
                <w:ilvl w:val="0"/>
                <w:numId w:val="30"/>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7B PHS 416-1 Face Page 1</w:t>
            </w:r>
          </w:p>
          <w:p w:rsidR="00111926" w:rsidRPr="00090034" w:rsidP="00090034" w14:paraId="2FEFB0D5" w14:textId="77777777">
            <w:pPr>
              <w:pStyle w:val="ListParagraph"/>
              <w:numPr>
                <w:ilvl w:val="0"/>
                <w:numId w:val="30"/>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7C PHS 416-1 Face page 2</w:t>
            </w:r>
          </w:p>
          <w:p w:rsidR="00111926" w:rsidRPr="00090034" w:rsidP="00090034" w14:paraId="5BD0CE95" w14:textId="77777777">
            <w:pPr>
              <w:pStyle w:val="ListParagraph"/>
              <w:numPr>
                <w:ilvl w:val="0"/>
                <w:numId w:val="30"/>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7D PHS 416-1 face page 3</w:t>
            </w:r>
          </w:p>
          <w:p w:rsidR="00111926" w:rsidRPr="00090034" w:rsidP="00090034" w14:paraId="1BF5162E" w14:textId="77777777">
            <w:pPr>
              <w:pStyle w:val="ListParagraph"/>
              <w:numPr>
                <w:ilvl w:val="0"/>
                <w:numId w:val="30"/>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7E PHS 416-1 face page 4_FORMS_I</w:t>
            </w:r>
          </w:p>
          <w:p w:rsidR="00111926" w:rsidRPr="00090034" w:rsidP="00090034" w14:paraId="4ED1AD56" w14:textId="77777777">
            <w:pPr>
              <w:pStyle w:val="ListParagraph"/>
              <w:numPr>
                <w:ilvl w:val="0"/>
                <w:numId w:val="30"/>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7F PHS 416-1 checklist form page</w:t>
            </w:r>
          </w:p>
          <w:p w:rsidR="00FF65B6" w:rsidRPr="00090034" w:rsidP="00090034" w14:paraId="1D4DDDEE" w14:textId="77777777">
            <w:pPr>
              <w:pStyle w:val="ListParagraph"/>
              <w:numPr>
                <w:ilvl w:val="0"/>
                <w:numId w:val="30"/>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7G PHS 416-1 Continuation Page</w:t>
            </w:r>
          </w:p>
          <w:p w:rsidR="00FF65B6" w:rsidRPr="00090034" w:rsidP="00090034" w14:paraId="2F32A2FD" w14:textId="098B7E77">
            <w:pPr>
              <w:pStyle w:val="ListParagraph"/>
              <w:numPr>
                <w:ilvl w:val="0"/>
                <w:numId w:val="30"/>
              </w:numPr>
              <w:ind w:left="337"/>
              <w:rPr>
                <w:color w:val="000000"/>
              </w:rPr>
            </w:pPr>
            <w:r w:rsidRPr="00090034">
              <w:rPr>
                <w:rFonts w:ascii="Segoe UI" w:hAnsi="Segoe UI" w:cs="Segoe UI"/>
                <w:color w:val="212529"/>
                <w:shd w:val="clear" w:color="auto" w:fill="FFFFFF"/>
              </w:rPr>
              <w:t>Attachment 7H PHS 416-1 performance sites</w:t>
            </w:r>
          </w:p>
        </w:tc>
        <w:tc>
          <w:tcPr>
            <w:tcW w:w="1482" w:type="dxa"/>
            <w:shd w:val="clear" w:color="auto" w:fill="auto"/>
            <w:vAlign w:val="center"/>
            <w:hideMark/>
          </w:tcPr>
          <w:p w:rsidR="00C97548" w:rsidRPr="00AA1F92" w:rsidP="00FF38BD" w14:paraId="0CDE7B83" w14:textId="45783268">
            <w:pPr>
              <w:rPr>
                <w:color w:val="000000"/>
              </w:rPr>
            </w:pPr>
            <w:r w:rsidRPr="00AA1F92">
              <w:rPr>
                <w:color w:val="000000"/>
              </w:rPr>
              <w:t>416-1</w:t>
            </w:r>
          </w:p>
        </w:tc>
        <w:tc>
          <w:tcPr>
            <w:tcW w:w="1364" w:type="dxa"/>
            <w:shd w:val="clear" w:color="auto" w:fill="auto"/>
            <w:vAlign w:val="center"/>
            <w:hideMark/>
          </w:tcPr>
          <w:p w:rsidR="00C97548" w:rsidRPr="00AA1F92" w:rsidP="00FF38BD" w14:paraId="4E34F6CE" w14:textId="77777777">
            <w:pPr>
              <w:jc w:val="center"/>
              <w:rPr>
                <w:color w:val="000000"/>
              </w:rPr>
            </w:pPr>
            <w:r w:rsidRPr="00AA1F92">
              <w:rPr>
                <w:color w:val="000000"/>
              </w:rPr>
              <w:t>29</w:t>
            </w:r>
          </w:p>
        </w:tc>
        <w:tc>
          <w:tcPr>
            <w:tcW w:w="1279" w:type="dxa"/>
            <w:shd w:val="clear" w:color="auto" w:fill="auto"/>
            <w:vAlign w:val="center"/>
          </w:tcPr>
          <w:p w:rsidR="00C97548" w:rsidRPr="00AA1F92" w:rsidP="00FF38BD" w14:paraId="60ED08BD" w14:textId="77777777">
            <w:pPr>
              <w:jc w:val="center"/>
            </w:pPr>
            <w:r w:rsidRPr="00AA1F92">
              <w:rPr>
                <w:color w:val="000000"/>
              </w:rPr>
              <w:t>1</w:t>
            </w:r>
          </w:p>
        </w:tc>
        <w:tc>
          <w:tcPr>
            <w:tcW w:w="1190" w:type="dxa"/>
            <w:shd w:val="clear" w:color="auto" w:fill="auto"/>
            <w:vAlign w:val="center"/>
            <w:hideMark/>
          </w:tcPr>
          <w:p w:rsidR="00C97548" w:rsidRPr="00AA1F92" w:rsidP="00FF38BD" w14:paraId="00751494" w14:textId="77777777">
            <w:pPr>
              <w:jc w:val="center"/>
              <w:rPr>
                <w:color w:val="000000"/>
              </w:rPr>
            </w:pPr>
            <w:r w:rsidRPr="00AA1F92">
              <w:rPr>
                <w:color w:val="000000"/>
              </w:rPr>
              <w:t>10</w:t>
            </w:r>
          </w:p>
        </w:tc>
        <w:tc>
          <w:tcPr>
            <w:tcW w:w="1098" w:type="dxa"/>
            <w:shd w:val="clear" w:color="auto" w:fill="auto"/>
            <w:vAlign w:val="center"/>
            <w:hideMark/>
          </w:tcPr>
          <w:p w:rsidR="00C97548" w:rsidRPr="00AA1F92" w:rsidP="00FF38BD" w14:paraId="26A3240B" w14:textId="77777777">
            <w:pPr>
              <w:jc w:val="center"/>
              <w:rPr>
                <w:color w:val="000000"/>
              </w:rPr>
            </w:pPr>
            <w:r w:rsidRPr="00AA1F92">
              <w:rPr>
                <w:color w:val="000000"/>
              </w:rPr>
              <w:t>290</w:t>
            </w:r>
          </w:p>
        </w:tc>
      </w:tr>
      <w:tr w14:paraId="14BD8297" w14:textId="77777777" w:rsidTr="0044539C">
        <w:tblPrEx>
          <w:tblW w:w="9740" w:type="dxa"/>
          <w:tblLook w:val="04A0"/>
        </w:tblPrEx>
        <w:trPr>
          <w:trHeight w:val="270"/>
        </w:trPr>
        <w:tc>
          <w:tcPr>
            <w:tcW w:w="3320" w:type="dxa"/>
          </w:tcPr>
          <w:p w:rsidR="00C97548" w:rsidRPr="00090034" w:rsidP="00090034" w14:paraId="2C5BDBA2" w14:textId="32A719A4">
            <w:pPr>
              <w:pStyle w:val="ListParagraph"/>
              <w:numPr>
                <w:ilvl w:val="0"/>
                <w:numId w:val="31"/>
              </w:numPr>
              <w:ind w:left="337"/>
              <w:rPr>
                <w:color w:val="000000"/>
              </w:rPr>
            </w:pPr>
            <w:r w:rsidRPr="00090034">
              <w:rPr>
                <w:rFonts w:ascii="Segoe UI" w:hAnsi="Segoe UI" w:cs="Segoe UI"/>
                <w:color w:val="212529"/>
                <w:shd w:val="clear" w:color="auto" w:fill="FFFFFF"/>
              </w:rPr>
              <w:t>Attachment 12 PHS416-5 Fellowship Activation Notice</w:t>
            </w:r>
          </w:p>
        </w:tc>
        <w:tc>
          <w:tcPr>
            <w:tcW w:w="1482" w:type="dxa"/>
            <w:shd w:val="clear" w:color="auto" w:fill="auto"/>
            <w:vAlign w:val="center"/>
            <w:hideMark/>
          </w:tcPr>
          <w:p w:rsidR="00C97548" w:rsidRPr="00AA1F92" w:rsidP="00FF38BD" w14:paraId="3946FDCE" w14:textId="787E9D0C">
            <w:pPr>
              <w:rPr>
                <w:color w:val="000000"/>
              </w:rPr>
            </w:pPr>
            <w:r w:rsidRPr="00AA1F92">
              <w:rPr>
                <w:color w:val="000000"/>
              </w:rPr>
              <w:t>PHS 416-5</w:t>
            </w:r>
          </w:p>
        </w:tc>
        <w:tc>
          <w:tcPr>
            <w:tcW w:w="1364" w:type="dxa"/>
            <w:shd w:val="clear" w:color="auto" w:fill="auto"/>
            <w:vAlign w:val="center"/>
            <w:hideMark/>
          </w:tcPr>
          <w:p w:rsidR="00C97548" w:rsidRPr="00AA1F92" w:rsidP="00FF38BD" w14:paraId="73839EC0" w14:textId="77777777">
            <w:pPr>
              <w:jc w:val="center"/>
              <w:rPr>
                <w:color w:val="000000"/>
              </w:rPr>
            </w:pPr>
            <w:r w:rsidRPr="00AA1F92">
              <w:rPr>
                <w:color w:val="000000"/>
              </w:rPr>
              <w:t>6,707</w:t>
            </w:r>
          </w:p>
        </w:tc>
        <w:tc>
          <w:tcPr>
            <w:tcW w:w="1279" w:type="dxa"/>
            <w:shd w:val="clear" w:color="auto" w:fill="auto"/>
            <w:vAlign w:val="center"/>
          </w:tcPr>
          <w:p w:rsidR="00C97548" w:rsidRPr="00AA1F92" w:rsidP="00FF38BD" w14:paraId="1B6E2091" w14:textId="77777777">
            <w:pPr>
              <w:jc w:val="center"/>
            </w:pPr>
            <w:r w:rsidRPr="00AA1F92">
              <w:rPr>
                <w:color w:val="000000"/>
              </w:rPr>
              <w:t>1</w:t>
            </w:r>
          </w:p>
        </w:tc>
        <w:tc>
          <w:tcPr>
            <w:tcW w:w="1190" w:type="dxa"/>
            <w:shd w:val="clear" w:color="auto" w:fill="auto"/>
            <w:vAlign w:val="center"/>
            <w:hideMark/>
          </w:tcPr>
          <w:p w:rsidR="00C97548" w:rsidRPr="00AA1F92" w:rsidP="00FF38BD" w14:paraId="6AE4150B" w14:textId="77777777">
            <w:pPr>
              <w:jc w:val="center"/>
              <w:rPr>
                <w:color w:val="000000"/>
              </w:rPr>
            </w:pPr>
            <w:r w:rsidRPr="00AA1F92">
              <w:rPr>
                <w:color w:val="000000"/>
              </w:rPr>
              <w:t>5/60</w:t>
            </w:r>
          </w:p>
        </w:tc>
        <w:tc>
          <w:tcPr>
            <w:tcW w:w="1098" w:type="dxa"/>
            <w:shd w:val="clear" w:color="auto" w:fill="auto"/>
            <w:vAlign w:val="center"/>
            <w:hideMark/>
          </w:tcPr>
          <w:p w:rsidR="00C97548" w:rsidRPr="00AA1F92" w:rsidP="00FF38BD" w14:paraId="4B0833F1" w14:textId="77777777">
            <w:pPr>
              <w:jc w:val="center"/>
              <w:rPr>
                <w:color w:val="000000"/>
              </w:rPr>
            </w:pPr>
            <w:r w:rsidRPr="00AA1F92">
              <w:rPr>
                <w:color w:val="000000"/>
              </w:rPr>
              <w:t>559</w:t>
            </w:r>
          </w:p>
        </w:tc>
      </w:tr>
      <w:tr w14:paraId="6F83A8A9" w14:textId="77777777" w:rsidTr="0044539C">
        <w:tblPrEx>
          <w:tblW w:w="9740" w:type="dxa"/>
          <w:tblLook w:val="04A0"/>
        </w:tblPrEx>
        <w:trPr>
          <w:trHeight w:val="270"/>
        </w:trPr>
        <w:tc>
          <w:tcPr>
            <w:tcW w:w="3320" w:type="dxa"/>
          </w:tcPr>
          <w:p w:rsidR="00C97548" w:rsidRPr="00090034" w:rsidP="00090034" w14:paraId="5D1EBE26" w14:textId="7F631450">
            <w:pPr>
              <w:pStyle w:val="ListParagraph"/>
              <w:numPr>
                <w:ilvl w:val="0"/>
                <w:numId w:val="31"/>
              </w:numPr>
              <w:ind w:left="337"/>
              <w:rPr>
                <w:color w:val="000000"/>
              </w:rPr>
            </w:pPr>
            <w:r w:rsidRPr="00090034">
              <w:rPr>
                <w:rFonts w:ascii="Segoe UI" w:hAnsi="Segoe UI" w:cs="Segoe UI"/>
                <w:color w:val="212529"/>
                <w:shd w:val="clear" w:color="auto" w:fill="FFFFFF"/>
              </w:rPr>
              <w:t>Attachment 13 PHS 6031 Payback Agreement</w:t>
            </w:r>
          </w:p>
        </w:tc>
        <w:tc>
          <w:tcPr>
            <w:tcW w:w="1482" w:type="dxa"/>
            <w:shd w:val="clear" w:color="auto" w:fill="auto"/>
            <w:vAlign w:val="center"/>
            <w:hideMark/>
          </w:tcPr>
          <w:p w:rsidR="00C97548" w:rsidRPr="00AA1F92" w:rsidP="00FF38BD" w14:paraId="45478CC2" w14:textId="43A647D6">
            <w:pPr>
              <w:rPr>
                <w:color w:val="000000"/>
              </w:rPr>
            </w:pPr>
            <w:r w:rsidRPr="00AA1F92">
              <w:rPr>
                <w:color w:val="000000"/>
              </w:rPr>
              <w:t>PHS 6031</w:t>
            </w:r>
          </w:p>
        </w:tc>
        <w:tc>
          <w:tcPr>
            <w:tcW w:w="1364" w:type="dxa"/>
            <w:shd w:val="clear" w:color="auto" w:fill="auto"/>
            <w:vAlign w:val="center"/>
            <w:hideMark/>
          </w:tcPr>
          <w:p w:rsidR="00C97548" w:rsidRPr="00AA1F92" w:rsidP="00FF38BD" w14:paraId="64EFC744" w14:textId="77777777">
            <w:pPr>
              <w:jc w:val="center"/>
              <w:rPr>
                <w:color w:val="000000"/>
              </w:rPr>
            </w:pPr>
            <w:r w:rsidRPr="00AA1F92">
              <w:rPr>
                <w:color w:val="000000"/>
              </w:rPr>
              <w:t>6,217</w:t>
            </w:r>
          </w:p>
        </w:tc>
        <w:tc>
          <w:tcPr>
            <w:tcW w:w="1279" w:type="dxa"/>
            <w:shd w:val="clear" w:color="auto" w:fill="auto"/>
            <w:vAlign w:val="center"/>
          </w:tcPr>
          <w:p w:rsidR="00C97548" w:rsidRPr="00AA1F92" w:rsidP="00FF38BD" w14:paraId="5DBC5EE8" w14:textId="77777777">
            <w:pPr>
              <w:jc w:val="center"/>
            </w:pPr>
            <w:r w:rsidRPr="00AA1F92">
              <w:rPr>
                <w:color w:val="000000"/>
              </w:rPr>
              <w:t>1</w:t>
            </w:r>
          </w:p>
        </w:tc>
        <w:tc>
          <w:tcPr>
            <w:tcW w:w="1190" w:type="dxa"/>
            <w:shd w:val="clear" w:color="auto" w:fill="auto"/>
            <w:noWrap/>
            <w:vAlign w:val="center"/>
            <w:hideMark/>
          </w:tcPr>
          <w:p w:rsidR="00C97548" w:rsidRPr="00AA1F92" w:rsidP="00FF38BD" w14:paraId="1E91D701" w14:textId="77777777">
            <w:pPr>
              <w:jc w:val="center"/>
              <w:rPr>
                <w:color w:val="000000"/>
              </w:rPr>
            </w:pPr>
            <w:r w:rsidRPr="00AA1F92">
              <w:rPr>
                <w:color w:val="000000"/>
              </w:rPr>
              <w:t>5/60</w:t>
            </w:r>
          </w:p>
        </w:tc>
        <w:tc>
          <w:tcPr>
            <w:tcW w:w="1098" w:type="dxa"/>
            <w:shd w:val="clear" w:color="auto" w:fill="auto"/>
            <w:vAlign w:val="center"/>
            <w:hideMark/>
          </w:tcPr>
          <w:p w:rsidR="00C97548" w:rsidRPr="00AA1F92" w:rsidP="00FF38BD" w14:paraId="5BF20A58" w14:textId="77777777">
            <w:pPr>
              <w:jc w:val="center"/>
              <w:rPr>
                <w:color w:val="000000"/>
              </w:rPr>
            </w:pPr>
            <w:r w:rsidRPr="00AA1F92">
              <w:rPr>
                <w:color w:val="000000"/>
              </w:rPr>
              <w:t>518</w:t>
            </w:r>
          </w:p>
        </w:tc>
      </w:tr>
      <w:tr w14:paraId="106A78FA" w14:textId="77777777" w:rsidTr="0044539C">
        <w:tblPrEx>
          <w:tblW w:w="9740" w:type="dxa"/>
          <w:tblLook w:val="04A0"/>
        </w:tblPrEx>
        <w:trPr>
          <w:trHeight w:val="270"/>
        </w:trPr>
        <w:tc>
          <w:tcPr>
            <w:tcW w:w="3320" w:type="dxa"/>
          </w:tcPr>
          <w:p w:rsidR="00C97548" w:rsidRPr="00090034" w:rsidP="00090034" w14:paraId="2D111882" w14:textId="112D3995">
            <w:pPr>
              <w:pStyle w:val="ListParagraph"/>
              <w:numPr>
                <w:ilvl w:val="0"/>
                <w:numId w:val="31"/>
              </w:numPr>
              <w:ind w:left="337"/>
              <w:rPr>
                <w:color w:val="000000"/>
              </w:rPr>
            </w:pPr>
            <w:r w:rsidRPr="00090034">
              <w:rPr>
                <w:rFonts w:ascii="Segoe UI" w:hAnsi="Segoe UI" w:cs="Segoe UI"/>
                <w:color w:val="212529"/>
                <w:shd w:val="clear" w:color="auto" w:fill="FFFFFF"/>
              </w:rPr>
              <w:t>Attachment 17 - SBIR VCOC Certification</w:t>
            </w:r>
          </w:p>
        </w:tc>
        <w:tc>
          <w:tcPr>
            <w:tcW w:w="1482" w:type="dxa"/>
            <w:shd w:val="clear" w:color="auto" w:fill="auto"/>
            <w:vAlign w:val="center"/>
            <w:hideMark/>
          </w:tcPr>
          <w:p w:rsidR="00C97548" w:rsidRPr="00AA1F92" w:rsidP="00FF38BD" w14:paraId="28EA3B4E" w14:textId="546B2256">
            <w:pPr>
              <w:rPr>
                <w:color w:val="000000"/>
              </w:rPr>
            </w:pPr>
            <w:r w:rsidRPr="00AA1F92">
              <w:rPr>
                <w:color w:val="000000"/>
              </w:rPr>
              <w:t>VCOC Certification</w:t>
            </w:r>
          </w:p>
        </w:tc>
        <w:tc>
          <w:tcPr>
            <w:tcW w:w="1364" w:type="dxa"/>
            <w:shd w:val="clear" w:color="auto" w:fill="auto"/>
            <w:noWrap/>
            <w:vAlign w:val="center"/>
            <w:hideMark/>
          </w:tcPr>
          <w:p w:rsidR="00C97548" w:rsidRPr="00AA1F92" w:rsidP="00FF38BD" w14:paraId="3CF1E5FE" w14:textId="77777777">
            <w:pPr>
              <w:jc w:val="center"/>
              <w:rPr>
                <w:color w:val="000000"/>
              </w:rPr>
            </w:pPr>
            <w:r w:rsidRPr="00AA1F92">
              <w:rPr>
                <w:color w:val="000000"/>
              </w:rPr>
              <w:t>6</w:t>
            </w:r>
          </w:p>
        </w:tc>
        <w:tc>
          <w:tcPr>
            <w:tcW w:w="1279" w:type="dxa"/>
            <w:shd w:val="clear" w:color="auto" w:fill="auto"/>
            <w:vAlign w:val="center"/>
          </w:tcPr>
          <w:p w:rsidR="00C97548" w:rsidRPr="00AA1F92" w:rsidP="00FF38BD" w14:paraId="27112621" w14:textId="77777777">
            <w:pPr>
              <w:jc w:val="center"/>
            </w:pPr>
            <w:r w:rsidRPr="00AA1F92">
              <w:rPr>
                <w:color w:val="000000"/>
              </w:rPr>
              <w:t>1</w:t>
            </w:r>
          </w:p>
        </w:tc>
        <w:tc>
          <w:tcPr>
            <w:tcW w:w="1190" w:type="dxa"/>
            <w:shd w:val="clear" w:color="auto" w:fill="auto"/>
            <w:noWrap/>
            <w:vAlign w:val="center"/>
            <w:hideMark/>
          </w:tcPr>
          <w:p w:rsidR="00C97548" w:rsidRPr="00AA1F92" w:rsidP="00FF38BD" w14:paraId="57F08632" w14:textId="77777777">
            <w:pPr>
              <w:jc w:val="center"/>
              <w:rPr>
                <w:color w:val="000000"/>
              </w:rPr>
            </w:pPr>
            <w:r w:rsidRPr="00AA1F92">
              <w:rPr>
                <w:color w:val="000000"/>
              </w:rPr>
              <w:t>5/60</w:t>
            </w:r>
          </w:p>
        </w:tc>
        <w:tc>
          <w:tcPr>
            <w:tcW w:w="1098" w:type="dxa"/>
            <w:shd w:val="clear" w:color="auto" w:fill="auto"/>
            <w:vAlign w:val="center"/>
            <w:hideMark/>
          </w:tcPr>
          <w:p w:rsidR="00C97548" w:rsidRPr="00AA1F92" w:rsidP="00FF38BD" w14:paraId="41590D92" w14:textId="77777777">
            <w:pPr>
              <w:jc w:val="center"/>
              <w:rPr>
                <w:color w:val="000000"/>
              </w:rPr>
            </w:pPr>
            <w:r w:rsidRPr="00AA1F92">
              <w:rPr>
                <w:color w:val="000000"/>
              </w:rPr>
              <w:t>1</w:t>
            </w:r>
          </w:p>
        </w:tc>
      </w:tr>
      <w:tr w14:paraId="75C733B8" w14:textId="77777777" w:rsidTr="0044539C">
        <w:tblPrEx>
          <w:tblW w:w="9740" w:type="dxa"/>
          <w:tblLook w:val="04A0"/>
        </w:tblPrEx>
        <w:trPr>
          <w:trHeight w:val="525"/>
        </w:trPr>
        <w:tc>
          <w:tcPr>
            <w:tcW w:w="3320" w:type="dxa"/>
          </w:tcPr>
          <w:p w:rsidR="00600E46" w:rsidRPr="00090034" w:rsidP="00090034" w14:paraId="06043C66" w14:textId="77777777">
            <w:pPr>
              <w:pStyle w:val="ListParagraph"/>
              <w:numPr>
                <w:ilvl w:val="0"/>
                <w:numId w:val="31"/>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Attachment 16A - SBIR Funding Agreement Certification</w:t>
            </w:r>
          </w:p>
          <w:p w:rsidR="00600E46" w:rsidRPr="00090034" w:rsidP="00090034" w14:paraId="2EA195DB" w14:textId="6545153B">
            <w:pPr>
              <w:pStyle w:val="ListParagraph"/>
              <w:numPr>
                <w:ilvl w:val="0"/>
                <w:numId w:val="31"/>
              </w:numPr>
              <w:ind w:left="337"/>
              <w:rPr>
                <w:color w:val="000000"/>
              </w:rPr>
            </w:pPr>
            <w:r w:rsidRPr="00090034">
              <w:rPr>
                <w:rFonts w:ascii="Segoe UI" w:hAnsi="Segoe UI" w:cs="Segoe UI"/>
                <w:color w:val="212529"/>
                <w:shd w:val="clear" w:color="auto" w:fill="FFFFFF"/>
              </w:rPr>
              <w:t>Attachment 16B - STTR Funding Agreement Certification</w:t>
            </w:r>
          </w:p>
        </w:tc>
        <w:tc>
          <w:tcPr>
            <w:tcW w:w="1482" w:type="dxa"/>
            <w:shd w:val="clear" w:color="auto" w:fill="auto"/>
            <w:vAlign w:val="center"/>
            <w:hideMark/>
          </w:tcPr>
          <w:p w:rsidR="00C97548" w:rsidRPr="00AA1F92" w:rsidP="00FF38BD" w14:paraId="5FAFC79D" w14:textId="52840ADD">
            <w:pPr>
              <w:rPr>
                <w:color w:val="000000"/>
              </w:rPr>
            </w:pPr>
            <w:r w:rsidRPr="00AA1F92">
              <w:rPr>
                <w:color w:val="000000"/>
              </w:rPr>
              <w:t>SBIR/STTR Funding Agreement Certification</w:t>
            </w:r>
          </w:p>
        </w:tc>
        <w:tc>
          <w:tcPr>
            <w:tcW w:w="1364" w:type="dxa"/>
            <w:shd w:val="clear" w:color="auto" w:fill="auto"/>
            <w:noWrap/>
            <w:vAlign w:val="center"/>
            <w:hideMark/>
          </w:tcPr>
          <w:p w:rsidR="00C97548" w:rsidRPr="00AA1F92" w:rsidP="00FF38BD" w14:paraId="7589C619" w14:textId="77777777">
            <w:pPr>
              <w:jc w:val="center"/>
              <w:rPr>
                <w:color w:val="000000"/>
              </w:rPr>
            </w:pPr>
            <w:r w:rsidRPr="00AA1F92">
              <w:rPr>
                <w:color w:val="000000"/>
              </w:rPr>
              <w:t>1,500</w:t>
            </w:r>
          </w:p>
        </w:tc>
        <w:tc>
          <w:tcPr>
            <w:tcW w:w="1279" w:type="dxa"/>
            <w:shd w:val="clear" w:color="auto" w:fill="auto"/>
            <w:vAlign w:val="center"/>
          </w:tcPr>
          <w:p w:rsidR="00C97548" w:rsidRPr="00AA1F92" w:rsidP="00FF38BD" w14:paraId="418194C8" w14:textId="77777777">
            <w:pPr>
              <w:jc w:val="center"/>
            </w:pPr>
            <w:r w:rsidRPr="00AA1F92">
              <w:rPr>
                <w:color w:val="000000"/>
              </w:rPr>
              <w:t>1</w:t>
            </w:r>
          </w:p>
        </w:tc>
        <w:tc>
          <w:tcPr>
            <w:tcW w:w="1190" w:type="dxa"/>
            <w:shd w:val="clear" w:color="auto" w:fill="auto"/>
            <w:noWrap/>
            <w:vAlign w:val="center"/>
            <w:hideMark/>
          </w:tcPr>
          <w:p w:rsidR="00C97548" w:rsidRPr="00AA1F92" w:rsidP="00FF38BD" w14:paraId="2335A57C" w14:textId="77777777">
            <w:pPr>
              <w:jc w:val="center"/>
              <w:rPr>
                <w:color w:val="000000"/>
              </w:rPr>
            </w:pPr>
            <w:r w:rsidRPr="00AA1F92">
              <w:rPr>
                <w:color w:val="000000"/>
              </w:rPr>
              <w:t>15/60</w:t>
            </w:r>
          </w:p>
        </w:tc>
        <w:tc>
          <w:tcPr>
            <w:tcW w:w="1098" w:type="dxa"/>
            <w:shd w:val="clear" w:color="auto" w:fill="auto"/>
            <w:vAlign w:val="center"/>
            <w:hideMark/>
          </w:tcPr>
          <w:p w:rsidR="00C97548" w:rsidRPr="00AA1F92" w:rsidP="00FF38BD" w14:paraId="5C1A3DF1" w14:textId="77777777">
            <w:pPr>
              <w:jc w:val="center"/>
              <w:rPr>
                <w:color w:val="000000"/>
              </w:rPr>
            </w:pPr>
            <w:r w:rsidRPr="00AA1F92">
              <w:rPr>
                <w:color w:val="000000"/>
              </w:rPr>
              <w:t>375</w:t>
            </w:r>
          </w:p>
        </w:tc>
      </w:tr>
      <w:tr w14:paraId="08C06A11" w14:textId="77777777" w:rsidTr="0044539C">
        <w:tblPrEx>
          <w:tblW w:w="9740" w:type="dxa"/>
          <w:tblLook w:val="04A0"/>
        </w:tblPrEx>
        <w:trPr>
          <w:trHeight w:val="525"/>
        </w:trPr>
        <w:tc>
          <w:tcPr>
            <w:tcW w:w="9740" w:type="dxa"/>
            <w:gridSpan w:val="6"/>
            <w:shd w:val="clear" w:color="auto" w:fill="A6A6A6" w:themeFill="background1" w:themeFillShade="A6"/>
          </w:tcPr>
          <w:p w:rsidR="00090034" w:rsidRPr="00AA1F92" w:rsidP="00FF38BD" w14:paraId="6FCC3955" w14:textId="54CC21E5">
            <w:pPr>
              <w:jc w:val="center"/>
              <w:rPr>
                <w:color w:val="000000"/>
              </w:rPr>
            </w:pPr>
            <w:r>
              <w:rPr>
                <w:color w:val="000000"/>
              </w:rPr>
              <w:t>NIH Other Transaction</w:t>
            </w:r>
          </w:p>
        </w:tc>
      </w:tr>
      <w:tr w14:paraId="728BEBC4" w14:textId="77777777" w:rsidTr="0044539C">
        <w:tblPrEx>
          <w:tblW w:w="9740" w:type="dxa"/>
          <w:tblLook w:val="04A0"/>
        </w:tblPrEx>
        <w:trPr>
          <w:trHeight w:val="525"/>
        </w:trPr>
        <w:tc>
          <w:tcPr>
            <w:tcW w:w="3320" w:type="dxa"/>
          </w:tcPr>
          <w:p w:rsidR="00600E46" w:rsidRPr="00090034" w:rsidP="00090034" w14:paraId="37DDB5C7" w14:textId="77777777">
            <w:pPr>
              <w:pStyle w:val="ListParagraph"/>
              <w:numPr>
                <w:ilvl w:val="0"/>
                <w:numId w:val="32"/>
              </w:numPr>
              <w:ind w:left="337"/>
              <w:rPr>
                <w:rFonts w:ascii="Segoe UI" w:hAnsi="Segoe UI" w:cs="Segoe UI"/>
                <w:color w:val="212529"/>
                <w:shd w:val="clear" w:color="auto" w:fill="FFFFFF"/>
              </w:rPr>
            </w:pPr>
            <w:r w:rsidRPr="00090034">
              <w:rPr>
                <w:rFonts w:ascii="Segoe UI" w:hAnsi="Segoe UI" w:cs="Segoe UI"/>
                <w:color w:val="212529"/>
                <w:shd w:val="clear" w:color="auto" w:fill="FFFFFF"/>
              </w:rPr>
              <w:t xml:space="preserve">Attachment 20A - OT Application </w:t>
            </w:r>
            <w:r w:rsidRPr="00090034">
              <w:rPr>
                <w:rFonts w:ascii="Segoe UI" w:hAnsi="Segoe UI" w:cs="Segoe UI"/>
                <w:color w:val="212529"/>
                <w:shd w:val="clear" w:color="auto" w:fill="FFFFFF"/>
              </w:rPr>
              <w:t>Form_eRA</w:t>
            </w:r>
            <w:r w:rsidRPr="00090034">
              <w:rPr>
                <w:rFonts w:ascii="Segoe UI" w:hAnsi="Segoe UI" w:cs="Segoe UI"/>
                <w:color w:val="212529"/>
                <w:shd w:val="clear" w:color="auto" w:fill="FFFFFF"/>
              </w:rPr>
              <w:t xml:space="preserve"> ASSIST screenshots</w:t>
            </w:r>
          </w:p>
          <w:p w:rsidR="00600E46" w:rsidRPr="00090034" w:rsidP="00090034" w14:paraId="24288813" w14:textId="7B0A5CEB">
            <w:pPr>
              <w:pStyle w:val="ListParagraph"/>
              <w:numPr>
                <w:ilvl w:val="0"/>
                <w:numId w:val="32"/>
              </w:numPr>
              <w:ind w:left="337"/>
              <w:rPr>
                <w:color w:val="000000"/>
              </w:rPr>
            </w:pPr>
            <w:r w:rsidRPr="00090034">
              <w:rPr>
                <w:rFonts w:ascii="Segoe UI" w:hAnsi="Segoe UI" w:cs="Segoe UI"/>
                <w:color w:val="212529"/>
                <w:shd w:val="clear" w:color="auto" w:fill="FFFFFF"/>
              </w:rPr>
              <w:t>Attachment 20B - OT ASSIST instruction guide</w:t>
            </w:r>
          </w:p>
        </w:tc>
        <w:tc>
          <w:tcPr>
            <w:tcW w:w="1482" w:type="dxa"/>
            <w:shd w:val="clear" w:color="auto" w:fill="auto"/>
            <w:vAlign w:val="center"/>
          </w:tcPr>
          <w:p w:rsidR="00C97548" w:rsidRPr="00265F1A" w:rsidP="00FF38BD" w14:paraId="58B1CF23" w14:textId="0544316B">
            <w:pPr>
              <w:rPr>
                <w:color w:val="000000"/>
              </w:rPr>
            </w:pPr>
            <w:r w:rsidRPr="00265F1A">
              <w:rPr>
                <w:color w:val="000000"/>
              </w:rPr>
              <w:t>NIH Other Transaction Application Form</w:t>
            </w:r>
          </w:p>
        </w:tc>
        <w:tc>
          <w:tcPr>
            <w:tcW w:w="1364" w:type="dxa"/>
            <w:shd w:val="clear" w:color="auto" w:fill="auto"/>
            <w:noWrap/>
            <w:vAlign w:val="center"/>
          </w:tcPr>
          <w:p w:rsidR="00C97548" w:rsidRPr="00265F1A" w:rsidP="00FF38BD" w14:paraId="38645E10" w14:textId="77777777">
            <w:pPr>
              <w:jc w:val="center"/>
              <w:rPr>
                <w:color w:val="000000"/>
              </w:rPr>
            </w:pPr>
            <w:r w:rsidRPr="00265F1A">
              <w:rPr>
                <w:color w:val="000000"/>
              </w:rPr>
              <w:t>239</w:t>
            </w:r>
          </w:p>
        </w:tc>
        <w:tc>
          <w:tcPr>
            <w:tcW w:w="1279" w:type="dxa"/>
            <w:shd w:val="clear" w:color="auto" w:fill="auto"/>
            <w:vAlign w:val="center"/>
          </w:tcPr>
          <w:p w:rsidR="00C97548" w:rsidRPr="00265F1A" w:rsidP="00FF38BD" w14:paraId="7D795850" w14:textId="77777777">
            <w:pPr>
              <w:jc w:val="center"/>
              <w:rPr>
                <w:color w:val="000000"/>
              </w:rPr>
            </w:pPr>
            <w:r w:rsidRPr="00265F1A">
              <w:rPr>
                <w:color w:val="000000"/>
              </w:rPr>
              <w:t>1</w:t>
            </w:r>
          </w:p>
        </w:tc>
        <w:tc>
          <w:tcPr>
            <w:tcW w:w="1190" w:type="dxa"/>
            <w:shd w:val="clear" w:color="auto" w:fill="auto"/>
            <w:noWrap/>
            <w:vAlign w:val="center"/>
          </w:tcPr>
          <w:p w:rsidR="00C97548" w:rsidRPr="00265F1A" w:rsidP="00FF38BD" w14:paraId="333DE05C" w14:textId="77777777">
            <w:pPr>
              <w:jc w:val="center"/>
              <w:rPr>
                <w:color w:val="000000"/>
              </w:rPr>
            </w:pPr>
            <w:r w:rsidRPr="00265F1A">
              <w:rPr>
                <w:color w:val="000000"/>
              </w:rPr>
              <w:t>11</w:t>
            </w:r>
          </w:p>
        </w:tc>
        <w:tc>
          <w:tcPr>
            <w:tcW w:w="1098" w:type="dxa"/>
            <w:shd w:val="clear" w:color="auto" w:fill="auto"/>
            <w:vAlign w:val="center"/>
          </w:tcPr>
          <w:p w:rsidR="00C97548" w:rsidRPr="00265F1A" w:rsidP="00FF38BD" w14:paraId="67D50774" w14:textId="77777777">
            <w:pPr>
              <w:jc w:val="center"/>
              <w:rPr>
                <w:color w:val="000000"/>
              </w:rPr>
            </w:pPr>
            <w:r w:rsidRPr="00265F1A">
              <w:rPr>
                <w:color w:val="000000"/>
              </w:rPr>
              <w:t>2,629</w:t>
            </w:r>
          </w:p>
        </w:tc>
      </w:tr>
      <w:tr w14:paraId="6C461A3D" w14:textId="77777777" w:rsidTr="0044539C">
        <w:tblPrEx>
          <w:tblW w:w="9740" w:type="dxa"/>
          <w:tblLook w:val="04A0"/>
        </w:tblPrEx>
        <w:trPr>
          <w:trHeight w:val="674"/>
        </w:trPr>
        <w:tc>
          <w:tcPr>
            <w:tcW w:w="3320" w:type="dxa"/>
          </w:tcPr>
          <w:p w:rsidR="00C97548" w:rsidRPr="00265F1A" w:rsidP="00FF38BD" w14:paraId="33A0F216" w14:textId="77777777">
            <w:pPr>
              <w:rPr>
                <w:b/>
                <w:color w:val="000000"/>
              </w:rPr>
            </w:pPr>
          </w:p>
        </w:tc>
        <w:tc>
          <w:tcPr>
            <w:tcW w:w="1482" w:type="dxa"/>
            <w:shd w:val="clear" w:color="auto" w:fill="auto"/>
            <w:vAlign w:val="center"/>
          </w:tcPr>
          <w:p w:rsidR="00C97548" w:rsidRPr="00265F1A" w:rsidP="00FF38BD" w14:paraId="7CE0BD5A" w14:textId="5E8F1EE4">
            <w:pPr>
              <w:rPr>
                <w:color w:val="000000"/>
              </w:rPr>
            </w:pPr>
            <w:r w:rsidRPr="00265F1A">
              <w:rPr>
                <w:b/>
                <w:color w:val="000000"/>
              </w:rPr>
              <w:t xml:space="preserve">Total Annual Burden Hours </w:t>
            </w:r>
          </w:p>
        </w:tc>
        <w:tc>
          <w:tcPr>
            <w:tcW w:w="1364" w:type="dxa"/>
            <w:shd w:val="clear" w:color="auto" w:fill="auto"/>
            <w:vAlign w:val="center"/>
          </w:tcPr>
          <w:p w:rsidR="00C97548" w:rsidRPr="00265F1A" w:rsidP="00FF38BD" w14:paraId="54CD2F56" w14:textId="77777777">
            <w:pPr>
              <w:rPr>
                <w:color w:val="000000"/>
              </w:rPr>
            </w:pPr>
            <w:r w:rsidRPr="00265F1A">
              <w:rPr>
                <w:color w:val="000000"/>
              </w:rPr>
              <w:t>-----------</w:t>
            </w:r>
          </w:p>
        </w:tc>
        <w:tc>
          <w:tcPr>
            <w:tcW w:w="1279" w:type="dxa"/>
            <w:shd w:val="clear" w:color="auto" w:fill="auto"/>
            <w:vAlign w:val="center"/>
          </w:tcPr>
          <w:p w:rsidR="00C97548" w:rsidRPr="00265F1A" w:rsidP="00FF38BD" w14:paraId="5E9DEA01" w14:textId="77777777">
            <w:pPr>
              <w:jc w:val="center"/>
              <w:rPr>
                <w:b/>
                <w:color w:val="000000"/>
              </w:rPr>
            </w:pPr>
            <w:r w:rsidRPr="00265F1A">
              <w:rPr>
                <w:b/>
                <w:color w:val="000000"/>
              </w:rPr>
              <w:t>486,749</w:t>
            </w:r>
          </w:p>
        </w:tc>
        <w:tc>
          <w:tcPr>
            <w:tcW w:w="1190" w:type="dxa"/>
            <w:shd w:val="clear" w:color="auto" w:fill="auto"/>
            <w:vAlign w:val="center"/>
          </w:tcPr>
          <w:p w:rsidR="00C97548" w:rsidRPr="00265F1A" w:rsidP="00FF38BD" w14:paraId="6B271A8D" w14:textId="77777777">
            <w:pPr>
              <w:rPr>
                <w:color w:val="000000"/>
              </w:rPr>
            </w:pPr>
            <w:r w:rsidRPr="00265F1A">
              <w:rPr>
                <w:color w:val="000000"/>
              </w:rPr>
              <w:t xml:space="preserve">   ------------</w:t>
            </w:r>
          </w:p>
        </w:tc>
        <w:tc>
          <w:tcPr>
            <w:tcW w:w="1098" w:type="dxa"/>
            <w:shd w:val="clear" w:color="auto" w:fill="auto"/>
            <w:vAlign w:val="center"/>
          </w:tcPr>
          <w:p w:rsidR="00C97548" w:rsidRPr="00265F1A" w:rsidP="00FF38BD" w14:paraId="56328C88" w14:textId="77777777">
            <w:pPr>
              <w:rPr>
                <w:color w:val="000000"/>
              </w:rPr>
            </w:pPr>
            <w:r w:rsidRPr="00265F1A">
              <w:rPr>
                <w:b/>
                <w:bCs/>
                <w:color w:val="000000"/>
              </w:rPr>
              <w:t>2,175,670</w:t>
            </w:r>
          </w:p>
        </w:tc>
      </w:tr>
    </w:tbl>
    <w:p w:rsidR="000B377C" w:rsidP="00C24877" w14:paraId="313D7E35" w14:textId="77777777">
      <w:pPr>
        <w:jc w:val="center"/>
      </w:pPr>
    </w:p>
    <w:p w:rsidR="00442B5B" w:rsidRPr="00C24877" w:rsidP="005C4013" w14:paraId="444AFD27" w14:textId="18A66434">
      <w:pPr>
        <w:tabs>
          <w:tab w:val="left" w:pos="2141"/>
        </w:tabs>
        <w:spacing w:after="0"/>
      </w:pPr>
      <w:r>
        <w:tab/>
      </w:r>
    </w:p>
    <w:p w:rsidR="005C4013" w:rsidP="000B377C" w14:paraId="4D789855" w14:textId="523DB5AC">
      <w:pPr>
        <w:rPr>
          <w:rFonts w:eastAsia="Times New Roman" w:cs="Times New Roman"/>
          <w:b/>
          <w:smallCaps/>
          <w:color w:val="000000" w:themeColor="text1"/>
        </w:rPr>
      </w:pPr>
      <w:r>
        <w:t xml:space="preserve">                      </w:t>
      </w:r>
    </w:p>
    <w:p w:rsidR="00EE245F" w:rsidRPr="00EE245F" w:rsidP="000B377C" w14:paraId="4CC3EA16" w14:textId="5F6AACB4">
      <w:pPr>
        <w:pStyle w:val="Heading2"/>
        <w:rPr>
          <w:rFonts w:eastAsia="Times New Roman"/>
        </w:rPr>
      </w:pPr>
      <w:bookmarkStart w:id="42" w:name="_Toc171102979"/>
      <w:r w:rsidRPr="00717158">
        <w:rPr>
          <w:rFonts w:eastAsia="Times New Roman"/>
        </w:rPr>
        <w:t>A.12-2</w:t>
      </w:r>
      <w:r>
        <w:rPr>
          <w:rFonts w:eastAsia="Times New Roman"/>
        </w:rPr>
        <w:t xml:space="preserve">   </w:t>
      </w:r>
      <w:r w:rsidRPr="00717158" w:rsidR="00BF491C">
        <w:rPr>
          <w:rFonts w:eastAsia="Times New Roman"/>
        </w:rPr>
        <w:t>Annual Cost to respondent</w:t>
      </w:r>
      <w:bookmarkEnd w:id="42"/>
    </w:p>
    <w:p w:rsidR="00BF491C" w:rsidP="00BF491C" w14:paraId="589DBFB3" w14:textId="12A2B106">
      <w:r w:rsidRPr="00E35DD1">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2C5D4F" w:rsidP="00BF491C" w14:paraId="36D02200" w14:textId="7625BACF">
      <w:r>
        <w:tab/>
        <w:t xml:space="preserve">     </w:t>
      </w:r>
      <w:r>
        <w:tab/>
      </w:r>
    </w:p>
    <w:p w:rsidR="00CF36BD" w:rsidP="002C5D4F" w14:paraId="69B52A05" w14:textId="0DD504D8">
      <w:pPr>
        <w:ind w:left="1440" w:firstLine="720"/>
      </w:pPr>
      <w:r>
        <w:t>Table 12-2 Annualized Cost to Respondents</w:t>
      </w:r>
    </w:p>
    <w:p w:rsidR="00B93C77" w:rsidP="00FF72FC" w14:paraId="661A01B8" w14:textId="77777777">
      <w:pPr>
        <w:spacing w:after="0" w:line="240" w:lineRule="auto"/>
        <w:rPr>
          <w:rFonts w:eastAsia="Times New Roman" w:cs="Times New Roman"/>
        </w:rPr>
      </w:pPr>
    </w:p>
    <w:tbl>
      <w:tblPr>
        <w:tblW w:w="0" w:type="auto"/>
        <w:tblLook w:val="04A0"/>
      </w:tblPr>
      <w:tblGrid>
        <w:gridCol w:w="4597"/>
        <w:gridCol w:w="1200"/>
        <w:gridCol w:w="1874"/>
        <w:gridCol w:w="1957"/>
      </w:tblGrid>
      <w:tr w14:paraId="57343E1B" w14:textId="77777777" w:rsidTr="00FF38BD">
        <w:tblPrEx>
          <w:tblW w:w="0" w:type="auto"/>
          <w:tblLook w:val="04A0"/>
        </w:tblPrEx>
        <w:trPr>
          <w:trHeight w:val="75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0DB0437E" w14:textId="77777777">
            <w:pPr>
              <w:jc w:val="center"/>
              <w:rPr>
                <w:bCs/>
                <w:color w:val="000000"/>
              </w:rPr>
            </w:pPr>
            <w:bookmarkStart w:id="43" w:name="RANGE!A1:G25"/>
            <w:r w:rsidRPr="00FC0A5A">
              <w:rPr>
                <w:bCs/>
                <w:color w:val="000000"/>
              </w:rPr>
              <w:t>Information Collection Form</w:t>
            </w:r>
            <w:bookmarkEnd w:id="43"/>
            <w:r>
              <w:rPr>
                <w:bCs/>
                <w:color w:val="000000"/>
              </w:rPr>
              <w: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C0A5A" w:rsidP="00FF38BD" w14:paraId="3E19E847" w14:textId="77777777">
            <w:pPr>
              <w:jc w:val="center"/>
              <w:rPr>
                <w:bCs/>
                <w:color w:val="000000"/>
              </w:rPr>
            </w:pPr>
            <w:r w:rsidRPr="001A73BD">
              <w:rPr>
                <w:bCs/>
                <w:color w:val="000000"/>
              </w:rPr>
              <w:t>Total Annual Burden Hours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02F0CBC8" w14:textId="77777777">
            <w:pPr>
              <w:jc w:val="center"/>
              <w:rPr>
                <w:bCs/>
                <w:color w:val="000000"/>
              </w:rPr>
            </w:pPr>
            <w:r w:rsidRPr="00FC0A5A">
              <w:rPr>
                <w:bCs/>
                <w:color w:val="000000"/>
              </w:rPr>
              <w:t>Hourly Wage Rate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C0A5A" w:rsidP="00FF38BD" w14:paraId="6AC65EEB" w14:textId="77777777">
            <w:pPr>
              <w:jc w:val="center"/>
              <w:rPr>
                <w:bCs/>
                <w:color w:val="000000"/>
              </w:rPr>
            </w:pPr>
            <w:r>
              <w:rPr>
                <w:bCs/>
                <w:color w:val="000000"/>
              </w:rPr>
              <w:t xml:space="preserve">Total </w:t>
            </w:r>
            <w:r w:rsidRPr="00FC0A5A">
              <w:rPr>
                <w:bCs/>
                <w:color w:val="000000"/>
              </w:rPr>
              <w:t>Respondent Cost</w:t>
            </w:r>
          </w:p>
        </w:tc>
      </w:tr>
      <w:tr w14:paraId="25950BAC" w14:textId="77777777" w:rsidTr="00FF38BD">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C39B0" w:rsidRPr="00FC0A5A" w:rsidP="00FF38BD" w14:paraId="0A3F6F66" w14:textId="77777777">
            <w:pPr>
              <w:rPr>
                <w:color w:val="000000"/>
              </w:rPr>
            </w:pPr>
            <w:r w:rsidRPr="00FC0A5A">
              <w:rPr>
                <w:color w:val="000000"/>
              </w:rPr>
              <w:t>PHS 398 - Paper</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3EA14A83" w14:textId="77777777">
            <w:pPr>
              <w:jc w:val="center"/>
              <w:rPr>
                <w:color w:val="000000"/>
              </w:rPr>
            </w:pPr>
            <w:r>
              <w:rPr>
                <w:color w:val="000000"/>
              </w:rPr>
              <w:t>148,645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4CB44EBE"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3C3DAFFB" w14:textId="77777777">
            <w:pPr>
              <w:jc w:val="center"/>
              <w:rPr>
                <w:color w:val="000000"/>
              </w:rPr>
            </w:pPr>
            <w:r w:rsidRPr="00FC0A5A">
              <w:rPr>
                <w:color w:val="000000"/>
              </w:rPr>
              <w:t>$5,202,575</w:t>
            </w:r>
          </w:p>
        </w:tc>
      </w:tr>
      <w:tr w14:paraId="2A96243E" w14:textId="77777777" w:rsidTr="00FF38BD">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AC39B0" w:rsidRPr="00FC0A5A" w:rsidP="00FF38BD" w14:paraId="61ED9701" w14:textId="77777777">
            <w:pPr>
              <w:rPr>
                <w:bCs/>
                <w:color w:val="000000"/>
              </w:rPr>
            </w:pPr>
            <w:r w:rsidRPr="00FC0A5A">
              <w:rPr>
                <w:bCs/>
                <w:color w:val="000000"/>
              </w:rPr>
              <w:t>PHS 398/424 - Electronic</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AC39B0" w:rsidRPr="00FC0A5A" w:rsidP="00FF38BD" w14:paraId="72C6F32D" w14:textId="77777777">
            <w:pPr>
              <w:jc w:val="center"/>
              <w:rPr>
                <w:bCs/>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AC39B0" w:rsidRPr="00FC0A5A" w:rsidP="00FF38BD" w14:paraId="556C022D" w14:textId="77777777">
            <w:pPr>
              <w:jc w:val="center"/>
              <w:rPr>
                <w:bCs/>
                <w:color w:val="000000"/>
              </w:rPr>
            </w:pP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AC39B0" w:rsidRPr="00FC0A5A" w:rsidP="00FF38BD" w14:paraId="2B9C69DE" w14:textId="77777777">
            <w:pPr>
              <w:jc w:val="center"/>
              <w:rPr>
                <w:bCs/>
                <w:color w:val="000000"/>
              </w:rPr>
            </w:pPr>
          </w:p>
        </w:tc>
      </w:tr>
      <w:tr w14:paraId="516B3FBE" w14:textId="77777777" w:rsidTr="00FF38BD">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C39B0" w:rsidRPr="00FC0A5A" w:rsidP="00FF38BD" w14:paraId="5CF93A02" w14:textId="77777777">
            <w:r w:rsidRPr="00FC0A5A">
              <w:t>PHS Assignment Request Form</w:t>
            </w:r>
          </w:p>
        </w:tc>
        <w:tc>
          <w:tcPr>
            <w:tcW w:w="0" w:type="auto"/>
            <w:tcBorders>
              <w:top w:val="nil"/>
              <w:left w:val="nil"/>
              <w:bottom w:val="single" w:sz="8" w:space="0" w:color="auto"/>
              <w:right w:val="single" w:sz="8" w:space="0" w:color="auto"/>
            </w:tcBorders>
            <w:shd w:val="clear" w:color="auto" w:fill="auto"/>
            <w:vAlign w:val="center"/>
            <w:hideMark/>
          </w:tcPr>
          <w:p w:rsidR="00AC39B0" w:rsidRPr="001A73BD" w:rsidP="00FF38BD" w14:paraId="6033569C" w14:textId="77777777">
            <w:pPr>
              <w:jc w:val="center"/>
            </w:pPr>
            <w:r>
              <w:t>18,560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2C8E907D"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7449E1E0" w14:textId="77777777">
            <w:pPr>
              <w:jc w:val="center"/>
              <w:rPr>
                <w:color w:val="000000"/>
              </w:rPr>
            </w:pPr>
            <w:r w:rsidRPr="00FC0A5A">
              <w:rPr>
                <w:color w:val="000000"/>
              </w:rPr>
              <w:t>$649,600</w:t>
            </w:r>
          </w:p>
        </w:tc>
      </w:tr>
      <w:tr w14:paraId="0F897BEB" w14:textId="77777777" w:rsidTr="00FF38BD">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C39B0" w:rsidRPr="00FC0A5A" w:rsidP="00FF38BD" w14:paraId="1A792F1F" w14:textId="77777777">
            <w:r w:rsidRPr="00FC0A5A">
              <w:t>PHS 398 Cover Page Supplement</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36117C99" w14:textId="77777777">
            <w:pPr>
              <w:jc w:val="center"/>
              <w:rPr>
                <w:color w:val="000000"/>
              </w:rPr>
            </w:pPr>
            <w:r w:rsidRPr="00FC0A5A">
              <w:t>74,239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57E5C63C"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24F2BEAB" w14:textId="77777777">
            <w:pPr>
              <w:jc w:val="center"/>
              <w:rPr>
                <w:color w:val="000000"/>
              </w:rPr>
            </w:pPr>
            <w:r w:rsidRPr="00FC0A5A">
              <w:rPr>
                <w:color w:val="000000"/>
              </w:rPr>
              <w:t>$2,598,365</w:t>
            </w:r>
          </w:p>
        </w:tc>
      </w:tr>
      <w:tr w14:paraId="6341F6CC" w14:textId="77777777" w:rsidTr="00FF38BD">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C39B0" w:rsidRPr="00FC0A5A" w:rsidP="00FF38BD" w14:paraId="28639906" w14:textId="77777777">
            <w:r w:rsidRPr="00431C48">
              <w:t>PHS Human Subjects and Clinical Trial Information</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0FF24CEE" w14:textId="77777777">
            <w:pPr>
              <w:jc w:val="center"/>
              <w:rPr>
                <w:color w:val="000000"/>
              </w:rPr>
            </w:pPr>
            <w:r>
              <w:t>5</w:t>
            </w:r>
            <w:r w:rsidRPr="00FC0A5A">
              <w:t>4,838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5D7E0074"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45E4529C" w14:textId="77777777">
            <w:pPr>
              <w:jc w:val="center"/>
              <w:rPr>
                <w:color w:val="000000"/>
              </w:rPr>
            </w:pPr>
            <w:r w:rsidRPr="00FC0A5A">
              <w:rPr>
                <w:color w:val="000000"/>
              </w:rPr>
              <w:t>$1,919,330</w:t>
            </w:r>
          </w:p>
        </w:tc>
      </w:tr>
      <w:tr w14:paraId="2C475630" w14:textId="77777777" w:rsidTr="00FF38BD">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74A5DEED" w14:textId="77777777">
            <w:r w:rsidRPr="00FC0A5A">
              <w:t>PHS 398 Modular Budget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C0A5A" w:rsidP="00FF38BD" w14:paraId="1A661CBE" w14:textId="77777777">
            <w:pPr>
              <w:jc w:val="center"/>
              <w:rPr>
                <w:color w:val="000000"/>
              </w:rPr>
            </w:pPr>
            <w:r w:rsidRPr="00FC0A5A">
              <w:t>56,693</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5A695533" w14:textId="77777777">
            <w:pPr>
              <w:jc w:val="center"/>
              <w:rPr>
                <w:color w:val="000000"/>
              </w:rPr>
            </w:pPr>
            <w:r w:rsidRPr="00FC0A5A">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C0A5A" w:rsidP="00FF38BD" w14:paraId="15F67DDD" w14:textId="77777777">
            <w:pPr>
              <w:jc w:val="center"/>
              <w:rPr>
                <w:color w:val="000000"/>
              </w:rPr>
            </w:pPr>
            <w:r w:rsidRPr="00FC0A5A">
              <w:rPr>
                <w:color w:val="000000"/>
              </w:rPr>
              <w:t>$1,984,255</w:t>
            </w:r>
          </w:p>
        </w:tc>
      </w:tr>
      <w:tr w14:paraId="2037F708" w14:textId="77777777" w:rsidTr="00FF38BD">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47C22D2E" w14:textId="77777777">
            <w:r w:rsidRPr="00FC0A5A">
              <w:t>PHS 398 Training Budget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97099B" w:rsidP="00FF38BD" w14:paraId="7F4C0AF5" w14:textId="77777777">
            <w:pPr>
              <w:jc w:val="center"/>
              <w:rPr>
                <w:color w:val="000000"/>
              </w:rPr>
            </w:pPr>
            <w:r w:rsidRPr="0097099B">
              <w:t>2,244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705EB" w:rsidP="00FF38BD" w14:paraId="234D63A0" w14:textId="77777777">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705EB" w:rsidP="00FF38BD" w14:paraId="6AF3A619" w14:textId="77777777">
            <w:pPr>
              <w:jc w:val="center"/>
              <w:rPr>
                <w:color w:val="000000"/>
              </w:rPr>
            </w:pPr>
            <w:r w:rsidRPr="00F705EB">
              <w:rPr>
                <w:color w:val="000000"/>
              </w:rPr>
              <w:t>$78,540</w:t>
            </w:r>
          </w:p>
        </w:tc>
      </w:tr>
      <w:tr w14:paraId="7A3DED1C" w14:textId="77777777" w:rsidTr="00FF38BD">
        <w:tblPrEx>
          <w:tblW w:w="0" w:type="auto"/>
          <w:tblLook w:val="04A0"/>
        </w:tblPrEx>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1E0CC1C1" w14:textId="77777777">
            <w:r w:rsidRPr="00FC0A5A">
              <w:t>PHS 398 Training Subaward Budget Attachment(s) Form</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97099B" w:rsidP="00FF38BD" w14:paraId="6A71C667" w14:textId="77777777">
            <w:pPr>
              <w:jc w:val="center"/>
              <w:rPr>
                <w:color w:val="000000"/>
              </w:rPr>
            </w:pPr>
            <w:r w:rsidRPr="0097099B">
              <w:t>842</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705EB" w:rsidP="00FF38BD" w14:paraId="29D54D96" w14:textId="77777777">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705EB" w:rsidP="00FF38BD" w14:paraId="770E4A1B" w14:textId="77777777">
            <w:pPr>
              <w:jc w:val="center"/>
              <w:rPr>
                <w:color w:val="000000"/>
              </w:rPr>
            </w:pPr>
            <w:r w:rsidRPr="00F705EB">
              <w:rPr>
                <w:color w:val="000000"/>
              </w:rPr>
              <w:t>$29,470</w:t>
            </w:r>
          </w:p>
        </w:tc>
      </w:tr>
      <w:tr w14:paraId="31A791FB" w14:textId="77777777" w:rsidTr="00FF38BD">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34BE3C64" w14:textId="77777777">
            <w:r w:rsidRPr="00FC0A5A">
              <w:t>PHS 398 Research Plan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97099B" w:rsidP="00FF38BD" w14:paraId="011F8D7E" w14:textId="77777777">
            <w:pPr>
              <w:jc w:val="center"/>
              <w:rPr>
                <w:color w:val="000000"/>
              </w:rPr>
            </w:pPr>
            <w:r w:rsidRPr="00AD617B">
              <w:rPr>
                <w:color w:val="000000"/>
              </w:rPr>
              <w:t>212,598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705EB" w:rsidP="00FF38BD" w14:paraId="3283C0FD" w14:textId="77777777">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97099B" w:rsidP="00FF38BD" w14:paraId="038F75D1" w14:textId="77777777">
            <w:pPr>
              <w:jc w:val="center"/>
              <w:rPr>
                <w:color w:val="000000"/>
              </w:rPr>
            </w:pPr>
            <w:r w:rsidRPr="00AD617B">
              <w:rPr>
                <w:color w:val="000000"/>
              </w:rPr>
              <w:t>$7,440,930</w:t>
            </w:r>
          </w:p>
        </w:tc>
      </w:tr>
      <w:tr w14:paraId="0EE1D758" w14:textId="77777777" w:rsidTr="00FF38BD">
        <w:tblPrEx>
          <w:tblW w:w="0" w:type="auto"/>
          <w:tblLook w:val="04A0"/>
        </w:tblPrEx>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04980B1D" w14:textId="77777777">
            <w:r w:rsidRPr="00FC0A5A">
              <w:t>PHS 398 Research Training Program Plan (includes data tables)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97099B" w:rsidP="00FF38BD" w14:paraId="57EF06DA" w14:textId="77777777">
            <w:pPr>
              <w:jc w:val="center"/>
              <w:rPr>
                <w:color w:val="000000"/>
              </w:rPr>
            </w:pPr>
            <w:r w:rsidRPr="0097099B">
              <w:t>3,366</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705EB" w:rsidP="00FF38BD" w14:paraId="07E6BAF1" w14:textId="77777777">
            <w:pPr>
              <w:jc w:val="center"/>
              <w:rPr>
                <w:color w:val="000000"/>
              </w:rPr>
            </w:pPr>
            <w:r w:rsidRPr="00F705EB">
              <w:rPr>
                <w:color w:val="000000"/>
              </w:rPr>
              <w:t>$35.00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705EB" w:rsidP="00FF38BD" w14:paraId="399E7456" w14:textId="77777777">
            <w:pPr>
              <w:jc w:val="center"/>
              <w:rPr>
                <w:color w:val="000000"/>
              </w:rPr>
            </w:pPr>
            <w:r w:rsidRPr="00F705EB">
              <w:rPr>
                <w:color w:val="000000"/>
              </w:rPr>
              <w:t>$117,810</w:t>
            </w:r>
          </w:p>
        </w:tc>
      </w:tr>
      <w:tr w14:paraId="131CC7B0" w14:textId="77777777" w:rsidTr="00FF38BD">
        <w:tblPrEx>
          <w:tblW w:w="0" w:type="auto"/>
          <w:tblLook w:val="04A0"/>
        </w:tblPrEx>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C39B0" w:rsidRPr="00FC0A5A" w:rsidP="00FF38BD" w14:paraId="090F051E" w14:textId="77777777">
            <w:r w:rsidRPr="00FC0A5A">
              <w:t>Data Tables</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C39B0" w:rsidRPr="0097099B" w:rsidP="00FF38BD" w14:paraId="20440194" w14:textId="77777777">
            <w:pPr>
              <w:jc w:val="center"/>
              <w:rPr>
                <w:color w:val="000000"/>
              </w:rPr>
            </w:pPr>
            <w:r w:rsidRPr="0097099B">
              <w:t>6,060</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C39B0" w:rsidRPr="00F705EB" w:rsidP="00FF38BD" w14:paraId="6BFD4EA6" w14:textId="77777777">
            <w:pPr>
              <w:jc w:val="center"/>
              <w:rPr>
                <w:color w:val="000000"/>
              </w:rPr>
            </w:pPr>
            <w:r w:rsidRPr="00F705EB">
              <w:rPr>
                <w:color w:val="000000"/>
              </w:rPr>
              <w:t>$35.00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C39B0" w:rsidRPr="00F705EB" w:rsidP="00FF38BD" w14:paraId="6FBF25DF" w14:textId="77777777">
            <w:pPr>
              <w:jc w:val="center"/>
              <w:rPr>
                <w:color w:val="000000"/>
              </w:rPr>
            </w:pPr>
            <w:r w:rsidRPr="00F705EB">
              <w:rPr>
                <w:color w:val="000000"/>
              </w:rPr>
              <w:t>$212,100</w:t>
            </w:r>
          </w:p>
        </w:tc>
      </w:tr>
      <w:tr w14:paraId="6E5E52CC" w14:textId="77777777" w:rsidTr="00FF38BD">
        <w:tblPrEx>
          <w:tblW w:w="0" w:type="auto"/>
          <w:tblLook w:val="04A0"/>
        </w:tblPrEx>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C39B0" w:rsidRPr="00FC0A5A" w:rsidP="00FF38BD" w14:paraId="52255F29" w14:textId="77777777">
            <w:r w:rsidRPr="00FC0A5A">
              <w:t>PHS 398 Career Development Award Supplemental Form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C39B0" w:rsidRPr="0097099B" w:rsidP="00FF38BD" w14:paraId="7EC098E2" w14:textId="77777777">
            <w:pPr>
              <w:jc w:val="center"/>
              <w:rPr>
                <w:color w:val="000000"/>
              </w:rPr>
            </w:pPr>
            <w:r w:rsidRPr="0097099B">
              <w:t>6,753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C39B0" w:rsidRPr="00F705EB" w:rsidP="00FF38BD" w14:paraId="3DB61302" w14:textId="77777777">
            <w:pPr>
              <w:jc w:val="center"/>
              <w:rPr>
                <w:color w:val="000000"/>
              </w:rPr>
            </w:pPr>
            <w:r w:rsidRPr="00F705EB">
              <w:rPr>
                <w:color w:val="000000"/>
              </w:rPr>
              <w:t>$35.00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C39B0" w:rsidRPr="0097099B" w:rsidP="00FF38BD" w14:paraId="0D0405C7" w14:textId="77777777">
            <w:pPr>
              <w:jc w:val="center"/>
              <w:rPr>
                <w:color w:val="000000"/>
              </w:rPr>
            </w:pPr>
            <w:r w:rsidRPr="00AD617B">
              <w:rPr>
                <w:color w:val="000000"/>
              </w:rPr>
              <w:t>$236,355</w:t>
            </w:r>
          </w:p>
        </w:tc>
      </w:tr>
      <w:tr w14:paraId="57716B8B" w14:textId="77777777" w:rsidTr="00FF38BD">
        <w:tblPrEx>
          <w:tblW w:w="0" w:type="auto"/>
          <w:tblLook w:val="04A0"/>
        </w:tblPrEx>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339B3C18" w14:textId="77777777">
            <w:r w:rsidRPr="00FC0A5A">
              <w:t>Biosketch</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C39B0" w:rsidRPr="0097099B" w:rsidP="00FF38BD" w14:paraId="655D326B" w14:textId="77777777">
            <w:pPr>
              <w:jc w:val="center"/>
              <w:rPr>
                <w:color w:val="000000"/>
              </w:rPr>
            </w:pPr>
            <w:r w:rsidRPr="0097099B">
              <w:t>161,892</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C39B0" w:rsidRPr="00F705EB" w:rsidP="00FF38BD" w14:paraId="43641A92" w14:textId="77777777">
            <w:pPr>
              <w:jc w:val="center"/>
              <w:rPr>
                <w:color w:val="000000"/>
              </w:rPr>
            </w:pPr>
            <w:r w:rsidRPr="00F705EB">
              <w:rPr>
                <w:color w:val="000000"/>
              </w:rPr>
              <w:t>$35.00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C39B0" w:rsidRPr="00F705EB" w:rsidP="00FF38BD" w14:paraId="725C3BDC" w14:textId="77777777">
            <w:pPr>
              <w:jc w:val="center"/>
              <w:rPr>
                <w:color w:val="000000"/>
              </w:rPr>
            </w:pPr>
            <w:r w:rsidRPr="00F705EB">
              <w:rPr>
                <w:color w:val="000000"/>
              </w:rPr>
              <w:t>$5,666,220</w:t>
            </w:r>
          </w:p>
        </w:tc>
      </w:tr>
      <w:tr w14:paraId="0DA707DA" w14:textId="77777777" w:rsidTr="00FF38BD">
        <w:tblPrEx>
          <w:tblW w:w="0" w:type="auto"/>
          <w:tblLook w:val="04A0"/>
        </w:tblPrEx>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rsidR="00AC39B0" w:rsidRPr="00383172" w:rsidP="00FF38BD" w14:paraId="3537A0D1" w14:textId="77777777">
            <w:r w:rsidRPr="00383172">
              <w:t>Data Management and Sharing Plan</w:t>
            </w:r>
          </w:p>
        </w:tc>
        <w:tc>
          <w:tcPr>
            <w:tcW w:w="0" w:type="auto"/>
            <w:tcBorders>
              <w:top w:val="single" w:sz="4" w:space="0" w:color="auto"/>
              <w:left w:val="nil"/>
              <w:bottom w:val="single" w:sz="8" w:space="0" w:color="auto"/>
              <w:right w:val="single" w:sz="8" w:space="0" w:color="auto"/>
            </w:tcBorders>
            <w:shd w:val="clear" w:color="auto" w:fill="auto"/>
            <w:vAlign w:val="center"/>
          </w:tcPr>
          <w:p w:rsidR="00AC39B0" w:rsidRPr="00383172" w:rsidP="00FF38BD" w14:paraId="32214C4A" w14:textId="77777777">
            <w:pPr>
              <w:jc w:val="center"/>
            </w:pPr>
            <w:r w:rsidRPr="00383172">
              <w:t>146,234</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rsidR="00AC39B0" w:rsidRPr="00383172" w:rsidP="00FF38BD" w14:paraId="42788EF8" w14:textId="77777777">
            <w:pPr>
              <w:jc w:val="center"/>
              <w:rPr>
                <w:color w:val="000000"/>
              </w:rPr>
            </w:pPr>
            <w:r w:rsidRPr="00383172">
              <w:rPr>
                <w:color w:val="000000"/>
              </w:rPr>
              <w:t>$35.00</w:t>
            </w:r>
          </w:p>
        </w:tc>
        <w:tc>
          <w:tcPr>
            <w:tcW w:w="0" w:type="auto"/>
            <w:tcBorders>
              <w:top w:val="single" w:sz="4" w:space="0" w:color="auto"/>
              <w:left w:val="nil"/>
              <w:bottom w:val="single" w:sz="8" w:space="0" w:color="auto"/>
              <w:right w:val="single" w:sz="8" w:space="0" w:color="auto"/>
            </w:tcBorders>
            <w:shd w:val="clear" w:color="auto" w:fill="auto"/>
            <w:vAlign w:val="center"/>
          </w:tcPr>
          <w:p w:rsidR="00AC39B0" w:rsidRPr="00383172" w:rsidP="00FF38BD" w14:paraId="2611A300" w14:textId="77777777">
            <w:pPr>
              <w:jc w:val="center"/>
              <w:rPr>
                <w:color w:val="000000"/>
              </w:rPr>
            </w:pPr>
            <w:r w:rsidRPr="00383172">
              <w:rPr>
                <w:color w:val="000000"/>
              </w:rPr>
              <w:t>$5,118,190</w:t>
            </w:r>
          </w:p>
        </w:tc>
      </w:tr>
      <w:tr w14:paraId="4A971346" w14:textId="77777777" w:rsidTr="00FF38BD">
        <w:tblPrEx>
          <w:tblW w:w="0" w:type="auto"/>
          <w:tblLook w:val="04A0"/>
        </w:tblPrEx>
        <w:trPr>
          <w:trHeight w:val="367"/>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AC39B0" w:rsidRPr="00FC0A5A" w:rsidP="00FF38BD" w14:paraId="5BE4E94C" w14:textId="77777777">
            <w:pPr>
              <w:rPr>
                <w:bCs/>
                <w:color w:val="000000"/>
              </w:rPr>
            </w:pPr>
            <w:r w:rsidRPr="00FC0A5A">
              <w:rPr>
                <w:bCs/>
                <w:color w:val="000000"/>
              </w:rPr>
              <w:t>PHS Fellowship - Electronic</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AC39B0" w:rsidRPr="00FC0A5A" w:rsidP="00FF38BD" w14:paraId="77D6DDCD" w14:textId="77777777">
            <w:pPr>
              <w:jc w:val="center"/>
              <w:rPr>
                <w:bCs/>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AC39B0" w:rsidRPr="00FC0A5A" w:rsidP="00FF38BD" w14:paraId="0907EF79" w14:textId="77777777">
            <w:pPr>
              <w:jc w:val="center"/>
              <w:rPr>
                <w:bCs/>
                <w:color w:val="000000"/>
              </w:rPr>
            </w:pP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AC39B0" w:rsidRPr="00FC0A5A" w:rsidP="00FF38BD" w14:paraId="107A9AF3" w14:textId="77777777">
            <w:pPr>
              <w:jc w:val="center"/>
              <w:rPr>
                <w:bCs/>
                <w:color w:val="000000"/>
              </w:rPr>
            </w:pPr>
          </w:p>
        </w:tc>
      </w:tr>
      <w:tr w14:paraId="5BBB8F6E" w14:textId="77777777" w:rsidTr="00FF38BD">
        <w:tblPrEx>
          <w:tblW w:w="0" w:type="auto"/>
          <w:tblLook w:val="04A0"/>
        </w:tblPrEx>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C39B0" w:rsidRPr="00FC0A5A" w:rsidP="00FF38BD" w14:paraId="20CB4AB6" w14:textId="77777777">
            <w:r w:rsidRPr="00FC0A5A">
              <w:t>PHS Fellowship Supplemental Form (includes F reference letters)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C39B0" w:rsidRPr="00FC0A5A" w:rsidP="00FF38BD" w14:paraId="31FDD945" w14:textId="77777777">
            <w:pPr>
              <w:jc w:val="center"/>
            </w:pPr>
            <w:r>
              <w:t>83,838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C39B0" w:rsidRPr="00FC0A5A" w:rsidP="00FF38BD" w14:paraId="72850BE6" w14:textId="77777777">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tcPr>
          <w:p w:rsidR="00AC39B0" w:rsidRPr="00FC0A5A" w:rsidP="00FF38BD" w14:paraId="75265C9B" w14:textId="77777777">
            <w:pPr>
              <w:jc w:val="center"/>
            </w:pPr>
            <w:r w:rsidRPr="00FC0A5A">
              <w:t>$</w:t>
            </w:r>
            <w:r>
              <w:t>2,934,330</w:t>
            </w:r>
          </w:p>
        </w:tc>
      </w:tr>
      <w:tr w14:paraId="73FFA877" w14:textId="77777777" w:rsidTr="00FF38BD">
        <w:tblPrEx>
          <w:tblW w:w="0" w:type="auto"/>
          <w:tblLook w:val="04A0"/>
        </w:tblPrEx>
        <w:trPr>
          <w:trHeight w:val="40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457A692B" w14:textId="77777777">
            <w:r w:rsidRPr="00FC0A5A">
              <w:t>PHS Assignment Request Form</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C0A5A" w:rsidP="00FF38BD" w14:paraId="04217A48" w14:textId="77777777">
            <w:pPr>
              <w:jc w:val="center"/>
            </w:pPr>
            <w:r>
              <w:t>1,677</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135CBF9A" w14:textId="77777777">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C0A5A" w:rsidP="00FF38BD" w14:paraId="682F2732" w14:textId="77777777">
            <w:pPr>
              <w:jc w:val="center"/>
            </w:pPr>
            <w:r w:rsidRPr="00FC0A5A">
              <w:t>$58,695</w:t>
            </w:r>
          </w:p>
        </w:tc>
      </w:tr>
      <w:tr w14:paraId="1F1E468F" w14:textId="77777777" w:rsidTr="00FF38BD">
        <w:tblPrEx>
          <w:tblW w:w="0" w:type="auto"/>
          <w:tblLook w:val="04A0"/>
        </w:tblPrEx>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C39B0" w:rsidRPr="00FC0A5A" w:rsidP="00FF38BD" w14:paraId="31EECE60" w14:textId="77777777">
            <w:r w:rsidRPr="00FC0A5A">
              <w:t>Biosketch</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C39B0" w:rsidRPr="00FC0A5A" w:rsidP="00FF38BD" w14:paraId="316FF724" w14:textId="77777777">
            <w:pPr>
              <w:jc w:val="center"/>
            </w:pPr>
            <w:r>
              <w:t>13,414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2F68F7BF" w14:textId="77777777">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C39B0" w:rsidRPr="00FC0A5A" w:rsidP="00FF38BD" w14:paraId="68F521CB" w14:textId="77777777">
            <w:pPr>
              <w:jc w:val="center"/>
            </w:pPr>
            <w:r w:rsidRPr="00FC0A5A">
              <w:t>$469,490</w:t>
            </w:r>
          </w:p>
        </w:tc>
      </w:tr>
      <w:tr w14:paraId="3A659BEA" w14:textId="77777777" w:rsidTr="00FF38BD">
        <w:tblPrEx>
          <w:tblW w:w="0" w:type="auto"/>
          <w:tblLook w:val="04A0"/>
        </w:tblPrEx>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67859F4F" w14:textId="77777777">
            <w:pPr>
              <w:rPr>
                <w:color w:val="000000"/>
              </w:rPr>
            </w:pPr>
            <w:r w:rsidRPr="00FC0A5A">
              <w:rPr>
                <w:color w:val="000000"/>
              </w:rPr>
              <w:t>416-1</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C39B0" w:rsidRPr="00FC0A5A" w:rsidP="00FF38BD" w14:paraId="0C3D7EDB" w14:textId="77777777">
            <w:pPr>
              <w:jc w:val="center"/>
              <w:rPr>
                <w:color w:val="000000"/>
              </w:rPr>
            </w:pPr>
            <w:r w:rsidRPr="00FC0A5A">
              <w:rPr>
                <w:color w:val="000000"/>
              </w:rPr>
              <w:t>29</w:t>
            </w:r>
            <w:r>
              <w:rPr>
                <w:color w:val="000000"/>
              </w:rPr>
              <w:t>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2E385347"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41DF9BB7" w14:textId="77777777">
            <w:pPr>
              <w:jc w:val="center"/>
              <w:rPr>
                <w:color w:val="000000"/>
              </w:rPr>
            </w:pPr>
            <w:r w:rsidRPr="00FC0A5A">
              <w:rPr>
                <w:color w:val="000000"/>
              </w:rPr>
              <w:t>$10,150</w:t>
            </w:r>
          </w:p>
        </w:tc>
      </w:tr>
      <w:tr w14:paraId="39F269B0" w14:textId="77777777" w:rsidTr="00FF38BD">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C39B0" w:rsidRPr="00FC0A5A" w:rsidP="00FF38BD" w14:paraId="671B3114" w14:textId="77777777">
            <w:pPr>
              <w:rPr>
                <w:color w:val="000000"/>
              </w:rPr>
            </w:pPr>
            <w:r w:rsidRPr="00FC0A5A">
              <w:rPr>
                <w:color w:val="000000"/>
              </w:rPr>
              <w:t>PHS 416-5</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1936BAA3" w14:textId="77777777">
            <w:pPr>
              <w:jc w:val="center"/>
              <w:rPr>
                <w:color w:val="000000"/>
              </w:rPr>
            </w:pPr>
            <w:r>
              <w:rPr>
                <w:color w:val="000000"/>
              </w:rPr>
              <w:t>559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63A2C80B"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76E13D1D" w14:textId="77777777">
            <w:pPr>
              <w:jc w:val="center"/>
              <w:rPr>
                <w:color w:val="000000"/>
              </w:rPr>
            </w:pPr>
            <w:r w:rsidRPr="00FC0A5A">
              <w:rPr>
                <w:color w:val="000000"/>
              </w:rPr>
              <w:t>$</w:t>
            </w:r>
            <w:r>
              <w:rPr>
                <w:color w:val="000000"/>
              </w:rPr>
              <w:t>19,56</w:t>
            </w:r>
            <w:r w:rsidRPr="00FC0A5A">
              <w:rPr>
                <w:color w:val="000000"/>
              </w:rPr>
              <w:t>5</w:t>
            </w:r>
          </w:p>
        </w:tc>
      </w:tr>
      <w:tr w14:paraId="0AA2A6C0" w14:textId="77777777" w:rsidTr="00FF38BD">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C39B0" w:rsidRPr="00FC0A5A" w:rsidP="00FF38BD" w14:paraId="23CD4AFF" w14:textId="77777777">
            <w:pPr>
              <w:rPr>
                <w:color w:val="000000"/>
              </w:rPr>
            </w:pPr>
            <w:r w:rsidRPr="00FC0A5A">
              <w:rPr>
                <w:color w:val="000000"/>
              </w:rPr>
              <w:t>PHS 6031</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15C2EC1C" w14:textId="77777777">
            <w:pPr>
              <w:jc w:val="center"/>
              <w:rPr>
                <w:color w:val="000000"/>
              </w:rPr>
            </w:pPr>
            <w:r>
              <w:rPr>
                <w:color w:val="000000"/>
              </w:rPr>
              <w:t>518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71E8AEFB"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068DD7F6" w14:textId="77777777">
            <w:pPr>
              <w:jc w:val="center"/>
              <w:rPr>
                <w:color w:val="000000"/>
              </w:rPr>
            </w:pPr>
            <w:r w:rsidRPr="00FC0A5A">
              <w:rPr>
                <w:color w:val="000000"/>
              </w:rPr>
              <w:t>$</w:t>
            </w:r>
            <w:r>
              <w:rPr>
                <w:color w:val="000000"/>
              </w:rPr>
              <w:t>18,130</w:t>
            </w:r>
          </w:p>
        </w:tc>
      </w:tr>
      <w:tr w14:paraId="15CDE657" w14:textId="77777777" w:rsidTr="00FF38BD">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C39B0" w:rsidRPr="00FC0A5A" w:rsidP="00FF38BD" w14:paraId="1CE3D7F0" w14:textId="77777777">
            <w:pPr>
              <w:rPr>
                <w:color w:val="000000"/>
              </w:rPr>
            </w:pPr>
            <w:r w:rsidRPr="00FC0A5A">
              <w:rPr>
                <w:color w:val="000000"/>
              </w:rPr>
              <w:t>VCOC Certification</w:t>
            </w:r>
          </w:p>
        </w:tc>
        <w:tc>
          <w:tcPr>
            <w:tcW w:w="0" w:type="auto"/>
            <w:tcBorders>
              <w:top w:val="nil"/>
              <w:left w:val="nil"/>
              <w:bottom w:val="single" w:sz="8" w:space="0" w:color="auto"/>
              <w:right w:val="single" w:sz="8" w:space="0" w:color="auto"/>
            </w:tcBorders>
            <w:shd w:val="clear" w:color="auto" w:fill="auto"/>
            <w:noWrap/>
            <w:vAlign w:val="center"/>
            <w:hideMark/>
          </w:tcPr>
          <w:p w:rsidR="00AC39B0" w:rsidRPr="00FC0A5A" w:rsidP="00FF38BD" w14:paraId="6BDFD0E6" w14:textId="77777777">
            <w:pPr>
              <w:jc w:val="center"/>
              <w:rPr>
                <w:color w:val="000000"/>
              </w:rPr>
            </w:pPr>
            <w:r>
              <w:rPr>
                <w:color w:val="000000"/>
              </w:rPr>
              <w:t>1</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045E0909"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268D4CF4" w14:textId="77777777">
            <w:pPr>
              <w:jc w:val="center"/>
              <w:rPr>
                <w:color w:val="000000"/>
              </w:rPr>
            </w:pPr>
            <w:r w:rsidRPr="00FC0A5A">
              <w:rPr>
                <w:color w:val="000000"/>
              </w:rPr>
              <w:t>$35</w:t>
            </w:r>
          </w:p>
        </w:tc>
      </w:tr>
      <w:tr w14:paraId="29163867" w14:textId="77777777" w:rsidTr="00FF38BD">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C39B0" w:rsidRPr="00FC0A5A" w:rsidP="00FF38BD" w14:paraId="170A45D7" w14:textId="77777777">
            <w:pPr>
              <w:rPr>
                <w:color w:val="000000"/>
              </w:rPr>
            </w:pPr>
            <w:r w:rsidRPr="00FC0A5A">
              <w:rPr>
                <w:color w:val="000000"/>
              </w:rPr>
              <w:t>SBIR/STTR Funding Agreement Certification</w:t>
            </w:r>
          </w:p>
        </w:tc>
        <w:tc>
          <w:tcPr>
            <w:tcW w:w="0" w:type="auto"/>
            <w:tcBorders>
              <w:top w:val="nil"/>
              <w:left w:val="nil"/>
              <w:bottom w:val="single" w:sz="8" w:space="0" w:color="auto"/>
              <w:right w:val="single" w:sz="8" w:space="0" w:color="auto"/>
            </w:tcBorders>
            <w:shd w:val="clear" w:color="auto" w:fill="auto"/>
            <w:noWrap/>
            <w:vAlign w:val="center"/>
            <w:hideMark/>
          </w:tcPr>
          <w:p w:rsidR="00AC39B0" w:rsidRPr="00FC0A5A" w:rsidP="00FF38BD" w14:paraId="0025FF5C" w14:textId="77777777">
            <w:pPr>
              <w:jc w:val="center"/>
              <w:rPr>
                <w:color w:val="000000"/>
              </w:rPr>
            </w:pPr>
            <w:r>
              <w:rPr>
                <w:color w:val="000000"/>
              </w:rPr>
              <w:t>375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C39B0" w:rsidRPr="00FC0A5A" w:rsidP="00FF38BD" w14:paraId="4CC20D04"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C39B0" w:rsidRPr="00FC0A5A" w:rsidP="00FF38BD" w14:paraId="4B7A2CD1" w14:textId="77777777">
            <w:pPr>
              <w:jc w:val="center"/>
              <w:rPr>
                <w:color w:val="000000"/>
              </w:rPr>
            </w:pPr>
            <w:r w:rsidRPr="00FC0A5A">
              <w:rPr>
                <w:color w:val="000000"/>
              </w:rPr>
              <w:t>$13,125</w:t>
            </w:r>
          </w:p>
        </w:tc>
      </w:tr>
      <w:tr w14:paraId="3FF8BAB0" w14:textId="77777777" w:rsidTr="00FF38BD">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6A6A6" w:themeFill="background1" w:themeFillShade="A6"/>
            <w:vAlign w:val="center"/>
          </w:tcPr>
          <w:p w:rsidR="00AC39B0" w:rsidRPr="00FC0A5A" w:rsidP="00FF38BD" w14:paraId="547E7F2A" w14:textId="77777777">
            <w:pPr>
              <w:rPr>
                <w:color w:val="000000"/>
              </w:rPr>
            </w:pPr>
            <w:r>
              <w:rPr>
                <w:color w:val="000000"/>
              </w:rPr>
              <w:t>NIH Other Transaction</w:t>
            </w:r>
          </w:p>
        </w:tc>
        <w:tc>
          <w:tcPr>
            <w:tcW w:w="0" w:type="auto"/>
            <w:tcBorders>
              <w:top w:val="nil"/>
              <w:left w:val="nil"/>
              <w:bottom w:val="single" w:sz="8" w:space="0" w:color="auto"/>
              <w:right w:val="single" w:sz="8" w:space="0" w:color="auto"/>
            </w:tcBorders>
            <w:shd w:val="clear" w:color="auto" w:fill="A6A6A6" w:themeFill="background1" w:themeFillShade="A6"/>
            <w:noWrap/>
            <w:vAlign w:val="center"/>
          </w:tcPr>
          <w:p w:rsidR="00AC39B0" w:rsidP="00FF38BD" w14:paraId="13E14D7F" w14:textId="77777777">
            <w:pPr>
              <w:jc w:val="center"/>
              <w:rPr>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AC39B0" w:rsidRPr="00FC0A5A" w:rsidP="00FF38BD" w14:paraId="4566AF71" w14:textId="77777777">
            <w:pPr>
              <w:jc w:val="center"/>
              <w:rPr>
                <w:color w:val="000000"/>
              </w:rPr>
            </w:pPr>
          </w:p>
        </w:tc>
        <w:tc>
          <w:tcPr>
            <w:tcW w:w="0" w:type="auto"/>
            <w:tcBorders>
              <w:top w:val="nil"/>
              <w:left w:val="nil"/>
              <w:bottom w:val="single" w:sz="8" w:space="0" w:color="auto"/>
              <w:right w:val="single" w:sz="8" w:space="0" w:color="auto"/>
            </w:tcBorders>
            <w:shd w:val="clear" w:color="auto" w:fill="A6A6A6" w:themeFill="background1" w:themeFillShade="A6"/>
            <w:vAlign w:val="center"/>
          </w:tcPr>
          <w:p w:rsidR="00AC39B0" w:rsidRPr="00FC0A5A" w:rsidP="00FF38BD" w14:paraId="0F6565A2" w14:textId="77777777">
            <w:pPr>
              <w:jc w:val="center"/>
              <w:rPr>
                <w:color w:val="000000"/>
              </w:rPr>
            </w:pPr>
          </w:p>
        </w:tc>
      </w:tr>
      <w:tr w14:paraId="7562B575" w14:textId="77777777" w:rsidTr="00FF38BD">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tcPr>
          <w:p w:rsidR="00AC39B0" w:rsidRPr="00383172" w:rsidP="00FF38BD" w14:paraId="441ECCAD" w14:textId="77777777">
            <w:pPr>
              <w:rPr>
                <w:color w:val="000000"/>
              </w:rPr>
            </w:pPr>
            <w:r w:rsidRPr="00383172">
              <w:rPr>
                <w:color w:val="000000"/>
              </w:rPr>
              <w:t>NIH Other Transaction Application Form</w:t>
            </w:r>
          </w:p>
        </w:tc>
        <w:tc>
          <w:tcPr>
            <w:tcW w:w="0" w:type="auto"/>
            <w:tcBorders>
              <w:top w:val="nil"/>
              <w:left w:val="nil"/>
              <w:bottom w:val="single" w:sz="8" w:space="0" w:color="auto"/>
              <w:right w:val="single" w:sz="8" w:space="0" w:color="auto"/>
            </w:tcBorders>
            <w:shd w:val="clear" w:color="auto" w:fill="auto"/>
            <w:noWrap/>
            <w:vAlign w:val="center"/>
          </w:tcPr>
          <w:p w:rsidR="00AC39B0" w:rsidRPr="00383172" w:rsidP="00FF38BD" w14:paraId="6C9EE169" w14:textId="77777777">
            <w:pPr>
              <w:jc w:val="center"/>
              <w:rPr>
                <w:color w:val="000000"/>
              </w:rPr>
            </w:pPr>
            <w:r w:rsidRPr="00383172">
              <w:rPr>
                <w:color w:val="000000"/>
              </w:rPr>
              <w:t>2,629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C39B0" w:rsidRPr="00383172" w:rsidP="00FF38BD" w14:paraId="263A6DCF" w14:textId="77777777">
            <w:pPr>
              <w:jc w:val="center"/>
              <w:rPr>
                <w:color w:val="000000"/>
              </w:rPr>
            </w:pPr>
            <w:r w:rsidRPr="00383172">
              <w:rPr>
                <w:color w:val="000000"/>
              </w:rPr>
              <w:t>$35.00</w:t>
            </w:r>
          </w:p>
        </w:tc>
        <w:tc>
          <w:tcPr>
            <w:tcW w:w="0" w:type="auto"/>
            <w:tcBorders>
              <w:top w:val="nil"/>
              <w:left w:val="nil"/>
              <w:bottom w:val="single" w:sz="8" w:space="0" w:color="auto"/>
              <w:right w:val="single" w:sz="8" w:space="0" w:color="auto"/>
            </w:tcBorders>
            <w:shd w:val="clear" w:color="auto" w:fill="auto"/>
            <w:vAlign w:val="center"/>
          </w:tcPr>
          <w:p w:rsidR="00AC39B0" w:rsidRPr="00383172" w:rsidP="00FF38BD" w14:paraId="2A9370FF" w14:textId="77777777">
            <w:pPr>
              <w:jc w:val="center"/>
              <w:rPr>
                <w:color w:val="000000"/>
              </w:rPr>
            </w:pPr>
            <w:r w:rsidRPr="00383172">
              <w:rPr>
                <w:color w:val="000000"/>
              </w:rPr>
              <w:t>$92,015</w:t>
            </w:r>
          </w:p>
        </w:tc>
      </w:tr>
      <w:tr w14:paraId="4CA1A2E8" w14:textId="77777777" w:rsidTr="00FF38BD">
        <w:tblPrEx>
          <w:tblW w:w="0" w:type="auto"/>
          <w:tblLook w:val="04A0"/>
        </w:tblPrEx>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C39B0" w:rsidRPr="00383172" w:rsidP="00FF38BD" w14:paraId="66D84D00" w14:textId="77777777">
            <w:pPr>
              <w:rPr>
                <w:color w:val="000000"/>
              </w:rPr>
            </w:pPr>
            <w:r w:rsidRPr="00383172">
              <w:rPr>
                <w:color w:val="000000"/>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AC39B0" w:rsidRPr="00383172" w:rsidP="00FF38BD" w14:paraId="130EF0D0" w14:textId="77777777">
            <w:pPr>
              <w:rPr>
                <w:color w:val="000000"/>
              </w:rPr>
            </w:pPr>
          </w:p>
        </w:tc>
        <w:tc>
          <w:tcPr>
            <w:tcW w:w="1874" w:type="dxa"/>
            <w:tcBorders>
              <w:top w:val="single" w:sz="8" w:space="0" w:color="auto"/>
              <w:left w:val="single" w:sz="8" w:space="0" w:color="auto"/>
              <w:bottom w:val="single" w:sz="8" w:space="0" w:color="auto"/>
              <w:right w:val="single" w:sz="8" w:space="0" w:color="auto"/>
            </w:tcBorders>
            <w:shd w:val="clear" w:color="auto" w:fill="auto"/>
            <w:vAlign w:val="center"/>
          </w:tcPr>
          <w:p w:rsidR="00AC39B0" w:rsidRPr="00383172" w:rsidP="00FF38BD" w14:paraId="3F39200C" w14:textId="77777777">
            <w:pPr>
              <w:rPr>
                <w:color w:val="000000"/>
              </w:rPr>
            </w:pPr>
          </w:p>
        </w:tc>
        <w:tc>
          <w:tcPr>
            <w:tcW w:w="0" w:type="auto"/>
            <w:tcBorders>
              <w:top w:val="single" w:sz="8" w:space="0" w:color="auto"/>
              <w:left w:val="nil"/>
              <w:bottom w:val="single" w:sz="8" w:space="0" w:color="auto"/>
              <w:right w:val="single" w:sz="8" w:space="0" w:color="auto"/>
            </w:tcBorders>
            <w:shd w:val="clear" w:color="auto" w:fill="auto"/>
            <w:vAlign w:val="center"/>
          </w:tcPr>
          <w:p w:rsidR="00AC39B0" w:rsidRPr="00383172" w:rsidP="00FF38BD" w14:paraId="0D8F46F3" w14:textId="77777777">
            <w:pPr>
              <w:jc w:val="center"/>
              <w:rPr>
                <w:b/>
                <w:bCs/>
                <w:color w:val="000000"/>
              </w:rPr>
            </w:pPr>
            <w:r w:rsidRPr="00383172">
              <w:rPr>
                <w:b/>
                <w:bCs/>
                <w:color w:val="000000"/>
              </w:rPr>
              <w:t>$51,138,518</w:t>
            </w:r>
          </w:p>
        </w:tc>
      </w:tr>
    </w:tbl>
    <w:p w:rsidR="002C5D4F" w:rsidRPr="00B31022" w:rsidP="00FF72FC" w14:paraId="3C3DAF3E" w14:textId="77777777">
      <w:pPr>
        <w:spacing w:after="0" w:line="240" w:lineRule="auto"/>
        <w:rPr>
          <w:rFonts w:ascii="Times New Roman" w:eastAsia="Times New Roman" w:hAnsi="Times New Roman" w:cs="Times New Roman"/>
          <w:sz w:val="16"/>
          <w:szCs w:val="16"/>
        </w:rPr>
      </w:pPr>
    </w:p>
    <w:p w:rsidR="00B93C77" w:rsidRPr="00B31022" w:rsidP="00FF72FC" w14:paraId="2578B318" w14:textId="77777777">
      <w:pPr>
        <w:spacing w:after="0" w:line="240" w:lineRule="auto"/>
        <w:rPr>
          <w:rFonts w:ascii="Times New Roman" w:eastAsia="Times New Roman" w:hAnsi="Times New Roman" w:cs="Times New Roman"/>
          <w:sz w:val="16"/>
          <w:szCs w:val="16"/>
        </w:rPr>
      </w:pPr>
    </w:p>
    <w:p w:rsidR="00B93C77" w:rsidRPr="00CF36BD" w:rsidP="00FF72FC" w14:paraId="227B63D5" w14:textId="77777777">
      <w:pPr>
        <w:spacing w:after="0" w:line="240" w:lineRule="auto"/>
        <w:rPr>
          <w:rFonts w:eastAsia="Times New Roman" w:cs="Times New Roman"/>
        </w:rPr>
      </w:pPr>
    </w:p>
    <w:p w:rsidR="00FF72FC" w:rsidRPr="00E35DD1" w:rsidP="00AC39B0" w14:paraId="72B19A1F" w14:textId="77777777">
      <w:pPr>
        <w:pStyle w:val="Heading2"/>
      </w:pPr>
      <w:bookmarkStart w:id="44" w:name="_Toc171102980"/>
      <w:r w:rsidRPr="00E35DD1">
        <w:t>A.13</w:t>
      </w:r>
      <w:r w:rsidRPr="00E35DD1">
        <w:tab/>
        <w:t>Estimate of Other Total Annual Cost Burden to Respondents or Record Keepers</w:t>
      </w:r>
      <w:bookmarkEnd w:id="44"/>
    </w:p>
    <w:p w:rsidR="00A8459C" w:rsidRPr="00847667" w:rsidP="00A8459C" w14:paraId="3513476E" w14:textId="77777777">
      <w:pPr>
        <w:spacing w:line="480" w:lineRule="auto"/>
        <w:ind w:right="-684"/>
        <w:rPr>
          <w:bCs/>
        </w:rPr>
      </w:pPr>
      <w:r w:rsidRPr="00847667">
        <w:rPr>
          <w:bCs/>
        </w:rPr>
        <w:t>Other annual costs to respondents or record keepers are associated with customary and usual business or practices of organizations applying for PHS funding.</w:t>
      </w:r>
      <w:r>
        <w:rPr>
          <w:bCs/>
        </w:rPr>
        <w:t xml:space="preserve"> There are no additional costs to the respondents.</w:t>
      </w:r>
    </w:p>
    <w:p w:rsidR="00FF72FC" w:rsidRPr="005C4013" w:rsidP="00743A12" w14:paraId="5439FC4E" w14:textId="77777777">
      <w:pPr>
        <w:pStyle w:val="Heading2"/>
      </w:pPr>
      <w:bookmarkStart w:id="45" w:name="_Toc171102981"/>
      <w:r w:rsidRPr="005C4013">
        <w:t>A.14</w:t>
      </w:r>
      <w:r w:rsidRPr="005C4013">
        <w:tab/>
        <w:t xml:space="preserve">Annualized Cost to the Federal Government  </w:t>
      </w:r>
      <w:bookmarkEnd w:id="45"/>
    </w:p>
    <w:p w:rsidR="00B95D8D" w:rsidP="00B95D8D" w14:paraId="70FC2AB2" w14:textId="4149677E">
      <w:pPr>
        <w:spacing w:line="480" w:lineRule="auto"/>
        <w:ind w:right="-684"/>
        <w:rPr>
          <w:bCs/>
        </w:rPr>
      </w:pPr>
      <w:r>
        <w:rPr>
          <w:bCs/>
        </w:rPr>
        <w:t xml:space="preserve">The estimated annual cost to the NIH is approximately $238,382. This information is calculated based on the NIH Policy Analyst and Health Scientist Administrator’s salary and percentage of effort devoted to preparing this submission. These expenses would not have been incurred without this collection of information. </w:t>
      </w:r>
    </w:p>
    <w:p w:rsidR="00B95D8D" w:rsidP="003478AF" w14:paraId="691F4DE5" w14:textId="38C72642">
      <w:pPr>
        <w:jc w:val="center"/>
        <w:rPr>
          <w:bCs/>
          <w:color w:val="000000"/>
        </w:rPr>
      </w:pPr>
      <w:r w:rsidRPr="00FC0A5A">
        <w:rPr>
          <w:bCs/>
          <w:color w:val="000000"/>
        </w:rPr>
        <w:t>Annualized Cost to the Federal Government</w:t>
      </w:r>
    </w:p>
    <w:tbl>
      <w:tblPr>
        <w:tblW w:w="94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538"/>
        <w:gridCol w:w="1350"/>
        <w:gridCol w:w="1350"/>
        <w:gridCol w:w="1260"/>
        <w:gridCol w:w="1400"/>
        <w:gridCol w:w="1580"/>
      </w:tblGrid>
      <w:tr w14:paraId="3519E540" w14:textId="77777777" w:rsidTr="00FF38BD">
        <w:tblPrEx>
          <w:tblW w:w="94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610"/>
        </w:trPr>
        <w:tc>
          <w:tcPr>
            <w:tcW w:w="2538" w:type="dxa"/>
            <w:shd w:val="clear" w:color="auto" w:fill="auto"/>
            <w:noWrap/>
            <w:tcMar>
              <w:top w:w="0" w:type="dxa"/>
              <w:left w:w="108" w:type="dxa"/>
              <w:bottom w:w="0" w:type="dxa"/>
              <w:right w:w="108" w:type="dxa"/>
            </w:tcMar>
            <w:vAlign w:val="bottom"/>
            <w:hideMark/>
          </w:tcPr>
          <w:p w:rsidR="005F5C2E" w:rsidRPr="001C5091" w:rsidP="00FF38BD" w14:paraId="12B78C42" w14:textId="77777777">
            <w:pPr>
              <w:jc w:val="center"/>
              <w:rPr>
                <w:rFonts w:eastAsia="Calibri"/>
                <w:b/>
                <w:bCs/>
                <w:color w:val="000000"/>
              </w:rPr>
            </w:pPr>
            <w:r w:rsidRPr="001C5091">
              <w:rPr>
                <w:b/>
                <w:bCs/>
                <w:color w:val="000000"/>
              </w:rPr>
              <w:t>Staff</w:t>
            </w:r>
          </w:p>
        </w:tc>
        <w:tc>
          <w:tcPr>
            <w:tcW w:w="1350" w:type="dxa"/>
            <w:shd w:val="clear" w:color="auto" w:fill="auto"/>
            <w:vAlign w:val="bottom"/>
          </w:tcPr>
          <w:p w:rsidR="005F5C2E" w:rsidRPr="001C5091" w:rsidP="00FF38BD" w14:paraId="268C6EBC" w14:textId="77777777">
            <w:pPr>
              <w:jc w:val="center"/>
              <w:rPr>
                <w:rFonts w:eastAsia="Calibri"/>
                <w:b/>
                <w:bCs/>
                <w:color w:val="1F497D"/>
              </w:rPr>
            </w:pPr>
          </w:p>
          <w:p w:rsidR="005F5C2E" w:rsidRPr="001C5091" w:rsidP="00FF38BD" w14:paraId="7480E2F5" w14:textId="77777777">
            <w:pPr>
              <w:jc w:val="center"/>
              <w:rPr>
                <w:rFonts w:eastAsia="Calibri"/>
                <w:b/>
                <w:bCs/>
                <w:color w:val="000000"/>
              </w:rPr>
            </w:pPr>
            <w:r w:rsidRPr="001C5091">
              <w:rPr>
                <w:b/>
                <w:bCs/>
                <w:color w:val="000000"/>
              </w:rPr>
              <w:t>Grade/Step</w:t>
            </w:r>
          </w:p>
        </w:tc>
        <w:tc>
          <w:tcPr>
            <w:tcW w:w="1350" w:type="dxa"/>
            <w:shd w:val="clear" w:color="auto" w:fill="auto"/>
            <w:tcMar>
              <w:top w:w="0" w:type="dxa"/>
              <w:left w:w="108" w:type="dxa"/>
              <w:bottom w:w="0" w:type="dxa"/>
              <w:right w:w="108" w:type="dxa"/>
            </w:tcMar>
            <w:vAlign w:val="bottom"/>
            <w:hideMark/>
          </w:tcPr>
          <w:p w:rsidR="005F5C2E" w:rsidRPr="001C5091" w:rsidP="00FF38BD" w14:paraId="0F8FC7D8" w14:textId="77777777">
            <w:pPr>
              <w:jc w:val="center"/>
              <w:rPr>
                <w:rFonts w:eastAsia="Calibri"/>
                <w:b/>
                <w:bCs/>
              </w:rPr>
            </w:pPr>
            <w:r w:rsidRPr="001C5091">
              <w:rPr>
                <w:b/>
                <w:bCs/>
              </w:rPr>
              <w:t>Salary</w:t>
            </w:r>
          </w:p>
        </w:tc>
        <w:tc>
          <w:tcPr>
            <w:tcW w:w="1260" w:type="dxa"/>
            <w:shd w:val="clear" w:color="auto" w:fill="auto"/>
            <w:tcMar>
              <w:top w:w="0" w:type="dxa"/>
              <w:left w:w="108" w:type="dxa"/>
              <w:bottom w:w="0" w:type="dxa"/>
              <w:right w:w="108" w:type="dxa"/>
            </w:tcMar>
            <w:vAlign w:val="bottom"/>
            <w:hideMark/>
          </w:tcPr>
          <w:p w:rsidR="005F5C2E" w:rsidRPr="001C5091" w:rsidP="00FF38BD" w14:paraId="19F2603E" w14:textId="77777777">
            <w:pPr>
              <w:jc w:val="center"/>
              <w:rPr>
                <w:rFonts w:eastAsia="Calibri"/>
                <w:b/>
                <w:bCs/>
              </w:rPr>
            </w:pPr>
            <w:r w:rsidRPr="001C5091">
              <w:rPr>
                <w:b/>
                <w:bCs/>
              </w:rPr>
              <w:t>% of Effort</w:t>
            </w:r>
          </w:p>
        </w:tc>
        <w:tc>
          <w:tcPr>
            <w:tcW w:w="1400" w:type="dxa"/>
            <w:shd w:val="clear" w:color="auto" w:fill="auto"/>
            <w:vAlign w:val="bottom"/>
          </w:tcPr>
          <w:p w:rsidR="005F5C2E" w:rsidRPr="001C5091" w:rsidP="00FF38BD" w14:paraId="0262FBE6" w14:textId="77777777">
            <w:pPr>
              <w:jc w:val="center"/>
              <w:rPr>
                <w:b/>
                <w:bCs/>
              </w:rPr>
            </w:pPr>
            <w:r w:rsidRPr="001C5091">
              <w:rPr>
                <w:b/>
                <w:bCs/>
              </w:rPr>
              <w:t>Fringe (if applicable)</w:t>
            </w:r>
          </w:p>
        </w:tc>
        <w:tc>
          <w:tcPr>
            <w:tcW w:w="1580" w:type="dxa"/>
            <w:shd w:val="clear" w:color="auto" w:fill="auto"/>
            <w:vAlign w:val="bottom"/>
          </w:tcPr>
          <w:p w:rsidR="005F5C2E" w:rsidRPr="001C5091" w:rsidP="00FF38BD" w14:paraId="2A666413" w14:textId="77777777">
            <w:pPr>
              <w:jc w:val="center"/>
              <w:rPr>
                <w:b/>
                <w:bCs/>
              </w:rPr>
            </w:pPr>
            <w:r>
              <w:rPr>
                <w:b/>
                <w:bCs/>
              </w:rPr>
              <w:t>Total Cost to Governmen</w:t>
            </w:r>
            <w:r w:rsidRPr="001C5091">
              <w:rPr>
                <w:b/>
                <w:bCs/>
              </w:rPr>
              <w:t>t</w:t>
            </w:r>
          </w:p>
        </w:tc>
      </w:tr>
      <w:tr w14:paraId="13AADBDC" w14:textId="77777777" w:rsidTr="00FF38BD">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5F5C2E" w:rsidRPr="001C5091" w:rsidP="00FF38BD" w14:paraId="3D7CA982" w14:textId="77777777">
            <w:pPr>
              <w:jc w:val="center"/>
              <w:rPr>
                <w:rFonts w:eastAsia="Calibri"/>
                <w:b/>
                <w:color w:val="000000"/>
                <w:highlight w:val="yellow"/>
              </w:rPr>
            </w:pPr>
            <w:r w:rsidRPr="001C5091">
              <w:rPr>
                <w:rFonts w:eastAsia="Calibri"/>
                <w:b/>
                <w:color w:val="000000"/>
              </w:rPr>
              <w:t>Federal Oversight</w:t>
            </w:r>
          </w:p>
        </w:tc>
        <w:tc>
          <w:tcPr>
            <w:tcW w:w="1350" w:type="dxa"/>
            <w:vAlign w:val="bottom"/>
          </w:tcPr>
          <w:p w:rsidR="005F5C2E" w:rsidRPr="001C5091" w:rsidP="00FF38BD" w14:paraId="727FB139" w14:textId="77777777">
            <w:pPr>
              <w:jc w:val="center"/>
              <w:rPr>
                <w:rFonts w:eastAsia="Calibri"/>
                <w:color w:val="000000"/>
                <w:highlight w:val="yellow"/>
              </w:rPr>
            </w:pPr>
          </w:p>
        </w:tc>
        <w:tc>
          <w:tcPr>
            <w:tcW w:w="1350" w:type="dxa"/>
            <w:noWrap/>
            <w:tcMar>
              <w:top w:w="0" w:type="dxa"/>
              <w:left w:w="108" w:type="dxa"/>
              <w:bottom w:w="0" w:type="dxa"/>
              <w:right w:w="108" w:type="dxa"/>
            </w:tcMar>
            <w:vAlign w:val="bottom"/>
          </w:tcPr>
          <w:p w:rsidR="005F5C2E" w:rsidRPr="001C5091" w:rsidP="00FF38BD" w14:paraId="27BEBF1C" w14:textId="77777777">
            <w:pPr>
              <w:jc w:val="center"/>
            </w:pPr>
          </w:p>
        </w:tc>
        <w:tc>
          <w:tcPr>
            <w:tcW w:w="1260" w:type="dxa"/>
            <w:noWrap/>
            <w:tcMar>
              <w:top w:w="0" w:type="dxa"/>
              <w:left w:w="108" w:type="dxa"/>
              <w:bottom w:w="0" w:type="dxa"/>
              <w:right w:w="108" w:type="dxa"/>
            </w:tcMar>
            <w:vAlign w:val="bottom"/>
          </w:tcPr>
          <w:p w:rsidR="005F5C2E" w:rsidRPr="001C5091" w:rsidP="00FF38BD" w14:paraId="5BB6621F" w14:textId="77777777">
            <w:pPr>
              <w:jc w:val="center"/>
            </w:pPr>
          </w:p>
        </w:tc>
        <w:tc>
          <w:tcPr>
            <w:tcW w:w="1400" w:type="dxa"/>
            <w:shd w:val="clear" w:color="auto" w:fill="auto"/>
            <w:vAlign w:val="bottom"/>
          </w:tcPr>
          <w:p w:rsidR="005F5C2E" w:rsidRPr="001C5091" w:rsidP="00FF38BD" w14:paraId="7EDF2E01" w14:textId="77777777">
            <w:pPr>
              <w:jc w:val="center"/>
            </w:pPr>
          </w:p>
        </w:tc>
        <w:tc>
          <w:tcPr>
            <w:tcW w:w="1580" w:type="dxa"/>
            <w:vAlign w:val="bottom"/>
          </w:tcPr>
          <w:p w:rsidR="005F5C2E" w:rsidRPr="001C5091" w:rsidP="00FF38BD" w14:paraId="52F4C809" w14:textId="77777777">
            <w:pPr>
              <w:jc w:val="center"/>
            </w:pPr>
          </w:p>
        </w:tc>
      </w:tr>
      <w:tr w14:paraId="292E8BEF" w14:textId="77777777" w:rsidTr="00FF38BD">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5F5C2E" w:rsidRPr="001C5091" w:rsidP="00FF38BD" w14:paraId="1CC1518E" w14:textId="622BF1F9">
            <w:pPr>
              <w:jc w:val="center"/>
              <w:rPr>
                <w:rFonts w:eastAsia="Calibri"/>
              </w:rPr>
            </w:pPr>
            <w:r>
              <w:rPr>
                <w:rFonts w:eastAsia="Calibri"/>
              </w:rPr>
              <w:t xml:space="preserve">NIH </w:t>
            </w:r>
            <w:r w:rsidR="0004709D">
              <w:rPr>
                <w:rFonts w:eastAsia="Calibri"/>
              </w:rPr>
              <w:t>Systems</w:t>
            </w:r>
            <w:r>
              <w:rPr>
                <w:rFonts w:eastAsia="Calibri"/>
              </w:rPr>
              <w:t xml:space="preserve"> Policy Analyst</w:t>
            </w:r>
          </w:p>
        </w:tc>
        <w:tc>
          <w:tcPr>
            <w:tcW w:w="1350" w:type="dxa"/>
            <w:vAlign w:val="bottom"/>
          </w:tcPr>
          <w:p w:rsidR="005F5C2E" w:rsidRPr="001C5091" w:rsidP="00FF38BD" w14:paraId="3F6264C4" w14:textId="2D06A3C0">
            <w:pPr>
              <w:jc w:val="center"/>
              <w:rPr>
                <w:rFonts w:eastAsia="Calibri"/>
              </w:rPr>
            </w:pPr>
            <w:r>
              <w:rPr>
                <w:rFonts w:eastAsia="Calibri"/>
              </w:rPr>
              <w:t>14/</w:t>
            </w:r>
            <w:r w:rsidR="00B23563">
              <w:rPr>
                <w:rFonts w:eastAsia="Calibri"/>
              </w:rPr>
              <w:t>6</w:t>
            </w:r>
          </w:p>
        </w:tc>
        <w:tc>
          <w:tcPr>
            <w:tcW w:w="1350" w:type="dxa"/>
            <w:noWrap/>
            <w:tcMar>
              <w:top w:w="0" w:type="dxa"/>
              <w:left w:w="108" w:type="dxa"/>
              <w:bottom w:w="0" w:type="dxa"/>
              <w:right w:w="108" w:type="dxa"/>
            </w:tcMar>
            <w:vAlign w:val="bottom"/>
          </w:tcPr>
          <w:p w:rsidR="005F5C2E" w:rsidRPr="001C5091" w:rsidP="00FF38BD" w14:paraId="3CC0852D" w14:textId="1A39C1CE">
            <w:pPr>
              <w:jc w:val="center"/>
              <w:rPr>
                <w:rFonts w:eastAsia="Calibri"/>
              </w:rPr>
            </w:pPr>
            <w:r>
              <w:rPr>
                <w:rFonts w:eastAsia="Calibri"/>
              </w:rPr>
              <w:t>162,629</w:t>
            </w:r>
          </w:p>
        </w:tc>
        <w:tc>
          <w:tcPr>
            <w:tcW w:w="1260" w:type="dxa"/>
            <w:noWrap/>
            <w:tcMar>
              <w:top w:w="0" w:type="dxa"/>
              <w:left w:w="108" w:type="dxa"/>
              <w:bottom w:w="0" w:type="dxa"/>
              <w:right w:w="108" w:type="dxa"/>
            </w:tcMar>
            <w:vAlign w:val="bottom"/>
          </w:tcPr>
          <w:p w:rsidR="005F5C2E" w:rsidRPr="001C5091" w:rsidP="00FF38BD" w14:paraId="40C1DE3F" w14:textId="77777777">
            <w:pPr>
              <w:jc w:val="center"/>
              <w:rPr>
                <w:rFonts w:eastAsia="Calibri"/>
              </w:rPr>
            </w:pPr>
            <w:r>
              <w:rPr>
                <w:rFonts w:eastAsia="Calibri"/>
              </w:rPr>
              <w:t>50%</w:t>
            </w:r>
          </w:p>
        </w:tc>
        <w:tc>
          <w:tcPr>
            <w:tcW w:w="1400" w:type="dxa"/>
            <w:shd w:val="clear" w:color="auto" w:fill="BFBFBF" w:themeFill="background1" w:themeFillShade="BF"/>
            <w:vAlign w:val="bottom"/>
          </w:tcPr>
          <w:p w:rsidR="005F5C2E" w:rsidRPr="001C5091" w:rsidP="00FF38BD" w14:paraId="6877FAFD" w14:textId="77777777">
            <w:pPr>
              <w:jc w:val="center"/>
            </w:pPr>
          </w:p>
        </w:tc>
        <w:tc>
          <w:tcPr>
            <w:tcW w:w="1580" w:type="dxa"/>
            <w:vAlign w:val="bottom"/>
          </w:tcPr>
          <w:p w:rsidR="005F5C2E" w:rsidRPr="001C5091" w:rsidP="00FF38BD" w14:paraId="5DE4AF86" w14:textId="0F16DA3E">
            <w:pPr>
              <w:jc w:val="center"/>
            </w:pPr>
            <w:r>
              <w:t>81,315</w:t>
            </w:r>
          </w:p>
        </w:tc>
      </w:tr>
      <w:tr w14:paraId="65BE9C7F" w14:textId="77777777" w:rsidTr="00FF38BD">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5F5C2E" w:rsidRPr="00381FF3" w:rsidP="00FF38BD" w14:paraId="79BB2B02" w14:textId="26224F62">
            <w:pPr>
              <w:jc w:val="center"/>
              <w:rPr>
                <w:color w:val="000000"/>
              </w:rPr>
            </w:pPr>
            <w:r>
              <w:rPr>
                <w:color w:val="000000"/>
              </w:rPr>
              <w:t xml:space="preserve">NIH </w:t>
            </w:r>
            <w:r w:rsidR="00710D17">
              <w:rPr>
                <w:color w:val="000000"/>
              </w:rPr>
              <w:t>Supervisory Grants Management Specialist</w:t>
            </w:r>
          </w:p>
        </w:tc>
        <w:tc>
          <w:tcPr>
            <w:tcW w:w="1350" w:type="dxa"/>
            <w:vAlign w:val="bottom"/>
          </w:tcPr>
          <w:p w:rsidR="005F5C2E" w:rsidP="00FF38BD" w14:paraId="1C6DEE1B" w14:textId="77777777">
            <w:pPr>
              <w:jc w:val="center"/>
              <w:rPr>
                <w:rFonts w:eastAsia="Calibri"/>
              </w:rPr>
            </w:pPr>
            <w:r>
              <w:rPr>
                <w:rFonts w:eastAsia="Calibri"/>
              </w:rPr>
              <w:t>15/4</w:t>
            </w:r>
          </w:p>
        </w:tc>
        <w:tc>
          <w:tcPr>
            <w:tcW w:w="1350" w:type="dxa"/>
            <w:noWrap/>
            <w:tcMar>
              <w:top w:w="0" w:type="dxa"/>
              <w:left w:w="108" w:type="dxa"/>
              <w:bottom w:w="0" w:type="dxa"/>
              <w:right w:w="108" w:type="dxa"/>
            </w:tcMar>
            <w:vAlign w:val="bottom"/>
          </w:tcPr>
          <w:p w:rsidR="005F5C2E" w:rsidRPr="00285ACF" w:rsidP="00FF38BD" w14:paraId="40543762" w14:textId="1A9C7833">
            <w:pPr>
              <w:jc w:val="center"/>
              <w:rPr>
                <w:rFonts w:eastAsia="Calibri"/>
              </w:rPr>
            </w:pPr>
            <w:r>
              <w:rPr>
                <w:rFonts w:eastAsia="Calibri"/>
              </w:rPr>
              <w:t>180,359</w:t>
            </w:r>
          </w:p>
        </w:tc>
        <w:tc>
          <w:tcPr>
            <w:tcW w:w="1260" w:type="dxa"/>
            <w:noWrap/>
            <w:tcMar>
              <w:top w:w="0" w:type="dxa"/>
              <w:left w:w="108" w:type="dxa"/>
              <w:bottom w:w="0" w:type="dxa"/>
              <w:right w:w="108" w:type="dxa"/>
            </w:tcMar>
            <w:vAlign w:val="bottom"/>
          </w:tcPr>
          <w:p w:rsidR="005F5C2E" w:rsidP="00FF38BD" w14:paraId="79DD7F91" w14:textId="77777777">
            <w:pPr>
              <w:jc w:val="center"/>
              <w:rPr>
                <w:rFonts w:eastAsia="Calibri"/>
              </w:rPr>
            </w:pPr>
            <w:r>
              <w:rPr>
                <w:rFonts w:eastAsia="Calibri"/>
              </w:rPr>
              <w:t>50%</w:t>
            </w:r>
          </w:p>
        </w:tc>
        <w:tc>
          <w:tcPr>
            <w:tcW w:w="1400" w:type="dxa"/>
            <w:shd w:val="clear" w:color="auto" w:fill="BFBFBF" w:themeFill="background1" w:themeFillShade="BF"/>
            <w:vAlign w:val="bottom"/>
          </w:tcPr>
          <w:p w:rsidR="005F5C2E" w:rsidRPr="001C5091" w:rsidP="00FF38BD" w14:paraId="4173DD21" w14:textId="77777777">
            <w:pPr>
              <w:jc w:val="center"/>
            </w:pPr>
          </w:p>
        </w:tc>
        <w:tc>
          <w:tcPr>
            <w:tcW w:w="1580" w:type="dxa"/>
            <w:vAlign w:val="bottom"/>
          </w:tcPr>
          <w:p w:rsidR="005F5C2E" w:rsidP="00FF38BD" w14:paraId="14F713C8" w14:textId="17EE8CA6">
            <w:pPr>
              <w:jc w:val="center"/>
            </w:pPr>
            <w:r>
              <w:t>90,</w:t>
            </w:r>
            <w:r w:rsidR="002435CC">
              <w:t>180</w:t>
            </w:r>
          </w:p>
        </w:tc>
      </w:tr>
      <w:tr w14:paraId="2BA12CBC" w14:textId="77777777" w:rsidTr="00FF38BD">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5F5C2E" w:rsidRPr="001C5091" w:rsidP="00FF38BD" w14:paraId="5C86A0DB" w14:textId="77777777">
            <w:pPr>
              <w:jc w:val="center"/>
              <w:rPr>
                <w:rFonts w:eastAsia="Calibri"/>
              </w:rPr>
            </w:pPr>
          </w:p>
        </w:tc>
        <w:tc>
          <w:tcPr>
            <w:tcW w:w="1350" w:type="dxa"/>
            <w:vAlign w:val="bottom"/>
          </w:tcPr>
          <w:p w:rsidR="005F5C2E" w:rsidRPr="001C5091" w:rsidP="00FF38BD" w14:paraId="33D5E0E7" w14:textId="77777777">
            <w:pPr>
              <w:jc w:val="center"/>
              <w:rPr>
                <w:rFonts w:eastAsia="Calibri"/>
              </w:rPr>
            </w:pPr>
          </w:p>
        </w:tc>
        <w:tc>
          <w:tcPr>
            <w:tcW w:w="1350" w:type="dxa"/>
            <w:noWrap/>
            <w:tcMar>
              <w:top w:w="0" w:type="dxa"/>
              <w:left w:w="108" w:type="dxa"/>
              <w:bottom w:w="0" w:type="dxa"/>
              <w:right w:w="108" w:type="dxa"/>
            </w:tcMar>
            <w:vAlign w:val="bottom"/>
          </w:tcPr>
          <w:p w:rsidR="005F5C2E" w:rsidRPr="001C5091" w:rsidP="00FF38BD" w14:paraId="2F21D49D" w14:textId="77777777">
            <w:pPr>
              <w:jc w:val="center"/>
              <w:rPr>
                <w:rFonts w:eastAsia="Calibri"/>
              </w:rPr>
            </w:pPr>
          </w:p>
        </w:tc>
        <w:tc>
          <w:tcPr>
            <w:tcW w:w="1260" w:type="dxa"/>
            <w:noWrap/>
            <w:tcMar>
              <w:top w:w="0" w:type="dxa"/>
              <w:left w:w="108" w:type="dxa"/>
              <w:bottom w:w="0" w:type="dxa"/>
              <w:right w:w="108" w:type="dxa"/>
            </w:tcMar>
            <w:vAlign w:val="bottom"/>
          </w:tcPr>
          <w:p w:rsidR="005F5C2E" w:rsidRPr="001C5091" w:rsidP="00FF38BD" w14:paraId="3FE64495" w14:textId="77777777">
            <w:pPr>
              <w:jc w:val="center"/>
              <w:rPr>
                <w:rFonts w:eastAsia="Calibri"/>
              </w:rPr>
            </w:pPr>
          </w:p>
        </w:tc>
        <w:tc>
          <w:tcPr>
            <w:tcW w:w="1400" w:type="dxa"/>
            <w:shd w:val="clear" w:color="auto" w:fill="auto"/>
            <w:vAlign w:val="bottom"/>
          </w:tcPr>
          <w:p w:rsidR="005F5C2E" w:rsidRPr="001C5091" w:rsidP="00FF38BD" w14:paraId="7FE1CEC8" w14:textId="77777777">
            <w:pPr>
              <w:jc w:val="center"/>
            </w:pPr>
          </w:p>
        </w:tc>
        <w:tc>
          <w:tcPr>
            <w:tcW w:w="1580" w:type="dxa"/>
            <w:vAlign w:val="bottom"/>
          </w:tcPr>
          <w:p w:rsidR="005F5C2E" w:rsidRPr="001C5091" w:rsidP="00FF38BD" w14:paraId="14C6D9E0" w14:textId="77777777">
            <w:pPr>
              <w:jc w:val="center"/>
            </w:pPr>
          </w:p>
        </w:tc>
      </w:tr>
      <w:tr w14:paraId="5F8FCAE9" w14:textId="77777777" w:rsidTr="002435CC">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5F5C2E" w:rsidRPr="001C5091" w:rsidP="00FF38BD" w14:paraId="613DF146" w14:textId="77777777">
            <w:pPr>
              <w:jc w:val="center"/>
              <w:rPr>
                <w:rFonts w:eastAsia="Calibri"/>
                <w:b/>
              </w:rPr>
            </w:pPr>
            <w:r w:rsidRPr="001C5091">
              <w:rPr>
                <w:rFonts w:eastAsia="Calibri"/>
                <w:b/>
              </w:rPr>
              <w:t>Contractor Cost</w:t>
            </w:r>
          </w:p>
        </w:tc>
        <w:tc>
          <w:tcPr>
            <w:tcW w:w="1350" w:type="dxa"/>
            <w:shd w:val="clear" w:color="auto" w:fill="BFBFBF" w:themeFill="background1" w:themeFillShade="BF"/>
            <w:vAlign w:val="bottom"/>
          </w:tcPr>
          <w:p w:rsidR="005F5C2E" w:rsidRPr="001C5091" w:rsidP="00FF38BD" w14:paraId="205E077D" w14:textId="77777777">
            <w:pPr>
              <w:jc w:val="center"/>
              <w:rPr>
                <w:rFonts w:eastAsia="Calibri"/>
              </w:rPr>
            </w:pPr>
          </w:p>
        </w:tc>
        <w:tc>
          <w:tcPr>
            <w:tcW w:w="1350" w:type="dxa"/>
            <w:shd w:val="clear" w:color="auto" w:fill="BFBFBF" w:themeFill="background1" w:themeFillShade="BF"/>
            <w:noWrap/>
            <w:tcMar>
              <w:top w:w="0" w:type="dxa"/>
              <w:left w:w="108" w:type="dxa"/>
              <w:bottom w:w="0" w:type="dxa"/>
              <w:right w:w="108" w:type="dxa"/>
            </w:tcMar>
            <w:vAlign w:val="bottom"/>
          </w:tcPr>
          <w:p w:rsidR="005F5C2E" w:rsidRPr="001C5091" w:rsidP="00FF38BD" w14:paraId="5251FFF4"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005F5C2E" w:rsidRPr="001C5091" w:rsidP="00FF38BD" w14:paraId="2ED520AA" w14:textId="77777777">
            <w:pPr>
              <w:jc w:val="center"/>
              <w:rPr>
                <w:rFonts w:eastAsia="Calibri"/>
              </w:rPr>
            </w:pPr>
          </w:p>
        </w:tc>
        <w:tc>
          <w:tcPr>
            <w:tcW w:w="1400" w:type="dxa"/>
            <w:shd w:val="clear" w:color="auto" w:fill="BFBFBF" w:themeFill="background1" w:themeFillShade="BF"/>
            <w:vAlign w:val="bottom"/>
          </w:tcPr>
          <w:p w:rsidR="005F5C2E" w:rsidRPr="001C5091" w:rsidP="00FF38BD" w14:paraId="4152D840" w14:textId="77777777">
            <w:pPr>
              <w:jc w:val="center"/>
            </w:pPr>
          </w:p>
        </w:tc>
        <w:tc>
          <w:tcPr>
            <w:tcW w:w="1580" w:type="dxa"/>
            <w:shd w:val="clear" w:color="auto" w:fill="BFBFBF" w:themeFill="background1" w:themeFillShade="BF"/>
            <w:vAlign w:val="bottom"/>
          </w:tcPr>
          <w:p w:rsidR="005F5C2E" w:rsidRPr="001C5091" w:rsidP="00FF38BD" w14:paraId="223ED576" w14:textId="77777777">
            <w:pPr>
              <w:jc w:val="center"/>
            </w:pPr>
          </w:p>
        </w:tc>
      </w:tr>
      <w:tr w14:paraId="5C5FF6F0" w14:textId="77777777" w:rsidTr="00FF38BD">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5F5C2E" w:rsidRPr="001C5091" w:rsidP="00FF38BD" w14:paraId="215FF6C8" w14:textId="77777777">
            <w:pPr>
              <w:jc w:val="center"/>
              <w:rPr>
                <w:rFonts w:eastAsia="Calibri"/>
              </w:rPr>
            </w:pPr>
            <w:r w:rsidRPr="001C5091">
              <w:rPr>
                <w:rFonts w:eastAsia="Calibri"/>
              </w:rPr>
              <w:t>Travel</w:t>
            </w:r>
          </w:p>
        </w:tc>
        <w:tc>
          <w:tcPr>
            <w:tcW w:w="1350" w:type="dxa"/>
            <w:shd w:val="clear" w:color="auto" w:fill="BFBFBF" w:themeFill="background1" w:themeFillShade="BF"/>
            <w:vAlign w:val="bottom"/>
          </w:tcPr>
          <w:p w:rsidR="005F5C2E" w:rsidRPr="001C5091" w:rsidP="00FF38BD" w14:paraId="798B11C6" w14:textId="77777777">
            <w:pPr>
              <w:jc w:val="center"/>
              <w:rPr>
                <w:rFonts w:eastAsia="Calibri"/>
              </w:rPr>
            </w:pPr>
          </w:p>
        </w:tc>
        <w:tc>
          <w:tcPr>
            <w:tcW w:w="1350" w:type="dxa"/>
            <w:shd w:val="clear" w:color="auto" w:fill="BFBFBF" w:themeFill="background1" w:themeFillShade="BF"/>
            <w:noWrap/>
            <w:tcMar>
              <w:top w:w="0" w:type="dxa"/>
              <w:left w:w="108" w:type="dxa"/>
              <w:bottom w:w="0" w:type="dxa"/>
              <w:right w:w="108" w:type="dxa"/>
            </w:tcMar>
            <w:vAlign w:val="bottom"/>
          </w:tcPr>
          <w:p w:rsidR="005F5C2E" w:rsidRPr="001C5091" w:rsidP="00FF38BD" w14:paraId="6735BED5"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005F5C2E" w:rsidRPr="001C5091" w:rsidP="00FF38BD" w14:paraId="13E6CC6B" w14:textId="77777777">
            <w:pPr>
              <w:jc w:val="center"/>
              <w:rPr>
                <w:rFonts w:eastAsia="Calibri"/>
              </w:rPr>
            </w:pPr>
          </w:p>
        </w:tc>
        <w:tc>
          <w:tcPr>
            <w:tcW w:w="1400" w:type="dxa"/>
            <w:shd w:val="clear" w:color="auto" w:fill="BFBFBF" w:themeFill="background1" w:themeFillShade="BF"/>
            <w:vAlign w:val="bottom"/>
          </w:tcPr>
          <w:p w:rsidR="005F5C2E" w:rsidRPr="001C5091" w:rsidP="00FF38BD" w14:paraId="183CF2F3" w14:textId="77777777">
            <w:pPr>
              <w:jc w:val="center"/>
            </w:pPr>
          </w:p>
        </w:tc>
        <w:tc>
          <w:tcPr>
            <w:tcW w:w="1580" w:type="dxa"/>
            <w:shd w:val="clear" w:color="auto" w:fill="BFBFBF" w:themeFill="background1" w:themeFillShade="BF"/>
            <w:vAlign w:val="bottom"/>
          </w:tcPr>
          <w:p w:rsidR="005F5C2E" w:rsidRPr="001C5091" w:rsidP="00FF38BD" w14:paraId="75411217" w14:textId="77777777">
            <w:pPr>
              <w:jc w:val="center"/>
            </w:pPr>
          </w:p>
        </w:tc>
      </w:tr>
      <w:tr w14:paraId="3DAB3CC6" w14:textId="77777777" w:rsidTr="00FF38BD">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5F5C2E" w:rsidRPr="001C5091" w:rsidP="00FF38BD" w14:paraId="68913551" w14:textId="77777777">
            <w:pPr>
              <w:jc w:val="center"/>
              <w:rPr>
                <w:rFonts w:eastAsia="Calibri"/>
                <w:color w:val="1F497D"/>
                <w:highlight w:val="yellow"/>
              </w:rPr>
            </w:pPr>
            <w:r w:rsidRPr="001C5091">
              <w:rPr>
                <w:rFonts w:eastAsia="Calibri"/>
              </w:rPr>
              <w:t>Other Cost</w:t>
            </w:r>
          </w:p>
        </w:tc>
        <w:tc>
          <w:tcPr>
            <w:tcW w:w="1350" w:type="dxa"/>
            <w:shd w:val="clear" w:color="auto" w:fill="BFBFBF" w:themeFill="background1" w:themeFillShade="BF"/>
            <w:vAlign w:val="bottom"/>
          </w:tcPr>
          <w:p w:rsidR="005F5C2E" w:rsidRPr="001C5091" w:rsidP="00FF38BD" w14:paraId="25B7665A" w14:textId="77777777">
            <w:pPr>
              <w:jc w:val="center"/>
              <w:rPr>
                <w:rFonts w:eastAsia="Calibri"/>
                <w:color w:val="000000"/>
              </w:rPr>
            </w:pPr>
          </w:p>
        </w:tc>
        <w:tc>
          <w:tcPr>
            <w:tcW w:w="1350" w:type="dxa"/>
            <w:shd w:val="clear" w:color="auto" w:fill="BFBFBF" w:themeFill="background1" w:themeFillShade="BF"/>
            <w:noWrap/>
            <w:tcMar>
              <w:top w:w="0" w:type="dxa"/>
              <w:left w:w="108" w:type="dxa"/>
              <w:bottom w:w="0" w:type="dxa"/>
              <w:right w:w="108" w:type="dxa"/>
            </w:tcMar>
            <w:vAlign w:val="bottom"/>
          </w:tcPr>
          <w:p w:rsidR="005F5C2E" w:rsidRPr="001C5091" w:rsidP="00FF38BD" w14:paraId="07DE6330"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005F5C2E" w:rsidRPr="001C5091" w:rsidP="00FF38BD" w14:paraId="798FEFC4" w14:textId="77777777">
            <w:pPr>
              <w:jc w:val="center"/>
              <w:rPr>
                <w:rFonts w:eastAsia="Calibri"/>
              </w:rPr>
            </w:pPr>
          </w:p>
        </w:tc>
        <w:tc>
          <w:tcPr>
            <w:tcW w:w="1400" w:type="dxa"/>
            <w:shd w:val="clear" w:color="auto" w:fill="BFBFBF" w:themeFill="background1" w:themeFillShade="BF"/>
            <w:vAlign w:val="bottom"/>
          </w:tcPr>
          <w:p w:rsidR="005F5C2E" w:rsidRPr="001C5091" w:rsidP="00FF38BD" w14:paraId="21EE2F69" w14:textId="77777777">
            <w:pPr>
              <w:jc w:val="center"/>
              <w:rPr>
                <w:rFonts w:eastAsia="Calibri"/>
              </w:rPr>
            </w:pPr>
          </w:p>
        </w:tc>
        <w:tc>
          <w:tcPr>
            <w:tcW w:w="1580" w:type="dxa"/>
            <w:shd w:val="clear" w:color="auto" w:fill="BFBFBF" w:themeFill="background1" w:themeFillShade="BF"/>
            <w:vAlign w:val="bottom"/>
          </w:tcPr>
          <w:p w:rsidR="005F5C2E" w:rsidRPr="001C5091" w:rsidP="00FF38BD" w14:paraId="499D96B3" w14:textId="77777777">
            <w:pPr>
              <w:jc w:val="center"/>
              <w:rPr>
                <w:rFonts w:eastAsia="Calibri"/>
              </w:rPr>
            </w:pPr>
          </w:p>
        </w:tc>
      </w:tr>
      <w:tr w14:paraId="4BD7A43D" w14:textId="77777777" w:rsidTr="00FF38BD">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hideMark/>
          </w:tcPr>
          <w:p w:rsidR="005F5C2E" w:rsidRPr="001C5091" w:rsidP="00FF38BD" w14:paraId="6D475969" w14:textId="77777777">
            <w:pPr>
              <w:jc w:val="center"/>
              <w:rPr>
                <w:rFonts w:eastAsia="Calibri"/>
                <w:bCs/>
                <w:color w:val="000000"/>
              </w:rPr>
            </w:pPr>
          </w:p>
        </w:tc>
        <w:tc>
          <w:tcPr>
            <w:tcW w:w="1350" w:type="dxa"/>
            <w:shd w:val="clear" w:color="auto" w:fill="auto"/>
            <w:vAlign w:val="bottom"/>
          </w:tcPr>
          <w:p w:rsidR="005F5C2E" w:rsidRPr="001C5091" w:rsidP="00FF38BD" w14:paraId="653DF70C" w14:textId="77777777">
            <w:pPr>
              <w:jc w:val="center"/>
              <w:rPr>
                <w:rFonts w:eastAsia="Calibri"/>
              </w:rPr>
            </w:pPr>
          </w:p>
        </w:tc>
        <w:tc>
          <w:tcPr>
            <w:tcW w:w="1350" w:type="dxa"/>
            <w:shd w:val="clear" w:color="auto" w:fill="auto"/>
            <w:noWrap/>
            <w:tcMar>
              <w:top w:w="0" w:type="dxa"/>
              <w:left w:w="108" w:type="dxa"/>
              <w:bottom w:w="0" w:type="dxa"/>
              <w:right w:w="108" w:type="dxa"/>
            </w:tcMar>
            <w:vAlign w:val="bottom"/>
            <w:hideMark/>
          </w:tcPr>
          <w:p w:rsidR="005F5C2E" w:rsidRPr="001C5091" w:rsidP="00FF38BD" w14:paraId="153B6266" w14:textId="77777777">
            <w:pPr>
              <w:jc w:val="center"/>
            </w:pPr>
          </w:p>
        </w:tc>
        <w:tc>
          <w:tcPr>
            <w:tcW w:w="1260" w:type="dxa"/>
            <w:shd w:val="clear" w:color="auto" w:fill="auto"/>
            <w:noWrap/>
            <w:tcMar>
              <w:top w:w="0" w:type="dxa"/>
              <w:left w:w="108" w:type="dxa"/>
              <w:bottom w:w="0" w:type="dxa"/>
              <w:right w:w="108" w:type="dxa"/>
            </w:tcMar>
            <w:vAlign w:val="bottom"/>
          </w:tcPr>
          <w:p w:rsidR="005F5C2E" w:rsidRPr="001C5091" w:rsidP="00FF38BD" w14:paraId="223AB122" w14:textId="77777777">
            <w:pPr>
              <w:jc w:val="center"/>
              <w:rPr>
                <w:rFonts w:eastAsia="Calibri"/>
                <w:b/>
              </w:rPr>
            </w:pPr>
          </w:p>
        </w:tc>
        <w:tc>
          <w:tcPr>
            <w:tcW w:w="1400" w:type="dxa"/>
            <w:shd w:val="clear" w:color="auto" w:fill="auto"/>
            <w:vAlign w:val="bottom"/>
          </w:tcPr>
          <w:p w:rsidR="005F5C2E" w:rsidRPr="001C5091" w:rsidP="00FF38BD" w14:paraId="40AA232B" w14:textId="77777777">
            <w:pPr>
              <w:jc w:val="center"/>
              <w:rPr>
                <w:b/>
              </w:rPr>
            </w:pPr>
          </w:p>
        </w:tc>
        <w:tc>
          <w:tcPr>
            <w:tcW w:w="1580" w:type="dxa"/>
            <w:shd w:val="clear" w:color="auto" w:fill="auto"/>
            <w:vAlign w:val="bottom"/>
          </w:tcPr>
          <w:p w:rsidR="005F5C2E" w:rsidRPr="001C5091" w:rsidP="00FF38BD" w14:paraId="5A13FCD7" w14:textId="77777777">
            <w:pPr>
              <w:jc w:val="center"/>
              <w:rPr>
                <w:b/>
              </w:rPr>
            </w:pPr>
          </w:p>
        </w:tc>
      </w:tr>
      <w:tr w14:paraId="78828DDF" w14:textId="77777777" w:rsidTr="00FF38BD">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hideMark/>
          </w:tcPr>
          <w:p w:rsidR="005F5C2E" w:rsidRPr="001C5091" w:rsidP="00FF38BD" w14:paraId="2AC493B9" w14:textId="77777777">
            <w:pPr>
              <w:jc w:val="center"/>
            </w:pPr>
            <w:r>
              <w:t>Total</w:t>
            </w:r>
          </w:p>
        </w:tc>
        <w:tc>
          <w:tcPr>
            <w:tcW w:w="1350" w:type="dxa"/>
            <w:vAlign w:val="bottom"/>
          </w:tcPr>
          <w:p w:rsidR="005F5C2E" w:rsidRPr="001C5091" w:rsidP="00FF38BD" w14:paraId="5263F8B2" w14:textId="77777777">
            <w:pPr>
              <w:jc w:val="center"/>
              <w:rPr>
                <w:rFonts w:eastAsia="Calibri"/>
              </w:rPr>
            </w:pPr>
          </w:p>
        </w:tc>
        <w:tc>
          <w:tcPr>
            <w:tcW w:w="1350" w:type="dxa"/>
            <w:noWrap/>
            <w:tcMar>
              <w:top w:w="0" w:type="dxa"/>
              <w:left w:w="108" w:type="dxa"/>
              <w:bottom w:w="0" w:type="dxa"/>
              <w:right w:w="108" w:type="dxa"/>
            </w:tcMar>
            <w:vAlign w:val="bottom"/>
            <w:hideMark/>
          </w:tcPr>
          <w:p w:rsidR="005F5C2E" w:rsidRPr="001C5091" w:rsidP="00FF38BD" w14:paraId="6048B25C" w14:textId="77777777">
            <w:pPr>
              <w:jc w:val="center"/>
            </w:pPr>
          </w:p>
        </w:tc>
        <w:tc>
          <w:tcPr>
            <w:tcW w:w="1260" w:type="dxa"/>
            <w:noWrap/>
            <w:tcMar>
              <w:top w:w="0" w:type="dxa"/>
              <w:left w:w="108" w:type="dxa"/>
              <w:bottom w:w="0" w:type="dxa"/>
              <w:right w:w="108" w:type="dxa"/>
            </w:tcMar>
            <w:vAlign w:val="bottom"/>
            <w:hideMark/>
          </w:tcPr>
          <w:p w:rsidR="005F5C2E" w:rsidRPr="001C5091" w:rsidP="00FF38BD" w14:paraId="5FEF4A43" w14:textId="77777777">
            <w:pPr>
              <w:jc w:val="center"/>
            </w:pPr>
          </w:p>
        </w:tc>
        <w:tc>
          <w:tcPr>
            <w:tcW w:w="1400" w:type="dxa"/>
            <w:vAlign w:val="bottom"/>
          </w:tcPr>
          <w:p w:rsidR="005F5C2E" w:rsidRPr="001C5091" w:rsidP="00FF38BD" w14:paraId="7A00DA2E" w14:textId="77777777">
            <w:pPr>
              <w:jc w:val="center"/>
            </w:pPr>
          </w:p>
        </w:tc>
        <w:tc>
          <w:tcPr>
            <w:tcW w:w="1580" w:type="dxa"/>
            <w:vAlign w:val="bottom"/>
          </w:tcPr>
          <w:p w:rsidR="005F5C2E" w:rsidRPr="001C5091" w:rsidP="00FF38BD" w14:paraId="0DBF21DB" w14:textId="12B3367F">
            <w:pPr>
              <w:jc w:val="center"/>
            </w:pPr>
            <w:r>
              <w:t>171,495</w:t>
            </w:r>
          </w:p>
        </w:tc>
      </w:tr>
    </w:tbl>
    <w:p w:rsidR="0037291F" w:rsidRPr="0037291F" w:rsidP="0037291F" w14:paraId="0DBBBAA0" w14:textId="77777777">
      <w:pPr>
        <w:widowControl w:val="0"/>
        <w:adjustRightInd w:val="0"/>
        <w:snapToGrid w:val="0"/>
        <w:spacing w:after="0" w:line="240" w:lineRule="auto"/>
        <w:jc w:val="center"/>
        <w:rPr>
          <w:rFonts w:ascii="Times New Roman" w:eastAsia="Times New Roman" w:hAnsi="Times New Roman" w:cs="Times New Roman"/>
          <w:color w:val="0000FF"/>
          <w:sz w:val="24"/>
          <w:szCs w:val="24"/>
        </w:rPr>
      </w:pPr>
    </w:p>
    <w:p w:rsidR="00223F39" w:rsidP="00FF72FC" w14:paraId="6A1053B6" w14:textId="4718F597">
      <w:r>
        <w:t>*</w:t>
      </w:r>
      <w:r w:rsidR="00B741BE">
        <w:t>*</w:t>
      </w:r>
      <w:r w:rsidRPr="00B741BE">
        <w:rPr>
          <w:sz w:val="16"/>
          <w:szCs w:val="16"/>
        </w:rPr>
        <w:t xml:space="preserve">the Salary in table above is cited from </w:t>
      </w:r>
      <w:hyperlink r:id="rId10" w:history="1">
        <w:r w:rsidRPr="0094485D">
          <w:rPr>
            <w:rStyle w:val="Hyperlink"/>
            <w:sz w:val="16"/>
            <w:szCs w:val="16"/>
          </w:rPr>
          <w:t>https://www.opm.gov/policy-data-oversight/pay-leave/salaries-wages/salary-tables/pdf/2024/DCB.pdf</w:t>
        </w:r>
      </w:hyperlink>
      <w:r>
        <w:rPr>
          <w:sz w:val="16"/>
          <w:szCs w:val="16"/>
        </w:rPr>
        <w:t xml:space="preserve">. </w:t>
      </w:r>
    </w:p>
    <w:p w:rsidR="0037291F" w:rsidP="00FF72FC" w14:paraId="25825047" w14:textId="52ED061C">
      <w:r w:rsidRPr="0037291F">
        <w:t>At a minimum there should be federal oversight costs. Fill others as applicable. Shaded areas are exempt.</w:t>
      </w:r>
    </w:p>
    <w:p w:rsidR="0037291F" w:rsidP="00FF72FC" w14:paraId="134E7E5A" w14:textId="77777777"/>
    <w:p w:rsidR="00FF72FC" w:rsidRPr="00E35DD1" w:rsidP="00CA3074" w14:paraId="4551EBE8" w14:textId="77777777">
      <w:pPr>
        <w:pStyle w:val="Heading2"/>
      </w:pPr>
      <w:bookmarkStart w:id="46" w:name="_Toc171102982"/>
      <w:r w:rsidRPr="00E35DD1">
        <w:t>A.15</w:t>
      </w:r>
      <w:r w:rsidRPr="00E35DD1">
        <w:tab/>
        <w:t>Explanation for Program Changes or Adjustments</w:t>
      </w:r>
      <w:bookmarkEnd w:id="46"/>
    </w:p>
    <w:p w:rsidR="001F2A39" w:rsidP="001F2A39" w14:paraId="1E73534A" w14:textId="227096D1">
      <w:pPr>
        <w:spacing w:line="480" w:lineRule="auto"/>
      </w:pPr>
      <w:r w:rsidRPr="008B3E4E">
        <w:rPr>
          <w:highlight w:val="yellow"/>
        </w:rPr>
        <w:t xml:space="preserve">This </w:t>
      </w:r>
      <w:r w:rsidRPr="008B3E4E" w:rsidR="00791493">
        <w:rPr>
          <w:highlight w:val="yellow"/>
        </w:rPr>
        <w:t xml:space="preserve">submission represents a program change </w:t>
      </w:r>
      <w:r w:rsidRPr="008B3E4E" w:rsidR="009054DC">
        <w:rPr>
          <w:highlight w:val="yellow"/>
        </w:rPr>
        <w:t>due to the changes being implemented for institutional training and individual fellowship applications</w:t>
      </w:r>
      <w:r w:rsidRPr="008B3E4E" w:rsidR="003F31E7">
        <w:rPr>
          <w:highlight w:val="yellow"/>
        </w:rPr>
        <w:t xml:space="preserve"> as well as adjustments to align with</w:t>
      </w:r>
      <w:r w:rsidRPr="008B3E4E" w:rsidR="005C32A8">
        <w:rPr>
          <w:highlight w:val="yellow"/>
        </w:rPr>
        <w:t xml:space="preserve"> interagency efforts and</w:t>
      </w:r>
      <w:r w:rsidRPr="008B3E4E" w:rsidR="003F31E7">
        <w:rPr>
          <w:highlight w:val="yellow"/>
        </w:rPr>
        <w:t xml:space="preserve"> NIH’s adoption of the Common Forms for Biographical Sketch and Current and Pending (Other) Support</w:t>
      </w:r>
      <w:r w:rsidRPr="008B3E4E" w:rsidR="009054DC">
        <w:rPr>
          <w:highlight w:val="yellow"/>
        </w:rPr>
        <w:t>. Th</w:t>
      </w:r>
      <w:r w:rsidRPr="008B3E4E" w:rsidR="003F31E7">
        <w:rPr>
          <w:highlight w:val="yellow"/>
        </w:rPr>
        <w:t xml:space="preserve">is </w:t>
      </w:r>
      <w:r w:rsidRPr="008B3E4E">
        <w:rPr>
          <w:highlight w:val="yellow"/>
        </w:rPr>
        <w:t>revision request does not include changes to estimates of burden hours. The changes to the PHS Fellowship Supplemental Form, PHS 398 Training Program Plan, and the Training Data Tables are streamlining and clarifying the field elements and instructions but are not inherently changing the overall information being collected. The information collection that will be retained when the NIH Biographical Sketch Supplement replaces the NIH Biosketch format are the narrative portions of that instrument that account for the majority of the burden. The addition of the NIH Biographical Sketch Supplement does not increase the overall burden as it will replace the NIH Biosketch Format upon its implementation. In summary, the overall estimates to burden are not anticipated to change</w:t>
      </w:r>
      <w:r w:rsidRPr="008B3E4E" w:rsidR="003A6764">
        <w:rPr>
          <w:highlight w:val="yellow"/>
        </w:rPr>
        <w:t>.</w:t>
      </w:r>
    </w:p>
    <w:p w:rsidR="001040A9" w:rsidRPr="00420406" w:rsidP="001040A9" w14:paraId="69F0B2F0" w14:textId="77777777">
      <w:pPr>
        <w:ind w:right="-684"/>
        <w:rPr>
          <w:highlight w:val="yellow"/>
        </w:rPr>
      </w:pPr>
    </w:p>
    <w:p w:rsidR="001040A9" w:rsidP="001040A9" w14:paraId="520D8883" w14:textId="77777777">
      <w:pPr>
        <w:ind w:right="-684"/>
        <w:rPr>
          <w:bCs/>
        </w:rPr>
      </w:pPr>
      <w:r w:rsidRPr="0049482A">
        <w:rPr>
          <w:bCs/>
          <w:highlight w:val="yellow"/>
        </w:rPr>
        <w:t>A Summary Table of Noteworthy Changes or Adjustments</w:t>
      </w:r>
      <w:r>
        <w:rPr>
          <w:bCs/>
        </w:rPr>
        <w:t>:</w:t>
      </w:r>
      <w:r w:rsidRPr="0005792F">
        <w:rPr>
          <w:bCs/>
        </w:rPr>
        <w:t xml:space="preserve"> </w:t>
      </w:r>
    </w:p>
    <w:p w:rsidR="001040A9" w:rsidP="00FF72FC" w14:paraId="2C4ADB49" w14:textId="77777777"/>
    <w:tbl>
      <w:tblPr>
        <w:tblStyle w:val="TableGrid"/>
        <w:tblW w:w="0" w:type="auto"/>
        <w:tblLook w:val="04A0"/>
      </w:tblPr>
      <w:tblGrid>
        <w:gridCol w:w="4765"/>
        <w:gridCol w:w="4873"/>
      </w:tblGrid>
      <w:tr w14:paraId="7EE60302" w14:textId="77777777" w:rsidTr="0065147F">
        <w:tblPrEx>
          <w:tblW w:w="0" w:type="auto"/>
          <w:tblLook w:val="04A0"/>
        </w:tblPrEx>
        <w:trPr>
          <w:trHeight w:val="300"/>
        </w:trPr>
        <w:tc>
          <w:tcPr>
            <w:tcW w:w="4765" w:type="dxa"/>
            <w:hideMark/>
          </w:tcPr>
          <w:p w:rsidR="0065147F" w:rsidRPr="008620FA" w:rsidP="000635AC" w14:paraId="256169F8" w14:textId="77777777">
            <w:pPr>
              <w:jc w:val="center"/>
              <w:rPr>
                <w:rFonts w:cs="Arial"/>
                <w:b/>
                <w:bCs/>
                <w:color w:val="000000"/>
                <w:u w:val="single"/>
              </w:rPr>
            </w:pPr>
            <w:r w:rsidRPr="008620FA">
              <w:rPr>
                <w:rFonts w:cs="Arial"/>
                <w:b/>
                <w:bCs/>
                <w:color w:val="000000"/>
                <w:u w:val="single"/>
              </w:rPr>
              <w:t>Form</w:t>
            </w:r>
          </w:p>
        </w:tc>
        <w:tc>
          <w:tcPr>
            <w:tcW w:w="4873" w:type="dxa"/>
            <w:hideMark/>
          </w:tcPr>
          <w:p w:rsidR="0065147F" w:rsidRPr="008620FA" w:rsidP="000635AC" w14:paraId="252B0831" w14:textId="77777777">
            <w:pPr>
              <w:jc w:val="center"/>
              <w:rPr>
                <w:rFonts w:cs="Arial"/>
                <w:b/>
                <w:bCs/>
                <w:color w:val="000000"/>
                <w:u w:val="single"/>
              </w:rPr>
            </w:pPr>
            <w:r w:rsidRPr="008620FA">
              <w:rPr>
                <w:rFonts w:cs="Arial"/>
                <w:b/>
                <w:bCs/>
                <w:color w:val="000000"/>
                <w:u w:val="single"/>
              </w:rPr>
              <w:t>Adjustments</w:t>
            </w:r>
          </w:p>
        </w:tc>
      </w:tr>
      <w:tr w14:paraId="51AE5D87" w14:textId="77777777" w:rsidTr="0065147F">
        <w:tblPrEx>
          <w:tblW w:w="0" w:type="auto"/>
          <w:tblLook w:val="04A0"/>
        </w:tblPrEx>
        <w:trPr>
          <w:trHeight w:val="510"/>
        </w:trPr>
        <w:tc>
          <w:tcPr>
            <w:tcW w:w="4765" w:type="dxa"/>
          </w:tcPr>
          <w:p w:rsidR="0065147F" w:rsidRPr="0065147F" w:rsidP="000635AC" w14:paraId="590E614E" w14:textId="77777777">
            <w:pPr>
              <w:rPr>
                <w:rFonts w:cs="Arial"/>
                <w:color w:val="000000"/>
                <w:highlight w:val="yellow"/>
              </w:rPr>
            </w:pPr>
            <w:r w:rsidRPr="0065147F">
              <w:rPr>
                <w:rFonts w:cs="Arial"/>
                <w:color w:val="000000"/>
                <w:highlight w:val="yellow"/>
              </w:rPr>
              <w:t>Attachment 3-4:</w:t>
            </w:r>
          </w:p>
          <w:p w:rsidR="0065147F" w:rsidRPr="0065147F" w:rsidP="000635AC" w14:paraId="17B7D7A9" w14:textId="77777777">
            <w:pPr>
              <w:rPr>
                <w:rFonts w:cs="Arial"/>
                <w:color w:val="000000"/>
                <w:highlight w:val="yellow"/>
              </w:rPr>
            </w:pPr>
            <w:r w:rsidRPr="0065147F">
              <w:rPr>
                <w:rFonts w:cs="Arial"/>
                <w:color w:val="000000"/>
                <w:highlight w:val="yellow"/>
              </w:rPr>
              <w:t>PHS 398 paper application form and instructions</w:t>
            </w:r>
          </w:p>
        </w:tc>
        <w:tc>
          <w:tcPr>
            <w:tcW w:w="4873" w:type="dxa"/>
          </w:tcPr>
          <w:p w:rsidR="0065147F" w:rsidRPr="0065147F" w:rsidP="000635AC" w14:paraId="02D93E92" w14:textId="77777777">
            <w:pPr>
              <w:rPr>
                <w:rFonts w:cs="Arial"/>
                <w:color w:val="000000"/>
                <w:highlight w:val="yellow"/>
              </w:rPr>
            </w:pPr>
            <w:r w:rsidRPr="0065147F">
              <w:rPr>
                <w:rFonts w:cs="Arial"/>
                <w:color w:val="000000"/>
                <w:highlight w:val="yellow"/>
              </w:rPr>
              <w:t xml:space="preserve">Updated and further streamlined form and instructions to align with previous clearances and remove all references </w:t>
            </w:r>
            <w:r w:rsidRPr="0065147F">
              <w:rPr>
                <w:rFonts w:cs="Arial"/>
                <w:color w:val="000000"/>
                <w:highlight w:val="yellow"/>
              </w:rPr>
              <w:t xml:space="preserve">to mailing in paper applications for competing grants since applicants are required to submit competing applications electronically. </w:t>
            </w:r>
          </w:p>
          <w:p w:rsidR="0065147F" w:rsidRPr="0065147F" w:rsidP="000635AC" w14:paraId="63422826" w14:textId="77777777">
            <w:pPr>
              <w:rPr>
                <w:rFonts w:cs="Arial"/>
                <w:color w:val="000000"/>
                <w:highlight w:val="yellow"/>
              </w:rPr>
            </w:pPr>
          </w:p>
          <w:p w:rsidR="0065147F" w:rsidRPr="0065147F" w:rsidP="000635AC" w14:paraId="7C0B3416" w14:textId="77777777">
            <w:pPr>
              <w:rPr>
                <w:rFonts w:cs="Arial"/>
                <w:color w:val="000000"/>
                <w:highlight w:val="yellow"/>
              </w:rPr>
            </w:pPr>
            <w:r w:rsidRPr="0065147F">
              <w:rPr>
                <w:rFonts w:cs="Arial"/>
                <w:color w:val="000000"/>
                <w:highlight w:val="yellow"/>
              </w:rPr>
              <w:t>Updated to add instructions to address a Data Management and Sharing Plan if applicable to the project.</w:t>
            </w:r>
          </w:p>
          <w:p w:rsidR="0065147F" w:rsidRPr="0065147F" w:rsidP="000635AC" w14:paraId="54DA319E" w14:textId="77777777">
            <w:pPr>
              <w:rPr>
                <w:rFonts w:cs="Arial"/>
                <w:color w:val="000000"/>
                <w:highlight w:val="yellow"/>
              </w:rPr>
            </w:pPr>
          </w:p>
        </w:tc>
      </w:tr>
      <w:tr w14:paraId="519B25E0" w14:textId="77777777" w:rsidTr="0065147F">
        <w:tblPrEx>
          <w:tblW w:w="0" w:type="auto"/>
          <w:tblLook w:val="04A0"/>
        </w:tblPrEx>
        <w:trPr>
          <w:trHeight w:val="510"/>
        </w:trPr>
        <w:tc>
          <w:tcPr>
            <w:tcW w:w="4765" w:type="dxa"/>
          </w:tcPr>
          <w:p w:rsidR="0065147F" w:rsidRPr="0065147F" w:rsidP="000635AC" w14:paraId="2946E9CC" w14:textId="77777777">
            <w:pPr>
              <w:rPr>
                <w:rFonts w:cs="Arial"/>
                <w:color w:val="000000"/>
                <w:highlight w:val="yellow"/>
              </w:rPr>
            </w:pPr>
            <w:r w:rsidRPr="0065147F">
              <w:rPr>
                <w:rFonts w:cs="Arial"/>
                <w:color w:val="000000"/>
                <w:highlight w:val="yellow"/>
              </w:rPr>
              <w:t xml:space="preserve">Attachment 5C: </w:t>
            </w:r>
          </w:p>
          <w:p w:rsidR="0065147F" w:rsidRPr="0065147F" w:rsidP="000635AC" w14:paraId="20840436" w14:textId="77777777">
            <w:pPr>
              <w:rPr>
                <w:rFonts w:cs="Arial"/>
                <w:color w:val="000000"/>
                <w:highlight w:val="yellow"/>
              </w:rPr>
            </w:pPr>
            <w:r w:rsidRPr="0065147F">
              <w:rPr>
                <w:rFonts w:cs="Arial"/>
                <w:color w:val="000000"/>
                <w:highlight w:val="yellow"/>
              </w:rPr>
              <w:t>PHS Assignment Request Form</w:t>
            </w:r>
          </w:p>
        </w:tc>
        <w:tc>
          <w:tcPr>
            <w:tcW w:w="4873" w:type="dxa"/>
          </w:tcPr>
          <w:p w:rsidR="0065147F" w:rsidRPr="0065147F" w:rsidP="000635AC" w14:paraId="03A261F0" w14:textId="77777777">
            <w:pPr>
              <w:rPr>
                <w:rFonts w:cs="Arial"/>
                <w:color w:val="000000"/>
                <w:highlight w:val="yellow"/>
              </w:rPr>
            </w:pPr>
            <w:r w:rsidRPr="0065147F">
              <w:rPr>
                <w:rFonts w:cs="Arial"/>
                <w:color w:val="000000"/>
                <w:highlight w:val="yellow"/>
              </w:rPr>
              <w:t>Removed NOFO number and title and reformatted to a single portrait-orientated page. Reordered “List individuals who should not review your application and why” and “Identify scientific areas of expertise needed to review your application” fields. Streamlined and clarified instructions.</w:t>
            </w:r>
          </w:p>
          <w:p w:rsidR="0065147F" w:rsidRPr="0065147F" w:rsidP="000635AC" w14:paraId="0793F142" w14:textId="77777777">
            <w:pPr>
              <w:rPr>
                <w:rFonts w:cs="Arial"/>
                <w:color w:val="000000"/>
                <w:highlight w:val="yellow"/>
              </w:rPr>
            </w:pPr>
          </w:p>
        </w:tc>
      </w:tr>
      <w:tr w14:paraId="7330DB9D" w14:textId="77777777" w:rsidTr="0065147F">
        <w:tblPrEx>
          <w:tblW w:w="0" w:type="auto"/>
          <w:tblLook w:val="04A0"/>
        </w:tblPrEx>
        <w:trPr>
          <w:trHeight w:val="510"/>
        </w:trPr>
        <w:tc>
          <w:tcPr>
            <w:tcW w:w="4765" w:type="dxa"/>
          </w:tcPr>
          <w:p w:rsidR="0065147F" w:rsidRPr="0065147F" w:rsidP="000635AC" w14:paraId="4808E55B" w14:textId="77777777">
            <w:pPr>
              <w:rPr>
                <w:rFonts w:cs="Arial"/>
                <w:color w:val="000000"/>
                <w:highlight w:val="yellow"/>
              </w:rPr>
            </w:pPr>
            <w:r w:rsidRPr="0065147F">
              <w:rPr>
                <w:rFonts w:cs="Arial"/>
                <w:color w:val="000000"/>
                <w:highlight w:val="yellow"/>
              </w:rPr>
              <w:t xml:space="preserve">Attachment 5E: </w:t>
            </w:r>
          </w:p>
          <w:p w:rsidR="0065147F" w:rsidRPr="0065147F" w:rsidP="000635AC" w14:paraId="1853ABE1" w14:textId="77777777">
            <w:pPr>
              <w:rPr>
                <w:rFonts w:cs="Arial"/>
                <w:color w:val="000000"/>
                <w:highlight w:val="yellow"/>
              </w:rPr>
            </w:pPr>
            <w:r w:rsidRPr="0065147F">
              <w:rPr>
                <w:rFonts w:cs="Arial"/>
                <w:color w:val="000000"/>
                <w:highlight w:val="yellow"/>
              </w:rPr>
              <w:t>PHS 398 Cover Page Supplement Form</w:t>
            </w:r>
          </w:p>
        </w:tc>
        <w:tc>
          <w:tcPr>
            <w:tcW w:w="4873" w:type="dxa"/>
          </w:tcPr>
          <w:p w:rsidR="0065147F" w:rsidRPr="0065147F" w:rsidP="000635AC" w14:paraId="5CF585B8" w14:textId="77777777">
            <w:pPr>
              <w:rPr>
                <w:rFonts w:cs="Arial"/>
                <w:color w:val="000000"/>
                <w:highlight w:val="yellow"/>
              </w:rPr>
            </w:pPr>
            <w:r w:rsidRPr="0065147F">
              <w:rPr>
                <w:rFonts w:cs="Arial"/>
                <w:color w:val="000000"/>
                <w:highlight w:val="yellow"/>
              </w:rPr>
              <w:t>Updated labels in item 6 to reflect recipient terminology consistent with 2 CFR 200.</w:t>
            </w:r>
          </w:p>
          <w:p w:rsidR="0065147F" w:rsidRPr="0065147F" w:rsidP="000635AC" w14:paraId="5217B969" w14:textId="77777777">
            <w:pPr>
              <w:rPr>
                <w:rFonts w:cs="Arial"/>
                <w:color w:val="000000"/>
                <w:highlight w:val="yellow"/>
              </w:rPr>
            </w:pPr>
          </w:p>
        </w:tc>
      </w:tr>
      <w:tr w14:paraId="128EF589" w14:textId="77777777" w:rsidTr="0065147F">
        <w:tblPrEx>
          <w:tblW w:w="0" w:type="auto"/>
          <w:tblLook w:val="04A0"/>
        </w:tblPrEx>
        <w:trPr>
          <w:trHeight w:val="1250"/>
        </w:trPr>
        <w:tc>
          <w:tcPr>
            <w:tcW w:w="4765" w:type="dxa"/>
          </w:tcPr>
          <w:p w:rsidR="0065147F" w:rsidRPr="0065147F" w:rsidP="000635AC" w14:paraId="34661A82" w14:textId="77777777">
            <w:pPr>
              <w:rPr>
                <w:rFonts w:cs="Arial"/>
                <w:color w:val="000000"/>
                <w:highlight w:val="yellow"/>
              </w:rPr>
            </w:pPr>
            <w:r w:rsidRPr="0065147F">
              <w:rPr>
                <w:rFonts w:cs="Arial"/>
                <w:color w:val="000000"/>
                <w:highlight w:val="yellow"/>
              </w:rPr>
              <w:t>Attachment 5R-S:</w:t>
            </w:r>
          </w:p>
          <w:p w:rsidR="0065147F" w:rsidRPr="0065147F" w:rsidP="000635AC" w14:paraId="4C13CC76" w14:textId="77777777">
            <w:pPr>
              <w:rPr>
                <w:rFonts w:cs="Arial"/>
                <w:color w:val="000000"/>
                <w:highlight w:val="yellow"/>
              </w:rPr>
            </w:pPr>
            <w:r w:rsidRPr="0065147F">
              <w:rPr>
                <w:rFonts w:cs="Arial"/>
                <w:color w:val="000000"/>
                <w:highlight w:val="yellow"/>
              </w:rPr>
              <w:t>PHS 398 Research Training Program Plan</w:t>
            </w:r>
          </w:p>
        </w:tc>
        <w:tc>
          <w:tcPr>
            <w:tcW w:w="4873" w:type="dxa"/>
          </w:tcPr>
          <w:p w:rsidR="0065147F" w:rsidP="000635AC" w14:paraId="2E979F8A" w14:textId="6FFD88DE">
            <w:pPr>
              <w:rPr>
                <w:rFonts w:cs="Arial"/>
                <w:color w:val="000000"/>
                <w:highlight w:val="yellow"/>
              </w:rPr>
            </w:pPr>
            <w:r w:rsidRPr="0065147F">
              <w:rPr>
                <w:rFonts w:cs="Arial"/>
                <w:color w:val="000000"/>
                <w:highlight w:val="yellow"/>
              </w:rPr>
              <w:t>Added new item 3. Recruitment Plan to Enhance Diversity attachment and renumbered other sections accordingly. Updated</w:t>
            </w:r>
            <w:r w:rsidR="00F12D8E">
              <w:rPr>
                <w:rFonts w:cs="Arial"/>
                <w:color w:val="000000"/>
                <w:highlight w:val="yellow"/>
              </w:rPr>
              <w:t xml:space="preserve"> and clarified</w:t>
            </w:r>
            <w:r w:rsidRPr="0065147F">
              <w:rPr>
                <w:rFonts w:cs="Arial"/>
                <w:color w:val="000000"/>
                <w:highlight w:val="yellow"/>
              </w:rPr>
              <w:t xml:space="preserve"> instructions for item </w:t>
            </w:r>
            <w:r w:rsidR="00EC70AB">
              <w:rPr>
                <w:rFonts w:cs="Arial"/>
                <w:color w:val="000000"/>
                <w:highlight w:val="yellow"/>
              </w:rPr>
              <w:t xml:space="preserve">2. Program </w:t>
            </w:r>
            <w:r w:rsidR="00F12D8E">
              <w:rPr>
                <w:rFonts w:cs="Arial"/>
                <w:color w:val="000000"/>
                <w:highlight w:val="yellow"/>
              </w:rPr>
              <w:t>Plan</w:t>
            </w:r>
            <w:r w:rsidR="00DD673A">
              <w:rPr>
                <w:rFonts w:cs="Arial"/>
                <w:color w:val="000000"/>
                <w:highlight w:val="yellow"/>
              </w:rPr>
              <w:t xml:space="preserve"> which previously contained the approved instructions for the Recruitment Plan to Enhance Diversity.</w:t>
            </w:r>
          </w:p>
          <w:p w:rsidR="00DD673A" w:rsidP="000635AC" w14:paraId="6A305419" w14:textId="77777777">
            <w:pPr>
              <w:rPr>
                <w:rFonts w:cs="Arial"/>
                <w:color w:val="000000"/>
                <w:highlight w:val="yellow"/>
              </w:rPr>
            </w:pPr>
          </w:p>
          <w:p w:rsidR="00DD673A" w:rsidRPr="0065147F" w:rsidP="000635AC" w14:paraId="24F06B0A" w14:textId="0A47193E">
            <w:pPr>
              <w:rPr>
                <w:rFonts w:cs="Arial"/>
                <w:color w:val="000000"/>
                <w:highlight w:val="yellow"/>
              </w:rPr>
            </w:pPr>
            <w:r>
              <w:rPr>
                <w:rFonts w:cs="Arial"/>
                <w:color w:val="000000"/>
                <w:highlight w:val="yellow"/>
              </w:rPr>
              <w:t xml:space="preserve">Updated and clarified other instructions, for example, adding instructions for renewal applications to for item 5. </w:t>
            </w:r>
            <w:r w:rsidR="000C4B56">
              <w:rPr>
                <w:rFonts w:cs="Arial"/>
                <w:color w:val="000000"/>
                <w:highlight w:val="yellow"/>
              </w:rPr>
              <w:t>Plan for Instruction in Methods for Enhancing Reproducibility.</w:t>
            </w:r>
            <w:r>
              <w:rPr>
                <w:rFonts w:cs="Arial"/>
                <w:color w:val="000000"/>
                <w:highlight w:val="yellow"/>
              </w:rPr>
              <w:t xml:space="preserve"> </w:t>
            </w:r>
          </w:p>
          <w:p w:rsidR="0065147F" w:rsidRPr="0065147F" w:rsidP="000635AC" w14:paraId="09D02E5A" w14:textId="77777777">
            <w:pPr>
              <w:rPr>
                <w:rFonts w:cs="Arial"/>
                <w:color w:val="000000"/>
                <w:highlight w:val="yellow"/>
              </w:rPr>
            </w:pPr>
          </w:p>
        </w:tc>
      </w:tr>
      <w:tr w14:paraId="4541EB73" w14:textId="77777777" w:rsidTr="0065147F">
        <w:tblPrEx>
          <w:tblW w:w="0" w:type="auto"/>
          <w:tblLook w:val="04A0"/>
        </w:tblPrEx>
        <w:trPr>
          <w:trHeight w:val="2123"/>
        </w:trPr>
        <w:tc>
          <w:tcPr>
            <w:tcW w:w="4765" w:type="dxa"/>
            <w:hideMark/>
          </w:tcPr>
          <w:p w:rsidR="0065147F" w:rsidRPr="0065147F" w:rsidP="000635AC" w14:paraId="116E3D26" w14:textId="77777777">
            <w:pPr>
              <w:spacing w:line="276" w:lineRule="auto"/>
              <w:rPr>
                <w:rFonts w:cs="Arial"/>
                <w:color w:val="000000"/>
                <w:highlight w:val="yellow"/>
              </w:rPr>
            </w:pPr>
            <w:r w:rsidRPr="0065147F">
              <w:rPr>
                <w:rFonts w:cs="Arial"/>
                <w:color w:val="000000"/>
                <w:highlight w:val="yellow"/>
              </w:rPr>
              <w:t>Attachment 6A-B:</w:t>
            </w:r>
          </w:p>
          <w:p w:rsidR="0065147F" w:rsidRPr="0065147F" w:rsidP="000635AC" w14:paraId="4D2C8D02" w14:textId="77777777">
            <w:pPr>
              <w:spacing w:after="200" w:line="276" w:lineRule="auto"/>
              <w:rPr>
                <w:rFonts w:eastAsiaTheme="minorHAnsi" w:cstheme="minorBidi"/>
                <w:highlight w:val="yellow"/>
              </w:rPr>
            </w:pPr>
            <w:r w:rsidRPr="0065147F">
              <w:rPr>
                <w:bCs/>
                <w:highlight w:val="yellow"/>
              </w:rPr>
              <w:t xml:space="preserve">PHS Fellowship Supplemental Form and agency specific instructions used in combination with the SF424 (R&amp;R) forms/instructions for Fellowships [electronic] </w:t>
            </w:r>
          </w:p>
        </w:tc>
        <w:tc>
          <w:tcPr>
            <w:tcW w:w="4873" w:type="dxa"/>
            <w:hideMark/>
          </w:tcPr>
          <w:p w:rsidR="0065147F" w:rsidRPr="0065147F" w:rsidP="000635AC" w14:paraId="412A5407" w14:textId="77777777">
            <w:pPr>
              <w:rPr>
                <w:rFonts w:cs="Arial"/>
                <w:color w:val="000000"/>
                <w:highlight w:val="yellow"/>
              </w:rPr>
            </w:pPr>
            <w:r w:rsidRPr="0065147F">
              <w:rPr>
                <w:rFonts w:cs="Arial"/>
                <w:color w:val="000000"/>
                <w:highlight w:val="yellow"/>
              </w:rPr>
              <w:t>Updated the Fellowship Applicant Section label to reflect Candidate Section. Renamed item 2 to reflect Goals, Preparedness, and Potential.</w:t>
            </w:r>
          </w:p>
          <w:p w:rsidR="0065147F" w:rsidRPr="0065147F" w:rsidP="000635AC" w14:paraId="0FE66344" w14:textId="77777777">
            <w:pPr>
              <w:rPr>
                <w:rFonts w:cs="Arial"/>
                <w:color w:val="000000"/>
                <w:highlight w:val="yellow"/>
              </w:rPr>
            </w:pPr>
          </w:p>
          <w:p w:rsidR="0065147F" w:rsidRPr="0065147F" w:rsidP="000635AC" w14:paraId="147AEF90" w14:textId="77777777">
            <w:pPr>
              <w:rPr>
                <w:rFonts w:cs="Arial"/>
                <w:color w:val="000000"/>
                <w:highlight w:val="yellow"/>
              </w:rPr>
            </w:pPr>
            <w:r w:rsidRPr="0065147F">
              <w:rPr>
                <w:rFonts w:cs="Arial"/>
                <w:color w:val="000000"/>
                <w:highlight w:val="yellow"/>
              </w:rPr>
              <w:t>Updated Research Training Plan section attachments to reorganize and streamline. Updated numbering throughout form accordingly. Section reflects attachment items 3-7 as follows:</w:t>
            </w:r>
          </w:p>
          <w:p w:rsidR="0065147F" w:rsidRPr="0065147F" w:rsidP="0065147F" w14:paraId="4B452235" w14:textId="77777777">
            <w:pPr>
              <w:pStyle w:val="ListParagraph"/>
              <w:numPr>
                <w:ilvl w:val="0"/>
                <w:numId w:val="17"/>
              </w:numPr>
              <w:rPr>
                <w:rFonts w:cs="Arial"/>
                <w:color w:val="000000"/>
                <w:highlight w:val="yellow"/>
              </w:rPr>
            </w:pPr>
            <w:r w:rsidRPr="0065147F">
              <w:rPr>
                <w:rFonts w:cs="Arial"/>
                <w:color w:val="000000"/>
                <w:highlight w:val="yellow"/>
              </w:rPr>
              <w:t>3. Training Activities and Timeline</w:t>
            </w:r>
          </w:p>
          <w:p w:rsidR="0065147F" w:rsidRPr="0065147F" w:rsidP="0065147F" w14:paraId="363E1C41" w14:textId="77777777">
            <w:pPr>
              <w:pStyle w:val="ListParagraph"/>
              <w:numPr>
                <w:ilvl w:val="0"/>
                <w:numId w:val="17"/>
              </w:numPr>
              <w:rPr>
                <w:rFonts w:cs="Arial"/>
                <w:color w:val="000000"/>
                <w:highlight w:val="yellow"/>
              </w:rPr>
            </w:pPr>
            <w:r w:rsidRPr="0065147F">
              <w:rPr>
                <w:rFonts w:cs="Arial"/>
                <w:color w:val="000000"/>
                <w:highlight w:val="yellow"/>
              </w:rPr>
              <w:t>4. Research Training Project Specific Aims</w:t>
            </w:r>
          </w:p>
          <w:p w:rsidR="0065147F" w:rsidRPr="0065147F" w:rsidP="0065147F" w14:paraId="07CEAAA8" w14:textId="77777777">
            <w:pPr>
              <w:pStyle w:val="ListParagraph"/>
              <w:numPr>
                <w:ilvl w:val="0"/>
                <w:numId w:val="17"/>
              </w:numPr>
              <w:rPr>
                <w:rFonts w:cs="Arial"/>
                <w:color w:val="000000"/>
                <w:highlight w:val="yellow"/>
              </w:rPr>
            </w:pPr>
            <w:r w:rsidRPr="0065147F">
              <w:rPr>
                <w:rFonts w:cs="Arial"/>
                <w:color w:val="000000"/>
                <w:highlight w:val="yellow"/>
              </w:rPr>
              <w:t>5. Research Training Project Strategy</w:t>
            </w:r>
          </w:p>
          <w:p w:rsidR="0065147F" w:rsidRPr="0065147F" w:rsidP="0065147F" w14:paraId="1E75959F" w14:textId="77777777">
            <w:pPr>
              <w:pStyle w:val="ListParagraph"/>
              <w:numPr>
                <w:ilvl w:val="0"/>
                <w:numId w:val="17"/>
              </w:numPr>
              <w:rPr>
                <w:rFonts w:cs="Arial"/>
                <w:color w:val="000000"/>
                <w:highlight w:val="yellow"/>
              </w:rPr>
            </w:pPr>
            <w:r w:rsidRPr="0065147F">
              <w:rPr>
                <w:rFonts w:cs="Arial"/>
                <w:color w:val="000000"/>
                <w:highlight w:val="yellow"/>
              </w:rPr>
              <w:t>6. Progress Report Publication List (for Renewal Applications)</w:t>
            </w:r>
          </w:p>
          <w:p w:rsidR="0065147F" w:rsidRPr="0065147F" w:rsidP="0065147F" w14:paraId="1FF9BD25" w14:textId="77777777">
            <w:pPr>
              <w:pStyle w:val="ListParagraph"/>
              <w:numPr>
                <w:ilvl w:val="0"/>
                <w:numId w:val="17"/>
              </w:numPr>
              <w:rPr>
                <w:rFonts w:cs="Arial"/>
                <w:color w:val="000000"/>
                <w:highlight w:val="yellow"/>
              </w:rPr>
            </w:pPr>
            <w:r w:rsidRPr="0065147F">
              <w:rPr>
                <w:rFonts w:cs="Arial"/>
                <w:color w:val="000000"/>
                <w:highlight w:val="yellow"/>
              </w:rPr>
              <w:t>7. Training in the Responsible Conduct of Research</w:t>
            </w:r>
          </w:p>
          <w:p w:rsidR="0065147F" w:rsidRPr="0065147F" w:rsidP="000635AC" w14:paraId="4AD9F9C0" w14:textId="77777777">
            <w:pPr>
              <w:pStyle w:val="ListParagraph"/>
              <w:rPr>
                <w:rFonts w:cs="Arial"/>
                <w:color w:val="000000"/>
                <w:highlight w:val="yellow"/>
              </w:rPr>
            </w:pPr>
          </w:p>
          <w:p w:rsidR="0065147F" w:rsidRPr="0065147F" w:rsidP="000635AC" w14:paraId="274F1544" w14:textId="77777777">
            <w:pPr>
              <w:rPr>
                <w:rFonts w:cs="Arial"/>
                <w:color w:val="000000"/>
                <w:highlight w:val="yellow"/>
              </w:rPr>
            </w:pPr>
            <w:r w:rsidRPr="0065147F">
              <w:rPr>
                <w:rFonts w:cs="Arial"/>
                <w:color w:val="000000"/>
                <w:highlight w:val="yellow"/>
              </w:rPr>
              <w:t>Updated the Sponsor(s), Collaborator(s), and Consultant(s) Section label to reflect Commitment to Candidate, Mentoring, and Training Environment. Updated attachment for Sponsor and Co-sponsor Statements to reflect Sponsor(s) Commitment.</w:t>
            </w:r>
          </w:p>
          <w:p w:rsidR="0065147F" w:rsidRPr="0065147F" w:rsidP="000635AC" w14:paraId="1FEF955E" w14:textId="77777777">
            <w:pPr>
              <w:rPr>
                <w:rFonts w:cs="Arial"/>
                <w:color w:val="000000"/>
                <w:highlight w:val="yellow"/>
              </w:rPr>
            </w:pPr>
            <w:r w:rsidRPr="0065147F">
              <w:rPr>
                <w:rFonts w:cs="Arial"/>
                <w:color w:val="000000"/>
                <w:highlight w:val="yellow"/>
              </w:rPr>
              <w:t xml:space="preserve"> </w:t>
            </w:r>
          </w:p>
        </w:tc>
      </w:tr>
      <w:tr w14:paraId="18D48B1A" w14:textId="77777777" w:rsidTr="0065147F">
        <w:tblPrEx>
          <w:tblW w:w="0" w:type="auto"/>
          <w:tblLook w:val="04A0"/>
        </w:tblPrEx>
        <w:trPr>
          <w:trHeight w:val="2123"/>
        </w:trPr>
        <w:tc>
          <w:tcPr>
            <w:tcW w:w="4765" w:type="dxa"/>
          </w:tcPr>
          <w:p w:rsidR="0065147F" w:rsidRPr="0065147F" w:rsidP="000635AC" w14:paraId="0CF26C61" w14:textId="77777777">
            <w:pPr>
              <w:spacing w:line="276" w:lineRule="auto"/>
              <w:rPr>
                <w:rFonts w:cs="Arial"/>
                <w:color w:val="000000"/>
                <w:highlight w:val="yellow"/>
              </w:rPr>
            </w:pPr>
            <w:r w:rsidRPr="0065147F">
              <w:rPr>
                <w:rFonts w:cs="Arial"/>
                <w:color w:val="000000"/>
                <w:highlight w:val="yellow"/>
              </w:rPr>
              <w:t>Attachment 7A-H:</w:t>
            </w:r>
          </w:p>
          <w:p w:rsidR="0065147F" w:rsidRPr="0065147F" w:rsidP="000635AC" w14:paraId="4B34714C" w14:textId="77777777">
            <w:pPr>
              <w:spacing w:line="276" w:lineRule="auto"/>
              <w:rPr>
                <w:rFonts w:cs="Arial"/>
                <w:color w:val="000000"/>
                <w:highlight w:val="yellow"/>
              </w:rPr>
            </w:pPr>
            <w:r w:rsidRPr="0065147F">
              <w:rPr>
                <w:rFonts w:cs="Arial"/>
                <w:color w:val="000000"/>
                <w:highlight w:val="yellow"/>
              </w:rPr>
              <w:t xml:space="preserve">PHS 416-1 Fellow Change of Sponsoring Institution Application </w:t>
            </w:r>
          </w:p>
        </w:tc>
        <w:tc>
          <w:tcPr>
            <w:tcW w:w="4873" w:type="dxa"/>
          </w:tcPr>
          <w:p w:rsidR="0065147F" w:rsidRPr="0065147F" w:rsidP="000635AC" w14:paraId="35EB42F5" w14:textId="77777777">
            <w:pPr>
              <w:rPr>
                <w:rFonts w:cs="Arial"/>
                <w:color w:val="000000"/>
                <w:highlight w:val="yellow"/>
              </w:rPr>
            </w:pPr>
            <w:r w:rsidRPr="0065147F">
              <w:rPr>
                <w:rFonts w:cs="Arial"/>
                <w:color w:val="000000"/>
                <w:highlight w:val="yellow"/>
              </w:rPr>
              <w:t>Updated and further streamlined Face Page 4 (Attachment 7E) to align with the changes requested on the PHS Fellowship Supplement Form as this is the optional paper application for a change of sponsoring institution. Form label terminology was aligned with references to “candidate” throughout to differentiate from the applicant/sponsoring institution.</w:t>
            </w:r>
          </w:p>
          <w:p w:rsidR="0065147F" w:rsidRPr="0065147F" w:rsidP="000635AC" w14:paraId="1D747C62" w14:textId="77777777">
            <w:pPr>
              <w:rPr>
                <w:rFonts w:cs="Arial"/>
                <w:color w:val="000000"/>
                <w:highlight w:val="yellow"/>
              </w:rPr>
            </w:pPr>
          </w:p>
        </w:tc>
      </w:tr>
      <w:tr w14:paraId="2886DAF8" w14:textId="77777777" w:rsidTr="0065147F">
        <w:tblPrEx>
          <w:tblW w:w="0" w:type="auto"/>
          <w:tblLook w:val="04A0"/>
        </w:tblPrEx>
        <w:trPr>
          <w:trHeight w:val="2123"/>
        </w:trPr>
        <w:tc>
          <w:tcPr>
            <w:tcW w:w="4765" w:type="dxa"/>
          </w:tcPr>
          <w:p w:rsidR="0065147F" w:rsidRPr="0065147F" w:rsidP="000635AC" w14:paraId="2CE93392" w14:textId="77777777">
            <w:pPr>
              <w:spacing w:line="276" w:lineRule="auto"/>
              <w:rPr>
                <w:rFonts w:cs="Arial"/>
                <w:color w:val="000000"/>
                <w:highlight w:val="yellow"/>
              </w:rPr>
            </w:pPr>
            <w:r w:rsidRPr="0065147F">
              <w:rPr>
                <w:rFonts w:cs="Arial"/>
                <w:color w:val="000000"/>
                <w:highlight w:val="yellow"/>
              </w:rPr>
              <w:t>Attachment 9A_Att A2/9B_Att B:</w:t>
            </w:r>
          </w:p>
          <w:p w:rsidR="0065147F" w:rsidRPr="0065147F" w:rsidP="000635AC" w14:paraId="096C3AB0" w14:textId="77777777">
            <w:pPr>
              <w:spacing w:line="276" w:lineRule="auto"/>
              <w:rPr>
                <w:rFonts w:cs="Arial"/>
                <w:color w:val="000000"/>
                <w:highlight w:val="yellow"/>
              </w:rPr>
            </w:pPr>
            <w:r w:rsidRPr="0065147F">
              <w:rPr>
                <w:rFonts w:cs="Arial"/>
                <w:color w:val="000000"/>
                <w:highlight w:val="yellow"/>
              </w:rPr>
              <w:t>Biosketch (Non-fellowship)</w:t>
            </w:r>
          </w:p>
          <w:p w:rsidR="0065147F" w:rsidRPr="0065147F" w:rsidP="000635AC" w14:paraId="181432D4" w14:textId="77777777">
            <w:pPr>
              <w:spacing w:line="276" w:lineRule="auto"/>
              <w:rPr>
                <w:rFonts w:cs="Arial"/>
                <w:color w:val="000000"/>
                <w:highlight w:val="yellow"/>
              </w:rPr>
            </w:pPr>
          </w:p>
          <w:p w:rsidR="0065147F" w:rsidRPr="0065147F" w:rsidP="000635AC" w14:paraId="59EEAE07" w14:textId="77777777">
            <w:pPr>
              <w:spacing w:line="276" w:lineRule="auto"/>
              <w:rPr>
                <w:rFonts w:cs="Arial"/>
                <w:color w:val="000000"/>
                <w:highlight w:val="yellow"/>
              </w:rPr>
            </w:pPr>
          </w:p>
        </w:tc>
        <w:tc>
          <w:tcPr>
            <w:tcW w:w="4873" w:type="dxa"/>
          </w:tcPr>
          <w:p w:rsidR="0065147F" w:rsidRPr="0065147F" w:rsidP="000635AC" w14:paraId="34973988" w14:textId="77777777">
            <w:pPr>
              <w:rPr>
                <w:rFonts w:cs="Arial"/>
                <w:color w:val="000000"/>
                <w:highlight w:val="yellow"/>
              </w:rPr>
            </w:pPr>
            <w:r w:rsidRPr="0065147F">
              <w:rPr>
                <w:rFonts w:cs="Arial"/>
                <w:color w:val="000000"/>
                <w:highlight w:val="yellow"/>
              </w:rPr>
              <w:t>Will no longer be used for due dates on or after May 25, 2025. Will be replaced by the Common Form for Biographical Sketch (OMB Number: 3145-0279) and the new NIH Biographical Sketch Supplement form (see Attachment 9C).</w:t>
            </w:r>
          </w:p>
        </w:tc>
      </w:tr>
      <w:tr w14:paraId="3618DE56" w14:textId="77777777" w:rsidTr="0065147F">
        <w:tblPrEx>
          <w:tblW w:w="0" w:type="auto"/>
          <w:tblLook w:val="04A0"/>
        </w:tblPrEx>
        <w:trPr>
          <w:trHeight w:val="2123"/>
        </w:trPr>
        <w:tc>
          <w:tcPr>
            <w:tcW w:w="4765" w:type="dxa"/>
          </w:tcPr>
          <w:p w:rsidR="0065147F" w:rsidRPr="0065147F" w:rsidP="000635AC" w14:paraId="588B1749" w14:textId="50732678">
            <w:pPr>
              <w:spacing w:line="276" w:lineRule="auto"/>
              <w:rPr>
                <w:rFonts w:cs="Arial"/>
                <w:color w:val="000000"/>
                <w:highlight w:val="yellow"/>
              </w:rPr>
            </w:pPr>
            <w:r w:rsidRPr="0065147F">
              <w:rPr>
                <w:rFonts w:cs="Arial"/>
                <w:color w:val="000000"/>
                <w:highlight w:val="yellow"/>
              </w:rPr>
              <w:t>Attachment 9C:</w:t>
            </w:r>
          </w:p>
          <w:p w:rsidR="0065147F" w:rsidRPr="0065147F" w:rsidP="000635AC" w14:paraId="6B093863" w14:textId="77777777">
            <w:pPr>
              <w:spacing w:line="276" w:lineRule="auto"/>
              <w:rPr>
                <w:rFonts w:cs="Arial"/>
                <w:color w:val="000000"/>
                <w:highlight w:val="yellow"/>
              </w:rPr>
            </w:pPr>
            <w:r w:rsidRPr="0065147F">
              <w:rPr>
                <w:rFonts w:cs="Arial"/>
                <w:color w:val="000000"/>
                <w:highlight w:val="yellow"/>
              </w:rPr>
              <w:t>NIH Biographical Sketch Supplement and Instructions</w:t>
            </w:r>
          </w:p>
        </w:tc>
        <w:tc>
          <w:tcPr>
            <w:tcW w:w="4873" w:type="dxa"/>
          </w:tcPr>
          <w:p w:rsidR="0065147F" w:rsidP="000635AC" w14:paraId="655547D3" w14:textId="77777777">
            <w:pPr>
              <w:rPr>
                <w:rFonts w:cs="Arial"/>
                <w:color w:val="000000"/>
                <w:highlight w:val="yellow"/>
              </w:rPr>
            </w:pPr>
            <w:r w:rsidRPr="0065147F">
              <w:rPr>
                <w:rFonts w:cs="Arial"/>
                <w:color w:val="000000"/>
                <w:highlight w:val="yellow"/>
              </w:rPr>
              <w:t>New NIH Biographical Sketch Supplement form and instructions that will replace the current NIH Biosketch format page for both fellowship and non-fellowship applications effective for due dates on or after May 25, 2025 when NIH transitions to the Common Forms for Biographical Sketch and Current and Pending (Other) Support (OMB Number: 3145-0279). This new form will collect a subset of NIH-specific items currently on the NIH Biosketch format page.</w:t>
            </w:r>
          </w:p>
          <w:p w:rsidR="00504186" w:rsidRPr="0065147F" w:rsidP="000635AC" w14:paraId="5BC52B3E" w14:textId="77777777">
            <w:pPr>
              <w:rPr>
                <w:rFonts w:cs="Arial"/>
                <w:color w:val="000000"/>
                <w:highlight w:val="yellow"/>
              </w:rPr>
            </w:pPr>
          </w:p>
        </w:tc>
      </w:tr>
      <w:tr w14:paraId="6577F555" w14:textId="77777777" w:rsidTr="0065147F">
        <w:tblPrEx>
          <w:tblW w:w="0" w:type="auto"/>
          <w:tblLook w:val="04A0"/>
        </w:tblPrEx>
        <w:trPr>
          <w:trHeight w:val="2123"/>
        </w:trPr>
        <w:tc>
          <w:tcPr>
            <w:tcW w:w="4765" w:type="dxa"/>
          </w:tcPr>
          <w:p w:rsidR="0065147F" w:rsidRPr="0065147F" w:rsidP="000635AC" w14:paraId="731669E6" w14:textId="77777777">
            <w:pPr>
              <w:spacing w:line="276" w:lineRule="auto"/>
              <w:rPr>
                <w:rFonts w:cs="Arial"/>
                <w:color w:val="000000"/>
                <w:highlight w:val="yellow"/>
              </w:rPr>
            </w:pPr>
            <w:r w:rsidRPr="0065147F">
              <w:rPr>
                <w:rFonts w:cs="Arial"/>
                <w:color w:val="000000"/>
                <w:highlight w:val="yellow"/>
              </w:rPr>
              <w:t>Attachment 10A_Att A1/10B-C:</w:t>
            </w:r>
          </w:p>
          <w:p w:rsidR="0065147F" w:rsidRPr="0065147F" w:rsidP="000635AC" w14:paraId="3DE98288" w14:textId="77777777">
            <w:pPr>
              <w:spacing w:line="276" w:lineRule="auto"/>
              <w:rPr>
                <w:rFonts w:cs="Arial"/>
                <w:color w:val="000000"/>
                <w:highlight w:val="yellow"/>
              </w:rPr>
            </w:pPr>
            <w:r w:rsidRPr="0065147F">
              <w:rPr>
                <w:rFonts w:cs="Arial"/>
                <w:color w:val="000000"/>
                <w:highlight w:val="yellow"/>
              </w:rPr>
              <w:t>Biosketch (Fellowship)</w:t>
            </w:r>
          </w:p>
        </w:tc>
        <w:tc>
          <w:tcPr>
            <w:tcW w:w="4873" w:type="dxa"/>
          </w:tcPr>
          <w:p w:rsidR="0065147F" w:rsidRPr="0065147F" w:rsidP="000635AC" w14:paraId="42417D7D" w14:textId="77777777">
            <w:pPr>
              <w:rPr>
                <w:rFonts w:cs="Arial"/>
                <w:color w:val="000000"/>
                <w:highlight w:val="yellow"/>
              </w:rPr>
            </w:pPr>
            <w:r w:rsidRPr="0065147F">
              <w:rPr>
                <w:rFonts w:cs="Arial"/>
                <w:color w:val="000000"/>
                <w:highlight w:val="yellow"/>
              </w:rPr>
              <w:t>Will no longer be used for due dates on or after May 25, 2025. Will be replaced by the Common Form for Biographical Sketch (OMB Number: 3145-0279) and the new NIH Biographical Sketch Supplement form (see Attachment 9C).</w:t>
            </w:r>
          </w:p>
        </w:tc>
      </w:tr>
      <w:tr w14:paraId="11D2840A" w14:textId="77777777" w:rsidTr="0065147F">
        <w:tblPrEx>
          <w:tblW w:w="0" w:type="auto"/>
          <w:tblLook w:val="04A0"/>
        </w:tblPrEx>
        <w:trPr>
          <w:trHeight w:val="2123"/>
        </w:trPr>
        <w:tc>
          <w:tcPr>
            <w:tcW w:w="4765" w:type="dxa"/>
          </w:tcPr>
          <w:p w:rsidR="0065147F" w:rsidRPr="0065147F" w:rsidP="000635AC" w14:paraId="460B9E50" w14:textId="77777777">
            <w:pPr>
              <w:spacing w:line="276" w:lineRule="auto"/>
              <w:rPr>
                <w:rFonts w:cs="Arial"/>
                <w:color w:val="000000"/>
                <w:highlight w:val="yellow"/>
              </w:rPr>
            </w:pPr>
            <w:r w:rsidRPr="0065147F">
              <w:rPr>
                <w:rFonts w:cs="Arial"/>
                <w:color w:val="000000"/>
                <w:highlight w:val="yellow"/>
              </w:rPr>
              <w:t>Attachment 11A-D:</w:t>
            </w:r>
          </w:p>
          <w:p w:rsidR="0065147F" w:rsidRPr="0065147F" w:rsidP="000635AC" w14:paraId="46C53423" w14:textId="77777777">
            <w:pPr>
              <w:spacing w:line="276" w:lineRule="auto"/>
              <w:rPr>
                <w:rFonts w:cs="Arial"/>
                <w:color w:val="000000"/>
                <w:highlight w:val="yellow"/>
              </w:rPr>
            </w:pPr>
            <w:r w:rsidRPr="0065147F">
              <w:rPr>
                <w:rFonts w:cs="Arial"/>
                <w:color w:val="000000"/>
                <w:highlight w:val="yellow"/>
              </w:rPr>
              <w:t>Training Data Tables</w:t>
            </w:r>
          </w:p>
        </w:tc>
        <w:tc>
          <w:tcPr>
            <w:tcW w:w="4873" w:type="dxa"/>
          </w:tcPr>
          <w:p w:rsidR="0065147F" w:rsidP="000635AC" w14:paraId="765243B5" w14:textId="11875743">
            <w:pPr>
              <w:rPr>
                <w:rFonts w:cs="Arial"/>
                <w:color w:val="000000"/>
                <w:highlight w:val="yellow"/>
              </w:rPr>
            </w:pPr>
            <w:r>
              <w:rPr>
                <w:rFonts w:cs="Arial"/>
                <w:color w:val="000000"/>
                <w:highlight w:val="yellow"/>
              </w:rPr>
              <w:t xml:space="preserve">Updated </w:t>
            </w:r>
            <w:r w:rsidR="00952140">
              <w:rPr>
                <w:rFonts w:cs="Arial"/>
                <w:color w:val="000000"/>
                <w:highlight w:val="yellow"/>
              </w:rPr>
              <w:t xml:space="preserve">table designations </w:t>
            </w:r>
            <w:r w:rsidR="00B57738">
              <w:rPr>
                <w:rFonts w:cs="Arial"/>
                <w:color w:val="000000"/>
                <w:highlight w:val="yellow"/>
              </w:rPr>
              <w:t xml:space="preserve">and formatting </w:t>
            </w:r>
            <w:r w:rsidR="00952140">
              <w:rPr>
                <w:rFonts w:cs="Arial"/>
                <w:color w:val="000000"/>
                <w:highlight w:val="yellow"/>
              </w:rPr>
              <w:t xml:space="preserve">throughout data tables for consistent alignment with predoctoral, postdoctoral, undergraduate, etc. </w:t>
            </w:r>
          </w:p>
          <w:p w:rsidR="000340A1" w:rsidP="000635AC" w14:paraId="4488CCC6" w14:textId="77777777">
            <w:pPr>
              <w:rPr>
                <w:rFonts w:cs="Arial"/>
                <w:color w:val="000000"/>
                <w:highlight w:val="yellow"/>
              </w:rPr>
            </w:pPr>
          </w:p>
          <w:p w:rsidR="000340A1" w:rsidP="000635AC" w14:paraId="4BA4F49B" w14:textId="21CB03BF">
            <w:pPr>
              <w:rPr>
                <w:rFonts w:cs="Arial"/>
                <w:color w:val="000000"/>
                <w:highlight w:val="yellow"/>
              </w:rPr>
            </w:pPr>
            <w:r>
              <w:rPr>
                <w:rFonts w:cs="Arial"/>
                <w:color w:val="000000"/>
                <w:highlight w:val="yellow"/>
              </w:rPr>
              <w:t xml:space="preserve">Removed duplicative </w:t>
            </w:r>
            <w:r w:rsidR="00637C5B">
              <w:rPr>
                <w:rFonts w:cs="Arial"/>
                <w:color w:val="000000"/>
                <w:highlight w:val="yellow"/>
              </w:rPr>
              <w:t>information covered in the RPPR.</w:t>
            </w:r>
          </w:p>
          <w:p w:rsidR="00637C5B" w:rsidP="000635AC" w14:paraId="453D8F53" w14:textId="77777777">
            <w:pPr>
              <w:rPr>
                <w:rFonts w:cs="Arial"/>
                <w:color w:val="000000"/>
                <w:highlight w:val="yellow"/>
              </w:rPr>
            </w:pPr>
          </w:p>
          <w:p w:rsidR="000340A1" w:rsidRPr="0065147F" w:rsidP="000635AC" w14:paraId="166DEAB9" w14:textId="4F026924">
            <w:pPr>
              <w:rPr>
                <w:rFonts w:cs="Arial"/>
                <w:color w:val="000000"/>
                <w:highlight w:val="yellow"/>
              </w:rPr>
            </w:pPr>
            <w:r>
              <w:rPr>
                <w:rFonts w:cs="Arial"/>
                <w:color w:val="000000"/>
                <w:highlight w:val="yellow"/>
              </w:rPr>
              <w:t>Updated and clarified instructions.</w:t>
            </w:r>
          </w:p>
        </w:tc>
      </w:tr>
    </w:tbl>
    <w:p w:rsidR="0065147F" w:rsidP="00FF72FC" w14:paraId="40C20224" w14:textId="77777777"/>
    <w:p w:rsidR="0065147F" w:rsidRPr="00E35DD1" w:rsidP="00FF72FC" w14:paraId="0A2E4F58" w14:textId="77777777"/>
    <w:p w:rsidR="00FF72FC" w:rsidRPr="005C4013" w:rsidP="00743A12" w14:paraId="4912A666" w14:textId="77777777">
      <w:pPr>
        <w:pStyle w:val="Heading2"/>
      </w:pPr>
      <w:bookmarkStart w:id="47" w:name="_Toc443881759"/>
      <w:bookmarkStart w:id="48" w:name="_Toc451592246"/>
      <w:bookmarkStart w:id="49" w:name="_Toc5610287"/>
      <w:bookmarkStart w:id="50" w:name="_Toc99178793"/>
      <w:bookmarkStart w:id="51" w:name="_Toc171102983"/>
      <w:r w:rsidRPr="005C4013">
        <w:t>A.16</w:t>
      </w:r>
      <w:r w:rsidRPr="005C4013">
        <w:tab/>
        <w:t>Plans for Tabulation and Publication and Project Time Schedule</w:t>
      </w:r>
      <w:bookmarkEnd w:id="47"/>
      <w:bookmarkEnd w:id="48"/>
      <w:bookmarkEnd w:id="49"/>
      <w:bookmarkEnd w:id="50"/>
      <w:bookmarkEnd w:id="51"/>
    </w:p>
    <w:p w:rsidR="00A2106F" w:rsidRPr="00847667" w:rsidP="00A2106F" w14:paraId="46BF30BC" w14:textId="77777777">
      <w:pPr>
        <w:pStyle w:val="BodyTextIndent"/>
        <w:spacing w:line="480" w:lineRule="auto"/>
        <w:ind w:left="0" w:right="-684"/>
        <w:rPr>
          <w:bCs/>
        </w:rPr>
      </w:pPr>
      <w:r w:rsidRPr="00847667">
        <w:rPr>
          <w:bCs/>
        </w:rPr>
        <w:t xml:space="preserve">There is no tabulation, publication, or project time schedule associated with use of forms.  </w:t>
      </w:r>
    </w:p>
    <w:p w:rsidR="00FF72FC" w:rsidRPr="00E35DD1" w:rsidP="00FF72FC" w14:paraId="6FE438DD" w14:textId="77777777"/>
    <w:p w:rsidR="00FF72FC" w:rsidRPr="005C4013" w:rsidP="00717D0F" w14:paraId="216672D1" w14:textId="77777777">
      <w:pPr>
        <w:pStyle w:val="Heading2"/>
      </w:pPr>
      <w:bookmarkStart w:id="52" w:name="_Toc171102984"/>
      <w:r w:rsidRPr="005C4013">
        <w:t>A.17</w:t>
      </w:r>
      <w:r w:rsidRPr="005C4013">
        <w:tab/>
        <w:t>Reason(s) Display of OMB Expiration Date is Inappropriate</w:t>
      </w:r>
      <w:bookmarkEnd w:id="52"/>
    </w:p>
    <w:p w:rsidR="003A21D9" w:rsidRPr="00847667" w:rsidP="003A21D9" w14:paraId="28A6B63C" w14:textId="77777777">
      <w:pPr>
        <w:spacing w:line="480" w:lineRule="auto"/>
        <w:ind w:right="-684"/>
        <w:rPr>
          <w:bCs/>
        </w:rPr>
      </w:pPr>
      <w:r w:rsidRPr="004C642A">
        <w:rPr>
          <w:bCs/>
        </w:rPr>
        <w:t xml:space="preserve">The OMB number </w:t>
      </w:r>
      <w:r>
        <w:rPr>
          <w:bCs/>
        </w:rPr>
        <w:t>and expiration date will be displayed in all electronic modules and</w:t>
      </w:r>
      <w:r w:rsidRPr="004C642A">
        <w:rPr>
          <w:bCs/>
        </w:rPr>
        <w:t xml:space="preserve"> on paper forms</w:t>
      </w:r>
      <w:r w:rsidRPr="00032804">
        <w:rPr>
          <w:bCs/>
        </w:rPr>
        <w:t xml:space="preserve">. </w:t>
      </w:r>
    </w:p>
    <w:p w:rsidR="003A21D9" w:rsidRPr="00E35DD1" w:rsidP="00FF72FC" w14:paraId="21572EAF" w14:textId="77777777"/>
    <w:p w:rsidR="0057480E" w:rsidRPr="005C4013" w:rsidP="00717D0F" w14:paraId="7190591D" w14:textId="77777777">
      <w:pPr>
        <w:pStyle w:val="Heading2"/>
      </w:pPr>
      <w:bookmarkStart w:id="53" w:name="_Toc171102985"/>
      <w:r w:rsidRPr="005C4013">
        <w:t>A.18</w:t>
      </w:r>
      <w:r w:rsidRPr="005C4013">
        <w:tab/>
        <w:t>Exceptions to Certification for Paperwork Reduction Act Submissions</w:t>
      </w:r>
      <w:bookmarkEnd w:id="53"/>
    </w:p>
    <w:p w:rsidR="006A6181" w:rsidRPr="004E0735" w:rsidP="006A6181" w14:paraId="6CA58330" w14:textId="77777777">
      <w:pPr>
        <w:pStyle w:val="BodyTextIndent"/>
        <w:pBdr>
          <w:bottom w:val="single" w:sz="6" w:space="1" w:color="auto"/>
        </w:pBdr>
        <w:spacing w:line="480" w:lineRule="auto"/>
        <w:ind w:left="0" w:right="-684"/>
        <w:rPr>
          <w:bCs/>
        </w:rPr>
      </w:pPr>
      <w:r w:rsidRPr="00024899">
        <w:t xml:space="preserve"> </w:t>
      </w:r>
      <w:r w:rsidRPr="004E0735">
        <w:rPr>
          <w:bCs/>
        </w:rPr>
        <w:t xml:space="preserve">This project conforms to all of the 5 CFR 1320.9 requirements; no exceptions are requested. </w:t>
      </w:r>
    </w:p>
    <w:p w:rsidR="00FF72FC" w:rsidRPr="00E35DD1" w:rsidP="00FF72FC" w14:paraId="49B7AE09" w14:textId="24A6C233"/>
    <w:sectPr w:rsidSect="00FE6EA5">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403"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E5403"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403"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AE5403" w:rsidP="004A70E1"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EB16FAA" w14:textId="59484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40BB9"/>
    <w:multiLevelType w:val="hybridMultilevel"/>
    <w:tmpl w:val="EED03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F7B69"/>
    <w:multiLevelType w:val="hybridMultilevel"/>
    <w:tmpl w:val="8D825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ED1EB8"/>
    <w:multiLevelType w:val="hybridMultilevel"/>
    <w:tmpl w:val="5C8CD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7B1605"/>
    <w:multiLevelType w:val="hybridMultilevel"/>
    <w:tmpl w:val="CE0C4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BE3700"/>
    <w:multiLevelType w:val="hybridMultilevel"/>
    <w:tmpl w:val="7F380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2E284C"/>
    <w:multiLevelType w:val="hybridMultilevel"/>
    <w:tmpl w:val="59AC9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A11CBF"/>
    <w:multiLevelType w:val="hybridMultilevel"/>
    <w:tmpl w:val="0458150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BC6E77"/>
    <w:multiLevelType w:val="hybridMultilevel"/>
    <w:tmpl w:val="2C1E043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B77750"/>
    <w:multiLevelType w:val="hybridMultilevel"/>
    <w:tmpl w:val="14F43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BB723A"/>
    <w:multiLevelType w:val="hybridMultilevel"/>
    <w:tmpl w:val="9FBC9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D47C9F"/>
    <w:multiLevelType w:val="hybridMultilevel"/>
    <w:tmpl w:val="7CC03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BA1899"/>
    <w:multiLevelType w:val="hybridMultilevel"/>
    <w:tmpl w:val="B2168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2114D8"/>
    <w:multiLevelType w:val="hybridMultilevel"/>
    <w:tmpl w:val="B6F6A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D45211"/>
    <w:multiLevelType w:val="hybridMultilevel"/>
    <w:tmpl w:val="203A9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2811E4"/>
    <w:multiLevelType w:val="hybridMultilevel"/>
    <w:tmpl w:val="38988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F01529"/>
    <w:multiLevelType w:val="hybridMultilevel"/>
    <w:tmpl w:val="FFD4F702"/>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91523E"/>
    <w:multiLevelType w:val="hybridMultilevel"/>
    <w:tmpl w:val="9B9C2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82195E"/>
    <w:multiLevelType w:val="hybridMultilevel"/>
    <w:tmpl w:val="DFB0F7EE"/>
    <w:lvl w:ilvl="0">
      <w:start w:val="1"/>
      <w:numFmt w:val="low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E063206"/>
    <w:multiLevelType w:val="hybridMultilevel"/>
    <w:tmpl w:val="BA6434B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1A6F72"/>
    <w:multiLevelType w:val="hybridMultilevel"/>
    <w:tmpl w:val="5B900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90613D"/>
    <w:multiLevelType w:val="hybridMultilevel"/>
    <w:tmpl w:val="7F460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9407628">
    <w:abstractNumId w:val="26"/>
  </w:num>
  <w:num w:numId="2" w16cid:durableId="2085106631">
    <w:abstractNumId w:val="4"/>
  </w:num>
  <w:num w:numId="3" w16cid:durableId="1371414105">
    <w:abstractNumId w:val="24"/>
  </w:num>
  <w:num w:numId="4" w16cid:durableId="336810384">
    <w:abstractNumId w:val="2"/>
  </w:num>
  <w:num w:numId="5" w16cid:durableId="981160037">
    <w:abstractNumId w:val="6"/>
  </w:num>
  <w:num w:numId="6" w16cid:durableId="1780176458">
    <w:abstractNumId w:val="5"/>
  </w:num>
  <w:num w:numId="7" w16cid:durableId="1613630337">
    <w:abstractNumId w:val="12"/>
  </w:num>
  <w:num w:numId="8" w16cid:durableId="75254146">
    <w:abstractNumId w:val="16"/>
  </w:num>
  <w:num w:numId="9" w16cid:durableId="1317223981">
    <w:abstractNumId w:val="15"/>
  </w:num>
  <w:num w:numId="10" w16cid:durableId="406925731">
    <w:abstractNumId w:val="25"/>
  </w:num>
  <w:num w:numId="11" w16cid:durableId="1858929036">
    <w:abstractNumId w:val="3"/>
  </w:num>
  <w:num w:numId="12" w16cid:durableId="257299486">
    <w:abstractNumId w:val="29"/>
  </w:num>
  <w:num w:numId="13" w16cid:durableId="2051373487">
    <w:abstractNumId w:val="23"/>
  </w:num>
  <w:num w:numId="14" w16cid:durableId="269319599">
    <w:abstractNumId w:val="13"/>
  </w:num>
  <w:num w:numId="15" w16cid:durableId="73283919">
    <w:abstractNumId w:val="28"/>
  </w:num>
  <w:num w:numId="16" w16cid:durableId="719326696">
    <w:abstractNumId w:val="11"/>
  </w:num>
  <w:num w:numId="17" w16cid:durableId="1357080731">
    <w:abstractNumId w:val="21"/>
  </w:num>
  <w:num w:numId="18" w16cid:durableId="880482019">
    <w:abstractNumId w:val="10"/>
  </w:num>
  <w:num w:numId="19" w16cid:durableId="1816684138">
    <w:abstractNumId w:val="9"/>
  </w:num>
  <w:num w:numId="20" w16cid:durableId="1609194371">
    <w:abstractNumId w:val="1"/>
  </w:num>
  <w:num w:numId="21" w16cid:durableId="348992330">
    <w:abstractNumId w:val="22"/>
  </w:num>
  <w:num w:numId="22" w16cid:durableId="1264801421">
    <w:abstractNumId w:val="8"/>
  </w:num>
  <w:num w:numId="23" w16cid:durableId="818884610">
    <w:abstractNumId w:val="30"/>
  </w:num>
  <w:num w:numId="24" w16cid:durableId="1691492356">
    <w:abstractNumId w:val="27"/>
  </w:num>
  <w:num w:numId="25" w16cid:durableId="2114591984">
    <w:abstractNumId w:val="14"/>
  </w:num>
  <w:num w:numId="26" w16cid:durableId="1862473223">
    <w:abstractNumId w:val="18"/>
  </w:num>
  <w:num w:numId="27" w16cid:durableId="715472195">
    <w:abstractNumId w:val="31"/>
  </w:num>
  <w:num w:numId="28" w16cid:durableId="1825849194">
    <w:abstractNumId w:val="0"/>
  </w:num>
  <w:num w:numId="29" w16cid:durableId="1044259647">
    <w:abstractNumId w:val="19"/>
  </w:num>
  <w:num w:numId="30" w16cid:durableId="1129125010">
    <w:abstractNumId w:val="20"/>
  </w:num>
  <w:num w:numId="31" w16cid:durableId="1059984573">
    <w:abstractNumId w:val="17"/>
  </w:num>
  <w:num w:numId="32" w16cid:durableId="235818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772"/>
    <w:rsid w:val="00014D5B"/>
    <w:rsid w:val="00021046"/>
    <w:rsid w:val="00022D2E"/>
    <w:rsid w:val="0002393C"/>
    <w:rsid w:val="00024899"/>
    <w:rsid w:val="000248E9"/>
    <w:rsid w:val="00025B11"/>
    <w:rsid w:val="00032804"/>
    <w:rsid w:val="000336A9"/>
    <w:rsid w:val="000340A1"/>
    <w:rsid w:val="0004709D"/>
    <w:rsid w:val="000503D7"/>
    <w:rsid w:val="0005792F"/>
    <w:rsid w:val="000635AC"/>
    <w:rsid w:val="00074C9A"/>
    <w:rsid w:val="00076F93"/>
    <w:rsid w:val="00090034"/>
    <w:rsid w:val="00095C92"/>
    <w:rsid w:val="000B377C"/>
    <w:rsid w:val="000C4B56"/>
    <w:rsid w:val="000D16C0"/>
    <w:rsid w:val="000D7E33"/>
    <w:rsid w:val="000E2B3F"/>
    <w:rsid w:val="000E5A9F"/>
    <w:rsid w:val="000F032F"/>
    <w:rsid w:val="000F16B0"/>
    <w:rsid w:val="000F3043"/>
    <w:rsid w:val="000F757C"/>
    <w:rsid w:val="001040A9"/>
    <w:rsid w:val="00111926"/>
    <w:rsid w:val="00114539"/>
    <w:rsid w:val="00124348"/>
    <w:rsid w:val="00125D2A"/>
    <w:rsid w:val="0013562E"/>
    <w:rsid w:val="00140B74"/>
    <w:rsid w:val="0016722F"/>
    <w:rsid w:val="00170EC9"/>
    <w:rsid w:val="0017352B"/>
    <w:rsid w:val="0018335E"/>
    <w:rsid w:val="00186A7E"/>
    <w:rsid w:val="00190C83"/>
    <w:rsid w:val="00195414"/>
    <w:rsid w:val="001A5527"/>
    <w:rsid w:val="001A73BD"/>
    <w:rsid w:val="001B54E5"/>
    <w:rsid w:val="001B5F88"/>
    <w:rsid w:val="001C5091"/>
    <w:rsid w:val="001C7D89"/>
    <w:rsid w:val="001D5427"/>
    <w:rsid w:val="001D5869"/>
    <w:rsid w:val="001D5F9B"/>
    <w:rsid w:val="001D6B43"/>
    <w:rsid w:val="001D7CAD"/>
    <w:rsid w:val="001F2A39"/>
    <w:rsid w:val="001F6F9F"/>
    <w:rsid w:val="0020073D"/>
    <w:rsid w:val="00210A25"/>
    <w:rsid w:val="002148AF"/>
    <w:rsid w:val="00223F39"/>
    <w:rsid w:val="00230083"/>
    <w:rsid w:val="00233DE4"/>
    <w:rsid w:val="002435CC"/>
    <w:rsid w:val="0024525D"/>
    <w:rsid w:val="00255F7C"/>
    <w:rsid w:val="00262E69"/>
    <w:rsid w:val="00265F1A"/>
    <w:rsid w:val="002670CD"/>
    <w:rsid w:val="002770FA"/>
    <w:rsid w:val="002826C8"/>
    <w:rsid w:val="00282B33"/>
    <w:rsid w:val="00283540"/>
    <w:rsid w:val="00285ACF"/>
    <w:rsid w:val="00291B8C"/>
    <w:rsid w:val="00293915"/>
    <w:rsid w:val="00296BEC"/>
    <w:rsid w:val="002A20D8"/>
    <w:rsid w:val="002A3D1A"/>
    <w:rsid w:val="002A4264"/>
    <w:rsid w:val="002B62B0"/>
    <w:rsid w:val="002C1F69"/>
    <w:rsid w:val="002C5D4F"/>
    <w:rsid w:val="002D22CE"/>
    <w:rsid w:val="002D6383"/>
    <w:rsid w:val="002E2F3E"/>
    <w:rsid w:val="002E334F"/>
    <w:rsid w:val="002E508C"/>
    <w:rsid w:val="002E516F"/>
    <w:rsid w:val="002E7AC2"/>
    <w:rsid w:val="002F4317"/>
    <w:rsid w:val="00312856"/>
    <w:rsid w:val="003429CB"/>
    <w:rsid w:val="0034343F"/>
    <w:rsid w:val="00346873"/>
    <w:rsid w:val="003478AF"/>
    <w:rsid w:val="00353B5F"/>
    <w:rsid w:val="003555D9"/>
    <w:rsid w:val="0036135D"/>
    <w:rsid w:val="0036208F"/>
    <w:rsid w:val="00362BB4"/>
    <w:rsid w:val="0037291F"/>
    <w:rsid w:val="00380509"/>
    <w:rsid w:val="00381FF3"/>
    <w:rsid w:val="00383172"/>
    <w:rsid w:val="0039386F"/>
    <w:rsid w:val="00397080"/>
    <w:rsid w:val="003A21D9"/>
    <w:rsid w:val="003A369D"/>
    <w:rsid w:val="003A6764"/>
    <w:rsid w:val="003C29CE"/>
    <w:rsid w:val="003D22A4"/>
    <w:rsid w:val="003D7C65"/>
    <w:rsid w:val="003E2773"/>
    <w:rsid w:val="003E4471"/>
    <w:rsid w:val="003E580F"/>
    <w:rsid w:val="003F1862"/>
    <w:rsid w:val="003F31E7"/>
    <w:rsid w:val="00400EC7"/>
    <w:rsid w:val="00401E76"/>
    <w:rsid w:val="004107AD"/>
    <w:rsid w:val="0041783E"/>
    <w:rsid w:val="00420406"/>
    <w:rsid w:val="00431C48"/>
    <w:rsid w:val="00442AB0"/>
    <w:rsid w:val="00442B5B"/>
    <w:rsid w:val="0044515E"/>
    <w:rsid w:val="0044539C"/>
    <w:rsid w:val="00455CC9"/>
    <w:rsid w:val="00456E5F"/>
    <w:rsid w:val="004716CF"/>
    <w:rsid w:val="004837DE"/>
    <w:rsid w:val="00484AAB"/>
    <w:rsid w:val="004858E2"/>
    <w:rsid w:val="004923F1"/>
    <w:rsid w:val="0049482A"/>
    <w:rsid w:val="00497B81"/>
    <w:rsid w:val="004A70E1"/>
    <w:rsid w:val="004A72EA"/>
    <w:rsid w:val="004C1EE9"/>
    <w:rsid w:val="004C4B9F"/>
    <w:rsid w:val="004C62CD"/>
    <w:rsid w:val="004C642A"/>
    <w:rsid w:val="004D47FE"/>
    <w:rsid w:val="004D6032"/>
    <w:rsid w:val="004D61CF"/>
    <w:rsid w:val="004E0735"/>
    <w:rsid w:val="004E0CD4"/>
    <w:rsid w:val="004E266D"/>
    <w:rsid w:val="004F0E1E"/>
    <w:rsid w:val="004F51BC"/>
    <w:rsid w:val="00504186"/>
    <w:rsid w:val="005049B4"/>
    <w:rsid w:val="0051279D"/>
    <w:rsid w:val="005150E7"/>
    <w:rsid w:val="00531F31"/>
    <w:rsid w:val="00535CE2"/>
    <w:rsid w:val="00536C12"/>
    <w:rsid w:val="00543DF5"/>
    <w:rsid w:val="00560DBF"/>
    <w:rsid w:val="00565CA6"/>
    <w:rsid w:val="00571F01"/>
    <w:rsid w:val="0057480E"/>
    <w:rsid w:val="00580054"/>
    <w:rsid w:val="00580C60"/>
    <w:rsid w:val="00581F55"/>
    <w:rsid w:val="005824B9"/>
    <w:rsid w:val="0058777C"/>
    <w:rsid w:val="005936F4"/>
    <w:rsid w:val="005A0059"/>
    <w:rsid w:val="005B1765"/>
    <w:rsid w:val="005C1D48"/>
    <w:rsid w:val="005C32A8"/>
    <w:rsid w:val="005C4013"/>
    <w:rsid w:val="005C5C9B"/>
    <w:rsid w:val="005C6B23"/>
    <w:rsid w:val="005D21EC"/>
    <w:rsid w:val="005D2CAF"/>
    <w:rsid w:val="005E70C6"/>
    <w:rsid w:val="005F45BA"/>
    <w:rsid w:val="005F4A54"/>
    <w:rsid w:val="005F5A51"/>
    <w:rsid w:val="005F5C2E"/>
    <w:rsid w:val="00600E46"/>
    <w:rsid w:val="006036CD"/>
    <w:rsid w:val="00605EED"/>
    <w:rsid w:val="00616659"/>
    <w:rsid w:val="00637C5B"/>
    <w:rsid w:val="00641209"/>
    <w:rsid w:val="00644341"/>
    <w:rsid w:val="00645E58"/>
    <w:rsid w:val="0064713F"/>
    <w:rsid w:val="0065147F"/>
    <w:rsid w:val="00653653"/>
    <w:rsid w:val="00657E64"/>
    <w:rsid w:val="006716D1"/>
    <w:rsid w:val="006807EC"/>
    <w:rsid w:val="00681F63"/>
    <w:rsid w:val="00682B5E"/>
    <w:rsid w:val="00685B30"/>
    <w:rsid w:val="00690F35"/>
    <w:rsid w:val="0069308A"/>
    <w:rsid w:val="006A45F9"/>
    <w:rsid w:val="006A6181"/>
    <w:rsid w:val="006B2ECD"/>
    <w:rsid w:val="006B5077"/>
    <w:rsid w:val="006B53F2"/>
    <w:rsid w:val="006B624F"/>
    <w:rsid w:val="006B79E5"/>
    <w:rsid w:val="006C1BAA"/>
    <w:rsid w:val="006C6F2B"/>
    <w:rsid w:val="006C7118"/>
    <w:rsid w:val="006D56B5"/>
    <w:rsid w:val="006E00E1"/>
    <w:rsid w:val="00703A8B"/>
    <w:rsid w:val="007063F8"/>
    <w:rsid w:val="00710D17"/>
    <w:rsid w:val="00711A1C"/>
    <w:rsid w:val="00712916"/>
    <w:rsid w:val="00714BFA"/>
    <w:rsid w:val="00717158"/>
    <w:rsid w:val="00717D0F"/>
    <w:rsid w:val="007208FD"/>
    <w:rsid w:val="00732841"/>
    <w:rsid w:val="00743622"/>
    <w:rsid w:val="00743A12"/>
    <w:rsid w:val="00745129"/>
    <w:rsid w:val="00756DDA"/>
    <w:rsid w:val="00757FE9"/>
    <w:rsid w:val="00764A38"/>
    <w:rsid w:val="00767C53"/>
    <w:rsid w:val="00767FEF"/>
    <w:rsid w:val="00791493"/>
    <w:rsid w:val="007A0CA3"/>
    <w:rsid w:val="007A4E8A"/>
    <w:rsid w:val="007A5F9B"/>
    <w:rsid w:val="007A79DC"/>
    <w:rsid w:val="007A7A10"/>
    <w:rsid w:val="007B69CB"/>
    <w:rsid w:val="007B7CC2"/>
    <w:rsid w:val="007D11BF"/>
    <w:rsid w:val="007D402F"/>
    <w:rsid w:val="007D5145"/>
    <w:rsid w:val="007E2904"/>
    <w:rsid w:val="007F0FFC"/>
    <w:rsid w:val="00801624"/>
    <w:rsid w:val="00807ED4"/>
    <w:rsid w:val="00816C92"/>
    <w:rsid w:val="00820CC7"/>
    <w:rsid w:val="00822265"/>
    <w:rsid w:val="0082460D"/>
    <w:rsid w:val="00826621"/>
    <w:rsid w:val="008359FA"/>
    <w:rsid w:val="00845DEE"/>
    <w:rsid w:val="00847667"/>
    <w:rsid w:val="0085117A"/>
    <w:rsid w:val="008524CB"/>
    <w:rsid w:val="008620FA"/>
    <w:rsid w:val="0086248B"/>
    <w:rsid w:val="008670D5"/>
    <w:rsid w:val="008720EE"/>
    <w:rsid w:val="008762C7"/>
    <w:rsid w:val="0088486D"/>
    <w:rsid w:val="00885DB4"/>
    <w:rsid w:val="008942E9"/>
    <w:rsid w:val="00894FF4"/>
    <w:rsid w:val="008B3DB0"/>
    <w:rsid w:val="008B3E4E"/>
    <w:rsid w:val="008B7095"/>
    <w:rsid w:val="008F01E0"/>
    <w:rsid w:val="00901105"/>
    <w:rsid w:val="0090158F"/>
    <w:rsid w:val="0090489C"/>
    <w:rsid w:val="009054DC"/>
    <w:rsid w:val="00907F66"/>
    <w:rsid w:val="009105C2"/>
    <w:rsid w:val="0091703B"/>
    <w:rsid w:val="00921D23"/>
    <w:rsid w:val="009248D8"/>
    <w:rsid w:val="00941822"/>
    <w:rsid w:val="0094485D"/>
    <w:rsid w:val="00950A46"/>
    <w:rsid w:val="0095101E"/>
    <w:rsid w:val="00952140"/>
    <w:rsid w:val="00953BD3"/>
    <w:rsid w:val="00957305"/>
    <w:rsid w:val="0097099B"/>
    <w:rsid w:val="00973E3A"/>
    <w:rsid w:val="009747F4"/>
    <w:rsid w:val="00976490"/>
    <w:rsid w:val="00982AE6"/>
    <w:rsid w:val="009A6B3E"/>
    <w:rsid w:val="009C2E47"/>
    <w:rsid w:val="009C3BBB"/>
    <w:rsid w:val="009C3E9D"/>
    <w:rsid w:val="009C5A8C"/>
    <w:rsid w:val="009C7EA8"/>
    <w:rsid w:val="009D7E9C"/>
    <w:rsid w:val="009F237C"/>
    <w:rsid w:val="009F5660"/>
    <w:rsid w:val="009F5D83"/>
    <w:rsid w:val="00A00CF8"/>
    <w:rsid w:val="00A01CFD"/>
    <w:rsid w:val="00A04A6D"/>
    <w:rsid w:val="00A140EF"/>
    <w:rsid w:val="00A2106F"/>
    <w:rsid w:val="00A40A3A"/>
    <w:rsid w:val="00A4174A"/>
    <w:rsid w:val="00A50982"/>
    <w:rsid w:val="00A53F3E"/>
    <w:rsid w:val="00A612C1"/>
    <w:rsid w:val="00A6350F"/>
    <w:rsid w:val="00A74C52"/>
    <w:rsid w:val="00A75ADE"/>
    <w:rsid w:val="00A7695A"/>
    <w:rsid w:val="00A776CB"/>
    <w:rsid w:val="00A80BF1"/>
    <w:rsid w:val="00A8459C"/>
    <w:rsid w:val="00A902F2"/>
    <w:rsid w:val="00A947AB"/>
    <w:rsid w:val="00A96C9A"/>
    <w:rsid w:val="00AA022A"/>
    <w:rsid w:val="00AA1F92"/>
    <w:rsid w:val="00AA4C9A"/>
    <w:rsid w:val="00AA535A"/>
    <w:rsid w:val="00AB736C"/>
    <w:rsid w:val="00AC39B0"/>
    <w:rsid w:val="00AD1758"/>
    <w:rsid w:val="00AD221E"/>
    <w:rsid w:val="00AD617B"/>
    <w:rsid w:val="00AE1999"/>
    <w:rsid w:val="00AE5403"/>
    <w:rsid w:val="00AE67A4"/>
    <w:rsid w:val="00AE6A90"/>
    <w:rsid w:val="00AF1BE7"/>
    <w:rsid w:val="00AF4C63"/>
    <w:rsid w:val="00AF52A8"/>
    <w:rsid w:val="00AF56B8"/>
    <w:rsid w:val="00AF7059"/>
    <w:rsid w:val="00B00EB3"/>
    <w:rsid w:val="00B03736"/>
    <w:rsid w:val="00B03BF0"/>
    <w:rsid w:val="00B0752B"/>
    <w:rsid w:val="00B14542"/>
    <w:rsid w:val="00B21C3F"/>
    <w:rsid w:val="00B23563"/>
    <w:rsid w:val="00B2767E"/>
    <w:rsid w:val="00B30CB2"/>
    <w:rsid w:val="00B31022"/>
    <w:rsid w:val="00B3466F"/>
    <w:rsid w:val="00B36140"/>
    <w:rsid w:val="00B4185B"/>
    <w:rsid w:val="00B47567"/>
    <w:rsid w:val="00B57738"/>
    <w:rsid w:val="00B57D68"/>
    <w:rsid w:val="00B616D2"/>
    <w:rsid w:val="00B67835"/>
    <w:rsid w:val="00B70C76"/>
    <w:rsid w:val="00B741BE"/>
    <w:rsid w:val="00B74881"/>
    <w:rsid w:val="00B81584"/>
    <w:rsid w:val="00B86136"/>
    <w:rsid w:val="00B91C04"/>
    <w:rsid w:val="00B93C05"/>
    <w:rsid w:val="00B93C77"/>
    <w:rsid w:val="00B94C40"/>
    <w:rsid w:val="00B95D8D"/>
    <w:rsid w:val="00B96691"/>
    <w:rsid w:val="00B97F21"/>
    <w:rsid w:val="00BB162E"/>
    <w:rsid w:val="00BB52D2"/>
    <w:rsid w:val="00BB6D21"/>
    <w:rsid w:val="00BC1D58"/>
    <w:rsid w:val="00BC6EB3"/>
    <w:rsid w:val="00BE2FD3"/>
    <w:rsid w:val="00BE5EFA"/>
    <w:rsid w:val="00BE76A7"/>
    <w:rsid w:val="00BF0CB1"/>
    <w:rsid w:val="00BF491C"/>
    <w:rsid w:val="00C01218"/>
    <w:rsid w:val="00C02C97"/>
    <w:rsid w:val="00C069E5"/>
    <w:rsid w:val="00C12000"/>
    <w:rsid w:val="00C220B0"/>
    <w:rsid w:val="00C24877"/>
    <w:rsid w:val="00C40F61"/>
    <w:rsid w:val="00C4161B"/>
    <w:rsid w:val="00C50579"/>
    <w:rsid w:val="00C560D0"/>
    <w:rsid w:val="00C738DD"/>
    <w:rsid w:val="00C75A0E"/>
    <w:rsid w:val="00C76797"/>
    <w:rsid w:val="00C76FE2"/>
    <w:rsid w:val="00C77D8E"/>
    <w:rsid w:val="00C81370"/>
    <w:rsid w:val="00C947D0"/>
    <w:rsid w:val="00C97548"/>
    <w:rsid w:val="00CA3074"/>
    <w:rsid w:val="00CB36D3"/>
    <w:rsid w:val="00CC15EA"/>
    <w:rsid w:val="00CC505F"/>
    <w:rsid w:val="00CD5FB6"/>
    <w:rsid w:val="00CF36BD"/>
    <w:rsid w:val="00D177ED"/>
    <w:rsid w:val="00D34BE5"/>
    <w:rsid w:val="00D35829"/>
    <w:rsid w:val="00D37BFF"/>
    <w:rsid w:val="00D44461"/>
    <w:rsid w:val="00D70FDD"/>
    <w:rsid w:val="00D7280E"/>
    <w:rsid w:val="00DA6855"/>
    <w:rsid w:val="00DB1217"/>
    <w:rsid w:val="00DB2344"/>
    <w:rsid w:val="00DB36D3"/>
    <w:rsid w:val="00DD673A"/>
    <w:rsid w:val="00DE2A0D"/>
    <w:rsid w:val="00DE2D00"/>
    <w:rsid w:val="00DE500A"/>
    <w:rsid w:val="00DE5570"/>
    <w:rsid w:val="00DE5689"/>
    <w:rsid w:val="00E03967"/>
    <w:rsid w:val="00E044A9"/>
    <w:rsid w:val="00E22579"/>
    <w:rsid w:val="00E2761C"/>
    <w:rsid w:val="00E27D96"/>
    <w:rsid w:val="00E35B63"/>
    <w:rsid w:val="00E35DD1"/>
    <w:rsid w:val="00E47EF7"/>
    <w:rsid w:val="00E52643"/>
    <w:rsid w:val="00E56374"/>
    <w:rsid w:val="00E56BAE"/>
    <w:rsid w:val="00E67B10"/>
    <w:rsid w:val="00E703AD"/>
    <w:rsid w:val="00E72390"/>
    <w:rsid w:val="00E72578"/>
    <w:rsid w:val="00E74F64"/>
    <w:rsid w:val="00E82FA7"/>
    <w:rsid w:val="00E92B76"/>
    <w:rsid w:val="00EA1EBD"/>
    <w:rsid w:val="00EA37D2"/>
    <w:rsid w:val="00EA7CCA"/>
    <w:rsid w:val="00EB51A4"/>
    <w:rsid w:val="00EB7E3E"/>
    <w:rsid w:val="00EC70AB"/>
    <w:rsid w:val="00ED3D24"/>
    <w:rsid w:val="00ED71F6"/>
    <w:rsid w:val="00EE1D8F"/>
    <w:rsid w:val="00EE245F"/>
    <w:rsid w:val="00EE5A75"/>
    <w:rsid w:val="00EF357D"/>
    <w:rsid w:val="00EF4700"/>
    <w:rsid w:val="00F07809"/>
    <w:rsid w:val="00F109F9"/>
    <w:rsid w:val="00F12D8E"/>
    <w:rsid w:val="00F16C86"/>
    <w:rsid w:val="00F324FD"/>
    <w:rsid w:val="00F33023"/>
    <w:rsid w:val="00F33485"/>
    <w:rsid w:val="00F37EC5"/>
    <w:rsid w:val="00F51BA1"/>
    <w:rsid w:val="00F549AC"/>
    <w:rsid w:val="00F57C0D"/>
    <w:rsid w:val="00F6059E"/>
    <w:rsid w:val="00F61067"/>
    <w:rsid w:val="00F705EB"/>
    <w:rsid w:val="00F928F4"/>
    <w:rsid w:val="00F96CBE"/>
    <w:rsid w:val="00F96FEB"/>
    <w:rsid w:val="00FA379C"/>
    <w:rsid w:val="00FA4798"/>
    <w:rsid w:val="00FB346E"/>
    <w:rsid w:val="00FC0A5A"/>
    <w:rsid w:val="00FC1C9B"/>
    <w:rsid w:val="00FD15DE"/>
    <w:rsid w:val="00FD3F8B"/>
    <w:rsid w:val="00FE6EA5"/>
    <w:rsid w:val="00FF16C6"/>
    <w:rsid w:val="00FF30CE"/>
    <w:rsid w:val="00FF38BD"/>
    <w:rsid w:val="00FF56E4"/>
    <w:rsid w:val="00FF58DB"/>
    <w:rsid w:val="00FF65B6"/>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autoRedefine/>
    <w:uiPriority w:val="9"/>
    <w:unhideWhenUsed/>
    <w:qFormat/>
    <w:rsid w:val="00743A12"/>
    <w:pPr>
      <w:keepNext/>
      <w:keepLines/>
      <w:spacing w:before="40" w:after="240" w:line="240" w:lineRule="auto"/>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743A12"/>
    <w:rPr>
      <w:rFonts w:asciiTheme="majorHAnsi" w:eastAsiaTheme="majorEastAsia" w:hAnsiTheme="majorHAnsi" w:cstheme="majorBidi"/>
      <w:b/>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TOC2">
    <w:name w:val="toc 2"/>
    <w:basedOn w:val="Normal"/>
    <w:next w:val="Normal"/>
    <w:autoRedefine/>
    <w:uiPriority w:val="39"/>
    <w:unhideWhenUsed/>
    <w:rsid w:val="00D70FDD"/>
    <w:pPr>
      <w:spacing w:after="100"/>
      <w:ind w:left="220"/>
    </w:pPr>
  </w:style>
  <w:style w:type="paragraph" w:styleId="BodyText">
    <w:name w:val="Body Text"/>
    <w:basedOn w:val="Normal"/>
    <w:link w:val="BodyTextChar"/>
    <w:rsid w:val="00C81370"/>
    <w:pPr>
      <w:spacing w:after="0" w:line="48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C81370"/>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A2106F"/>
    <w:pPr>
      <w:spacing w:after="120"/>
      <w:ind w:left="360"/>
    </w:pPr>
  </w:style>
  <w:style w:type="character" w:customStyle="1" w:styleId="BodyTextIndentChar">
    <w:name w:val="Body Text Indent Char"/>
    <w:basedOn w:val="DefaultParagraphFont"/>
    <w:link w:val="BodyTextIndent"/>
    <w:uiPriority w:val="99"/>
    <w:semiHidden/>
    <w:rsid w:val="00A2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4/DCB.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oma.od.nih.gov/ms/privacy/pa-files/003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349D52-3B1F-4E0F-8A3F-0FC320C440E1}">
  <ds:schemaRefs>
    <ds:schemaRef ds:uri="http://schemas.openxmlformats.org/officeDocument/2006/bibliography"/>
  </ds:schemaRefs>
</ds:datastoreItem>
</file>

<file path=customXml/itemProps3.xml><?xml version="1.0" encoding="utf-8"?>
<ds:datastoreItem xmlns:ds="http://schemas.openxmlformats.org/officeDocument/2006/customXml" ds:itemID="{E60EB285-7F2F-4412-B9A9-7472D1BB46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6D024-8247-499B-8172-34349C751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E867F-921C-4ED8-BD57-05EDB42DBC1B}">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172</TotalTime>
  <Pages>34</Pages>
  <Words>8693</Words>
  <Characters>49556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58133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OPERA DGSI</cp:lastModifiedBy>
  <cp:revision>95</cp:revision>
  <dcterms:created xsi:type="dcterms:W3CDTF">2024-07-31T21:27:00Z</dcterms:created>
  <dcterms:modified xsi:type="dcterms:W3CDTF">2024-08-06T01:15:00Z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