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3A3C" w:rsidRPr="00251BA4" w:rsidP="00DC6082" w14:paraId="4AD416E7" w14:textId="1D0F73C8">
      <w:pPr>
        <w:jc w:val="center"/>
        <w:rPr>
          <w:rFonts w:ascii="Times New Roman" w:hAnsi="Times New Roman"/>
          <w:szCs w:val="24"/>
        </w:rPr>
      </w:pPr>
      <w:r w:rsidRPr="00251BA4">
        <w:rPr>
          <w:rFonts w:ascii="Times New Roman" w:hAnsi="Times New Roman"/>
          <w:szCs w:val="24"/>
        </w:rPr>
        <w:t>SUPPORTING STATEMENT – Part B</w:t>
      </w:r>
    </w:p>
    <w:p w:rsidR="00DC6082" w:rsidRPr="00251BA4" w:rsidP="00DC6082" w14:paraId="588B38C8" w14:textId="77777777">
      <w:pPr>
        <w:jc w:val="center"/>
        <w:rPr>
          <w:rFonts w:ascii="Times New Roman" w:hAnsi="Times New Roman"/>
          <w:szCs w:val="24"/>
        </w:rPr>
      </w:pPr>
    </w:p>
    <w:p w:rsidR="00B83A3C" w:rsidRPr="00251BA4" w:rsidP="00DC6082" w14:paraId="465F5EF1" w14:textId="18CEDEAD">
      <w:pPr>
        <w:jc w:val="center"/>
        <w:rPr>
          <w:rFonts w:ascii="Times New Roman" w:hAnsi="Times New Roman"/>
          <w:szCs w:val="24"/>
        </w:rPr>
      </w:pPr>
      <w:r w:rsidRPr="00251BA4">
        <w:rPr>
          <w:rFonts w:ascii="Times New Roman" w:hAnsi="Times New Roman"/>
          <w:szCs w:val="24"/>
        </w:rPr>
        <w:t>Drug and Alcohol Warning Network (DAWN)</w:t>
      </w:r>
    </w:p>
    <w:p w:rsidR="00AB766F" w:rsidRPr="00251BA4" w:rsidP="00AB766F" w14:paraId="54647997" w14:textId="4A903C74">
      <w:pPr>
        <w:rPr>
          <w:rFonts w:ascii="Times New Roman" w:hAnsi="Times New Roman"/>
          <w:szCs w:val="24"/>
        </w:rPr>
      </w:pPr>
    </w:p>
    <w:p w:rsidR="00A65F8E" w:rsidRPr="00251BA4" w:rsidP="00A65F8E" w14:paraId="6A55D72D" w14:textId="25B6BEDA">
      <w:pPr>
        <w:rPr>
          <w:rFonts w:ascii="Times New Roman" w:hAnsi="Times New Roman"/>
          <w:szCs w:val="24"/>
        </w:rPr>
      </w:pPr>
    </w:p>
    <w:p w:rsidR="00B83A3C" w:rsidRPr="00251BA4" w:rsidP="00E670D7" w14:paraId="41F7A01B" w14:textId="7D6088BD">
      <w:pPr>
        <w:pStyle w:val="Heading1"/>
        <w:tabs>
          <w:tab w:val="left" w:pos="1170"/>
          <w:tab w:val="left" w:pos="1440"/>
        </w:tabs>
        <w:spacing w:after="0"/>
        <w:jc w:val="left"/>
        <w:rPr>
          <w:rFonts w:ascii="Times New Roman" w:hAnsi="Times New Roman"/>
          <w:bCs/>
          <w:color w:val="auto"/>
          <w:spacing w:val="-1"/>
          <w:sz w:val="24"/>
          <w:szCs w:val="24"/>
        </w:rPr>
      </w:pPr>
      <w:bookmarkStart w:id="0" w:name="_Toc115358112"/>
      <w:bookmarkStart w:id="1" w:name="_Toc115364655"/>
      <w:bookmarkStart w:id="2" w:name="_Toc116747661"/>
      <w:r w:rsidRPr="00251BA4">
        <w:rPr>
          <w:rFonts w:ascii="Times New Roman" w:hAnsi="Times New Roman"/>
          <w:bCs/>
          <w:color w:val="auto"/>
          <w:spacing w:val="-1"/>
          <w:sz w:val="24"/>
          <w:szCs w:val="24"/>
        </w:rPr>
        <w:t>B.</w:t>
      </w:r>
      <w:r w:rsidRPr="00251BA4" w:rsidR="00AA3D1B">
        <w:rPr>
          <w:rFonts w:ascii="Times New Roman" w:hAnsi="Times New Roman"/>
          <w:bCs/>
          <w:color w:val="auto"/>
          <w:spacing w:val="-1"/>
          <w:sz w:val="24"/>
          <w:szCs w:val="24"/>
        </w:rPr>
        <w:t xml:space="preserve"> </w:t>
      </w:r>
      <w:r w:rsidRPr="00251BA4" w:rsidR="007E1B80">
        <w:rPr>
          <w:rFonts w:ascii="Times New Roman" w:hAnsi="Times New Roman"/>
          <w:bCs/>
          <w:color w:val="auto"/>
          <w:spacing w:val="-1"/>
          <w:sz w:val="24"/>
          <w:szCs w:val="24"/>
        </w:rPr>
        <w:t>COLLECTIONS OF INFORMATION EMPLOYING STATISTICAL METHODS</w:t>
      </w:r>
      <w:bookmarkEnd w:id="0"/>
      <w:bookmarkEnd w:id="1"/>
    </w:p>
    <w:bookmarkEnd w:id="2"/>
    <w:p w:rsidR="000462DA" w:rsidRPr="00251BA4" w:rsidP="00E670D7" w14:paraId="4D877619" w14:textId="160AE6F4">
      <w:pPr>
        <w:autoSpaceDE w:val="0"/>
        <w:autoSpaceDN w:val="0"/>
        <w:adjustRightInd w:val="0"/>
        <w:outlineLvl w:val="0"/>
        <w:rPr>
          <w:rFonts w:ascii="Times New Roman" w:hAnsi="Times New Roman"/>
          <w:b/>
          <w:bCs/>
          <w:szCs w:val="24"/>
        </w:rPr>
      </w:pPr>
    </w:p>
    <w:p w:rsidR="00AA3D1B" w:rsidRPr="00251BA4" w14:paraId="4096B8A1" w14:textId="77777777">
      <w:pPr>
        <w:pStyle w:val="ListParagraph"/>
        <w:numPr>
          <w:ilvl w:val="0"/>
          <w:numId w:val="13"/>
        </w:numPr>
        <w:tabs>
          <w:tab w:val="left" w:pos="340"/>
        </w:tabs>
        <w:spacing w:after="240"/>
        <w:ind w:left="540" w:right="80" w:hanging="540"/>
        <w:rPr>
          <w:rFonts w:ascii="Times New Roman" w:hAnsi="Times New Roman"/>
          <w:szCs w:val="24"/>
        </w:rPr>
      </w:pPr>
      <w:r w:rsidRPr="00251BA4">
        <w:rPr>
          <w:rFonts w:ascii="Times New Roman" w:hAnsi="Times New Roman"/>
          <w:b/>
          <w:bCs/>
          <w:szCs w:val="24"/>
        </w:rPr>
        <w:t>Respondent Universe and Sampling Methods</w:t>
      </w:r>
    </w:p>
    <w:p w:rsidR="00431676" w:rsidRPr="00251BA4" w:rsidP="00431676" w14:paraId="1288C90D" w14:textId="7122DADB">
      <w:pPr>
        <w:rPr>
          <w:rFonts w:ascii="Times New Roman" w:hAnsi="Times New Roman"/>
          <w:szCs w:val="24"/>
        </w:rPr>
      </w:pPr>
      <w:r w:rsidRPr="001048CB">
        <w:rPr>
          <w:rFonts w:ascii="Times New Roman" w:hAnsi="Times New Roman"/>
          <w:szCs w:val="24"/>
        </w:rPr>
        <w:t xml:space="preserve">Drug </w:t>
      </w:r>
      <w:r w:rsidRPr="001048CB" w:rsidR="00061956">
        <w:rPr>
          <w:rFonts w:ascii="Times New Roman" w:hAnsi="Times New Roman"/>
          <w:szCs w:val="24"/>
        </w:rPr>
        <w:t>and Alcohol</w:t>
      </w:r>
      <w:r w:rsidRPr="00251BA4">
        <w:rPr>
          <w:rFonts w:ascii="Times New Roman" w:hAnsi="Times New Roman"/>
          <w:szCs w:val="24"/>
        </w:rPr>
        <w:t xml:space="preserve"> Warning Network (DAWN) </w:t>
      </w:r>
      <w:r w:rsidR="001048CB">
        <w:rPr>
          <w:rFonts w:ascii="Times New Roman" w:hAnsi="Times New Roman"/>
          <w:szCs w:val="24"/>
        </w:rPr>
        <w:t>is</w:t>
      </w:r>
      <w:r w:rsidRPr="00251BA4">
        <w:rPr>
          <w:rFonts w:ascii="Times New Roman" w:hAnsi="Times New Roman"/>
          <w:szCs w:val="24"/>
        </w:rPr>
        <w:t xml:space="preserve"> a nationwide public health surveillance system that </w:t>
      </w:r>
      <w:bookmarkStart w:id="3" w:name="_Hlk143170546"/>
      <w:r w:rsidRPr="00251BA4">
        <w:rPr>
          <w:rFonts w:ascii="Times New Roman" w:hAnsi="Times New Roman"/>
          <w:szCs w:val="24"/>
        </w:rPr>
        <w:t>improve</w:t>
      </w:r>
      <w:r w:rsidRPr="00251BA4" w:rsidR="00D34E65">
        <w:rPr>
          <w:rFonts w:ascii="Times New Roman" w:hAnsi="Times New Roman"/>
          <w:szCs w:val="24"/>
        </w:rPr>
        <w:t>s</w:t>
      </w:r>
      <w:r w:rsidRPr="00251BA4">
        <w:rPr>
          <w:rFonts w:ascii="Times New Roman" w:hAnsi="Times New Roman"/>
          <w:szCs w:val="24"/>
        </w:rPr>
        <w:t xml:space="preserve"> </w:t>
      </w:r>
      <w:r w:rsidRPr="00251BA4" w:rsidR="00D34E65">
        <w:rPr>
          <w:rFonts w:ascii="Times New Roman" w:hAnsi="Times New Roman"/>
          <w:szCs w:val="24"/>
        </w:rPr>
        <w:t>emergency department (</w:t>
      </w:r>
      <w:r w:rsidRPr="00251BA4">
        <w:rPr>
          <w:rFonts w:ascii="Times New Roman" w:hAnsi="Times New Roman"/>
          <w:szCs w:val="24"/>
        </w:rPr>
        <w:t>ED</w:t>
      </w:r>
      <w:r w:rsidRPr="00251BA4" w:rsidR="00D34E65">
        <w:rPr>
          <w:rFonts w:ascii="Times New Roman" w:hAnsi="Times New Roman"/>
          <w:szCs w:val="24"/>
        </w:rPr>
        <w:t>)</w:t>
      </w:r>
      <w:r w:rsidRPr="00251BA4">
        <w:rPr>
          <w:rFonts w:ascii="Times New Roman" w:hAnsi="Times New Roman"/>
          <w:szCs w:val="24"/>
        </w:rPr>
        <w:t xml:space="preserve"> monitoring of </w:t>
      </w:r>
      <w:r w:rsidRPr="00251BA4" w:rsidR="00D34E65">
        <w:rPr>
          <w:rFonts w:ascii="Times New Roman" w:hAnsi="Times New Roman"/>
          <w:szCs w:val="24"/>
        </w:rPr>
        <w:t>substance use crises</w:t>
      </w:r>
      <w:bookmarkEnd w:id="3"/>
      <w:r w:rsidRPr="00251BA4">
        <w:rPr>
          <w:rFonts w:ascii="Times New Roman" w:hAnsi="Times New Roman"/>
          <w:szCs w:val="24"/>
        </w:rPr>
        <w:t xml:space="preserve">. </w:t>
      </w:r>
      <w:r w:rsidR="00F0408C">
        <w:rPr>
          <w:rFonts w:ascii="Times New Roman" w:hAnsi="Times New Roman"/>
          <w:szCs w:val="24"/>
        </w:rPr>
        <w:t xml:space="preserve"> </w:t>
      </w:r>
      <w:r w:rsidRPr="00251BA4" w:rsidR="00D34E65">
        <w:rPr>
          <w:rFonts w:ascii="Times New Roman" w:hAnsi="Times New Roman"/>
          <w:szCs w:val="24"/>
        </w:rPr>
        <w:t xml:space="preserve">The </w:t>
      </w:r>
      <w:r w:rsidRPr="00251BA4" w:rsidR="00AB4FFA">
        <w:rPr>
          <w:rFonts w:ascii="Times New Roman" w:hAnsi="Times New Roman"/>
          <w:szCs w:val="24"/>
        </w:rPr>
        <w:t xml:space="preserve">proposed </w:t>
      </w:r>
      <w:r w:rsidRPr="00251BA4" w:rsidR="00AF6DB7">
        <w:rPr>
          <w:rFonts w:ascii="Times New Roman" w:hAnsi="Times New Roman"/>
          <w:szCs w:val="24"/>
        </w:rPr>
        <w:t xml:space="preserve">new </w:t>
      </w:r>
      <w:r w:rsidRPr="00251BA4" w:rsidR="00D34E65">
        <w:rPr>
          <w:rFonts w:ascii="Times New Roman" w:hAnsi="Times New Roman"/>
          <w:szCs w:val="24"/>
        </w:rPr>
        <w:t xml:space="preserve">DAWN </w:t>
      </w:r>
      <w:r w:rsidRPr="00251BA4" w:rsidR="00E6783C">
        <w:rPr>
          <w:rFonts w:ascii="Times New Roman" w:hAnsi="Times New Roman"/>
          <w:szCs w:val="24"/>
        </w:rPr>
        <w:t xml:space="preserve">data collection efforts </w:t>
      </w:r>
      <w:r w:rsidRPr="00251BA4" w:rsidR="003B24B3">
        <w:rPr>
          <w:rFonts w:ascii="Times New Roman" w:hAnsi="Times New Roman"/>
          <w:szCs w:val="24"/>
        </w:rPr>
        <w:t>expand</w:t>
      </w:r>
      <w:r w:rsidRPr="00251BA4" w:rsidR="00D34E65">
        <w:rPr>
          <w:rFonts w:ascii="Times New Roman" w:hAnsi="Times New Roman"/>
          <w:szCs w:val="24"/>
        </w:rPr>
        <w:t xml:space="preserve"> the availability of early warning information, </w:t>
      </w:r>
      <w:r w:rsidRPr="00251BA4" w:rsidR="00AF6DB7">
        <w:rPr>
          <w:rFonts w:ascii="Times New Roman" w:hAnsi="Times New Roman"/>
          <w:szCs w:val="24"/>
        </w:rPr>
        <w:t>improves</w:t>
      </w:r>
      <w:r w:rsidRPr="00251BA4" w:rsidR="003B24B3">
        <w:rPr>
          <w:rFonts w:ascii="Times New Roman" w:hAnsi="Times New Roman"/>
          <w:szCs w:val="24"/>
        </w:rPr>
        <w:t xml:space="preserve"> </w:t>
      </w:r>
      <w:r w:rsidRPr="00251BA4" w:rsidR="00D34E65">
        <w:rPr>
          <w:rFonts w:ascii="Times New Roman" w:hAnsi="Times New Roman"/>
          <w:szCs w:val="24"/>
        </w:rPr>
        <w:t xml:space="preserve">timeliness </w:t>
      </w:r>
      <w:r w:rsidRPr="00251BA4" w:rsidR="00AF6DB7">
        <w:rPr>
          <w:rFonts w:ascii="Times New Roman" w:hAnsi="Times New Roman"/>
          <w:szCs w:val="24"/>
        </w:rPr>
        <w:t xml:space="preserve">of data, increases </w:t>
      </w:r>
      <w:r w:rsidRPr="00251BA4" w:rsidR="003B24B3">
        <w:rPr>
          <w:rFonts w:ascii="Times New Roman" w:hAnsi="Times New Roman"/>
          <w:szCs w:val="24"/>
        </w:rPr>
        <w:t>frequen</w:t>
      </w:r>
      <w:r w:rsidRPr="00251BA4" w:rsidR="00AF6DB7">
        <w:rPr>
          <w:rFonts w:ascii="Times New Roman" w:hAnsi="Times New Roman"/>
          <w:szCs w:val="24"/>
        </w:rPr>
        <w:t>t</w:t>
      </w:r>
      <w:r w:rsidRPr="00251BA4" w:rsidR="003B24B3">
        <w:rPr>
          <w:rFonts w:ascii="Times New Roman" w:hAnsi="Times New Roman"/>
          <w:szCs w:val="24"/>
        </w:rPr>
        <w:t xml:space="preserve"> </w:t>
      </w:r>
      <w:r w:rsidRPr="00251BA4" w:rsidR="00D34E65">
        <w:rPr>
          <w:rFonts w:ascii="Times New Roman" w:hAnsi="Times New Roman"/>
          <w:szCs w:val="24"/>
        </w:rPr>
        <w:t>interval</w:t>
      </w:r>
      <w:r w:rsidRPr="00251BA4" w:rsidR="00AF6DB7">
        <w:rPr>
          <w:rFonts w:ascii="Times New Roman" w:hAnsi="Times New Roman"/>
          <w:szCs w:val="24"/>
        </w:rPr>
        <w:t>s of data availability</w:t>
      </w:r>
      <w:r w:rsidRPr="00251BA4" w:rsidR="00D34E65">
        <w:rPr>
          <w:rFonts w:ascii="Times New Roman" w:hAnsi="Times New Roman"/>
          <w:szCs w:val="24"/>
        </w:rPr>
        <w:t xml:space="preserve">, and </w:t>
      </w:r>
      <w:r w:rsidRPr="00251BA4" w:rsidR="003B24B3">
        <w:rPr>
          <w:rFonts w:ascii="Times New Roman" w:hAnsi="Times New Roman"/>
          <w:szCs w:val="24"/>
        </w:rPr>
        <w:t xml:space="preserve">covers </w:t>
      </w:r>
      <w:r w:rsidRPr="00251BA4" w:rsidR="00D34E65">
        <w:rPr>
          <w:rFonts w:ascii="Times New Roman" w:hAnsi="Times New Roman"/>
          <w:szCs w:val="24"/>
        </w:rPr>
        <w:t>a wide range of geographic area types</w:t>
      </w:r>
      <w:r w:rsidRPr="00251BA4" w:rsidR="003B24B3">
        <w:rPr>
          <w:rFonts w:ascii="Times New Roman" w:hAnsi="Times New Roman"/>
          <w:szCs w:val="24"/>
        </w:rPr>
        <w:t xml:space="preserve">. </w:t>
      </w:r>
    </w:p>
    <w:p w:rsidR="00D34E65" w:rsidRPr="00251BA4" w:rsidP="00431676" w14:paraId="45A380BF" w14:textId="5DABA860">
      <w:pPr>
        <w:rPr>
          <w:rFonts w:ascii="Times New Roman" w:hAnsi="Times New Roman"/>
          <w:szCs w:val="24"/>
        </w:rPr>
      </w:pPr>
    </w:p>
    <w:p w:rsidR="00D34E65" w:rsidRPr="00251BA4" w:rsidP="00CD0EDD" w14:paraId="2EA4BDED" w14:textId="79BD28B2">
      <w:pPr>
        <w:rPr>
          <w:rFonts w:ascii="Times New Roman" w:hAnsi="Times New Roman"/>
          <w:szCs w:val="24"/>
        </w:rPr>
      </w:pPr>
      <w:r w:rsidRPr="00251BA4">
        <w:rPr>
          <w:rFonts w:ascii="Times New Roman" w:hAnsi="Times New Roman"/>
          <w:szCs w:val="24"/>
        </w:rPr>
        <w:t>DAWN</w:t>
      </w:r>
      <w:r w:rsidRPr="00251BA4" w:rsidR="00A21E02">
        <w:rPr>
          <w:rFonts w:ascii="Times New Roman" w:hAnsi="Times New Roman"/>
          <w:szCs w:val="24"/>
        </w:rPr>
        <w:t xml:space="preserve"> </w:t>
      </w:r>
      <w:r w:rsidRPr="00251BA4">
        <w:rPr>
          <w:rFonts w:ascii="Times New Roman" w:hAnsi="Times New Roman"/>
          <w:szCs w:val="24"/>
        </w:rPr>
        <w:t xml:space="preserve">eligible hospitals are defined as all </w:t>
      </w:r>
      <w:r w:rsidRPr="00251BA4">
        <w:rPr>
          <w:rFonts w:ascii="Times New Roman" w:hAnsi="Times New Roman"/>
          <w:szCs w:val="24"/>
        </w:rPr>
        <w:t>non-Federal, short-stay, general surgical and medical hospital</w:t>
      </w:r>
      <w:r w:rsidRPr="00251BA4">
        <w:rPr>
          <w:rFonts w:ascii="Times New Roman" w:hAnsi="Times New Roman"/>
          <w:szCs w:val="24"/>
        </w:rPr>
        <w:t>s</w:t>
      </w:r>
      <w:r w:rsidRPr="00251BA4">
        <w:rPr>
          <w:rFonts w:ascii="Times New Roman" w:hAnsi="Times New Roman"/>
          <w:szCs w:val="24"/>
        </w:rPr>
        <w:t xml:space="preserve"> located in the United States</w:t>
      </w:r>
      <w:r w:rsidRPr="00251BA4" w:rsidR="00AF6DB7">
        <w:rPr>
          <w:rFonts w:ascii="Times New Roman" w:hAnsi="Times New Roman"/>
          <w:szCs w:val="24"/>
        </w:rPr>
        <w:t xml:space="preserve"> that </w:t>
      </w:r>
      <w:r w:rsidRPr="00251BA4">
        <w:rPr>
          <w:rFonts w:ascii="Times New Roman" w:hAnsi="Times New Roman"/>
          <w:szCs w:val="24"/>
        </w:rPr>
        <w:t>operate at least one 24-hour ED w</w:t>
      </w:r>
      <w:r w:rsidRPr="00251BA4" w:rsidR="00AF6DB7">
        <w:rPr>
          <w:rFonts w:ascii="Times New Roman" w:hAnsi="Times New Roman"/>
          <w:szCs w:val="24"/>
        </w:rPr>
        <w:t xml:space="preserve">ith </w:t>
      </w:r>
      <w:r w:rsidRPr="00251BA4">
        <w:rPr>
          <w:rFonts w:ascii="Times New Roman" w:hAnsi="Times New Roman"/>
          <w:szCs w:val="24"/>
        </w:rPr>
        <w:t>more than 100 annual ED visits</w:t>
      </w:r>
      <w:r w:rsidRPr="00251BA4" w:rsidR="00AF6DB7">
        <w:rPr>
          <w:rFonts w:ascii="Times New Roman" w:hAnsi="Times New Roman"/>
          <w:szCs w:val="24"/>
        </w:rPr>
        <w:t>.</w:t>
      </w:r>
      <w:r w:rsidRPr="00251BA4" w:rsidR="00061956">
        <w:rPr>
          <w:rFonts w:ascii="Times New Roman" w:hAnsi="Times New Roman"/>
          <w:szCs w:val="24"/>
        </w:rPr>
        <w:t xml:space="preserve"> </w:t>
      </w:r>
      <w:r w:rsidR="00F0408C">
        <w:rPr>
          <w:rFonts w:ascii="Times New Roman" w:hAnsi="Times New Roman"/>
          <w:szCs w:val="24"/>
        </w:rPr>
        <w:t xml:space="preserve"> </w:t>
      </w:r>
      <w:r w:rsidRPr="00251BA4" w:rsidR="00AF6DB7">
        <w:rPr>
          <w:rFonts w:ascii="Times New Roman" w:hAnsi="Times New Roman"/>
          <w:szCs w:val="24"/>
        </w:rPr>
        <w:t>Hospital participation in DAWN is voluntary.</w:t>
      </w:r>
      <w:r w:rsidRPr="00251BA4" w:rsidR="00CD0EDD">
        <w:rPr>
          <w:rFonts w:ascii="Times New Roman" w:hAnsi="Times New Roman"/>
          <w:szCs w:val="24"/>
        </w:rPr>
        <w:t xml:space="preserve"> </w:t>
      </w:r>
      <w:r w:rsidR="00F0408C">
        <w:rPr>
          <w:rFonts w:ascii="Times New Roman" w:hAnsi="Times New Roman"/>
          <w:szCs w:val="24"/>
        </w:rPr>
        <w:t xml:space="preserve"> </w:t>
      </w:r>
      <w:r w:rsidRPr="00251BA4" w:rsidR="00CD0EDD">
        <w:rPr>
          <w:rFonts w:ascii="Times New Roman" w:hAnsi="Times New Roman"/>
          <w:szCs w:val="24"/>
        </w:rPr>
        <w:t xml:space="preserve">SAMHSA anticipates review of all ED records within a participating hospital.  </w:t>
      </w:r>
    </w:p>
    <w:p w:rsidR="009C3F56" w:rsidRPr="00251BA4" w:rsidP="00D34E65" w14:paraId="4AFD0791" w14:textId="77777777">
      <w:pPr>
        <w:rPr>
          <w:rFonts w:ascii="Times New Roman" w:hAnsi="Times New Roman"/>
          <w:szCs w:val="24"/>
        </w:rPr>
      </w:pPr>
    </w:p>
    <w:p w:rsidR="003C02E8" w:rsidRPr="00251BA4" w:rsidP="00475DF4" w14:paraId="3DEF3FBF" w14:textId="1D5A5F57">
      <w:pPr>
        <w:autoSpaceDE w:val="0"/>
        <w:autoSpaceDN w:val="0"/>
        <w:adjustRightInd w:val="0"/>
        <w:rPr>
          <w:rFonts w:ascii="Times New Roman" w:hAnsi="Times New Roman"/>
        </w:rPr>
      </w:pPr>
      <w:r w:rsidRPr="3AC62020">
        <w:rPr>
          <w:rFonts w:ascii="Times New Roman" w:hAnsi="Times New Roman"/>
        </w:rPr>
        <w:t xml:space="preserve">The </w:t>
      </w:r>
      <w:r w:rsidRPr="3AC62020" w:rsidR="00EA32AF">
        <w:rPr>
          <w:rFonts w:ascii="Times New Roman" w:hAnsi="Times New Roman"/>
        </w:rPr>
        <w:t>DAWN</w:t>
      </w:r>
      <w:r w:rsidRPr="3AC62020" w:rsidR="00A21E02">
        <w:rPr>
          <w:rFonts w:ascii="Times New Roman" w:hAnsi="Times New Roman"/>
        </w:rPr>
        <w:t xml:space="preserve"> </w:t>
      </w:r>
      <w:r w:rsidRPr="3AC62020" w:rsidR="00493B94">
        <w:rPr>
          <w:rFonts w:ascii="Times New Roman" w:hAnsi="Times New Roman"/>
        </w:rPr>
        <w:t xml:space="preserve">eligible hospital population </w:t>
      </w:r>
      <w:r w:rsidRPr="3AC62020" w:rsidR="00AF6DB7">
        <w:rPr>
          <w:rFonts w:ascii="Times New Roman" w:hAnsi="Times New Roman"/>
        </w:rPr>
        <w:t>is</w:t>
      </w:r>
      <w:r w:rsidRPr="3AC62020">
        <w:rPr>
          <w:rFonts w:ascii="Times New Roman" w:hAnsi="Times New Roman"/>
        </w:rPr>
        <w:t xml:space="preserve"> determined </w:t>
      </w:r>
      <w:r w:rsidRPr="3AC62020" w:rsidR="00AF090D">
        <w:rPr>
          <w:rFonts w:ascii="Times New Roman" w:hAnsi="Times New Roman"/>
        </w:rPr>
        <w:t>by</w:t>
      </w:r>
      <w:r w:rsidRPr="3AC62020">
        <w:rPr>
          <w:rFonts w:ascii="Times New Roman" w:hAnsi="Times New Roman"/>
        </w:rPr>
        <w:t xml:space="preserve"> the </w:t>
      </w:r>
      <w:r w:rsidRPr="3AC62020" w:rsidR="00C67722">
        <w:rPr>
          <w:rFonts w:ascii="Times New Roman" w:hAnsi="Times New Roman"/>
        </w:rPr>
        <w:t xml:space="preserve">most </w:t>
      </w:r>
      <w:r w:rsidRPr="3AC62020" w:rsidR="00493B94">
        <w:rPr>
          <w:rFonts w:ascii="Times New Roman" w:hAnsi="Times New Roman"/>
        </w:rPr>
        <w:t>recently available</w:t>
      </w:r>
      <w:r w:rsidRPr="3AC62020" w:rsidR="00C67722">
        <w:rPr>
          <w:rFonts w:ascii="Times New Roman" w:hAnsi="Times New Roman"/>
        </w:rPr>
        <w:t xml:space="preserve"> </w:t>
      </w:r>
      <w:r w:rsidRPr="3AC62020">
        <w:rPr>
          <w:rFonts w:ascii="Times New Roman" w:hAnsi="Times New Roman"/>
        </w:rPr>
        <w:t>American Hospital Association (AHA) Annual Survey Database</w:t>
      </w:r>
      <w:r w:rsidRPr="3AC62020">
        <w:rPr>
          <w:rFonts w:ascii="Times New Roman" w:hAnsi="Times New Roman"/>
        </w:rPr>
        <w:t xml:space="preserve"> at</w:t>
      </w:r>
      <w:r w:rsidRPr="3AC62020" w:rsidR="00C67722">
        <w:rPr>
          <w:rFonts w:ascii="Times New Roman" w:hAnsi="Times New Roman"/>
        </w:rPr>
        <w:t xml:space="preserve"> the time of sample selection. </w:t>
      </w:r>
      <w:r w:rsidRPr="3AC62020" w:rsidR="00F0408C">
        <w:rPr>
          <w:rFonts w:ascii="Times New Roman" w:hAnsi="Times New Roman"/>
        </w:rPr>
        <w:t xml:space="preserve"> </w:t>
      </w:r>
      <w:r w:rsidRPr="3AC62020" w:rsidR="00FC7EA2">
        <w:rPr>
          <w:rFonts w:ascii="Times New Roman" w:hAnsi="Times New Roman"/>
        </w:rPr>
        <w:t>The AHA annual survey file</w:t>
      </w:r>
      <w:r w:rsidRPr="3AC62020" w:rsidR="00B765CD">
        <w:rPr>
          <w:rFonts w:ascii="Times New Roman" w:hAnsi="Times New Roman"/>
        </w:rPr>
        <w:t xml:space="preserve"> includes both </w:t>
      </w:r>
      <w:r w:rsidRPr="3AC62020" w:rsidR="00105D5C">
        <w:rPr>
          <w:rFonts w:ascii="Times New Roman" w:hAnsi="Times New Roman"/>
        </w:rPr>
        <w:t>AHA</w:t>
      </w:r>
      <w:r w:rsidRPr="3AC62020" w:rsidR="00B765CD">
        <w:rPr>
          <w:rFonts w:ascii="Times New Roman" w:hAnsi="Times New Roman"/>
        </w:rPr>
        <w:t xml:space="preserve"> member and non-member hospitals and</w:t>
      </w:r>
      <w:r w:rsidRPr="3AC62020" w:rsidR="00FC7EA2">
        <w:rPr>
          <w:rFonts w:ascii="Times New Roman" w:hAnsi="Times New Roman"/>
        </w:rPr>
        <w:t xml:space="preserve"> takes into account changes in the hospital population, such</w:t>
      </w:r>
      <w:r w:rsidRPr="3AC62020" w:rsidR="003941C2">
        <w:rPr>
          <w:rFonts w:ascii="Times New Roman" w:hAnsi="Times New Roman"/>
        </w:rPr>
        <w:t xml:space="preserve"> as</w:t>
      </w:r>
      <w:r w:rsidRPr="3AC62020" w:rsidR="00FC7EA2">
        <w:rPr>
          <w:rFonts w:ascii="Times New Roman" w:hAnsi="Times New Roman"/>
        </w:rPr>
        <w:t>, the possibilities of openings, closures, mergers and demergers in the hospital population</w:t>
      </w:r>
      <w:r w:rsidRPr="3AC62020">
        <w:rPr>
          <w:rFonts w:ascii="Times New Roman" w:hAnsi="Times New Roman"/>
        </w:rPr>
        <w:t xml:space="preserve">. </w:t>
      </w:r>
      <w:r w:rsidRPr="3AC62020" w:rsidR="004F6329">
        <w:rPr>
          <w:rFonts w:ascii="Times New Roman" w:hAnsi="Times New Roman"/>
        </w:rPr>
        <w:t xml:space="preserve"> </w:t>
      </w:r>
      <w:r w:rsidRPr="3AC62020">
        <w:rPr>
          <w:rFonts w:ascii="Times New Roman" w:hAnsi="Times New Roman"/>
        </w:rPr>
        <w:t>Table B1 shows the total number of DAWN</w:t>
      </w:r>
      <w:r w:rsidRPr="3AC62020" w:rsidR="00A21E02">
        <w:rPr>
          <w:rFonts w:ascii="Times New Roman" w:hAnsi="Times New Roman"/>
        </w:rPr>
        <w:t xml:space="preserve"> </w:t>
      </w:r>
      <w:r w:rsidRPr="3AC62020">
        <w:rPr>
          <w:rFonts w:ascii="Times New Roman" w:hAnsi="Times New Roman"/>
        </w:rPr>
        <w:t>eligible hospitals in the 202</w:t>
      </w:r>
      <w:r w:rsidRPr="3AC62020" w:rsidR="5A027D19">
        <w:rPr>
          <w:rFonts w:ascii="Times New Roman" w:hAnsi="Times New Roman"/>
        </w:rPr>
        <w:t>1</w:t>
      </w:r>
      <w:r w:rsidRPr="3AC62020">
        <w:rPr>
          <w:rFonts w:ascii="Times New Roman" w:hAnsi="Times New Roman"/>
        </w:rPr>
        <w:t xml:space="preserve"> AHA Annual Survey Database, as an example DAWN sampling frame. </w:t>
      </w:r>
    </w:p>
    <w:p w:rsidR="003C02E8" w:rsidRPr="00251BA4" w:rsidP="0064258F" w14:paraId="0BD17EE2" w14:textId="7EFD6596">
      <w:pPr>
        <w:rPr>
          <w:rFonts w:ascii="Times New Roman" w:hAnsi="Times New Roman"/>
          <w:szCs w:val="24"/>
        </w:rPr>
      </w:pPr>
    </w:p>
    <w:p w:rsidR="003C02E8" w:rsidRPr="00251BA4" w:rsidP="008751CE" w14:paraId="5A2F2241" w14:textId="088FA665">
      <w:pPr>
        <w:rPr>
          <w:rFonts w:ascii="Times New Roman" w:hAnsi="Times New Roman"/>
        </w:rPr>
      </w:pPr>
      <w:r w:rsidRPr="3AC62020">
        <w:rPr>
          <w:rFonts w:ascii="Times New Roman" w:hAnsi="Times New Roman"/>
        </w:rPr>
        <w:t>Table B1: Number of hospitals and DAWN eligible hospitals in the 202</w:t>
      </w:r>
      <w:r w:rsidRPr="3AC62020" w:rsidR="32FCFCED">
        <w:rPr>
          <w:rFonts w:ascii="Times New Roman" w:hAnsi="Times New Roman"/>
        </w:rPr>
        <w:t>1</w:t>
      </w:r>
      <w:r w:rsidRPr="3AC62020">
        <w:rPr>
          <w:rFonts w:ascii="Times New Roman" w:hAnsi="Times New Roman"/>
        </w:rPr>
        <w:t xml:space="preserve"> AHA Annual Survey Database.</w:t>
      </w:r>
    </w:p>
    <w:tbl>
      <w:tblPr>
        <w:tblStyle w:val="TableWestatStandardFormat"/>
        <w:tblW w:w="791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5485"/>
        <w:gridCol w:w="2430"/>
      </w:tblGrid>
      <w:tr w14:paraId="0EF45912" w14:textId="77777777" w:rsidTr="00BB69A2">
        <w:tblPrEx>
          <w:tblW w:w="791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Ex>
        <w:trPr>
          <w:trHeight w:val="249"/>
        </w:trPr>
        <w:tc>
          <w:tcPr>
            <w:tcW w:w="5485" w:type="dxa"/>
          </w:tcPr>
          <w:p w:rsidR="003C02E8" w:rsidRPr="00625CCF" w:rsidP="0021194F" w14:paraId="3199D8DC" w14:textId="77777777">
            <w:pPr>
              <w:pStyle w:val="TH-TableHeading"/>
              <w:rPr>
                <w:rFonts w:ascii="Times New Roman" w:hAnsi="Times New Roman"/>
                <w:b w:val="0"/>
                <w:sz w:val="24"/>
                <w:szCs w:val="24"/>
              </w:rPr>
            </w:pPr>
            <w:r w:rsidRPr="00625CCF">
              <w:rPr>
                <w:rFonts w:ascii="Times New Roman" w:hAnsi="Times New Roman"/>
                <w:b w:val="0"/>
                <w:sz w:val="24"/>
                <w:szCs w:val="24"/>
              </w:rPr>
              <w:t>Number of hospitals or ED visits</w:t>
            </w:r>
          </w:p>
        </w:tc>
        <w:tc>
          <w:tcPr>
            <w:tcW w:w="2430" w:type="dxa"/>
          </w:tcPr>
          <w:p w:rsidR="003C02E8" w:rsidRPr="00625CCF" w:rsidP="00BB69A2" w14:paraId="748AE15B" w14:textId="15E5231C">
            <w:pPr>
              <w:pStyle w:val="TH-TableHeading"/>
              <w:rPr>
                <w:rFonts w:ascii="Times New Roman" w:hAnsi="Times New Roman"/>
                <w:b w:val="0"/>
                <w:sz w:val="24"/>
                <w:szCs w:val="24"/>
              </w:rPr>
            </w:pPr>
            <w:r w:rsidRPr="00625CCF">
              <w:rPr>
                <w:rFonts w:ascii="Times New Roman" w:hAnsi="Times New Roman"/>
                <w:b w:val="0"/>
                <w:sz w:val="24"/>
                <w:szCs w:val="24"/>
              </w:rPr>
              <w:t>202</w:t>
            </w:r>
            <w:r w:rsidRPr="00625CCF" w:rsidR="5E3158F2">
              <w:rPr>
                <w:rFonts w:ascii="Times New Roman" w:hAnsi="Times New Roman"/>
                <w:b w:val="0"/>
                <w:sz w:val="24"/>
                <w:szCs w:val="24"/>
              </w:rPr>
              <w:t>1</w:t>
            </w:r>
            <w:r w:rsidRPr="00625CCF">
              <w:rPr>
                <w:rFonts w:ascii="Times New Roman" w:hAnsi="Times New Roman"/>
                <w:b w:val="0"/>
                <w:sz w:val="24"/>
                <w:szCs w:val="24"/>
              </w:rPr>
              <w:t xml:space="preserve"> AHA</w:t>
            </w:r>
          </w:p>
        </w:tc>
      </w:tr>
      <w:tr w14:paraId="216D672E" w14:textId="77777777" w:rsidTr="00BB69A2">
        <w:tblPrEx>
          <w:tblW w:w="7915" w:type="dxa"/>
          <w:tblLayout w:type="fixed"/>
          <w:tblLook w:val="04A0"/>
        </w:tblPrEx>
        <w:trPr>
          <w:trHeight w:val="249"/>
        </w:trPr>
        <w:tc>
          <w:tcPr>
            <w:tcW w:w="5485" w:type="dxa"/>
          </w:tcPr>
          <w:p w:rsidR="003C02E8" w:rsidRPr="00625CCF" w:rsidP="0021194F" w14:paraId="4F09C880" w14:textId="77777777">
            <w:pPr>
              <w:pStyle w:val="TX-TableText"/>
              <w:rPr>
                <w:rFonts w:ascii="Times New Roman" w:hAnsi="Times New Roman"/>
                <w:sz w:val="24"/>
                <w:szCs w:val="24"/>
              </w:rPr>
            </w:pPr>
            <w:r w:rsidRPr="00625CCF">
              <w:rPr>
                <w:rFonts w:ascii="Times New Roman" w:hAnsi="Times New Roman"/>
                <w:sz w:val="24"/>
                <w:szCs w:val="24"/>
              </w:rPr>
              <w:t>Total AHA records</w:t>
            </w:r>
          </w:p>
        </w:tc>
        <w:tc>
          <w:tcPr>
            <w:tcW w:w="2430" w:type="dxa"/>
          </w:tcPr>
          <w:p w:rsidR="003C02E8" w:rsidRPr="00625CCF" w:rsidP="00BB69A2" w14:paraId="3908CB56" w14:textId="670F0816">
            <w:pPr>
              <w:pStyle w:val="TX-TableText"/>
              <w:tabs>
                <w:tab w:val="decimal" w:pos="1412"/>
              </w:tabs>
              <w:rPr>
                <w:rFonts w:ascii="Times New Roman" w:hAnsi="Times New Roman"/>
                <w:sz w:val="24"/>
                <w:szCs w:val="24"/>
              </w:rPr>
            </w:pPr>
            <w:r w:rsidRPr="00625CCF">
              <w:rPr>
                <w:rFonts w:ascii="Times New Roman" w:hAnsi="Times New Roman"/>
                <w:sz w:val="24"/>
                <w:szCs w:val="24"/>
              </w:rPr>
              <w:t>6,201</w:t>
            </w:r>
          </w:p>
        </w:tc>
      </w:tr>
      <w:tr w14:paraId="437E16A2" w14:textId="77777777" w:rsidTr="00BB69A2">
        <w:tblPrEx>
          <w:tblW w:w="7915" w:type="dxa"/>
          <w:tblLayout w:type="fixed"/>
          <w:tblLook w:val="04A0"/>
        </w:tblPrEx>
        <w:trPr>
          <w:trHeight w:val="249"/>
        </w:trPr>
        <w:tc>
          <w:tcPr>
            <w:tcW w:w="5485" w:type="dxa"/>
          </w:tcPr>
          <w:p w:rsidR="003C02E8" w:rsidRPr="00625CCF" w:rsidP="0021194F" w14:paraId="7D1C0761" w14:textId="77777777">
            <w:pPr>
              <w:pStyle w:val="TX-TableText"/>
              <w:rPr>
                <w:rFonts w:ascii="Times New Roman" w:hAnsi="Times New Roman"/>
                <w:sz w:val="24"/>
                <w:szCs w:val="24"/>
              </w:rPr>
            </w:pPr>
            <w:r w:rsidRPr="00625CCF">
              <w:rPr>
                <w:rFonts w:ascii="Times New Roman" w:hAnsi="Times New Roman"/>
                <w:sz w:val="24"/>
                <w:szCs w:val="24"/>
              </w:rPr>
              <w:t>Located within the U.S. (50 states and DC)</w:t>
            </w:r>
          </w:p>
        </w:tc>
        <w:tc>
          <w:tcPr>
            <w:tcW w:w="2430" w:type="dxa"/>
          </w:tcPr>
          <w:p w:rsidR="003C02E8" w:rsidRPr="00625CCF" w:rsidP="00BB69A2" w14:paraId="2F64A797" w14:textId="66392F23">
            <w:pPr>
              <w:pStyle w:val="TX-TableText"/>
              <w:tabs>
                <w:tab w:val="decimal" w:pos="1412"/>
              </w:tabs>
              <w:rPr>
                <w:rFonts w:ascii="Times New Roman" w:hAnsi="Times New Roman"/>
                <w:sz w:val="24"/>
                <w:szCs w:val="24"/>
              </w:rPr>
            </w:pPr>
            <w:r w:rsidRPr="00625CCF">
              <w:rPr>
                <w:rFonts w:ascii="Times New Roman" w:hAnsi="Times New Roman"/>
                <w:sz w:val="24"/>
                <w:szCs w:val="24"/>
              </w:rPr>
              <w:t>6,129</w:t>
            </w:r>
          </w:p>
        </w:tc>
      </w:tr>
      <w:tr w14:paraId="2EECFD75" w14:textId="77777777" w:rsidTr="00BB69A2">
        <w:tblPrEx>
          <w:tblW w:w="7915" w:type="dxa"/>
          <w:tblLayout w:type="fixed"/>
          <w:tblLook w:val="04A0"/>
        </w:tblPrEx>
        <w:trPr>
          <w:trHeight w:val="249"/>
        </w:trPr>
        <w:tc>
          <w:tcPr>
            <w:tcW w:w="5485" w:type="dxa"/>
          </w:tcPr>
          <w:p w:rsidR="003C02E8" w:rsidRPr="00625CCF" w:rsidP="0021194F" w14:paraId="7B9AC15D" w14:textId="77777777">
            <w:pPr>
              <w:pStyle w:val="TX-TableText"/>
              <w:rPr>
                <w:rFonts w:ascii="Times New Roman" w:hAnsi="Times New Roman"/>
                <w:sz w:val="24"/>
                <w:szCs w:val="24"/>
              </w:rPr>
            </w:pPr>
            <w:r w:rsidRPr="00625CCF">
              <w:rPr>
                <w:rFonts w:ascii="Times New Roman" w:hAnsi="Times New Roman"/>
                <w:sz w:val="24"/>
                <w:szCs w:val="24"/>
              </w:rPr>
              <w:t>Total DAWN eligible hospitals</w:t>
            </w:r>
          </w:p>
        </w:tc>
        <w:tc>
          <w:tcPr>
            <w:tcW w:w="2430" w:type="dxa"/>
          </w:tcPr>
          <w:p w:rsidR="003C02E8" w:rsidRPr="00625CCF" w:rsidP="00BB69A2" w14:paraId="3D4C307D" w14:textId="1D563178">
            <w:pPr>
              <w:pStyle w:val="TX-TableText"/>
              <w:tabs>
                <w:tab w:val="decimal" w:pos="1412"/>
              </w:tabs>
              <w:rPr>
                <w:rFonts w:ascii="Times New Roman" w:hAnsi="Times New Roman"/>
                <w:sz w:val="24"/>
                <w:szCs w:val="24"/>
              </w:rPr>
            </w:pPr>
            <w:r w:rsidRPr="00625CCF">
              <w:rPr>
                <w:rFonts w:ascii="Times New Roman" w:hAnsi="Times New Roman"/>
                <w:sz w:val="24"/>
                <w:szCs w:val="24"/>
              </w:rPr>
              <w:t>4,226</w:t>
            </w:r>
          </w:p>
        </w:tc>
      </w:tr>
    </w:tbl>
    <w:p w:rsidR="00105D5C" w:rsidRPr="00251BA4" w:rsidP="0064258F" w14:paraId="2BFA16E9" w14:textId="77777777">
      <w:pPr>
        <w:rPr>
          <w:rFonts w:ascii="Times New Roman" w:hAnsi="Times New Roman"/>
          <w:szCs w:val="24"/>
        </w:rPr>
      </w:pPr>
    </w:p>
    <w:p w:rsidR="00A16DE2" w:rsidRPr="00251BA4" w:rsidP="00A16DE2" w14:paraId="54B8689E" w14:textId="6D82B91E">
      <w:pPr>
        <w:rPr>
          <w:rFonts w:ascii="Times New Roman" w:hAnsi="Times New Roman"/>
          <w:szCs w:val="24"/>
        </w:rPr>
      </w:pPr>
      <w:r w:rsidRPr="00251BA4">
        <w:rPr>
          <w:rFonts w:ascii="Times New Roman" w:hAnsi="Times New Roman"/>
          <w:szCs w:val="24"/>
        </w:rPr>
        <w:t xml:space="preserve">For hospital selection, DAWN uses a </w:t>
      </w:r>
      <w:r w:rsidRPr="00C55B08">
        <w:rPr>
          <w:rFonts w:ascii="Times New Roman" w:hAnsi="Times New Roman"/>
          <w:szCs w:val="24"/>
        </w:rPr>
        <w:t>stratified systematic random sample</w:t>
      </w:r>
      <w:r w:rsidRPr="00251BA4">
        <w:rPr>
          <w:rFonts w:ascii="Times New Roman" w:hAnsi="Times New Roman"/>
          <w:szCs w:val="24"/>
        </w:rPr>
        <w:t xml:space="preserve"> combined with a purposive sample in a hybrid sample design. </w:t>
      </w:r>
      <w:r w:rsidRPr="00251BA4" w:rsidR="00AE17B9">
        <w:rPr>
          <w:rFonts w:ascii="Times New Roman" w:hAnsi="Times New Roman"/>
          <w:szCs w:val="24"/>
        </w:rPr>
        <w:t xml:space="preserve"> </w:t>
      </w:r>
      <w:r w:rsidRPr="00251BA4" w:rsidR="005034ED">
        <w:rPr>
          <w:rFonts w:ascii="Times New Roman" w:hAnsi="Times New Roman"/>
          <w:szCs w:val="24"/>
        </w:rPr>
        <w:t>The three-part design allowed SAMHSA to identify sentinel hospitals after hospitals in Parts B and C were selected.  Parts A, B, and C can work together to produce nationally representative estimates, or Parts B and C can stand alone to produce nationally representative estimates</w:t>
      </w:r>
      <w:r w:rsidRPr="00251BA4">
        <w:rPr>
          <w:rFonts w:ascii="Times New Roman" w:hAnsi="Times New Roman"/>
          <w:szCs w:val="24"/>
        </w:rPr>
        <w:t xml:space="preserve">. </w:t>
      </w:r>
      <w:r w:rsidR="00F0408C">
        <w:rPr>
          <w:rFonts w:ascii="Times New Roman" w:hAnsi="Times New Roman"/>
          <w:szCs w:val="24"/>
        </w:rPr>
        <w:t xml:space="preserve"> </w:t>
      </w:r>
      <w:r w:rsidRPr="00251BA4">
        <w:rPr>
          <w:rFonts w:ascii="Times New Roman" w:hAnsi="Times New Roman"/>
          <w:szCs w:val="24"/>
        </w:rPr>
        <w:t xml:space="preserve">The design of the hospital sample is outlined below in three parts: </w:t>
      </w:r>
    </w:p>
    <w:p w:rsidR="00A21E02" w:rsidRPr="00251BA4" w14:paraId="4FEDAAC6" w14:textId="7C9AD22D">
      <w:pPr>
        <w:pStyle w:val="ListParagraph"/>
        <w:numPr>
          <w:ilvl w:val="0"/>
          <w:numId w:val="14"/>
        </w:numPr>
        <w:rPr>
          <w:rFonts w:ascii="Times New Roman" w:hAnsi="Times New Roman"/>
          <w:szCs w:val="24"/>
        </w:rPr>
      </w:pPr>
      <w:r w:rsidRPr="00251BA4">
        <w:rPr>
          <w:rStyle w:val="normaltextrun1"/>
          <w:rFonts w:ascii="Times New Roman" w:hAnsi="Times New Roman"/>
          <w:szCs w:val="24"/>
        </w:rPr>
        <w:t>Part A –</w:t>
      </w:r>
      <w:r w:rsidRPr="00251BA4" w:rsidR="00061956">
        <w:rPr>
          <w:rStyle w:val="normaltextrun1"/>
          <w:rFonts w:ascii="Times New Roman" w:hAnsi="Times New Roman"/>
          <w:szCs w:val="24"/>
        </w:rPr>
        <w:t xml:space="preserve"> </w:t>
      </w:r>
      <w:r w:rsidRPr="00251BA4" w:rsidR="00061956">
        <w:rPr>
          <w:rFonts w:ascii="Times New Roman" w:hAnsi="Times New Roman"/>
          <w:szCs w:val="24"/>
        </w:rPr>
        <w:t>S</w:t>
      </w:r>
      <w:r w:rsidRPr="00251BA4" w:rsidR="00D80745">
        <w:rPr>
          <w:rFonts w:ascii="Times New Roman" w:hAnsi="Times New Roman"/>
          <w:szCs w:val="24"/>
        </w:rPr>
        <w:t xml:space="preserve">entinel hospitals </w:t>
      </w:r>
      <w:r w:rsidRPr="00251BA4" w:rsidR="00061956">
        <w:rPr>
          <w:rFonts w:ascii="Times New Roman" w:hAnsi="Times New Roman"/>
          <w:szCs w:val="24"/>
        </w:rPr>
        <w:t xml:space="preserve">are </w:t>
      </w:r>
      <w:r w:rsidRPr="00251BA4" w:rsidR="00D80745">
        <w:rPr>
          <w:rFonts w:ascii="Times New Roman" w:hAnsi="Times New Roman"/>
          <w:szCs w:val="24"/>
        </w:rPr>
        <w:t>identified by SAMHSA based on highest priority sentinel areas</w:t>
      </w:r>
      <w:r w:rsidRPr="00251BA4" w:rsidR="007833A0">
        <w:rPr>
          <w:rFonts w:ascii="Times New Roman" w:hAnsi="Times New Roman"/>
          <w:szCs w:val="24"/>
        </w:rPr>
        <w:t xml:space="preserve"> </w:t>
      </w:r>
      <w:r w:rsidRPr="00251BA4" w:rsidR="00D80745">
        <w:rPr>
          <w:rFonts w:ascii="Times New Roman" w:hAnsi="Times New Roman"/>
          <w:szCs w:val="24"/>
        </w:rPr>
        <w:t xml:space="preserve">with high potential substance use related ED visits and severity specific to </w:t>
      </w:r>
      <w:r w:rsidRPr="00251BA4" w:rsidR="00707415">
        <w:rPr>
          <w:rFonts w:ascii="Times New Roman" w:hAnsi="Times New Roman"/>
          <w:szCs w:val="24"/>
        </w:rPr>
        <w:t>all drug</w:t>
      </w:r>
      <w:r w:rsidRPr="00251BA4" w:rsidR="00A16DE2">
        <w:rPr>
          <w:rFonts w:ascii="Times New Roman" w:hAnsi="Times New Roman"/>
          <w:szCs w:val="24"/>
        </w:rPr>
        <w:t>-</w:t>
      </w:r>
      <w:r w:rsidRPr="00251BA4" w:rsidR="00707415">
        <w:rPr>
          <w:rFonts w:ascii="Times New Roman" w:hAnsi="Times New Roman"/>
          <w:szCs w:val="24"/>
        </w:rPr>
        <w:t>related mortality</w:t>
      </w:r>
      <w:r w:rsidRPr="00251BA4" w:rsidR="00D80745">
        <w:rPr>
          <w:rFonts w:ascii="Times New Roman" w:hAnsi="Times New Roman"/>
          <w:szCs w:val="24"/>
        </w:rPr>
        <w:t>.</w:t>
      </w:r>
      <w:r w:rsidRPr="00251BA4" w:rsidR="00D64897">
        <w:rPr>
          <w:rFonts w:ascii="Times New Roman" w:hAnsi="Times New Roman"/>
          <w:szCs w:val="24"/>
        </w:rPr>
        <w:t xml:space="preserve"> </w:t>
      </w:r>
    </w:p>
    <w:p w:rsidR="00F6703A" w:rsidRPr="00251BA4" w14:paraId="6E18D1B1" w14:textId="44205AD0">
      <w:pPr>
        <w:pStyle w:val="ListParagraph"/>
        <w:numPr>
          <w:ilvl w:val="0"/>
          <w:numId w:val="14"/>
        </w:numPr>
        <w:spacing w:before="240" w:after="240"/>
        <w:rPr>
          <w:rFonts w:ascii="Times New Roman" w:hAnsi="Times New Roman"/>
          <w:szCs w:val="24"/>
        </w:rPr>
      </w:pPr>
      <w:r w:rsidRPr="00251BA4">
        <w:rPr>
          <w:rFonts w:ascii="Times New Roman" w:hAnsi="Times New Roman"/>
          <w:szCs w:val="24"/>
        </w:rPr>
        <w:t xml:space="preserve">Part B – </w:t>
      </w:r>
      <w:r w:rsidRPr="00251BA4" w:rsidR="00D44671">
        <w:rPr>
          <w:rFonts w:ascii="Times New Roman" w:hAnsi="Times New Roman"/>
          <w:szCs w:val="24"/>
        </w:rPr>
        <w:t>P</w:t>
      </w:r>
      <w:r w:rsidRPr="00251BA4" w:rsidR="00D80745">
        <w:rPr>
          <w:rFonts w:ascii="Times New Roman" w:hAnsi="Times New Roman"/>
          <w:szCs w:val="24"/>
        </w:rPr>
        <w:t>robability</w:t>
      </w:r>
      <w:r w:rsidRPr="00251BA4">
        <w:rPr>
          <w:rFonts w:ascii="Times New Roman" w:hAnsi="Times New Roman"/>
          <w:szCs w:val="24"/>
        </w:rPr>
        <w:t xml:space="preserve"> sampl</w:t>
      </w:r>
      <w:r w:rsidRPr="00251BA4" w:rsidR="00D44671">
        <w:rPr>
          <w:rFonts w:ascii="Times New Roman" w:hAnsi="Times New Roman"/>
          <w:szCs w:val="24"/>
        </w:rPr>
        <w:t>ing</w:t>
      </w:r>
      <w:r w:rsidRPr="00251BA4">
        <w:rPr>
          <w:rFonts w:ascii="Times New Roman" w:hAnsi="Times New Roman"/>
          <w:szCs w:val="24"/>
        </w:rPr>
        <w:t xml:space="preserve"> of hospitals in high priority suburban and rural are</w:t>
      </w:r>
      <w:r w:rsidRPr="00251BA4" w:rsidR="00D44671">
        <w:rPr>
          <w:rFonts w:ascii="Times New Roman" w:hAnsi="Times New Roman"/>
          <w:szCs w:val="24"/>
        </w:rPr>
        <w:t xml:space="preserve">as </w:t>
      </w:r>
      <w:r w:rsidRPr="00251BA4">
        <w:rPr>
          <w:rFonts w:ascii="Times New Roman" w:hAnsi="Times New Roman"/>
          <w:szCs w:val="24"/>
        </w:rPr>
        <w:t>with high potential DAWN case volume and severity specific to all drug-related overdose deaths</w:t>
      </w:r>
      <w:r w:rsidRPr="00251BA4" w:rsidR="00236EA8">
        <w:rPr>
          <w:rStyle w:val="normaltextrun1"/>
          <w:rFonts w:ascii="Times New Roman" w:hAnsi="Times New Roman"/>
          <w:szCs w:val="24"/>
        </w:rPr>
        <w:t>.</w:t>
      </w:r>
    </w:p>
    <w:p w:rsidR="00236EA8" w:rsidRPr="00251BA4" w14:paraId="4931759A" w14:textId="0F849505">
      <w:pPr>
        <w:pStyle w:val="ListParagraph"/>
        <w:numPr>
          <w:ilvl w:val="0"/>
          <w:numId w:val="14"/>
        </w:numPr>
        <w:spacing w:before="240" w:after="240"/>
        <w:rPr>
          <w:rFonts w:ascii="Times New Roman" w:hAnsi="Times New Roman"/>
          <w:szCs w:val="24"/>
        </w:rPr>
      </w:pPr>
      <w:r w:rsidRPr="00251BA4">
        <w:rPr>
          <w:rFonts w:ascii="Times New Roman" w:hAnsi="Times New Roman"/>
          <w:szCs w:val="24"/>
        </w:rPr>
        <w:t xml:space="preserve">Part C </w:t>
      </w:r>
      <w:r w:rsidRPr="00251BA4" w:rsidR="001A3C68">
        <w:rPr>
          <w:rFonts w:ascii="Times New Roman" w:hAnsi="Times New Roman"/>
          <w:szCs w:val="24"/>
        </w:rPr>
        <w:t>–</w:t>
      </w:r>
      <w:r w:rsidRPr="00251BA4" w:rsidR="00C16786">
        <w:rPr>
          <w:rFonts w:ascii="Times New Roman" w:hAnsi="Times New Roman"/>
          <w:szCs w:val="24"/>
        </w:rPr>
        <w:t xml:space="preserve"> </w:t>
      </w:r>
      <w:r w:rsidRPr="00251BA4" w:rsidR="00D44671">
        <w:rPr>
          <w:rFonts w:ascii="Times New Roman" w:hAnsi="Times New Roman"/>
          <w:szCs w:val="24"/>
        </w:rPr>
        <w:t>P</w:t>
      </w:r>
      <w:r w:rsidRPr="00251BA4" w:rsidR="004849A8">
        <w:rPr>
          <w:rFonts w:ascii="Times New Roman" w:hAnsi="Times New Roman"/>
          <w:szCs w:val="24"/>
        </w:rPr>
        <w:t>robability sampl</w:t>
      </w:r>
      <w:r w:rsidRPr="00251BA4" w:rsidR="00D44671">
        <w:rPr>
          <w:rFonts w:ascii="Times New Roman" w:hAnsi="Times New Roman"/>
          <w:szCs w:val="24"/>
        </w:rPr>
        <w:t xml:space="preserve">ing of </w:t>
      </w:r>
      <w:r w:rsidRPr="00251BA4" w:rsidR="004849A8">
        <w:rPr>
          <w:rFonts w:ascii="Times New Roman" w:hAnsi="Times New Roman"/>
          <w:szCs w:val="24"/>
        </w:rPr>
        <w:t xml:space="preserve">hospitals in the </w:t>
      </w:r>
      <w:r w:rsidRPr="00251BA4" w:rsidR="00D44671">
        <w:rPr>
          <w:rFonts w:ascii="Times New Roman" w:hAnsi="Times New Roman"/>
          <w:szCs w:val="24"/>
        </w:rPr>
        <w:t xml:space="preserve">remaining </w:t>
      </w:r>
      <w:r w:rsidRPr="00251BA4" w:rsidR="004849A8">
        <w:rPr>
          <w:rFonts w:ascii="Times New Roman" w:hAnsi="Times New Roman"/>
          <w:szCs w:val="24"/>
        </w:rPr>
        <w:t>area</w:t>
      </w:r>
      <w:r w:rsidRPr="00251BA4" w:rsidR="0011652C">
        <w:rPr>
          <w:rFonts w:ascii="Times New Roman" w:hAnsi="Times New Roman"/>
          <w:szCs w:val="24"/>
        </w:rPr>
        <w:t>s not included in Part B</w:t>
      </w:r>
      <w:r w:rsidRPr="00251BA4" w:rsidR="00D44671">
        <w:rPr>
          <w:rFonts w:ascii="Times New Roman" w:hAnsi="Times New Roman"/>
          <w:szCs w:val="24"/>
        </w:rPr>
        <w:t xml:space="preserve">. </w:t>
      </w:r>
    </w:p>
    <w:p w:rsidR="000D3731" w:rsidRPr="00251BA4" w:rsidP="00C16E73" w14:paraId="68C0A9CD" w14:textId="4B04ACD5">
      <w:pPr>
        <w:rPr>
          <w:rFonts w:ascii="Times New Roman" w:hAnsi="Times New Roman"/>
          <w:szCs w:val="24"/>
        </w:rPr>
      </w:pPr>
      <w:r w:rsidRPr="00251BA4">
        <w:rPr>
          <w:rFonts w:ascii="Times New Roman" w:hAnsi="Times New Roman"/>
          <w:szCs w:val="24"/>
        </w:rPr>
        <w:t>T</w:t>
      </w:r>
      <w:r w:rsidRPr="00251BA4" w:rsidR="00AE17B9">
        <w:rPr>
          <w:rFonts w:ascii="Times New Roman" w:hAnsi="Times New Roman"/>
          <w:szCs w:val="24"/>
        </w:rPr>
        <w:t xml:space="preserve">ypes of substances misused often vary by geographic area or region.  Hospitals are selected from each Census region and a mix of urbanity. </w:t>
      </w:r>
      <w:r w:rsidR="00F0408C">
        <w:rPr>
          <w:rFonts w:ascii="Times New Roman" w:hAnsi="Times New Roman"/>
          <w:szCs w:val="24"/>
        </w:rPr>
        <w:t xml:space="preserve"> </w:t>
      </w:r>
      <w:r w:rsidRPr="00251BA4" w:rsidR="00AE17B9">
        <w:rPr>
          <w:rFonts w:ascii="Times New Roman" w:hAnsi="Times New Roman"/>
          <w:szCs w:val="24"/>
        </w:rPr>
        <w:t xml:space="preserve">Selection of hospitals also considers areas that have high prevalence of drug use and related morbidity and mortality. </w:t>
      </w:r>
      <w:r w:rsidRPr="00251BA4" w:rsidR="003C5A20">
        <w:rPr>
          <w:rFonts w:ascii="Times New Roman" w:hAnsi="Times New Roman"/>
          <w:szCs w:val="24"/>
        </w:rPr>
        <w:t xml:space="preserve"> </w:t>
      </w:r>
      <w:r w:rsidRPr="00251BA4" w:rsidR="00CD068E">
        <w:rPr>
          <w:rFonts w:ascii="Times New Roman" w:hAnsi="Times New Roman"/>
          <w:szCs w:val="24"/>
        </w:rPr>
        <w:t>Tables B2 and Table B3 present counts of hospitals overall, by region, and by sampling stratum.</w:t>
      </w:r>
    </w:p>
    <w:p w:rsidR="00AE17B9" w:rsidRPr="00251BA4" w:rsidP="00AE17B9" w14:paraId="047A36D4" w14:textId="77777777">
      <w:pPr>
        <w:pStyle w:val="TT-TableTitle"/>
        <w:spacing w:after="0"/>
        <w:rPr>
          <w:rFonts w:ascii="Times New Roman" w:hAnsi="Times New Roman"/>
          <w:sz w:val="24"/>
          <w:szCs w:val="24"/>
        </w:rPr>
      </w:pPr>
    </w:p>
    <w:p w:rsidR="00CD068E" w:rsidRPr="00251BA4" w:rsidP="004F6329" w14:paraId="304DC7E8" w14:textId="40652CF3">
      <w:pPr>
        <w:pStyle w:val="TT-TableTitle"/>
        <w:spacing w:after="0"/>
        <w:rPr>
          <w:rFonts w:ascii="Times New Roman" w:hAnsi="Times New Roman"/>
          <w:sz w:val="24"/>
          <w:szCs w:val="24"/>
        </w:rPr>
      </w:pPr>
      <w:r w:rsidRPr="00251BA4">
        <w:rPr>
          <w:rFonts w:ascii="Times New Roman" w:hAnsi="Times New Roman"/>
          <w:sz w:val="24"/>
          <w:szCs w:val="24"/>
        </w:rPr>
        <w:t xml:space="preserve">Table </w:t>
      </w:r>
      <w:r w:rsidRPr="00251BA4" w:rsidR="00012A1A">
        <w:rPr>
          <w:rFonts w:ascii="Times New Roman" w:hAnsi="Times New Roman"/>
          <w:sz w:val="24"/>
          <w:szCs w:val="24"/>
        </w:rPr>
        <w:t>B2: N</w:t>
      </w:r>
      <w:r w:rsidRPr="00251BA4">
        <w:rPr>
          <w:rFonts w:ascii="Times New Roman" w:hAnsi="Times New Roman"/>
          <w:sz w:val="24"/>
          <w:szCs w:val="24"/>
        </w:rPr>
        <w:t>umber of DAWN eligible hospitals by region</w:t>
      </w:r>
    </w:p>
    <w:tbl>
      <w:tblPr>
        <w:tblStyle w:val="TableWestatStandardFormat"/>
        <w:tblW w:w="0" w:type="auto"/>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3120"/>
        <w:gridCol w:w="3120"/>
      </w:tblGrid>
      <w:tr w14:paraId="4F048FBB" w14:textId="77777777" w:rsidTr="004F6329">
        <w:tblPrEx>
          <w:tblW w:w="0" w:type="auto"/>
          <w:tblBorders>
            <w:top w:val="single" w:sz="4" w:space="0" w:color="auto"/>
            <w:left w:val="single" w:sz="4" w:space="0" w:color="auto"/>
            <w:right w:val="single" w:sz="4" w:space="0" w:color="auto"/>
            <w:insideH w:val="single" w:sz="4" w:space="0" w:color="auto"/>
            <w:insideV w:val="single" w:sz="4" w:space="0" w:color="auto"/>
          </w:tblBorders>
          <w:tblLook w:val="04A0"/>
        </w:tblPrEx>
        <w:tc>
          <w:tcPr>
            <w:tcW w:w="3120" w:type="dxa"/>
            <w:tcBorders>
              <w:left w:val="single" w:sz="4" w:space="0" w:color="auto"/>
              <w:right w:val="single" w:sz="4" w:space="0" w:color="auto"/>
            </w:tcBorders>
          </w:tcPr>
          <w:p w:rsidR="00012A1A" w:rsidRPr="00251BA4" w:rsidP="0021194F" w14:paraId="32FAD6D7" w14:textId="77777777">
            <w:pPr>
              <w:pStyle w:val="TH-TableHeading"/>
              <w:rPr>
                <w:rFonts w:ascii="Times New Roman" w:hAnsi="Times New Roman"/>
                <w:sz w:val="24"/>
                <w:szCs w:val="24"/>
              </w:rPr>
            </w:pPr>
            <w:r w:rsidRPr="00251BA4">
              <w:rPr>
                <w:rFonts w:ascii="Times New Roman" w:hAnsi="Times New Roman"/>
                <w:sz w:val="24"/>
                <w:szCs w:val="24"/>
              </w:rPr>
              <w:t>Census Region</w:t>
            </w:r>
          </w:p>
        </w:tc>
        <w:tc>
          <w:tcPr>
            <w:tcW w:w="3120" w:type="dxa"/>
            <w:tcBorders>
              <w:left w:val="single" w:sz="4" w:space="0" w:color="auto"/>
              <w:right w:val="single" w:sz="4" w:space="0" w:color="auto"/>
            </w:tcBorders>
          </w:tcPr>
          <w:p w:rsidR="00012A1A" w:rsidRPr="00251BA4" w:rsidP="0021194F" w14:paraId="08F58BE5" w14:textId="69611B40">
            <w:pPr>
              <w:pStyle w:val="TH-TableHeading"/>
              <w:rPr>
                <w:rFonts w:ascii="Times New Roman" w:hAnsi="Times New Roman"/>
                <w:sz w:val="24"/>
                <w:szCs w:val="24"/>
              </w:rPr>
            </w:pPr>
            <w:r w:rsidRPr="3AC62020">
              <w:rPr>
                <w:rFonts w:ascii="Times New Roman" w:hAnsi="Times New Roman"/>
                <w:sz w:val="24"/>
                <w:szCs w:val="24"/>
              </w:rPr>
              <w:t>202</w:t>
            </w:r>
            <w:r w:rsidRPr="3AC62020" w:rsidR="73C353DC">
              <w:rPr>
                <w:rFonts w:ascii="Times New Roman" w:hAnsi="Times New Roman"/>
                <w:sz w:val="24"/>
                <w:szCs w:val="24"/>
              </w:rPr>
              <w:t>1</w:t>
            </w:r>
            <w:r w:rsidRPr="00251BA4">
              <w:rPr>
                <w:rFonts w:ascii="Times New Roman" w:hAnsi="Times New Roman"/>
                <w:sz w:val="24"/>
                <w:szCs w:val="24"/>
              </w:rPr>
              <w:t xml:space="preserve"> AHA</w:t>
            </w:r>
          </w:p>
        </w:tc>
      </w:tr>
      <w:tr w14:paraId="720ACC73" w14:textId="77777777" w:rsidTr="000473AB">
        <w:tblPrEx>
          <w:tblW w:w="0" w:type="auto"/>
          <w:tblLook w:val="04A0"/>
        </w:tblPrEx>
        <w:tc>
          <w:tcPr>
            <w:tcW w:w="3120" w:type="dxa"/>
          </w:tcPr>
          <w:p w:rsidR="00FC7F3A" w:rsidRPr="00251BA4" w:rsidP="00FC7F3A" w14:paraId="7D0AD3F8" w14:textId="77777777">
            <w:pPr>
              <w:pStyle w:val="TX-TableText"/>
              <w:rPr>
                <w:rFonts w:ascii="Times New Roman" w:hAnsi="Times New Roman"/>
                <w:sz w:val="24"/>
                <w:szCs w:val="24"/>
              </w:rPr>
            </w:pPr>
            <w:r w:rsidRPr="00251BA4">
              <w:rPr>
                <w:rFonts w:ascii="Times New Roman" w:hAnsi="Times New Roman"/>
                <w:sz w:val="24"/>
                <w:szCs w:val="24"/>
              </w:rPr>
              <w:t>Overall</w:t>
            </w:r>
          </w:p>
        </w:tc>
        <w:tc>
          <w:tcPr>
            <w:tcW w:w="3120" w:type="dxa"/>
          </w:tcPr>
          <w:p w:rsidR="00FC7F3A" w:rsidRPr="00251BA4" w:rsidP="00FC7F3A" w14:paraId="0510D6BD" w14:textId="70D2B7C6">
            <w:pPr>
              <w:pStyle w:val="TX-TableText"/>
              <w:tabs>
                <w:tab w:val="decimal" w:pos="1665"/>
              </w:tabs>
              <w:rPr>
                <w:rFonts w:ascii="Times New Roman" w:hAnsi="Times New Roman"/>
                <w:sz w:val="24"/>
                <w:szCs w:val="24"/>
              </w:rPr>
            </w:pPr>
            <w:r w:rsidRPr="00FC7F3A">
              <w:rPr>
                <w:rFonts w:ascii="Times New Roman" w:hAnsi="Times New Roman"/>
                <w:sz w:val="24"/>
                <w:szCs w:val="24"/>
              </w:rPr>
              <w:t>4,226</w:t>
            </w:r>
          </w:p>
        </w:tc>
      </w:tr>
      <w:tr w14:paraId="3BEC501F" w14:textId="77777777" w:rsidTr="000473AB">
        <w:tblPrEx>
          <w:tblW w:w="0" w:type="auto"/>
          <w:tblLook w:val="04A0"/>
        </w:tblPrEx>
        <w:tc>
          <w:tcPr>
            <w:tcW w:w="3120" w:type="dxa"/>
          </w:tcPr>
          <w:p w:rsidR="00FC7F3A" w:rsidRPr="00251BA4" w:rsidP="00FC7F3A" w14:paraId="23525609" w14:textId="77777777">
            <w:pPr>
              <w:pStyle w:val="TX-TableText"/>
              <w:rPr>
                <w:rFonts w:ascii="Times New Roman" w:hAnsi="Times New Roman"/>
                <w:sz w:val="24"/>
                <w:szCs w:val="24"/>
              </w:rPr>
            </w:pPr>
            <w:r w:rsidRPr="00251BA4">
              <w:rPr>
                <w:rFonts w:ascii="Times New Roman" w:hAnsi="Times New Roman"/>
                <w:sz w:val="24"/>
                <w:szCs w:val="24"/>
              </w:rPr>
              <w:t>Midwest</w:t>
            </w:r>
          </w:p>
        </w:tc>
        <w:tc>
          <w:tcPr>
            <w:tcW w:w="3120" w:type="dxa"/>
          </w:tcPr>
          <w:p w:rsidR="00FC7F3A" w:rsidRPr="00251BA4" w:rsidP="00FC7F3A" w14:paraId="34910EAA" w14:textId="7D98E140">
            <w:pPr>
              <w:pStyle w:val="TX-TableText"/>
              <w:tabs>
                <w:tab w:val="decimal" w:pos="1665"/>
              </w:tabs>
              <w:rPr>
                <w:rFonts w:ascii="Times New Roman" w:hAnsi="Times New Roman"/>
                <w:sz w:val="24"/>
                <w:szCs w:val="24"/>
              </w:rPr>
            </w:pPr>
            <w:r w:rsidRPr="00FC7F3A">
              <w:rPr>
                <w:rFonts w:ascii="Times New Roman" w:hAnsi="Times New Roman"/>
                <w:sz w:val="24"/>
                <w:szCs w:val="24"/>
              </w:rPr>
              <w:t>1,273</w:t>
            </w:r>
          </w:p>
        </w:tc>
      </w:tr>
      <w:tr w14:paraId="34D7EA05" w14:textId="77777777" w:rsidTr="000473AB">
        <w:tblPrEx>
          <w:tblW w:w="0" w:type="auto"/>
          <w:tblLook w:val="04A0"/>
        </w:tblPrEx>
        <w:tc>
          <w:tcPr>
            <w:tcW w:w="3120" w:type="dxa"/>
          </w:tcPr>
          <w:p w:rsidR="00FC7F3A" w:rsidRPr="00251BA4" w:rsidP="00FC7F3A" w14:paraId="73CA9039" w14:textId="77777777">
            <w:pPr>
              <w:pStyle w:val="TX-TableText"/>
              <w:rPr>
                <w:rFonts w:ascii="Times New Roman" w:hAnsi="Times New Roman"/>
                <w:sz w:val="24"/>
                <w:szCs w:val="24"/>
              </w:rPr>
            </w:pPr>
            <w:r w:rsidRPr="00251BA4">
              <w:rPr>
                <w:rFonts w:ascii="Times New Roman" w:hAnsi="Times New Roman"/>
                <w:sz w:val="24"/>
                <w:szCs w:val="24"/>
              </w:rPr>
              <w:t>Northeast</w:t>
            </w:r>
          </w:p>
        </w:tc>
        <w:tc>
          <w:tcPr>
            <w:tcW w:w="3120" w:type="dxa"/>
          </w:tcPr>
          <w:p w:rsidR="00FC7F3A" w:rsidRPr="00251BA4" w:rsidP="00FC7F3A" w14:paraId="080B4EBA" w14:textId="286C8619">
            <w:pPr>
              <w:pStyle w:val="TX-TableText"/>
              <w:tabs>
                <w:tab w:val="decimal" w:pos="1665"/>
              </w:tabs>
              <w:rPr>
                <w:rFonts w:ascii="Times New Roman" w:hAnsi="Times New Roman"/>
                <w:sz w:val="24"/>
                <w:szCs w:val="24"/>
              </w:rPr>
            </w:pPr>
            <w:r w:rsidRPr="00FC7F3A">
              <w:rPr>
                <w:rFonts w:ascii="Times New Roman" w:hAnsi="Times New Roman"/>
                <w:sz w:val="24"/>
                <w:szCs w:val="24"/>
              </w:rPr>
              <w:t>512</w:t>
            </w:r>
          </w:p>
        </w:tc>
      </w:tr>
      <w:tr w14:paraId="4108555E" w14:textId="77777777" w:rsidTr="000473AB">
        <w:tblPrEx>
          <w:tblW w:w="0" w:type="auto"/>
          <w:tblLook w:val="04A0"/>
        </w:tblPrEx>
        <w:tc>
          <w:tcPr>
            <w:tcW w:w="3120" w:type="dxa"/>
          </w:tcPr>
          <w:p w:rsidR="00FC7F3A" w:rsidRPr="00251BA4" w:rsidP="00FC7F3A" w14:paraId="5A39A159" w14:textId="77777777">
            <w:pPr>
              <w:pStyle w:val="TX-TableText"/>
              <w:rPr>
                <w:rFonts w:ascii="Times New Roman" w:hAnsi="Times New Roman"/>
                <w:sz w:val="24"/>
                <w:szCs w:val="24"/>
              </w:rPr>
            </w:pPr>
            <w:r w:rsidRPr="00251BA4">
              <w:rPr>
                <w:rFonts w:ascii="Times New Roman" w:hAnsi="Times New Roman"/>
                <w:sz w:val="24"/>
                <w:szCs w:val="24"/>
              </w:rPr>
              <w:t>South</w:t>
            </w:r>
          </w:p>
        </w:tc>
        <w:tc>
          <w:tcPr>
            <w:tcW w:w="3120" w:type="dxa"/>
          </w:tcPr>
          <w:p w:rsidR="00FC7F3A" w:rsidRPr="00251BA4" w:rsidP="00FC7F3A" w14:paraId="5C3A3B78" w14:textId="38BD4D84">
            <w:pPr>
              <w:pStyle w:val="TX-TableText"/>
              <w:tabs>
                <w:tab w:val="decimal" w:pos="1665"/>
              </w:tabs>
              <w:rPr>
                <w:rFonts w:ascii="Times New Roman" w:hAnsi="Times New Roman"/>
                <w:sz w:val="24"/>
                <w:szCs w:val="24"/>
              </w:rPr>
            </w:pPr>
            <w:r w:rsidRPr="00FC7F3A">
              <w:rPr>
                <w:rFonts w:ascii="Times New Roman" w:hAnsi="Times New Roman"/>
                <w:sz w:val="24"/>
                <w:szCs w:val="24"/>
              </w:rPr>
              <w:t>1,582</w:t>
            </w:r>
          </w:p>
        </w:tc>
      </w:tr>
      <w:tr w14:paraId="12FDD796" w14:textId="77777777" w:rsidTr="000473AB">
        <w:tblPrEx>
          <w:tblW w:w="0" w:type="auto"/>
          <w:tblLook w:val="04A0"/>
        </w:tblPrEx>
        <w:tc>
          <w:tcPr>
            <w:tcW w:w="3120" w:type="dxa"/>
          </w:tcPr>
          <w:p w:rsidR="00FC7F3A" w:rsidRPr="00251BA4" w:rsidP="00FC7F3A" w14:paraId="77BFCAC4" w14:textId="77777777">
            <w:pPr>
              <w:pStyle w:val="TX-TableText"/>
              <w:rPr>
                <w:rFonts w:ascii="Times New Roman" w:hAnsi="Times New Roman"/>
                <w:sz w:val="24"/>
                <w:szCs w:val="24"/>
              </w:rPr>
            </w:pPr>
            <w:r w:rsidRPr="00251BA4">
              <w:rPr>
                <w:rFonts w:ascii="Times New Roman" w:hAnsi="Times New Roman"/>
                <w:sz w:val="24"/>
                <w:szCs w:val="24"/>
              </w:rPr>
              <w:t>West</w:t>
            </w:r>
          </w:p>
        </w:tc>
        <w:tc>
          <w:tcPr>
            <w:tcW w:w="3120" w:type="dxa"/>
          </w:tcPr>
          <w:p w:rsidR="00FC7F3A" w:rsidRPr="00251BA4" w:rsidP="00FC7F3A" w14:paraId="15A917AC" w14:textId="0F1B72C9">
            <w:pPr>
              <w:pStyle w:val="TX-TableText"/>
              <w:tabs>
                <w:tab w:val="decimal" w:pos="1665"/>
              </w:tabs>
              <w:rPr>
                <w:rFonts w:ascii="Times New Roman" w:hAnsi="Times New Roman"/>
                <w:sz w:val="24"/>
                <w:szCs w:val="24"/>
              </w:rPr>
            </w:pPr>
            <w:r w:rsidRPr="00FC7F3A">
              <w:rPr>
                <w:rFonts w:ascii="Times New Roman" w:hAnsi="Times New Roman"/>
                <w:sz w:val="24"/>
                <w:szCs w:val="24"/>
              </w:rPr>
              <w:t>859</w:t>
            </w:r>
          </w:p>
        </w:tc>
      </w:tr>
    </w:tbl>
    <w:p w:rsidR="000D3731" w:rsidRPr="00251BA4" w:rsidP="00C16E73" w14:paraId="1B78EAF4" w14:textId="49F036D8">
      <w:pPr>
        <w:rPr>
          <w:rFonts w:ascii="Times New Roman" w:hAnsi="Times New Roman"/>
          <w:szCs w:val="24"/>
        </w:rPr>
      </w:pPr>
    </w:p>
    <w:p w:rsidR="00CD068E" w:rsidRPr="00251BA4" w:rsidP="004F6329" w14:paraId="62878CC3" w14:textId="317A9B02">
      <w:pPr>
        <w:pStyle w:val="TT-TableTitle"/>
        <w:spacing w:after="0"/>
        <w:rPr>
          <w:rFonts w:ascii="Times New Roman" w:hAnsi="Times New Roman"/>
          <w:sz w:val="24"/>
          <w:szCs w:val="24"/>
        </w:rPr>
      </w:pPr>
      <w:r w:rsidRPr="00251BA4">
        <w:rPr>
          <w:rFonts w:ascii="Times New Roman" w:hAnsi="Times New Roman"/>
          <w:sz w:val="24"/>
          <w:szCs w:val="24"/>
        </w:rPr>
        <w:t xml:space="preserve">Table </w:t>
      </w:r>
      <w:r w:rsidRPr="00251BA4" w:rsidR="00AE17B9">
        <w:rPr>
          <w:rFonts w:ascii="Times New Roman" w:hAnsi="Times New Roman"/>
          <w:sz w:val="24"/>
          <w:szCs w:val="24"/>
        </w:rPr>
        <w:t>B</w:t>
      </w:r>
      <w:r w:rsidRPr="00251BA4">
        <w:rPr>
          <w:rFonts w:ascii="Times New Roman" w:hAnsi="Times New Roman"/>
          <w:sz w:val="24"/>
          <w:szCs w:val="24"/>
        </w:rPr>
        <w:t>3</w:t>
      </w:r>
      <w:r w:rsidRPr="00251BA4" w:rsidR="00AE17B9">
        <w:rPr>
          <w:rFonts w:ascii="Times New Roman" w:hAnsi="Times New Roman"/>
          <w:sz w:val="24"/>
          <w:szCs w:val="24"/>
        </w:rPr>
        <w:t xml:space="preserve">: </w:t>
      </w:r>
      <w:r w:rsidRPr="00251BA4" w:rsidR="00B051B5">
        <w:rPr>
          <w:rFonts w:ascii="Times New Roman" w:hAnsi="Times New Roman"/>
          <w:sz w:val="24"/>
          <w:szCs w:val="24"/>
        </w:rPr>
        <w:t>N</w:t>
      </w:r>
      <w:r w:rsidRPr="00251BA4">
        <w:rPr>
          <w:rFonts w:ascii="Times New Roman" w:hAnsi="Times New Roman"/>
          <w:sz w:val="24"/>
          <w:szCs w:val="24"/>
        </w:rPr>
        <w:t>umber of DAWN eligible hospitals by stratum</w:t>
      </w:r>
    </w:p>
    <w:tbl>
      <w:tblPr>
        <w:tblStyle w:val="TableWestatStandardFormat"/>
        <w:tblW w:w="0" w:type="auto"/>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3120"/>
        <w:gridCol w:w="3120"/>
      </w:tblGrid>
      <w:tr w14:paraId="01B21F9F" w14:textId="77777777" w:rsidTr="004F6329">
        <w:tblPrEx>
          <w:tblW w:w="0" w:type="auto"/>
          <w:tblBorders>
            <w:top w:val="single" w:sz="4" w:space="0" w:color="auto"/>
            <w:left w:val="single" w:sz="4" w:space="0" w:color="auto"/>
            <w:right w:val="single" w:sz="4" w:space="0" w:color="auto"/>
            <w:insideH w:val="single" w:sz="4" w:space="0" w:color="auto"/>
            <w:insideV w:val="single" w:sz="4" w:space="0" w:color="auto"/>
          </w:tblBorders>
          <w:tblLook w:val="04A0"/>
        </w:tblPrEx>
        <w:trPr>
          <w:trHeight w:val="20"/>
        </w:trPr>
        <w:tc>
          <w:tcPr>
            <w:tcW w:w="3120" w:type="dxa"/>
            <w:tcBorders>
              <w:left w:val="single" w:sz="4" w:space="0" w:color="auto"/>
              <w:right w:val="single" w:sz="4" w:space="0" w:color="auto"/>
            </w:tcBorders>
          </w:tcPr>
          <w:p w:rsidR="00012A1A" w:rsidRPr="00251BA4" w:rsidP="0021194F" w14:paraId="05300A42" w14:textId="77777777">
            <w:pPr>
              <w:pStyle w:val="TH-TableHeading"/>
              <w:rPr>
                <w:rFonts w:ascii="Times New Roman" w:hAnsi="Times New Roman"/>
                <w:sz w:val="24"/>
                <w:szCs w:val="24"/>
              </w:rPr>
            </w:pPr>
            <w:r w:rsidRPr="00251BA4">
              <w:rPr>
                <w:rFonts w:ascii="Times New Roman" w:hAnsi="Times New Roman"/>
                <w:sz w:val="24"/>
                <w:szCs w:val="24"/>
              </w:rPr>
              <w:t>Stratum</w:t>
            </w:r>
          </w:p>
        </w:tc>
        <w:tc>
          <w:tcPr>
            <w:tcW w:w="3120" w:type="dxa"/>
            <w:tcBorders>
              <w:left w:val="single" w:sz="4" w:space="0" w:color="auto"/>
              <w:right w:val="single" w:sz="4" w:space="0" w:color="auto"/>
            </w:tcBorders>
          </w:tcPr>
          <w:p w:rsidR="00012A1A" w:rsidRPr="00251BA4" w:rsidP="0021194F" w14:paraId="4AB7A141" w14:textId="024441CC">
            <w:pPr>
              <w:pStyle w:val="TH-TableHeading"/>
              <w:rPr>
                <w:rFonts w:ascii="Times New Roman" w:hAnsi="Times New Roman"/>
                <w:sz w:val="24"/>
                <w:szCs w:val="24"/>
                <w:vertAlign w:val="superscript"/>
              </w:rPr>
            </w:pPr>
            <w:r w:rsidRPr="3AC62020">
              <w:rPr>
                <w:rFonts w:ascii="Times New Roman" w:hAnsi="Times New Roman"/>
                <w:sz w:val="24"/>
                <w:szCs w:val="24"/>
              </w:rPr>
              <w:t>202</w:t>
            </w:r>
            <w:r w:rsidRPr="3AC62020" w:rsidR="659BC7DE">
              <w:rPr>
                <w:rFonts w:ascii="Times New Roman" w:hAnsi="Times New Roman"/>
                <w:sz w:val="24"/>
                <w:szCs w:val="24"/>
              </w:rPr>
              <w:t>1</w:t>
            </w:r>
            <w:r w:rsidRPr="00251BA4">
              <w:rPr>
                <w:rFonts w:ascii="Times New Roman" w:hAnsi="Times New Roman"/>
                <w:sz w:val="24"/>
                <w:szCs w:val="24"/>
              </w:rPr>
              <w:t xml:space="preserve"> AHA</w:t>
            </w:r>
            <w:r w:rsidRPr="00251BA4">
              <w:rPr>
                <w:rFonts w:ascii="Times New Roman" w:hAnsi="Times New Roman"/>
                <w:sz w:val="24"/>
                <w:szCs w:val="24"/>
                <w:vertAlign w:val="superscript"/>
              </w:rPr>
              <w:t>1</w:t>
            </w:r>
          </w:p>
        </w:tc>
      </w:tr>
      <w:tr w14:paraId="30817FAE" w14:textId="77777777" w:rsidTr="00A57A65">
        <w:tblPrEx>
          <w:tblW w:w="0" w:type="auto"/>
          <w:tblLook w:val="04A0"/>
        </w:tblPrEx>
        <w:trPr>
          <w:trHeight w:val="20"/>
        </w:trPr>
        <w:tc>
          <w:tcPr>
            <w:tcW w:w="3120" w:type="dxa"/>
          </w:tcPr>
          <w:p w:rsidR="00012A1A" w:rsidRPr="00251BA4" w:rsidP="0021194F" w14:paraId="2973C48B" w14:textId="77777777">
            <w:pPr>
              <w:pStyle w:val="TX-TableText"/>
              <w:rPr>
                <w:rFonts w:ascii="Times New Roman" w:hAnsi="Times New Roman"/>
                <w:sz w:val="24"/>
                <w:szCs w:val="24"/>
              </w:rPr>
            </w:pPr>
            <w:r w:rsidRPr="00251BA4">
              <w:rPr>
                <w:rFonts w:ascii="Times New Roman" w:hAnsi="Times New Roman"/>
                <w:sz w:val="24"/>
                <w:szCs w:val="24"/>
              </w:rPr>
              <w:t>Overall</w:t>
            </w:r>
          </w:p>
        </w:tc>
        <w:tc>
          <w:tcPr>
            <w:tcW w:w="3120" w:type="dxa"/>
          </w:tcPr>
          <w:p w:rsidR="00012A1A" w:rsidRPr="00251BA4" w:rsidP="0021194F" w14:paraId="35A90715" w14:textId="122FAA49">
            <w:pPr>
              <w:pStyle w:val="TX-TableText"/>
              <w:tabs>
                <w:tab w:val="decimal" w:pos="1665"/>
              </w:tabs>
              <w:rPr>
                <w:rFonts w:ascii="Times New Roman" w:hAnsi="Times New Roman"/>
                <w:sz w:val="24"/>
                <w:szCs w:val="24"/>
              </w:rPr>
            </w:pPr>
            <w:r w:rsidRPr="00251BA4">
              <w:rPr>
                <w:rFonts w:ascii="Times New Roman" w:hAnsi="Times New Roman"/>
                <w:sz w:val="24"/>
                <w:szCs w:val="24"/>
              </w:rPr>
              <w:t>4,2</w:t>
            </w:r>
            <w:r w:rsidR="00DB3F3A">
              <w:rPr>
                <w:rFonts w:ascii="Times New Roman" w:hAnsi="Times New Roman"/>
                <w:sz w:val="24"/>
                <w:szCs w:val="24"/>
              </w:rPr>
              <w:t>26</w:t>
            </w:r>
          </w:p>
        </w:tc>
      </w:tr>
      <w:tr w14:paraId="7C3519E9" w14:textId="77777777" w:rsidTr="00A57A65">
        <w:tblPrEx>
          <w:tblW w:w="0" w:type="auto"/>
          <w:tblLook w:val="04A0"/>
        </w:tblPrEx>
        <w:trPr>
          <w:trHeight w:val="20"/>
        </w:trPr>
        <w:tc>
          <w:tcPr>
            <w:tcW w:w="3120" w:type="dxa"/>
          </w:tcPr>
          <w:p w:rsidR="00D3037A" w:rsidRPr="00251BA4" w:rsidP="00D3037A" w14:paraId="314A0D76" w14:textId="228F88CB">
            <w:pPr>
              <w:pStyle w:val="TX-TableText"/>
              <w:rPr>
                <w:rFonts w:ascii="Times New Roman" w:hAnsi="Times New Roman"/>
                <w:sz w:val="24"/>
                <w:szCs w:val="24"/>
              </w:rPr>
            </w:pPr>
            <w:r w:rsidRPr="00251BA4">
              <w:rPr>
                <w:rFonts w:ascii="Times New Roman" w:hAnsi="Times New Roman"/>
                <w:sz w:val="24"/>
                <w:szCs w:val="24"/>
              </w:rPr>
              <w:t>Part B-Midwest</w:t>
            </w:r>
          </w:p>
        </w:tc>
        <w:tc>
          <w:tcPr>
            <w:tcW w:w="3120" w:type="dxa"/>
          </w:tcPr>
          <w:p w:rsidR="00D3037A" w:rsidRPr="00BD4284" w:rsidP="00D3037A" w14:paraId="101B23B2" w14:textId="3F5B4525">
            <w:pPr>
              <w:pStyle w:val="TX-TableText"/>
              <w:tabs>
                <w:tab w:val="decimal" w:pos="1665"/>
              </w:tabs>
              <w:rPr>
                <w:rFonts w:ascii="Times New Roman" w:hAnsi="Times New Roman"/>
                <w:sz w:val="24"/>
                <w:szCs w:val="24"/>
              </w:rPr>
            </w:pPr>
            <w:r w:rsidRPr="00BD4284">
              <w:rPr>
                <w:rFonts w:ascii="Times New Roman" w:hAnsi="Times New Roman"/>
                <w:sz w:val="24"/>
                <w:szCs w:val="24"/>
              </w:rPr>
              <w:t>17</w:t>
            </w:r>
          </w:p>
        </w:tc>
      </w:tr>
      <w:tr w14:paraId="0F6685DB" w14:textId="77777777" w:rsidTr="00F07712">
        <w:tblPrEx>
          <w:tblW w:w="0" w:type="auto"/>
          <w:tblLook w:val="04A0"/>
        </w:tblPrEx>
        <w:trPr>
          <w:trHeight w:val="269"/>
        </w:trPr>
        <w:tc>
          <w:tcPr>
            <w:tcW w:w="3120" w:type="dxa"/>
          </w:tcPr>
          <w:p w:rsidR="00D3037A" w:rsidRPr="00251BA4" w:rsidP="00D3037A" w14:paraId="1C2FF878" w14:textId="76B7B63B">
            <w:pPr>
              <w:pStyle w:val="TX-TableText"/>
              <w:rPr>
                <w:rFonts w:ascii="Times New Roman" w:hAnsi="Times New Roman"/>
                <w:sz w:val="24"/>
                <w:szCs w:val="24"/>
              </w:rPr>
            </w:pPr>
            <w:r w:rsidRPr="00251BA4">
              <w:rPr>
                <w:rFonts w:ascii="Times New Roman" w:hAnsi="Times New Roman"/>
                <w:sz w:val="24"/>
                <w:szCs w:val="24"/>
              </w:rPr>
              <w:t>Part B-Northeast</w:t>
            </w:r>
          </w:p>
        </w:tc>
        <w:tc>
          <w:tcPr>
            <w:tcW w:w="3120" w:type="dxa"/>
          </w:tcPr>
          <w:p w:rsidR="00D3037A" w:rsidRPr="00BD4284" w:rsidP="00D3037A" w14:paraId="193B34D5" w14:textId="48025275">
            <w:pPr>
              <w:pStyle w:val="TX-TableText"/>
              <w:tabs>
                <w:tab w:val="decimal" w:pos="1665"/>
              </w:tabs>
              <w:rPr>
                <w:rFonts w:ascii="Times New Roman" w:hAnsi="Times New Roman"/>
                <w:sz w:val="24"/>
                <w:szCs w:val="24"/>
              </w:rPr>
            </w:pPr>
            <w:r w:rsidRPr="00BD4284">
              <w:rPr>
                <w:rFonts w:ascii="Times New Roman" w:hAnsi="Times New Roman"/>
                <w:sz w:val="24"/>
                <w:szCs w:val="24"/>
              </w:rPr>
              <w:t>24</w:t>
            </w:r>
          </w:p>
        </w:tc>
      </w:tr>
      <w:tr w14:paraId="4BAFC71F" w14:textId="77777777" w:rsidTr="00A57A65">
        <w:tblPrEx>
          <w:tblW w:w="0" w:type="auto"/>
          <w:tblLook w:val="04A0"/>
        </w:tblPrEx>
        <w:trPr>
          <w:trHeight w:val="20"/>
        </w:trPr>
        <w:tc>
          <w:tcPr>
            <w:tcW w:w="3120" w:type="dxa"/>
          </w:tcPr>
          <w:p w:rsidR="00D3037A" w:rsidRPr="00251BA4" w:rsidP="00D3037A" w14:paraId="6B29D80E" w14:textId="52973495">
            <w:pPr>
              <w:pStyle w:val="TX-TableText"/>
              <w:rPr>
                <w:rFonts w:ascii="Times New Roman" w:hAnsi="Times New Roman"/>
                <w:sz w:val="24"/>
                <w:szCs w:val="24"/>
              </w:rPr>
            </w:pPr>
            <w:r w:rsidRPr="00251BA4">
              <w:rPr>
                <w:rFonts w:ascii="Times New Roman" w:hAnsi="Times New Roman"/>
                <w:sz w:val="24"/>
                <w:szCs w:val="24"/>
              </w:rPr>
              <w:t>Part B-South</w:t>
            </w:r>
          </w:p>
        </w:tc>
        <w:tc>
          <w:tcPr>
            <w:tcW w:w="3120" w:type="dxa"/>
          </w:tcPr>
          <w:p w:rsidR="00D3037A" w:rsidRPr="00BD4284" w:rsidP="00D3037A" w14:paraId="5BD66A10" w14:textId="6545A690">
            <w:pPr>
              <w:pStyle w:val="TX-TableText"/>
              <w:tabs>
                <w:tab w:val="decimal" w:pos="1665"/>
              </w:tabs>
              <w:rPr>
                <w:rFonts w:ascii="Times New Roman" w:hAnsi="Times New Roman"/>
                <w:sz w:val="24"/>
                <w:szCs w:val="24"/>
              </w:rPr>
            </w:pPr>
            <w:r w:rsidRPr="00BD4284">
              <w:rPr>
                <w:rFonts w:ascii="Times New Roman" w:hAnsi="Times New Roman"/>
                <w:sz w:val="24"/>
                <w:szCs w:val="24"/>
              </w:rPr>
              <w:t>18</w:t>
            </w:r>
          </w:p>
        </w:tc>
      </w:tr>
      <w:tr w14:paraId="35F902FA" w14:textId="77777777" w:rsidTr="00A57A65">
        <w:tblPrEx>
          <w:tblW w:w="0" w:type="auto"/>
          <w:tblLook w:val="04A0"/>
        </w:tblPrEx>
        <w:trPr>
          <w:trHeight w:val="20"/>
        </w:trPr>
        <w:tc>
          <w:tcPr>
            <w:tcW w:w="3120" w:type="dxa"/>
          </w:tcPr>
          <w:p w:rsidR="00D3037A" w:rsidRPr="00251BA4" w:rsidP="00D3037A" w14:paraId="3176CBE6" w14:textId="742266FB">
            <w:pPr>
              <w:pStyle w:val="TX-TableText"/>
              <w:rPr>
                <w:rFonts w:ascii="Times New Roman" w:hAnsi="Times New Roman"/>
                <w:sz w:val="24"/>
                <w:szCs w:val="24"/>
              </w:rPr>
            </w:pPr>
            <w:r w:rsidRPr="00251BA4">
              <w:rPr>
                <w:rFonts w:ascii="Times New Roman" w:hAnsi="Times New Roman"/>
                <w:sz w:val="24"/>
                <w:szCs w:val="24"/>
              </w:rPr>
              <w:t>Part B-West</w:t>
            </w:r>
          </w:p>
        </w:tc>
        <w:tc>
          <w:tcPr>
            <w:tcW w:w="3120" w:type="dxa"/>
          </w:tcPr>
          <w:p w:rsidR="00D3037A" w:rsidRPr="00BD4284" w:rsidP="00D3037A" w14:paraId="014E5AAB" w14:textId="5E733B54">
            <w:pPr>
              <w:pStyle w:val="TX-TableText"/>
              <w:tabs>
                <w:tab w:val="decimal" w:pos="1665"/>
              </w:tabs>
              <w:rPr>
                <w:rFonts w:ascii="Times New Roman" w:hAnsi="Times New Roman"/>
                <w:sz w:val="24"/>
                <w:szCs w:val="24"/>
              </w:rPr>
            </w:pPr>
            <w:r w:rsidRPr="00BD4284">
              <w:rPr>
                <w:rFonts w:ascii="Times New Roman" w:hAnsi="Times New Roman"/>
                <w:sz w:val="24"/>
                <w:szCs w:val="24"/>
              </w:rPr>
              <w:t>24</w:t>
            </w:r>
          </w:p>
        </w:tc>
      </w:tr>
      <w:tr w14:paraId="399A46F7" w14:textId="77777777" w:rsidTr="00A57A65">
        <w:tblPrEx>
          <w:tblW w:w="0" w:type="auto"/>
          <w:tblLook w:val="04A0"/>
        </w:tblPrEx>
        <w:trPr>
          <w:trHeight w:val="20"/>
        </w:trPr>
        <w:tc>
          <w:tcPr>
            <w:tcW w:w="3120" w:type="dxa"/>
          </w:tcPr>
          <w:p w:rsidR="00D3037A" w:rsidRPr="00251BA4" w:rsidP="00D3037A" w14:paraId="2CF3F4C8" w14:textId="047F1F65">
            <w:pPr>
              <w:pStyle w:val="TX-TableText"/>
              <w:rPr>
                <w:rFonts w:ascii="Times New Roman" w:hAnsi="Times New Roman"/>
                <w:sz w:val="24"/>
                <w:szCs w:val="24"/>
              </w:rPr>
            </w:pPr>
            <w:r w:rsidRPr="00251BA4">
              <w:rPr>
                <w:rFonts w:ascii="Times New Roman" w:hAnsi="Times New Roman"/>
                <w:sz w:val="24"/>
                <w:szCs w:val="24"/>
              </w:rPr>
              <w:t>Part C-Midwest-HH</w:t>
            </w:r>
          </w:p>
        </w:tc>
        <w:tc>
          <w:tcPr>
            <w:tcW w:w="3120" w:type="dxa"/>
          </w:tcPr>
          <w:p w:rsidR="00D3037A" w:rsidRPr="00BD4284" w:rsidP="00D3037A" w14:paraId="47CDB4B4" w14:textId="79CF99ED">
            <w:pPr>
              <w:pStyle w:val="TX-TableText"/>
              <w:tabs>
                <w:tab w:val="decimal" w:pos="1665"/>
              </w:tabs>
              <w:rPr>
                <w:rFonts w:ascii="Times New Roman" w:hAnsi="Times New Roman"/>
                <w:sz w:val="24"/>
                <w:szCs w:val="24"/>
              </w:rPr>
            </w:pPr>
            <w:r w:rsidRPr="00BD4284">
              <w:rPr>
                <w:rFonts w:ascii="Times New Roman" w:hAnsi="Times New Roman"/>
                <w:sz w:val="24"/>
                <w:szCs w:val="24"/>
              </w:rPr>
              <w:t>260</w:t>
            </w:r>
          </w:p>
        </w:tc>
      </w:tr>
      <w:tr w14:paraId="3047AE3A" w14:textId="77777777" w:rsidTr="00A57A65">
        <w:tblPrEx>
          <w:tblW w:w="0" w:type="auto"/>
          <w:tblLook w:val="04A0"/>
        </w:tblPrEx>
        <w:trPr>
          <w:trHeight w:val="20"/>
        </w:trPr>
        <w:tc>
          <w:tcPr>
            <w:tcW w:w="3120" w:type="dxa"/>
          </w:tcPr>
          <w:p w:rsidR="00D3037A" w:rsidRPr="00251BA4" w:rsidP="00D3037A" w14:paraId="6EA148F2" w14:textId="1A1647BE">
            <w:pPr>
              <w:pStyle w:val="TX-TableText"/>
              <w:rPr>
                <w:rFonts w:ascii="Times New Roman" w:hAnsi="Times New Roman"/>
                <w:sz w:val="24"/>
                <w:szCs w:val="24"/>
              </w:rPr>
            </w:pPr>
            <w:r w:rsidRPr="00251BA4">
              <w:rPr>
                <w:rFonts w:ascii="Times New Roman" w:hAnsi="Times New Roman"/>
                <w:sz w:val="24"/>
                <w:szCs w:val="24"/>
              </w:rPr>
              <w:t>Part C-Midwest-HL</w:t>
            </w:r>
          </w:p>
        </w:tc>
        <w:tc>
          <w:tcPr>
            <w:tcW w:w="3120" w:type="dxa"/>
          </w:tcPr>
          <w:p w:rsidR="00D3037A" w:rsidRPr="00BD4284" w:rsidP="00D3037A" w14:paraId="6F913268" w14:textId="3D335CEE">
            <w:pPr>
              <w:pStyle w:val="TX-TableText"/>
              <w:tabs>
                <w:tab w:val="decimal" w:pos="1665"/>
              </w:tabs>
              <w:rPr>
                <w:rFonts w:ascii="Times New Roman" w:hAnsi="Times New Roman"/>
                <w:sz w:val="24"/>
                <w:szCs w:val="24"/>
              </w:rPr>
            </w:pPr>
            <w:r w:rsidRPr="00BD4284">
              <w:rPr>
                <w:rFonts w:ascii="Times New Roman" w:hAnsi="Times New Roman"/>
                <w:sz w:val="24"/>
                <w:szCs w:val="24"/>
              </w:rPr>
              <w:t>94</w:t>
            </w:r>
          </w:p>
        </w:tc>
      </w:tr>
      <w:tr w14:paraId="6A57AD62" w14:textId="77777777" w:rsidTr="00A57A65">
        <w:tblPrEx>
          <w:tblW w:w="0" w:type="auto"/>
          <w:tblLook w:val="04A0"/>
        </w:tblPrEx>
        <w:trPr>
          <w:trHeight w:val="20"/>
        </w:trPr>
        <w:tc>
          <w:tcPr>
            <w:tcW w:w="3120" w:type="dxa"/>
          </w:tcPr>
          <w:p w:rsidR="00D3037A" w:rsidRPr="00251BA4" w:rsidP="00D3037A" w14:paraId="48F3B705" w14:textId="7DE46B64">
            <w:pPr>
              <w:pStyle w:val="TX-TableText"/>
              <w:rPr>
                <w:rFonts w:ascii="Times New Roman" w:hAnsi="Times New Roman"/>
                <w:sz w:val="24"/>
                <w:szCs w:val="24"/>
              </w:rPr>
            </w:pPr>
            <w:r w:rsidRPr="00251BA4">
              <w:rPr>
                <w:rFonts w:ascii="Times New Roman" w:hAnsi="Times New Roman"/>
                <w:sz w:val="24"/>
                <w:szCs w:val="24"/>
              </w:rPr>
              <w:t>Part C-Midwest-LH</w:t>
            </w:r>
          </w:p>
        </w:tc>
        <w:tc>
          <w:tcPr>
            <w:tcW w:w="3120" w:type="dxa"/>
          </w:tcPr>
          <w:p w:rsidR="00D3037A" w:rsidRPr="00BD4284" w:rsidP="00D3037A" w14:paraId="312B6F40" w14:textId="4CAC1ED7">
            <w:pPr>
              <w:pStyle w:val="TX-TableText"/>
              <w:tabs>
                <w:tab w:val="decimal" w:pos="1665"/>
              </w:tabs>
              <w:rPr>
                <w:rFonts w:ascii="Times New Roman" w:hAnsi="Times New Roman"/>
                <w:sz w:val="24"/>
                <w:szCs w:val="24"/>
              </w:rPr>
            </w:pPr>
            <w:r w:rsidRPr="00BD4284">
              <w:rPr>
                <w:rFonts w:ascii="Times New Roman" w:hAnsi="Times New Roman"/>
                <w:sz w:val="24"/>
                <w:szCs w:val="24"/>
              </w:rPr>
              <w:t>443</w:t>
            </w:r>
          </w:p>
        </w:tc>
      </w:tr>
      <w:tr w14:paraId="1FE1BDAC" w14:textId="77777777" w:rsidTr="00A57A65">
        <w:tblPrEx>
          <w:tblW w:w="0" w:type="auto"/>
          <w:tblLook w:val="04A0"/>
        </w:tblPrEx>
        <w:trPr>
          <w:trHeight w:val="20"/>
        </w:trPr>
        <w:tc>
          <w:tcPr>
            <w:tcW w:w="3120" w:type="dxa"/>
          </w:tcPr>
          <w:p w:rsidR="00D3037A" w:rsidRPr="00251BA4" w:rsidP="00D3037A" w14:paraId="40A37F37" w14:textId="1B466117">
            <w:pPr>
              <w:pStyle w:val="TX-TableText"/>
              <w:rPr>
                <w:rFonts w:ascii="Times New Roman" w:hAnsi="Times New Roman"/>
                <w:sz w:val="24"/>
                <w:szCs w:val="24"/>
              </w:rPr>
            </w:pPr>
            <w:r w:rsidRPr="00251BA4">
              <w:rPr>
                <w:rFonts w:ascii="Times New Roman" w:hAnsi="Times New Roman"/>
                <w:sz w:val="24"/>
                <w:szCs w:val="24"/>
              </w:rPr>
              <w:t>Part C-Midwest-LL</w:t>
            </w:r>
          </w:p>
        </w:tc>
        <w:tc>
          <w:tcPr>
            <w:tcW w:w="3120" w:type="dxa"/>
          </w:tcPr>
          <w:p w:rsidR="00D3037A" w:rsidRPr="00BD4284" w:rsidP="00D3037A" w14:paraId="46B81A9C" w14:textId="546AF90C">
            <w:pPr>
              <w:pStyle w:val="TX-TableText"/>
              <w:tabs>
                <w:tab w:val="decimal" w:pos="1665"/>
              </w:tabs>
              <w:rPr>
                <w:rFonts w:ascii="Times New Roman" w:hAnsi="Times New Roman"/>
                <w:sz w:val="24"/>
                <w:szCs w:val="24"/>
              </w:rPr>
            </w:pPr>
            <w:r w:rsidRPr="00BD4284">
              <w:rPr>
                <w:rFonts w:ascii="Times New Roman" w:hAnsi="Times New Roman"/>
                <w:sz w:val="24"/>
                <w:szCs w:val="24"/>
              </w:rPr>
              <w:t>457</w:t>
            </w:r>
          </w:p>
        </w:tc>
      </w:tr>
      <w:tr w14:paraId="7BBB8225" w14:textId="77777777" w:rsidTr="00A57A65">
        <w:tblPrEx>
          <w:tblW w:w="0" w:type="auto"/>
          <w:tblLook w:val="04A0"/>
        </w:tblPrEx>
        <w:trPr>
          <w:trHeight w:val="20"/>
        </w:trPr>
        <w:tc>
          <w:tcPr>
            <w:tcW w:w="3120" w:type="dxa"/>
          </w:tcPr>
          <w:p w:rsidR="00D3037A" w:rsidRPr="00251BA4" w:rsidP="00D3037A" w14:paraId="323631A6" w14:textId="1472D689">
            <w:pPr>
              <w:pStyle w:val="TX-TableText"/>
              <w:rPr>
                <w:rFonts w:ascii="Times New Roman" w:hAnsi="Times New Roman"/>
                <w:sz w:val="24"/>
                <w:szCs w:val="24"/>
              </w:rPr>
            </w:pPr>
            <w:r w:rsidRPr="00251BA4">
              <w:rPr>
                <w:rFonts w:ascii="Times New Roman" w:hAnsi="Times New Roman"/>
                <w:sz w:val="24"/>
                <w:szCs w:val="24"/>
              </w:rPr>
              <w:t>Part C-Northeast-HH</w:t>
            </w:r>
          </w:p>
        </w:tc>
        <w:tc>
          <w:tcPr>
            <w:tcW w:w="3120" w:type="dxa"/>
          </w:tcPr>
          <w:p w:rsidR="00D3037A" w:rsidRPr="00BD4284" w:rsidP="00D3037A" w14:paraId="0B98B099" w14:textId="27613F3C">
            <w:pPr>
              <w:pStyle w:val="TX-TableText"/>
              <w:tabs>
                <w:tab w:val="decimal" w:pos="1665"/>
              </w:tabs>
              <w:rPr>
                <w:rFonts w:ascii="Times New Roman" w:hAnsi="Times New Roman"/>
                <w:sz w:val="24"/>
                <w:szCs w:val="24"/>
              </w:rPr>
            </w:pPr>
            <w:r w:rsidRPr="00BD4284">
              <w:rPr>
                <w:rFonts w:ascii="Times New Roman" w:hAnsi="Times New Roman"/>
                <w:sz w:val="24"/>
                <w:szCs w:val="24"/>
              </w:rPr>
              <w:t>158</w:t>
            </w:r>
          </w:p>
        </w:tc>
      </w:tr>
      <w:tr w14:paraId="7471C467" w14:textId="77777777" w:rsidTr="00A57A65">
        <w:tblPrEx>
          <w:tblW w:w="0" w:type="auto"/>
          <w:tblLook w:val="04A0"/>
        </w:tblPrEx>
        <w:trPr>
          <w:trHeight w:val="20"/>
        </w:trPr>
        <w:tc>
          <w:tcPr>
            <w:tcW w:w="3120" w:type="dxa"/>
          </w:tcPr>
          <w:p w:rsidR="00D3037A" w:rsidRPr="00251BA4" w:rsidP="00D3037A" w14:paraId="637CB7DB" w14:textId="684E9250">
            <w:pPr>
              <w:pStyle w:val="TX-TableText"/>
              <w:rPr>
                <w:rFonts w:ascii="Times New Roman" w:hAnsi="Times New Roman"/>
                <w:sz w:val="24"/>
                <w:szCs w:val="24"/>
              </w:rPr>
            </w:pPr>
            <w:r w:rsidRPr="00251BA4">
              <w:rPr>
                <w:rFonts w:ascii="Times New Roman" w:hAnsi="Times New Roman"/>
                <w:sz w:val="24"/>
                <w:szCs w:val="24"/>
              </w:rPr>
              <w:t>Part C-Northeast-HL</w:t>
            </w:r>
          </w:p>
        </w:tc>
        <w:tc>
          <w:tcPr>
            <w:tcW w:w="3120" w:type="dxa"/>
          </w:tcPr>
          <w:p w:rsidR="00D3037A" w:rsidRPr="00BD4284" w:rsidP="00D3037A" w14:paraId="7D385069" w14:textId="6612C573">
            <w:pPr>
              <w:pStyle w:val="TX-TableText"/>
              <w:tabs>
                <w:tab w:val="decimal" w:pos="1665"/>
              </w:tabs>
              <w:rPr>
                <w:rFonts w:ascii="Times New Roman" w:hAnsi="Times New Roman"/>
                <w:sz w:val="24"/>
                <w:szCs w:val="24"/>
              </w:rPr>
            </w:pPr>
            <w:r w:rsidRPr="00BD4284">
              <w:rPr>
                <w:rFonts w:ascii="Times New Roman" w:hAnsi="Times New Roman"/>
                <w:sz w:val="24"/>
                <w:szCs w:val="24"/>
              </w:rPr>
              <w:t>58</w:t>
            </w:r>
          </w:p>
        </w:tc>
      </w:tr>
      <w:tr w14:paraId="3D0D7F57" w14:textId="77777777" w:rsidTr="00A57A65">
        <w:tblPrEx>
          <w:tblW w:w="0" w:type="auto"/>
          <w:tblLook w:val="04A0"/>
        </w:tblPrEx>
        <w:trPr>
          <w:trHeight w:val="20"/>
        </w:trPr>
        <w:tc>
          <w:tcPr>
            <w:tcW w:w="3120" w:type="dxa"/>
          </w:tcPr>
          <w:p w:rsidR="00D3037A" w:rsidRPr="00251BA4" w:rsidP="00D3037A" w14:paraId="4B8891C9" w14:textId="78BE8C39">
            <w:pPr>
              <w:pStyle w:val="TX-TableText"/>
              <w:rPr>
                <w:rFonts w:ascii="Times New Roman" w:hAnsi="Times New Roman"/>
                <w:sz w:val="24"/>
                <w:szCs w:val="24"/>
              </w:rPr>
            </w:pPr>
            <w:r w:rsidRPr="00251BA4">
              <w:rPr>
                <w:rFonts w:ascii="Times New Roman" w:hAnsi="Times New Roman"/>
                <w:sz w:val="24"/>
                <w:szCs w:val="24"/>
              </w:rPr>
              <w:t>Part C-Northeast-LH</w:t>
            </w:r>
          </w:p>
        </w:tc>
        <w:tc>
          <w:tcPr>
            <w:tcW w:w="3120" w:type="dxa"/>
          </w:tcPr>
          <w:p w:rsidR="00D3037A" w:rsidRPr="00BD4284" w:rsidP="00D3037A" w14:paraId="2E16D59C" w14:textId="67C2688B">
            <w:pPr>
              <w:pStyle w:val="TX-TableText"/>
              <w:tabs>
                <w:tab w:val="decimal" w:pos="1665"/>
              </w:tabs>
              <w:rPr>
                <w:rFonts w:ascii="Times New Roman" w:hAnsi="Times New Roman"/>
                <w:sz w:val="24"/>
                <w:szCs w:val="24"/>
              </w:rPr>
            </w:pPr>
            <w:r w:rsidRPr="00BD4284">
              <w:rPr>
                <w:rFonts w:ascii="Times New Roman" w:hAnsi="Times New Roman"/>
                <w:sz w:val="24"/>
                <w:szCs w:val="24"/>
              </w:rPr>
              <w:t>170</w:t>
            </w:r>
          </w:p>
        </w:tc>
      </w:tr>
      <w:tr w14:paraId="2FA5A6E8" w14:textId="77777777" w:rsidTr="00A57A65">
        <w:tblPrEx>
          <w:tblW w:w="0" w:type="auto"/>
          <w:tblLook w:val="04A0"/>
        </w:tblPrEx>
        <w:trPr>
          <w:trHeight w:val="20"/>
        </w:trPr>
        <w:tc>
          <w:tcPr>
            <w:tcW w:w="3120" w:type="dxa"/>
          </w:tcPr>
          <w:p w:rsidR="00D3037A" w:rsidRPr="00251BA4" w:rsidP="00D3037A" w14:paraId="49DAF2E3" w14:textId="14963D76">
            <w:pPr>
              <w:pStyle w:val="TX-TableText"/>
              <w:rPr>
                <w:rFonts w:ascii="Times New Roman" w:hAnsi="Times New Roman"/>
                <w:sz w:val="24"/>
                <w:szCs w:val="24"/>
              </w:rPr>
            </w:pPr>
            <w:r w:rsidRPr="00251BA4">
              <w:rPr>
                <w:rFonts w:ascii="Times New Roman" w:hAnsi="Times New Roman"/>
                <w:sz w:val="24"/>
                <w:szCs w:val="24"/>
              </w:rPr>
              <w:t>Part C-Northeast-LL</w:t>
            </w:r>
          </w:p>
        </w:tc>
        <w:tc>
          <w:tcPr>
            <w:tcW w:w="3120" w:type="dxa"/>
          </w:tcPr>
          <w:p w:rsidR="00D3037A" w:rsidRPr="00BD4284" w:rsidP="00D3037A" w14:paraId="21D2D0EC" w14:textId="0DE8C3A8">
            <w:pPr>
              <w:pStyle w:val="TX-TableText"/>
              <w:tabs>
                <w:tab w:val="decimal" w:pos="1665"/>
              </w:tabs>
              <w:rPr>
                <w:rFonts w:ascii="Times New Roman" w:hAnsi="Times New Roman"/>
                <w:sz w:val="24"/>
                <w:szCs w:val="24"/>
              </w:rPr>
            </w:pPr>
            <w:r w:rsidRPr="00BD4284">
              <w:rPr>
                <w:rFonts w:ascii="Times New Roman" w:hAnsi="Times New Roman"/>
                <w:sz w:val="24"/>
                <w:szCs w:val="24"/>
              </w:rPr>
              <w:t>102</w:t>
            </w:r>
          </w:p>
        </w:tc>
      </w:tr>
      <w:tr w14:paraId="73E9A153" w14:textId="77777777" w:rsidTr="00A57A65">
        <w:tblPrEx>
          <w:tblW w:w="0" w:type="auto"/>
          <w:tblLook w:val="04A0"/>
        </w:tblPrEx>
        <w:trPr>
          <w:trHeight w:val="20"/>
        </w:trPr>
        <w:tc>
          <w:tcPr>
            <w:tcW w:w="3120" w:type="dxa"/>
          </w:tcPr>
          <w:p w:rsidR="00D3037A" w:rsidRPr="00251BA4" w:rsidP="00D3037A" w14:paraId="0100DC77" w14:textId="12240452">
            <w:pPr>
              <w:pStyle w:val="TX-TableText"/>
              <w:rPr>
                <w:rFonts w:ascii="Times New Roman" w:hAnsi="Times New Roman"/>
                <w:sz w:val="24"/>
                <w:szCs w:val="24"/>
              </w:rPr>
            </w:pPr>
            <w:r w:rsidRPr="00251BA4">
              <w:rPr>
                <w:rFonts w:ascii="Times New Roman" w:hAnsi="Times New Roman"/>
                <w:sz w:val="24"/>
                <w:szCs w:val="24"/>
              </w:rPr>
              <w:t>Part C-South-HH</w:t>
            </w:r>
          </w:p>
        </w:tc>
        <w:tc>
          <w:tcPr>
            <w:tcW w:w="3120" w:type="dxa"/>
          </w:tcPr>
          <w:p w:rsidR="00D3037A" w:rsidRPr="00BD4284" w:rsidP="00D3037A" w14:paraId="0C856112" w14:textId="59A6B334">
            <w:pPr>
              <w:pStyle w:val="TX-TableText"/>
              <w:tabs>
                <w:tab w:val="decimal" w:pos="1665"/>
              </w:tabs>
              <w:rPr>
                <w:rFonts w:ascii="Times New Roman" w:hAnsi="Times New Roman"/>
                <w:sz w:val="24"/>
                <w:szCs w:val="24"/>
              </w:rPr>
            </w:pPr>
            <w:r w:rsidRPr="00BD4284">
              <w:rPr>
                <w:rFonts w:ascii="Times New Roman" w:hAnsi="Times New Roman"/>
                <w:sz w:val="24"/>
                <w:szCs w:val="24"/>
              </w:rPr>
              <w:t>464</w:t>
            </w:r>
          </w:p>
        </w:tc>
      </w:tr>
      <w:tr w14:paraId="2729481C" w14:textId="77777777" w:rsidTr="00A57A65">
        <w:tblPrEx>
          <w:tblW w:w="0" w:type="auto"/>
          <w:tblLook w:val="04A0"/>
        </w:tblPrEx>
        <w:trPr>
          <w:trHeight w:val="20"/>
        </w:trPr>
        <w:tc>
          <w:tcPr>
            <w:tcW w:w="3120" w:type="dxa"/>
          </w:tcPr>
          <w:p w:rsidR="00D3037A" w:rsidRPr="00251BA4" w:rsidP="00D3037A" w14:paraId="64DEF508" w14:textId="7C9D50B9">
            <w:pPr>
              <w:pStyle w:val="TX-TableText"/>
              <w:rPr>
                <w:rFonts w:ascii="Times New Roman" w:hAnsi="Times New Roman"/>
                <w:sz w:val="24"/>
                <w:szCs w:val="24"/>
              </w:rPr>
            </w:pPr>
            <w:r w:rsidRPr="00251BA4">
              <w:rPr>
                <w:rFonts w:ascii="Times New Roman" w:hAnsi="Times New Roman"/>
                <w:sz w:val="24"/>
                <w:szCs w:val="24"/>
              </w:rPr>
              <w:t>Part C-South-HL</w:t>
            </w:r>
          </w:p>
        </w:tc>
        <w:tc>
          <w:tcPr>
            <w:tcW w:w="3120" w:type="dxa"/>
          </w:tcPr>
          <w:p w:rsidR="00D3037A" w:rsidRPr="00BD4284" w:rsidP="00D3037A" w14:paraId="2330EE0E" w14:textId="09A48196">
            <w:pPr>
              <w:pStyle w:val="TX-TableText"/>
              <w:tabs>
                <w:tab w:val="decimal" w:pos="1665"/>
              </w:tabs>
              <w:rPr>
                <w:rFonts w:ascii="Times New Roman" w:hAnsi="Times New Roman"/>
                <w:sz w:val="24"/>
                <w:szCs w:val="24"/>
              </w:rPr>
            </w:pPr>
            <w:r w:rsidRPr="00BD4284">
              <w:rPr>
                <w:rFonts w:ascii="Times New Roman" w:hAnsi="Times New Roman"/>
                <w:sz w:val="24"/>
                <w:szCs w:val="24"/>
              </w:rPr>
              <w:t>77</w:t>
            </w:r>
          </w:p>
        </w:tc>
      </w:tr>
      <w:tr w14:paraId="374CB770" w14:textId="77777777" w:rsidTr="00A57A65">
        <w:tblPrEx>
          <w:tblW w:w="0" w:type="auto"/>
          <w:tblLook w:val="04A0"/>
        </w:tblPrEx>
        <w:trPr>
          <w:trHeight w:val="20"/>
        </w:trPr>
        <w:tc>
          <w:tcPr>
            <w:tcW w:w="3120" w:type="dxa"/>
          </w:tcPr>
          <w:p w:rsidR="00D3037A" w:rsidRPr="00251BA4" w:rsidP="00D3037A" w14:paraId="75C01669" w14:textId="2D3CD223">
            <w:pPr>
              <w:pStyle w:val="TX-TableText"/>
              <w:rPr>
                <w:rFonts w:ascii="Times New Roman" w:hAnsi="Times New Roman"/>
                <w:sz w:val="24"/>
                <w:szCs w:val="24"/>
              </w:rPr>
            </w:pPr>
            <w:r w:rsidRPr="00251BA4">
              <w:rPr>
                <w:rFonts w:ascii="Times New Roman" w:hAnsi="Times New Roman"/>
                <w:sz w:val="24"/>
                <w:szCs w:val="24"/>
              </w:rPr>
              <w:t>Part C-South-LH</w:t>
            </w:r>
          </w:p>
        </w:tc>
        <w:tc>
          <w:tcPr>
            <w:tcW w:w="3120" w:type="dxa"/>
          </w:tcPr>
          <w:p w:rsidR="00D3037A" w:rsidRPr="00BD4284" w:rsidP="00D3037A" w14:paraId="66BB377E" w14:textId="73BD2162">
            <w:pPr>
              <w:pStyle w:val="TX-TableText"/>
              <w:tabs>
                <w:tab w:val="decimal" w:pos="1665"/>
              </w:tabs>
              <w:rPr>
                <w:rFonts w:ascii="Times New Roman" w:hAnsi="Times New Roman"/>
                <w:sz w:val="24"/>
                <w:szCs w:val="24"/>
              </w:rPr>
            </w:pPr>
            <w:r w:rsidRPr="00BD4284">
              <w:rPr>
                <w:rFonts w:ascii="Times New Roman" w:hAnsi="Times New Roman"/>
                <w:sz w:val="24"/>
                <w:szCs w:val="24"/>
              </w:rPr>
              <w:t>576</w:t>
            </w:r>
          </w:p>
        </w:tc>
      </w:tr>
      <w:tr w14:paraId="4677D102" w14:textId="77777777" w:rsidTr="00A57A65">
        <w:tblPrEx>
          <w:tblW w:w="0" w:type="auto"/>
          <w:tblLook w:val="04A0"/>
        </w:tblPrEx>
        <w:trPr>
          <w:trHeight w:val="20"/>
        </w:trPr>
        <w:tc>
          <w:tcPr>
            <w:tcW w:w="3120" w:type="dxa"/>
          </w:tcPr>
          <w:p w:rsidR="00D3037A" w:rsidRPr="00251BA4" w:rsidP="00D3037A" w14:paraId="1526154A" w14:textId="09F03980">
            <w:pPr>
              <w:pStyle w:val="TX-TableText"/>
              <w:rPr>
                <w:rFonts w:ascii="Times New Roman" w:hAnsi="Times New Roman"/>
                <w:sz w:val="24"/>
                <w:szCs w:val="24"/>
              </w:rPr>
            </w:pPr>
            <w:r w:rsidRPr="00251BA4">
              <w:rPr>
                <w:rFonts w:ascii="Times New Roman" w:hAnsi="Times New Roman"/>
                <w:sz w:val="24"/>
                <w:szCs w:val="24"/>
              </w:rPr>
              <w:t>Part C-South-LL</w:t>
            </w:r>
          </w:p>
        </w:tc>
        <w:tc>
          <w:tcPr>
            <w:tcW w:w="3120" w:type="dxa"/>
          </w:tcPr>
          <w:p w:rsidR="00D3037A" w:rsidRPr="00BD4284" w:rsidP="00D3037A" w14:paraId="5D05E6E5" w14:textId="300A6CD8">
            <w:pPr>
              <w:pStyle w:val="TX-TableText"/>
              <w:tabs>
                <w:tab w:val="decimal" w:pos="1665"/>
              </w:tabs>
              <w:rPr>
                <w:rFonts w:ascii="Times New Roman" w:hAnsi="Times New Roman"/>
                <w:sz w:val="24"/>
                <w:szCs w:val="24"/>
              </w:rPr>
            </w:pPr>
            <w:r w:rsidRPr="00BD4284">
              <w:rPr>
                <w:rFonts w:ascii="Times New Roman" w:hAnsi="Times New Roman"/>
                <w:sz w:val="24"/>
                <w:szCs w:val="24"/>
              </w:rPr>
              <w:t>443</w:t>
            </w:r>
          </w:p>
        </w:tc>
      </w:tr>
      <w:tr w14:paraId="0194AC2F" w14:textId="77777777" w:rsidTr="00A57A65">
        <w:tblPrEx>
          <w:tblW w:w="0" w:type="auto"/>
          <w:tblLook w:val="04A0"/>
        </w:tblPrEx>
        <w:trPr>
          <w:trHeight w:val="20"/>
        </w:trPr>
        <w:tc>
          <w:tcPr>
            <w:tcW w:w="3120" w:type="dxa"/>
          </w:tcPr>
          <w:p w:rsidR="00D3037A" w:rsidRPr="00251BA4" w:rsidP="00D3037A" w14:paraId="7D9A1031" w14:textId="61D8AFBB">
            <w:pPr>
              <w:pStyle w:val="TX-TableText"/>
              <w:rPr>
                <w:rFonts w:ascii="Times New Roman" w:hAnsi="Times New Roman"/>
                <w:sz w:val="24"/>
                <w:szCs w:val="24"/>
              </w:rPr>
            </w:pPr>
            <w:r w:rsidRPr="00251BA4">
              <w:rPr>
                <w:rFonts w:ascii="Times New Roman" w:hAnsi="Times New Roman"/>
                <w:sz w:val="24"/>
                <w:szCs w:val="24"/>
              </w:rPr>
              <w:t>Part C-West-HH</w:t>
            </w:r>
          </w:p>
        </w:tc>
        <w:tc>
          <w:tcPr>
            <w:tcW w:w="3120" w:type="dxa"/>
          </w:tcPr>
          <w:p w:rsidR="00D3037A" w:rsidRPr="00BD4284" w:rsidP="00D3037A" w14:paraId="400E59B8" w14:textId="2B37551C">
            <w:pPr>
              <w:pStyle w:val="TX-TableText"/>
              <w:tabs>
                <w:tab w:val="decimal" w:pos="1665"/>
              </w:tabs>
              <w:rPr>
                <w:rFonts w:ascii="Times New Roman" w:hAnsi="Times New Roman"/>
                <w:sz w:val="24"/>
                <w:szCs w:val="24"/>
              </w:rPr>
            </w:pPr>
            <w:r w:rsidRPr="00BD4284">
              <w:rPr>
                <w:rFonts w:ascii="Times New Roman" w:hAnsi="Times New Roman"/>
                <w:sz w:val="24"/>
                <w:szCs w:val="24"/>
              </w:rPr>
              <w:t>200</w:t>
            </w:r>
          </w:p>
        </w:tc>
      </w:tr>
      <w:tr w14:paraId="4D7A30E1" w14:textId="77777777" w:rsidTr="00A57A65">
        <w:tblPrEx>
          <w:tblW w:w="0" w:type="auto"/>
          <w:tblLook w:val="04A0"/>
        </w:tblPrEx>
        <w:trPr>
          <w:trHeight w:val="20"/>
        </w:trPr>
        <w:tc>
          <w:tcPr>
            <w:tcW w:w="3120" w:type="dxa"/>
          </w:tcPr>
          <w:p w:rsidR="00D3037A" w:rsidRPr="00251BA4" w:rsidP="00D3037A" w14:paraId="3F9E2D5D" w14:textId="2F5C37BE">
            <w:pPr>
              <w:pStyle w:val="TX-TableText"/>
              <w:rPr>
                <w:rFonts w:ascii="Times New Roman" w:hAnsi="Times New Roman"/>
                <w:sz w:val="24"/>
                <w:szCs w:val="24"/>
              </w:rPr>
            </w:pPr>
            <w:r w:rsidRPr="00251BA4">
              <w:rPr>
                <w:rFonts w:ascii="Times New Roman" w:hAnsi="Times New Roman"/>
                <w:sz w:val="24"/>
                <w:szCs w:val="24"/>
              </w:rPr>
              <w:t>Part C-West-HL</w:t>
            </w:r>
          </w:p>
        </w:tc>
        <w:tc>
          <w:tcPr>
            <w:tcW w:w="3120" w:type="dxa"/>
          </w:tcPr>
          <w:p w:rsidR="00D3037A" w:rsidRPr="00BD4284" w:rsidP="00D3037A" w14:paraId="3A14DD4A" w14:textId="2A398946">
            <w:pPr>
              <w:pStyle w:val="TX-TableText"/>
              <w:tabs>
                <w:tab w:val="decimal" w:pos="1665"/>
              </w:tabs>
              <w:rPr>
                <w:rFonts w:ascii="Times New Roman" w:hAnsi="Times New Roman"/>
                <w:sz w:val="24"/>
                <w:szCs w:val="24"/>
              </w:rPr>
            </w:pPr>
            <w:r w:rsidRPr="00BD4284">
              <w:rPr>
                <w:rFonts w:ascii="Times New Roman" w:hAnsi="Times New Roman"/>
                <w:sz w:val="24"/>
                <w:szCs w:val="24"/>
              </w:rPr>
              <w:t>109</w:t>
            </w:r>
          </w:p>
        </w:tc>
      </w:tr>
      <w:tr w14:paraId="6BD39830" w14:textId="77777777" w:rsidTr="00A57A65">
        <w:tblPrEx>
          <w:tblW w:w="0" w:type="auto"/>
          <w:tblLook w:val="04A0"/>
        </w:tblPrEx>
        <w:trPr>
          <w:trHeight w:val="20"/>
        </w:trPr>
        <w:tc>
          <w:tcPr>
            <w:tcW w:w="3120" w:type="dxa"/>
          </w:tcPr>
          <w:p w:rsidR="00D3037A" w:rsidRPr="00251BA4" w:rsidP="00D3037A" w14:paraId="63B20F23" w14:textId="68FD01D8">
            <w:pPr>
              <w:pStyle w:val="TX-TableText"/>
              <w:rPr>
                <w:rFonts w:ascii="Times New Roman" w:hAnsi="Times New Roman"/>
                <w:sz w:val="24"/>
                <w:szCs w:val="24"/>
              </w:rPr>
            </w:pPr>
            <w:r w:rsidRPr="00251BA4">
              <w:rPr>
                <w:rFonts w:ascii="Times New Roman" w:hAnsi="Times New Roman"/>
                <w:sz w:val="24"/>
                <w:szCs w:val="24"/>
              </w:rPr>
              <w:t>Part C-West-LH</w:t>
            </w:r>
          </w:p>
        </w:tc>
        <w:tc>
          <w:tcPr>
            <w:tcW w:w="3120" w:type="dxa"/>
          </w:tcPr>
          <w:p w:rsidR="00D3037A" w:rsidRPr="00BD4284" w:rsidP="00D3037A" w14:paraId="10F6EC4A" w14:textId="3F35529D">
            <w:pPr>
              <w:pStyle w:val="TX-TableText"/>
              <w:tabs>
                <w:tab w:val="decimal" w:pos="1665"/>
              </w:tabs>
              <w:rPr>
                <w:rFonts w:ascii="Times New Roman" w:hAnsi="Times New Roman"/>
                <w:sz w:val="24"/>
                <w:szCs w:val="24"/>
              </w:rPr>
            </w:pPr>
            <w:r w:rsidRPr="00BD4284">
              <w:rPr>
                <w:rFonts w:ascii="Times New Roman" w:hAnsi="Times New Roman"/>
                <w:sz w:val="24"/>
                <w:szCs w:val="24"/>
              </w:rPr>
              <w:t>278</w:t>
            </w:r>
          </w:p>
        </w:tc>
      </w:tr>
      <w:tr w14:paraId="061C3DA2" w14:textId="77777777" w:rsidTr="00A57A65">
        <w:tblPrEx>
          <w:tblW w:w="0" w:type="auto"/>
          <w:tblLook w:val="04A0"/>
        </w:tblPrEx>
        <w:trPr>
          <w:trHeight w:val="20"/>
        </w:trPr>
        <w:tc>
          <w:tcPr>
            <w:tcW w:w="3120" w:type="dxa"/>
          </w:tcPr>
          <w:p w:rsidR="00D3037A" w:rsidRPr="00251BA4" w:rsidP="00D3037A" w14:paraId="2F826A51" w14:textId="28B183F1">
            <w:pPr>
              <w:pStyle w:val="TX-TableText"/>
              <w:rPr>
                <w:rFonts w:ascii="Times New Roman" w:hAnsi="Times New Roman"/>
                <w:sz w:val="24"/>
                <w:szCs w:val="24"/>
              </w:rPr>
            </w:pPr>
            <w:r w:rsidRPr="00251BA4">
              <w:rPr>
                <w:rFonts w:ascii="Times New Roman" w:hAnsi="Times New Roman"/>
                <w:sz w:val="24"/>
                <w:szCs w:val="24"/>
              </w:rPr>
              <w:t>Part C-West-LL</w:t>
            </w:r>
          </w:p>
        </w:tc>
        <w:tc>
          <w:tcPr>
            <w:tcW w:w="3120" w:type="dxa"/>
          </w:tcPr>
          <w:p w:rsidR="00D3037A" w:rsidRPr="00BD4284" w:rsidP="00D3037A" w14:paraId="510D4BA8" w14:textId="08ED31FC">
            <w:pPr>
              <w:pStyle w:val="TX-TableText"/>
              <w:tabs>
                <w:tab w:val="decimal" w:pos="1665"/>
              </w:tabs>
              <w:rPr>
                <w:rFonts w:ascii="Times New Roman" w:hAnsi="Times New Roman"/>
                <w:sz w:val="24"/>
                <w:szCs w:val="24"/>
              </w:rPr>
            </w:pPr>
            <w:r w:rsidRPr="00BD4284">
              <w:rPr>
                <w:rFonts w:ascii="Times New Roman" w:hAnsi="Times New Roman"/>
                <w:sz w:val="24"/>
                <w:szCs w:val="24"/>
              </w:rPr>
              <w:t>242</w:t>
            </w:r>
          </w:p>
        </w:tc>
      </w:tr>
    </w:tbl>
    <w:p w:rsidR="00CD068E" w:rsidRPr="00251BA4" w:rsidP="00CD068E" w14:paraId="04751BEA" w14:textId="47995BA4">
      <w:pPr>
        <w:pStyle w:val="TF-TblFN"/>
        <w:rPr>
          <w:rFonts w:ascii="Times New Roman" w:hAnsi="Times New Roman"/>
          <w:sz w:val="24"/>
          <w:szCs w:val="24"/>
        </w:rPr>
      </w:pPr>
      <w:r w:rsidRPr="00251BA4">
        <w:rPr>
          <w:rFonts w:ascii="Times New Roman" w:hAnsi="Times New Roman"/>
          <w:sz w:val="24"/>
          <w:szCs w:val="24"/>
          <w:vertAlign w:val="superscript"/>
        </w:rPr>
        <w:t>1</w:t>
      </w:r>
      <w:r w:rsidRPr="00251BA4">
        <w:rPr>
          <w:rFonts w:ascii="Times New Roman" w:hAnsi="Times New Roman"/>
          <w:sz w:val="24"/>
          <w:szCs w:val="24"/>
        </w:rPr>
        <w:t xml:space="preserve"> Subgroups do not sum to overall total. Part A hospitals were part of the sampling frame for Part B and C selection and later designated as sentinel (Part A). </w:t>
      </w:r>
    </w:p>
    <w:p w:rsidR="000D3731" w:rsidRPr="00251BA4" w:rsidP="00C16E73" w14:paraId="7D6714A9" w14:textId="77777777">
      <w:pPr>
        <w:rPr>
          <w:rFonts w:ascii="Times New Roman" w:hAnsi="Times New Roman"/>
          <w:szCs w:val="24"/>
        </w:rPr>
      </w:pPr>
    </w:p>
    <w:p w:rsidR="00E6783C" w:rsidRPr="00251BA4" w:rsidP="00E6783C" w14:paraId="6D64FBC8" w14:textId="77777777">
      <w:pPr>
        <w:rPr>
          <w:rFonts w:ascii="Times New Roman" w:hAnsi="Times New Roman"/>
          <w:b/>
          <w:bCs/>
          <w:szCs w:val="24"/>
        </w:rPr>
      </w:pPr>
      <w:bookmarkStart w:id="4" w:name="_Toc115358133"/>
      <w:bookmarkStart w:id="5" w:name="_Toc115364676"/>
      <w:bookmarkStart w:id="6" w:name="_Toc115358114"/>
      <w:bookmarkStart w:id="7" w:name="_Toc115364657"/>
      <w:r w:rsidRPr="00251BA4">
        <w:rPr>
          <w:rFonts w:ascii="Times New Roman" w:hAnsi="Times New Roman"/>
          <w:b/>
          <w:bCs/>
          <w:szCs w:val="24"/>
        </w:rPr>
        <w:t>Sample Substitution to Account for Non Response</w:t>
      </w:r>
      <w:bookmarkEnd w:id="4"/>
      <w:bookmarkEnd w:id="5"/>
    </w:p>
    <w:p w:rsidR="004F6329" w:rsidRPr="00251BA4" w:rsidP="004F6329" w14:paraId="6E70CCB7" w14:textId="4D058ECC">
      <w:pPr>
        <w:pStyle w:val="L1-FlLSp12"/>
        <w:spacing w:after="0" w:line="240" w:lineRule="auto"/>
        <w:rPr>
          <w:rFonts w:ascii="Times New Roman" w:hAnsi="Times New Roman"/>
          <w:szCs w:val="24"/>
        </w:rPr>
      </w:pPr>
      <w:r w:rsidRPr="00251BA4">
        <w:rPr>
          <w:rFonts w:ascii="Times New Roman" w:hAnsi="Times New Roman"/>
          <w:szCs w:val="24"/>
        </w:rPr>
        <w:t xml:space="preserve">A target of </w:t>
      </w:r>
      <w:r w:rsidR="00472D70">
        <w:rPr>
          <w:rFonts w:ascii="Times New Roman" w:hAnsi="Times New Roman"/>
          <w:szCs w:val="24"/>
        </w:rPr>
        <w:t>73</w:t>
      </w:r>
      <w:r w:rsidRPr="00251BA4">
        <w:rPr>
          <w:rFonts w:ascii="Times New Roman" w:hAnsi="Times New Roman"/>
          <w:szCs w:val="24"/>
        </w:rPr>
        <w:t xml:space="preserve"> Part A (sentinel hospitals) and a total o</w:t>
      </w:r>
      <w:r w:rsidRPr="008B7A9A">
        <w:rPr>
          <w:rFonts w:ascii="Times New Roman" w:hAnsi="Times New Roman"/>
          <w:szCs w:val="24"/>
        </w:rPr>
        <w:t>f 70</w:t>
      </w:r>
      <w:r w:rsidRPr="00251BA4">
        <w:rPr>
          <w:rFonts w:ascii="Times New Roman" w:hAnsi="Times New Roman"/>
          <w:szCs w:val="24"/>
        </w:rPr>
        <w:t xml:space="preserve"> combined Part B and Part C hospitals will be recruited for DAWN data collection</w:t>
      </w:r>
      <w:r w:rsidRPr="00251BA4">
        <w:rPr>
          <w:rFonts w:ascii="Times New Roman" w:hAnsi="Times New Roman"/>
          <w:szCs w:val="24"/>
        </w:rPr>
        <w:t>.</w:t>
      </w:r>
      <w:r w:rsidRPr="00251BA4">
        <w:rPr>
          <w:rFonts w:ascii="Times New Roman" w:hAnsi="Times New Roman"/>
          <w:szCs w:val="24"/>
        </w:rPr>
        <w:t xml:space="preserve">  In the case of o</w:t>
      </w:r>
      <w:r w:rsidRPr="00251BA4" w:rsidR="00E6783C">
        <w:rPr>
          <w:rFonts w:ascii="Times New Roman" w:hAnsi="Times New Roman"/>
          <w:szCs w:val="24"/>
        </w:rPr>
        <w:t>riginally sampled hospitals refused or failed to engage or be responsive in the timeframe allowed for hospital recruitment</w:t>
      </w:r>
      <w:r w:rsidRPr="00251BA4">
        <w:rPr>
          <w:rFonts w:ascii="Times New Roman" w:hAnsi="Times New Roman"/>
          <w:szCs w:val="24"/>
        </w:rPr>
        <w:t xml:space="preserve">, </w:t>
      </w:r>
      <w:r w:rsidRPr="00251BA4" w:rsidR="00E6783C">
        <w:rPr>
          <w:rFonts w:ascii="Times New Roman" w:hAnsi="Times New Roman"/>
          <w:szCs w:val="24"/>
        </w:rPr>
        <w:t xml:space="preserve"> </w:t>
      </w:r>
      <w:r w:rsidRPr="00251BA4">
        <w:rPr>
          <w:rFonts w:ascii="Times New Roman" w:hAnsi="Times New Roman"/>
          <w:szCs w:val="24"/>
        </w:rPr>
        <w:t>s</w:t>
      </w:r>
      <w:r w:rsidRPr="00251BA4" w:rsidR="00E6783C">
        <w:rPr>
          <w:rFonts w:ascii="Times New Roman" w:hAnsi="Times New Roman"/>
          <w:szCs w:val="24"/>
        </w:rPr>
        <w:t xml:space="preserve">ubstitution </w:t>
      </w:r>
      <w:r w:rsidRPr="00251BA4">
        <w:rPr>
          <w:rFonts w:ascii="Times New Roman" w:hAnsi="Times New Roman"/>
          <w:szCs w:val="24"/>
        </w:rPr>
        <w:t>would be</w:t>
      </w:r>
      <w:r w:rsidRPr="00251BA4" w:rsidR="00E6783C">
        <w:rPr>
          <w:rFonts w:ascii="Times New Roman" w:hAnsi="Times New Roman"/>
          <w:szCs w:val="24"/>
        </w:rPr>
        <w:t xml:space="preserve"> used as a remedy for nonresponse in those cases.  </w:t>
      </w:r>
    </w:p>
    <w:p w:rsidR="004F6329" w:rsidRPr="00251BA4" w:rsidP="004F6329" w14:paraId="256748CF" w14:textId="77777777">
      <w:pPr>
        <w:pStyle w:val="L1-FlLSp12"/>
        <w:spacing w:after="0" w:line="240" w:lineRule="auto"/>
        <w:rPr>
          <w:rFonts w:ascii="Times New Roman" w:hAnsi="Times New Roman"/>
          <w:szCs w:val="24"/>
        </w:rPr>
      </w:pPr>
    </w:p>
    <w:p w:rsidR="00E6783C" w:rsidRPr="00251BA4" w:rsidP="004F6329" w14:paraId="561C2948" w14:textId="374ED72A">
      <w:pPr>
        <w:pStyle w:val="L1-FlLSp12"/>
        <w:spacing w:after="0" w:line="240" w:lineRule="auto"/>
        <w:rPr>
          <w:rFonts w:ascii="Times New Roman" w:hAnsi="Times New Roman"/>
          <w:szCs w:val="24"/>
        </w:rPr>
      </w:pPr>
      <w:r w:rsidRPr="00251BA4">
        <w:rPr>
          <w:rFonts w:ascii="Times New Roman" w:hAnsi="Times New Roman"/>
          <w:szCs w:val="24"/>
        </w:rPr>
        <w:t xml:space="preserve">As noted above, in DAWN, hospitals from the same stratum, and of similar size, characteristics, and predicted DAWN case volume could be identified to take the place of non-respondents, and yet provide real case-level data, which is key to DAWN’s objectives. </w:t>
      </w:r>
      <w:r w:rsidRPr="00251BA4" w:rsidR="004F6329">
        <w:rPr>
          <w:rFonts w:ascii="Times New Roman" w:hAnsi="Times New Roman"/>
          <w:szCs w:val="24"/>
        </w:rPr>
        <w:t xml:space="preserve"> </w:t>
      </w:r>
      <w:r w:rsidRPr="00251BA4" w:rsidR="00A16DE2">
        <w:rPr>
          <w:rFonts w:ascii="Times New Roman" w:hAnsi="Times New Roman"/>
          <w:szCs w:val="24"/>
        </w:rPr>
        <w:t>SAMHSA</w:t>
      </w:r>
      <w:r w:rsidRPr="00251BA4" w:rsidR="004F6329">
        <w:rPr>
          <w:rFonts w:ascii="Times New Roman" w:hAnsi="Times New Roman"/>
          <w:szCs w:val="24"/>
        </w:rPr>
        <w:t>’s</w:t>
      </w:r>
      <w:r w:rsidRPr="00251BA4">
        <w:rPr>
          <w:rFonts w:ascii="Times New Roman" w:hAnsi="Times New Roman"/>
          <w:szCs w:val="24"/>
        </w:rPr>
        <w:t xml:space="preserve"> approach for the treatment of nonresponding hospitals and the identification of their substitutes </w:t>
      </w:r>
      <w:r w:rsidRPr="00251BA4" w:rsidR="00A16DE2">
        <w:rPr>
          <w:rFonts w:ascii="Times New Roman" w:hAnsi="Times New Roman"/>
          <w:szCs w:val="24"/>
        </w:rPr>
        <w:t>is</w:t>
      </w:r>
      <w:r w:rsidRPr="00251BA4">
        <w:rPr>
          <w:rFonts w:ascii="Times New Roman" w:hAnsi="Times New Roman"/>
          <w:szCs w:val="24"/>
        </w:rPr>
        <w:t xml:space="preserve"> as follows:</w:t>
      </w:r>
    </w:p>
    <w:p w:rsidR="00300DB9" w:rsidRPr="00251BA4" w:rsidP="004F6329" w14:paraId="66A12C77" w14:textId="77777777">
      <w:pPr>
        <w:pStyle w:val="L1-FlLSp12"/>
        <w:spacing w:after="0" w:line="240" w:lineRule="auto"/>
        <w:rPr>
          <w:rFonts w:ascii="Times New Roman" w:hAnsi="Times New Roman"/>
          <w:szCs w:val="24"/>
        </w:rPr>
      </w:pPr>
    </w:p>
    <w:p w:rsidR="00E6783C" w:rsidRPr="00251BA4" w:rsidP="004F6329" w14:paraId="73C0E045" w14:textId="42015908">
      <w:pPr>
        <w:numPr>
          <w:ilvl w:val="0"/>
          <w:numId w:val="1"/>
        </w:numPr>
        <w:tabs>
          <w:tab w:val="num" w:pos="1386"/>
        </w:tabs>
        <w:contextualSpacing/>
        <w:rPr>
          <w:rFonts w:ascii="Times New Roman" w:eastAsia="Calibri" w:hAnsi="Times New Roman"/>
          <w:szCs w:val="24"/>
        </w:rPr>
      </w:pPr>
      <w:r w:rsidRPr="00251BA4">
        <w:rPr>
          <w:rFonts w:ascii="Times New Roman" w:eastAsia="Calibri" w:hAnsi="Times New Roman"/>
          <w:szCs w:val="24"/>
        </w:rPr>
        <w:t xml:space="preserve">Substitutes for nonresponding sampled hospitals </w:t>
      </w:r>
      <w:r w:rsidRPr="00251BA4" w:rsidR="004F6329">
        <w:rPr>
          <w:rFonts w:ascii="Times New Roman" w:eastAsia="Calibri" w:hAnsi="Times New Roman"/>
          <w:szCs w:val="24"/>
        </w:rPr>
        <w:t>will be</w:t>
      </w:r>
      <w:r w:rsidRPr="00251BA4">
        <w:rPr>
          <w:rFonts w:ascii="Times New Roman" w:eastAsia="Calibri" w:hAnsi="Times New Roman"/>
          <w:szCs w:val="24"/>
        </w:rPr>
        <w:t xml:space="preserve"> identified by SAMHSA on an as-needed basis, usually as the hospital on the frame immediately above or below the originally sampled hospital and closest in the number of ED visits, which allow</w:t>
      </w:r>
      <w:r w:rsidRPr="00251BA4" w:rsidR="004F6329">
        <w:rPr>
          <w:rFonts w:ascii="Times New Roman" w:eastAsia="Calibri" w:hAnsi="Times New Roman"/>
          <w:szCs w:val="24"/>
        </w:rPr>
        <w:t>s</w:t>
      </w:r>
      <w:r w:rsidRPr="00251BA4">
        <w:rPr>
          <w:rFonts w:ascii="Times New Roman" w:eastAsia="Calibri" w:hAnsi="Times New Roman"/>
          <w:szCs w:val="24"/>
        </w:rPr>
        <w:t xml:space="preserve"> for control on hospital size and all explicit and (most) implicit stratification.</w:t>
      </w:r>
    </w:p>
    <w:p w:rsidR="00E6783C" w:rsidRPr="00251BA4" w:rsidP="004F6329" w14:paraId="4968AA88" w14:textId="675BF6ED">
      <w:pPr>
        <w:numPr>
          <w:ilvl w:val="0"/>
          <w:numId w:val="1"/>
        </w:numPr>
        <w:tabs>
          <w:tab w:val="num" w:pos="1386"/>
        </w:tabs>
        <w:contextualSpacing/>
        <w:rPr>
          <w:rFonts w:ascii="Times New Roman" w:eastAsia="Calibri" w:hAnsi="Times New Roman"/>
          <w:szCs w:val="24"/>
        </w:rPr>
      </w:pPr>
      <w:r w:rsidRPr="00251BA4">
        <w:rPr>
          <w:rFonts w:ascii="Times New Roman" w:eastAsia="Calibri" w:hAnsi="Times New Roman"/>
          <w:szCs w:val="24"/>
        </w:rPr>
        <w:t xml:space="preserve">In some instances, the substitute hospital above or below the nonresponding original </w:t>
      </w:r>
      <w:r w:rsidRPr="00251BA4" w:rsidR="004F6329">
        <w:rPr>
          <w:rFonts w:ascii="Times New Roman" w:eastAsia="Calibri" w:hAnsi="Times New Roman"/>
          <w:szCs w:val="24"/>
        </w:rPr>
        <w:t>would be</w:t>
      </w:r>
      <w:r w:rsidRPr="00251BA4">
        <w:rPr>
          <w:rFonts w:ascii="Times New Roman" w:eastAsia="Calibri" w:hAnsi="Times New Roman"/>
          <w:szCs w:val="24"/>
        </w:rPr>
        <w:t xml:space="preserve"> identified based on community type, or state, with an eye to matching the original hospital in this regard, or control for the distribution of the resulting sample.</w:t>
      </w:r>
    </w:p>
    <w:p w:rsidR="00E6783C" w:rsidRPr="00251BA4" w:rsidP="004F6329" w14:paraId="4F62F9CC" w14:textId="3B3B6E43">
      <w:pPr>
        <w:numPr>
          <w:ilvl w:val="0"/>
          <w:numId w:val="1"/>
        </w:numPr>
        <w:tabs>
          <w:tab w:val="num" w:pos="1386"/>
        </w:tabs>
        <w:contextualSpacing/>
        <w:rPr>
          <w:rFonts w:ascii="Times New Roman" w:eastAsia="Calibri" w:hAnsi="Times New Roman"/>
          <w:szCs w:val="24"/>
        </w:rPr>
      </w:pPr>
      <w:r w:rsidRPr="00251BA4">
        <w:rPr>
          <w:rFonts w:ascii="Times New Roman" w:eastAsia="Calibri" w:hAnsi="Times New Roman"/>
          <w:szCs w:val="24"/>
        </w:rPr>
        <w:t xml:space="preserve">In a few instances, a previously responsive hospital from the previous original sample, when close to the nonresponding hospital in the new sample in the frame on ED visits, </w:t>
      </w:r>
      <w:r w:rsidRPr="00251BA4" w:rsidR="004F6329">
        <w:rPr>
          <w:rFonts w:ascii="Times New Roman" w:eastAsia="Calibri" w:hAnsi="Times New Roman"/>
          <w:szCs w:val="24"/>
        </w:rPr>
        <w:t>would be</w:t>
      </w:r>
      <w:r w:rsidRPr="00251BA4">
        <w:rPr>
          <w:rFonts w:ascii="Times New Roman" w:eastAsia="Calibri" w:hAnsi="Times New Roman"/>
          <w:szCs w:val="24"/>
        </w:rPr>
        <w:t xml:space="preserve"> identified as the substitute.</w:t>
      </w:r>
    </w:p>
    <w:p w:rsidR="00E40752" w:rsidP="004F6329" w14:paraId="4238E580" w14:textId="4272EA6A">
      <w:pPr>
        <w:spacing w:after="200"/>
        <w:rPr>
          <w:rFonts w:ascii="Times New Roman" w:hAnsi="Times New Roman"/>
          <w:b/>
          <w:bCs/>
          <w:szCs w:val="24"/>
        </w:rPr>
      </w:pPr>
    </w:p>
    <w:p w:rsidR="00D622D1" w:rsidRPr="00251BA4" w:rsidP="00A54065" w14:paraId="4D97C218" w14:textId="77777777">
      <w:pPr>
        <w:rPr>
          <w:rFonts w:ascii="Times New Roman" w:hAnsi="Times New Roman"/>
          <w:b/>
          <w:bCs/>
          <w:szCs w:val="24"/>
        </w:rPr>
      </w:pPr>
    </w:p>
    <w:p w:rsidR="00FD210E" w:rsidRPr="00251BA4" w14:paraId="1C8A95C7" w14:textId="6A54BB41">
      <w:pPr>
        <w:pStyle w:val="ListParagraph"/>
        <w:numPr>
          <w:ilvl w:val="0"/>
          <w:numId w:val="13"/>
        </w:numPr>
        <w:tabs>
          <w:tab w:val="left" w:pos="340"/>
        </w:tabs>
        <w:spacing w:after="240"/>
        <w:ind w:left="540" w:right="80" w:hanging="540"/>
        <w:rPr>
          <w:rFonts w:ascii="Times New Roman" w:hAnsi="Times New Roman"/>
          <w:b/>
          <w:bCs/>
          <w:szCs w:val="24"/>
        </w:rPr>
      </w:pPr>
      <w:r w:rsidRPr="00251BA4">
        <w:rPr>
          <w:rFonts w:ascii="Times New Roman" w:hAnsi="Times New Roman"/>
          <w:b/>
          <w:bCs/>
          <w:szCs w:val="24"/>
        </w:rPr>
        <w:t>Procedures for the Collection of Information</w:t>
      </w:r>
      <w:bookmarkEnd w:id="6"/>
      <w:bookmarkEnd w:id="7"/>
      <w:r w:rsidRPr="00251BA4" w:rsidR="00C460AB">
        <w:rPr>
          <w:rFonts w:ascii="Times New Roman" w:hAnsi="Times New Roman"/>
          <w:b/>
          <w:bCs/>
          <w:szCs w:val="24"/>
        </w:rPr>
        <w:tab/>
      </w:r>
    </w:p>
    <w:p w:rsidR="00FD210E" w:rsidRPr="00251BA4" w:rsidP="009D30EB" w14:paraId="2D1F25C2" w14:textId="3FEA3BF1">
      <w:pPr>
        <w:rPr>
          <w:rFonts w:ascii="Times New Roman" w:hAnsi="Times New Roman"/>
          <w:szCs w:val="24"/>
        </w:rPr>
      </w:pPr>
      <w:r w:rsidRPr="00251BA4">
        <w:rPr>
          <w:rFonts w:ascii="Times New Roman" w:hAnsi="Times New Roman"/>
          <w:szCs w:val="24"/>
        </w:rPr>
        <w:t>T</w:t>
      </w:r>
      <w:r w:rsidRPr="00251BA4">
        <w:rPr>
          <w:rFonts w:ascii="Times New Roman" w:hAnsi="Times New Roman"/>
          <w:szCs w:val="24"/>
        </w:rPr>
        <w:t xml:space="preserve">his section </w:t>
      </w:r>
      <w:r w:rsidRPr="00251BA4">
        <w:rPr>
          <w:rFonts w:ascii="Times New Roman" w:hAnsi="Times New Roman"/>
          <w:szCs w:val="24"/>
        </w:rPr>
        <w:t xml:space="preserve">describes </w:t>
      </w:r>
      <w:r w:rsidRPr="00251BA4">
        <w:rPr>
          <w:rFonts w:ascii="Times New Roman" w:hAnsi="Times New Roman"/>
          <w:szCs w:val="24"/>
        </w:rPr>
        <w:t xml:space="preserve">the procedures for the collection of information </w:t>
      </w:r>
      <w:r w:rsidRPr="009E1623">
        <w:rPr>
          <w:rFonts w:ascii="Times New Roman" w:hAnsi="Times New Roman"/>
          <w:szCs w:val="24"/>
        </w:rPr>
        <w:t>of the three</w:t>
      </w:r>
      <w:r w:rsidRPr="009E1623" w:rsidR="00851CDB">
        <w:rPr>
          <w:rFonts w:ascii="Times New Roman" w:hAnsi="Times New Roman"/>
          <w:szCs w:val="24"/>
        </w:rPr>
        <w:t>-</w:t>
      </w:r>
      <w:r w:rsidRPr="009E1623" w:rsidR="00F26A18">
        <w:rPr>
          <w:rFonts w:ascii="Times New Roman" w:hAnsi="Times New Roman"/>
          <w:szCs w:val="24"/>
        </w:rPr>
        <w:t>part sample methodology</w:t>
      </w:r>
      <w:r w:rsidRPr="00251BA4" w:rsidR="005034ED">
        <w:rPr>
          <w:rFonts w:ascii="Times New Roman" w:hAnsi="Times New Roman"/>
          <w:szCs w:val="24"/>
        </w:rPr>
        <w:t>,</w:t>
      </w:r>
      <w:r w:rsidRPr="00251BA4">
        <w:rPr>
          <w:rFonts w:ascii="Times New Roman" w:hAnsi="Times New Roman"/>
          <w:szCs w:val="24"/>
        </w:rPr>
        <w:t xml:space="preserve"> includ</w:t>
      </w:r>
      <w:r w:rsidRPr="00251BA4" w:rsidR="005034ED">
        <w:rPr>
          <w:rFonts w:ascii="Times New Roman" w:hAnsi="Times New Roman"/>
          <w:szCs w:val="24"/>
        </w:rPr>
        <w:t>ing</w:t>
      </w:r>
      <w:r w:rsidRPr="00251BA4">
        <w:rPr>
          <w:rFonts w:ascii="Times New Roman" w:hAnsi="Times New Roman"/>
          <w:szCs w:val="24"/>
        </w:rPr>
        <w:t xml:space="preserve"> information about the </w:t>
      </w:r>
      <w:r w:rsidRPr="00251BA4" w:rsidR="00BC1366">
        <w:rPr>
          <w:rFonts w:ascii="Times New Roman" w:hAnsi="Times New Roman"/>
          <w:szCs w:val="24"/>
        </w:rPr>
        <w:t>statistical methodology</w:t>
      </w:r>
      <w:r w:rsidRPr="00251BA4">
        <w:rPr>
          <w:rFonts w:ascii="Times New Roman" w:hAnsi="Times New Roman"/>
          <w:szCs w:val="24"/>
        </w:rPr>
        <w:t xml:space="preserve"> for sample selection, estimation procedure, </w:t>
      </w:r>
      <w:r w:rsidR="007B0CF3">
        <w:rPr>
          <w:rFonts w:ascii="Times New Roman" w:hAnsi="Times New Roman"/>
          <w:szCs w:val="24"/>
        </w:rPr>
        <w:t xml:space="preserve">and </w:t>
      </w:r>
      <w:r w:rsidRPr="00251BA4">
        <w:rPr>
          <w:rFonts w:ascii="Times New Roman" w:hAnsi="Times New Roman"/>
          <w:szCs w:val="24"/>
        </w:rPr>
        <w:t>degre</w:t>
      </w:r>
      <w:r w:rsidRPr="00251BA4" w:rsidR="00F26A18">
        <w:rPr>
          <w:rFonts w:ascii="Times New Roman" w:hAnsi="Times New Roman"/>
          <w:szCs w:val="24"/>
        </w:rPr>
        <w:t>e of accuracy.</w:t>
      </w:r>
      <w:r w:rsidRPr="00251BA4">
        <w:rPr>
          <w:rFonts w:ascii="Times New Roman" w:hAnsi="Times New Roman"/>
          <w:szCs w:val="24"/>
        </w:rPr>
        <w:t xml:space="preserve"> </w:t>
      </w:r>
      <w:r w:rsidR="007909A3">
        <w:rPr>
          <w:rFonts w:ascii="Times New Roman" w:hAnsi="Times New Roman"/>
          <w:szCs w:val="24"/>
        </w:rPr>
        <w:t xml:space="preserve"> </w:t>
      </w:r>
      <w:r w:rsidRPr="00251BA4">
        <w:rPr>
          <w:rFonts w:ascii="Times New Roman" w:hAnsi="Times New Roman"/>
          <w:szCs w:val="24"/>
        </w:rPr>
        <w:t>Data collection will be</w:t>
      </w:r>
      <w:r w:rsidRPr="00251BA4" w:rsidR="00F26A18">
        <w:rPr>
          <w:rFonts w:ascii="Times New Roman" w:hAnsi="Times New Roman"/>
          <w:szCs w:val="24"/>
        </w:rPr>
        <w:t xml:space="preserve"> ongoing. </w:t>
      </w:r>
      <w:r w:rsidR="007909A3">
        <w:rPr>
          <w:rFonts w:ascii="Times New Roman" w:hAnsi="Times New Roman"/>
          <w:szCs w:val="24"/>
        </w:rPr>
        <w:t xml:space="preserve"> </w:t>
      </w:r>
      <w:r w:rsidRPr="00251BA4">
        <w:rPr>
          <w:rFonts w:ascii="Times New Roman" w:hAnsi="Times New Roman"/>
          <w:szCs w:val="24"/>
        </w:rPr>
        <w:t>Use of periodic data collection cycle to reduce burden is not suited for what this type of</w:t>
      </w:r>
      <w:r w:rsidRPr="00251BA4" w:rsidR="00554D3C">
        <w:rPr>
          <w:rFonts w:ascii="Times New Roman" w:hAnsi="Times New Roman"/>
          <w:szCs w:val="24"/>
        </w:rPr>
        <w:t xml:space="preserve"> project </w:t>
      </w:r>
      <w:r w:rsidRPr="00251BA4">
        <w:rPr>
          <w:rFonts w:ascii="Times New Roman" w:hAnsi="Times New Roman"/>
          <w:szCs w:val="24"/>
        </w:rPr>
        <w:t>will</w:t>
      </w:r>
      <w:r w:rsidRPr="00251BA4" w:rsidR="00554D3C">
        <w:rPr>
          <w:rFonts w:ascii="Times New Roman" w:hAnsi="Times New Roman"/>
          <w:szCs w:val="24"/>
        </w:rPr>
        <w:t xml:space="preserve"> achieve.</w:t>
      </w:r>
    </w:p>
    <w:p w:rsidR="00554D3C" w:rsidRPr="00251BA4" w:rsidP="009D30EB" w14:paraId="1EF846FD" w14:textId="77777777">
      <w:pPr>
        <w:rPr>
          <w:rFonts w:ascii="Times New Roman" w:hAnsi="Times New Roman"/>
          <w:szCs w:val="24"/>
        </w:rPr>
      </w:pPr>
    </w:p>
    <w:p w:rsidR="003D5335" w:rsidRPr="00251BA4" w:rsidP="008250F9" w14:paraId="35C824A3" w14:textId="0C84BAE7">
      <w:pPr>
        <w:pStyle w:val="ListParagraph"/>
        <w:numPr>
          <w:ilvl w:val="1"/>
          <w:numId w:val="16"/>
        </w:numPr>
        <w:tabs>
          <w:tab w:val="left" w:pos="340"/>
        </w:tabs>
        <w:ind w:right="80"/>
        <w:rPr>
          <w:rFonts w:ascii="Times New Roman" w:hAnsi="Times New Roman"/>
          <w:b/>
          <w:bCs/>
          <w:szCs w:val="24"/>
        </w:rPr>
      </w:pPr>
      <w:bookmarkStart w:id="8" w:name="_Toc115358115"/>
      <w:bookmarkStart w:id="9" w:name="_Toc115364658"/>
      <w:r w:rsidRPr="00251BA4">
        <w:rPr>
          <w:rFonts w:ascii="Times New Roman" w:hAnsi="Times New Roman"/>
          <w:b/>
          <w:bCs/>
          <w:szCs w:val="24"/>
        </w:rPr>
        <w:t>Statistical methodology for stratification and sample selection</w:t>
      </w:r>
      <w:bookmarkEnd w:id="8"/>
      <w:bookmarkEnd w:id="9"/>
    </w:p>
    <w:p w:rsidR="0077113B" w:rsidRPr="00251BA4" w:rsidP="00CA60BC" w14:paraId="7391537C" w14:textId="2E83EBB6">
      <w:pPr>
        <w:rPr>
          <w:rFonts w:ascii="Times New Roman" w:hAnsi="Times New Roman"/>
          <w:b/>
        </w:rPr>
      </w:pPr>
      <w:bookmarkStart w:id="10" w:name="_Toc115358116"/>
      <w:bookmarkStart w:id="11" w:name="_Toc115364659"/>
      <w:r w:rsidRPr="175E465C">
        <w:rPr>
          <w:rFonts w:ascii="Times New Roman" w:hAnsi="Times New Roman"/>
          <w:b/>
        </w:rPr>
        <w:t>Part A</w:t>
      </w:r>
      <w:r w:rsidRPr="175E465C" w:rsidR="00BC1366">
        <w:rPr>
          <w:rFonts w:ascii="Times New Roman" w:hAnsi="Times New Roman"/>
          <w:b/>
        </w:rPr>
        <w:t xml:space="preserve"> (sentinel hospitals</w:t>
      </w:r>
      <w:r w:rsidRPr="175E465C" w:rsidR="00E616DF">
        <w:rPr>
          <w:rFonts w:ascii="Times New Roman" w:hAnsi="Times New Roman"/>
          <w:b/>
        </w:rPr>
        <w:t>)</w:t>
      </w:r>
      <w:bookmarkEnd w:id="10"/>
      <w:bookmarkEnd w:id="11"/>
    </w:p>
    <w:p w:rsidR="009C485F" w:rsidP="009C485F" w14:paraId="16633177" w14:textId="04BFAFD5">
      <w:pPr>
        <w:rPr>
          <w:rFonts w:ascii="Times New Roman" w:hAnsi="Times New Roman"/>
          <w:szCs w:val="24"/>
        </w:rPr>
      </w:pPr>
      <w:r w:rsidRPr="00251BA4">
        <w:rPr>
          <w:rFonts w:ascii="Times New Roman" w:hAnsi="Times New Roman"/>
          <w:szCs w:val="24"/>
        </w:rPr>
        <w:t>Past studies</w:t>
      </w:r>
      <w:r>
        <w:rPr>
          <w:rFonts w:ascii="Times New Roman" w:hAnsi="Times New Roman"/>
          <w:szCs w:val="24"/>
        </w:rPr>
        <w:t xml:space="preserve"> show </w:t>
      </w:r>
      <w:r w:rsidRPr="00251BA4">
        <w:rPr>
          <w:rFonts w:ascii="Times New Roman" w:hAnsi="Times New Roman"/>
          <w:szCs w:val="24"/>
        </w:rPr>
        <w:t xml:space="preserve">a myriad of factors </w:t>
      </w:r>
      <w:r>
        <w:rPr>
          <w:rFonts w:ascii="Times New Roman" w:hAnsi="Times New Roman"/>
          <w:szCs w:val="24"/>
        </w:rPr>
        <w:t xml:space="preserve">(such as </w:t>
      </w:r>
      <w:r w:rsidRPr="00251BA4">
        <w:rPr>
          <w:rFonts w:ascii="Times New Roman" w:hAnsi="Times New Roman"/>
          <w:szCs w:val="24"/>
        </w:rPr>
        <w:t>social vulnerability index</w:t>
      </w:r>
      <w:r>
        <w:rPr>
          <w:rFonts w:ascii="Times New Roman" w:hAnsi="Times New Roman"/>
          <w:szCs w:val="24"/>
        </w:rPr>
        <w:t xml:space="preserve">, </w:t>
      </w:r>
      <w:r w:rsidRPr="00251BA4">
        <w:rPr>
          <w:rFonts w:ascii="Times New Roman" w:hAnsi="Times New Roman"/>
          <w:szCs w:val="24"/>
        </w:rPr>
        <w:t>racial and ethnic minorities, living situations, language, and geographic disparities</w:t>
      </w:r>
      <w:r>
        <w:rPr>
          <w:rFonts w:ascii="Times New Roman" w:hAnsi="Times New Roman"/>
          <w:szCs w:val="24"/>
        </w:rPr>
        <w:t xml:space="preserve">) </w:t>
      </w:r>
      <w:r w:rsidRPr="00251BA4">
        <w:rPr>
          <w:rFonts w:ascii="Times New Roman" w:hAnsi="Times New Roman"/>
          <w:szCs w:val="24"/>
        </w:rPr>
        <w:t>that may have relation with the overdose</w:t>
      </w:r>
      <w:r w:rsidR="00063871">
        <w:rPr>
          <w:rFonts w:ascii="Times New Roman" w:hAnsi="Times New Roman"/>
          <w:szCs w:val="24"/>
        </w:rPr>
        <w:t>-</w:t>
      </w:r>
      <w:r w:rsidRPr="00251BA4">
        <w:rPr>
          <w:rFonts w:ascii="Times New Roman" w:hAnsi="Times New Roman"/>
          <w:szCs w:val="24"/>
        </w:rPr>
        <w:t>related</w:t>
      </w:r>
      <w:r w:rsidR="00063871">
        <w:rPr>
          <w:rFonts w:ascii="Times New Roman" w:hAnsi="Times New Roman"/>
          <w:szCs w:val="24"/>
        </w:rPr>
        <w:t xml:space="preserve"> </w:t>
      </w:r>
      <w:r w:rsidRPr="00251BA4">
        <w:rPr>
          <w:rFonts w:ascii="Times New Roman" w:hAnsi="Times New Roman"/>
          <w:szCs w:val="24"/>
        </w:rPr>
        <w:t xml:space="preserve">deaths or drug-related ED visits. </w:t>
      </w:r>
    </w:p>
    <w:p w:rsidR="009C485F" w:rsidRPr="00251BA4" w:rsidP="009C485F" w14:paraId="38496191" w14:textId="77777777">
      <w:pPr>
        <w:rPr>
          <w:rFonts w:ascii="Times New Roman" w:hAnsi="Times New Roman"/>
          <w:szCs w:val="24"/>
        </w:rPr>
      </w:pPr>
    </w:p>
    <w:p w:rsidR="00BA1C74" w:rsidRPr="00251BA4" w:rsidP="00CA60BC" w14:paraId="555CF5F0" w14:textId="6BC3D5F7">
      <w:pPr>
        <w:rPr>
          <w:rFonts w:ascii="Times New Roman" w:hAnsi="Times New Roman"/>
          <w:szCs w:val="24"/>
        </w:rPr>
      </w:pPr>
      <w:r w:rsidRPr="00FB2CDD">
        <w:rPr>
          <w:rFonts w:ascii="Times New Roman" w:hAnsi="Times New Roman"/>
          <w:szCs w:val="24"/>
        </w:rPr>
        <w:t xml:space="preserve">The </w:t>
      </w:r>
      <w:r w:rsidRPr="00FB2CDD" w:rsidR="00FB2CDD">
        <w:rPr>
          <w:rFonts w:ascii="Times New Roman" w:hAnsi="Times New Roman"/>
          <w:szCs w:val="24"/>
        </w:rPr>
        <w:t>Part A (</w:t>
      </w:r>
      <w:r w:rsidRPr="00FB2CDD">
        <w:rPr>
          <w:rFonts w:ascii="Times New Roman" w:hAnsi="Times New Roman"/>
          <w:szCs w:val="24"/>
        </w:rPr>
        <w:t>sentinel hospital</w:t>
      </w:r>
      <w:r w:rsidRPr="00FB2CDD" w:rsidR="00FB2CDD">
        <w:rPr>
          <w:rFonts w:ascii="Times New Roman" w:hAnsi="Times New Roman"/>
          <w:szCs w:val="24"/>
        </w:rPr>
        <w:t>)</w:t>
      </w:r>
      <w:r w:rsidRPr="00FB2CDD">
        <w:rPr>
          <w:rFonts w:ascii="Times New Roman" w:hAnsi="Times New Roman"/>
          <w:szCs w:val="24"/>
        </w:rPr>
        <w:t xml:space="preserve"> selection strategy will be revisited every year to </w:t>
      </w:r>
      <w:r w:rsidRPr="00FB2CDD" w:rsidR="00C31350">
        <w:rPr>
          <w:rFonts w:ascii="Times New Roman" w:hAnsi="Times New Roman"/>
          <w:szCs w:val="24"/>
        </w:rPr>
        <w:t>identify vulnerable geographic areas to recruit hospitals to inform outbreaks</w:t>
      </w:r>
      <w:r w:rsidRPr="00FB2CDD" w:rsidR="00FB2CDD">
        <w:rPr>
          <w:rFonts w:ascii="Times New Roman" w:hAnsi="Times New Roman"/>
          <w:szCs w:val="24"/>
        </w:rPr>
        <w:t>;</w:t>
      </w:r>
      <w:r w:rsidRPr="00FB2CDD" w:rsidR="00C31350">
        <w:rPr>
          <w:rFonts w:ascii="Times New Roman" w:hAnsi="Times New Roman"/>
          <w:szCs w:val="24"/>
        </w:rPr>
        <w:t xml:space="preserve"> </w:t>
      </w:r>
      <w:r w:rsidRPr="00251BA4" w:rsidR="00FB2CDD">
        <w:rPr>
          <w:rFonts w:ascii="Times New Roman" w:hAnsi="Times New Roman"/>
          <w:szCs w:val="24"/>
        </w:rPr>
        <w:t xml:space="preserve">to </w:t>
      </w:r>
      <w:r w:rsidR="00FB2CDD">
        <w:rPr>
          <w:rFonts w:ascii="Times New Roman" w:hAnsi="Times New Roman"/>
          <w:szCs w:val="24"/>
        </w:rPr>
        <w:t>warrant</w:t>
      </w:r>
      <w:r w:rsidRPr="00251BA4" w:rsidR="00FB2CDD">
        <w:rPr>
          <w:rFonts w:ascii="Times New Roman" w:hAnsi="Times New Roman"/>
          <w:szCs w:val="24"/>
        </w:rPr>
        <w:t xml:space="preserve"> representations from areas characterized by social vulnerabilities of high-risk population</w:t>
      </w:r>
      <w:r w:rsidR="00503D7E">
        <w:rPr>
          <w:rFonts w:ascii="Times New Roman" w:hAnsi="Times New Roman"/>
          <w:szCs w:val="24"/>
        </w:rPr>
        <w:t>s</w:t>
      </w:r>
      <w:r w:rsidRPr="00251BA4" w:rsidR="00FB2CDD">
        <w:rPr>
          <w:rFonts w:ascii="Times New Roman" w:hAnsi="Times New Roman"/>
          <w:szCs w:val="24"/>
        </w:rPr>
        <w:t xml:space="preserve"> with alcohol and drug overdose data, geography, and drug legalizatio</w:t>
      </w:r>
      <w:r w:rsidR="00FB2CDD">
        <w:rPr>
          <w:rFonts w:ascii="Times New Roman" w:hAnsi="Times New Roman"/>
          <w:szCs w:val="24"/>
        </w:rPr>
        <w:t xml:space="preserve">n; </w:t>
      </w:r>
      <w:r w:rsidRPr="00FB2CDD" w:rsidR="00C31350">
        <w:rPr>
          <w:rFonts w:ascii="Times New Roman" w:hAnsi="Times New Roman"/>
          <w:szCs w:val="24"/>
        </w:rPr>
        <w:t xml:space="preserve">and </w:t>
      </w:r>
      <w:r w:rsidRPr="00FB2CDD" w:rsidR="00FB2CDD">
        <w:rPr>
          <w:rFonts w:ascii="Times New Roman" w:hAnsi="Times New Roman"/>
          <w:szCs w:val="24"/>
        </w:rPr>
        <w:t xml:space="preserve">to </w:t>
      </w:r>
      <w:r w:rsidRPr="00FB2CDD">
        <w:rPr>
          <w:rFonts w:ascii="Times New Roman" w:hAnsi="Times New Roman"/>
          <w:szCs w:val="24"/>
        </w:rPr>
        <w:t>ensure that DAWN is considering shifts in drug</w:t>
      </w:r>
      <w:r w:rsidR="00503D7E">
        <w:rPr>
          <w:rFonts w:ascii="Times New Roman" w:hAnsi="Times New Roman"/>
          <w:szCs w:val="24"/>
        </w:rPr>
        <w:t>-</w:t>
      </w:r>
      <w:r w:rsidRPr="00FB2CDD">
        <w:rPr>
          <w:rFonts w:ascii="Times New Roman" w:hAnsi="Times New Roman"/>
          <w:szCs w:val="24"/>
        </w:rPr>
        <w:t>related overdoses across the United States.</w:t>
      </w:r>
      <w:r w:rsidRPr="00251BA4">
        <w:rPr>
          <w:rFonts w:ascii="Times New Roman" w:hAnsi="Times New Roman"/>
          <w:szCs w:val="24"/>
        </w:rPr>
        <w:t xml:space="preserve"> </w:t>
      </w:r>
    </w:p>
    <w:p w:rsidR="000B6CCF" w:rsidRPr="00251BA4" w:rsidP="00CA60BC" w14:paraId="46F4AF0D" w14:textId="77777777">
      <w:pPr>
        <w:rPr>
          <w:rFonts w:ascii="Times New Roman" w:hAnsi="Times New Roman"/>
          <w:szCs w:val="24"/>
        </w:rPr>
      </w:pPr>
    </w:p>
    <w:p w:rsidR="00C31350" w:rsidRPr="00251BA4" w:rsidP="00C31350" w14:paraId="2A2D2A6E" w14:textId="6874C279">
      <w:pPr>
        <w:rPr>
          <w:rFonts w:ascii="Times New Roman" w:hAnsi="Times New Roman"/>
          <w:szCs w:val="24"/>
        </w:rPr>
      </w:pPr>
      <w:r w:rsidRPr="00251BA4">
        <w:rPr>
          <w:rFonts w:ascii="Times New Roman" w:hAnsi="Times New Roman"/>
          <w:szCs w:val="24"/>
        </w:rPr>
        <w:t>The design of the sentinel hospitals will implement a robust methodology and utilize publicly available local</w:t>
      </w:r>
      <w:r w:rsidR="00503D7E">
        <w:rPr>
          <w:rFonts w:ascii="Times New Roman" w:hAnsi="Times New Roman"/>
          <w:szCs w:val="24"/>
        </w:rPr>
        <w:t>-</w:t>
      </w:r>
      <w:r w:rsidRPr="00251BA4">
        <w:rPr>
          <w:rFonts w:ascii="Times New Roman" w:hAnsi="Times New Roman"/>
          <w:szCs w:val="24"/>
        </w:rPr>
        <w:t xml:space="preserve">level data to ensure the DAWN system can identify counties with high risk of outbreaks and the emergence of new drugs of use, which can be used for epidemiologic investigations, better allocation of resources for prevention, treatment, and recovery for policymakers at national level while assisting public health officials at local level. </w:t>
      </w:r>
      <w:r w:rsidR="00A30567">
        <w:rPr>
          <w:rFonts w:ascii="Times New Roman" w:hAnsi="Times New Roman"/>
          <w:szCs w:val="24"/>
        </w:rPr>
        <w:t xml:space="preserve"> </w:t>
      </w:r>
      <w:r w:rsidR="00CE74E0">
        <w:rPr>
          <w:rFonts w:ascii="Times New Roman" w:hAnsi="Times New Roman"/>
          <w:szCs w:val="24"/>
        </w:rPr>
        <w:t>D</w:t>
      </w:r>
      <w:r w:rsidRPr="00251BA4">
        <w:rPr>
          <w:rFonts w:ascii="Times New Roman" w:hAnsi="Times New Roman"/>
          <w:szCs w:val="24"/>
        </w:rPr>
        <w:t>ata sources include</w:t>
      </w:r>
      <w:r w:rsidR="00CE74E0">
        <w:rPr>
          <w:rFonts w:ascii="Times New Roman" w:hAnsi="Times New Roman"/>
          <w:szCs w:val="24"/>
        </w:rPr>
        <w:t xml:space="preserve"> but are not limited to</w:t>
      </w:r>
      <w:r w:rsidR="00D30CD2">
        <w:rPr>
          <w:rFonts w:ascii="Times New Roman" w:hAnsi="Times New Roman"/>
          <w:szCs w:val="24"/>
        </w:rPr>
        <w:t xml:space="preserve"> the following and u</w:t>
      </w:r>
      <w:r w:rsidRPr="00251BA4" w:rsidR="00D30CD2">
        <w:rPr>
          <w:rFonts w:ascii="Times New Roman" w:hAnsi="Times New Roman"/>
          <w:szCs w:val="24"/>
        </w:rPr>
        <w:t>nderlying data will continuously be updated to reflect currents trends in drug and social vulnerability</w:t>
      </w:r>
      <w:r w:rsidR="00D30CD2">
        <w:rPr>
          <w:rFonts w:ascii="Times New Roman" w:hAnsi="Times New Roman"/>
          <w:szCs w:val="24"/>
        </w:rPr>
        <w:t>:</w:t>
      </w:r>
    </w:p>
    <w:p w:rsidR="00901F95" w:rsidRPr="00251BA4" w14:paraId="52A08E66" w14:textId="301618A8">
      <w:pPr>
        <w:pStyle w:val="ListParagraph"/>
        <w:numPr>
          <w:ilvl w:val="0"/>
          <w:numId w:val="18"/>
        </w:numPr>
        <w:rPr>
          <w:rFonts w:ascii="Times New Roman" w:hAnsi="Times New Roman"/>
          <w:szCs w:val="24"/>
        </w:rPr>
      </w:pPr>
      <w:r w:rsidRPr="00251BA4">
        <w:rPr>
          <w:rFonts w:ascii="Times New Roman" w:hAnsi="Times New Roman"/>
          <w:szCs w:val="24"/>
        </w:rPr>
        <w:t xml:space="preserve">US </w:t>
      </w:r>
      <w:r w:rsidRPr="00251BA4" w:rsidR="00C31350">
        <w:rPr>
          <w:rFonts w:ascii="Times New Roman" w:hAnsi="Times New Roman"/>
          <w:szCs w:val="24"/>
        </w:rPr>
        <w:t>C</w:t>
      </w:r>
      <w:r w:rsidRPr="00251BA4">
        <w:rPr>
          <w:rFonts w:ascii="Times New Roman" w:hAnsi="Times New Roman"/>
          <w:szCs w:val="24"/>
        </w:rPr>
        <w:t>ensus</w:t>
      </w:r>
      <w:r w:rsidRPr="00251BA4" w:rsidR="00495C77">
        <w:rPr>
          <w:rFonts w:ascii="Times New Roman" w:hAnsi="Times New Roman"/>
          <w:szCs w:val="24"/>
        </w:rPr>
        <w:t xml:space="preserve"> data;</w:t>
      </w:r>
    </w:p>
    <w:p w:rsidR="00901F95" w:rsidRPr="00251BA4" w14:paraId="2CA00A04" w14:textId="14E50ED8">
      <w:pPr>
        <w:pStyle w:val="ListParagraph"/>
        <w:numPr>
          <w:ilvl w:val="0"/>
          <w:numId w:val="17"/>
        </w:numPr>
        <w:rPr>
          <w:rFonts w:ascii="Times New Roman" w:hAnsi="Times New Roman"/>
          <w:szCs w:val="24"/>
        </w:rPr>
      </w:pPr>
      <w:r w:rsidRPr="00251BA4">
        <w:rPr>
          <w:rFonts w:ascii="Times New Roman" w:hAnsi="Times New Roman"/>
          <w:szCs w:val="24"/>
        </w:rPr>
        <w:t>Center for Disease Control and Prevention’s (CDC) Wide Ranging Online Data for Epidemiological Research (WONDER) Multiple Causes of Death (MCOD) database</w:t>
      </w:r>
      <w:r w:rsidRPr="00251BA4" w:rsidR="00495C77">
        <w:rPr>
          <w:rFonts w:ascii="Times New Roman" w:hAnsi="Times New Roman"/>
          <w:szCs w:val="24"/>
        </w:rPr>
        <w:t>;</w:t>
      </w:r>
    </w:p>
    <w:p w:rsidR="00901F95" w:rsidRPr="00251BA4" w14:paraId="10A18343" w14:textId="795EDD69">
      <w:pPr>
        <w:pStyle w:val="ListParagraph"/>
        <w:numPr>
          <w:ilvl w:val="0"/>
          <w:numId w:val="17"/>
        </w:numPr>
        <w:rPr>
          <w:rFonts w:ascii="Times New Roman" w:hAnsi="Times New Roman"/>
          <w:szCs w:val="24"/>
        </w:rPr>
      </w:pPr>
      <w:r w:rsidRPr="00251BA4">
        <w:rPr>
          <w:rFonts w:ascii="Times New Roman" w:hAnsi="Times New Roman"/>
          <w:szCs w:val="24"/>
        </w:rPr>
        <w:t xml:space="preserve">National Center for Health Statistics (NCHS) </w:t>
      </w:r>
      <w:r w:rsidRPr="00251BA4" w:rsidR="00CA60BC">
        <w:rPr>
          <w:rFonts w:ascii="Times New Roman" w:hAnsi="Times New Roman"/>
          <w:szCs w:val="24"/>
        </w:rPr>
        <w:t>Urban-Rural Classification Scheme for Counties</w:t>
      </w:r>
      <w:r w:rsidRPr="00251BA4">
        <w:rPr>
          <w:rFonts w:ascii="Times New Roman" w:hAnsi="Times New Roman"/>
          <w:szCs w:val="24"/>
        </w:rPr>
        <w:t>;</w:t>
      </w:r>
    </w:p>
    <w:p w:rsidR="00FC3562" w:rsidRPr="00251BA4" w14:paraId="1CA60E64" w14:textId="4E1C1017">
      <w:pPr>
        <w:pStyle w:val="ListParagraph"/>
        <w:numPr>
          <w:ilvl w:val="0"/>
          <w:numId w:val="17"/>
        </w:numPr>
        <w:rPr>
          <w:rFonts w:ascii="Times New Roman" w:hAnsi="Times New Roman"/>
          <w:szCs w:val="24"/>
        </w:rPr>
      </w:pPr>
      <w:r w:rsidRPr="00251BA4">
        <w:rPr>
          <w:rFonts w:ascii="Times New Roman" w:hAnsi="Times New Roman"/>
          <w:szCs w:val="24"/>
        </w:rPr>
        <w:t>The CDC</w:t>
      </w:r>
      <w:r w:rsidRPr="00251BA4" w:rsidR="00B87C34">
        <w:rPr>
          <w:rFonts w:ascii="Times New Roman" w:hAnsi="Times New Roman"/>
          <w:szCs w:val="24"/>
        </w:rPr>
        <w:t xml:space="preserve">’s </w:t>
      </w:r>
      <w:r w:rsidRPr="00251BA4">
        <w:rPr>
          <w:rFonts w:ascii="Times New Roman" w:hAnsi="Times New Roman"/>
          <w:szCs w:val="24"/>
        </w:rPr>
        <w:t xml:space="preserve">Agency for Toxic Substances and Disease Registry (ATSDR) Social Vulnerability Index (SVI) measures overall vulnerability and vulnerability across </w:t>
      </w:r>
      <w:r w:rsidRPr="00251BA4" w:rsidR="00300DB9">
        <w:rPr>
          <w:rFonts w:ascii="Times New Roman" w:hAnsi="Times New Roman"/>
          <w:szCs w:val="24"/>
        </w:rPr>
        <w:t>four</w:t>
      </w:r>
      <w:r w:rsidRPr="00251BA4">
        <w:rPr>
          <w:rFonts w:ascii="Times New Roman" w:hAnsi="Times New Roman"/>
          <w:szCs w:val="24"/>
        </w:rPr>
        <w:t xml:space="preserve"> specific themes: (1) socioeconomic status, (2) household composition and disability, (3) racial and ethnic minority status and language, and (4) housing type and transportation.</w:t>
      </w:r>
      <w:r w:rsidRPr="00251BA4">
        <w:rPr>
          <w:rFonts w:ascii="Times New Roman" w:hAnsi="Times New Roman"/>
          <w:szCs w:val="24"/>
        </w:rPr>
        <w:t xml:space="preserve">  </w:t>
      </w:r>
      <w:r w:rsidRPr="00251BA4">
        <w:rPr>
          <w:rFonts w:ascii="Times New Roman" w:hAnsi="Times New Roman"/>
          <w:szCs w:val="24"/>
        </w:rPr>
        <w:t>The components of the SVI will be analyzed on an ongoing basis for model refinement of composite score to best reflect current trends in alcohol and drug use</w:t>
      </w:r>
      <w:r w:rsidRPr="00251BA4" w:rsidR="00300DB9">
        <w:rPr>
          <w:rFonts w:ascii="Times New Roman" w:hAnsi="Times New Roman"/>
          <w:szCs w:val="24"/>
        </w:rPr>
        <w:t xml:space="preserve">; and </w:t>
      </w:r>
    </w:p>
    <w:p w:rsidR="00CA60BC" w:rsidRPr="00251BA4" w14:paraId="15FB50BB" w14:textId="655179F7">
      <w:pPr>
        <w:pStyle w:val="ListParagraph"/>
        <w:numPr>
          <w:ilvl w:val="0"/>
          <w:numId w:val="17"/>
        </w:numPr>
        <w:rPr>
          <w:rFonts w:ascii="Times New Roman" w:hAnsi="Times New Roman"/>
          <w:szCs w:val="24"/>
        </w:rPr>
      </w:pPr>
      <w:r w:rsidRPr="00251BA4">
        <w:rPr>
          <w:rFonts w:ascii="Times New Roman" w:hAnsi="Times New Roman"/>
          <w:szCs w:val="24"/>
        </w:rPr>
        <w:t>AHA</w:t>
      </w:r>
      <w:r w:rsidRPr="00251BA4" w:rsidR="00300DB9">
        <w:rPr>
          <w:rFonts w:ascii="Times New Roman" w:hAnsi="Times New Roman"/>
          <w:szCs w:val="24"/>
        </w:rPr>
        <w:t xml:space="preserve"> </w:t>
      </w:r>
      <w:r w:rsidRPr="00251BA4">
        <w:rPr>
          <w:rFonts w:ascii="Times New Roman" w:hAnsi="Times New Roman"/>
          <w:szCs w:val="24"/>
        </w:rPr>
        <w:t>aggregate number of hospitals</w:t>
      </w:r>
      <w:r w:rsidRPr="00251BA4">
        <w:rPr>
          <w:rFonts w:ascii="Times New Roman" w:hAnsi="Times New Roman"/>
          <w:szCs w:val="24"/>
        </w:rPr>
        <w:t>,</w:t>
      </w:r>
      <w:r w:rsidRPr="00251BA4">
        <w:rPr>
          <w:rFonts w:ascii="Times New Roman" w:hAnsi="Times New Roman"/>
          <w:szCs w:val="24"/>
        </w:rPr>
        <w:t xml:space="preserve"> aggregate number of buprenorphine providers and aggregate number substance use treatment facilities in each county. </w:t>
      </w:r>
    </w:p>
    <w:p w:rsidR="00891CDB" w:rsidRPr="00251BA4" w:rsidP="00CA60BC" w14:paraId="55301996" w14:textId="77777777">
      <w:pPr>
        <w:rPr>
          <w:rFonts w:ascii="Times New Roman" w:hAnsi="Times New Roman"/>
          <w:szCs w:val="24"/>
        </w:rPr>
      </w:pPr>
    </w:p>
    <w:p w:rsidR="00CA60BC" w:rsidRPr="00251BA4" w:rsidP="00CA60BC" w14:paraId="6554C7E9" w14:textId="4BDFEFB2">
      <w:pPr>
        <w:rPr>
          <w:rFonts w:ascii="Times New Roman" w:hAnsi="Times New Roman"/>
          <w:szCs w:val="24"/>
        </w:rPr>
      </w:pPr>
      <w:r w:rsidRPr="00251BA4">
        <w:rPr>
          <w:rFonts w:ascii="Times New Roman" w:hAnsi="Times New Roman"/>
          <w:szCs w:val="24"/>
        </w:rPr>
        <w:t xml:space="preserve">The analysis will be two stepped and compared for best outcomes. </w:t>
      </w:r>
      <w:r w:rsidR="00592795">
        <w:rPr>
          <w:rFonts w:ascii="Times New Roman" w:hAnsi="Times New Roman"/>
          <w:szCs w:val="24"/>
        </w:rPr>
        <w:t xml:space="preserve"> </w:t>
      </w:r>
      <w:r w:rsidRPr="00251BA4" w:rsidR="00D30CD2">
        <w:rPr>
          <w:rFonts w:ascii="Times New Roman" w:hAnsi="Times New Roman"/>
          <w:szCs w:val="24"/>
        </w:rPr>
        <w:t>The first step of the analysis will be to map the variables across the counties.</w:t>
      </w:r>
      <w:r w:rsidR="00D30CD2">
        <w:rPr>
          <w:rFonts w:ascii="Times New Roman" w:hAnsi="Times New Roman"/>
          <w:szCs w:val="24"/>
        </w:rPr>
        <w:t xml:space="preserve">  </w:t>
      </w:r>
      <w:r w:rsidRPr="00251BA4">
        <w:rPr>
          <w:rFonts w:ascii="Times New Roman" w:hAnsi="Times New Roman"/>
          <w:szCs w:val="24"/>
        </w:rPr>
        <w:t xml:space="preserve">When original variables are continuous, simple averaging or weighted averaging </w:t>
      </w:r>
      <w:r w:rsidRPr="00251BA4" w:rsidR="00FC3562">
        <w:rPr>
          <w:rFonts w:ascii="Times New Roman" w:hAnsi="Times New Roman"/>
          <w:szCs w:val="24"/>
        </w:rPr>
        <w:t xml:space="preserve">will </w:t>
      </w:r>
      <w:r w:rsidRPr="00251BA4">
        <w:rPr>
          <w:rFonts w:ascii="Times New Roman" w:hAnsi="Times New Roman"/>
          <w:szCs w:val="24"/>
        </w:rPr>
        <w:t xml:space="preserve">be considered. </w:t>
      </w:r>
      <w:r w:rsidR="00592795">
        <w:rPr>
          <w:rFonts w:ascii="Times New Roman" w:hAnsi="Times New Roman"/>
          <w:szCs w:val="24"/>
        </w:rPr>
        <w:t xml:space="preserve"> </w:t>
      </w:r>
      <w:r w:rsidRPr="00251BA4">
        <w:rPr>
          <w:rFonts w:ascii="Times New Roman" w:hAnsi="Times New Roman"/>
          <w:szCs w:val="24"/>
        </w:rPr>
        <w:t>In the first step</w:t>
      </w:r>
      <w:r w:rsidRPr="00251BA4" w:rsidR="00FC3562">
        <w:rPr>
          <w:rFonts w:ascii="Times New Roman" w:hAnsi="Times New Roman"/>
          <w:szCs w:val="24"/>
        </w:rPr>
        <w:t>,</w:t>
      </w:r>
      <w:r w:rsidRPr="00251BA4">
        <w:rPr>
          <w:rFonts w:ascii="Times New Roman" w:hAnsi="Times New Roman"/>
          <w:szCs w:val="24"/>
        </w:rPr>
        <w:t xml:space="preserve"> s</w:t>
      </w:r>
      <w:r w:rsidRPr="00251BA4">
        <w:rPr>
          <w:rFonts w:ascii="Times New Roman" w:hAnsi="Times New Roman"/>
          <w:szCs w:val="24"/>
        </w:rPr>
        <w:t xml:space="preserve">imple averaging </w:t>
      </w:r>
      <w:r w:rsidRPr="00251BA4">
        <w:rPr>
          <w:rFonts w:ascii="Times New Roman" w:hAnsi="Times New Roman"/>
          <w:szCs w:val="24"/>
        </w:rPr>
        <w:t>will be used</w:t>
      </w:r>
      <w:r w:rsidRPr="00251BA4">
        <w:rPr>
          <w:rFonts w:ascii="Times New Roman" w:hAnsi="Times New Roman"/>
          <w:szCs w:val="24"/>
        </w:rPr>
        <w:t xml:space="preserve"> to creating a composite variable</w:t>
      </w:r>
      <w:r w:rsidRPr="00251BA4">
        <w:rPr>
          <w:rFonts w:ascii="Times New Roman" w:hAnsi="Times New Roman"/>
          <w:szCs w:val="24"/>
        </w:rPr>
        <w:t xml:space="preserve"> based on</w:t>
      </w:r>
      <w:r w:rsidRPr="00251BA4">
        <w:rPr>
          <w:rFonts w:ascii="Times New Roman" w:hAnsi="Times New Roman"/>
          <w:szCs w:val="24"/>
        </w:rPr>
        <w:t xml:space="preserve"> </w:t>
      </w:r>
      <w:r w:rsidRPr="00251BA4">
        <w:rPr>
          <w:rFonts w:ascii="Times New Roman" w:hAnsi="Times New Roman"/>
          <w:szCs w:val="24"/>
        </w:rPr>
        <w:t>computation of a</w:t>
      </w:r>
      <w:r w:rsidRPr="00251BA4">
        <w:rPr>
          <w:rFonts w:ascii="Times New Roman" w:hAnsi="Times New Roman"/>
          <w:szCs w:val="24"/>
        </w:rPr>
        <w:t xml:space="preserve"> Z-score for each geographic unit. </w:t>
      </w:r>
      <w:r w:rsidR="00592795">
        <w:rPr>
          <w:rFonts w:ascii="Times New Roman" w:hAnsi="Times New Roman"/>
          <w:szCs w:val="24"/>
        </w:rPr>
        <w:t xml:space="preserve"> </w:t>
      </w:r>
      <w:r w:rsidRPr="00251BA4">
        <w:rPr>
          <w:rFonts w:ascii="Times New Roman" w:hAnsi="Times New Roman"/>
          <w:szCs w:val="24"/>
        </w:rPr>
        <w:t>In the second phase</w:t>
      </w:r>
      <w:r w:rsidRPr="00251BA4" w:rsidR="00FC3562">
        <w:rPr>
          <w:rFonts w:ascii="Times New Roman" w:hAnsi="Times New Roman"/>
          <w:szCs w:val="24"/>
        </w:rPr>
        <w:t xml:space="preserve">, </w:t>
      </w:r>
      <w:r w:rsidRPr="00251BA4">
        <w:rPr>
          <w:rFonts w:ascii="Times New Roman" w:hAnsi="Times New Roman"/>
          <w:szCs w:val="24"/>
        </w:rPr>
        <w:t>based on the mapping of z-score</w:t>
      </w:r>
      <w:r w:rsidRPr="00251BA4" w:rsidR="00FC3562">
        <w:rPr>
          <w:rFonts w:ascii="Times New Roman" w:hAnsi="Times New Roman"/>
          <w:szCs w:val="24"/>
        </w:rPr>
        <w:t xml:space="preserve">, </w:t>
      </w:r>
      <w:r w:rsidRPr="00251BA4">
        <w:rPr>
          <w:rFonts w:ascii="Times New Roman" w:hAnsi="Times New Roman"/>
          <w:szCs w:val="24"/>
        </w:rPr>
        <w:t>the analysis will potentially</w:t>
      </w:r>
      <w:r w:rsidRPr="00251BA4">
        <w:rPr>
          <w:rFonts w:ascii="Times New Roman" w:hAnsi="Times New Roman"/>
          <w:szCs w:val="24"/>
        </w:rPr>
        <w:t xml:space="preserve"> implement a linear index to compare the results from Z-score analysis. </w:t>
      </w:r>
      <w:r w:rsidR="00592795">
        <w:rPr>
          <w:rFonts w:ascii="Times New Roman" w:hAnsi="Times New Roman"/>
          <w:szCs w:val="24"/>
        </w:rPr>
        <w:t xml:space="preserve"> </w:t>
      </w:r>
      <w:r w:rsidRPr="00251BA4">
        <w:rPr>
          <w:rFonts w:ascii="Times New Roman" w:hAnsi="Times New Roman"/>
          <w:szCs w:val="24"/>
        </w:rPr>
        <w:t xml:space="preserve">Finally potential spatial statistical test </w:t>
      </w:r>
      <w:r w:rsidR="00561000">
        <w:rPr>
          <w:rFonts w:ascii="Times New Roman" w:hAnsi="Times New Roman"/>
          <w:szCs w:val="24"/>
        </w:rPr>
        <w:t xml:space="preserve">will be conducted to </w:t>
      </w:r>
      <w:r w:rsidRPr="00251BA4">
        <w:rPr>
          <w:rFonts w:ascii="Times New Roman" w:hAnsi="Times New Roman"/>
          <w:szCs w:val="24"/>
        </w:rPr>
        <w:t>identify global and local clusters of identify spatial patterns of the index</w:t>
      </w:r>
      <w:r w:rsidR="00561000">
        <w:rPr>
          <w:rFonts w:ascii="Times New Roman" w:hAnsi="Times New Roman"/>
          <w:szCs w:val="24"/>
        </w:rPr>
        <w:t xml:space="preserve"> (</w:t>
      </w:r>
      <w:r w:rsidRPr="00251BA4">
        <w:rPr>
          <w:rFonts w:ascii="Times New Roman" w:hAnsi="Times New Roman"/>
          <w:szCs w:val="24"/>
        </w:rPr>
        <w:t>Moran’s I or Getis and Ord statistics</w:t>
      </w:r>
      <w:r w:rsidRPr="00251BA4">
        <w:rPr>
          <w:rFonts w:ascii="Times New Roman" w:hAnsi="Times New Roman"/>
          <w:szCs w:val="24"/>
        </w:rPr>
        <w:t>),</w:t>
      </w:r>
      <w:r w:rsidR="00561000">
        <w:rPr>
          <w:rFonts w:ascii="Times New Roman" w:hAnsi="Times New Roman"/>
          <w:szCs w:val="24"/>
        </w:rPr>
        <w:t xml:space="preserve"> followed by the implementation of</w:t>
      </w:r>
      <w:r w:rsidRPr="00251BA4">
        <w:rPr>
          <w:rFonts w:ascii="Times New Roman" w:hAnsi="Times New Roman"/>
          <w:szCs w:val="24"/>
        </w:rPr>
        <w:t xml:space="preserve"> a regression methodology (spatial and non-spatial) to evaluate the association of overdose</w:t>
      </w:r>
      <w:r w:rsidR="00063871">
        <w:rPr>
          <w:rFonts w:ascii="Times New Roman" w:hAnsi="Times New Roman"/>
          <w:szCs w:val="24"/>
        </w:rPr>
        <w:t>-</w:t>
      </w:r>
      <w:r w:rsidRPr="00251BA4">
        <w:rPr>
          <w:rFonts w:ascii="Times New Roman" w:hAnsi="Times New Roman"/>
          <w:szCs w:val="24"/>
        </w:rPr>
        <w:t>related deaths with the SVI</w:t>
      </w:r>
      <w:r w:rsidRPr="00251BA4" w:rsidR="000B6CCF">
        <w:rPr>
          <w:rFonts w:ascii="Times New Roman" w:hAnsi="Times New Roman"/>
          <w:szCs w:val="24"/>
        </w:rPr>
        <w:t>, AHA hospitals, aggregate number of buprenorphine providers and aggregated number of substances use treatment facilities in each county</w:t>
      </w:r>
      <w:r w:rsidRPr="00251BA4">
        <w:rPr>
          <w:rFonts w:ascii="Times New Roman" w:hAnsi="Times New Roman"/>
          <w:szCs w:val="24"/>
        </w:rPr>
        <w:t xml:space="preserve">. </w:t>
      </w:r>
    </w:p>
    <w:p w:rsidR="00CA60BC" w:rsidRPr="00251BA4" w:rsidP="00CA60BC" w14:paraId="00861568" w14:textId="77777777">
      <w:pPr>
        <w:rPr>
          <w:rFonts w:ascii="Times New Roman" w:hAnsi="Times New Roman"/>
          <w:szCs w:val="24"/>
        </w:rPr>
      </w:pPr>
    </w:p>
    <w:p w:rsidR="00572DD7" w:rsidRPr="00251BA4" w:rsidP="009D30EB" w14:paraId="5B7F5EB4" w14:textId="0EAC8EF2">
      <w:pPr>
        <w:rPr>
          <w:rFonts w:ascii="Times New Roman" w:hAnsi="Times New Roman"/>
          <w:b/>
          <w:bCs/>
          <w:szCs w:val="24"/>
        </w:rPr>
      </w:pPr>
      <w:bookmarkStart w:id="12" w:name="_Toc115358117"/>
      <w:bookmarkStart w:id="13" w:name="_Toc115364660"/>
      <w:r w:rsidRPr="00251BA4">
        <w:rPr>
          <w:rFonts w:ascii="Times New Roman" w:hAnsi="Times New Roman"/>
          <w:b/>
          <w:bCs/>
          <w:szCs w:val="24"/>
        </w:rPr>
        <w:t>Part B</w:t>
      </w:r>
      <w:bookmarkEnd w:id="12"/>
      <w:bookmarkEnd w:id="13"/>
    </w:p>
    <w:p w:rsidR="00EC227B" w:rsidRPr="00251BA4" w:rsidP="009D30EB" w14:paraId="4061103C" w14:textId="3A4360D9">
      <w:pPr>
        <w:contextualSpacing/>
        <w:rPr>
          <w:rFonts w:ascii="Times New Roman" w:hAnsi="Times New Roman"/>
          <w:szCs w:val="24"/>
        </w:rPr>
      </w:pPr>
      <w:r w:rsidRPr="00251BA4">
        <w:rPr>
          <w:rFonts w:ascii="Times New Roman" w:hAnsi="Times New Roman"/>
          <w:szCs w:val="24"/>
        </w:rPr>
        <w:t xml:space="preserve">The Part B hospital population is a sample of hospitals in high priority suburban and rural areas. High priority areas are the </w:t>
      </w:r>
      <w:r w:rsidRPr="00E12CA2">
        <w:rPr>
          <w:rFonts w:ascii="Times New Roman" w:hAnsi="Times New Roman"/>
          <w:szCs w:val="24"/>
        </w:rPr>
        <w:t>top 15</w:t>
      </w:r>
      <w:r w:rsidRPr="00251BA4">
        <w:rPr>
          <w:rFonts w:ascii="Times New Roman" w:hAnsi="Times New Roman"/>
          <w:szCs w:val="24"/>
        </w:rPr>
        <w:t xml:space="preserve"> suburban an</w:t>
      </w:r>
      <w:r w:rsidRPr="00E12CA2">
        <w:rPr>
          <w:rFonts w:ascii="Times New Roman" w:hAnsi="Times New Roman"/>
          <w:szCs w:val="24"/>
        </w:rPr>
        <w:t>d rural</w:t>
      </w:r>
      <w:r w:rsidRPr="00251BA4">
        <w:rPr>
          <w:rFonts w:ascii="Times New Roman" w:hAnsi="Times New Roman"/>
          <w:szCs w:val="24"/>
        </w:rPr>
        <w:t xml:space="preserve"> counties within each Census region, ranked by drug-induced-death rates for </w:t>
      </w:r>
      <w:r w:rsidRPr="00F16570">
        <w:rPr>
          <w:rFonts w:ascii="Times New Roman" w:hAnsi="Times New Roman"/>
          <w:szCs w:val="24"/>
        </w:rPr>
        <w:t>2012-2016</w:t>
      </w:r>
      <w:r w:rsidRPr="00251BA4">
        <w:rPr>
          <w:rFonts w:ascii="Times New Roman" w:hAnsi="Times New Roman"/>
          <w:szCs w:val="24"/>
        </w:rPr>
        <w:t xml:space="preserve">. </w:t>
      </w:r>
      <w:r w:rsidR="00DB60AB">
        <w:rPr>
          <w:rFonts w:ascii="Times New Roman" w:hAnsi="Times New Roman"/>
          <w:szCs w:val="24"/>
        </w:rPr>
        <w:t xml:space="preserve"> </w:t>
      </w:r>
      <w:r w:rsidRPr="00251BA4">
        <w:rPr>
          <w:rFonts w:ascii="Times New Roman" w:hAnsi="Times New Roman"/>
          <w:szCs w:val="24"/>
        </w:rPr>
        <w:t xml:space="preserve">The sample </w:t>
      </w:r>
      <w:r w:rsidRPr="00251BA4" w:rsidR="007967D1">
        <w:rPr>
          <w:rFonts w:ascii="Times New Roman" w:hAnsi="Times New Roman"/>
          <w:szCs w:val="24"/>
        </w:rPr>
        <w:t xml:space="preserve">of </w:t>
      </w:r>
      <w:r w:rsidRPr="00251BA4">
        <w:rPr>
          <w:rFonts w:ascii="Times New Roman" w:hAnsi="Times New Roman"/>
          <w:szCs w:val="24"/>
        </w:rPr>
        <w:t xml:space="preserve">hospitals is explicitly stratified by region and implicitly stratified (i.e, sorted) by </w:t>
      </w:r>
      <w:r w:rsidRPr="00251BA4" w:rsidR="00845EF0">
        <w:rPr>
          <w:rFonts w:ascii="Times New Roman" w:hAnsi="Times New Roman"/>
          <w:szCs w:val="24"/>
        </w:rPr>
        <w:t>community type</w:t>
      </w:r>
      <w:r w:rsidRPr="00251BA4" w:rsidR="00941765">
        <w:rPr>
          <w:rFonts w:ascii="Times New Roman" w:hAnsi="Times New Roman"/>
          <w:szCs w:val="24"/>
        </w:rPr>
        <w:t xml:space="preserve"> </w:t>
      </w:r>
      <w:r w:rsidRPr="00251BA4">
        <w:rPr>
          <w:rFonts w:ascii="Times New Roman" w:hAnsi="Times New Roman"/>
          <w:szCs w:val="24"/>
        </w:rPr>
        <w:t>and rank and selected via systematic sampling given that sorted list.</w:t>
      </w:r>
    </w:p>
    <w:p w:rsidR="00EC227B" w:rsidRPr="00251BA4" w:rsidP="002718B9" w14:paraId="66B89666" w14:textId="77777777">
      <w:pPr>
        <w:contextualSpacing/>
        <w:rPr>
          <w:rFonts w:ascii="Times New Roman" w:hAnsi="Times New Roman"/>
          <w:szCs w:val="24"/>
        </w:rPr>
      </w:pPr>
    </w:p>
    <w:p w:rsidR="00FC7EA2" w:rsidRPr="00251BA4" w:rsidP="002718B9" w14:paraId="526EC7A1" w14:textId="08A32F37">
      <w:pPr>
        <w:contextualSpacing/>
        <w:rPr>
          <w:rFonts w:ascii="Times New Roman" w:eastAsia="Calibri" w:hAnsi="Times New Roman"/>
          <w:szCs w:val="24"/>
        </w:rPr>
      </w:pPr>
      <w:r w:rsidRPr="00251BA4">
        <w:rPr>
          <w:rFonts w:ascii="Times New Roman" w:hAnsi="Times New Roman"/>
          <w:szCs w:val="24"/>
        </w:rPr>
        <w:t>The following d</w:t>
      </w:r>
      <w:r w:rsidRPr="00251BA4">
        <w:rPr>
          <w:rFonts w:ascii="Times New Roman" w:eastAsia="Calibri" w:hAnsi="Times New Roman"/>
          <w:szCs w:val="24"/>
        </w:rPr>
        <w:t>ata sources</w:t>
      </w:r>
      <w:r w:rsidRPr="00251BA4" w:rsidR="0077113B">
        <w:rPr>
          <w:rFonts w:ascii="Times New Roman" w:eastAsia="Calibri" w:hAnsi="Times New Roman"/>
          <w:szCs w:val="24"/>
        </w:rPr>
        <w:t xml:space="preserve"> would be</w:t>
      </w:r>
      <w:r w:rsidRPr="00251BA4" w:rsidR="00652C06">
        <w:rPr>
          <w:rFonts w:ascii="Times New Roman" w:eastAsia="Calibri" w:hAnsi="Times New Roman"/>
          <w:szCs w:val="24"/>
        </w:rPr>
        <w:t xml:space="preserve"> used to </w:t>
      </w:r>
      <w:r w:rsidRPr="00251BA4">
        <w:rPr>
          <w:rFonts w:ascii="Times New Roman" w:eastAsia="Calibri" w:hAnsi="Times New Roman"/>
          <w:szCs w:val="24"/>
        </w:rPr>
        <w:t>i</w:t>
      </w:r>
      <w:r w:rsidRPr="00251BA4">
        <w:rPr>
          <w:rFonts w:ascii="Times New Roman" w:eastAsia="Calibri" w:hAnsi="Times New Roman"/>
          <w:szCs w:val="24"/>
        </w:rPr>
        <w:t xml:space="preserve">dentify </w:t>
      </w:r>
      <w:r w:rsidRPr="00251BA4">
        <w:rPr>
          <w:rFonts w:ascii="Times New Roman" w:eastAsia="Calibri" w:hAnsi="Times New Roman"/>
          <w:szCs w:val="24"/>
        </w:rPr>
        <w:t>the highest p</w:t>
      </w:r>
      <w:r w:rsidRPr="00251BA4">
        <w:rPr>
          <w:rFonts w:ascii="Times New Roman" w:eastAsia="Calibri" w:hAnsi="Times New Roman"/>
          <w:szCs w:val="24"/>
        </w:rPr>
        <w:t>riority</w:t>
      </w:r>
      <w:r w:rsidRPr="00251BA4" w:rsidR="00FE42EC">
        <w:rPr>
          <w:rFonts w:ascii="Times New Roman" w:eastAsia="Calibri" w:hAnsi="Times New Roman"/>
          <w:szCs w:val="24"/>
        </w:rPr>
        <w:t xml:space="preserve"> </w:t>
      </w:r>
      <w:r w:rsidRPr="00251BA4">
        <w:rPr>
          <w:rFonts w:ascii="Times New Roman" w:eastAsia="Calibri" w:hAnsi="Times New Roman"/>
          <w:szCs w:val="24"/>
        </w:rPr>
        <w:t>s</w:t>
      </w:r>
      <w:r w:rsidRPr="00251BA4" w:rsidR="00FE42EC">
        <w:rPr>
          <w:rFonts w:ascii="Times New Roman" w:eastAsia="Calibri" w:hAnsi="Times New Roman"/>
          <w:szCs w:val="24"/>
        </w:rPr>
        <w:t xml:space="preserve">uburban and </w:t>
      </w:r>
      <w:r w:rsidRPr="00251BA4">
        <w:rPr>
          <w:rFonts w:ascii="Times New Roman" w:eastAsia="Calibri" w:hAnsi="Times New Roman"/>
          <w:szCs w:val="24"/>
        </w:rPr>
        <w:t>r</w:t>
      </w:r>
      <w:r w:rsidRPr="00251BA4" w:rsidR="00FE42EC">
        <w:rPr>
          <w:rFonts w:ascii="Times New Roman" w:eastAsia="Calibri" w:hAnsi="Times New Roman"/>
          <w:szCs w:val="24"/>
        </w:rPr>
        <w:t>ural</w:t>
      </w:r>
      <w:r w:rsidRPr="00251BA4">
        <w:rPr>
          <w:rFonts w:ascii="Times New Roman" w:eastAsia="Calibri" w:hAnsi="Times New Roman"/>
          <w:szCs w:val="24"/>
        </w:rPr>
        <w:t xml:space="preserve"> c</w:t>
      </w:r>
      <w:r w:rsidRPr="00251BA4">
        <w:rPr>
          <w:rFonts w:ascii="Times New Roman" w:eastAsia="Calibri" w:hAnsi="Times New Roman"/>
          <w:szCs w:val="24"/>
        </w:rPr>
        <w:t>ounties</w:t>
      </w:r>
      <w:r w:rsidRPr="00251BA4" w:rsidR="0077113B">
        <w:rPr>
          <w:rFonts w:ascii="Times New Roman" w:eastAsia="Calibri" w:hAnsi="Times New Roman"/>
          <w:szCs w:val="24"/>
        </w:rPr>
        <w:t>, as an example</w:t>
      </w:r>
      <w:r w:rsidRPr="00251BA4">
        <w:rPr>
          <w:rFonts w:ascii="Times New Roman" w:eastAsia="Calibri" w:hAnsi="Times New Roman"/>
          <w:szCs w:val="24"/>
        </w:rPr>
        <w:t>:</w:t>
      </w:r>
    </w:p>
    <w:p w:rsidR="00717496" w:rsidRPr="00251BA4" w:rsidP="00090A1B" w14:paraId="7388CB25" w14:textId="4112F923">
      <w:pPr>
        <w:numPr>
          <w:ilvl w:val="0"/>
          <w:numId w:val="1"/>
        </w:numPr>
        <w:tabs>
          <w:tab w:val="num" w:pos="1386"/>
        </w:tabs>
        <w:contextualSpacing/>
        <w:rPr>
          <w:rFonts w:ascii="Times New Roman" w:eastAsia="Calibri" w:hAnsi="Times New Roman"/>
          <w:szCs w:val="24"/>
        </w:rPr>
      </w:pPr>
      <w:r w:rsidRPr="00251BA4">
        <w:rPr>
          <w:rFonts w:ascii="Times New Roman" w:eastAsia="Calibri" w:hAnsi="Times New Roman"/>
          <w:szCs w:val="24"/>
        </w:rPr>
        <w:t>CDC</w:t>
      </w:r>
      <w:r w:rsidRPr="00251BA4" w:rsidR="00B87C34">
        <w:rPr>
          <w:rFonts w:ascii="Times New Roman" w:eastAsia="Calibri" w:hAnsi="Times New Roman"/>
          <w:szCs w:val="24"/>
        </w:rPr>
        <w:t xml:space="preserve">’s </w:t>
      </w:r>
      <w:r w:rsidRPr="00251BA4">
        <w:rPr>
          <w:rFonts w:ascii="Times New Roman" w:eastAsia="Calibri" w:hAnsi="Times New Roman"/>
          <w:szCs w:val="24"/>
        </w:rPr>
        <w:t>WONDER</w:t>
      </w:r>
      <w:r w:rsidRPr="00251BA4" w:rsidR="00B87C34">
        <w:rPr>
          <w:rFonts w:ascii="Times New Roman" w:eastAsia="Calibri" w:hAnsi="Times New Roman"/>
          <w:szCs w:val="24"/>
        </w:rPr>
        <w:t xml:space="preserve"> </w:t>
      </w:r>
      <w:r w:rsidRPr="00251BA4">
        <w:rPr>
          <w:rFonts w:ascii="Times New Roman" w:eastAsia="Calibri" w:hAnsi="Times New Roman"/>
          <w:szCs w:val="24"/>
        </w:rPr>
        <w:t>MCOD</w:t>
      </w:r>
      <w:r w:rsidRPr="00251BA4" w:rsidR="00B87C34">
        <w:rPr>
          <w:rFonts w:ascii="Times New Roman" w:eastAsia="Calibri" w:hAnsi="Times New Roman"/>
          <w:szCs w:val="24"/>
        </w:rPr>
        <w:t xml:space="preserve"> </w:t>
      </w:r>
      <w:r w:rsidRPr="00251BA4">
        <w:rPr>
          <w:rFonts w:ascii="Times New Roman" w:eastAsia="Calibri" w:hAnsi="Times New Roman"/>
          <w:szCs w:val="24"/>
        </w:rPr>
        <w:t>database;</w:t>
      </w:r>
    </w:p>
    <w:p w:rsidR="00717496" w:rsidRPr="00251BA4" w:rsidP="00090A1B" w14:paraId="61E6410D" w14:textId="4E468A52">
      <w:pPr>
        <w:numPr>
          <w:ilvl w:val="0"/>
          <w:numId w:val="1"/>
        </w:numPr>
        <w:tabs>
          <w:tab w:val="num" w:pos="1386"/>
        </w:tabs>
        <w:contextualSpacing/>
        <w:rPr>
          <w:rFonts w:ascii="Times New Roman" w:eastAsia="Calibri" w:hAnsi="Times New Roman"/>
          <w:szCs w:val="24"/>
        </w:rPr>
      </w:pPr>
      <w:r w:rsidRPr="00251BA4">
        <w:rPr>
          <w:rFonts w:ascii="Times New Roman" w:eastAsia="Calibri" w:hAnsi="Times New Roman"/>
          <w:szCs w:val="24"/>
        </w:rPr>
        <w:t xml:space="preserve">NCHS </w:t>
      </w:r>
      <w:r w:rsidRPr="00251BA4" w:rsidR="00495C77">
        <w:rPr>
          <w:rFonts w:ascii="Times New Roman" w:eastAsia="Calibri" w:hAnsi="Times New Roman"/>
          <w:szCs w:val="24"/>
        </w:rPr>
        <w:t>U</w:t>
      </w:r>
      <w:r w:rsidRPr="00251BA4">
        <w:rPr>
          <w:rFonts w:ascii="Times New Roman" w:eastAsia="Calibri" w:hAnsi="Times New Roman"/>
          <w:szCs w:val="24"/>
        </w:rPr>
        <w:t>rban-</w:t>
      </w:r>
      <w:r w:rsidRPr="00251BA4" w:rsidR="00495C77">
        <w:rPr>
          <w:rFonts w:ascii="Times New Roman" w:eastAsia="Calibri" w:hAnsi="Times New Roman"/>
          <w:szCs w:val="24"/>
        </w:rPr>
        <w:t>R</w:t>
      </w:r>
      <w:r w:rsidRPr="00251BA4">
        <w:rPr>
          <w:rFonts w:ascii="Times New Roman" w:eastAsia="Calibri" w:hAnsi="Times New Roman"/>
          <w:szCs w:val="24"/>
        </w:rPr>
        <w:t xml:space="preserve">ural </w:t>
      </w:r>
      <w:r w:rsidRPr="00251BA4" w:rsidR="00495C77">
        <w:rPr>
          <w:rFonts w:ascii="Times New Roman" w:eastAsia="Calibri" w:hAnsi="Times New Roman"/>
          <w:szCs w:val="24"/>
        </w:rPr>
        <w:t>C</w:t>
      </w:r>
      <w:r w:rsidRPr="00251BA4">
        <w:rPr>
          <w:rFonts w:ascii="Times New Roman" w:eastAsia="Calibri" w:hAnsi="Times New Roman"/>
          <w:szCs w:val="24"/>
        </w:rPr>
        <w:t xml:space="preserve">lassification </w:t>
      </w:r>
      <w:r w:rsidRPr="00251BA4" w:rsidR="00495C77">
        <w:rPr>
          <w:rFonts w:ascii="Times New Roman" w:eastAsia="Calibri" w:hAnsi="Times New Roman"/>
          <w:szCs w:val="24"/>
        </w:rPr>
        <w:t>S</w:t>
      </w:r>
      <w:r w:rsidRPr="00251BA4">
        <w:rPr>
          <w:rFonts w:ascii="Times New Roman" w:eastAsia="Calibri" w:hAnsi="Times New Roman"/>
          <w:szCs w:val="24"/>
        </w:rPr>
        <w:t xml:space="preserve">cheme for </w:t>
      </w:r>
      <w:r w:rsidRPr="00251BA4" w:rsidR="00495C77">
        <w:rPr>
          <w:rFonts w:ascii="Times New Roman" w:eastAsia="Calibri" w:hAnsi="Times New Roman"/>
          <w:szCs w:val="24"/>
        </w:rPr>
        <w:t>C</w:t>
      </w:r>
      <w:r w:rsidRPr="00251BA4">
        <w:rPr>
          <w:rFonts w:ascii="Times New Roman" w:eastAsia="Calibri" w:hAnsi="Times New Roman"/>
          <w:szCs w:val="24"/>
        </w:rPr>
        <w:t>ount</w:t>
      </w:r>
      <w:r w:rsidRPr="00251BA4" w:rsidR="00495C77">
        <w:rPr>
          <w:rFonts w:ascii="Times New Roman" w:eastAsia="Calibri" w:hAnsi="Times New Roman"/>
          <w:szCs w:val="24"/>
        </w:rPr>
        <w:t>ies</w:t>
      </w:r>
      <w:r w:rsidRPr="00251BA4">
        <w:rPr>
          <w:rFonts w:ascii="Times New Roman" w:eastAsia="Calibri" w:hAnsi="Times New Roman"/>
          <w:szCs w:val="24"/>
        </w:rPr>
        <w:t>; and</w:t>
      </w:r>
    </w:p>
    <w:p w:rsidR="008A2E2C" w:rsidRPr="00251BA4" w:rsidP="0021194F" w14:paraId="21392F30" w14:textId="5C49F997">
      <w:pPr>
        <w:numPr>
          <w:ilvl w:val="0"/>
          <w:numId w:val="1"/>
        </w:numPr>
        <w:tabs>
          <w:tab w:val="num" w:pos="1386"/>
        </w:tabs>
        <w:contextualSpacing/>
        <w:rPr>
          <w:rFonts w:ascii="Times New Roman" w:hAnsi="Times New Roman"/>
          <w:szCs w:val="24"/>
        </w:rPr>
      </w:pPr>
      <w:r w:rsidRPr="00251BA4">
        <w:rPr>
          <w:rFonts w:ascii="Times New Roman" w:eastAsia="Calibri" w:hAnsi="Times New Roman"/>
          <w:szCs w:val="24"/>
        </w:rPr>
        <w:t xml:space="preserve">The </w:t>
      </w:r>
      <w:r w:rsidRPr="00251BA4" w:rsidR="000D3731">
        <w:rPr>
          <w:rFonts w:ascii="Times New Roman" w:eastAsia="Calibri" w:hAnsi="Times New Roman"/>
          <w:szCs w:val="24"/>
        </w:rPr>
        <w:t>AHA annual survey dataset.</w:t>
      </w:r>
    </w:p>
    <w:p w:rsidR="000D3731" w:rsidRPr="00251BA4" w:rsidP="004D31BA" w14:paraId="29C0F9E4" w14:textId="77777777">
      <w:pPr>
        <w:ind w:left="765"/>
        <w:contextualSpacing/>
        <w:rPr>
          <w:rFonts w:ascii="Times New Roman" w:hAnsi="Times New Roman"/>
          <w:szCs w:val="24"/>
        </w:rPr>
      </w:pPr>
    </w:p>
    <w:p w:rsidR="00941765" w:rsidRPr="00251BA4" w:rsidP="009D30EB" w14:paraId="191430AC" w14:textId="56762D16">
      <w:pPr>
        <w:rPr>
          <w:rFonts w:ascii="Times New Roman" w:hAnsi="Times New Roman"/>
          <w:b/>
          <w:bCs/>
          <w:szCs w:val="24"/>
        </w:rPr>
      </w:pPr>
      <w:bookmarkStart w:id="14" w:name="_Toc115358118"/>
      <w:bookmarkStart w:id="15" w:name="_Toc115364661"/>
      <w:r w:rsidRPr="00251BA4">
        <w:rPr>
          <w:rFonts w:ascii="Times New Roman" w:hAnsi="Times New Roman"/>
          <w:b/>
          <w:bCs/>
          <w:szCs w:val="24"/>
        </w:rPr>
        <w:t>Part C</w:t>
      </w:r>
      <w:r w:rsidRPr="00251BA4" w:rsidR="00CD5376">
        <w:rPr>
          <w:rFonts w:ascii="Times New Roman" w:hAnsi="Times New Roman"/>
          <w:b/>
          <w:bCs/>
          <w:szCs w:val="24"/>
        </w:rPr>
        <w:t xml:space="preserve"> </w:t>
      </w:r>
      <w:bookmarkEnd w:id="14"/>
      <w:bookmarkEnd w:id="15"/>
    </w:p>
    <w:p w:rsidR="00513246" w:rsidRPr="00251BA4" w:rsidP="002718B9" w14:paraId="369C05FC" w14:textId="4BCB30C6">
      <w:pPr>
        <w:contextualSpacing/>
        <w:rPr>
          <w:rFonts w:ascii="Times New Roman" w:hAnsi="Times New Roman"/>
          <w:szCs w:val="24"/>
        </w:rPr>
      </w:pPr>
      <w:r w:rsidRPr="00251BA4">
        <w:rPr>
          <w:rFonts w:ascii="Times New Roman" w:hAnsi="Times New Roman"/>
          <w:szCs w:val="24"/>
        </w:rPr>
        <w:t xml:space="preserve">Part C consists of a traditional probability sample of hospitals in the balance (i.e., areas not included in Part B above) of the U.S., stratified and distributed as follows: </w:t>
      </w:r>
      <w:r w:rsidRPr="00251BA4" w:rsidR="00652C06">
        <w:rPr>
          <w:rFonts w:ascii="Times New Roman" w:hAnsi="Times New Roman"/>
          <w:szCs w:val="24"/>
        </w:rPr>
        <w:t>e</w:t>
      </w:r>
      <w:r w:rsidRPr="00251BA4">
        <w:rPr>
          <w:rFonts w:ascii="Times New Roman" w:hAnsi="Times New Roman"/>
          <w:szCs w:val="24"/>
        </w:rPr>
        <w:t>xplicitly stratified by region (4 levels), drug-induced-death counts (high/low), and ED visits (high/low).</w:t>
      </w:r>
      <w:r w:rsidR="00DB60AB">
        <w:rPr>
          <w:rFonts w:ascii="Times New Roman" w:hAnsi="Times New Roman"/>
          <w:szCs w:val="24"/>
        </w:rPr>
        <w:t xml:space="preserve"> </w:t>
      </w:r>
      <w:r w:rsidRPr="00251BA4">
        <w:rPr>
          <w:rFonts w:ascii="Times New Roman" w:hAnsi="Times New Roman"/>
          <w:szCs w:val="24"/>
        </w:rPr>
        <w:t xml:space="preserve"> Hospitals </w:t>
      </w:r>
      <w:r w:rsidRPr="00251BA4" w:rsidR="00652C06">
        <w:rPr>
          <w:rFonts w:ascii="Times New Roman" w:hAnsi="Times New Roman"/>
          <w:szCs w:val="24"/>
        </w:rPr>
        <w:t>with drug</w:t>
      </w:r>
      <w:r w:rsidRPr="00251BA4">
        <w:rPr>
          <w:rFonts w:ascii="Times New Roman" w:hAnsi="Times New Roman"/>
          <w:szCs w:val="24"/>
        </w:rPr>
        <w:t xml:space="preserve">-induced-death counts larger than the median within the hospital’s region were defined as high. </w:t>
      </w:r>
      <w:r w:rsidR="00DB60AB">
        <w:rPr>
          <w:rFonts w:ascii="Times New Roman" w:hAnsi="Times New Roman"/>
          <w:szCs w:val="24"/>
        </w:rPr>
        <w:t xml:space="preserve"> </w:t>
      </w:r>
      <w:r w:rsidRPr="00251BA4">
        <w:rPr>
          <w:rFonts w:ascii="Times New Roman" w:hAnsi="Times New Roman"/>
          <w:szCs w:val="24"/>
        </w:rPr>
        <w:t xml:space="preserve">Hospitals with ED visit counts larger than the median within the </w:t>
      </w:r>
      <w:r w:rsidRPr="00251BA4" w:rsidR="00CA60BC">
        <w:rPr>
          <w:rFonts w:ascii="Times New Roman" w:hAnsi="Times New Roman"/>
          <w:szCs w:val="24"/>
        </w:rPr>
        <w:t>hospital’s</w:t>
      </w:r>
      <w:r w:rsidRPr="00251BA4">
        <w:rPr>
          <w:rFonts w:ascii="Times New Roman" w:hAnsi="Times New Roman"/>
          <w:szCs w:val="24"/>
        </w:rPr>
        <w:t xml:space="preserve"> region were defined </w:t>
      </w:r>
      <w:r w:rsidRPr="00251BA4" w:rsidR="002145EE">
        <w:rPr>
          <w:rFonts w:ascii="Times New Roman" w:hAnsi="Times New Roman"/>
          <w:szCs w:val="24"/>
        </w:rPr>
        <w:t xml:space="preserve">as high. </w:t>
      </w:r>
      <w:r w:rsidR="00DB60AB">
        <w:rPr>
          <w:rFonts w:ascii="Times New Roman" w:hAnsi="Times New Roman"/>
          <w:szCs w:val="24"/>
        </w:rPr>
        <w:t xml:space="preserve"> </w:t>
      </w:r>
      <w:r w:rsidRPr="00251BA4">
        <w:rPr>
          <w:rFonts w:ascii="Times New Roman" w:hAnsi="Times New Roman"/>
          <w:szCs w:val="24"/>
        </w:rPr>
        <w:t xml:space="preserve">The sample was implicitly stratified (i.e., sorted by, prior to sample selection, within explicit strata) by urbanicity, and 16 strata resulted.  </w:t>
      </w:r>
      <w:r w:rsidR="00DB60AB">
        <w:rPr>
          <w:rFonts w:ascii="Times New Roman" w:hAnsi="Times New Roman"/>
          <w:szCs w:val="24"/>
        </w:rPr>
        <w:t>Ho</w:t>
      </w:r>
      <w:r w:rsidRPr="00251BA4">
        <w:rPr>
          <w:rFonts w:ascii="Times New Roman" w:hAnsi="Times New Roman"/>
          <w:szCs w:val="24"/>
        </w:rPr>
        <w:t xml:space="preserve">spitals </w:t>
      </w:r>
      <w:r w:rsidR="00352C33">
        <w:rPr>
          <w:rFonts w:ascii="Times New Roman" w:hAnsi="Times New Roman"/>
          <w:szCs w:val="24"/>
        </w:rPr>
        <w:t xml:space="preserve">are </w:t>
      </w:r>
      <w:r w:rsidRPr="00251BA4">
        <w:rPr>
          <w:rFonts w:ascii="Times New Roman" w:hAnsi="Times New Roman"/>
          <w:szCs w:val="24"/>
        </w:rPr>
        <w:t xml:space="preserve">selected with equal probability per stratum via systematic sampling. </w:t>
      </w:r>
      <w:r w:rsidR="00DB60AB">
        <w:rPr>
          <w:rFonts w:ascii="Times New Roman" w:hAnsi="Times New Roman"/>
          <w:szCs w:val="24"/>
        </w:rPr>
        <w:t xml:space="preserve"> </w:t>
      </w:r>
      <w:r w:rsidRPr="00251BA4">
        <w:rPr>
          <w:rFonts w:ascii="Times New Roman" w:hAnsi="Times New Roman"/>
          <w:szCs w:val="24"/>
        </w:rPr>
        <w:t>Sample selection was independent stratum to stratum, and a reasonable distribution by the implic</w:t>
      </w:r>
      <w:r w:rsidRPr="00251BA4" w:rsidR="00652C06">
        <w:rPr>
          <w:rFonts w:ascii="Times New Roman" w:hAnsi="Times New Roman"/>
          <w:szCs w:val="24"/>
        </w:rPr>
        <w:t>it stratification variables were the</w:t>
      </w:r>
      <w:r w:rsidRPr="00251BA4">
        <w:rPr>
          <w:rFonts w:ascii="Times New Roman" w:hAnsi="Times New Roman"/>
          <w:szCs w:val="24"/>
        </w:rPr>
        <w:t xml:space="preserve"> result.</w:t>
      </w:r>
    </w:p>
    <w:p w:rsidR="00513246" w:rsidRPr="00251BA4" w:rsidP="00513246" w14:paraId="1A9E63AC" w14:textId="77777777">
      <w:pPr>
        <w:contextualSpacing/>
        <w:rPr>
          <w:rFonts w:ascii="Times New Roman" w:hAnsi="Times New Roman"/>
          <w:szCs w:val="24"/>
        </w:rPr>
      </w:pPr>
    </w:p>
    <w:p w:rsidR="00513246" w:rsidRPr="00251BA4" w:rsidP="00715AA7" w14:paraId="49629021" w14:textId="77777777">
      <w:pPr>
        <w:rPr>
          <w:rFonts w:ascii="Times New Roman" w:hAnsi="Times New Roman"/>
          <w:szCs w:val="24"/>
        </w:rPr>
      </w:pPr>
      <w:r w:rsidRPr="00251BA4">
        <w:rPr>
          <w:rFonts w:ascii="Times New Roman" w:hAnsi="Times New Roman"/>
          <w:szCs w:val="24"/>
        </w:rPr>
        <w:t>Rationale for U</w:t>
      </w:r>
      <w:r w:rsidRPr="00251BA4" w:rsidR="00652C06">
        <w:rPr>
          <w:rFonts w:ascii="Times New Roman" w:hAnsi="Times New Roman"/>
          <w:szCs w:val="24"/>
        </w:rPr>
        <w:t>sing 5-Year Drug-induced Death I</w:t>
      </w:r>
      <w:r w:rsidRPr="00251BA4">
        <w:rPr>
          <w:rFonts w:ascii="Times New Roman" w:hAnsi="Times New Roman"/>
          <w:szCs w:val="24"/>
        </w:rPr>
        <w:t xml:space="preserve">ndicator for Parts B and C </w:t>
      </w:r>
    </w:p>
    <w:p w:rsidR="00CD5376" w:rsidRPr="00251BA4" w:rsidP="001050B1" w14:paraId="0898C44B" w14:textId="77777777">
      <w:pPr>
        <w:rPr>
          <w:rFonts w:ascii="Times New Roman" w:eastAsia="Calibri" w:hAnsi="Times New Roman"/>
          <w:szCs w:val="24"/>
        </w:rPr>
      </w:pPr>
    </w:p>
    <w:p w:rsidR="00513246" w:rsidRPr="00251BA4" w:rsidP="002718B9" w14:paraId="697AEE89" w14:textId="6A16D290">
      <w:pPr>
        <w:rPr>
          <w:rFonts w:ascii="Times New Roman" w:eastAsia="Calibri" w:hAnsi="Times New Roman"/>
          <w:szCs w:val="24"/>
        </w:rPr>
      </w:pPr>
      <w:r w:rsidRPr="00251BA4">
        <w:rPr>
          <w:rFonts w:ascii="Times New Roman" w:eastAsia="Calibri" w:hAnsi="Times New Roman"/>
          <w:szCs w:val="24"/>
        </w:rPr>
        <w:t>A combined 5-year estimate of drug-induced death rates for each county was generated for this analysis for the following reasons:</w:t>
      </w:r>
    </w:p>
    <w:p w:rsidR="00513246" w:rsidRPr="00251BA4" w:rsidP="008A2E2C" w14:paraId="14437B0A" w14:textId="4D1AF3AC">
      <w:pPr>
        <w:numPr>
          <w:ilvl w:val="0"/>
          <w:numId w:val="1"/>
        </w:numPr>
        <w:tabs>
          <w:tab w:val="num" w:pos="1386"/>
        </w:tabs>
        <w:contextualSpacing/>
        <w:rPr>
          <w:rFonts w:ascii="Times New Roman" w:eastAsia="Calibri" w:hAnsi="Times New Roman"/>
          <w:szCs w:val="24"/>
        </w:rPr>
      </w:pPr>
      <w:r w:rsidRPr="00251BA4">
        <w:rPr>
          <w:rFonts w:ascii="Times New Roman" w:eastAsia="Calibri" w:hAnsi="Times New Roman"/>
          <w:szCs w:val="24"/>
        </w:rPr>
        <w:t>DAWN focus</w:t>
      </w:r>
      <w:r w:rsidR="00D616D3">
        <w:rPr>
          <w:rFonts w:ascii="Times New Roman" w:eastAsia="Calibri" w:hAnsi="Times New Roman"/>
          <w:szCs w:val="24"/>
        </w:rPr>
        <w:t>es</w:t>
      </w:r>
      <w:r w:rsidRPr="00251BA4">
        <w:rPr>
          <w:rFonts w:ascii="Times New Roman" w:eastAsia="Calibri" w:hAnsi="Times New Roman"/>
          <w:szCs w:val="24"/>
        </w:rPr>
        <w:t xml:space="preserve"> on multiple substances</w:t>
      </w:r>
      <w:r w:rsidR="003E321A">
        <w:rPr>
          <w:rFonts w:ascii="Times New Roman" w:eastAsia="Calibri" w:hAnsi="Times New Roman"/>
          <w:szCs w:val="24"/>
        </w:rPr>
        <w:t xml:space="preserve">. </w:t>
      </w:r>
      <w:r w:rsidR="00DB60AB">
        <w:rPr>
          <w:rFonts w:ascii="Times New Roman" w:eastAsia="Calibri" w:hAnsi="Times New Roman"/>
          <w:szCs w:val="24"/>
        </w:rPr>
        <w:t xml:space="preserve"> </w:t>
      </w:r>
      <w:r w:rsidR="003E321A">
        <w:rPr>
          <w:rFonts w:ascii="Times New Roman" w:eastAsia="Calibri" w:hAnsi="Times New Roman"/>
          <w:szCs w:val="24"/>
        </w:rPr>
        <w:t>D</w:t>
      </w:r>
      <w:r w:rsidRPr="00251BA4">
        <w:rPr>
          <w:rFonts w:ascii="Times New Roman" w:eastAsia="Calibri" w:hAnsi="Times New Roman"/>
          <w:szCs w:val="24"/>
        </w:rPr>
        <w:t>rug-induced deaths can be better predictors of DAWN case volume as opposed to looking at in</w:t>
      </w:r>
      <w:r w:rsidRPr="00251BA4" w:rsidR="00941765">
        <w:rPr>
          <w:rFonts w:ascii="Times New Roman" w:eastAsia="Calibri" w:hAnsi="Times New Roman"/>
          <w:szCs w:val="24"/>
        </w:rPr>
        <w:t>dividual drug types separately.</w:t>
      </w:r>
    </w:p>
    <w:p w:rsidR="00513246" w:rsidRPr="00251BA4" w:rsidP="008A2E2C" w14:paraId="7BD3E9D3" w14:textId="1E02DBDD">
      <w:pPr>
        <w:numPr>
          <w:ilvl w:val="0"/>
          <w:numId w:val="1"/>
        </w:numPr>
        <w:tabs>
          <w:tab w:val="num" w:pos="1386"/>
        </w:tabs>
        <w:contextualSpacing/>
        <w:rPr>
          <w:rFonts w:ascii="Times New Roman" w:eastAsia="Calibri" w:hAnsi="Times New Roman"/>
          <w:szCs w:val="24"/>
        </w:rPr>
      </w:pPr>
      <w:r w:rsidRPr="00251BA4">
        <w:rPr>
          <w:rFonts w:ascii="Times New Roman" w:eastAsia="Calibri" w:hAnsi="Times New Roman"/>
          <w:szCs w:val="24"/>
        </w:rPr>
        <w:t xml:space="preserve">Looking at drug-induced deaths will eliminate double-counting. </w:t>
      </w:r>
      <w:r w:rsidR="00DB60AB">
        <w:rPr>
          <w:rFonts w:ascii="Times New Roman" w:eastAsia="Calibri" w:hAnsi="Times New Roman"/>
          <w:szCs w:val="24"/>
        </w:rPr>
        <w:t xml:space="preserve"> </w:t>
      </w:r>
      <w:r w:rsidRPr="00251BA4">
        <w:rPr>
          <w:rFonts w:ascii="Times New Roman" w:eastAsia="Calibri" w:hAnsi="Times New Roman"/>
          <w:szCs w:val="24"/>
        </w:rPr>
        <w:t>For example</w:t>
      </w:r>
      <w:r w:rsidR="00D616D3">
        <w:rPr>
          <w:rFonts w:ascii="Times New Roman" w:eastAsia="Calibri" w:hAnsi="Times New Roman"/>
          <w:szCs w:val="24"/>
        </w:rPr>
        <w:t>,</w:t>
      </w:r>
      <w:r w:rsidRPr="00251BA4">
        <w:rPr>
          <w:rFonts w:ascii="Times New Roman" w:eastAsia="Calibri" w:hAnsi="Times New Roman"/>
          <w:szCs w:val="24"/>
        </w:rPr>
        <w:t xml:space="preserve"> if both opioids and cocaine played a role in drug overdose deaths, it will be listed in both opioids and cocaine-related overdose categories leading to some overestimation of drug-</w:t>
      </w:r>
      <w:r w:rsidRPr="00251BA4" w:rsidR="00941765">
        <w:rPr>
          <w:rFonts w:ascii="Times New Roman" w:eastAsia="Calibri" w:hAnsi="Times New Roman"/>
          <w:szCs w:val="24"/>
        </w:rPr>
        <w:t>related deaths.</w:t>
      </w:r>
    </w:p>
    <w:p w:rsidR="00513246" w:rsidRPr="00251BA4" w:rsidP="008A2E2C" w14:paraId="0BBE3087" w14:textId="77777777">
      <w:pPr>
        <w:numPr>
          <w:ilvl w:val="0"/>
          <w:numId w:val="1"/>
        </w:numPr>
        <w:tabs>
          <w:tab w:val="num" w:pos="1386"/>
        </w:tabs>
        <w:contextualSpacing/>
        <w:rPr>
          <w:rFonts w:ascii="Times New Roman" w:eastAsia="Calibri" w:hAnsi="Times New Roman"/>
          <w:szCs w:val="24"/>
        </w:rPr>
      </w:pPr>
      <w:r w:rsidRPr="00251BA4">
        <w:rPr>
          <w:rFonts w:ascii="Times New Roman" w:eastAsia="Calibri" w:hAnsi="Times New Roman"/>
          <w:szCs w:val="24"/>
        </w:rPr>
        <w:t>Focusing on death rates as opposed to numbers will lead to better representation from suburban and rural counties as opposed to death counts, where most of the top counties will b</w:t>
      </w:r>
      <w:r w:rsidRPr="00251BA4" w:rsidR="00941765">
        <w:rPr>
          <w:rFonts w:ascii="Times New Roman" w:eastAsia="Calibri" w:hAnsi="Times New Roman"/>
          <w:szCs w:val="24"/>
        </w:rPr>
        <w:t>e urban given their population.</w:t>
      </w:r>
    </w:p>
    <w:p w:rsidR="00513246" w:rsidRPr="00E939A8" w:rsidP="008A2E2C" w14:paraId="1A585BAD" w14:textId="77777777">
      <w:pPr>
        <w:numPr>
          <w:ilvl w:val="0"/>
          <w:numId w:val="1"/>
        </w:numPr>
        <w:tabs>
          <w:tab w:val="num" w:pos="1386"/>
        </w:tabs>
        <w:contextualSpacing/>
        <w:rPr>
          <w:rFonts w:ascii="Times New Roman" w:eastAsia="Calibri" w:hAnsi="Times New Roman"/>
          <w:szCs w:val="24"/>
        </w:rPr>
      </w:pPr>
      <w:r w:rsidRPr="00251BA4">
        <w:rPr>
          <w:rFonts w:ascii="Times New Roman" w:eastAsia="Calibri" w:hAnsi="Times New Roman"/>
          <w:szCs w:val="24"/>
        </w:rPr>
        <w:t xml:space="preserve">Looking at </w:t>
      </w:r>
      <w:r w:rsidRPr="00E939A8">
        <w:rPr>
          <w:rFonts w:ascii="Times New Roman" w:eastAsia="Calibri" w:hAnsi="Times New Roman"/>
          <w:szCs w:val="24"/>
        </w:rPr>
        <w:t>the 5-year combined drug-induced deaths gives us death data for 65% of counties (2,031 out of 3,147 total counties) as opposed to single year rates where data is suppressed for over 68% counties (estimates for only 1,000 out of 3,147 counties can be generated for 2016 drug induced death rates)</w:t>
      </w:r>
      <w:r w:rsidRPr="00E939A8" w:rsidR="00941765">
        <w:rPr>
          <w:rFonts w:ascii="Times New Roman" w:eastAsia="Calibri" w:hAnsi="Times New Roman"/>
          <w:szCs w:val="24"/>
        </w:rPr>
        <w:t>.</w:t>
      </w:r>
    </w:p>
    <w:p w:rsidR="00513246" w:rsidRPr="00251BA4" w:rsidP="002F611C" w14:paraId="4AC1AAE7" w14:textId="77777777">
      <w:pPr>
        <w:numPr>
          <w:ilvl w:val="0"/>
          <w:numId w:val="1"/>
        </w:numPr>
        <w:tabs>
          <w:tab w:val="num" w:pos="1386"/>
        </w:tabs>
        <w:contextualSpacing/>
        <w:rPr>
          <w:rFonts w:ascii="Times New Roman" w:eastAsia="Calibri" w:hAnsi="Times New Roman"/>
          <w:szCs w:val="24"/>
        </w:rPr>
      </w:pPr>
      <w:r w:rsidRPr="00E939A8">
        <w:rPr>
          <w:rFonts w:ascii="Times New Roman" w:eastAsia="Calibri" w:hAnsi="Times New Roman"/>
          <w:szCs w:val="24"/>
        </w:rPr>
        <w:t>Looking at the 5-year rate as opposed to the 2016 rate will identify counties where the rates have been consistently higher, and will take into</w:t>
      </w:r>
      <w:r w:rsidRPr="00251BA4">
        <w:rPr>
          <w:rFonts w:ascii="Times New Roman" w:eastAsia="Calibri" w:hAnsi="Times New Roman"/>
          <w:szCs w:val="24"/>
        </w:rPr>
        <w:t xml:space="preserve"> account spikes in death rates especially for smaller/low prevalence counties.</w:t>
      </w:r>
    </w:p>
    <w:p w:rsidR="00851CDB" w:rsidRPr="00251BA4" w:rsidP="002F611C" w14:paraId="02C63C75" w14:textId="77777777">
      <w:pPr>
        <w:rPr>
          <w:rFonts w:ascii="Times New Roman" w:eastAsia="Calibri" w:hAnsi="Times New Roman"/>
          <w:szCs w:val="24"/>
        </w:rPr>
      </w:pPr>
    </w:p>
    <w:p w:rsidR="00E616DF" w:rsidRPr="004F140D" w:rsidP="00715AA7" w14:paraId="0A0A147F" w14:textId="7940BE1A">
      <w:pPr>
        <w:rPr>
          <w:rFonts w:ascii="Times New Roman" w:hAnsi="Times New Roman"/>
          <w:b/>
          <w:bCs/>
          <w:szCs w:val="24"/>
        </w:rPr>
      </w:pPr>
      <w:bookmarkStart w:id="16" w:name="_Toc115358119"/>
      <w:bookmarkStart w:id="17" w:name="_Toc115364662"/>
      <w:r w:rsidRPr="004F140D">
        <w:rPr>
          <w:rFonts w:ascii="Times New Roman" w:hAnsi="Times New Roman"/>
          <w:b/>
          <w:bCs/>
          <w:szCs w:val="24"/>
        </w:rPr>
        <w:t>2.</w:t>
      </w:r>
      <w:r w:rsidRPr="004F140D" w:rsidR="002145EE">
        <w:rPr>
          <w:rFonts w:ascii="Times New Roman" w:hAnsi="Times New Roman"/>
          <w:b/>
          <w:bCs/>
          <w:szCs w:val="24"/>
        </w:rPr>
        <w:t>2</w:t>
      </w:r>
      <w:r w:rsidR="004F140D">
        <w:rPr>
          <w:rFonts w:ascii="Times New Roman" w:hAnsi="Times New Roman"/>
          <w:b/>
          <w:bCs/>
          <w:szCs w:val="24"/>
        </w:rPr>
        <w:t xml:space="preserve"> </w:t>
      </w:r>
      <w:r w:rsidRPr="004F140D" w:rsidR="00BA181B">
        <w:rPr>
          <w:rFonts w:ascii="Times New Roman" w:hAnsi="Times New Roman"/>
          <w:b/>
          <w:bCs/>
          <w:szCs w:val="24"/>
        </w:rPr>
        <w:t>Estimation Procedure</w:t>
      </w:r>
      <w:bookmarkEnd w:id="16"/>
      <w:bookmarkEnd w:id="17"/>
      <w:r w:rsidRPr="004F140D" w:rsidR="00CE74E0">
        <w:rPr>
          <w:rFonts w:ascii="Times New Roman" w:hAnsi="Times New Roman"/>
          <w:b/>
          <w:bCs/>
          <w:szCs w:val="24"/>
        </w:rPr>
        <w:t xml:space="preserve"> </w:t>
      </w:r>
    </w:p>
    <w:p w:rsidR="00CD5376" w:rsidRPr="00251BA4" w:rsidP="002F611C" w14:paraId="069FA5B3" w14:textId="4181099C">
      <w:pPr>
        <w:pStyle w:val="BodyText"/>
        <w:ind w:right="303"/>
        <w:rPr>
          <w:rFonts w:ascii="Times New Roman" w:hAnsi="Times New Roman" w:cs="Times New Roman"/>
          <w:sz w:val="24"/>
          <w:szCs w:val="24"/>
        </w:rPr>
      </w:pPr>
      <w:r w:rsidRPr="00251BA4">
        <w:rPr>
          <w:rFonts w:ascii="Times New Roman" w:hAnsi="Times New Roman" w:cs="Times New Roman"/>
          <w:sz w:val="24"/>
          <w:szCs w:val="24"/>
        </w:rPr>
        <w:t xml:space="preserve">DAWN employed a multi-step weighting process to produce nationally representative estimates given DAWN’s hybrid sentinel surveillance and probability sample design. </w:t>
      </w:r>
      <w:r w:rsidR="00701E58">
        <w:rPr>
          <w:rFonts w:ascii="Times New Roman" w:hAnsi="Times New Roman" w:cs="Times New Roman"/>
          <w:sz w:val="24"/>
          <w:szCs w:val="24"/>
        </w:rPr>
        <w:t xml:space="preserve"> </w:t>
      </w:r>
      <w:r w:rsidRPr="00251BA4">
        <w:rPr>
          <w:rFonts w:ascii="Times New Roman" w:hAnsi="Times New Roman" w:cs="Times New Roman"/>
          <w:sz w:val="24"/>
          <w:szCs w:val="24"/>
        </w:rPr>
        <w:t>The multi-step weighting process involved (1) calculating initial</w:t>
      </w:r>
      <w:r w:rsidRPr="00251BA4">
        <w:rPr>
          <w:rFonts w:ascii="Times New Roman" w:hAnsi="Times New Roman" w:cs="Times New Roman"/>
          <w:spacing w:val="40"/>
          <w:sz w:val="24"/>
          <w:szCs w:val="24"/>
        </w:rPr>
        <w:t xml:space="preserve"> </w:t>
      </w:r>
      <w:r w:rsidRPr="00251BA4">
        <w:rPr>
          <w:rFonts w:ascii="Times New Roman" w:hAnsi="Times New Roman" w:cs="Times New Roman"/>
          <w:sz w:val="24"/>
          <w:szCs w:val="24"/>
        </w:rPr>
        <w:t>base weights for each sampling part/stratum, (2) adjusting the initial base weights for changes in the sample design and sampling</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frame,</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(3)</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adjusting</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for</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hospital</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non-response,</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and</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(4)</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post-stratification</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to</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adjust</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DAWN</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estimates</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of</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ED</w:t>
      </w:r>
      <w:r w:rsidRPr="00251BA4">
        <w:rPr>
          <w:rFonts w:ascii="Times New Roman" w:hAnsi="Times New Roman" w:cs="Times New Roman"/>
          <w:spacing w:val="-6"/>
          <w:sz w:val="24"/>
          <w:szCs w:val="24"/>
        </w:rPr>
        <w:t xml:space="preserve"> </w:t>
      </w:r>
      <w:r w:rsidRPr="00251BA4">
        <w:rPr>
          <w:rFonts w:ascii="Times New Roman" w:hAnsi="Times New Roman" w:cs="Times New Roman"/>
          <w:sz w:val="24"/>
          <w:szCs w:val="24"/>
        </w:rPr>
        <w:t>visit totals to AHA ED visits for the given stratum.</w:t>
      </w:r>
    </w:p>
    <w:p w:rsidR="00CA753E" w:rsidP="008A2E2C" w14:paraId="0E3E14D1" w14:textId="77777777">
      <w:pPr>
        <w:pStyle w:val="BodyText"/>
        <w:ind w:right="303"/>
        <w:rPr>
          <w:rFonts w:ascii="Times New Roman" w:hAnsi="Times New Roman" w:cs="Times New Roman"/>
          <w:sz w:val="24"/>
          <w:szCs w:val="24"/>
        </w:rPr>
      </w:pPr>
    </w:p>
    <w:p w:rsidR="007F2B2F" w:rsidRPr="004F140D" w:rsidP="00715AA7" w14:paraId="642E69A2" w14:textId="337224E0">
      <w:pPr>
        <w:rPr>
          <w:rFonts w:ascii="Times New Roman" w:hAnsi="Times New Roman"/>
          <w:b/>
          <w:bCs/>
          <w:szCs w:val="24"/>
        </w:rPr>
      </w:pPr>
      <w:bookmarkStart w:id="18" w:name="_Toc115358120"/>
      <w:bookmarkStart w:id="19" w:name="_Toc115364663"/>
      <w:r w:rsidRPr="004F140D">
        <w:rPr>
          <w:rFonts w:ascii="Times New Roman" w:hAnsi="Times New Roman"/>
          <w:b/>
          <w:bCs/>
          <w:szCs w:val="24"/>
        </w:rPr>
        <w:t>2.3</w:t>
      </w:r>
      <w:r w:rsidR="004F140D">
        <w:rPr>
          <w:rFonts w:ascii="Times New Roman" w:hAnsi="Times New Roman"/>
          <w:b/>
          <w:bCs/>
          <w:szCs w:val="24"/>
        </w:rPr>
        <w:t xml:space="preserve"> </w:t>
      </w:r>
      <w:r w:rsidRPr="004F140D">
        <w:rPr>
          <w:rFonts w:ascii="Times New Roman" w:hAnsi="Times New Roman"/>
          <w:b/>
          <w:bCs/>
          <w:szCs w:val="24"/>
        </w:rPr>
        <w:t>Degree of Accuracy Needed for the Purpose Described in the Justification</w:t>
      </w:r>
      <w:bookmarkEnd w:id="18"/>
      <w:bookmarkEnd w:id="19"/>
    </w:p>
    <w:p w:rsidR="00CB2911" w:rsidP="0005484F" w14:paraId="5849B40A" w14:textId="17553BF9">
      <w:pPr>
        <w:autoSpaceDE w:val="0"/>
        <w:autoSpaceDN w:val="0"/>
        <w:adjustRightInd w:val="0"/>
        <w:rPr>
          <w:rFonts w:ascii="TimesNewRomanPSMT" w:hAnsi="TimesNewRomanPSMT" w:eastAsiaTheme="minorHAnsi" w:cs="TimesNewRomanPSMT"/>
          <w:szCs w:val="24"/>
        </w:rPr>
      </w:pPr>
      <w:r>
        <w:rPr>
          <w:rFonts w:ascii="TimesNewRomanPSMT" w:hAnsi="TimesNewRomanPSMT" w:eastAsiaTheme="minorHAnsi" w:cs="TimesNewRomanPSMT"/>
          <w:color w:val="000000"/>
          <w:szCs w:val="24"/>
        </w:rPr>
        <w:t xml:space="preserve">DAWN hospital samples will be </w:t>
      </w:r>
      <w:r w:rsidR="007D3EBB">
        <w:rPr>
          <w:rFonts w:ascii="TimesNewRomanPSMT" w:hAnsi="TimesNewRomanPSMT" w:eastAsiaTheme="minorHAnsi" w:cs="TimesNewRomanPSMT"/>
          <w:color w:val="000000"/>
          <w:szCs w:val="24"/>
        </w:rPr>
        <w:t>draw</w:t>
      </w:r>
      <w:r>
        <w:rPr>
          <w:rFonts w:ascii="TimesNewRomanPSMT" w:hAnsi="TimesNewRomanPSMT" w:eastAsiaTheme="minorHAnsi" w:cs="TimesNewRomanPSMT"/>
          <w:color w:val="000000"/>
          <w:szCs w:val="24"/>
        </w:rPr>
        <w:t>n</w:t>
      </w:r>
      <w:r w:rsidR="007D3EBB">
        <w:rPr>
          <w:rFonts w:ascii="TimesNewRomanPSMT" w:hAnsi="TimesNewRomanPSMT" w:eastAsiaTheme="minorHAnsi" w:cs="TimesNewRomanPSMT"/>
          <w:color w:val="000000"/>
          <w:szCs w:val="24"/>
        </w:rPr>
        <w:t xml:space="preserve"> sequentially instead of selecting all hospitals in the </w:t>
      </w:r>
      <w:r w:rsidR="0075483F">
        <w:rPr>
          <w:rFonts w:ascii="TimesNewRomanPSMT" w:hAnsi="TimesNewRomanPSMT" w:eastAsiaTheme="minorHAnsi" w:cs="TimesNewRomanPSMT"/>
          <w:color w:val="000000"/>
          <w:szCs w:val="24"/>
        </w:rPr>
        <w:t>first</w:t>
      </w:r>
      <w:r w:rsidR="007D3EBB">
        <w:rPr>
          <w:rFonts w:ascii="TimesNewRomanPSMT" w:hAnsi="TimesNewRomanPSMT" w:eastAsiaTheme="minorHAnsi" w:cs="TimesNewRomanPSMT"/>
          <w:color w:val="000000"/>
          <w:szCs w:val="24"/>
        </w:rPr>
        <w:t xml:space="preserve"> year. </w:t>
      </w:r>
      <w:r w:rsidR="00701E58">
        <w:rPr>
          <w:rFonts w:ascii="TimesNewRomanPSMT" w:hAnsi="TimesNewRomanPSMT" w:eastAsiaTheme="minorHAnsi" w:cs="TimesNewRomanPSMT"/>
          <w:color w:val="000000"/>
          <w:szCs w:val="24"/>
        </w:rPr>
        <w:t xml:space="preserve"> </w:t>
      </w:r>
      <w:r w:rsidR="007D3EBB">
        <w:rPr>
          <w:rFonts w:ascii="TimesNewRomanPSMT" w:hAnsi="TimesNewRomanPSMT" w:eastAsiaTheme="minorHAnsi" w:cs="TimesNewRomanPSMT"/>
          <w:color w:val="000000"/>
          <w:szCs w:val="24"/>
        </w:rPr>
        <w:t>This approach benefits DAWN by</w:t>
      </w:r>
      <w:r w:rsidR="0075483F">
        <w:rPr>
          <w:rFonts w:ascii="TimesNewRomanPSMT" w:hAnsi="TimesNewRomanPSMT" w:eastAsiaTheme="minorHAnsi" w:cs="TimesNewRomanPSMT"/>
          <w:color w:val="000000"/>
          <w:szCs w:val="24"/>
        </w:rPr>
        <w:t xml:space="preserve"> </w:t>
      </w:r>
      <w:r w:rsidR="000F7B26">
        <w:rPr>
          <w:rFonts w:ascii="TimesNewRomanPSMT" w:hAnsi="TimesNewRomanPSMT" w:eastAsiaTheme="minorHAnsi" w:cs="TimesNewRomanPSMT"/>
          <w:color w:val="000000"/>
          <w:szCs w:val="24"/>
        </w:rPr>
        <w:t>p</w:t>
      </w:r>
      <w:r w:rsidR="007D3EBB">
        <w:rPr>
          <w:rFonts w:ascii="TimesNewRomanPSMT" w:hAnsi="TimesNewRomanPSMT" w:eastAsiaTheme="minorHAnsi" w:cs="TimesNewRomanPSMT"/>
          <w:color w:val="000000"/>
          <w:szCs w:val="24"/>
        </w:rPr>
        <w:t>roviding an opportunity to adjust in response to recent DAWN data</w:t>
      </w:r>
      <w:r>
        <w:rPr>
          <w:rFonts w:ascii="TimesNewRomanPSMT" w:hAnsi="TimesNewRomanPSMT" w:eastAsiaTheme="minorHAnsi" w:cs="TimesNewRomanPSMT"/>
          <w:color w:val="000000"/>
          <w:szCs w:val="24"/>
        </w:rPr>
        <w:t xml:space="preserve"> or</w:t>
      </w:r>
      <w:r w:rsidR="007D3EBB">
        <w:rPr>
          <w:rFonts w:ascii="TimesNewRomanPSMT" w:hAnsi="TimesNewRomanPSMT" w:eastAsiaTheme="minorHAnsi" w:cs="TimesNewRomanPSMT"/>
          <w:color w:val="000000"/>
          <w:szCs w:val="24"/>
        </w:rPr>
        <w:t xml:space="preserve"> changes in the hospital population; and </w:t>
      </w:r>
      <w:r w:rsidR="000F7B26">
        <w:rPr>
          <w:rFonts w:ascii="TimesNewRomanPSMT" w:hAnsi="TimesNewRomanPSMT" w:eastAsiaTheme="minorHAnsi" w:cs="TimesNewRomanPSMT"/>
          <w:color w:val="000000"/>
          <w:szCs w:val="24"/>
        </w:rPr>
        <w:t>m</w:t>
      </w:r>
      <w:r w:rsidR="007D3EBB">
        <w:rPr>
          <w:rFonts w:ascii="TimesNewRomanPSMT" w:hAnsi="TimesNewRomanPSMT" w:eastAsiaTheme="minorHAnsi" w:cs="TimesNewRomanPSMT"/>
          <w:color w:val="000000"/>
          <w:szCs w:val="24"/>
        </w:rPr>
        <w:t>aintaining a representative sample of the population that can be used to create national estimates</w:t>
      </w:r>
      <w:r>
        <w:rPr>
          <w:rFonts w:ascii="TimesNewRomanPSMT" w:hAnsi="TimesNewRomanPSMT" w:eastAsiaTheme="minorHAnsi" w:cs="TimesNewRomanPSMT"/>
          <w:color w:val="000000"/>
          <w:szCs w:val="24"/>
        </w:rPr>
        <w:t xml:space="preserve"> </w:t>
      </w:r>
      <w:r w:rsidR="007D3EBB">
        <w:rPr>
          <w:rFonts w:ascii="TimesNewRomanPSMT" w:hAnsi="TimesNewRomanPSMT" w:eastAsiaTheme="minorHAnsi" w:cs="TimesNewRomanPSMT"/>
          <w:color w:val="000000"/>
          <w:szCs w:val="24"/>
        </w:rPr>
        <w:t>and for sentinel hospital surveillance with increasing precision each year.</w:t>
      </w:r>
      <w:r w:rsidRPr="00A8561C" w:rsidR="00A8561C">
        <w:rPr>
          <w:rFonts w:ascii="TimesNewRomanPSMT" w:hAnsi="TimesNewRomanPSMT" w:eastAsiaTheme="minorHAnsi" w:cs="TimesNewRomanPSMT"/>
          <w:szCs w:val="24"/>
        </w:rPr>
        <w:t xml:space="preserve"> </w:t>
      </w:r>
      <w:r w:rsidR="00701E58">
        <w:rPr>
          <w:rFonts w:ascii="TimesNewRomanPSMT" w:hAnsi="TimesNewRomanPSMT" w:eastAsiaTheme="minorHAnsi" w:cs="TimesNewRomanPSMT"/>
          <w:szCs w:val="24"/>
        </w:rPr>
        <w:t xml:space="preserve"> </w:t>
      </w:r>
      <w:r w:rsidR="00A8561C">
        <w:rPr>
          <w:rFonts w:ascii="TimesNewRomanPSMT" w:hAnsi="TimesNewRomanPSMT" w:eastAsiaTheme="minorHAnsi" w:cs="TimesNewRomanPSMT"/>
          <w:szCs w:val="24"/>
        </w:rPr>
        <w:t xml:space="preserve">A final total sample of 143 hospitals will be able to support national estimates as well as estimates for smaller domains of interest, such as region, type of geography (urban, suburban, rural), specific geography (state, county, city), and priority subpopulations (e.g., race/ethnicity). </w:t>
      </w:r>
      <w:r w:rsidR="00701E58">
        <w:rPr>
          <w:rFonts w:ascii="TimesNewRomanPSMT" w:hAnsi="TimesNewRomanPSMT" w:eastAsiaTheme="minorHAnsi" w:cs="TimesNewRomanPSMT"/>
          <w:szCs w:val="24"/>
        </w:rPr>
        <w:t xml:space="preserve"> </w:t>
      </w:r>
      <w:r w:rsidR="00803C0E">
        <w:rPr>
          <w:rFonts w:ascii="TimesNewRomanPSMT" w:hAnsi="TimesNewRomanPSMT" w:eastAsiaTheme="minorHAnsi" w:cs="TimesNewRomanPSMT"/>
          <w:szCs w:val="24"/>
        </w:rPr>
        <w:t xml:space="preserve">Estimates by state, county, and city may be difficult to achieve with reasonable precision from a design-based perspective with a responding sample size of </w:t>
      </w:r>
      <w:r w:rsidR="001E6DB1">
        <w:rPr>
          <w:rFonts w:ascii="TimesNewRomanPSMT" w:hAnsi="TimesNewRomanPSMT" w:eastAsiaTheme="minorHAnsi" w:cs="TimesNewRomanPSMT"/>
          <w:szCs w:val="24"/>
        </w:rPr>
        <w:t>fewer than 143</w:t>
      </w:r>
      <w:r w:rsidR="00803C0E">
        <w:rPr>
          <w:rFonts w:ascii="TimesNewRomanPSMT" w:hAnsi="TimesNewRomanPSMT" w:eastAsiaTheme="minorHAnsi" w:cs="TimesNewRomanPSMT"/>
          <w:szCs w:val="24"/>
        </w:rPr>
        <w:t xml:space="preserve"> hospitals.</w:t>
      </w:r>
      <w:r w:rsidR="0046446B">
        <w:rPr>
          <w:rFonts w:ascii="TimesNewRomanPSMT" w:hAnsi="TimesNewRomanPSMT" w:eastAsiaTheme="minorHAnsi" w:cs="TimesNewRomanPSMT"/>
          <w:szCs w:val="24"/>
        </w:rPr>
        <w:t xml:space="preserve"> </w:t>
      </w:r>
    </w:p>
    <w:p w:rsidR="00CB2911" w:rsidP="0005484F" w14:paraId="1C16510C" w14:textId="687FF717">
      <w:pPr>
        <w:autoSpaceDE w:val="0"/>
        <w:autoSpaceDN w:val="0"/>
        <w:adjustRightInd w:val="0"/>
        <w:rPr>
          <w:rFonts w:ascii="TimesNewRomanPSMT" w:hAnsi="TimesNewRomanPSMT" w:eastAsiaTheme="minorHAnsi" w:cs="TimesNewRomanPSMT"/>
          <w:szCs w:val="24"/>
        </w:rPr>
      </w:pPr>
    </w:p>
    <w:p w:rsidR="002B4916" w:rsidRPr="000A23AB" w:rsidP="00F20E42" w14:paraId="53F22D12" w14:textId="30D5C8CD">
      <w:pPr>
        <w:pStyle w:val="CommentText"/>
        <w:rPr>
          <w:rFonts w:ascii="Times New Roman" w:hAnsi="Times New Roman"/>
          <w:sz w:val="24"/>
          <w:szCs w:val="24"/>
        </w:rPr>
      </w:pPr>
      <w:r w:rsidRPr="000A23AB">
        <w:rPr>
          <w:rFonts w:ascii="Times New Roman" w:hAnsi="Times New Roman" w:eastAsiaTheme="minorEastAsia"/>
          <w:sz w:val="24"/>
          <w:szCs w:val="24"/>
        </w:rPr>
        <w:t xml:space="preserve">With the sample size of 143 hospitals, SAMHSA anticipates the relative standard errors (RSEs) for key measures will decrease. </w:t>
      </w:r>
      <w:r w:rsidR="000619BA">
        <w:rPr>
          <w:rFonts w:ascii="Times New Roman" w:hAnsi="Times New Roman" w:eastAsiaTheme="minorEastAsia"/>
          <w:sz w:val="24"/>
          <w:szCs w:val="24"/>
        </w:rPr>
        <w:t xml:space="preserve"> </w:t>
      </w:r>
      <w:r w:rsidRPr="000A23AB">
        <w:rPr>
          <w:rFonts w:ascii="Times New Roman" w:hAnsi="Times New Roman" w:eastAsiaTheme="minorEastAsia"/>
          <w:sz w:val="24"/>
          <w:szCs w:val="24"/>
        </w:rPr>
        <w:t>As part of continuous</w:t>
      </w:r>
      <w:r w:rsidRPr="000A23AB" w:rsidR="00243156">
        <w:rPr>
          <w:rFonts w:ascii="Times New Roman" w:hAnsi="Times New Roman" w:eastAsiaTheme="minorEastAsia"/>
          <w:sz w:val="24"/>
          <w:szCs w:val="24"/>
        </w:rPr>
        <w:t xml:space="preserve"> </w:t>
      </w:r>
      <w:r w:rsidRPr="000A23AB">
        <w:rPr>
          <w:rFonts w:ascii="Times New Roman" w:hAnsi="Times New Roman" w:eastAsiaTheme="minorEastAsia"/>
          <w:sz w:val="24"/>
          <w:szCs w:val="24"/>
        </w:rPr>
        <w:t xml:space="preserve">improvement of </w:t>
      </w:r>
      <w:r w:rsidRPr="000A23AB" w:rsidR="00EC2997">
        <w:rPr>
          <w:rFonts w:ascii="Times New Roman" w:hAnsi="Times New Roman" w:eastAsiaTheme="minorEastAsia"/>
          <w:sz w:val="24"/>
          <w:szCs w:val="24"/>
        </w:rPr>
        <w:t>DAWN</w:t>
      </w:r>
      <w:r w:rsidRPr="000A23AB">
        <w:rPr>
          <w:rFonts w:ascii="Times New Roman" w:hAnsi="Times New Roman" w:eastAsiaTheme="minorEastAsia"/>
          <w:sz w:val="24"/>
          <w:szCs w:val="24"/>
        </w:rPr>
        <w:t xml:space="preserve"> approach and procedures, </w:t>
      </w:r>
      <w:r w:rsidRPr="000A23AB" w:rsidR="00EC2997">
        <w:rPr>
          <w:rFonts w:ascii="Times New Roman" w:hAnsi="Times New Roman" w:eastAsiaTheme="minorEastAsia"/>
          <w:sz w:val="24"/>
          <w:szCs w:val="24"/>
        </w:rPr>
        <w:t xml:space="preserve">SAMHSA </w:t>
      </w:r>
      <w:r w:rsidRPr="000A23AB">
        <w:rPr>
          <w:rFonts w:ascii="Times New Roman" w:hAnsi="Times New Roman" w:eastAsiaTheme="minorEastAsia"/>
          <w:sz w:val="24"/>
          <w:szCs w:val="24"/>
        </w:rPr>
        <w:t>will evaluate the sample design’s precision</w:t>
      </w:r>
      <w:r w:rsidRPr="000A23AB" w:rsidR="00243156">
        <w:rPr>
          <w:rFonts w:ascii="Times New Roman" w:hAnsi="Times New Roman" w:eastAsiaTheme="minorEastAsia"/>
          <w:sz w:val="24"/>
          <w:szCs w:val="24"/>
        </w:rPr>
        <w:t xml:space="preserve"> </w:t>
      </w:r>
      <w:r w:rsidRPr="000A23AB">
        <w:rPr>
          <w:rFonts w:ascii="Times New Roman" w:hAnsi="Times New Roman" w:eastAsiaTheme="minorEastAsia"/>
          <w:sz w:val="24"/>
          <w:szCs w:val="24"/>
        </w:rPr>
        <w:t>performance (via RSEs), noting outlier values in data, weights, adjustments to weights, and their causes,</w:t>
      </w:r>
      <w:r w:rsidRPr="000A23AB" w:rsidR="007F69E6">
        <w:rPr>
          <w:rFonts w:ascii="Times New Roman" w:hAnsi="Times New Roman" w:eastAsiaTheme="minorEastAsia"/>
          <w:sz w:val="24"/>
          <w:szCs w:val="24"/>
        </w:rPr>
        <w:t xml:space="preserve"> </w:t>
      </w:r>
      <w:r w:rsidRPr="000A23AB">
        <w:rPr>
          <w:rFonts w:ascii="Times New Roman" w:hAnsi="Times New Roman" w:eastAsiaTheme="minorEastAsia"/>
          <w:sz w:val="24"/>
          <w:szCs w:val="24"/>
        </w:rPr>
        <w:t xml:space="preserve">and develop improved data </w:t>
      </w:r>
      <w:r w:rsidRPr="000A23AB" w:rsidR="00665116">
        <w:rPr>
          <w:rFonts w:ascii="Times New Roman" w:hAnsi="Times New Roman" w:eastAsiaTheme="minorEastAsia"/>
          <w:sz w:val="24"/>
          <w:szCs w:val="24"/>
        </w:rPr>
        <w:t>quality control</w:t>
      </w:r>
      <w:r w:rsidRPr="000A23AB">
        <w:rPr>
          <w:rFonts w:ascii="Times New Roman" w:hAnsi="Times New Roman" w:eastAsiaTheme="minorEastAsia"/>
          <w:sz w:val="24"/>
          <w:szCs w:val="24"/>
        </w:rPr>
        <w:t>, imputation, weighting, estimation, and variance</w:t>
      </w:r>
      <w:r w:rsidRPr="000A23AB" w:rsidR="007F69E6">
        <w:rPr>
          <w:rFonts w:ascii="Times New Roman" w:hAnsi="Times New Roman" w:eastAsiaTheme="minorEastAsia"/>
          <w:sz w:val="24"/>
          <w:szCs w:val="24"/>
        </w:rPr>
        <w:t xml:space="preserve"> </w:t>
      </w:r>
      <w:r w:rsidRPr="000A23AB">
        <w:rPr>
          <w:rFonts w:ascii="Times New Roman" w:hAnsi="Times New Roman" w:eastAsiaTheme="minorEastAsia"/>
          <w:sz w:val="24"/>
          <w:szCs w:val="24"/>
        </w:rPr>
        <w:t>estimation procedures.</w:t>
      </w:r>
    </w:p>
    <w:p w:rsidR="00B47B14" w:rsidRPr="000A23AB" w:rsidP="00BA181B" w14:paraId="54E32B10" w14:textId="29C3F9EE">
      <w:pPr>
        <w:rPr>
          <w:rFonts w:ascii="Times New Roman" w:hAnsi="Times New Roman"/>
          <w:szCs w:val="24"/>
        </w:rPr>
      </w:pPr>
    </w:p>
    <w:p w:rsidR="005C6711" w:rsidRPr="000A23AB" w:rsidP="005C6711" w14:paraId="51E68B08" w14:textId="422A192F">
      <w:pPr>
        <w:rPr>
          <w:rFonts w:ascii="Times New Roman" w:hAnsi="Times New Roman" w:eastAsiaTheme="minorEastAsia"/>
          <w:szCs w:val="24"/>
        </w:rPr>
      </w:pPr>
      <w:r w:rsidRPr="000A23AB">
        <w:rPr>
          <w:rFonts w:ascii="Times New Roman" w:hAnsi="Times New Roman" w:eastAsiaTheme="minorEastAsia"/>
          <w:szCs w:val="24"/>
        </w:rPr>
        <w:t>New data abstraction fields of Gender Identity and Sexual Orientation (SOGI) are proposed to be added in the DAWN Case Report Form (A</w:t>
      </w:r>
      <w:r w:rsidRPr="000A23AB" w:rsidR="006E6EAB">
        <w:rPr>
          <w:rFonts w:ascii="Times New Roman" w:hAnsi="Times New Roman" w:eastAsiaTheme="minorEastAsia"/>
          <w:szCs w:val="24"/>
        </w:rPr>
        <w:t>ttachment</w:t>
      </w:r>
      <w:r w:rsidRPr="000A23AB">
        <w:rPr>
          <w:rFonts w:ascii="Times New Roman" w:hAnsi="Times New Roman" w:eastAsiaTheme="minorEastAsia"/>
          <w:szCs w:val="24"/>
        </w:rPr>
        <w:t xml:space="preserve"> A), following the Department of Health and Human Services (HHS) and SAMHSA’s commitment to meeting the administration’s call to reduce behavioral health inequities faced by LGBTQ+ children, adolescents, and their families.   The primary purpose of this addition is to gather information that can help researchers, policymakers, service providers, and other stakeholders understand diverse populations and create policies, programs, and budgets that meet these populations’ needs.  These efforts aim to reflect the identities and experiences of people and communities that deserve to be heard and respected.  It is also important to consider that data collection is not an end in itself and attention is required to the analytical aspects as well.  Methodological imprecision can lead to mismeasurement of the relevant concept or misuse of the data, and this can have negative repercussions for the community, as well as for the overall data quality.  There is an increasing concern about the potential damages that can occur from mismeasurement or misuse of measures of sex and gender, particularly in health care.  DAWN proposes the following methodology to pursue the most scientific methodology in categorizing and analyzing the SOGI data to be collected in DAWN.  Data collected will be assessed for missing values before being categorized into the HHS/SAMHSA selected categories.  Missing data may cause bias and will cause a reduction in efficiency as well as data quality.  DAWN will analyze the missing for reasons for missingness, primarily to identify whether the data is missing completely at random (MCAR), missing at random (MAR) or missing not at random (MNAR).  Thresholds will be identified for reporting the SOGI data to protect the quality of the data and avoid mismeasurement or misuse of the data.  </w:t>
      </w:r>
      <w:r w:rsidRPr="004A441C" w:rsidR="004A441C">
        <w:rPr>
          <w:rFonts w:ascii="Times New Roman" w:hAnsi="Times New Roman" w:eastAsiaTheme="minorEastAsia"/>
          <w:szCs w:val="24"/>
        </w:rPr>
        <w:t xml:space="preserve">DAWN will abstract the data, code, and implement the above-mentioned methods to evaluate missing data. </w:t>
      </w:r>
      <w:r w:rsidR="004A441C">
        <w:rPr>
          <w:rFonts w:ascii="Times New Roman" w:hAnsi="Times New Roman" w:eastAsiaTheme="minorEastAsia"/>
          <w:szCs w:val="24"/>
        </w:rPr>
        <w:t xml:space="preserve"> </w:t>
      </w:r>
      <w:r w:rsidRPr="004A441C" w:rsidR="004A441C">
        <w:rPr>
          <w:rFonts w:ascii="Times New Roman" w:hAnsi="Times New Roman" w:eastAsiaTheme="minorEastAsia"/>
          <w:szCs w:val="24"/>
        </w:rPr>
        <w:t xml:space="preserve">Post analysis DAWN will decide the threshold of missing for reporting to ensure the scientific integrity of the data which aligns with CBHSQ’s role as a Federal Statistical Unit (FSU). </w:t>
      </w:r>
    </w:p>
    <w:p w:rsidR="007479DF" w:rsidP="00BA181B" w14:paraId="5E57E777" w14:textId="77777777">
      <w:pPr>
        <w:rPr>
          <w:rFonts w:ascii="Times New Roman" w:hAnsi="Times New Roman"/>
          <w:szCs w:val="24"/>
        </w:rPr>
      </w:pPr>
    </w:p>
    <w:p w:rsidR="00760B8E" w:rsidRPr="00251BA4" w:rsidP="00BA181B" w14:paraId="21740292" w14:textId="77777777">
      <w:pPr>
        <w:rPr>
          <w:rFonts w:ascii="Times New Roman" w:hAnsi="Times New Roman"/>
          <w:szCs w:val="24"/>
        </w:rPr>
      </w:pPr>
    </w:p>
    <w:p w:rsidR="00B47B14" w:rsidRPr="00251BA4" w14:paraId="47DF3BDA" w14:textId="0B886F6C">
      <w:pPr>
        <w:pStyle w:val="ListParagraph"/>
        <w:numPr>
          <w:ilvl w:val="0"/>
          <w:numId w:val="13"/>
        </w:numPr>
        <w:tabs>
          <w:tab w:val="left" w:pos="340"/>
        </w:tabs>
        <w:spacing w:after="240"/>
        <w:ind w:left="540" w:right="80" w:hanging="540"/>
        <w:rPr>
          <w:rFonts w:ascii="Times New Roman" w:hAnsi="Times New Roman"/>
          <w:b/>
          <w:bCs/>
          <w:szCs w:val="24"/>
        </w:rPr>
      </w:pPr>
      <w:r w:rsidRPr="00251BA4">
        <w:rPr>
          <w:rFonts w:ascii="Times New Roman" w:hAnsi="Times New Roman"/>
          <w:b/>
          <w:bCs/>
          <w:szCs w:val="24"/>
        </w:rPr>
        <w:t>Methods to Maximize Response Rates</w:t>
      </w:r>
    </w:p>
    <w:p w:rsidR="00915370" w:rsidRPr="00251BA4" w:rsidP="002F611C" w14:paraId="22A5F1D6" w14:textId="36CC6BD1">
      <w:pPr>
        <w:rPr>
          <w:rFonts w:ascii="Times New Roman" w:hAnsi="Times New Roman"/>
          <w:szCs w:val="24"/>
        </w:rPr>
      </w:pPr>
      <w:r w:rsidRPr="00251BA4">
        <w:rPr>
          <w:rFonts w:ascii="Times New Roman" w:hAnsi="Times New Roman"/>
          <w:szCs w:val="24"/>
        </w:rPr>
        <w:t>This section describes the</w:t>
      </w:r>
      <w:r w:rsidRPr="00251BA4" w:rsidR="002E2509">
        <w:rPr>
          <w:rFonts w:ascii="Times New Roman" w:hAnsi="Times New Roman"/>
          <w:szCs w:val="24"/>
        </w:rPr>
        <w:t xml:space="preserve"> </w:t>
      </w:r>
      <w:r w:rsidRPr="00251BA4" w:rsidR="00701A21">
        <w:rPr>
          <w:rFonts w:ascii="Times New Roman" w:hAnsi="Times New Roman"/>
          <w:szCs w:val="24"/>
        </w:rPr>
        <w:t>methods</w:t>
      </w:r>
      <w:r w:rsidRPr="00251BA4" w:rsidR="00A13A1E">
        <w:rPr>
          <w:rFonts w:ascii="Times New Roman" w:hAnsi="Times New Roman"/>
          <w:szCs w:val="24"/>
        </w:rPr>
        <w:t xml:space="preserve"> and activities</w:t>
      </w:r>
      <w:r w:rsidRPr="00251BA4" w:rsidR="002718B9">
        <w:rPr>
          <w:rFonts w:ascii="Times New Roman" w:hAnsi="Times New Roman"/>
          <w:szCs w:val="24"/>
        </w:rPr>
        <w:t xml:space="preserve"> that</w:t>
      </w:r>
      <w:r w:rsidRPr="00251BA4" w:rsidR="00701A21">
        <w:rPr>
          <w:rFonts w:ascii="Times New Roman" w:hAnsi="Times New Roman"/>
          <w:szCs w:val="24"/>
        </w:rPr>
        <w:t xml:space="preserve"> are </w:t>
      </w:r>
      <w:r w:rsidRPr="00251BA4" w:rsidR="00A13A1E">
        <w:rPr>
          <w:rFonts w:ascii="Times New Roman" w:hAnsi="Times New Roman"/>
          <w:szCs w:val="24"/>
        </w:rPr>
        <w:t>implemented</w:t>
      </w:r>
      <w:r w:rsidRPr="00251BA4" w:rsidR="00701A21">
        <w:rPr>
          <w:rFonts w:ascii="Times New Roman" w:hAnsi="Times New Roman"/>
          <w:szCs w:val="24"/>
        </w:rPr>
        <w:t xml:space="preserve"> to maximize response rates</w:t>
      </w:r>
      <w:r w:rsidRPr="00251BA4" w:rsidR="002E2509">
        <w:rPr>
          <w:rFonts w:ascii="Times New Roman" w:hAnsi="Times New Roman"/>
          <w:szCs w:val="24"/>
        </w:rPr>
        <w:t xml:space="preserve"> </w:t>
      </w:r>
      <w:r w:rsidRPr="00251BA4">
        <w:rPr>
          <w:rFonts w:ascii="Times New Roman" w:hAnsi="Times New Roman"/>
          <w:szCs w:val="24"/>
        </w:rPr>
        <w:t xml:space="preserve">of hospital respondents that were selected to participate in DAWN </w:t>
      </w:r>
      <w:r w:rsidRPr="00251BA4" w:rsidR="00701A21">
        <w:rPr>
          <w:rFonts w:ascii="Times New Roman" w:hAnsi="Times New Roman"/>
          <w:szCs w:val="24"/>
        </w:rPr>
        <w:t xml:space="preserve">and </w:t>
      </w:r>
      <w:r w:rsidRPr="00251BA4">
        <w:rPr>
          <w:rFonts w:ascii="Times New Roman" w:hAnsi="Times New Roman"/>
          <w:szCs w:val="24"/>
        </w:rPr>
        <w:t xml:space="preserve">how DAWN </w:t>
      </w:r>
      <w:r w:rsidRPr="00251BA4" w:rsidR="002718B9">
        <w:rPr>
          <w:rFonts w:ascii="Times New Roman" w:hAnsi="Times New Roman"/>
          <w:szCs w:val="24"/>
        </w:rPr>
        <w:t>account</w:t>
      </w:r>
      <w:r w:rsidRPr="00251BA4" w:rsidR="00A13A1E">
        <w:rPr>
          <w:rFonts w:ascii="Times New Roman" w:hAnsi="Times New Roman"/>
          <w:szCs w:val="24"/>
        </w:rPr>
        <w:t>s</w:t>
      </w:r>
      <w:r w:rsidRPr="00251BA4" w:rsidR="002718B9">
        <w:rPr>
          <w:rFonts w:ascii="Times New Roman" w:hAnsi="Times New Roman"/>
          <w:szCs w:val="24"/>
        </w:rPr>
        <w:t xml:space="preserve"> for</w:t>
      </w:r>
      <w:r w:rsidRPr="00251BA4" w:rsidR="00701A21">
        <w:rPr>
          <w:rFonts w:ascii="Times New Roman" w:hAnsi="Times New Roman"/>
          <w:szCs w:val="24"/>
        </w:rPr>
        <w:t xml:space="preserve"> nonresponse.</w:t>
      </w:r>
    </w:p>
    <w:p w:rsidR="002145EE" w:rsidRPr="00251BA4" w:rsidP="002F611C" w14:paraId="533B64F3" w14:textId="77777777">
      <w:pPr>
        <w:rPr>
          <w:rFonts w:ascii="Times New Roman" w:hAnsi="Times New Roman"/>
          <w:szCs w:val="24"/>
        </w:rPr>
      </w:pPr>
    </w:p>
    <w:p w:rsidR="00915370" w:rsidRPr="00251BA4" w:rsidP="00B47B14" w14:paraId="289C9FB0" w14:textId="4113C5A3">
      <w:pPr>
        <w:rPr>
          <w:rFonts w:ascii="Times New Roman" w:hAnsi="Times New Roman"/>
          <w:b/>
          <w:bCs/>
          <w:szCs w:val="24"/>
        </w:rPr>
      </w:pPr>
      <w:bookmarkStart w:id="20" w:name="_Toc115358123"/>
      <w:bookmarkStart w:id="21" w:name="_Toc115364666"/>
      <w:r w:rsidRPr="00251BA4">
        <w:rPr>
          <w:rFonts w:ascii="Times New Roman" w:hAnsi="Times New Roman"/>
          <w:b/>
          <w:bCs/>
          <w:szCs w:val="24"/>
        </w:rPr>
        <w:t>Hospital Recruitment</w:t>
      </w:r>
      <w:bookmarkEnd w:id="20"/>
      <w:bookmarkEnd w:id="21"/>
    </w:p>
    <w:p w:rsidR="00701A21" w:rsidRPr="00251BA4" w:rsidP="002F611C" w14:paraId="6B3FE962" w14:textId="6C72D912">
      <w:pPr>
        <w:rPr>
          <w:rFonts w:ascii="Times New Roman" w:eastAsia="Calibri" w:hAnsi="Times New Roman"/>
          <w:szCs w:val="24"/>
        </w:rPr>
      </w:pPr>
      <w:r w:rsidRPr="00251BA4">
        <w:rPr>
          <w:rFonts w:ascii="Times New Roman" w:eastAsia="Calibri" w:hAnsi="Times New Roman"/>
          <w:szCs w:val="24"/>
        </w:rPr>
        <w:t xml:space="preserve">The </w:t>
      </w:r>
      <w:r w:rsidRPr="00251BA4" w:rsidR="00E35F2A">
        <w:rPr>
          <w:rFonts w:ascii="Times New Roman" w:eastAsia="Calibri" w:hAnsi="Times New Roman"/>
          <w:szCs w:val="24"/>
        </w:rPr>
        <w:t xml:space="preserve">DAWN </w:t>
      </w:r>
      <w:r w:rsidRPr="00251BA4">
        <w:rPr>
          <w:rFonts w:ascii="Times New Roman" w:eastAsia="Calibri" w:hAnsi="Times New Roman"/>
          <w:szCs w:val="24"/>
        </w:rPr>
        <w:t xml:space="preserve">contractor </w:t>
      </w:r>
      <w:r w:rsidRPr="00251BA4" w:rsidR="00E35F2A">
        <w:rPr>
          <w:rFonts w:ascii="Times New Roman" w:eastAsia="Calibri" w:hAnsi="Times New Roman"/>
          <w:szCs w:val="24"/>
        </w:rPr>
        <w:t xml:space="preserve">has </w:t>
      </w:r>
      <w:r w:rsidRPr="00251BA4" w:rsidR="00497273">
        <w:rPr>
          <w:rFonts w:ascii="Times New Roman" w:eastAsia="Calibri" w:hAnsi="Times New Roman"/>
          <w:szCs w:val="24"/>
        </w:rPr>
        <w:t xml:space="preserve">a hospital recruiting expert that has significant experience in recruiting hospitals for </w:t>
      </w:r>
      <w:r w:rsidRPr="00251BA4" w:rsidR="00F01EB5">
        <w:rPr>
          <w:rFonts w:ascii="Times New Roman" w:eastAsia="Calibri" w:hAnsi="Times New Roman"/>
          <w:szCs w:val="24"/>
        </w:rPr>
        <w:t xml:space="preserve">large </w:t>
      </w:r>
      <w:r w:rsidRPr="00251BA4" w:rsidR="00497273">
        <w:rPr>
          <w:rFonts w:ascii="Times New Roman" w:eastAsia="Calibri" w:hAnsi="Times New Roman"/>
          <w:szCs w:val="24"/>
        </w:rPr>
        <w:t>hospital</w:t>
      </w:r>
      <w:r w:rsidRPr="00251BA4" w:rsidR="00BD34D8">
        <w:rPr>
          <w:rFonts w:ascii="Times New Roman" w:eastAsia="Calibri" w:hAnsi="Times New Roman"/>
          <w:szCs w:val="24"/>
        </w:rPr>
        <w:t xml:space="preserve">-based public health projects. </w:t>
      </w:r>
      <w:r w:rsidR="008C5B47">
        <w:rPr>
          <w:rFonts w:ascii="Times New Roman" w:eastAsia="Calibri" w:hAnsi="Times New Roman"/>
          <w:szCs w:val="24"/>
        </w:rPr>
        <w:t xml:space="preserve"> </w:t>
      </w:r>
      <w:r w:rsidRPr="00251BA4" w:rsidR="00497273">
        <w:rPr>
          <w:rFonts w:ascii="Times New Roman" w:eastAsia="Calibri" w:hAnsi="Times New Roman"/>
          <w:szCs w:val="24"/>
        </w:rPr>
        <w:t xml:space="preserve">DAWN’s </w:t>
      </w:r>
      <w:r w:rsidRPr="00251BA4">
        <w:rPr>
          <w:rFonts w:ascii="Times New Roman" w:eastAsia="Calibri" w:hAnsi="Times New Roman"/>
          <w:szCs w:val="24"/>
        </w:rPr>
        <w:t>r</w:t>
      </w:r>
      <w:r w:rsidRPr="00251BA4" w:rsidR="00497273">
        <w:rPr>
          <w:rFonts w:ascii="Times New Roman" w:eastAsia="Calibri" w:hAnsi="Times New Roman"/>
          <w:szCs w:val="24"/>
        </w:rPr>
        <w:t xml:space="preserve">ecruitment </w:t>
      </w:r>
      <w:r w:rsidRPr="00251BA4">
        <w:rPr>
          <w:rFonts w:ascii="Times New Roman" w:eastAsia="Calibri" w:hAnsi="Times New Roman"/>
          <w:szCs w:val="24"/>
        </w:rPr>
        <w:t>t</w:t>
      </w:r>
      <w:r w:rsidRPr="00251BA4" w:rsidR="00497273">
        <w:rPr>
          <w:rFonts w:ascii="Times New Roman" w:eastAsia="Calibri" w:hAnsi="Times New Roman"/>
          <w:szCs w:val="24"/>
        </w:rPr>
        <w:t xml:space="preserve">eam </w:t>
      </w:r>
      <w:r w:rsidRPr="00251BA4" w:rsidR="00F01EB5">
        <w:rPr>
          <w:rFonts w:ascii="Times New Roman" w:eastAsia="Calibri" w:hAnsi="Times New Roman"/>
          <w:szCs w:val="24"/>
        </w:rPr>
        <w:t>developed</w:t>
      </w:r>
      <w:r w:rsidRPr="00251BA4">
        <w:rPr>
          <w:rFonts w:ascii="Times New Roman" w:eastAsia="Calibri" w:hAnsi="Times New Roman"/>
          <w:szCs w:val="24"/>
        </w:rPr>
        <w:t xml:space="preserve"> a</w:t>
      </w:r>
      <w:r w:rsidRPr="00251BA4" w:rsidR="00497273">
        <w:rPr>
          <w:rFonts w:ascii="Times New Roman" w:eastAsia="Calibri" w:hAnsi="Times New Roman"/>
          <w:szCs w:val="24"/>
        </w:rPr>
        <w:t xml:space="preserve"> re</w:t>
      </w:r>
      <w:r w:rsidRPr="00251BA4">
        <w:rPr>
          <w:rFonts w:ascii="Times New Roman" w:eastAsia="Calibri" w:hAnsi="Times New Roman"/>
          <w:szCs w:val="24"/>
        </w:rPr>
        <w:t xml:space="preserve">cruitment plan and </w:t>
      </w:r>
      <w:r w:rsidRPr="00251BA4" w:rsidR="00845EF0">
        <w:rPr>
          <w:rFonts w:ascii="Times New Roman" w:eastAsia="Calibri" w:hAnsi="Times New Roman"/>
          <w:szCs w:val="24"/>
        </w:rPr>
        <w:t xml:space="preserve">materials to </w:t>
      </w:r>
      <w:r w:rsidRPr="00251BA4" w:rsidR="00497273">
        <w:rPr>
          <w:rFonts w:ascii="Times New Roman" w:eastAsia="Calibri" w:hAnsi="Times New Roman"/>
          <w:szCs w:val="24"/>
        </w:rPr>
        <w:t xml:space="preserve">use </w:t>
      </w:r>
      <w:r w:rsidRPr="00251BA4" w:rsidR="00F01EB5">
        <w:rPr>
          <w:rFonts w:ascii="Times New Roman" w:eastAsia="Calibri" w:hAnsi="Times New Roman"/>
          <w:szCs w:val="24"/>
        </w:rPr>
        <w:t>to inform hospitals about the project and aid in all recruitment-related</w:t>
      </w:r>
      <w:r w:rsidRPr="00251BA4" w:rsidR="00497273">
        <w:rPr>
          <w:rFonts w:ascii="Times New Roman" w:eastAsia="Calibri" w:hAnsi="Times New Roman"/>
          <w:szCs w:val="24"/>
        </w:rPr>
        <w:t xml:space="preserve"> activities</w:t>
      </w:r>
      <w:r w:rsidRPr="00251BA4">
        <w:rPr>
          <w:rFonts w:ascii="Times New Roman" w:eastAsia="Calibri" w:hAnsi="Times New Roman"/>
          <w:szCs w:val="24"/>
        </w:rPr>
        <w:t>.</w:t>
      </w:r>
    </w:p>
    <w:p w:rsidR="00497273" w:rsidRPr="00251BA4" w:rsidP="008A2E2C" w14:paraId="0DE948AB" w14:textId="77777777">
      <w:pPr>
        <w:rPr>
          <w:rFonts w:ascii="Times New Roman" w:eastAsia="Calibri" w:hAnsi="Times New Roman"/>
          <w:szCs w:val="24"/>
        </w:rPr>
      </w:pPr>
    </w:p>
    <w:p w:rsidR="00497273" w:rsidRPr="00251BA4" w14:paraId="4BC27CAA" w14:textId="677F5560">
      <w:pPr>
        <w:pStyle w:val="ListParagraph"/>
        <w:numPr>
          <w:ilvl w:val="0"/>
          <w:numId w:val="15"/>
        </w:numPr>
        <w:rPr>
          <w:rFonts w:ascii="Times New Roman" w:eastAsia="Calibri" w:hAnsi="Times New Roman"/>
          <w:szCs w:val="24"/>
        </w:rPr>
      </w:pPr>
      <w:bookmarkStart w:id="22" w:name="_Toc115358124"/>
      <w:bookmarkStart w:id="23" w:name="_Toc115364667"/>
      <w:r w:rsidRPr="00251BA4">
        <w:rPr>
          <w:rFonts w:ascii="Times New Roman" w:eastAsia="Calibri" w:hAnsi="Times New Roman"/>
          <w:szCs w:val="24"/>
        </w:rPr>
        <w:t>Research Hospitals</w:t>
      </w:r>
      <w:bookmarkEnd w:id="22"/>
      <w:bookmarkEnd w:id="23"/>
      <w:r w:rsidRPr="00251BA4" w:rsidR="004373A7">
        <w:rPr>
          <w:rFonts w:ascii="Times New Roman" w:eastAsia="Calibri" w:hAnsi="Times New Roman"/>
          <w:szCs w:val="24"/>
        </w:rPr>
        <w:t xml:space="preserve">: </w:t>
      </w:r>
      <w:r w:rsidRPr="00251BA4">
        <w:rPr>
          <w:rFonts w:ascii="Times New Roman" w:eastAsia="Calibri" w:hAnsi="Times New Roman"/>
          <w:szCs w:val="24"/>
        </w:rPr>
        <w:t>First, b</w:t>
      </w:r>
      <w:r w:rsidRPr="00251BA4" w:rsidR="00915370">
        <w:rPr>
          <w:rFonts w:ascii="Times New Roman" w:eastAsia="Calibri" w:hAnsi="Times New Roman"/>
          <w:szCs w:val="24"/>
        </w:rPr>
        <w:t xml:space="preserve">efore contacting any hospitals, the </w:t>
      </w:r>
      <w:r w:rsidRPr="00251BA4">
        <w:rPr>
          <w:rFonts w:ascii="Times New Roman" w:eastAsia="Calibri" w:hAnsi="Times New Roman"/>
          <w:szCs w:val="24"/>
        </w:rPr>
        <w:t xml:space="preserve">hospital </w:t>
      </w:r>
      <w:r w:rsidRPr="00251BA4" w:rsidR="00E35F2A">
        <w:rPr>
          <w:rFonts w:ascii="Times New Roman" w:eastAsia="Calibri" w:hAnsi="Times New Roman"/>
          <w:szCs w:val="24"/>
        </w:rPr>
        <w:t>recruiter</w:t>
      </w:r>
      <w:r w:rsidRPr="00251BA4" w:rsidR="00915370">
        <w:rPr>
          <w:rFonts w:ascii="Times New Roman" w:eastAsia="Calibri" w:hAnsi="Times New Roman"/>
          <w:szCs w:val="24"/>
        </w:rPr>
        <w:t xml:space="preserve"> research</w:t>
      </w:r>
      <w:r w:rsidRPr="00251BA4" w:rsidR="00E35F2A">
        <w:rPr>
          <w:rFonts w:ascii="Times New Roman" w:eastAsia="Calibri" w:hAnsi="Times New Roman"/>
          <w:szCs w:val="24"/>
        </w:rPr>
        <w:t>ed</w:t>
      </w:r>
      <w:r w:rsidRPr="00251BA4" w:rsidR="00915370">
        <w:rPr>
          <w:rFonts w:ascii="Times New Roman" w:eastAsia="Calibri" w:hAnsi="Times New Roman"/>
          <w:szCs w:val="24"/>
        </w:rPr>
        <w:t xml:space="preserve"> each hospital </w:t>
      </w:r>
      <w:r w:rsidRPr="00251BA4" w:rsidR="00F01EB5">
        <w:rPr>
          <w:rFonts w:ascii="Times New Roman" w:eastAsia="Calibri" w:hAnsi="Times New Roman"/>
          <w:szCs w:val="24"/>
        </w:rPr>
        <w:t>to collect</w:t>
      </w:r>
      <w:r w:rsidRPr="00251BA4" w:rsidR="00915370">
        <w:rPr>
          <w:rFonts w:ascii="Times New Roman" w:eastAsia="Calibri" w:hAnsi="Times New Roman"/>
          <w:szCs w:val="24"/>
        </w:rPr>
        <w:t xml:space="preserve"> any information that could aid the initial recruitment process, for example a search of the hospital website to learn more about the hospital’s mission, trauma level, and general population served. </w:t>
      </w:r>
      <w:r w:rsidR="00702F0E">
        <w:rPr>
          <w:rFonts w:ascii="Times New Roman" w:eastAsia="Calibri" w:hAnsi="Times New Roman"/>
          <w:szCs w:val="24"/>
        </w:rPr>
        <w:t xml:space="preserve"> </w:t>
      </w:r>
      <w:r w:rsidRPr="00251BA4" w:rsidR="00915370">
        <w:rPr>
          <w:rFonts w:ascii="Times New Roman" w:eastAsia="Calibri" w:hAnsi="Times New Roman"/>
          <w:szCs w:val="24"/>
        </w:rPr>
        <w:t xml:space="preserve">Confirmation of hospital eligibility </w:t>
      </w:r>
      <w:r w:rsidRPr="00251BA4" w:rsidR="00E35F2A">
        <w:rPr>
          <w:rFonts w:ascii="Times New Roman" w:eastAsia="Calibri" w:hAnsi="Times New Roman"/>
          <w:szCs w:val="24"/>
        </w:rPr>
        <w:t>was also</w:t>
      </w:r>
      <w:r w:rsidRPr="00251BA4" w:rsidR="00915370">
        <w:rPr>
          <w:rFonts w:ascii="Times New Roman" w:eastAsia="Calibri" w:hAnsi="Times New Roman"/>
          <w:szCs w:val="24"/>
        </w:rPr>
        <w:t xml:space="preserve"> obtained by the</w:t>
      </w:r>
      <w:r w:rsidRPr="00251BA4">
        <w:rPr>
          <w:rFonts w:ascii="Times New Roman" w:eastAsia="Calibri" w:hAnsi="Times New Roman"/>
          <w:szCs w:val="24"/>
        </w:rPr>
        <w:t xml:space="preserve"> hospital</w:t>
      </w:r>
      <w:r w:rsidRPr="00251BA4" w:rsidR="00915370">
        <w:rPr>
          <w:rFonts w:ascii="Times New Roman" w:eastAsia="Calibri" w:hAnsi="Times New Roman"/>
          <w:szCs w:val="24"/>
        </w:rPr>
        <w:t xml:space="preserve"> re</w:t>
      </w:r>
      <w:r w:rsidRPr="00251BA4" w:rsidR="008A2E2C">
        <w:rPr>
          <w:rFonts w:ascii="Times New Roman" w:eastAsia="Calibri" w:hAnsi="Times New Roman"/>
          <w:szCs w:val="24"/>
        </w:rPr>
        <w:t>cruiter’s preliminary research.</w:t>
      </w:r>
    </w:p>
    <w:p w:rsidR="00E42ED4" w:rsidRPr="00251BA4" w:rsidP="002F611C" w14:paraId="7F35734D" w14:textId="77777777">
      <w:pPr>
        <w:rPr>
          <w:rFonts w:ascii="Times New Roman" w:eastAsia="Calibri" w:hAnsi="Times New Roman"/>
          <w:szCs w:val="24"/>
        </w:rPr>
      </w:pPr>
    </w:p>
    <w:p w:rsidR="00D06F8C" w:rsidRPr="00251BA4" w14:paraId="5F6BE6C9" w14:textId="1AFB2463">
      <w:pPr>
        <w:pStyle w:val="ListParagraph"/>
        <w:numPr>
          <w:ilvl w:val="0"/>
          <w:numId w:val="15"/>
        </w:numPr>
        <w:rPr>
          <w:rFonts w:ascii="Times New Roman" w:eastAsia="Calibri" w:hAnsi="Times New Roman"/>
          <w:szCs w:val="24"/>
        </w:rPr>
      </w:pPr>
      <w:bookmarkStart w:id="24" w:name="_Toc115358125"/>
      <w:bookmarkStart w:id="25" w:name="_Toc115364668"/>
      <w:r w:rsidRPr="00251BA4">
        <w:rPr>
          <w:rFonts w:ascii="Times New Roman" w:eastAsia="Calibri" w:hAnsi="Times New Roman"/>
          <w:szCs w:val="24"/>
        </w:rPr>
        <w:t>Identify Hospital Contact</w:t>
      </w:r>
      <w:bookmarkEnd w:id="24"/>
      <w:bookmarkEnd w:id="25"/>
      <w:r w:rsidRPr="00251BA4" w:rsidR="004373A7">
        <w:rPr>
          <w:rFonts w:ascii="Times New Roman" w:eastAsia="Calibri" w:hAnsi="Times New Roman"/>
          <w:szCs w:val="24"/>
        </w:rPr>
        <w:t xml:space="preserve">: </w:t>
      </w:r>
      <w:r w:rsidRPr="00251BA4" w:rsidR="00915370">
        <w:rPr>
          <w:rFonts w:ascii="Times New Roman" w:eastAsia="Calibri" w:hAnsi="Times New Roman"/>
          <w:szCs w:val="24"/>
        </w:rPr>
        <w:t xml:space="preserve">The next step in the recruitment process </w:t>
      </w:r>
      <w:r w:rsidRPr="00251BA4" w:rsidR="00E35F2A">
        <w:rPr>
          <w:rFonts w:ascii="Times New Roman" w:eastAsia="Calibri" w:hAnsi="Times New Roman"/>
          <w:szCs w:val="24"/>
        </w:rPr>
        <w:t>was</w:t>
      </w:r>
      <w:r w:rsidRPr="00251BA4" w:rsidR="00915370">
        <w:rPr>
          <w:rFonts w:ascii="Times New Roman" w:eastAsia="Calibri" w:hAnsi="Times New Roman"/>
          <w:szCs w:val="24"/>
        </w:rPr>
        <w:t xml:space="preserve"> to identify th</w:t>
      </w:r>
      <w:r w:rsidRPr="00251BA4">
        <w:rPr>
          <w:rFonts w:ascii="Times New Roman" w:eastAsia="Calibri" w:hAnsi="Times New Roman"/>
          <w:szCs w:val="24"/>
        </w:rPr>
        <w:t>e appropriate hospital contact.</w:t>
      </w:r>
      <w:r w:rsidRPr="00251BA4" w:rsidR="00915370">
        <w:rPr>
          <w:rFonts w:ascii="Times New Roman" w:eastAsia="Calibri" w:hAnsi="Times New Roman"/>
          <w:szCs w:val="24"/>
        </w:rPr>
        <w:t xml:space="preserve"> </w:t>
      </w:r>
      <w:r w:rsidR="00702F0E">
        <w:rPr>
          <w:rFonts w:ascii="Times New Roman" w:eastAsia="Calibri" w:hAnsi="Times New Roman"/>
          <w:szCs w:val="24"/>
        </w:rPr>
        <w:t xml:space="preserve"> </w:t>
      </w:r>
      <w:r w:rsidRPr="00251BA4" w:rsidR="00E35F2A">
        <w:rPr>
          <w:rFonts w:ascii="Times New Roman" w:eastAsia="Calibri" w:hAnsi="Times New Roman"/>
          <w:szCs w:val="24"/>
        </w:rPr>
        <w:t xml:space="preserve">The recruiter </w:t>
      </w:r>
      <w:r w:rsidRPr="00251BA4" w:rsidR="00915370">
        <w:rPr>
          <w:rFonts w:ascii="Times New Roman" w:eastAsia="Calibri" w:hAnsi="Times New Roman"/>
          <w:szCs w:val="24"/>
        </w:rPr>
        <w:t>research</w:t>
      </w:r>
      <w:r w:rsidRPr="00251BA4" w:rsidR="00E35F2A">
        <w:rPr>
          <w:rFonts w:ascii="Times New Roman" w:eastAsia="Calibri" w:hAnsi="Times New Roman"/>
          <w:szCs w:val="24"/>
        </w:rPr>
        <w:t>ed</w:t>
      </w:r>
      <w:r w:rsidRPr="00251BA4" w:rsidR="00915370">
        <w:rPr>
          <w:rFonts w:ascii="Times New Roman" w:eastAsia="Calibri" w:hAnsi="Times New Roman"/>
          <w:szCs w:val="24"/>
        </w:rPr>
        <w:t xml:space="preserve"> the hospitals to identify the appropriate person</w:t>
      </w:r>
      <w:r w:rsidRPr="00251BA4" w:rsidR="00721CFE">
        <w:rPr>
          <w:rFonts w:ascii="Times New Roman" w:eastAsia="Calibri" w:hAnsi="Times New Roman"/>
          <w:szCs w:val="24"/>
        </w:rPr>
        <w:t>(s) to receive the invitation.</w:t>
      </w:r>
    </w:p>
    <w:p w:rsidR="00D06F8C" w:rsidRPr="00251BA4" w:rsidP="002F611C" w14:paraId="4981958B" w14:textId="77777777">
      <w:pPr>
        <w:rPr>
          <w:rFonts w:ascii="Times New Roman" w:eastAsia="Calibri" w:hAnsi="Times New Roman"/>
          <w:szCs w:val="24"/>
        </w:rPr>
      </w:pPr>
    </w:p>
    <w:p w:rsidR="00497273" w:rsidRPr="00251BA4" w14:paraId="74D225A3" w14:textId="6AF521C2">
      <w:pPr>
        <w:pStyle w:val="ListParagraph"/>
        <w:numPr>
          <w:ilvl w:val="0"/>
          <w:numId w:val="15"/>
        </w:numPr>
        <w:rPr>
          <w:rFonts w:ascii="Times New Roman" w:eastAsia="Calibri" w:hAnsi="Times New Roman"/>
          <w:b/>
          <w:i/>
          <w:szCs w:val="24"/>
        </w:rPr>
      </w:pPr>
      <w:bookmarkStart w:id="26" w:name="_Toc115358126"/>
      <w:bookmarkStart w:id="27" w:name="_Toc115364669"/>
      <w:r w:rsidRPr="00251BA4">
        <w:rPr>
          <w:rFonts w:ascii="Times New Roman" w:eastAsia="Calibri" w:hAnsi="Times New Roman"/>
          <w:szCs w:val="24"/>
        </w:rPr>
        <w:t>Sent Invitation Package</w:t>
      </w:r>
      <w:bookmarkEnd w:id="26"/>
      <w:bookmarkEnd w:id="27"/>
      <w:r w:rsidRPr="00251BA4" w:rsidR="004373A7">
        <w:rPr>
          <w:rFonts w:ascii="Times New Roman" w:eastAsia="Calibri" w:hAnsi="Times New Roman"/>
          <w:szCs w:val="24"/>
        </w:rPr>
        <w:t xml:space="preserve">: </w:t>
      </w:r>
      <w:r w:rsidRPr="00251BA4" w:rsidR="00915370">
        <w:rPr>
          <w:rFonts w:ascii="Times New Roman" w:eastAsia="Calibri" w:hAnsi="Times New Roman"/>
          <w:szCs w:val="24"/>
        </w:rPr>
        <w:t>Once th</w:t>
      </w:r>
      <w:r w:rsidRPr="00251BA4" w:rsidR="00E35F2A">
        <w:rPr>
          <w:rFonts w:ascii="Times New Roman" w:eastAsia="Calibri" w:hAnsi="Times New Roman"/>
          <w:szCs w:val="24"/>
        </w:rPr>
        <w:t xml:space="preserve">e recruiter </w:t>
      </w:r>
      <w:r w:rsidRPr="00251BA4" w:rsidR="0060559C">
        <w:rPr>
          <w:rFonts w:ascii="Times New Roman" w:eastAsia="Calibri" w:hAnsi="Times New Roman"/>
          <w:szCs w:val="24"/>
        </w:rPr>
        <w:t xml:space="preserve">identified </w:t>
      </w:r>
      <w:r w:rsidRPr="00251BA4" w:rsidR="00915370">
        <w:rPr>
          <w:rFonts w:ascii="Times New Roman" w:eastAsia="Calibri" w:hAnsi="Times New Roman"/>
          <w:szCs w:val="24"/>
        </w:rPr>
        <w:t>the principal contact she arrange</w:t>
      </w:r>
      <w:r w:rsidRPr="00251BA4" w:rsidR="00E35F2A">
        <w:rPr>
          <w:rFonts w:ascii="Times New Roman" w:eastAsia="Calibri" w:hAnsi="Times New Roman"/>
          <w:szCs w:val="24"/>
        </w:rPr>
        <w:t>d</w:t>
      </w:r>
      <w:r w:rsidRPr="00251BA4" w:rsidR="00915370">
        <w:rPr>
          <w:rFonts w:ascii="Times New Roman" w:eastAsia="Calibri" w:hAnsi="Times New Roman"/>
          <w:szCs w:val="24"/>
        </w:rPr>
        <w:t xml:space="preserve"> to send the invitation package to the contact by her preferred method; i.e., </w:t>
      </w:r>
      <w:r w:rsidRPr="00251BA4">
        <w:rPr>
          <w:rFonts w:ascii="Times New Roman" w:eastAsia="Calibri" w:hAnsi="Times New Roman"/>
          <w:szCs w:val="24"/>
        </w:rPr>
        <w:t>email, mail, or in person.</w:t>
      </w:r>
    </w:p>
    <w:p w:rsidR="00D06F8C" w:rsidRPr="00251BA4" w:rsidP="002F611C" w14:paraId="3CFAD0A2" w14:textId="77777777">
      <w:pPr>
        <w:rPr>
          <w:rFonts w:ascii="Times New Roman" w:eastAsia="Calibri" w:hAnsi="Times New Roman"/>
          <w:szCs w:val="24"/>
        </w:rPr>
      </w:pPr>
    </w:p>
    <w:p w:rsidR="00915370" w:rsidRPr="00251BA4" w14:paraId="6A74F06B" w14:textId="38971204">
      <w:pPr>
        <w:pStyle w:val="ListParagraph"/>
        <w:numPr>
          <w:ilvl w:val="0"/>
          <w:numId w:val="15"/>
        </w:numPr>
        <w:rPr>
          <w:rFonts w:ascii="Times New Roman" w:eastAsia="Calibri" w:hAnsi="Times New Roman"/>
          <w:b/>
          <w:i/>
          <w:szCs w:val="24"/>
        </w:rPr>
      </w:pPr>
      <w:bookmarkStart w:id="28" w:name="_Toc115358127"/>
      <w:bookmarkStart w:id="29" w:name="_Toc115364670"/>
      <w:r w:rsidRPr="00251BA4">
        <w:rPr>
          <w:rFonts w:ascii="Times New Roman" w:eastAsia="Calibri" w:hAnsi="Times New Roman"/>
          <w:szCs w:val="24"/>
        </w:rPr>
        <w:t>Follow-up</w:t>
      </w:r>
      <w:bookmarkEnd w:id="28"/>
      <w:bookmarkEnd w:id="29"/>
      <w:r w:rsidRPr="00251BA4" w:rsidR="004373A7">
        <w:rPr>
          <w:rFonts w:ascii="Times New Roman" w:eastAsia="Calibri" w:hAnsi="Times New Roman"/>
          <w:szCs w:val="24"/>
        </w:rPr>
        <w:t xml:space="preserve">: </w:t>
      </w:r>
      <w:r w:rsidRPr="00251BA4" w:rsidR="00FF5914">
        <w:rPr>
          <w:rFonts w:ascii="Times New Roman" w:eastAsia="Calibri" w:hAnsi="Times New Roman"/>
          <w:szCs w:val="24"/>
        </w:rPr>
        <w:t>Approximately 3 days after the initial invitation packet</w:t>
      </w:r>
      <w:r w:rsidRPr="00251BA4">
        <w:rPr>
          <w:rFonts w:ascii="Times New Roman" w:eastAsia="Calibri" w:hAnsi="Times New Roman"/>
          <w:szCs w:val="24"/>
        </w:rPr>
        <w:t>,</w:t>
      </w:r>
      <w:r w:rsidRPr="00251BA4" w:rsidR="00FF5914">
        <w:rPr>
          <w:rFonts w:ascii="Times New Roman" w:eastAsia="Calibri" w:hAnsi="Times New Roman"/>
          <w:szCs w:val="24"/>
        </w:rPr>
        <w:t xml:space="preserve"> the recruiter </w:t>
      </w:r>
      <w:r w:rsidRPr="00251BA4" w:rsidR="00E35F2A">
        <w:rPr>
          <w:rFonts w:ascii="Times New Roman" w:eastAsia="Calibri" w:hAnsi="Times New Roman"/>
          <w:szCs w:val="24"/>
        </w:rPr>
        <w:t>sent</w:t>
      </w:r>
      <w:r w:rsidRPr="00251BA4" w:rsidR="00FF5914">
        <w:rPr>
          <w:rFonts w:ascii="Times New Roman" w:eastAsia="Calibri" w:hAnsi="Times New Roman"/>
          <w:szCs w:val="24"/>
        </w:rPr>
        <w:t xml:space="preserve"> one follow-up email or make one follow-up phone call, depending on how the original invitation was s</w:t>
      </w:r>
      <w:r w:rsidRPr="00251BA4" w:rsidR="00BD34D8">
        <w:rPr>
          <w:rFonts w:ascii="Times New Roman" w:eastAsia="Calibri" w:hAnsi="Times New Roman"/>
          <w:szCs w:val="24"/>
        </w:rPr>
        <w:t xml:space="preserve">ent. </w:t>
      </w:r>
      <w:r w:rsidR="00702F0E">
        <w:rPr>
          <w:rFonts w:ascii="Times New Roman" w:eastAsia="Calibri" w:hAnsi="Times New Roman"/>
          <w:szCs w:val="24"/>
        </w:rPr>
        <w:t xml:space="preserve"> </w:t>
      </w:r>
      <w:r w:rsidRPr="00251BA4" w:rsidR="00FF5914">
        <w:rPr>
          <w:rFonts w:ascii="Times New Roman" w:eastAsia="Calibri" w:hAnsi="Times New Roman"/>
          <w:szCs w:val="24"/>
        </w:rPr>
        <w:t xml:space="preserve">A second attempt to contact the individual </w:t>
      </w:r>
      <w:r w:rsidRPr="00251BA4" w:rsidR="00E35F2A">
        <w:rPr>
          <w:rFonts w:ascii="Times New Roman" w:eastAsia="Calibri" w:hAnsi="Times New Roman"/>
          <w:szCs w:val="24"/>
        </w:rPr>
        <w:t>was made</w:t>
      </w:r>
      <w:r w:rsidRPr="00251BA4" w:rsidR="00FF5914">
        <w:rPr>
          <w:rFonts w:ascii="Times New Roman" w:eastAsia="Calibri" w:hAnsi="Times New Roman"/>
          <w:szCs w:val="24"/>
        </w:rPr>
        <w:t xml:space="preserve"> </w:t>
      </w:r>
      <w:r w:rsidRPr="00251BA4" w:rsidR="00E70727">
        <w:rPr>
          <w:rFonts w:ascii="Times New Roman" w:eastAsia="Calibri" w:hAnsi="Times New Roman"/>
          <w:szCs w:val="24"/>
        </w:rPr>
        <w:t>the next day.</w:t>
      </w:r>
      <w:r w:rsidRPr="00251BA4" w:rsidR="00BD34D8">
        <w:rPr>
          <w:rFonts w:ascii="Times New Roman" w:eastAsia="Calibri" w:hAnsi="Times New Roman"/>
          <w:szCs w:val="24"/>
        </w:rPr>
        <w:t xml:space="preserve"> </w:t>
      </w:r>
      <w:r w:rsidRPr="00251BA4" w:rsidR="00E35F2A">
        <w:rPr>
          <w:rFonts w:ascii="Times New Roman" w:eastAsia="Calibri" w:hAnsi="Times New Roman"/>
          <w:szCs w:val="24"/>
        </w:rPr>
        <w:t>Continued follow-up</w:t>
      </w:r>
      <w:r w:rsidRPr="00251BA4" w:rsidR="00FF5914">
        <w:rPr>
          <w:rFonts w:ascii="Times New Roman" w:eastAsia="Calibri" w:hAnsi="Times New Roman"/>
          <w:szCs w:val="24"/>
        </w:rPr>
        <w:t xml:space="preserve"> alternat</w:t>
      </w:r>
      <w:r w:rsidRPr="00251BA4" w:rsidR="00E35F2A">
        <w:rPr>
          <w:rFonts w:ascii="Times New Roman" w:eastAsia="Calibri" w:hAnsi="Times New Roman"/>
          <w:szCs w:val="24"/>
        </w:rPr>
        <w:t>ing</w:t>
      </w:r>
      <w:r w:rsidRPr="00251BA4" w:rsidR="00FF5914">
        <w:rPr>
          <w:rFonts w:ascii="Times New Roman" w:eastAsia="Calibri" w:hAnsi="Times New Roman"/>
          <w:szCs w:val="24"/>
        </w:rPr>
        <w:t xml:space="preserve"> between ph</w:t>
      </w:r>
      <w:r w:rsidRPr="00251BA4" w:rsidR="00E35F2A">
        <w:rPr>
          <w:rFonts w:ascii="Times New Roman" w:eastAsia="Calibri" w:hAnsi="Times New Roman"/>
          <w:szCs w:val="24"/>
        </w:rPr>
        <w:t>one and email was completed,</w:t>
      </w:r>
      <w:r w:rsidRPr="00251BA4" w:rsidR="00BD34D8">
        <w:rPr>
          <w:rFonts w:ascii="Times New Roman" w:eastAsia="Calibri" w:hAnsi="Times New Roman"/>
          <w:szCs w:val="24"/>
        </w:rPr>
        <w:t xml:space="preserve"> as appropriate. </w:t>
      </w:r>
      <w:r w:rsidRPr="00251BA4" w:rsidR="00FF5914">
        <w:rPr>
          <w:rFonts w:ascii="Times New Roman" w:eastAsia="Calibri" w:hAnsi="Times New Roman"/>
          <w:szCs w:val="24"/>
        </w:rPr>
        <w:t xml:space="preserve">If </w:t>
      </w:r>
      <w:r w:rsidRPr="00251BA4" w:rsidR="00E35F2A">
        <w:rPr>
          <w:rFonts w:ascii="Times New Roman" w:eastAsia="Calibri" w:hAnsi="Times New Roman"/>
          <w:szCs w:val="24"/>
        </w:rPr>
        <w:t xml:space="preserve">the recruiter was </w:t>
      </w:r>
      <w:r w:rsidRPr="00251BA4" w:rsidR="00FF5914">
        <w:rPr>
          <w:rFonts w:ascii="Times New Roman" w:eastAsia="Calibri" w:hAnsi="Times New Roman"/>
          <w:szCs w:val="24"/>
        </w:rPr>
        <w:t xml:space="preserve">unable to reach the contact after two weeks, the recruiter may </w:t>
      </w:r>
      <w:r w:rsidRPr="00251BA4" w:rsidR="00E35F2A">
        <w:rPr>
          <w:rFonts w:ascii="Times New Roman" w:eastAsia="Calibri" w:hAnsi="Times New Roman"/>
          <w:szCs w:val="24"/>
        </w:rPr>
        <w:t>have identified</w:t>
      </w:r>
      <w:r w:rsidRPr="00251BA4" w:rsidR="00FF5914">
        <w:rPr>
          <w:rFonts w:ascii="Times New Roman" w:eastAsia="Calibri" w:hAnsi="Times New Roman"/>
          <w:szCs w:val="24"/>
        </w:rPr>
        <w:t xml:space="preserve"> an alternate contact and request</w:t>
      </w:r>
      <w:r w:rsidRPr="00251BA4" w:rsidR="00E35F2A">
        <w:rPr>
          <w:rFonts w:ascii="Times New Roman" w:eastAsia="Calibri" w:hAnsi="Times New Roman"/>
          <w:szCs w:val="24"/>
        </w:rPr>
        <w:t>ed</w:t>
      </w:r>
      <w:r w:rsidRPr="00251BA4" w:rsidR="00FF5914">
        <w:rPr>
          <w:rFonts w:ascii="Times New Roman" w:eastAsia="Calibri" w:hAnsi="Times New Roman"/>
          <w:szCs w:val="24"/>
        </w:rPr>
        <w:t xml:space="preserve"> a mailing or sen</w:t>
      </w:r>
      <w:r w:rsidRPr="00251BA4" w:rsidR="00BD34D8">
        <w:rPr>
          <w:rFonts w:ascii="Times New Roman" w:eastAsia="Calibri" w:hAnsi="Times New Roman"/>
          <w:szCs w:val="24"/>
        </w:rPr>
        <w:t xml:space="preserve">d an email to the new contact. </w:t>
      </w:r>
      <w:r w:rsidR="00702F0E">
        <w:rPr>
          <w:rFonts w:ascii="Times New Roman" w:eastAsia="Calibri" w:hAnsi="Times New Roman"/>
          <w:szCs w:val="24"/>
        </w:rPr>
        <w:t xml:space="preserve"> </w:t>
      </w:r>
      <w:r w:rsidRPr="00251BA4" w:rsidR="00FF5914">
        <w:rPr>
          <w:rFonts w:ascii="Times New Roman" w:eastAsia="Calibri" w:hAnsi="Times New Roman"/>
          <w:szCs w:val="24"/>
        </w:rPr>
        <w:t>Given the relatively small number of hospitals being recruited,</w:t>
      </w:r>
      <w:r w:rsidRPr="00251BA4" w:rsidR="00E35F2A">
        <w:rPr>
          <w:rFonts w:ascii="Times New Roman" w:eastAsia="Calibri" w:hAnsi="Times New Roman"/>
          <w:szCs w:val="24"/>
        </w:rPr>
        <w:t xml:space="preserve"> there was</w:t>
      </w:r>
      <w:r w:rsidRPr="00251BA4" w:rsidR="00FF5914">
        <w:rPr>
          <w:rFonts w:ascii="Times New Roman" w:eastAsia="Calibri" w:hAnsi="Times New Roman"/>
          <w:szCs w:val="24"/>
        </w:rPr>
        <w:t xml:space="preserve"> no maxim</w:t>
      </w:r>
      <w:r w:rsidRPr="00251BA4" w:rsidR="00BD34D8">
        <w:rPr>
          <w:rFonts w:ascii="Times New Roman" w:eastAsia="Calibri" w:hAnsi="Times New Roman"/>
          <w:szCs w:val="24"/>
        </w:rPr>
        <w:t xml:space="preserve">um number of contact attempts. </w:t>
      </w:r>
      <w:r w:rsidR="00702F0E">
        <w:rPr>
          <w:rFonts w:ascii="Times New Roman" w:eastAsia="Calibri" w:hAnsi="Times New Roman"/>
          <w:szCs w:val="24"/>
        </w:rPr>
        <w:t xml:space="preserve"> </w:t>
      </w:r>
      <w:r w:rsidRPr="00251BA4" w:rsidR="00FF5914">
        <w:rPr>
          <w:rFonts w:ascii="Times New Roman" w:eastAsia="Calibri" w:hAnsi="Times New Roman"/>
          <w:szCs w:val="24"/>
        </w:rPr>
        <w:t xml:space="preserve">The recruiter </w:t>
      </w:r>
      <w:r w:rsidRPr="00251BA4" w:rsidR="00E35F2A">
        <w:rPr>
          <w:rFonts w:ascii="Times New Roman" w:eastAsia="Calibri" w:hAnsi="Times New Roman"/>
          <w:szCs w:val="24"/>
        </w:rPr>
        <w:t>used</w:t>
      </w:r>
      <w:r w:rsidRPr="00251BA4" w:rsidR="00FF5914">
        <w:rPr>
          <w:rFonts w:ascii="Times New Roman" w:eastAsia="Calibri" w:hAnsi="Times New Roman"/>
          <w:szCs w:val="24"/>
        </w:rPr>
        <w:t xml:space="preserve"> her best judgment to determine when to put recruitment on hold for a particular hospital</w:t>
      </w:r>
      <w:r w:rsidRPr="00251BA4" w:rsidR="00E35F2A">
        <w:rPr>
          <w:rFonts w:ascii="Times New Roman" w:eastAsia="Calibri" w:hAnsi="Times New Roman"/>
          <w:szCs w:val="24"/>
        </w:rPr>
        <w:t xml:space="preserve">. </w:t>
      </w:r>
      <w:r w:rsidR="00702F0E">
        <w:rPr>
          <w:rFonts w:ascii="Times New Roman" w:eastAsia="Calibri" w:hAnsi="Times New Roman"/>
          <w:szCs w:val="24"/>
        </w:rPr>
        <w:t xml:space="preserve"> </w:t>
      </w:r>
      <w:r w:rsidRPr="00251BA4" w:rsidR="00E35F2A">
        <w:rPr>
          <w:rFonts w:ascii="Times New Roman" w:eastAsia="Calibri" w:hAnsi="Times New Roman"/>
          <w:szCs w:val="24"/>
        </w:rPr>
        <w:t>However, if contact wasn’t established within 30 days, the recruiter notified SAMHSA and requested a repl</w:t>
      </w:r>
      <w:r w:rsidRPr="00251BA4" w:rsidR="008A2E2C">
        <w:rPr>
          <w:rFonts w:ascii="Times New Roman" w:eastAsia="Calibri" w:hAnsi="Times New Roman"/>
          <w:szCs w:val="24"/>
        </w:rPr>
        <w:t>acement hospital.</w:t>
      </w:r>
    </w:p>
    <w:p w:rsidR="00D06F8C" w:rsidRPr="00251BA4" w:rsidP="002F611C" w14:paraId="2338351B" w14:textId="77777777">
      <w:pPr>
        <w:rPr>
          <w:rFonts w:ascii="Times New Roman" w:eastAsia="Calibri" w:hAnsi="Times New Roman"/>
          <w:szCs w:val="24"/>
        </w:rPr>
      </w:pPr>
    </w:p>
    <w:p w:rsidR="00D06F8C" w:rsidRPr="00251BA4" w14:paraId="32B9963A" w14:textId="30F1196E">
      <w:pPr>
        <w:pStyle w:val="ListParagraph"/>
        <w:numPr>
          <w:ilvl w:val="0"/>
          <w:numId w:val="15"/>
        </w:numPr>
        <w:rPr>
          <w:rFonts w:ascii="Times New Roman" w:eastAsia="Calibri" w:hAnsi="Times New Roman"/>
          <w:szCs w:val="24"/>
        </w:rPr>
      </w:pPr>
      <w:bookmarkStart w:id="30" w:name="_Toc115358128"/>
      <w:bookmarkStart w:id="31" w:name="_Toc115364671"/>
      <w:r w:rsidRPr="00251BA4">
        <w:rPr>
          <w:rFonts w:ascii="Times New Roman" w:eastAsia="Calibri" w:hAnsi="Times New Roman"/>
          <w:szCs w:val="24"/>
        </w:rPr>
        <w:t>Schedule Call</w:t>
      </w:r>
      <w:bookmarkEnd w:id="30"/>
      <w:bookmarkEnd w:id="31"/>
      <w:r w:rsidRPr="00251BA4" w:rsidR="004373A7">
        <w:rPr>
          <w:rFonts w:ascii="Times New Roman" w:eastAsia="Calibri" w:hAnsi="Times New Roman"/>
          <w:szCs w:val="24"/>
        </w:rPr>
        <w:t xml:space="preserve">: </w:t>
      </w:r>
      <w:r w:rsidRPr="00251BA4" w:rsidR="00E35F2A">
        <w:rPr>
          <w:rFonts w:ascii="Times New Roman" w:eastAsia="Calibri" w:hAnsi="Times New Roman"/>
          <w:szCs w:val="24"/>
        </w:rPr>
        <w:t xml:space="preserve">Once the recruiter </w:t>
      </w:r>
      <w:r w:rsidRPr="00251BA4" w:rsidR="00497273">
        <w:rPr>
          <w:rFonts w:ascii="Times New Roman" w:eastAsia="Calibri" w:hAnsi="Times New Roman"/>
          <w:szCs w:val="24"/>
        </w:rPr>
        <w:t>confirmed that the primary contact has received the initial invitation packet,</w:t>
      </w:r>
      <w:r w:rsidRPr="00251BA4" w:rsidR="00E35F2A">
        <w:rPr>
          <w:rFonts w:ascii="Times New Roman" w:eastAsia="Calibri" w:hAnsi="Times New Roman"/>
          <w:szCs w:val="24"/>
        </w:rPr>
        <w:t xml:space="preserve"> the recruiter </w:t>
      </w:r>
      <w:r w:rsidRPr="00251BA4" w:rsidR="00497273">
        <w:rPr>
          <w:rFonts w:ascii="Times New Roman" w:eastAsia="Calibri" w:hAnsi="Times New Roman"/>
          <w:szCs w:val="24"/>
        </w:rPr>
        <w:t>arrange</w:t>
      </w:r>
      <w:r w:rsidRPr="00251BA4" w:rsidR="00E35F2A">
        <w:rPr>
          <w:rFonts w:ascii="Times New Roman" w:eastAsia="Calibri" w:hAnsi="Times New Roman"/>
          <w:szCs w:val="24"/>
        </w:rPr>
        <w:t>d</w:t>
      </w:r>
      <w:r w:rsidRPr="00251BA4" w:rsidR="00497273">
        <w:rPr>
          <w:rFonts w:ascii="Times New Roman" w:eastAsia="Calibri" w:hAnsi="Times New Roman"/>
          <w:szCs w:val="24"/>
        </w:rPr>
        <w:t xml:space="preserve"> for a time to discuss DAWN and the steps necessary to begin abstraction.</w:t>
      </w:r>
    </w:p>
    <w:p w:rsidR="00D06F8C" w:rsidRPr="00251BA4" w:rsidP="002F611C" w14:paraId="14C4F5A8" w14:textId="77777777">
      <w:pPr>
        <w:rPr>
          <w:rFonts w:ascii="Times New Roman" w:eastAsia="Calibri" w:hAnsi="Times New Roman"/>
          <w:szCs w:val="24"/>
        </w:rPr>
      </w:pPr>
    </w:p>
    <w:p w:rsidR="00497273" w:rsidRPr="00251BA4" w14:paraId="216AEC0B" w14:textId="5C6DE198">
      <w:pPr>
        <w:pStyle w:val="ListParagraph"/>
        <w:numPr>
          <w:ilvl w:val="0"/>
          <w:numId w:val="15"/>
        </w:numPr>
        <w:rPr>
          <w:rFonts w:ascii="Times New Roman" w:eastAsia="Calibri" w:hAnsi="Times New Roman"/>
          <w:szCs w:val="24"/>
        </w:rPr>
      </w:pPr>
      <w:bookmarkStart w:id="32" w:name="_Toc115358129"/>
      <w:bookmarkStart w:id="33" w:name="_Toc115364672"/>
      <w:r w:rsidRPr="00251BA4">
        <w:rPr>
          <w:rFonts w:ascii="Times New Roman" w:eastAsia="Calibri" w:hAnsi="Times New Roman"/>
          <w:szCs w:val="24"/>
        </w:rPr>
        <w:t>Participation Persuasion</w:t>
      </w:r>
      <w:bookmarkEnd w:id="32"/>
      <w:bookmarkEnd w:id="33"/>
      <w:r w:rsidRPr="00251BA4" w:rsidR="004373A7">
        <w:rPr>
          <w:rFonts w:ascii="Times New Roman" w:eastAsia="Calibri" w:hAnsi="Times New Roman"/>
          <w:szCs w:val="24"/>
        </w:rPr>
        <w:t xml:space="preserve">: </w:t>
      </w:r>
      <w:r w:rsidRPr="00251BA4">
        <w:rPr>
          <w:rFonts w:ascii="Times New Roman" w:eastAsia="Calibri" w:hAnsi="Times New Roman"/>
          <w:szCs w:val="24"/>
        </w:rPr>
        <w:t xml:space="preserve">If the primary contact </w:t>
      </w:r>
      <w:r w:rsidRPr="00251BA4" w:rsidR="00E35F2A">
        <w:rPr>
          <w:rFonts w:ascii="Times New Roman" w:eastAsia="Calibri" w:hAnsi="Times New Roman"/>
          <w:szCs w:val="24"/>
        </w:rPr>
        <w:t>was</w:t>
      </w:r>
      <w:r w:rsidRPr="00251BA4">
        <w:rPr>
          <w:rFonts w:ascii="Times New Roman" w:eastAsia="Calibri" w:hAnsi="Times New Roman"/>
          <w:szCs w:val="24"/>
        </w:rPr>
        <w:t xml:space="preserve"> not interested in being part of DAWN, the recruiter will emphasize the impo</w:t>
      </w:r>
      <w:r w:rsidRPr="00251BA4" w:rsidR="00BD34D8">
        <w:rPr>
          <w:rFonts w:ascii="Times New Roman" w:eastAsia="Calibri" w:hAnsi="Times New Roman"/>
          <w:szCs w:val="24"/>
        </w:rPr>
        <w:t xml:space="preserve">rtance of their participation. </w:t>
      </w:r>
      <w:r w:rsidR="00F34396">
        <w:rPr>
          <w:rFonts w:ascii="Times New Roman" w:eastAsia="Calibri" w:hAnsi="Times New Roman"/>
          <w:szCs w:val="24"/>
        </w:rPr>
        <w:t xml:space="preserve"> </w:t>
      </w:r>
      <w:r w:rsidRPr="00251BA4">
        <w:rPr>
          <w:rFonts w:ascii="Times New Roman" w:eastAsia="Calibri" w:hAnsi="Times New Roman"/>
          <w:szCs w:val="24"/>
        </w:rPr>
        <w:t>That is, the hospital was selected to be representative of communities affected by drug use; their participation is integral in addressing new and emerging drug use trends to improve public health; the data collection protocol is intended to have minimal impact</w:t>
      </w:r>
      <w:r w:rsidRPr="00251BA4" w:rsidR="00D06F8C">
        <w:rPr>
          <w:rFonts w:ascii="Times New Roman" w:eastAsia="Calibri" w:hAnsi="Times New Roman"/>
          <w:szCs w:val="24"/>
        </w:rPr>
        <w:t xml:space="preserve"> on their day-to-day operations.</w:t>
      </w:r>
      <w:r w:rsidRPr="00251BA4">
        <w:rPr>
          <w:rFonts w:ascii="Times New Roman" w:eastAsia="Calibri" w:hAnsi="Times New Roman"/>
          <w:szCs w:val="24"/>
        </w:rPr>
        <w:t xml:space="preserve"> </w:t>
      </w:r>
      <w:r w:rsidR="00F34396">
        <w:rPr>
          <w:rFonts w:ascii="Times New Roman" w:eastAsia="Calibri" w:hAnsi="Times New Roman"/>
          <w:szCs w:val="24"/>
        </w:rPr>
        <w:t xml:space="preserve"> </w:t>
      </w:r>
      <w:r w:rsidRPr="00251BA4" w:rsidR="00D22DDD">
        <w:rPr>
          <w:rFonts w:ascii="Times New Roman" w:eastAsia="Calibri" w:hAnsi="Times New Roman"/>
          <w:szCs w:val="24"/>
        </w:rPr>
        <w:t>If the primary contact expressed</w:t>
      </w:r>
      <w:r w:rsidRPr="00251BA4">
        <w:rPr>
          <w:rFonts w:ascii="Times New Roman" w:eastAsia="Calibri" w:hAnsi="Times New Roman"/>
          <w:szCs w:val="24"/>
        </w:rPr>
        <w:t xml:space="preserve"> interest in participating, but may not have</w:t>
      </w:r>
      <w:r w:rsidRPr="00251BA4" w:rsidR="00D22DDD">
        <w:rPr>
          <w:rFonts w:ascii="Times New Roman" w:eastAsia="Calibri" w:hAnsi="Times New Roman"/>
          <w:szCs w:val="24"/>
        </w:rPr>
        <w:t xml:space="preserve"> had</w:t>
      </w:r>
      <w:r w:rsidRPr="00251BA4">
        <w:rPr>
          <w:rFonts w:ascii="Times New Roman" w:eastAsia="Calibri" w:hAnsi="Times New Roman"/>
          <w:szCs w:val="24"/>
        </w:rPr>
        <w:t xml:space="preserve"> the infrastructure to support participatio</w:t>
      </w:r>
      <w:r w:rsidRPr="00251BA4" w:rsidR="00D22DDD">
        <w:rPr>
          <w:rFonts w:ascii="Times New Roman" w:eastAsia="Calibri" w:hAnsi="Times New Roman"/>
          <w:szCs w:val="24"/>
        </w:rPr>
        <w:t xml:space="preserve">n, the recruiter should </w:t>
      </w:r>
      <w:r w:rsidRPr="00251BA4" w:rsidR="00A22453">
        <w:rPr>
          <w:rFonts w:ascii="Times New Roman" w:eastAsia="Calibri" w:hAnsi="Times New Roman"/>
          <w:szCs w:val="24"/>
        </w:rPr>
        <w:t xml:space="preserve">discuss </w:t>
      </w:r>
      <w:r w:rsidRPr="00251BA4">
        <w:rPr>
          <w:rFonts w:ascii="Times New Roman" w:eastAsia="Calibri" w:hAnsi="Times New Roman"/>
          <w:szCs w:val="24"/>
        </w:rPr>
        <w:t>the specifics of the concerns, including the abstraction options available</w:t>
      </w:r>
      <w:r w:rsidRPr="00251BA4" w:rsidR="00721CFE">
        <w:rPr>
          <w:rFonts w:ascii="Times New Roman" w:eastAsia="Calibri" w:hAnsi="Times New Roman"/>
          <w:szCs w:val="24"/>
        </w:rPr>
        <w:t>.</w:t>
      </w:r>
    </w:p>
    <w:p w:rsidR="00D06F8C" w:rsidRPr="00251BA4" w:rsidP="008A2E2C" w14:paraId="1DEE1E17" w14:textId="77777777">
      <w:pPr>
        <w:rPr>
          <w:rFonts w:ascii="Times New Roman" w:eastAsia="Calibri" w:hAnsi="Times New Roman"/>
          <w:szCs w:val="24"/>
        </w:rPr>
      </w:pPr>
    </w:p>
    <w:p w:rsidR="00D06F8C" w:rsidRPr="00251BA4" w14:paraId="469D3648" w14:textId="41C7CE5F">
      <w:pPr>
        <w:pStyle w:val="ListParagraph"/>
        <w:numPr>
          <w:ilvl w:val="0"/>
          <w:numId w:val="15"/>
        </w:numPr>
        <w:rPr>
          <w:rFonts w:ascii="Times New Roman" w:eastAsia="Calibri" w:hAnsi="Times New Roman"/>
          <w:szCs w:val="24"/>
        </w:rPr>
      </w:pPr>
      <w:bookmarkStart w:id="34" w:name="_Toc115358130"/>
      <w:bookmarkStart w:id="35" w:name="_Toc115364673"/>
      <w:r w:rsidRPr="00251BA4">
        <w:rPr>
          <w:rFonts w:ascii="Times New Roman" w:eastAsia="Calibri" w:hAnsi="Times New Roman"/>
          <w:szCs w:val="24"/>
        </w:rPr>
        <w:t>Refusal Conversion</w:t>
      </w:r>
      <w:bookmarkEnd w:id="34"/>
      <w:bookmarkEnd w:id="35"/>
      <w:r w:rsidRPr="00251BA4" w:rsidR="004373A7">
        <w:rPr>
          <w:rFonts w:ascii="Times New Roman" w:eastAsia="Calibri" w:hAnsi="Times New Roman"/>
          <w:szCs w:val="24"/>
        </w:rPr>
        <w:t xml:space="preserve">: </w:t>
      </w:r>
      <w:r w:rsidRPr="00251BA4">
        <w:rPr>
          <w:rFonts w:ascii="Times New Roman" w:eastAsia="Calibri" w:hAnsi="Times New Roman"/>
          <w:szCs w:val="24"/>
        </w:rPr>
        <w:t>In order to aid refusal conversion attempts,</w:t>
      </w:r>
      <w:r w:rsidRPr="00251BA4" w:rsidR="00D22DDD">
        <w:rPr>
          <w:rFonts w:ascii="Times New Roman" w:eastAsia="Calibri" w:hAnsi="Times New Roman"/>
          <w:szCs w:val="24"/>
        </w:rPr>
        <w:t xml:space="preserve"> the recruiter </w:t>
      </w:r>
      <w:r w:rsidRPr="00251BA4">
        <w:rPr>
          <w:rFonts w:ascii="Times New Roman" w:eastAsia="Calibri" w:hAnsi="Times New Roman"/>
          <w:szCs w:val="24"/>
        </w:rPr>
        <w:t>document</w:t>
      </w:r>
      <w:r w:rsidRPr="00251BA4" w:rsidR="00D22DDD">
        <w:rPr>
          <w:rFonts w:ascii="Times New Roman" w:eastAsia="Calibri" w:hAnsi="Times New Roman"/>
          <w:szCs w:val="24"/>
        </w:rPr>
        <w:t>ed</w:t>
      </w:r>
      <w:r w:rsidRPr="00251BA4">
        <w:rPr>
          <w:rFonts w:ascii="Times New Roman" w:eastAsia="Calibri" w:hAnsi="Times New Roman"/>
          <w:szCs w:val="24"/>
        </w:rPr>
        <w:t xml:space="preserve"> the following information </w:t>
      </w:r>
      <w:r w:rsidRPr="00251BA4" w:rsidR="00A22453">
        <w:rPr>
          <w:rFonts w:ascii="Times New Roman" w:eastAsia="Calibri" w:hAnsi="Times New Roman"/>
          <w:szCs w:val="24"/>
        </w:rPr>
        <w:t>when a hospital refused to participate:</w:t>
      </w:r>
    </w:p>
    <w:p w:rsidR="00D06F8C" w:rsidRPr="00251BA4" w:rsidP="00430AAF" w14:paraId="41B8C044" w14:textId="77777777">
      <w:pPr>
        <w:numPr>
          <w:ilvl w:val="1"/>
          <w:numId w:val="1"/>
        </w:numPr>
        <w:contextualSpacing/>
        <w:rPr>
          <w:rFonts w:ascii="Times New Roman" w:eastAsia="Calibri" w:hAnsi="Times New Roman"/>
          <w:szCs w:val="24"/>
        </w:rPr>
      </w:pPr>
      <w:r w:rsidRPr="00251BA4">
        <w:rPr>
          <w:rFonts w:ascii="Times New Roman" w:eastAsia="Calibri" w:hAnsi="Times New Roman"/>
          <w:szCs w:val="24"/>
        </w:rPr>
        <w:t>Was a reason for the refusal given?</w:t>
      </w:r>
    </w:p>
    <w:p w:rsidR="00D06F8C" w:rsidRPr="00251BA4" w:rsidP="00430AAF" w14:paraId="67B4C2D3" w14:textId="77777777">
      <w:pPr>
        <w:numPr>
          <w:ilvl w:val="1"/>
          <w:numId w:val="1"/>
        </w:numPr>
        <w:contextualSpacing/>
        <w:rPr>
          <w:rFonts w:ascii="Times New Roman" w:eastAsia="Calibri" w:hAnsi="Times New Roman"/>
          <w:szCs w:val="24"/>
        </w:rPr>
      </w:pPr>
      <w:r w:rsidRPr="00251BA4">
        <w:rPr>
          <w:rFonts w:ascii="Times New Roman" w:eastAsia="Calibri" w:hAnsi="Times New Roman"/>
          <w:szCs w:val="24"/>
        </w:rPr>
        <w:t>Who refused?</w:t>
      </w:r>
    </w:p>
    <w:p w:rsidR="00D06F8C" w:rsidRPr="00251BA4" w:rsidP="00430AAF" w14:paraId="1CA2F57E" w14:textId="77777777">
      <w:pPr>
        <w:numPr>
          <w:ilvl w:val="1"/>
          <w:numId w:val="1"/>
        </w:numPr>
        <w:contextualSpacing/>
        <w:rPr>
          <w:rFonts w:ascii="Times New Roman" w:eastAsia="Calibri" w:hAnsi="Times New Roman"/>
          <w:szCs w:val="24"/>
        </w:rPr>
      </w:pPr>
      <w:r w:rsidRPr="00251BA4">
        <w:rPr>
          <w:rFonts w:ascii="Times New Roman" w:eastAsia="Calibri" w:hAnsi="Times New Roman"/>
          <w:szCs w:val="24"/>
        </w:rPr>
        <w:t>When did the refusal occur?</w:t>
      </w:r>
    </w:p>
    <w:p w:rsidR="00D06F8C" w:rsidRPr="00251BA4" w:rsidP="00430AAF" w14:paraId="32B09846" w14:textId="77777777">
      <w:pPr>
        <w:numPr>
          <w:ilvl w:val="1"/>
          <w:numId w:val="1"/>
        </w:numPr>
        <w:contextualSpacing/>
        <w:rPr>
          <w:rFonts w:ascii="Times New Roman" w:eastAsia="Calibri" w:hAnsi="Times New Roman"/>
          <w:szCs w:val="24"/>
        </w:rPr>
      </w:pPr>
      <w:r w:rsidRPr="00251BA4">
        <w:rPr>
          <w:rFonts w:ascii="Times New Roman" w:eastAsia="Calibri" w:hAnsi="Times New Roman"/>
          <w:szCs w:val="24"/>
        </w:rPr>
        <w:t>What was the degree of the refusal (i.e., hard or soft refusal)?</w:t>
      </w:r>
    </w:p>
    <w:p w:rsidR="00D06F8C" w:rsidRPr="00251BA4" w:rsidP="00430AAF" w14:paraId="7C94F02B" w14:textId="4473CA35">
      <w:pPr>
        <w:ind w:left="720"/>
        <w:rPr>
          <w:rFonts w:ascii="Times New Roman" w:eastAsia="Calibri" w:hAnsi="Times New Roman"/>
          <w:szCs w:val="24"/>
        </w:rPr>
      </w:pPr>
      <w:r w:rsidRPr="00251BA4">
        <w:rPr>
          <w:rFonts w:ascii="Times New Roman" w:eastAsia="Calibri" w:hAnsi="Times New Roman"/>
          <w:szCs w:val="24"/>
        </w:rPr>
        <w:t>Answers to these questions varied</w:t>
      </w:r>
      <w:r w:rsidRPr="00251BA4">
        <w:rPr>
          <w:rFonts w:ascii="Times New Roman" w:eastAsia="Calibri" w:hAnsi="Times New Roman"/>
          <w:szCs w:val="24"/>
        </w:rPr>
        <w:t xml:space="preserve"> by hosp</w:t>
      </w:r>
      <w:r w:rsidRPr="00251BA4">
        <w:rPr>
          <w:rFonts w:ascii="Times New Roman" w:eastAsia="Calibri" w:hAnsi="Times New Roman"/>
          <w:szCs w:val="24"/>
        </w:rPr>
        <w:t xml:space="preserve">ital, however, the answers </w:t>
      </w:r>
      <w:r w:rsidRPr="00251BA4">
        <w:rPr>
          <w:rFonts w:ascii="Times New Roman" w:eastAsia="Calibri" w:hAnsi="Times New Roman"/>
          <w:szCs w:val="24"/>
        </w:rPr>
        <w:t>help</w:t>
      </w:r>
      <w:r w:rsidRPr="00251BA4">
        <w:rPr>
          <w:rFonts w:ascii="Times New Roman" w:eastAsia="Calibri" w:hAnsi="Times New Roman"/>
          <w:szCs w:val="24"/>
        </w:rPr>
        <w:t>ed</w:t>
      </w:r>
      <w:r w:rsidRPr="00251BA4">
        <w:rPr>
          <w:rFonts w:ascii="Times New Roman" w:eastAsia="Calibri" w:hAnsi="Times New Roman"/>
          <w:szCs w:val="24"/>
        </w:rPr>
        <w:t xml:space="preserve"> to assess the hospital-specific refusal and allow</w:t>
      </w:r>
      <w:r w:rsidRPr="00251BA4">
        <w:rPr>
          <w:rFonts w:ascii="Times New Roman" w:eastAsia="Calibri" w:hAnsi="Times New Roman"/>
          <w:szCs w:val="24"/>
        </w:rPr>
        <w:t>ed</w:t>
      </w:r>
      <w:r w:rsidRPr="00251BA4">
        <w:rPr>
          <w:rFonts w:ascii="Times New Roman" w:eastAsia="Calibri" w:hAnsi="Times New Roman"/>
          <w:szCs w:val="24"/>
        </w:rPr>
        <w:t xml:space="preserve"> the recruiter to engage in t</w:t>
      </w:r>
      <w:r w:rsidRPr="00251BA4" w:rsidR="00721CFE">
        <w:rPr>
          <w:rFonts w:ascii="Times New Roman" w:eastAsia="Calibri" w:hAnsi="Times New Roman"/>
          <w:szCs w:val="24"/>
        </w:rPr>
        <w:t>he refusal conversion process.</w:t>
      </w:r>
    </w:p>
    <w:p w:rsidR="00796C9B" w:rsidRPr="00251BA4" w:rsidP="003A57E1" w14:paraId="6481F48A" w14:textId="77777777">
      <w:pPr>
        <w:rPr>
          <w:rFonts w:ascii="Times New Roman" w:hAnsi="Times New Roman"/>
          <w:szCs w:val="24"/>
        </w:rPr>
      </w:pPr>
      <w:bookmarkStart w:id="36" w:name="_Toc115358131"/>
      <w:bookmarkStart w:id="37" w:name="_Toc115364674"/>
    </w:p>
    <w:p w:rsidR="00BD34D8" w:rsidRPr="00251BA4" w:rsidP="00B47B14" w14:paraId="47E42AB6" w14:textId="507B99F0">
      <w:pPr>
        <w:rPr>
          <w:rFonts w:ascii="Times New Roman" w:eastAsia="Calibri" w:hAnsi="Times New Roman"/>
          <w:b/>
          <w:bCs/>
          <w:szCs w:val="24"/>
        </w:rPr>
      </w:pPr>
      <w:bookmarkStart w:id="38" w:name="_Toc115358132"/>
      <w:bookmarkStart w:id="39" w:name="_Toc115364675"/>
      <w:bookmarkEnd w:id="36"/>
      <w:bookmarkEnd w:id="37"/>
      <w:r w:rsidRPr="00251BA4">
        <w:rPr>
          <w:rFonts w:ascii="Times New Roman" w:hAnsi="Times New Roman"/>
          <w:b/>
          <w:bCs/>
          <w:szCs w:val="24"/>
        </w:rPr>
        <w:t>Hospital Retention Activities</w:t>
      </w:r>
      <w:bookmarkEnd w:id="38"/>
      <w:bookmarkEnd w:id="39"/>
    </w:p>
    <w:p w:rsidR="009B3414" w:rsidRPr="00251BA4" w:rsidP="00C91AF3" w14:paraId="6DAAFC7A" w14:textId="02D1CB76">
      <w:pPr>
        <w:rPr>
          <w:rFonts w:ascii="Times New Roman" w:eastAsia="Calibri" w:hAnsi="Times New Roman"/>
          <w:szCs w:val="24"/>
        </w:rPr>
      </w:pPr>
      <w:r w:rsidRPr="00251BA4">
        <w:rPr>
          <w:rFonts w:ascii="Times New Roman" w:eastAsia="Calibri" w:hAnsi="Times New Roman"/>
          <w:szCs w:val="24"/>
        </w:rPr>
        <w:t>Maintaining a strong rapport with the participating hospitals is ess</w:t>
      </w:r>
      <w:r w:rsidRPr="00251BA4" w:rsidR="00BD34D8">
        <w:rPr>
          <w:rFonts w:ascii="Times New Roman" w:eastAsia="Calibri" w:hAnsi="Times New Roman"/>
          <w:szCs w:val="24"/>
        </w:rPr>
        <w:t xml:space="preserve">ential to the success of DAWN. </w:t>
      </w:r>
      <w:r w:rsidR="00F34396">
        <w:rPr>
          <w:rFonts w:ascii="Times New Roman" w:eastAsia="Calibri" w:hAnsi="Times New Roman"/>
          <w:szCs w:val="24"/>
        </w:rPr>
        <w:t xml:space="preserve"> </w:t>
      </w:r>
      <w:r w:rsidRPr="00251BA4">
        <w:rPr>
          <w:rFonts w:ascii="Times New Roman" w:eastAsia="Calibri" w:hAnsi="Times New Roman"/>
          <w:szCs w:val="24"/>
        </w:rPr>
        <w:t xml:space="preserve">In order to retain </w:t>
      </w:r>
      <w:r w:rsidRPr="00251BA4" w:rsidR="00D22DDD">
        <w:rPr>
          <w:rFonts w:ascii="Times New Roman" w:eastAsia="Calibri" w:hAnsi="Times New Roman"/>
          <w:szCs w:val="24"/>
        </w:rPr>
        <w:t>participating hospitals, we continue to</w:t>
      </w:r>
      <w:r w:rsidRPr="00251BA4">
        <w:rPr>
          <w:rFonts w:ascii="Times New Roman" w:eastAsia="Calibri" w:hAnsi="Times New Roman"/>
          <w:szCs w:val="24"/>
        </w:rPr>
        <w:t xml:space="preserve"> identify and develop materials to aid in maintaining the relationships </w:t>
      </w:r>
      <w:r w:rsidRPr="00251BA4" w:rsidR="00BD34D8">
        <w:rPr>
          <w:rFonts w:ascii="Times New Roman" w:eastAsia="Calibri" w:hAnsi="Times New Roman"/>
          <w:szCs w:val="24"/>
        </w:rPr>
        <w:t xml:space="preserve">established with key contacts. </w:t>
      </w:r>
      <w:r w:rsidR="00F34396">
        <w:rPr>
          <w:rFonts w:ascii="Times New Roman" w:eastAsia="Calibri" w:hAnsi="Times New Roman"/>
          <w:szCs w:val="24"/>
        </w:rPr>
        <w:t xml:space="preserve"> </w:t>
      </w:r>
      <w:r w:rsidRPr="00251BA4">
        <w:rPr>
          <w:rFonts w:ascii="Times New Roman" w:eastAsia="Calibri" w:hAnsi="Times New Roman"/>
          <w:szCs w:val="24"/>
        </w:rPr>
        <w:t xml:space="preserve">Once data collection has started, weekly calls with the field managers responsible for managing the abstraction efforts will include time to discuss new facility relationship-building approaches. </w:t>
      </w:r>
      <w:r w:rsidR="00F34396">
        <w:rPr>
          <w:rFonts w:ascii="Times New Roman" w:eastAsia="Calibri" w:hAnsi="Times New Roman"/>
          <w:szCs w:val="24"/>
        </w:rPr>
        <w:t xml:space="preserve"> </w:t>
      </w:r>
      <w:r w:rsidRPr="00251BA4">
        <w:rPr>
          <w:rFonts w:ascii="Times New Roman" w:eastAsia="Calibri" w:hAnsi="Times New Roman"/>
          <w:szCs w:val="24"/>
        </w:rPr>
        <w:t>Retention activities may include</w:t>
      </w:r>
      <w:r w:rsidR="00C91AF3">
        <w:rPr>
          <w:rFonts w:ascii="Times New Roman" w:eastAsia="Calibri" w:hAnsi="Times New Roman"/>
          <w:szCs w:val="24"/>
        </w:rPr>
        <w:t xml:space="preserve">, </w:t>
      </w:r>
      <w:r w:rsidRPr="00251BA4">
        <w:rPr>
          <w:rFonts w:ascii="Times New Roman" w:eastAsia="Calibri" w:hAnsi="Times New Roman"/>
          <w:szCs w:val="24"/>
        </w:rPr>
        <w:t>but are not limited to</w:t>
      </w:r>
      <w:r w:rsidR="00F34396">
        <w:rPr>
          <w:rFonts w:ascii="Times New Roman" w:eastAsia="Calibri" w:hAnsi="Times New Roman"/>
          <w:szCs w:val="24"/>
        </w:rPr>
        <w:t xml:space="preserve">, </w:t>
      </w:r>
      <w:r w:rsidR="00C91AF3">
        <w:rPr>
          <w:rFonts w:ascii="Times New Roman" w:eastAsia="Calibri" w:hAnsi="Times New Roman"/>
          <w:szCs w:val="24"/>
        </w:rPr>
        <w:t>t</w:t>
      </w:r>
      <w:r w:rsidRPr="00251BA4">
        <w:rPr>
          <w:rFonts w:ascii="Times New Roman" w:eastAsia="Calibri" w:hAnsi="Times New Roman"/>
          <w:szCs w:val="24"/>
        </w:rPr>
        <w:t>hank you notes</w:t>
      </w:r>
      <w:r w:rsidR="00C91AF3">
        <w:rPr>
          <w:rFonts w:ascii="Times New Roman" w:eastAsia="Calibri" w:hAnsi="Times New Roman"/>
          <w:szCs w:val="24"/>
        </w:rPr>
        <w:t xml:space="preserve"> and </w:t>
      </w:r>
      <w:r w:rsidRPr="00251BA4">
        <w:rPr>
          <w:rFonts w:ascii="Times New Roman" w:eastAsia="Calibri" w:hAnsi="Times New Roman"/>
          <w:szCs w:val="24"/>
        </w:rPr>
        <w:t>DAWN update letters</w:t>
      </w:r>
      <w:r w:rsidR="00C91AF3">
        <w:rPr>
          <w:rFonts w:ascii="Times New Roman" w:eastAsia="Calibri" w:hAnsi="Times New Roman"/>
          <w:szCs w:val="24"/>
        </w:rPr>
        <w:t xml:space="preserve">. </w:t>
      </w:r>
    </w:p>
    <w:p w:rsidR="00BD34D8" w:rsidRPr="00251BA4" w:rsidP="002F611C" w14:paraId="4A9F9EA2" w14:textId="77777777">
      <w:pPr>
        <w:rPr>
          <w:rFonts w:ascii="Times New Roman" w:hAnsi="Times New Roman"/>
          <w:szCs w:val="24"/>
        </w:rPr>
      </w:pPr>
    </w:p>
    <w:p w:rsidR="00044CCF" w:rsidRPr="00251BA4" w:rsidP="00044CCF" w14:paraId="5207A236" w14:textId="77777777">
      <w:pPr>
        <w:rPr>
          <w:rFonts w:ascii="Times New Roman" w:hAnsi="Times New Roman"/>
          <w:szCs w:val="24"/>
        </w:rPr>
      </w:pPr>
    </w:p>
    <w:p w:rsidR="00EF2A11" w:rsidRPr="00251BA4" w14:paraId="633126DA" w14:textId="3C59C1B2">
      <w:pPr>
        <w:pStyle w:val="ListParagraph"/>
        <w:numPr>
          <w:ilvl w:val="0"/>
          <w:numId w:val="13"/>
        </w:numPr>
        <w:tabs>
          <w:tab w:val="left" w:pos="340"/>
        </w:tabs>
        <w:spacing w:after="240"/>
        <w:ind w:left="540" w:right="80" w:hanging="540"/>
        <w:rPr>
          <w:rFonts w:ascii="Times New Roman" w:hAnsi="Times New Roman"/>
          <w:b/>
          <w:bCs/>
          <w:szCs w:val="24"/>
        </w:rPr>
      </w:pPr>
      <w:r w:rsidRPr="00251BA4">
        <w:rPr>
          <w:rFonts w:ascii="Times New Roman" w:hAnsi="Times New Roman"/>
          <w:b/>
          <w:bCs/>
          <w:szCs w:val="24"/>
        </w:rPr>
        <w:t>Tests of Procedures</w:t>
      </w:r>
    </w:p>
    <w:p w:rsidR="007B6E47" w:rsidP="00475DF4" w14:paraId="61E77727" w14:textId="748025BE">
      <w:pPr>
        <w:autoSpaceDE w:val="0"/>
        <w:autoSpaceDN w:val="0"/>
        <w:adjustRightInd w:val="0"/>
        <w:rPr>
          <w:rFonts w:ascii="Times New Roman" w:hAnsi="Times New Roman" w:eastAsiaTheme="minorHAnsi"/>
          <w:szCs w:val="24"/>
        </w:rPr>
      </w:pPr>
      <w:r>
        <w:rPr>
          <w:rFonts w:ascii="Times New Roman" w:hAnsi="Times New Roman"/>
          <w:szCs w:val="24"/>
        </w:rPr>
        <w:t>M</w:t>
      </w:r>
      <w:r w:rsidRPr="00251BA4" w:rsidR="002A3AD5">
        <w:rPr>
          <w:rFonts w:ascii="Times New Roman" w:hAnsi="Times New Roman"/>
          <w:szCs w:val="24"/>
        </w:rPr>
        <w:t>any years of experience with L</w:t>
      </w:r>
      <w:r w:rsidRPr="00251BA4" w:rsidR="00B64DC0">
        <w:rPr>
          <w:rFonts w:ascii="Times New Roman" w:hAnsi="Times New Roman"/>
          <w:szCs w:val="24"/>
        </w:rPr>
        <w:t>egacy DAWN has informed the data collection elements and the process</w:t>
      </w:r>
      <w:r w:rsidRPr="00251BA4" w:rsidR="00AE5F6F">
        <w:rPr>
          <w:rFonts w:ascii="Times New Roman" w:hAnsi="Times New Roman"/>
          <w:szCs w:val="24"/>
        </w:rPr>
        <w:t>es</w:t>
      </w:r>
      <w:r w:rsidRPr="00251BA4" w:rsidR="00E42ED4">
        <w:rPr>
          <w:rFonts w:ascii="Times New Roman" w:hAnsi="Times New Roman"/>
          <w:szCs w:val="24"/>
        </w:rPr>
        <w:t xml:space="preserve">. </w:t>
      </w:r>
      <w:r w:rsidR="00253043">
        <w:rPr>
          <w:rFonts w:ascii="Times New Roman" w:hAnsi="Times New Roman"/>
          <w:szCs w:val="24"/>
        </w:rPr>
        <w:t xml:space="preserve"> </w:t>
      </w:r>
      <w:r w:rsidRPr="00251BA4" w:rsidR="00E42ED4">
        <w:rPr>
          <w:rFonts w:ascii="Times New Roman" w:hAnsi="Times New Roman"/>
          <w:szCs w:val="24"/>
        </w:rPr>
        <w:t>Throughout data abstraction</w:t>
      </w:r>
      <w:r w:rsidRPr="00251BA4" w:rsidR="00B64DC0">
        <w:rPr>
          <w:rFonts w:ascii="Times New Roman" w:hAnsi="Times New Roman"/>
          <w:szCs w:val="24"/>
        </w:rPr>
        <w:t xml:space="preserve">, </w:t>
      </w:r>
      <w:r w:rsidRPr="00251BA4" w:rsidR="00695D30">
        <w:rPr>
          <w:rFonts w:ascii="Times New Roman" w:hAnsi="Times New Roman"/>
          <w:szCs w:val="24"/>
        </w:rPr>
        <w:t>SAMHSA</w:t>
      </w:r>
      <w:r w:rsidRPr="00251BA4" w:rsidR="00B64DC0">
        <w:rPr>
          <w:rFonts w:ascii="Times New Roman" w:hAnsi="Times New Roman"/>
          <w:szCs w:val="24"/>
        </w:rPr>
        <w:t xml:space="preserve"> assess</w:t>
      </w:r>
      <w:r w:rsidRPr="00251BA4" w:rsidR="00695D30">
        <w:rPr>
          <w:rFonts w:ascii="Times New Roman" w:hAnsi="Times New Roman"/>
          <w:szCs w:val="24"/>
        </w:rPr>
        <w:t>es</w:t>
      </w:r>
      <w:r w:rsidRPr="00251BA4" w:rsidR="00B64DC0">
        <w:rPr>
          <w:rFonts w:ascii="Times New Roman" w:hAnsi="Times New Roman"/>
          <w:szCs w:val="24"/>
        </w:rPr>
        <w:t xml:space="preserve"> the data and the process</w:t>
      </w:r>
      <w:r w:rsidRPr="00251BA4" w:rsidR="00AE5F6F">
        <w:rPr>
          <w:rFonts w:ascii="Times New Roman" w:hAnsi="Times New Roman"/>
          <w:szCs w:val="24"/>
        </w:rPr>
        <w:t>es</w:t>
      </w:r>
      <w:r w:rsidRPr="00251BA4" w:rsidR="00B64DC0">
        <w:rPr>
          <w:rFonts w:ascii="Times New Roman" w:hAnsi="Times New Roman"/>
          <w:szCs w:val="24"/>
        </w:rPr>
        <w:t xml:space="preserve"> and make any modifications as necessary to ensure that</w:t>
      </w:r>
      <w:r w:rsidRPr="00251BA4" w:rsidR="00695D30">
        <w:rPr>
          <w:rFonts w:ascii="Times New Roman" w:hAnsi="Times New Roman"/>
          <w:szCs w:val="24"/>
        </w:rPr>
        <w:t xml:space="preserve"> SANHSA is</w:t>
      </w:r>
      <w:r w:rsidRPr="00251BA4" w:rsidR="00B64DC0">
        <w:rPr>
          <w:rFonts w:ascii="Times New Roman" w:hAnsi="Times New Roman"/>
          <w:szCs w:val="24"/>
        </w:rPr>
        <w:t xml:space="preserve"> receiving the high</w:t>
      </w:r>
      <w:r w:rsidRPr="00251BA4" w:rsidR="00494661">
        <w:rPr>
          <w:rFonts w:ascii="Times New Roman" w:hAnsi="Times New Roman"/>
          <w:szCs w:val="24"/>
        </w:rPr>
        <w:t>-</w:t>
      </w:r>
      <w:r w:rsidRPr="00251BA4" w:rsidR="00B64DC0">
        <w:rPr>
          <w:rFonts w:ascii="Times New Roman" w:hAnsi="Times New Roman"/>
          <w:szCs w:val="24"/>
        </w:rPr>
        <w:t xml:space="preserve">quality data that </w:t>
      </w:r>
      <w:r w:rsidRPr="00251BA4" w:rsidR="00636A32">
        <w:rPr>
          <w:rFonts w:ascii="Times New Roman" w:hAnsi="Times New Roman"/>
          <w:szCs w:val="24"/>
        </w:rPr>
        <w:t>is</w:t>
      </w:r>
      <w:r w:rsidRPr="00251BA4" w:rsidR="00B64DC0">
        <w:rPr>
          <w:rFonts w:ascii="Times New Roman" w:hAnsi="Times New Roman"/>
          <w:szCs w:val="24"/>
        </w:rPr>
        <w:t xml:space="preserve"> desire</w:t>
      </w:r>
      <w:r w:rsidRPr="00251BA4" w:rsidR="00636A32">
        <w:rPr>
          <w:rFonts w:ascii="Times New Roman" w:hAnsi="Times New Roman"/>
          <w:szCs w:val="24"/>
        </w:rPr>
        <w:t xml:space="preserve">d. </w:t>
      </w:r>
      <w:r w:rsidR="00253043">
        <w:rPr>
          <w:rFonts w:ascii="Times New Roman" w:hAnsi="Times New Roman"/>
          <w:szCs w:val="24"/>
        </w:rPr>
        <w:t xml:space="preserve"> </w:t>
      </w:r>
      <w:r w:rsidRPr="00251BA4" w:rsidR="00695D30">
        <w:rPr>
          <w:rFonts w:ascii="Times New Roman" w:hAnsi="Times New Roman"/>
          <w:szCs w:val="24"/>
        </w:rPr>
        <w:t>Data f</w:t>
      </w:r>
      <w:r w:rsidRPr="00251BA4">
        <w:rPr>
          <w:rFonts w:ascii="Times New Roman" w:hAnsi="Times New Roman"/>
          <w:szCs w:val="24"/>
        </w:rPr>
        <w:t xml:space="preserve">rom </w:t>
      </w:r>
      <w:r w:rsidRPr="00251BA4" w:rsidR="00695D30">
        <w:rPr>
          <w:rFonts w:ascii="Times New Roman" w:hAnsi="Times New Roman"/>
          <w:szCs w:val="24"/>
        </w:rPr>
        <w:t>the l</w:t>
      </w:r>
      <w:r w:rsidRPr="00251BA4">
        <w:rPr>
          <w:rFonts w:ascii="Times New Roman" w:hAnsi="Times New Roman"/>
          <w:szCs w:val="24"/>
        </w:rPr>
        <w:t>egacy</w:t>
      </w:r>
      <w:r w:rsidRPr="00251BA4" w:rsidR="00B64DC0">
        <w:rPr>
          <w:rFonts w:ascii="Times New Roman" w:hAnsi="Times New Roman"/>
          <w:szCs w:val="24"/>
        </w:rPr>
        <w:t xml:space="preserve"> DAWN </w:t>
      </w:r>
      <w:r w:rsidRPr="00251BA4" w:rsidR="00636A32">
        <w:rPr>
          <w:rFonts w:ascii="Times New Roman" w:hAnsi="Times New Roman"/>
          <w:szCs w:val="24"/>
        </w:rPr>
        <w:t xml:space="preserve">was used </w:t>
      </w:r>
      <w:r w:rsidRPr="00251BA4" w:rsidR="00B64DC0">
        <w:rPr>
          <w:rFonts w:ascii="Times New Roman" w:hAnsi="Times New Roman"/>
          <w:szCs w:val="24"/>
        </w:rPr>
        <w:t xml:space="preserve">to test the </w:t>
      </w:r>
      <w:r w:rsidRPr="00251BA4" w:rsidR="002A3AD5">
        <w:rPr>
          <w:rFonts w:ascii="Times New Roman" w:hAnsi="Times New Roman"/>
          <w:szCs w:val="24"/>
        </w:rPr>
        <w:t xml:space="preserve">Machine Learning Process </w:t>
      </w:r>
      <w:r w:rsidRPr="00251BA4" w:rsidR="00071820">
        <w:rPr>
          <w:rFonts w:ascii="Times New Roman" w:hAnsi="Times New Roman"/>
          <w:szCs w:val="24"/>
        </w:rPr>
        <w:t>and</w:t>
      </w:r>
      <w:r w:rsidRPr="00251BA4" w:rsidR="002A3AD5">
        <w:rPr>
          <w:rFonts w:ascii="Times New Roman" w:hAnsi="Times New Roman"/>
          <w:szCs w:val="24"/>
        </w:rPr>
        <w:t xml:space="preserve"> the </w:t>
      </w:r>
      <w:r w:rsidRPr="00251BA4" w:rsidR="00494661">
        <w:rPr>
          <w:rFonts w:ascii="Times New Roman" w:hAnsi="Times New Roman"/>
          <w:szCs w:val="24"/>
        </w:rPr>
        <w:t>Statistical process control (SPC)</w:t>
      </w:r>
      <w:r w:rsidRPr="00251BA4" w:rsidR="00B64DC0">
        <w:rPr>
          <w:rFonts w:ascii="Times New Roman" w:hAnsi="Times New Roman"/>
          <w:szCs w:val="24"/>
        </w:rPr>
        <w:t xml:space="preserve"> syste</w:t>
      </w:r>
      <w:r w:rsidRPr="00251BA4" w:rsidR="00475DF4">
        <w:rPr>
          <w:rFonts w:ascii="Times New Roman" w:hAnsi="Times New Roman"/>
          <w:szCs w:val="24"/>
        </w:rPr>
        <w:t xml:space="preserve">m. </w:t>
      </w:r>
      <w:r w:rsidR="00253043">
        <w:rPr>
          <w:rFonts w:ascii="Times New Roman" w:hAnsi="Times New Roman"/>
          <w:szCs w:val="24"/>
        </w:rPr>
        <w:t xml:space="preserve"> </w:t>
      </w:r>
      <w:r w:rsidRPr="00251BA4" w:rsidR="00475DF4">
        <w:rPr>
          <w:rFonts w:ascii="Times New Roman" w:hAnsi="Times New Roman"/>
          <w:szCs w:val="24"/>
        </w:rPr>
        <w:t>The SPC</w:t>
      </w:r>
      <w:r w:rsidRPr="00251BA4" w:rsidR="00475DF4">
        <w:rPr>
          <w:rFonts w:ascii="Times New Roman" w:hAnsi="Times New Roman" w:eastAsiaTheme="minorHAnsi"/>
          <w:szCs w:val="24"/>
        </w:rPr>
        <w:t xml:space="preserve"> provides a well-established and robust framework to identify anomalies by applying statistical outlier detection rules to an ongoing time series of observations.</w:t>
      </w:r>
    </w:p>
    <w:p w:rsidR="00ED721D" w:rsidP="00475DF4" w14:paraId="6B4ADEBC" w14:textId="77777777">
      <w:pPr>
        <w:autoSpaceDE w:val="0"/>
        <w:autoSpaceDN w:val="0"/>
        <w:adjustRightInd w:val="0"/>
        <w:rPr>
          <w:rFonts w:ascii="Times New Roman" w:hAnsi="Times New Roman" w:eastAsiaTheme="minorHAnsi"/>
          <w:szCs w:val="24"/>
        </w:rPr>
      </w:pPr>
    </w:p>
    <w:p w:rsidR="00ED721D" w:rsidRPr="00251BA4" w:rsidP="00475DF4" w14:paraId="70D1537E" w14:textId="77777777">
      <w:pPr>
        <w:autoSpaceDE w:val="0"/>
        <w:autoSpaceDN w:val="0"/>
        <w:adjustRightInd w:val="0"/>
        <w:rPr>
          <w:rFonts w:ascii="Times New Roman" w:hAnsi="Times New Roman"/>
          <w:szCs w:val="24"/>
        </w:rPr>
      </w:pPr>
    </w:p>
    <w:p w:rsidR="000462DA" w:rsidRPr="00251BA4" w14:paraId="1FB5CE52" w14:textId="1319FCB4">
      <w:pPr>
        <w:pStyle w:val="ListParagraph"/>
        <w:numPr>
          <w:ilvl w:val="0"/>
          <w:numId w:val="13"/>
        </w:numPr>
        <w:tabs>
          <w:tab w:val="left" w:pos="340"/>
        </w:tabs>
        <w:spacing w:after="240"/>
        <w:ind w:left="540" w:right="80" w:hanging="540"/>
        <w:rPr>
          <w:rFonts w:ascii="Times New Roman" w:hAnsi="Times New Roman"/>
          <w:b/>
          <w:bCs/>
          <w:szCs w:val="24"/>
        </w:rPr>
      </w:pPr>
      <w:bookmarkStart w:id="40" w:name="_Toc115508301"/>
      <w:bookmarkStart w:id="41" w:name="_Toc115358135"/>
      <w:bookmarkStart w:id="42" w:name="_Toc115364678"/>
      <w:r w:rsidRPr="00251BA4">
        <w:rPr>
          <w:rFonts w:ascii="Times New Roman" w:hAnsi="Times New Roman"/>
          <w:b/>
          <w:bCs/>
          <w:szCs w:val="24"/>
        </w:rPr>
        <w:t>C</w:t>
      </w:r>
      <w:r w:rsidRPr="00251BA4">
        <w:rPr>
          <w:rFonts w:ascii="Times New Roman" w:hAnsi="Times New Roman"/>
          <w:b/>
          <w:bCs/>
          <w:szCs w:val="24"/>
        </w:rPr>
        <w:t>onsultants</w:t>
      </w:r>
      <w:bookmarkEnd w:id="40"/>
      <w:bookmarkEnd w:id="41"/>
      <w:bookmarkEnd w:id="42"/>
    </w:p>
    <w:p w:rsidR="003713FF" w:rsidRPr="00251BA4" w:rsidP="00FA2DD8" w14:paraId="4360A8C7" w14:textId="4336B80F">
      <w:pPr>
        <w:rPr>
          <w:rFonts w:ascii="Times New Roman" w:hAnsi="Times New Roman"/>
          <w:szCs w:val="24"/>
        </w:rPr>
      </w:pPr>
      <w:r w:rsidRPr="00251BA4">
        <w:rPr>
          <w:rFonts w:ascii="Times New Roman" w:hAnsi="Times New Roman"/>
          <w:szCs w:val="24"/>
        </w:rPr>
        <w:t xml:space="preserve">The following </w:t>
      </w:r>
      <w:r w:rsidRPr="00251BA4" w:rsidR="00071820">
        <w:rPr>
          <w:rFonts w:ascii="Times New Roman" w:hAnsi="Times New Roman"/>
          <w:szCs w:val="24"/>
        </w:rPr>
        <w:t>individuals were consulted on statistical aspects of the DAWN sample design</w:t>
      </w:r>
      <w:r w:rsidRPr="00251BA4" w:rsidR="002A3AD5">
        <w:rPr>
          <w:rFonts w:ascii="Times New Roman" w:hAnsi="Times New Roman"/>
          <w:szCs w:val="24"/>
        </w:rPr>
        <w:t xml:space="preserve">. </w:t>
      </w:r>
    </w:p>
    <w:tbl>
      <w:tblPr>
        <w:tblW w:w="9351" w:type="dxa"/>
        <w:jc w:val="center"/>
        <w:tblLayout w:type="fixed"/>
        <w:tblCellMar>
          <w:left w:w="120" w:type="dxa"/>
          <w:right w:w="120" w:type="dxa"/>
        </w:tblCellMar>
        <w:tblLook w:val="0000"/>
      </w:tblPr>
      <w:tblGrid>
        <w:gridCol w:w="2691"/>
        <w:gridCol w:w="2970"/>
        <w:gridCol w:w="3690"/>
      </w:tblGrid>
      <w:tr w14:paraId="07257B42" w14:textId="77777777" w:rsidTr="00791FF0">
        <w:tblPrEx>
          <w:tblW w:w="9351" w:type="dxa"/>
          <w:jc w:val="center"/>
          <w:tblLayout w:type="fixed"/>
          <w:tblCellMar>
            <w:left w:w="120" w:type="dxa"/>
            <w:right w:w="120" w:type="dxa"/>
          </w:tblCellMar>
          <w:tblLook w:val="0000"/>
        </w:tblPrEx>
        <w:trPr>
          <w:cantSplit/>
          <w:trHeight w:val="288"/>
          <w:jc w:val="center"/>
        </w:trPr>
        <w:tc>
          <w:tcPr>
            <w:tcW w:w="269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8CCE4" w:themeFill="accent1" w:themeFillTint="66"/>
          </w:tcPr>
          <w:p w:rsidR="00125E25" w:rsidRPr="00251BA4" w:rsidP="000462DA" w14:paraId="0FE994EE" w14:textId="77777777">
            <w:pPr>
              <w:spacing w:after="20"/>
              <w:rPr>
                <w:rFonts w:ascii="Times New Roman" w:hAnsi="Times New Roman"/>
                <w:szCs w:val="24"/>
              </w:rPr>
            </w:pPr>
            <w:r w:rsidRPr="00251BA4">
              <w:rPr>
                <w:rFonts w:ascii="Times New Roman" w:hAnsi="Times New Roman"/>
                <w:szCs w:val="24"/>
              </w:rPr>
              <w:t>Name</w:t>
            </w:r>
          </w:p>
        </w:tc>
        <w:tc>
          <w:tcPr>
            <w:tcW w:w="297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8CCE4" w:themeFill="accent1" w:themeFillTint="66"/>
          </w:tcPr>
          <w:p w:rsidR="00125E25" w:rsidRPr="00251BA4" w:rsidP="000462DA" w14:paraId="26721B96" w14:textId="69B78E30">
            <w:pPr>
              <w:spacing w:after="20"/>
              <w:rPr>
                <w:rFonts w:ascii="Times New Roman" w:hAnsi="Times New Roman"/>
                <w:szCs w:val="24"/>
              </w:rPr>
            </w:pPr>
            <w:r w:rsidRPr="00251BA4">
              <w:rPr>
                <w:rFonts w:ascii="Times New Roman" w:hAnsi="Times New Roman"/>
                <w:szCs w:val="24"/>
              </w:rPr>
              <w:t>Organization</w:t>
            </w:r>
          </w:p>
        </w:tc>
        <w:tc>
          <w:tcPr>
            <w:tcW w:w="369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B8CCE4" w:themeFill="accent1" w:themeFillTint="66"/>
          </w:tcPr>
          <w:p w:rsidR="00125E25" w:rsidRPr="00251BA4" w:rsidP="000462DA" w14:paraId="0F032816" w14:textId="282B769D">
            <w:pPr>
              <w:spacing w:after="20"/>
              <w:rPr>
                <w:rFonts w:ascii="Times New Roman" w:hAnsi="Times New Roman"/>
                <w:szCs w:val="24"/>
              </w:rPr>
            </w:pPr>
            <w:r w:rsidRPr="00251BA4">
              <w:rPr>
                <w:rFonts w:ascii="Times New Roman" w:hAnsi="Times New Roman"/>
                <w:szCs w:val="24"/>
              </w:rPr>
              <w:t>Email Address</w:t>
            </w:r>
          </w:p>
        </w:tc>
      </w:tr>
      <w:tr w14:paraId="7A0F8FE4" w14:textId="77777777" w:rsidTr="00791FF0">
        <w:tblPrEx>
          <w:tblW w:w="9351" w:type="dxa"/>
          <w:jc w:val="center"/>
          <w:tblLayout w:type="fixed"/>
          <w:tblCellMar>
            <w:left w:w="120" w:type="dxa"/>
            <w:right w:w="120" w:type="dxa"/>
          </w:tblCellMar>
          <w:tblLook w:val="0000"/>
        </w:tblPrEx>
        <w:trPr>
          <w:cantSplit/>
          <w:trHeight w:val="288"/>
          <w:jc w:val="center"/>
        </w:trPr>
        <w:tc>
          <w:tcPr>
            <w:tcW w:w="26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251BA4" w:rsidP="00E21969" w14:paraId="43F64D59" w14:textId="5DCED17C">
            <w:pPr>
              <w:rPr>
                <w:rFonts w:ascii="Times New Roman" w:hAnsi="Times New Roman"/>
                <w:szCs w:val="24"/>
              </w:rPr>
            </w:pPr>
            <w:r w:rsidRPr="00251BA4">
              <w:rPr>
                <w:rFonts w:ascii="Times New Roman" w:hAnsi="Times New Roman"/>
                <w:szCs w:val="24"/>
              </w:rPr>
              <w:t>Matt Gladden</w:t>
            </w:r>
          </w:p>
        </w:tc>
        <w:tc>
          <w:tcPr>
            <w:tcW w:w="29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251BA4" w:rsidP="002B77C1" w14:paraId="4386783F" w14:textId="413839A8">
            <w:pPr>
              <w:rPr>
                <w:rFonts w:ascii="Times New Roman" w:hAnsi="Times New Roman"/>
                <w:szCs w:val="24"/>
              </w:rPr>
            </w:pPr>
            <w:r w:rsidRPr="00251BA4">
              <w:rPr>
                <w:rFonts w:ascii="Times New Roman" w:hAnsi="Times New Roman"/>
                <w:szCs w:val="24"/>
              </w:rPr>
              <w:t>CDC/DDNID/NCIPC/DOP</w:t>
            </w:r>
          </w:p>
        </w:tc>
        <w:tc>
          <w:tcPr>
            <w:tcW w:w="36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D800B2" w:rsidP="002B77C1" w14:paraId="5B0215EA" w14:textId="029905F7">
            <w:pPr>
              <w:rPr>
                <w:rStyle w:val="Hyperlink"/>
                <w:rFonts w:ascii="Times New Roman" w:hAnsi="Times New Roman"/>
                <w:sz w:val="24"/>
                <w:szCs w:val="24"/>
              </w:rPr>
            </w:pPr>
            <w:hyperlink r:id="rId8" w:history="1">
              <w:r w:rsidRPr="00D800B2">
                <w:rPr>
                  <w:rStyle w:val="Hyperlink"/>
                  <w:rFonts w:ascii="Times New Roman" w:hAnsi="Times New Roman"/>
                  <w:sz w:val="24"/>
                  <w:szCs w:val="24"/>
                </w:rPr>
                <w:t>gkv7@cdc.gov</w:t>
              </w:r>
            </w:hyperlink>
          </w:p>
        </w:tc>
      </w:tr>
      <w:tr w14:paraId="7FB069C9" w14:textId="77777777" w:rsidTr="00791FF0">
        <w:tblPrEx>
          <w:tblW w:w="9351" w:type="dxa"/>
          <w:jc w:val="center"/>
          <w:tblLayout w:type="fixed"/>
          <w:tblCellMar>
            <w:left w:w="120" w:type="dxa"/>
            <w:right w:w="120" w:type="dxa"/>
          </w:tblCellMar>
          <w:tblLook w:val="0000"/>
        </w:tblPrEx>
        <w:trPr>
          <w:cantSplit/>
          <w:trHeight w:val="288"/>
          <w:jc w:val="center"/>
        </w:trPr>
        <w:tc>
          <w:tcPr>
            <w:tcW w:w="26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251BA4" w:rsidP="00E21969" w14:paraId="42100E85" w14:textId="20A99BCF">
            <w:pPr>
              <w:rPr>
                <w:rFonts w:ascii="Times New Roman" w:hAnsi="Times New Roman"/>
                <w:szCs w:val="24"/>
              </w:rPr>
            </w:pPr>
            <w:r w:rsidRPr="00251BA4">
              <w:rPr>
                <w:rFonts w:ascii="Times New Roman" w:hAnsi="Times New Roman"/>
                <w:szCs w:val="24"/>
              </w:rPr>
              <w:t>Alana Vivolo-Kantor</w:t>
            </w:r>
          </w:p>
        </w:tc>
        <w:tc>
          <w:tcPr>
            <w:tcW w:w="29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251BA4" w:rsidP="002B77C1" w14:paraId="14F99BC8" w14:textId="735F8303">
            <w:pPr>
              <w:rPr>
                <w:rFonts w:ascii="Times New Roman" w:hAnsi="Times New Roman"/>
                <w:szCs w:val="24"/>
              </w:rPr>
            </w:pPr>
            <w:r w:rsidRPr="00251BA4">
              <w:rPr>
                <w:rFonts w:ascii="Times New Roman" w:hAnsi="Times New Roman"/>
                <w:szCs w:val="24"/>
              </w:rPr>
              <w:t>CDC/DDNID/NCIPC/DOP</w:t>
            </w:r>
          </w:p>
        </w:tc>
        <w:tc>
          <w:tcPr>
            <w:tcW w:w="36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D800B2" w:rsidP="002B77C1" w14:paraId="7D09E558" w14:textId="18BFE67A">
            <w:pPr>
              <w:rPr>
                <w:rStyle w:val="Hyperlink"/>
                <w:rFonts w:ascii="Times New Roman" w:hAnsi="Times New Roman"/>
                <w:sz w:val="24"/>
                <w:szCs w:val="24"/>
              </w:rPr>
            </w:pPr>
            <w:hyperlink r:id="rId9" w:history="1">
              <w:r w:rsidRPr="00D800B2">
                <w:rPr>
                  <w:rStyle w:val="Hyperlink"/>
                  <w:rFonts w:ascii="Times New Roman" w:hAnsi="Times New Roman"/>
                  <w:sz w:val="24"/>
                  <w:szCs w:val="24"/>
                </w:rPr>
                <w:t>goz4@cdc.gov</w:t>
              </w:r>
            </w:hyperlink>
          </w:p>
        </w:tc>
      </w:tr>
      <w:tr w14:paraId="1FA53C6F" w14:textId="77777777" w:rsidTr="00791FF0">
        <w:tblPrEx>
          <w:tblW w:w="9351" w:type="dxa"/>
          <w:jc w:val="center"/>
          <w:tblLayout w:type="fixed"/>
          <w:tblCellMar>
            <w:left w:w="120" w:type="dxa"/>
            <w:right w:w="120" w:type="dxa"/>
          </w:tblCellMar>
          <w:tblLook w:val="0000"/>
        </w:tblPrEx>
        <w:trPr>
          <w:cantSplit/>
          <w:trHeight w:val="288"/>
          <w:jc w:val="center"/>
        </w:trPr>
        <w:tc>
          <w:tcPr>
            <w:tcW w:w="26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70F11" w:rsidRPr="00251BA4" w:rsidP="00E21969" w14:paraId="2DD737EF" w14:textId="1A64EF7B">
            <w:pPr>
              <w:rPr>
                <w:rFonts w:ascii="Times New Roman" w:hAnsi="Times New Roman"/>
                <w:szCs w:val="24"/>
              </w:rPr>
            </w:pPr>
            <w:r w:rsidRPr="00251BA4">
              <w:rPr>
                <w:rFonts w:ascii="Times New Roman" w:hAnsi="Times New Roman"/>
                <w:szCs w:val="24"/>
              </w:rPr>
              <w:t>Michael Coletta</w:t>
            </w:r>
          </w:p>
        </w:tc>
        <w:tc>
          <w:tcPr>
            <w:tcW w:w="29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70F11" w:rsidRPr="00251BA4" w:rsidP="002B77C1" w14:paraId="35B49FCE" w14:textId="01F9E929">
            <w:pPr>
              <w:rPr>
                <w:rFonts w:ascii="Times New Roman" w:hAnsi="Times New Roman"/>
                <w:szCs w:val="24"/>
              </w:rPr>
            </w:pPr>
            <w:r w:rsidRPr="00251BA4">
              <w:rPr>
                <w:rFonts w:ascii="Times New Roman" w:hAnsi="Times New Roman"/>
                <w:szCs w:val="24"/>
              </w:rPr>
              <w:t>CDC/DDNID/NCIPC/OD</w:t>
            </w:r>
          </w:p>
        </w:tc>
        <w:tc>
          <w:tcPr>
            <w:tcW w:w="36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70F11" w:rsidRPr="00D800B2" w:rsidP="002B77C1" w14:paraId="3489A5AA" w14:textId="24797432">
            <w:pPr>
              <w:rPr>
                <w:rStyle w:val="Hyperlink"/>
                <w:rFonts w:ascii="Times New Roman" w:hAnsi="Times New Roman"/>
                <w:sz w:val="24"/>
                <w:szCs w:val="24"/>
              </w:rPr>
            </w:pPr>
            <w:hyperlink r:id="rId10" w:history="1">
              <w:r w:rsidRPr="00D800B2" w:rsidR="00125E25">
                <w:rPr>
                  <w:rStyle w:val="Hyperlink"/>
                  <w:rFonts w:ascii="Times New Roman" w:hAnsi="Times New Roman"/>
                  <w:sz w:val="24"/>
                  <w:szCs w:val="24"/>
                </w:rPr>
                <w:t>mac0@cdc.gov</w:t>
              </w:r>
            </w:hyperlink>
          </w:p>
        </w:tc>
      </w:tr>
      <w:tr w14:paraId="609BF47C" w14:textId="77777777" w:rsidTr="00791FF0">
        <w:tblPrEx>
          <w:tblW w:w="9351" w:type="dxa"/>
          <w:jc w:val="center"/>
          <w:tblLayout w:type="fixed"/>
          <w:tblCellMar>
            <w:left w:w="120" w:type="dxa"/>
            <w:right w:w="120" w:type="dxa"/>
          </w:tblCellMar>
          <w:tblLook w:val="0000"/>
        </w:tblPrEx>
        <w:trPr>
          <w:cantSplit/>
          <w:trHeight w:val="288"/>
          <w:jc w:val="center"/>
        </w:trPr>
        <w:tc>
          <w:tcPr>
            <w:tcW w:w="26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251BA4" w:rsidP="00E21969" w14:paraId="210C215A" w14:textId="10ACC3CB">
            <w:pPr>
              <w:rPr>
                <w:rFonts w:ascii="Times New Roman" w:hAnsi="Times New Roman"/>
                <w:b/>
                <w:bCs/>
                <w:szCs w:val="24"/>
              </w:rPr>
            </w:pPr>
            <w:r w:rsidRPr="00251BA4">
              <w:rPr>
                <w:rFonts w:ascii="Times New Roman" w:hAnsi="Times New Roman"/>
                <w:szCs w:val="24"/>
              </w:rPr>
              <w:t>Michael Cala</w:t>
            </w:r>
          </w:p>
        </w:tc>
        <w:tc>
          <w:tcPr>
            <w:tcW w:w="29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251BA4" w:rsidP="002B77C1" w14:paraId="1CC8CACE" w14:textId="43F74D8B">
            <w:pPr>
              <w:rPr>
                <w:rFonts w:ascii="Times New Roman" w:hAnsi="Times New Roman"/>
                <w:szCs w:val="24"/>
              </w:rPr>
            </w:pPr>
            <w:r w:rsidRPr="00251BA4">
              <w:rPr>
                <w:rFonts w:ascii="Times New Roman" w:hAnsi="Times New Roman"/>
                <w:szCs w:val="24"/>
              </w:rPr>
              <w:t>ONDCP</w:t>
            </w:r>
          </w:p>
        </w:tc>
        <w:tc>
          <w:tcPr>
            <w:tcW w:w="36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D800B2" w:rsidP="002B77C1" w14:paraId="696847EB" w14:textId="6D637D3F">
            <w:pPr>
              <w:rPr>
                <w:rStyle w:val="Hyperlink"/>
                <w:rFonts w:ascii="Times New Roman" w:hAnsi="Times New Roman"/>
                <w:sz w:val="24"/>
                <w:szCs w:val="24"/>
              </w:rPr>
            </w:pPr>
            <w:hyperlink r:id="rId11" w:history="1">
              <w:r w:rsidRPr="00D800B2">
                <w:rPr>
                  <w:rStyle w:val="Hyperlink"/>
                  <w:rFonts w:ascii="Times New Roman" w:hAnsi="Times New Roman"/>
                  <w:sz w:val="24"/>
                  <w:szCs w:val="24"/>
                </w:rPr>
                <w:t>Michael_A._Cala@ondcp.eop.gov</w:t>
              </w:r>
            </w:hyperlink>
          </w:p>
        </w:tc>
      </w:tr>
      <w:tr w14:paraId="6FE8AD2B" w14:textId="77777777" w:rsidTr="00791FF0">
        <w:tblPrEx>
          <w:tblW w:w="9351" w:type="dxa"/>
          <w:jc w:val="center"/>
          <w:tblLayout w:type="fixed"/>
          <w:tblCellMar>
            <w:left w:w="120" w:type="dxa"/>
            <w:right w:w="120" w:type="dxa"/>
          </w:tblCellMar>
          <w:tblLook w:val="0000"/>
        </w:tblPrEx>
        <w:trPr>
          <w:cantSplit/>
          <w:trHeight w:val="288"/>
          <w:jc w:val="center"/>
        </w:trPr>
        <w:tc>
          <w:tcPr>
            <w:tcW w:w="26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251BA4" w:rsidP="00E21969" w14:paraId="35490C3E" w14:textId="7DB8A20E">
            <w:pPr>
              <w:rPr>
                <w:rFonts w:ascii="Times New Roman" w:hAnsi="Times New Roman"/>
                <w:szCs w:val="24"/>
              </w:rPr>
            </w:pPr>
            <w:r w:rsidRPr="00251BA4">
              <w:rPr>
                <w:rFonts w:ascii="Times New Roman" w:hAnsi="Times New Roman"/>
                <w:szCs w:val="24"/>
              </w:rPr>
              <w:t>James Green</w:t>
            </w:r>
          </w:p>
        </w:tc>
        <w:tc>
          <w:tcPr>
            <w:tcW w:w="29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251BA4" w:rsidP="002B77C1" w14:paraId="029A421D" w14:textId="7B2D8141">
            <w:pPr>
              <w:rPr>
                <w:rFonts w:ascii="Times New Roman" w:hAnsi="Times New Roman"/>
                <w:szCs w:val="24"/>
              </w:rPr>
            </w:pPr>
            <w:r w:rsidRPr="00251BA4">
              <w:rPr>
                <w:rFonts w:ascii="Times New Roman" w:hAnsi="Times New Roman"/>
                <w:szCs w:val="24"/>
              </w:rPr>
              <w:t xml:space="preserve">Westat </w:t>
            </w:r>
          </w:p>
        </w:tc>
        <w:tc>
          <w:tcPr>
            <w:tcW w:w="36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713FF" w:rsidRPr="00D800B2" w:rsidP="002B77C1" w14:paraId="4E676709" w14:textId="269118D1">
            <w:pPr>
              <w:rPr>
                <w:rStyle w:val="Hyperlink"/>
                <w:rFonts w:ascii="Times New Roman" w:hAnsi="Times New Roman"/>
                <w:sz w:val="24"/>
                <w:szCs w:val="24"/>
              </w:rPr>
            </w:pPr>
            <w:hyperlink r:id="rId12" w:history="1">
              <w:r w:rsidRPr="00D800B2">
                <w:rPr>
                  <w:rStyle w:val="Hyperlink"/>
                  <w:rFonts w:ascii="Times New Roman" w:hAnsi="Times New Roman"/>
                  <w:sz w:val="24"/>
                  <w:szCs w:val="24"/>
                </w:rPr>
                <w:t>JimGreen@westat.com</w:t>
              </w:r>
            </w:hyperlink>
          </w:p>
        </w:tc>
      </w:tr>
      <w:tr w14:paraId="683B74AA" w14:textId="77777777" w:rsidTr="00791FF0">
        <w:tblPrEx>
          <w:tblW w:w="9351" w:type="dxa"/>
          <w:jc w:val="center"/>
          <w:tblLayout w:type="fixed"/>
          <w:tblCellMar>
            <w:left w:w="120" w:type="dxa"/>
            <w:right w:w="120" w:type="dxa"/>
          </w:tblCellMar>
          <w:tblLook w:val="0000"/>
        </w:tblPrEx>
        <w:trPr>
          <w:cantSplit/>
          <w:trHeight w:val="288"/>
          <w:jc w:val="center"/>
        </w:trPr>
        <w:tc>
          <w:tcPr>
            <w:tcW w:w="26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251BA4" w:rsidP="00E21969" w14:paraId="0FFFE600" w14:textId="4D252D5B">
            <w:pPr>
              <w:rPr>
                <w:rFonts w:ascii="Times New Roman" w:hAnsi="Times New Roman"/>
                <w:szCs w:val="24"/>
              </w:rPr>
            </w:pPr>
            <w:r w:rsidRPr="00251BA4">
              <w:rPr>
                <w:rFonts w:ascii="Times New Roman" w:hAnsi="Times New Roman"/>
                <w:szCs w:val="24"/>
              </w:rPr>
              <w:t>Rick Valliant, PhD</w:t>
            </w:r>
          </w:p>
        </w:tc>
        <w:tc>
          <w:tcPr>
            <w:tcW w:w="29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251BA4" w:rsidP="002B77C1" w14:paraId="218E4D68" w14:textId="1BC49D71">
            <w:pPr>
              <w:rPr>
                <w:rFonts w:ascii="Times New Roman" w:hAnsi="Times New Roman"/>
                <w:szCs w:val="24"/>
              </w:rPr>
            </w:pPr>
            <w:r w:rsidRPr="00251BA4">
              <w:rPr>
                <w:rFonts w:ascii="Times New Roman" w:hAnsi="Times New Roman"/>
                <w:szCs w:val="24"/>
              </w:rPr>
              <w:t xml:space="preserve">Westat </w:t>
            </w:r>
          </w:p>
        </w:tc>
        <w:tc>
          <w:tcPr>
            <w:tcW w:w="36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25E25" w:rsidRPr="00D800B2" w:rsidP="002B77C1" w14:paraId="672742D3" w14:textId="24976ADB">
            <w:pPr>
              <w:rPr>
                <w:rStyle w:val="Hyperlink"/>
                <w:rFonts w:ascii="Times New Roman" w:hAnsi="Times New Roman"/>
                <w:sz w:val="24"/>
                <w:szCs w:val="24"/>
              </w:rPr>
            </w:pPr>
            <w:hyperlink r:id="rId13" w:history="1">
              <w:r w:rsidRPr="00D800B2">
                <w:rPr>
                  <w:rStyle w:val="Hyperlink"/>
                  <w:rFonts w:ascii="Times New Roman" w:hAnsi="Times New Roman"/>
                  <w:sz w:val="24"/>
                  <w:szCs w:val="24"/>
                </w:rPr>
                <w:t>valliant@umich.edu</w:t>
              </w:r>
            </w:hyperlink>
          </w:p>
        </w:tc>
      </w:tr>
      <w:tr w14:paraId="038EA5AC" w14:textId="77777777" w:rsidTr="00791FF0">
        <w:tblPrEx>
          <w:tblW w:w="9351" w:type="dxa"/>
          <w:jc w:val="center"/>
          <w:tblLayout w:type="fixed"/>
          <w:tblCellMar>
            <w:left w:w="120" w:type="dxa"/>
            <w:right w:w="120" w:type="dxa"/>
          </w:tblCellMar>
          <w:tblLook w:val="0000"/>
        </w:tblPrEx>
        <w:trPr>
          <w:cantSplit/>
          <w:trHeight w:val="288"/>
          <w:jc w:val="center"/>
        </w:trPr>
        <w:tc>
          <w:tcPr>
            <w:tcW w:w="26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70F11" w:rsidRPr="00251BA4" w:rsidP="00E21969" w14:paraId="579588FB" w14:textId="2986676B">
            <w:pPr>
              <w:rPr>
                <w:rFonts w:ascii="Times New Roman" w:hAnsi="Times New Roman"/>
                <w:szCs w:val="24"/>
              </w:rPr>
            </w:pPr>
            <w:r w:rsidRPr="00251BA4">
              <w:rPr>
                <w:rFonts w:ascii="Times New Roman" w:hAnsi="Times New Roman"/>
                <w:szCs w:val="24"/>
              </w:rPr>
              <w:t>Suparna Das, PhD</w:t>
            </w:r>
          </w:p>
        </w:tc>
        <w:tc>
          <w:tcPr>
            <w:tcW w:w="29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70F11" w:rsidRPr="00251BA4" w:rsidP="002B77C1" w14:paraId="1EB4EBFD" w14:textId="52DBC74A">
            <w:pPr>
              <w:rPr>
                <w:rFonts w:ascii="Times New Roman" w:hAnsi="Times New Roman"/>
                <w:szCs w:val="24"/>
              </w:rPr>
            </w:pPr>
            <w:r w:rsidRPr="00251BA4">
              <w:rPr>
                <w:rFonts w:ascii="Times New Roman" w:hAnsi="Times New Roman"/>
                <w:szCs w:val="24"/>
              </w:rPr>
              <w:t>SAMHSA/CBHSQ/OTS</w:t>
            </w:r>
          </w:p>
        </w:tc>
        <w:tc>
          <w:tcPr>
            <w:tcW w:w="36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4C41" w:rsidRPr="00251BA4" w:rsidP="000C4C41" w14:paraId="1DCE047B" w14:textId="63628681">
            <w:pPr>
              <w:rPr>
                <w:rFonts w:ascii="Times New Roman" w:hAnsi="Times New Roman"/>
                <w:szCs w:val="24"/>
              </w:rPr>
            </w:pPr>
            <w:hyperlink r:id="rId14" w:history="1">
              <w:r w:rsidRPr="00251BA4">
                <w:rPr>
                  <w:rStyle w:val="Hyperlink"/>
                  <w:rFonts w:ascii="Times New Roman" w:hAnsi="Times New Roman"/>
                  <w:sz w:val="24"/>
                  <w:szCs w:val="24"/>
                </w:rPr>
                <w:t>suparna.das@samhsa.hhs.gov</w:t>
              </w:r>
            </w:hyperlink>
          </w:p>
        </w:tc>
      </w:tr>
      <w:tr w14:paraId="7C28D8B8" w14:textId="77777777" w:rsidTr="00791FF0">
        <w:tblPrEx>
          <w:tblW w:w="9351" w:type="dxa"/>
          <w:jc w:val="center"/>
          <w:tblLayout w:type="fixed"/>
          <w:tblCellMar>
            <w:left w:w="120" w:type="dxa"/>
            <w:right w:w="120" w:type="dxa"/>
          </w:tblCellMar>
          <w:tblLook w:val="0000"/>
        </w:tblPrEx>
        <w:trPr>
          <w:cantSplit/>
          <w:trHeight w:val="288"/>
          <w:jc w:val="center"/>
        </w:trPr>
        <w:tc>
          <w:tcPr>
            <w:tcW w:w="26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70F11" w:rsidRPr="00251BA4" w:rsidP="00E21969" w14:paraId="73D58A8D" w14:textId="2BB17F99">
            <w:pPr>
              <w:rPr>
                <w:rFonts w:ascii="Times New Roman" w:hAnsi="Times New Roman"/>
                <w:szCs w:val="24"/>
              </w:rPr>
            </w:pPr>
            <w:r w:rsidRPr="00251BA4">
              <w:rPr>
                <w:rFonts w:ascii="Times New Roman" w:hAnsi="Times New Roman"/>
                <w:szCs w:val="24"/>
              </w:rPr>
              <w:t>Nathan Donnelly</w:t>
            </w:r>
          </w:p>
        </w:tc>
        <w:tc>
          <w:tcPr>
            <w:tcW w:w="29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70F11" w:rsidRPr="00251BA4" w:rsidP="002B77C1" w14:paraId="62312E98" w14:textId="05DE0F85">
            <w:pPr>
              <w:rPr>
                <w:rFonts w:ascii="Times New Roman" w:hAnsi="Times New Roman"/>
                <w:szCs w:val="24"/>
              </w:rPr>
            </w:pPr>
            <w:r w:rsidRPr="00251BA4">
              <w:rPr>
                <w:rFonts w:ascii="Times New Roman" w:hAnsi="Times New Roman"/>
                <w:szCs w:val="24"/>
              </w:rPr>
              <w:t>SAMHSA/CBHSQ/OTS</w:t>
            </w:r>
          </w:p>
        </w:tc>
        <w:tc>
          <w:tcPr>
            <w:tcW w:w="36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4C41" w:rsidRPr="00251BA4" w:rsidP="002B77C1" w14:paraId="13D5624D" w14:textId="178A218E">
            <w:pPr>
              <w:rPr>
                <w:rFonts w:ascii="Times New Roman" w:hAnsi="Times New Roman"/>
                <w:szCs w:val="24"/>
              </w:rPr>
            </w:pPr>
            <w:hyperlink r:id="rId15" w:history="1">
              <w:r w:rsidRPr="00251BA4">
                <w:rPr>
                  <w:rStyle w:val="Hyperlink"/>
                  <w:rFonts w:ascii="Times New Roman" w:hAnsi="Times New Roman"/>
                  <w:sz w:val="24"/>
                  <w:szCs w:val="24"/>
                </w:rPr>
                <w:t>nathan.donnelly@samhsa.hhs.gov</w:t>
              </w:r>
            </w:hyperlink>
          </w:p>
        </w:tc>
      </w:tr>
      <w:tr w14:paraId="2256F35A" w14:textId="77777777" w:rsidTr="00791FF0">
        <w:tblPrEx>
          <w:tblW w:w="9351" w:type="dxa"/>
          <w:jc w:val="center"/>
          <w:tblLayout w:type="fixed"/>
          <w:tblCellMar>
            <w:left w:w="120" w:type="dxa"/>
            <w:right w:w="120" w:type="dxa"/>
          </w:tblCellMar>
          <w:tblLook w:val="0000"/>
        </w:tblPrEx>
        <w:trPr>
          <w:cantSplit/>
          <w:trHeight w:val="288"/>
          <w:jc w:val="center"/>
        </w:trPr>
        <w:tc>
          <w:tcPr>
            <w:tcW w:w="269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523CE" w:rsidRPr="00251BA4" w:rsidP="00E21969" w14:paraId="0293DFBA" w14:textId="4BC73C2C">
            <w:pPr>
              <w:rPr>
                <w:rFonts w:ascii="Times New Roman" w:hAnsi="Times New Roman"/>
              </w:rPr>
            </w:pPr>
            <w:r w:rsidRPr="175E465C">
              <w:rPr>
                <w:rFonts w:ascii="Times New Roman" w:hAnsi="Times New Roman"/>
              </w:rPr>
              <w:t>Brittany</w:t>
            </w:r>
            <w:r w:rsidR="00E21969">
              <w:rPr>
                <w:rFonts w:ascii="Times New Roman" w:hAnsi="Times New Roman"/>
              </w:rPr>
              <w:t xml:space="preserve"> </w:t>
            </w:r>
            <w:r w:rsidRPr="175E465C">
              <w:rPr>
                <w:rFonts w:ascii="Times New Roman" w:hAnsi="Times New Roman"/>
              </w:rPr>
              <w:t>Wilbourn</w:t>
            </w:r>
            <w:r w:rsidRPr="175E465C" w:rsidR="13592FA3">
              <w:rPr>
                <w:rFonts w:ascii="Times New Roman" w:hAnsi="Times New Roman"/>
              </w:rPr>
              <w:t>, PhD</w:t>
            </w:r>
          </w:p>
        </w:tc>
        <w:tc>
          <w:tcPr>
            <w:tcW w:w="29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523CE" w:rsidRPr="00251BA4" w:rsidP="002B77C1" w14:paraId="7DFA9CDC" w14:textId="34047089">
            <w:pPr>
              <w:rPr>
                <w:rFonts w:ascii="Times New Roman" w:hAnsi="Times New Roman"/>
                <w:szCs w:val="24"/>
              </w:rPr>
            </w:pPr>
            <w:r w:rsidRPr="00251BA4">
              <w:rPr>
                <w:rFonts w:ascii="Times New Roman" w:hAnsi="Times New Roman"/>
                <w:szCs w:val="24"/>
              </w:rPr>
              <w:t>SAMHSA/CBHSQ/OTS</w:t>
            </w:r>
          </w:p>
        </w:tc>
        <w:tc>
          <w:tcPr>
            <w:tcW w:w="36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4C41" w:rsidRPr="00251BA4" w:rsidP="000C4C41" w14:paraId="1260B045" w14:textId="6625D1FB">
            <w:pPr>
              <w:rPr>
                <w:rFonts w:ascii="Times New Roman" w:hAnsi="Times New Roman"/>
                <w:szCs w:val="24"/>
              </w:rPr>
            </w:pPr>
            <w:hyperlink r:id="rId16" w:history="1">
              <w:r w:rsidRPr="00251BA4">
                <w:rPr>
                  <w:rStyle w:val="Hyperlink"/>
                  <w:rFonts w:ascii="Times New Roman" w:hAnsi="Times New Roman"/>
                  <w:sz w:val="24"/>
                  <w:szCs w:val="24"/>
                </w:rPr>
                <w:t>brittany.wilbourn@samhsa.hhs.gov</w:t>
              </w:r>
            </w:hyperlink>
          </w:p>
        </w:tc>
      </w:tr>
    </w:tbl>
    <w:p w:rsidR="000462DA" w:rsidRPr="00251BA4" w:rsidP="000462DA" w14:paraId="59FF2B63" w14:textId="77777777">
      <w:pPr>
        <w:rPr>
          <w:rFonts w:ascii="Times New Roman" w:hAnsi="Times New Roman"/>
          <w:szCs w:val="24"/>
        </w:rPr>
      </w:pPr>
    </w:p>
    <w:p w:rsidR="00973A83" w:rsidRPr="00251BA4" w14:paraId="58243019" w14:textId="5F26C8BA">
      <w:pPr>
        <w:rPr>
          <w:rFonts w:ascii="Times New Roman" w:hAnsi="Times New Roman"/>
          <w:szCs w:val="24"/>
        </w:rPr>
      </w:pPr>
    </w:p>
    <w:sectPr w:rsidSect="00FC4A6F">
      <w:footerReference w:type="default" r:id="rId1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8424760"/>
      <w:docPartObj>
        <w:docPartGallery w:val="Page Numbers (Bottom of Page)"/>
        <w:docPartUnique/>
      </w:docPartObj>
    </w:sdtPr>
    <w:sdtEndPr>
      <w:rPr>
        <w:rFonts w:ascii="Times New Roman" w:hAnsi="Times New Roman"/>
        <w:noProof/>
        <w:sz w:val="20"/>
      </w:rPr>
    </w:sdtEndPr>
    <w:sdtContent>
      <w:p w:rsidR="00A65F8E" w:rsidRPr="004F6329" w14:paraId="3158272C" w14:textId="5A8283E7">
        <w:pPr>
          <w:pStyle w:val="Footer"/>
          <w:jc w:val="center"/>
          <w:rPr>
            <w:rFonts w:ascii="Times New Roman" w:hAnsi="Times New Roman"/>
            <w:sz w:val="20"/>
          </w:rPr>
        </w:pPr>
        <w:r w:rsidRPr="004F6329">
          <w:rPr>
            <w:rFonts w:ascii="Times New Roman" w:hAnsi="Times New Roman"/>
            <w:sz w:val="20"/>
          </w:rPr>
          <w:fldChar w:fldCharType="begin"/>
        </w:r>
        <w:r w:rsidRPr="004F6329">
          <w:rPr>
            <w:rFonts w:ascii="Times New Roman" w:hAnsi="Times New Roman"/>
            <w:sz w:val="20"/>
          </w:rPr>
          <w:instrText xml:space="preserve"> PAGE   \* MERGEFORMAT </w:instrText>
        </w:r>
        <w:r w:rsidRPr="004F6329">
          <w:rPr>
            <w:rFonts w:ascii="Times New Roman" w:hAnsi="Times New Roman"/>
            <w:sz w:val="20"/>
          </w:rPr>
          <w:fldChar w:fldCharType="separate"/>
        </w:r>
        <w:r w:rsidRPr="004F6329" w:rsidR="009706AB">
          <w:rPr>
            <w:rFonts w:ascii="Times New Roman" w:hAnsi="Times New Roman"/>
            <w:noProof/>
            <w:sz w:val="20"/>
          </w:rPr>
          <w:t>10</w:t>
        </w:r>
        <w:r w:rsidRPr="004F6329">
          <w:rPr>
            <w:rFonts w:ascii="Times New Roman" w:hAnsi="Times New Roman"/>
            <w:noProof/>
            <w:sz w:val="20"/>
          </w:rPr>
          <w:fldChar w:fldCharType="end"/>
        </w:r>
      </w:p>
    </w:sdtContent>
  </w:sdt>
  <w:p w:rsidR="00A65F8E" w14:paraId="1DE393F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6CFC"/>
    <w:multiLevelType w:val="hybridMultilevel"/>
    <w:tmpl w:val="EAA8C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D002F3"/>
    <w:multiLevelType w:val="hybridMultilevel"/>
    <w:tmpl w:val="01FCA216"/>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11C1D6D"/>
    <w:multiLevelType w:val="hybridMultilevel"/>
    <w:tmpl w:val="41CE0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E24938"/>
    <w:multiLevelType w:val="hybridMultilevel"/>
    <w:tmpl w:val="5944E5CE"/>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AB264B"/>
    <w:multiLevelType w:val="hybridMultilevel"/>
    <w:tmpl w:val="9ADEA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E40632"/>
    <w:multiLevelType w:val="multilevel"/>
    <w:tmpl w:val="AD507F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143374"/>
    <w:multiLevelType w:val="hybridMultilevel"/>
    <w:tmpl w:val="4C720574"/>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9">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E272F80"/>
    <w:multiLevelType w:val="hybridMultilevel"/>
    <w:tmpl w:val="7A26A334"/>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3">
    <w:nsid w:val="5F8654F7"/>
    <w:multiLevelType w:val="hybridMultilevel"/>
    <w:tmpl w:val="5F6ABC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8560B15"/>
    <w:multiLevelType w:val="multilevel"/>
    <w:tmpl w:val="0409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pacing w:val="-1"/>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5534436">
    <w:abstractNumId w:val="8"/>
  </w:num>
  <w:num w:numId="2" w16cid:durableId="1155687721">
    <w:abstractNumId w:val="3"/>
  </w:num>
  <w:num w:numId="3" w16cid:durableId="1717391719">
    <w:abstractNumId w:val="2"/>
  </w:num>
  <w:num w:numId="4" w16cid:durableId="1817721576">
    <w:abstractNumId w:val="9"/>
  </w:num>
  <w:num w:numId="5" w16cid:durableId="20328900">
    <w:abstractNumId w:val="17"/>
  </w:num>
  <w:num w:numId="6" w16cid:durableId="994525143">
    <w:abstractNumId w:val="16"/>
  </w:num>
  <w:num w:numId="7" w16cid:durableId="1078136567">
    <w:abstractNumId w:val="11"/>
    <w:lvlOverride w:ilvl="0">
      <w:startOverride w:val="1"/>
    </w:lvlOverride>
  </w:num>
  <w:num w:numId="8" w16cid:durableId="340544497">
    <w:abstractNumId w:val="5"/>
    <w:lvlOverride w:ilvl="0">
      <w:startOverride w:val="1"/>
    </w:lvlOverride>
  </w:num>
  <w:num w:numId="9" w16cid:durableId="1832520723">
    <w:abstractNumId w:val="1"/>
    <w:lvlOverride w:ilvl="0">
      <w:startOverride w:val="1"/>
    </w:lvlOverride>
  </w:num>
  <w:num w:numId="10" w16cid:durableId="1884294748">
    <w:abstractNumId w:val="12"/>
    <w:lvlOverride w:ilvl="0">
      <w:startOverride w:val="1"/>
    </w:lvlOverride>
  </w:num>
  <w:num w:numId="11" w16cid:durableId="678657788">
    <w:abstractNumId w:val="10"/>
    <w:lvlOverride w:ilvl="0">
      <w:startOverride w:val="1"/>
    </w:lvlOverride>
  </w:num>
  <w:num w:numId="12" w16cid:durableId="1312173084">
    <w:abstractNumId w:val="14"/>
    <w:lvlOverride w:ilvl="0">
      <w:startOverride w:val="1"/>
    </w:lvlOverride>
  </w:num>
  <w:num w:numId="13" w16cid:durableId="1757163676">
    <w:abstractNumId w:val="15"/>
  </w:num>
  <w:num w:numId="14" w16cid:durableId="2003922293">
    <w:abstractNumId w:val="0"/>
  </w:num>
  <w:num w:numId="15" w16cid:durableId="417093760">
    <w:abstractNumId w:val="13"/>
  </w:num>
  <w:num w:numId="16" w16cid:durableId="369427281">
    <w:abstractNumId w:val="7"/>
  </w:num>
  <w:num w:numId="17" w16cid:durableId="1178689118">
    <w:abstractNumId w:val="4"/>
  </w:num>
  <w:num w:numId="18" w16cid:durableId="145197204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DA"/>
    <w:rsid w:val="00010CB4"/>
    <w:rsid w:val="00012A1A"/>
    <w:rsid w:val="0002421D"/>
    <w:rsid w:val="0004048F"/>
    <w:rsid w:val="00040D06"/>
    <w:rsid w:val="00044CCF"/>
    <w:rsid w:val="000462DA"/>
    <w:rsid w:val="000473AB"/>
    <w:rsid w:val="000518AD"/>
    <w:rsid w:val="0005484F"/>
    <w:rsid w:val="00054DBB"/>
    <w:rsid w:val="00061956"/>
    <w:rsid w:val="000619BA"/>
    <w:rsid w:val="00063871"/>
    <w:rsid w:val="00071820"/>
    <w:rsid w:val="000757D9"/>
    <w:rsid w:val="000825C4"/>
    <w:rsid w:val="00090A1B"/>
    <w:rsid w:val="000A23AB"/>
    <w:rsid w:val="000B1174"/>
    <w:rsid w:val="000B6CCF"/>
    <w:rsid w:val="000C4C41"/>
    <w:rsid w:val="000C68D5"/>
    <w:rsid w:val="000D0BB8"/>
    <w:rsid w:val="000D2113"/>
    <w:rsid w:val="000D3731"/>
    <w:rsid w:val="000D421E"/>
    <w:rsid w:val="000E7235"/>
    <w:rsid w:val="000E7D16"/>
    <w:rsid w:val="000F29B4"/>
    <w:rsid w:val="000F78C5"/>
    <w:rsid w:val="000F7B26"/>
    <w:rsid w:val="00100528"/>
    <w:rsid w:val="001048CB"/>
    <w:rsid w:val="001050B1"/>
    <w:rsid w:val="00105D5C"/>
    <w:rsid w:val="0010684C"/>
    <w:rsid w:val="001102C6"/>
    <w:rsid w:val="00111E7F"/>
    <w:rsid w:val="0011652C"/>
    <w:rsid w:val="0011688E"/>
    <w:rsid w:val="00125E25"/>
    <w:rsid w:val="001348AA"/>
    <w:rsid w:val="001354C3"/>
    <w:rsid w:val="00136E47"/>
    <w:rsid w:val="0014081E"/>
    <w:rsid w:val="00143415"/>
    <w:rsid w:val="00145582"/>
    <w:rsid w:val="00145C2F"/>
    <w:rsid w:val="001529F0"/>
    <w:rsid w:val="00155964"/>
    <w:rsid w:val="00156DC5"/>
    <w:rsid w:val="0016171B"/>
    <w:rsid w:val="00166C92"/>
    <w:rsid w:val="00170156"/>
    <w:rsid w:val="00172BB3"/>
    <w:rsid w:val="00172C44"/>
    <w:rsid w:val="001952B0"/>
    <w:rsid w:val="00195B1E"/>
    <w:rsid w:val="001969F0"/>
    <w:rsid w:val="001A3C68"/>
    <w:rsid w:val="001A54DB"/>
    <w:rsid w:val="001C3609"/>
    <w:rsid w:val="001C6B73"/>
    <w:rsid w:val="001C73FE"/>
    <w:rsid w:val="001E3157"/>
    <w:rsid w:val="001E6DB1"/>
    <w:rsid w:val="001E7382"/>
    <w:rsid w:val="001F1E50"/>
    <w:rsid w:val="001F35B1"/>
    <w:rsid w:val="001F6357"/>
    <w:rsid w:val="0021194F"/>
    <w:rsid w:val="002145E1"/>
    <w:rsid w:val="002145EE"/>
    <w:rsid w:val="0021557E"/>
    <w:rsid w:val="002163E7"/>
    <w:rsid w:val="00221228"/>
    <w:rsid w:val="00224F16"/>
    <w:rsid w:val="00236EA8"/>
    <w:rsid w:val="00243156"/>
    <w:rsid w:val="00251BA4"/>
    <w:rsid w:val="00253043"/>
    <w:rsid w:val="002544B9"/>
    <w:rsid w:val="00261343"/>
    <w:rsid w:val="0026189C"/>
    <w:rsid w:val="002718B9"/>
    <w:rsid w:val="00282BE3"/>
    <w:rsid w:val="00292835"/>
    <w:rsid w:val="002943E1"/>
    <w:rsid w:val="00295B0B"/>
    <w:rsid w:val="00296B6F"/>
    <w:rsid w:val="002A2C70"/>
    <w:rsid w:val="002A3AD5"/>
    <w:rsid w:val="002B4916"/>
    <w:rsid w:val="002B77C1"/>
    <w:rsid w:val="002C4C8C"/>
    <w:rsid w:val="002C6183"/>
    <w:rsid w:val="002D0CD4"/>
    <w:rsid w:val="002D75F8"/>
    <w:rsid w:val="002E2509"/>
    <w:rsid w:val="002E5C1D"/>
    <w:rsid w:val="002F6052"/>
    <w:rsid w:val="002F611C"/>
    <w:rsid w:val="002F6897"/>
    <w:rsid w:val="002F7029"/>
    <w:rsid w:val="00300DB9"/>
    <w:rsid w:val="00303E02"/>
    <w:rsid w:val="00305175"/>
    <w:rsid w:val="003064AB"/>
    <w:rsid w:val="003231E2"/>
    <w:rsid w:val="0032453B"/>
    <w:rsid w:val="00340E7D"/>
    <w:rsid w:val="00345187"/>
    <w:rsid w:val="00352C33"/>
    <w:rsid w:val="00370863"/>
    <w:rsid w:val="003713FF"/>
    <w:rsid w:val="003941C2"/>
    <w:rsid w:val="003A57E1"/>
    <w:rsid w:val="003B24B3"/>
    <w:rsid w:val="003B3529"/>
    <w:rsid w:val="003C02E8"/>
    <w:rsid w:val="003C4660"/>
    <w:rsid w:val="003C5A20"/>
    <w:rsid w:val="003C68E0"/>
    <w:rsid w:val="003D5335"/>
    <w:rsid w:val="003D71DB"/>
    <w:rsid w:val="003E321A"/>
    <w:rsid w:val="003E54BD"/>
    <w:rsid w:val="003E65E6"/>
    <w:rsid w:val="003F3CCE"/>
    <w:rsid w:val="00406CAB"/>
    <w:rsid w:val="00425525"/>
    <w:rsid w:val="00430AAF"/>
    <w:rsid w:val="00431676"/>
    <w:rsid w:val="004373A7"/>
    <w:rsid w:val="0045387B"/>
    <w:rsid w:val="0046446B"/>
    <w:rsid w:val="004672ED"/>
    <w:rsid w:val="00472D70"/>
    <w:rsid w:val="004758B7"/>
    <w:rsid w:val="00475DF4"/>
    <w:rsid w:val="004849A8"/>
    <w:rsid w:val="00491D6C"/>
    <w:rsid w:val="00493B94"/>
    <w:rsid w:val="00494661"/>
    <w:rsid w:val="004948CE"/>
    <w:rsid w:val="004950CC"/>
    <w:rsid w:val="00495C77"/>
    <w:rsid w:val="00497273"/>
    <w:rsid w:val="004A441C"/>
    <w:rsid w:val="004A4ECA"/>
    <w:rsid w:val="004B6609"/>
    <w:rsid w:val="004C1D6A"/>
    <w:rsid w:val="004C4776"/>
    <w:rsid w:val="004C6FE9"/>
    <w:rsid w:val="004D2953"/>
    <w:rsid w:val="004D31BA"/>
    <w:rsid w:val="004D4974"/>
    <w:rsid w:val="004D55BB"/>
    <w:rsid w:val="004F140D"/>
    <w:rsid w:val="004F3B83"/>
    <w:rsid w:val="004F6329"/>
    <w:rsid w:val="005034ED"/>
    <w:rsid w:val="00503D7E"/>
    <w:rsid w:val="00511369"/>
    <w:rsid w:val="00512BFB"/>
    <w:rsid w:val="00513246"/>
    <w:rsid w:val="005237F9"/>
    <w:rsid w:val="00531886"/>
    <w:rsid w:val="005319D0"/>
    <w:rsid w:val="00542894"/>
    <w:rsid w:val="0054537B"/>
    <w:rsid w:val="00550401"/>
    <w:rsid w:val="00554D3C"/>
    <w:rsid w:val="00561000"/>
    <w:rsid w:val="0056415A"/>
    <w:rsid w:val="005679AC"/>
    <w:rsid w:val="00572DD7"/>
    <w:rsid w:val="0057746E"/>
    <w:rsid w:val="00592795"/>
    <w:rsid w:val="005952A9"/>
    <w:rsid w:val="005A2CEA"/>
    <w:rsid w:val="005B0840"/>
    <w:rsid w:val="005B12C5"/>
    <w:rsid w:val="005B321B"/>
    <w:rsid w:val="005C6711"/>
    <w:rsid w:val="005D1329"/>
    <w:rsid w:val="005F29AA"/>
    <w:rsid w:val="005F2BE7"/>
    <w:rsid w:val="005F3C40"/>
    <w:rsid w:val="006012F2"/>
    <w:rsid w:val="00603361"/>
    <w:rsid w:val="0060559C"/>
    <w:rsid w:val="00610B7A"/>
    <w:rsid w:val="006118A1"/>
    <w:rsid w:val="00614603"/>
    <w:rsid w:val="00623E37"/>
    <w:rsid w:val="00625233"/>
    <w:rsid w:val="00625CCF"/>
    <w:rsid w:val="0063062F"/>
    <w:rsid w:val="00635636"/>
    <w:rsid w:val="00636A32"/>
    <w:rsid w:val="00636CD3"/>
    <w:rsid w:val="0064258F"/>
    <w:rsid w:val="00644608"/>
    <w:rsid w:val="00650CA3"/>
    <w:rsid w:val="00652096"/>
    <w:rsid w:val="00652C06"/>
    <w:rsid w:val="0066504F"/>
    <w:rsid w:val="00665116"/>
    <w:rsid w:val="006749D9"/>
    <w:rsid w:val="0068255B"/>
    <w:rsid w:val="006841B0"/>
    <w:rsid w:val="006948DB"/>
    <w:rsid w:val="00695D30"/>
    <w:rsid w:val="006A070E"/>
    <w:rsid w:val="006A083A"/>
    <w:rsid w:val="006A18E6"/>
    <w:rsid w:val="006B487E"/>
    <w:rsid w:val="006C088B"/>
    <w:rsid w:val="006C5AC0"/>
    <w:rsid w:val="006D5802"/>
    <w:rsid w:val="006E30B1"/>
    <w:rsid w:val="006E6EAB"/>
    <w:rsid w:val="00701A21"/>
    <w:rsid w:val="00701E58"/>
    <w:rsid w:val="007020E0"/>
    <w:rsid w:val="00702F0E"/>
    <w:rsid w:val="00707415"/>
    <w:rsid w:val="00710302"/>
    <w:rsid w:val="00715AA7"/>
    <w:rsid w:val="00717496"/>
    <w:rsid w:val="00721CFE"/>
    <w:rsid w:val="00725386"/>
    <w:rsid w:val="007278A9"/>
    <w:rsid w:val="0073252F"/>
    <w:rsid w:val="00735521"/>
    <w:rsid w:val="0073736F"/>
    <w:rsid w:val="007479DF"/>
    <w:rsid w:val="0075341F"/>
    <w:rsid w:val="0075483F"/>
    <w:rsid w:val="0075747F"/>
    <w:rsid w:val="0076045C"/>
    <w:rsid w:val="00760B8E"/>
    <w:rsid w:val="0077113B"/>
    <w:rsid w:val="00776B2B"/>
    <w:rsid w:val="007825EF"/>
    <w:rsid w:val="007833A0"/>
    <w:rsid w:val="007858B7"/>
    <w:rsid w:val="007909A3"/>
    <w:rsid w:val="00791BC7"/>
    <w:rsid w:val="00791FF0"/>
    <w:rsid w:val="00793A81"/>
    <w:rsid w:val="007967D1"/>
    <w:rsid w:val="00796C9B"/>
    <w:rsid w:val="007A7DC5"/>
    <w:rsid w:val="007B0CF3"/>
    <w:rsid w:val="007B1D85"/>
    <w:rsid w:val="007B6E47"/>
    <w:rsid w:val="007B7204"/>
    <w:rsid w:val="007C1330"/>
    <w:rsid w:val="007C5CE2"/>
    <w:rsid w:val="007C638D"/>
    <w:rsid w:val="007D3EBB"/>
    <w:rsid w:val="007E161C"/>
    <w:rsid w:val="007E1B80"/>
    <w:rsid w:val="007F0424"/>
    <w:rsid w:val="007F2B2F"/>
    <w:rsid w:val="007F69E6"/>
    <w:rsid w:val="00803C0C"/>
    <w:rsid w:val="00803C0E"/>
    <w:rsid w:val="00804E57"/>
    <w:rsid w:val="008100B0"/>
    <w:rsid w:val="00820A97"/>
    <w:rsid w:val="00822ACA"/>
    <w:rsid w:val="00822FF8"/>
    <w:rsid w:val="00824C3F"/>
    <w:rsid w:val="008250F9"/>
    <w:rsid w:val="00827E4B"/>
    <w:rsid w:val="00831B9A"/>
    <w:rsid w:val="00834C0F"/>
    <w:rsid w:val="0084021F"/>
    <w:rsid w:val="00845EF0"/>
    <w:rsid w:val="00851CDB"/>
    <w:rsid w:val="00854AB6"/>
    <w:rsid w:val="00863051"/>
    <w:rsid w:val="008751CE"/>
    <w:rsid w:val="008754CC"/>
    <w:rsid w:val="008816BC"/>
    <w:rsid w:val="00883FEF"/>
    <w:rsid w:val="00890E7B"/>
    <w:rsid w:val="00891CDB"/>
    <w:rsid w:val="00895DAE"/>
    <w:rsid w:val="008979EE"/>
    <w:rsid w:val="008A0B4A"/>
    <w:rsid w:val="008A2E2C"/>
    <w:rsid w:val="008A37F3"/>
    <w:rsid w:val="008A439C"/>
    <w:rsid w:val="008B03BA"/>
    <w:rsid w:val="008B7A9A"/>
    <w:rsid w:val="008B7AAA"/>
    <w:rsid w:val="008B7BED"/>
    <w:rsid w:val="008C1806"/>
    <w:rsid w:val="008C5B47"/>
    <w:rsid w:val="008C76CF"/>
    <w:rsid w:val="008D250B"/>
    <w:rsid w:val="008E0C25"/>
    <w:rsid w:val="008E1C68"/>
    <w:rsid w:val="008F4883"/>
    <w:rsid w:val="00901F95"/>
    <w:rsid w:val="00902D59"/>
    <w:rsid w:val="009041B9"/>
    <w:rsid w:val="0090484F"/>
    <w:rsid w:val="00915370"/>
    <w:rsid w:val="00921A82"/>
    <w:rsid w:val="00923C8B"/>
    <w:rsid w:val="00931428"/>
    <w:rsid w:val="00941765"/>
    <w:rsid w:val="00943049"/>
    <w:rsid w:val="00945F40"/>
    <w:rsid w:val="00946559"/>
    <w:rsid w:val="00947C67"/>
    <w:rsid w:val="009523CE"/>
    <w:rsid w:val="009706AB"/>
    <w:rsid w:val="00973A83"/>
    <w:rsid w:val="009A4504"/>
    <w:rsid w:val="009A7D9A"/>
    <w:rsid w:val="009B22FD"/>
    <w:rsid w:val="009B3414"/>
    <w:rsid w:val="009C1418"/>
    <w:rsid w:val="009C3F56"/>
    <w:rsid w:val="009C485F"/>
    <w:rsid w:val="009C7623"/>
    <w:rsid w:val="009D30EB"/>
    <w:rsid w:val="009E1623"/>
    <w:rsid w:val="009E6F38"/>
    <w:rsid w:val="009F2A69"/>
    <w:rsid w:val="00A13A1E"/>
    <w:rsid w:val="00A16204"/>
    <w:rsid w:val="00A16DE2"/>
    <w:rsid w:val="00A21E02"/>
    <w:rsid w:val="00A22453"/>
    <w:rsid w:val="00A30567"/>
    <w:rsid w:val="00A37B08"/>
    <w:rsid w:val="00A44C0B"/>
    <w:rsid w:val="00A54065"/>
    <w:rsid w:val="00A57A65"/>
    <w:rsid w:val="00A610A1"/>
    <w:rsid w:val="00A62862"/>
    <w:rsid w:val="00A65592"/>
    <w:rsid w:val="00A65F8E"/>
    <w:rsid w:val="00A70C55"/>
    <w:rsid w:val="00A77CBE"/>
    <w:rsid w:val="00A8561C"/>
    <w:rsid w:val="00AA3D1B"/>
    <w:rsid w:val="00AA4E13"/>
    <w:rsid w:val="00AA74BD"/>
    <w:rsid w:val="00AB08CE"/>
    <w:rsid w:val="00AB4FFA"/>
    <w:rsid w:val="00AB766F"/>
    <w:rsid w:val="00AC008C"/>
    <w:rsid w:val="00AC0210"/>
    <w:rsid w:val="00AC1732"/>
    <w:rsid w:val="00AD730B"/>
    <w:rsid w:val="00AE17B9"/>
    <w:rsid w:val="00AE5F6F"/>
    <w:rsid w:val="00AF090D"/>
    <w:rsid w:val="00AF6DB7"/>
    <w:rsid w:val="00B03450"/>
    <w:rsid w:val="00B051B5"/>
    <w:rsid w:val="00B27130"/>
    <w:rsid w:val="00B36ECE"/>
    <w:rsid w:val="00B40460"/>
    <w:rsid w:val="00B41928"/>
    <w:rsid w:val="00B47B14"/>
    <w:rsid w:val="00B50D74"/>
    <w:rsid w:val="00B57D17"/>
    <w:rsid w:val="00B57DB5"/>
    <w:rsid w:val="00B64DC0"/>
    <w:rsid w:val="00B70F11"/>
    <w:rsid w:val="00B765CD"/>
    <w:rsid w:val="00B7749D"/>
    <w:rsid w:val="00B8095D"/>
    <w:rsid w:val="00B832E7"/>
    <w:rsid w:val="00B83A3C"/>
    <w:rsid w:val="00B87C34"/>
    <w:rsid w:val="00B9480B"/>
    <w:rsid w:val="00BA0963"/>
    <w:rsid w:val="00BA181B"/>
    <w:rsid w:val="00BA1C74"/>
    <w:rsid w:val="00BA56CC"/>
    <w:rsid w:val="00BB5F11"/>
    <w:rsid w:val="00BB69A2"/>
    <w:rsid w:val="00BC1366"/>
    <w:rsid w:val="00BC5AA7"/>
    <w:rsid w:val="00BD34D8"/>
    <w:rsid w:val="00BD4284"/>
    <w:rsid w:val="00BE62F6"/>
    <w:rsid w:val="00BF1358"/>
    <w:rsid w:val="00C0589E"/>
    <w:rsid w:val="00C05F99"/>
    <w:rsid w:val="00C074CF"/>
    <w:rsid w:val="00C103FB"/>
    <w:rsid w:val="00C14F9C"/>
    <w:rsid w:val="00C16786"/>
    <w:rsid w:val="00C16E73"/>
    <w:rsid w:val="00C31350"/>
    <w:rsid w:val="00C32C68"/>
    <w:rsid w:val="00C460AB"/>
    <w:rsid w:val="00C55B08"/>
    <w:rsid w:val="00C57F03"/>
    <w:rsid w:val="00C66894"/>
    <w:rsid w:val="00C67722"/>
    <w:rsid w:val="00C76CC1"/>
    <w:rsid w:val="00C84BA8"/>
    <w:rsid w:val="00C869D8"/>
    <w:rsid w:val="00C87F57"/>
    <w:rsid w:val="00C91AF3"/>
    <w:rsid w:val="00C929C7"/>
    <w:rsid w:val="00C933B6"/>
    <w:rsid w:val="00C94925"/>
    <w:rsid w:val="00CA0535"/>
    <w:rsid w:val="00CA60BC"/>
    <w:rsid w:val="00CA753E"/>
    <w:rsid w:val="00CB2911"/>
    <w:rsid w:val="00CD068E"/>
    <w:rsid w:val="00CD0EDD"/>
    <w:rsid w:val="00CD5376"/>
    <w:rsid w:val="00CE42FB"/>
    <w:rsid w:val="00CE50D1"/>
    <w:rsid w:val="00CE74E0"/>
    <w:rsid w:val="00CF59C1"/>
    <w:rsid w:val="00CF73BC"/>
    <w:rsid w:val="00D06F8C"/>
    <w:rsid w:val="00D14B94"/>
    <w:rsid w:val="00D16CE6"/>
    <w:rsid w:val="00D22C09"/>
    <w:rsid w:val="00D22DDD"/>
    <w:rsid w:val="00D24818"/>
    <w:rsid w:val="00D3037A"/>
    <w:rsid w:val="00D30CD2"/>
    <w:rsid w:val="00D34E65"/>
    <w:rsid w:val="00D354D0"/>
    <w:rsid w:val="00D41F20"/>
    <w:rsid w:val="00D44671"/>
    <w:rsid w:val="00D4676A"/>
    <w:rsid w:val="00D50989"/>
    <w:rsid w:val="00D571F5"/>
    <w:rsid w:val="00D616D3"/>
    <w:rsid w:val="00D622D1"/>
    <w:rsid w:val="00D63E0B"/>
    <w:rsid w:val="00D645E5"/>
    <w:rsid w:val="00D64897"/>
    <w:rsid w:val="00D71ADA"/>
    <w:rsid w:val="00D7294F"/>
    <w:rsid w:val="00D761BF"/>
    <w:rsid w:val="00D761F6"/>
    <w:rsid w:val="00D800B2"/>
    <w:rsid w:val="00D80745"/>
    <w:rsid w:val="00D81BFF"/>
    <w:rsid w:val="00D939FD"/>
    <w:rsid w:val="00DB09F6"/>
    <w:rsid w:val="00DB3F3A"/>
    <w:rsid w:val="00DB60AB"/>
    <w:rsid w:val="00DC6082"/>
    <w:rsid w:val="00DC6D0F"/>
    <w:rsid w:val="00DF2B9D"/>
    <w:rsid w:val="00DF392B"/>
    <w:rsid w:val="00E128FC"/>
    <w:rsid w:val="00E12CA2"/>
    <w:rsid w:val="00E14D3F"/>
    <w:rsid w:val="00E21969"/>
    <w:rsid w:val="00E35F2A"/>
    <w:rsid w:val="00E37CFE"/>
    <w:rsid w:val="00E40752"/>
    <w:rsid w:val="00E42ED4"/>
    <w:rsid w:val="00E501E7"/>
    <w:rsid w:val="00E51AD0"/>
    <w:rsid w:val="00E616DF"/>
    <w:rsid w:val="00E64CA9"/>
    <w:rsid w:val="00E661D9"/>
    <w:rsid w:val="00E670D7"/>
    <w:rsid w:val="00E6783C"/>
    <w:rsid w:val="00E70727"/>
    <w:rsid w:val="00E814B4"/>
    <w:rsid w:val="00E87CC9"/>
    <w:rsid w:val="00E9065A"/>
    <w:rsid w:val="00E939A8"/>
    <w:rsid w:val="00EA2163"/>
    <w:rsid w:val="00EA24A0"/>
    <w:rsid w:val="00EA32AF"/>
    <w:rsid w:val="00EA3E40"/>
    <w:rsid w:val="00EA47F4"/>
    <w:rsid w:val="00EA50AC"/>
    <w:rsid w:val="00EB0209"/>
    <w:rsid w:val="00EB112E"/>
    <w:rsid w:val="00EB6B9B"/>
    <w:rsid w:val="00EC159D"/>
    <w:rsid w:val="00EC227B"/>
    <w:rsid w:val="00EC2997"/>
    <w:rsid w:val="00ED1862"/>
    <w:rsid w:val="00ED4372"/>
    <w:rsid w:val="00ED6994"/>
    <w:rsid w:val="00ED721D"/>
    <w:rsid w:val="00EE5625"/>
    <w:rsid w:val="00EE7DC0"/>
    <w:rsid w:val="00EF2A11"/>
    <w:rsid w:val="00EF2AC6"/>
    <w:rsid w:val="00F01EB5"/>
    <w:rsid w:val="00F0408C"/>
    <w:rsid w:val="00F04AC7"/>
    <w:rsid w:val="00F07712"/>
    <w:rsid w:val="00F16570"/>
    <w:rsid w:val="00F20E42"/>
    <w:rsid w:val="00F26A18"/>
    <w:rsid w:val="00F34396"/>
    <w:rsid w:val="00F34623"/>
    <w:rsid w:val="00F43383"/>
    <w:rsid w:val="00F52C26"/>
    <w:rsid w:val="00F5472C"/>
    <w:rsid w:val="00F629E7"/>
    <w:rsid w:val="00F6703A"/>
    <w:rsid w:val="00F71B8A"/>
    <w:rsid w:val="00F74C4C"/>
    <w:rsid w:val="00F83A51"/>
    <w:rsid w:val="00F8707F"/>
    <w:rsid w:val="00FA18B2"/>
    <w:rsid w:val="00FA2DD8"/>
    <w:rsid w:val="00FA77B9"/>
    <w:rsid w:val="00FB2CDD"/>
    <w:rsid w:val="00FC0776"/>
    <w:rsid w:val="00FC3562"/>
    <w:rsid w:val="00FC4A6F"/>
    <w:rsid w:val="00FC7EA2"/>
    <w:rsid w:val="00FC7F3A"/>
    <w:rsid w:val="00FD210E"/>
    <w:rsid w:val="00FD440A"/>
    <w:rsid w:val="00FE13F9"/>
    <w:rsid w:val="00FE1A5A"/>
    <w:rsid w:val="00FE42EC"/>
    <w:rsid w:val="00FE6A26"/>
    <w:rsid w:val="00FF0F34"/>
    <w:rsid w:val="00FF5914"/>
    <w:rsid w:val="0AF6FE2C"/>
    <w:rsid w:val="0B87DC76"/>
    <w:rsid w:val="13592FA3"/>
    <w:rsid w:val="175E465C"/>
    <w:rsid w:val="1855C29A"/>
    <w:rsid w:val="2092939F"/>
    <w:rsid w:val="28EC85F6"/>
    <w:rsid w:val="32FCFCED"/>
    <w:rsid w:val="3AC62020"/>
    <w:rsid w:val="45DE30F5"/>
    <w:rsid w:val="4AAFB055"/>
    <w:rsid w:val="575258E4"/>
    <w:rsid w:val="5A027D19"/>
    <w:rsid w:val="5C7B5DDA"/>
    <w:rsid w:val="5E3158F2"/>
    <w:rsid w:val="659BC7DE"/>
    <w:rsid w:val="6D5ADF32"/>
    <w:rsid w:val="73C353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ACEC26D"/>
  <w15:chartTrackingRefBased/>
  <w15:docId w15:val="{F0C40DCE-57F2-482B-9FC9-9B389577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CFE"/>
    <w:pPr>
      <w:spacing w:after="0" w:line="240" w:lineRule="auto"/>
    </w:pPr>
    <w:rPr>
      <w:rFonts w:ascii="Garamond" w:eastAsia="Times New Roman" w:hAnsi="Garamond" w:cs="Times New Roman"/>
      <w:sz w:val="24"/>
      <w:szCs w:val="20"/>
    </w:rPr>
  </w:style>
  <w:style w:type="paragraph" w:styleId="Heading1">
    <w:name w:val="heading 1"/>
    <w:aliases w:val="H1-Chap. Head,H1-Doc. Head"/>
    <w:basedOn w:val="Normal"/>
    <w:next w:val="L1-FlLSp12"/>
    <w:link w:val="Heading1Char"/>
    <w:qFormat/>
    <w:rsid w:val="00721CFE"/>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H2-Sec. Head"/>
    <w:basedOn w:val="Normal"/>
    <w:next w:val="L1-FlLSp12"/>
    <w:link w:val="Heading2Char"/>
    <w:qFormat/>
    <w:rsid w:val="00721CFE"/>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721CFE"/>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721CFE"/>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721CFE"/>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721CFE"/>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link w:val="Heading7Char"/>
    <w:qFormat/>
    <w:rsid w:val="00721CFE"/>
    <w:pPr>
      <w:numPr>
        <w:ilvl w:val="5"/>
        <w:numId w:val="2"/>
      </w:numPr>
      <w:spacing w:before="240" w:after="60"/>
      <w:outlineLvl w:val="6"/>
    </w:pPr>
  </w:style>
  <w:style w:type="paragraph" w:styleId="Heading8">
    <w:name w:val="heading 8"/>
    <w:basedOn w:val="Normal"/>
    <w:next w:val="Normal"/>
    <w:link w:val="Heading8Char"/>
    <w:uiPriority w:val="9"/>
    <w:semiHidden/>
    <w:unhideWhenUsed/>
    <w:qFormat/>
    <w:rsid w:val="00721CFE"/>
    <w:pPr>
      <w:keepNext/>
      <w:keepLines/>
      <w:numPr>
        <w:ilvl w:val="6"/>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CFE"/>
    <w:pPr>
      <w:keepNext/>
      <w:keepLines/>
      <w:numPr>
        <w:ilvl w:val="7"/>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462DA"/>
    <w:rPr>
      <w:sz w:val="20"/>
    </w:rPr>
  </w:style>
  <w:style w:type="character" w:customStyle="1" w:styleId="CommentTextChar">
    <w:name w:val="Comment Text Char"/>
    <w:basedOn w:val="DefaultParagraphFont"/>
    <w:link w:val="CommentText"/>
    <w:uiPriority w:val="99"/>
    <w:rsid w:val="000462DA"/>
    <w:rPr>
      <w:sz w:val="20"/>
      <w:szCs w:val="20"/>
    </w:rPr>
  </w:style>
  <w:style w:type="paragraph" w:styleId="FootnoteText">
    <w:name w:val="footnote text"/>
    <w:aliases w:val="F1"/>
    <w:link w:val="FootnoteTextChar"/>
    <w:rsid w:val="00721CFE"/>
    <w:pPr>
      <w:tabs>
        <w:tab w:val="left" w:pos="120"/>
      </w:tabs>
      <w:spacing w:before="120" w:after="0" w:line="240" w:lineRule="auto"/>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rsid w:val="00721CFE"/>
    <w:rPr>
      <w:rFonts w:ascii="Garamond" w:eastAsia="Times New Roman" w:hAnsi="Garamond" w:cs="Times New Roman"/>
      <w:sz w:val="20"/>
      <w:szCs w:val="20"/>
    </w:rPr>
  </w:style>
  <w:style w:type="character" w:styleId="FootnoteReference">
    <w:name w:val="footnote reference"/>
    <w:aliases w:val="callout"/>
    <w:basedOn w:val="DefaultParagraphFont"/>
    <w:uiPriority w:val="99"/>
    <w:unhideWhenUsed/>
    <w:rsid w:val="00721CFE"/>
    <w:rPr>
      <w:vertAlign w:val="superscript"/>
    </w:rPr>
  </w:style>
  <w:style w:type="character" w:styleId="CommentReference">
    <w:name w:val="annotation reference"/>
    <w:basedOn w:val="DefaultParagraphFont"/>
    <w:uiPriority w:val="99"/>
    <w:semiHidden/>
    <w:rsid w:val="000462DA"/>
    <w:rPr>
      <w:sz w:val="16"/>
      <w:szCs w:val="16"/>
    </w:rPr>
  </w:style>
  <w:style w:type="paragraph" w:styleId="BalloonText">
    <w:name w:val="Balloon Text"/>
    <w:basedOn w:val="Normal"/>
    <w:link w:val="BalloonTextChar"/>
    <w:uiPriority w:val="99"/>
    <w:semiHidden/>
    <w:unhideWhenUsed/>
    <w:rsid w:val="00721CFE"/>
    <w:rPr>
      <w:rFonts w:ascii="Tahoma" w:hAnsi="Tahoma" w:cs="Tahoma"/>
      <w:sz w:val="16"/>
      <w:szCs w:val="16"/>
    </w:rPr>
  </w:style>
  <w:style w:type="character" w:customStyle="1" w:styleId="BalloonTextChar">
    <w:name w:val="Balloon Text Char"/>
    <w:basedOn w:val="DefaultParagraphFont"/>
    <w:link w:val="BalloonText"/>
    <w:uiPriority w:val="99"/>
    <w:semiHidden/>
    <w:rsid w:val="00721CFE"/>
    <w:rPr>
      <w:rFonts w:ascii="Tahoma" w:eastAsia="Times New Roman" w:hAnsi="Tahoma" w:cs="Tahoma"/>
      <w:sz w:val="16"/>
      <w:szCs w:val="16"/>
    </w:rPr>
  </w:style>
  <w:style w:type="character" w:customStyle="1" w:styleId="Heading2Char">
    <w:name w:val="Heading 2 Char"/>
    <w:aliases w:val="H2-Chap. Head Char,H2-Sec. Head Char"/>
    <w:basedOn w:val="DefaultParagraphFont"/>
    <w:link w:val="Heading2"/>
    <w:rsid w:val="00721CFE"/>
    <w:rPr>
      <w:rFonts w:ascii="Franklin Gothic Medium" w:eastAsia="Times New Roman" w:hAnsi="Franklin Gothic Medium" w:cs="Times New Roman"/>
      <w:b/>
      <w:color w:val="00467F"/>
      <w:sz w:val="40"/>
      <w:szCs w:val="20"/>
    </w:rPr>
  </w:style>
  <w:style w:type="character" w:customStyle="1" w:styleId="Heading3Char">
    <w:name w:val="Heading 3 Char"/>
    <w:aliases w:val="H3-Sec. Head Char"/>
    <w:basedOn w:val="DefaultParagraphFont"/>
    <w:link w:val="Heading3"/>
    <w:rsid w:val="00721CFE"/>
    <w:rPr>
      <w:rFonts w:ascii="Franklin Gothic Medium" w:eastAsia="Times New Roman" w:hAnsi="Franklin Gothic Medium" w:cs="Times New Roman"/>
      <w:b/>
      <w:color w:val="00467F"/>
      <w:sz w:val="32"/>
      <w:szCs w:val="20"/>
      <w:lang w:val="en"/>
    </w:rPr>
  </w:style>
  <w:style w:type="paragraph" w:styleId="ListParagraph">
    <w:name w:val="List Paragraph"/>
    <w:basedOn w:val="Normal"/>
    <w:uiPriority w:val="34"/>
    <w:qFormat/>
    <w:rsid w:val="00721CFE"/>
    <w:pPr>
      <w:ind w:left="720"/>
      <w:contextualSpacing/>
    </w:pPr>
  </w:style>
  <w:style w:type="character" w:styleId="Hyperlink">
    <w:name w:val="Hyperlink"/>
    <w:basedOn w:val="DefaultParagraphFont"/>
    <w:uiPriority w:val="99"/>
    <w:rsid w:val="001969F0"/>
    <w:rPr>
      <w:rFonts w:ascii="Verdana" w:hAnsi="Verdana" w:hint="default"/>
      <w:i w:val="0"/>
      <w:iCs w:val="0"/>
      <w:color w:val="336699"/>
      <w:sz w:val="21"/>
      <w:szCs w:val="21"/>
      <w:u w:val="single"/>
    </w:rPr>
  </w:style>
  <w:style w:type="character" w:customStyle="1" w:styleId="Heading1Char">
    <w:name w:val="Heading 1 Char"/>
    <w:aliases w:val="H1-Chap. Head Char,H1-Doc. Head Char"/>
    <w:basedOn w:val="DefaultParagraphFont"/>
    <w:link w:val="Heading1"/>
    <w:rsid w:val="00721CFE"/>
    <w:rPr>
      <w:rFonts w:ascii="Franklin Gothic Medium" w:eastAsia="Times New Roman" w:hAnsi="Franklin Gothic Medium" w:cs="Times New Roman"/>
      <w:b/>
      <w:color w:val="00467F"/>
      <w:sz w:val="48"/>
      <w:szCs w:val="20"/>
    </w:rPr>
  </w:style>
  <w:style w:type="paragraph" w:styleId="CommentSubject">
    <w:name w:val="annotation subject"/>
    <w:basedOn w:val="CommentText"/>
    <w:next w:val="CommentText"/>
    <w:link w:val="CommentSubjectChar"/>
    <w:uiPriority w:val="99"/>
    <w:semiHidden/>
    <w:unhideWhenUsed/>
    <w:rsid w:val="0026189C"/>
    <w:rPr>
      <w:b/>
      <w:bCs/>
    </w:rPr>
  </w:style>
  <w:style w:type="character" w:customStyle="1" w:styleId="CommentSubjectChar">
    <w:name w:val="Comment Subject Char"/>
    <w:basedOn w:val="CommentTextChar"/>
    <w:link w:val="CommentSubject"/>
    <w:uiPriority w:val="99"/>
    <w:semiHidden/>
    <w:rsid w:val="0026189C"/>
    <w:rPr>
      <w:b/>
      <w:bCs/>
      <w:sz w:val="20"/>
      <w:szCs w:val="20"/>
    </w:rPr>
  </w:style>
  <w:style w:type="table" w:styleId="TableGrid">
    <w:name w:val="Table Grid"/>
    <w:basedOn w:val="TableNormal"/>
    <w:uiPriority w:val="59"/>
    <w:rsid w:val="00D06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EB112E"/>
  </w:style>
  <w:style w:type="paragraph" w:customStyle="1" w:styleId="AF-AppendixFigureTItle">
    <w:name w:val="AF-Appendix_Figure TItle"/>
    <w:basedOn w:val="AT-AppendixTableTitle"/>
    <w:rsid w:val="00721CFE"/>
  </w:style>
  <w:style w:type="paragraph" w:customStyle="1" w:styleId="L1-FlLSp12">
    <w:name w:val="L1-FlL Sp&amp;1/2"/>
    <w:basedOn w:val="Normal"/>
    <w:link w:val="L1-FlLSp12Char"/>
    <w:rsid w:val="00721CFE"/>
    <w:pPr>
      <w:tabs>
        <w:tab w:val="left" w:pos="1152"/>
      </w:tabs>
      <w:spacing w:after="240" w:line="360" w:lineRule="auto"/>
    </w:pPr>
  </w:style>
  <w:style w:type="character" w:customStyle="1" w:styleId="L1-FlLSp12Char">
    <w:name w:val="L1-FlL Sp&amp;1/2 Char"/>
    <w:basedOn w:val="DefaultParagraphFont"/>
    <w:link w:val="L1-FlLSp12"/>
    <w:rsid w:val="00145C2F"/>
    <w:rPr>
      <w:rFonts w:ascii="Garamond" w:eastAsia="Times New Roman" w:hAnsi="Garamond" w:cs="Times New Roman"/>
      <w:sz w:val="24"/>
      <w:szCs w:val="20"/>
    </w:rPr>
  </w:style>
  <w:style w:type="character" w:customStyle="1" w:styleId="Heading4Char">
    <w:name w:val="Heading 4 Char"/>
    <w:aliases w:val="H4-Sec. Head Char"/>
    <w:basedOn w:val="DefaultParagraphFont"/>
    <w:link w:val="Heading4"/>
    <w:rsid w:val="00721CFE"/>
    <w:rPr>
      <w:rFonts w:ascii="Franklin Gothic Medium" w:eastAsia="Times New Roman" w:hAnsi="Franklin Gothic Medium" w:cs="Times New Roman"/>
      <w:b/>
      <w:color w:val="00467F"/>
      <w:sz w:val="28"/>
      <w:szCs w:val="20"/>
    </w:rPr>
  </w:style>
  <w:style w:type="character" w:customStyle="1" w:styleId="Heading5Char">
    <w:name w:val="Heading 5 Char"/>
    <w:aliases w:val="H5-Sec. Head Char"/>
    <w:basedOn w:val="DefaultParagraphFont"/>
    <w:link w:val="Heading5"/>
    <w:rsid w:val="00721CFE"/>
    <w:rPr>
      <w:rFonts w:ascii="Franklin Gothic Medium" w:eastAsia="Times New Roman" w:hAnsi="Franklin Gothic Medium" w:cs="Times New Roman"/>
      <w:b/>
      <w:sz w:val="24"/>
      <w:szCs w:val="20"/>
      <w:lang w:val="en"/>
    </w:rPr>
  </w:style>
  <w:style w:type="character" w:customStyle="1" w:styleId="Heading6Char">
    <w:name w:val="Heading 6 Char"/>
    <w:aliases w:val="H6-Sec. Head Char"/>
    <w:basedOn w:val="DefaultParagraphFont"/>
    <w:link w:val="Heading6"/>
    <w:rsid w:val="00721CFE"/>
    <w:rPr>
      <w:rFonts w:ascii="Franklin Gothic Medium" w:eastAsia="Times New Roman" w:hAnsi="Franklin Gothic Medium" w:cs="Times New Roman"/>
      <w:b/>
      <w:i/>
      <w:sz w:val="24"/>
      <w:szCs w:val="20"/>
    </w:rPr>
  </w:style>
  <w:style w:type="character" w:customStyle="1" w:styleId="Heading7Char">
    <w:name w:val="Heading 7 Char"/>
    <w:basedOn w:val="DefaultParagraphFont"/>
    <w:link w:val="Heading7"/>
    <w:rsid w:val="00303E02"/>
    <w:rPr>
      <w:rFonts w:ascii="Garamond" w:eastAsia="Times New Roman" w:hAnsi="Garamond" w:cs="Times New Roman"/>
      <w:sz w:val="24"/>
      <w:szCs w:val="20"/>
    </w:rPr>
  </w:style>
  <w:style w:type="character" w:customStyle="1" w:styleId="Heading8Char">
    <w:name w:val="Heading 8 Char"/>
    <w:basedOn w:val="DefaultParagraphFont"/>
    <w:link w:val="Heading8"/>
    <w:uiPriority w:val="9"/>
    <w:semiHidden/>
    <w:rsid w:val="00721C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CFE"/>
    <w:rPr>
      <w:rFonts w:asciiTheme="majorHAnsi" w:eastAsiaTheme="majorEastAsia" w:hAnsiTheme="majorHAnsi" w:cstheme="majorBidi"/>
      <w:i/>
      <w:iCs/>
      <w:color w:val="272727" w:themeColor="text1" w:themeTint="D8"/>
      <w:sz w:val="21"/>
      <w:szCs w:val="21"/>
    </w:rPr>
  </w:style>
  <w:style w:type="paragraph" w:customStyle="1" w:styleId="TT-TableTitle">
    <w:name w:val="TT-Table Title"/>
    <w:rsid w:val="00721CFE"/>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paragraph" w:customStyle="1" w:styleId="AT-AppendixTableTitle">
    <w:name w:val="AT-Appendix_Table Title"/>
    <w:basedOn w:val="TT-TableTitle"/>
    <w:rsid w:val="00721CFE"/>
  </w:style>
  <w:style w:type="paragraph" w:customStyle="1" w:styleId="AE-AppendixExhibitTItle">
    <w:name w:val="AE-Appendix_Exhibit TItle"/>
    <w:basedOn w:val="AT-AppendixTableTitle"/>
    <w:rsid w:val="00721CFE"/>
  </w:style>
  <w:style w:type="paragraph" w:customStyle="1" w:styleId="C1-CtrBoldHd">
    <w:name w:val="C1-Ctr BoldHd"/>
    <w:rsid w:val="00721CFE"/>
    <w:pPr>
      <w:keepNext/>
      <w:spacing w:after="720" w:line="240" w:lineRule="auto"/>
      <w:jc w:val="center"/>
    </w:pPr>
    <w:rPr>
      <w:rFonts w:ascii="Franklin Gothic Medium" w:eastAsia="Times New Roman" w:hAnsi="Franklin Gothic Medium" w:cs="Times New Roman"/>
      <w:b/>
      <w:color w:val="00467F"/>
      <w:sz w:val="28"/>
      <w:szCs w:val="20"/>
    </w:rPr>
  </w:style>
  <w:style w:type="paragraph" w:customStyle="1" w:styleId="C2-CtrSglSp">
    <w:name w:val="C2-Ctr Sgl Sp"/>
    <w:basedOn w:val="Normal"/>
    <w:rsid w:val="00721CFE"/>
    <w:pPr>
      <w:keepLines/>
      <w:spacing w:after="360"/>
      <w:jc w:val="center"/>
    </w:pPr>
  </w:style>
  <w:style w:type="paragraph" w:customStyle="1" w:styleId="C3-CtrSp12">
    <w:name w:val="C3-Ctr Sp&amp;1/2"/>
    <w:basedOn w:val="Normal"/>
    <w:rsid w:val="00721CFE"/>
    <w:pPr>
      <w:keepLines/>
      <w:spacing w:line="360" w:lineRule="auto"/>
      <w:jc w:val="center"/>
    </w:pPr>
  </w:style>
  <w:style w:type="paragraph" w:customStyle="1" w:styleId="TC-TableofContentsHeading">
    <w:name w:val="TC-Table of Contents Heading"/>
    <w:basedOn w:val="Heading1"/>
    <w:next w:val="T0-ChapPgHd"/>
    <w:rsid w:val="00721CFE"/>
    <w:pPr>
      <w:pBdr>
        <w:bottom w:val="single" w:sz="24" w:space="1" w:color="819BBD"/>
      </w:pBdr>
      <w:spacing w:after="720"/>
      <w:ind w:left="6869"/>
      <w:outlineLvl w:val="1"/>
    </w:pPr>
    <w:rPr>
      <w:sz w:val="32"/>
    </w:rPr>
  </w:style>
  <w:style w:type="paragraph" w:customStyle="1" w:styleId="CC-Contentscontinued">
    <w:name w:val="CC-Contents (continued)"/>
    <w:basedOn w:val="TC-TableofContentsHeading"/>
    <w:next w:val="T0-ChapPgHd"/>
    <w:rsid w:val="00721CFE"/>
    <w:pPr>
      <w:outlineLvl w:val="9"/>
    </w:pPr>
    <w:rPr>
      <w:sz w:val="24"/>
    </w:rPr>
  </w:style>
  <w:style w:type="paragraph" w:customStyle="1" w:styleId="CT-ContractInformation">
    <w:name w:val="CT-Contract Information"/>
    <w:basedOn w:val="Normal"/>
    <w:rsid w:val="00721CFE"/>
    <w:pPr>
      <w:tabs>
        <w:tab w:val="left" w:pos="2232"/>
      </w:tabs>
      <w:spacing w:line="240" w:lineRule="exact"/>
    </w:pPr>
  </w:style>
  <w:style w:type="paragraph" w:customStyle="1" w:styleId="DT-DividerText">
    <w:name w:val="DT-Divider Text"/>
    <w:rsid w:val="00721CFE"/>
    <w:pPr>
      <w:spacing w:after="240" w:line="240" w:lineRule="auto"/>
      <w:jc w:val="center"/>
      <w:outlineLvl w:val="1"/>
    </w:pPr>
    <w:rPr>
      <w:rFonts w:ascii="Franklin Gothic Medium" w:eastAsia="Times New Roman" w:hAnsi="Franklin Gothic Medium" w:cs="Times New Roman"/>
      <w:sz w:val="40"/>
      <w:szCs w:val="20"/>
    </w:rPr>
  </w:style>
  <w:style w:type="paragraph" w:customStyle="1" w:styleId="E1-Equation">
    <w:name w:val="E1-Equation"/>
    <w:basedOn w:val="Normal"/>
    <w:rsid w:val="00721CFE"/>
    <w:pPr>
      <w:tabs>
        <w:tab w:val="center" w:pos="4680"/>
        <w:tab w:val="right" w:pos="9360"/>
      </w:tabs>
      <w:spacing w:after="240"/>
    </w:pPr>
  </w:style>
  <w:style w:type="paragraph" w:customStyle="1" w:styleId="E2-Equation">
    <w:name w:val="E2-Equation"/>
    <w:basedOn w:val="Normal"/>
    <w:rsid w:val="00721CFE"/>
    <w:pPr>
      <w:tabs>
        <w:tab w:val="right" w:pos="1152"/>
        <w:tab w:val="center" w:pos="1440"/>
        <w:tab w:val="left" w:pos="1728"/>
      </w:tabs>
      <w:spacing w:after="240"/>
      <w:ind w:left="1728" w:hanging="1728"/>
    </w:pPr>
  </w:style>
  <w:style w:type="paragraph" w:customStyle="1" w:styleId="FT-FigureTItle">
    <w:name w:val="FT-Figure TItle"/>
    <w:basedOn w:val="TT-TableTitle"/>
    <w:rsid w:val="00721CFE"/>
  </w:style>
  <w:style w:type="paragraph" w:customStyle="1" w:styleId="ET-ExhibitTitle">
    <w:name w:val="ET-Exhibit Title"/>
    <w:basedOn w:val="FT-FigureTItle"/>
    <w:rsid w:val="00721CFE"/>
  </w:style>
  <w:style w:type="paragraph" w:styleId="Footer">
    <w:name w:val="footer"/>
    <w:basedOn w:val="Normal"/>
    <w:link w:val="FooterChar"/>
    <w:rsid w:val="00721CFE"/>
  </w:style>
  <w:style w:type="character" w:customStyle="1" w:styleId="FooterChar">
    <w:name w:val="Footer Char"/>
    <w:basedOn w:val="DefaultParagraphFont"/>
    <w:link w:val="Footer"/>
    <w:rsid w:val="00721CFE"/>
    <w:rPr>
      <w:rFonts w:ascii="Garamond" w:eastAsia="Times New Roman" w:hAnsi="Garamond" w:cs="Times New Roman"/>
      <w:sz w:val="24"/>
      <w:szCs w:val="20"/>
    </w:rPr>
  </w:style>
  <w:style w:type="paragraph" w:styleId="Header">
    <w:name w:val="header"/>
    <w:basedOn w:val="Normal"/>
    <w:link w:val="HeaderChar"/>
    <w:rsid w:val="00721CFE"/>
    <w:rPr>
      <w:sz w:val="20"/>
    </w:rPr>
  </w:style>
  <w:style w:type="character" w:customStyle="1" w:styleId="HeaderChar">
    <w:name w:val="Header Char"/>
    <w:basedOn w:val="DefaultParagraphFont"/>
    <w:link w:val="Header"/>
    <w:rsid w:val="00721CFE"/>
    <w:rPr>
      <w:rFonts w:ascii="Garamond" w:eastAsia="Times New Roman" w:hAnsi="Garamond" w:cs="Times New Roman"/>
      <w:sz w:val="20"/>
      <w:szCs w:val="20"/>
    </w:rPr>
  </w:style>
  <w:style w:type="paragraph" w:customStyle="1" w:styleId="Header-1">
    <w:name w:val="Header-1"/>
    <w:rsid w:val="00721CFE"/>
    <w:pPr>
      <w:keepNext/>
      <w:framePr w:hSpace="187" w:wrap="around" w:vAnchor="text" w:hAnchor="text" w:y="1"/>
      <w:spacing w:after="0" w:line="240" w:lineRule="auto"/>
      <w:suppressOverlap/>
      <w:jc w:val="right"/>
    </w:pPr>
    <w:rPr>
      <w:rFonts w:ascii="Franklin Gothic Medium" w:eastAsia="Times New Roman" w:hAnsi="Franklin Gothic Medium" w:cs="Times New Roman"/>
      <w:b/>
      <w:color w:val="00467F"/>
      <w:sz w:val="20"/>
      <w:szCs w:val="20"/>
    </w:rPr>
  </w:style>
  <w:style w:type="paragraph" w:customStyle="1" w:styleId="HeadingA2">
    <w:name w:val="Heading A2"/>
    <w:aliases w:val="Appendix_H2_Head"/>
    <w:basedOn w:val="Heading2"/>
    <w:next w:val="L1-FlLSp12"/>
    <w:rsid w:val="00721CFE"/>
    <w:pPr>
      <w:ind w:left="0" w:firstLine="0"/>
    </w:pPr>
    <w:rPr>
      <w:rFonts w:eastAsiaTheme="minorEastAsia"/>
    </w:rPr>
  </w:style>
  <w:style w:type="paragraph" w:customStyle="1" w:styleId="HeadingA3">
    <w:name w:val="Heading A3"/>
    <w:aliases w:val="Appendix_H3_Head"/>
    <w:basedOn w:val="Heading3"/>
    <w:next w:val="L1-FlLSp12"/>
    <w:rsid w:val="00721CFE"/>
    <w:rPr>
      <w:rFonts w:eastAsiaTheme="minorEastAsia"/>
    </w:rPr>
  </w:style>
  <w:style w:type="paragraph" w:customStyle="1" w:styleId="HeadingA4">
    <w:name w:val="Heading A4"/>
    <w:aliases w:val="Appendix_H4_Head"/>
    <w:basedOn w:val="Heading4"/>
    <w:next w:val="L1-FlLSp12"/>
    <w:rsid w:val="00721CFE"/>
    <w:rPr>
      <w:rFonts w:eastAsiaTheme="minorEastAsia"/>
    </w:rPr>
  </w:style>
  <w:style w:type="paragraph" w:customStyle="1" w:styleId="HeadingA5">
    <w:name w:val="Heading A5"/>
    <w:aliases w:val="Appendix_H5_Head"/>
    <w:basedOn w:val="Heading5"/>
    <w:next w:val="L1-FlLSp12"/>
    <w:rsid w:val="00721CFE"/>
    <w:rPr>
      <w:rFonts w:eastAsiaTheme="minorEastAsia"/>
    </w:rPr>
  </w:style>
  <w:style w:type="paragraph" w:customStyle="1" w:styleId="HeadingA6">
    <w:name w:val="Heading A6"/>
    <w:aliases w:val="Appendix_H6_Head"/>
    <w:basedOn w:val="Heading6"/>
    <w:next w:val="L1-FlLSp12"/>
    <w:rsid w:val="00721CFE"/>
    <w:rPr>
      <w:rFonts w:eastAsiaTheme="minorEastAsia"/>
    </w:rPr>
  </w:style>
  <w:style w:type="paragraph" w:customStyle="1" w:styleId="L2-FlLSp12">
    <w:name w:val="L2-FlL Sp&amp;1/2"/>
    <w:basedOn w:val="L1-FlLSp12"/>
    <w:rsid w:val="00721CFE"/>
    <w:pPr>
      <w:keepNext/>
      <w:spacing w:after="120"/>
    </w:pPr>
  </w:style>
  <w:style w:type="paragraph" w:customStyle="1" w:styleId="N0-FlLftBullet">
    <w:name w:val="N0-Fl Lft Bullet"/>
    <w:basedOn w:val="Normal"/>
    <w:rsid w:val="00721CFE"/>
    <w:pPr>
      <w:tabs>
        <w:tab w:val="left" w:pos="576"/>
      </w:tabs>
      <w:spacing w:after="240"/>
      <w:ind w:left="576" w:hanging="576"/>
    </w:pPr>
  </w:style>
  <w:style w:type="paragraph" w:customStyle="1" w:styleId="N1-1stBullet">
    <w:name w:val="N1-1st Bullet"/>
    <w:basedOn w:val="Normal"/>
    <w:rsid w:val="00721CFE"/>
    <w:pPr>
      <w:numPr>
        <w:numId w:val="3"/>
      </w:numPr>
      <w:spacing w:after="240"/>
    </w:pPr>
  </w:style>
  <w:style w:type="paragraph" w:customStyle="1" w:styleId="N2-2ndBullet">
    <w:name w:val="N2-2nd Bullet"/>
    <w:basedOn w:val="Normal"/>
    <w:rsid w:val="00721CFE"/>
    <w:pPr>
      <w:numPr>
        <w:numId w:val="4"/>
      </w:numPr>
      <w:spacing w:after="240"/>
    </w:pPr>
  </w:style>
  <w:style w:type="paragraph" w:customStyle="1" w:styleId="N3-3rdBullet">
    <w:name w:val="N3-3rd Bullet"/>
    <w:basedOn w:val="Normal"/>
    <w:rsid w:val="00721CFE"/>
    <w:pPr>
      <w:numPr>
        <w:numId w:val="7"/>
      </w:numPr>
      <w:spacing w:after="240"/>
    </w:pPr>
  </w:style>
  <w:style w:type="paragraph" w:customStyle="1" w:styleId="N4-4thBullet">
    <w:name w:val="N4-4th Bullet"/>
    <w:basedOn w:val="Normal"/>
    <w:rsid w:val="00721CFE"/>
    <w:pPr>
      <w:numPr>
        <w:numId w:val="8"/>
      </w:numPr>
      <w:spacing w:after="240"/>
    </w:pPr>
  </w:style>
  <w:style w:type="paragraph" w:customStyle="1" w:styleId="N5-5thBullet">
    <w:name w:val="N5-5th Bullet"/>
    <w:basedOn w:val="Normal"/>
    <w:rsid w:val="00721CFE"/>
    <w:pPr>
      <w:tabs>
        <w:tab w:val="left" w:pos="3456"/>
      </w:tabs>
      <w:ind w:left="3456" w:hanging="576"/>
    </w:pPr>
  </w:style>
  <w:style w:type="paragraph" w:customStyle="1" w:styleId="N6-DateInd">
    <w:name w:val="N6-Date Ind."/>
    <w:basedOn w:val="Normal"/>
    <w:rsid w:val="00721CFE"/>
    <w:pPr>
      <w:tabs>
        <w:tab w:val="left" w:pos="4896"/>
      </w:tabs>
      <w:spacing w:after="240"/>
      <w:ind w:left="4896"/>
    </w:pPr>
  </w:style>
  <w:style w:type="paragraph" w:customStyle="1" w:styleId="N7-3Block">
    <w:name w:val="N7-3&quot; Block"/>
    <w:basedOn w:val="Normal"/>
    <w:rsid w:val="00721CFE"/>
    <w:pPr>
      <w:tabs>
        <w:tab w:val="left" w:pos="1152"/>
      </w:tabs>
      <w:spacing w:after="240"/>
      <w:ind w:left="1152" w:right="1152"/>
    </w:pPr>
  </w:style>
  <w:style w:type="paragraph" w:customStyle="1" w:styleId="N8-QxQBlock">
    <w:name w:val="N8-QxQ Block"/>
    <w:basedOn w:val="Normal"/>
    <w:rsid w:val="00721CFE"/>
    <w:pPr>
      <w:tabs>
        <w:tab w:val="left" w:pos="1152"/>
      </w:tabs>
      <w:spacing w:after="240" w:line="360" w:lineRule="auto"/>
      <w:ind w:left="1152" w:hanging="1152"/>
    </w:pPr>
    <w:rPr>
      <w:lang w:val="en"/>
    </w:rPr>
  </w:style>
  <w:style w:type="paragraph" w:customStyle="1" w:styleId="NA-2ndBullet">
    <w:name w:val="NA-2nd Bullet"/>
    <w:qFormat/>
    <w:rsid w:val="00721CFE"/>
    <w:pPr>
      <w:numPr>
        <w:numId w:val="9"/>
      </w:numPr>
      <w:spacing w:after="240" w:line="240" w:lineRule="auto"/>
    </w:pPr>
    <w:rPr>
      <w:rFonts w:ascii="Garamond" w:eastAsia="Times New Roman" w:hAnsi="Garamond" w:cs="Times New Roman"/>
      <w:sz w:val="24"/>
      <w:szCs w:val="20"/>
    </w:rPr>
  </w:style>
  <w:style w:type="paragraph" w:customStyle="1" w:styleId="NB-3rdBullet">
    <w:name w:val="NB-3rd Bullet"/>
    <w:qFormat/>
    <w:rsid w:val="00721CFE"/>
    <w:pPr>
      <w:numPr>
        <w:numId w:val="10"/>
      </w:numPr>
      <w:spacing w:after="240" w:line="240" w:lineRule="auto"/>
    </w:pPr>
    <w:rPr>
      <w:rFonts w:ascii="Garamond" w:eastAsia="Times New Roman" w:hAnsi="Garamond" w:cs="Times New Roman"/>
      <w:sz w:val="24"/>
      <w:szCs w:val="20"/>
    </w:rPr>
  </w:style>
  <w:style w:type="paragraph" w:customStyle="1" w:styleId="NC-4thBullet">
    <w:name w:val="NC-4th Bullet"/>
    <w:qFormat/>
    <w:rsid w:val="00721CFE"/>
    <w:pPr>
      <w:numPr>
        <w:numId w:val="11"/>
      </w:numPr>
      <w:spacing w:after="240" w:line="240" w:lineRule="auto"/>
    </w:pPr>
    <w:rPr>
      <w:rFonts w:ascii="Garamond" w:eastAsia="Times New Roman" w:hAnsi="Garamond" w:cs="Times New Roman"/>
      <w:sz w:val="24"/>
      <w:szCs w:val="20"/>
    </w:rPr>
  </w:style>
  <w:style w:type="paragraph" w:customStyle="1" w:styleId="NL-1stNumberedBullet">
    <w:name w:val="NL-1st Numbered Bullet"/>
    <w:qFormat/>
    <w:rsid w:val="00721CFE"/>
    <w:pPr>
      <w:numPr>
        <w:numId w:val="12"/>
      </w:numPr>
      <w:spacing w:after="240" w:line="240" w:lineRule="auto"/>
    </w:pPr>
    <w:rPr>
      <w:rFonts w:ascii="Garamond" w:eastAsia="Times New Roman" w:hAnsi="Garamond" w:cs="Times New Roman"/>
      <w:sz w:val="24"/>
      <w:szCs w:val="20"/>
    </w:rPr>
  </w:style>
  <w:style w:type="paragraph" w:customStyle="1" w:styleId="P1-StandPara">
    <w:name w:val="P1-Stand Para"/>
    <w:basedOn w:val="Normal"/>
    <w:rsid w:val="00721CFE"/>
    <w:pPr>
      <w:spacing w:after="240" w:line="360" w:lineRule="auto"/>
      <w:ind w:firstLine="576"/>
    </w:pPr>
  </w:style>
  <w:style w:type="character" w:styleId="PageNumber">
    <w:name w:val="page number"/>
    <w:basedOn w:val="DefaultParagraphFont"/>
    <w:rsid w:val="00721CFE"/>
  </w:style>
  <w:style w:type="paragraph" w:customStyle="1" w:styleId="Q1-BestFinQ">
    <w:name w:val="Q1-Best/Fin Q"/>
    <w:rsid w:val="00721CFE"/>
    <w:pPr>
      <w:keepNext/>
      <w:spacing w:after="360" w:line="240" w:lineRule="auto"/>
      <w:ind w:left="1152" w:hanging="1152"/>
    </w:pPr>
    <w:rPr>
      <w:rFonts w:ascii="Franklin Gothic Medium" w:eastAsia="Times New Roman" w:hAnsi="Franklin Gothic Medium" w:cs="Times New Roman Bold"/>
      <w:b/>
      <w:sz w:val="24"/>
      <w:szCs w:val="20"/>
    </w:rPr>
  </w:style>
  <w:style w:type="paragraph" w:customStyle="1" w:styleId="Q2-BestFinQ">
    <w:name w:val="Q2-Best/Fin Q"/>
    <w:basedOn w:val="Q1-BestFinQ"/>
    <w:qFormat/>
    <w:rsid w:val="00721CFE"/>
    <w:pPr>
      <w:spacing w:after="240"/>
      <w:ind w:left="1728" w:hanging="576"/>
    </w:pPr>
    <w:rPr>
      <w:rFonts w:cs="Times New Roman"/>
      <w:color w:val="000000" w:themeColor="text1"/>
    </w:rPr>
  </w:style>
  <w:style w:type="paragraph" w:customStyle="1" w:styleId="R0-FLLftSglBoldItalic">
    <w:name w:val="R0-FL Lft Sgl Bold Italic"/>
    <w:rsid w:val="00721CFE"/>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721CFE"/>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21CFE"/>
    <w:pPr>
      <w:tabs>
        <w:tab w:val="left" w:pos="720"/>
      </w:tabs>
      <w:spacing w:line="240" w:lineRule="atLeast"/>
      <w:ind w:left="720" w:hanging="432"/>
    </w:pPr>
  </w:style>
  <w:style w:type="paragraph" w:customStyle="1" w:styleId="RF-Reference">
    <w:name w:val="RF-Reference"/>
    <w:basedOn w:val="Normal"/>
    <w:rsid w:val="00721CFE"/>
    <w:pPr>
      <w:spacing w:line="240" w:lineRule="exact"/>
      <w:ind w:left="216" w:hanging="216"/>
    </w:pPr>
  </w:style>
  <w:style w:type="paragraph" w:customStyle="1" w:styleId="RH-SglSpHead">
    <w:name w:val="RH-Sgl Sp Head"/>
    <w:next w:val="RL-FlLftSgl"/>
    <w:rsid w:val="00721CFE"/>
    <w:pPr>
      <w:keepNext/>
      <w:pBdr>
        <w:bottom w:val="single" w:sz="24" w:space="1" w:color="819BBD"/>
      </w:pBdr>
      <w:spacing w:after="480" w:line="360" w:lineRule="exact"/>
    </w:pPr>
    <w:rPr>
      <w:rFonts w:ascii="Franklin Gothic Medium" w:eastAsia="Times New Roman" w:hAnsi="Franklin Gothic Medium" w:cs="Times New Roman"/>
      <w:b/>
      <w:color w:val="00467F"/>
      <w:sz w:val="36"/>
      <w:szCs w:val="20"/>
      <w:u w:color="324162"/>
    </w:rPr>
  </w:style>
  <w:style w:type="paragraph" w:customStyle="1" w:styleId="RL-FlLftSgl">
    <w:name w:val="RL-Fl Lft Sgl"/>
    <w:rsid w:val="00721CFE"/>
    <w:pPr>
      <w:keepNext/>
      <w:spacing w:after="0" w:line="240" w:lineRule="atLeast"/>
    </w:pPr>
    <w:rPr>
      <w:rFonts w:ascii="Franklin Gothic Medium" w:eastAsia="Times New Roman" w:hAnsi="Franklin Gothic Medium" w:cs="Times New Roman"/>
      <w:b/>
      <w:color w:val="00467F"/>
      <w:sz w:val="24"/>
      <w:szCs w:val="20"/>
    </w:rPr>
  </w:style>
  <w:style w:type="paragraph" w:customStyle="1" w:styleId="SH-SglSpHead">
    <w:name w:val="SH-Sgl Sp Head"/>
    <w:rsid w:val="00721CFE"/>
    <w:pPr>
      <w:keepNext/>
      <w:keepLines/>
      <w:tabs>
        <w:tab w:val="left" w:pos="576"/>
      </w:tabs>
      <w:spacing w:after="0" w:line="240" w:lineRule="auto"/>
      <w:ind w:left="576" w:hanging="576"/>
    </w:pPr>
    <w:rPr>
      <w:rFonts w:ascii="Franklin Gothic Medium" w:eastAsia="Times New Roman" w:hAnsi="Franklin Gothic Medium" w:cs="Times New Roman"/>
      <w:color w:val="00467F"/>
      <w:sz w:val="24"/>
      <w:szCs w:val="20"/>
    </w:rPr>
  </w:style>
  <w:style w:type="paragraph" w:customStyle="1" w:styleId="SL-FlLftSgl">
    <w:name w:val="SL-Fl Lft Sgl"/>
    <w:basedOn w:val="Normal"/>
    <w:rsid w:val="00721CFE"/>
  </w:style>
  <w:style w:type="paragraph" w:customStyle="1" w:styleId="SP-SglSpPara">
    <w:name w:val="SP-Sgl Sp Para"/>
    <w:basedOn w:val="Normal"/>
    <w:rsid w:val="00721CFE"/>
    <w:pPr>
      <w:tabs>
        <w:tab w:val="left" w:pos="576"/>
      </w:tabs>
      <w:ind w:firstLine="576"/>
    </w:pPr>
  </w:style>
  <w:style w:type="paragraph" w:customStyle="1" w:styleId="SU-FlLftUndln">
    <w:name w:val="SU-Fl Lft Undln"/>
    <w:basedOn w:val="Normal"/>
    <w:rsid w:val="00721CFE"/>
    <w:pPr>
      <w:keepNext/>
      <w:spacing w:line="240" w:lineRule="exact"/>
    </w:pPr>
    <w:rPr>
      <w:u w:val="single"/>
    </w:rPr>
  </w:style>
  <w:style w:type="paragraph" w:customStyle="1" w:styleId="T0-ChapPgHd">
    <w:name w:val="T0-Chap/Pg Hd"/>
    <w:basedOn w:val="Normal"/>
    <w:rsid w:val="00721CFE"/>
    <w:pPr>
      <w:tabs>
        <w:tab w:val="left" w:pos="8640"/>
      </w:tabs>
      <w:spacing w:before="480" w:after="240"/>
    </w:pPr>
    <w:rPr>
      <w:rFonts w:ascii="Franklin Gothic Medium" w:hAnsi="Franklin Gothic Medium"/>
      <w:u w:val="words"/>
    </w:rPr>
  </w:style>
  <w:style w:type="table" w:styleId="GridTableLight">
    <w:name w:val="Grid Table Light"/>
    <w:basedOn w:val="TableNormal"/>
    <w:uiPriority w:val="40"/>
    <w:rsid w:val="00721CFE"/>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WestatStandardFormat">
    <w:name w:val="Table Westat Standard Format"/>
    <w:basedOn w:val="TableNormal"/>
    <w:rsid w:val="00721CFE"/>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rsid w:val="00721CFE"/>
    <w:pPr>
      <w:spacing w:after="0" w:line="240" w:lineRule="auto"/>
    </w:pPr>
    <w:rPr>
      <w:rFonts w:ascii="Franklin Gothic Medium" w:eastAsia="Times New Roman" w:hAnsi="Franklin Gothic Medium" w:cs="Times New Roman"/>
      <w:sz w:val="20"/>
      <w:szCs w:val="20"/>
    </w:rPr>
  </w:style>
  <w:style w:type="paragraph" w:customStyle="1" w:styleId="TB-TableBullet">
    <w:name w:val="TB-Table Bullet"/>
    <w:basedOn w:val="TX-TableText"/>
    <w:rsid w:val="00721CFE"/>
    <w:pPr>
      <w:numPr>
        <w:numId w:val="5"/>
      </w:numPr>
    </w:pPr>
  </w:style>
  <w:style w:type="paragraph" w:customStyle="1" w:styleId="TB2-TableBullet2">
    <w:name w:val="TB2-Table Bullet 2"/>
    <w:basedOn w:val="TB-TableBullet"/>
    <w:qFormat/>
    <w:rsid w:val="00721CFE"/>
    <w:pPr>
      <w:numPr>
        <w:numId w:val="6"/>
      </w:numPr>
    </w:pPr>
  </w:style>
  <w:style w:type="paragraph" w:customStyle="1" w:styleId="TF-TblFN">
    <w:name w:val="TF-Tbl FN"/>
    <w:basedOn w:val="FootnoteText"/>
    <w:rsid w:val="00721CFE"/>
    <w:rPr>
      <w:rFonts w:ascii="Franklin Gothic Medium" w:hAnsi="Franklin Gothic Medium"/>
      <w:sz w:val="18"/>
    </w:rPr>
  </w:style>
  <w:style w:type="paragraph" w:customStyle="1" w:styleId="TH-TableHeading">
    <w:name w:val="TH-Table Heading"/>
    <w:rsid w:val="00721CFE"/>
    <w:pPr>
      <w:keepNext/>
      <w:keepLines/>
      <w:spacing w:after="0" w:line="240" w:lineRule="auto"/>
      <w:jc w:val="center"/>
    </w:pPr>
    <w:rPr>
      <w:rFonts w:ascii="Franklin Gothic Medium" w:eastAsia="Times New Roman" w:hAnsi="Franklin Gothic Medium" w:cs="Times New Roman"/>
      <w:b/>
      <w:sz w:val="20"/>
      <w:szCs w:val="20"/>
    </w:rPr>
  </w:style>
  <w:style w:type="paragraph" w:styleId="TOC1">
    <w:name w:val="toc 1"/>
    <w:basedOn w:val="Normal"/>
    <w:rsid w:val="00721CFE"/>
    <w:pPr>
      <w:tabs>
        <w:tab w:val="left" w:pos="1440"/>
        <w:tab w:val="right" w:leader="dot" w:pos="8208"/>
        <w:tab w:val="left" w:pos="8640"/>
      </w:tabs>
      <w:spacing w:after="240"/>
      <w:ind w:left="1440" w:right="1800" w:hanging="1152"/>
    </w:pPr>
  </w:style>
  <w:style w:type="paragraph" w:styleId="TOC2">
    <w:name w:val="toc 2"/>
    <w:basedOn w:val="Normal"/>
    <w:rsid w:val="00721CFE"/>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721CFE"/>
    <w:pPr>
      <w:tabs>
        <w:tab w:val="left" w:pos="3024"/>
        <w:tab w:val="right" w:leader="dot" w:pos="8208"/>
        <w:tab w:val="left" w:pos="8640"/>
      </w:tabs>
      <w:spacing w:after="240"/>
      <w:ind w:left="3024" w:right="1800" w:hanging="864"/>
      <w:contextualSpacing/>
    </w:pPr>
  </w:style>
  <w:style w:type="paragraph" w:styleId="TOC4">
    <w:name w:val="toc 4"/>
    <w:basedOn w:val="Normal"/>
    <w:rsid w:val="00721CFE"/>
    <w:pPr>
      <w:tabs>
        <w:tab w:val="left" w:pos="3888"/>
        <w:tab w:val="right" w:leader="dot" w:pos="8208"/>
        <w:tab w:val="left" w:pos="8640"/>
      </w:tabs>
      <w:spacing w:after="240"/>
      <w:ind w:left="3888" w:right="1800" w:hanging="864"/>
      <w:contextualSpacing/>
    </w:pPr>
  </w:style>
  <w:style w:type="paragraph" w:styleId="TOC5">
    <w:name w:val="toc 5"/>
    <w:basedOn w:val="Normal"/>
    <w:rsid w:val="00721CFE"/>
    <w:pPr>
      <w:tabs>
        <w:tab w:val="left" w:pos="1440"/>
        <w:tab w:val="right" w:leader="dot" w:pos="8208"/>
        <w:tab w:val="left" w:pos="8640"/>
      </w:tabs>
      <w:spacing w:after="240"/>
      <w:ind w:left="1440" w:right="1800" w:hanging="1152"/>
    </w:pPr>
  </w:style>
  <w:style w:type="paragraph" w:styleId="TOC6">
    <w:name w:val="toc 6"/>
    <w:rsid w:val="00721CFE"/>
    <w:pPr>
      <w:tabs>
        <w:tab w:val="right" w:leader="dot" w:pos="8208"/>
        <w:tab w:val="left" w:pos="8640"/>
      </w:tabs>
      <w:spacing w:after="240" w:line="240" w:lineRule="auto"/>
      <w:ind w:left="288"/>
    </w:pPr>
    <w:rPr>
      <w:rFonts w:ascii="Garamond" w:eastAsia="Times New Roman" w:hAnsi="Garamond" w:cs="Times New Roman"/>
      <w:sz w:val="24"/>
    </w:rPr>
  </w:style>
  <w:style w:type="paragraph" w:styleId="TOC7">
    <w:name w:val="toc 7"/>
    <w:rsid w:val="00721CFE"/>
    <w:pPr>
      <w:tabs>
        <w:tab w:val="right" w:leader="dot" w:pos="8208"/>
        <w:tab w:val="left" w:pos="8640"/>
      </w:tabs>
      <w:spacing w:after="240" w:line="240" w:lineRule="auto"/>
      <w:ind w:left="1440"/>
      <w:contextualSpacing/>
    </w:pPr>
    <w:rPr>
      <w:rFonts w:ascii="Garamond" w:eastAsia="Times New Roman" w:hAnsi="Garamond" w:cs="Times New Roman"/>
      <w:sz w:val="24"/>
    </w:rPr>
  </w:style>
  <w:style w:type="paragraph" w:styleId="TOC8">
    <w:name w:val="toc 8"/>
    <w:rsid w:val="00721CFE"/>
    <w:pPr>
      <w:tabs>
        <w:tab w:val="right" w:leader="dot" w:pos="8208"/>
        <w:tab w:val="left" w:pos="8640"/>
      </w:tabs>
      <w:spacing w:after="240" w:line="240" w:lineRule="auto"/>
      <w:ind w:left="2160"/>
      <w:contextualSpacing/>
    </w:pPr>
    <w:rPr>
      <w:rFonts w:ascii="Garamond" w:eastAsia="Times New Roman" w:hAnsi="Garamond" w:cs="Times New Roman"/>
      <w:sz w:val="24"/>
    </w:rPr>
  </w:style>
  <w:style w:type="paragraph" w:styleId="TOC9">
    <w:name w:val="toc 9"/>
    <w:rsid w:val="00721CFE"/>
    <w:pPr>
      <w:tabs>
        <w:tab w:val="right" w:leader="dot" w:pos="8208"/>
        <w:tab w:val="left" w:pos="8640"/>
      </w:tabs>
      <w:spacing w:after="240" w:line="240" w:lineRule="auto"/>
      <w:ind w:left="3024"/>
      <w:contextualSpacing/>
    </w:pPr>
    <w:rPr>
      <w:rFonts w:ascii="Garamond" w:eastAsia="Times New Roman" w:hAnsi="Garamond" w:cs="Times New Roman"/>
      <w:sz w:val="24"/>
    </w:rPr>
  </w:style>
  <w:style w:type="character" w:customStyle="1" w:styleId="st1">
    <w:name w:val="st1"/>
    <w:basedOn w:val="DefaultParagraphFont"/>
    <w:rsid w:val="00EB0209"/>
  </w:style>
  <w:style w:type="paragraph" w:styleId="BodyText">
    <w:name w:val="Body Text"/>
    <w:basedOn w:val="Normal"/>
    <w:link w:val="BodyTextChar"/>
    <w:uiPriority w:val="1"/>
    <w:qFormat/>
    <w:rsid w:val="00CD5376"/>
    <w:pPr>
      <w:widowControl w:val="0"/>
      <w:autoSpaceDE w:val="0"/>
      <w:autoSpaceDN w:val="0"/>
    </w:pPr>
    <w:rPr>
      <w:rFonts w:ascii="Georgia" w:eastAsia="Georgia" w:hAnsi="Georgia" w:cs="Georgia"/>
      <w:sz w:val="20"/>
    </w:rPr>
  </w:style>
  <w:style w:type="character" w:customStyle="1" w:styleId="BodyTextChar">
    <w:name w:val="Body Text Char"/>
    <w:basedOn w:val="DefaultParagraphFont"/>
    <w:link w:val="BodyText"/>
    <w:uiPriority w:val="1"/>
    <w:rsid w:val="00CD5376"/>
    <w:rPr>
      <w:rFonts w:ascii="Georgia" w:eastAsia="Georgia" w:hAnsi="Georgia" w:cs="Georgia"/>
      <w:sz w:val="20"/>
      <w:szCs w:val="20"/>
    </w:rPr>
  </w:style>
  <w:style w:type="paragraph" w:styleId="Revision">
    <w:name w:val="Revision"/>
    <w:hidden/>
    <w:uiPriority w:val="99"/>
    <w:semiHidden/>
    <w:rsid w:val="00863051"/>
    <w:pPr>
      <w:spacing w:after="0" w:line="240" w:lineRule="auto"/>
    </w:pPr>
    <w:rPr>
      <w:rFonts w:ascii="Garamond" w:eastAsia="Times New Roman" w:hAnsi="Garamond" w:cs="Times New Roman"/>
      <w:sz w:val="24"/>
      <w:szCs w:val="20"/>
    </w:rPr>
  </w:style>
  <w:style w:type="character" w:styleId="UnresolvedMention">
    <w:name w:val="Unresolved Mention"/>
    <w:basedOn w:val="DefaultParagraphFont"/>
    <w:uiPriority w:val="99"/>
    <w:unhideWhenUsed/>
    <w:rsid w:val="000C4C41"/>
    <w:rPr>
      <w:color w:val="605E5C"/>
      <w:shd w:val="clear" w:color="auto" w:fill="E1DFDD"/>
    </w:rPr>
  </w:style>
  <w:style w:type="character" w:customStyle="1" w:styleId="ui-provider">
    <w:name w:val="ui-provider"/>
    <w:basedOn w:val="DefaultParagraphFont"/>
    <w:rsid w:val="00D16CE6"/>
  </w:style>
  <w:style w:type="character" w:styleId="Mention">
    <w:name w:val="Mention"/>
    <w:basedOn w:val="DefaultParagraphFont"/>
    <w:uiPriority w:val="99"/>
    <w:unhideWhenUsed/>
    <w:rsid w:val="00CA05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ac0@cdc.gov" TargetMode="External" /><Relationship Id="rId11" Type="http://schemas.openxmlformats.org/officeDocument/2006/relationships/hyperlink" Target="mailto:Michael_A._Cala@ondcp.eop.gov" TargetMode="External" /><Relationship Id="rId12" Type="http://schemas.openxmlformats.org/officeDocument/2006/relationships/hyperlink" Target="mailto:JimGreen@westat.com" TargetMode="External" /><Relationship Id="rId13" Type="http://schemas.openxmlformats.org/officeDocument/2006/relationships/hyperlink" Target="mailto:valliant@umich.edu" TargetMode="External" /><Relationship Id="rId14" Type="http://schemas.openxmlformats.org/officeDocument/2006/relationships/hyperlink" Target="mailto:suparna.das@samhsa.hhs.gov" TargetMode="External" /><Relationship Id="rId15" Type="http://schemas.openxmlformats.org/officeDocument/2006/relationships/hyperlink" Target="mailto:nathan.donnelly@samhsa.hhs.gov" TargetMode="External" /><Relationship Id="rId16" Type="http://schemas.openxmlformats.org/officeDocument/2006/relationships/hyperlink" Target="mailto:brittany.wilbourn@samhsa.hhs.gov"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gkv7@cdc.gov" TargetMode="External" /><Relationship Id="rId9" Type="http://schemas.openxmlformats.org/officeDocument/2006/relationships/hyperlink" Target="mailto:goz4@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749C537E874418310A625B23013E8" ma:contentTypeVersion="13" ma:contentTypeDescription="Create a new document." ma:contentTypeScope="" ma:versionID="4a16689b3aea47f0eb058fb628f03444">
  <xsd:schema xmlns:xsd="http://www.w3.org/2001/XMLSchema" xmlns:xs="http://www.w3.org/2001/XMLSchema" xmlns:p="http://schemas.microsoft.com/office/2006/metadata/properties" xmlns:ns2="eadbf8b7-7669-4a12-81d8-a8fbe9c24601" xmlns:ns3="b979eaf2-58cf-40cd-9fe3-5fd20f373645" targetNamespace="http://schemas.microsoft.com/office/2006/metadata/properties" ma:root="true" ma:fieldsID="40c0dd79c418938930261f0729a5f4f7" ns2:_="" ns3:_="">
    <xsd:import namespace="eadbf8b7-7669-4a12-81d8-a8fbe9c24601"/>
    <xsd:import namespace="b979eaf2-58cf-40cd-9fe3-5fd20f3736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f8b7-7669-4a12-81d8-a8fbe9c24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9eaf2-58cf-40cd-9fe3-5fd20f3736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3ad7f6b-e500-4849-b97f-e2354c410658}" ma:internalName="TaxCatchAll" ma:showField="CatchAllData" ma:web="b979eaf2-58cf-40cd-9fe3-5fd20f373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dbf8b7-7669-4a12-81d8-a8fbe9c24601">
      <Terms xmlns="http://schemas.microsoft.com/office/infopath/2007/PartnerControls"/>
    </lcf76f155ced4ddcb4097134ff3c332f>
    <TaxCatchAll xmlns="b979eaf2-58cf-40cd-9fe3-5fd20f3736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F9D9E-E55B-4C4A-AA86-B5764518F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f8b7-7669-4a12-81d8-a8fbe9c24601"/>
    <ds:schemaRef ds:uri="b979eaf2-58cf-40cd-9fe3-5fd20f373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52BB6-7B41-4D7E-B5A0-01DFD5D9DC6B}">
  <ds:schemaRefs>
    <ds:schemaRef ds:uri="http://schemas.openxmlformats.org/officeDocument/2006/bibliography"/>
  </ds:schemaRefs>
</ds:datastoreItem>
</file>

<file path=customXml/itemProps3.xml><?xml version="1.0" encoding="utf-8"?>
<ds:datastoreItem xmlns:ds="http://schemas.openxmlformats.org/officeDocument/2006/customXml" ds:itemID="{233350B5-9233-4AD9-A5FA-81FE275CC0BB}">
  <ds:schemaRefs>
    <ds:schemaRef ds:uri="http://schemas.microsoft.com/office/2006/metadata/properties"/>
    <ds:schemaRef ds:uri="http://schemas.microsoft.com/office/infopath/2007/PartnerControls"/>
    <ds:schemaRef ds:uri="eadbf8b7-7669-4a12-81d8-a8fbe9c24601"/>
    <ds:schemaRef ds:uri="b979eaf2-58cf-40cd-9fe3-5fd20f373645"/>
  </ds:schemaRefs>
</ds:datastoreItem>
</file>

<file path=customXml/itemProps4.xml><?xml version="1.0" encoding="utf-8"?>
<ds:datastoreItem xmlns:ds="http://schemas.openxmlformats.org/officeDocument/2006/customXml" ds:itemID="{02BAECB3-E929-4192-AB03-BAA50C0A8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3328</Words>
  <Characters>18975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Crane, Elizabeth (SAMHSA/CBHSQ)</dc:creator>
  <cp:lastModifiedBy>Afable, Marites (SAMHSA)</cp:lastModifiedBy>
  <cp:revision>2</cp:revision>
  <cp:lastPrinted>2022-09-30T15:42:00Z</cp:lastPrinted>
  <dcterms:created xsi:type="dcterms:W3CDTF">2024-02-01T17:14:00Z</dcterms:created>
  <dcterms:modified xsi:type="dcterms:W3CDTF">2024-02-01T17:14:00Z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0x010100CB8749C537E874418310A625B23013E8</vt:lpwstr>
  </property>
  <property fmtid="{D5CDD505-2E9C-101B-9397-08002B2CF9AE}" pid="3" name="GrammarlyDocumentId">
    <vt:lpwstr>ec2831cec20373d409869893a2c0fc8be051d6d2c9a72d3abf2a2ba0c08e3a12</vt:lpwstr>
  </property>
  <property fmtid="{D5CDD505-2E9C-101B-9397-08002B2CF9AE}" pid="4" name="MediaServiceImageTags">
    <vt:lpwstr/>
  </property>
</Properties>
</file>