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4B36" w:rsidRPr="00207E15" w:rsidP="00054B36" w14:paraId="56BBD73B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u w:val="single"/>
        </w:rPr>
      </w:pPr>
      <w:r w:rsidRPr="00207E15">
        <w:rPr>
          <w:b/>
          <w:bCs/>
          <w:sz w:val="24"/>
          <w:u w:val="single"/>
        </w:rPr>
        <w:t>Supporting Statement – Part B</w:t>
      </w:r>
    </w:p>
    <w:p w:rsidR="00054B36" w:rsidRPr="00207E15" w:rsidP="00054B36" w14:paraId="7F3CCFD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u w:val="single"/>
        </w:rPr>
      </w:pPr>
    </w:p>
    <w:p w:rsidR="00054B36" w:rsidRPr="00207E15" w:rsidP="00054B36" w14:paraId="5AFF64E5" w14:textId="0D5020A4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2" w:hanging="432"/>
        <w:jc w:val="center"/>
        <w:rPr>
          <w:sz w:val="24"/>
        </w:rPr>
      </w:pPr>
      <w:r w:rsidRPr="00207E15">
        <w:rPr>
          <w:bCs/>
          <w:sz w:val="24"/>
        </w:rPr>
        <w:t>Collections of Information Employing Statistical Methods</w:t>
      </w:r>
    </w:p>
    <w:p w:rsidR="00EF1E58" w:rsidRPr="00207E15" w14:paraId="12CE78BD" w14:textId="77777777">
      <w:pPr>
        <w:rPr>
          <w:sz w:val="24"/>
        </w:rPr>
      </w:pPr>
    </w:p>
    <w:p w:rsidR="00054B36" w:rsidRPr="00207E15" w:rsidP="00054B36" w14:paraId="15FAB272" w14:textId="0AA8A6E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 xml:space="preserve">1. Describe potential respondent universe.  </w:t>
      </w:r>
    </w:p>
    <w:p w:rsidR="00054B36" w:rsidRPr="00207E15" w14:paraId="4D9C7357" w14:textId="77777777">
      <w:pPr>
        <w:rPr>
          <w:sz w:val="24"/>
        </w:rPr>
      </w:pPr>
    </w:p>
    <w:p w:rsidR="00FB65B5" w14:paraId="0A3AE777" w14:textId="680FBC18">
      <w:pPr>
        <w:rPr>
          <w:sz w:val="24"/>
        </w:rPr>
      </w:pPr>
      <w:r w:rsidRPr="00215DC3">
        <w:rPr>
          <w:sz w:val="24"/>
        </w:rPr>
        <w:t>The Data Validation</w:t>
      </w:r>
      <w:r>
        <w:rPr>
          <w:sz w:val="24"/>
        </w:rPr>
        <w:t xml:space="preserve"> Contractor will randomly sample </w:t>
      </w:r>
      <w:r w:rsidR="00822D2F">
        <w:rPr>
          <w:sz w:val="24"/>
        </w:rPr>
        <w:t>300</w:t>
      </w:r>
      <w:r w:rsidR="00AE6E17">
        <w:rPr>
          <w:sz w:val="24"/>
        </w:rPr>
        <w:t xml:space="preserve"> </w:t>
      </w:r>
      <w:r>
        <w:rPr>
          <w:sz w:val="24"/>
        </w:rPr>
        <w:t>facilities, per contract and Quality Incentive Program (QIP) rule guidelines, for participation in the validation project.  As a random sample, this should be a representative sample of all included facilities nationally.  The sample pool will consist of Medicare-certified dialysis facilities that are required to submit administrative and clinical data into</w:t>
      </w:r>
      <w:r w:rsidR="00EB6E32">
        <w:rPr>
          <w:sz w:val="24"/>
        </w:rPr>
        <w:t xml:space="preserve"> </w:t>
      </w:r>
      <w:r w:rsidRPr="00F11E0A" w:rsidR="00EB6E32">
        <w:rPr>
          <w:sz w:val="24"/>
        </w:rPr>
        <w:t>the End-Stage Renal Disease Quality Reporting System (EQRS)</w:t>
      </w:r>
      <w:r w:rsidRPr="00F11E0A" w:rsidR="00C21948">
        <w:rPr>
          <w:sz w:val="24"/>
        </w:rPr>
        <w:t>, formerly known as</w:t>
      </w:r>
      <w:r w:rsidRPr="00F11E0A">
        <w:rPr>
          <w:sz w:val="24"/>
        </w:rPr>
        <w:t xml:space="preserve"> CROWNWeb</w:t>
      </w:r>
      <w:r w:rsidRPr="00F11E0A" w:rsidR="00C21948">
        <w:rPr>
          <w:sz w:val="24"/>
        </w:rPr>
        <w:t>,</w:t>
      </w:r>
      <w:r w:rsidRPr="00F11E0A">
        <w:rPr>
          <w:sz w:val="24"/>
        </w:rPr>
        <w:t xml:space="preserve"> to meet Section 494</w:t>
      </w:r>
      <w:r w:rsidRPr="00F11E0A" w:rsidR="006E7CDA">
        <w:rPr>
          <w:sz w:val="24"/>
        </w:rPr>
        <w:t>.</w:t>
      </w:r>
      <w:r w:rsidRPr="00F11E0A">
        <w:rPr>
          <w:sz w:val="24"/>
        </w:rPr>
        <w:t>1</w:t>
      </w:r>
      <w:r w:rsidRPr="00F11E0A" w:rsidR="006E7CDA">
        <w:rPr>
          <w:sz w:val="24"/>
        </w:rPr>
        <w:t>80</w:t>
      </w:r>
      <w:r w:rsidRPr="00F11E0A">
        <w:rPr>
          <w:sz w:val="24"/>
        </w:rPr>
        <w:t>(h) of the 2008 updated Conditions for Coverage for ESRD Dialysis Facilities.</w:t>
      </w:r>
    </w:p>
    <w:p w:rsidR="00FB65B5" w14:paraId="599EC1E9" w14:textId="77777777">
      <w:pPr>
        <w:rPr>
          <w:sz w:val="24"/>
        </w:rPr>
      </w:pPr>
    </w:p>
    <w:p w:rsidR="00FE08F0" w:rsidRPr="00207E15" w14:paraId="0601A5BA" w14:textId="48DEE6CE">
      <w:pPr>
        <w:rPr>
          <w:sz w:val="24"/>
        </w:rPr>
      </w:pPr>
      <w:r w:rsidRPr="00207E15">
        <w:rPr>
          <w:sz w:val="24"/>
        </w:rPr>
        <w:t xml:space="preserve">The selected facilities </w:t>
      </w:r>
      <w:r w:rsidR="002E14F8">
        <w:rPr>
          <w:sz w:val="24"/>
        </w:rPr>
        <w:t>will be</w:t>
      </w:r>
      <w:r w:rsidRPr="00207E15" w:rsidR="002E14F8">
        <w:rPr>
          <w:sz w:val="24"/>
        </w:rPr>
        <w:t xml:space="preserve"> </w:t>
      </w:r>
      <w:r w:rsidRPr="00207E15">
        <w:rPr>
          <w:sz w:val="24"/>
        </w:rPr>
        <w:t xml:space="preserve">asked to submit records that will be validated for </w:t>
      </w:r>
      <w:r w:rsidR="0041377B">
        <w:rPr>
          <w:sz w:val="24"/>
        </w:rPr>
        <w:t>the Centers for Disease Control and Prevention National Healthcare Safety Network (</w:t>
      </w:r>
      <w:r w:rsidRPr="00207E15">
        <w:rPr>
          <w:sz w:val="24"/>
        </w:rPr>
        <w:t>NHSN</w:t>
      </w:r>
      <w:r w:rsidR="0041377B">
        <w:rPr>
          <w:sz w:val="24"/>
        </w:rPr>
        <w:t>)</w:t>
      </w:r>
      <w:r w:rsidRPr="00207E15">
        <w:rPr>
          <w:sz w:val="24"/>
        </w:rPr>
        <w:t xml:space="preserve"> dialysis event elements</w:t>
      </w:r>
      <w:r>
        <w:rPr>
          <w:sz w:val="24"/>
        </w:rPr>
        <w:t xml:space="preserve">.  </w:t>
      </w:r>
      <w:r w:rsidR="00667A26">
        <w:rPr>
          <w:sz w:val="24"/>
        </w:rPr>
        <w:t>T</w:t>
      </w:r>
      <w:r w:rsidR="009E5FE2">
        <w:rPr>
          <w:sz w:val="24"/>
        </w:rPr>
        <w:t xml:space="preserve">he </w:t>
      </w:r>
      <w:r>
        <w:rPr>
          <w:sz w:val="24"/>
        </w:rPr>
        <w:t xml:space="preserve">patient sample size is limited to </w:t>
      </w:r>
      <w:r w:rsidR="000B76E8">
        <w:rPr>
          <w:sz w:val="24"/>
        </w:rPr>
        <w:t xml:space="preserve">a total of </w:t>
      </w:r>
      <w:r w:rsidR="00822D2F">
        <w:rPr>
          <w:sz w:val="24"/>
        </w:rPr>
        <w:t>20</w:t>
      </w:r>
      <w:r>
        <w:rPr>
          <w:sz w:val="24"/>
        </w:rPr>
        <w:t xml:space="preserve"> patients (or the maximum patients possible) per facility</w:t>
      </w:r>
      <w:r w:rsidR="009E5FE2">
        <w:rPr>
          <w:sz w:val="24"/>
        </w:rPr>
        <w:t xml:space="preserve"> </w:t>
      </w:r>
      <w:r w:rsidR="009620E3">
        <w:rPr>
          <w:sz w:val="24"/>
        </w:rPr>
        <w:t xml:space="preserve">across </w:t>
      </w:r>
      <w:r w:rsidR="009E5FE2">
        <w:rPr>
          <w:sz w:val="24"/>
        </w:rPr>
        <w:t>two quarters of the calendar year</w:t>
      </w:r>
      <w:r>
        <w:rPr>
          <w:sz w:val="24"/>
        </w:rPr>
        <w:t xml:space="preserve">, as per contract and </w:t>
      </w:r>
      <w:r w:rsidR="00E43AC0">
        <w:rPr>
          <w:sz w:val="24"/>
        </w:rPr>
        <w:t xml:space="preserve">finalized </w:t>
      </w:r>
      <w:r>
        <w:rPr>
          <w:sz w:val="24"/>
        </w:rPr>
        <w:t xml:space="preserve">QIP rule guidelines. </w:t>
      </w:r>
      <w:r w:rsidR="008566FD">
        <w:rPr>
          <w:sz w:val="24"/>
        </w:rPr>
        <w:t xml:space="preserve"> </w:t>
      </w:r>
      <w:r w:rsidRPr="00D7604B" w:rsidR="00D7604B">
        <w:rPr>
          <w:sz w:val="24"/>
        </w:rPr>
        <w:t xml:space="preserve">The medical records </w:t>
      </w:r>
      <w:r w:rsidR="00FB65B5">
        <w:rPr>
          <w:sz w:val="24"/>
        </w:rPr>
        <w:t>will be</w:t>
      </w:r>
      <w:r w:rsidRPr="00D7604B" w:rsidR="00FB65B5">
        <w:rPr>
          <w:sz w:val="24"/>
        </w:rPr>
        <w:t xml:space="preserve"> </w:t>
      </w:r>
      <w:r w:rsidRPr="00D7604B" w:rsidR="00D7604B">
        <w:rPr>
          <w:sz w:val="24"/>
        </w:rPr>
        <w:t>for patients with “candidate events” as well as randomly selected patients</w:t>
      </w:r>
      <w:r w:rsidR="00DE2AC9">
        <w:rPr>
          <w:sz w:val="24"/>
        </w:rPr>
        <w:t>.</w:t>
      </w:r>
      <w:r w:rsidR="00F43937">
        <w:rPr>
          <w:sz w:val="24"/>
        </w:rPr>
        <w:t xml:space="preserve">  Candidate events include positive blood cultures, intravenous antimicrobials, or vascular site infection (e.g. pus, redness, or increased swelling).</w:t>
      </w:r>
    </w:p>
    <w:p w:rsidR="005746B7" w:rsidP="005746B7" w14:paraId="09B37B46" w14:textId="77777777">
      <w:pPr>
        <w:rPr>
          <w:sz w:val="24"/>
          <w:lang w:bidi="en-US"/>
        </w:rPr>
      </w:pPr>
    </w:p>
    <w:p w:rsidR="00007418" w:rsidP="008A5324" w14:paraId="4FB60DE8" w14:textId="701A68B8">
      <w:pPr>
        <w:spacing w:line="276" w:lineRule="auto"/>
        <w:rPr>
          <w:sz w:val="24"/>
        </w:rPr>
      </w:pPr>
      <w:r w:rsidRPr="00215DC3">
        <w:rPr>
          <w:sz w:val="24"/>
        </w:rPr>
        <w:t>The Data Validation</w:t>
      </w:r>
      <w:r>
        <w:rPr>
          <w:sz w:val="24"/>
        </w:rPr>
        <w:t xml:space="preserve"> Contractor</w:t>
      </w:r>
      <w:r w:rsidRPr="00736E54">
        <w:rPr>
          <w:sz w:val="24"/>
          <w:lang w:bidi="en-US"/>
        </w:rPr>
        <w:t xml:space="preserve"> </w:t>
      </w:r>
      <w:r>
        <w:rPr>
          <w:sz w:val="24"/>
          <w:lang w:bidi="en-US"/>
        </w:rPr>
        <w:t>will segment selected</w:t>
      </w:r>
      <w:r>
        <w:rPr>
          <w:sz w:val="24"/>
        </w:rPr>
        <w:t xml:space="preserve"> facilities by CMS Network Number and by affiliation with major dialysis organizations (DaVita, DCI, Fresenius, and all others as Independent)</w:t>
      </w:r>
      <w:r w:rsidR="00875C96">
        <w:rPr>
          <w:sz w:val="24"/>
        </w:rPr>
        <w:t>.</w:t>
      </w:r>
      <w:r w:rsidR="00A35117">
        <w:rPr>
          <w:sz w:val="24"/>
        </w:rPr>
        <w:t xml:space="preserve"> </w:t>
      </w:r>
      <w:r w:rsidR="00F414F7">
        <w:rPr>
          <w:sz w:val="24"/>
        </w:rPr>
        <w:t>Facilities will be</w:t>
      </w:r>
      <w:r w:rsidRPr="00875C96" w:rsidR="00F414F7">
        <w:rPr>
          <w:sz w:val="24"/>
        </w:rPr>
        <w:t xml:space="preserve"> randomly selected from the national collection of ESRD </w:t>
      </w:r>
      <w:r w:rsidRPr="00875C96" w:rsidR="00F414F7">
        <w:rPr>
          <w:sz w:val="24"/>
        </w:rPr>
        <w:t>facilities</w:t>
      </w:r>
      <w:r w:rsidR="00F414F7">
        <w:rPr>
          <w:sz w:val="24"/>
        </w:rPr>
        <w:t>,</w:t>
      </w:r>
      <w:r w:rsidRPr="00875C96" w:rsidR="00F414F7">
        <w:rPr>
          <w:sz w:val="24"/>
        </w:rPr>
        <w:t xml:space="preserve"> </w:t>
      </w:r>
      <w:r w:rsidR="00F414F7">
        <w:rPr>
          <w:sz w:val="24"/>
        </w:rPr>
        <w:t>and</w:t>
      </w:r>
      <w:r w:rsidRPr="00875C96" w:rsidR="00F414F7">
        <w:rPr>
          <w:sz w:val="24"/>
        </w:rPr>
        <w:t xml:space="preserve"> </w:t>
      </w:r>
      <w:r w:rsidR="00F414F7">
        <w:rPr>
          <w:sz w:val="24"/>
        </w:rPr>
        <w:t>will</w:t>
      </w:r>
      <w:r w:rsidRPr="00875C96" w:rsidR="00F414F7">
        <w:rPr>
          <w:sz w:val="24"/>
        </w:rPr>
        <w:t xml:space="preserve"> not include those facilities already selected for participation in the C</w:t>
      </w:r>
      <w:r w:rsidR="00F414F7">
        <w:rPr>
          <w:sz w:val="24"/>
        </w:rPr>
        <w:t xml:space="preserve">linical </w:t>
      </w:r>
      <w:r w:rsidRPr="00875C96" w:rsidR="00F414F7">
        <w:rPr>
          <w:sz w:val="24"/>
        </w:rPr>
        <w:t>P</w:t>
      </w:r>
      <w:r w:rsidR="00F414F7">
        <w:rPr>
          <w:sz w:val="24"/>
        </w:rPr>
        <w:t xml:space="preserve">erformance </w:t>
      </w:r>
      <w:r w:rsidRPr="00875C96" w:rsidR="00F414F7">
        <w:rPr>
          <w:sz w:val="24"/>
        </w:rPr>
        <w:t>M</w:t>
      </w:r>
      <w:r w:rsidR="00F414F7">
        <w:rPr>
          <w:sz w:val="24"/>
        </w:rPr>
        <w:t>easures (CPM)</w:t>
      </w:r>
      <w:r w:rsidRPr="00875C96" w:rsidR="00F414F7">
        <w:rPr>
          <w:sz w:val="24"/>
        </w:rPr>
        <w:t xml:space="preserve"> component of the </w:t>
      </w:r>
      <w:r w:rsidR="00F414F7">
        <w:rPr>
          <w:sz w:val="24"/>
        </w:rPr>
        <w:t>validation</w:t>
      </w:r>
      <w:r w:rsidRPr="00875C96" w:rsidR="00F414F7">
        <w:rPr>
          <w:sz w:val="24"/>
        </w:rPr>
        <w:t xml:space="preserve">. </w:t>
      </w:r>
      <w:r w:rsidR="00F414F7">
        <w:rPr>
          <w:sz w:val="24"/>
        </w:rPr>
        <w:t xml:space="preserve"> </w:t>
      </w:r>
      <w:r w:rsidRPr="00875C96" w:rsidR="00F414F7">
        <w:rPr>
          <w:sz w:val="24"/>
          <w:lang w:bidi="en-US"/>
        </w:rPr>
        <w:t xml:space="preserve">Patient records </w:t>
      </w:r>
      <w:r w:rsidR="00F414F7">
        <w:rPr>
          <w:sz w:val="24"/>
          <w:lang w:bidi="en-US"/>
        </w:rPr>
        <w:t>across two quarters</w:t>
      </w:r>
      <w:r w:rsidRPr="00875C96" w:rsidR="00F414F7">
        <w:rPr>
          <w:sz w:val="24"/>
          <w:lang w:bidi="en-US"/>
        </w:rPr>
        <w:t xml:space="preserve"> </w:t>
      </w:r>
      <w:r w:rsidR="00F414F7">
        <w:rPr>
          <w:sz w:val="24"/>
          <w:lang w:bidi="en-US"/>
        </w:rPr>
        <w:t>of PY 2027 will be</w:t>
      </w:r>
      <w:r w:rsidRPr="00875C96" w:rsidR="00F414F7">
        <w:rPr>
          <w:sz w:val="24"/>
          <w:lang w:bidi="en-US"/>
        </w:rPr>
        <w:t xml:space="preserve"> used according to the</w:t>
      </w:r>
      <w:r w:rsidR="00F414F7">
        <w:rPr>
          <w:sz w:val="24"/>
          <w:lang w:bidi="en-US"/>
        </w:rPr>
        <w:t xml:space="preserve"> finalized</w:t>
      </w:r>
      <w:r w:rsidRPr="00875C96" w:rsidR="00F414F7">
        <w:rPr>
          <w:sz w:val="24"/>
          <w:lang w:bidi="en-US"/>
        </w:rPr>
        <w:t xml:space="preserve"> guidelines of the ESRD QIP rule</w:t>
      </w:r>
      <w:r w:rsidRPr="00875C96" w:rsidR="00F414F7">
        <w:rPr>
          <w:sz w:val="24"/>
        </w:rPr>
        <w:t>.</w:t>
      </w:r>
      <w:r w:rsidR="00A35117">
        <w:rPr>
          <w:sz w:val="24"/>
        </w:rPr>
        <w:t xml:space="preserve"> </w:t>
      </w:r>
      <w:bookmarkStart w:id="0" w:name="Table1"/>
      <w:bookmarkStart w:id="1" w:name="Table2"/>
      <w:bookmarkStart w:id="2" w:name="Table3"/>
      <w:bookmarkStart w:id="3" w:name="Table4"/>
      <w:bookmarkEnd w:id="0"/>
      <w:bookmarkEnd w:id="1"/>
      <w:bookmarkEnd w:id="2"/>
      <w:bookmarkEnd w:id="3"/>
    </w:p>
    <w:p w:rsidR="000E6FEE" w:rsidRPr="00207E15" w:rsidP="008A5324" w14:paraId="3973F7BB" w14:textId="77777777">
      <w:pPr>
        <w:spacing w:line="276" w:lineRule="auto"/>
        <w:rPr>
          <w:bCs/>
          <w:sz w:val="24"/>
          <w:lang w:bidi="en-US"/>
        </w:rPr>
      </w:pPr>
    </w:p>
    <w:p w:rsidR="00B506FF" w:rsidRPr="00207E15" w:rsidP="005C1E6F" w14:paraId="1506F13F" w14:textId="2F3E427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>2.  Describe procedures for collecti</w:t>
      </w:r>
      <w:r w:rsidR="00292C05">
        <w:rPr>
          <w:b/>
          <w:sz w:val="24"/>
        </w:rPr>
        <w:t>ng</w:t>
      </w:r>
      <w:r w:rsidRPr="00207E15">
        <w:rPr>
          <w:b/>
          <w:sz w:val="24"/>
        </w:rPr>
        <w:t xml:space="preserve"> information</w:t>
      </w:r>
      <w:r w:rsidR="00292C05">
        <w:rPr>
          <w:b/>
          <w:sz w:val="24"/>
        </w:rPr>
        <w:t>.</w:t>
      </w:r>
      <w:r w:rsidRPr="00207E15">
        <w:rPr>
          <w:b/>
          <w:sz w:val="24"/>
        </w:rPr>
        <w:t xml:space="preserve"> </w:t>
      </w:r>
    </w:p>
    <w:p w:rsidR="00B506FF" w:rsidRPr="00207E15" w:rsidP="00B506FF" w14:paraId="4661CB10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:rsidR="00D21594" w:rsidP="005C1E6F" w14:paraId="1DB937E1" w14:textId="0288F50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 xml:space="preserve">Please see response to question 1 for statistical methodology for stratification and sample selection. </w:t>
      </w:r>
      <w:r w:rsidR="008566FD">
        <w:rPr>
          <w:sz w:val="24"/>
        </w:rPr>
        <w:t xml:space="preserve"> </w:t>
      </w:r>
      <w:r>
        <w:rPr>
          <w:sz w:val="24"/>
          <w:lang w:bidi="en-US"/>
        </w:rPr>
        <w:t xml:space="preserve">In accordance with guidance provided by CDC, </w:t>
      </w:r>
      <w:r w:rsidRPr="00C13AA5">
        <w:rPr>
          <w:sz w:val="24"/>
          <w:lang w:bidi="en-US"/>
        </w:rPr>
        <w:t>each facility should provide the following five lists:</w:t>
      </w:r>
    </w:p>
    <w:p w:rsidR="00D21594" w:rsidRPr="00B30070" w:rsidP="00D21594" w14:paraId="65A16563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1.</w:t>
      </w:r>
      <w:r w:rsidRPr="00B30070">
        <w:rPr>
          <w:sz w:val="24"/>
          <w:lang w:bidi="en-US"/>
        </w:rPr>
        <w:t xml:space="preserve"> All patients who had one or more in-center hemodialysis treatment(s)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7BBB7F12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2.</w:t>
      </w:r>
      <w:r w:rsidRPr="00B30070">
        <w:rPr>
          <w:sz w:val="24"/>
          <w:lang w:bidi="en-US"/>
        </w:rPr>
        <w:t xml:space="preserve"> All patients who had any positive blood cultures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6306DC42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3.</w:t>
      </w:r>
      <w:r w:rsidRPr="00B30070">
        <w:rPr>
          <w:sz w:val="24"/>
          <w:lang w:bidi="en-US"/>
        </w:rPr>
        <w:t xml:space="preserve"> All patients who received any intravenous antimicrobials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 xml:space="preserve">; </w:t>
      </w:r>
    </w:p>
    <w:p w:rsidR="00D21594" w:rsidRPr="00B30070" w:rsidP="00D21594" w14:paraId="193CC099" w14:textId="77777777">
      <w:pPr>
        <w:spacing w:before="120" w:after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4.</w:t>
      </w:r>
      <w:r w:rsidRPr="00B30070">
        <w:rPr>
          <w:sz w:val="24"/>
          <w:lang w:bidi="en-US"/>
        </w:rPr>
        <w:t xml:space="preserve"> All patients who had any pus, redness or swelling at the vascular access site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>; and</w:t>
      </w:r>
    </w:p>
    <w:p w:rsidR="002E64A8" w:rsidP="005C1E6F" w14:paraId="74C74E88" w14:textId="690A5D8F">
      <w:pPr>
        <w:spacing w:before="120"/>
        <w:ind w:left="720"/>
        <w:rPr>
          <w:sz w:val="24"/>
          <w:lang w:bidi="en-US"/>
        </w:rPr>
      </w:pPr>
      <w:r w:rsidRPr="000B0776">
        <w:rPr>
          <w:b/>
          <w:bCs/>
          <w:sz w:val="24"/>
          <w:lang w:bidi="en-US"/>
        </w:rPr>
        <w:t>List 5.</w:t>
      </w:r>
      <w:r w:rsidRPr="00B30070">
        <w:rPr>
          <w:sz w:val="24"/>
          <w:lang w:bidi="en-US"/>
        </w:rPr>
        <w:t xml:space="preserve"> All patients who were hospitalized for any reason during the validation </w:t>
      </w:r>
      <w:r w:rsidRPr="00B30070">
        <w:rPr>
          <w:sz w:val="24"/>
          <w:lang w:bidi="en-US"/>
        </w:rPr>
        <w:t>time period</w:t>
      </w:r>
      <w:r>
        <w:rPr>
          <w:sz w:val="24"/>
          <w:lang w:bidi="en-US"/>
        </w:rPr>
        <w:t>.</w:t>
      </w:r>
    </w:p>
    <w:p w:rsidR="002E64A8" w:rsidP="005C1E6F" w14:paraId="5DA6375B" w14:textId="77777777">
      <w:pPr>
        <w:spacing w:before="120"/>
        <w:ind w:left="720"/>
        <w:rPr>
          <w:sz w:val="24"/>
          <w:lang w:bidi="en-US"/>
        </w:rPr>
      </w:pPr>
    </w:p>
    <w:p w:rsidR="00D21594" w:rsidRPr="00B30070" w:rsidP="005C1E6F" w14:paraId="66EA1252" w14:textId="77777777">
      <w:pPr>
        <w:spacing w:after="120"/>
        <w:rPr>
          <w:sz w:val="24"/>
          <w:lang w:bidi="en-US"/>
        </w:rPr>
      </w:pPr>
      <w:r>
        <w:rPr>
          <w:sz w:val="24"/>
          <w:lang w:bidi="en-US"/>
        </w:rPr>
        <w:t>Twenty</w:t>
      </w:r>
      <w:r w:rsidRPr="00B30070">
        <w:rPr>
          <w:sz w:val="24"/>
          <w:lang w:bidi="en-US"/>
        </w:rPr>
        <w:t xml:space="preserve"> (</w:t>
      </w:r>
      <w:r>
        <w:rPr>
          <w:sz w:val="24"/>
          <w:lang w:bidi="en-US"/>
        </w:rPr>
        <w:t>2</w:t>
      </w:r>
      <w:r w:rsidRPr="00B30070">
        <w:rPr>
          <w:sz w:val="24"/>
          <w:lang w:bidi="en-US"/>
        </w:rPr>
        <w:t>0) patient records, from each facility, should be selected to undergo medical record review</w:t>
      </w:r>
      <w:r>
        <w:rPr>
          <w:sz w:val="24"/>
          <w:lang w:bidi="en-US"/>
        </w:rPr>
        <w:t>:</w:t>
      </w:r>
      <w:r w:rsidRPr="00B30070">
        <w:rPr>
          <w:sz w:val="24"/>
          <w:lang w:bidi="en-US"/>
        </w:rPr>
        <w:t xml:space="preserve"> </w:t>
      </w:r>
    </w:p>
    <w:p w:rsidR="00D21594" w:rsidRPr="000B0776" w:rsidP="00D21594" w14:paraId="3CCDC980" w14:textId="77777777">
      <w:pPr>
        <w:pStyle w:val="ListParagraph"/>
        <w:numPr>
          <w:ilvl w:val="0"/>
          <w:numId w:val="8"/>
        </w:numPr>
        <w:spacing w:before="120" w:after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Start with List 2 to identify the patient medical records. </w:t>
      </w:r>
    </w:p>
    <w:p w:rsidR="00D21594" w:rsidRPr="000B0776" w:rsidP="00D21594" w14:paraId="3DB81B0D" w14:textId="77777777">
      <w:pPr>
        <w:pStyle w:val="ListParagraph"/>
        <w:numPr>
          <w:ilvl w:val="1"/>
          <w:numId w:val="8"/>
        </w:numPr>
        <w:spacing w:before="120" w:after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If List 2 has greater than 20 patients, randomly select 20 patients and STOP. </w:t>
      </w:r>
    </w:p>
    <w:p w:rsidR="00D21594" w:rsidRPr="000B0776" w:rsidP="005C1E6F" w14:paraId="5AF29C9C" w14:textId="77777777">
      <w:pPr>
        <w:pStyle w:val="ListParagraph"/>
        <w:numPr>
          <w:ilvl w:val="1"/>
          <w:numId w:val="8"/>
        </w:numPr>
        <w:spacing w:before="120"/>
        <w:rPr>
          <w:sz w:val="24"/>
          <w:lang w:bidi="en-US"/>
        </w:rPr>
      </w:pPr>
      <w:r w:rsidRPr="000B0776">
        <w:rPr>
          <w:sz w:val="24"/>
          <w:lang w:bidi="en-US"/>
        </w:rPr>
        <w:t xml:space="preserve">If List 2 consists of less than 20 patients, select all the patients in that list and then move forward to List 3, 4 and 5 consecutively and randomly select patients from next list until </w:t>
      </w:r>
      <w:r>
        <w:rPr>
          <w:sz w:val="24"/>
          <w:lang w:bidi="en-US"/>
        </w:rPr>
        <w:t xml:space="preserve">a </w:t>
      </w:r>
      <w:r w:rsidRPr="000B0776">
        <w:rPr>
          <w:sz w:val="24"/>
          <w:lang w:bidi="en-US"/>
        </w:rPr>
        <w:t xml:space="preserve">total of </w:t>
      </w:r>
      <w:r>
        <w:rPr>
          <w:sz w:val="24"/>
          <w:lang w:bidi="en-US"/>
        </w:rPr>
        <w:t>2</w:t>
      </w:r>
      <w:r w:rsidRPr="000B0776">
        <w:rPr>
          <w:sz w:val="24"/>
          <w:lang w:bidi="en-US"/>
        </w:rPr>
        <w:t xml:space="preserve">0 patients </w:t>
      </w:r>
      <w:r>
        <w:rPr>
          <w:sz w:val="24"/>
          <w:lang w:bidi="en-US"/>
        </w:rPr>
        <w:t>is</w:t>
      </w:r>
      <w:r w:rsidRPr="000B0776">
        <w:rPr>
          <w:sz w:val="24"/>
          <w:lang w:bidi="en-US"/>
        </w:rPr>
        <w:t xml:space="preserve"> selected. </w:t>
      </w:r>
    </w:p>
    <w:p w:rsidR="002E64A8" w:rsidP="00D21594" w14:paraId="77261DC5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D21594" w:rsidP="00D21594" w14:paraId="72BDAEAD" w14:textId="04136569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  <w:r w:rsidRPr="000B0776">
        <w:rPr>
          <w:sz w:val="24"/>
          <w:lang w:bidi="en-US"/>
        </w:rPr>
        <w:t>If Lists 2 - 5 together do not generate 20 patients, randomly select the remaining needed patients from List 1 patients who were not included in Lists 2-5.</w:t>
      </w:r>
    </w:p>
    <w:p w:rsidR="00D21594" w:rsidP="00D21594" w14:paraId="4EAB2A06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B506FF" w:rsidRPr="00207E15" w:rsidP="00D21594" w14:paraId="30B80219" w14:textId="3DE9D55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>As noted below in response to question 4, there are no unusual problems requiring specialized sampling procedures</w:t>
      </w:r>
      <w:r w:rsidR="000C7C58">
        <w:rPr>
          <w:sz w:val="24"/>
        </w:rPr>
        <w:t>,</w:t>
      </w:r>
      <w:r w:rsidRPr="00207E15">
        <w:rPr>
          <w:sz w:val="24"/>
        </w:rPr>
        <w:t xml:space="preserve"> as </w:t>
      </w:r>
      <w:r w:rsidR="00C21062">
        <w:rPr>
          <w:sz w:val="24"/>
          <w:lang w:bidi="en-US"/>
        </w:rPr>
        <w:t>the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previous experience on </w:t>
      </w:r>
      <w:r w:rsidR="00C21062">
        <w:rPr>
          <w:sz w:val="24"/>
          <w:lang w:bidi="en-US"/>
        </w:rPr>
        <w:t>the previous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CMS NHSN validation effort </w:t>
      </w:r>
      <w:r w:rsidR="00C21062">
        <w:rPr>
          <w:sz w:val="24"/>
          <w:lang w:bidi="en-US"/>
        </w:rPr>
        <w:t>has</w:t>
      </w:r>
      <w:r w:rsidRPr="00207E15" w:rsidR="00C21062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shown near universal compliance by the hospitals with medical record requests. 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The period for data collection cycles is expected to be no more frequently than annually.</w:t>
      </w:r>
    </w:p>
    <w:p w:rsidR="00FE08F0" w:rsidRPr="00207E15" w14:paraId="1E355865" w14:textId="77777777">
      <w:pPr>
        <w:rPr>
          <w:sz w:val="24"/>
        </w:rPr>
      </w:pPr>
    </w:p>
    <w:p w:rsidR="00B506FF" w:rsidRPr="00207E15" w:rsidP="00B506FF" w14:paraId="7F8CCFF6" w14:textId="6E29A186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b/>
          <w:sz w:val="24"/>
        </w:rPr>
        <w:t xml:space="preserve">3.  Describe methods to maximize response rates.  </w:t>
      </w:r>
    </w:p>
    <w:p w:rsidR="00B506FF" w:rsidRPr="00207E15" w14:paraId="58131630" w14:textId="77777777">
      <w:pPr>
        <w:rPr>
          <w:sz w:val="24"/>
        </w:rPr>
      </w:pPr>
    </w:p>
    <w:p w:rsidR="000D27C7" w:rsidRPr="00207E15" w:rsidP="007D6DDB" w14:paraId="62C46A1F" w14:textId="7792EE31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>
        <w:rPr>
          <w:sz w:val="24"/>
        </w:rPr>
        <w:t>The Validation Contractor</w:t>
      </w:r>
      <w:r w:rsidR="00B83312">
        <w:rPr>
          <w:sz w:val="24"/>
        </w:rPr>
        <w:t xml:space="preserve"> will communicate directly with each facility using the Secure File Option within </w:t>
      </w:r>
      <w:r w:rsidR="00B83312">
        <w:rPr>
          <w:sz w:val="24"/>
        </w:rPr>
        <w:t>QualityNet</w:t>
      </w:r>
      <w:r w:rsidR="00B83312">
        <w:rPr>
          <w:sz w:val="24"/>
        </w:rPr>
        <w:t>.</w:t>
      </w:r>
      <w:r w:rsidR="00A5401D">
        <w:rPr>
          <w:sz w:val="24"/>
        </w:rPr>
        <w:t xml:space="preserve"> </w:t>
      </w:r>
      <w:r w:rsidR="00B83312">
        <w:rPr>
          <w:sz w:val="24"/>
        </w:rPr>
        <w:t xml:space="preserve"> Request letters, including all instructions </w:t>
      </w:r>
      <w:r w:rsidRPr="00207E15" w:rsidR="00B83312">
        <w:rPr>
          <w:sz w:val="24"/>
        </w:rPr>
        <w:t xml:space="preserve">on the types of records to be submitted, methods to submit records to </w:t>
      </w:r>
      <w:r w:rsidR="00B83312">
        <w:rPr>
          <w:sz w:val="24"/>
        </w:rPr>
        <w:t>the contractor</w:t>
      </w:r>
      <w:r w:rsidRPr="00207E15" w:rsidR="00B83312">
        <w:rPr>
          <w:sz w:val="24"/>
        </w:rPr>
        <w:t>, and identified patients selected for validation</w:t>
      </w:r>
      <w:r w:rsidR="00B83312">
        <w:rPr>
          <w:sz w:val="24"/>
        </w:rPr>
        <w:t>, will be sent using this method.</w:t>
      </w:r>
      <w:r>
        <w:rPr>
          <w:sz w:val="24"/>
        </w:rPr>
        <w:t xml:space="preserve"> </w:t>
      </w:r>
      <w:r w:rsidR="008566FD">
        <w:rPr>
          <w:sz w:val="24"/>
        </w:rPr>
        <w:t xml:space="preserve"> </w:t>
      </w:r>
      <w:r w:rsidR="00CA64EA">
        <w:rPr>
          <w:sz w:val="24"/>
        </w:rPr>
        <w:t>If necessary, follow</w:t>
      </w:r>
      <w:r w:rsidR="002E28BF">
        <w:rPr>
          <w:sz w:val="24"/>
        </w:rPr>
        <w:t>-</w:t>
      </w:r>
      <w:r w:rsidR="00CA64EA">
        <w:rPr>
          <w:sz w:val="24"/>
        </w:rPr>
        <w:t xml:space="preserve">up </w:t>
      </w:r>
      <w:r w:rsidR="00B30070">
        <w:rPr>
          <w:sz w:val="24"/>
        </w:rPr>
        <w:t xml:space="preserve">emails and </w:t>
      </w:r>
      <w:r w:rsidR="00CA64EA">
        <w:rPr>
          <w:sz w:val="24"/>
        </w:rPr>
        <w:t>phone call</w:t>
      </w:r>
      <w:r w:rsidR="005D7245">
        <w:rPr>
          <w:sz w:val="24"/>
        </w:rPr>
        <w:t>s</w:t>
      </w:r>
      <w:r w:rsidR="00CA64EA">
        <w:rPr>
          <w:sz w:val="24"/>
        </w:rPr>
        <w:t xml:space="preserve"> will be made.</w:t>
      </w:r>
    </w:p>
    <w:p w:rsidR="0069341A" w:rsidRPr="004A3CA2" w:rsidP="005C1E6F" w14:paraId="63B69CEA" w14:textId="0A51A4FD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lang w:bidi="en-US"/>
        </w:rPr>
      </w:pPr>
    </w:p>
    <w:p w:rsidR="004B2C67" w:rsidRPr="00207E15" w:rsidP="004B2C67" w14:paraId="7378F401" w14:textId="4FBD4EDF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bookmarkStart w:id="4" w:name="Table5"/>
      <w:bookmarkStart w:id="5" w:name="Table6"/>
      <w:bookmarkEnd w:id="4"/>
      <w:bookmarkEnd w:id="5"/>
      <w:r w:rsidRPr="00207E15">
        <w:rPr>
          <w:b/>
          <w:sz w:val="24"/>
        </w:rPr>
        <w:t>4.</w:t>
      </w:r>
      <w:r w:rsidRPr="00207E15">
        <w:rPr>
          <w:b/>
          <w:sz w:val="24"/>
        </w:rPr>
        <w:tab/>
        <w:t xml:space="preserve">Describe any tests of procedures or methods.  </w:t>
      </w:r>
    </w:p>
    <w:p w:rsidR="004B2C67" w:rsidRPr="00207E15" w:rsidP="004B2C67" w14:paraId="0235CB9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</w:p>
    <w:p w:rsidR="004B2C67" w:rsidRPr="00207E15" w:rsidP="004B2C67" w14:paraId="64D12C9C" w14:textId="55E6A74A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 w:rsidRPr="00207E15">
        <w:rPr>
          <w:sz w:val="24"/>
        </w:rPr>
        <w:t xml:space="preserve">As noted above, </w:t>
      </w:r>
      <w:r w:rsidRPr="00207E15">
        <w:rPr>
          <w:sz w:val="24"/>
          <w:lang w:bidi="en-US"/>
        </w:rPr>
        <w:t xml:space="preserve">the sample pool will consist of Medicare-certified dialysis facilities that are required to submit administrative and clinical data into </w:t>
      </w:r>
      <w:r w:rsidR="00C30A17">
        <w:rPr>
          <w:sz w:val="24"/>
          <w:lang w:bidi="en-US"/>
        </w:rPr>
        <w:t>EQRS</w:t>
      </w:r>
      <w:r w:rsidRPr="00207E15" w:rsidR="00C30A17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in order to</w:t>
      </w:r>
      <w:r w:rsidRPr="00207E15">
        <w:rPr>
          <w:sz w:val="24"/>
          <w:lang w:bidi="en-US"/>
        </w:rPr>
        <w:t xml:space="preserve"> meet Section 494.1</w:t>
      </w:r>
      <w:r w:rsidR="003343B2">
        <w:rPr>
          <w:sz w:val="24"/>
          <w:lang w:bidi="en-US"/>
        </w:rPr>
        <w:t>80</w:t>
      </w:r>
      <w:r w:rsidRPr="00207E15">
        <w:rPr>
          <w:sz w:val="24"/>
          <w:lang w:bidi="en-US"/>
        </w:rPr>
        <w:t>(h) of the 2008 updated Conditions for Coverage for ESRD Dialysis Facilities.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 </w:t>
      </w:r>
      <w:r w:rsidR="00711BF1">
        <w:rPr>
          <w:sz w:val="24"/>
          <w:lang w:bidi="en-US"/>
        </w:rPr>
        <w:t>The</w:t>
      </w:r>
      <w:r w:rsidRPr="00207E15" w:rsidR="00711BF1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previous experience on CMS NHSN validation efforts </w:t>
      </w:r>
      <w:r w:rsidR="004F692E">
        <w:rPr>
          <w:sz w:val="24"/>
          <w:lang w:bidi="en-US"/>
        </w:rPr>
        <w:t>has</w:t>
      </w:r>
      <w:r w:rsidRPr="00207E15" w:rsidR="004F692E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>shown near universal compliance with medical record requests.</w:t>
      </w:r>
      <w:r w:rsidR="008566FD">
        <w:rPr>
          <w:sz w:val="24"/>
          <w:lang w:bidi="en-US"/>
        </w:rPr>
        <w:t xml:space="preserve"> </w:t>
      </w:r>
      <w:r w:rsidRPr="00207E15">
        <w:rPr>
          <w:sz w:val="24"/>
          <w:lang w:bidi="en-US"/>
        </w:rPr>
        <w:t xml:space="preserve"> No additional tests of procedures or methods to be undertaken are expected.</w:t>
      </w:r>
    </w:p>
    <w:p w:rsidR="004B2C67" w:rsidRPr="00207E15" w14:paraId="47A95010" w14:textId="77777777">
      <w:pPr>
        <w:rPr>
          <w:sz w:val="24"/>
        </w:rPr>
      </w:pPr>
    </w:p>
    <w:p w:rsidR="00207E15" w:rsidRPr="00207E15" w:rsidP="00207E15" w14:paraId="45715C2A" w14:textId="2C87A4F8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  <w:r w:rsidRPr="00207E15">
        <w:rPr>
          <w:b/>
          <w:sz w:val="24"/>
        </w:rPr>
        <w:t>5.</w:t>
      </w:r>
      <w:r w:rsidRPr="00207E15">
        <w:rPr>
          <w:b/>
          <w:sz w:val="24"/>
        </w:rPr>
        <w:tab/>
        <w:t>Provide the name and telephone number of individuals consulted on statistical aspects.</w:t>
      </w:r>
    </w:p>
    <w:p w:rsidR="00207E15" w:rsidRPr="00207E15" w:rsidP="00207E15" w14:paraId="28E995BE" w14:textId="77777777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</w:rPr>
      </w:pPr>
    </w:p>
    <w:p w:rsidR="00207E15" w:rsidRPr="00207E15" w:rsidP="00D24831" w14:paraId="042BACB1" w14:textId="3DF5B3D0">
      <w:pPr>
        <w:tabs>
          <w:tab w:val="left" w:pos="0"/>
          <w:tab w:val="left" w:pos="43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</w:rPr>
      </w:pPr>
      <w:r>
        <w:rPr>
          <w:sz w:val="24"/>
        </w:rPr>
        <w:t>Delia Houseal, Centers for Medicare and Medicaid Services, (410)</w:t>
      </w:r>
      <w:r w:rsidR="00AC68EF">
        <w:rPr>
          <w:sz w:val="24"/>
        </w:rPr>
        <w:t xml:space="preserve"> </w:t>
      </w:r>
      <w:r>
        <w:rPr>
          <w:sz w:val="24"/>
        </w:rPr>
        <w:t>786-2724</w:t>
      </w:r>
    </w:p>
    <w:sectPr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695506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377B" w:rsidP="0041377B" w14:paraId="59DBC25E" w14:textId="2BDBA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72438B"/>
    <w:multiLevelType w:val="hybridMultilevel"/>
    <w:tmpl w:val="FE661D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34EE3F11"/>
    <w:multiLevelType w:val="hybridMultilevel"/>
    <w:tmpl w:val="7EF60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F6A5D"/>
    <w:multiLevelType w:val="multilevel"/>
    <w:tmpl w:val="7B66913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93E6B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8CB7C7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66666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4EC22776"/>
    <w:multiLevelType w:val="hybridMultilevel"/>
    <w:tmpl w:val="F8FC68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5F4427F"/>
    <w:multiLevelType w:val="hybridMultilevel"/>
    <w:tmpl w:val="C0BA21D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6544C"/>
    <w:multiLevelType w:val="hybridMultilevel"/>
    <w:tmpl w:val="7EF603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6E6DA0"/>
    <w:multiLevelType w:val="hybridMultilevel"/>
    <w:tmpl w:val="1060A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337D1"/>
    <w:multiLevelType w:val="hybridMultilevel"/>
    <w:tmpl w:val="13DEA202"/>
    <w:lvl w:ilvl="0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num w:numId="1" w16cid:durableId="1327247561">
    <w:abstractNumId w:val="2"/>
  </w:num>
  <w:num w:numId="2" w16cid:durableId="1007561320">
    <w:abstractNumId w:val="7"/>
  </w:num>
  <w:num w:numId="3" w16cid:durableId="1912693748">
    <w:abstractNumId w:val="0"/>
  </w:num>
  <w:num w:numId="4" w16cid:durableId="1676419140">
    <w:abstractNumId w:val="3"/>
  </w:num>
  <w:num w:numId="5" w16cid:durableId="1191257917">
    <w:abstractNumId w:val="6"/>
  </w:num>
  <w:num w:numId="6" w16cid:durableId="1670597467">
    <w:abstractNumId w:val="1"/>
  </w:num>
  <w:num w:numId="7" w16cid:durableId="1418944969">
    <w:abstractNumId w:val="4"/>
  </w:num>
  <w:num w:numId="8" w16cid:durableId="1068265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661"/>
    <w:rsid w:val="00000007"/>
    <w:rsid w:val="00007418"/>
    <w:rsid w:val="000151F3"/>
    <w:rsid w:val="00017272"/>
    <w:rsid w:val="00037354"/>
    <w:rsid w:val="00054B36"/>
    <w:rsid w:val="00097A55"/>
    <w:rsid w:val="000B0776"/>
    <w:rsid w:val="000B76E8"/>
    <w:rsid w:val="000C07BC"/>
    <w:rsid w:val="000C62C4"/>
    <w:rsid w:val="000C7C58"/>
    <w:rsid w:val="000D27C7"/>
    <w:rsid w:val="000E4473"/>
    <w:rsid w:val="000E6FEE"/>
    <w:rsid w:val="0013725F"/>
    <w:rsid w:val="00140A05"/>
    <w:rsid w:val="0014195C"/>
    <w:rsid w:val="00154438"/>
    <w:rsid w:val="001602CE"/>
    <w:rsid w:val="00174EB8"/>
    <w:rsid w:val="00195674"/>
    <w:rsid w:val="001B3102"/>
    <w:rsid w:val="001D424E"/>
    <w:rsid w:val="001E301F"/>
    <w:rsid w:val="001E3A4E"/>
    <w:rsid w:val="001E509F"/>
    <w:rsid w:val="001F742E"/>
    <w:rsid w:val="00204E7F"/>
    <w:rsid w:val="002062F0"/>
    <w:rsid w:val="00207E15"/>
    <w:rsid w:val="00215DC3"/>
    <w:rsid w:val="00220484"/>
    <w:rsid w:val="00221B39"/>
    <w:rsid w:val="00225BE4"/>
    <w:rsid w:val="00243A96"/>
    <w:rsid w:val="00243F5F"/>
    <w:rsid w:val="00265F0B"/>
    <w:rsid w:val="002701BF"/>
    <w:rsid w:val="0027457C"/>
    <w:rsid w:val="002907DD"/>
    <w:rsid w:val="00292C05"/>
    <w:rsid w:val="0029666E"/>
    <w:rsid w:val="002A4175"/>
    <w:rsid w:val="002A5889"/>
    <w:rsid w:val="002A598B"/>
    <w:rsid w:val="002B6726"/>
    <w:rsid w:val="002E14F8"/>
    <w:rsid w:val="002E28BF"/>
    <w:rsid w:val="002E64A8"/>
    <w:rsid w:val="002F019F"/>
    <w:rsid w:val="002F5964"/>
    <w:rsid w:val="00306DB7"/>
    <w:rsid w:val="003315AD"/>
    <w:rsid w:val="003343B2"/>
    <w:rsid w:val="00363B52"/>
    <w:rsid w:val="003939BF"/>
    <w:rsid w:val="00396C7D"/>
    <w:rsid w:val="003A00F9"/>
    <w:rsid w:val="003A284C"/>
    <w:rsid w:val="003B6FD9"/>
    <w:rsid w:val="003C54E7"/>
    <w:rsid w:val="003D2A95"/>
    <w:rsid w:val="003D3EAD"/>
    <w:rsid w:val="0040781C"/>
    <w:rsid w:val="004116A8"/>
    <w:rsid w:val="0041377B"/>
    <w:rsid w:val="00430474"/>
    <w:rsid w:val="0044121A"/>
    <w:rsid w:val="0047791B"/>
    <w:rsid w:val="004A3CA2"/>
    <w:rsid w:val="004A79B8"/>
    <w:rsid w:val="004B2C67"/>
    <w:rsid w:val="004B7CFF"/>
    <w:rsid w:val="004C488E"/>
    <w:rsid w:val="004E4B7B"/>
    <w:rsid w:val="004F692E"/>
    <w:rsid w:val="00506944"/>
    <w:rsid w:val="0052060C"/>
    <w:rsid w:val="00530932"/>
    <w:rsid w:val="00543297"/>
    <w:rsid w:val="00562D32"/>
    <w:rsid w:val="005746B7"/>
    <w:rsid w:val="00577511"/>
    <w:rsid w:val="00592004"/>
    <w:rsid w:val="00597A0C"/>
    <w:rsid w:val="005B446C"/>
    <w:rsid w:val="005C1E6F"/>
    <w:rsid w:val="005D283F"/>
    <w:rsid w:val="005D7245"/>
    <w:rsid w:val="005E3AEB"/>
    <w:rsid w:val="005F494B"/>
    <w:rsid w:val="006050CC"/>
    <w:rsid w:val="00610EC3"/>
    <w:rsid w:val="006452EB"/>
    <w:rsid w:val="006463C4"/>
    <w:rsid w:val="006470D6"/>
    <w:rsid w:val="00667A26"/>
    <w:rsid w:val="00681E79"/>
    <w:rsid w:val="0069341A"/>
    <w:rsid w:val="00693DF2"/>
    <w:rsid w:val="006B4650"/>
    <w:rsid w:val="006B5947"/>
    <w:rsid w:val="006D0204"/>
    <w:rsid w:val="006D3FBE"/>
    <w:rsid w:val="006D72F0"/>
    <w:rsid w:val="006E7CDA"/>
    <w:rsid w:val="007047AF"/>
    <w:rsid w:val="00711BF1"/>
    <w:rsid w:val="00731BDD"/>
    <w:rsid w:val="00732B9E"/>
    <w:rsid w:val="00734032"/>
    <w:rsid w:val="00736E54"/>
    <w:rsid w:val="007473D0"/>
    <w:rsid w:val="00751EA9"/>
    <w:rsid w:val="007644CA"/>
    <w:rsid w:val="0077072D"/>
    <w:rsid w:val="007C1B4A"/>
    <w:rsid w:val="007D6DDB"/>
    <w:rsid w:val="007E0A55"/>
    <w:rsid w:val="007F3130"/>
    <w:rsid w:val="00801FCE"/>
    <w:rsid w:val="00802B59"/>
    <w:rsid w:val="00811220"/>
    <w:rsid w:val="00822D2F"/>
    <w:rsid w:val="0083356C"/>
    <w:rsid w:val="00855BB1"/>
    <w:rsid w:val="008566FD"/>
    <w:rsid w:val="00860111"/>
    <w:rsid w:val="00875C96"/>
    <w:rsid w:val="00877411"/>
    <w:rsid w:val="008800D9"/>
    <w:rsid w:val="00887236"/>
    <w:rsid w:val="00894156"/>
    <w:rsid w:val="008A0FA0"/>
    <w:rsid w:val="008A5324"/>
    <w:rsid w:val="008C0E40"/>
    <w:rsid w:val="008C1AB0"/>
    <w:rsid w:val="008C23E2"/>
    <w:rsid w:val="008C51A8"/>
    <w:rsid w:val="008E3C9E"/>
    <w:rsid w:val="00911333"/>
    <w:rsid w:val="0091799D"/>
    <w:rsid w:val="00934C22"/>
    <w:rsid w:val="009527F5"/>
    <w:rsid w:val="009540FF"/>
    <w:rsid w:val="009620E3"/>
    <w:rsid w:val="00966107"/>
    <w:rsid w:val="009742AE"/>
    <w:rsid w:val="009746D2"/>
    <w:rsid w:val="00983A76"/>
    <w:rsid w:val="00983C5D"/>
    <w:rsid w:val="00993BF4"/>
    <w:rsid w:val="009C10B8"/>
    <w:rsid w:val="009C239D"/>
    <w:rsid w:val="009D0789"/>
    <w:rsid w:val="009D7ED3"/>
    <w:rsid w:val="009E524B"/>
    <w:rsid w:val="009E5FE2"/>
    <w:rsid w:val="009F49E0"/>
    <w:rsid w:val="00A26876"/>
    <w:rsid w:val="00A27216"/>
    <w:rsid w:val="00A304E5"/>
    <w:rsid w:val="00A35117"/>
    <w:rsid w:val="00A5401D"/>
    <w:rsid w:val="00A55FFE"/>
    <w:rsid w:val="00A640A2"/>
    <w:rsid w:val="00AB0AB7"/>
    <w:rsid w:val="00AC68EF"/>
    <w:rsid w:val="00AD58E1"/>
    <w:rsid w:val="00AD606C"/>
    <w:rsid w:val="00AE56A4"/>
    <w:rsid w:val="00AE6E17"/>
    <w:rsid w:val="00AF7661"/>
    <w:rsid w:val="00B04BD2"/>
    <w:rsid w:val="00B13A66"/>
    <w:rsid w:val="00B15974"/>
    <w:rsid w:val="00B30070"/>
    <w:rsid w:val="00B3213D"/>
    <w:rsid w:val="00B328DB"/>
    <w:rsid w:val="00B458D8"/>
    <w:rsid w:val="00B506FF"/>
    <w:rsid w:val="00B53546"/>
    <w:rsid w:val="00B635E7"/>
    <w:rsid w:val="00B671BE"/>
    <w:rsid w:val="00B70FE5"/>
    <w:rsid w:val="00B83312"/>
    <w:rsid w:val="00B85E4E"/>
    <w:rsid w:val="00BA2DE7"/>
    <w:rsid w:val="00BA698E"/>
    <w:rsid w:val="00BB0F89"/>
    <w:rsid w:val="00BD05DE"/>
    <w:rsid w:val="00BD3750"/>
    <w:rsid w:val="00BE0E6F"/>
    <w:rsid w:val="00BE714F"/>
    <w:rsid w:val="00BF3857"/>
    <w:rsid w:val="00BF723D"/>
    <w:rsid w:val="00C03654"/>
    <w:rsid w:val="00C04062"/>
    <w:rsid w:val="00C07BCD"/>
    <w:rsid w:val="00C11066"/>
    <w:rsid w:val="00C13AA5"/>
    <w:rsid w:val="00C1470C"/>
    <w:rsid w:val="00C14A4C"/>
    <w:rsid w:val="00C21062"/>
    <w:rsid w:val="00C21948"/>
    <w:rsid w:val="00C30A17"/>
    <w:rsid w:val="00C42429"/>
    <w:rsid w:val="00C51BF8"/>
    <w:rsid w:val="00C53763"/>
    <w:rsid w:val="00C53B16"/>
    <w:rsid w:val="00C63BF6"/>
    <w:rsid w:val="00C67123"/>
    <w:rsid w:val="00C708B2"/>
    <w:rsid w:val="00C87584"/>
    <w:rsid w:val="00C9371A"/>
    <w:rsid w:val="00CA64EA"/>
    <w:rsid w:val="00CB311D"/>
    <w:rsid w:val="00CE22F8"/>
    <w:rsid w:val="00D001C2"/>
    <w:rsid w:val="00D03168"/>
    <w:rsid w:val="00D21594"/>
    <w:rsid w:val="00D24831"/>
    <w:rsid w:val="00D4333B"/>
    <w:rsid w:val="00D46889"/>
    <w:rsid w:val="00D525FE"/>
    <w:rsid w:val="00D73D2C"/>
    <w:rsid w:val="00D7604B"/>
    <w:rsid w:val="00D770D5"/>
    <w:rsid w:val="00D77452"/>
    <w:rsid w:val="00D778CD"/>
    <w:rsid w:val="00D87C83"/>
    <w:rsid w:val="00D92F54"/>
    <w:rsid w:val="00DB009A"/>
    <w:rsid w:val="00DC7101"/>
    <w:rsid w:val="00DC74E8"/>
    <w:rsid w:val="00DD1362"/>
    <w:rsid w:val="00DE2AC9"/>
    <w:rsid w:val="00DF44EC"/>
    <w:rsid w:val="00DF500B"/>
    <w:rsid w:val="00DF5035"/>
    <w:rsid w:val="00DF611D"/>
    <w:rsid w:val="00E0450F"/>
    <w:rsid w:val="00E27345"/>
    <w:rsid w:val="00E43AC0"/>
    <w:rsid w:val="00E50C42"/>
    <w:rsid w:val="00E6269D"/>
    <w:rsid w:val="00E87084"/>
    <w:rsid w:val="00EB01CF"/>
    <w:rsid w:val="00EB6E32"/>
    <w:rsid w:val="00EC1A4C"/>
    <w:rsid w:val="00EC59B4"/>
    <w:rsid w:val="00EC78AC"/>
    <w:rsid w:val="00EE0694"/>
    <w:rsid w:val="00EE2026"/>
    <w:rsid w:val="00EF1E58"/>
    <w:rsid w:val="00EF43B3"/>
    <w:rsid w:val="00F11E0A"/>
    <w:rsid w:val="00F2297B"/>
    <w:rsid w:val="00F3312C"/>
    <w:rsid w:val="00F34DC0"/>
    <w:rsid w:val="00F36217"/>
    <w:rsid w:val="00F414F7"/>
    <w:rsid w:val="00F42FFD"/>
    <w:rsid w:val="00F4346D"/>
    <w:rsid w:val="00F43937"/>
    <w:rsid w:val="00F55B7D"/>
    <w:rsid w:val="00F70D6F"/>
    <w:rsid w:val="00F71E83"/>
    <w:rsid w:val="00F87B6F"/>
    <w:rsid w:val="00F9743B"/>
    <w:rsid w:val="00FB401A"/>
    <w:rsid w:val="00FB5493"/>
    <w:rsid w:val="00FB65B5"/>
    <w:rsid w:val="00FC1141"/>
    <w:rsid w:val="00FE08F0"/>
    <w:rsid w:val="00FE221D"/>
    <w:rsid w:val="00FF7D2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167487"/>
  <w15:docId w15:val="{FD25580A-55F2-4B60-8098-977E3E9B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4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6D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STHeading2">
    <w:name w:val="1.1 AST Heading 2"/>
    <w:basedOn w:val="Heading2"/>
    <w:link w:val="11ASTHeading2Char"/>
    <w:qFormat/>
    <w:rsid w:val="00FE08F0"/>
    <w:pPr>
      <w:widowControl/>
      <w:autoSpaceDE/>
      <w:autoSpaceDN/>
      <w:adjustRightInd/>
      <w:spacing w:before="200"/>
    </w:pPr>
    <w:rPr>
      <w:rFonts w:ascii="Calibri Light" w:eastAsia="Times New Roman" w:hAnsi="Calibri Light" w:cs="Times New Roman"/>
      <w:b/>
      <w:bCs/>
      <w:color w:val="1F497D"/>
    </w:rPr>
  </w:style>
  <w:style w:type="character" w:customStyle="1" w:styleId="11ASTHeading2Char">
    <w:name w:val="1.1 AST Heading 2 Char"/>
    <w:link w:val="11ASTHeading2"/>
    <w:rsid w:val="00FE08F0"/>
    <w:rPr>
      <w:rFonts w:ascii="Calibri Light" w:eastAsia="Times New Roman" w:hAnsi="Calibri Light" w:cs="Times New Roman"/>
      <w:b/>
      <w:bCs/>
      <w:color w:val="1F497D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rsid w:val="00A55FF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55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5FF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5FF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F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FF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FFE"/>
    <w:rPr>
      <w:rFonts w:ascii="Segoe UI" w:eastAsia="Times New Roman" w:hAnsi="Segoe UI" w:cs="Segoe UI"/>
      <w:sz w:val="18"/>
      <w:szCs w:val="18"/>
    </w:rPr>
  </w:style>
  <w:style w:type="paragraph" w:customStyle="1" w:styleId="ASTHeading1">
    <w:name w:val="AST Heading 1"/>
    <w:basedOn w:val="Heading1"/>
    <w:next w:val="Normal"/>
    <w:link w:val="ASTHeading1Char"/>
    <w:qFormat/>
    <w:rsid w:val="007D6DDB"/>
    <w:pPr>
      <w:widowControl/>
      <w:autoSpaceDE/>
      <w:autoSpaceDN/>
      <w:adjustRightInd/>
      <w:spacing w:before="480"/>
    </w:pPr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character" w:customStyle="1" w:styleId="ASTHeading1Char">
    <w:name w:val="AST Heading 1 Char"/>
    <w:link w:val="ASTHeading1"/>
    <w:rsid w:val="007D6DDB"/>
    <w:rPr>
      <w:rFonts w:ascii="Times New Roman" w:eastAsia="Times New Roman" w:hAnsi="Times New Roman" w:cs="Times New Roman"/>
      <w:b/>
      <w:bCs/>
      <w:color w:val="1F497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D6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C7C58"/>
    <w:pPr>
      <w:ind w:left="720"/>
      <w:contextualSpacing/>
    </w:pPr>
  </w:style>
  <w:style w:type="paragraph" w:styleId="Revision">
    <w:name w:val="Revision"/>
    <w:hidden/>
    <w:uiPriority w:val="99"/>
    <w:semiHidden/>
    <w:rsid w:val="007E0A55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4137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7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4137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77B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B58EA295951248A00BB4D8843D5BF9" ma:contentTypeVersion="4" ma:contentTypeDescription="Create a new document." ma:contentTypeScope="" ma:versionID="e1ba9609e5392467ebf7bb7e6090433e">
  <xsd:schema xmlns:xsd="http://www.w3.org/2001/XMLSchema" xmlns:xs="http://www.w3.org/2001/XMLSchema" xmlns:p="http://schemas.microsoft.com/office/2006/metadata/properties" xmlns:ns2="3b36980d-652a-4e82-b115-3a2c91e9669d" targetNamespace="http://schemas.microsoft.com/office/2006/metadata/properties" ma:root="true" ma:fieldsID="8508487953606c9357c35f28bf187cc2" ns2:_="">
    <xsd:import namespace="3b36980d-652a-4e82-b115-3a2c91e966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6980d-652a-4e82-b115-3a2c91e96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39115E-4672-49F5-949D-A147A8264C7D}">
  <ds:schemaRefs/>
</ds:datastoreItem>
</file>

<file path=customXml/itemProps2.xml><?xml version="1.0" encoding="utf-8"?>
<ds:datastoreItem xmlns:ds="http://schemas.openxmlformats.org/officeDocument/2006/customXml" ds:itemID="{70F2B6CA-1989-4BC3-9330-5431857626D7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d78c608b-3b29-43c1-8f68-8cda3edf3872"/>
    <ds:schemaRef ds:uri="http://schemas.microsoft.com/office/2006/documentManagement/types"/>
    <ds:schemaRef ds:uri="59eb2117-d390-479b-a799-5f08b8f01cd9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B08D61D-8210-4287-9278-C6B6CF0318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8FF073-B53A-45E6-B8EF-857C497A3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Devra S Lobel</cp:lastModifiedBy>
  <cp:revision>4</cp:revision>
  <dcterms:created xsi:type="dcterms:W3CDTF">2024-06-28T11:31:00Z</dcterms:created>
  <dcterms:modified xsi:type="dcterms:W3CDTF">2024-06-28T11:32:00Z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0x010100D5B58EA295951248A00BB4D8843D5BF9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