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4AE2" w14:paraId="3F55667A" w14:textId="77777777">
      <w:pPr>
        <w:spacing w:after="2" w:line="259" w:lineRule="auto"/>
        <w:ind w:left="25" w:right="0"/>
        <w:jc w:val="center"/>
      </w:pPr>
      <w:r>
        <w:rPr>
          <w:b/>
        </w:rPr>
        <w:t xml:space="preserve">Supporting Statement </w:t>
      </w:r>
      <w:r>
        <w:t xml:space="preserve"> </w:t>
      </w:r>
    </w:p>
    <w:p w:rsidR="00B24AE2" w14:paraId="4A493195" w14:textId="77777777">
      <w:pPr>
        <w:spacing w:after="2" w:line="259" w:lineRule="auto"/>
        <w:ind w:left="25" w:right="5"/>
        <w:jc w:val="center"/>
      </w:pPr>
      <w:r>
        <w:rPr>
          <w:b/>
        </w:rPr>
        <w:t xml:space="preserve">Financial Statement of Debtor </w:t>
      </w:r>
      <w:r>
        <w:t xml:space="preserve"> </w:t>
      </w:r>
    </w:p>
    <w:p w:rsidR="00B24AE2" w14:paraId="7500041B" w14:textId="77777777">
      <w:pPr>
        <w:spacing w:after="2" w:line="259" w:lineRule="auto"/>
        <w:ind w:left="25" w:right="8"/>
        <w:jc w:val="center"/>
      </w:pPr>
      <w:r>
        <w:rPr>
          <w:b/>
        </w:rPr>
        <w:t xml:space="preserve">CMS-379, OMB 0938-0270 </w:t>
      </w:r>
      <w:r>
        <w:t xml:space="preserve"> </w:t>
      </w:r>
    </w:p>
    <w:p w:rsidR="00B24AE2" w14:paraId="1CAA7DFE" w14:textId="77777777">
      <w:pPr>
        <w:spacing w:after="22" w:line="259" w:lineRule="auto"/>
        <w:ind w:left="16" w:right="0" w:firstLine="0"/>
        <w:jc w:val="left"/>
      </w:pPr>
      <w:r>
        <w:rPr>
          <w:b/>
        </w:rPr>
        <w:t xml:space="preserve"> </w:t>
      </w:r>
      <w:r>
        <w:t xml:space="preserve"> </w:t>
      </w:r>
    </w:p>
    <w:p w:rsidR="00B24AE2" w14:paraId="53B02841" w14:textId="77777777">
      <w:pPr>
        <w:tabs>
          <w:tab w:val="center" w:pos="1439"/>
        </w:tabs>
        <w:spacing w:after="0" w:line="259" w:lineRule="auto"/>
        <w:ind w:left="-15" w:right="0" w:firstLine="0"/>
        <w:jc w:val="left"/>
      </w:pPr>
      <w:r>
        <w:rPr>
          <w:b/>
        </w:rPr>
        <w:t xml:space="preserve">A.  </w:t>
      </w:r>
      <w:r>
        <w:rPr>
          <w:b/>
        </w:rPr>
        <w:tab/>
      </w:r>
      <w:r>
        <w:rPr>
          <w:b/>
          <w:u w:val="single" w:color="000000"/>
        </w:rPr>
        <w:t>BACKGROUND</w:t>
      </w:r>
      <w:r>
        <w:rPr>
          <w:b/>
        </w:rPr>
        <w:t xml:space="preserve"> </w:t>
      </w:r>
      <w:r>
        <w:t xml:space="preserve"> </w:t>
      </w:r>
    </w:p>
    <w:p w:rsidR="00B24AE2" w14:paraId="28051B2F" w14:textId="77777777">
      <w:pPr>
        <w:spacing w:after="0" w:line="259" w:lineRule="auto"/>
        <w:ind w:left="16" w:right="0" w:firstLine="0"/>
        <w:jc w:val="left"/>
      </w:pPr>
      <w:r>
        <w:rPr>
          <w:b/>
        </w:rPr>
        <w:t xml:space="preserve"> </w:t>
      </w:r>
      <w:r>
        <w:t xml:space="preserve"> </w:t>
      </w:r>
    </w:p>
    <w:p w:rsidR="00990DB2" w:rsidP="00990DB2" w14:paraId="66F09E2F" w14:textId="77777777">
      <w:pPr>
        <w:ind w:right="9"/>
      </w:pPr>
      <w:r>
        <w:t xml:space="preserve">The CMS-379 was first disseminated to CMS Regional Offices (RO) in April 1983.  Prior to that, the MACs used their own locally developed forms to assess the Sole </w:t>
      </w:r>
      <w:r w:rsidR="00EA1D22">
        <w:t>Proprietor physician’s</w:t>
      </w:r>
      <w:r>
        <w:t>/</w:t>
      </w:r>
      <w:r w:rsidR="00EA1D22">
        <w:t>supplier</w:t>
      </w:r>
      <w:r>
        <w:t xml:space="preserve"> financial position.    </w:t>
      </w:r>
    </w:p>
    <w:p w:rsidR="00990DB2" w:rsidP="00990DB2" w14:paraId="37F14F2F" w14:textId="77777777">
      <w:pPr>
        <w:spacing w:after="0" w:line="259" w:lineRule="auto"/>
        <w:ind w:left="16" w:right="0" w:firstLine="0"/>
        <w:jc w:val="left"/>
      </w:pPr>
      <w:r>
        <w:t xml:space="preserve">  </w:t>
      </w:r>
    </w:p>
    <w:p w:rsidR="00990DB2" w:rsidP="00990DB2" w14:paraId="3F779D4F" w14:textId="2A2B0418">
      <w:r>
        <w:t xml:space="preserve">We are requesting a </w:t>
      </w:r>
      <w:r w:rsidR="00943A4F">
        <w:t>reinstatement</w:t>
      </w:r>
      <w:r>
        <w:t xml:space="preserve"> of Office Management and Budget (OMB) approval of the CMS-379 with no change in substance or burden hours.  This form was previously approved</w:t>
      </w:r>
      <w:r w:rsidR="00E86063">
        <w:t xml:space="preserve"> </w:t>
      </w:r>
      <w:r>
        <w:t xml:space="preserve">under control number 0938-0270. </w:t>
      </w:r>
    </w:p>
    <w:p w:rsidR="00990DB2" w:rsidP="00990DB2" w14:paraId="6ADAB45E" w14:textId="77777777"/>
    <w:p w:rsidR="00B24AE2" w:rsidP="00990DB2" w14:paraId="63465DBA" w14:textId="77777777">
      <w:r>
        <w:t xml:space="preserve">Normally, when a Medicare Administrative Contractor (MAC) overpays a physician or supplier, the overpayment is associated with a single claim, and the amount of the overpayment is moderate.  In these cases, the physician/supplier usually refunds the overpaid amount in a lump sum.  Alternatively, the MAC may recoup the overpaid amount against future payments.  A recoupment is the recovery by Medicare of any outstanding Medicare debt by reducing present or future Medicare payments and applying the amount withheld to the indebtedness. The recoupment can be made only if the physician/supplier accepts assignment since the MAC makes payment to the physician/supplier only on assigned claims.  </w:t>
      </w:r>
    </w:p>
    <w:p w:rsidR="00B24AE2" w14:paraId="1D8691D9" w14:textId="77777777">
      <w:pPr>
        <w:spacing w:after="0" w:line="259" w:lineRule="auto"/>
        <w:ind w:left="16" w:right="0" w:firstLine="0"/>
        <w:jc w:val="left"/>
      </w:pPr>
      <w:r>
        <w:t xml:space="preserve">  </w:t>
      </w:r>
    </w:p>
    <w:p w:rsidR="00B24AE2" w14:paraId="4E95ED2D" w14:textId="77777777">
      <w:pPr>
        <w:ind w:right="252"/>
      </w:pPr>
      <w:r>
        <w:t xml:space="preserve">Sometimes, however, an overpayment to a physician/supplier is exceptionally large, and it cannot be recovered in the normal fashion.  The large overpayment usually results from aberrant billing practices, such as billing for more expensive services than were rendered. This could be discovered during routine review of a statistically valid sample of claims.  </w:t>
      </w:r>
    </w:p>
    <w:p w:rsidR="00B24AE2" w14:paraId="68B8ABCA" w14:textId="77777777">
      <w:pPr>
        <w:spacing w:after="0" w:line="259" w:lineRule="auto"/>
        <w:ind w:left="16" w:right="0" w:firstLine="0"/>
        <w:jc w:val="left"/>
      </w:pPr>
      <w:r>
        <w:t xml:space="preserve">  </w:t>
      </w:r>
    </w:p>
    <w:p w:rsidR="00B24AE2" w14:paraId="0FA3596D" w14:textId="77777777">
      <w:pPr>
        <w:ind w:right="9"/>
      </w:pPr>
      <w:r>
        <w:t xml:space="preserve">The physician/supplier may be unable to refund a large overpaid amount in a single payment.  The MAC cannot recover the overpayment by recoupment if the  </w:t>
      </w:r>
    </w:p>
    <w:p w:rsidR="00B24AE2" w14:paraId="08AA5370" w14:textId="0666D183">
      <w:pPr>
        <w:ind w:right="9"/>
      </w:pPr>
      <w:r>
        <w:t>P</w:t>
      </w:r>
      <w:r w:rsidR="008D3415">
        <w:t>hysician</w:t>
      </w:r>
      <w:r>
        <w:t xml:space="preserve"> </w:t>
      </w:r>
      <w:r w:rsidR="008D3415">
        <w:t>/</w:t>
      </w:r>
      <w:r>
        <w:t xml:space="preserve"> </w:t>
      </w:r>
      <w:r w:rsidR="008D3415">
        <w:t xml:space="preserve">supplier does not accept assignment of future claims, or is not expected to file </w:t>
      </w:r>
    </w:p>
    <w:p w:rsidR="00B24AE2" w14:paraId="094FA2F1" w14:textId="2F7CFAB7">
      <w:pPr>
        <w:ind w:left="570" w:right="9"/>
      </w:pPr>
      <w:r>
        <w:t>f</w:t>
      </w:r>
      <w:r w:rsidR="008D3415">
        <w:t>uture claims</w:t>
      </w:r>
      <w:r w:rsidR="00990DB2">
        <w:t xml:space="preserve">. </w:t>
      </w:r>
      <w:r w:rsidR="008D3415">
        <w:t xml:space="preserve">In these unusual circumstances, the MAC has authority to approve or deny extended repayment schedules up to 12 </w:t>
      </w:r>
      <w:r w:rsidR="00910697">
        <w:t>months or</w:t>
      </w:r>
      <w:r w:rsidR="008D3415">
        <w:t xml:space="preserve"> may recommend to the Centers for Medicare and Medicaid Services (CMS) to approve up to 60 months.  Before the MAC takes these actions, the MAC will require full documentation of the </w:t>
      </w:r>
      <w:r w:rsidR="00990DB2">
        <w:t xml:space="preserve">Sole Proprietor </w:t>
      </w:r>
      <w:r w:rsidR="008D3415">
        <w:t>physician's/supplier</w:t>
      </w:r>
      <w:r w:rsidR="00E86063">
        <w:t xml:space="preserve"> </w:t>
      </w:r>
      <w:r w:rsidR="008D3415">
        <w:t xml:space="preserve">financial situation.  Thus, the </w:t>
      </w:r>
      <w:r w:rsidR="00990DB2">
        <w:t xml:space="preserve">Sole Proprietor </w:t>
      </w:r>
      <w:r w:rsidR="008D3415">
        <w:t xml:space="preserve">physician/supplier must complete the CMS-379, Financial Statement of Debtor.  </w:t>
      </w:r>
    </w:p>
    <w:p w:rsidR="00B24AE2" w14:paraId="4F2AB451" w14:textId="77777777">
      <w:pPr>
        <w:spacing w:after="0" w:line="259" w:lineRule="auto"/>
        <w:ind w:left="16" w:right="0" w:firstLine="0"/>
        <w:jc w:val="left"/>
      </w:pPr>
      <w:r>
        <w:t xml:space="preserve">  </w:t>
      </w:r>
    </w:p>
    <w:p w:rsidR="00B24AE2" w14:paraId="34546D2E" w14:textId="60E6320E">
      <w:pPr>
        <w:ind w:right="9"/>
      </w:pPr>
      <w:r>
        <w:t xml:space="preserve"> </w:t>
      </w:r>
    </w:p>
    <w:p w:rsidR="00C66854" w14:paraId="7A1B321E" w14:textId="4B9EFB9E">
      <w:pPr>
        <w:ind w:right="9"/>
      </w:pPr>
    </w:p>
    <w:p w:rsidR="00C66854" w14:paraId="2D27AA1A" w14:textId="77777777">
      <w:pPr>
        <w:ind w:right="9"/>
      </w:pPr>
    </w:p>
    <w:p w:rsidR="00B24AE2" w14:paraId="25ED4AD0" w14:textId="77777777">
      <w:pPr>
        <w:spacing w:after="3" w:line="259" w:lineRule="auto"/>
        <w:ind w:left="172" w:right="0" w:firstLine="0"/>
        <w:jc w:val="center"/>
      </w:pPr>
      <w:r>
        <w:t xml:space="preserve">  </w:t>
      </w:r>
    </w:p>
    <w:p w:rsidR="00B24AE2" w14:paraId="1B5BE3E2" w14:textId="77777777">
      <w:pPr>
        <w:tabs>
          <w:tab w:val="center" w:pos="1510"/>
        </w:tabs>
        <w:spacing w:after="0" w:line="259" w:lineRule="auto"/>
        <w:ind w:left="-15" w:right="0" w:firstLine="0"/>
        <w:jc w:val="left"/>
      </w:pPr>
      <w:r>
        <w:rPr>
          <w:b/>
        </w:rPr>
        <w:t xml:space="preserve">B.  </w:t>
      </w:r>
      <w:r>
        <w:rPr>
          <w:b/>
        </w:rPr>
        <w:tab/>
      </w:r>
      <w:r>
        <w:rPr>
          <w:b/>
          <w:u w:val="single" w:color="000000"/>
        </w:rPr>
        <w:t>JUSTIFICATION</w:t>
      </w:r>
      <w:r>
        <w:rPr>
          <w:b/>
        </w:rPr>
        <w:t xml:space="preserve"> </w:t>
      </w:r>
      <w:r>
        <w:t xml:space="preserve"> </w:t>
      </w:r>
    </w:p>
    <w:p w:rsidR="00B24AE2" w14:paraId="2F42122B" w14:textId="77777777">
      <w:pPr>
        <w:spacing w:after="6" w:line="259" w:lineRule="auto"/>
        <w:ind w:left="16" w:right="0" w:firstLine="0"/>
        <w:jc w:val="left"/>
      </w:pPr>
      <w:r>
        <w:rPr>
          <w:b/>
        </w:rPr>
        <w:t xml:space="preserve"> </w:t>
      </w:r>
      <w:r>
        <w:t xml:space="preserve"> </w:t>
      </w:r>
    </w:p>
    <w:p w:rsidR="00B24AE2" w14:paraId="14BFD6E3" w14:textId="77777777">
      <w:pPr>
        <w:pStyle w:val="Heading1"/>
      </w:pPr>
      <w:r>
        <w:rPr>
          <w:u w:val="none"/>
        </w:rPr>
        <w:t xml:space="preserve">1. </w:t>
      </w:r>
      <w:r>
        <w:t>Need and Legal Basis</w:t>
      </w:r>
      <w:r>
        <w:rPr>
          <w:u w:val="none"/>
        </w:rPr>
        <w:t xml:space="preserve">  </w:t>
      </w:r>
    </w:p>
    <w:p w:rsidR="00B24AE2" w14:paraId="1EA37F16" w14:textId="77777777">
      <w:pPr>
        <w:spacing w:after="0" w:line="259" w:lineRule="auto"/>
        <w:ind w:left="16" w:right="0" w:firstLine="0"/>
        <w:jc w:val="left"/>
      </w:pPr>
      <w:r>
        <w:t xml:space="preserve">  </w:t>
      </w:r>
    </w:p>
    <w:p w:rsidR="00B24AE2" w:rsidP="00EA1D22" w14:paraId="014F2073" w14:textId="77777777">
      <w:r w:rsidRPr="00EA1D22">
        <w:rPr>
          <w:rFonts w:eastAsiaTheme="minorEastAsia"/>
        </w:rPr>
        <w:t>The Centers for Medicare &amp; Medicaid Services (CMS) is authorized to collect the information requested on this form by sections 1124(a)(1), 1124A(a)(3), 1128, 1814, 1815, 1833(e), and 1842(r) of the Social Security Act [42 U.S.C.§§ 1320a-3(a)(1), 1320a-7, 1395f, 1395g, 1395(l)(e), and 1395u(r)] and section 31001(1) of the Debt Collection Improvement Act [31 U.S.C. § 7701(c)].</w:t>
      </w:r>
      <w:r>
        <w:rPr>
          <w:rFonts w:eastAsiaTheme="minorEastAsia"/>
        </w:rPr>
        <w:t xml:space="preserve"> </w:t>
      </w:r>
      <w:r w:rsidR="008D3415">
        <w:t>Section 1893(f)</w:t>
      </w:r>
      <w:r w:rsidR="00E86063">
        <w:t xml:space="preserve"> </w:t>
      </w:r>
      <w:r w:rsidR="008D3415">
        <w:t xml:space="preserve">(1)) of the Social Security Act and 42 CFR 401.607 provides the authority for collection of this information.  Section 42 CFR 405.607 requires that, CMS recover amounts of claims due from debtors including interest where appropriate by direct collections in lump sums or in installments….”  </w:t>
      </w:r>
    </w:p>
    <w:p w:rsidR="00B24AE2" w14:paraId="539C8AC2" w14:textId="77777777">
      <w:pPr>
        <w:spacing w:after="0" w:line="259" w:lineRule="auto"/>
        <w:ind w:left="16" w:right="0" w:firstLine="0"/>
        <w:jc w:val="left"/>
      </w:pPr>
      <w:r>
        <w:t xml:space="preserve">  </w:t>
      </w:r>
    </w:p>
    <w:p w:rsidR="00B24AE2" w14:paraId="37840A0C" w14:textId="77777777">
      <w:pPr>
        <w:ind w:left="922" w:right="263"/>
      </w:pPr>
      <w:r>
        <w:t xml:space="preserve">In addition, the DOJ Final Rule, the Federal Claims Collection Standards, which was published as 32 CFR Parts 900-904, on November 22, 2000, in the </w:t>
      </w:r>
      <w:r>
        <w:rPr>
          <w:u w:val="single" w:color="000000"/>
        </w:rPr>
        <w:t>Federal Register</w:t>
      </w:r>
      <w:r>
        <w:t xml:space="preserve">, Section 32 CFR 900.1 stipulates that, “… standards for Federal agency use in the administrative collection, offset, compromise, and the suspension or termination of collection activity…”  Section 32 CFR 901.8(a) states that, “Agencies should obtain financial statements from debtors who represent that they are unable to pay the debt in one lump sum…”     </w:t>
      </w:r>
    </w:p>
    <w:p w:rsidR="00B24AE2" w14:paraId="5F823DEE" w14:textId="77777777">
      <w:pPr>
        <w:spacing w:after="0" w:line="259" w:lineRule="auto"/>
        <w:ind w:left="16" w:right="0" w:firstLine="0"/>
        <w:jc w:val="left"/>
      </w:pPr>
      <w:r>
        <w:t xml:space="preserve">  </w:t>
      </w:r>
    </w:p>
    <w:p w:rsidR="00B24AE2" w14:paraId="228ECFEB" w14:textId="77777777">
      <w:pPr>
        <w:pStyle w:val="Heading1"/>
      </w:pPr>
      <w:r>
        <w:rPr>
          <w:u w:val="none"/>
        </w:rPr>
        <w:t xml:space="preserve">2. </w:t>
      </w:r>
      <w:r>
        <w:t>Information User</w:t>
      </w:r>
      <w:r>
        <w:rPr>
          <w:u w:val="none"/>
        </w:rPr>
        <w:t xml:space="preserve">  </w:t>
      </w:r>
    </w:p>
    <w:p w:rsidR="00B24AE2" w14:paraId="5BCB38E5" w14:textId="77777777">
      <w:pPr>
        <w:spacing w:after="0" w:line="259" w:lineRule="auto"/>
        <w:ind w:left="16" w:right="0" w:firstLine="0"/>
        <w:jc w:val="left"/>
      </w:pPr>
      <w:r>
        <w:t xml:space="preserve">  </w:t>
      </w:r>
    </w:p>
    <w:p w:rsidR="00B24AE2" w14:paraId="1E5290D2" w14:textId="1A9D6CFC">
      <w:pPr>
        <w:ind w:left="922" w:right="117"/>
      </w:pPr>
      <w:r>
        <w:t xml:space="preserve">In some </w:t>
      </w:r>
      <w:r w:rsidR="00910697">
        <w:t>instances,</w:t>
      </w:r>
      <w:r>
        <w:t xml:space="preserve"> a </w:t>
      </w:r>
      <w:r w:rsidR="009D1ACF">
        <w:t xml:space="preserve">Sole Proprietor </w:t>
      </w:r>
      <w:r>
        <w:t xml:space="preserve">physician/supplier who is notified of a debt may allege inability to immediately repay the debt in full and may request an extended repayment schedule.  Before establishing an </w:t>
      </w:r>
      <w:r w:rsidR="009201CD">
        <w:t>E</w:t>
      </w:r>
      <w:r>
        <w:t xml:space="preserve">xtended </w:t>
      </w:r>
      <w:r w:rsidR="009201CD">
        <w:t>R</w:t>
      </w:r>
      <w:r>
        <w:t xml:space="preserve">epayment </w:t>
      </w:r>
      <w:r w:rsidR="009201CD">
        <w:t>S</w:t>
      </w:r>
      <w:r>
        <w:t>chedule</w:t>
      </w:r>
      <w:r w:rsidR="009201CD">
        <w:t xml:space="preserve"> </w:t>
      </w:r>
      <w:r w:rsidRPr="00352108" w:rsidR="009201CD">
        <w:t>(ERS)</w:t>
      </w:r>
      <w:r>
        <w:t xml:space="preserve">, the RO and the MAC must evaluate the provider’s capacity to pay the debt.  Accordingly, the provider is requested to complete a “Financial Statement </w:t>
      </w:r>
      <w:r w:rsidR="007170CC">
        <w:t>of Debtor</w:t>
      </w:r>
      <w:r>
        <w:t xml:space="preserve">” form, CMS-379.  A copy of the form is included in Attachment 3.  </w:t>
      </w:r>
    </w:p>
    <w:p w:rsidR="00B24AE2" w14:paraId="608A83C8" w14:textId="77777777">
      <w:pPr>
        <w:spacing w:after="0" w:line="259" w:lineRule="auto"/>
        <w:ind w:left="16" w:right="0" w:firstLine="0"/>
        <w:jc w:val="left"/>
      </w:pPr>
      <w:r>
        <w:t xml:space="preserve">  </w:t>
      </w:r>
    </w:p>
    <w:p w:rsidR="00B24AE2" w14:paraId="3CEE720A" w14:textId="77777777">
      <w:pPr>
        <w:spacing w:after="16" w:line="249" w:lineRule="auto"/>
        <w:ind w:left="922" w:right="0"/>
        <w:jc w:val="left"/>
      </w:pPr>
      <w:r>
        <w:t xml:space="preserve">Whenever a physician/supplier wants an installment agreement of more than 12 months, the MAC must send the entire package including the documentation prepared by the MAC to the servicing RO for approval.  Before an offer to repay an overpayment by installment over a period of more than 12 months may be accepted by the RO, the physician/supplier must sign an agreement providing for regular installment payments.  The agreement must specify that all installment payments will be sent directly to the MAC.  CMS has authority to approve installments for a period of up to 5 years.  The RO will advise the MAC to establish adequate controls to assure that all payments are made regularly. If the provider defaults on a payment, the MAC has the immediate right (but not obligation) to accelerate and recoup the outstanding balance.    </w:t>
      </w:r>
    </w:p>
    <w:p w:rsidR="00B24AE2" w14:paraId="2299B011" w14:textId="77777777">
      <w:pPr>
        <w:spacing w:after="0" w:line="259" w:lineRule="auto"/>
        <w:ind w:left="17" w:right="0" w:firstLine="0"/>
        <w:jc w:val="left"/>
      </w:pPr>
      <w:r>
        <w:t xml:space="preserve">  </w:t>
      </w:r>
    </w:p>
    <w:p w:rsidR="00B24AE2" w14:paraId="7D044C1F" w14:textId="0E4E26BD">
      <w:pPr>
        <w:ind w:left="411" w:right="94"/>
      </w:pPr>
      <w:r>
        <w:t xml:space="preserve">Complete instructions on applying for an ERS are provided in the demand letter that the MAC sends to physician/supplier as well as on the MAC website.  The instructions are also available </w:t>
      </w:r>
      <w:r>
        <w:t xml:space="preserve">in the CMS Medicare Financial Management Manual in Publication 100-6, Chapter </w:t>
      </w:r>
      <w:r w:rsidR="00910697">
        <w:t>4, Section</w:t>
      </w:r>
      <w:r>
        <w:t xml:space="preserve"> 50.  </w:t>
      </w:r>
    </w:p>
    <w:p w:rsidR="00B24AE2" w14:paraId="28E93A33" w14:textId="77777777">
      <w:pPr>
        <w:spacing w:after="0" w:line="259" w:lineRule="auto"/>
        <w:ind w:left="17" w:right="0" w:firstLine="0"/>
        <w:jc w:val="left"/>
      </w:pPr>
      <w:r>
        <w:t xml:space="preserve">  </w:t>
      </w:r>
    </w:p>
    <w:p w:rsidR="00B24AE2" w14:paraId="166A709A" w14:textId="77777777">
      <w:pPr>
        <w:ind w:left="411" w:right="9"/>
      </w:pPr>
      <w:r>
        <w:t xml:space="preserve">Listed below is an item-by-item justification for the question asked on the form.  </w:t>
      </w:r>
    </w:p>
    <w:p w:rsidR="00B24AE2" w14:paraId="0C6E6EA8" w14:textId="77777777">
      <w:pPr>
        <w:spacing w:after="0" w:line="259" w:lineRule="auto"/>
        <w:ind w:left="17" w:right="0" w:firstLine="0"/>
        <w:jc w:val="left"/>
      </w:pPr>
      <w:r>
        <w:t xml:space="preserve">  </w:t>
      </w:r>
    </w:p>
    <w:p w:rsidR="00B24AE2" w14:paraId="0397EB0B" w14:textId="77777777">
      <w:pPr>
        <w:spacing w:after="16" w:line="249" w:lineRule="auto"/>
        <w:ind w:left="396" w:right="0"/>
        <w:jc w:val="left"/>
      </w:pPr>
      <w:r>
        <w:t xml:space="preserve">Questions 1 through 6 ask for basic identification, such as name, address, date of birth, and phone number of debtor.  The spouse's name and date of birth are also requested.  This information is used in determining whether a claim can be repaid.    </w:t>
      </w:r>
    </w:p>
    <w:p w:rsidR="00B24AE2" w14:paraId="7620A776" w14:textId="77777777">
      <w:pPr>
        <w:spacing w:after="0" w:line="259" w:lineRule="auto"/>
        <w:ind w:left="17" w:right="0" w:firstLine="0"/>
        <w:jc w:val="left"/>
      </w:pPr>
      <w:r>
        <w:t xml:space="preserve">  </w:t>
      </w:r>
    </w:p>
    <w:p w:rsidR="00B24AE2" w14:paraId="5DC548FC" w14:textId="77777777">
      <w:pPr>
        <w:ind w:left="411" w:right="447"/>
      </w:pPr>
      <w:r>
        <w:t xml:space="preserve">Questions 7 through 16 ask about the </w:t>
      </w:r>
      <w:r w:rsidR="00EA1D22">
        <w:t>debtors</w:t>
      </w:r>
      <w:r>
        <w:t xml:space="preserve"> and spouse's employment background and income.  This information is necessary for the MAC to determine if the physician/supplier will be able to make installment payments on a claim.   </w:t>
      </w:r>
    </w:p>
    <w:p w:rsidR="00B24AE2" w14:paraId="748DD3C5" w14:textId="77777777">
      <w:pPr>
        <w:spacing w:after="0" w:line="259" w:lineRule="auto"/>
        <w:ind w:left="16" w:right="0" w:firstLine="0"/>
        <w:jc w:val="left"/>
      </w:pPr>
      <w:r>
        <w:t xml:space="preserve">  </w:t>
      </w:r>
    </w:p>
    <w:p w:rsidR="00B24AE2" w14:paraId="00021FCF" w14:textId="77777777">
      <w:pPr>
        <w:spacing w:after="16" w:line="249" w:lineRule="auto"/>
        <w:ind w:left="396" w:right="0"/>
        <w:jc w:val="left"/>
      </w:pPr>
      <w:r>
        <w:t xml:space="preserve">Questions 17 and 18 ask about dependents and total income of dependents.  Consideration is given to the number of dependents and their income when determining the amount that can be recovered.  </w:t>
      </w:r>
    </w:p>
    <w:p w:rsidR="00B24AE2" w14:paraId="6C8B09C2" w14:textId="77777777">
      <w:pPr>
        <w:spacing w:after="0" w:line="259" w:lineRule="auto"/>
        <w:ind w:left="16" w:right="0" w:firstLine="0"/>
        <w:jc w:val="left"/>
      </w:pPr>
      <w:r>
        <w:t xml:space="preserve">  </w:t>
      </w:r>
    </w:p>
    <w:p w:rsidR="00B24AE2" w14:paraId="2D025536" w14:textId="77777777">
      <w:pPr>
        <w:ind w:left="411" w:right="402"/>
      </w:pPr>
      <w:r>
        <w:t>Questions 19 through 34 ask the debtor to list all assets, liabilities and foreseeable income. This information is needed to determine if the debtor will be able to satisfy the installment payments.  The signature of the debtor and the date signed are required to certify that the information provided is true that the debtor is aware of the penalties for false statements.  This is important if the case goes to litigation</w:t>
      </w:r>
      <w:r w:rsidR="00F3130D">
        <w:t>.</w:t>
      </w:r>
      <w:r>
        <w:t xml:space="preserve">  </w:t>
      </w:r>
    </w:p>
    <w:p w:rsidR="00B24AE2" w14:paraId="4D8BB216" w14:textId="77777777">
      <w:pPr>
        <w:spacing w:after="0" w:line="259" w:lineRule="auto"/>
        <w:ind w:left="16" w:right="0" w:firstLine="0"/>
        <w:jc w:val="left"/>
      </w:pPr>
      <w:r>
        <w:t xml:space="preserve">  </w:t>
      </w:r>
    </w:p>
    <w:p w:rsidR="00B24AE2" w14:paraId="033BDC0C" w14:textId="77777777">
      <w:pPr>
        <w:pStyle w:val="Heading1"/>
        <w:ind w:left="11"/>
      </w:pPr>
      <w:r>
        <w:rPr>
          <w:u w:val="none"/>
        </w:rPr>
        <w:t xml:space="preserve">3. </w:t>
      </w:r>
      <w:r>
        <w:t>Improved Information Technology</w:t>
      </w:r>
      <w:r>
        <w:rPr>
          <w:u w:val="none"/>
        </w:rPr>
        <w:t xml:space="preserve">  </w:t>
      </w:r>
    </w:p>
    <w:p w:rsidR="00B24AE2" w14:paraId="2A757AF9" w14:textId="77777777">
      <w:pPr>
        <w:spacing w:after="0" w:line="259" w:lineRule="auto"/>
        <w:ind w:left="16" w:right="0" w:firstLine="0"/>
        <w:jc w:val="left"/>
      </w:pPr>
      <w:r>
        <w:t xml:space="preserve">  </w:t>
      </w:r>
    </w:p>
    <w:p w:rsidR="00B24AE2" w14:paraId="77FB684A" w14:textId="77777777">
      <w:pPr>
        <w:ind w:left="411" w:right="9"/>
      </w:pPr>
      <w:r>
        <w:t xml:space="preserve">This is detailed information collected from an individual on an </w:t>
      </w:r>
      <w:r>
        <w:rPr>
          <w:u w:val="single" w:color="000000"/>
        </w:rPr>
        <w:t>ad hoc</w:t>
      </w:r>
      <w:r>
        <w:t xml:space="preserve"> basis. Consequently, it does not lend itself to automation.  </w:t>
      </w:r>
    </w:p>
    <w:p w:rsidR="00B24AE2" w14:paraId="02DCDAD1" w14:textId="77777777">
      <w:pPr>
        <w:spacing w:after="0" w:line="259" w:lineRule="auto"/>
        <w:ind w:left="16" w:right="0" w:firstLine="0"/>
        <w:jc w:val="left"/>
      </w:pPr>
      <w:r>
        <w:t xml:space="preserve">  </w:t>
      </w:r>
    </w:p>
    <w:p w:rsidR="00B24AE2" w14:paraId="6DC3482F" w14:textId="77777777">
      <w:pPr>
        <w:spacing w:after="4" w:line="259" w:lineRule="auto"/>
        <w:ind w:left="11" w:right="0"/>
        <w:jc w:val="left"/>
      </w:pPr>
      <w:r>
        <w:t xml:space="preserve">4. </w:t>
      </w:r>
      <w:r>
        <w:rPr>
          <w:u w:val="single" w:color="000000"/>
        </w:rPr>
        <w:t>Duplication/Similar Information</w:t>
      </w:r>
      <w:r>
        <w:t xml:space="preserve">  </w:t>
      </w:r>
    </w:p>
    <w:p w:rsidR="00B24AE2" w14:paraId="77B51F1F" w14:textId="77777777">
      <w:pPr>
        <w:spacing w:after="0" w:line="259" w:lineRule="auto"/>
        <w:ind w:left="16" w:right="0" w:firstLine="0"/>
        <w:jc w:val="left"/>
      </w:pPr>
      <w:r>
        <w:t xml:space="preserve">  </w:t>
      </w:r>
    </w:p>
    <w:p w:rsidR="00B24AE2" w14:paraId="7A77D654" w14:textId="77777777">
      <w:pPr>
        <w:ind w:left="411" w:right="9"/>
      </w:pPr>
      <w:r>
        <w:t xml:space="preserve">This form serves as the only source for collection of this information.  </w:t>
      </w:r>
    </w:p>
    <w:p w:rsidR="00B24AE2" w14:paraId="62664E46" w14:textId="77777777">
      <w:pPr>
        <w:spacing w:after="0" w:line="259" w:lineRule="auto"/>
        <w:ind w:left="16" w:right="0" w:firstLine="0"/>
        <w:jc w:val="left"/>
      </w:pPr>
      <w:r>
        <w:t xml:space="preserve">  </w:t>
      </w:r>
    </w:p>
    <w:p w:rsidR="00B24AE2" w14:paraId="09D5B3B7" w14:textId="77777777">
      <w:pPr>
        <w:pStyle w:val="Heading1"/>
        <w:ind w:left="11"/>
      </w:pPr>
      <w:r>
        <w:rPr>
          <w:u w:val="none"/>
        </w:rPr>
        <w:t xml:space="preserve">5. </w:t>
      </w:r>
      <w:r>
        <w:t>Small Business</w:t>
      </w:r>
      <w:r>
        <w:rPr>
          <w:u w:val="none"/>
        </w:rPr>
        <w:t xml:space="preserve">  </w:t>
      </w:r>
    </w:p>
    <w:p w:rsidR="00B24AE2" w14:paraId="665C369D" w14:textId="77777777">
      <w:pPr>
        <w:spacing w:after="0" w:line="259" w:lineRule="auto"/>
        <w:ind w:left="16" w:right="0" w:firstLine="0"/>
        <w:jc w:val="left"/>
      </w:pPr>
      <w:r>
        <w:t xml:space="preserve">  </w:t>
      </w:r>
    </w:p>
    <w:p w:rsidR="00B24AE2" w14:paraId="7AA81BA5" w14:textId="77777777">
      <w:pPr>
        <w:ind w:left="411" w:right="9"/>
      </w:pPr>
      <w:r>
        <w:t xml:space="preserve">This form is appropriate for use by small businesses and shouldn’t have a significant economic impact on them.  </w:t>
      </w:r>
    </w:p>
    <w:p w:rsidR="00B24AE2" w14:paraId="1E397763" w14:textId="77777777">
      <w:pPr>
        <w:spacing w:after="4" w:line="259" w:lineRule="auto"/>
        <w:ind w:left="16" w:right="0" w:firstLine="0"/>
        <w:jc w:val="left"/>
      </w:pPr>
      <w:r>
        <w:t xml:space="preserve">  </w:t>
      </w:r>
    </w:p>
    <w:p w:rsidR="00B24AE2" w14:paraId="1DA5E0EA" w14:textId="77777777">
      <w:pPr>
        <w:pStyle w:val="Heading1"/>
        <w:ind w:left="11"/>
      </w:pPr>
      <w:r>
        <w:rPr>
          <w:u w:val="none"/>
        </w:rPr>
        <w:t xml:space="preserve">6. </w:t>
      </w:r>
      <w:r>
        <w:t>Less Frequent Collection</w:t>
      </w:r>
      <w:r>
        <w:rPr>
          <w:u w:val="none"/>
        </w:rPr>
        <w:t xml:space="preserve">  </w:t>
      </w:r>
    </w:p>
    <w:p w:rsidR="00B24AE2" w14:paraId="7FB24393" w14:textId="77777777">
      <w:pPr>
        <w:spacing w:after="0" w:line="259" w:lineRule="auto"/>
        <w:ind w:left="16" w:right="0" w:firstLine="0"/>
        <w:jc w:val="left"/>
      </w:pPr>
      <w:r>
        <w:t xml:space="preserve">  </w:t>
      </w:r>
    </w:p>
    <w:p w:rsidR="00B24AE2" w14:paraId="74D7650C" w14:textId="77777777">
      <w:pPr>
        <w:ind w:left="411" w:right="9"/>
      </w:pPr>
      <w:r>
        <w:t xml:space="preserve">The CMS-379 is completed whenever a physician/supplier is requesting an extended installment payment. The principal purpose for gathering this information is to evaluate the debtor's inability to repay the full overpayment immediately. If the requested information is not </w:t>
      </w:r>
      <w:r>
        <w:t xml:space="preserve">furnished, the Government will pursue immediate and full payment of its claim against the debtor.  </w:t>
      </w:r>
    </w:p>
    <w:p w:rsidR="00B24AE2" w14:paraId="064C66F0" w14:textId="77777777">
      <w:pPr>
        <w:spacing w:after="0" w:line="259" w:lineRule="auto"/>
        <w:ind w:left="16" w:right="0" w:firstLine="0"/>
        <w:jc w:val="left"/>
      </w:pPr>
      <w:r>
        <w:t xml:space="preserve">  </w:t>
      </w:r>
    </w:p>
    <w:p w:rsidR="00B95BA9" w14:paraId="3C15B61E" w14:textId="77777777">
      <w:pPr>
        <w:spacing w:after="0" w:line="259" w:lineRule="auto"/>
        <w:ind w:left="16" w:right="0" w:firstLine="0"/>
        <w:jc w:val="left"/>
      </w:pPr>
    </w:p>
    <w:p w:rsidR="00B24AE2" w14:paraId="27F867D4" w14:textId="77777777">
      <w:pPr>
        <w:spacing w:after="4" w:line="259" w:lineRule="auto"/>
        <w:ind w:left="11" w:right="0"/>
        <w:jc w:val="left"/>
      </w:pPr>
      <w:r>
        <w:t xml:space="preserve">7. </w:t>
      </w:r>
      <w:r>
        <w:rPr>
          <w:u w:val="single" w:color="000000"/>
        </w:rPr>
        <w:t>Special Circumstances</w:t>
      </w:r>
      <w:r>
        <w:t xml:space="preserve">  </w:t>
      </w:r>
    </w:p>
    <w:p w:rsidR="00B24AE2" w14:paraId="7FB3FC10" w14:textId="77777777">
      <w:pPr>
        <w:spacing w:after="0" w:line="259" w:lineRule="auto"/>
        <w:ind w:left="16" w:right="0" w:firstLine="0"/>
        <w:jc w:val="left"/>
      </w:pPr>
      <w:r>
        <w:t xml:space="preserve">  </w:t>
      </w:r>
    </w:p>
    <w:p w:rsidR="00B24AE2" w14:paraId="36DA0007" w14:textId="77777777">
      <w:pPr>
        <w:ind w:left="411" w:right="9"/>
      </w:pPr>
      <w:r>
        <w:t xml:space="preserve">There are no special circumstances.  </w:t>
      </w:r>
    </w:p>
    <w:p w:rsidR="00B24AE2" w14:paraId="643FDD17" w14:textId="77777777">
      <w:pPr>
        <w:spacing w:after="0" w:line="259" w:lineRule="auto"/>
        <w:ind w:left="16" w:right="0" w:firstLine="0"/>
        <w:jc w:val="left"/>
      </w:pPr>
      <w:r>
        <w:t xml:space="preserve">  </w:t>
      </w:r>
    </w:p>
    <w:p w:rsidR="00B24AE2" w14:paraId="01119F50" w14:textId="77777777">
      <w:pPr>
        <w:pStyle w:val="Heading1"/>
        <w:ind w:left="11"/>
      </w:pPr>
      <w:r>
        <w:rPr>
          <w:u w:val="none"/>
        </w:rPr>
        <w:t xml:space="preserve">8. </w:t>
      </w:r>
      <w:r>
        <w:t>Federal Register</w:t>
      </w:r>
      <w:r>
        <w:rPr>
          <w:u w:val="none"/>
        </w:rPr>
        <w:t xml:space="preserve"> </w:t>
      </w:r>
      <w:r>
        <w:t>Notice/Outside Consultation</w:t>
      </w:r>
      <w:r>
        <w:rPr>
          <w:u w:val="none"/>
        </w:rPr>
        <w:t xml:space="preserve">  </w:t>
      </w:r>
    </w:p>
    <w:p w:rsidR="00B24AE2" w14:paraId="1C197F61" w14:textId="77777777">
      <w:pPr>
        <w:spacing w:after="0" w:line="259" w:lineRule="auto"/>
        <w:ind w:left="16" w:right="0" w:firstLine="0"/>
        <w:jc w:val="left"/>
      </w:pPr>
      <w:r>
        <w:t xml:space="preserve">  </w:t>
      </w:r>
    </w:p>
    <w:p w:rsidR="00B24AE2" w14:paraId="19387260" w14:textId="6304EEB8">
      <w:pPr>
        <w:ind w:left="411" w:right="9"/>
      </w:pPr>
      <w:r>
        <w:t xml:space="preserve">The 60-day Federal Register notice published to the Federal Register on </w:t>
      </w:r>
      <w:r w:rsidR="0070152A">
        <w:t>August 20</w:t>
      </w:r>
      <w:r w:rsidR="005853EE">
        <w:t>, 2024</w:t>
      </w:r>
      <w:r>
        <w:t xml:space="preserve"> (</w:t>
      </w:r>
      <w:r w:rsidRPr="005853EE" w:rsidR="005853EE">
        <w:t>89 FR 67442</w:t>
      </w:r>
      <w:r>
        <w:t xml:space="preserve">). No comments were received.  </w:t>
      </w:r>
    </w:p>
    <w:p w:rsidR="00B24AE2" w14:paraId="25888C74" w14:textId="77777777">
      <w:pPr>
        <w:spacing w:after="0" w:line="259" w:lineRule="auto"/>
        <w:ind w:left="400" w:right="0" w:firstLine="0"/>
        <w:jc w:val="left"/>
      </w:pPr>
      <w:r>
        <w:t xml:space="preserve"> </w:t>
      </w:r>
    </w:p>
    <w:p w:rsidR="00B24AE2" w14:paraId="0281097C" w14:textId="41560E37">
      <w:pPr>
        <w:ind w:left="411" w:right="9"/>
      </w:pPr>
      <w:r>
        <w:t xml:space="preserve">The 30-day Federal Register notice published to the Federal </w:t>
      </w:r>
      <w:r w:rsidR="005853EE">
        <w:t>Register on October 31, 2024 (</w:t>
      </w:r>
      <w:r w:rsidRPr="005853EE" w:rsidR="005853EE">
        <w:t>89 FR 86806</w:t>
      </w:r>
      <w:r>
        <w:t xml:space="preserve">).  </w:t>
      </w:r>
    </w:p>
    <w:p w:rsidR="00B24AE2" w14:paraId="2B5592E2" w14:textId="77777777">
      <w:pPr>
        <w:spacing w:after="0" w:line="259" w:lineRule="auto"/>
        <w:ind w:left="16" w:right="0" w:firstLine="0"/>
        <w:jc w:val="left"/>
      </w:pPr>
      <w:r>
        <w:t xml:space="preserve">  </w:t>
      </w:r>
    </w:p>
    <w:p w:rsidR="00B24AE2" w14:paraId="0CF0A61C" w14:textId="5A6B9FDB">
      <w:pPr>
        <w:numPr>
          <w:ilvl w:val="0"/>
          <w:numId w:val="1"/>
        </w:numPr>
        <w:spacing w:after="4" w:line="259" w:lineRule="auto"/>
        <w:ind w:right="0" w:hanging="400"/>
        <w:jc w:val="left"/>
      </w:pPr>
      <w:r>
        <w:rPr>
          <w:u w:val="single" w:color="000000"/>
        </w:rPr>
        <w:t xml:space="preserve">Payments/Gifts </w:t>
      </w:r>
      <w:r w:rsidR="005853EE">
        <w:rPr>
          <w:u w:val="single" w:color="000000"/>
        </w:rPr>
        <w:t>to</w:t>
      </w:r>
      <w:r>
        <w:rPr>
          <w:u w:val="single" w:color="000000"/>
        </w:rPr>
        <w:t xml:space="preserve"> Respondents</w:t>
      </w:r>
      <w:r>
        <w:t xml:space="preserve">  </w:t>
      </w:r>
    </w:p>
    <w:p w:rsidR="00B24AE2" w14:paraId="07214346" w14:textId="77777777">
      <w:pPr>
        <w:spacing w:after="0" w:line="259" w:lineRule="auto"/>
        <w:ind w:left="16" w:right="0" w:firstLine="0"/>
        <w:jc w:val="left"/>
      </w:pPr>
      <w:r>
        <w:t xml:space="preserve">  </w:t>
      </w:r>
    </w:p>
    <w:p w:rsidR="00B24AE2" w14:paraId="221E8E04" w14:textId="77777777">
      <w:pPr>
        <w:ind w:left="411" w:right="9"/>
      </w:pPr>
      <w:r>
        <w:t xml:space="preserve">There were no payments/gifts to respondents.  </w:t>
      </w:r>
    </w:p>
    <w:p w:rsidR="00352FEC" w14:paraId="093AE66B" w14:textId="77777777">
      <w:pPr>
        <w:ind w:left="411" w:right="9"/>
      </w:pPr>
    </w:p>
    <w:p w:rsidR="00B24AE2" w14:paraId="33A6401F" w14:textId="77777777">
      <w:pPr>
        <w:numPr>
          <w:ilvl w:val="0"/>
          <w:numId w:val="1"/>
        </w:numPr>
        <w:spacing w:after="4" w:line="259" w:lineRule="auto"/>
        <w:ind w:right="0" w:hanging="400"/>
        <w:jc w:val="left"/>
      </w:pPr>
      <w:r>
        <w:rPr>
          <w:u w:val="single" w:color="000000"/>
        </w:rPr>
        <w:t>Confidentiality</w:t>
      </w:r>
      <w:r>
        <w:t xml:space="preserve">  </w:t>
      </w:r>
    </w:p>
    <w:p w:rsidR="00B24AE2" w14:paraId="0BF6ABA9" w14:textId="77777777">
      <w:pPr>
        <w:spacing w:after="0" w:line="259" w:lineRule="auto"/>
        <w:ind w:left="16" w:right="0" w:firstLine="0"/>
        <w:jc w:val="left"/>
      </w:pPr>
      <w:r>
        <w:t xml:space="preserve">  </w:t>
      </w:r>
    </w:p>
    <w:p w:rsidR="00D7604B" w:rsidRPr="00B95BA9" w:rsidP="00D7604B" w14:paraId="11242BAE" w14:textId="77777777">
      <w:pPr>
        <w:kinsoku w:val="0"/>
        <w:overflowPunct w:val="0"/>
        <w:autoSpaceDE w:val="0"/>
        <w:autoSpaceDN w:val="0"/>
        <w:adjustRightInd w:val="0"/>
        <w:spacing w:after="0" w:line="243" w:lineRule="exact"/>
        <w:ind w:left="401" w:right="0" w:firstLine="0"/>
        <w:jc w:val="left"/>
        <w:rPr>
          <w:rFonts w:eastAsiaTheme="minorEastAsia"/>
          <w:b/>
          <w:bCs/>
          <w:color w:val="231F20"/>
          <w:szCs w:val="24"/>
        </w:rPr>
      </w:pPr>
      <w:r w:rsidRPr="00B95BA9">
        <w:rPr>
          <w:rFonts w:eastAsiaTheme="minorEastAsia"/>
          <w:b/>
          <w:bCs/>
          <w:color w:val="231F20"/>
          <w:szCs w:val="24"/>
        </w:rPr>
        <w:t>Protection of Proprietary Information</w:t>
      </w:r>
    </w:p>
    <w:p w:rsidR="00D7604B" w:rsidRPr="00B95BA9" w:rsidP="00D7604B" w14:paraId="33AC73A9" w14:textId="77777777">
      <w:pPr>
        <w:kinsoku w:val="0"/>
        <w:overflowPunct w:val="0"/>
        <w:autoSpaceDE w:val="0"/>
        <w:autoSpaceDN w:val="0"/>
        <w:adjustRightInd w:val="0"/>
        <w:spacing w:after="0" w:line="247" w:lineRule="auto"/>
        <w:ind w:left="401" w:right="0" w:firstLine="0"/>
        <w:jc w:val="left"/>
        <w:rPr>
          <w:rFonts w:eastAsiaTheme="minorEastAsia"/>
          <w:color w:val="231F20"/>
          <w:szCs w:val="24"/>
        </w:rPr>
      </w:pPr>
      <w:r w:rsidRPr="00B95BA9">
        <w:rPr>
          <w:rFonts w:eastAsiaTheme="minorEastAsia"/>
          <w:color w:val="231F20"/>
          <w:szCs w:val="24"/>
        </w:rPr>
        <w:t>Privileged or confidential commercial or financial information collected in this form is protected from public disclosure by Federal law 5 U.S.C. § 552(b) (4) and Executive Order 12600.</w:t>
      </w:r>
    </w:p>
    <w:p w:rsidR="00D7604B" w:rsidRPr="00B95BA9" w:rsidP="00D7604B" w14:paraId="79DDFA7D" w14:textId="77777777">
      <w:pPr>
        <w:kinsoku w:val="0"/>
        <w:overflowPunct w:val="0"/>
        <w:autoSpaceDE w:val="0"/>
        <w:autoSpaceDN w:val="0"/>
        <w:adjustRightInd w:val="0"/>
        <w:spacing w:before="187" w:after="0" w:line="240" w:lineRule="auto"/>
        <w:ind w:left="401" w:right="0" w:firstLine="0"/>
        <w:jc w:val="left"/>
        <w:rPr>
          <w:rFonts w:eastAsiaTheme="minorEastAsia"/>
          <w:b/>
          <w:bCs/>
          <w:color w:val="231F20"/>
          <w:szCs w:val="24"/>
        </w:rPr>
      </w:pPr>
      <w:r w:rsidRPr="00B95BA9">
        <w:rPr>
          <w:rFonts w:eastAsiaTheme="minorEastAsia"/>
          <w:b/>
          <w:bCs/>
          <w:color w:val="231F20"/>
          <w:szCs w:val="24"/>
        </w:rPr>
        <w:t>Protection of Confidential Commercial and/or Sensitive Personal Information</w:t>
      </w:r>
    </w:p>
    <w:p w:rsidR="00D7604B" w:rsidRPr="00B95BA9" w:rsidP="00D7604B" w14:paraId="53DF78AB" w14:textId="77777777">
      <w:pPr>
        <w:kinsoku w:val="0"/>
        <w:overflowPunct w:val="0"/>
        <w:autoSpaceDE w:val="0"/>
        <w:autoSpaceDN w:val="0"/>
        <w:adjustRightInd w:val="0"/>
        <w:spacing w:before="8" w:after="0" w:line="247" w:lineRule="auto"/>
        <w:ind w:left="401" w:right="46" w:firstLine="0"/>
        <w:jc w:val="left"/>
        <w:rPr>
          <w:szCs w:val="24"/>
        </w:rPr>
      </w:pPr>
      <w:r w:rsidRPr="00B95BA9">
        <w:rPr>
          <w:rFonts w:eastAsiaTheme="minorEastAsia"/>
          <w:color w:val="231F20"/>
          <w:szCs w:val="24"/>
        </w:rPr>
        <w:t>If any information within this application (or attachments thereto) constitutes a trade secret or privileged or confidential information (as such terms are interpreted under the Freedom of Information Act and applicable case law), or is of a highly sensitive personal nature such that disclosure would constitute a clearly unwarranted invasion of the personal privacy of one or more persons, then such information will be protected from release by CMS under 5 U.S.C. §§ 552(b)(4) and/or (b)(6), respectively.</w:t>
      </w:r>
    </w:p>
    <w:p w:rsidR="00B24AE2" w:rsidRPr="00D7604B" w14:paraId="3F2525E4" w14:textId="77777777">
      <w:pPr>
        <w:spacing w:after="4" w:line="259" w:lineRule="auto"/>
        <w:ind w:left="16" w:right="0" w:firstLine="0"/>
        <w:jc w:val="left"/>
        <w:rPr>
          <w:szCs w:val="24"/>
        </w:rPr>
      </w:pPr>
      <w:r w:rsidRPr="00D7604B">
        <w:rPr>
          <w:szCs w:val="24"/>
        </w:rPr>
        <w:t xml:space="preserve">  </w:t>
      </w:r>
    </w:p>
    <w:p w:rsidR="00B24AE2" w14:paraId="0F2B79A4" w14:textId="77777777">
      <w:pPr>
        <w:numPr>
          <w:ilvl w:val="0"/>
          <w:numId w:val="1"/>
        </w:numPr>
        <w:spacing w:after="4" w:line="259" w:lineRule="auto"/>
        <w:ind w:right="0" w:hanging="400"/>
        <w:jc w:val="left"/>
      </w:pPr>
      <w:r>
        <w:rPr>
          <w:u w:val="single" w:color="000000"/>
        </w:rPr>
        <w:t>Sensitive Questions</w:t>
      </w:r>
      <w:r>
        <w:t xml:space="preserve">  </w:t>
      </w:r>
    </w:p>
    <w:p w:rsidR="00B24AE2" w14:paraId="11E64BF1" w14:textId="77777777">
      <w:pPr>
        <w:spacing w:after="0" w:line="259" w:lineRule="auto"/>
        <w:ind w:left="16" w:right="0" w:firstLine="0"/>
        <w:jc w:val="left"/>
      </w:pPr>
      <w:r>
        <w:t xml:space="preserve">  </w:t>
      </w:r>
    </w:p>
    <w:p w:rsidR="00695988" w14:paraId="25571A92" w14:textId="77777777">
      <w:pPr>
        <w:ind w:left="411" w:right="9"/>
      </w:pPr>
      <w:r>
        <w:t>This form contains questions of a sensitive nature</w:t>
      </w:r>
      <w:r w:rsidR="00743CBD">
        <w:t xml:space="preserve"> due to personal, financial, employment, and real estate information</w:t>
      </w:r>
      <w:r>
        <w:t xml:space="preserve"> requested</w:t>
      </w:r>
      <w:r w:rsidR="00743CBD">
        <w:t xml:space="preserve">.  This information is needed to determine if the </w:t>
      </w:r>
      <w:r>
        <w:t xml:space="preserve">debtors claim can be paid, will the debtor be able to make installment payments, and consideration to </w:t>
      </w:r>
      <w:r w:rsidR="00743CBD">
        <w:t xml:space="preserve">debtor </w:t>
      </w:r>
      <w:r>
        <w:t>dependents and their income when determining the amount that can be recovered.</w:t>
      </w:r>
    </w:p>
    <w:p w:rsidR="00B24AE2" w14:paraId="4AFC1B57" w14:textId="5FC8A74E">
      <w:pPr>
        <w:ind w:left="411" w:right="9"/>
      </w:pPr>
      <w:r>
        <w:t xml:space="preserve"> </w:t>
      </w:r>
      <w:r w:rsidR="008D3415">
        <w:t xml:space="preserve">  </w:t>
      </w:r>
    </w:p>
    <w:p w:rsidR="00C66854" w14:paraId="2FC73D61" w14:textId="065E1883">
      <w:pPr>
        <w:ind w:left="411" w:right="9"/>
      </w:pPr>
    </w:p>
    <w:p w:rsidR="00C66854" w14:paraId="62DF0918" w14:textId="77777777">
      <w:pPr>
        <w:ind w:left="411" w:right="9"/>
      </w:pPr>
    </w:p>
    <w:p w:rsidR="00B24AE2" w:rsidP="00695988" w14:paraId="7153C2DB" w14:textId="6C92670E">
      <w:pPr>
        <w:spacing w:after="4" w:line="259" w:lineRule="auto"/>
        <w:ind w:left="16" w:right="0" w:firstLine="0"/>
        <w:jc w:val="left"/>
      </w:pPr>
      <w:r>
        <w:t xml:space="preserve">  12. </w:t>
      </w:r>
      <w:r w:rsidRPr="00023488">
        <w:rPr>
          <w:u w:val="single"/>
        </w:rPr>
        <w:t>Burden Estimate (Total Hours &amp; Wages)</w:t>
      </w:r>
      <w:r>
        <w:t xml:space="preserve">  </w:t>
      </w:r>
    </w:p>
    <w:p w:rsidR="00B24AE2" w14:paraId="3567525B" w14:textId="77777777">
      <w:pPr>
        <w:spacing w:after="0" w:line="259" w:lineRule="auto"/>
        <w:ind w:left="16" w:right="0" w:firstLine="0"/>
        <w:jc w:val="left"/>
      </w:pPr>
      <w:r>
        <w:t xml:space="preserve">  </w:t>
      </w:r>
    </w:p>
    <w:p w:rsidR="00B24AE2" w14:paraId="57CF3E34" w14:textId="77777777">
      <w:pPr>
        <w:ind w:left="411" w:right="9"/>
      </w:pPr>
      <w:r>
        <w:t xml:space="preserve">The CMS-379 is completed by approximately 500 respondents annually. We estimate that the average completion time is 2 hours.  </w:t>
      </w:r>
    </w:p>
    <w:p w:rsidR="00B24AE2" w14:paraId="4492463A" w14:textId="77777777">
      <w:pPr>
        <w:spacing w:after="0" w:line="259" w:lineRule="auto"/>
        <w:ind w:left="16" w:right="0" w:firstLine="0"/>
        <w:jc w:val="left"/>
      </w:pPr>
      <w:r>
        <w:t xml:space="preserve">  </w:t>
      </w:r>
    </w:p>
    <w:p w:rsidR="00B24AE2" w14:paraId="3A9D0A25" w14:textId="77777777">
      <w:pPr>
        <w:ind w:left="1210" w:right="9"/>
      </w:pPr>
      <w:r>
        <w:t xml:space="preserve">500 Estimated numbers of respondents </w:t>
      </w:r>
      <w:r>
        <w:rPr>
          <w:u w:val="single" w:color="000000"/>
        </w:rPr>
        <w:t>x 1</w:t>
      </w:r>
      <w:r>
        <w:t xml:space="preserve"> </w:t>
      </w:r>
    </w:p>
    <w:p w:rsidR="00B24AE2" w14:paraId="359AF693" w14:textId="77777777">
      <w:pPr>
        <w:ind w:left="1386" w:right="9"/>
      </w:pPr>
      <w:r>
        <w:t xml:space="preserve">Number of reports filed per respondents  </w:t>
      </w:r>
    </w:p>
    <w:p w:rsidR="00B24AE2" w14:paraId="14F223AC" w14:textId="77777777">
      <w:pPr>
        <w:ind w:left="1210" w:right="9"/>
      </w:pPr>
      <w:r>
        <w:t xml:space="preserve">500 Number of reports filed annually  </w:t>
      </w:r>
    </w:p>
    <w:p w:rsidR="00B24AE2" w14:paraId="284F2ECA" w14:textId="77777777">
      <w:pPr>
        <w:ind w:left="1594" w:right="9"/>
      </w:pPr>
      <w:r>
        <w:t xml:space="preserve">2 Average number of hours per response  </w:t>
      </w:r>
    </w:p>
    <w:p w:rsidR="00B24AE2" w14:paraId="00C2C2CB" w14:textId="77777777">
      <w:pPr>
        <w:ind w:left="1210" w:right="9"/>
      </w:pPr>
      <w:r>
        <w:t xml:space="preserve">1,000 Total burden hours  </w:t>
      </w:r>
    </w:p>
    <w:p w:rsidR="00B24AE2" w14:paraId="4AB79D31" w14:textId="77777777">
      <w:pPr>
        <w:spacing w:after="0" w:line="259" w:lineRule="auto"/>
        <w:ind w:left="1200" w:right="0" w:firstLine="0"/>
        <w:jc w:val="left"/>
      </w:pPr>
      <w:r>
        <w:t xml:space="preserve">  </w:t>
      </w:r>
    </w:p>
    <w:p w:rsidR="00B24AE2" w14:paraId="01164A88" w14:textId="77777777">
      <w:pPr>
        <w:ind w:left="1210" w:right="9"/>
      </w:pPr>
      <w:r>
        <w:t xml:space="preserve">Added 100% of the mean hourly wage to account for fringe and overhead benefits:  </w:t>
      </w:r>
    </w:p>
    <w:tbl>
      <w:tblPr>
        <w:tblStyle w:val="TableGrid"/>
        <w:tblW w:w="8246" w:type="dxa"/>
        <w:tblInd w:w="1200" w:type="dxa"/>
        <w:tblLook w:val="04A0"/>
      </w:tblPr>
      <w:tblGrid>
        <w:gridCol w:w="1495"/>
        <w:gridCol w:w="1260"/>
        <w:gridCol w:w="1530"/>
        <w:gridCol w:w="1565"/>
        <w:gridCol w:w="1225"/>
        <w:gridCol w:w="1171"/>
      </w:tblGrid>
      <w:tr w14:paraId="57254CB6" w14:textId="205CE0B1" w:rsidTr="003D74A3">
        <w:tblPrEx>
          <w:tblW w:w="8246" w:type="dxa"/>
          <w:tblInd w:w="1200" w:type="dxa"/>
          <w:tblLook w:val="04A0"/>
        </w:tblPrEx>
        <w:trPr>
          <w:trHeight w:val="646"/>
        </w:trPr>
        <w:tc>
          <w:tcPr>
            <w:tcW w:w="1495" w:type="dxa"/>
          </w:tcPr>
          <w:p w:rsidR="003D74A3" w14:paraId="5601AA15" w14:textId="5D007F00">
            <w:pPr>
              <w:spacing w:after="0" w:line="259" w:lineRule="auto"/>
              <w:ind w:left="0" w:right="0" w:firstLine="0"/>
              <w:jc w:val="left"/>
            </w:pPr>
            <w:r>
              <w:t>Month/Year</w:t>
            </w:r>
          </w:p>
        </w:tc>
        <w:tc>
          <w:tcPr>
            <w:tcW w:w="1260" w:type="dxa"/>
          </w:tcPr>
          <w:p w:rsidR="003D74A3" w14:paraId="18E6D0E8" w14:textId="3E9A826C">
            <w:pPr>
              <w:spacing w:after="0" w:line="259" w:lineRule="auto"/>
              <w:ind w:left="0" w:right="0" w:firstLine="0"/>
              <w:jc w:val="left"/>
            </w:pPr>
            <w:r>
              <w:t>Mean Hourly Wage +</w:t>
            </w:r>
          </w:p>
        </w:tc>
        <w:tc>
          <w:tcPr>
            <w:tcW w:w="1530" w:type="dxa"/>
          </w:tcPr>
          <w:p w:rsidR="003D74A3" w14:paraId="69E90F9F" w14:textId="348F5D81">
            <w:pPr>
              <w:spacing w:after="0" w:line="259" w:lineRule="auto"/>
              <w:ind w:left="0" w:right="0" w:firstLine="0"/>
              <w:jc w:val="left"/>
            </w:pPr>
            <w:r>
              <w:t>Mean Hourly Wage</w:t>
            </w:r>
          </w:p>
        </w:tc>
        <w:tc>
          <w:tcPr>
            <w:tcW w:w="1565" w:type="dxa"/>
          </w:tcPr>
          <w:p w:rsidR="003D74A3" w14:paraId="2D094192" w14:textId="5D2064C0">
            <w:pPr>
              <w:spacing w:after="0" w:line="259" w:lineRule="auto"/>
              <w:ind w:left="0" w:right="0" w:firstLine="0"/>
              <w:jc w:val="left"/>
            </w:pPr>
            <w:r>
              <w:t>Total of Mean Hourly wages     X</w:t>
            </w:r>
          </w:p>
        </w:tc>
        <w:tc>
          <w:tcPr>
            <w:tcW w:w="1225" w:type="dxa"/>
          </w:tcPr>
          <w:p w:rsidR="003D74A3" w14:paraId="2081E644" w14:textId="6A2F3D34">
            <w:pPr>
              <w:spacing w:after="0" w:line="259" w:lineRule="auto"/>
              <w:ind w:left="0" w:right="0" w:firstLine="0"/>
              <w:jc w:val="left"/>
            </w:pPr>
            <w:r>
              <w:t xml:space="preserve">Burden Hours </w:t>
            </w:r>
          </w:p>
        </w:tc>
        <w:tc>
          <w:tcPr>
            <w:tcW w:w="1171" w:type="dxa"/>
          </w:tcPr>
          <w:p w:rsidR="003D74A3" w14:paraId="2624A325" w14:textId="01B1C08B">
            <w:pPr>
              <w:spacing w:after="0" w:line="259" w:lineRule="auto"/>
              <w:ind w:left="0" w:right="0" w:firstLine="0"/>
              <w:jc w:val="left"/>
            </w:pPr>
            <w:r>
              <w:t>Total Annual Cost</w:t>
            </w:r>
          </w:p>
        </w:tc>
      </w:tr>
      <w:tr w14:paraId="2FE09B3F" w14:textId="669388CC" w:rsidTr="003D74A3">
        <w:tblPrEx>
          <w:tblW w:w="8246" w:type="dxa"/>
          <w:tblInd w:w="1200" w:type="dxa"/>
          <w:tblLook w:val="04A0"/>
        </w:tblPrEx>
        <w:trPr>
          <w:trHeight w:val="329"/>
        </w:trPr>
        <w:tc>
          <w:tcPr>
            <w:tcW w:w="1495" w:type="dxa"/>
          </w:tcPr>
          <w:p w:rsidR="003D74A3" w14:paraId="4CFCD7AE" w14:textId="0F2F9764">
            <w:pPr>
              <w:spacing w:after="0" w:line="259" w:lineRule="auto"/>
              <w:ind w:left="0" w:right="0" w:firstLine="0"/>
              <w:jc w:val="left"/>
            </w:pPr>
            <w:r>
              <w:t>May 2023</w:t>
            </w:r>
          </w:p>
        </w:tc>
        <w:tc>
          <w:tcPr>
            <w:tcW w:w="1260" w:type="dxa"/>
          </w:tcPr>
          <w:p w:rsidR="003D74A3" w14:paraId="1AEB07D4" w14:textId="2F6D5C50">
            <w:pPr>
              <w:spacing w:after="0" w:line="259" w:lineRule="auto"/>
              <w:ind w:left="0" w:right="0" w:firstLine="0"/>
              <w:jc w:val="left"/>
            </w:pPr>
            <w:r>
              <w:t>$27.30</w:t>
            </w:r>
          </w:p>
        </w:tc>
        <w:tc>
          <w:tcPr>
            <w:tcW w:w="1530" w:type="dxa"/>
          </w:tcPr>
          <w:p w:rsidR="003D74A3" w14:paraId="45980CC8" w14:textId="67B98BE1">
            <w:pPr>
              <w:spacing w:after="0" w:line="259" w:lineRule="auto"/>
              <w:ind w:left="0" w:right="0" w:firstLine="0"/>
              <w:jc w:val="left"/>
            </w:pPr>
            <w:r>
              <w:t>$27.30</w:t>
            </w:r>
          </w:p>
        </w:tc>
        <w:tc>
          <w:tcPr>
            <w:tcW w:w="1565" w:type="dxa"/>
          </w:tcPr>
          <w:p w:rsidR="003D74A3" w14:paraId="752F3A68" w14:textId="60896F74">
            <w:pPr>
              <w:spacing w:after="0" w:line="259" w:lineRule="auto"/>
              <w:ind w:left="0" w:right="0" w:firstLine="0"/>
              <w:jc w:val="left"/>
            </w:pPr>
            <w:r>
              <w:t>$54.60</w:t>
            </w:r>
          </w:p>
        </w:tc>
        <w:tc>
          <w:tcPr>
            <w:tcW w:w="1225" w:type="dxa"/>
          </w:tcPr>
          <w:p w:rsidR="003D74A3" w14:paraId="614FA621" w14:textId="6737DBAE">
            <w:pPr>
              <w:spacing w:after="0" w:line="259" w:lineRule="auto"/>
              <w:ind w:left="0" w:right="0" w:firstLine="0"/>
              <w:jc w:val="left"/>
            </w:pPr>
            <w:r>
              <w:t>1,000</w:t>
            </w:r>
          </w:p>
        </w:tc>
        <w:tc>
          <w:tcPr>
            <w:tcW w:w="1171" w:type="dxa"/>
          </w:tcPr>
          <w:p w:rsidR="003D74A3" w14:paraId="44F3E974" w14:textId="2EC81E1B">
            <w:pPr>
              <w:spacing w:after="0" w:line="259" w:lineRule="auto"/>
              <w:ind w:left="0" w:right="0" w:firstLine="0"/>
              <w:jc w:val="left"/>
            </w:pPr>
            <w:r>
              <w:t>$54,600</w:t>
            </w:r>
          </w:p>
        </w:tc>
      </w:tr>
      <w:tr w14:paraId="47B4F293" w14:textId="5C4FDDD5" w:rsidTr="003D74A3">
        <w:tblPrEx>
          <w:tblW w:w="8246" w:type="dxa"/>
          <w:tblInd w:w="1200" w:type="dxa"/>
          <w:tblLook w:val="04A0"/>
        </w:tblPrEx>
        <w:trPr>
          <w:trHeight w:val="329"/>
        </w:trPr>
        <w:tc>
          <w:tcPr>
            <w:tcW w:w="1495" w:type="dxa"/>
          </w:tcPr>
          <w:p w:rsidR="003D74A3" w14:paraId="56B09647" w14:textId="77777777">
            <w:pPr>
              <w:spacing w:after="0" w:line="259" w:lineRule="auto"/>
              <w:ind w:left="0" w:right="0" w:firstLine="0"/>
              <w:jc w:val="left"/>
            </w:pPr>
          </w:p>
        </w:tc>
        <w:tc>
          <w:tcPr>
            <w:tcW w:w="1260" w:type="dxa"/>
          </w:tcPr>
          <w:p w:rsidR="003D74A3" w14:paraId="4F820C31" w14:textId="77777777">
            <w:pPr>
              <w:spacing w:after="0" w:line="259" w:lineRule="auto"/>
              <w:ind w:left="0" w:right="0" w:firstLine="0"/>
              <w:jc w:val="left"/>
            </w:pPr>
          </w:p>
        </w:tc>
        <w:tc>
          <w:tcPr>
            <w:tcW w:w="1530" w:type="dxa"/>
          </w:tcPr>
          <w:p w:rsidR="003D74A3" w14:paraId="4B1A8AF1" w14:textId="77777777">
            <w:pPr>
              <w:spacing w:after="0" w:line="259" w:lineRule="auto"/>
              <w:ind w:left="0" w:right="0" w:firstLine="0"/>
              <w:jc w:val="left"/>
            </w:pPr>
          </w:p>
        </w:tc>
        <w:tc>
          <w:tcPr>
            <w:tcW w:w="1565" w:type="dxa"/>
          </w:tcPr>
          <w:p w:rsidR="003D74A3" w14:paraId="545122E8" w14:textId="77777777">
            <w:pPr>
              <w:spacing w:after="0" w:line="259" w:lineRule="auto"/>
              <w:ind w:left="0" w:right="0" w:firstLine="0"/>
              <w:jc w:val="left"/>
            </w:pPr>
          </w:p>
        </w:tc>
        <w:tc>
          <w:tcPr>
            <w:tcW w:w="1225" w:type="dxa"/>
          </w:tcPr>
          <w:p w:rsidR="003D74A3" w14:paraId="24E7FFAA" w14:textId="77777777">
            <w:pPr>
              <w:spacing w:after="0" w:line="259" w:lineRule="auto"/>
              <w:ind w:left="0" w:right="0" w:firstLine="0"/>
              <w:jc w:val="left"/>
            </w:pPr>
          </w:p>
        </w:tc>
        <w:tc>
          <w:tcPr>
            <w:tcW w:w="1171" w:type="dxa"/>
          </w:tcPr>
          <w:p w:rsidR="003D74A3" w14:paraId="7EFE1449" w14:textId="77777777">
            <w:pPr>
              <w:spacing w:after="0" w:line="259" w:lineRule="auto"/>
              <w:ind w:left="0" w:right="0" w:firstLine="0"/>
              <w:jc w:val="left"/>
            </w:pPr>
          </w:p>
        </w:tc>
      </w:tr>
    </w:tbl>
    <w:p w:rsidR="00B24AE2" w14:paraId="4F35E74C" w14:textId="77777777">
      <w:pPr>
        <w:spacing w:after="0" w:line="259" w:lineRule="auto"/>
        <w:ind w:left="1200" w:right="0" w:firstLine="0"/>
        <w:jc w:val="left"/>
      </w:pPr>
      <w:r>
        <w:t xml:space="preserve">  </w:t>
      </w:r>
    </w:p>
    <w:p w:rsidR="00B24AE2" w:rsidRPr="00910697" w14:paraId="61F728AC" w14:textId="47E87695">
      <w:pPr>
        <w:ind w:left="1210" w:right="9"/>
      </w:pPr>
      <w:r w:rsidRPr="00910697">
        <w:t>May 20</w:t>
      </w:r>
      <w:r w:rsidRPr="00910697" w:rsidR="00B74DB2">
        <w:t>23</w:t>
      </w:r>
      <w:r w:rsidRPr="00910697">
        <w:t xml:space="preserve"> hourly rate from website:  </w:t>
      </w:r>
    </w:p>
    <w:p w:rsidR="00B24AE2" w14:paraId="61E04086" w14:textId="1CEF3260">
      <w:pPr>
        <w:ind w:left="1210" w:right="9"/>
      </w:pPr>
      <w:r w:rsidRPr="00910697">
        <w:t>$</w:t>
      </w:r>
      <w:r w:rsidRPr="00910697" w:rsidR="00B74DB2">
        <w:t>27.30</w:t>
      </w:r>
      <w:r w:rsidRPr="00910697">
        <w:t xml:space="preserve"> hourly wage + 2</w:t>
      </w:r>
      <w:r w:rsidRPr="00910697" w:rsidR="00B74DB2">
        <w:t>7</w:t>
      </w:r>
      <w:r w:rsidRPr="00910697">
        <w:t>.</w:t>
      </w:r>
      <w:r w:rsidRPr="00910697" w:rsidR="00B74DB2">
        <w:t>30</w:t>
      </w:r>
      <w:r w:rsidRPr="00910697">
        <w:t>=$</w:t>
      </w:r>
      <w:r w:rsidRPr="00910697" w:rsidR="00B74DB2">
        <w:t>54</w:t>
      </w:r>
      <w:r w:rsidRPr="00910697">
        <w:t>.</w:t>
      </w:r>
      <w:r w:rsidRPr="00910697" w:rsidR="00B74DB2">
        <w:t>60</w:t>
      </w:r>
      <w:r w:rsidRPr="00910697">
        <w:t xml:space="preserve"> x 1,000 hours= $</w:t>
      </w:r>
      <w:r w:rsidRPr="00910697" w:rsidR="00B74DB2">
        <w:t>54</w:t>
      </w:r>
      <w:r w:rsidRPr="00910697">
        <w:t>,</w:t>
      </w:r>
      <w:r w:rsidRPr="00910697" w:rsidR="00B74DB2">
        <w:t>60</w:t>
      </w:r>
      <w:r w:rsidRPr="00910697">
        <w:t>0 for the total annual cost</w:t>
      </w:r>
      <w:r>
        <w:t xml:space="preserve">  </w:t>
      </w:r>
    </w:p>
    <w:p w:rsidR="00B24AE2" w14:paraId="7318400D" w14:textId="77777777">
      <w:pPr>
        <w:spacing w:after="0" w:line="259" w:lineRule="auto"/>
        <w:ind w:left="1200" w:right="0" w:firstLine="0"/>
        <w:jc w:val="left"/>
      </w:pPr>
      <w:r>
        <w:t xml:space="preserve">  </w:t>
      </w:r>
    </w:p>
    <w:p w:rsidR="00B24AE2" w14:paraId="045E17BB" w14:textId="77777777">
      <w:pPr>
        <w:spacing w:after="16" w:line="249" w:lineRule="auto"/>
        <w:ind w:left="1210" w:right="0"/>
        <w:jc w:val="left"/>
      </w:pPr>
      <w:r>
        <w:t>43-4199 is for the occupation Information and Records Clerk.  The clerk gathers and review financial information provided by the debtor to determine the debtor</w:t>
      </w:r>
      <w:r w:rsidR="005B2153">
        <w:t>’</w:t>
      </w:r>
      <w:r>
        <w:t xml:space="preserve">s inability to repay the overpayment immediately.  </w:t>
      </w:r>
    </w:p>
    <w:p w:rsidR="00B24AE2" w14:paraId="28C10EB7" w14:textId="77777777">
      <w:pPr>
        <w:spacing w:after="0" w:line="259" w:lineRule="auto"/>
        <w:ind w:left="1200" w:right="0" w:firstLine="0"/>
        <w:jc w:val="left"/>
      </w:pPr>
      <w:r>
        <w:t xml:space="preserve">  </w:t>
      </w:r>
    </w:p>
    <w:p w:rsidR="00B24AE2" w14:paraId="115E5BA6" w14:textId="77777777">
      <w:pPr>
        <w:spacing w:after="196" w:line="259" w:lineRule="auto"/>
        <w:ind w:left="1200" w:right="0" w:firstLine="0"/>
        <w:jc w:val="left"/>
      </w:pPr>
      <w:hyperlink r:id="rId5">
        <w:r w:rsidR="008D3415">
          <w:rPr>
            <w:color w:val="0561C1"/>
            <w:u w:val="single" w:color="0561C1"/>
          </w:rPr>
          <w:t>http://www.bls.gov/oes/current/oes_md.htm</w:t>
        </w:r>
      </w:hyperlink>
      <w:hyperlink r:id="rId5">
        <w:r w:rsidR="008D3415">
          <w:t xml:space="preserve"> </w:t>
        </w:r>
      </w:hyperlink>
      <w:hyperlink r:id="rId5">
        <w:r w:rsidR="008D3415">
          <w:t>w</w:t>
        </w:r>
      </w:hyperlink>
      <w:r w:rsidR="008D3415">
        <w:t xml:space="preserve">ebsite that verifies the hourly wage  </w:t>
      </w:r>
    </w:p>
    <w:p w:rsidR="00B24AE2" w:rsidRPr="008D3415" w14:paraId="6BEEA89F" w14:textId="77777777">
      <w:pPr>
        <w:numPr>
          <w:ilvl w:val="0"/>
          <w:numId w:val="2"/>
        </w:numPr>
        <w:spacing w:after="271"/>
        <w:ind w:right="9" w:hanging="544"/>
        <w:rPr>
          <w:u w:val="single"/>
        </w:rPr>
      </w:pPr>
      <w:r w:rsidRPr="008D3415">
        <w:rPr>
          <w:u w:val="single"/>
        </w:rPr>
        <w:t xml:space="preserve">Capital Costs   </w:t>
      </w:r>
    </w:p>
    <w:p w:rsidR="00B24AE2" w14:paraId="3DC7DA3E" w14:textId="77777777">
      <w:pPr>
        <w:tabs>
          <w:tab w:val="center" w:pos="1895"/>
        </w:tabs>
        <w:spacing w:after="267"/>
        <w:ind w:left="0" w:right="0" w:firstLine="0"/>
        <w:jc w:val="left"/>
      </w:pPr>
      <w:r>
        <w:t xml:space="preserve">  </w:t>
      </w:r>
      <w:r>
        <w:tab/>
        <w:t xml:space="preserve"> There are no capital costs.  </w:t>
      </w:r>
    </w:p>
    <w:p w:rsidR="00B24AE2" w:rsidRPr="008D3415" w14:paraId="370C4761" w14:textId="77777777">
      <w:pPr>
        <w:numPr>
          <w:ilvl w:val="0"/>
          <w:numId w:val="2"/>
        </w:numPr>
        <w:spacing w:after="79"/>
        <w:ind w:right="9" w:hanging="544"/>
        <w:rPr>
          <w:u w:val="single"/>
        </w:rPr>
      </w:pPr>
      <w:r w:rsidRPr="008D3415">
        <w:rPr>
          <w:u w:val="single"/>
        </w:rPr>
        <w:t xml:space="preserve">Cost to Federal Government   </w:t>
      </w:r>
    </w:p>
    <w:p w:rsidR="00B24AE2" w14:paraId="6D1B1952" w14:textId="77777777">
      <w:pPr>
        <w:spacing w:after="0" w:line="259" w:lineRule="auto"/>
        <w:ind w:left="1200" w:right="0" w:firstLine="0"/>
        <w:jc w:val="left"/>
      </w:pPr>
      <w:r>
        <w:t xml:space="preserve">  </w:t>
      </w:r>
    </w:p>
    <w:p w:rsidR="00B24AE2" w14:paraId="43A74AC3" w14:textId="77777777">
      <w:pPr>
        <w:ind w:left="746" w:right="9"/>
      </w:pPr>
      <w:r>
        <w:t xml:space="preserve">This form is mailed out by the MAC. The number of request (forms) mailed annually is approximately 500.   </w:t>
      </w:r>
    </w:p>
    <w:p w:rsidR="00B24AE2" w14:paraId="03EBEAF1" w14:textId="77777777">
      <w:pPr>
        <w:spacing w:after="0" w:line="259" w:lineRule="auto"/>
        <w:ind w:left="736" w:right="0" w:firstLine="0"/>
        <w:jc w:val="left"/>
      </w:pPr>
      <w:r>
        <w:t xml:space="preserve">  </w:t>
      </w:r>
      <w:r>
        <w:tab/>
        <w:t xml:space="preserve">  </w:t>
      </w:r>
    </w:p>
    <w:p w:rsidR="00B24AE2" w14:paraId="0CA0D9B3" w14:textId="77777777">
      <w:pPr>
        <w:ind w:left="746" w:right="9"/>
      </w:pPr>
      <w:r>
        <w:t xml:space="preserve">For example, 2019 rates for postage costs $.55 per mailing, the postage cost is $275 (500 forms times $ .55).  </w:t>
      </w:r>
    </w:p>
    <w:p w:rsidR="00B75705" w14:paraId="387EFC0D" w14:textId="77777777">
      <w:pPr>
        <w:ind w:left="746" w:right="9"/>
      </w:pPr>
    </w:p>
    <w:p w:rsidR="00B24AE2" w14:paraId="679A38A3" w14:textId="0CD73E55">
      <w:pPr>
        <w:ind w:left="746" w:right="9"/>
      </w:pPr>
      <w:r>
        <w:t xml:space="preserve">The RO or MAC reviewer spends about 1 hour analyzing the CMS-379. The reviewer is equivalent to a GS-13/Step 4.  </w:t>
      </w:r>
    </w:p>
    <w:p w:rsidR="00B24AE2" w14:paraId="227BB4C9" w14:textId="1B185D15">
      <w:pPr>
        <w:spacing w:after="0" w:line="259" w:lineRule="auto"/>
        <w:ind w:left="736" w:right="0" w:firstLine="0"/>
        <w:jc w:val="left"/>
      </w:pPr>
      <w:r>
        <w:t xml:space="preserve">  </w:t>
      </w:r>
      <w:r w:rsidR="00BA3080">
        <w:t>OPM.gov website</w:t>
      </w:r>
      <w:r w:rsidR="00F57E4A">
        <w:t xml:space="preserve"> that</w:t>
      </w:r>
      <w:r w:rsidR="00BA3080">
        <w:t xml:space="preserve"> verifies the hourly wage</w:t>
      </w:r>
      <w:r w:rsidR="00BA3080">
        <w:tab/>
      </w:r>
    </w:p>
    <w:p w:rsidR="00B24AE2" w14:paraId="7ED34840" w14:textId="77777777">
      <w:pPr>
        <w:ind w:left="746" w:right="9"/>
      </w:pPr>
      <w:r>
        <w:t xml:space="preserve">For example, 2019 rates for RO and MAC review and analysis cost </w:t>
      </w:r>
      <w:r>
        <w:t>is</w:t>
      </w:r>
      <w:r>
        <w:t xml:space="preserve"> computed as follows:  </w:t>
      </w:r>
    </w:p>
    <w:p w:rsidR="00C115F2" w14:paraId="7550232D" w14:textId="77777777">
      <w:pPr>
        <w:ind w:left="1210" w:right="9"/>
      </w:pPr>
    </w:p>
    <w:p w:rsidR="00B24AE2" w14:paraId="13D721C1" w14:textId="2CD7FEA1">
      <w:pPr>
        <w:ind w:left="1210" w:right="9"/>
      </w:pPr>
      <w:bookmarkStart w:id="0" w:name="_Hlk170194031"/>
      <w:r>
        <w:t xml:space="preserve">$52.27 an </w:t>
      </w:r>
      <w:r w:rsidR="00EA1D22">
        <w:t>hour x 500</w:t>
      </w:r>
      <w:r>
        <w:t xml:space="preserve"> </w:t>
      </w:r>
      <w:r w:rsidR="00EA1D22">
        <w:t>hours = $</w:t>
      </w:r>
      <w:r w:rsidR="00BA3080">
        <w:t>26,135</w:t>
      </w:r>
      <w:r>
        <w:t xml:space="preserve"> </w:t>
      </w:r>
      <w:r w:rsidR="00BA3080">
        <w:t xml:space="preserve"> </w:t>
      </w:r>
      <w:r>
        <w:t xml:space="preserve"> </w:t>
      </w:r>
      <w:r w:rsidR="00BA3080">
        <w:t>+ $275 postage = $26,410</w:t>
      </w:r>
      <w:bookmarkEnd w:id="0"/>
      <w:r w:rsidR="00BA3080">
        <w:t>.</w:t>
      </w:r>
    </w:p>
    <w:p w:rsidR="00B24AE2" w14:paraId="3F36A402" w14:textId="270BD87D">
      <w:pPr>
        <w:spacing w:after="3" w:line="259" w:lineRule="auto"/>
        <w:ind w:left="16" w:right="0" w:firstLine="0"/>
        <w:jc w:val="left"/>
      </w:pPr>
      <w:r>
        <w:t xml:space="preserve">  </w:t>
      </w:r>
    </w:p>
    <w:p w:rsidR="00C115F2" w14:paraId="3154A5E6" w14:textId="77777777">
      <w:pPr>
        <w:spacing w:after="3" w:line="259" w:lineRule="auto"/>
        <w:ind w:left="16" w:right="0" w:firstLine="0"/>
        <w:jc w:val="left"/>
      </w:pPr>
    </w:p>
    <w:p w:rsidR="00C66854" w14:paraId="0C7D090F" w14:textId="77777777">
      <w:pPr>
        <w:spacing w:after="3" w:line="259" w:lineRule="auto"/>
        <w:ind w:left="16" w:right="0" w:firstLine="0"/>
        <w:jc w:val="left"/>
      </w:pPr>
    </w:p>
    <w:p w:rsidR="00C115F2" w14:paraId="42EBFADB" w14:textId="77777777">
      <w:pPr>
        <w:spacing w:after="3" w:line="259" w:lineRule="auto"/>
        <w:ind w:left="16" w:right="0" w:firstLine="0"/>
        <w:jc w:val="left"/>
      </w:pPr>
    </w:p>
    <w:p w:rsidR="00C115F2" w:rsidRPr="00910697" w:rsidP="00C115F2" w14:paraId="4C0A55B2" w14:textId="77777777">
      <w:pPr>
        <w:ind w:left="746" w:right="9"/>
      </w:pPr>
      <w:r w:rsidRPr="00910697">
        <w:t>The 2023 rates for postage costs $.68 per mailing, the postage cost is $340 (500 forms times $.68)</w:t>
      </w:r>
    </w:p>
    <w:p w:rsidR="00C115F2" w:rsidRPr="00910697" w14:paraId="4C7BFF9F" w14:textId="77777777">
      <w:pPr>
        <w:spacing w:after="3" w:line="259" w:lineRule="auto"/>
        <w:ind w:left="16" w:right="0" w:firstLine="0"/>
        <w:jc w:val="left"/>
      </w:pPr>
    </w:p>
    <w:p w:rsidR="00C115F2" w:rsidRPr="00910697" w:rsidP="00C115F2" w14:paraId="688C6C65" w14:textId="77777777">
      <w:pPr>
        <w:ind w:left="746" w:right="9"/>
      </w:pPr>
      <w:r w:rsidRPr="00910697">
        <w:t xml:space="preserve">The RO or MAC reviewer spends about 1 hour analyzing the CMS-379. The reviewer is equivalent to a GS-13/Step 4.  </w:t>
      </w:r>
    </w:p>
    <w:p w:rsidR="00C115F2" w:rsidRPr="00910697" w:rsidP="00C115F2" w14:paraId="080EA4D6" w14:textId="73EF7136">
      <w:pPr>
        <w:spacing w:after="3" w:line="259" w:lineRule="auto"/>
        <w:ind w:left="16" w:right="0" w:firstLine="0"/>
        <w:jc w:val="left"/>
      </w:pPr>
      <w:r w:rsidRPr="00910697">
        <w:t xml:space="preserve">  </w:t>
      </w:r>
      <w:r w:rsidRPr="00910697">
        <w:tab/>
        <w:t>OPM.gov website that verifies the hourly wage</w:t>
      </w:r>
    </w:p>
    <w:p w:rsidR="003E23AD" w:rsidRPr="00910697" w14:paraId="08E43EA5" w14:textId="77777777">
      <w:pPr>
        <w:spacing w:after="3" w:line="259" w:lineRule="auto"/>
        <w:ind w:left="16" w:right="0" w:firstLine="0"/>
        <w:jc w:val="left"/>
      </w:pPr>
      <w:r w:rsidRPr="00910697">
        <w:tab/>
      </w:r>
    </w:p>
    <w:p w:rsidR="00C115F2" w:rsidP="003E23AD" w14:paraId="20FDEA6D" w14:textId="3BABA727">
      <w:pPr>
        <w:spacing w:after="3" w:line="259" w:lineRule="auto"/>
        <w:ind w:left="16" w:right="0" w:firstLine="704"/>
        <w:jc w:val="left"/>
      </w:pPr>
      <w:r w:rsidRPr="00910697">
        <w:t>$73.47 an hour x 500 hours = $</w:t>
      </w:r>
      <w:r w:rsidRPr="00910697" w:rsidR="002F048C">
        <w:t>3</w:t>
      </w:r>
      <w:r w:rsidRPr="00910697">
        <w:t>6,</w:t>
      </w:r>
      <w:r w:rsidRPr="00910697" w:rsidR="002F048C">
        <w:t>7</w:t>
      </w:r>
      <w:r w:rsidRPr="00910697">
        <w:t>35   + $</w:t>
      </w:r>
      <w:r w:rsidRPr="00910697" w:rsidR="002F048C">
        <w:t>340</w:t>
      </w:r>
      <w:r w:rsidRPr="00910697">
        <w:t xml:space="preserve"> postage = $</w:t>
      </w:r>
      <w:r w:rsidRPr="00910697" w:rsidR="002F048C">
        <w:t>37</w:t>
      </w:r>
      <w:r w:rsidRPr="00910697">
        <w:t>,</w:t>
      </w:r>
      <w:r w:rsidRPr="00910697" w:rsidR="002F048C">
        <w:t>075</w:t>
      </w:r>
    </w:p>
    <w:p w:rsidR="00C115F2" w14:paraId="3C57ACCB" w14:textId="77777777">
      <w:pPr>
        <w:spacing w:after="3" w:line="259" w:lineRule="auto"/>
        <w:ind w:left="16" w:right="0" w:firstLine="0"/>
        <w:jc w:val="left"/>
      </w:pPr>
    </w:p>
    <w:p w:rsidR="00C115F2" w14:paraId="520B8A45" w14:textId="77777777">
      <w:pPr>
        <w:spacing w:after="3" w:line="259" w:lineRule="auto"/>
        <w:ind w:left="16" w:right="0" w:firstLine="0"/>
        <w:jc w:val="left"/>
      </w:pPr>
    </w:p>
    <w:p w:rsidR="00B24AE2" w14:paraId="2E3EB1BA" w14:textId="77777777">
      <w:pPr>
        <w:pStyle w:val="Heading1"/>
        <w:ind w:left="11"/>
      </w:pPr>
      <w:r>
        <w:rPr>
          <w:u w:val="none"/>
        </w:rPr>
        <w:t>15.</w:t>
      </w:r>
      <w:r>
        <w:rPr>
          <w:rFonts w:ascii="Arial" w:eastAsia="Arial" w:hAnsi="Arial" w:cs="Arial"/>
          <w:u w:val="none"/>
        </w:rPr>
        <w:t xml:space="preserve"> </w:t>
      </w:r>
      <w:r>
        <w:t>Program Changes</w:t>
      </w:r>
      <w:r>
        <w:rPr>
          <w:u w:val="none"/>
        </w:rPr>
        <w:t xml:space="preserve">  </w:t>
      </w:r>
    </w:p>
    <w:p w:rsidR="00B24AE2" w14:paraId="3634ED9C" w14:textId="77777777">
      <w:pPr>
        <w:spacing w:after="0" w:line="259" w:lineRule="auto"/>
        <w:ind w:left="16" w:right="0" w:firstLine="0"/>
        <w:jc w:val="left"/>
      </w:pPr>
      <w:r>
        <w:t xml:space="preserve">  </w:t>
      </w:r>
    </w:p>
    <w:p w:rsidR="00B24AE2" w14:paraId="278C46A0" w14:textId="77777777">
      <w:pPr>
        <w:spacing w:after="224" w:line="249" w:lineRule="auto"/>
        <w:ind w:left="570" w:right="0"/>
        <w:jc w:val="left"/>
      </w:pPr>
      <w:r>
        <w:t xml:space="preserve">Cost burden estimates have increased from the last 2017 approved iteration due to updated BLS.gov wages and accounting for fringe and overhead. Total hourly burden to complete the form has remained the same and there has been no change to the instrument. </w:t>
      </w:r>
    </w:p>
    <w:p w:rsidR="00B24AE2" w14:paraId="4B7E3081" w14:textId="77777777">
      <w:pPr>
        <w:spacing w:after="264" w:line="259" w:lineRule="auto"/>
        <w:ind w:left="11" w:right="0"/>
        <w:jc w:val="left"/>
      </w:pPr>
      <w:r>
        <w:t>16.</w:t>
      </w:r>
      <w:r>
        <w:rPr>
          <w:rFonts w:ascii="Arial" w:eastAsia="Arial" w:hAnsi="Arial" w:cs="Arial"/>
        </w:rPr>
        <w:t xml:space="preserve"> </w:t>
      </w:r>
      <w:r>
        <w:rPr>
          <w:u w:val="single" w:color="000000"/>
        </w:rPr>
        <w:t>Publication and Tabulation</w:t>
      </w:r>
      <w:r>
        <w:t xml:space="preserve"> </w:t>
      </w:r>
      <w:r>
        <w:rPr>
          <w:u w:val="single" w:color="000000"/>
        </w:rPr>
        <w:t>Dates</w:t>
      </w:r>
      <w:r>
        <w:t xml:space="preserve">   </w:t>
      </w:r>
    </w:p>
    <w:p w:rsidR="00B24AE2" w14:paraId="4317B089" w14:textId="77777777">
      <w:pPr>
        <w:tabs>
          <w:tab w:val="center" w:pos="2639"/>
        </w:tabs>
        <w:spacing w:after="283"/>
        <w:ind w:left="0" w:right="0" w:firstLine="0"/>
        <w:jc w:val="left"/>
      </w:pPr>
      <w:r>
        <w:t xml:space="preserve">  </w:t>
      </w:r>
      <w:r>
        <w:tab/>
        <w:t xml:space="preserve"> These data are not published or tabulated.  </w:t>
      </w:r>
    </w:p>
    <w:p w:rsidR="00B24AE2" w14:paraId="7EDC5248" w14:textId="77777777">
      <w:pPr>
        <w:pStyle w:val="Heading1"/>
        <w:spacing w:after="40"/>
        <w:ind w:left="11"/>
      </w:pPr>
      <w:r>
        <w:rPr>
          <w:u w:val="none"/>
        </w:rPr>
        <w:t>17.</w:t>
      </w:r>
      <w:r>
        <w:rPr>
          <w:rFonts w:ascii="Arial" w:eastAsia="Arial" w:hAnsi="Arial" w:cs="Arial"/>
          <w:u w:val="none"/>
        </w:rPr>
        <w:t xml:space="preserve"> </w:t>
      </w:r>
      <w:r>
        <w:t>Expiration</w:t>
      </w:r>
      <w:r>
        <w:rPr>
          <w:u w:val="none"/>
        </w:rPr>
        <w:t xml:space="preserve"> </w:t>
      </w:r>
      <w:r>
        <w:t>Date</w:t>
      </w:r>
      <w:r>
        <w:rPr>
          <w:u w:val="none"/>
        </w:rPr>
        <w:t xml:space="preserve">  </w:t>
      </w:r>
    </w:p>
    <w:p w:rsidR="00B24AE2" w14:paraId="654D7E2E" w14:textId="77777777">
      <w:pPr>
        <w:spacing w:after="0" w:line="259" w:lineRule="auto"/>
        <w:ind w:left="544" w:right="0" w:firstLine="0"/>
        <w:jc w:val="left"/>
      </w:pPr>
      <w:r>
        <w:t xml:space="preserve">  </w:t>
      </w:r>
    </w:p>
    <w:p w:rsidR="00B24AE2" w14:paraId="68EE8572" w14:textId="77777777">
      <w:pPr>
        <w:ind w:right="9"/>
      </w:pPr>
      <w:r>
        <w:t xml:space="preserve">CMS will display the expiration date within the disclosure statement on the Financial Statement of Debtor form.  </w:t>
      </w:r>
    </w:p>
    <w:p w:rsidR="00B24AE2" w14:paraId="21826558" w14:textId="77777777">
      <w:pPr>
        <w:spacing w:after="212" w:line="259" w:lineRule="auto"/>
        <w:ind w:left="16" w:right="0" w:firstLine="0"/>
        <w:jc w:val="left"/>
      </w:pPr>
      <w:r>
        <w:t xml:space="preserve">  </w:t>
      </w:r>
    </w:p>
    <w:p w:rsidR="00B24AE2" w14:paraId="2276AF45" w14:textId="77777777">
      <w:pPr>
        <w:spacing w:after="40" w:line="259" w:lineRule="auto"/>
        <w:ind w:left="11" w:right="0"/>
        <w:jc w:val="left"/>
      </w:pPr>
      <w:r>
        <w:t>18.</w:t>
      </w:r>
      <w:r>
        <w:rPr>
          <w:rFonts w:ascii="Arial" w:eastAsia="Arial" w:hAnsi="Arial" w:cs="Arial"/>
        </w:rPr>
        <w:t xml:space="preserve"> </w:t>
      </w:r>
      <w:r>
        <w:rPr>
          <w:u w:val="single" w:color="000000"/>
        </w:rPr>
        <w:t>Certification Statement</w:t>
      </w:r>
      <w:r>
        <w:t xml:space="preserve">  </w:t>
      </w:r>
    </w:p>
    <w:p w:rsidR="00B24AE2" w14:paraId="3E2EBCCA" w14:textId="77777777">
      <w:pPr>
        <w:spacing w:after="0" w:line="259" w:lineRule="auto"/>
        <w:ind w:left="544" w:right="0" w:firstLine="0"/>
        <w:jc w:val="left"/>
      </w:pPr>
      <w:r>
        <w:t xml:space="preserve">  </w:t>
      </w:r>
    </w:p>
    <w:p w:rsidR="00B24AE2" w14:paraId="220D593E" w14:textId="77777777">
      <w:pPr>
        <w:ind w:right="9"/>
      </w:pPr>
      <w:r>
        <w:t xml:space="preserve">There are no exceptions to the certification statement.  </w:t>
      </w:r>
    </w:p>
    <w:p w:rsidR="00B24AE2" w14:paraId="75255A6A" w14:textId="77777777">
      <w:pPr>
        <w:spacing w:after="4" w:line="259" w:lineRule="auto"/>
        <w:ind w:left="544" w:right="0" w:firstLine="0"/>
        <w:jc w:val="left"/>
      </w:pPr>
      <w:r>
        <w:t xml:space="preserve">  </w:t>
      </w:r>
    </w:p>
    <w:p w:rsidR="00B24AE2" w14:paraId="350A8BDF" w14:textId="77777777">
      <w:pPr>
        <w:pStyle w:val="Heading1"/>
        <w:ind w:left="11"/>
      </w:pPr>
      <w:r>
        <w:rPr>
          <w:u w:val="none"/>
        </w:rPr>
        <w:t>C.</w:t>
      </w:r>
      <w:r>
        <w:rPr>
          <w:rFonts w:ascii="Arial" w:eastAsia="Arial" w:hAnsi="Arial" w:cs="Arial"/>
          <w:u w:val="none"/>
        </w:rPr>
        <w:t xml:space="preserve"> </w:t>
      </w:r>
      <w:r>
        <w:rPr>
          <w:u w:val="none"/>
        </w:rPr>
        <w:t xml:space="preserve">   </w:t>
      </w:r>
      <w:r>
        <w:t>COLLECTIONS OF INFORMATION EMPLOYING STATISTICAL METHODS</w:t>
      </w:r>
      <w:r>
        <w:rPr>
          <w:u w:val="none"/>
        </w:rPr>
        <w:t xml:space="preserve">  </w:t>
      </w:r>
    </w:p>
    <w:p w:rsidR="00B24AE2" w14:paraId="70A4AB1F" w14:textId="77777777">
      <w:pPr>
        <w:spacing w:after="0" w:line="259" w:lineRule="auto"/>
        <w:ind w:left="880" w:right="0" w:firstLine="0"/>
        <w:jc w:val="left"/>
      </w:pPr>
      <w:r>
        <w:t xml:space="preserve">  </w:t>
      </w:r>
    </w:p>
    <w:p w:rsidR="00B24AE2" w14:paraId="7845BE8B" w14:textId="77777777">
      <w:pPr>
        <w:ind w:left="890" w:right="9"/>
      </w:pPr>
      <w:r>
        <w:t xml:space="preserve">This collection of information does not employ statistical methods.  </w:t>
      </w:r>
    </w:p>
    <w:p w:rsidR="00B24AE2" w14:paraId="26ABC51F" w14:textId="77777777">
      <w:pPr>
        <w:spacing w:after="4" w:line="259" w:lineRule="auto"/>
        <w:ind w:left="544" w:right="0" w:firstLine="0"/>
        <w:jc w:val="left"/>
      </w:pPr>
      <w:r>
        <w:t xml:space="preserve">  </w:t>
      </w:r>
    </w:p>
    <w:p w:rsidR="00B24AE2" w14:paraId="26B5FC06" w14:textId="77777777">
      <w:pPr>
        <w:spacing w:after="0" w:line="259" w:lineRule="auto"/>
        <w:ind w:left="544" w:right="0" w:firstLine="0"/>
        <w:jc w:val="left"/>
      </w:pPr>
      <w:r>
        <w:t xml:space="preserve">  </w:t>
      </w:r>
    </w:p>
    <w:p w:rsidR="00B24AE2" w14:paraId="2E9229C7" w14:textId="77777777">
      <w:pPr>
        <w:spacing w:after="4" w:line="259" w:lineRule="auto"/>
        <w:ind w:left="544" w:right="0" w:firstLine="0"/>
        <w:jc w:val="left"/>
      </w:pPr>
      <w:r>
        <w:t xml:space="preserve">  </w:t>
      </w:r>
    </w:p>
    <w:p w:rsidR="00B24AE2" w14:paraId="38598897" w14:textId="77777777">
      <w:pPr>
        <w:spacing w:after="4" w:line="259" w:lineRule="auto"/>
        <w:ind w:left="16" w:right="0" w:firstLine="0"/>
        <w:jc w:val="left"/>
      </w:pPr>
      <w:r>
        <w:t xml:space="preserve">  </w:t>
      </w:r>
    </w:p>
    <w:p w:rsidR="00B24AE2" w14:paraId="5DD9E5C4" w14:textId="77777777">
      <w:pPr>
        <w:spacing w:after="0" w:line="259" w:lineRule="auto"/>
        <w:ind w:left="16" w:right="0" w:firstLine="0"/>
        <w:jc w:val="left"/>
      </w:pPr>
      <w:r>
        <w:t xml:space="preserve">  </w:t>
      </w:r>
    </w:p>
    <w:sectPr>
      <w:footerReference w:type="even" r:id="rId6"/>
      <w:footerReference w:type="default" r:id="rId7"/>
      <w:footerReference w:type="first" r:id="rId8"/>
      <w:pgSz w:w="12240" w:h="15840"/>
      <w:pgMar w:top="1270" w:right="1408" w:bottom="1654" w:left="1376" w:header="720" w:footer="7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AE2" w14:paraId="78F04008" w14:textId="77777777">
    <w:pPr>
      <w:tabs>
        <w:tab w:val="center" w:pos="4748"/>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AE2" w14:paraId="1FFE1BB7" w14:textId="6D6DB272">
    <w:pPr>
      <w:tabs>
        <w:tab w:val="center" w:pos="4748"/>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023488">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4AE2" w14:paraId="4D3B02DF" w14:textId="77777777">
    <w:pPr>
      <w:tabs>
        <w:tab w:val="center" w:pos="4748"/>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BDB5B2E"/>
    <w:multiLevelType w:val="hybridMultilevel"/>
    <w:tmpl w:val="6ABC4E66"/>
    <w:lvl w:ilvl="0">
      <w:start w:val="13"/>
      <w:numFmt w:val="decimal"/>
      <w:lvlText w:val="%1."/>
      <w:lvlJc w:val="left"/>
      <w:pPr>
        <w:ind w:left="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C7D7631"/>
    <w:multiLevelType w:val="hybridMultilevel"/>
    <w:tmpl w:val="FCD4F6E0"/>
    <w:lvl w:ilvl="0">
      <w:start w:val="9"/>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29181607">
    <w:abstractNumId w:val="1"/>
  </w:num>
  <w:num w:numId="2" w16cid:durableId="67207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E2"/>
    <w:rsid w:val="00004CD5"/>
    <w:rsid w:val="00023488"/>
    <w:rsid w:val="00065F67"/>
    <w:rsid w:val="000E3412"/>
    <w:rsid w:val="000F40FE"/>
    <w:rsid w:val="00113A1E"/>
    <w:rsid w:val="002423EA"/>
    <w:rsid w:val="002E5DD7"/>
    <w:rsid w:val="002F048C"/>
    <w:rsid w:val="00333DF7"/>
    <w:rsid w:val="00352108"/>
    <w:rsid w:val="00352FEC"/>
    <w:rsid w:val="00372B48"/>
    <w:rsid w:val="003D74A3"/>
    <w:rsid w:val="003E23AD"/>
    <w:rsid w:val="004170B0"/>
    <w:rsid w:val="004707BE"/>
    <w:rsid w:val="00471372"/>
    <w:rsid w:val="00475E77"/>
    <w:rsid w:val="00486323"/>
    <w:rsid w:val="004D2972"/>
    <w:rsid w:val="004E0D65"/>
    <w:rsid w:val="00575B42"/>
    <w:rsid w:val="005853EE"/>
    <w:rsid w:val="005B2153"/>
    <w:rsid w:val="006170B4"/>
    <w:rsid w:val="00695988"/>
    <w:rsid w:val="006B3758"/>
    <w:rsid w:val="0070152A"/>
    <w:rsid w:val="007170CC"/>
    <w:rsid w:val="00743CBD"/>
    <w:rsid w:val="007A19DF"/>
    <w:rsid w:val="008D3415"/>
    <w:rsid w:val="00910697"/>
    <w:rsid w:val="009167BA"/>
    <w:rsid w:val="009201CD"/>
    <w:rsid w:val="00923C3A"/>
    <w:rsid w:val="00934713"/>
    <w:rsid w:val="00943A4F"/>
    <w:rsid w:val="009465DD"/>
    <w:rsid w:val="00961B56"/>
    <w:rsid w:val="00965E7E"/>
    <w:rsid w:val="00990DB2"/>
    <w:rsid w:val="009A3B1C"/>
    <w:rsid w:val="009D1ACF"/>
    <w:rsid w:val="009E462B"/>
    <w:rsid w:val="00A205CF"/>
    <w:rsid w:val="00AB58C5"/>
    <w:rsid w:val="00AC1C79"/>
    <w:rsid w:val="00AF1386"/>
    <w:rsid w:val="00AF2851"/>
    <w:rsid w:val="00B12D26"/>
    <w:rsid w:val="00B24AE2"/>
    <w:rsid w:val="00B50E05"/>
    <w:rsid w:val="00B57093"/>
    <w:rsid w:val="00B74DB2"/>
    <w:rsid w:val="00B75705"/>
    <w:rsid w:val="00B95BA9"/>
    <w:rsid w:val="00BA0C1D"/>
    <w:rsid w:val="00BA3080"/>
    <w:rsid w:val="00BE15ED"/>
    <w:rsid w:val="00BF524E"/>
    <w:rsid w:val="00C115F2"/>
    <w:rsid w:val="00C66854"/>
    <w:rsid w:val="00C7321D"/>
    <w:rsid w:val="00C82F49"/>
    <w:rsid w:val="00D1761A"/>
    <w:rsid w:val="00D7604B"/>
    <w:rsid w:val="00DA3237"/>
    <w:rsid w:val="00DD4370"/>
    <w:rsid w:val="00E552C8"/>
    <w:rsid w:val="00E86063"/>
    <w:rsid w:val="00EA1D22"/>
    <w:rsid w:val="00F06464"/>
    <w:rsid w:val="00F3130D"/>
    <w:rsid w:val="00F37530"/>
    <w:rsid w:val="00F57E4A"/>
    <w:rsid w:val="00F710F1"/>
    <w:rsid w:val="00F73212"/>
    <w:rsid w:val="00FB4B3C"/>
    <w:rsid w:val="00FE701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46E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52" w:lineRule="auto"/>
      <w:ind w:left="554" w:right="18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ind w:left="554"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character" w:styleId="CommentReference">
    <w:name w:val="annotation reference"/>
    <w:basedOn w:val="DefaultParagraphFont"/>
    <w:uiPriority w:val="99"/>
    <w:semiHidden/>
    <w:unhideWhenUsed/>
    <w:rsid w:val="00F3130D"/>
    <w:rPr>
      <w:sz w:val="16"/>
      <w:szCs w:val="16"/>
    </w:rPr>
  </w:style>
  <w:style w:type="paragraph" w:styleId="CommentText">
    <w:name w:val="annotation text"/>
    <w:basedOn w:val="Normal"/>
    <w:link w:val="CommentTextChar"/>
    <w:uiPriority w:val="99"/>
    <w:semiHidden/>
    <w:unhideWhenUsed/>
    <w:rsid w:val="00F3130D"/>
    <w:pPr>
      <w:spacing w:line="240" w:lineRule="auto"/>
    </w:pPr>
    <w:rPr>
      <w:sz w:val="20"/>
      <w:szCs w:val="20"/>
    </w:rPr>
  </w:style>
  <w:style w:type="character" w:customStyle="1" w:styleId="CommentTextChar">
    <w:name w:val="Comment Text Char"/>
    <w:basedOn w:val="DefaultParagraphFont"/>
    <w:link w:val="CommentText"/>
    <w:uiPriority w:val="99"/>
    <w:semiHidden/>
    <w:rsid w:val="00F3130D"/>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3130D"/>
    <w:rPr>
      <w:b/>
      <w:bCs/>
    </w:rPr>
  </w:style>
  <w:style w:type="character" w:customStyle="1" w:styleId="CommentSubjectChar">
    <w:name w:val="Comment Subject Char"/>
    <w:basedOn w:val="CommentTextChar"/>
    <w:link w:val="CommentSubject"/>
    <w:uiPriority w:val="99"/>
    <w:semiHidden/>
    <w:rsid w:val="00F3130D"/>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F31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30D"/>
    <w:rPr>
      <w:rFonts w:ascii="Segoe UI" w:eastAsia="Times New Roman" w:hAnsi="Segoe UI" w:cs="Segoe UI"/>
      <w:color w:val="000000"/>
      <w:sz w:val="18"/>
      <w:szCs w:val="18"/>
    </w:rPr>
  </w:style>
  <w:style w:type="paragraph" w:styleId="Header">
    <w:name w:val="header"/>
    <w:basedOn w:val="Normal"/>
    <w:link w:val="HeaderChar"/>
    <w:uiPriority w:val="99"/>
    <w:unhideWhenUsed/>
    <w:rsid w:val="00617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0B4"/>
    <w:rPr>
      <w:rFonts w:ascii="Times New Roman" w:eastAsia="Times New Roman" w:hAnsi="Times New Roman" w:cs="Times New Roman"/>
      <w:color w:val="000000"/>
      <w:sz w:val="24"/>
    </w:rPr>
  </w:style>
  <w:style w:type="paragraph" w:styleId="BodyText">
    <w:name w:val="Body Text"/>
    <w:basedOn w:val="Normal"/>
    <w:link w:val="BodyTextChar"/>
    <w:uiPriority w:val="99"/>
    <w:unhideWhenUsed/>
    <w:rsid w:val="009A3B1C"/>
    <w:pPr>
      <w:spacing w:after="120"/>
    </w:pPr>
  </w:style>
  <w:style w:type="character" w:customStyle="1" w:styleId="BodyTextChar">
    <w:name w:val="Body Text Char"/>
    <w:basedOn w:val="DefaultParagraphFont"/>
    <w:link w:val="BodyText"/>
    <w:uiPriority w:val="99"/>
    <w:rsid w:val="009A3B1C"/>
    <w:rPr>
      <w:rFonts w:ascii="Times New Roman" w:eastAsia="Times New Roman" w:hAnsi="Times New Roman" w:cs="Times New Roman"/>
      <w:color w:val="000000"/>
      <w:sz w:val="24"/>
    </w:rPr>
  </w:style>
  <w:style w:type="table" w:styleId="TableGrid">
    <w:name w:val="Table Grid"/>
    <w:basedOn w:val="TableNormal"/>
    <w:uiPriority w:val="39"/>
    <w:rsid w:val="00C73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_md.htm"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141BA-1E11-4624-94B0-02FD807A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2024-11-05T14:30:00Z</dcterms:created>
  <dcterms:modified xsi:type="dcterms:W3CDTF">2024-11-05T14:30:00Z</dcterms:modified>
</cp:coreProperties>
</file>