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36C16" w:rsidR="000D7D44" w:rsidP="00B56589" w:rsidRDefault="000D7D44" w14:paraId="18028DD1" w14:textId="77777777">
      <w:pPr>
        <w:rPr>
          <w:rFonts w:ascii="Times New Roman" w:hAnsi="Times New Roman" w:cs="Times New Roman"/>
          <w:b/>
        </w:rPr>
      </w:pPr>
    </w:p>
    <w:p w:rsidRPr="00E90CD1" w:rsidR="00B2694C" w:rsidP="00B2694C" w:rsidRDefault="00B2694C" w14:paraId="7D519212" w14:textId="77777777">
      <w:pPr>
        <w:pStyle w:val="ReportCover-Title"/>
        <w:jc w:val="center"/>
        <w:rPr>
          <w:rFonts w:asciiTheme="minorHAnsi" w:hAnsiTheme="minorHAnsi" w:cstheme="minorHAnsi"/>
          <w:color w:val="auto"/>
        </w:rPr>
      </w:pPr>
      <w:r w:rsidRPr="00E90CD1">
        <w:rPr>
          <w:rFonts w:eastAsia="Arial Unicode MS" w:asciiTheme="minorHAnsi" w:hAnsiTheme="minorHAnsi" w:cstheme="minorHAnsi"/>
          <w:noProof/>
          <w:color w:val="auto"/>
        </w:rPr>
        <w:t>Next Generation of Enhanced Employment Strategies Project</w:t>
      </w:r>
    </w:p>
    <w:p w:rsidRPr="00E90CD1" w:rsidR="00D51337" w:rsidP="00D51337" w:rsidRDefault="00D51337" w14:paraId="6AFF1AEC" w14:textId="77777777">
      <w:pPr>
        <w:pStyle w:val="ReportCover-Title"/>
        <w:rPr>
          <w:rFonts w:asciiTheme="minorHAnsi" w:hAnsiTheme="minorHAnsi" w:cstheme="minorHAnsi"/>
          <w:color w:val="auto"/>
        </w:rPr>
      </w:pPr>
    </w:p>
    <w:p w:rsidRPr="00E90CD1" w:rsidR="00D51337" w:rsidP="00D51337" w:rsidRDefault="00D51337" w14:paraId="57B8C8E4" w14:textId="77777777">
      <w:pPr>
        <w:pStyle w:val="ReportCover-Title"/>
        <w:rPr>
          <w:rFonts w:asciiTheme="minorHAnsi" w:hAnsiTheme="minorHAnsi" w:cstheme="minorHAnsi"/>
          <w:color w:val="auto"/>
        </w:rPr>
      </w:pPr>
    </w:p>
    <w:p w:rsidRPr="00E90CD1" w:rsidR="009B3DFB" w:rsidP="009B3DFB" w:rsidRDefault="009B3DFB" w14:paraId="2D942086" w14:textId="545FB810">
      <w:pPr>
        <w:pStyle w:val="ReportCover-Title"/>
        <w:jc w:val="center"/>
        <w:rPr>
          <w:rFonts w:asciiTheme="minorHAnsi" w:hAnsiTheme="minorHAnsi" w:cstheme="minorHAnsi"/>
          <w:color w:val="auto"/>
          <w:sz w:val="32"/>
          <w:szCs w:val="32"/>
        </w:rPr>
      </w:pPr>
      <w:r w:rsidRPr="00E90CD1">
        <w:rPr>
          <w:rFonts w:asciiTheme="minorHAnsi" w:hAnsiTheme="minorHAnsi" w:cstheme="minorHAnsi"/>
          <w:color w:val="auto"/>
          <w:sz w:val="32"/>
          <w:szCs w:val="32"/>
        </w:rPr>
        <w:t xml:space="preserve">Formative Data Collections for </w:t>
      </w:r>
      <w:r w:rsidRPr="00E90CD1" w:rsidR="00E3173D">
        <w:rPr>
          <w:rFonts w:asciiTheme="minorHAnsi" w:hAnsiTheme="minorHAnsi" w:cstheme="minorHAnsi"/>
          <w:color w:val="auto"/>
          <w:sz w:val="32"/>
          <w:szCs w:val="32"/>
        </w:rPr>
        <w:t>Program Support</w:t>
      </w:r>
    </w:p>
    <w:p w:rsidRPr="00E90CD1" w:rsidR="009B3DFB" w:rsidP="00A46923" w:rsidRDefault="009B3DFB" w14:paraId="5ABABFA1" w14:textId="77777777">
      <w:pPr>
        <w:pStyle w:val="ReportCover-Title"/>
        <w:rPr>
          <w:rFonts w:asciiTheme="minorHAnsi" w:hAnsiTheme="minorHAnsi" w:cstheme="minorHAnsi"/>
          <w:color w:val="auto"/>
          <w:sz w:val="32"/>
          <w:szCs w:val="32"/>
        </w:rPr>
      </w:pPr>
    </w:p>
    <w:p w:rsidRPr="00E90CD1" w:rsidR="00A46923" w:rsidP="00A46923" w:rsidRDefault="00A46923" w14:paraId="20C2EC7A" w14:textId="772529DB">
      <w:pPr>
        <w:jc w:val="center"/>
        <w:rPr>
          <w:rFonts w:cstheme="minorHAnsi"/>
          <w:b/>
          <w:sz w:val="32"/>
          <w:szCs w:val="32"/>
        </w:rPr>
      </w:pPr>
      <w:r w:rsidRPr="00E90CD1">
        <w:rPr>
          <w:rFonts w:cstheme="minorHAnsi"/>
          <w:sz w:val="32"/>
          <w:szCs w:val="32"/>
        </w:rPr>
        <w:t>0970-</w:t>
      </w:r>
      <w:r w:rsidRPr="00E90CD1" w:rsidR="00E3173D">
        <w:rPr>
          <w:rFonts w:cstheme="minorHAnsi"/>
          <w:sz w:val="32"/>
          <w:szCs w:val="32"/>
        </w:rPr>
        <w:t>0531</w:t>
      </w:r>
      <w:r w:rsidRPr="00E90CD1">
        <w:rPr>
          <w:rFonts w:cstheme="minorHAnsi"/>
          <w:sz w:val="32"/>
          <w:szCs w:val="32"/>
        </w:rPr>
        <w:t xml:space="preserve"> </w:t>
      </w:r>
    </w:p>
    <w:p w:rsidRPr="00E90CD1" w:rsidR="009B3DFB" w:rsidP="009B3DFB" w:rsidRDefault="009B3DFB" w14:paraId="49567381" w14:textId="3B2BF781">
      <w:pPr>
        <w:pStyle w:val="ReportCover-Title"/>
        <w:jc w:val="center"/>
        <w:rPr>
          <w:rFonts w:asciiTheme="minorHAnsi" w:hAnsiTheme="minorHAnsi" w:cstheme="minorHAnsi"/>
          <w:color w:val="auto"/>
          <w:sz w:val="32"/>
          <w:szCs w:val="32"/>
        </w:rPr>
      </w:pPr>
    </w:p>
    <w:p w:rsidRPr="00E90CD1" w:rsidR="00D51337" w:rsidP="00D51337" w:rsidRDefault="00D51337" w14:paraId="4A4DC21E" w14:textId="77777777">
      <w:pPr>
        <w:rPr>
          <w:rFonts w:cstheme="minorHAnsi"/>
        </w:rPr>
      </w:pPr>
    </w:p>
    <w:p w:rsidRPr="00E90CD1" w:rsidR="00D51337" w:rsidP="00D51337" w:rsidRDefault="00D51337" w14:paraId="025FDC3B" w14:textId="77777777">
      <w:pPr>
        <w:pStyle w:val="ReportCover-Date"/>
        <w:spacing w:after="360" w:line="240" w:lineRule="auto"/>
        <w:jc w:val="center"/>
        <w:rPr>
          <w:rFonts w:asciiTheme="minorHAnsi" w:hAnsiTheme="minorHAnsi" w:cstheme="minorHAnsi"/>
          <w:color w:val="auto"/>
          <w:sz w:val="48"/>
          <w:szCs w:val="48"/>
        </w:rPr>
      </w:pPr>
      <w:r w:rsidRPr="00E90CD1">
        <w:rPr>
          <w:rFonts w:asciiTheme="minorHAnsi" w:hAnsiTheme="minorHAnsi" w:cstheme="minorHAnsi"/>
          <w:color w:val="auto"/>
          <w:sz w:val="48"/>
          <w:szCs w:val="48"/>
        </w:rPr>
        <w:t>Supporting Statement</w:t>
      </w:r>
    </w:p>
    <w:p w:rsidRPr="00E90CD1" w:rsidR="00D51337" w:rsidP="00D51337" w:rsidRDefault="00D51337" w14:paraId="329074F6" w14:textId="2DDAE829">
      <w:pPr>
        <w:pStyle w:val="ReportCover-Date"/>
        <w:spacing w:after="360" w:line="240" w:lineRule="auto"/>
        <w:jc w:val="center"/>
        <w:rPr>
          <w:rFonts w:asciiTheme="minorHAnsi" w:hAnsiTheme="minorHAnsi" w:cstheme="minorHAnsi"/>
          <w:color w:val="auto"/>
          <w:sz w:val="48"/>
          <w:szCs w:val="48"/>
        </w:rPr>
      </w:pPr>
      <w:r w:rsidRPr="00E90CD1">
        <w:rPr>
          <w:rFonts w:asciiTheme="minorHAnsi" w:hAnsiTheme="minorHAnsi" w:cstheme="minorHAnsi"/>
          <w:color w:val="auto"/>
          <w:sz w:val="48"/>
          <w:szCs w:val="48"/>
        </w:rPr>
        <w:t xml:space="preserve">Part </w:t>
      </w:r>
      <w:r w:rsidRPr="00E90CD1" w:rsidR="00E80588">
        <w:rPr>
          <w:rFonts w:asciiTheme="minorHAnsi" w:hAnsiTheme="minorHAnsi" w:cstheme="minorHAnsi"/>
          <w:color w:val="auto"/>
          <w:sz w:val="48"/>
          <w:szCs w:val="48"/>
        </w:rPr>
        <w:t>B</w:t>
      </w:r>
    </w:p>
    <w:p w:rsidRPr="00E90CD1" w:rsidR="00D51337" w:rsidP="00D51337" w:rsidRDefault="007203F4" w14:paraId="6AE3DDAE" w14:textId="797C5DEC">
      <w:pPr>
        <w:pStyle w:val="ReportCover-Date"/>
        <w:jc w:val="center"/>
        <w:rPr>
          <w:rFonts w:asciiTheme="minorHAnsi" w:hAnsiTheme="minorHAnsi" w:cstheme="minorHAnsi"/>
          <w:color w:val="auto"/>
        </w:rPr>
      </w:pPr>
      <w:r>
        <w:rPr>
          <w:rFonts w:asciiTheme="minorHAnsi" w:hAnsiTheme="minorHAnsi" w:cstheme="minorHAnsi"/>
          <w:color w:val="auto"/>
        </w:rPr>
        <w:t xml:space="preserve">September </w:t>
      </w:r>
      <w:r w:rsidRPr="00E90CD1" w:rsidR="00A46923">
        <w:rPr>
          <w:rFonts w:asciiTheme="minorHAnsi" w:hAnsiTheme="minorHAnsi" w:cstheme="minorHAnsi"/>
          <w:color w:val="auto"/>
        </w:rPr>
        <w:t>2021</w:t>
      </w:r>
    </w:p>
    <w:p w:rsidRPr="00E36C16" w:rsidR="00D51337" w:rsidP="00D51337" w:rsidRDefault="00D51337" w14:paraId="42BC44A9" w14:textId="77777777">
      <w:pPr>
        <w:spacing w:after="0" w:line="240" w:lineRule="auto"/>
        <w:jc w:val="center"/>
        <w:rPr>
          <w:rFonts w:ascii="Times New Roman" w:hAnsi="Times New Roman" w:cs="Times New Roman"/>
        </w:rPr>
      </w:pPr>
    </w:p>
    <w:p w:rsidRPr="00AF073B" w:rsidR="00D51337" w:rsidP="00D51337" w:rsidRDefault="00D51337" w14:paraId="4BA2E953" w14:textId="77777777">
      <w:pPr>
        <w:spacing w:after="0" w:line="240" w:lineRule="auto"/>
        <w:jc w:val="center"/>
        <w:rPr>
          <w:rFonts w:cstheme="minorHAnsi"/>
        </w:rPr>
      </w:pPr>
      <w:r w:rsidRPr="00AF073B">
        <w:rPr>
          <w:rFonts w:cstheme="minorHAnsi"/>
        </w:rPr>
        <w:t>Submitted By:</w:t>
      </w:r>
    </w:p>
    <w:p w:rsidRPr="00AF073B" w:rsidR="00D51337" w:rsidP="00D51337" w:rsidRDefault="00D51337" w14:paraId="43DDFE80" w14:textId="77777777">
      <w:pPr>
        <w:spacing w:after="0" w:line="240" w:lineRule="auto"/>
        <w:jc w:val="center"/>
        <w:rPr>
          <w:rFonts w:cstheme="minorHAnsi"/>
        </w:rPr>
      </w:pPr>
      <w:r w:rsidRPr="00AF073B">
        <w:rPr>
          <w:rFonts w:cstheme="minorHAnsi"/>
        </w:rPr>
        <w:t>Office of Planning, Research, and Evaluation</w:t>
      </w:r>
    </w:p>
    <w:p w:rsidRPr="00AF073B" w:rsidR="00D51337" w:rsidP="00D51337" w:rsidRDefault="00D51337" w14:paraId="36795D2D" w14:textId="77777777">
      <w:pPr>
        <w:spacing w:after="0" w:line="240" w:lineRule="auto"/>
        <w:jc w:val="center"/>
        <w:rPr>
          <w:rFonts w:cstheme="minorHAnsi"/>
        </w:rPr>
      </w:pPr>
      <w:r w:rsidRPr="00AF073B">
        <w:rPr>
          <w:rFonts w:cstheme="minorHAnsi"/>
        </w:rPr>
        <w:t xml:space="preserve">Administration for Children and Families </w:t>
      </w:r>
    </w:p>
    <w:p w:rsidRPr="00AF073B" w:rsidR="00D51337" w:rsidP="00D51337" w:rsidRDefault="00D51337" w14:paraId="68F857AB" w14:textId="77777777">
      <w:pPr>
        <w:spacing w:after="0" w:line="240" w:lineRule="auto"/>
        <w:jc w:val="center"/>
        <w:rPr>
          <w:rFonts w:cstheme="minorHAnsi"/>
        </w:rPr>
      </w:pPr>
      <w:r w:rsidRPr="00AF073B">
        <w:rPr>
          <w:rFonts w:cstheme="minorHAnsi"/>
        </w:rPr>
        <w:t>U.S. Department of Health and Human Services</w:t>
      </w:r>
    </w:p>
    <w:p w:rsidRPr="00AF073B" w:rsidR="00D51337" w:rsidP="00D51337" w:rsidRDefault="00D51337" w14:paraId="1A483089" w14:textId="77777777">
      <w:pPr>
        <w:spacing w:after="0" w:line="240" w:lineRule="auto"/>
        <w:jc w:val="center"/>
        <w:rPr>
          <w:rFonts w:cstheme="minorHAnsi"/>
        </w:rPr>
      </w:pPr>
    </w:p>
    <w:p w:rsidRPr="00AF073B" w:rsidR="00D51337" w:rsidP="00D51337" w:rsidRDefault="00D51337" w14:paraId="5E7AC372" w14:textId="77777777">
      <w:pPr>
        <w:spacing w:after="0" w:line="240" w:lineRule="auto"/>
        <w:jc w:val="center"/>
        <w:rPr>
          <w:rFonts w:cstheme="minorHAnsi"/>
        </w:rPr>
      </w:pPr>
      <w:r w:rsidRPr="00AF073B">
        <w:rPr>
          <w:rFonts w:cstheme="minorHAnsi"/>
        </w:rPr>
        <w:t>4</w:t>
      </w:r>
      <w:r w:rsidRPr="00AF073B">
        <w:rPr>
          <w:rFonts w:cstheme="minorHAnsi"/>
          <w:vertAlign w:val="superscript"/>
        </w:rPr>
        <w:t>th</w:t>
      </w:r>
      <w:r w:rsidRPr="00AF073B">
        <w:rPr>
          <w:rFonts w:cstheme="minorHAnsi"/>
        </w:rPr>
        <w:t xml:space="preserve"> Floor, Mary E. Switzer Building</w:t>
      </w:r>
    </w:p>
    <w:p w:rsidRPr="00AF073B" w:rsidR="00D51337" w:rsidP="00D51337" w:rsidRDefault="00D51337" w14:paraId="26A8D7CA" w14:textId="77777777">
      <w:pPr>
        <w:spacing w:after="0" w:line="240" w:lineRule="auto"/>
        <w:jc w:val="center"/>
        <w:rPr>
          <w:rFonts w:cstheme="minorHAnsi"/>
        </w:rPr>
      </w:pPr>
      <w:r w:rsidRPr="00AF073B">
        <w:rPr>
          <w:rFonts w:cstheme="minorHAnsi"/>
        </w:rPr>
        <w:t>330 C Street, SW</w:t>
      </w:r>
    </w:p>
    <w:p w:rsidRPr="00AF073B" w:rsidR="00D51337" w:rsidP="00D51337" w:rsidRDefault="00D51337" w14:paraId="366B1F06" w14:textId="77777777">
      <w:pPr>
        <w:spacing w:after="0" w:line="240" w:lineRule="auto"/>
        <w:jc w:val="center"/>
        <w:rPr>
          <w:rFonts w:cstheme="minorHAnsi"/>
        </w:rPr>
      </w:pPr>
      <w:r w:rsidRPr="00AF073B">
        <w:rPr>
          <w:rFonts w:cstheme="minorHAnsi"/>
        </w:rPr>
        <w:t>Washington, D.C. 20201</w:t>
      </w:r>
    </w:p>
    <w:p w:rsidRPr="00E36C16" w:rsidR="00D51337" w:rsidP="00D51337" w:rsidRDefault="00D51337" w14:paraId="4691FD53" w14:textId="77777777">
      <w:pPr>
        <w:spacing w:after="0" w:line="240" w:lineRule="auto"/>
        <w:jc w:val="center"/>
        <w:rPr>
          <w:rFonts w:ascii="Times New Roman" w:hAnsi="Times New Roman" w:cs="Times New Roman"/>
        </w:rPr>
      </w:pPr>
    </w:p>
    <w:p w:rsidR="00FB04CD" w:rsidP="00FB04CD" w:rsidRDefault="00D51337" w14:paraId="46B50F90" w14:textId="77777777">
      <w:pPr>
        <w:spacing w:after="0" w:line="240" w:lineRule="auto"/>
        <w:jc w:val="center"/>
        <w:rPr>
          <w:rFonts w:cstheme="minorHAnsi"/>
        </w:rPr>
      </w:pPr>
      <w:r w:rsidRPr="00AF073B">
        <w:rPr>
          <w:rFonts w:cstheme="minorHAnsi"/>
        </w:rPr>
        <w:t>Project Officers</w:t>
      </w:r>
    </w:p>
    <w:p w:rsidRPr="00907B05" w:rsidR="00732008" w:rsidP="00732008" w:rsidRDefault="00732008" w14:paraId="287AEF56" w14:textId="77777777">
      <w:pPr>
        <w:pStyle w:val="NoSpacing"/>
        <w:jc w:val="center"/>
      </w:pPr>
      <w:r w:rsidRPr="00907B05">
        <w:t>Marie Lawrence</w:t>
      </w:r>
    </w:p>
    <w:p w:rsidRPr="00907B05" w:rsidR="00732008" w:rsidP="00732008" w:rsidRDefault="00732008" w14:paraId="0F3C8751" w14:textId="77777777">
      <w:pPr>
        <w:pStyle w:val="NoSpacing"/>
        <w:jc w:val="center"/>
      </w:pPr>
      <w:r w:rsidRPr="00907B05">
        <w:t>Gabrielle Newell</w:t>
      </w:r>
    </w:p>
    <w:p w:rsidR="00732008" w:rsidP="00732008" w:rsidRDefault="00732008" w14:paraId="201FF66F" w14:textId="77777777">
      <w:pPr>
        <w:pStyle w:val="NoSpacing"/>
        <w:jc w:val="center"/>
      </w:pPr>
      <w:r w:rsidRPr="00907B05">
        <w:t>Sarita Barton</w:t>
      </w:r>
    </w:p>
    <w:p w:rsidR="00FB04CD" w:rsidP="00732008" w:rsidRDefault="00732008" w14:paraId="5CC029A8" w14:textId="053DC929">
      <w:pPr>
        <w:pStyle w:val="NoSpacing"/>
        <w:jc w:val="center"/>
      </w:pPr>
      <w:r>
        <w:t>Megan Reid</w:t>
      </w:r>
    </w:p>
    <w:p w:rsidR="00FB04CD" w:rsidP="00FB04CD" w:rsidRDefault="00FB04CD" w14:paraId="67BC5C84" w14:textId="77777777">
      <w:pPr>
        <w:spacing w:after="0" w:line="240" w:lineRule="auto"/>
        <w:jc w:val="center"/>
        <w:rPr>
          <w:rFonts w:cstheme="minorHAnsi"/>
        </w:rPr>
      </w:pPr>
    </w:p>
    <w:p w:rsidR="004977B7" w:rsidP="00FB04CD" w:rsidRDefault="004977B7" w14:paraId="61C72D8F" w14:textId="48DF18F6">
      <w:pPr>
        <w:spacing w:after="0" w:line="240" w:lineRule="auto"/>
        <w:rPr>
          <w:rFonts w:cstheme="minorHAnsi"/>
        </w:rPr>
      </w:pPr>
    </w:p>
    <w:p w:rsidRPr="00AF073B" w:rsidR="00E90CD1" w:rsidP="00AF073B" w:rsidRDefault="00E90CD1" w14:paraId="5949A9A7" w14:textId="401431CC">
      <w:pPr>
        <w:spacing w:after="0" w:line="240" w:lineRule="auto"/>
        <w:jc w:val="center"/>
        <w:rPr>
          <w:rFonts w:cstheme="minorHAnsi"/>
        </w:rPr>
      </w:pPr>
    </w:p>
    <w:p w:rsidRPr="00E36C16" w:rsidR="00A46923" w:rsidP="00D51337" w:rsidRDefault="00A46923" w14:paraId="608257D1" w14:textId="77777777">
      <w:pPr>
        <w:spacing w:after="0" w:line="240" w:lineRule="auto"/>
        <w:jc w:val="center"/>
        <w:rPr>
          <w:rFonts w:ascii="Times New Roman" w:hAnsi="Times New Roman" w:cs="Times New Roman"/>
        </w:rPr>
      </w:pPr>
    </w:p>
    <w:p w:rsidRPr="00E36C16" w:rsidR="00D51337" w:rsidP="00D51337" w:rsidRDefault="00D51337" w14:paraId="27872D1C" w14:textId="77777777">
      <w:pPr>
        <w:spacing w:after="0" w:line="240" w:lineRule="auto"/>
        <w:jc w:val="center"/>
        <w:rPr>
          <w:rFonts w:ascii="Times New Roman" w:hAnsi="Times New Roman" w:cs="Times New Roman"/>
          <w:b/>
        </w:rPr>
      </w:pPr>
    </w:p>
    <w:p w:rsidRPr="00E36C16" w:rsidR="001253F4" w:rsidP="00624DDC" w:rsidRDefault="001253F4" w14:paraId="71A43DA4" w14:textId="31CD6697">
      <w:pPr>
        <w:jc w:val="center"/>
        <w:rPr>
          <w:rFonts w:ascii="Times New Roman" w:hAnsi="Times New Roman" w:cs="Times New Roman"/>
          <w:b/>
          <w:sz w:val="32"/>
          <w:szCs w:val="32"/>
        </w:rPr>
      </w:pPr>
      <w:r w:rsidRPr="00E36C16">
        <w:rPr>
          <w:rFonts w:ascii="Times New Roman" w:hAnsi="Times New Roman" w:cs="Times New Roman"/>
          <w:b/>
          <w:sz w:val="32"/>
          <w:szCs w:val="32"/>
        </w:rPr>
        <w:lastRenderedPageBreak/>
        <w:t>Part B</w:t>
      </w:r>
    </w:p>
    <w:p w:rsidRPr="00E36C16" w:rsidR="00EE38AF" w:rsidP="008369BA" w:rsidRDefault="00EE38AF" w14:paraId="66C05F3B" w14:textId="77777777">
      <w:pPr>
        <w:spacing w:after="0" w:line="240" w:lineRule="auto"/>
        <w:rPr>
          <w:rFonts w:ascii="Times New Roman" w:hAnsi="Times New Roman" w:cs="Times New Roman"/>
          <w:b/>
        </w:rPr>
      </w:pPr>
    </w:p>
    <w:p w:rsidRPr="0037537D" w:rsidR="0072072F" w:rsidP="00F85D35" w:rsidRDefault="00EE38AF" w14:paraId="23F27413" w14:textId="33345C07">
      <w:pPr>
        <w:spacing w:after="120" w:line="240" w:lineRule="auto"/>
        <w:rPr>
          <w:rFonts w:cstheme="minorHAnsi"/>
        </w:rPr>
      </w:pPr>
      <w:r w:rsidRPr="0037537D">
        <w:rPr>
          <w:rFonts w:cstheme="minorHAnsi"/>
          <w:b/>
        </w:rPr>
        <w:t>B1.</w:t>
      </w:r>
      <w:r w:rsidRPr="0037537D">
        <w:rPr>
          <w:rFonts w:cstheme="minorHAnsi"/>
          <w:b/>
        </w:rPr>
        <w:tab/>
      </w:r>
      <w:r w:rsidRPr="0037537D" w:rsidR="0020629A">
        <w:rPr>
          <w:rFonts w:cstheme="minorHAnsi"/>
          <w:b/>
        </w:rPr>
        <w:t>O</w:t>
      </w:r>
      <w:r w:rsidRPr="0037537D" w:rsidR="008369BA">
        <w:rPr>
          <w:rFonts w:cstheme="minorHAnsi"/>
          <w:b/>
        </w:rPr>
        <w:t>bjectives</w:t>
      </w:r>
    </w:p>
    <w:p w:rsidRPr="005A0D0E" w:rsidR="009617CA" w:rsidP="00ED6AAB" w:rsidRDefault="009617CA" w14:paraId="65F9318A" w14:textId="7E3B2659">
      <w:pPr>
        <w:spacing w:after="60" w:line="240" w:lineRule="auto"/>
        <w:jc w:val="both"/>
        <w:rPr>
          <w:rFonts w:cstheme="minorHAnsi"/>
          <w:i/>
          <w:iCs/>
        </w:rPr>
      </w:pPr>
      <w:r w:rsidRPr="005A0D0E">
        <w:rPr>
          <w:rFonts w:cstheme="minorHAnsi"/>
          <w:i/>
          <w:iCs/>
        </w:rPr>
        <w:t xml:space="preserve">Study </w:t>
      </w:r>
      <w:r w:rsidRPr="005A0D0E" w:rsidR="0037537D">
        <w:rPr>
          <w:rFonts w:cstheme="minorHAnsi"/>
          <w:i/>
          <w:iCs/>
        </w:rPr>
        <w:t>o</w:t>
      </w:r>
      <w:r w:rsidRPr="005A0D0E">
        <w:rPr>
          <w:rFonts w:cstheme="minorHAnsi"/>
          <w:i/>
          <w:iCs/>
        </w:rPr>
        <w:t>bjectives</w:t>
      </w:r>
    </w:p>
    <w:p w:rsidRPr="004F4B94" w:rsidR="00ED5D31" w:rsidP="00ED5D31" w:rsidRDefault="00ED5D31" w14:paraId="7953A406" w14:textId="2BD80160">
      <w:pPr>
        <w:spacing w:after="240"/>
        <w:jc w:val="both"/>
        <w:rPr>
          <w:rFonts w:cstheme="minorHAnsi"/>
        </w:rPr>
      </w:pPr>
      <w:bookmarkStart w:name="_Hlk47519075" w:id="0"/>
      <w:r w:rsidRPr="004F4B94">
        <w:rPr>
          <w:rFonts w:cstheme="minorHAnsi"/>
        </w:rPr>
        <w:t xml:space="preserve">The Office of Planning, Research, and Evaluation (OPRE) within the Administration for Children and Families (ACF) </w:t>
      </w:r>
      <w:bookmarkEnd w:id="0"/>
      <w:r w:rsidRPr="004F4B94">
        <w:rPr>
          <w:rFonts w:cstheme="minorHAnsi"/>
        </w:rPr>
        <w:t>at the U.S. Department of Health and Human Services proposes to conduct formative evaluation activities for the purpose of piloting and refining a program that is being evaluated as part of the Next Generation of Enhanced Employment Strategies (NextGen) Project</w:t>
      </w:r>
      <w:r w:rsidR="005357B4">
        <w:rPr>
          <w:rFonts w:cstheme="minorHAnsi"/>
        </w:rPr>
        <w:t xml:space="preserve"> </w:t>
      </w:r>
      <w:r w:rsidRPr="005E6A10" w:rsidR="005357B4">
        <w:rPr>
          <w:rFonts w:cstheme="minorHAnsi"/>
        </w:rPr>
        <w:t>(OMB #0970-0545)</w:t>
      </w:r>
      <w:r w:rsidRPr="004F4B94">
        <w:rPr>
          <w:rFonts w:cstheme="minorHAnsi"/>
        </w:rPr>
        <w:t xml:space="preserve">. </w:t>
      </w:r>
    </w:p>
    <w:p w:rsidR="00ED5D31" w:rsidP="00F93CC9" w:rsidRDefault="00ED5D31" w14:paraId="393E550E" w14:textId="1A2A7150">
      <w:pPr>
        <w:spacing w:after="240"/>
        <w:rPr>
          <w:rFonts w:cstheme="minorHAnsi"/>
        </w:rPr>
      </w:pPr>
      <w:r w:rsidRPr="004F4B94">
        <w:rPr>
          <w:rFonts w:cstheme="minorHAnsi"/>
        </w:rPr>
        <w:t>The NextGen Project is intended to build on the findings and lessons learned from these past and ongoing evaluations by identifying and rigorously evaluating the “next generation” of employment strategies for highly vulnerable populations with complex barriers to obtaining and retaining employment. One program being evaluated under the NextGen Project is</w:t>
      </w:r>
      <w:r w:rsidRPr="004F4B94">
        <w:rPr>
          <w:rFonts w:cstheme="minorHAnsi"/>
          <w:b/>
          <w:bCs/>
        </w:rPr>
        <w:t xml:space="preserve"> M</w:t>
      </w:r>
      <w:r w:rsidRPr="004F4B94">
        <w:rPr>
          <w:rFonts w:cstheme="minorHAnsi"/>
        </w:rPr>
        <w:t xml:space="preserve">ental Health </w:t>
      </w:r>
      <w:r w:rsidRPr="004F4B94">
        <w:rPr>
          <w:rFonts w:cstheme="minorHAnsi"/>
          <w:b/>
          <w:bCs/>
        </w:rPr>
        <w:t>O</w:t>
      </w:r>
      <w:r w:rsidRPr="004F4B94">
        <w:rPr>
          <w:rFonts w:cstheme="minorHAnsi"/>
        </w:rPr>
        <w:t xml:space="preserve">utreach to </w:t>
      </w:r>
      <w:proofErr w:type="spellStart"/>
      <w:r w:rsidRPr="004F4B94">
        <w:rPr>
          <w:rFonts w:cstheme="minorHAnsi"/>
          <w:b/>
          <w:bCs/>
        </w:rPr>
        <w:t>M</w:t>
      </w:r>
      <w:r w:rsidRPr="004F4B94">
        <w:rPr>
          <w:rFonts w:cstheme="minorHAnsi"/>
        </w:rPr>
        <w:t>other</w:t>
      </w:r>
      <w:r w:rsidRPr="004F4B94">
        <w:rPr>
          <w:rFonts w:cstheme="minorHAnsi"/>
          <w:b/>
          <w:bCs/>
        </w:rPr>
        <w:t>S</w:t>
      </w:r>
      <w:proofErr w:type="spellEnd"/>
      <w:r w:rsidRPr="004F4B94">
        <w:rPr>
          <w:rFonts w:cstheme="minorHAnsi"/>
        </w:rPr>
        <w:t xml:space="preserve"> (MOMS) Partnership.</w:t>
      </w:r>
    </w:p>
    <w:p w:rsidRPr="0037537D" w:rsidR="001458D5" w:rsidP="00F93CC9" w:rsidRDefault="0037537D" w14:paraId="6924DAF0" w14:textId="2751C41E">
      <w:pPr>
        <w:spacing w:after="240" w:line="240" w:lineRule="auto"/>
        <w:rPr>
          <w:rFonts w:cstheme="minorHAnsi"/>
        </w:rPr>
      </w:pPr>
      <w:r w:rsidRPr="0037537D">
        <w:rPr>
          <w:rFonts w:cstheme="minorHAnsi"/>
        </w:rPr>
        <w:t>The ultimate objective of this requested formative data collection is to ensure that MOMS Partnership is well implemented when the program is being evaluated under the NextGen Project. The formative data collection will also help in refining the procedures for recruiting and enrolling study participants.</w:t>
      </w:r>
    </w:p>
    <w:p w:rsidRPr="005A0D0E" w:rsidR="005F2951" w:rsidP="00F85D35" w:rsidRDefault="0072072F" w14:paraId="75A4A02E" w14:textId="65AABC76">
      <w:pPr>
        <w:spacing w:after="60" w:line="240" w:lineRule="auto"/>
        <w:rPr>
          <w:rFonts w:cstheme="minorHAnsi"/>
          <w:i/>
        </w:rPr>
      </w:pPr>
      <w:r w:rsidRPr="005A0D0E">
        <w:rPr>
          <w:rFonts w:cstheme="minorHAnsi"/>
          <w:i/>
        </w:rPr>
        <w:t xml:space="preserve">Generalizability of </w:t>
      </w:r>
      <w:r w:rsidRPr="005A0D0E" w:rsidR="00EA2A98">
        <w:rPr>
          <w:rFonts w:cstheme="minorHAnsi"/>
          <w:i/>
        </w:rPr>
        <w:t>r</w:t>
      </w:r>
      <w:r w:rsidRPr="005A0D0E">
        <w:rPr>
          <w:rFonts w:cstheme="minorHAnsi"/>
          <w:i/>
        </w:rPr>
        <w:t xml:space="preserve">esults </w:t>
      </w:r>
    </w:p>
    <w:p w:rsidR="00F85D35" w:rsidP="0072072F" w:rsidRDefault="00F92ED1" w14:paraId="33260685" w14:textId="5679145F">
      <w:pPr>
        <w:autoSpaceDE w:val="0"/>
        <w:autoSpaceDN w:val="0"/>
        <w:adjustRightInd w:val="0"/>
        <w:spacing w:after="0" w:line="240" w:lineRule="atLeast"/>
        <w:rPr>
          <w:rFonts w:eastAsia="Times New Roman" w:cstheme="minorHAnsi"/>
          <w:color w:val="000000"/>
        </w:rPr>
      </w:pPr>
      <w:r w:rsidRPr="0037537D">
        <w:rPr>
          <w:rFonts w:eastAsia="Times New Roman" w:cstheme="minorHAnsi"/>
          <w:color w:val="000000"/>
        </w:rPr>
        <w:t>This study is intended to present</w:t>
      </w:r>
      <w:r w:rsidRPr="0037537D" w:rsidR="00673366">
        <w:rPr>
          <w:rFonts w:eastAsia="Times New Roman" w:cstheme="minorHAnsi"/>
          <w:color w:val="000000"/>
        </w:rPr>
        <w:t xml:space="preserve"> an</w:t>
      </w:r>
      <w:r w:rsidRPr="0037537D">
        <w:rPr>
          <w:rFonts w:eastAsia="Times New Roman" w:cstheme="minorHAnsi"/>
          <w:color w:val="000000"/>
        </w:rPr>
        <w:t xml:space="preserve"> internally-valid description of the </w:t>
      </w:r>
      <w:r w:rsidR="00207C83">
        <w:rPr>
          <w:rFonts w:eastAsia="Times New Roman" w:cstheme="minorHAnsi"/>
          <w:color w:val="000000"/>
        </w:rPr>
        <w:t xml:space="preserve">implementation of </w:t>
      </w:r>
      <w:r w:rsidR="00C947B3">
        <w:rPr>
          <w:rFonts w:eastAsia="Times New Roman" w:cstheme="minorHAnsi"/>
          <w:color w:val="000000"/>
        </w:rPr>
        <w:t xml:space="preserve">MOMS Partnership. It is not intended </w:t>
      </w:r>
      <w:r w:rsidRPr="0037537D">
        <w:rPr>
          <w:rFonts w:eastAsia="Times New Roman" w:cstheme="minorHAnsi"/>
          <w:color w:val="000000"/>
        </w:rPr>
        <w:t xml:space="preserve">to promote statistical generalization to other </w:t>
      </w:r>
      <w:r w:rsidRPr="0037537D" w:rsidR="004C3AEC">
        <w:rPr>
          <w:rFonts w:eastAsia="Times New Roman" w:cstheme="minorHAnsi"/>
          <w:color w:val="000000"/>
        </w:rPr>
        <w:t>program</w:t>
      </w:r>
      <w:r w:rsidRPr="0037537D">
        <w:rPr>
          <w:rFonts w:eastAsia="Times New Roman" w:cstheme="minorHAnsi"/>
          <w:color w:val="000000"/>
        </w:rPr>
        <w:t>s or service populations.</w:t>
      </w:r>
    </w:p>
    <w:p w:rsidRPr="0037537D" w:rsidR="00BB2925" w:rsidP="0072072F" w:rsidRDefault="00BB2925" w14:paraId="39A69560" w14:textId="77777777">
      <w:pPr>
        <w:autoSpaceDE w:val="0"/>
        <w:autoSpaceDN w:val="0"/>
        <w:adjustRightInd w:val="0"/>
        <w:spacing w:after="0" w:line="240" w:lineRule="atLeast"/>
        <w:rPr>
          <w:rFonts w:eastAsia="Times New Roman" w:cstheme="minorHAnsi"/>
          <w:color w:val="000000"/>
        </w:rPr>
      </w:pPr>
    </w:p>
    <w:p w:rsidRPr="005A0D0E" w:rsidR="00E41EE9" w:rsidP="00ED6AAB" w:rsidRDefault="0072072F" w14:paraId="210DC9F0" w14:textId="4955223C">
      <w:pPr>
        <w:autoSpaceDE w:val="0"/>
        <w:autoSpaceDN w:val="0"/>
        <w:adjustRightInd w:val="0"/>
        <w:spacing w:after="60" w:line="240" w:lineRule="atLeast"/>
        <w:rPr>
          <w:rFonts w:eastAsia="Times New Roman" w:cstheme="minorHAnsi"/>
          <w:i/>
          <w:color w:val="000000"/>
        </w:rPr>
      </w:pPr>
      <w:r w:rsidRPr="005A0D0E">
        <w:rPr>
          <w:rFonts w:eastAsia="Times New Roman" w:cstheme="minorHAnsi"/>
          <w:i/>
          <w:color w:val="000000"/>
        </w:rPr>
        <w:t xml:space="preserve">Appropriateness of </w:t>
      </w:r>
      <w:r w:rsidRPr="005A0D0E" w:rsidR="00EA2A98">
        <w:rPr>
          <w:rFonts w:eastAsia="Times New Roman" w:cstheme="minorHAnsi"/>
          <w:i/>
          <w:color w:val="000000"/>
        </w:rPr>
        <w:t>s</w:t>
      </w:r>
      <w:r w:rsidRPr="005A0D0E">
        <w:rPr>
          <w:rFonts w:eastAsia="Times New Roman" w:cstheme="minorHAnsi"/>
          <w:i/>
          <w:color w:val="000000"/>
        </w:rPr>
        <w:t xml:space="preserve">tudy </w:t>
      </w:r>
      <w:r w:rsidRPr="005A0D0E" w:rsidR="00EA2A98">
        <w:rPr>
          <w:rFonts w:eastAsia="Times New Roman" w:cstheme="minorHAnsi"/>
          <w:i/>
          <w:color w:val="000000"/>
        </w:rPr>
        <w:t>d</w:t>
      </w:r>
      <w:r w:rsidRPr="005A0D0E">
        <w:rPr>
          <w:rFonts w:eastAsia="Times New Roman" w:cstheme="minorHAnsi"/>
          <w:i/>
          <w:color w:val="000000"/>
        </w:rPr>
        <w:t xml:space="preserve">esign and </w:t>
      </w:r>
      <w:r w:rsidRPr="005A0D0E" w:rsidR="00EA2A98">
        <w:rPr>
          <w:rFonts w:eastAsia="Times New Roman" w:cstheme="minorHAnsi"/>
          <w:i/>
          <w:color w:val="000000"/>
        </w:rPr>
        <w:t>m</w:t>
      </w:r>
      <w:r w:rsidRPr="005A0D0E">
        <w:rPr>
          <w:rFonts w:eastAsia="Times New Roman" w:cstheme="minorHAnsi"/>
          <w:i/>
          <w:color w:val="000000"/>
        </w:rPr>
        <w:t xml:space="preserve">ethods for </w:t>
      </w:r>
      <w:r w:rsidRPr="005A0D0E" w:rsidR="00EA2A98">
        <w:rPr>
          <w:rFonts w:eastAsia="Times New Roman" w:cstheme="minorHAnsi"/>
          <w:i/>
          <w:color w:val="000000"/>
        </w:rPr>
        <w:t>p</w:t>
      </w:r>
      <w:r w:rsidRPr="005A0D0E">
        <w:rPr>
          <w:rFonts w:eastAsia="Times New Roman" w:cstheme="minorHAnsi"/>
          <w:i/>
          <w:color w:val="000000"/>
        </w:rPr>
        <w:t xml:space="preserve">lanned </w:t>
      </w:r>
      <w:r w:rsidRPr="005A0D0E" w:rsidR="00EA2A98">
        <w:rPr>
          <w:rFonts w:eastAsia="Times New Roman" w:cstheme="minorHAnsi"/>
          <w:i/>
          <w:color w:val="000000"/>
        </w:rPr>
        <w:t>u</w:t>
      </w:r>
      <w:r w:rsidRPr="005A0D0E">
        <w:rPr>
          <w:rFonts w:eastAsia="Times New Roman" w:cstheme="minorHAnsi"/>
          <w:i/>
          <w:color w:val="000000"/>
        </w:rPr>
        <w:t xml:space="preserve">ses </w:t>
      </w:r>
    </w:p>
    <w:p w:rsidR="00176FC1" w:rsidP="00F93CC9" w:rsidRDefault="00E36C16" w14:paraId="12EF28D0" w14:textId="2B74A2BC">
      <w:pPr>
        <w:autoSpaceDE w:val="0"/>
        <w:autoSpaceDN w:val="0"/>
        <w:adjustRightInd w:val="0"/>
        <w:spacing w:after="240" w:line="240" w:lineRule="atLeast"/>
        <w:rPr>
          <w:rFonts w:eastAsia="Times New Roman" w:cstheme="minorHAnsi"/>
          <w:iCs/>
          <w:color w:val="000000"/>
        </w:rPr>
      </w:pPr>
      <w:r w:rsidRPr="0037537D">
        <w:rPr>
          <w:rFonts w:eastAsia="Times New Roman" w:cstheme="minorHAnsi"/>
          <w:iCs/>
          <w:color w:val="000000"/>
        </w:rPr>
        <w:t>Th</w:t>
      </w:r>
      <w:r w:rsidRPr="0037537D" w:rsidR="00673366">
        <w:rPr>
          <w:rFonts w:eastAsia="Times New Roman" w:cstheme="minorHAnsi"/>
          <w:iCs/>
          <w:color w:val="000000"/>
        </w:rPr>
        <w:t>ese</w:t>
      </w:r>
      <w:r w:rsidRPr="0037537D">
        <w:rPr>
          <w:rFonts w:eastAsia="Times New Roman" w:cstheme="minorHAnsi"/>
          <w:iCs/>
          <w:color w:val="000000"/>
        </w:rPr>
        <w:t xml:space="preserve"> data collection effort</w:t>
      </w:r>
      <w:r w:rsidRPr="0037537D" w:rsidR="00673366">
        <w:rPr>
          <w:rFonts w:eastAsia="Times New Roman" w:cstheme="minorHAnsi"/>
          <w:iCs/>
          <w:color w:val="000000"/>
        </w:rPr>
        <w:t>s</w:t>
      </w:r>
      <w:r w:rsidRPr="0037537D">
        <w:rPr>
          <w:rFonts w:eastAsia="Times New Roman" w:cstheme="minorHAnsi"/>
          <w:iCs/>
          <w:color w:val="000000"/>
        </w:rPr>
        <w:t xml:space="preserve"> </w:t>
      </w:r>
      <w:r w:rsidRPr="0037537D" w:rsidR="00673366">
        <w:rPr>
          <w:rFonts w:eastAsia="Times New Roman" w:cstheme="minorHAnsi"/>
          <w:iCs/>
          <w:color w:val="000000"/>
        </w:rPr>
        <w:t xml:space="preserve">are </w:t>
      </w:r>
      <w:r w:rsidRPr="0037537D" w:rsidR="00624840">
        <w:rPr>
          <w:rFonts w:eastAsia="Times New Roman" w:cstheme="minorHAnsi"/>
          <w:iCs/>
          <w:color w:val="000000"/>
        </w:rPr>
        <w:t xml:space="preserve">intended </w:t>
      </w:r>
      <w:r w:rsidRPr="0037537D">
        <w:rPr>
          <w:rFonts w:eastAsia="Times New Roman" w:cstheme="minorHAnsi"/>
          <w:iCs/>
          <w:color w:val="000000"/>
        </w:rPr>
        <w:t>to</w:t>
      </w:r>
      <w:r w:rsidRPr="0037537D" w:rsidR="00624840">
        <w:rPr>
          <w:rFonts w:eastAsia="Times New Roman" w:cstheme="minorHAnsi"/>
          <w:iCs/>
          <w:color w:val="000000"/>
        </w:rPr>
        <w:t xml:space="preserve"> </w:t>
      </w:r>
      <w:r w:rsidR="00F07FA9">
        <w:rPr>
          <w:rFonts w:eastAsia="Times New Roman" w:cstheme="minorHAnsi"/>
          <w:iCs/>
          <w:color w:val="000000"/>
        </w:rPr>
        <w:t xml:space="preserve">improve the implementation of </w:t>
      </w:r>
      <w:r w:rsidR="00AA40B8">
        <w:rPr>
          <w:rFonts w:eastAsia="Times New Roman" w:cstheme="minorHAnsi"/>
          <w:iCs/>
          <w:color w:val="000000"/>
        </w:rPr>
        <w:t>the</w:t>
      </w:r>
      <w:r w:rsidR="00F07FA9">
        <w:rPr>
          <w:rFonts w:eastAsia="Times New Roman" w:cstheme="minorHAnsi"/>
          <w:iCs/>
          <w:color w:val="000000"/>
        </w:rPr>
        <w:t xml:space="preserve"> </w:t>
      </w:r>
      <w:r w:rsidR="00AA40B8">
        <w:rPr>
          <w:rFonts w:eastAsia="Times New Roman" w:cstheme="minorHAnsi"/>
          <w:iCs/>
          <w:color w:val="000000"/>
        </w:rPr>
        <w:t xml:space="preserve">MOMS Partnership </w:t>
      </w:r>
      <w:r w:rsidR="00F07FA9">
        <w:rPr>
          <w:rFonts w:eastAsia="Times New Roman" w:cstheme="minorHAnsi"/>
          <w:iCs/>
          <w:color w:val="000000"/>
        </w:rPr>
        <w:t>program</w:t>
      </w:r>
      <w:r w:rsidR="00A7679E">
        <w:rPr>
          <w:rFonts w:eastAsia="Times New Roman" w:cstheme="minorHAnsi"/>
          <w:iCs/>
          <w:color w:val="000000"/>
        </w:rPr>
        <w:t xml:space="preserve"> and the recruitment and enrollment procedures</w:t>
      </w:r>
      <w:r w:rsidR="00D2524D">
        <w:rPr>
          <w:rFonts w:eastAsia="Times New Roman" w:cstheme="minorHAnsi"/>
          <w:iCs/>
          <w:color w:val="000000"/>
        </w:rPr>
        <w:t>. The study team will</w:t>
      </w:r>
      <w:r w:rsidRPr="0037537D" w:rsidR="004B3BF6">
        <w:rPr>
          <w:rFonts w:eastAsia="Times New Roman" w:cstheme="minorHAnsi"/>
          <w:iCs/>
          <w:color w:val="000000"/>
        </w:rPr>
        <w:t xml:space="preserve"> collect feedback on the </w:t>
      </w:r>
      <w:r w:rsidR="00D2524D">
        <w:rPr>
          <w:rFonts w:eastAsia="Times New Roman" w:cstheme="minorHAnsi"/>
          <w:iCs/>
          <w:color w:val="000000"/>
        </w:rPr>
        <w:t>implementation of program components</w:t>
      </w:r>
      <w:r w:rsidR="005303FF">
        <w:rPr>
          <w:rFonts w:eastAsia="Times New Roman" w:cstheme="minorHAnsi"/>
          <w:iCs/>
          <w:color w:val="000000"/>
        </w:rPr>
        <w:t xml:space="preserve"> and the procedures for recruiting and enrolling study participants</w:t>
      </w:r>
      <w:r w:rsidR="00D2524D">
        <w:rPr>
          <w:rFonts w:eastAsia="Times New Roman" w:cstheme="minorHAnsi"/>
          <w:iCs/>
          <w:color w:val="000000"/>
        </w:rPr>
        <w:t xml:space="preserve"> and</w:t>
      </w:r>
      <w:r w:rsidRPr="0037537D" w:rsidR="004B3BF6">
        <w:rPr>
          <w:rFonts w:eastAsia="Times New Roman" w:cstheme="minorHAnsi"/>
          <w:iCs/>
          <w:color w:val="000000"/>
        </w:rPr>
        <w:t xml:space="preserve"> use the feedback to identify opportunities to strengthen and refine the </w:t>
      </w:r>
      <w:r w:rsidR="00A7679E">
        <w:rPr>
          <w:rFonts w:eastAsia="Times New Roman" w:cstheme="minorHAnsi"/>
          <w:iCs/>
          <w:color w:val="000000"/>
        </w:rPr>
        <w:t xml:space="preserve">program’s implementation and </w:t>
      </w:r>
      <w:r w:rsidR="00117484">
        <w:rPr>
          <w:rFonts w:eastAsia="Times New Roman" w:cstheme="minorHAnsi"/>
          <w:iCs/>
          <w:color w:val="000000"/>
        </w:rPr>
        <w:t>recruitment and enrollment efforts</w:t>
      </w:r>
      <w:r w:rsidR="007F3929">
        <w:rPr>
          <w:rFonts w:eastAsia="Times New Roman" w:cstheme="minorHAnsi"/>
          <w:iCs/>
          <w:color w:val="000000"/>
        </w:rPr>
        <w:t xml:space="preserve">. </w:t>
      </w:r>
      <w:r w:rsidR="00FF1947">
        <w:rPr>
          <w:rFonts w:eastAsia="Times New Roman" w:cstheme="minorHAnsi"/>
          <w:iCs/>
          <w:color w:val="000000"/>
        </w:rPr>
        <w:t>Working with t</w:t>
      </w:r>
      <w:r w:rsidR="007F3929">
        <w:rPr>
          <w:rFonts w:eastAsia="Times New Roman" w:cstheme="minorHAnsi"/>
          <w:iCs/>
          <w:color w:val="000000"/>
        </w:rPr>
        <w:t>he program provider</w:t>
      </w:r>
      <w:r w:rsidR="00FF1947">
        <w:rPr>
          <w:rFonts w:eastAsia="Times New Roman" w:cstheme="minorHAnsi"/>
          <w:iCs/>
          <w:color w:val="000000"/>
        </w:rPr>
        <w:t>, Viability, we</w:t>
      </w:r>
      <w:r w:rsidR="007F3929">
        <w:rPr>
          <w:rFonts w:eastAsia="Times New Roman" w:cstheme="minorHAnsi"/>
          <w:iCs/>
          <w:color w:val="000000"/>
        </w:rPr>
        <w:t xml:space="preserve"> will</w:t>
      </w:r>
      <w:r w:rsidRPr="0037537D" w:rsidR="001D694F">
        <w:rPr>
          <w:rFonts w:eastAsia="Times New Roman" w:cstheme="minorHAnsi"/>
          <w:iCs/>
          <w:color w:val="000000"/>
        </w:rPr>
        <w:t xml:space="preserve"> </w:t>
      </w:r>
      <w:r w:rsidR="007F3929">
        <w:rPr>
          <w:rFonts w:eastAsia="Times New Roman" w:cstheme="minorHAnsi"/>
          <w:iCs/>
          <w:color w:val="000000"/>
        </w:rPr>
        <w:t xml:space="preserve">make changes to the </w:t>
      </w:r>
      <w:r w:rsidR="00FF1947">
        <w:rPr>
          <w:rFonts w:eastAsia="Times New Roman" w:cstheme="minorHAnsi"/>
          <w:iCs/>
          <w:color w:val="000000"/>
        </w:rPr>
        <w:t xml:space="preserve">program </w:t>
      </w:r>
      <w:r w:rsidRPr="0037537D" w:rsidR="001D694F">
        <w:rPr>
          <w:rFonts w:eastAsia="Times New Roman" w:cstheme="minorHAnsi"/>
          <w:iCs/>
          <w:color w:val="000000"/>
        </w:rPr>
        <w:t>implement</w:t>
      </w:r>
      <w:r w:rsidR="007F3929">
        <w:rPr>
          <w:rFonts w:eastAsia="Times New Roman" w:cstheme="minorHAnsi"/>
          <w:iCs/>
          <w:color w:val="000000"/>
        </w:rPr>
        <w:t>ation</w:t>
      </w:r>
      <w:r w:rsidRPr="0037537D" w:rsidR="001D694F">
        <w:rPr>
          <w:rFonts w:eastAsia="Times New Roman" w:cstheme="minorHAnsi"/>
          <w:iCs/>
          <w:color w:val="000000"/>
        </w:rPr>
        <w:t xml:space="preserve"> </w:t>
      </w:r>
      <w:r w:rsidR="00FF1947">
        <w:rPr>
          <w:rFonts w:eastAsia="Times New Roman" w:cstheme="minorHAnsi"/>
          <w:iCs/>
          <w:color w:val="000000"/>
        </w:rPr>
        <w:t xml:space="preserve">or recruitment and enrollment efforts, </w:t>
      </w:r>
      <w:r w:rsidRPr="0037537D" w:rsidR="001D694F">
        <w:rPr>
          <w:rFonts w:eastAsia="Times New Roman" w:cstheme="minorHAnsi"/>
          <w:iCs/>
          <w:color w:val="000000"/>
        </w:rPr>
        <w:t xml:space="preserve">and </w:t>
      </w:r>
      <w:r w:rsidR="00FF1947">
        <w:rPr>
          <w:rFonts w:eastAsia="Times New Roman" w:cstheme="minorHAnsi"/>
          <w:iCs/>
          <w:color w:val="000000"/>
        </w:rPr>
        <w:t xml:space="preserve">then </w:t>
      </w:r>
      <w:r w:rsidRPr="0037537D" w:rsidR="001D694F">
        <w:rPr>
          <w:rFonts w:eastAsia="Times New Roman" w:cstheme="minorHAnsi"/>
          <w:iCs/>
          <w:color w:val="000000"/>
        </w:rPr>
        <w:t xml:space="preserve">collect feedback on the refined </w:t>
      </w:r>
      <w:r w:rsidR="007F3929">
        <w:rPr>
          <w:rFonts w:eastAsia="Times New Roman" w:cstheme="minorHAnsi"/>
          <w:iCs/>
          <w:color w:val="000000"/>
        </w:rPr>
        <w:t>approach</w:t>
      </w:r>
      <w:r w:rsidRPr="0037537D" w:rsidR="004B3BF6">
        <w:rPr>
          <w:rFonts w:eastAsia="Times New Roman" w:cstheme="minorHAnsi"/>
          <w:iCs/>
          <w:color w:val="000000"/>
        </w:rPr>
        <w:t xml:space="preserve">. </w:t>
      </w:r>
      <w:r w:rsidR="00C56C7E">
        <w:rPr>
          <w:rFonts w:eastAsia="Times New Roman" w:cstheme="minorHAnsi"/>
          <w:iCs/>
          <w:color w:val="000000"/>
        </w:rPr>
        <w:t>We will iterate until either we have conducted four rounds, or the feedback suggests the approach is working well, whichever comes earliest.</w:t>
      </w:r>
    </w:p>
    <w:p w:rsidR="005E1D49" w:rsidP="00F93CC9" w:rsidRDefault="00176FC1" w14:paraId="46EF9299" w14:textId="77777777">
      <w:pPr>
        <w:autoSpaceDE w:val="0"/>
        <w:autoSpaceDN w:val="0"/>
        <w:adjustRightInd w:val="0"/>
        <w:spacing w:after="240" w:line="240" w:lineRule="atLeast"/>
        <w:rPr>
          <w:rFonts w:eastAsia="Times New Roman" w:cstheme="minorHAnsi"/>
          <w:iCs/>
          <w:color w:val="000000"/>
        </w:rPr>
      </w:pPr>
      <w:r>
        <w:rPr>
          <w:rFonts w:eastAsia="Times New Roman" w:cstheme="minorHAnsi"/>
          <w:iCs/>
          <w:color w:val="000000"/>
        </w:rPr>
        <w:t xml:space="preserve">The surveys are designed to </w:t>
      </w:r>
      <w:r w:rsidR="00A37275">
        <w:rPr>
          <w:rFonts w:eastAsia="Times New Roman" w:cstheme="minorHAnsi"/>
          <w:iCs/>
          <w:color w:val="000000"/>
        </w:rPr>
        <w:t>capture</w:t>
      </w:r>
      <w:r w:rsidR="00516C48">
        <w:rPr>
          <w:rFonts w:eastAsia="Times New Roman" w:cstheme="minorHAnsi"/>
          <w:iCs/>
          <w:color w:val="000000"/>
        </w:rPr>
        <w:t xml:space="preserve"> </w:t>
      </w:r>
      <w:r w:rsidR="00C771B8">
        <w:rPr>
          <w:rFonts w:eastAsia="Times New Roman" w:cstheme="minorHAnsi"/>
          <w:iCs/>
          <w:color w:val="000000"/>
        </w:rPr>
        <w:t>people</w:t>
      </w:r>
      <w:r w:rsidR="005F1FAB">
        <w:rPr>
          <w:rFonts w:eastAsia="Times New Roman" w:cstheme="minorHAnsi"/>
          <w:iCs/>
          <w:color w:val="000000"/>
        </w:rPr>
        <w:t>’</w:t>
      </w:r>
      <w:r w:rsidR="00C771B8">
        <w:rPr>
          <w:rFonts w:eastAsia="Times New Roman" w:cstheme="minorHAnsi"/>
          <w:iCs/>
          <w:color w:val="000000"/>
        </w:rPr>
        <w:t>s</w:t>
      </w:r>
      <w:r w:rsidR="00516C48">
        <w:rPr>
          <w:rFonts w:eastAsia="Times New Roman" w:cstheme="minorHAnsi"/>
          <w:iCs/>
          <w:color w:val="000000"/>
        </w:rPr>
        <w:t xml:space="preserve"> perspectives about the </w:t>
      </w:r>
      <w:r w:rsidR="00CD3B6B">
        <w:rPr>
          <w:rFonts w:eastAsia="Times New Roman" w:cstheme="minorHAnsi"/>
          <w:iCs/>
          <w:color w:val="000000"/>
        </w:rPr>
        <w:t xml:space="preserve">program </w:t>
      </w:r>
      <w:r w:rsidR="00516C48">
        <w:rPr>
          <w:rFonts w:eastAsia="Times New Roman" w:cstheme="minorHAnsi"/>
          <w:iCs/>
          <w:color w:val="000000"/>
        </w:rPr>
        <w:t>component or activity</w:t>
      </w:r>
      <w:r w:rsidR="00CD3B6B">
        <w:rPr>
          <w:rFonts w:eastAsia="Times New Roman" w:cstheme="minorHAnsi"/>
          <w:iCs/>
          <w:color w:val="000000"/>
        </w:rPr>
        <w:t xml:space="preserve"> at a point of time</w:t>
      </w:r>
      <w:r w:rsidR="00516C48">
        <w:rPr>
          <w:rFonts w:eastAsia="Times New Roman" w:cstheme="minorHAnsi"/>
          <w:iCs/>
          <w:color w:val="000000"/>
        </w:rPr>
        <w:t>.</w:t>
      </w:r>
      <w:r w:rsidR="00CD3B6B">
        <w:rPr>
          <w:rFonts w:eastAsia="Times New Roman" w:cstheme="minorHAnsi"/>
          <w:iCs/>
          <w:color w:val="000000"/>
        </w:rPr>
        <w:t xml:space="preserve"> </w:t>
      </w:r>
      <w:r w:rsidR="005F1FAB">
        <w:rPr>
          <w:rFonts w:eastAsia="Times New Roman" w:cstheme="minorHAnsi"/>
          <w:iCs/>
          <w:color w:val="000000"/>
        </w:rPr>
        <w:t>The surveys are short so that people will be more likely to respond to them</w:t>
      </w:r>
      <w:r w:rsidR="005E1D49">
        <w:rPr>
          <w:rFonts w:eastAsia="Times New Roman" w:cstheme="minorHAnsi"/>
          <w:iCs/>
          <w:color w:val="000000"/>
        </w:rPr>
        <w:t xml:space="preserve"> and the burden is low</w:t>
      </w:r>
      <w:r w:rsidR="005F1FAB">
        <w:rPr>
          <w:rFonts w:eastAsia="Times New Roman" w:cstheme="minorHAnsi"/>
          <w:iCs/>
          <w:color w:val="000000"/>
        </w:rPr>
        <w:t xml:space="preserve">. </w:t>
      </w:r>
    </w:p>
    <w:p w:rsidR="00176FC1" w:rsidP="00F93CC9" w:rsidRDefault="00976A88" w14:paraId="42CE6329" w14:textId="6EA36D7A">
      <w:pPr>
        <w:autoSpaceDE w:val="0"/>
        <w:autoSpaceDN w:val="0"/>
        <w:adjustRightInd w:val="0"/>
        <w:spacing w:after="240" w:line="240" w:lineRule="atLeast"/>
        <w:rPr>
          <w:rFonts w:eastAsia="Times New Roman" w:cstheme="minorHAnsi"/>
          <w:iCs/>
          <w:color w:val="000000"/>
        </w:rPr>
      </w:pPr>
      <w:r>
        <w:rPr>
          <w:rFonts w:eastAsia="Times New Roman" w:cstheme="minorHAnsi"/>
          <w:iCs/>
          <w:color w:val="000000"/>
        </w:rPr>
        <w:t>T</w:t>
      </w:r>
      <w:r w:rsidR="00CD3B6B">
        <w:rPr>
          <w:rFonts w:eastAsia="Times New Roman" w:cstheme="minorHAnsi"/>
          <w:iCs/>
          <w:color w:val="000000"/>
        </w:rPr>
        <w:t>he</w:t>
      </w:r>
      <w:r w:rsidR="005E1D49">
        <w:rPr>
          <w:rFonts w:eastAsia="Times New Roman" w:cstheme="minorHAnsi"/>
          <w:iCs/>
          <w:color w:val="000000"/>
        </w:rPr>
        <w:t xml:space="preserve"> surveys</w:t>
      </w:r>
      <w:r w:rsidR="00CD3B6B">
        <w:rPr>
          <w:rFonts w:eastAsia="Times New Roman" w:cstheme="minorHAnsi"/>
          <w:iCs/>
          <w:color w:val="000000"/>
        </w:rPr>
        <w:t xml:space="preserve"> will be administered at the end of</w:t>
      </w:r>
      <w:r w:rsidR="00117484">
        <w:rPr>
          <w:rFonts w:eastAsia="Times New Roman" w:cstheme="minorHAnsi"/>
          <w:iCs/>
          <w:color w:val="000000"/>
        </w:rPr>
        <w:t>,</w:t>
      </w:r>
      <w:r w:rsidR="00CD3B6B">
        <w:rPr>
          <w:rFonts w:eastAsia="Times New Roman" w:cstheme="minorHAnsi"/>
          <w:iCs/>
          <w:color w:val="000000"/>
        </w:rPr>
        <w:t xml:space="preserve"> or directly after</w:t>
      </w:r>
      <w:r w:rsidR="00117484">
        <w:rPr>
          <w:rFonts w:eastAsia="Times New Roman" w:cstheme="minorHAnsi"/>
          <w:iCs/>
          <w:color w:val="000000"/>
        </w:rPr>
        <w:t>,</w:t>
      </w:r>
      <w:r w:rsidR="00CD3B6B">
        <w:rPr>
          <w:rFonts w:eastAsia="Times New Roman" w:cstheme="minorHAnsi"/>
          <w:iCs/>
          <w:color w:val="000000"/>
        </w:rPr>
        <w:t xml:space="preserve"> the component or activity</w:t>
      </w:r>
      <w:r>
        <w:rPr>
          <w:rFonts w:eastAsia="Times New Roman" w:cstheme="minorHAnsi"/>
          <w:iCs/>
          <w:color w:val="000000"/>
        </w:rPr>
        <w:t xml:space="preserve"> so that </w:t>
      </w:r>
      <w:r w:rsidR="004030BC">
        <w:rPr>
          <w:rFonts w:eastAsia="Times New Roman" w:cstheme="minorHAnsi"/>
          <w:iCs/>
          <w:color w:val="000000"/>
        </w:rPr>
        <w:t xml:space="preserve">the respondents will not have problems with </w:t>
      </w:r>
      <w:r>
        <w:rPr>
          <w:rFonts w:eastAsia="Times New Roman" w:cstheme="minorHAnsi"/>
          <w:iCs/>
          <w:color w:val="000000"/>
        </w:rPr>
        <w:t>recall</w:t>
      </w:r>
      <w:r w:rsidR="00CD3B6B">
        <w:rPr>
          <w:rFonts w:eastAsia="Times New Roman" w:cstheme="minorHAnsi"/>
          <w:iCs/>
          <w:color w:val="000000"/>
        </w:rPr>
        <w:t>.</w:t>
      </w:r>
      <w:r w:rsidR="006D3A26">
        <w:rPr>
          <w:rFonts w:eastAsia="Times New Roman" w:cstheme="minorHAnsi"/>
          <w:iCs/>
          <w:color w:val="000000"/>
        </w:rPr>
        <w:t xml:space="preserve"> </w:t>
      </w:r>
      <w:r w:rsidR="004D2A80">
        <w:rPr>
          <w:rFonts w:eastAsia="Times New Roman" w:cstheme="minorHAnsi"/>
          <w:iCs/>
          <w:color w:val="000000"/>
        </w:rPr>
        <w:t>One survey is for people who are potentially eligible for MOMS Partnership</w:t>
      </w:r>
      <w:r w:rsidR="004030BC">
        <w:rPr>
          <w:rFonts w:eastAsia="Times New Roman" w:cstheme="minorHAnsi"/>
          <w:iCs/>
          <w:color w:val="000000"/>
        </w:rPr>
        <w:t xml:space="preserve"> but not yet participating</w:t>
      </w:r>
      <w:r w:rsidR="004D2A80">
        <w:rPr>
          <w:rFonts w:eastAsia="Times New Roman" w:cstheme="minorHAnsi"/>
          <w:iCs/>
          <w:color w:val="000000"/>
        </w:rPr>
        <w:t xml:space="preserve"> and have heard the description of the program</w:t>
      </w:r>
      <w:r w:rsidR="00A469AC">
        <w:rPr>
          <w:rFonts w:eastAsia="Times New Roman" w:cstheme="minorHAnsi"/>
          <w:iCs/>
          <w:color w:val="000000"/>
        </w:rPr>
        <w:t xml:space="preserve"> and study</w:t>
      </w:r>
      <w:r w:rsidR="004D2A80">
        <w:rPr>
          <w:rFonts w:eastAsia="Times New Roman" w:cstheme="minorHAnsi"/>
          <w:iCs/>
          <w:color w:val="000000"/>
        </w:rPr>
        <w:t xml:space="preserve">. Shortly after they have heard the message, we will ask them </w:t>
      </w:r>
      <w:r w:rsidR="004030BC">
        <w:rPr>
          <w:rFonts w:eastAsia="Times New Roman" w:cstheme="minorHAnsi"/>
          <w:iCs/>
          <w:color w:val="000000"/>
        </w:rPr>
        <w:t>questions about how they perceived</w:t>
      </w:r>
      <w:r w:rsidR="00E44053">
        <w:rPr>
          <w:rFonts w:eastAsia="Times New Roman" w:cstheme="minorHAnsi"/>
          <w:iCs/>
          <w:color w:val="000000"/>
        </w:rPr>
        <w:t xml:space="preserve"> the message. Another survey is for staff at referral agencies for them to comment on the messages </w:t>
      </w:r>
      <w:r w:rsidR="00BA4AF1">
        <w:rPr>
          <w:rFonts w:eastAsia="Times New Roman" w:cstheme="minorHAnsi"/>
          <w:iCs/>
          <w:color w:val="000000"/>
        </w:rPr>
        <w:t xml:space="preserve">about </w:t>
      </w:r>
      <w:r w:rsidR="00BA4AF1">
        <w:rPr>
          <w:rFonts w:eastAsia="Times New Roman" w:cstheme="minorHAnsi"/>
          <w:iCs/>
          <w:color w:val="000000"/>
        </w:rPr>
        <w:lastRenderedPageBreak/>
        <w:t>the</w:t>
      </w:r>
      <w:r w:rsidR="00A469AC">
        <w:rPr>
          <w:rFonts w:eastAsia="Times New Roman" w:cstheme="minorHAnsi"/>
          <w:iCs/>
          <w:color w:val="000000"/>
        </w:rPr>
        <w:t xml:space="preserve"> program and study</w:t>
      </w:r>
      <w:r w:rsidR="00BA4AF1">
        <w:rPr>
          <w:rFonts w:eastAsia="Times New Roman" w:cstheme="minorHAnsi"/>
          <w:iCs/>
          <w:color w:val="000000"/>
        </w:rPr>
        <w:t xml:space="preserve">, which will be administered right after they have heard </w:t>
      </w:r>
      <w:r w:rsidR="00A469AC">
        <w:rPr>
          <w:rFonts w:eastAsia="Times New Roman" w:cstheme="minorHAnsi"/>
          <w:iCs/>
          <w:color w:val="000000"/>
        </w:rPr>
        <w:t xml:space="preserve"> </w:t>
      </w:r>
      <w:r w:rsidR="00BA4AF1">
        <w:rPr>
          <w:rFonts w:eastAsia="Times New Roman" w:cstheme="minorHAnsi"/>
          <w:iCs/>
          <w:color w:val="000000"/>
        </w:rPr>
        <w:t xml:space="preserve">the message. </w:t>
      </w:r>
      <w:r w:rsidR="00E06C2A">
        <w:rPr>
          <w:rFonts w:eastAsia="Times New Roman" w:cstheme="minorHAnsi"/>
          <w:iCs/>
          <w:color w:val="000000"/>
        </w:rPr>
        <w:t xml:space="preserve">The three other surveys are for MOMS Partnership participants and </w:t>
      </w:r>
      <w:r w:rsidR="004C2AD2">
        <w:rPr>
          <w:rFonts w:eastAsia="Times New Roman" w:cstheme="minorHAnsi"/>
          <w:iCs/>
          <w:color w:val="000000"/>
        </w:rPr>
        <w:t>will be administered at the end of a class, group, or one-on-one session for their perspectives of that activity.</w:t>
      </w:r>
      <w:r w:rsidR="00913A85">
        <w:rPr>
          <w:rFonts w:eastAsia="Times New Roman" w:cstheme="minorHAnsi"/>
          <w:iCs/>
          <w:color w:val="000000"/>
        </w:rPr>
        <w:t xml:space="preserve"> The expected sample sizes are large enough </w:t>
      </w:r>
      <w:r w:rsidR="007A4967">
        <w:rPr>
          <w:rFonts w:eastAsia="Times New Roman" w:cstheme="minorHAnsi"/>
          <w:iCs/>
          <w:color w:val="000000"/>
        </w:rPr>
        <w:t>to conclude whether there are specific problems with the program</w:t>
      </w:r>
      <w:r w:rsidR="00902D4C">
        <w:rPr>
          <w:rFonts w:eastAsia="Times New Roman" w:cstheme="minorHAnsi"/>
          <w:iCs/>
          <w:color w:val="000000"/>
        </w:rPr>
        <w:t xml:space="preserve"> and areas that need improvement</w:t>
      </w:r>
      <w:r w:rsidR="003E3A41">
        <w:rPr>
          <w:rFonts w:eastAsia="Times New Roman" w:cstheme="minorHAnsi"/>
          <w:iCs/>
          <w:color w:val="000000"/>
        </w:rPr>
        <w:t xml:space="preserve">. </w:t>
      </w:r>
      <w:r w:rsidR="00CD52EF">
        <w:rPr>
          <w:rFonts w:eastAsia="Times New Roman" w:cstheme="minorHAnsi"/>
          <w:iCs/>
          <w:color w:val="000000"/>
        </w:rPr>
        <w:t>The sample is not meant to be representative of people who are eligible for MOMS Partnership, referral agency staff, or MOMS Partnership participants.</w:t>
      </w:r>
      <w:r w:rsidR="00435F70">
        <w:rPr>
          <w:rFonts w:eastAsia="Times New Roman" w:cstheme="minorHAnsi"/>
          <w:iCs/>
          <w:color w:val="000000"/>
        </w:rPr>
        <w:t xml:space="preserve"> </w:t>
      </w:r>
    </w:p>
    <w:p w:rsidR="00435F70" w:rsidP="00F93CC9" w:rsidRDefault="00435F70" w14:paraId="1EB947D8" w14:textId="197E24C6">
      <w:pPr>
        <w:autoSpaceDE w:val="0"/>
        <w:autoSpaceDN w:val="0"/>
        <w:adjustRightInd w:val="0"/>
        <w:spacing w:after="240" w:line="240" w:lineRule="atLeast"/>
        <w:rPr>
          <w:rFonts w:eastAsia="Times New Roman" w:cstheme="minorHAnsi"/>
          <w:iCs/>
          <w:color w:val="000000"/>
        </w:rPr>
      </w:pPr>
      <w:r>
        <w:rPr>
          <w:rFonts w:eastAsia="Times New Roman" w:cstheme="minorHAnsi"/>
          <w:iCs/>
          <w:color w:val="000000"/>
        </w:rPr>
        <w:t xml:space="preserve">The focus groups are designed to provide more in-depth information about any </w:t>
      </w:r>
      <w:r w:rsidR="001A27E4">
        <w:rPr>
          <w:rFonts w:eastAsia="Times New Roman" w:cstheme="minorHAnsi"/>
          <w:iCs/>
          <w:color w:val="000000"/>
        </w:rPr>
        <w:t xml:space="preserve">problems or </w:t>
      </w:r>
      <w:r>
        <w:rPr>
          <w:rFonts w:eastAsia="Times New Roman" w:cstheme="minorHAnsi"/>
          <w:iCs/>
          <w:color w:val="000000"/>
        </w:rPr>
        <w:t>challenges that arise</w:t>
      </w:r>
      <w:r w:rsidR="00C8688D">
        <w:rPr>
          <w:rFonts w:eastAsia="Times New Roman" w:cstheme="minorHAnsi"/>
          <w:iCs/>
          <w:color w:val="000000"/>
        </w:rPr>
        <w:t xml:space="preserve">. </w:t>
      </w:r>
      <w:r w:rsidR="001A27E4">
        <w:rPr>
          <w:rFonts w:eastAsia="Times New Roman" w:cstheme="minorHAnsi"/>
          <w:iCs/>
          <w:color w:val="000000"/>
        </w:rPr>
        <w:t xml:space="preserve"> We will form two focus groups—one with staff from the Department of Transitional Assistance</w:t>
      </w:r>
      <w:r w:rsidR="005357B4">
        <w:rPr>
          <w:rFonts w:eastAsia="Times New Roman" w:cstheme="minorHAnsi"/>
          <w:iCs/>
          <w:color w:val="000000"/>
        </w:rPr>
        <w:t xml:space="preserve"> (DTA)</w:t>
      </w:r>
      <w:r w:rsidR="001A27E4">
        <w:rPr>
          <w:rFonts w:eastAsia="Times New Roman" w:cstheme="minorHAnsi"/>
          <w:iCs/>
          <w:color w:val="000000"/>
        </w:rPr>
        <w:t xml:space="preserve">, the main referral agency, and one with staff from other </w:t>
      </w:r>
      <w:r w:rsidR="00E72BFF">
        <w:rPr>
          <w:rFonts w:eastAsia="Times New Roman" w:cstheme="minorHAnsi"/>
          <w:iCs/>
          <w:color w:val="000000"/>
        </w:rPr>
        <w:t xml:space="preserve">referral agencies. We separate the staff from </w:t>
      </w:r>
      <w:r w:rsidR="00241FC7">
        <w:rPr>
          <w:rFonts w:eastAsia="Times New Roman" w:cstheme="minorHAnsi"/>
          <w:iCs/>
          <w:color w:val="000000"/>
        </w:rPr>
        <w:t>DTA</w:t>
      </w:r>
      <w:r w:rsidR="00E72BFF">
        <w:rPr>
          <w:rFonts w:eastAsia="Times New Roman" w:cstheme="minorHAnsi"/>
          <w:iCs/>
          <w:color w:val="000000"/>
        </w:rPr>
        <w:t xml:space="preserve"> and the other referral agencies because </w:t>
      </w:r>
      <w:r w:rsidR="00241FC7">
        <w:rPr>
          <w:rFonts w:eastAsia="Times New Roman" w:cstheme="minorHAnsi"/>
          <w:iCs/>
          <w:color w:val="000000"/>
        </w:rPr>
        <w:t xml:space="preserve">the approach to recruitment differs between DTA and the other agencies. The staff will be selected purposively—they will not be representative of </w:t>
      </w:r>
      <w:r w:rsidR="0017596A">
        <w:rPr>
          <w:rFonts w:eastAsia="Times New Roman" w:cstheme="minorHAnsi"/>
          <w:iCs/>
          <w:color w:val="000000"/>
        </w:rPr>
        <w:t xml:space="preserve">staff at these agencies. The other focus groups will be of staff in MOMS Partnership. We will include all staff who </w:t>
      </w:r>
      <w:r w:rsidR="00BA7BBC">
        <w:rPr>
          <w:rFonts w:eastAsia="Times New Roman" w:cstheme="minorHAnsi"/>
          <w:iCs/>
          <w:color w:val="000000"/>
        </w:rPr>
        <w:t>are involved in the provision of that component</w:t>
      </w:r>
      <w:r w:rsidR="00063B61">
        <w:rPr>
          <w:rFonts w:eastAsia="Times New Roman" w:cstheme="minorHAnsi"/>
          <w:iCs/>
          <w:color w:val="000000"/>
        </w:rPr>
        <w:t>.</w:t>
      </w:r>
    </w:p>
    <w:p w:rsidRPr="0037537D" w:rsidR="009617CA" w:rsidP="00F93CC9" w:rsidRDefault="00063B61" w14:paraId="632B35EE" w14:textId="5D0B8F15">
      <w:pPr>
        <w:autoSpaceDE w:val="0"/>
        <w:autoSpaceDN w:val="0"/>
        <w:adjustRightInd w:val="0"/>
        <w:spacing w:after="240" w:line="240" w:lineRule="atLeast"/>
        <w:rPr>
          <w:rFonts w:eastAsia="Times New Roman" w:cstheme="minorHAnsi"/>
          <w:iCs/>
          <w:color w:val="000000"/>
        </w:rPr>
      </w:pPr>
      <w:r>
        <w:rPr>
          <w:rFonts w:eastAsia="Times New Roman" w:cstheme="minorHAnsi"/>
          <w:iCs/>
          <w:color w:val="000000"/>
        </w:rPr>
        <w:t xml:space="preserve">This data collection is not </w:t>
      </w:r>
      <w:r w:rsidR="00F60673">
        <w:rPr>
          <w:rFonts w:eastAsia="Times New Roman" w:cstheme="minorHAnsi"/>
          <w:iCs/>
          <w:color w:val="000000"/>
        </w:rPr>
        <w:t>designed</w:t>
      </w:r>
      <w:r>
        <w:rPr>
          <w:rFonts w:eastAsia="Times New Roman" w:cstheme="minorHAnsi"/>
          <w:iCs/>
          <w:color w:val="000000"/>
        </w:rPr>
        <w:t xml:space="preserve"> to provide representative estimates of </w:t>
      </w:r>
      <w:r w:rsidR="00F60673">
        <w:rPr>
          <w:rFonts w:eastAsia="Times New Roman" w:cstheme="minorHAnsi"/>
          <w:iCs/>
          <w:color w:val="000000"/>
        </w:rPr>
        <w:t xml:space="preserve">perspectives of any target population. It </w:t>
      </w:r>
      <w:r w:rsidR="00F9366D">
        <w:rPr>
          <w:rFonts w:eastAsia="Times New Roman" w:cstheme="minorHAnsi"/>
          <w:iCs/>
          <w:color w:val="000000"/>
        </w:rPr>
        <w:t xml:space="preserve">will be used to make refinements in the program implementation and recruitment and enrollment procedures; it will not be used to make any inferences about the impact of the program. The limitations of these data will be described when </w:t>
      </w:r>
      <w:r w:rsidR="00175443">
        <w:rPr>
          <w:rFonts w:eastAsia="Times New Roman" w:cstheme="minorHAnsi"/>
          <w:iCs/>
          <w:color w:val="000000"/>
        </w:rPr>
        <w:t>findings from the analysis</w:t>
      </w:r>
      <w:r w:rsidR="00F9366D">
        <w:rPr>
          <w:rFonts w:eastAsia="Times New Roman" w:cstheme="minorHAnsi"/>
          <w:iCs/>
          <w:color w:val="000000"/>
        </w:rPr>
        <w:t xml:space="preserve"> are presented</w:t>
      </w:r>
      <w:r w:rsidR="00175443">
        <w:rPr>
          <w:rFonts w:eastAsia="Times New Roman" w:cstheme="minorHAnsi"/>
          <w:iCs/>
          <w:color w:val="000000"/>
        </w:rPr>
        <w:t>.</w:t>
      </w:r>
    </w:p>
    <w:p w:rsidRPr="0037537D" w:rsidR="00BB2925" w:rsidP="00F93CC9" w:rsidRDefault="00495FF8" w14:paraId="6F2D573B" w14:textId="3218E6BC">
      <w:pPr>
        <w:autoSpaceDE w:val="0"/>
        <w:autoSpaceDN w:val="0"/>
        <w:adjustRightInd w:val="0"/>
        <w:spacing w:after="240" w:line="240" w:lineRule="atLeast"/>
        <w:rPr>
          <w:rFonts w:eastAsia="Times New Roman" w:cstheme="minorHAnsi"/>
          <w:iCs/>
          <w:color w:val="000000"/>
        </w:rPr>
      </w:pPr>
      <w:r>
        <w:rPr>
          <w:rFonts w:eastAsia="Times New Roman" w:cstheme="minorHAnsi"/>
          <w:iCs/>
          <w:color w:val="000000"/>
        </w:rPr>
        <w:t>T</w:t>
      </w:r>
      <w:r w:rsidRPr="0037537D" w:rsidR="00250D6A">
        <w:rPr>
          <w:rFonts w:eastAsia="Times New Roman" w:cstheme="minorHAnsi"/>
          <w:iCs/>
          <w:color w:val="000000"/>
        </w:rPr>
        <w:t>his information is not intended to be used as the principal basis for public policy decisions and is not expected to meet the threshold of influential or highly influential scientific information.</w:t>
      </w:r>
      <w:r w:rsidRPr="0037537D" w:rsidR="004B3BF6">
        <w:rPr>
          <w:rFonts w:eastAsia="Times New Roman" w:cstheme="minorHAnsi"/>
          <w:iCs/>
          <w:color w:val="000000"/>
        </w:rPr>
        <w:t xml:space="preserve"> </w:t>
      </w:r>
    </w:p>
    <w:p w:rsidRPr="0037537D" w:rsidR="005F2951" w:rsidP="00F85D35" w:rsidRDefault="00EE38AF" w14:paraId="2E3CD75A" w14:textId="14B2DD89">
      <w:pPr>
        <w:pStyle w:val="ListParagraph"/>
        <w:spacing w:after="120"/>
        <w:ind w:left="0"/>
        <w:rPr>
          <w:rFonts w:eastAsia="Times New Roman" w:cstheme="minorHAnsi"/>
          <w:color w:val="000000"/>
        </w:rPr>
      </w:pPr>
      <w:r w:rsidRPr="0037537D">
        <w:rPr>
          <w:rFonts w:cstheme="minorHAnsi"/>
          <w:b/>
        </w:rPr>
        <w:t>B2.</w:t>
      </w:r>
      <w:r w:rsidRPr="0037537D">
        <w:rPr>
          <w:rFonts w:cstheme="minorHAnsi"/>
          <w:b/>
        </w:rPr>
        <w:tab/>
      </w:r>
      <w:r w:rsidRPr="0037537D" w:rsidR="007C2EE0">
        <w:rPr>
          <w:rFonts w:eastAsia="Times New Roman" w:cstheme="minorHAnsi"/>
          <w:b/>
          <w:bCs/>
          <w:color w:val="000000"/>
        </w:rPr>
        <w:t>Methods and Design</w:t>
      </w:r>
    </w:p>
    <w:p w:rsidRPr="0037537D" w:rsidR="005F2951" w:rsidP="00D510E9" w:rsidRDefault="0072072F" w14:paraId="542973ED" w14:textId="458B3358">
      <w:pPr>
        <w:spacing w:after="60"/>
        <w:rPr>
          <w:rFonts w:cstheme="minorHAnsi"/>
          <w:i/>
        </w:rPr>
      </w:pPr>
      <w:r w:rsidRPr="0037537D">
        <w:rPr>
          <w:rFonts w:cstheme="minorHAnsi"/>
          <w:i/>
        </w:rPr>
        <w:t xml:space="preserve">Target </w:t>
      </w:r>
      <w:r w:rsidR="005A0D0E">
        <w:rPr>
          <w:rFonts w:cstheme="minorHAnsi"/>
          <w:i/>
        </w:rPr>
        <w:t>p</w:t>
      </w:r>
      <w:r w:rsidRPr="0037537D">
        <w:rPr>
          <w:rFonts w:cstheme="minorHAnsi"/>
          <w:i/>
        </w:rPr>
        <w:t xml:space="preserve">opulation </w:t>
      </w:r>
      <w:r w:rsidRPr="0037537D" w:rsidR="005F2951">
        <w:rPr>
          <w:rFonts w:cstheme="minorHAnsi"/>
          <w:i/>
        </w:rPr>
        <w:t xml:space="preserve"> </w:t>
      </w:r>
    </w:p>
    <w:p w:rsidRPr="0037537D" w:rsidR="00C74242" w:rsidP="00F93CC9" w:rsidRDefault="00AF5989" w14:paraId="0ECDE25E" w14:textId="4AE99A24">
      <w:pPr>
        <w:autoSpaceDE w:val="0"/>
        <w:autoSpaceDN w:val="0"/>
        <w:adjustRightInd w:val="0"/>
        <w:spacing w:after="120" w:line="240" w:lineRule="atLeast"/>
        <w:contextualSpacing/>
        <w:rPr>
          <w:rFonts w:eastAsia="Times New Roman" w:cstheme="minorHAnsi"/>
          <w:color w:val="000000"/>
        </w:rPr>
      </w:pPr>
      <w:r>
        <w:rPr>
          <w:rFonts w:eastAsia="Times New Roman" w:cstheme="minorHAnsi"/>
          <w:color w:val="000000"/>
        </w:rPr>
        <w:t>The target population includes</w:t>
      </w:r>
      <w:r w:rsidR="005402DB">
        <w:rPr>
          <w:rFonts w:eastAsia="Times New Roman" w:cstheme="minorHAnsi"/>
          <w:color w:val="000000"/>
        </w:rPr>
        <w:t xml:space="preserve"> </w:t>
      </w:r>
      <w:r w:rsidR="00974546">
        <w:rPr>
          <w:rFonts w:eastAsia="Times New Roman" w:cstheme="minorHAnsi"/>
          <w:color w:val="000000"/>
        </w:rPr>
        <w:t>program participants,</w:t>
      </w:r>
      <w:r w:rsidR="00605260">
        <w:rPr>
          <w:rFonts w:eastAsia="Times New Roman" w:cstheme="minorHAnsi"/>
          <w:color w:val="000000"/>
        </w:rPr>
        <w:t xml:space="preserve"> program staff,</w:t>
      </w:r>
      <w:r w:rsidR="00974546">
        <w:rPr>
          <w:rFonts w:eastAsia="Times New Roman" w:cstheme="minorHAnsi"/>
          <w:color w:val="000000"/>
        </w:rPr>
        <w:t xml:space="preserve"> staff at agencies that refer potential participants to the program, and potential program participants. </w:t>
      </w:r>
    </w:p>
    <w:p w:rsidR="00605260" w:rsidP="005357B4" w:rsidRDefault="00605260" w14:paraId="64C74672" w14:textId="2ECC2E44">
      <w:pPr>
        <w:pStyle w:val="ListParagraph"/>
        <w:numPr>
          <w:ilvl w:val="0"/>
          <w:numId w:val="31"/>
        </w:numPr>
        <w:autoSpaceDE w:val="0"/>
        <w:autoSpaceDN w:val="0"/>
        <w:adjustRightInd w:val="0"/>
        <w:spacing w:after="0" w:line="240" w:lineRule="atLeast"/>
        <w:rPr>
          <w:rFonts w:eastAsia="Times New Roman" w:cstheme="minorHAnsi"/>
          <w:color w:val="000000"/>
        </w:rPr>
      </w:pPr>
      <w:r>
        <w:rPr>
          <w:rFonts w:eastAsia="Times New Roman" w:cstheme="minorHAnsi"/>
          <w:b/>
          <w:bCs/>
          <w:color w:val="000000"/>
        </w:rPr>
        <w:t>Program participants.</w:t>
      </w:r>
      <w:r>
        <w:rPr>
          <w:rFonts w:eastAsia="Times New Roman" w:cstheme="minorHAnsi"/>
          <w:color w:val="000000"/>
        </w:rPr>
        <w:t xml:space="preserve"> This includes people who are participating in MOMS Partnership. People are eligible for the program if they present as female, are caregivers of children under 18, have depressive symptoms, have low</w:t>
      </w:r>
      <w:r w:rsidR="003C674E">
        <w:rPr>
          <w:rFonts w:eastAsia="Times New Roman" w:cstheme="minorHAnsi"/>
          <w:color w:val="000000"/>
        </w:rPr>
        <w:t xml:space="preserve"> </w:t>
      </w:r>
      <w:r>
        <w:rPr>
          <w:rFonts w:eastAsia="Times New Roman" w:cstheme="minorHAnsi"/>
          <w:color w:val="000000"/>
        </w:rPr>
        <w:t>income, and are not currently receiving Social Security disability benefits. We will conduct short surveys of program participants (Instruments A, C, and E).</w:t>
      </w:r>
    </w:p>
    <w:p w:rsidR="000231FF" w:rsidP="00C74242" w:rsidRDefault="001B6561" w14:paraId="2BA44AC8" w14:textId="283794BA">
      <w:pPr>
        <w:pStyle w:val="ListParagraph"/>
        <w:numPr>
          <w:ilvl w:val="0"/>
          <w:numId w:val="31"/>
        </w:numPr>
        <w:autoSpaceDE w:val="0"/>
        <w:autoSpaceDN w:val="0"/>
        <w:adjustRightInd w:val="0"/>
        <w:spacing w:after="0" w:line="240" w:lineRule="atLeast"/>
        <w:rPr>
          <w:rFonts w:eastAsia="Times New Roman" w:cstheme="minorHAnsi"/>
          <w:color w:val="000000"/>
        </w:rPr>
      </w:pPr>
      <w:r w:rsidRPr="0037537D">
        <w:rPr>
          <w:rFonts w:eastAsia="Times New Roman" w:cstheme="minorHAnsi"/>
          <w:b/>
          <w:bCs/>
          <w:color w:val="000000"/>
        </w:rPr>
        <w:t>Program staff</w:t>
      </w:r>
      <w:r w:rsidRPr="0037537D" w:rsidR="009D4B00">
        <w:rPr>
          <w:rFonts w:eastAsia="Times New Roman" w:cstheme="minorHAnsi"/>
          <w:b/>
          <w:bCs/>
          <w:color w:val="000000"/>
        </w:rPr>
        <w:t>.</w:t>
      </w:r>
      <w:r w:rsidRPr="0037537D">
        <w:rPr>
          <w:rFonts w:eastAsia="Times New Roman" w:cstheme="minorHAnsi"/>
          <w:color w:val="000000"/>
        </w:rPr>
        <w:t xml:space="preserve"> </w:t>
      </w:r>
      <w:r w:rsidR="00E55F2A">
        <w:rPr>
          <w:rFonts w:eastAsia="Times New Roman" w:cstheme="minorHAnsi"/>
          <w:color w:val="000000"/>
        </w:rPr>
        <w:t>This will inc</w:t>
      </w:r>
      <w:r w:rsidR="000F3C00">
        <w:rPr>
          <w:rFonts w:eastAsia="Times New Roman" w:cstheme="minorHAnsi"/>
          <w:color w:val="000000"/>
        </w:rPr>
        <w:t xml:space="preserve">lude staff </w:t>
      </w:r>
      <w:r w:rsidR="000231FF">
        <w:rPr>
          <w:rFonts w:eastAsia="Times New Roman" w:cstheme="minorHAnsi"/>
          <w:color w:val="000000"/>
        </w:rPr>
        <w:t>at Viability, which will implement the MOMS Partnership program for the NextGen Project. The staff will include orientation facilitators,</w:t>
      </w:r>
      <w:r w:rsidR="000F3C00">
        <w:rPr>
          <w:rFonts w:eastAsia="Times New Roman" w:cstheme="minorHAnsi"/>
          <w:color w:val="000000"/>
        </w:rPr>
        <w:t xml:space="preserve"> Stress Management Course facilitators, MOMS Moving Forward coaches, intake specialists, supervisors, and </w:t>
      </w:r>
      <w:r w:rsidR="00FF6CDC">
        <w:rPr>
          <w:rFonts w:eastAsia="Times New Roman" w:cstheme="minorHAnsi"/>
          <w:color w:val="000000"/>
        </w:rPr>
        <w:t xml:space="preserve">managers. </w:t>
      </w:r>
      <w:r w:rsidR="0088793C">
        <w:rPr>
          <w:rFonts w:eastAsia="Times New Roman" w:cstheme="minorHAnsi"/>
          <w:color w:val="000000"/>
        </w:rPr>
        <w:t>We plan to conduct virtual focus groups with these staff</w:t>
      </w:r>
      <w:r w:rsidR="000231FF">
        <w:rPr>
          <w:rFonts w:eastAsia="Times New Roman" w:cstheme="minorHAnsi"/>
          <w:color w:val="000000"/>
        </w:rPr>
        <w:t xml:space="preserve"> (Instruments B, D, F, and J).</w:t>
      </w:r>
    </w:p>
    <w:p w:rsidR="0035364B" w:rsidP="00C74242" w:rsidRDefault="0035364B" w14:paraId="56529959" w14:textId="29B2AD5C">
      <w:pPr>
        <w:pStyle w:val="ListParagraph"/>
        <w:numPr>
          <w:ilvl w:val="0"/>
          <w:numId w:val="31"/>
        </w:numPr>
        <w:autoSpaceDE w:val="0"/>
        <w:autoSpaceDN w:val="0"/>
        <w:adjustRightInd w:val="0"/>
        <w:spacing w:after="0" w:line="240" w:lineRule="atLeast"/>
        <w:rPr>
          <w:rFonts w:eastAsia="Times New Roman" w:cstheme="minorHAnsi"/>
          <w:color w:val="000000"/>
        </w:rPr>
      </w:pPr>
      <w:r>
        <w:rPr>
          <w:rFonts w:eastAsia="Times New Roman" w:cstheme="minorHAnsi"/>
          <w:b/>
          <w:bCs/>
          <w:color w:val="000000"/>
        </w:rPr>
        <w:t>Staff at referral agencies.</w:t>
      </w:r>
      <w:r>
        <w:rPr>
          <w:rFonts w:eastAsia="Times New Roman" w:cstheme="minorHAnsi"/>
          <w:color w:val="000000"/>
        </w:rPr>
        <w:t xml:space="preserve"> </w:t>
      </w:r>
      <w:r w:rsidR="00E93574">
        <w:rPr>
          <w:rFonts w:eastAsia="Times New Roman" w:cstheme="minorHAnsi"/>
          <w:color w:val="000000"/>
        </w:rPr>
        <w:t>This includes f</w:t>
      </w:r>
      <w:r>
        <w:rPr>
          <w:rFonts w:eastAsia="Times New Roman" w:cstheme="minorHAnsi"/>
          <w:color w:val="000000"/>
        </w:rPr>
        <w:t xml:space="preserve">rontline staff and their supervisors and managers </w:t>
      </w:r>
      <w:r w:rsidR="00E93574">
        <w:rPr>
          <w:rFonts w:eastAsia="Times New Roman" w:cstheme="minorHAnsi"/>
          <w:color w:val="000000"/>
        </w:rPr>
        <w:t xml:space="preserve">at the Massachusetts DTA) and other agencies </w:t>
      </w:r>
      <w:r>
        <w:rPr>
          <w:rFonts w:eastAsia="Times New Roman" w:cstheme="minorHAnsi"/>
          <w:color w:val="000000"/>
        </w:rPr>
        <w:t xml:space="preserve">who will refer </w:t>
      </w:r>
      <w:r w:rsidR="00E93574">
        <w:rPr>
          <w:rFonts w:eastAsia="Times New Roman" w:cstheme="minorHAnsi"/>
          <w:color w:val="000000"/>
        </w:rPr>
        <w:t>people to MOMS Partnership. We will conduct short surveys of staff at referral agencies as well as virtual focus groups (</w:t>
      </w:r>
      <w:r w:rsidR="00F7602B">
        <w:rPr>
          <w:rFonts w:eastAsia="Times New Roman" w:cstheme="minorHAnsi"/>
          <w:color w:val="000000"/>
        </w:rPr>
        <w:t>Instruments G and I).</w:t>
      </w:r>
    </w:p>
    <w:p w:rsidRPr="0037537D" w:rsidR="00F7602B" w:rsidP="00C74242" w:rsidRDefault="00F7602B" w14:paraId="49E007CF" w14:textId="2254B342">
      <w:pPr>
        <w:pStyle w:val="ListParagraph"/>
        <w:numPr>
          <w:ilvl w:val="0"/>
          <w:numId w:val="31"/>
        </w:numPr>
        <w:autoSpaceDE w:val="0"/>
        <w:autoSpaceDN w:val="0"/>
        <w:adjustRightInd w:val="0"/>
        <w:spacing w:after="0" w:line="240" w:lineRule="atLeast"/>
        <w:rPr>
          <w:rFonts w:eastAsia="Times New Roman" w:cstheme="minorHAnsi"/>
          <w:color w:val="000000"/>
        </w:rPr>
      </w:pPr>
      <w:r>
        <w:rPr>
          <w:rFonts w:eastAsia="Times New Roman" w:cstheme="minorHAnsi"/>
          <w:b/>
          <w:bCs/>
          <w:color w:val="000000"/>
        </w:rPr>
        <w:t xml:space="preserve">Potential program </w:t>
      </w:r>
      <w:r w:rsidR="00B54D59">
        <w:rPr>
          <w:rFonts w:eastAsia="Times New Roman" w:cstheme="minorHAnsi"/>
          <w:b/>
          <w:bCs/>
          <w:color w:val="000000"/>
        </w:rPr>
        <w:t>participants</w:t>
      </w:r>
      <w:r>
        <w:rPr>
          <w:rFonts w:eastAsia="Times New Roman" w:cstheme="minorHAnsi"/>
          <w:b/>
          <w:bCs/>
          <w:color w:val="000000"/>
        </w:rPr>
        <w:t>.</w:t>
      </w:r>
      <w:r>
        <w:rPr>
          <w:rFonts w:eastAsia="Times New Roman" w:cstheme="minorHAnsi"/>
          <w:color w:val="000000"/>
        </w:rPr>
        <w:t xml:space="preserve"> </w:t>
      </w:r>
      <w:r w:rsidR="00C81178">
        <w:rPr>
          <w:rFonts w:eastAsia="Times New Roman" w:cstheme="minorHAnsi"/>
          <w:color w:val="000000"/>
        </w:rPr>
        <w:t>This includes p</w:t>
      </w:r>
      <w:r>
        <w:rPr>
          <w:rFonts w:eastAsia="Times New Roman" w:cstheme="minorHAnsi"/>
          <w:color w:val="000000"/>
        </w:rPr>
        <w:t xml:space="preserve">eople receiving services at DTA and other referral agencies who are potentially eligible </w:t>
      </w:r>
      <w:r w:rsidR="00374012">
        <w:rPr>
          <w:rFonts w:eastAsia="Times New Roman" w:cstheme="minorHAnsi"/>
          <w:color w:val="000000"/>
        </w:rPr>
        <w:t>to participate in MOMS Partnership</w:t>
      </w:r>
      <w:r w:rsidR="00C81178">
        <w:rPr>
          <w:rFonts w:eastAsia="Times New Roman" w:cstheme="minorHAnsi"/>
          <w:color w:val="000000"/>
        </w:rPr>
        <w:t xml:space="preserve"> and are attending recruitment events</w:t>
      </w:r>
      <w:r w:rsidR="00374012">
        <w:rPr>
          <w:rFonts w:eastAsia="Times New Roman" w:cstheme="minorHAnsi"/>
          <w:color w:val="000000"/>
        </w:rPr>
        <w:t>.</w:t>
      </w:r>
      <w:r w:rsidR="00B54D59">
        <w:rPr>
          <w:rFonts w:eastAsia="Times New Roman" w:cstheme="minorHAnsi"/>
          <w:color w:val="000000"/>
        </w:rPr>
        <w:t xml:space="preserve"> We will conduct short surveys of potential program participants to ask for their feedback about the messages about the program (Instrument H).</w:t>
      </w:r>
    </w:p>
    <w:p w:rsidRPr="0037537D" w:rsidR="00BB2925" w:rsidP="0072072F" w:rsidRDefault="00BB2925" w14:paraId="1E51CBD6" w14:textId="77777777">
      <w:pPr>
        <w:autoSpaceDE w:val="0"/>
        <w:autoSpaceDN w:val="0"/>
        <w:adjustRightInd w:val="0"/>
        <w:spacing w:after="0" w:line="240" w:lineRule="atLeast"/>
        <w:contextualSpacing/>
        <w:rPr>
          <w:rFonts w:eastAsia="Times New Roman" w:cstheme="minorHAnsi"/>
          <w:color w:val="000000"/>
        </w:rPr>
      </w:pPr>
    </w:p>
    <w:p w:rsidRPr="0037537D" w:rsidR="000D7942" w:rsidP="00D510E9" w:rsidRDefault="000D7942" w14:paraId="43384CE3" w14:textId="67E92602">
      <w:pPr>
        <w:spacing w:after="60"/>
        <w:rPr>
          <w:rFonts w:cstheme="minorHAnsi"/>
          <w:i/>
        </w:rPr>
      </w:pPr>
      <w:r w:rsidRPr="0037537D">
        <w:rPr>
          <w:rFonts w:cstheme="minorHAnsi"/>
          <w:i/>
        </w:rPr>
        <w:t xml:space="preserve">Sampling </w:t>
      </w:r>
      <w:r w:rsidRPr="0037537D" w:rsidR="00892C1A">
        <w:rPr>
          <w:rFonts w:cstheme="minorHAnsi"/>
          <w:i/>
        </w:rPr>
        <w:t>and site selection</w:t>
      </w:r>
    </w:p>
    <w:p w:rsidR="00136BDB" w:rsidP="002C26A9" w:rsidRDefault="008A7D1B" w14:paraId="4973E06A" w14:textId="75075E6E">
      <w:pPr>
        <w:autoSpaceDE w:val="0"/>
        <w:autoSpaceDN w:val="0"/>
        <w:adjustRightInd w:val="0"/>
        <w:spacing w:before="120" w:after="0" w:line="240" w:lineRule="atLeast"/>
        <w:contextualSpacing/>
        <w:rPr>
          <w:rFonts w:eastAsia="Times New Roman" w:cstheme="minorHAnsi"/>
          <w:color w:val="000000"/>
        </w:rPr>
      </w:pPr>
      <w:r>
        <w:rPr>
          <w:rFonts w:eastAsia="Times New Roman" w:cstheme="minorHAnsi"/>
          <w:color w:val="000000"/>
        </w:rPr>
        <w:t>For respondent recruitment, a</w:t>
      </w:r>
      <w:r w:rsidR="00B321E4">
        <w:rPr>
          <w:rFonts w:eastAsia="Times New Roman" w:cstheme="minorHAnsi"/>
          <w:color w:val="000000"/>
        </w:rPr>
        <w:t xml:space="preserve">ll the program staff </w:t>
      </w:r>
      <w:r w:rsidR="0067319D">
        <w:rPr>
          <w:rFonts w:eastAsia="Times New Roman" w:cstheme="minorHAnsi"/>
          <w:color w:val="000000"/>
        </w:rPr>
        <w:t>in</w:t>
      </w:r>
      <w:r w:rsidR="00B321E4">
        <w:rPr>
          <w:rFonts w:eastAsia="Times New Roman" w:cstheme="minorHAnsi"/>
          <w:color w:val="000000"/>
        </w:rPr>
        <w:t xml:space="preserve"> relevant roles will be included in the focus groups. For example, we will include all the orientation facilitators in the focus groups about the orientation.</w:t>
      </w:r>
    </w:p>
    <w:p w:rsidR="00B321E4" w:rsidP="002C26A9" w:rsidRDefault="00B321E4" w14:paraId="27C81627" w14:textId="42068FB7">
      <w:pPr>
        <w:autoSpaceDE w:val="0"/>
        <w:autoSpaceDN w:val="0"/>
        <w:adjustRightInd w:val="0"/>
        <w:spacing w:before="120" w:after="0" w:line="240" w:lineRule="atLeast"/>
        <w:contextualSpacing/>
        <w:rPr>
          <w:rFonts w:eastAsia="Times New Roman" w:cstheme="minorHAnsi"/>
          <w:color w:val="000000"/>
        </w:rPr>
      </w:pPr>
    </w:p>
    <w:p w:rsidR="00B321E4" w:rsidP="002C26A9" w:rsidRDefault="00B321E4" w14:paraId="10C42624" w14:textId="0A50CD53">
      <w:pPr>
        <w:autoSpaceDE w:val="0"/>
        <w:autoSpaceDN w:val="0"/>
        <w:adjustRightInd w:val="0"/>
        <w:spacing w:before="120" w:after="0" w:line="240" w:lineRule="atLeast"/>
        <w:contextualSpacing/>
        <w:rPr>
          <w:rFonts w:eastAsia="Times New Roman" w:cstheme="minorHAnsi"/>
          <w:color w:val="000000"/>
        </w:rPr>
      </w:pPr>
      <w:r>
        <w:rPr>
          <w:rFonts w:eastAsia="Times New Roman" w:cstheme="minorHAnsi"/>
          <w:color w:val="000000"/>
        </w:rPr>
        <w:t xml:space="preserve">We will </w:t>
      </w:r>
      <w:r w:rsidR="009E59D9">
        <w:rPr>
          <w:rFonts w:eastAsia="Times New Roman" w:cstheme="minorHAnsi"/>
          <w:color w:val="000000"/>
        </w:rPr>
        <w:t xml:space="preserve">ask all </w:t>
      </w:r>
      <w:r>
        <w:rPr>
          <w:rFonts w:eastAsia="Times New Roman" w:cstheme="minorHAnsi"/>
          <w:color w:val="000000"/>
        </w:rPr>
        <w:t xml:space="preserve">program participants </w:t>
      </w:r>
      <w:r w:rsidR="009E59D9">
        <w:rPr>
          <w:rFonts w:eastAsia="Times New Roman" w:cstheme="minorHAnsi"/>
          <w:color w:val="000000"/>
        </w:rPr>
        <w:t>who attend specific</w:t>
      </w:r>
      <w:r>
        <w:rPr>
          <w:rFonts w:eastAsia="Times New Roman" w:cstheme="minorHAnsi"/>
          <w:color w:val="000000"/>
        </w:rPr>
        <w:t xml:space="preserve"> orientation</w:t>
      </w:r>
      <w:r w:rsidR="009E59D9">
        <w:rPr>
          <w:rFonts w:eastAsia="Times New Roman" w:cstheme="minorHAnsi"/>
          <w:color w:val="000000"/>
        </w:rPr>
        <w:t>s</w:t>
      </w:r>
      <w:r>
        <w:rPr>
          <w:rFonts w:eastAsia="Times New Roman" w:cstheme="minorHAnsi"/>
          <w:color w:val="000000"/>
        </w:rPr>
        <w:t>, Stress Management Course class</w:t>
      </w:r>
      <w:r w:rsidR="009E59D9">
        <w:rPr>
          <w:rFonts w:eastAsia="Times New Roman" w:cstheme="minorHAnsi"/>
          <w:color w:val="000000"/>
        </w:rPr>
        <w:t>es</w:t>
      </w:r>
      <w:r>
        <w:rPr>
          <w:rFonts w:eastAsia="Times New Roman" w:cstheme="minorHAnsi"/>
          <w:color w:val="000000"/>
        </w:rPr>
        <w:t xml:space="preserve">, </w:t>
      </w:r>
      <w:r w:rsidR="00113FD8">
        <w:rPr>
          <w:rFonts w:eastAsia="Times New Roman" w:cstheme="minorHAnsi"/>
          <w:color w:val="000000"/>
        </w:rPr>
        <w:t>or MOMS Moving Forward session</w:t>
      </w:r>
      <w:r w:rsidR="009E59D9">
        <w:rPr>
          <w:rFonts w:eastAsia="Times New Roman" w:cstheme="minorHAnsi"/>
          <w:color w:val="000000"/>
        </w:rPr>
        <w:t xml:space="preserve">s to complete </w:t>
      </w:r>
      <w:r w:rsidR="007B0D48">
        <w:rPr>
          <w:rFonts w:eastAsia="Times New Roman" w:cstheme="minorHAnsi"/>
          <w:color w:val="000000"/>
        </w:rPr>
        <w:t xml:space="preserve">a </w:t>
      </w:r>
      <w:r w:rsidR="009E59D9">
        <w:rPr>
          <w:rFonts w:eastAsia="Times New Roman" w:cstheme="minorHAnsi"/>
          <w:color w:val="000000"/>
        </w:rPr>
        <w:t>short survey</w:t>
      </w:r>
      <w:r w:rsidR="00113FD8">
        <w:rPr>
          <w:rFonts w:eastAsia="Times New Roman" w:cstheme="minorHAnsi"/>
          <w:color w:val="000000"/>
        </w:rPr>
        <w:t xml:space="preserve">. We will </w:t>
      </w:r>
      <w:r w:rsidR="00A646E8">
        <w:rPr>
          <w:rFonts w:eastAsia="Times New Roman" w:cstheme="minorHAnsi"/>
          <w:color w:val="000000"/>
        </w:rPr>
        <w:t>select particular orientation</w:t>
      </w:r>
      <w:r w:rsidR="0067319D">
        <w:rPr>
          <w:rFonts w:eastAsia="Times New Roman" w:cstheme="minorHAnsi"/>
          <w:color w:val="000000"/>
        </w:rPr>
        <w:t>s</w:t>
      </w:r>
      <w:r w:rsidR="00A646E8">
        <w:rPr>
          <w:rFonts w:eastAsia="Times New Roman" w:cstheme="minorHAnsi"/>
          <w:color w:val="000000"/>
        </w:rPr>
        <w:t>, classes, or sessions to study in a way that includes different program staff, virtual as well as in-person services</w:t>
      </w:r>
      <w:r w:rsidR="009E59D9">
        <w:rPr>
          <w:rFonts w:eastAsia="Times New Roman" w:cstheme="minorHAnsi"/>
          <w:color w:val="000000"/>
        </w:rPr>
        <w:t>,</w:t>
      </w:r>
      <w:r w:rsidR="004D5D23">
        <w:rPr>
          <w:rFonts w:eastAsia="Times New Roman" w:cstheme="minorHAnsi"/>
          <w:color w:val="000000"/>
        </w:rPr>
        <w:t xml:space="preserve"> </w:t>
      </w:r>
      <w:r w:rsidR="00E47B3C">
        <w:rPr>
          <w:rFonts w:eastAsia="Times New Roman" w:cstheme="minorHAnsi"/>
          <w:color w:val="000000"/>
        </w:rPr>
        <w:t>different times of the day</w:t>
      </w:r>
      <w:r w:rsidR="007B0D48">
        <w:rPr>
          <w:rFonts w:eastAsia="Times New Roman" w:cstheme="minorHAnsi"/>
          <w:color w:val="000000"/>
        </w:rPr>
        <w:t xml:space="preserve"> or </w:t>
      </w:r>
      <w:r w:rsidR="00E47B3C">
        <w:rPr>
          <w:rFonts w:eastAsia="Times New Roman" w:cstheme="minorHAnsi"/>
          <w:color w:val="000000"/>
        </w:rPr>
        <w:t>days of the week, and other ways in which they may differ.</w:t>
      </w:r>
      <w:r w:rsidR="00880AB7">
        <w:rPr>
          <w:rFonts w:eastAsia="Times New Roman" w:cstheme="minorHAnsi"/>
          <w:color w:val="000000"/>
        </w:rPr>
        <w:t xml:space="preserve"> We will include program participants who attend a one-on-one orientation session as well as </w:t>
      </w:r>
      <w:r w:rsidR="00A07CCA">
        <w:rPr>
          <w:rFonts w:eastAsia="Times New Roman" w:cstheme="minorHAnsi"/>
          <w:color w:val="000000"/>
        </w:rPr>
        <w:t xml:space="preserve">a </w:t>
      </w:r>
      <w:r w:rsidR="00880AB7">
        <w:rPr>
          <w:rFonts w:eastAsia="Times New Roman" w:cstheme="minorHAnsi"/>
          <w:color w:val="000000"/>
        </w:rPr>
        <w:t>group orientation session.</w:t>
      </w:r>
    </w:p>
    <w:p w:rsidR="00E47B3C" w:rsidP="002C26A9" w:rsidRDefault="00E47B3C" w14:paraId="1C9201D8" w14:textId="285D69ED">
      <w:pPr>
        <w:autoSpaceDE w:val="0"/>
        <w:autoSpaceDN w:val="0"/>
        <w:adjustRightInd w:val="0"/>
        <w:spacing w:before="120" w:after="0" w:line="240" w:lineRule="atLeast"/>
        <w:contextualSpacing/>
        <w:rPr>
          <w:rFonts w:eastAsia="Times New Roman" w:cstheme="minorHAnsi"/>
          <w:color w:val="000000"/>
        </w:rPr>
      </w:pPr>
    </w:p>
    <w:p w:rsidR="00E47B3C" w:rsidP="002C26A9" w:rsidRDefault="00E47B3C" w14:paraId="22B57441" w14:textId="58E19057">
      <w:pPr>
        <w:autoSpaceDE w:val="0"/>
        <w:autoSpaceDN w:val="0"/>
        <w:adjustRightInd w:val="0"/>
        <w:spacing w:before="120" w:after="0" w:line="240" w:lineRule="atLeast"/>
        <w:contextualSpacing/>
        <w:rPr>
          <w:rFonts w:eastAsia="Times New Roman" w:cstheme="minorHAnsi"/>
          <w:color w:val="000000"/>
        </w:rPr>
      </w:pPr>
      <w:r>
        <w:rPr>
          <w:rFonts w:eastAsia="Times New Roman" w:cstheme="minorHAnsi"/>
          <w:color w:val="000000"/>
        </w:rPr>
        <w:t xml:space="preserve">We will ask </w:t>
      </w:r>
      <w:r w:rsidR="00294C04">
        <w:rPr>
          <w:rFonts w:eastAsia="Times New Roman" w:cstheme="minorHAnsi"/>
          <w:color w:val="000000"/>
        </w:rPr>
        <w:t xml:space="preserve">select </w:t>
      </w:r>
      <w:r>
        <w:rPr>
          <w:rFonts w:eastAsia="Times New Roman" w:cstheme="minorHAnsi"/>
          <w:color w:val="000000"/>
        </w:rPr>
        <w:t xml:space="preserve">staff at DTA and other referral agencies </w:t>
      </w:r>
      <w:r w:rsidR="00880AB7">
        <w:rPr>
          <w:rFonts w:eastAsia="Times New Roman" w:cstheme="minorHAnsi"/>
          <w:color w:val="000000"/>
        </w:rPr>
        <w:t xml:space="preserve">to </w:t>
      </w:r>
      <w:r w:rsidR="00243BDB">
        <w:rPr>
          <w:rFonts w:eastAsia="Times New Roman" w:cstheme="minorHAnsi"/>
          <w:color w:val="000000"/>
        </w:rPr>
        <w:t>conduct a short survey.</w:t>
      </w:r>
      <w:r w:rsidR="00932087">
        <w:rPr>
          <w:rFonts w:eastAsia="Times New Roman" w:cstheme="minorHAnsi"/>
          <w:color w:val="000000"/>
        </w:rPr>
        <w:t xml:space="preserve"> These will be staff who attend meetings at which Viability staff describe MOMS Partnership and the study.</w:t>
      </w:r>
      <w:r w:rsidR="00243BDB">
        <w:rPr>
          <w:rFonts w:eastAsia="Times New Roman" w:cstheme="minorHAnsi"/>
          <w:color w:val="000000"/>
        </w:rPr>
        <w:t xml:space="preserve"> </w:t>
      </w:r>
      <w:r w:rsidR="0014660B">
        <w:rPr>
          <w:rFonts w:eastAsia="Times New Roman" w:cstheme="minorHAnsi"/>
          <w:color w:val="000000"/>
        </w:rPr>
        <w:t xml:space="preserve">We will conduct one focus group with DTA staff and another focus group with staff from </w:t>
      </w:r>
      <w:r w:rsidR="00932087">
        <w:rPr>
          <w:rFonts w:eastAsia="Times New Roman" w:cstheme="minorHAnsi"/>
          <w:color w:val="000000"/>
        </w:rPr>
        <w:t>other</w:t>
      </w:r>
      <w:r w:rsidR="0014660B">
        <w:rPr>
          <w:rFonts w:eastAsia="Times New Roman" w:cstheme="minorHAnsi"/>
          <w:color w:val="000000"/>
        </w:rPr>
        <w:t xml:space="preserve"> referral agencies.</w:t>
      </w:r>
    </w:p>
    <w:p w:rsidR="0014660B" w:rsidP="002C26A9" w:rsidRDefault="0014660B" w14:paraId="58D6377E" w14:textId="2D1BB27E">
      <w:pPr>
        <w:autoSpaceDE w:val="0"/>
        <w:autoSpaceDN w:val="0"/>
        <w:adjustRightInd w:val="0"/>
        <w:spacing w:before="120" w:after="0" w:line="240" w:lineRule="atLeast"/>
        <w:contextualSpacing/>
        <w:rPr>
          <w:rFonts w:eastAsia="Times New Roman" w:cstheme="minorHAnsi"/>
          <w:color w:val="000000"/>
        </w:rPr>
      </w:pPr>
    </w:p>
    <w:p w:rsidR="0014660B" w:rsidP="002C26A9" w:rsidRDefault="0014660B" w14:paraId="1A9B5DD3" w14:textId="21D72518">
      <w:pPr>
        <w:autoSpaceDE w:val="0"/>
        <w:autoSpaceDN w:val="0"/>
        <w:adjustRightInd w:val="0"/>
        <w:spacing w:before="120" w:after="0" w:line="240" w:lineRule="atLeast"/>
        <w:contextualSpacing/>
        <w:rPr>
          <w:rFonts w:eastAsia="Times New Roman" w:cstheme="minorHAnsi"/>
          <w:color w:val="000000"/>
        </w:rPr>
      </w:pPr>
      <w:r>
        <w:rPr>
          <w:rFonts w:eastAsia="Times New Roman" w:cstheme="minorHAnsi"/>
          <w:color w:val="000000"/>
        </w:rPr>
        <w:t xml:space="preserve">We will ask potential program participants at </w:t>
      </w:r>
      <w:r w:rsidR="00532595">
        <w:rPr>
          <w:rFonts w:eastAsia="Times New Roman" w:cstheme="minorHAnsi"/>
          <w:color w:val="000000"/>
        </w:rPr>
        <w:t>specific recruitment events to</w:t>
      </w:r>
      <w:r w:rsidR="00990E55">
        <w:rPr>
          <w:rFonts w:eastAsia="Times New Roman" w:cstheme="minorHAnsi"/>
          <w:color w:val="000000"/>
        </w:rPr>
        <w:t xml:space="preserve"> complete a survey. Some of these recruitment events will be at DTA. Other recruitment events will be at other referral agencies.</w:t>
      </w:r>
      <w:r w:rsidR="00532595">
        <w:rPr>
          <w:rFonts w:eastAsia="Times New Roman" w:cstheme="minorHAnsi"/>
          <w:color w:val="000000"/>
        </w:rPr>
        <w:t xml:space="preserve"> </w:t>
      </w:r>
    </w:p>
    <w:p w:rsidRPr="0037537D" w:rsidR="006F66D1" w:rsidP="002C26A9" w:rsidRDefault="006F66D1" w14:paraId="28D84823" w14:textId="77777777">
      <w:pPr>
        <w:autoSpaceDE w:val="0"/>
        <w:autoSpaceDN w:val="0"/>
        <w:adjustRightInd w:val="0"/>
        <w:spacing w:before="120" w:after="0" w:line="240" w:lineRule="atLeast"/>
        <w:contextualSpacing/>
        <w:rPr>
          <w:rFonts w:eastAsia="Times New Roman" w:cstheme="minorHAnsi"/>
          <w:color w:val="000000"/>
        </w:rPr>
      </w:pPr>
    </w:p>
    <w:p w:rsidRPr="0037537D" w:rsidR="00E75D57" w:rsidP="00F85D35" w:rsidRDefault="00901040" w14:paraId="37839294" w14:textId="5B9EAD75">
      <w:pPr>
        <w:autoSpaceDE w:val="0"/>
        <w:autoSpaceDN w:val="0"/>
        <w:adjustRightInd w:val="0"/>
        <w:spacing w:after="120" w:line="240" w:lineRule="atLeast"/>
        <w:rPr>
          <w:rFonts w:eastAsia="Times New Roman" w:cstheme="minorHAnsi"/>
          <w:bCs/>
          <w:color w:val="000000"/>
        </w:rPr>
      </w:pPr>
      <w:r w:rsidRPr="0037537D">
        <w:rPr>
          <w:rFonts w:eastAsia="Times New Roman" w:cstheme="minorHAnsi"/>
          <w:b/>
          <w:bCs/>
          <w:color w:val="000000"/>
        </w:rPr>
        <w:t>B3.</w:t>
      </w:r>
      <w:r w:rsidRPr="0037537D">
        <w:rPr>
          <w:rFonts w:eastAsia="Times New Roman" w:cstheme="minorHAnsi"/>
          <w:b/>
          <w:bCs/>
          <w:color w:val="000000"/>
        </w:rPr>
        <w:tab/>
        <w:t>Design of Data Collection Instruments</w:t>
      </w:r>
    </w:p>
    <w:p w:rsidRPr="0037537D" w:rsidR="00E75D57" w:rsidP="00F85D35" w:rsidRDefault="00E75D57" w14:paraId="799139A7" w14:textId="35735DAC">
      <w:pPr>
        <w:autoSpaceDE w:val="0"/>
        <w:autoSpaceDN w:val="0"/>
        <w:adjustRightInd w:val="0"/>
        <w:spacing w:after="60" w:line="240" w:lineRule="atLeast"/>
        <w:rPr>
          <w:rFonts w:eastAsia="Times New Roman" w:cstheme="minorHAnsi"/>
          <w:i/>
          <w:color w:val="000000"/>
        </w:rPr>
      </w:pPr>
      <w:r w:rsidRPr="0037537D">
        <w:rPr>
          <w:rFonts w:eastAsia="Times New Roman" w:cstheme="minorHAnsi"/>
          <w:i/>
          <w:color w:val="000000"/>
        </w:rPr>
        <w:t xml:space="preserve">Development of </w:t>
      </w:r>
      <w:r w:rsidRPr="0037537D" w:rsidR="00932087">
        <w:rPr>
          <w:rFonts w:eastAsia="Times New Roman" w:cstheme="minorHAnsi"/>
          <w:i/>
          <w:color w:val="000000"/>
        </w:rPr>
        <w:t>data collection i</w:t>
      </w:r>
      <w:r w:rsidRPr="0037537D">
        <w:rPr>
          <w:rFonts w:eastAsia="Times New Roman" w:cstheme="minorHAnsi"/>
          <w:i/>
          <w:color w:val="000000"/>
        </w:rPr>
        <w:t>nstruments</w:t>
      </w:r>
    </w:p>
    <w:p w:rsidR="00B40E2C" w:rsidP="00901040" w:rsidRDefault="00182367" w14:paraId="106F700A" w14:textId="361439F4">
      <w:pPr>
        <w:autoSpaceDE w:val="0"/>
        <w:autoSpaceDN w:val="0"/>
        <w:adjustRightInd w:val="0"/>
        <w:spacing w:after="0" w:line="240" w:lineRule="atLeast"/>
        <w:rPr>
          <w:bCs/>
        </w:rPr>
      </w:pPr>
      <w:r w:rsidRPr="0037537D">
        <w:rPr>
          <w:rFonts w:eastAsia="Times New Roman" w:cstheme="minorHAnsi"/>
          <w:color w:val="000000"/>
        </w:rPr>
        <w:t xml:space="preserve">The instruments were </w:t>
      </w:r>
      <w:r w:rsidRPr="0037537D" w:rsidR="00D25C31">
        <w:rPr>
          <w:rFonts w:eastAsia="Times New Roman" w:cstheme="minorHAnsi"/>
          <w:color w:val="000000"/>
        </w:rPr>
        <w:t>adapted</w:t>
      </w:r>
      <w:r w:rsidRPr="0037537D">
        <w:rPr>
          <w:rFonts w:eastAsia="Times New Roman" w:cstheme="minorHAnsi"/>
          <w:color w:val="000000"/>
        </w:rPr>
        <w:t xml:space="preserve"> from protocols and survey</w:t>
      </w:r>
      <w:r w:rsidR="007D6F37">
        <w:rPr>
          <w:rFonts w:eastAsia="Times New Roman" w:cstheme="minorHAnsi"/>
          <w:color w:val="000000"/>
        </w:rPr>
        <w:t xml:space="preserve"> instrument</w:t>
      </w:r>
      <w:r w:rsidRPr="0037537D">
        <w:rPr>
          <w:rFonts w:eastAsia="Times New Roman" w:cstheme="minorHAnsi"/>
          <w:color w:val="000000"/>
        </w:rPr>
        <w:t xml:space="preserve">s used </w:t>
      </w:r>
      <w:r w:rsidR="009F1AC1">
        <w:rPr>
          <w:rFonts w:eastAsia="Times New Roman" w:cstheme="minorHAnsi"/>
          <w:color w:val="000000"/>
        </w:rPr>
        <w:t xml:space="preserve">successfully </w:t>
      </w:r>
      <w:r w:rsidRPr="0037537D">
        <w:rPr>
          <w:rFonts w:eastAsia="Times New Roman" w:cstheme="minorHAnsi"/>
          <w:color w:val="000000"/>
        </w:rPr>
        <w:t>for other projects</w:t>
      </w:r>
      <w:r w:rsidR="0043233D">
        <w:rPr>
          <w:rFonts w:eastAsia="Times New Roman" w:cstheme="minorHAnsi"/>
          <w:color w:val="000000"/>
        </w:rPr>
        <w:t xml:space="preserve"> such as the </w:t>
      </w:r>
      <w:r w:rsidRPr="00911967" w:rsidR="009F1AC1">
        <w:rPr>
          <w:bCs/>
        </w:rPr>
        <w:t>Supporting Partnerships to Advance Research and Knowledge (Project SPARK)</w:t>
      </w:r>
      <w:r w:rsidR="005357B4">
        <w:rPr>
          <w:rStyle w:val="FootnoteReference"/>
          <w:bCs/>
        </w:rPr>
        <w:footnoteReference w:id="2"/>
      </w:r>
      <w:r w:rsidR="009F1AC1">
        <w:rPr>
          <w:bCs/>
        </w:rPr>
        <w:t xml:space="preserve">. </w:t>
      </w:r>
      <w:r w:rsidR="00B40E2C">
        <w:rPr>
          <w:bCs/>
        </w:rPr>
        <w:t xml:space="preserve"> </w:t>
      </w:r>
      <w:r w:rsidR="00FA3284">
        <w:rPr>
          <w:bCs/>
        </w:rPr>
        <w:t xml:space="preserve">Hence, </w:t>
      </w:r>
      <w:r w:rsidR="00FA3284">
        <w:rPr>
          <w:rFonts w:eastAsia="Times New Roman" w:cstheme="minorHAnsi"/>
          <w:color w:val="000000"/>
        </w:rPr>
        <w:t>t</w:t>
      </w:r>
      <w:r w:rsidRPr="0037537D" w:rsidR="00FA3284">
        <w:rPr>
          <w:rFonts w:eastAsia="Times New Roman" w:cstheme="minorHAnsi"/>
          <w:color w:val="000000"/>
        </w:rPr>
        <w:t>hese data collection instruments will not be pretested.</w:t>
      </w:r>
    </w:p>
    <w:p w:rsidR="00B40E2C" w:rsidP="00901040" w:rsidRDefault="00B40E2C" w14:paraId="49FA23D3" w14:textId="77777777">
      <w:pPr>
        <w:autoSpaceDE w:val="0"/>
        <w:autoSpaceDN w:val="0"/>
        <w:adjustRightInd w:val="0"/>
        <w:spacing w:after="0" w:line="240" w:lineRule="atLeast"/>
        <w:rPr>
          <w:bCs/>
        </w:rPr>
      </w:pPr>
    </w:p>
    <w:p w:rsidRPr="00B82184" w:rsidR="00182367" w:rsidP="00901040" w:rsidRDefault="00FA3284" w14:paraId="7EE0CFDF" w14:textId="08576282">
      <w:pPr>
        <w:autoSpaceDE w:val="0"/>
        <w:autoSpaceDN w:val="0"/>
        <w:adjustRightInd w:val="0"/>
        <w:spacing w:after="0" w:line="240" w:lineRule="atLeast"/>
        <w:rPr>
          <w:bCs/>
        </w:rPr>
      </w:pPr>
      <w:r>
        <w:rPr>
          <w:bCs/>
        </w:rPr>
        <w:t>The instruments are designed to address</w:t>
      </w:r>
      <w:r w:rsidR="005E4613">
        <w:rPr>
          <w:bCs/>
        </w:rPr>
        <w:t xml:space="preserve"> each of the research objectives</w:t>
      </w:r>
      <w:r w:rsidR="002F3917">
        <w:rPr>
          <w:bCs/>
        </w:rPr>
        <w:t xml:space="preserve"> (see table below)</w:t>
      </w:r>
      <w:r w:rsidR="005E4613">
        <w:rPr>
          <w:bCs/>
        </w:rPr>
        <w:t xml:space="preserve">. </w:t>
      </w:r>
      <w:r w:rsidR="00C672DB">
        <w:rPr>
          <w:bCs/>
        </w:rPr>
        <w:t>The short surveys</w:t>
      </w:r>
      <w:r w:rsidR="00B82184">
        <w:rPr>
          <w:bCs/>
        </w:rPr>
        <w:t xml:space="preserve">—completed in 5 minutes </w:t>
      </w:r>
      <w:r w:rsidR="008E2869">
        <w:rPr>
          <w:bCs/>
        </w:rPr>
        <w:t xml:space="preserve">or </w:t>
      </w:r>
      <w:r w:rsidR="00B82184">
        <w:rPr>
          <w:bCs/>
        </w:rPr>
        <w:t>less—</w:t>
      </w:r>
      <w:r w:rsidR="00C672DB">
        <w:rPr>
          <w:bCs/>
        </w:rPr>
        <w:t xml:space="preserve">are designed to </w:t>
      </w:r>
      <w:r w:rsidR="00B40E2C">
        <w:rPr>
          <w:bCs/>
        </w:rPr>
        <w:t>detect</w:t>
      </w:r>
      <w:r w:rsidR="00B82184">
        <w:rPr>
          <w:bCs/>
        </w:rPr>
        <w:t xml:space="preserve"> </w:t>
      </w:r>
      <w:r w:rsidR="00B40E2C">
        <w:rPr>
          <w:bCs/>
        </w:rPr>
        <w:t>issues</w:t>
      </w:r>
      <w:r w:rsidR="00B82184">
        <w:rPr>
          <w:bCs/>
        </w:rPr>
        <w:t xml:space="preserve"> with the </w:t>
      </w:r>
      <w:r w:rsidR="00B40E2C">
        <w:rPr>
          <w:bCs/>
        </w:rPr>
        <w:t xml:space="preserve">implementation of the </w:t>
      </w:r>
      <w:r w:rsidR="00B82184">
        <w:rPr>
          <w:bCs/>
        </w:rPr>
        <w:t>component. The focus groups</w:t>
      </w:r>
      <w:r w:rsidR="00B40E2C">
        <w:rPr>
          <w:bCs/>
        </w:rPr>
        <w:t xml:space="preserve"> are designed to go into more detail about the nature of the issue, the root causes, and potential solutions. </w:t>
      </w:r>
      <w:r w:rsidR="008A7D1B">
        <w:rPr>
          <w:bCs/>
        </w:rPr>
        <w:t xml:space="preserve">We </w:t>
      </w:r>
      <w:r w:rsidR="008A7D1B">
        <w:t>streamlined the data collection instruments to ask only questions necessary to achieve the objectives of the data collection.</w:t>
      </w:r>
    </w:p>
    <w:p w:rsidR="002F3917" w:rsidP="00901040" w:rsidRDefault="002F3917" w14:paraId="17A75F77" w14:textId="77777777">
      <w:pPr>
        <w:autoSpaceDE w:val="0"/>
        <w:autoSpaceDN w:val="0"/>
        <w:adjustRightInd w:val="0"/>
        <w:spacing w:after="0" w:line="240" w:lineRule="atLeast"/>
        <w:rPr>
          <w:rFonts w:eastAsia="Times New Roman" w:cstheme="minorHAnsi"/>
          <w:color w:val="000000"/>
        </w:rPr>
      </w:pPr>
    </w:p>
    <w:tbl>
      <w:tblPr>
        <w:tblStyle w:val="TableGrid"/>
        <w:tblW w:w="9715" w:type="dxa"/>
        <w:tblInd w:w="0" w:type="dxa"/>
        <w:tblLayout w:type="fixed"/>
        <w:tblLook w:val="04A0" w:firstRow="1" w:lastRow="0" w:firstColumn="1" w:lastColumn="0" w:noHBand="0" w:noVBand="1"/>
      </w:tblPr>
      <w:tblGrid>
        <w:gridCol w:w="6205"/>
        <w:gridCol w:w="337"/>
        <w:gridCol w:w="366"/>
        <w:gridCol w:w="320"/>
        <w:gridCol w:w="320"/>
        <w:gridCol w:w="367"/>
        <w:gridCol w:w="360"/>
        <w:gridCol w:w="360"/>
        <w:gridCol w:w="360"/>
        <w:gridCol w:w="360"/>
        <w:gridCol w:w="360"/>
      </w:tblGrid>
      <w:tr w:rsidRPr="00B850AA" w:rsidR="005E4613" w:rsidTr="007F6044" w14:paraId="530170A9" w14:textId="7E85EA55">
        <w:tc>
          <w:tcPr>
            <w:tcW w:w="6205" w:type="dxa"/>
            <w:vMerge w:val="restart"/>
          </w:tcPr>
          <w:p w:rsidRPr="00B850AA" w:rsidR="005E4613" w:rsidP="00C922EA" w:rsidRDefault="005E4613" w14:paraId="6F4900FE" w14:textId="77777777">
            <w:pPr>
              <w:autoSpaceDE w:val="0"/>
              <w:autoSpaceDN w:val="0"/>
              <w:adjustRightInd w:val="0"/>
              <w:spacing w:line="240" w:lineRule="atLeast"/>
              <w:rPr>
                <w:rFonts w:asciiTheme="minorHAnsi" w:hAnsiTheme="minorHAnsi" w:cstheme="minorHAnsi"/>
                <w:b/>
                <w:bCs/>
                <w:color w:val="000000"/>
              </w:rPr>
            </w:pPr>
            <w:r w:rsidRPr="00B850AA">
              <w:rPr>
                <w:rFonts w:asciiTheme="minorHAnsi" w:hAnsiTheme="minorHAnsi" w:cstheme="minorHAnsi"/>
                <w:b/>
                <w:bCs/>
                <w:color w:val="000000"/>
              </w:rPr>
              <w:t>Research question</w:t>
            </w:r>
          </w:p>
        </w:tc>
        <w:tc>
          <w:tcPr>
            <w:tcW w:w="3510" w:type="dxa"/>
            <w:gridSpan w:val="10"/>
            <w:vAlign w:val="center"/>
          </w:tcPr>
          <w:p w:rsidRPr="00B850AA" w:rsidR="005E4613" w:rsidP="00C922EA" w:rsidRDefault="005E4613" w14:paraId="727BB650" w14:textId="2E5D5404">
            <w:pPr>
              <w:autoSpaceDE w:val="0"/>
              <w:autoSpaceDN w:val="0"/>
              <w:adjustRightInd w:val="0"/>
              <w:spacing w:line="240" w:lineRule="atLeast"/>
              <w:jc w:val="center"/>
              <w:rPr>
                <w:rFonts w:cstheme="minorHAnsi"/>
                <w:b/>
                <w:bCs/>
                <w:color w:val="000000"/>
              </w:rPr>
            </w:pPr>
            <w:r w:rsidRPr="00B850AA">
              <w:rPr>
                <w:rFonts w:asciiTheme="minorHAnsi" w:hAnsiTheme="minorHAnsi" w:cstheme="minorHAnsi"/>
                <w:b/>
                <w:bCs/>
                <w:color w:val="000000"/>
              </w:rPr>
              <w:t>Instrument</w:t>
            </w:r>
          </w:p>
        </w:tc>
      </w:tr>
      <w:tr w:rsidRPr="001506D1" w:rsidR="005E4613" w:rsidTr="005E4613" w14:paraId="1CDD778C" w14:textId="14DE6AF1">
        <w:tc>
          <w:tcPr>
            <w:tcW w:w="6205" w:type="dxa"/>
            <w:vMerge/>
          </w:tcPr>
          <w:p w:rsidRPr="00715418" w:rsidR="005E4613" w:rsidP="00C922EA" w:rsidRDefault="005E4613" w14:paraId="794BE15A" w14:textId="77777777">
            <w:pPr>
              <w:autoSpaceDE w:val="0"/>
              <w:autoSpaceDN w:val="0"/>
              <w:adjustRightInd w:val="0"/>
              <w:spacing w:line="240" w:lineRule="atLeast"/>
              <w:rPr>
                <w:rFonts w:asciiTheme="minorHAnsi" w:hAnsiTheme="minorHAnsi" w:cstheme="minorHAnsi"/>
                <w:color w:val="000000"/>
              </w:rPr>
            </w:pPr>
          </w:p>
        </w:tc>
        <w:tc>
          <w:tcPr>
            <w:tcW w:w="337" w:type="dxa"/>
          </w:tcPr>
          <w:p w:rsidRPr="00715418" w:rsidR="005E4613" w:rsidP="00C922EA" w:rsidRDefault="005E4613" w14:paraId="6F11315A" w14:textId="64D1C2B3">
            <w:pPr>
              <w:autoSpaceDE w:val="0"/>
              <w:autoSpaceDN w:val="0"/>
              <w:adjustRightInd w:val="0"/>
              <w:spacing w:line="240" w:lineRule="atLeast"/>
              <w:rPr>
                <w:rFonts w:asciiTheme="minorHAnsi" w:hAnsiTheme="minorHAnsi" w:cstheme="minorHAnsi"/>
                <w:color w:val="000000"/>
              </w:rPr>
            </w:pPr>
            <w:r>
              <w:rPr>
                <w:rFonts w:asciiTheme="minorHAnsi" w:hAnsiTheme="minorHAnsi" w:cstheme="minorHAnsi"/>
                <w:color w:val="000000"/>
              </w:rPr>
              <w:t>A</w:t>
            </w:r>
          </w:p>
        </w:tc>
        <w:tc>
          <w:tcPr>
            <w:tcW w:w="366" w:type="dxa"/>
          </w:tcPr>
          <w:p w:rsidRPr="00715418" w:rsidR="005E4613" w:rsidP="00C922EA" w:rsidRDefault="005E4613" w14:paraId="019F4D0C" w14:textId="20A5F1D4">
            <w:pPr>
              <w:autoSpaceDE w:val="0"/>
              <w:autoSpaceDN w:val="0"/>
              <w:adjustRightInd w:val="0"/>
              <w:spacing w:line="240" w:lineRule="atLeast"/>
              <w:rPr>
                <w:rFonts w:asciiTheme="minorHAnsi" w:hAnsiTheme="minorHAnsi" w:cstheme="minorHAnsi"/>
                <w:color w:val="000000"/>
              </w:rPr>
            </w:pPr>
            <w:r>
              <w:rPr>
                <w:rFonts w:asciiTheme="minorHAnsi" w:hAnsiTheme="minorHAnsi" w:cstheme="minorHAnsi"/>
                <w:color w:val="000000"/>
              </w:rPr>
              <w:t>B</w:t>
            </w:r>
          </w:p>
        </w:tc>
        <w:tc>
          <w:tcPr>
            <w:tcW w:w="320" w:type="dxa"/>
          </w:tcPr>
          <w:p w:rsidRPr="00715418" w:rsidR="005E4613" w:rsidP="00C922EA" w:rsidRDefault="005E4613" w14:paraId="575B88DE" w14:textId="0BE93AEF">
            <w:pPr>
              <w:autoSpaceDE w:val="0"/>
              <w:autoSpaceDN w:val="0"/>
              <w:adjustRightInd w:val="0"/>
              <w:spacing w:line="240" w:lineRule="atLeast"/>
              <w:rPr>
                <w:rFonts w:asciiTheme="minorHAnsi" w:hAnsiTheme="minorHAnsi" w:cstheme="minorHAnsi"/>
                <w:color w:val="000000"/>
              </w:rPr>
            </w:pPr>
            <w:r>
              <w:rPr>
                <w:rFonts w:asciiTheme="minorHAnsi" w:hAnsiTheme="minorHAnsi" w:cstheme="minorHAnsi"/>
                <w:color w:val="000000"/>
              </w:rPr>
              <w:t>C</w:t>
            </w:r>
          </w:p>
        </w:tc>
        <w:tc>
          <w:tcPr>
            <w:tcW w:w="320" w:type="dxa"/>
          </w:tcPr>
          <w:p w:rsidRPr="00715418" w:rsidR="005E4613" w:rsidP="00C922EA" w:rsidRDefault="005E4613" w14:paraId="6D9E9FBD" w14:textId="02295827">
            <w:pPr>
              <w:autoSpaceDE w:val="0"/>
              <w:autoSpaceDN w:val="0"/>
              <w:adjustRightInd w:val="0"/>
              <w:spacing w:line="240" w:lineRule="atLeast"/>
              <w:rPr>
                <w:rFonts w:asciiTheme="minorHAnsi" w:hAnsiTheme="minorHAnsi" w:cstheme="minorHAnsi"/>
                <w:color w:val="000000"/>
              </w:rPr>
            </w:pPr>
            <w:r>
              <w:rPr>
                <w:rFonts w:asciiTheme="minorHAnsi" w:hAnsiTheme="minorHAnsi" w:cstheme="minorHAnsi"/>
                <w:color w:val="000000"/>
              </w:rPr>
              <w:t>D</w:t>
            </w:r>
          </w:p>
        </w:tc>
        <w:tc>
          <w:tcPr>
            <w:tcW w:w="367" w:type="dxa"/>
          </w:tcPr>
          <w:p w:rsidRPr="00715418" w:rsidR="005E4613" w:rsidP="00C922EA" w:rsidRDefault="005E4613" w14:paraId="7962FAF6" w14:textId="12E677A0">
            <w:pPr>
              <w:autoSpaceDE w:val="0"/>
              <w:autoSpaceDN w:val="0"/>
              <w:adjustRightInd w:val="0"/>
              <w:spacing w:line="240" w:lineRule="atLeast"/>
              <w:rPr>
                <w:rFonts w:asciiTheme="minorHAnsi" w:hAnsiTheme="minorHAnsi" w:cstheme="minorHAnsi"/>
                <w:color w:val="000000"/>
              </w:rPr>
            </w:pPr>
            <w:r>
              <w:rPr>
                <w:rFonts w:asciiTheme="minorHAnsi" w:hAnsiTheme="minorHAnsi" w:cstheme="minorHAnsi"/>
                <w:color w:val="000000"/>
              </w:rPr>
              <w:t>E</w:t>
            </w:r>
          </w:p>
        </w:tc>
        <w:tc>
          <w:tcPr>
            <w:tcW w:w="360" w:type="dxa"/>
          </w:tcPr>
          <w:p w:rsidRPr="00715418" w:rsidR="005E4613" w:rsidP="00C922EA" w:rsidRDefault="005E4613" w14:paraId="65429F62" w14:textId="31937362">
            <w:pPr>
              <w:autoSpaceDE w:val="0"/>
              <w:autoSpaceDN w:val="0"/>
              <w:adjustRightInd w:val="0"/>
              <w:spacing w:line="240" w:lineRule="atLeast"/>
              <w:rPr>
                <w:rFonts w:asciiTheme="minorHAnsi" w:hAnsiTheme="minorHAnsi" w:cstheme="minorHAnsi"/>
                <w:color w:val="000000"/>
              </w:rPr>
            </w:pPr>
            <w:r>
              <w:rPr>
                <w:rFonts w:asciiTheme="minorHAnsi" w:hAnsiTheme="minorHAnsi" w:cstheme="minorHAnsi"/>
                <w:color w:val="000000"/>
              </w:rPr>
              <w:t>F</w:t>
            </w:r>
          </w:p>
        </w:tc>
        <w:tc>
          <w:tcPr>
            <w:tcW w:w="360" w:type="dxa"/>
          </w:tcPr>
          <w:p w:rsidRPr="00715418" w:rsidR="005E4613" w:rsidP="00C922EA" w:rsidRDefault="005E4613" w14:paraId="47E961B8" w14:textId="1C9BA945">
            <w:pPr>
              <w:autoSpaceDE w:val="0"/>
              <w:autoSpaceDN w:val="0"/>
              <w:adjustRightInd w:val="0"/>
              <w:spacing w:line="240" w:lineRule="atLeast"/>
              <w:rPr>
                <w:rFonts w:asciiTheme="minorHAnsi" w:hAnsiTheme="minorHAnsi" w:cstheme="minorHAnsi"/>
                <w:color w:val="000000"/>
              </w:rPr>
            </w:pPr>
            <w:r>
              <w:rPr>
                <w:rFonts w:asciiTheme="minorHAnsi" w:hAnsiTheme="minorHAnsi" w:cstheme="minorHAnsi"/>
                <w:color w:val="000000"/>
              </w:rPr>
              <w:t>G</w:t>
            </w:r>
          </w:p>
        </w:tc>
        <w:tc>
          <w:tcPr>
            <w:tcW w:w="360" w:type="dxa"/>
          </w:tcPr>
          <w:p w:rsidRPr="001506D1" w:rsidR="005E4613" w:rsidP="00C922EA" w:rsidRDefault="005E4613" w14:paraId="5F56B7FE" w14:textId="57EBE9BE">
            <w:pPr>
              <w:autoSpaceDE w:val="0"/>
              <w:autoSpaceDN w:val="0"/>
              <w:adjustRightInd w:val="0"/>
              <w:spacing w:line="240" w:lineRule="atLeast"/>
              <w:rPr>
                <w:rFonts w:asciiTheme="minorHAnsi" w:hAnsiTheme="minorHAnsi" w:cstheme="minorHAnsi"/>
                <w:color w:val="000000"/>
              </w:rPr>
            </w:pPr>
            <w:r>
              <w:rPr>
                <w:rFonts w:asciiTheme="minorHAnsi" w:hAnsiTheme="minorHAnsi" w:cstheme="minorHAnsi"/>
                <w:color w:val="000000"/>
              </w:rPr>
              <w:t>H</w:t>
            </w:r>
          </w:p>
        </w:tc>
        <w:tc>
          <w:tcPr>
            <w:tcW w:w="360" w:type="dxa"/>
          </w:tcPr>
          <w:p w:rsidRPr="00C76B39" w:rsidR="005E4613" w:rsidP="00C922EA" w:rsidRDefault="005E4613" w14:paraId="08E2D3F3" w14:textId="1072EFEC">
            <w:pPr>
              <w:autoSpaceDE w:val="0"/>
              <w:autoSpaceDN w:val="0"/>
              <w:adjustRightInd w:val="0"/>
              <w:spacing w:line="240" w:lineRule="atLeast"/>
              <w:rPr>
                <w:rFonts w:asciiTheme="minorHAnsi" w:hAnsiTheme="minorHAnsi" w:cstheme="minorHAnsi"/>
                <w:color w:val="000000"/>
              </w:rPr>
            </w:pPr>
            <w:r w:rsidRPr="00C76B39">
              <w:rPr>
                <w:rFonts w:asciiTheme="minorHAnsi" w:hAnsiTheme="minorHAnsi" w:cstheme="minorHAnsi"/>
                <w:color w:val="000000"/>
              </w:rPr>
              <w:t>I</w:t>
            </w:r>
          </w:p>
        </w:tc>
        <w:tc>
          <w:tcPr>
            <w:tcW w:w="360" w:type="dxa"/>
          </w:tcPr>
          <w:p w:rsidRPr="00C76B39" w:rsidR="005E4613" w:rsidP="00C922EA" w:rsidRDefault="005E4613" w14:paraId="33B95DF8" w14:textId="246AF8AB">
            <w:pPr>
              <w:autoSpaceDE w:val="0"/>
              <w:autoSpaceDN w:val="0"/>
              <w:adjustRightInd w:val="0"/>
              <w:spacing w:line="240" w:lineRule="atLeast"/>
              <w:rPr>
                <w:rFonts w:asciiTheme="minorHAnsi" w:hAnsiTheme="minorHAnsi" w:cstheme="minorHAnsi"/>
                <w:color w:val="000000"/>
              </w:rPr>
            </w:pPr>
            <w:r w:rsidRPr="00C76B39">
              <w:rPr>
                <w:rFonts w:asciiTheme="minorHAnsi" w:hAnsiTheme="minorHAnsi" w:cstheme="minorHAnsi"/>
                <w:color w:val="000000"/>
              </w:rPr>
              <w:t>J</w:t>
            </w:r>
          </w:p>
        </w:tc>
      </w:tr>
      <w:tr w:rsidRPr="001506D1" w:rsidR="005E4613" w:rsidTr="005E4613" w14:paraId="10203F53" w14:textId="45F41057">
        <w:tc>
          <w:tcPr>
            <w:tcW w:w="6205" w:type="dxa"/>
          </w:tcPr>
          <w:p w:rsidRPr="002F3917" w:rsidR="005E4613" w:rsidP="006E381F" w:rsidRDefault="00EA22B3" w14:paraId="773FFB64" w14:textId="521F3B17">
            <w:pPr>
              <w:spacing w:after="240"/>
              <w:jc w:val="both"/>
              <w:rPr>
                <w:rFonts w:asciiTheme="minorHAnsi" w:hAnsiTheme="minorHAnsi" w:cstheme="minorHAnsi"/>
                <w:color w:val="000000"/>
              </w:rPr>
            </w:pPr>
            <w:r w:rsidRPr="002F3917">
              <w:rPr>
                <w:rFonts w:asciiTheme="minorHAnsi" w:hAnsiTheme="minorHAnsi" w:cstheme="minorHAnsi"/>
              </w:rPr>
              <w:t>1.</w:t>
            </w:r>
            <w:r w:rsidRPr="002F3917" w:rsidR="006E381F">
              <w:rPr>
                <w:rFonts w:asciiTheme="minorHAnsi" w:hAnsiTheme="minorHAnsi" w:cstheme="minorHAnsi"/>
              </w:rPr>
              <w:t xml:space="preserve">  </w:t>
            </w:r>
            <w:r w:rsidRPr="002F3917">
              <w:rPr>
                <w:rFonts w:asciiTheme="minorHAnsi" w:hAnsiTheme="minorHAnsi" w:cstheme="minorHAnsi"/>
              </w:rPr>
              <w:t>Are there ways to make the orientation to MOMS more informative</w:t>
            </w:r>
            <w:r w:rsidR="003E29BF">
              <w:rPr>
                <w:rFonts w:asciiTheme="minorHAnsi" w:hAnsiTheme="minorHAnsi" w:cstheme="minorHAnsi"/>
              </w:rPr>
              <w:t>,</w:t>
            </w:r>
            <w:r w:rsidRPr="002F3917">
              <w:rPr>
                <w:rFonts w:asciiTheme="minorHAnsi" w:hAnsiTheme="minorHAnsi" w:cstheme="minorHAnsi"/>
              </w:rPr>
              <w:t xml:space="preserve"> engaging</w:t>
            </w:r>
            <w:r w:rsidR="003E29BF">
              <w:rPr>
                <w:rFonts w:asciiTheme="minorHAnsi" w:hAnsiTheme="minorHAnsi" w:cstheme="minorHAnsi"/>
              </w:rPr>
              <w:t>, and easy to attend</w:t>
            </w:r>
            <w:r w:rsidRPr="002F3917">
              <w:rPr>
                <w:rFonts w:asciiTheme="minorHAnsi" w:hAnsiTheme="minorHAnsi" w:cstheme="minorHAnsi"/>
              </w:rPr>
              <w:t>?</w:t>
            </w:r>
          </w:p>
        </w:tc>
        <w:tc>
          <w:tcPr>
            <w:tcW w:w="337" w:type="dxa"/>
          </w:tcPr>
          <w:p w:rsidRPr="002F3917" w:rsidR="005E4613" w:rsidP="00C922EA" w:rsidRDefault="005E4613" w14:paraId="6C9C1ABE" w14:textId="77777777">
            <w:pPr>
              <w:autoSpaceDE w:val="0"/>
              <w:autoSpaceDN w:val="0"/>
              <w:adjustRightInd w:val="0"/>
              <w:spacing w:line="240" w:lineRule="atLeast"/>
              <w:jc w:val="center"/>
              <w:rPr>
                <w:rFonts w:asciiTheme="minorHAnsi" w:hAnsiTheme="minorHAnsi" w:cstheme="minorHAnsi"/>
                <w:color w:val="000000"/>
              </w:rPr>
            </w:pPr>
            <w:r w:rsidRPr="002F3917">
              <w:rPr>
                <w:rFonts w:asciiTheme="minorHAnsi" w:hAnsiTheme="minorHAnsi" w:cstheme="minorHAnsi"/>
                <w:color w:val="000000"/>
              </w:rPr>
              <w:t>X</w:t>
            </w:r>
          </w:p>
        </w:tc>
        <w:tc>
          <w:tcPr>
            <w:tcW w:w="366" w:type="dxa"/>
          </w:tcPr>
          <w:p w:rsidRPr="002F3917" w:rsidR="005E4613" w:rsidP="00C922EA" w:rsidRDefault="005E4613" w14:paraId="3BBAEF1F" w14:textId="77777777">
            <w:pPr>
              <w:autoSpaceDE w:val="0"/>
              <w:autoSpaceDN w:val="0"/>
              <w:adjustRightInd w:val="0"/>
              <w:spacing w:line="240" w:lineRule="atLeast"/>
              <w:jc w:val="center"/>
              <w:rPr>
                <w:rFonts w:asciiTheme="minorHAnsi" w:hAnsiTheme="minorHAnsi" w:cstheme="minorHAnsi"/>
                <w:color w:val="000000"/>
              </w:rPr>
            </w:pPr>
            <w:r w:rsidRPr="002F3917">
              <w:rPr>
                <w:rFonts w:asciiTheme="minorHAnsi" w:hAnsiTheme="minorHAnsi" w:cstheme="minorHAnsi"/>
                <w:color w:val="000000"/>
              </w:rPr>
              <w:t>X</w:t>
            </w:r>
          </w:p>
        </w:tc>
        <w:tc>
          <w:tcPr>
            <w:tcW w:w="320" w:type="dxa"/>
          </w:tcPr>
          <w:p w:rsidRPr="002F3917" w:rsidR="005E4613" w:rsidP="00C922EA" w:rsidRDefault="005E4613" w14:paraId="0D745B18" w14:textId="77777777">
            <w:pPr>
              <w:autoSpaceDE w:val="0"/>
              <w:autoSpaceDN w:val="0"/>
              <w:adjustRightInd w:val="0"/>
              <w:spacing w:line="240" w:lineRule="atLeast"/>
              <w:jc w:val="center"/>
              <w:rPr>
                <w:rFonts w:asciiTheme="minorHAnsi" w:hAnsiTheme="minorHAnsi" w:cstheme="minorHAnsi"/>
                <w:color w:val="000000"/>
              </w:rPr>
            </w:pPr>
          </w:p>
        </w:tc>
        <w:tc>
          <w:tcPr>
            <w:tcW w:w="320" w:type="dxa"/>
          </w:tcPr>
          <w:p w:rsidRPr="002F3917" w:rsidR="005E4613" w:rsidP="00C922EA" w:rsidRDefault="005E4613" w14:paraId="43D77199" w14:textId="004A7903">
            <w:pPr>
              <w:autoSpaceDE w:val="0"/>
              <w:autoSpaceDN w:val="0"/>
              <w:adjustRightInd w:val="0"/>
              <w:spacing w:line="240" w:lineRule="atLeast"/>
              <w:jc w:val="center"/>
              <w:rPr>
                <w:rFonts w:asciiTheme="minorHAnsi" w:hAnsiTheme="minorHAnsi" w:cstheme="minorHAnsi"/>
                <w:color w:val="000000"/>
              </w:rPr>
            </w:pPr>
          </w:p>
        </w:tc>
        <w:tc>
          <w:tcPr>
            <w:tcW w:w="367" w:type="dxa"/>
          </w:tcPr>
          <w:p w:rsidRPr="002F3917" w:rsidR="005E4613" w:rsidP="00C922EA" w:rsidRDefault="005E4613" w14:paraId="3B2DD82B" w14:textId="77777777">
            <w:pPr>
              <w:autoSpaceDE w:val="0"/>
              <w:autoSpaceDN w:val="0"/>
              <w:adjustRightInd w:val="0"/>
              <w:spacing w:line="240" w:lineRule="atLeast"/>
              <w:jc w:val="center"/>
              <w:rPr>
                <w:rFonts w:asciiTheme="minorHAnsi" w:hAnsiTheme="minorHAnsi" w:cstheme="minorHAnsi"/>
                <w:color w:val="000000"/>
              </w:rPr>
            </w:pPr>
          </w:p>
        </w:tc>
        <w:tc>
          <w:tcPr>
            <w:tcW w:w="360" w:type="dxa"/>
          </w:tcPr>
          <w:p w:rsidRPr="002F3917" w:rsidR="005E4613" w:rsidP="00C922EA" w:rsidRDefault="005E4613" w14:paraId="68CABE70" w14:textId="441107C9">
            <w:pPr>
              <w:autoSpaceDE w:val="0"/>
              <w:autoSpaceDN w:val="0"/>
              <w:adjustRightInd w:val="0"/>
              <w:spacing w:line="240" w:lineRule="atLeast"/>
              <w:jc w:val="center"/>
              <w:rPr>
                <w:rFonts w:asciiTheme="minorHAnsi" w:hAnsiTheme="minorHAnsi" w:cstheme="minorHAnsi"/>
                <w:color w:val="000000"/>
              </w:rPr>
            </w:pPr>
          </w:p>
        </w:tc>
        <w:tc>
          <w:tcPr>
            <w:tcW w:w="360" w:type="dxa"/>
          </w:tcPr>
          <w:p w:rsidRPr="002F3917" w:rsidR="005E4613" w:rsidP="00C922EA" w:rsidRDefault="005E4613" w14:paraId="44F8C034" w14:textId="5C647D7D">
            <w:pPr>
              <w:autoSpaceDE w:val="0"/>
              <w:autoSpaceDN w:val="0"/>
              <w:adjustRightInd w:val="0"/>
              <w:spacing w:line="240" w:lineRule="atLeast"/>
              <w:jc w:val="center"/>
              <w:rPr>
                <w:rFonts w:asciiTheme="minorHAnsi" w:hAnsiTheme="minorHAnsi" w:cstheme="minorHAnsi"/>
                <w:color w:val="000000"/>
              </w:rPr>
            </w:pPr>
          </w:p>
        </w:tc>
        <w:tc>
          <w:tcPr>
            <w:tcW w:w="360" w:type="dxa"/>
          </w:tcPr>
          <w:p w:rsidRPr="002F3917" w:rsidR="005E4613" w:rsidP="00C922EA" w:rsidRDefault="005E4613" w14:paraId="15F26BDA" w14:textId="77777777">
            <w:pPr>
              <w:autoSpaceDE w:val="0"/>
              <w:autoSpaceDN w:val="0"/>
              <w:adjustRightInd w:val="0"/>
              <w:spacing w:line="240" w:lineRule="atLeast"/>
              <w:jc w:val="center"/>
              <w:rPr>
                <w:rFonts w:asciiTheme="minorHAnsi" w:hAnsiTheme="minorHAnsi" w:cstheme="minorHAnsi"/>
                <w:color w:val="000000"/>
              </w:rPr>
            </w:pPr>
          </w:p>
        </w:tc>
        <w:tc>
          <w:tcPr>
            <w:tcW w:w="360" w:type="dxa"/>
          </w:tcPr>
          <w:p w:rsidRPr="002F3917" w:rsidR="005E4613" w:rsidP="00C922EA" w:rsidRDefault="005E4613" w14:paraId="778A0B4F" w14:textId="77777777">
            <w:pPr>
              <w:autoSpaceDE w:val="0"/>
              <w:autoSpaceDN w:val="0"/>
              <w:adjustRightInd w:val="0"/>
              <w:spacing w:line="240" w:lineRule="atLeast"/>
              <w:jc w:val="center"/>
              <w:rPr>
                <w:rFonts w:asciiTheme="minorHAnsi" w:hAnsiTheme="minorHAnsi" w:cstheme="minorHAnsi"/>
                <w:color w:val="000000"/>
              </w:rPr>
            </w:pPr>
          </w:p>
        </w:tc>
        <w:tc>
          <w:tcPr>
            <w:tcW w:w="360" w:type="dxa"/>
          </w:tcPr>
          <w:p w:rsidRPr="002F3917" w:rsidR="005E4613" w:rsidP="00C922EA" w:rsidRDefault="005E4613" w14:paraId="3F23BC49" w14:textId="77777777">
            <w:pPr>
              <w:autoSpaceDE w:val="0"/>
              <w:autoSpaceDN w:val="0"/>
              <w:adjustRightInd w:val="0"/>
              <w:spacing w:line="240" w:lineRule="atLeast"/>
              <w:jc w:val="center"/>
              <w:rPr>
                <w:rFonts w:asciiTheme="minorHAnsi" w:hAnsiTheme="minorHAnsi" w:cstheme="minorHAnsi"/>
                <w:color w:val="000000"/>
              </w:rPr>
            </w:pPr>
          </w:p>
        </w:tc>
      </w:tr>
      <w:tr w:rsidRPr="001506D1" w:rsidR="005E4613" w:rsidTr="005E4613" w14:paraId="7D922F48" w14:textId="3A33C4C1">
        <w:tc>
          <w:tcPr>
            <w:tcW w:w="6205" w:type="dxa"/>
          </w:tcPr>
          <w:p w:rsidRPr="002F3917" w:rsidR="005E4613" w:rsidP="006E381F" w:rsidRDefault="006E381F" w14:paraId="4029FE50" w14:textId="6CB58686">
            <w:pPr>
              <w:spacing w:after="240"/>
              <w:jc w:val="both"/>
              <w:rPr>
                <w:rFonts w:asciiTheme="minorHAnsi" w:hAnsiTheme="minorHAnsi" w:cstheme="minorHAnsi"/>
                <w:color w:val="000000"/>
              </w:rPr>
            </w:pPr>
            <w:r w:rsidRPr="002F3917">
              <w:rPr>
                <w:rFonts w:asciiTheme="minorHAnsi" w:hAnsiTheme="minorHAnsi" w:cstheme="minorHAnsi"/>
              </w:rPr>
              <w:t xml:space="preserve">2.  </w:t>
            </w:r>
            <w:r w:rsidRPr="002F3917" w:rsidR="00535569">
              <w:rPr>
                <w:rFonts w:asciiTheme="minorHAnsi" w:hAnsiTheme="minorHAnsi" w:cstheme="minorHAnsi"/>
              </w:rPr>
              <w:t>Are there ways to make the Stress Management Course more informative and increase the likelihood of MOMS participants engaging in the Course?</w:t>
            </w:r>
          </w:p>
        </w:tc>
        <w:tc>
          <w:tcPr>
            <w:tcW w:w="337" w:type="dxa"/>
          </w:tcPr>
          <w:p w:rsidRPr="002F3917" w:rsidR="005E4613" w:rsidP="00C922EA" w:rsidRDefault="005E4613" w14:paraId="260E0E84" w14:textId="77777777">
            <w:pPr>
              <w:autoSpaceDE w:val="0"/>
              <w:autoSpaceDN w:val="0"/>
              <w:adjustRightInd w:val="0"/>
              <w:spacing w:line="240" w:lineRule="atLeast"/>
              <w:jc w:val="center"/>
              <w:rPr>
                <w:rFonts w:asciiTheme="minorHAnsi" w:hAnsiTheme="minorHAnsi" w:cstheme="minorHAnsi"/>
                <w:color w:val="000000"/>
              </w:rPr>
            </w:pPr>
          </w:p>
        </w:tc>
        <w:tc>
          <w:tcPr>
            <w:tcW w:w="366" w:type="dxa"/>
          </w:tcPr>
          <w:p w:rsidRPr="002F3917" w:rsidR="005E4613" w:rsidP="00C922EA" w:rsidRDefault="005E4613" w14:paraId="044FB46D" w14:textId="162F19FA">
            <w:pPr>
              <w:autoSpaceDE w:val="0"/>
              <w:autoSpaceDN w:val="0"/>
              <w:adjustRightInd w:val="0"/>
              <w:spacing w:line="240" w:lineRule="atLeast"/>
              <w:jc w:val="center"/>
              <w:rPr>
                <w:rFonts w:asciiTheme="minorHAnsi" w:hAnsiTheme="minorHAnsi" w:cstheme="minorHAnsi"/>
                <w:color w:val="000000"/>
              </w:rPr>
            </w:pPr>
          </w:p>
        </w:tc>
        <w:tc>
          <w:tcPr>
            <w:tcW w:w="320" w:type="dxa"/>
          </w:tcPr>
          <w:p w:rsidRPr="002F3917" w:rsidR="005E4613" w:rsidP="00C922EA" w:rsidRDefault="005E4613" w14:paraId="00C95E3E" w14:textId="77777777">
            <w:pPr>
              <w:autoSpaceDE w:val="0"/>
              <w:autoSpaceDN w:val="0"/>
              <w:adjustRightInd w:val="0"/>
              <w:spacing w:line="240" w:lineRule="atLeast"/>
              <w:jc w:val="center"/>
              <w:rPr>
                <w:rFonts w:asciiTheme="minorHAnsi" w:hAnsiTheme="minorHAnsi" w:cstheme="minorHAnsi"/>
                <w:color w:val="000000"/>
              </w:rPr>
            </w:pPr>
            <w:r w:rsidRPr="002F3917">
              <w:rPr>
                <w:rFonts w:asciiTheme="minorHAnsi" w:hAnsiTheme="minorHAnsi" w:cstheme="minorHAnsi"/>
                <w:color w:val="000000"/>
              </w:rPr>
              <w:t>X</w:t>
            </w:r>
          </w:p>
        </w:tc>
        <w:tc>
          <w:tcPr>
            <w:tcW w:w="320" w:type="dxa"/>
          </w:tcPr>
          <w:p w:rsidRPr="002F3917" w:rsidR="005E4613" w:rsidP="00C922EA" w:rsidRDefault="00187E9C" w14:paraId="48311D2E" w14:textId="28043F13">
            <w:pPr>
              <w:autoSpaceDE w:val="0"/>
              <w:autoSpaceDN w:val="0"/>
              <w:adjustRightInd w:val="0"/>
              <w:spacing w:line="240" w:lineRule="atLeast"/>
              <w:jc w:val="center"/>
              <w:rPr>
                <w:rFonts w:asciiTheme="minorHAnsi" w:hAnsiTheme="minorHAnsi" w:cstheme="minorHAnsi"/>
                <w:color w:val="000000"/>
              </w:rPr>
            </w:pPr>
            <w:r w:rsidRPr="002F3917">
              <w:rPr>
                <w:rFonts w:asciiTheme="minorHAnsi" w:hAnsiTheme="minorHAnsi" w:cstheme="minorHAnsi"/>
                <w:color w:val="000000"/>
              </w:rPr>
              <w:t>X</w:t>
            </w:r>
          </w:p>
        </w:tc>
        <w:tc>
          <w:tcPr>
            <w:tcW w:w="367" w:type="dxa"/>
          </w:tcPr>
          <w:p w:rsidRPr="002F3917" w:rsidR="005E4613" w:rsidP="00C922EA" w:rsidRDefault="005E4613" w14:paraId="1F395172" w14:textId="79BDEEB4">
            <w:pPr>
              <w:autoSpaceDE w:val="0"/>
              <w:autoSpaceDN w:val="0"/>
              <w:adjustRightInd w:val="0"/>
              <w:spacing w:line="240" w:lineRule="atLeast"/>
              <w:jc w:val="center"/>
              <w:rPr>
                <w:rFonts w:asciiTheme="minorHAnsi" w:hAnsiTheme="minorHAnsi" w:cstheme="minorHAnsi"/>
                <w:color w:val="000000"/>
              </w:rPr>
            </w:pPr>
          </w:p>
        </w:tc>
        <w:tc>
          <w:tcPr>
            <w:tcW w:w="360" w:type="dxa"/>
          </w:tcPr>
          <w:p w:rsidRPr="002F3917" w:rsidR="005E4613" w:rsidP="00C922EA" w:rsidRDefault="005E4613" w14:paraId="74F63849" w14:textId="067B67A8">
            <w:pPr>
              <w:autoSpaceDE w:val="0"/>
              <w:autoSpaceDN w:val="0"/>
              <w:adjustRightInd w:val="0"/>
              <w:spacing w:line="240" w:lineRule="atLeast"/>
              <w:jc w:val="center"/>
              <w:rPr>
                <w:rFonts w:asciiTheme="minorHAnsi" w:hAnsiTheme="minorHAnsi" w:cstheme="minorHAnsi"/>
                <w:color w:val="000000"/>
              </w:rPr>
            </w:pPr>
          </w:p>
        </w:tc>
        <w:tc>
          <w:tcPr>
            <w:tcW w:w="360" w:type="dxa"/>
          </w:tcPr>
          <w:p w:rsidRPr="002F3917" w:rsidR="005E4613" w:rsidP="00C922EA" w:rsidRDefault="005E4613" w14:paraId="24DA395D" w14:textId="474439AD">
            <w:pPr>
              <w:autoSpaceDE w:val="0"/>
              <w:autoSpaceDN w:val="0"/>
              <w:adjustRightInd w:val="0"/>
              <w:spacing w:line="240" w:lineRule="atLeast"/>
              <w:jc w:val="center"/>
              <w:rPr>
                <w:rFonts w:asciiTheme="minorHAnsi" w:hAnsiTheme="minorHAnsi" w:cstheme="minorHAnsi"/>
                <w:color w:val="000000"/>
              </w:rPr>
            </w:pPr>
          </w:p>
        </w:tc>
        <w:tc>
          <w:tcPr>
            <w:tcW w:w="360" w:type="dxa"/>
          </w:tcPr>
          <w:p w:rsidRPr="002F3917" w:rsidR="005E4613" w:rsidP="00C922EA" w:rsidRDefault="005E4613" w14:paraId="62D76D8A" w14:textId="1F656AAE">
            <w:pPr>
              <w:autoSpaceDE w:val="0"/>
              <w:autoSpaceDN w:val="0"/>
              <w:adjustRightInd w:val="0"/>
              <w:spacing w:line="240" w:lineRule="atLeast"/>
              <w:jc w:val="center"/>
              <w:rPr>
                <w:rFonts w:asciiTheme="minorHAnsi" w:hAnsiTheme="minorHAnsi" w:cstheme="minorHAnsi"/>
                <w:color w:val="000000"/>
              </w:rPr>
            </w:pPr>
          </w:p>
        </w:tc>
        <w:tc>
          <w:tcPr>
            <w:tcW w:w="360" w:type="dxa"/>
          </w:tcPr>
          <w:p w:rsidRPr="002F3917" w:rsidR="005E4613" w:rsidP="00C922EA" w:rsidRDefault="005E4613" w14:paraId="546BB7B5" w14:textId="77777777">
            <w:pPr>
              <w:autoSpaceDE w:val="0"/>
              <w:autoSpaceDN w:val="0"/>
              <w:adjustRightInd w:val="0"/>
              <w:spacing w:line="240" w:lineRule="atLeast"/>
              <w:jc w:val="center"/>
              <w:rPr>
                <w:rFonts w:asciiTheme="minorHAnsi" w:hAnsiTheme="minorHAnsi" w:cstheme="minorHAnsi"/>
                <w:color w:val="000000"/>
              </w:rPr>
            </w:pPr>
          </w:p>
        </w:tc>
        <w:tc>
          <w:tcPr>
            <w:tcW w:w="360" w:type="dxa"/>
          </w:tcPr>
          <w:p w:rsidRPr="002F3917" w:rsidR="005E4613" w:rsidP="00C922EA" w:rsidRDefault="005E4613" w14:paraId="6F0FF24F" w14:textId="77777777">
            <w:pPr>
              <w:autoSpaceDE w:val="0"/>
              <w:autoSpaceDN w:val="0"/>
              <w:adjustRightInd w:val="0"/>
              <w:spacing w:line="240" w:lineRule="atLeast"/>
              <w:jc w:val="center"/>
              <w:rPr>
                <w:rFonts w:asciiTheme="minorHAnsi" w:hAnsiTheme="minorHAnsi" w:cstheme="minorHAnsi"/>
                <w:color w:val="000000"/>
              </w:rPr>
            </w:pPr>
          </w:p>
        </w:tc>
      </w:tr>
      <w:tr w:rsidRPr="001506D1" w:rsidR="005E4613" w:rsidTr="005E4613" w14:paraId="487326DC" w14:textId="2077C8B0">
        <w:tc>
          <w:tcPr>
            <w:tcW w:w="6205" w:type="dxa"/>
          </w:tcPr>
          <w:p w:rsidRPr="002F3917" w:rsidR="005E4613" w:rsidP="006E381F" w:rsidRDefault="006E381F" w14:paraId="6C2CC96D" w14:textId="6D8035B5">
            <w:pPr>
              <w:spacing w:after="240"/>
              <w:jc w:val="both"/>
              <w:rPr>
                <w:rFonts w:asciiTheme="minorHAnsi" w:hAnsiTheme="minorHAnsi" w:cstheme="minorHAnsi"/>
                <w:color w:val="000000"/>
              </w:rPr>
            </w:pPr>
            <w:r w:rsidRPr="002F3917">
              <w:rPr>
                <w:rFonts w:asciiTheme="minorHAnsi" w:hAnsiTheme="minorHAnsi" w:cstheme="minorHAnsi"/>
              </w:rPr>
              <w:lastRenderedPageBreak/>
              <w:t xml:space="preserve">3.  </w:t>
            </w:r>
            <w:r w:rsidRPr="002F3917" w:rsidR="00774BE6">
              <w:rPr>
                <w:rFonts w:asciiTheme="minorHAnsi" w:hAnsiTheme="minorHAnsi" w:cstheme="minorHAnsi"/>
              </w:rPr>
              <w:t>Are there ways to make the MOMS Moving Forward sessions more informative and increase the likelihood of MOMS</w:t>
            </w:r>
            <w:r w:rsidR="00DA75E3">
              <w:rPr>
                <w:rFonts w:asciiTheme="minorHAnsi" w:hAnsiTheme="minorHAnsi" w:cstheme="minorHAnsi"/>
              </w:rPr>
              <w:t xml:space="preserve"> study</w:t>
            </w:r>
            <w:r w:rsidRPr="002F3917" w:rsidR="00774BE6">
              <w:rPr>
                <w:rFonts w:asciiTheme="minorHAnsi" w:hAnsiTheme="minorHAnsi" w:cstheme="minorHAnsi"/>
              </w:rPr>
              <w:t xml:space="preserve"> participants engaging in the sessions?</w:t>
            </w:r>
          </w:p>
        </w:tc>
        <w:tc>
          <w:tcPr>
            <w:tcW w:w="337" w:type="dxa"/>
          </w:tcPr>
          <w:p w:rsidRPr="002F3917" w:rsidR="005E4613" w:rsidP="00C922EA" w:rsidRDefault="005E4613" w14:paraId="0D384693" w14:textId="77777777">
            <w:pPr>
              <w:autoSpaceDE w:val="0"/>
              <w:autoSpaceDN w:val="0"/>
              <w:adjustRightInd w:val="0"/>
              <w:spacing w:line="240" w:lineRule="atLeast"/>
              <w:jc w:val="center"/>
              <w:rPr>
                <w:rFonts w:asciiTheme="minorHAnsi" w:hAnsiTheme="minorHAnsi" w:cstheme="minorHAnsi"/>
                <w:color w:val="000000"/>
              </w:rPr>
            </w:pPr>
          </w:p>
        </w:tc>
        <w:tc>
          <w:tcPr>
            <w:tcW w:w="366" w:type="dxa"/>
          </w:tcPr>
          <w:p w:rsidRPr="002F3917" w:rsidR="005E4613" w:rsidP="00C922EA" w:rsidRDefault="005E4613" w14:paraId="42F81F23" w14:textId="77777777">
            <w:pPr>
              <w:autoSpaceDE w:val="0"/>
              <w:autoSpaceDN w:val="0"/>
              <w:adjustRightInd w:val="0"/>
              <w:spacing w:line="240" w:lineRule="atLeast"/>
              <w:jc w:val="center"/>
              <w:rPr>
                <w:rFonts w:asciiTheme="minorHAnsi" w:hAnsiTheme="minorHAnsi" w:cstheme="minorHAnsi"/>
                <w:color w:val="000000"/>
              </w:rPr>
            </w:pPr>
          </w:p>
        </w:tc>
        <w:tc>
          <w:tcPr>
            <w:tcW w:w="320" w:type="dxa"/>
          </w:tcPr>
          <w:p w:rsidRPr="002F3917" w:rsidR="005E4613" w:rsidP="00C922EA" w:rsidRDefault="005E4613" w14:paraId="43CF6239" w14:textId="77777777">
            <w:pPr>
              <w:autoSpaceDE w:val="0"/>
              <w:autoSpaceDN w:val="0"/>
              <w:adjustRightInd w:val="0"/>
              <w:spacing w:line="240" w:lineRule="atLeast"/>
              <w:jc w:val="center"/>
              <w:rPr>
                <w:rFonts w:asciiTheme="minorHAnsi" w:hAnsiTheme="minorHAnsi" w:cstheme="minorHAnsi"/>
                <w:color w:val="000000"/>
              </w:rPr>
            </w:pPr>
          </w:p>
        </w:tc>
        <w:tc>
          <w:tcPr>
            <w:tcW w:w="320" w:type="dxa"/>
          </w:tcPr>
          <w:p w:rsidRPr="002F3917" w:rsidR="005E4613" w:rsidP="00C922EA" w:rsidRDefault="005E4613" w14:paraId="05F7FCC0" w14:textId="77777777">
            <w:pPr>
              <w:autoSpaceDE w:val="0"/>
              <w:autoSpaceDN w:val="0"/>
              <w:adjustRightInd w:val="0"/>
              <w:spacing w:line="240" w:lineRule="atLeast"/>
              <w:jc w:val="center"/>
              <w:rPr>
                <w:rFonts w:asciiTheme="minorHAnsi" w:hAnsiTheme="minorHAnsi" w:cstheme="minorHAnsi"/>
                <w:color w:val="000000"/>
              </w:rPr>
            </w:pPr>
          </w:p>
        </w:tc>
        <w:tc>
          <w:tcPr>
            <w:tcW w:w="367" w:type="dxa"/>
          </w:tcPr>
          <w:p w:rsidRPr="002F3917" w:rsidR="005E4613" w:rsidP="00C922EA" w:rsidRDefault="005E4613" w14:paraId="15A815A3" w14:textId="77777777">
            <w:pPr>
              <w:autoSpaceDE w:val="0"/>
              <w:autoSpaceDN w:val="0"/>
              <w:adjustRightInd w:val="0"/>
              <w:spacing w:line="240" w:lineRule="atLeast"/>
              <w:jc w:val="center"/>
              <w:rPr>
                <w:rFonts w:asciiTheme="minorHAnsi" w:hAnsiTheme="minorHAnsi" w:cstheme="minorHAnsi"/>
                <w:color w:val="000000"/>
              </w:rPr>
            </w:pPr>
            <w:r w:rsidRPr="002F3917">
              <w:rPr>
                <w:rFonts w:asciiTheme="minorHAnsi" w:hAnsiTheme="minorHAnsi" w:cstheme="minorHAnsi"/>
                <w:color w:val="000000"/>
              </w:rPr>
              <w:t>X</w:t>
            </w:r>
          </w:p>
        </w:tc>
        <w:tc>
          <w:tcPr>
            <w:tcW w:w="360" w:type="dxa"/>
          </w:tcPr>
          <w:p w:rsidRPr="002F3917" w:rsidR="005E4613" w:rsidP="00C922EA" w:rsidRDefault="002F3917" w14:paraId="6C52D76B" w14:textId="10BA5DF8">
            <w:pPr>
              <w:autoSpaceDE w:val="0"/>
              <w:autoSpaceDN w:val="0"/>
              <w:adjustRightInd w:val="0"/>
              <w:spacing w:line="240" w:lineRule="atLeast"/>
              <w:jc w:val="center"/>
              <w:rPr>
                <w:rFonts w:asciiTheme="minorHAnsi" w:hAnsiTheme="minorHAnsi" w:cstheme="minorHAnsi"/>
                <w:color w:val="000000"/>
              </w:rPr>
            </w:pPr>
            <w:r w:rsidRPr="002F3917">
              <w:rPr>
                <w:rFonts w:asciiTheme="minorHAnsi" w:hAnsiTheme="minorHAnsi" w:cstheme="minorHAnsi"/>
                <w:color w:val="000000"/>
              </w:rPr>
              <w:t>X</w:t>
            </w:r>
          </w:p>
        </w:tc>
        <w:tc>
          <w:tcPr>
            <w:tcW w:w="360" w:type="dxa"/>
          </w:tcPr>
          <w:p w:rsidRPr="002F3917" w:rsidR="005E4613" w:rsidP="00C922EA" w:rsidRDefault="005E4613" w14:paraId="411F0F78" w14:textId="77777777">
            <w:pPr>
              <w:autoSpaceDE w:val="0"/>
              <w:autoSpaceDN w:val="0"/>
              <w:adjustRightInd w:val="0"/>
              <w:spacing w:line="240" w:lineRule="atLeast"/>
              <w:jc w:val="center"/>
              <w:rPr>
                <w:rFonts w:asciiTheme="minorHAnsi" w:hAnsiTheme="minorHAnsi" w:cstheme="minorHAnsi"/>
                <w:color w:val="000000"/>
              </w:rPr>
            </w:pPr>
          </w:p>
        </w:tc>
        <w:tc>
          <w:tcPr>
            <w:tcW w:w="360" w:type="dxa"/>
          </w:tcPr>
          <w:p w:rsidRPr="002F3917" w:rsidR="005E4613" w:rsidP="00C922EA" w:rsidRDefault="005E4613" w14:paraId="5FA14223" w14:textId="58B3B4E1">
            <w:pPr>
              <w:autoSpaceDE w:val="0"/>
              <w:autoSpaceDN w:val="0"/>
              <w:adjustRightInd w:val="0"/>
              <w:spacing w:line="240" w:lineRule="atLeast"/>
              <w:jc w:val="center"/>
              <w:rPr>
                <w:rFonts w:asciiTheme="minorHAnsi" w:hAnsiTheme="minorHAnsi" w:cstheme="minorHAnsi"/>
                <w:color w:val="000000"/>
              </w:rPr>
            </w:pPr>
          </w:p>
        </w:tc>
        <w:tc>
          <w:tcPr>
            <w:tcW w:w="360" w:type="dxa"/>
          </w:tcPr>
          <w:p w:rsidRPr="002F3917" w:rsidR="005E4613" w:rsidP="00C922EA" w:rsidRDefault="005E4613" w14:paraId="3EAD5535" w14:textId="77777777">
            <w:pPr>
              <w:autoSpaceDE w:val="0"/>
              <w:autoSpaceDN w:val="0"/>
              <w:adjustRightInd w:val="0"/>
              <w:spacing w:line="240" w:lineRule="atLeast"/>
              <w:jc w:val="center"/>
              <w:rPr>
                <w:rFonts w:asciiTheme="minorHAnsi" w:hAnsiTheme="minorHAnsi" w:cstheme="minorHAnsi"/>
                <w:color w:val="000000"/>
              </w:rPr>
            </w:pPr>
          </w:p>
        </w:tc>
        <w:tc>
          <w:tcPr>
            <w:tcW w:w="360" w:type="dxa"/>
          </w:tcPr>
          <w:p w:rsidRPr="002F3917" w:rsidR="005E4613" w:rsidP="00C922EA" w:rsidRDefault="005E4613" w14:paraId="2E5ABB44" w14:textId="77777777">
            <w:pPr>
              <w:autoSpaceDE w:val="0"/>
              <w:autoSpaceDN w:val="0"/>
              <w:adjustRightInd w:val="0"/>
              <w:spacing w:line="240" w:lineRule="atLeast"/>
              <w:jc w:val="center"/>
              <w:rPr>
                <w:rFonts w:asciiTheme="minorHAnsi" w:hAnsiTheme="minorHAnsi" w:cstheme="minorHAnsi"/>
                <w:color w:val="000000"/>
              </w:rPr>
            </w:pPr>
          </w:p>
        </w:tc>
      </w:tr>
      <w:tr w:rsidRPr="001506D1" w:rsidR="00EA22B3" w:rsidTr="005E4613" w14:paraId="1DD81044" w14:textId="77777777">
        <w:tc>
          <w:tcPr>
            <w:tcW w:w="6205" w:type="dxa"/>
          </w:tcPr>
          <w:p w:rsidRPr="002F3917" w:rsidR="00EA22B3" w:rsidP="006E381F" w:rsidRDefault="006E381F" w14:paraId="08D20F5C" w14:textId="55EE182F">
            <w:pPr>
              <w:spacing w:after="240"/>
              <w:jc w:val="both"/>
              <w:rPr>
                <w:rFonts w:asciiTheme="minorHAnsi" w:hAnsiTheme="minorHAnsi" w:cstheme="minorHAnsi"/>
                <w:color w:val="000000"/>
              </w:rPr>
            </w:pPr>
            <w:r w:rsidRPr="002F3917">
              <w:rPr>
                <w:rFonts w:asciiTheme="minorHAnsi" w:hAnsiTheme="minorHAnsi" w:cstheme="minorHAnsi"/>
              </w:rPr>
              <w:t>4.  Are there ways to increase the number of eligible study participants to sign up for the study enrollment session and increase the number of those who sign up to the session who agree to participate in the study?</w:t>
            </w:r>
          </w:p>
        </w:tc>
        <w:tc>
          <w:tcPr>
            <w:tcW w:w="337" w:type="dxa"/>
          </w:tcPr>
          <w:p w:rsidRPr="002F3917" w:rsidR="00EA22B3" w:rsidP="00C922EA" w:rsidRDefault="00EA22B3" w14:paraId="7DA3EE8C" w14:textId="77777777">
            <w:pPr>
              <w:autoSpaceDE w:val="0"/>
              <w:autoSpaceDN w:val="0"/>
              <w:adjustRightInd w:val="0"/>
              <w:spacing w:line="240" w:lineRule="atLeast"/>
              <w:jc w:val="center"/>
              <w:rPr>
                <w:rFonts w:asciiTheme="minorHAnsi" w:hAnsiTheme="minorHAnsi" w:cstheme="minorHAnsi"/>
                <w:color w:val="000000"/>
              </w:rPr>
            </w:pPr>
          </w:p>
        </w:tc>
        <w:tc>
          <w:tcPr>
            <w:tcW w:w="366" w:type="dxa"/>
          </w:tcPr>
          <w:p w:rsidRPr="002F3917" w:rsidR="00EA22B3" w:rsidP="00C922EA" w:rsidRDefault="00EA22B3" w14:paraId="15035E8F" w14:textId="77777777">
            <w:pPr>
              <w:autoSpaceDE w:val="0"/>
              <w:autoSpaceDN w:val="0"/>
              <w:adjustRightInd w:val="0"/>
              <w:spacing w:line="240" w:lineRule="atLeast"/>
              <w:jc w:val="center"/>
              <w:rPr>
                <w:rFonts w:asciiTheme="minorHAnsi" w:hAnsiTheme="minorHAnsi" w:cstheme="minorHAnsi"/>
                <w:color w:val="000000"/>
              </w:rPr>
            </w:pPr>
          </w:p>
        </w:tc>
        <w:tc>
          <w:tcPr>
            <w:tcW w:w="320" w:type="dxa"/>
          </w:tcPr>
          <w:p w:rsidRPr="002F3917" w:rsidR="00EA22B3" w:rsidP="00C922EA" w:rsidRDefault="00EA22B3" w14:paraId="3D4F446E" w14:textId="77777777">
            <w:pPr>
              <w:autoSpaceDE w:val="0"/>
              <w:autoSpaceDN w:val="0"/>
              <w:adjustRightInd w:val="0"/>
              <w:spacing w:line="240" w:lineRule="atLeast"/>
              <w:jc w:val="center"/>
              <w:rPr>
                <w:rFonts w:asciiTheme="minorHAnsi" w:hAnsiTheme="minorHAnsi" w:cstheme="minorHAnsi"/>
                <w:color w:val="000000"/>
              </w:rPr>
            </w:pPr>
          </w:p>
        </w:tc>
        <w:tc>
          <w:tcPr>
            <w:tcW w:w="320" w:type="dxa"/>
          </w:tcPr>
          <w:p w:rsidRPr="002F3917" w:rsidR="00EA22B3" w:rsidP="00C922EA" w:rsidRDefault="00EA22B3" w14:paraId="2500F772" w14:textId="77777777">
            <w:pPr>
              <w:autoSpaceDE w:val="0"/>
              <w:autoSpaceDN w:val="0"/>
              <w:adjustRightInd w:val="0"/>
              <w:spacing w:line="240" w:lineRule="atLeast"/>
              <w:jc w:val="center"/>
              <w:rPr>
                <w:rFonts w:asciiTheme="minorHAnsi" w:hAnsiTheme="minorHAnsi" w:cstheme="minorHAnsi"/>
                <w:color w:val="000000"/>
              </w:rPr>
            </w:pPr>
          </w:p>
        </w:tc>
        <w:tc>
          <w:tcPr>
            <w:tcW w:w="367" w:type="dxa"/>
          </w:tcPr>
          <w:p w:rsidRPr="002F3917" w:rsidR="00EA22B3" w:rsidP="00C922EA" w:rsidRDefault="00EA22B3" w14:paraId="31218ED5" w14:textId="77777777">
            <w:pPr>
              <w:autoSpaceDE w:val="0"/>
              <w:autoSpaceDN w:val="0"/>
              <w:adjustRightInd w:val="0"/>
              <w:spacing w:line="240" w:lineRule="atLeast"/>
              <w:jc w:val="center"/>
              <w:rPr>
                <w:rFonts w:asciiTheme="minorHAnsi" w:hAnsiTheme="minorHAnsi" w:cstheme="minorHAnsi"/>
                <w:color w:val="000000"/>
              </w:rPr>
            </w:pPr>
          </w:p>
        </w:tc>
        <w:tc>
          <w:tcPr>
            <w:tcW w:w="360" w:type="dxa"/>
          </w:tcPr>
          <w:p w:rsidRPr="002F3917" w:rsidR="00EA22B3" w:rsidP="00C922EA" w:rsidRDefault="00EA22B3" w14:paraId="6F71409E" w14:textId="77777777">
            <w:pPr>
              <w:autoSpaceDE w:val="0"/>
              <w:autoSpaceDN w:val="0"/>
              <w:adjustRightInd w:val="0"/>
              <w:spacing w:line="240" w:lineRule="atLeast"/>
              <w:jc w:val="center"/>
              <w:rPr>
                <w:rFonts w:asciiTheme="minorHAnsi" w:hAnsiTheme="minorHAnsi" w:cstheme="minorHAnsi"/>
                <w:color w:val="000000"/>
              </w:rPr>
            </w:pPr>
          </w:p>
        </w:tc>
        <w:tc>
          <w:tcPr>
            <w:tcW w:w="360" w:type="dxa"/>
          </w:tcPr>
          <w:p w:rsidRPr="002F3917" w:rsidR="00EA22B3" w:rsidP="00C922EA" w:rsidRDefault="002F3917" w14:paraId="66C8D2ED" w14:textId="1F18940E">
            <w:pPr>
              <w:autoSpaceDE w:val="0"/>
              <w:autoSpaceDN w:val="0"/>
              <w:adjustRightInd w:val="0"/>
              <w:spacing w:line="240" w:lineRule="atLeast"/>
              <w:jc w:val="center"/>
              <w:rPr>
                <w:rFonts w:asciiTheme="minorHAnsi" w:hAnsiTheme="minorHAnsi" w:cstheme="minorHAnsi"/>
                <w:color w:val="000000"/>
              </w:rPr>
            </w:pPr>
            <w:r w:rsidRPr="002F3917">
              <w:rPr>
                <w:rFonts w:asciiTheme="minorHAnsi" w:hAnsiTheme="minorHAnsi" w:cstheme="minorHAnsi"/>
                <w:color w:val="000000"/>
              </w:rPr>
              <w:t>X</w:t>
            </w:r>
          </w:p>
        </w:tc>
        <w:tc>
          <w:tcPr>
            <w:tcW w:w="360" w:type="dxa"/>
          </w:tcPr>
          <w:p w:rsidRPr="002F3917" w:rsidR="00EA22B3" w:rsidP="002F3917" w:rsidRDefault="002F3917" w14:paraId="4150ACBB" w14:textId="1FD8D947">
            <w:pPr>
              <w:autoSpaceDE w:val="0"/>
              <w:autoSpaceDN w:val="0"/>
              <w:adjustRightInd w:val="0"/>
              <w:spacing w:line="240" w:lineRule="atLeast"/>
              <w:rPr>
                <w:rFonts w:asciiTheme="minorHAnsi" w:hAnsiTheme="minorHAnsi" w:cstheme="minorHAnsi"/>
                <w:color w:val="000000"/>
              </w:rPr>
            </w:pPr>
            <w:r w:rsidRPr="002F3917">
              <w:rPr>
                <w:rFonts w:asciiTheme="minorHAnsi" w:hAnsiTheme="minorHAnsi" w:cstheme="minorHAnsi"/>
                <w:color w:val="000000"/>
              </w:rPr>
              <w:t>X</w:t>
            </w:r>
          </w:p>
        </w:tc>
        <w:tc>
          <w:tcPr>
            <w:tcW w:w="360" w:type="dxa"/>
          </w:tcPr>
          <w:p w:rsidRPr="002F3917" w:rsidR="00EA22B3" w:rsidP="00C922EA" w:rsidRDefault="002F3917" w14:paraId="4EFF6B95" w14:textId="5D1431A9">
            <w:pPr>
              <w:autoSpaceDE w:val="0"/>
              <w:autoSpaceDN w:val="0"/>
              <w:adjustRightInd w:val="0"/>
              <w:spacing w:line="240" w:lineRule="atLeast"/>
              <w:jc w:val="center"/>
              <w:rPr>
                <w:rFonts w:asciiTheme="minorHAnsi" w:hAnsiTheme="minorHAnsi" w:cstheme="minorHAnsi"/>
                <w:color w:val="000000"/>
              </w:rPr>
            </w:pPr>
            <w:r w:rsidRPr="002F3917">
              <w:rPr>
                <w:rFonts w:asciiTheme="minorHAnsi" w:hAnsiTheme="minorHAnsi" w:cstheme="minorHAnsi"/>
                <w:color w:val="000000"/>
              </w:rPr>
              <w:t>X</w:t>
            </w:r>
          </w:p>
        </w:tc>
        <w:tc>
          <w:tcPr>
            <w:tcW w:w="360" w:type="dxa"/>
          </w:tcPr>
          <w:p w:rsidRPr="002F3917" w:rsidR="00EA22B3" w:rsidP="00C922EA" w:rsidRDefault="002F3917" w14:paraId="37CF1151" w14:textId="6AC21B6D">
            <w:pPr>
              <w:autoSpaceDE w:val="0"/>
              <w:autoSpaceDN w:val="0"/>
              <w:adjustRightInd w:val="0"/>
              <w:spacing w:line="240" w:lineRule="atLeast"/>
              <w:jc w:val="center"/>
              <w:rPr>
                <w:rFonts w:asciiTheme="minorHAnsi" w:hAnsiTheme="minorHAnsi" w:cstheme="minorHAnsi"/>
                <w:color w:val="000000"/>
              </w:rPr>
            </w:pPr>
            <w:r w:rsidRPr="002F3917">
              <w:rPr>
                <w:rFonts w:asciiTheme="minorHAnsi" w:hAnsiTheme="minorHAnsi" w:cstheme="minorHAnsi"/>
                <w:color w:val="000000"/>
              </w:rPr>
              <w:t>X</w:t>
            </w:r>
          </w:p>
        </w:tc>
      </w:tr>
    </w:tbl>
    <w:p w:rsidR="00F85D35" w:rsidP="00901040" w:rsidRDefault="00F85D35" w14:paraId="0AB97A4E" w14:textId="44990ACB">
      <w:pPr>
        <w:autoSpaceDE w:val="0"/>
        <w:autoSpaceDN w:val="0"/>
        <w:adjustRightInd w:val="0"/>
        <w:spacing w:after="0" w:line="240" w:lineRule="atLeast"/>
        <w:rPr>
          <w:rFonts w:eastAsia="Times New Roman" w:cstheme="minorHAnsi"/>
          <w:color w:val="000000"/>
        </w:rPr>
      </w:pPr>
    </w:p>
    <w:p w:rsidRPr="0037537D" w:rsidR="005E5456" w:rsidP="00901040" w:rsidRDefault="005E5456" w14:paraId="3E3FD574" w14:textId="77777777">
      <w:pPr>
        <w:autoSpaceDE w:val="0"/>
        <w:autoSpaceDN w:val="0"/>
        <w:adjustRightInd w:val="0"/>
        <w:spacing w:after="0" w:line="240" w:lineRule="atLeast"/>
        <w:rPr>
          <w:rFonts w:eastAsia="Times New Roman" w:cstheme="minorHAnsi"/>
          <w:color w:val="000000"/>
        </w:rPr>
      </w:pPr>
    </w:p>
    <w:p w:rsidRPr="0037537D" w:rsidR="00EB6134" w:rsidP="00D25C31" w:rsidRDefault="00901040" w14:paraId="530C2671" w14:textId="60FB0299">
      <w:pPr>
        <w:autoSpaceDE w:val="0"/>
        <w:autoSpaceDN w:val="0"/>
        <w:adjustRightInd w:val="0"/>
        <w:spacing w:after="120" w:line="240" w:lineRule="atLeast"/>
        <w:rPr>
          <w:rFonts w:eastAsia="Times New Roman" w:cstheme="minorHAnsi"/>
          <w:color w:val="000000"/>
        </w:rPr>
      </w:pPr>
      <w:r w:rsidRPr="0037537D">
        <w:rPr>
          <w:rFonts w:eastAsia="Times New Roman" w:cstheme="minorHAnsi"/>
          <w:b/>
          <w:bCs/>
          <w:color w:val="000000"/>
        </w:rPr>
        <w:t xml:space="preserve">B4. </w:t>
      </w:r>
      <w:r w:rsidRPr="0037537D" w:rsidR="00DF1291">
        <w:rPr>
          <w:rFonts w:eastAsia="Times New Roman" w:cstheme="minorHAnsi"/>
          <w:b/>
          <w:bCs/>
          <w:color w:val="000000"/>
        </w:rPr>
        <w:tab/>
      </w:r>
      <w:r w:rsidRPr="0037537D">
        <w:rPr>
          <w:rFonts w:eastAsia="Times New Roman" w:cstheme="minorHAnsi"/>
          <w:b/>
          <w:bCs/>
          <w:color w:val="000000"/>
        </w:rPr>
        <w:t>Collection of Data</w:t>
      </w:r>
      <w:r w:rsidRPr="0037537D" w:rsidR="00EB6134">
        <w:rPr>
          <w:rFonts w:eastAsia="Times New Roman" w:cstheme="minorHAnsi"/>
          <w:b/>
          <w:bCs/>
          <w:color w:val="000000"/>
        </w:rPr>
        <w:t xml:space="preserve"> and Quality Control</w:t>
      </w:r>
    </w:p>
    <w:p w:rsidR="00EC0E2E" w:rsidP="00DF1291" w:rsidRDefault="00801F37" w14:paraId="734CD115" w14:textId="38032F9C">
      <w:pPr>
        <w:autoSpaceDE w:val="0"/>
        <w:autoSpaceDN w:val="0"/>
        <w:adjustRightInd w:val="0"/>
        <w:spacing w:after="0" w:line="240" w:lineRule="atLeast"/>
        <w:rPr>
          <w:rFonts w:eastAsia="Times New Roman" w:cstheme="minorHAnsi"/>
          <w:bCs/>
          <w:color w:val="000000"/>
        </w:rPr>
      </w:pPr>
      <w:r>
        <w:rPr>
          <w:rFonts w:eastAsia="Times New Roman" w:cstheme="minorHAnsi"/>
          <w:bCs/>
          <w:color w:val="000000"/>
        </w:rPr>
        <w:t xml:space="preserve">ACF has contracted with Mathematica to conduct this information collection and the related NextGen </w:t>
      </w:r>
      <w:r w:rsidR="000E5505">
        <w:rPr>
          <w:rFonts w:eastAsia="Times New Roman" w:cstheme="minorHAnsi"/>
          <w:bCs/>
          <w:color w:val="000000"/>
        </w:rPr>
        <w:t>P</w:t>
      </w:r>
      <w:r>
        <w:rPr>
          <w:rFonts w:eastAsia="Times New Roman" w:cstheme="minorHAnsi"/>
          <w:bCs/>
          <w:color w:val="000000"/>
        </w:rPr>
        <w:t xml:space="preserve">roject. </w:t>
      </w:r>
      <w:r w:rsidR="00D4791A">
        <w:rPr>
          <w:rFonts w:eastAsia="Times New Roman" w:cstheme="minorHAnsi"/>
          <w:bCs/>
          <w:color w:val="000000"/>
        </w:rPr>
        <w:t xml:space="preserve">Viability, the organization that will implement MOMS Partnership, </w:t>
      </w:r>
      <w:r w:rsidR="006F1EEF">
        <w:rPr>
          <w:rFonts w:eastAsia="Times New Roman" w:cstheme="minorHAnsi"/>
          <w:bCs/>
          <w:color w:val="000000"/>
        </w:rPr>
        <w:t>will administer the surveys and Mathematica staff will facilitate</w:t>
      </w:r>
      <w:r w:rsidR="00D4791A">
        <w:rPr>
          <w:rFonts w:eastAsia="Times New Roman" w:cstheme="minorHAnsi"/>
          <w:bCs/>
          <w:color w:val="000000"/>
        </w:rPr>
        <w:t xml:space="preserve"> the </w:t>
      </w:r>
      <w:r w:rsidR="005857B6">
        <w:rPr>
          <w:rFonts w:eastAsia="Times New Roman" w:cstheme="minorHAnsi"/>
          <w:bCs/>
          <w:color w:val="000000"/>
        </w:rPr>
        <w:t xml:space="preserve">focus groups. </w:t>
      </w:r>
    </w:p>
    <w:p w:rsidR="00EC0E2E" w:rsidP="00DF1291" w:rsidRDefault="00EC0E2E" w14:paraId="02A81148" w14:textId="77777777">
      <w:pPr>
        <w:autoSpaceDE w:val="0"/>
        <w:autoSpaceDN w:val="0"/>
        <w:adjustRightInd w:val="0"/>
        <w:spacing w:after="0" w:line="240" w:lineRule="atLeast"/>
        <w:rPr>
          <w:rFonts w:eastAsia="Times New Roman" w:cstheme="minorHAnsi"/>
          <w:bCs/>
          <w:color w:val="000000"/>
        </w:rPr>
      </w:pPr>
    </w:p>
    <w:p w:rsidR="008E2889" w:rsidP="00DF1291" w:rsidRDefault="005857B6" w14:paraId="194EBE5A" w14:textId="5F1CC8DD">
      <w:pPr>
        <w:autoSpaceDE w:val="0"/>
        <w:autoSpaceDN w:val="0"/>
        <w:adjustRightInd w:val="0"/>
        <w:spacing w:after="0" w:line="240" w:lineRule="atLeast"/>
        <w:rPr>
          <w:rFonts w:eastAsia="Times New Roman" w:cstheme="minorHAnsi"/>
          <w:bCs/>
          <w:color w:val="000000"/>
        </w:rPr>
      </w:pPr>
      <w:r>
        <w:rPr>
          <w:rFonts w:eastAsia="Times New Roman" w:cstheme="minorHAnsi"/>
          <w:bCs/>
          <w:color w:val="000000"/>
        </w:rPr>
        <w:t>The surveys will be administered via the web.</w:t>
      </w:r>
      <w:r w:rsidR="00F65A7C">
        <w:rPr>
          <w:rFonts w:eastAsia="Times New Roman" w:cstheme="minorHAnsi"/>
          <w:bCs/>
          <w:color w:val="000000"/>
        </w:rPr>
        <w:t xml:space="preserve"> </w:t>
      </w:r>
      <w:r w:rsidR="00C16772">
        <w:rPr>
          <w:rFonts w:eastAsia="Times New Roman" w:cstheme="minorHAnsi"/>
          <w:bCs/>
          <w:color w:val="000000"/>
        </w:rPr>
        <w:t>Mathematica staff</w:t>
      </w:r>
      <w:r w:rsidR="00EC0E2E">
        <w:rPr>
          <w:rFonts w:eastAsia="Times New Roman" w:cstheme="minorHAnsi"/>
          <w:bCs/>
          <w:color w:val="000000"/>
        </w:rPr>
        <w:t xml:space="preserve"> will train Viability staff on how and when to administer the surveys. </w:t>
      </w:r>
      <w:r w:rsidR="00F65A7C">
        <w:rPr>
          <w:rFonts w:eastAsia="Times New Roman" w:cstheme="minorHAnsi"/>
          <w:bCs/>
          <w:color w:val="000000"/>
        </w:rPr>
        <w:t>They are simple surveys with mainly closed-ended answers.</w:t>
      </w:r>
      <w:r>
        <w:rPr>
          <w:rFonts w:eastAsia="Times New Roman" w:cstheme="minorHAnsi"/>
          <w:bCs/>
          <w:color w:val="000000"/>
        </w:rPr>
        <w:t xml:space="preserve"> </w:t>
      </w:r>
      <w:r w:rsidR="00F65A7C">
        <w:rPr>
          <w:rFonts w:eastAsia="Times New Roman" w:cstheme="minorHAnsi"/>
          <w:bCs/>
          <w:color w:val="000000"/>
        </w:rPr>
        <w:t xml:space="preserve">Mathematica staff will code the open-ended responses. </w:t>
      </w:r>
      <w:r w:rsidR="00C16772">
        <w:rPr>
          <w:rFonts w:eastAsia="Times New Roman" w:cstheme="minorHAnsi"/>
          <w:bCs/>
          <w:color w:val="000000"/>
        </w:rPr>
        <w:t xml:space="preserve">They will also check for </w:t>
      </w:r>
      <w:r w:rsidR="00487296">
        <w:rPr>
          <w:rFonts w:eastAsia="Times New Roman" w:cstheme="minorHAnsi"/>
          <w:bCs/>
          <w:color w:val="000000"/>
        </w:rPr>
        <w:t>missing data. If data are missing, we will not try to reinterview the respondent.</w:t>
      </w:r>
      <w:r w:rsidR="005C58E8">
        <w:rPr>
          <w:rFonts w:eastAsia="Times New Roman" w:cstheme="minorHAnsi"/>
          <w:bCs/>
          <w:color w:val="000000"/>
        </w:rPr>
        <w:t xml:space="preserve"> </w:t>
      </w:r>
      <w:r w:rsidR="00FD0BE7">
        <w:rPr>
          <w:rFonts w:eastAsia="Times New Roman" w:cstheme="minorHAnsi"/>
          <w:bCs/>
          <w:color w:val="000000"/>
        </w:rPr>
        <w:t>We</w:t>
      </w:r>
      <w:r w:rsidR="00FD0BE7">
        <w:rPr>
          <w:rFonts w:eastAsia="Times New Roman" w:cstheme="minorHAnsi"/>
          <w:bCs/>
          <w:color w:val="000000"/>
        </w:rPr>
        <w:t xml:space="preserve"> do not need responses from everyone interviewed</w:t>
      </w:r>
      <w:r w:rsidR="00FD0BE7">
        <w:rPr>
          <w:rFonts w:eastAsia="Times New Roman" w:cstheme="minorHAnsi"/>
          <w:bCs/>
          <w:color w:val="000000"/>
        </w:rPr>
        <w:t xml:space="preserve"> because t</w:t>
      </w:r>
      <w:r w:rsidR="00697381">
        <w:rPr>
          <w:rFonts w:eastAsia="Times New Roman" w:cstheme="minorHAnsi"/>
          <w:bCs/>
          <w:color w:val="000000"/>
        </w:rPr>
        <w:t xml:space="preserve">he data collected are not meant to be representative and we are interviewing </w:t>
      </w:r>
      <w:r w:rsidR="00FD0BE7">
        <w:rPr>
          <w:rFonts w:eastAsia="Times New Roman" w:cstheme="minorHAnsi"/>
          <w:bCs/>
          <w:color w:val="000000"/>
        </w:rPr>
        <w:t xml:space="preserve">enough </w:t>
      </w:r>
      <w:r w:rsidR="00697381">
        <w:rPr>
          <w:rFonts w:eastAsia="Times New Roman" w:cstheme="minorHAnsi"/>
          <w:bCs/>
          <w:color w:val="000000"/>
        </w:rPr>
        <w:t>respondents</w:t>
      </w:r>
      <w:r w:rsidR="00FD0BE7">
        <w:rPr>
          <w:rFonts w:eastAsia="Times New Roman" w:cstheme="minorHAnsi"/>
          <w:bCs/>
          <w:color w:val="000000"/>
        </w:rPr>
        <w:t xml:space="preserve"> that we can </w:t>
      </w:r>
      <w:r w:rsidR="00787F55">
        <w:rPr>
          <w:rFonts w:eastAsia="Times New Roman" w:cstheme="minorHAnsi"/>
          <w:bCs/>
          <w:color w:val="000000"/>
        </w:rPr>
        <w:t>collect sufficient information with some item nonresponse</w:t>
      </w:r>
      <w:r w:rsidR="00697381">
        <w:rPr>
          <w:rFonts w:eastAsia="Times New Roman" w:cstheme="minorHAnsi"/>
          <w:bCs/>
          <w:color w:val="000000"/>
        </w:rPr>
        <w:t>.</w:t>
      </w:r>
    </w:p>
    <w:p w:rsidR="008E2889" w:rsidP="00DF1291" w:rsidRDefault="008E2889" w14:paraId="1C064E2E" w14:textId="77777777">
      <w:pPr>
        <w:autoSpaceDE w:val="0"/>
        <w:autoSpaceDN w:val="0"/>
        <w:adjustRightInd w:val="0"/>
        <w:spacing w:after="0" w:line="240" w:lineRule="atLeast"/>
        <w:rPr>
          <w:rFonts w:eastAsia="Times New Roman" w:cstheme="minorHAnsi"/>
          <w:bCs/>
          <w:color w:val="000000"/>
        </w:rPr>
      </w:pPr>
    </w:p>
    <w:p w:rsidRPr="0037537D" w:rsidR="00E41EE9" w:rsidP="00DF1291" w:rsidRDefault="00A969AE" w14:paraId="7322ECBD" w14:textId="4748D797">
      <w:pPr>
        <w:autoSpaceDE w:val="0"/>
        <w:autoSpaceDN w:val="0"/>
        <w:adjustRightInd w:val="0"/>
        <w:spacing w:after="0" w:line="240" w:lineRule="atLeast"/>
        <w:rPr>
          <w:rFonts w:eastAsia="Times New Roman" w:cstheme="minorHAnsi"/>
          <w:bCs/>
          <w:color w:val="000000"/>
        </w:rPr>
      </w:pPr>
      <w:r>
        <w:rPr>
          <w:rFonts w:eastAsia="Times New Roman" w:cstheme="minorHAnsi"/>
          <w:bCs/>
          <w:color w:val="000000"/>
        </w:rPr>
        <w:t>A Mathematica staff person will facilitate the focus groups.</w:t>
      </w:r>
      <w:r w:rsidR="00D953E8">
        <w:rPr>
          <w:rFonts w:eastAsia="Times New Roman" w:cstheme="minorHAnsi"/>
          <w:bCs/>
          <w:color w:val="000000"/>
        </w:rPr>
        <w:t xml:space="preserve"> This staff person will be trained on facilitation procedures as well as </w:t>
      </w:r>
      <w:r w:rsidR="008E2889">
        <w:rPr>
          <w:rFonts w:eastAsia="Times New Roman" w:cstheme="minorHAnsi"/>
          <w:bCs/>
          <w:color w:val="000000"/>
        </w:rPr>
        <w:t>the objectives of the group.</w:t>
      </w:r>
      <w:r>
        <w:rPr>
          <w:rFonts w:eastAsia="Times New Roman" w:cstheme="minorHAnsi"/>
          <w:bCs/>
          <w:color w:val="000000"/>
        </w:rPr>
        <w:t xml:space="preserve"> </w:t>
      </w:r>
      <w:r w:rsidR="00D755B1">
        <w:rPr>
          <w:rFonts w:eastAsia="Times New Roman" w:cstheme="minorHAnsi"/>
          <w:bCs/>
          <w:color w:val="000000"/>
        </w:rPr>
        <w:t>With the participants permission, t</w:t>
      </w:r>
      <w:r>
        <w:rPr>
          <w:rFonts w:eastAsia="Times New Roman" w:cstheme="minorHAnsi"/>
          <w:bCs/>
          <w:color w:val="000000"/>
        </w:rPr>
        <w:t>he focus groups will be recorded</w:t>
      </w:r>
      <w:r w:rsidR="00D755B1">
        <w:rPr>
          <w:rFonts w:eastAsia="Times New Roman" w:cstheme="minorHAnsi"/>
          <w:bCs/>
          <w:color w:val="000000"/>
        </w:rPr>
        <w:t>.</w:t>
      </w:r>
      <w:r w:rsidR="00DB5C2C">
        <w:rPr>
          <w:rFonts w:eastAsia="Times New Roman" w:cstheme="minorHAnsi"/>
          <w:bCs/>
          <w:color w:val="000000"/>
        </w:rPr>
        <w:t xml:space="preserve"> A</w:t>
      </w:r>
      <w:r w:rsidR="001500B4">
        <w:rPr>
          <w:rFonts w:eastAsia="Times New Roman" w:cstheme="minorHAnsi"/>
          <w:bCs/>
          <w:color w:val="000000"/>
        </w:rPr>
        <w:t>nother</w:t>
      </w:r>
      <w:r w:rsidR="00DB5C2C">
        <w:rPr>
          <w:rFonts w:eastAsia="Times New Roman" w:cstheme="minorHAnsi"/>
          <w:bCs/>
          <w:color w:val="000000"/>
        </w:rPr>
        <w:t xml:space="preserve"> member of the Mathematica research team will sit in on the focus group to monitor whether everyone has a chance to speak</w:t>
      </w:r>
      <w:r w:rsidR="00391085">
        <w:rPr>
          <w:rFonts w:eastAsia="Times New Roman" w:cstheme="minorHAnsi"/>
          <w:bCs/>
          <w:color w:val="000000"/>
        </w:rPr>
        <w:t xml:space="preserve">, </w:t>
      </w:r>
      <w:r w:rsidR="00DB5C2C">
        <w:rPr>
          <w:rFonts w:eastAsia="Times New Roman" w:cstheme="minorHAnsi"/>
          <w:bCs/>
          <w:color w:val="000000"/>
        </w:rPr>
        <w:t xml:space="preserve">one or two focus group participants </w:t>
      </w:r>
      <w:r w:rsidR="00391085">
        <w:rPr>
          <w:rFonts w:eastAsia="Times New Roman" w:cstheme="minorHAnsi"/>
          <w:bCs/>
          <w:color w:val="000000"/>
        </w:rPr>
        <w:t>do not</w:t>
      </w:r>
      <w:r w:rsidR="00DB5C2C">
        <w:rPr>
          <w:rFonts w:eastAsia="Times New Roman" w:cstheme="minorHAnsi"/>
          <w:bCs/>
          <w:color w:val="000000"/>
        </w:rPr>
        <w:t xml:space="preserve"> dominate the conversation</w:t>
      </w:r>
      <w:r w:rsidR="00391085">
        <w:rPr>
          <w:rFonts w:eastAsia="Times New Roman" w:cstheme="minorHAnsi"/>
          <w:bCs/>
          <w:color w:val="000000"/>
        </w:rPr>
        <w:t xml:space="preserve">, and the facilitator </w:t>
      </w:r>
      <w:r w:rsidR="00BF44B6">
        <w:rPr>
          <w:rFonts w:eastAsia="Times New Roman" w:cstheme="minorHAnsi"/>
          <w:bCs/>
          <w:color w:val="000000"/>
        </w:rPr>
        <w:t>covers</w:t>
      </w:r>
      <w:r w:rsidR="00391085">
        <w:rPr>
          <w:rFonts w:eastAsia="Times New Roman" w:cstheme="minorHAnsi"/>
          <w:bCs/>
          <w:color w:val="000000"/>
        </w:rPr>
        <w:t xml:space="preserve"> all the questions.</w:t>
      </w:r>
      <w:r w:rsidR="00711D32">
        <w:rPr>
          <w:rFonts w:eastAsia="Times New Roman" w:cstheme="minorHAnsi"/>
          <w:bCs/>
          <w:color w:val="000000"/>
        </w:rPr>
        <w:t xml:space="preserve"> If problems arise,</w:t>
      </w:r>
      <w:r w:rsidR="003832C8">
        <w:rPr>
          <w:rFonts w:eastAsia="Times New Roman" w:cstheme="minorHAnsi"/>
          <w:bCs/>
          <w:color w:val="000000"/>
        </w:rPr>
        <w:t xml:space="preserve"> the facilitator will receive additional training.</w:t>
      </w:r>
    </w:p>
    <w:p w:rsidRPr="0037537D" w:rsidR="000260F0" w:rsidP="00DF1291" w:rsidRDefault="000260F0" w14:paraId="1FA369DC" w14:textId="5B20D2DE">
      <w:pPr>
        <w:autoSpaceDE w:val="0"/>
        <w:autoSpaceDN w:val="0"/>
        <w:adjustRightInd w:val="0"/>
        <w:spacing w:after="0" w:line="240" w:lineRule="atLeast"/>
        <w:rPr>
          <w:rFonts w:eastAsia="Times New Roman" w:cstheme="minorHAnsi"/>
          <w:bCs/>
          <w:color w:val="000000"/>
        </w:rPr>
      </w:pPr>
    </w:p>
    <w:p w:rsidRPr="0037537D" w:rsidR="007C2EE0" w:rsidP="00F85D35" w:rsidRDefault="00E41EE9" w14:paraId="44A6DC32" w14:textId="79DEC88E">
      <w:pPr>
        <w:autoSpaceDE w:val="0"/>
        <w:autoSpaceDN w:val="0"/>
        <w:adjustRightInd w:val="0"/>
        <w:spacing w:after="120" w:line="240" w:lineRule="atLeast"/>
        <w:rPr>
          <w:rFonts w:eastAsia="Times New Roman" w:cstheme="minorHAnsi"/>
          <w:color w:val="000000"/>
        </w:rPr>
      </w:pPr>
      <w:r w:rsidRPr="0037537D">
        <w:rPr>
          <w:rFonts w:eastAsia="Times New Roman" w:cstheme="minorHAnsi"/>
          <w:b/>
          <w:color w:val="000000"/>
        </w:rPr>
        <w:t>B5.</w:t>
      </w:r>
      <w:r w:rsidRPr="0037537D">
        <w:rPr>
          <w:rFonts w:eastAsia="Times New Roman" w:cstheme="minorHAnsi"/>
          <w:b/>
          <w:color w:val="000000"/>
        </w:rPr>
        <w:tab/>
      </w:r>
      <w:r w:rsidRPr="0037537D" w:rsidR="00901040">
        <w:rPr>
          <w:rFonts w:eastAsia="Times New Roman" w:cstheme="minorHAnsi"/>
          <w:b/>
          <w:color w:val="000000"/>
        </w:rPr>
        <w:t xml:space="preserve">Response </w:t>
      </w:r>
      <w:r w:rsidRPr="0037537D" w:rsidR="00165818">
        <w:rPr>
          <w:rFonts w:eastAsia="Times New Roman" w:cstheme="minorHAnsi"/>
          <w:b/>
          <w:color w:val="000000"/>
        </w:rPr>
        <w:t>R</w:t>
      </w:r>
      <w:r w:rsidRPr="0037537D" w:rsidR="00901040">
        <w:rPr>
          <w:rFonts w:eastAsia="Times New Roman" w:cstheme="minorHAnsi"/>
          <w:b/>
          <w:color w:val="000000"/>
        </w:rPr>
        <w:t xml:space="preserve">ates and </w:t>
      </w:r>
      <w:r w:rsidRPr="0037537D" w:rsidR="00165818">
        <w:rPr>
          <w:rFonts w:eastAsia="Times New Roman" w:cstheme="minorHAnsi"/>
          <w:b/>
          <w:color w:val="000000"/>
        </w:rPr>
        <w:t>P</w:t>
      </w:r>
      <w:r w:rsidRPr="0037537D" w:rsidR="00901040">
        <w:rPr>
          <w:rFonts w:eastAsia="Times New Roman" w:cstheme="minorHAnsi"/>
          <w:b/>
          <w:color w:val="000000"/>
        </w:rPr>
        <w:t xml:space="preserve">otential </w:t>
      </w:r>
      <w:r w:rsidRPr="0037537D" w:rsidR="00165818">
        <w:rPr>
          <w:rFonts w:eastAsia="Times New Roman" w:cstheme="minorHAnsi"/>
          <w:b/>
          <w:color w:val="000000"/>
        </w:rPr>
        <w:t>N</w:t>
      </w:r>
      <w:r w:rsidRPr="0037537D" w:rsidR="00901040">
        <w:rPr>
          <w:rFonts w:eastAsia="Times New Roman" w:cstheme="minorHAnsi"/>
          <w:b/>
          <w:color w:val="000000"/>
        </w:rPr>
        <w:t xml:space="preserve">onresponse </w:t>
      </w:r>
      <w:r w:rsidRPr="0037537D" w:rsidR="00165818">
        <w:rPr>
          <w:rFonts w:eastAsia="Times New Roman" w:cstheme="minorHAnsi"/>
          <w:b/>
          <w:color w:val="000000"/>
        </w:rPr>
        <w:t>B</w:t>
      </w:r>
      <w:r w:rsidRPr="0037537D" w:rsidR="00901040">
        <w:rPr>
          <w:rFonts w:eastAsia="Times New Roman" w:cstheme="minorHAnsi"/>
          <w:b/>
          <w:color w:val="000000"/>
        </w:rPr>
        <w:t>ias</w:t>
      </w:r>
    </w:p>
    <w:p w:rsidRPr="0037537D" w:rsidR="007C2EE0" w:rsidP="00F85D35" w:rsidRDefault="007C2EE0" w14:paraId="4C6D8F66" w14:textId="7BCC2873">
      <w:pPr>
        <w:autoSpaceDE w:val="0"/>
        <w:autoSpaceDN w:val="0"/>
        <w:adjustRightInd w:val="0"/>
        <w:spacing w:after="60" w:line="240" w:lineRule="atLeast"/>
        <w:rPr>
          <w:rFonts w:eastAsia="Times New Roman" w:cstheme="minorHAnsi"/>
          <w:i/>
          <w:color w:val="000000"/>
        </w:rPr>
      </w:pPr>
      <w:r w:rsidRPr="0037537D">
        <w:rPr>
          <w:rFonts w:eastAsia="Times New Roman" w:cstheme="minorHAnsi"/>
          <w:i/>
          <w:color w:val="000000"/>
        </w:rPr>
        <w:t xml:space="preserve">Response </w:t>
      </w:r>
      <w:r w:rsidR="003413FE">
        <w:rPr>
          <w:rFonts w:eastAsia="Times New Roman" w:cstheme="minorHAnsi"/>
          <w:i/>
          <w:color w:val="000000"/>
        </w:rPr>
        <w:t>r</w:t>
      </w:r>
      <w:r w:rsidRPr="0037537D">
        <w:rPr>
          <w:rFonts w:eastAsia="Times New Roman" w:cstheme="minorHAnsi"/>
          <w:i/>
          <w:color w:val="000000"/>
        </w:rPr>
        <w:t>ates</w:t>
      </w:r>
    </w:p>
    <w:p w:rsidRPr="0037537D" w:rsidR="00F85D35" w:rsidP="00F917E5" w:rsidRDefault="00207C01" w14:paraId="3A7E0E99" w14:textId="0E674441">
      <w:pPr>
        <w:autoSpaceDE w:val="0"/>
        <w:autoSpaceDN w:val="0"/>
        <w:adjustRightInd w:val="0"/>
        <w:spacing w:after="0" w:line="240" w:lineRule="atLeast"/>
        <w:rPr>
          <w:rFonts w:eastAsia="Times New Roman" w:cstheme="minorHAnsi"/>
          <w:iCs/>
          <w:color w:val="000000"/>
        </w:rPr>
      </w:pPr>
      <w:r w:rsidRPr="0037537D">
        <w:rPr>
          <w:rFonts w:eastAsia="Times New Roman" w:cstheme="minorHAnsi"/>
          <w:iCs/>
          <w:color w:val="000000"/>
        </w:rPr>
        <w:t xml:space="preserve">The </w:t>
      </w:r>
      <w:r w:rsidRPr="0037537D" w:rsidR="003F1EEC">
        <w:rPr>
          <w:rFonts w:eastAsia="Times New Roman" w:cstheme="minorHAnsi"/>
          <w:iCs/>
          <w:color w:val="000000"/>
        </w:rPr>
        <w:t>surveys and</w:t>
      </w:r>
      <w:r w:rsidR="00833A2A">
        <w:rPr>
          <w:rFonts w:eastAsia="Times New Roman" w:cstheme="minorHAnsi"/>
          <w:iCs/>
          <w:color w:val="000000"/>
        </w:rPr>
        <w:t xml:space="preserve"> other </w:t>
      </w:r>
      <w:r w:rsidRPr="0037537D" w:rsidR="003F1EEC">
        <w:rPr>
          <w:rFonts w:eastAsia="Times New Roman" w:cstheme="minorHAnsi"/>
          <w:iCs/>
          <w:color w:val="000000"/>
        </w:rPr>
        <w:t xml:space="preserve">qualitative data collection activities </w:t>
      </w:r>
      <w:r w:rsidRPr="0037537D">
        <w:rPr>
          <w:rFonts w:eastAsia="Times New Roman" w:cstheme="minorHAnsi"/>
          <w:iCs/>
          <w:color w:val="000000"/>
        </w:rPr>
        <w:t>are not designed to produce statistically generalizable findings and participation is wholly at the respondent’s discretion. Response rates will not be reported.</w:t>
      </w:r>
    </w:p>
    <w:p w:rsidRPr="0037537D" w:rsidR="00F917E5" w:rsidP="00F917E5" w:rsidRDefault="00F917E5" w14:paraId="32AF85FE" w14:textId="77777777">
      <w:pPr>
        <w:autoSpaceDE w:val="0"/>
        <w:autoSpaceDN w:val="0"/>
        <w:adjustRightInd w:val="0"/>
        <w:spacing w:after="0" w:line="240" w:lineRule="atLeast"/>
        <w:rPr>
          <w:rFonts w:eastAsia="Times New Roman" w:cstheme="minorHAnsi"/>
          <w:i/>
          <w:color w:val="000000"/>
        </w:rPr>
      </w:pPr>
    </w:p>
    <w:p w:rsidRPr="0037537D" w:rsidR="00F917E5" w:rsidP="00F85D35" w:rsidRDefault="00F917E5" w14:paraId="14F6FBDC" w14:textId="6E952B59">
      <w:pPr>
        <w:autoSpaceDE w:val="0"/>
        <w:autoSpaceDN w:val="0"/>
        <w:adjustRightInd w:val="0"/>
        <w:spacing w:after="60" w:line="240" w:lineRule="atLeast"/>
        <w:rPr>
          <w:rFonts w:eastAsia="Times New Roman" w:cstheme="minorHAnsi"/>
          <w:i/>
          <w:color w:val="000000"/>
        </w:rPr>
      </w:pPr>
      <w:r w:rsidRPr="0037537D">
        <w:rPr>
          <w:rFonts w:eastAsia="Times New Roman" w:cstheme="minorHAnsi"/>
          <w:i/>
          <w:color w:val="000000"/>
        </w:rPr>
        <w:t>Non</w:t>
      </w:r>
      <w:r w:rsidRPr="0037537D" w:rsidR="00804D23">
        <w:rPr>
          <w:rFonts w:eastAsia="Times New Roman" w:cstheme="minorHAnsi"/>
          <w:i/>
          <w:color w:val="000000"/>
        </w:rPr>
        <w:t>r</w:t>
      </w:r>
      <w:r w:rsidRPr="0037537D">
        <w:rPr>
          <w:rFonts w:eastAsia="Times New Roman" w:cstheme="minorHAnsi"/>
          <w:i/>
          <w:color w:val="000000"/>
        </w:rPr>
        <w:t>esponse</w:t>
      </w:r>
    </w:p>
    <w:p w:rsidRPr="0037537D" w:rsidR="00BB2925" w:rsidP="00901040" w:rsidRDefault="002C0E94" w14:paraId="7604B2A4" w14:textId="5CC2B17D">
      <w:pPr>
        <w:autoSpaceDE w:val="0"/>
        <w:autoSpaceDN w:val="0"/>
        <w:adjustRightInd w:val="0"/>
        <w:spacing w:after="0" w:line="240" w:lineRule="atLeast"/>
        <w:rPr>
          <w:rFonts w:eastAsia="Times New Roman" w:cstheme="minorHAnsi"/>
          <w:b/>
          <w:bCs/>
          <w:color w:val="000000"/>
        </w:rPr>
      </w:pPr>
      <w:r w:rsidRPr="0037537D">
        <w:rPr>
          <w:rFonts w:eastAsia="Times New Roman" w:cstheme="minorHAnsi"/>
          <w:iCs/>
          <w:color w:val="000000"/>
        </w:rPr>
        <w:t xml:space="preserve">As participants will not be randomly sampled and findings are not intended to be representative, non-response bias will not be </w:t>
      </w:r>
      <w:r w:rsidR="004E0738">
        <w:rPr>
          <w:rFonts w:eastAsia="Times New Roman" w:cstheme="minorHAnsi"/>
          <w:iCs/>
          <w:color w:val="000000"/>
        </w:rPr>
        <w:t>investigated</w:t>
      </w:r>
      <w:r w:rsidRPr="0037537D">
        <w:rPr>
          <w:rFonts w:eastAsia="Times New Roman" w:cstheme="minorHAnsi"/>
          <w:iCs/>
          <w:color w:val="000000"/>
        </w:rPr>
        <w:t xml:space="preserve">. </w:t>
      </w:r>
    </w:p>
    <w:p w:rsidRPr="0037537D" w:rsidR="00BB2925" w:rsidP="00901040" w:rsidRDefault="00BB2925" w14:paraId="0FC57B4D" w14:textId="77777777">
      <w:pPr>
        <w:autoSpaceDE w:val="0"/>
        <w:autoSpaceDN w:val="0"/>
        <w:adjustRightInd w:val="0"/>
        <w:spacing w:after="0" w:line="240" w:lineRule="atLeast"/>
        <w:rPr>
          <w:rFonts w:eastAsia="Times New Roman" w:cstheme="minorHAnsi"/>
          <w:b/>
          <w:bCs/>
          <w:color w:val="000000"/>
        </w:rPr>
      </w:pPr>
    </w:p>
    <w:p w:rsidRPr="0037537D" w:rsidR="00901040" w:rsidP="00F85D35" w:rsidRDefault="00EB6134" w14:paraId="36E8E8E3" w14:textId="5165B083">
      <w:pPr>
        <w:spacing w:after="120" w:line="240" w:lineRule="auto"/>
        <w:rPr>
          <w:rFonts w:eastAsia="Times New Roman" w:cstheme="minorHAnsi"/>
        </w:rPr>
      </w:pPr>
      <w:r w:rsidRPr="0037537D">
        <w:rPr>
          <w:rFonts w:eastAsia="Times New Roman" w:cstheme="minorHAnsi"/>
          <w:b/>
          <w:bCs/>
        </w:rPr>
        <w:t>B6</w:t>
      </w:r>
      <w:r w:rsidRPr="0037537D" w:rsidR="00901040">
        <w:rPr>
          <w:rFonts w:eastAsia="Times New Roman" w:cstheme="minorHAnsi"/>
          <w:b/>
          <w:bCs/>
        </w:rPr>
        <w:t>.   Production of Estimates and Projections</w:t>
      </w:r>
      <w:r w:rsidRPr="0037537D" w:rsidR="00901040">
        <w:rPr>
          <w:rFonts w:eastAsia="Times New Roman" w:cstheme="minorHAnsi"/>
        </w:rPr>
        <w:t xml:space="preserve"> </w:t>
      </w:r>
    </w:p>
    <w:p w:rsidRPr="0037537D" w:rsidR="00F85D35" w:rsidP="00901040" w:rsidRDefault="008151CB" w14:paraId="7BFBDF5C" w14:textId="2BC786DF">
      <w:pPr>
        <w:spacing w:after="0" w:line="240" w:lineRule="auto"/>
        <w:rPr>
          <w:rFonts w:eastAsia="Times New Roman" w:cstheme="minorHAnsi"/>
        </w:rPr>
      </w:pPr>
      <w:r w:rsidRPr="0037537D">
        <w:rPr>
          <w:rFonts w:eastAsia="Times New Roman" w:cstheme="minorHAnsi"/>
        </w:rPr>
        <w:t xml:space="preserve">Data collected will support </w:t>
      </w:r>
      <w:r w:rsidR="00075AD8">
        <w:rPr>
          <w:rFonts w:eastAsia="Times New Roman" w:cstheme="minorHAnsi"/>
        </w:rPr>
        <w:t xml:space="preserve">program improvement. </w:t>
      </w:r>
      <w:r w:rsidRPr="0037537D" w:rsidR="0070122A">
        <w:rPr>
          <w:rFonts w:eastAsia="Times New Roman" w:cstheme="minorHAnsi"/>
        </w:rPr>
        <w:t>The data will not be used to generate population estimates</w:t>
      </w:r>
      <w:r w:rsidR="009A36D9">
        <w:rPr>
          <w:rFonts w:eastAsia="Times New Roman" w:cstheme="minorHAnsi"/>
        </w:rPr>
        <w:t>, neither for internal use nor dissemination.</w:t>
      </w:r>
    </w:p>
    <w:p w:rsidRPr="0037537D" w:rsidR="00BB2925" w:rsidP="00901040" w:rsidRDefault="00BB2925" w14:paraId="1BA3B31C" w14:textId="567C501F">
      <w:pPr>
        <w:spacing w:after="0" w:line="240" w:lineRule="auto"/>
        <w:rPr>
          <w:rFonts w:eastAsia="Times New Roman" w:cstheme="minorHAnsi"/>
        </w:rPr>
      </w:pPr>
    </w:p>
    <w:p w:rsidRPr="0037537D" w:rsidR="007B6CA2" w:rsidP="00F85D35" w:rsidRDefault="00901040" w14:paraId="47D35F1B" w14:textId="4B1EFC23">
      <w:pPr>
        <w:autoSpaceDE w:val="0"/>
        <w:autoSpaceDN w:val="0"/>
        <w:adjustRightInd w:val="0"/>
        <w:spacing w:after="120" w:line="240" w:lineRule="atLeast"/>
        <w:rPr>
          <w:rFonts w:eastAsia="Times New Roman" w:cstheme="minorHAnsi"/>
          <w:b/>
          <w:bCs/>
          <w:color w:val="000000"/>
        </w:rPr>
      </w:pPr>
      <w:r w:rsidRPr="0037537D">
        <w:rPr>
          <w:rFonts w:eastAsia="Times New Roman" w:cstheme="minorHAnsi"/>
          <w:b/>
          <w:bCs/>
          <w:color w:val="000000"/>
        </w:rPr>
        <w:t>B7.</w:t>
      </w:r>
      <w:r w:rsidRPr="0037537D">
        <w:rPr>
          <w:rFonts w:eastAsia="Times New Roman" w:cstheme="minorHAnsi"/>
          <w:color w:val="000000"/>
        </w:rPr>
        <w:t xml:space="preserve">  </w:t>
      </w:r>
      <w:r w:rsidRPr="0037537D">
        <w:rPr>
          <w:rFonts w:eastAsia="Times New Roman" w:cstheme="minorHAnsi"/>
          <w:b/>
          <w:bCs/>
          <w:color w:val="000000"/>
        </w:rPr>
        <w:t xml:space="preserve">Data </w:t>
      </w:r>
      <w:r w:rsidRPr="0037537D" w:rsidR="00EB6134">
        <w:rPr>
          <w:rFonts w:eastAsia="Times New Roman" w:cstheme="minorHAnsi"/>
          <w:b/>
          <w:bCs/>
          <w:color w:val="000000"/>
        </w:rPr>
        <w:t xml:space="preserve">Handling and </w:t>
      </w:r>
      <w:r w:rsidRPr="0037537D" w:rsidR="007B6CA2">
        <w:rPr>
          <w:rFonts w:eastAsia="Times New Roman" w:cstheme="minorHAnsi"/>
          <w:b/>
          <w:bCs/>
          <w:color w:val="000000"/>
        </w:rPr>
        <w:t>Analysis</w:t>
      </w:r>
    </w:p>
    <w:p w:rsidRPr="0037537D" w:rsidR="007B6CA2" w:rsidP="00ED6AAB" w:rsidRDefault="007B6CA2" w14:paraId="0FB9DBDE" w14:textId="24265EB2">
      <w:pPr>
        <w:autoSpaceDE w:val="0"/>
        <w:autoSpaceDN w:val="0"/>
        <w:adjustRightInd w:val="0"/>
        <w:spacing w:after="60" w:line="240" w:lineRule="atLeast"/>
        <w:rPr>
          <w:rFonts w:eastAsia="Times New Roman" w:cstheme="minorHAnsi"/>
          <w:bCs/>
          <w:i/>
          <w:color w:val="000000"/>
        </w:rPr>
      </w:pPr>
      <w:r w:rsidRPr="0037537D">
        <w:rPr>
          <w:rFonts w:eastAsia="Times New Roman" w:cstheme="minorHAnsi"/>
          <w:bCs/>
          <w:i/>
          <w:color w:val="000000"/>
        </w:rPr>
        <w:lastRenderedPageBreak/>
        <w:t xml:space="preserve">Data </w:t>
      </w:r>
      <w:r w:rsidR="000C6DB6">
        <w:rPr>
          <w:rFonts w:eastAsia="Times New Roman" w:cstheme="minorHAnsi"/>
          <w:bCs/>
          <w:i/>
          <w:color w:val="000000"/>
        </w:rPr>
        <w:t>h</w:t>
      </w:r>
      <w:r w:rsidRPr="0037537D">
        <w:rPr>
          <w:rFonts w:eastAsia="Times New Roman" w:cstheme="minorHAnsi"/>
          <w:bCs/>
          <w:i/>
          <w:color w:val="000000"/>
        </w:rPr>
        <w:t>andling</w:t>
      </w:r>
    </w:p>
    <w:p w:rsidR="00BB2925" w:rsidP="00901040" w:rsidRDefault="00C85CB1" w14:paraId="797B141F" w14:textId="0075838D">
      <w:pPr>
        <w:autoSpaceDE w:val="0"/>
        <w:autoSpaceDN w:val="0"/>
        <w:adjustRightInd w:val="0"/>
        <w:spacing w:after="0" w:line="240" w:lineRule="atLeast"/>
        <w:rPr>
          <w:rFonts w:eastAsia="Times New Roman" w:cstheme="minorHAnsi"/>
          <w:bCs/>
          <w:iCs/>
          <w:color w:val="000000"/>
        </w:rPr>
      </w:pPr>
      <w:r w:rsidRPr="0037537D">
        <w:rPr>
          <w:rFonts w:eastAsia="Times New Roman" w:cstheme="minorHAnsi"/>
          <w:bCs/>
          <w:iCs/>
          <w:color w:val="000000"/>
        </w:rPr>
        <w:t xml:space="preserve">No </w:t>
      </w:r>
      <w:r w:rsidRPr="0037537D" w:rsidR="009D4B00">
        <w:rPr>
          <w:rFonts w:eastAsia="Times New Roman" w:cstheme="minorHAnsi"/>
          <w:bCs/>
          <w:iCs/>
          <w:color w:val="000000"/>
        </w:rPr>
        <w:t xml:space="preserve">personally-identifiable </w:t>
      </w:r>
      <w:r w:rsidRPr="0037537D">
        <w:rPr>
          <w:rFonts w:eastAsia="Times New Roman" w:cstheme="minorHAnsi"/>
          <w:bCs/>
          <w:iCs/>
          <w:color w:val="000000"/>
        </w:rPr>
        <w:t>information will be given to anyone outside of the study team. Typed notes and audio recordings will be stored on Mathematica’s network, which is accessible only to the study team</w:t>
      </w:r>
      <w:r w:rsidRPr="0037537D" w:rsidR="004726C5">
        <w:rPr>
          <w:rFonts w:eastAsia="Times New Roman" w:cstheme="minorHAnsi"/>
          <w:bCs/>
          <w:iCs/>
          <w:color w:val="000000"/>
        </w:rPr>
        <w:t>, and destroyed upon completion of the study</w:t>
      </w:r>
      <w:r w:rsidRPr="0037537D">
        <w:rPr>
          <w:rFonts w:eastAsia="Times New Roman" w:cstheme="minorHAnsi"/>
          <w:bCs/>
          <w:iCs/>
          <w:color w:val="000000"/>
        </w:rPr>
        <w:t>.</w:t>
      </w:r>
    </w:p>
    <w:p w:rsidR="0039052B" w:rsidP="00901040" w:rsidRDefault="0039052B" w14:paraId="37445CDD" w14:textId="54AB5D4E">
      <w:pPr>
        <w:autoSpaceDE w:val="0"/>
        <w:autoSpaceDN w:val="0"/>
        <w:adjustRightInd w:val="0"/>
        <w:spacing w:after="0" w:line="240" w:lineRule="atLeast"/>
        <w:rPr>
          <w:rFonts w:eastAsia="Times New Roman" w:cstheme="minorHAnsi"/>
          <w:bCs/>
          <w:iCs/>
          <w:color w:val="000000"/>
        </w:rPr>
      </w:pPr>
    </w:p>
    <w:p w:rsidRPr="0037537D" w:rsidR="0039052B" w:rsidP="00901040" w:rsidRDefault="0039052B" w14:paraId="4D276887" w14:textId="6D463B87">
      <w:pPr>
        <w:autoSpaceDE w:val="0"/>
        <w:autoSpaceDN w:val="0"/>
        <w:adjustRightInd w:val="0"/>
        <w:spacing w:after="0" w:line="240" w:lineRule="atLeast"/>
        <w:rPr>
          <w:rFonts w:eastAsia="Times New Roman" w:cstheme="minorHAnsi"/>
          <w:bCs/>
          <w:iCs/>
          <w:color w:val="000000"/>
        </w:rPr>
      </w:pPr>
      <w:r>
        <w:rPr>
          <w:rFonts w:eastAsia="Times New Roman" w:cstheme="minorHAnsi"/>
          <w:bCs/>
          <w:iCs/>
          <w:color w:val="000000"/>
        </w:rPr>
        <w:t xml:space="preserve">Most of the questions in the survey will have closed-ended responses. </w:t>
      </w:r>
      <w:r w:rsidR="00CD1C5E">
        <w:rPr>
          <w:rFonts w:eastAsia="Times New Roman" w:cstheme="minorHAnsi"/>
          <w:bCs/>
          <w:iCs/>
          <w:color w:val="000000"/>
        </w:rPr>
        <w:t xml:space="preserve">The surveys will be administered by </w:t>
      </w:r>
      <w:r w:rsidR="001500B4">
        <w:rPr>
          <w:rFonts w:eastAsia="Times New Roman" w:cstheme="minorHAnsi"/>
          <w:bCs/>
          <w:iCs/>
          <w:color w:val="000000"/>
        </w:rPr>
        <w:t xml:space="preserve">a </w:t>
      </w:r>
      <w:r w:rsidR="00CD1C5E">
        <w:rPr>
          <w:rFonts w:eastAsia="Times New Roman" w:cstheme="minorHAnsi"/>
          <w:bCs/>
          <w:iCs/>
          <w:color w:val="000000"/>
        </w:rPr>
        <w:t>program</w:t>
      </w:r>
      <w:r w:rsidR="001500B4">
        <w:rPr>
          <w:rFonts w:eastAsia="Times New Roman" w:cstheme="minorHAnsi"/>
          <w:bCs/>
          <w:iCs/>
          <w:color w:val="000000"/>
        </w:rPr>
        <w:t xml:space="preserve"> (such as </w:t>
      </w:r>
      <w:proofErr w:type="spellStart"/>
      <w:r w:rsidR="001500B4">
        <w:rPr>
          <w:rFonts w:eastAsia="Times New Roman" w:cstheme="minorHAnsi"/>
          <w:bCs/>
          <w:iCs/>
          <w:color w:val="000000"/>
        </w:rPr>
        <w:t>Menti</w:t>
      </w:r>
      <w:proofErr w:type="spellEnd"/>
      <w:r w:rsidR="001500B4">
        <w:rPr>
          <w:rFonts w:eastAsia="Times New Roman" w:cstheme="minorHAnsi"/>
          <w:bCs/>
          <w:iCs/>
          <w:color w:val="000000"/>
        </w:rPr>
        <w:t>)</w:t>
      </w:r>
      <w:r w:rsidR="00CD1C5E">
        <w:rPr>
          <w:rFonts w:eastAsia="Times New Roman" w:cstheme="minorHAnsi"/>
          <w:bCs/>
          <w:iCs/>
          <w:color w:val="000000"/>
        </w:rPr>
        <w:t xml:space="preserve"> that automatically calculate frequencies, reducing the opportunity for errors. </w:t>
      </w:r>
    </w:p>
    <w:p w:rsidRPr="0037537D" w:rsidR="00BB2925" w:rsidP="00901040" w:rsidRDefault="00BB2925" w14:paraId="1960E58C" w14:textId="3BF14E25">
      <w:pPr>
        <w:autoSpaceDE w:val="0"/>
        <w:autoSpaceDN w:val="0"/>
        <w:adjustRightInd w:val="0"/>
        <w:spacing w:after="0" w:line="240" w:lineRule="atLeast"/>
        <w:rPr>
          <w:rFonts w:eastAsia="Times New Roman" w:cstheme="minorHAnsi"/>
          <w:bCs/>
          <w:i/>
          <w:color w:val="000000"/>
        </w:rPr>
      </w:pPr>
    </w:p>
    <w:p w:rsidR="005A29D2" w:rsidP="00F85D35" w:rsidRDefault="005A29D2" w14:paraId="6F7A8C28" w14:textId="77777777">
      <w:pPr>
        <w:autoSpaceDE w:val="0"/>
        <w:autoSpaceDN w:val="0"/>
        <w:adjustRightInd w:val="0"/>
        <w:spacing w:after="60" w:line="240" w:lineRule="atLeast"/>
        <w:rPr>
          <w:rFonts w:eastAsia="Times New Roman" w:cstheme="minorHAnsi"/>
          <w:bCs/>
          <w:i/>
          <w:color w:val="000000"/>
        </w:rPr>
      </w:pPr>
    </w:p>
    <w:p w:rsidR="005A29D2" w:rsidP="00F85D35" w:rsidRDefault="005A29D2" w14:paraId="37686F45" w14:textId="77777777">
      <w:pPr>
        <w:autoSpaceDE w:val="0"/>
        <w:autoSpaceDN w:val="0"/>
        <w:adjustRightInd w:val="0"/>
        <w:spacing w:after="60" w:line="240" w:lineRule="atLeast"/>
        <w:rPr>
          <w:rFonts w:eastAsia="Times New Roman" w:cstheme="minorHAnsi"/>
          <w:bCs/>
          <w:i/>
          <w:color w:val="000000"/>
        </w:rPr>
      </w:pPr>
    </w:p>
    <w:p w:rsidRPr="0037537D" w:rsidR="007B6CA2" w:rsidP="00F85D35" w:rsidRDefault="007B6CA2" w14:paraId="4B58405D" w14:textId="4B5FDB2F">
      <w:pPr>
        <w:autoSpaceDE w:val="0"/>
        <w:autoSpaceDN w:val="0"/>
        <w:adjustRightInd w:val="0"/>
        <w:spacing w:after="60" w:line="240" w:lineRule="atLeast"/>
        <w:rPr>
          <w:rFonts w:eastAsia="Times New Roman" w:cstheme="minorHAnsi"/>
          <w:bCs/>
          <w:i/>
          <w:color w:val="000000"/>
        </w:rPr>
      </w:pPr>
      <w:r w:rsidRPr="0037537D">
        <w:rPr>
          <w:rFonts w:eastAsia="Times New Roman" w:cstheme="minorHAnsi"/>
          <w:bCs/>
          <w:i/>
          <w:color w:val="000000"/>
        </w:rPr>
        <w:t xml:space="preserve">Data </w:t>
      </w:r>
      <w:r w:rsidR="000C6DB6">
        <w:rPr>
          <w:rFonts w:eastAsia="Times New Roman" w:cstheme="minorHAnsi"/>
          <w:bCs/>
          <w:i/>
          <w:color w:val="000000"/>
        </w:rPr>
        <w:t>a</w:t>
      </w:r>
      <w:r w:rsidRPr="0037537D">
        <w:rPr>
          <w:rFonts w:eastAsia="Times New Roman" w:cstheme="minorHAnsi"/>
          <w:bCs/>
          <w:i/>
          <w:color w:val="000000"/>
        </w:rPr>
        <w:t>nalysis</w:t>
      </w:r>
    </w:p>
    <w:p w:rsidR="00535404" w:rsidP="00901040" w:rsidRDefault="00552B23" w14:paraId="7C854376" w14:textId="3E30CC2B">
      <w:pPr>
        <w:autoSpaceDE w:val="0"/>
        <w:autoSpaceDN w:val="0"/>
        <w:adjustRightInd w:val="0"/>
        <w:spacing w:after="0" w:line="240" w:lineRule="atLeast"/>
        <w:rPr>
          <w:rFonts w:eastAsia="Times New Roman" w:cstheme="minorHAnsi"/>
          <w:bCs/>
          <w:iCs/>
          <w:color w:val="000000"/>
        </w:rPr>
      </w:pPr>
      <w:r w:rsidRPr="0037537D">
        <w:rPr>
          <w:rFonts w:eastAsia="Times New Roman" w:cstheme="minorHAnsi"/>
          <w:bCs/>
          <w:iCs/>
          <w:color w:val="000000"/>
        </w:rPr>
        <w:t>This project will not employ complex analytical techniques</w:t>
      </w:r>
      <w:r w:rsidRPr="0037537D" w:rsidR="00873871">
        <w:rPr>
          <w:rFonts w:eastAsia="Times New Roman" w:cstheme="minorHAnsi"/>
          <w:bCs/>
          <w:iCs/>
          <w:color w:val="000000"/>
        </w:rPr>
        <w:t xml:space="preserve"> on the </w:t>
      </w:r>
      <w:r w:rsidR="00860CA1">
        <w:rPr>
          <w:rFonts w:eastAsia="Times New Roman" w:cstheme="minorHAnsi"/>
          <w:bCs/>
          <w:iCs/>
          <w:color w:val="000000"/>
        </w:rPr>
        <w:t>data collected</w:t>
      </w:r>
      <w:r w:rsidRPr="0037537D">
        <w:rPr>
          <w:rFonts w:eastAsia="Times New Roman" w:cstheme="minorHAnsi"/>
          <w:bCs/>
          <w:iCs/>
          <w:color w:val="000000"/>
        </w:rPr>
        <w:t>.</w:t>
      </w:r>
      <w:r w:rsidR="00A0770F">
        <w:rPr>
          <w:rFonts w:eastAsia="Times New Roman" w:cstheme="minorHAnsi"/>
          <w:bCs/>
          <w:iCs/>
          <w:color w:val="000000"/>
        </w:rPr>
        <w:t xml:space="preserve"> We will present </w:t>
      </w:r>
      <w:r w:rsidR="000C6DB6">
        <w:rPr>
          <w:rFonts w:eastAsia="Times New Roman" w:cstheme="minorHAnsi"/>
          <w:bCs/>
          <w:iCs/>
          <w:color w:val="000000"/>
        </w:rPr>
        <w:t>the results of the surveys using descriptive statistics such as frequencies and means.</w:t>
      </w:r>
      <w:r w:rsidRPr="0037537D">
        <w:rPr>
          <w:rFonts w:eastAsia="Times New Roman" w:cstheme="minorHAnsi"/>
          <w:bCs/>
          <w:iCs/>
          <w:color w:val="000000"/>
        </w:rPr>
        <w:t xml:space="preserve"> </w:t>
      </w:r>
    </w:p>
    <w:p w:rsidR="00535404" w:rsidP="00901040" w:rsidRDefault="00535404" w14:paraId="24175704" w14:textId="77777777">
      <w:pPr>
        <w:autoSpaceDE w:val="0"/>
        <w:autoSpaceDN w:val="0"/>
        <w:adjustRightInd w:val="0"/>
        <w:spacing w:after="0" w:line="240" w:lineRule="atLeast"/>
        <w:rPr>
          <w:rFonts w:eastAsia="Times New Roman" w:cstheme="minorHAnsi"/>
          <w:bCs/>
          <w:iCs/>
          <w:color w:val="000000"/>
        </w:rPr>
      </w:pPr>
    </w:p>
    <w:p w:rsidR="00BB2925" w:rsidP="00901040" w:rsidRDefault="00E8368D" w14:paraId="76B28BA2" w14:textId="7115644F">
      <w:pPr>
        <w:autoSpaceDE w:val="0"/>
        <w:autoSpaceDN w:val="0"/>
        <w:adjustRightInd w:val="0"/>
        <w:spacing w:after="0" w:line="240" w:lineRule="atLeast"/>
        <w:rPr>
          <w:rFonts w:eastAsia="Times New Roman" w:cstheme="minorHAnsi"/>
          <w:bCs/>
          <w:iCs/>
          <w:color w:val="000000"/>
        </w:rPr>
      </w:pPr>
      <w:r w:rsidRPr="0037537D">
        <w:rPr>
          <w:rFonts w:eastAsia="Times New Roman" w:cstheme="minorHAnsi"/>
          <w:bCs/>
          <w:iCs/>
          <w:color w:val="000000"/>
        </w:rPr>
        <w:t xml:space="preserve">To analyze qualitative data, such as notes from </w:t>
      </w:r>
      <w:r w:rsidRPr="0037537D" w:rsidR="00552B23">
        <w:rPr>
          <w:rFonts w:eastAsia="Times New Roman" w:cstheme="minorHAnsi"/>
          <w:bCs/>
          <w:iCs/>
          <w:color w:val="000000"/>
        </w:rPr>
        <w:t>focus groups</w:t>
      </w:r>
      <w:r w:rsidRPr="0037537D">
        <w:rPr>
          <w:rFonts w:eastAsia="Times New Roman" w:cstheme="minorHAnsi"/>
          <w:bCs/>
          <w:iCs/>
          <w:color w:val="000000"/>
        </w:rPr>
        <w:t xml:space="preserve">, we will </w:t>
      </w:r>
      <w:r w:rsidRPr="0037537D" w:rsidR="00552B23">
        <w:rPr>
          <w:rFonts w:eastAsia="Times New Roman" w:cstheme="minorHAnsi"/>
          <w:bCs/>
          <w:iCs/>
          <w:color w:val="000000"/>
        </w:rPr>
        <w:t>use standard qualitative analysis techniques such as thematic identification</w:t>
      </w:r>
      <w:r w:rsidRPr="0037537D">
        <w:rPr>
          <w:rFonts w:eastAsia="Times New Roman" w:cstheme="minorHAnsi"/>
          <w:bCs/>
          <w:iCs/>
          <w:color w:val="000000"/>
        </w:rPr>
        <w:t xml:space="preserve">. </w:t>
      </w:r>
    </w:p>
    <w:p w:rsidR="00535404" w:rsidP="00901040" w:rsidRDefault="00535404" w14:paraId="5CB630F8" w14:textId="5481871D">
      <w:pPr>
        <w:autoSpaceDE w:val="0"/>
        <w:autoSpaceDN w:val="0"/>
        <w:adjustRightInd w:val="0"/>
        <w:spacing w:after="0" w:line="240" w:lineRule="atLeast"/>
        <w:rPr>
          <w:rFonts w:eastAsia="Times New Roman" w:cstheme="minorHAnsi"/>
          <w:bCs/>
          <w:iCs/>
          <w:color w:val="000000"/>
        </w:rPr>
      </w:pPr>
    </w:p>
    <w:p w:rsidRPr="0037537D" w:rsidR="00535404" w:rsidP="00901040" w:rsidRDefault="00535404" w14:paraId="08294864" w14:textId="2D99D264">
      <w:pPr>
        <w:autoSpaceDE w:val="0"/>
        <w:autoSpaceDN w:val="0"/>
        <w:adjustRightInd w:val="0"/>
        <w:spacing w:after="0" w:line="240" w:lineRule="atLeast"/>
        <w:rPr>
          <w:rFonts w:eastAsia="Times New Roman" w:cstheme="minorHAnsi"/>
          <w:bCs/>
          <w:i/>
          <w:color w:val="000000"/>
        </w:rPr>
      </w:pPr>
      <w:r>
        <w:rPr>
          <w:rFonts w:eastAsia="Times New Roman" w:cstheme="minorHAnsi"/>
          <w:bCs/>
          <w:iCs/>
          <w:color w:val="000000"/>
        </w:rPr>
        <w:t xml:space="preserve">A </w:t>
      </w:r>
      <w:r w:rsidR="00C521F2">
        <w:rPr>
          <w:rFonts w:eastAsia="Times New Roman" w:cstheme="minorHAnsi"/>
          <w:bCs/>
          <w:iCs/>
          <w:color w:val="000000"/>
        </w:rPr>
        <w:t xml:space="preserve">second Mathematica staff member will conduct a quality control check on any programming conducted on survey data and the </w:t>
      </w:r>
      <w:r w:rsidR="003B1EC0">
        <w:rPr>
          <w:rFonts w:eastAsia="Times New Roman" w:cstheme="minorHAnsi"/>
          <w:bCs/>
          <w:iCs/>
          <w:color w:val="000000"/>
        </w:rPr>
        <w:t>conclusions from the focus groups.</w:t>
      </w:r>
    </w:p>
    <w:p w:rsidRPr="0037537D" w:rsidR="00BB2925" w:rsidP="00901040" w:rsidRDefault="00BB2925" w14:paraId="1A82E9FF" w14:textId="41B662B4">
      <w:pPr>
        <w:autoSpaceDE w:val="0"/>
        <w:autoSpaceDN w:val="0"/>
        <w:adjustRightInd w:val="0"/>
        <w:spacing w:after="0" w:line="240" w:lineRule="atLeast"/>
        <w:rPr>
          <w:rFonts w:eastAsia="Times New Roman" w:cstheme="minorHAnsi"/>
          <w:bCs/>
          <w:i/>
          <w:color w:val="000000"/>
        </w:rPr>
      </w:pPr>
    </w:p>
    <w:p w:rsidRPr="0037537D" w:rsidR="007B6CA2" w:rsidP="00ED6AAB" w:rsidRDefault="007B6CA2" w14:paraId="6115EDAE" w14:textId="5F90ABFF">
      <w:pPr>
        <w:autoSpaceDE w:val="0"/>
        <w:autoSpaceDN w:val="0"/>
        <w:adjustRightInd w:val="0"/>
        <w:spacing w:after="60" w:line="240" w:lineRule="atLeast"/>
        <w:rPr>
          <w:rFonts w:eastAsia="Times New Roman" w:cstheme="minorHAnsi"/>
          <w:i/>
          <w:color w:val="000000"/>
        </w:rPr>
      </w:pPr>
      <w:r w:rsidRPr="0037537D">
        <w:rPr>
          <w:rFonts w:eastAsia="Times New Roman" w:cstheme="minorHAnsi"/>
          <w:bCs/>
          <w:i/>
          <w:color w:val="000000"/>
        </w:rPr>
        <w:t xml:space="preserve">Data </w:t>
      </w:r>
      <w:r w:rsidR="000C6DB6">
        <w:rPr>
          <w:rFonts w:eastAsia="Times New Roman" w:cstheme="minorHAnsi"/>
          <w:bCs/>
          <w:i/>
          <w:color w:val="000000"/>
        </w:rPr>
        <w:t>u</w:t>
      </w:r>
      <w:r w:rsidRPr="0037537D">
        <w:rPr>
          <w:rFonts w:eastAsia="Times New Roman" w:cstheme="minorHAnsi"/>
          <w:bCs/>
          <w:i/>
          <w:color w:val="000000"/>
        </w:rPr>
        <w:t>se</w:t>
      </w:r>
    </w:p>
    <w:p w:rsidRPr="0037537D" w:rsidR="00BB2925" w:rsidP="00901040" w:rsidRDefault="000C6DB6" w14:paraId="68A82357" w14:textId="1D47CC82">
      <w:pPr>
        <w:spacing w:after="0" w:line="240" w:lineRule="auto"/>
        <w:rPr>
          <w:rFonts w:eastAsia="Times New Roman" w:cstheme="minorHAnsi"/>
        </w:rPr>
      </w:pPr>
      <w:r>
        <w:rPr>
          <w:rFonts w:eastAsia="Times New Roman" w:cstheme="minorHAnsi"/>
        </w:rPr>
        <w:t>The study team will present the results of the data collection to the</w:t>
      </w:r>
      <w:r w:rsidR="00030CF8">
        <w:rPr>
          <w:rFonts w:eastAsia="Times New Roman" w:cstheme="minorHAnsi"/>
        </w:rPr>
        <w:t xml:space="preserve"> Viability staff and us</w:t>
      </w:r>
      <w:r w:rsidR="00185DC8">
        <w:rPr>
          <w:rFonts w:eastAsia="Times New Roman" w:cstheme="minorHAnsi"/>
        </w:rPr>
        <w:t>e</w:t>
      </w:r>
      <w:r w:rsidR="00030CF8">
        <w:rPr>
          <w:rFonts w:eastAsia="Times New Roman" w:cstheme="minorHAnsi"/>
        </w:rPr>
        <w:t xml:space="preserve"> the results for decisions about how implementation of the program should be refined. </w:t>
      </w:r>
      <w:r w:rsidR="00667F25">
        <w:rPr>
          <w:rFonts w:eastAsia="Times New Roman" w:cstheme="minorHAnsi"/>
        </w:rPr>
        <w:t>The descriptive report on MOMS Partnership</w:t>
      </w:r>
      <w:r w:rsidR="0007234C">
        <w:rPr>
          <w:rFonts w:eastAsia="Times New Roman" w:cstheme="minorHAnsi"/>
        </w:rPr>
        <w:t>, to be shared publicly,</w:t>
      </w:r>
      <w:r w:rsidR="00D419D6">
        <w:rPr>
          <w:rFonts w:eastAsia="Times New Roman" w:cstheme="minorHAnsi"/>
        </w:rPr>
        <w:t xml:space="preserve"> will include information on the refinements made and the lessons learned.</w:t>
      </w:r>
      <w:r w:rsidR="005603B9">
        <w:rPr>
          <w:rFonts w:eastAsia="Times New Roman" w:cstheme="minorHAnsi"/>
        </w:rPr>
        <w:t xml:space="preserve"> In the report, we will describe the limits to the generalizability of the findings. </w:t>
      </w:r>
    </w:p>
    <w:p w:rsidRPr="0037537D" w:rsidR="00BB2925" w:rsidP="00901040" w:rsidRDefault="00BB2925" w14:paraId="2C80635E" w14:textId="6A5DFD03">
      <w:pPr>
        <w:spacing w:after="0" w:line="240" w:lineRule="auto"/>
        <w:rPr>
          <w:rFonts w:eastAsia="Times New Roman" w:cstheme="minorHAnsi"/>
        </w:rPr>
      </w:pPr>
    </w:p>
    <w:p w:rsidRPr="0037537D" w:rsidR="00BB2925" w:rsidP="00901040" w:rsidRDefault="00BB2925" w14:paraId="32C05314" w14:textId="77777777">
      <w:pPr>
        <w:spacing w:after="0" w:line="240" w:lineRule="auto"/>
        <w:rPr>
          <w:rFonts w:eastAsia="Times New Roman" w:cstheme="minorHAnsi"/>
        </w:rPr>
      </w:pPr>
    </w:p>
    <w:p w:rsidRPr="0037537D" w:rsidR="00901040" w:rsidP="00F85D35" w:rsidRDefault="007B6FFF" w14:paraId="69EFFF84" w14:textId="6D036A35">
      <w:pPr>
        <w:spacing w:after="120" w:line="240" w:lineRule="auto"/>
        <w:rPr>
          <w:rFonts w:eastAsia="Times New Roman" w:cstheme="minorHAnsi"/>
        </w:rPr>
      </w:pPr>
      <w:r w:rsidRPr="0037537D">
        <w:rPr>
          <w:rFonts w:eastAsia="Times New Roman" w:cstheme="minorHAnsi"/>
          <w:b/>
          <w:bCs/>
        </w:rPr>
        <w:t>B8.  Contact Persons</w:t>
      </w:r>
      <w:r w:rsidRPr="0037537D" w:rsidR="00901040">
        <w:rPr>
          <w:rFonts w:eastAsia="Times New Roman" w:cstheme="minorHAnsi"/>
        </w:rPr>
        <w:t xml:space="preserve">  </w:t>
      </w:r>
    </w:p>
    <w:p w:rsidRPr="0037537D" w:rsidR="004E0D86" w:rsidP="004E0D86" w:rsidRDefault="00F539D1" w14:paraId="360903B5" w14:textId="01F4377A">
      <w:pPr>
        <w:pStyle w:val="ListParagraph"/>
        <w:numPr>
          <w:ilvl w:val="0"/>
          <w:numId w:val="30"/>
        </w:numPr>
        <w:spacing w:after="240" w:line="240" w:lineRule="auto"/>
        <w:contextualSpacing w:val="0"/>
        <w:rPr>
          <w:rFonts w:cstheme="minorHAnsi"/>
        </w:rPr>
      </w:pPr>
      <w:r>
        <w:rPr>
          <w:rFonts w:cstheme="minorHAnsi"/>
        </w:rPr>
        <w:t>Sheena McConnell</w:t>
      </w:r>
      <w:r w:rsidRPr="0037537D" w:rsidR="004E0D86">
        <w:rPr>
          <w:rFonts w:cstheme="minorHAnsi"/>
        </w:rPr>
        <w:t xml:space="preserve">, Mathematica, project director, </w:t>
      </w:r>
      <w:hyperlink w:history="1" r:id="rId11">
        <w:r w:rsidRPr="005A16CB">
          <w:rPr>
            <w:rStyle w:val="Hyperlink"/>
            <w:rFonts w:cstheme="minorHAnsi"/>
          </w:rPr>
          <w:t>smcconnell@mathematica-mpr.com</w:t>
        </w:r>
      </w:hyperlink>
    </w:p>
    <w:p w:rsidRPr="0037537D" w:rsidR="004E0D86" w:rsidP="004E0D86" w:rsidRDefault="00F539D1" w14:paraId="12E0080E" w14:textId="55BC0C4A">
      <w:pPr>
        <w:pStyle w:val="ListParagraph"/>
        <w:numPr>
          <w:ilvl w:val="0"/>
          <w:numId w:val="30"/>
        </w:numPr>
        <w:spacing w:after="240" w:line="240" w:lineRule="auto"/>
        <w:contextualSpacing w:val="0"/>
        <w:rPr>
          <w:rStyle w:val="Hyperlink"/>
          <w:rFonts w:cstheme="minorHAnsi"/>
          <w:color w:val="auto"/>
          <w:u w:val="none"/>
        </w:rPr>
      </w:pPr>
      <w:r>
        <w:rPr>
          <w:rFonts w:cstheme="minorHAnsi"/>
        </w:rPr>
        <w:t>Marie Lawrence</w:t>
      </w:r>
      <w:r w:rsidRPr="0037537D" w:rsidR="004E0D86">
        <w:rPr>
          <w:rFonts w:cstheme="minorHAnsi"/>
        </w:rPr>
        <w:t xml:space="preserve">, OPRE, </w:t>
      </w:r>
      <w:r w:rsidR="009A36D9">
        <w:rPr>
          <w:rFonts w:cstheme="minorHAnsi"/>
        </w:rPr>
        <w:t>federal project officer</w:t>
      </w:r>
      <w:r w:rsidRPr="0037537D" w:rsidR="004E0D86">
        <w:rPr>
          <w:rFonts w:cstheme="minorHAnsi"/>
        </w:rPr>
        <w:t xml:space="preserve">, </w:t>
      </w:r>
      <w:hyperlink w:history="1" r:id="rId12">
        <w:r w:rsidRPr="005A16CB" w:rsidR="001758B4">
          <w:rPr>
            <w:rStyle w:val="Hyperlink"/>
            <w:rFonts w:cstheme="minorHAnsi"/>
          </w:rPr>
          <w:t>catherinemarie.lawrence@acf.hhs.gov</w:t>
        </w:r>
      </w:hyperlink>
    </w:p>
    <w:p w:rsidRPr="00277E8F" w:rsidR="00E322F6" w:rsidP="00E322F6" w:rsidRDefault="001758B4" w14:paraId="5C90C6B0" w14:textId="2A30685F">
      <w:pPr>
        <w:pStyle w:val="ListParagraph"/>
        <w:numPr>
          <w:ilvl w:val="0"/>
          <w:numId w:val="30"/>
        </w:numPr>
        <w:spacing w:after="240" w:line="240" w:lineRule="auto"/>
        <w:contextualSpacing w:val="0"/>
        <w:rPr>
          <w:rStyle w:val="Hyperlink"/>
          <w:rFonts w:cstheme="minorHAnsi"/>
          <w:color w:val="auto"/>
          <w:u w:val="none"/>
        </w:rPr>
      </w:pPr>
      <w:r>
        <w:rPr>
          <w:rFonts w:cstheme="minorHAnsi"/>
        </w:rPr>
        <w:t>Gabrielle</w:t>
      </w:r>
      <w:r w:rsidR="00277E8F">
        <w:rPr>
          <w:rFonts w:cstheme="minorHAnsi"/>
        </w:rPr>
        <w:t xml:space="preserve"> </w:t>
      </w:r>
      <w:r>
        <w:rPr>
          <w:rFonts w:cstheme="minorHAnsi"/>
        </w:rPr>
        <w:t>Newell</w:t>
      </w:r>
      <w:r w:rsidRPr="0037537D" w:rsidR="00E322F6">
        <w:rPr>
          <w:rFonts w:cstheme="minorHAnsi"/>
        </w:rPr>
        <w:t xml:space="preserve">, OPRE, </w:t>
      </w:r>
      <w:r w:rsidR="009A36D9">
        <w:rPr>
          <w:rFonts w:cstheme="minorHAnsi"/>
        </w:rPr>
        <w:t>federal project officer</w:t>
      </w:r>
      <w:r w:rsidRPr="0037537D" w:rsidR="00E322F6">
        <w:rPr>
          <w:rFonts w:cstheme="minorHAnsi"/>
        </w:rPr>
        <w:t xml:space="preserve">, </w:t>
      </w:r>
      <w:hyperlink w:history="1" r:id="rId13">
        <w:r w:rsidRPr="005A16CB" w:rsidR="00277E8F">
          <w:rPr>
            <w:rStyle w:val="Hyperlink"/>
            <w:rFonts w:cstheme="minorHAnsi"/>
          </w:rPr>
          <w:t>Gabrielle.Newell@acf.hhs.gov</w:t>
        </w:r>
      </w:hyperlink>
    </w:p>
    <w:p w:rsidRPr="007C1C31" w:rsidR="00277E8F" w:rsidP="007C1C31" w:rsidRDefault="00277E8F" w14:paraId="3479333A" w14:textId="0E89DE0A">
      <w:pPr>
        <w:spacing w:after="240" w:line="240" w:lineRule="auto"/>
        <w:ind w:left="540"/>
        <w:rPr>
          <w:rFonts w:cstheme="minorHAnsi"/>
        </w:rPr>
      </w:pPr>
    </w:p>
    <w:p w:rsidRPr="0037537D" w:rsidR="007B6FFF" w:rsidP="008369BA" w:rsidRDefault="007B6FFF" w14:paraId="5D97D27E" w14:textId="77777777">
      <w:pPr>
        <w:spacing w:after="0" w:line="240" w:lineRule="auto"/>
        <w:rPr>
          <w:rFonts w:cstheme="minorHAnsi"/>
          <w:b/>
        </w:rPr>
      </w:pPr>
    </w:p>
    <w:p w:rsidRPr="0037537D" w:rsidR="00083227" w:rsidP="00F85D35" w:rsidRDefault="003413FE" w14:paraId="1E574BF6" w14:textId="74733C8D">
      <w:pPr>
        <w:spacing w:after="120" w:line="240" w:lineRule="auto"/>
        <w:rPr>
          <w:rFonts w:cstheme="minorHAnsi"/>
          <w:b/>
        </w:rPr>
      </w:pPr>
      <w:r>
        <w:rPr>
          <w:rFonts w:cstheme="minorHAnsi"/>
          <w:b/>
        </w:rPr>
        <w:t>Attachments</w:t>
      </w:r>
    </w:p>
    <w:p w:rsidRPr="00202F27" w:rsidR="000860AE" w:rsidP="000860AE" w:rsidRDefault="003413FE" w14:paraId="6DD99997" w14:textId="7CC3BFBE">
      <w:pPr>
        <w:spacing w:after="240"/>
        <w:rPr>
          <w:rFonts w:cstheme="minorHAnsi"/>
          <w:bCs/>
        </w:rPr>
      </w:pPr>
      <w:r>
        <w:rPr>
          <w:rFonts w:cstheme="minorHAnsi"/>
          <w:bCs/>
        </w:rPr>
        <w:t>Instrument</w:t>
      </w:r>
      <w:r w:rsidRPr="00202F27" w:rsidR="000860AE">
        <w:rPr>
          <w:rFonts w:cstheme="minorHAnsi"/>
          <w:bCs/>
        </w:rPr>
        <w:t xml:space="preserve"> A: </w:t>
      </w:r>
      <w:r w:rsidRPr="00202F27" w:rsidR="000860AE">
        <w:rPr>
          <w:rFonts w:cstheme="minorHAnsi"/>
        </w:rPr>
        <w:t>Survey of orientation attendees</w:t>
      </w:r>
    </w:p>
    <w:p w:rsidRPr="00202F27" w:rsidR="000860AE" w:rsidP="000860AE" w:rsidRDefault="003413FE" w14:paraId="4FE62F50" w14:textId="1AC23AFA">
      <w:pPr>
        <w:spacing w:after="240"/>
        <w:rPr>
          <w:rFonts w:cstheme="minorHAnsi"/>
          <w:bCs/>
        </w:rPr>
      </w:pPr>
      <w:r>
        <w:rPr>
          <w:rFonts w:cstheme="minorHAnsi"/>
          <w:bCs/>
        </w:rPr>
        <w:t>Instrument</w:t>
      </w:r>
      <w:r w:rsidRPr="00202F27" w:rsidR="000860AE">
        <w:rPr>
          <w:rFonts w:cstheme="minorHAnsi"/>
          <w:bCs/>
        </w:rPr>
        <w:t xml:space="preserve"> B: Protocol for </w:t>
      </w:r>
      <w:r w:rsidRPr="00202F27" w:rsidR="000860AE">
        <w:rPr>
          <w:rFonts w:cstheme="minorHAnsi"/>
        </w:rPr>
        <w:t>focus group of orientation facilitators</w:t>
      </w:r>
    </w:p>
    <w:p w:rsidRPr="00202F27" w:rsidR="000860AE" w:rsidP="000860AE" w:rsidRDefault="003413FE" w14:paraId="4CB1FAD6" w14:textId="1D6BAF70">
      <w:pPr>
        <w:spacing w:after="240"/>
        <w:rPr>
          <w:rFonts w:cstheme="minorHAnsi"/>
        </w:rPr>
      </w:pPr>
      <w:r>
        <w:rPr>
          <w:rFonts w:cstheme="minorHAnsi"/>
          <w:bCs/>
        </w:rPr>
        <w:t>Instrument</w:t>
      </w:r>
      <w:r w:rsidRPr="00202F27" w:rsidR="000860AE">
        <w:rPr>
          <w:rFonts w:cstheme="minorHAnsi"/>
          <w:bCs/>
        </w:rPr>
        <w:t xml:space="preserve"> C: </w:t>
      </w:r>
      <w:r w:rsidRPr="00202F27" w:rsidR="000860AE">
        <w:rPr>
          <w:rFonts w:cstheme="minorHAnsi"/>
        </w:rPr>
        <w:t>Survey of Stress Management Course attendees</w:t>
      </w:r>
    </w:p>
    <w:p w:rsidRPr="00202F27" w:rsidR="000860AE" w:rsidP="000860AE" w:rsidRDefault="003413FE" w14:paraId="62F0B75C" w14:textId="00E20512">
      <w:pPr>
        <w:spacing w:after="240"/>
        <w:rPr>
          <w:rFonts w:cstheme="minorHAnsi"/>
        </w:rPr>
      </w:pPr>
      <w:r>
        <w:rPr>
          <w:rFonts w:cstheme="minorHAnsi"/>
        </w:rPr>
        <w:t>Instrument</w:t>
      </w:r>
      <w:r w:rsidRPr="00202F27" w:rsidR="000860AE">
        <w:rPr>
          <w:rFonts w:cstheme="minorHAnsi"/>
        </w:rPr>
        <w:t xml:space="preserve"> D: Protocol for focus Groups of Stress Management Course Facilitators</w:t>
      </w:r>
    </w:p>
    <w:p w:rsidRPr="00202F27" w:rsidR="000860AE" w:rsidP="000860AE" w:rsidRDefault="003413FE" w14:paraId="47B73989" w14:textId="02BCA875">
      <w:pPr>
        <w:spacing w:after="240"/>
        <w:rPr>
          <w:rFonts w:cstheme="minorHAnsi"/>
        </w:rPr>
      </w:pPr>
      <w:r>
        <w:rPr>
          <w:rFonts w:cstheme="minorHAnsi"/>
        </w:rPr>
        <w:t>Instrument</w:t>
      </w:r>
      <w:r w:rsidRPr="00202F27" w:rsidR="000860AE">
        <w:rPr>
          <w:rFonts w:cstheme="minorHAnsi"/>
        </w:rPr>
        <w:t xml:space="preserve"> E: Survey of MOMS Moving Forward attendees</w:t>
      </w:r>
    </w:p>
    <w:p w:rsidRPr="00202F27" w:rsidR="000860AE" w:rsidP="000860AE" w:rsidRDefault="003413FE" w14:paraId="5B2712F0" w14:textId="395F771E">
      <w:pPr>
        <w:spacing w:after="240"/>
        <w:rPr>
          <w:rFonts w:cstheme="minorHAnsi"/>
        </w:rPr>
      </w:pPr>
      <w:r>
        <w:rPr>
          <w:rFonts w:cstheme="minorHAnsi"/>
        </w:rPr>
        <w:lastRenderedPageBreak/>
        <w:t>Instrument</w:t>
      </w:r>
      <w:r w:rsidRPr="00202F27" w:rsidR="000860AE">
        <w:rPr>
          <w:rFonts w:cstheme="minorHAnsi"/>
        </w:rPr>
        <w:t xml:space="preserve"> F: Protocol for focus groups of MOMS Moving Forward coaches</w:t>
      </w:r>
    </w:p>
    <w:p w:rsidRPr="00202F27" w:rsidR="000860AE" w:rsidP="000860AE" w:rsidRDefault="003413FE" w14:paraId="050E56AF" w14:textId="4F8CD6EA">
      <w:pPr>
        <w:spacing w:after="240"/>
        <w:rPr>
          <w:rFonts w:cstheme="minorHAnsi"/>
        </w:rPr>
      </w:pPr>
      <w:r>
        <w:rPr>
          <w:rFonts w:cstheme="minorHAnsi"/>
        </w:rPr>
        <w:t>Instrument</w:t>
      </w:r>
      <w:r w:rsidRPr="00202F27" w:rsidR="000860AE">
        <w:rPr>
          <w:rFonts w:cstheme="minorHAnsi"/>
        </w:rPr>
        <w:t xml:space="preserve"> G: Survey of staff at referral agencies</w:t>
      </w:r>
    </w:p>
    <w:p w:rsidRPr="00202F27" w:rsidR="000860AE" w:rsidP="000860AE" w:rsidRDefault="003413FE" w14:paraId="122034B8" w14:textId="32FA31F6">
      <w:pPr>
        <w:spacing w:after="240"/>
        <w:rPr>
          <w:rFonts w:cstheme="minorHAnsi"/>
        </w:rPr>
      </w:pPr>
      <w:r>
        <w:rPr>
          <w:rFonts w:cstheme="minorHAnsi"/>
        </w:rPr>
        <w:t>Instrument</w:t>
      </w:r>
      <w:r w:rsidRPr="00202F27" w:rsidR="000860AE">
        <w:rPr>
          <w:rFonts w:cstheme="minorHAnsi"/>
        </w:rPr>
        <w:t xml:space="preserve"> H: Survey of attendees at recruitment events</w:t>
      </w:r>
    </w:p>
    <w:p w:rsidRPr="00202F27" w:rsidR="000860AE" w:rsidP="000860AE" w:rsidRDefault="003413FE" w14:paraId="789332B5" w14:textId="26707382">
      <w:pPr>
        <w:spacing w:after="240"/>
        <w:rPr>
          <w:rFonts w:cstheme="minorHAnsi"/>
        </w:rPr>
      </w:pPr>
      <w:r>
        <w:rPr>
          <w:rFonts w:cstheme="minorHAnsi"/>
        </w:rPr>
        <w:t>Instrument</w:t>
      </w:r>
      <w:r w:rsidRPr="00202F27" w:rsidR="000860AE">
        <w:rPr>
          <w:rFonts w:cstheme="minorHAnsi"/>
        </w:rPr>
        <w:t xml:space="preserve"> I: Protocol for focus groups of staff at referral agencies</w:t>
      </w:r>
    </w:p>
    <w:p w:rsidRPr="00202F27" w:rsidR="000860AE" w:rsidP="000860AE" w:rsidRDefault="003413FE" w14:paraId="420D4EFA" w14:textId="410DFBD3">
      <w:pPr>
        <w:spacing w:after="240"/>
        <w:rPr>
          <w:rFonts w:cstheme="minorHAnsi"/>
          <w:bCs/>
        </w:rPr>
      </w:pPr>
      <w:r>
        <w:rPr>
          <w:rFonts w:cstheme="minorHAnsi"/>
        </w:rPr>
        <w:t>Instrument</w:t>
      </w:r>
      <w:r w:rsidRPr="00202F27" w:rsidR="000860AE">
        <w:rPr>
          <w:rFonts w:cstheme="minorHAnsi"/>
        </w:rPr>
        <w:t xml:space="preserve"> J: Protocol for focus groups of intake specialists</w:t>
      </w:r>
    </w:p>
    <w:p w:rsidRPr="0037537D" w:rsidR="0037537D" w:rsidRDefault="0037537D" w14:paraId="5A16801D" w14:textId="77777777">
      <w:pPr>
        <w:spacing w:after="120" w:line="240" w:lineRule="auto"/>
        <w:rPr>
          <w:rFonts w:cstheme="minorHAnsi"/>
          <w:bCs/>
        </w:rPr>
      </w:pPr>
    </w:p>
    <w:sectPr w:rsidRPr="0037537D" w:rsidR="0037537D" w:rsidSect="00C91C7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A5460A" w14:textId="77777777" w:rsidR="005B383D" w:rsidRDefault="005B383D" w:rsidP="0004063C">
      <w:pPr>
        <w:spacing w:after="0" w:line="240" w:lineRule="auto"/>
      </w:pPr>
      <w:r>
        <w:separator/>
      </w:r>
    </w:p>
  </w:endnote>
  <w:endnote w:type="continuationSeparator" w:id="0">
    <w:p w14:paraId="7A5E4C43" w14:textId="77777777" w:rsidR="005B383D" w:rsidRDefault="005B383D" w:rsidP="0004063C">
      <w:pPr>
        <w:spacing w:after="0" w:line="240" w:lineRule="auto"/>
      </w:pPr>
      <w:r>
        <w:continuationSeparator/>
      </w:r>
    </w:p>
  </w:endnote>
  <w:endnote w:type="continuationNotice" w:id="1">
    <w:p w14:paraId="45B741EF" w14:textId="77777777" w:rsidR="005B383D" w:rsidRDefault="005B38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741737"/>
      <w:docPartObj>
        <w:docPartGallery w:val="Page Numbers (Bottom of Page)"/>
        <w:docPartUnique/>
      </w:docPartObj>
    </w:sdtPr>
    <w:sdtEndPr>
      <w:rPr>
        <w:noProof/>
      </w:rPr>
    </w:sdtEndPr>
    <w:sdtContent>
      <w:p w14:paraId="03A5A331" w14:textId="5021A6AC" w:rsidR="00BD702B" w:rsidRDefault="00BD702B">
        <w:pPr>
          <w:pStyle w:val="Footer"/>
          <w:jc w:val="right"/>
        </w:pPr>
        <w:r>
          <w:fldChar w:fldCharType="begin"/>
        </w:r>
        <w:r>
          <w:instrText xml:space="preserve"> PAGE   \* MERGEFORMAT </w:instrText>
        </w:r>
        <w:r>
          <w:fldChar w:fldCharType="separate"/>
        </w:r>
        <w:r w:rsidR="000A33EE">
          <w:rPr>
            <w:noProof/>
          </w:rPr>
          <w:t>5</w:t>
        </w:r>
        <w:r>
          <w:rPr>
            <w:noProof/>
          </w:rPr>
          <w:fldChar w:fldCharType="end"/>
        </w:r>
      </w:p>
    </w:sdtContent>
  </w:sdt>
  <w:p w14:paraId="04723F22" w14:textId="77777777" w:rsidR="00BD702B" w:rsidRDefault="00BD7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73F70" w14:textId="77777777" w:rsidR="005B383D" w:rsidRDefault="005B383D" w:rsidP="0004063C">
      <w:pPr>
        <w:spacing w:after="0" w:line="240" w:lineRule="auto"/>
      </w:pPr>
      <w:r>
        <w:separator/>
      </w:r>
    </w:p>
  </w:footnote>
  <w:footnote w:type="continuationSeparator" w:id="0">
    <w:p w14:paraId="7FE996AC" w14:textId="77777777" w:rsidR="005B383D" w:rsidRDefault="005B383D" w:rsidP="0004063C">
      <w:pPr>
        <w:spacing w:after="0" w:line="240" w:lineRule="auto"/>
      </w:pPr>
      <w:r>
        <w:continuationSeparator/>
      </w:r>
    </w:p>
  </w:footnote>
  <w:footnote w:type="continuationNotice" w:id="1">
    <w:p w14:paraId="042AD81B" w14:textId="77777777" w:rsidR="005B383D" w:rsidRDefault="005B383D">
      <w:pPr>
        <w:spacing w:after="0" w:line="240" w:lineRule="auto"/>
      </w:pPr>
    </w:p>
  </w:footnote>
  <w:footnote w:id="2">
    <w:p w14:paraId="4100058E" w14:textId="11247DAA" w:rsidR="005357B4" w:rsidRPr="005357B4" w:rsidRDefault="005357B4">
      <w:pPr>
        <w:pStyle w:val="FootnoteText"/>
        <w:rPr>
          <w:rFonts w:cstheme="minorHAnsi"/>
        </w:rPr>
      </w:pPr>
      <w:r w:rsidRPr="005357B4">
        <w:rPr>
          <w:rStyle w:val="FootnoteReference"/>
          <w:rFonts w:cstheme="minorHAnsi"/>
        </w:rPr>
        <w:footnoteRef/>
      </w:r>
      <w:r w:rsidRPr="005357B4">
        <w:rPr>
          <w:rFonts w:cstheme="minorHAnsi"/>
        </w:rPr>
        <w:t xml:space="preserve"> Data collection approved in December 2020 under the u</w:t>
      </w:r>
      <w:r w:rsidRPr="00801F37">
        <w:rPr>
          <w:rFonts w:cstheme="minorHAnsi"/>
        </w:rPr>
        <w:t>mbrella generic</w:t>
      </w:r>
      <w:r w:rsidRPr="00A625E7">
        <w:rPr>
          <w:rFonts w:cstheme="minorHAnsi"/>
        </w:rPr>
        <w:t xml:space="preserve"> for </w:t>
      </w:r>
      <w:r w:rsidRPr="005357B4">
        <w:rPr>
          <w:rFonts w:cstheme="minorHAnsi"/>
        </w:rPr>
        <w:t>Formative Data Collections for ACF Program Support (OMB #0970-0531)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55770" w14:textId="77777777" w:rsidR="00DF15DA" w:rsidRPr="000D7D44" w:rsidRDefault="00DF15DA" w:rsidP="00DF15DA">
    <w:pPr>
      <w:spacing w:after="0" w:line="240" w:lineRule="auto"/>
      <w:jc w:val="center"/>
      <w:rPr>
        <w:b/>
      </w:rPr>
    </w:pPr>
    <w:r>
      <w:rPr>
        <w:b/>
      </w:rPr>
      <w:t xml:space="preserve">Alternative </w:t>
    </w:r>
    <w:r w:rsidRPr="000D7D44">
      <w:rPr>
        <w:b/>
      </w:rPr>
      <w:t>Supporting Statement</w:t>
    </w:r>
    <w:r>
      <w:rPr>
        <w:b/>
      </w:rPr>
      <w:t xml:space="preserve"> </w:t>
    </w:r>
    <w:r w:rsidRPr="000D7D44">
      <w:rPr>
        <w:b/>
      </w:rPr>
      <w:t xml:space="preserve">for Information Collections Designed for </w:t>
    </w:r>
  </w:p>
  <w:p w14:paraId="26590F82" w14:textId="7315F179" w:rsidR="00DF15DA" w:rsidRPr="00DF15DA" w:rsidRDefault="00DF15DA" w:rsidP="00DF15DA">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172E7C"/>
    <w:multiLevelType w:val="hybridMultilevel"/>
    <w:tmpl w:val="60F2828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6B6D1D"/>
    <w:multiLevelType w:val="hybridMultilevel"/>
    <w:tmpl w:val="9364D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3E7B3A"/>
    <w:multiLevelType w:val="hybridMultilevel"/>
    <w:tmpl w:val="69BE1AFA"/>
    <w:lvl w:ilvl="0" w:tplc="FE20AF5C">
      <w:start w:val="202"/>
      <w:numFmt w:val="bullet"/>
      <w:lvlText w:val="-"/>
      <w:lvlJc w:val="left"/>
      <w:pPr>
        <w:ind w:left="360" w:hanging="360"/>
      </w:pPr>
      <w:rPr>
        <w:rFonts w:ascii="Calibri" w:eastAsia="Times New Roman" w:hAnsi="Calibri" w:cs="Calibri" w:hint="default"/>
        <w:sz w:val="2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16"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DD6A31"/>
    <w:multiLevelType w:val="hybridMultilevel"/>
    <w:tmpl w:val="60F2828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43765229"/>
    <w:multiLevelType w:val="hybridMultilevel"/>
    <w:tmpl w:val="88EC4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033F0B"/>
    <w:multiLevelType w:val="hybridMultilevel"/>
    <w:tmpl w:val="72B4E45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998031E"/>
    <w:multiLevelType w:val="hybridMultilevel"/>
    <w:tmpl w:val="60F2828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0"/>
  </w:num>
  <w:num w:numId="3">
    <w:abstractNumId w:val="4"/>
  </w:num>
  <w:num w:numId="4">
    <w:abstractNumId w:val="25"/>
  </w:num>
  <w:num w:numId="5">
    <w:abstractNumId w:val="15"/>
  </w:num>
  <w:num w:numId="6">
    <w:abstractNumId w:val="32"/>
  </w:num>
  <w:num w:numId="7">
    <w:abstractNumId w:val="3"/>
  </w:num>
  <w:num w:numId="8">
    <w:abstractNumId w:val="8"/>
  </w:num>
  <w:num w:numId="9">
    <w:abstractNumId w:val="14"/>
  </w:num>
  <w:num w:numId="10">
    <w:abstractNumId w:val="30"/>
  </w:num>
  <w:num w:numId="11">
    <w:abstractNumId w:val="34"/>
  </w:num>
  <w:num w:numId="12">
    <w:abstractNumId w:val="28"/>
  </w:num>
  <w:num w:numId="13">
    <w:abstractNumId w:val="24"/>
  </w:num>
  <w:num w:numId="14">
    <w:abstractNumId w:val="29"/>
  </w:num>
  <w:num w:numId="15">
    <w:abstractNumId w:val="16"/>
  </w:num>
  <w:num w:numId="16">
    <w:abstractNumId w:val="23"/>
  </w:num>
  <w:num w:numId="17">
    <w:abstractNumId w:val="11"/>
  </w:num>
  <w:num w:numId="18">
    <w:abstractNumId w:val="7"/>
  </w:num>
  <w:num w:numId="19">
    <w:abstractNumId w:val="6"/>
  </w:num>
  <w:num w:numId="20">
    <w:abstractNumId w:val="22"/>
  </w:num>
  <w:num w:numId="21">
    <w:abstractNumId w:val="0"/>
  </w:num>
  <w:num w:numId="22">
    <w:abstractNumId w:val="1"/>
  </w:num>
  <w:num w:numId="23">
    <w:abstractNumId w:val="17"/>
  </w:num>
  <w:num w:numId="24">
    <w:abstractNumId w:val="2"/>
  </w:num>
  <w:num w:numId="25">
    <w:abstractNumId w:val="10"/>
  </w:num>
  <w:num w:numId="26">
    <w:abstractNumId w:val="21"/>
  </w:num>
  <w:num w:numId="27">
    <w:abstractNumId w:val="13"/>
  </w:num>
  <w:num w:numId="28">
    <w:abstractNumId w:val="33"/>
  </w:num>
  <w:num w:numId="29">
    <w:abstractNumId w:val="27"/>
  </w:num>
  <w:num w:numId="30">
    <w:abstractNumId w:val="26"/>
  </w:num>
  <w:num w:numId="31">
    <w:abstractNumId w:val="19"/>
  </w:num>
  <w:num w:numId="32">
    <w:abstractNumId w:val="12"/>
  </w:num>
  <w:num w:numId="33">
    <w:abstractNumId w:val="18"/>
  </w:num>
  <w:num w:numId="34">
    <w:abstractNumId w:val="9"/>
  </w:num>
  <w:num w:numId="35">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255D"/>
    <w:rsid w:val="000231FF"/>
    <w:rsid w:val="000260F0"/>
    <w:rsid w:val="00027E79"/>
    <w:rsid w:val="00030CF8"/>
    <w:rsid w:val="00034537"/>
    <w:rsid w:val="0004063C"/>
    <w:rsid w:val="0004247F"/>
    <w:rsid w:val="00060C59"/>
    <w:rsid w:val="00061037"/>
    <w:rsid w:val="00062AFB"/>
    <w:rsid w:val="00063B61"/>
    <w:rsid w:val="000655DD"/>
    <w:rsid w:val="00071F79"/>
    <w:rsid w:val="0007234C"/>
    <w:rsid w:val="0007251B"/>
    <w:rsid w:val="000733A5"/>
    <w:rsid w:val="00075AD8"/>
    <w:rsid w:val="00082C5B"/>
    <w:rsid w:val="00083227"/>
    <w:rsid w:val="000860AE"/>
    <w:rsid w:val="00086CBE"/>
    <w:rsid w:val="00090812"/>
    <w:rsid w:val="000921F0"/>
    <w:rsid w:val="00093ED5"/>
    <w:rsid w:val="000A012A"/>
    <w:rsid w:val="000A33EE"/>
    <w:rsid w:val="000B238C"/>
    <w:rsid w:val="000C6DB6"/>
    <w:rsid w:val="000D1045"/>
    <w:rsid w:val="000D4E9A"/>
    <w:rsid w:val="000D61D4"/>
    <w:rsid w:val="000D7942"/>
    <w:rsid w:val="000D7D44"/>
    <w:rsid w:val="000E5505"/>
    <w:rsid w:val="000F1E4A"/>
    <w:rsid w:val="000F3C00"/>
    <w:rsid w:val="000F6034"/>
    <w:rsid w:val="000F6F86"/>
    <w:rsid w:val="00100D34"/>
    <w:rsid w:val="0010232A"/>
    <w:rsid w:val="0010281C"/>
    <w:rsid w:val="00103EFD"/>
    <w:rsid w:val="00107C56"/>
    <w:rsid w:val="00107D87"/>
    <w:rsid w:val="00113FD8"/>
    <w:rsid w:val="00114D2C"/>
    <w:rsid w:val="00114E9B"/>
    <w:rsid w:val="00116C29"/>
    <w:rsid w:val="00117484"/>
    <w:rsid w:val="001253F4"/>
    <w:rsid w:val="00136BDB"/>
    <w:rsid w:val="00137021"/>
    <w:rsid w:val="0014274C"/>
    <w:rsid w:val="001458D5"/>
    <w:rsid w:val="0014660B"/>
    <w:rsid w:val="001500B4"/>
    <w:rsid w:val="00157482"/>
    <w:rsid w:val="00165818"/>
    <w:rsid w:val="001707D8"/>
    <w:rsid w:val="001721E2"/>
    <w:rsid w:val="00175443"/>
    <w:rsid w:val="001758B4"/>
    <w:rsid w:val="0017596A"/>
    <w:rsid w:val="00176A4C"/>
    <w:rsid w:val="00176FC1"/>
    <w:rsid w:val="00182367"/>
    <w:rsid w:val="00185DC8"/>
    <w:rsid w:val="00187E9C"/>
    <w:rsid w:val="001A27E4"/>
    <w:rsid w:val="001A558F"/>
    <w:rsid w:val="001B0A76"/>
    <w:rsid w:val="001B5B06"/>
    <w:rsid w:val="001B6561"/>
    <w:rsid w:val="001B6E1A"/>
    <w:rsid w:val="001C0FFB"/>
    <w:rsid w:val="001D694F"/>
    <w:rsid w:val="001F11A5"/>
    <w:rsid w:val="001F57F5"/>
    <w:rsid w:val="001F655D"/>
    <w:rsid w:val="0020401C"/>
    <w:rsid w:val="0020629A"/>
    <w:rsid w:val="0020677A"/>
    <w:rsid w:val="00206E11"/>
    <w:rsid w:val="00206FE3"/>
    <w:rsid w:val="00207554"/>
    <w:rsid w:val="00207C01"/>
    <w:rsid w:val="00207C83"/>
    <w:rsid w:val="00211261"/>
    <w:rsid w:val="0021757C"/>
    <w:rsid w:val="0023531F"/>
    <w:rsid w:val="002353A2"/>
    <w:rsid w:val="00241FC7"/>
    <w:rsid w:val="00243BDB"/>
    <w:rsid w:val="002506B7"/>
    <w:rsid w:val="00250D6A"/>
    <w:rsid w:val="002517BB"/>
    <w:rsid w:val="00256E24"/>
    <w:rsid w:val="00265491"/>
    <w:rsid w:val="00266206"/>
    <w:rsid w:val="00276CE2"/>
    <w:rsid w:val="00277E8F"/>
    <w:rsid w:val="00285507"/>
    <w:rsid w:val="00287AF1"/>
    <w:rsid w:val="00294C04"/>
    <w:rsid w:val="002A41C6"/>
    <w:rsid w:val="002B785B"/>
    <w:rsid w:val="002C0E94"/>
    <w:rsid w:val="002C1017"/>
    <w:rsid w:val="002C26A9"/>
    <w:rsid w:val="002E3CE6"/>
    <w:rsid w:val="002E6CCF"/>
    <w:rsid w:val="002F33D0"/>
    <w:rsid w:val="002F3917"/>
    <w:rsid w:val="00300722"/>
    <w:rsid w:val="00301DD8"/>
    <w:rsid w:val="0030316D"/>
    <w:rsid w:val="00313ECD"/>
    <w:rsid w:val="003413FE"/>
    <w:rsid w:val="0034237F"/>
    <w:rsid w:val="0035364B"/>
    <w:rsid w:val="00373D2F"/>
    <w:rsid w:val="00374012"/>
    <w:rsid w:val="0037537D"/>
    <w:rsid w:val="00381ED2"/>
    <w:rsid w:val="00382109"/>
    <w:rsid w:val="003832C8"/>
    <w:rsid w:val="0039052B"/>
    <w:rsid w:val="00391085"/>
    <w:rsid w:val="003A10B1"/>
    <w:rsid w:val="003A7774"/>
    <w:rsid w:val="003B0287"/>
    <w:rsid w:val="003B1EC0"/>
    <w:rsid w:val="003C674E"/>
    <w:rsid w:val="003C7358"/>
    <w:rsid w:val="003D1FA7"/>
    <w:rsid w:val="003E29BF"/>
    <w:rsid w:val="003E3A41"/>
    <w:rsid w:val="003E61F6"/>
    <w:rsid w:val="003F0D93"/>
    <w:rsid w:val="003F1EEC"/>
    <w:rsid w:val="003F3FD2"/>
    <w:rsid w:val="003F6B42"/>
    <w:rsid w:val="003F791B"/>
    <w:rsid w:val="004030BC"/>
    <w:rsid w:val="00407537"/>
    <w:rsid w:val="00411F6C"/>
    <w:rsid w:val="004165BD"/>
    <w:rsid w:val="0042220D"/>
    <w:rsid w:val="0043062E"/>
    <w:rsid w:val="0043233D"/>
    <w:rsid w:val="0043377A"/>
    <w:rsid w:val="00435F70"/>
    <w:rsid w:val="004379B6"/>
    <w:rsid w:val="0044428E"/>
    <w:rsid w:val="00446465"/>
    <w:rsid w:val="00447CB6"/>
    <w:rsid w:val="00450CA8"/>
    <w:rsid w:val="00460D54"/>
    <w:rsid w:val="00461D3E"/>
    <w:rsid w:val="0046526B"/>
    <w:rsid w:val="00467B75"/>
    <w:rsid w:val="004706CC"/>
    <w:rsid w:val="004726C5"/>
    <w:rsid w:val="00473876"/>
    <w:rsid w:val="00486238"/>
    <w:rsid w:val="00487296"/>
    <w:rsid w:val="00487654"/>
    <w:rsid w:val="00495FF8"/>
    <w:rsid w:val="004977B7"/>
    <w:rsid w:val="004A3675"/>
    <w:rsid w:val="004B3BF6"/>
    <w:rsid w:val="004B4DEF"/>
    <w:rsid w:val="004B6AB8"/>
    <w:rsid w:val="004B75AC"/>
    <w:rsid w:val="004C2AD2"/>
    <w:rsid w:val="004C3644"/>
    <w:rsid w:val="004C3AEC"/>
    <w:rsid w:val="004D12DD"/>
    <w:rsid w:val="004D2A80"/>
    <w:rsid w:val="004D5D23"/>
    <w:rsid w:val="004E0738"/>
    <w:rsid w:val="004E0D86"/>
    <w:rsid w:val="004E34B3"/>
    <w:rsid w:val="004E5778"/>
    <w:rsid w:val="004E7ED8"/>
    <w:rsid w:val="004F6577"/>
    <w:rsid w:val="0050376D"/>
    <w:rsid w:val="00512C25"/>
    <w:rsid w:val="00514B8A"/>
    <w:rsid w:val="00516C48"/>
    <w:rsid w:val="005302CB"/>
    <w:rsid w:val="005303FF"/>
    <w:rsid w:val="00532595"/>
    <w:rsid w:val="00535404"/>
    <w:rsid w:val="00535569"/>
    <w:rsid w:val="005357B4"/>
    <w:rsid w:val="005402DB"/>
    <w:rsid w:val="00552B23"/>
    <w:rsid w:val="0055434C"/>
    <w:rsid w:val="0055750B"/>
    <w:rsid w:val="005603B9"/>
    <w:rsid w:val="005857B6"/>
    <w:rsid w:val="00591283"/>
    <w:rsid w:val="00594B59"/>
    <w:rsid w:val="005A0D0E"/>
    <w:rsid w:val="005A29D2"/>
    <w:rsid w:val="005A61CE"/>
    <w:rsid w:val="005A7E5A"/>
    <w:rsid w:val="005B1285"/>
    <w:rsid w:val="005B1410"/>
    <w:rsid w:val="005B23C4"/>
    <w:rsid w:val="005B383D"/>
    <w:rsid w:val="005B431B"/>
    <w:rsid w:val="005B4FCE"/>
    <w:rsid w:val="005C58E8"/>
    <w:rsid w:val="005C7E12"/>
    <w:rsid w:val="005D4A40"/>
    <w:rsid w:val="005D5F2E"/>
    <w:rsid w:val="005E1D49"/>
    <w:rsid w:val="005E4613"/>
    <w:rsid w:val="005E493B"/>
    <w:rsid w:val="005E5456"/>
    <w:rsid w:val="005E7EAB"/>
    <w:rsid w:val="005F1FAB"/>
    <w:rsid w:val="005F2951"/>
    <w:rsid w:val="00605260"/>
    <w:rsid w:val="00613322"/>
    <w:rsid w:val="006228B6"/>
    <w:rsid w:val="00624840"/>
    <w:rsid w:val="00624DDC"/>
    <w:rsid w:val="006253B6"/>
    <w:rsid w:val="006257ED"/>
    <w:rsid w:val="0062686E"/>
    <w:rsid w:val="00630B30"/>
    <w:rsid w:val="006345D7"/>
    <w:rsid w:val="00651FF6"/>
    <w:rsid w:val="00666D3D"/>
    <w:rsid w:val="00667F25"/>
    <w:rsid w:val="0067319D"/>
    <w:rsid w:val="00673366"/>
    <w:rsid w:val="00673391"/>
    <w:rsid w:val="0068303E"/>
    <w:rsid w:val="0068383E"/>
    <w:rsid w:val="006941B7"/>
    <w:rsid w:val="00697381"/>
    <w:rsid w:val="006A11AC"/>
    <w:rsid w:val="006A1DB6"/>
    <w:rsid w:val="006A4D02"/>
    <w:rsid w:val="006B1BF9"/>
    <w:rsid w:val="006B31DA"/>
    <w:rsid w:val="006B53F1"/>
    <w:rsid w:val="006B6037"/>
    <w:rsid w:val="006B76C9"/>
    <w:rsid w:val="006C0E56"/>
    <w:rsid w:val="006D3A26"/>
    <w:rsid w:val="006D3C83"/>
    <w:rsid w:val="006E381F"/>
    <w:rsid w:val="006E4F82"/>
    <w:rsid w:val="006F1EEF"/>
    <w:rsid w:val="006F268C"/>
    <w:rsid w:val="006F66D1"/>
    <w:rsid w:val="0070122A"/>
    <w:rsid w:val="00706869"/>
    <w:rsid w:val="00711D32"/>
    <w:rsid w:val="00717BDC"/>
    <w:rsid w:val="007203F4"/>
    <w:rsid w:val="0072072F"/>
    <w:rsid w:val="0072106B"/>
    <w:rsid w:val="00723A28"/>
    <w:rsid w:val="00732008"/>
    <w:rsid w:val="00736B62"/>
    <w:rsid w:val="00740246"/>
    <w:rsid w:val="00740BA0"/>
    <w:rsid w:val="00753B96"/>
    <w:rsid w:val="0075651A"/>
    <w:rsid w:val="00761A99"/>
    <w:rsid w:val="00764C85"/>
    <w:rsid w:val="0076705A"/>
    <w:rsid w:val="00770058"/>
    <w:rsid w:val="00773140"/>
    <w:rsid w:val="007746DD"/>
    <w:rsid w:val="00774BE6"/>
    <w:rsid w:val="00776F53"/>
    <w:rsid w:val="00777589"/>
    <w:rsid w:val="00787F55"/>
    <w:rsid w:val="00793E3E"/>
    <w:rsid w:val="007A29C5"/>
    <w:rsid w:val="007A45C8"/>
    <w:rsid w:val="007A4967"/>
    <w:rsid w:val="007A4BA4"/>
    <w:rsid w:val="007A6A08"/>
    <w:rsid w:val="007B0D48"/>
    <w:rsid w:val="007B3CA0"/>
    <w:rsid w:val="007B51A8"/>
    <w:rsid w:val="007B6CA2"/>
    <w:rsid w:val="007B6FFF"/>
    <w:rsid w:val="007C1C31"/>
    <w:rsid w:val="007C2EE0"/>
    <w:rsid w:val="007C71B4"/>
    <w:rsid w:val="007C7B4B"/>
    <w:rsid w:val="007D0EF9"/>
    <w:rsid w:val="007D6F37"/>
    <w:rsid w:val="007E4FEC"/>
    <w:rsid w:val="007F1C7E"/>
    <w:rsid w:val="007F3929"/>
    <w:rsid w:val="00801F37"/>
    <w:rsid w:val="00804D23"/>
    <w:rsid w:val="00806160"/>
    <w:rsid w:val="008077AF"/>
    <w:rsid w:val="008151CB"/>
    <w:rsid w:val="00823428"/>
    <w:rsid w:val="00833A2A"/>
    <w:rsid w:val="00833F94"/>
    <w:rsid w:val="008369BA"/>
    <w:rsid w:val="00840D32"/>
    <w:rsid w:val="00843933"/>
    <w:rsid w:val="00845A3B"/>
    <w:rsid w:val="00850F4C"/>
    <w:rsid w:val="00855A95"/>
    <w:rsid w:val="00857EA0"/>
    <w:rsid w:val="00860BF5"/>
    <w:rsid w:val="00860CA1"/>
    <w:rsid w:val="00864C1F"/>
    <w:rsid w:val="00870FA1"/>
    <w:rsid w:val="008736C2"/>
    <w:rsid w:val="00873871"/>
    <w:rsid w:val="00875220"/>
    <w:rsid w:val="00880AB7"/>
    <w:rsid w:val="00882728"/>
    <w:rsid w:val="0088793C"/>
    <w:rsid w:val="00891CD9"/>
    <w:rsid w:val="00892C1A"/>
    <w:rsid w:val="00893070"/>
    <w:rsid w:val="008A7D1B"/>
    <w:rsid w:val="008B390E"/>
    <w:rsid w:val="008C1FA6"/>
    <w:rsid w:val="008D3E97"/>
    <w:rsid w:val="008E0239"/>
    <w:rsid w:val="008E2869"/>
    <w:rsid w:val="008E2889"/>
    <w:rsid w:val="008E4718"/>
    <w:rsid w:val="008F2446"/>
    <w:rsid w:val="00901040"/>
    <w:rsid w:val="00902D4C"/>
    <w:rsid w:val="00913A85"/>
    <w:rsid w:val="00923A18"/>
    <w:rsid w:val="00923F25"/>
    <w:rsid w:val="0092616A"/>
    <w:rsid w:val="00932087"/>
    <w:rsid w:val="009617CA"/>
    <w:rsid w:val="00963503"/>
    <w:rsid w:val="00963BE5"/>
    <w:rsid w:val="00965DBD"/>
    <w:rsid w:val="00971944"/>
    <w:rsid w:val="00974546"/>
    <w:rsid w:val="00974B2B"/>
    <w:rsid w:val="00974C4E"/>
    <w:rsid w:val="00976A88"/>
    <w:rsid w:val="009815C6"/>
    <w:rsid w:val="00981709"/>
    <w:rsid w:val="00990E55"/>
    <w:rsid w:val="00996201"/>
    <w:rsid w:val="00997213"/>
    <w:rsid w:val="00997B92"/>
    <w:rsid w:val="009A36D9"/>
    <w:rsid w:val="009A39E1"/>
    <w:rsid w:val="009A3AD8"/>
    <w:rsid w:val="009A6EE8"/>
    <w:rsid w:val="009B0F58"/>
    <w:rsid w:val="009B3DFB"/>
    <w:rsid w:val="009C3380"/>
    <w:rsid w:val="009C4B5F"/>
    <w:rsid w:val="009D4B00"/>
    <w:rsid w:val="009E2253"/>
    <w:rsid w:val="009E59D9"/>
    <w:rsid w:val="009E7E38"/>
    <w:rsid w:val="009F0386"/>
    <w:rsid w:val="009F1AC1"/>
    <w:rsid w:val="009F265B"/>
    <w:rsid w:val="009F482C"/>
    <w:rsid w:val="009F5B65"/>
    <w:rsid w:val="009F68DB"/>
    <w:rsid w:val="00A03E3F"/>
    <w:rsid w:val="00A0770F"/>
    <w:rsid w:val="00A07CCA"/>
    <w:rsid w:val="00A1108E"/>
    <w:rsid w:val="00A226FD"/>
    <w:rsid w:val="00A27CD0"/>
    <w:rsid w:val="00A362B6"/>
    <w:rsid w:val="00A37275"/>
    <w:rsid w:val="00A374B6"/>
    <w:rsid w:val="00A464DD"/>
    <w:rsid w:val="00A46923"/>
    <w:rsid w:val="00A469AC"/>
    <w:rsid w:val="00A53DAF"/>
    <w:rsid w:val="00A625E7"/>
    <w:rsid w:val="00A646E8"/>
    <w:rsid w:val="00A67DFF"/>
    <w:rsid w:val="00A71475"/>
    <w:rsid w:val="00A714DC"/>
    <w:rsid w:val="00A7179C"/>
    <w:rsid w:val="00A74BD8"/>
    <w:rsid w:val="00A761CB"/>
    <w:rsid w:val="00A7679E"/>
    <w:rsid w:val="00A80810"/>
    <w:rsid w:val="00A81A7B"/>
    <w:rsid w:val="00A85701"/>
    <w:rsid w:val="00A9263C"/>
    <w:rsid w:val="00A969AE"/>
    <w:rsid w:val="00AA40B8"/>
    <w:rsid w:val="00AC2473"/>
    <w:rsid w:val="00AC4CCE"/>
    <w:rsid w:val="00AD0344"/>
    <w:rsid w:val="00AD3261"/>
    <w:rsid w:val="00AD3C05"/>
    <w:rsid w:val="00AD4355"/>
    <w:rsid w:val="00AE3F5F"/>
    <w:rsid w:val="00AF04E2"/>
    <w:rsid w:val="00AF073B"/>
    <w:rsid w:val="00AF5989"/>
    <w:rsid w:val="00B13DC4"/>
    <w:rsid w:val="00B17B7C"/>
    <w:rsid w:val="00B20DD1"/>
    <w:rsid w:val="00B23277"/>
    <w:rsid w:val="00B245AD"/>
    <w:rsid w:val="00B25B25"/>
    <w:rsid w:val="00B2694C"/>
    <w:rsid w:val="00B321E4"/>
    <w:rsid w:val="00B40E2C"/>
    <w:rsid w:val="00B415FC"/>
    <w:rsid w:val="00B4182B"/>
    <w:rsid w:val="00B4200E"/>
    <w:rsid w:val="00B4696A"/>
    <w:rsid w:val="00B54D59"/>
    <w:rsid w:val="00B55A08"/>
    <w:rsid w:val="00B55E54"/>
    <w:rsid w:val="00B56589"/>
    <w:rsid w:val="00B61D99"/>
    <w:rsid w:val="00B64D05"/>
    <w:rsid w:val="00B70460"/>
    <w:rsid w:val="00B73EA6"/>
    <w:rsid w:val="00B744E4"/>
    <w:rsid w:val="00B774DE"/>
    <w:rsid w:val="00B82184"/>
    <w:rsid w:val="00B9441B"/>
    <w:rsid w:val="00B96EE7"/>
    <w:rsid w:val="00B9766A"/>
    <w:rsid w:val="00BA4AF1"/>
    <w:rsid w:val="00BA7BBC"/>
    <w:rsid w:val="00BB2925"/>
    <w:rsid w:val="00BB4BF8"/>
    <w:rsid w:val="00BC0A50"/>
    <w:rsid w:val="00BC2708"/>
    <w:rsid w:val="00BD702B"/>
    <w:rsid w:val="00BD7B78"/>
    <w:rsid w:val="00BE371B"/>
    <w:rsid w:val="00BE40D6"/>
    <w:rsid w:val="00BE773B"/>
    <w:rsid w:val="00BF0CF3"/>
    <w:rsid w:val="00BF44B6"/>
    <w:rsid w:val="00C05352"/>
    <w:rsid w:val="00C13E89"/>
    <w:rsid w:val="00C16772"/>
    <w:rsid w:val="00C176D3"/>
    <w:rsid w:val="00C1788F"/>
    <w:rsid w:val="00C32404"/>
    <w:rsid w:val="00C521F2"/>
    <w:rsid w:val="00C56C7E"/>
    <w:rsid w:val="00C672DB"/>
    <w:rsid w:val="00C709F0"/>
    <w:rsid w:val="00C71F06"/>
    <w:rsid w:val="00C73360"/>
    <w:rsid w:val="00C74242"/>
    <w:rsid w:val="00C76B39"/>
    <w:rsid w:val="00C771B8"/>
    <w:rsid w:val="00C81178"/>
    <w:rsid w:val="00C85CB1"/>
    <w:rsid w:val="00C8688D"/>
    <w:rsid w:val="00C86CB2"/>
    <w:rsid w:val="00C90D03"/>
    <w:rsid w:val="00C91C71"/>
    <w:rsid w:val="00C947B3"/>
    <w:rsid w:val="00C95126"/>
    <w:rsid w:val="00CA24A0"/>
    <w:rsid w:val="00CA3C63"/>
    <w:rsid w:val="00CA4CED"/>
    <w:rsid w:val="00CA72A5"/>
    <w:rsid w:val="00CC07BF"/>
    <w:rsid w:val="00CC4651"/>
    <w:rsid w:val="00CD1C5E"/>
    <w:rsid w:val="00CD25C8"/>
    <w:rsid w:val="00CD2DF4"/>
    <w:rsid w:val="00CD3B6B"/>
    <w:rsid w:val="00CD52EF"/>
    <w:rsid w:val="00CE018E"/>
    <w:rsid w:val="00CE39CC"/>
    <w:rsid w:val="00CE7A4A"/>
    <w:rsid w:val="00CF315D"/>
    <w:rsid w:val="00D0627F"/>
    <w:rsid w:val="00D1343F"/>
    <w:rsid w:val="00D13AA8"/>
    <w:rsid w:val="00D13EB6"/>
    <w:rsid w:val="00D225DF"/>
    <w:rsid w:val="00D239B5"/>
    <w:rsid w:val="00D2524D"/>
    <w:rsid w:val="00D25C31"/>
    <w:rsid w:val="00D26F1E"/>
    <w:rsid w:val="00D32B72"/>
    <w:rsid w:val="00D4033C"/>
    <w:rsid w:val="00D419D6"/>
    <w:rsid w:val="00D43349"/>
    <w:rsid w:val="00D45504"/>
    <w:rsid w:val="00D4791A"/>
    <w:rsid w:val="00D510E9"/>
    <w:rsid w:val="00D51337"/>
    <w:rsid w:val="00D5346A"/>
    <w:rsid w:val="00D55767"/>
    <w:rsid w:val="00D717D0"/>
    <w:rsid w:val="00D71BA0"/>
    <w:rsid w:val="00D749DF"/>
    <w:rsid w:val="00D755B1"/>
    <w:rsid w:val="00D82755"/>
    <w:rsid w:val="00D82E67"/>
    <w:rsid w:val="00D831AC"/>
    <w:rsid w:val="00D953E8"/>
    <w:rsid w:val="00D97926"/>
    <w:rsid w:val="00DA3557"/>
    <w:rsid w:val="00DA4701"/>
    <w:rsid w:val="00DA75E3"/>
    <w:rsid w:val="00DB5C2C"/>
    <w:rsid w:val="00DC3C44"/>
    <w:rsid w:val="00DC65F2"/>
    <w:rsid w:val="00DC7876"/>
    <w:rsid w:val="00DC7DD5"/>
    <w:rsid w:val="00DE3ED7"/>
    <w:rsid w:val="00DF0651"/>
    <w:rsid w:val="00DF1291"/>
    <w:rsid w:val="00DF15DA"/>
    <w:rsid w:val="00DF4CEA"/>
    <w:rsid w:val="00E000EC"/>
    <w:rsid w:val="00E056D3"/>
    <w:rsid w:val="00E06C2A"/>
    <w:rsid w:val="00E1392C"/>
    <w:rsid w:val="00E146DB"/>
    <w:rsid w:val="00E16FBB"/>
    <w:rsid w:val="00E20220"/>
    <w:rsid w:val="00E22AC6"/>
    <w:rsid w:val="00E24830"/>
    <w:rsid w:val="00E272DB"/>
    <w:rsid w:val="00E3173D"/>
    <w:rsid w:val="00E318A6"/>
    <w:rsid w:val="00E322F6"/>
    <w:rsid w:val="00E36C16"/>
    <w:rsid w:val="00E41C62"/>
    <w:rsid w:val="00E41EE9"/>
    <w:rsid w:val="00E42CEA"/>
    <w:rsid w:val="00E44053"/>
    <w:rsid w:val="00E461D4"/>
    <w:rsid w:val="00E47859"/>
    <w:rsid w:val="00E47B3C"/>
    <w:rsid w:val="00E55F2A"/>
    <w:rsid w:val="00E56810"/>
    <w:rsid w:val="00E570F2"/>
    <w:rsid w:val="00E62285"/>
    <w:rsid w:val="00E62819"/>
    <w:rsid w:val="00E700A1"/>
    <w:rsid w:val="00E71E25"/>
    <w:rsid w:val="00E72BFF"/>
    <w:rsid w:val="00E74604"/>
    <w:rsid w:val="00E75D57"/>
    <w:rsid w:val="00E7647C"/>
    <w:rsid w:val="00E80588"/>
    <w:rsid w:val="00E8368D"/>
    <w:rsid w:val="00E84422"/>
    <w:rsid w:val="00E9045F"/>
    <w:rsid w:val="00E90CD1"/>
    <w:rsid w:val="00E93574"/>
    <w:rsid w:val="00EA0D4F"/>
    <w:rsid w:val="00EA2274"/>
    <w:rsid w:val="00EA22B3"/>
    <w:rsid w:val="00EA2A98"/>
    <w:rsid w:val="00EA405B"/>
    <w:rsid w:val="00EB4C26"/>
    <w:rsid w:val="00EB6134"/>
    <w:rsid w:val="00EB79BA"/>
    <w:rsid w:val="00EC0E2E"/>
    <w:rsid w:val="00EC1A6C"/>
    <w:rsid w:val="00EC56CA"/>
    <w:rsid w:val="00ED5D31"/>
    <w:rsid w:val="00ED6AAB"/>
    <w:rsid w:val="00ED7509"/>
    <w:rsid w:val="00EE38AF"/>
    <w:rsid w:val="00EF254B"/>
    <w:rsid w:val="00EF4FF2"/>
    <w:rsid w:val="00F071DE"/>
    <w:rsid w:val="00F07FA9"/>
    <w:rsid w:val="00F42246"/>
    <w:rsid w:val="00F539D1"/>
    <w:rsid w:val="00F60673"/>
    <w:rsid w:val="00F60BC6"/>
    <w:rsid w:val="00F63011"/>
    <w:rsid w:val="00F65A7C"/>
    <w:rsid w:val="00F701A4"/>
    <w:rsid w:val="00F74630"/>
    <w:rsid w:val="00F7602B"/>
    <w:rsid w:val="00F85D35"/>
    <w:rsid w:val="00F862E6"/>
    <w:rsid w:val="00F9122A"/>
    <w:rsid w:val="00F917E5"/>
    <w:rsid w:val="00F92ED1"/>
    <w:rsid w:val="00F9366D"/>
    <w:rsid w:val="00F93CC9"/>
    <w:rsid w:val="00FA3284"/>
    <w:rsid w:val="00FA6D2C"/>
    <w:rsid w:val="00FB04CD"/>
    <w:rsid w:val="00FB5BF6"/>
    <w:rsid w:val="00FC779A"/>
    <w:rsid w:val="00FD0BE7"/>
    <w:rsid w:val="00FF1947"/>
    <w:rsid w:val="00FF5C51"/>
    <w:rsid w:val="00FF6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43A651"/>
  <w15:docId w15:val="{A33AF2F2-55D3-4123-98BE-7EDD23C92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character" w:customStyle="1" w:styleId="UnresolvedMention1">
    <w:name w:val="Unresolved Mention1"/>
    <w:basedOn w:val="DefaultParagraphFont"/>
    <w:uiPriority w:val="99"/>
    <w:semiHidden/>
    <w:unhideWhenUsed/>
    <w:rsid w:val="0014274C"/>
    <w:rPr>
      <w:color w:val="605E5C"/>
      <w:shd w:val="clear" w:color="auto" w:fill="E1DFDD"/>
    </w:rPr>
  </w:style>
  <w:style w:type="character" w:styleId="FollowedHyperlink">
    <w:name w:val="FollowedHyperlink"/>
    <w:basedOn w:val="DefaultParagraphFont"/>
    <w:uiPriority w:val="99"/>
    <w:semiHidden/>
    <w:unhideWhenUsed/>
    <w:rsid w:val="00E272DB"/>
    <w:rPr>
      <w:color w:val="800080" w:themeColor="followedHyperlink"/>
      <w:u w:val="single"/>
    </w:rPr>
  </w:style>
  <w:style w:type="character" w:styleId="UnresolvedMention">
    <w:name w:val="Unresolved Mention"/>
    <w:basedOn w:val="DefaultParagraphFont"/>
    <w:uiPriority w:val="99"/>
    <w:semiHidden/>
    <w:unhideWhenUsed/>
    <w:rsid w:val="00F53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017989">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369834098">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abrielle.Newell@acf.hh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therinemarie.lawrence@acf.hhs.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mcconnell@mathematica-mpr.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 xmlns="76c8eabc-f7ee-476b-b32f-049e22e524c7">Enter Choice #1</tes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6C91969AFD72A45892333950720336C" ma:contentTypeVersion="15" ma:contentTypeDescription="Create a new document." ma:contentTypeScope="" ma:versionID="4f1a5e6b864de72eaf048c606fbf43dc">
  <xsd:schema xmlns:xsd="http://www.w3.org/2001/XMLSchema" xmlns:xs="http://www.w3.org/2001/XMLSchema" xmlns:p="http://schemas.microsoft.com/office/2006/metadata/properties" xmlns:ns2="76c8eabc-f7ee-476b-b32f-049e22e524c7" xmlns:ns3="792d2fca-795b-45f5-a09b-32845d9ae0ca" targetNamespace="http://schemas.microsoft.com/office/2006/metadata/properties" ma:root="true" ma:fieldsID="be46454e29b63a83ac59b2530c27fda3" ns2:_="" ns3:_="">
    <xsd:import namespace="76c8eabc-f7ee-476b-b32f-049e22e524c7"/>
    <xsd:import namespace="792d2fca-795b-45f5-a09b-32845d9ae0ca"/>
    <xsd:element name="properties">
      <xsd:complexType>
        <xsd:sequence>
          <xsd:element name="documentManagement">
            <xsd:complexType>
              <xsd:all>
                <xsd:element ref="ns2:test"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8eabc-f7ee-476b-b32f-049e22e524c7" elementFormDefault="qualified">
    <xsd:import namespace="http://schemas.microsoft.com/office/2006/documentManagement/types"/>
    <xsd:import namespace="http://schemas.microsoft.com/office/infopath/2007/PartnerControls"/>
    <xsd:element name="test" ma:index="4" nillable="true" ma:displayName="test" ma:default="Enter Choice #1" ma:format="Dropdown" ma:internalName="test" ma:readOnly="false">
      <xsd:simpleType>
        <xsd:restriction base="dms:Choice">
          <xsd:enumeration value="Enter Choice #1"/>
          <xsd:enumeration value="Enter Choice #2"/>
          <xsd:enumeration value="Enter Choice #3"/>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195F67-6CB8-466D-AB52-5F8C165C2C09}">
  <ds:schemaRefs>
    <ds:schemaRef ds:uri="http://schemas.microsoft.com/office/2006/metadata/properties"/>
    <ds:schemaRef ds:uri="http://schemas.microsoft.com/office/infopath/2007/PartnerControls"/>
    <ds:schemaRef ds:uri="76c8eabc-f7ee-476b-b32f-049e22e524c7"/>
  </ds:schemaRefs>
</ds:datastoreItem>
</file>

<file path=customXml/itemProps2.xml><?xml version="1.0" encoding="utf-8"?>
<ds:datastoreItem xmlns:ds="http://schemas.openxmlformats.org/officeDocument/2006/customXml" ds:itemID="{1DA9C60A-6041-4108-8D9C-ADC276102DE4}">
  <ds:schemaRefs>
    <ds:schemaRef ds:uri="http://schemas.openxmlformats.org/officeDocument/2006/bibliography"/>
  </ds:schemaRefs>
</ds:datastoreItem>
</file>

<file path=customXml/itemProps3.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4.xml><?xml version="1.0" encoding="utf-8"?>
<ds:datastoreItem xmlns:ds="http://schemas.openxmlformats.org/officeDocument/2006/customXml" ds:itemID="{14B457EC-9822-405F-AA01-438FFE5D9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8eabc-f7ee-476b-b32f-049e22e524c7"/>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2130</Words>
  <Characters>12142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McConnell</dc:creator>
  <cp:keywords/>
  <dc:description/>
  <cp:lastModifiedBy>Sheena McConnell</cp:lastModifiedBy>
  <cp:revision>3</cp:revision>
  <dcterms:created xsi:type="dcterms:W3CDTF">2021-09-14T17:17:00Z</dcterms:created>
  <dcterms:modified xsi:type="dcterms:W3CDTF">2021-09-14T17:18:00Z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0x010100F6C91969AFD72A45892333950720336C</vt:lpwstr>
  </property>
</Properties>
</file>