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RPr="003556A8" w:rsidP="0005680D" w14:paraId="7B098020" w14:textId="195EC510">
      <w:pPr>
        <w:tabs>
          <w:tab w:val="left" w:pos="1080"/>
        </w:tabs>
        <w:ind w:left="1080" w:hanging="1080"/>
        <w:rPr>
          <w:rFonts w:asciiTheme="majorBidi" w:hAnsiTheme="majorBidi" w:cstheme="majorBidi"/>
        </w:rPr>
      </w:pPr>
      <w:r w:rsidRPr="003556A8">
        <w:rPr>
          <w:rFonts w:asciiTheme="majorBidi" w:hAnsiTheme="majorBidi" w:cstheme="majorBidi"/>
          <w:b/>
          <w:bCs/>
        </w:rPr>
        <w:t>To:</w:t>
      </w:r>
      <w:r w:rsidRPr="003556A8">
        <w:rPr>
          <w:rFonts w:asciiTheme="majorBidi" w:hAnsiTheme="majorBidi" w:cstheme="majorBidi"/>
        </w:rPr>
        <w:tab/>
      </w:r>
      <w:r w:rsidRPr="003556A8" w:rsidR="00975CD4">
        <w:rPr>
          <w:rFonts w:asciiTheme="majorBidi" w:hAnsiTheme="majorBidi" w:cstheme="majorBidi"/>
        </w:rPr>
        <w:t>Kelsi Feltz</w:t>
      </w:r>
    </w:p>
    <w:p w:rsidR="0005680D" w:rsidRPr="003556A8" w:rsidP="0005680D" w14:paraId="36853E0B" w14:textId="77777777">
      <w:pPr>
        <w:tabs>
          <w:tab w:val="left" w:pos="1080"/>
        </w:tabs>
        <w:ind w:left="1080" w:hanging="1080"/>
        <w:rPr>
          <w:rFonts w:asciiTheme="majorBidi" w:hAnsiTheme="majorBidi" w:cstheme="majorBidi"/>
        </w:rPr>
      </w:pPr>
      <w:r w:rsidRPr="003556A8">
        <w:rPr>
          <w:rFonts w:asciiTheme="majorBidi" w:hAnsiTheme="majorBidi" w:cstheme="majorBidi"/>
          <w:b/>
          <w:bCs/>
        </w:rPr>
        <w:tab/>
      </w:r>
      <w:r w:rsidRPr="003556A8">
        <w:rPr>
          <w:rFonts w:asciiTheme="majorBidi" w:hAnsiTheme="majorBidi" w:cstheme="majorBidi"/>
        </w:rPr>
        <w:t>Office of Information and Regulatory Affairs (OIRA)</w:t>
      </w:r>
    </w:p>
    <w:p w:rsidR="0005680D" w:rsidRPr="003556A8" w:rsidP="0005680D" w14:paraId="30A9ED8F" w14:textId="77777777">
      <w:pPr>
        <w:tabs>
          <w:tab w:val="left" w:pos="1080"/>
        </w:tabs>
        <w:ind w:left="1080" w:hanging="1080"/>
        <w:rPr>
          <w:rFonts w:asciiTheme="majorBidi" w:hAnsiTheme="majorBidi" w:cstheme="majorBidi"/>
        </w:rPr>
      </w:pPr>
      <w:r w:rsidRPr="003556A8">
        <w:rPr>
          <w:rFonts w:asciiTheme="majorBidi" w:hAnsiTheme="majorBidi" w:cstheme="majorBidi"/>
        </w:rPr>
        <w:tab/>
        <w:t>Office of Management and Budget (OMB)</w:t>
      </w:r>
    </w:p>
    <w:p w:rsidR="0005680D" w:rsidRPr="003556A8" w:rsidP="0005680D" w14:paraId="020B5E52" w14:textId="77777777">
      <w:pPr>
        <w:tabs>
          <w:tab w:val="left" w:pos="1080"/>
        </w:tabs>
        <w:ind w:left="1080" w:hanging="1080"/>
        <w:rPr>
          <w:rFonts w:asciiTheme="majorBidi" w:hAnsiTheme="majorBidi" w:cstheme="majorBidi"/>
        </w:rPr>
      </w:pPr>
    </w:p>
    <w:p w:rsidR="0005680D" w:rsidRPr="003556A8" w:rsidP="0005680D" w14:paraId="092E1B53" w14:textId="299CC260">
      <w:pPr>
        <w:tabs>
          <w:tab w:val="left" w:pos="1080"/>
        </w:tabs>
        <w:ind w:left="1080" w:hanging="1080"/>
        <w:rPr>
          <w:rFonts w:asciiTheme="majorBidi" w:hAnsiTheme="majorBidi" w:cstheme="majorBidi"/>
        </w:rPr>
      </w:pPr>
      <w:r w:rsidRPr="003556A8">
        <w:rPr>
          <w:rFonts w:asciiTheme="majorBidi" w:hAnsiTheme="majorBidi" w:cstheme="majorBidi"/>
          <w:b/>
          <w:bCs/>
        </w:rPr>
        <w:t>From:</w:t>
      </w:r>
      <w:r w:rsidRPr="003556A8">
        <w:rPr>
          <w:rFonts w:asciiTheme="majorBidi" w:hAnsiTheme="majorBidi" w:cstheme="majorBidi"/>
        </w:rPr>
        <w:tab/>
      </w:r>
      <w:r w:rsidRPr="003556A8" w:rsidR="00BA4433">
        <w:rPr>
          <w:rFonts w:asciiTheme="majorBidi" w:hAnsiTheme="majorBidi" w:cstheme="majorBidi"/>
        </w:rPr>
        <w:t>Shannon Herb</w:t>
      </w:r>
      <w:r w:rsidRPr="003556A8" w:rsidR="00784D4A">
        <w:rPr>
          <w:rFonts w:asciiTheme="majorBidi" w:hAnsiTheme="majorBidi" w:cstheme="majorBidi"/>
        </w:rPr>
        <w:t>o</w:t>
      </w:r>
      <w:r w:rsidRPr="003556A8" w:rsidR="00BA4433">
        <w:rPr>
          <w:rFonts w:asciiTheme="majorBidi" w:hAnsiTheme="majorBidi" w:cstheme="majorBidi"/>
        </w:rPr>
        <w:t>ldsheimer</w:t>
      </w:r>
    </w:p>
    <w:p w:rsidR="0005680D" w:rsidRPr="003556A8" w:rsidP="0005680D" w14:paraId="48DB0716" w14:textId="617F7917">
      <w:pPr>
        <w:tabs>
          <w:tab w:val="left" w:pos="1080"/>
        </w:tabs>
        <w:ind w:left="1080" w:hanging="1080"/>
        <w:rPr>
          <w:rFonts w:asciiTheme="majorBidi" w:hAnsiTheme="majorBidi" w:cstheme="majorBidi"/>
        </w:rPr>
      </w:pPr>
      <w:r w:rsidRPr="003556A8">
        <w:rPr>
          <w:rFonts w:asciiTheme="majorBidi" w:hAnsiTheme="majorBidi" w:cstheme="majorBidi"/>
          <w:b/>
          <w:bCs/>
        </w:rPr>
        <w:tab/>
      </w:r>
      <w:r w:rsidRPr="003556A8" w:rsidR="00BA4433">
        <w:rPr>
          <w:rFonts w:asciiTheme="majorBidi" w:hAnsiTheme="majorBidi" w:cstheme="majorBidi"/>
        </w:rPr>
        <w:t>Office of Refugee Resettlement</w:t>
      </w:r>
      <w:r w:rsidRPr="003556A8" w:rsidR="00A31FEE">
        <w:rPr>
          <w:rFonts w:asciiTheme="majorBidi" w:hAnsiTheme="majorBidi" w:cstheme="majorBidi"/>
        </w:rPr>
        <w:t xml:space="preserve"> (ORR)</w:t>
      </w:r>
    </w:p>
    <w:p w:rsidR="0005680D" w:rsidRPr="003556A8" w:rsidP="0005680D" w14:paraId="15ABAFDA" w14:textId="77777777">
      <w:pPr>
        <w:tabs>
          <w:tab w:val="left" w:pos="1080"/>
        </w:tabs>
        <w:ind w:left="1080" w:hanging="1080"/>
        <w:rPr>
          <w:rFonts w:asciiTheme="majorBidi" w:hAnsiTheme="majorBidi" w:cstheme="majorBidi"/>
        </w:rPr>
      </w:pPr>
      <w:r w:rsidRPr="003556A8">
        <w:rPr>
          <w:rFonts w:asciiTheme="majorBidi" w:hAnsiTheme="majorBidi" w:cstheme="majorBidi"/>
        </w:rPr>
        <w:tab/>
        <w:t>Administration for Children and Families (ACF)</w:t>
      </w:r>
    </w:p>
    <w:p w:rsidR="0005680D" w:rsidRPr="003556A8" w:rsidP="0005680D" w14:paraId="7685F2B8" w14:textId="77777777">
      <w:pPr>
        <w:tabs>
          <w:tab w:val="left" w:pos="1080"/>
        </w:tabs>
        <w:ind w:left="1080" w:hanging="1080"/>
        <w:rPr>
          <w:rFonts w:asciiTheme="majorBidi" w:hAnsiTheme="majorBidi" w:cstheme="majorBidi"/>
        </w:rPr>
      </w:pPr>
    </w:p>
    <w:p w:rsidR="0005680D" w:rsidRPr="003556A8" w:rsidP="0005680D" w14:paraId="0BBD6359" w14:textId="6DFC0E6D">
      <w:pPr>
        <w:tabs>
          <w:tab w:val="left" w:pos="1080"/>
        </w:tabs>
        <w:rPr>
          <w:rFonts w:asciiTheme="majorBidi" w:hAnsiTheme="majorBidi" w:cstheme="majorBidi"/>
        </w:rPr>
      </w:pPr>
      <w:r w:rsidRPr="003556A8">
        <w:rPr>
          <w:rFonts w:asciiTheme="majorBidi" w:hAnsiTheme="majorBidi" w:cstheme="majorBidi"/>
          <w:b/>
          <w:bCs/>
        </w:rPr>
        <w:t>Date:</w:t>
      </w:r>
      <w:r w:rsidRPr="003556A8">
        <w:rPr>
          <w:rFonts w:asciiTheme="majorBidi" w:hAnsiTheme="majorBidi" w:cstheme="majorBidi"/>
        </w:rPr>
        <w:tab/>
      </w:r>
      <w:r w:rsidRPr="00FA591F" w:rsidR="00145095">
        <w:rPr>
          <w:rFonts w:asciiTheme="majorBidi" w:hAnsiTheme="majorBidi" w:cstheme="majorBidi"/>
        </w:rPr>
        <w:t>July</w:t>
      </w:r>
      <w:r w:rsidRPr="00FA591F" w:rsidR="00BF26F1">
        <w:rPr>
          <w:rFonts w:asciiTheme="majorBidi" w:hAnsiTheme="majorBidi" w:cstheme="majorBidi"/>
        </w:rPr>
        <w:t xml:space="preserve"> </w:t>
      </w:r>
      <w:r w:rsidRPr="00FA591F" w:rsidR="00FA591F">
        <w:rPr>
          <w:rFonts w:asciiTheme="majorBidi" w:hAnsiTheme="majorBidi" w:cstheme="majorBidi"/>
        </w:rPr>
        <w:t>25</w:t>
      </w:r>
      <w:r w:rsidRPr="00FA591F" w:rsidR="00BF26F1">
        <w:rPr>
          <w:rFonts w:asciiTheme="majorBidi" w:hAnsiTheme="majorBidi" w:cstheme="majorBidi"/>
        </w:rPr>
        <w:t>, 20</w:t>
      </w:r>
      <w:r w:rsidRPr="00FA591F" w:rsidR="00834F02">
        <w:rPr>
          <w:rFonts w:asciiTheme="majorBidi" w:hAnsiTheme="majorBidi" w:cstheme="majorBidi"/>
        </w:rPr>
        <w:t>2</w:t>
      </w:r>
      <w:r w:rsidRPr="00FA591F" w:rsidR="0086177C">
        <w:rPr>
          <w:rFonts w:asciiTheme="majorBidi" w:hAnsiTheme="majorBidi" w:cstheme="majorBidi"/>
        </w:rPr>
        <w:t>3</w:t>
      </w:r>
    </w:p>
    <w:p w:rsidR="0005680D" w:rsidRPr="003556A8" w:rsidP="0005680D" w14:paraId="7B991363" w14:textId="77777777">
      <w:pPr>
        <w:tabs>
          <w:tab w:val="left" w:pos="1080"/>
        </w:tabs>
        <w:rPr>
          <w:rFonts w:asciiTheme="majorBidi" w:hAnsiTheme="majorBidi" w:cstheme="majorBidi"/>
        </w:rPr>
      </w:pPr>
    </w:p>
    <w:p w:rsidR="0005680D" w:rsidRPr="003556A8" w:rsidP="0005680D" w14:paraId="3A89B6CD" w14:textId="3E16F33A">
      <w:pPr>
        <w:pBdr>
          <w:bottom w:val="single" w:sz="12" w:space="1" w:color="auto"/>
        </w:pBdr>
        <w:tabs>
          <w:tab w:val="left" w:pos="1080"/>
        </w:tabs>
        <w:ind w:left="1080" w:hanging="1080"/>
        <w:rPr>
          <w:rFonts w:asciiTheme="majorBidi" w:hAnsiTheme="majorBidi" w:cstheme="majorBidi"/>
        </w:rPr>
      </w:pPr>
      <w:r w:rsidRPr="003556A8">
        <w:rPr>
          <w:rFonts w:asciiTheme="majorBidi" w:hAnsiTheme="majorBidi" w:cstheme="majorBidi"/>
          <w:b/>
          <w:bCs/>
        </w:rPr>
        <w:t>Subject:</w:t>
      </w:r>
      <w:r w:rsidRPr="003556A8">
        <w:rPr>
          <w:rFonts w:asciiTheme="majorBidi" w:hAnsiTheme="majorBidi" w:cstheme="majorBidi"/>
        </w:rPr>
        <w:tab/>
        <w:t>Non</w:t>
      </w:r>
      <w:r w:rsidRPr="003556A8" w:rsidR="009759BB">
        <w:rPr>
          <w:rFonts w:asciiTheme="majorBidi" w:hAnsiTheme="majorBidi" w:cstheme="majorBidi"/>
        </w:rPr>
        <w:t>-</w:t>
      </w:r>
      <w:r w:rsidRPr="003556A8">
        <w:rPr>
          <w:rFonts w:asciiTheme="majorBidi" w:hAnsiTheme="majorBidi" w:cstheme="majorBidi"/>
        </w:rPr>
        <w:t xml:space="preserve">Substantive Change Request – </w:t>
      </w:r>
      <w:r w:rsidRPr="003556A8" w:rsidR="00E60251">
        <w:rPr>
          <w:rFonts w:asciiTheme="majorBidi" w:hAnsiTheme="majorBidi" w:cstheme="majorBidi"/>
        </w:rPr>
        <w:t>Services Provided to Unaccompanied Children</w:t>
      </w:r>
      <w:r w:rsidRPr="003556A8" w:rsidR="00784D4A">
        <w:rPr>
          <w:rFonts w:asciiTheme="majorBidi" w:hAnsiTheme="majorBidi" w:cstheme="majorBidi"/>
        </w:rPr>
        <w:t xml:space="preserve"> </w:t>
      </w:r>
      <w:r w:rsidRPr="003556A8" w:rsidR="00556035">
        <w:rPr>
          <w:rFonts w:asciiTheme="majorBidi" w:hAnsiTheme="majorBidi" w:cstheme="majorBidi"/>
        </w:rPr>
        <w:t>(</w:t>
      </w:r>
      <w:r w:rsidRPr="003556A8">
        <w:rPr>
          <w:rFonts w:asciiTheme="majorBidi" w:hAnsiTheme="majorBidi" w:cstheme="majorBidi"/>
        </w:rPr>
        <w:t>OMB #0970-0</w:t>
      </w:r>
      <w:r w:rsidRPr="003556A8" w:rsidR="00E60251">
        <w:rPr>
          <w:rFonts w:asciiTheme="majorBidi" w:hAnsiTheme="majorBidi" w:cstheme="majorBidi"/>
        </w:rPr>
        <w:t>553</w:t>
      </w:r>
      <w:r w:rsidRPr="003556A8">
        <w:rPr>
          <w:rFonts w:asciiTheme="majorBidi" w:hAnsiTheme="majorBidi" w:cstheme="majorBidi"/>
        </w:rPr>
        <w:t xml:space="preserve">) </w:t>
      </w:r>
    </w:p>
    <w:p w:rsidR="0005680D" w:rsidRPr="003556A8" w:rsidP="0005680D" w14:paraId="5036976F" w14:textId="77777777">
      <w:pPr>
        <w:pBdr>
          <w:bottom w:val="single" w:sz="12" w:space="1" w:color="auto"/>
        </w:pBdr>
        <w:tabs>
          <w:tab w:val="left" w:pos="1080"/>
        </w:tabs>
        <w:ind w:left="1080" w:hanging="1080"/>
        <w:rPr>
          <w:rFonts w:asciiTheme="majorBidi" w:hAnsiTheme="majorBidi" w:cstheme="majorBidi"/>
        </w:rPr>
      </w:pPr>
    </w:p>
    <w:p w:rsidR="0005680D" w:rsidRPr="003556A8" w:rsidP="0005680D" w14:paraId="595C69AB" w14:textId="77777777">
      <w:pPr>
        <w:tabs>
          <w:tab w:val="left" w:pos="1080"/>
        </w:tabs>
        <w:ind w:left="1080" w:hanging="1080"/>
        <w:rPr>
          <w:rFonts w:asciiTheme="majorBidi" w:hAnsiTheme="majorBidi" w:cstheme="majorBidi"/>
        </w:rPr>
      </w:pPr>
    </w:p>
    <w:p w:rsidR="00E525D4" w:rsidRPr="003556A8" w:rsidP="0005680D" w14:paraId="494EB7FC" w14:textId="21A38B45">
      <w:pPr>
        <w:rPr>
          <w:rFonts w:asciiTheme="majorBidi" w:hAnsiTheme="majorBidi" w:cstheme="majorBidi"/>
        </w:rPr>
      </w:pPr>
      <w:r w:rsidRPr="003556A8">
        <w:rPr>
          <w:rFonts w:asciiTheme="majorBidi" w:hAnsiTheme="majorBidi" w:cstheme="majorBidi"/>
        </w:rPr>
        <w:t xml:space="preserve">This memo requests approval of </w:t>
      </w:r>
      <w:r w:rsidRPr="003556A8" w:rsidR="000071AB">
        <w:rPr>
          <w:rFonts w:asciiTheme="majorBidi" w:hAnsiTheme="majorBidi" w:cstheme="majorBidi"/>
        </w:rPr>
        <w:t>a non</w:t>
      </w:r>
      <w:r w:rsidRPr="003556A8" w:rsidR="009759BB">
        <w:rPr>
          <w:rFonts w:asciiTheme="majorBidi" w:hAnsiTheme="majorBidi" w:cstheme="majorBidi"/>
        </w:rPr>
        <w:t>-</w:t>
      </w:r>
      <w:r w:rsidRPr="003556A8" w:rsidR="000071AB">
        <w:rPr>
          <w:rFonts w:asciiTheme="majorBidi" w:hAnsiTheme="majorBidi" w:cstheme="majorBidi"/>
        </w:rPr>
        <w:t>substantive change</w:t>
      </w:r>
      <w:r w:rsidRPr="003556A8">
        <w:rPr>
          <w:rFonts w:asciiTheme="majorBidi" w:hAnsiTheme="majorBidi" w:cstheme="majorBidi"/>
        </w:rPr>
        <w:t xml:space="preserve"> to the approved information collection, </w:t>
      </w:r>
      <w:r w:rsidRPr="003556A8" w:rsidR="00E60251">
        <w:rPr>
          <w:rFonts w:asciiTheme="majorBidi" w:hAnsiTheme="majorBidi" w:cstheme="majorBidi"/>
        </w:rPr>
        <w:t>Services Provided to Unaccompanied Children (OMB #0970-0553)</w:t>
      </w:r>
      <w:r w:rsidRPr="003556A8">
        <w:rPr>
          <w:rFonts w:asciiTheme="majorBidi" w:hAnsiTheme="majorBidi" w:cstheme="majorBidi"/>
        </w:rPr>
        <w:t xml:space="preserve">. </w:t>
      </w:r>
    </w:p>
    <w:p w:rsidR="0005680D" w:rsidRPr="003556A8" w:rsidP="0005680D" w14:paraId="6BF529D8" w14:textId="77777777">
      <w:pPr>
        <w:rPr>
          <w:rFonts w:asciiTheme="majorBidi" w:hAnsiTheme="majorBidi" w:cstheme="majorBidi"/>
        </w:rPr>
      </w:pPr>
    </w:p>
    <w:p w:rsidR="0005680D" w:rsidRPr="003556A8" w:rsidP="0005680D" w14:paraId="0B392A35" w14:textId="51076851">
      <w:pPr>
        <w:rPr>
          <w:rFonts w:asciiTheme="majorBidi" w:hAnsiTheme="majorBidi" w:cstheme="majorBidi"/>
        </w:rPr>
      </w:pPr>
      <w:r w:rsidRPr="003556A8">
        <w:rPr>
          <w:rFonts w:asciiTheme="majorBidi" w:hAnsiTheme="majorBidi" w:cstheme="majorBidi"/>
        </w:rPr>
        <w:t xml:space="preserve">The </w:t>
      </w:r>
      <w:r w:rsidRPr="003556A8" w:rsidR="00E60251">
        <w:rPr>
          <w:rFonts w:asciiTheme="majorBidi" w:hAnsiTheme="majorBidi" w:cstheme="majorBidi"/>
        </w:rPr>
        <w:t>Services Provided to Unaccompanied Children</w:t>
      </w:r>
      <w:r w:rsidRPr="003556A8" w:rsidR="009759BB">
        <w:rPr>
          <w:rFonts w:asciiTheme="majorBidi" w:hAnsiTheme="majorBidi" w:cstheme="majorBidi"/>
        </w:rPr>
        <w:t xml:space="preserve"> </w:t>
      </w:r>
      <w:r w:rsidRPr="003556A8">
        <w:rPr>
          <w:rFonts w:asciiTheme="majorBidi" w:hAnsiTheme="majorBidi" w:cstheme="majorBidi"/>
        </w:rPr>
        <w:t xml:space="preserve">information collection contains </w:t>
      </w:r>
      <w:r w:rsidRPr="003556A8" w:rsidR="00E60251">
        <w:rPr>
          <w:rFonts w:asciiTheme="majorBidi" w:hAnsiTheme="majorBidi" w:cstheme="majorBidi"/>
        </w:rPr>
        <w:t>22</w:t>
      </w:r>
      <w:r w:rsidRPr="003556A8">
        <w:rPr>
          <w:rFonts w:asciiTheme="majorBidi" w:hAnsiTheme="majorBidi" w:cstheme="majorBidi"/>
        </w:rPr>
        <w:t xml:space="preserve"> instruments that allow ORR to collect information necessary to </w:t>
      </w:r>
      <w:r w:rsidRPr="003556A8" w:rsidR="00E60251">
        <w:rPr>
          <w:rFonts w:asciiTheme="majorBidi" w:hAnsiTheme="majorBidi" w:cstheme="majorBidi"/>
        </w:rPr>
        <w:t>provide services</w:t>
      </w:r>
      <w:r w:rsidRPr="003556A8" w:rsidR="005F3919">
        <w:rPr>
          <w:rFonts w:asciiTheme="majorBidi" w:hAnsiTheme="majorBidi" w:cstheme="majorBidi"/>
        </w:rPr>
        <w:t xml:space="preserve"> </w:t>
      </w:r>
      <w:r w:rsidRPr="003556A8" w:rsidR="00834F02">
        <w:rPr>
          <w:rFonts w:asciiTheme="majorBidi" w:hAnsiTheme="majorBidi" w:cstheme="majorBidi"/>
        </w:rPr>
        <w:t>to Unaccompanied</w:t>
      </w:r>
      <w:r w:rsidRPr="003556A8">
        <w:rPr>
          <w:rFonts w:asciiTheme="majorBidi" w:hAnsiTheme="majorBidi" w:cstheme="majorBidi"/>
        </w:rPr>
        <w:t xml:space="preserve"> </w:t>
      </w:r>
      <w:r w:rsidRPr="003556A8" w:rsidR="005157B9">
        <w:rPr>
          <w:rFonts w:asciiTheme="majorBidi" w:hAnsiTheme="majorBidi" w:cstheme="majorBidi"/>
        </w:rPr>
        <w:t>C</w:t>
      </w:r>
      <w:r w:rsidRPr="003556A8">
        <w:rPr>
          <w:rFonts w:asciiTheme="majorBidi" w:hAnsiTheme="majorBidi" w:cstheme="majorBidi"/>
        </w:rPr>
        <w:t>hild</w:t>
      </w:r>
      <w:r w:rsidRPr="003556A8" w:rsidR="00E60251">
        <w:rPr>
          <w:rFonts w:asciiTheme="majorBidi" w:hAnsiTheme="majorBidi" w:cstheme="majorBidi"/>
        </w:rPr>
        <w:t>ren (UC)</w:t>
      </w:r>
      <w:r w:rsidRPr="003556A8">
        <w:rPr>
          <w:rFonts w:asciiTheme="majorBidi" w:hAnsiTheme="majorBidi" w:cstheme="majorBidi"/>
        </w:rPr>
        <w:t xml:space="preserve"> as required by the Homeland Security Act</w:t>
      </w:r>
      <w:r w:rsidRPr="003556A8" w:rsidR="00D6798D">
        <w:rPr>
          <w:rFonts w:asciiTheme="majorBidi" w:hAnsiTheme="majorBidi" w:cstheme="majorBidi"/>
        </w:rPr>
        <w:t xml:space="preserve"> (</w:t>
      </w:r>
      <w:r w:rsidRPr="003556A8" w:rsidR="00D6798D">
        <w:rPr>
          <w:rFonts w:asciiTheme="majorBidi" w:hAnsiTheme="majorBidi" w:cstheme="majorBidi"/>
          <w:color w:val="211D1E"/>
        </w:rPr>
        <w:t>6 U.S.C. 279)</w:t>
      </w:r>
      <w:r w:rsidRPr="003556A8">
        <w:rPr>
          <w:rFonts w:asciiTheme="majorBidi" w:hAnsiTheme="majorBidi" w:cstheme="majorBidi"/>
        </w:rPr>
        <w:t>, the T</w:t>
      </w:r>
      <w:r w:rsidRPr="003556A8" w:rsidR="00651482">
        <w:rPr>
          <w:rFonts w:asciiTheme="majorBidi" w:hAnsiTheme="majorBidi" w:cstheme="majorBidi"/>
        </w:rPr>
        <w:t>rafficking Victims Protection Reauthorization Act</w:t>
      </w:r>
      <w:r w:rsidRPr="003556A8">
        <w:rPr>
          <w:rFonts w:asciiTheme="majorBidi" w:hAnsiTheme="majorBidi" w:cstheme="majorBidi"/>
        </w:rPr>
        <w:t xml:space="preserve"> of 2008</w:t>
      </w:r>
      <w:r w:rsidRPr="003556A8" w:rsidR="004C14EF">
        <w:rPr>
          <w:rFonts w:asciiTheme="majorBidi" w:hAnsiTheme="majorBidi" w:cstheme="majorBidi"/>
        </w:rPr>
        <w:t xml:space="preserve"> (8 U.S.C. 1232)</w:t>
      </w:r>
      <w:r w:rsidRPr="003556A8">
        <w:rPr>
          <w:rFonts w:asciiTheme="majorBidi" w:hAnsiTheme="majorBidi" w:cstheme="majorBidi"/>
        </w:rPr>
        <w:t>, and</w:t>
      </w:r>
      <w:r w:rsidRPr="003556A8" w:rsidR="00651482">
        <w:rPr>
          <w:rFonts w:asciiTheme="majorBidi" w:hAnsiTheme="majorBidi" w:cstheme="majorBidi"/>
        </w:rPr>
        <w:t xml:space="preserve"> the</w:t>
      </w:r>
      <w:r w:rsidRPr="003556A8">
        <w:rPr>
          <w:rFonts w:asciiTheme="majorBidi" w:hAnsiTheme="majorBidi" w:cstheme="majorBidi"/>
        </w:rPr>
        <w:t xml:space="preserve"> </w:t>
      </w:r>
      <w:r w:rsidRPr="003556A8">
        <w:rPr>
          <w:rFonts w:asciiTheme="majorBidi" w:hAnsiTheme="majorBidi" w:cstheme="majorBidi"/>
          <w:i/>
        </w:rPr>
        <w:t>Flores</w:t>
      </w:r>
      <w:r w:rsidRPr="003556A8">
        <w:rPr>
          <w:rFonts w:asciiTheme="majorBidi" w:hAnsiTheme="majorBidi" w:cstheme="majorBidi"/>
        </w:rPr>
        <w:t xml:space="preserve"> Settlement Agreement</w:t>
      </w:r>
      <w:r w:rsidRPr="003556A8" w:rsidR="00D6798D">
        <w:rPr>
          <w:rFonts w:asciiTheme="majorBidi" w:hAnsiTheme="majorBidi" w:cstheme="majorBidi"/>
        </w:rPr>
        <w:t xml:space="preserve"> (</w:t>
      </w:r>
      <w:r w:rsidRPr="003556A8" w:rsidR="00D6798D">
        <w:rPr>
          <w:rFonts w:asciiTheme="majorBidi" w:hAnsiTheme="majorBidi" w:cstheme="majorBidi"/>
          <w:color w:val="211D1E"/>
        </w:rPr>
        <w:t>No. CV85-4544-RJK (C.D. Cal. 1996))</w:t>
      </w:r>
      <w:r w:rsidRPr="003556A8">
        <w:rPr>
          <w:rFonts w:asciiTheme="majorBidi" w:hAnsiTheme="majorBidi" w:cstheme="majorBidi"/>
        </w:rPr>
        <w:t xml:space="preserve">. </w:t>
      </w:r>
      <w:r w:rsidRPr="003556A8" w:rsidR="00651482">
        <w:rPr>
          <w:rFonts w:asciiTheme="majorBidi" w:hAnsiTheme="majorBidi" w:cstheme="majorBidi"/>
        </w:rPr>
        <w:t xml:space="preserve"> </w:t>
      </w:r>
      <w:r w:rsidRPr="003556A8" w:rsidR="00730683">
        <w:rPr>
          <w:rFonts w:asciiTheme="majorBidi" w:hAnsiTheme="majorBidi" w:cstheme="majorBidi"/>
        </w:rPr>
        <w:t xml:space="preserve">The collection was last approved by OMB on </w:t>
      </w:r>
      <w:r w:rsidRPr="003556A8" w:rsidR="005D0955">
        <w:rPr>
          <w:rFonts w:asciiTheme="majorBidi" w:hAnsiTheme="majorBidi" w:cstheme="majorBidi"/>
        </w:rPr>
        <w:t xml:space="preserve">April 21, </w:t>
      </w:r>
      <w:r w:rsidRPr="003556A8" w:rsidR="005D0955">
        <w:rPr>
          <w:rFonts w:asciiTheme="majorBidi" w:hAnsiTheme="majorBidi" w:cstheme="majorBidi"/>
        </w:rPr>
        <w:t>2022</w:t>
      </w:r>
      <w:r w:rsidRPr="003556A8" w:rsidR="005D0955">
        <w:rPr>
          <w:rFonts w:asciiTheme="majorBidi" w:hAnsiTheme="majorBidi" w:cstheme="majorBidi"/>
        </w:rPr>
        <w:t xml:space="preserve"> </w:t>
      </w:r>
      <w:r w:rsidRPr="003556A8" w:rsidR="00730683">
        <w:rPr>
          <w:rFonts w:asciiTheme="majorBidi" w:hAnsiTheme="majorBidi" w:cstheme="majorBidi"/>
        </w:rPr>
        <w:t xml:space="preserve">and expires on </w:t>
      </w:r>
      <w:r w:rsidRPr="003556A8" w:rsidR="005D0955">
        <w:rPr>
          <w:rFonts w:asciiTheme="majorBidi" w:hAnsiTheme="majorBidi" w:cstheme="majorBidi"/>
        </w:rPr>
        <w:t>April 30, 2025</w:t>
      </w:r>
      <w:r w:rsidRPr="003556A8" w:rsidR="00730683">
        <w:rPr>
          <w:rFonts w:asciiTheme="majorBidi" w:hAnsiTheme="majorBidi" w:cstheme="majorBidi"/>
        </w:rPr>
        <w:t xml:space="preserve">. </w:t>
      </w:r>
      <w:r w:rsidRPr="003556A8" w:rsidR="00651482">
        <w:rPr>
          <w:rFonts w:asciiTheme="majorBidi" w:hAnsiTheme="majorBidi" w:cstheme="majorBidi"/>
        </w:rPr>
        <w:t xml:space="preserve"> </w:t>
      </w:r>
    </w:p>
    <w:p w:rsidR="00104652" w:rsidRPr="003556A8" w:rsidP="0005680D" w14:paraId="488EBAF6" w14:textId="77777777">
      <w:pPr>
        <w:rPr>
          <w:rFonts w:asciiTheme="majorBidi" w:hAnsiTheme="majorBidi" w:cstheme="majorBidi"/>
        </w:rPr>
      </w:pPr>
    </w:p>
    <w:p w:rsidR="00104652" w:rsidRPr="003556A8" w:rsidP="0005680D" w14:paraId="7D6228E2" w14:textId="415E4250">
      <w:pPr>
        <w:rPr>
          <w:rFonts w:asciiTheme="majorBidi" w:hAnsiTheme="majorBidi" w:cstheme="majorBidi"/>
        </w:rPr>
      </w:pPr>
      <w:r w:rsidRPr="003556A8">
        <w:rPr>
          <w:rFonts w:asciiTheme="majorBidi" w:hAnsiTheme="majorBidi" w:cstheme="majorBidi"/>
        </w:rPr>
        <w:t>ORR is proposing revisions to</w:t>
      </w:r>
      <w:r w:rsidRPr="003556A8" w:rsidR="00552A71">
        <w:rPr>
          <w:rFonts w:asciiTheme="majorBidi" w:hAnsiTheme="majorBidi" w:cstheme="majorBidi"/>
        </w:rPr>
        <w:t xml:space="preserve"> one instrument in this collection,</w:t>
      </w:r>
      <w:r w:rsidRPr="003556A8">
        <w:rPr>
          <w:rFonts w:asciiTheme="majorBidi" w:hAnsiTheme="majorBidi" w:cstheme="majorBidi"/>
        </w:rPr>
        <w:t xml:space="preserve"> </w:t>
      </w:r>
      <w:r w:rsidRPr="003556A8" w:rsidR="00A13135">
        <w:rPr>
          <w:rFonts w:asciiTheme="majorBidi" w:hAnsiTheme="majorBidi" w:cstheme="majorBidi"/>
        </w:rPr>
        <w:t>the Sponsor Assessment (Form S-5).</w:t>
      </w:r>
    </w:p>
    <w:p w:rsidR="00676159" w:rsidRPr="003556A8" w:rsidP="0005680D" w14:paraId="764C111F" w14:textId="77777777">
      <w:pPr>
        <w:rPr>
          <w:rFonts w:asciiTheme="majorBidi" w:hAnsiTheme="majorBidi" w:cstheme="majorBidi"/>
        </w:rPr>
      </w:pPr>
    </w:p>
    <w:p w:rsidR="00A13135" w:rsidRPr="003556A8" w:rsidP="00A13135" w14:paraId="1D71EA32" w14:textId="77777777">
      <w:pPr>
        <w:spacing w:after="120"/>
        <w:rPr>
          <w:rFonts w:asciiTheme="majorBidi" w:hAnsiTheme="majorBidi" w:cstheme="majorBidi"/>
          <w:caps/>
          <w:kern w:val="24"/>
        </w:rPr>
      </w:pPr>
      <w:r w:rsidRPr="003556A8">
        <w:rPr>
          <w:rFonts w:asciiTheme="majorBidi" w:hAnsiTheme="majorBidi" w:cstheme="majorBidi"/>
          <w:b/>
          <w:caps/>
          <w:kern w:val="24"/>
        </w:rPr>
        <w:t>Background</w:t>
      </w:r>
    </w:p>
    <w:p w:rsidR="00552A71" w:rsidRPr="003556A8" w:rsidP="00552A71" w14:paraId="00496C37" w14:textId="13BD0807">
      <w:pPr>
        <w:rPr>
          <w:rFonts w:asciiTheme="majorBidi" w:hAnsiTheme="majorBidi" w:cstheme="majorBidi"/>
        </w:rPr>
      </w:pPr>
      <w:r w:rsidRPr="003556A8">
        <w:rPr>
          <w:rFonts w:asciiTheme="majorBidi" w:hAnsiTheme="majorBidi" w:cstheme="majorBidi"/>
        </w:rPr>
        <w:t xml:space="preserve">The Flags section within the Sponsor Assessment (Form S-5) allows ORR to collect information necessary for the safe release of a child. It enables </w:t>
      </w:r>
      <w:r w:rsidR="00396900">
        <w:rPr>
          <w:rFonts w:asciiTheme="majorBidi" w:hAnsiTheme="majorBidi" w:cstheme="majorBidi"/>
        </w:rPr>
        <w:t>respondents</w:t>
      </w:r>
      <w:r w:rsidRPr="003556A8">
        <w:rPr>
          <w:rFonts w:asciiTheme="majorBidi" w:hAnsiTheme="majorBidi" w:cstheme="majorBidi"/>
        </w:rPr>
        <w:t xml:space="preserve"> to indicate potential concerns with sponsors, their household members, their identified alternate caregiver, and/or their address that will require further investigation before a child can safely be released to the sponsor. In instances where a sponsor latter applies to sponsor another child, it also allows </w:t>
      </w:r>
      <w:r w:rsidR="00720347">
        <w:rPr>
          <w:rFonts w:asciiTheme="majorBidi" w:hAnsiTheme="majorBidi" w:cstheme="majorBidi"/>
        </w:rPr>
        <w:t>respondents</w:t>
      </w:r>
      <w:r w:rsidRPr="003556A8">
        <w:rPr>
          <w:rFonts w:asciiTheme="majorBidi" w:hAnsiTheme="majorBidi" w:cstheme="majorBidi"/>
        </w:rPr>
        <w:t xml:space="preserve"> to easily view concerns identified and how they were addressed in previous sponsorship. </w:t>
      </w:r>
    </w:p>
    <w:p w:rsidR="00552A71" w:rsidRPr="003556A8" w:rsidP="00552A71" w14:paraId="0DF0698E" w14:textId="01A6356A">
      <w:pPr>
        <w:rPr>
          <w:rFonts w:asciiTheme="majorBidi" w:hAnsiTheme="majorBidi" w:cstheme="majorBidi"/>
        </w:rPr>
      </w:pPr>
    </w:p>
    <w:p w:rsidR="000071AB" w:rsidP="00552A71" w14:paraId="0E87DF53" w14:textId="71542174">
      <w:pPr>
        <w:rPr>
          <w:rFonts w:asciiTheme="majorBidi" w:hAnsiTheme="majorBidi" w:cstheme="majorBidi"/>
        </w:rPr>
      </w:pPr>
      <w:r>
        <w:rPr>
          <w:rFonts w:asciiTheme="majorBidi" w:hAnsiTheme="majorBidi" w:cstheme="majorBidi"/>
        </w:rPr>
        <w:t>Respondents</w:t>
      </w:r>
      <w:r w:rsidRPr="003556A8" w:rsidR="00552A71">
        <w:rPr>
          <w:rFonts w:asciiTheme="majorBidi" w:hAnsiTheme="majorBidi" w:cstheme="majorBidi"/>
        </w:rPr>
        <w:t xml:space="preserve"> are required to enter the specifics of any scenario that has led to a flag in the open textboxes that currently exist in the Flags section. This includes the date the flag was entered, a clear and concise description of the concern (i.e., flag type and details), what the risk to the child is, and what steps were taken to mitigate the risk, as well as the name of the household member or alternate caregiver when applicable.  </w:t>
      </w:r>
    </w:p>
    <w:p w:rsidR="00457FDD" w:rsidP="00552A71" w14:paraId="032FFB7C" w14:textId="77777777">
      <w:pPr>
        <w:rPr>
          <w:rFonts w:asciiTheme="majorBidi" w:hAnsiTheme="majorBidi" w:cstheme="majorBidi"/>
        </w:rPr>
      </w:pPr>
    </w:p>
    <w:p w:rsidR="00457FDD" w:rsidRPr="00457FDD" w:rsidP="00F66F3C" w14:paraId="497FE001" w14:textId="607191C0">
      <w:pPr>
        <w:spacing w:after="120"/>
        <w:rPr>
          <w:rFonts w:asciiTheme="majorBidi" w:hAnsiTheme="majorBidi" w:cstheme="majorBidi"/>
          <w:b/>
          <w:bCs/>
        </w:rPr>
      </w:pPr>
      <w:r w:rsidRPr="00457FDD">
        <w:rPr>
          <w:rFonts w:asciiTheme="majorBidi" w:hAnsiTheme="majorBidi" w:cstheme="majorBidi"/>
          <w:b/>
          <w:bCs/>
        </w:rPr>
        <w:t xml:space="preserve">OVERVIEW OF </w:t>
      </w:r>
      <w:r w:rsidR="00FA7E75">
        <w:rPr>
          <w:rFonts w:asciiTheme="majorBidi" w:hAnsiTheme="majorBidi" w:cstheme="majorBidi"/>
          <w:b/>
          <w:bCs/>
        </w:rPr>
        <w:t>REQUESTED</w:t>
      </w:r>
      <w:r w:rsidR="00CA7EE1">
        <w:rPr>
          <w:rFonts w:asciiTheme="majorBidi" w:hAnsiTheme="majorBidi" w:cstheme="majorBidi"/>
          <w:b/>
          <w:bCs/>
        </w:rPr>
        <w:t xml:space="preserve"> </w:t>
      </w:r>
      <w:r w:rsidRPr="00457FDD">
        <w:rPr>
          <w:rFonts w:asciiTheme="majorBidi" w:hAnsiTheme="majorBidi" w:cstheme="majorBidi"/>
          <w:b/>
          <w:bCs/>
        </w:rPr>
        <w:t>CHANGES</w:t>
      </w:r>
    </w:p>
    <w:p w:rsidR="00A13135" w:rsidP="0005680D" w14:paraId="0D2EE47D" w14:textId="5E2FA374">
      <w:pPr>
        <w:rPr>
          <w:rFonts w:asciiTheme="majorBidi" w:hAnsiTheme="majorBidi" w:cstheme="majorBidi"/>
        </w:rPr>
      </w:pPr>
      <w:r>
        <w:rPr>
          <w:rStyle w:val="normaltextrun"/>
          <w:rFonts w:asciiTheme="majorBidi" w:hAnsiTheme="majorBidi" w:cstheme="majorBidi"/>
          <w:color w:val="000000"/>
        </w:rPr>
        <w:t>Currently, t</w:t>
      </w:r>
      <w:r w:rsidRPr="003556A8">
        <w:rPr>
          <w:rStyle w:val="normaltextrun"/>
          <w:rFonts w:asciiTheme="majorBidi" w:hAnsiTheme="majorBidi" w:cstheme="majorBidi"/>
          <w:color w:val="000000"/>
        </w:rPr>
        <w:t>here are only two textboxes (one for sponsor flags and one for address flags) in which respondents can enter flag information</w:t>
      </w:r>
      <w:r>
        <w:rPr>
          <w:rStyle w:val="normaltextrun"/>
          <w:rFonts w:asciiTheme="majorBidi" w:hAnsiTheme="majorBidi" w:cstheme="majorBidi"/>
          <w:color w:val="000000"/>
        </w:rPr>
        <w:t>.</w:t>
      </w:r>
      <w:r>
        <w:rPr>
          <w:rFonts w:asciiTheme="majorBidi" w:hAnsiTheme="majorBidi" w:cstheme="majorBidi"/>
        </w:rPr>
        <w:t xml:space="preserve"> </w:t>
      </w:r>
      <w:r w:rsidR="00CA7EE1">
        <w:rPr>
          <w:rFonts w:asciiTheme="majorBidi" w:hAnsiTheme="majorBidi" w:cstheme="majorBidi"/>
        </w:rPr>
        <w:t xml:space="preserve">ORR proposes replacing </w:t>
      </w:r>
      <w:r>
        <w:rPr>
          <w:rFonts w:asciiTheme="majorBidi" w:hAnsiTheme="majorBidi" w:cstheme="majorBidi"/>
        </w:rPr>
        <w:t>these textboxes with discre</w:t>
      </w:r>
      <w:r w:rsidR="00661B75">
        <w:rPr>
          <w:rFonts w:asciiTheme="majorBidi" w:hAnsiTheme="majorBidi" w:cstheme="majorBidi"/>
        </w:rPr>
        <w:t xml:space="preserve">te fields for Flag Type, Name, Flag Category, Flag Description, and </w:t>
      </w:r>
      <w:r w:rsidR="00E1461E">
        <w:rPr>
          <w:rFonts w:asciiTheme="majorBidi" w:hAnsiTheme="majorBidi" w:cstheme="majorBidi"/>
        </w:rPr>
        <w:t>Comments</w:t>
      </w:r>
      <w:r w:rsidR="00461B9C">
        <w:rPr>
          <w:rFonts w:asciiTheme="majorBidi" w:hAnsiTheme="majorBidi" w:cstheme="majorBidi"/>
        </w:rPr>
        <w:t>, as well as system-</w:t>
      </w:r>
      <w:r w:rsidR="00461B9C">
        <w:rPr>
          <w:rFonts w:asciiTheme="majorBidi" w:hAnsiTheme="majorBidi" w:cstheme="majorBidi"/>
        </w:rPr>
        <w:t xml:space="preserve">generated </w:t>
      </w:r>
      <w:r w:rsidR="007E07D4">
        <w:rPr>
          <w:rFonts w:asciiTheme="majorBidi" w:hAnsiTheme="majorBidi" w:cstheme="majorBidi"/>
        </w:rPr>
        <w:t xml:space="preserve">information on who created each flag and the date created. </w:t>
      </w:r>
      <w:r w:rsidRPr="007E07D4" w:rsidR="007E07D4">
        <w:rPr>
          <w:rFonts w:asciiTheme="majorBidi" w:hAnsiTheme="majorBidi" w:cstheme="majorBidi"/>
          <w:b/>
          <w:bCs/>
        </w:rPr>
        <w:t>Please refer to Appendi</w:t>
      </w:r>
      <w:r w:rsidR="00335FB7">
        <w:rPr>
          <w:rFonts w:asciiTheme="majorBidi" w:hAnsiTheme="majorBidi" w:cstheme="majorBidi"/>
          <w:b/>
          <w:bCs/>
        </w:rPr>
        <w:t>ces</w:t>
      </w:r>
      <w:r w:rsidRPr="007E07D4" w:rsidR="007E07D4">
        <w:rPr>
          <w:rFonts w:asciiTheme="majorBidi" w:hAnsiTheme="majorBidi" w:cstheme="majorBidi"/>
          <w:b/>
          <w:bCs/>
        </w:rPr>
        <w:t xml:space="preserve"> A </w:t>
      </w:r>
      <w:r w:rsidR="00335FB7">
        <w:rPr>
          <w:rFonts w:asciiTheme="majorBidi" w:hAnsiTheme="majorBidi" w:cstheme="majorBidi"/>
          <w:b/>
          <w:bCs/>
        </w:rPr>
        <w:t xml:space="preserve">and B </w:t>
      </w:r>
      <w:r w:rsidRPr="007E07D4" w:rsidR="007E07D4">
        <w:rPr>
          <w:rFonts w:asciiTheme="majorBidi" w:hAnsiTheme="majorBidi" w:cstheme="majorBidi"/>
          <w:b/>
          <w:bCs/>
        </w:rPr>
        <w:t>for additional details.</w:t>
      </w:r>
      <w:r w:rsidRPr="007E07D4" w:rsidR="00E1461E">
        <w:rPr>
          <w:rFonts w:asciiTheme="majorBidi" w:hAnsiTheme="majorBidi" w:cstheme="majorBidi"/>
          <w:b/>
          <w:bCs/>
        </w:rPr>
        <w:t xml:space="preserve"> </w:t>
      </w:r>
    </w:p>
    <w:p w:rsidR="00457FDD" w:rsidP="0005680D" w14:paraId="72DF1EBA" w14:textId="77777777">
      <w:pPr>
        <w:rPr>
          <w:rFonts w:asciiTheme="majorBidi" w:hAnsiTheme="majorBidi" w:cstheme="majorBidi"/>
        </w:rPr>
      </w:pPr>
    </w:p>
    <w:p w:rsidR="003556A8" w:rsidRPr="003556A8" w:rsidP="003556A8" w14:paraId="2B33EF07" w14:textId="77777777">
      <w:pPr>
        <w:pStyle w:val="paragraph"/>
        <w:spacing w:before="0" w:beforeAutospacing="0" w:after="120" w:afterAutospacing="0"/>
        <w:textAlignment w:val="baseline"/>
        <w:rPr>
          <w:rFonts w:asciiTheme="majorBidi" w:hAnsiTheme="majorBidi" w:cstheme="majorBidi"/>
        </w:rPr>
      </w:pPr>
      <w:r w:rsidRPr="003556A8">
        <w:rPr>
          <w:rStyle w:val="normaltextrun"/>
          <w:rFonts w:asciiTheme="majorBidi" w:hAnsiTheme="majorBidi" w:cstheme="majorBidi"/>
          <w:b/>
          <w:bCs/>
          <w:color w:val="000000"/>
        </w:rPr>
        <w:t>REASON FOR CHANGE</w:t>
      </w:r>
      <w:r w:rsidRPr="003556A8">
        <w:rPr>
          <w:rStyle w:val="eop"/>
          <w:rFonts w:eastAsia="Tahoma" w:asciiTheme="majorBidi" w:hAnsiTheme="majorBidi" w:cstheme="majorBidi"/>
          <w:color w:val="000000"/>
        </w:rPr>
        <w:t> </w:t>
      </w:r>
    </w:p>
    <w:p w:rsidR="003556A8" w:rsidRPr="003556A8" w:rsidP="003556A8" w14:paraId="026596FE" w14:textId="27CB3BC9">
      <w:pPr>
        <w:pStyle w:val="paragraph"/>
        <w:spacing w:before="0" w:beforeAutospacing="0" w:after="0" w:afterAutospacing="0"/>
        <w:textAlignment w:val="baseline"/>
        <w:rPr>
          <w:rFonts w:asciiTheme="majorBidi" w:hAnsiTheme="majorBidi" w:cstheme="majorBidi"/>
        </w:rPr>
      </w:pPr>
      <w:r>
        <w:rPr>
          <w:rStyle w:val="normaltextrun"/>
          <w:rFonts w:asciiTheme="majorBidi" w:hAnsiTheme="majorBidi" w:cstheme="majorBidi"/>
          <w:color w:val="000000"/>
        </w:rPr>
        <w:t xml:space="preserve">Having </w:t>
      </w:r>
      <w:r w:rsidRPr="003556A8">
        <w:rPr>
          <w:rStyle w:val="normaltextrun"/>
          <w:rFonts w:asciiTheme="majorBidi" w:hAnsiTheme="majorBidi" w:cstheme="majorBidi"/>
          <w:color w:val="000000"/>
        </w:rPr>
        <w:t>only two textboxes in which respondents can enter flag information has resulted in the following issues:</w:t>
      </w:r>
      <w:r w:rsidRPr="003556A8">
        <w:rPr>
          <w:rStyle w:val="eop"/>
          <w:rFonts w:eastAsia="Tahoma" w:asciiTheme="majorBidi" w:hAnsiTheme="majorBidi" w:cstheme="majorBidi"/>
          <w:color w:val="000000"/>
        </w:rPr>
        <w:t> </w:t>
      </w:r>
    </w:p>
    <w:p w:rsidR="003556A8" w:rsidRPr="003556A8" w:rsidP="003556A8" w14:paraId="0E5E51A3" w14:textId="77777777">
      <w:pPr>
        <w:pStyle w:val="paragraph"/>
        <w:spacing w:before="0" w:beforeAutospacing="0" w:after="0" w:afterAutospacing="0"/>
        <w:textAlignment w:val="baseline"/>
        <w:rPr>
          <w:rFonts w:asciiTheme="majorBidi" w:hAnsiTheme="majorBidi" w:cstheme="majorBidi"/>
        </w:rPr>
      </w:pPr>
      <w:r w:rsidRPr="003556A8">
        <w:rPr>
          <w:rStyle w:val="eop"/>
          <w:rFonts w:eastAsia="Tahoma" w:asciiTheme="majorBidi" w:hAnsiTheme="majorBidi" w:cstheme="majorBidi"/>
          <w:color w:val="000000"/>
        </w:rPr>
        <w:t> </w:t>
      </w:r>
    </w:p>
    <w:p w:rsidR="003556A8" w:rsidRPr="003556A8" w:rsidP="00A7431B" w14:paraId="536E9902" w14:textId="77777777">
      <w:pPr>
        <w:pStyle w:val="paragraph"/>
        <w:spacing w:before="0" w:beforeAutospacing="0" w:after="120" w:afterAutospacing="0"/>
        <w:textAlignment w:val="baseline"/>
        <w:rPr>
          <w:rFonts w:asciiTheme="majorBidi" w:hAnsiTheme="majorBidi" w:cstheme="majorBidi"/>
        </w:rPr>
      </w:pPr>
      <w:r w:rsidRPr="003556A8">
        <w:rPr>
          <w:rStyle w:val="normaltextrun"/>
          <w:rFonts w:asciiTheme="majorBidi" w:hAnsiTheme="majorBidi" w:cstheme="majorBidi"/>
          <w:i/>
          <w:iCs/>
          <w:color w:val="000000"/>
        </w:rPr>
        <w:t>Burdensome on Respondents</w:t>
      </w:r>
      <w:r w:rsidRPr="003556A8">
        <w:rPr>
          <w:rStyle w:val="eop"/>
          <w:rFonts w:eastAsia="Tahoma" w:asciiTheme="majorBidi" w:hAnsiTheme="majorBidi" w:cstheme="majorBidi"/>
          <w:color w:val="000000"/>
        </w:rPr>
        <w:t> </w:t>
      </w:r>
    </w:p>
    <w:p w:rsidR="003556A8" w:rsidRPr="003556A8" w:rsidP="00A7431B" w14:paraId="54F0B472" w14:textId="498A5644">
      <w:pPr>
        <w:pStyle w:val="paragraph"/>
        <w:numPr>
          <w:ilvl w:val="0"/>
          <w:numId w:val="32"/>
        </w:numPr>
        <w:spacing w:before="0" w:beforeAutospacing="0" w:after="120" w:afterAutospacing="0"/>
        <w:textAlignment w:val="baseline"/>
        <w:rPr>
          <w:rFonts w:asciiTheme="majorBidi" w:hAnsiTheme="majorBidi" w:cstheme="majorBidi"/>
        </w:rPr>
      </w:pPr>
      <w:r w:rsidRPr="003556A8">
        <w:rPr>
          <w:rStyle w:val="normaltextrun"/>
          <w:rFonts w:asciiTheme="majorBidi" w:hAnsiTheme="majorBidi" w:cstheme="majorBidi"/>
          <w:color w:val="000000"/>
        </w:rPr>
        <w:t xml:space="preserve">It is difficult for </w:t>
      </w:r>
      <w:r w:rsidR="00720347">
        <w:rPr>
          <w:rStyle w:val="normaltextrun"/>
          <w:rFonts w:asciiTheme="majorBidi" w:hAnsiTheme="majorBidi" w:cstheme="majorBidi"/>
          <w:color w:val="000000"/>
        </w:rPr>
        <w:t>respondents</w:t>
      </w:r>
      <w:r w:rsidRPr="003556A8">
        <w:rPr>
          <w:rStyle w:val="normaltextrun"/>
          <w:rFonts w:asciiTheme="majorBidi" w:hAnsiTheme="majorBidi" w:cstheme="majorBidi"/>
          <w:color w:val="000000"/>
        </w:rPr>
        <w:t xml:space="preserve"> to visually distinguish between 1) different sponsor/address flags </w:t>
      </w:r>
      <w:r w:rsidR="007D0153">
        <w:rPr>
          <w:rStyle w:val="normaltextrun"/>
          <w:rFonts w:asciiTheme="majorBidi" w:hAnsiTheme="majorBidi" w:cstheme="majorBidi"/>
          <w:color w:val="000000"/>
        </w:rPr>
        <w:t>and</w:t>
      </w:r>
      <w:r w:rsidRPr="003556A8">
        <w:rPr>
          <w:rStyle w:val="normaltextrun"/>
          <w:rFonts w:asciiTheme="majorBidi" w:hAnsiTheme="majorBidi" w:cstheme="majorBidi"/>
          <w:color w:val="000000"/>
        </w:rPr>
        <w:t xml:space="preserve"> 2) information provided in the initial flag and follow-up information</w:t>
      </w:r>
      <w:r w:rsidR="007D0153">
        <w:rPr>
          <w:rStyle w:val="normaltextrun"/>
          <w:rFonts w:asciiTheme="majorBidi" w:hAnsiTheme="majorBidi" w:cstheme="majorBidi"/>
          <w:color w:val="000000"/>
        </w:rPr>
        <w:t>. T</w:t>
      </w:r>
      <w:r w:rsidRPr="003556A8">
        <w:rPr>
          <w:rStyle w:val="normaltextrun"/>
          <w:rFonts w:asciiTheme="majorBidi" w:hAnsiTheme="majorBidi" w:cstheme="majorBidi"/>
          <w:color w:val="000000"/>
        </w:rPr>
        <w:t>herefore</w:t>
      </w:r>
      <w:r w:rsidR="007D0153">
        <w:rPr>
          <w:rStyle w:val="normaltextrun"/>
          <w:rFonts w:asciiTheme="majorBidi" w:hAnsiTheme="majorBidi" w:cstheme="majorBidi"/>
          <w:color w:val="000000"/>
        </w:rPr>
        <w:t>,</w:t>
      </w:r>
      <w:r w:rsidRPr="003556A8">
        <w:rPr>
          <w:rStyle w:val="normaltextrun"/>
          <w:rFonts w:asciiTheme="majorBidi" w:hAnsiTheme="majorBidi" w:cstheme="majorBidi"/>
          <w:color w:val="000000"/>
        </w:rPr>
        <w:t xml:space="preserve"> reviewing information can be time consuming. </w:t>
      </w:r>
      <w:r w:rsidRPr="003556A8">
        <w:rPr>
          <w:rStyle w:val="eop"/>
          <w:rFonts w:eastAsia="Tahoma" w:asciiTheme="majorBidi" w:hAnsiTheme="majorBidi" w:cstheme="majorBidi"/>
          <w:color w:val="000000"/>
        </w:rPr>
        <w:t> </w:t>
      </w:r>
    </w:p>
    <w:p w:rsidR="003556A8" w:rsidRPr="003556A8" w:rsidP="00A7431B" w14:paraId="314767A3" w14:textId="3B546050">
      <w:pPr>
        <w:pStyle w:val="paragraph"/>
        <w:numPr>
          <w:ilvl w:val="0"/>
          <w:numId w:val="32"/>
        </w:numPr>
        <w:spacing w:before="0" w:beforeAutospacing="0" w:after="120" w:afterAutospacing="0"/>
        <w:textAlignment w:val="baseline"/>
        <w:rPr>
          <w:rFonts w:asciiTheme="majorBidi" w:hAnsiTheme="majorBidi" w:cstheme="majorBidi"/>
        </w:rPr>
      </w:pPr>
      <w:r>
        <w:rPr>
          <w:rStyle w:val="normaltextrun"/>
          <w:rFonts w:asciiTheme="majorBidi" w:hAnsiTheme="majorBidi" w:cstheme="majorBidi"/>
          <w:color w:val="000000"/>
        </w:rPr>
        <w:t>Respondents</w:t>
      </w:r>
      <w:r w:rsidRPr="003556A8">
        <w:rPr>
          <w:rStyle w:val="normaltextrun"/>
          <w:rFonts w:asciiTheme="majorBidi" w:hAnsiTheme="majorBidi" w:cstheme="majorBidi"/>
          <w:color w:val="000000"/>
        </w:rPr>
        <w:t xml:space="preserve"> cannot easily see how many flags have been entered for each person/address and what those flags were for; they must read through all the data in the text box to discern this information.  </w:t>
      </w:r>
      <w:r w:rsidRPr="003556A8">
        <w:rPr>
          <w:rStyle w:val="eop"/>
          <w:rFonts w:eastAsia="Tahoma" w:asciiTheme="majorBidi" w:hAnsiTheme="majorBidi" w:cstheme="majorBidi"/>
          <w:color w:val="000000"/>
        </w:rPr>
        <w:t> </w:t>
      </w:r>
    </w:p>
    <w:p w:rsidR="003556A8" w:rsidRPr="003556A8" w:rsidP="00A7431B" w14:paraId="1B5F931C" w14:textId="5CC1FDA5">
      <w:pPr>
        <w:pStyle w:val="paragraph"/>
        <w:numPr>
          <w:ilvl w:val="0"/>
          <w:numId w:val="32"/>
        </w:numPr>
        <w:spacing w:before="0" w:beforeAutospacing="0" w:after="120" w:afterAutospacing="0"/>
        <w:textAlignment w:val="baseline"/>
        <w:rPr>
          <w:rFonts w:asciiTheme="majorBidi" w:hAnsiTheme="majorBidi" w:cstheme="majorBidi"/>
        </w:rPr>
      </w:pPr>
      <w:r w:rsidRPr="003556A8">
        <w:rPr>
          <w:rStyle w:val="normaltextrun"/>
          <w:rFonts w:asciiTheme="majorBidi" w:hAnsiTheme="majorBidi" w:cstheme="majorBidi"/>
          <w:color w:val="000000"/>
        </w:rPr>
        <w:t xml:space="preserve">It is important that historical flag information not be overwritten. To prevent </w:t>
      </w:r>
      <w:r w:rsidR="00720347">
        <w:rPr>
          <w:rStyle w:val="normaltextrun"/>
          <w:rFonts w:asciiTheme="majorBidi" w:hAnsiTheme="majorBidi" w:cstheme="majorBidi"/>
          <w:color w:val="000000"/>
        </w:rPr>
        <w:t>respondents</w:t>
      </w:r>
      <w:r w:rsidRPr="003556A8">
        <w:rPr>
          <w:rStyle w:val="normaltextrun"/>
          <w:rFonts w:asciiTheme="majorBidi" w:hAnsiTheme="majorBidi" w:cstheme="majorBidi"/>
          <w:color w:val="000000"/>
        </w:rPr>
        <w:t xml:space="preserve"> from erroneously overwriting flag information, the flag textboxes lock after initial data entry and </w:t>
      </w:r>
      <w:r w:rsidR="00720347">
        <w:rPr>
          <w:rStyle w:val="normaltextrun"/>
          <w:rFonts w:asciiTheme="majorBidi" w:hAnsiTheme="majorBidi" w:cstheme="majorBidi"/>
          <w:color w:val="000000"/>
        </w:rPr>
        <w:t>respondents</w:t>
      </w:r>
      <w:r w:rsidRPr="003556A8">
        <w:rPr>
          <w:rStyle w:val="normaltextrun"/>
          <w:rFonts w:asciiTheme="majorBidi" w:hAnsiTheme="majorBidi" w:cstheme="majorBidi"/>
          <w:color w:val="000000"/>
        </w:rPr>
        <w:t xml:space="preserve"> must contact the UC Portal helpdesk to have them temporarily reopened to enter additional flags/information. This method is flawed and overly cumbersome. It may also cause respondents to wait to enter flags until later instead of entering them in real time to avoid the need to contact the helpdesk.</w:t>
      </w:r>
      <w:r w:rsidRPr="003556A8">
        <w:rPr>
          <w:rStyle w:val="eop"/>
          <w:rFonts w:eastAsia="Tahoma" w:asciiTheme="majorBidi" w:hAnsiTheme="majorBidi" w:cstheme="majorBidi"/>
          <w:color w:val="000000"/>
        </w:rPr>
        <w:t> </w:t>
      </w:r>
    </w:p>
    <w:p w:rsidR="003556A8" w:rsidRPr="003556A8" w:rsidP="00A7431B" w14:paraId="3C9B6A2B" w14:textId="4601E778">
      <w:pPr>
        <w:pStyle w:val="paragraph"/>
        <w:numPr>
          <w:ilvl w:val="0"/>
          <w:numId w:val="32"/>
        </w:numPr>
        <w:spacing w:before="0" w:beforeAutospacing="0" w:after="0" w:afterAutospacing="0"/>
        <w:textAlignment w:val="baseline"/>
        <w:rPr>
          <w:rFonts w:asciiTheme="majorBidi" w:hAnsiTheme="majorBidi" w:cstheme="majorBidi"/>
        </w:rPr>
      </w:pPr>
      <w:r>
        <w:rPr>
          <w:rStyle w:val="normaltextrun"/>
          <w:rFonts w:asciiTheme="majorBidi" w:hAnsiTheme="majorBidi" w:cstheme="majorBidi"/>
          <w:color w:val="000000"/>
        </w:rPr>
        <w:t>Respondents</w:t>
      </w:r>
      <w:r w:rsidRPr="003556A8">
        <w:rPr>
          <w:rStyle w:val="normaltextrun"/>
          <w:rFonts w:asciiTheme="majorBidi" w:hAnsiTheme="majorBidi" w:cstheme="majorBidi"/>
          <w:color w:val="000000"/>
        </w:rPr>
        <w:t xml:space="preserve"> must write out a description of the type of flag and that description may end up being lengthy and time consuming to write. </w:t>
      </w:r>
      <w:r w:rsidRPr="003556A8">
        <w:rPr>
          <w:rStyle w:val="eop"/>
          <w:rFonts w:eastAsia="Tahoma" w:asciiTheme="majorBidi" w:hAnsiTheme="majorBidi" w:cstheme="majorBidi"/>
          <w:color w:val="000000"/>
        </w:rPr>
        <w:t> </w:t>
      </w:r>
    </w:p>
    <w:p w:rsidR="003556A8" w:rsidRPr="003556A8" w:rsidP="003556A8" w14:paraId="3144DB06" w14:textId="77777777">
      <w:pPr>
        <w:pStyle w:val="paragraph"/>
        <w:spacing w:before="0" w:beforeAutospacing="0" w:after="0" w:afterAutospacing="0"/>
        <w:textAlignment w:val="baseline"/>
        <w:rPr>
          <w:rFonts w:asciiTheme="majorBidi" w:hAnsiTheme="majorBidi" w:cstheme="majorBidi"/>
        </w:rPr>
      </w:pPr>
      <w:r w:rsidRPr="003556A8">
        <w:rPr>
          <w:rStyle w:val="eop"/>
          <w:rFonts w:eastAsia="Tahoma" w:asciiTheme="majorBidi" w:hAnsiTheme="majorBidi" w:cstheme="majorBidi"/>
          <w:color w:val="000000"/>
        </w:rPr>
        <w:t> </w:t>
      </w:r>
    </w:p>
    <w:p w:rsidR="003556A8" w:rsidRPr="003556A8" w:rsidP="00A7431B" w14:paraId="39934222" w14:textId="77777777">
      <w:pPr>
        <w:pStyle w:val="paragraph"/>
        <w:spacing w:before="0" w:beforeAutospacing="0" w:after="120" w:afterAutospacing="0"/>
        <w:textAlignment w:val="baseline"/>
        <w:rPr>
          <w:rFonts w:asciiTheme="majorBidi" w:hAnsiTheme="majorBidi" w:cstheme="majorBidi"/>
        </w:rPr>
      </w:pPr>
      <w:r w:rsidRPr="003556A8">
        <w:rPr>
          <w:rStyle w:val="normaltextrun"/>
          <w:rFonts w:asciiTheme="majorBidi" w:hAnsiTheme="majorBidi" w:cstheme="majorBidi"/>
          <w:i/>
          <w:iCs/>
          <w:color w:val="000000"/>
        </w:rPr>
        <w:t>Data Quality Issues</w:t>
      </w:r>
      <w:r w:rsidRPr="003556A8">
        <w:rPr>
          <w:rStyle w:val="eop"/>
          <w:rFonts w:eastAsia="Tahoma" w:asciiTheme="majorBidi" w:hAnsiTheme="majorBidi" w:cstheme="majorBidi"/>
          <w:color w:val="000000"/>
        </w:rPr>
        <w:t> </w:t>
      </w:r>
    </w:p>
    <w:p w:rsidR="003556A8" w:rsidRPr="003556A8" w:rsidP="00A7431B" w14:paraId="615CDABB" w14:textId="76E3F345">
      <w:pPr>
        <w:pStyle w:val="paragraph"/>
        <w:numPr>
          <w:ilvl w:val="0"/>
          <w:numId w:val="33"/>
        </w:numPr>
        <w:spacing w:before="0" w:beforeAutospacing="0" w:after="120" w:afterAutospacing="0"/>
        <w:textAlignment w:val="baseline"/>
        <w:rPr>
          <w:rFonts w:asciiTheme="majorBidi" w:hAnsiTheme="majorBidi" w:cstheme="majorBidi"/>
        </w:rPr>
      </w:pPr>
      <w:r w:rsidRPr="003556A8">
        <w:rPr>
          <w:rStyle w:val="normaltextrun"/>
          <w:rFonts w:asciiTheme="majorBidi" w:hAnsiTheme="majorBidi" w:cstheme="majorBidi"/>
          <w:color w:val="000000"/>
        </w:rPr>
        <w:t xml:space="preserve">It is difficult for ORR to visually distinguish between 1) different sponsor/address flags </w:t>
      </w:r>
      <w:r w:rsidR="00DA08F4">
        <w:rPr>
          <w:rStyle w:val="normaltextrun"/>
          <w:rFonts w:asciiTheme="majorBidi" w:hAnsiTheme="majorBidi" w:cstheme="majorBidi"/>
          <w:color w:val="000000"/>
        </w:rPr>
        <w:t>and</w:t>
      </w:r>
      <w:r w:rsidRPr="003556A8">
        <w:rPr>
          <w:rStyle w:val="normaltextrun"/>
          <w:rFonts w:asciiTheme="majorBidi" w:hAnsiTheme="majorBidi" w:cstheme="majorBidi"/>
          <w:color w:val="000000"/>
        </w:rPr>
        <w:t xml:space="preserve"> 2) information provided in the initial flag and follow-up information. </w:t>
      </w:r>
      <w:r w:rsidRPr="003556A8">
        <w:rPr>
          <w:rStyle w:val="eop"/>
          <w:rFonts w:eastAsia="Tahoma" w:asciiTheme="majorBidi" w:hAnsiTheme="majorBidi" w:cstheme="majorBidi"/>
          <w:color w:val="000000"/>
        </w:rPr>
        <w:t> </w:t>
      </w:r>
    </w:p>
    <w:p w:rsidR="003556A8" w:rsidRPr="003556A8" w:rsidP="00A7431B" w14:paraId="4240239B" w14:textId="3694EDBB">
      <w:pPr>
        <w:pStyle w:val="paragraph"/>
        <w:numPr>
          <w:ilvl w:val="0"/>
          <w:numId w:val="33"/>
        </w:numPr>
        <w:spacing w:before="0" w:beforeAutospacing="0" w:after="120" w:afterAutospacing="0"/>
        <w:textAlignment w:val="baseline"/>
        <w:rPr>
          <w:rFonts w:asciiTheme="majorBidi" w:hAnsiTheme="majorBidi" w:cstheme="majorBidi"/>
        </w:rPr>
      </w:pPr>
      <w:r w:rsidRPr="003556A8">
        <w:rPr>
          <w:rStyle w:val="normaltextrun"/>
          <w:rFonts w:asciiTheme="majorBidi" w:hAnsiTheme="majorBidi" w:cstheme="majorBidi"/>
          <w:color w:val="000000"/>
        </w:rPr>
        <w:t xml:space="preserve">It is </w:t>
      </w:r>
      <w:r w:rsidR="00DA08F4">
        <w:rPr>
          <w:rStyle w:val="normaltextrun"/>
          <w:rFonts w:asciiTheme="majorBidi" w:hAnsiTheme="majorBidi" w:cstheme="majorBidi"/>
          <w:color w:val="000000"/>
        </w:rPr>
        <w:t>difficult</w:t>
      </w:r>
      <w:r w:rsidRPr="003556A8">
        <w:rPr>
          <w:rStyle w:val="normaltextrun"/>
          <w:rFonts w:asciiTheme="majorBidi" w:hAnsiTheme="majorBidi" w:cstheme="majorBidi"/>
          <w:color w:val="000000"/>
        </w:rPr>
        <w:t xml:space="preserve"> to identify reoccurring safety concerns and ensure appropriate mitigation strategies are enacted because currently ORR is unable to perform trend analysis.</w:t>
      </w:r>
      <w:r w:rsidRPr="003556A8">
        <w:rPr>
          <w:rStyle w:val="eop"/>
          <w:rFonts w:eastAsia="Tahoma" w:asciiTheme="majorBidi" w:hAnsiTheme="majorBidi" w:cstheme="majorBidi"/>
          <w:color w:val="000000"/>
        </w:rPr>
        <w:t> </w:t>
      </w:r>
    </w:p>
    <w:p w:rsidR="003556A8" w:rsidRPr="003556A8" w:rsidP="1D01F010" w14:paraId="31A2CBD3" w14:textId="105E1BB6">
      <w:pPr>
        <w:pStyle w:val="paragraph"/>
        <w:numPr>
          <w:ilvl w:val="0"/>
          <w:numId w:val="33"/>
        </w:numPr>
        <w:spacing w:before="0" w:beforeAutospacing="0" w:after="120" w:afterAutospacing="0"/>
        <w:textAlignment w:val="baseline"/>
        <w:rPr>
          <w:rFonts w:asciiTheme="majorBidi" w:hAnsiTheme="majorBidi" w:cstheme="majorBidi"/>
        </w:rPr>
      </w:pPr>
      <w:r w:rsidRPr="1D01F010">
        <w:rPr>
          <w:rStyle w:val="normaltextrun"/>
          <w:rFonts w:asciiTheme="majorBidi" w:hAnsiTheme="majorBidi" w:cstheme="majorBidi"/>
          <w:color w:val="000000" w:themeColor="text1"/>
        </w:rPr>
        <w:t xml:space="preserve">There is no way to clearly specify that </w:t>
      </w:r>
      <w:r w:rsidRPr="1D01F010" w:rsidR="1E2E4E70">
        <w:rPr>
          <w:rStyle w:val="normaltextrun"/>
          <w:rFonts w:asciiTheme="majorBidi" w:hAnsiTheme="majorBidi" w:cstheme="majorBidi"/>
          <w:color w:val="000000" w:themeColor="text1"/>
        </w:rPr>
        <w:t xml:space="preserve">a </w:t>
      </w:r>
      <w:r w:rsidRPr="1D01F010">
        <w:rPr>
          <w:rStyle w:val="normaltextrun"/>
          <w:rFonts w:asciiTheme="majorBidi" w:hAnsiTheme="majorBidi" w:cstheme="majorBidi"/>
          <w:color w:val="000000" w:themeColor="text1"/>
        </w:rPr>
        <w:t>flag is for a household member or alternative caregiver. This information is entered into the textbox for sponsor flags, which means that any concerning behavior on the part of the household member or alternate caregiver is attached to the sponsor, sometimes unfairly.</w:t>
      </w:r>
      <w:r w:rsidRPr="1D01F010">
        <w:rPr>
          <w:rStyle w:val="eop"/>
          <w:rFonts w:eastAsia="Tahoma" w:asciiTheme="majorBidi" w:hAnsiTheme="majorBidi" w:cstheme="majorBidi"/>
          <w:color w:val="000000" w:themeColor="text1"/>
        </w:rPr>
        <w:t> </w:t>
      </w:r>
    </w:p>
    <w:p w:rsidR="003556A8" w:rsidRPr="003556A8" w:rsidP="00A7431B" w14:paraId="4D722150" w14:textId="77777777">
      <w:pPr>
        <w:pStyle w:val="paragraph"/>
        <w:numPr>
          <w:ilvl w:val="0"/>
          <w:numId w:val="33"/>
        </w:numPr>
        <w:spacing w:before="0" w:beforeAutospacing="0" w:after="60" w:afterAutospacing="0"/>
        <w:textAlignment w:val="baseline"/>
        <w:rPr>
          <w:rFonts w:asciiTheme="majorBidi" w:hAnsiTheme="majorBidi" w:cstheme="majorBidi"/>
        </w:rPr>
      </w:pPr>
      <w:r w:rsidRPr="003556A8">
        <w:rPr>
          <w:rStyle w:val="normaltextrun"/>
          <w:rFonts w:asciiTheme="majorBidi" w:hAnsiTheme="majorBidi" w:cstheme="majorBidi"/>
          <w:color w:val="000000"/>
        </w:rPr>
        <w:t>There is little consistency in how information is entered into the flag textboxes. </w:t>
      </w:r>
      <w:r w:rsidRPr="003556A8">
        <w:rPr>
          <w:rStyle w:val="eop"/>
          <w:rFonts w:eastAsia="Tahoma" w:asciiTheme="majorBidi" w:hAnsiTheme="majorBidi" w:cstheme="majorBidi"/>
          <w:color w:val="000000"/>
        </w:rPr>
        <w:t> </w:t>
      </w:r>
    </w:p>
    <w:p w:rsidR="003556A8" w:rsidRPr="003556A8" w:rsidP="00A7431B" w14:paraId="2E74D4BA" w14:textId="77777777">
      <w:pPr>
        <w:pStyle w:val="paragraph"/>
        <w:numPr>
          <w:ilvl w:val="1"/>
          <w:numId w:val="33"/>
        </w:numPr>
        <w:spacing w:before="0" w:beforeAutospacing="0" w:after="60" w:afterAutospacing="0"/>
        <w:textAlignment w:val="baseline"/>
        <w:rPr>
          <w:rFonts w:asciiTheme="majorBidi" w:hAnsiTheme="majorBidi" w:cstheme="majorBidi"/>
        </w:rPr>
      </w:pPr>
      <w:r w:rsidRPr="003556A8">
        <w:rPr>
          <w:rStyle w:val="normaltextrun"/>
          <w:rFonts w:asciiTheme="majorBidi" w:hAnsiTheme="majorBidi" w:cstheme="majorBidi"/>
          <w:color w:val="000000"/>
        </w:rPr>
        <w:t>There is no common terminology for describing the type of flag.</w:t>
      </w:r>
      <w:r w:rsidRPr="003556A8">
        <w:rPr>
          <w:rStyle w:val="eop"/>
          <w:rFonts w:eastAsia="Tahoma" w:asciiTheme="majorBidi" w:hAnsiTheme="majorBidi" w:cstheme="majorBidi"/>
          <w:color w:val="000000"/>
        </w:rPr>
        <w:t> </w:t>
      </w:r>
    </w:p>
    <w:p w:rsidR="003556A8" w:rsidRPr="003556A8" w:rsidP="00A7431B" w14:paraId="5311B52B" w14:textId="77777777">
      <w:pPr>
        <w:pStyle w:val="paragraph"/>
        <w:numPr>
          <w:ilvl w:val="1"/>
          <w:numId w:val="33"/>
        </w:numPr>
        <w:spacing w:before="0" w:beforeAutospacing="0" w:after="120" w:afterAutospacing="0"/>
        <w:textAlignment w:val="baseline"/>
        <w:rPr>
          <w:rFonts w:asciiTheme="majorBidi" w:hAnsiTheme="majorBidi" w:cstheme="majorBidi"/>
        </w:rPr>
      </w:pPr>
      <w:r w:rsidRPr="003556A8">
        <w:rPr>
          <w:rStyle w:val="normaltextrun"/>
          <w:rFonts w:asciiTheme="majorBidi" w:hAnsiTheme="majorBidi" w:cstheme="majorBidi"/>
          <w:color w:val="000000"/>
        </w:rPr>
        <w:t>Respondents are inconsistent when following ORR guidance to enter the date of the flag before the description.</w:t>
      </w:r>
      <w:r w:rsidRPr="003556A8">
        <w:rPr>
          <w:rStyle w:val="eop"/>
          <w:rFonts w:eastAsia="Tahoma" w:asciiTheme="majorBidi" w:hAnsiTheme="majorBidi" w:cstheme="majorBidi"/>
          <w:color w:val="000000"/>
        </w:rPr>
        <w:t> </w:t>
      </w:r>
    </w:p>
    <w:p w:rsidR="003556A8" w:rsidRPr="003556A8" w:rsidP="00A7431B" w14:paraId="6960050A" w14:textId="77777777">
      <w:pPr>
        <w:pStyle w:val="paragraph"/>
        <w:numPr>
          <w:ilvl w:val="0"/>
          <w:numId w:val="33"/>
        </w:numPr>
        <w:spacing w:before="0" w:beforeAutospacing="0" w:after="0" w:afterAutospacing="0"/>
        <w:textAlignment w:val="baseline"/>
        <w:rPr>
          <w:rFonts w:asciiTheme="majorBidi" w:hAnsiTheme="majorBidi" w:cstheme="majorBidi"/>
        </w:rPr>
      </w:pPr>
      <w:r w:rsidRPr="003556A8">
        <w:rPr>
          <w:rStyle w:val="normaltextrun"/>
          <w:rFonts w:asciiTheme="majorBidi" w:hAnsiTheme="majorBidi" w:cstheme="majorBidi"/>
          <w:color w:val="000000"/>
        </w:rPr>
        <w:t>Some respondents will visually separate flags using spaces between entries and others do not.</w:t>
      </w:r>
      <w:r w:rsidRPr="003556A8">
        <w:rPr>
          <w:rStyle w:val="eop"/>
          <w:rFonts w:eastAsia="Tahoma" w:asciiTheme="majorBidi" w:hAnsiTheme="majorBidi" w:cstheme="majorBidi"/>
          <w:color w:val="000000"/>
        </w:rPr>
        <w:t> </w:t>
      </w:r>
    </w:p>
    <w:p w:rsidR="003556A8" w:rsidRPr="003556A8" w:rsidP="00A7431B" w14:paraId="23AE4958" w14:textId="4A5D5B10">
      <w:pPr>
        <w:pStyle w:val="paragraph"/>
        <w:spacing w:before="0" w:beforeAutospacing="0" w:after="0" w:afterAutospacing="0"/>
        <w:ind w:firstLine="60"/>
        <w:textAlignment w:val="baseline"/>
        <w:rPr>
          <w:rFonts w:asciiTheme="majorBidi" w:hAnsiTheme="majorBidi" w:cstheme="majorBidi"/>
        </w:rPr>
      </w:pPr>
    </w:p>
    <w:p w:rsidR="0089556D" w:rsidP="003556A8" w14:paraId="624B1B1E" w14:textId="77777777">
      <w:pPr>
        <w:pStyle w:val="paragraph"/>
        <w:spacing w:before="0" w:beforeAutospacing="0" w:after="120" w:afterAutospacing="0"/>
        <w:textAlignment w:val="baseline"/>
        <w:rPr>
          <w:rStyle w:val="normaltextrun"/>
          <w:rFonts w:asciiTheme="majorBidi" w:hAnsiTheme="majorBidi" w:cstheme="majorBidi"/>
          <w:b/>
          <w:bCs/>
          <w:color w:val="000000"/>
        </w:rPr>
      </w:pPr>
    </w:p>
    <w:p w:rsidR="0089556D" w:rsidP="003556A8" w14:paraId="4CD9DC61" w14:textId="77777777">
      <w:pPr>
        <w:pStyle w:val="paragraph"/>
        <w:spacing w:before="0" w:beforeAutospacing="0" w:after="120" w:afterAutospacing="0"/>
        <w:textAlignment w:val="baseline"/>
        <w:rPr>
          <w:rStyle w:val="normaltextrun"/>
          <w:rFonts w:asciiTheme="majorBidi" w:hAnsiTheme="majorBidi" w:cstheme="majorBidi"/>
          <w:b/>
          <w:bCs/>
          <w:color w:val="000000"/>
        </w:rPr>
      </w:pPr>
    </w:p>
    <w:p w:rsidR="003556A8" w:rsidRPr="003556A8" w:rsidP="003556A8" w14:paraId="70408058" w14:textId="765C4542">
      <w:pPr>
        <w:pStyle w:val="paragraph"/>
        <w:spacing w:before="0" w:beforeAutospacing="0" w:after="120" w:afterAutospacing="0"/>
        <w:textAlignment w:val="baseline"/>
        <w:rPr>
          <w:rFonts w:asciiTheme="majorBidi" w:hAnsiTheme="majorBidi" w:cstheme="majorBidi"/>
        </w:rPr>
      </w:pPr>
      <w:r w:rsidRPr="003556A8">
        <w:rPr>
          <w:rStyle w:val="normaltextrun"/>
          <w:rFonts w:asciiTheme="majorBidi" w:hAnsiTheme="majorBidi" w:cstheme="majorBidi"/>
          <w:b/>
          <w:bCs/>
          <w:color w:val="000000"/>
        </w:rPr>
        <w:t>IMPROVEMENTS RELATED TO BURDEN ON RESPONDENTS</w:t>
      </w:r>
      <w:r w:rsidRPr="003556A8">
        <w:rPr>
          <w:rStyle w:val="eop"/>
          <w:rFonts w:eastAsia="Tahoma" w:asciiTheme="majorBidi" w:hAnsiTheme="majorBidi" w:cstheme="majorBidi"/>
          <w:color w:val="000000"/>
        </w:rPr>
        <w:t> </w:t>
      </w:r>
    </w:p>
    <w:p w:rsidR="003556A8" w:rsidRPr="003556A8" w:rsidP="007C7C8F" w14:paraId="7588A5D4" w14:textId="745BDB14">
      <w:pPr>
        <w:pStyle w:val="paragraph"/>
        <w:numPr>
          <w:ilvl w:val="0"/>
          <w:numId w:val="34"/>
        </w:numPr>
        <w:spacing w:before="0" w:beforeAutospacing="0" w:after="120" w:afterAutospacing="0"/>
        <w:textAlignment w:val="baseline"/>
        <w:rPr>
          <w:rFonts w:asciiTheme="majorBidi" w:hAnsiTheme="majorBidi" w:cstheme="majorBidi"/>
        </w:rPr>
      </w:pPr>
      <w:r w:rsidRPr="003556A8">
        <w:rPr>
          <w:rStyle w:val="normaltextrun"/>
          <w:rFonts w:asciiTheme="majorBidi" w:hAnsiTheme="majorBidi" w:cstheme="majorBidi"/>
          <w:color w:val="000000"/>
        </w:rPr>
        <w:t xml:space="preserve">The addition of specific flag types and improved visual organization of flag information means that </w:t>
      </w:r>
      <w:r w:rsidR="007A5C93">
        <w:rPr>
          <w:rStyle w:val="normaltextrun"/>
          <w:rFonts w:asciiTheme="majorBidi" w:hAnsiTheme="majorBidi" w:cstheme="majorBidi"/>
          <w:color w:val="000000"/>
        </w:rPr>
        <w:t>respondents</w:t>
      </w:r>
      <w:r w:rsidRPr="003556A8">
        <w:rPr>
          <w:rStyle w:val="normaltextrun"/>
          <w:rFonts w:asciiTheme="majorBidi" w:hAnsiTheme="majorBidi" w:cstheme="majorBidi"/>
          <w:color w:val="000000"/>
        </w:rPr>
        <w:t xml:space="preserve"> and ORR federal staff will spend less time sifting through flag information and are able to investigate and make decisions about the viability of sponsors more quickly.</w:t>
      </w:r>
      <w:r w:rsidRPr="003556A8">
        <w:rPr>
          <w:rStyle w:val="eop"/>
          <w:rFonts w:eastAsia="Tahoma" w:asciiTheme="majorBidi" w:hAnsiTheme="majorBidi" w:cstheme="majorBidi"/>
          <w:color w:val="000000"/>
        </w:rPr>
        <w:t> </w:t>
      </w:r>
    </w:p>
    <w:p w:rsidR="003556A8" w:rsidRPr="003556A8" w:rsidP="007C7C8F" w14:paraId="164EAB95" w14:textId="454EB8EB">
      <w:pPr>
        <w:pStyle w:val="paragraph"/>
        <w:numPr>
          <w:ilvl w:val="0"/>
          <w:numId w:val="34"/>
        </w:numPr>
        <w:spacing w:before="0" w:beforeAutospacing="0" w:after="120" w:afterAutospacing="0"/>
        <w:textAlignment w:val="baseline"/>
        <w:rPr>
          <w:rFonts w:asciiTheme="majorBidi" w:hAnsiTheme="majorBidi" w:cstheme="majorBidi"/>
        </w:rPr>
      </w:pPr>
      <w:r>
        <w:rPr>
          <w:rStyle w:val="normaltextrun"/>
          <w:rFonts w:asciiTheme="majorBidi" w:hAnsiTheme="majorBidi" w:cstheme="majorBidi"/>
          <w:color w:val="000000"/>
        </w:rPr>
        <w:t>Respondents</w:t>
      </w:r>
      <w:r w:rsidRPr="003556A8">
        <w:rPr>
          <w:rStyle w:val="normaltextrun"/>
          <w:rFonts w:asciiTheme="majorBidi" w:hAnsiTheme="majorBidi" w:cstheme="majorBidi"/>
          <w:color w:val="000000"/>
        </w:rPr>
        <w:t xml:space="preserve"> will no longer need to contact the UC Portal helpdesk when additional flags/information needs to be entered. The initial flag entry will automatically be locked when saved to ensure data integrity and respondents will enter follow-up information in a separate textbox that will not be locked.</w:t>
      </w:r>
      <w:r w:rsidRPr="003556A8">
        <w:rPr>
          <w:rStyle w:val="eop"/>
          <w:rFonts w:eastAsia="Tahoma" w:asciiTheme="majorBidi" w:hAnsiTheme="majorBidi" w:cstheme="majorBidi"/>
          <w:color w:val="000000"/>
        </w:rPr>
        <w:t> </w:t>
      </w:r>
    </w:p>
    <w:p w:rsidR="003556A8" w:rsidRPr="003556A8" w:rsidP="007C7C8F" w14:paraId="63192674" w14:textId="39781EFC">
      <w:pPr>
        <w:pStyle w:val="paragraph"/>
        <w:numPr>
          <w:ilvl w:val="0"/>
          <w:numId w:val="34"/>
        </w:numPr>
        <w:spacing w:before="0" w:beforeAutospacing="0" w:after="120" w:afterAutospacing="0"/>
        <w:textAlignment w:val="baseline"/>
        <w:rPr>
          <w:rFonts w:asciiTheme="majorBidi" w:hAnsiTheme="majorBidi" w:cstheme="majorBidi"/>
        </w:rPr>
      </w:pPr>
      <w:r>
        <w:rPr>
          <w:rStyle w:val="normaltextrun"/>
          <w:rFonts w:asciiTheme="majorBidi" w:hAnsiTheme="majorBidi" w:cstheme="majorBidi"/>
          <w:color w:val="000000"/>
        </w:rPr>
        <w:t>Respondents</w:t>
      </w:r>
      <w:r w:rsidRPr="003556A8">
        <w:rPr>
          <w:rStyle w:val="normaltextrun"/>
          <w:rFonts w:asciiTheme="majorBidi" w:hAnsiTheme="majorBidi" w:cstheme="majorBidi"/>
          <w:color w:val="000000"/>
        </w:rPr>
        <w:t xml:space="preserve"> will no longer need to manually enter the date the flag was created; the system will generate the date automatically.</w:t>
      </w:r>
      <w:r w:rsidRPr="003556A8">
        <w:rPr>
          <w:rStyle w:val="eop"/>
          <w:rFonts w:eastAsia="Tahoma" w:asciiTheme="majorBidi" w:hAnsiTheme="majorBidi" w:cstheme="majorBidi"/>
          <w:color w:val="000000"/>
        </w:rPr>
        <w:t> </w:t>
      </w:r>
    </w:p>
    <w:p w:rsidR="003556A8" w:rsidRPr="003556A8" w:rsidP="007C7C8F" w14:paraId="56E51A3D" w14:textId="77777777">
      <w:pPr>
        <w:pStyle w:val="paragraph"/>
        <w:numPr>
          <w:ilvl w:val="0"/>
          <w:numId w:val="34"/>
        </w:numPr>
        <w:spacing w:before="0" w:beforeAutospacing="0" w:after="0" w:afterAutospacing="0"/>
        <w:textAlignment w:val="baseline"/>
        <w:rPr>
          <w:rFonts w:asciiTheme="majorBidi" w:hAnsiTheme="majorBidi" w:cstheme="majorBidi"/>
        </w:rPr>
      </w:pPr>
      <w:r w:rsidRPr="003556A8">
        <w:rPr>
          <w:rStyle w:val="normaltextrun"/>
          <w:rFonts w:asciiTheme="majorBidi" w:hAnsiTheme="majorBidi" w:cstheme="majorBidi"/>
          <w:color w:val="000000"/>
        </w:rPr>
        <w:t>The Flag Type field will make clear to respondents what types of concerns merit a flag and reduce the need for respondents to reference separate guidance documents.</w:t>
      </w:r>
      <w:r w:rsidRPr="003556A8">
        <w:rPr>
          <w:rStyle w:val="eop"/>
          <w:rFonts w:eastAsia="Tahoma" w:asciiTheme="majorBidi" w:hAnsiTheme="majorBidi" w:cstheme="majorBidi"/>
          <w:color w:val="000000"/>
        </w:rPr>
        <w:t> </w:t>
      </w:r>
    </w:p>
    <w:p w:rsidR="003556A8" w:rsidRPr="003556A8" w:rsidP="003556A8" w14:paraId="2E2C77CB" w14:textId="77777777">
      <w:pPr>
        <w:pStyle w:val="paragraph"/>
        <w:spacing w:before="0" w:beforeAutospacing="0" w:after="0" w:afterAutospacing="0"/>
        <w:textAlignment w:val="baseline"/>
        <w:rPr>
          <w:rFonts w:asciiTheme="majorBidi" w:hAnsiTheme="majorBidi" w:cstheme="majorBidi"/>
        </w:rPr>
      </w:pPr>
      <w:r w:rsidRPr="003556A8">
        <w:rPr>
          <w:rStyle w:val="eop"/>
          <w:rFonts w:eastAsia="Tahoma" w:asciiTheme="majorBidi" w:hAnsiTheme="majorBidi" w:cstheme="majorBidi"/>
          <w:color w:val="000000"/>
        </w:rPr>
        <w:t> </w:t>
      </w:r>
    </w:p>
    <w:p w:rsidR="003556A8" w:rsidRPr="003556A8" w:rsidP="003556A8" w14:paraId="7AFC7438" w14:textId="77777777">
      <w:pPr>
        <w:pStyle w:val="paragraph"/>
        <w:spacing w:before="0" w:beforeAutospacing="0" w:after="120" w:afterAutospacing="0"/>
        <w:textAlignment w:val="baseline"/>
        <w:rPr>
          <w:rFonts w:asciiTheme="majorBidi" w:hAnsiTheme="majorBidi" w:cstheme="majorBidi"/>
        </w:rPr>
      </w:pPr>
      <w:r w:rsidRPr="003556A8">
        <w:rPr>
          <w:rStyle w:val="normaltextrun"/>
          <w:rFonts w:asciiTheme="majorBidi" w:hAnsiTheme="majorBidi" w:cstheme="majorBidi"/>
          <w:b/>
          <w:bCs/>
          <w:color w:val="000000"/>
        </w:rPr>
        <w:t>OTHER BENEFITS </w:t>
      </w:r>
      <w:r w:rsidRPr="003556A8">
        <w:rPr>
          <w:rStyle w:val="eop"/>
          <w:rFonts w:eastAsia="Tahoma" w:asciiTheme="majorBidi" w:hAnsiTheme="majorBidi" w:cstheme="majorBidi"/>
          <w:color w:val="000000"/>
        </w:rPr>
        <w:t> </w:t>
      </w:r>
    </w:p>
    <w:p w:rsidR="003556A8" w:rsidRPr="003556A8" w:rsidP="00182147" w14:paraId="42038181" w14:textId="77777777">
      <w:pPr>
        <w:pStyle w:val="paragraph"/>
        <w:numPr>
          <w:ilvl w:val="0"/>
          <w:numId w:val="35"/>
        </w:numPr>
        <w:spacing w:before="0" w:beforeAutospacing="0" w:after="120" w:afterAutospacing="0"/>
        <w:textAlignment w:val="baseline"/>
        <w:rPr>
          <w:rFonts w:asciiTheme="majorBidi" w:hAnsiTheme="majorBidi" w:cstheme="majorBidi"/>
        </w:rPr>
      </w:pPr>
      <w:r w:rsidRPr="003556A8">
        <w:rPr>
          <w:rStyle w:val="normaltextrun"/>
          <w:rFonts w:asciiTheme="majorBidi" w:hAnsiTheme="majorBidi" w:cstheme="majorBidi"/>
          <w:color w:val="000000"/>
        </w:rPr>
        <w:t>Standardizing the data collection will allow ORR to identify trends, ensure respondents have enacted appropriate mitigation, and provide tailored support to programs that need it.  </w:t>
      </w:r>
      <w:r w:rsidRPr="003556A8">
        <w:rPr>
          <w:rStyle w:val="eop"/>
          <w:rFonts w:eastAsia="Tahoma" w:asciiTheme="majorBidi" w:hAnsiTheme="majorBidi" w:cstheme="majorBidi"/>
          <w:color w:val="000000"/>
        </w:rPr>
        <w:t> </w:t>
      </w:r>
    </w:p>
    <w:p w:rsidR="003556A8" w:rsidRPr="003556A8" w:rsidP="1D01F010" w14:paraId="1B8C00C4" w14:textId="10D0FAEA">
      <w:pPr>
        <w:pStyle w:val="paragraph"/>
        <w:numPr>
          <w:ilvl w:val="0"/>
          <w:numId w:val="35"/>
        </w:numPr>
        <w:spacing w:before="0" w:beforeAutospacing="0" w:after="0" w:afterAutospacing="0"/>
        <w:textAlignment w:val="baseline"/>
        <w:rPr>
          <w:rFonts w:asciiTheme="majorBidi" w:hAnsiTheme="majorBidi" w:cstheme="majorBidi"/>
        </w:rPr>
      </w:pPr>
      <w:r w:rsidRPr="1D01F010">
        <w:rPr>
          <w:rStyle w:val="normaltextrun"/>
          <w:rFonts w:asciiTheme="majorBidi" w:hAnsiTheme="majorBidi" w:cstheme="majorBidi"/>
          <w:color w:val="000000" w:themeColor="text1"/>
        </w:rPr>
        <w:t>The system will auto-generate the name of respondent who entered the flag. This is important so that individuals reviewing flag information know who to contact with follow-up question</w:t>
      </w:r>
      <w:r w:rsidRPr="1D01F010" w:rsidR="70380CD5">
        <w:rPr>
          <w:rStyle w:val="normaltextrun"/>
          <w:rFonts w:asciiTheme="majorBidi" w:hAnsiTheme="majorBidi" w:cstheme="majorBidi"/>
          <w:color w:val="000000" w:themeColor="text1"/>
        </w:rPr>
        <w:t>s</w:t>
      </w:r>
      <w:r w:rsidRPr="1D01F010">
        <w:rPr>
          <w:rStyle w:val="normaltextrun"/>
          <w:rFonts w:asciiTheme="majorBidi" w:hAnsiTheme="majorBidi" w:cstheme="majorBidi"/>
          <w:color w:val="000000" w:themeColor="text1"/>
        </w:rPr>
        <w:t xml:space="preserve"> and for ORR monitoring purposes.</w:t>
      </w:r>
      <w:r w:rsidRPr="1D01F010">
        <w:rPr>
          <w:rStyle w:val="eop"/>
          <w:rFonts w:eastAsia="Tahoma" w:asciiTheme="majorBidi" w:hAnsiTheme="majorBidi" w:cstheme="majorBidi"/>
          <w:color w:val="000000" w:themeColor="text1"/>
        </w:rPr>
        <w:t> </w:t>
      </w:r>
    </w:p>
    <w:p w:rsidR="003556A8" w:rsidRPr="003556A8" w:rsidP="003556A8" w14:paraId="65061CF1" w14:textId="77777777">
      <w:pPr>
        <w:pStyle w:val="paragraph"/>
        <w:spacing w:before="0" w:beforeAutospacing="0" w:after="0" w:afterAutospacing="0"/>
        <w:textAlignment w:val="baseline"/>
        <w:rPr>
          <w:rFonts w:asciiTheme="majorBidi" w:hAnsiTheme="majorBidi" w:cstheme="majorBidi"/>
        </w:rPr>
      </w:pPr>
      <w:r w:rsidRPr="003556A8">
        <w:rPr>
          <w:rStyle w:val="eop"/>
          <w:rFonts w:eastAsia="Tahoma" w:asciiTheme="majorBidi" w:hAnsiTheme="majorBidi" w:cstheme="majorBidi"/>
          <w:color w:val="000000"/>
        </w:rPr>
        <w:t> </w:t>
      </w:r>
    </w:p>
    <w:p w:rsidR="003556A8" w:rsidRPr="003556A8" w:rsidP="003556A8" w14:paraId="36913D2B" w14:textId="77777777">
      <w:pPr>
        <w:pStyle w:val="paragraph"/>
        <w:spacing w:before="0" w:beforeAutospacing="0" w:after="120" w:afterAutospacing="0"/>
        <w:textAlignment w:val="baseline"/>
        <w:rPr>
          <w:rFonts w:asciiTheme="majorBidi" w:hAnsiTheme="majorBidi" w:cstheme="majorBidi"/>
        </w:rPr>
      </w:pPr>
      <w:r w:rsidRPr="003556A8">
        <w:rPr>
          <w:rStyle w:val="normaltextrun"/>
          <w:rFonts w:asciiTheme="majorBidi" w:hAnsiTheme="majorBidi" w:cstheme="majorBidi"/>
          <w:b/>
          <w:bCs/>
          <w:color w:val="000000"/>
        </w:rPr>
        <w:t>METHODS USED TO DETERMINE NECESSARY CHANGES</w:t>
      </w:r>
      <w:r w:rsidRPr="003556A8">
        <w:rPr>
          <w:rStyle w:val="eop"/>
          <w:rFonts w:eastAsia="Tahoma" w:asciiTheme="majorBidi" w:hAnsiTheme="majorBidi" w:cstheme="majorBidi"/>
          <w:color w:val="000000"/>
        </w:rPr>
        <w:t> </w:t>
      </w:r>
    </w:p>
    <w:p w:rsidR="003556A8" w:rsidRPr="003556A8" w:rsidP="0016759E" w14:paraId="7CE45882" w14:textId="5254C270">
      <w:pPr>
        <w:pStyle w:val="paragraph"/>
        <w:numPr>
          <w:ilvl w:val="0"/>
          <w:numId w:val="36"/>
        </w:numPr>
        <w:spacing w:before="0" w:beforeAutospacing="0" w:after="120" w:afterAutospacing="0"/>
        <w:textAlignment w:val="baseline"/>
        <w:rPr>
          <w:rFonts w:asciiTheme="majorBidi" w:hAnsiTheme="majorBidi" w:cstheme="majorBidi"/>
        </w:rPr>
      </w:pPr>
      <w:r w:rsidRPr="003556A8">
        <w:rPr>
          <w:rStyle w:val="normaltextrun"/>
          <w:rFonts w:asciiTheme="majorBidi" w:hAnsiTheme="majorBidi" w:cstheme="majorBidi"/>
          <w:b/>
          <w:bCs/>
          <w:color w:val="000000"/>
        </w:rPr>
        <w:t xml:space="preserve">Interviews: </w:t>
      </w:r>
      <w:r w:rsidRPr="003556A8">
        <w:rPr>
          <w:rStyle w:val="normaltextrun"/>
          <w:rFonts w:asciiTheme="majorBidi" w:hAnsiTheme="majorBidi" w:cstheme="majorBidi"/>
          <w:color w:val="000000"/>
        </w:rPr>
        <w:t xml:space="preserve">Conversations were held with federal staff and less than 10 </w:t>
      </w:r>
      <w:r w:rsidR="00720347">
        <w:rPr>
          <w:rStyle w:val="normaltextrun"/>
          <w:rFonts w:asciiTheme="majorBidi" w:hAnsiTheme="majorBidi" w:cstheme="majorBidi"/>
          <w:color w:val="000000"/>
        </w:rPr>
        <w:t>respondents</w:t>
      </w:r>
      <w:r w:rsidRPr="003556A8">
        <w:rPr>
          <w:rStyle w:val="normaltextrun"/>
          <w:rFonts w:asciiTheme="majorBidi" w:hAnsiTheme="majorBidi" w:cstheme="majorBidi"/>
          <w:color w:val="000000"/>
        </w:rPr>
        <w:t xml:space="preserve"> to help </w:t>
      </w:r>
      <w:r w:rsidR="00DE6ACF">
        <w:rPr>
          <w:rStyle w:val="normaltextrun"/>
          <w:rFonts w:asciiTheme="majorBidi" w:hAnsiTheme="majorBidi" w:cstheme="majorBidi"/>
          <w:color w:val="000000"/>
        </w:rPr>
        <w:t>ORR</w:t>
      </w:r>
      <w:r w:rsidRPr="003556A8">
        <w:rPr>
          <w:rStyle w:val="normaltextrun"/>
          <w:rFonts w:asciiTheme="majorBidi" w:hAnsiTheme="majorBidi" w:cstheme="majorBidi"/>
          <w:color w:val="000000"/>
        </w:rPr>
        <w:t xml:space="preserve"> understand the current flagging process and the limitations of it from the perspective of the respondent and federal staff.</w:t>
      </w:r>
      <w:r w:rsidRPr="003556A8">
        <w:rPr>
          <w:rStyle w:val="eop"/>
          <w:rFonts w:eastAsia="Tahoma" w:asciiTheme="majorBidi" w:hAnsiTheme="majorBidi" w:cstheme="majorBidi"/>
          <w:color w:val="000000"/>
        </w:rPr>
        <w:t> </w:t>
      </w:r>
    </w:p>
    <w:p w:rsidR="003556A8" w:rsidRPr="003556A8" w:rsidP="0016759E" w14:paraId="5F2474C7" w14:textId="77777777">
      <w:pPr>
        <w:pStyle w:val="paragraph"/>
        <w:numPr>
          <w:ilvl w:val="0"/>
          <w:numId w:val="36"/>
        </w:numPr>
        <w:spacing w:before="0" w:beforeAutospacing="0" w:after="120" w:afterAutospacing="0"/>
        <w:textAlignment w:val="baseline"/>
        <w:rPr>
          <w:rFonts w:asciiTheme="majorBidi" w:hAnsiTheme="majorBidi" w:cstheme="majorBidi"/>
        </w:rPr>
      </w:pPr>
      <w:r w:rsidRPr="003556A8">
        <w:rPr>
          <w:rStyle w:val="normaltextrun"/>
          <w:rFonts w:asciiTheme="majorBidi" w:hAnsiTheme="majorBidi" w:cstheme="majorBidi"/>
          <w:b/>
          <w:bCs/>
          <w:color w:val="000000"/>
        </w:rPr>
        <w:t>Clickable Prototype:</w:t>
      </w:r>
      <w:r w:rsidRPr="003556A8">
        <w:rPr>
          <w:rStyle w:val="normaltextrun"/>
          <w:rFonts w:asciiTheme="majorBidi" w:hAnsiTheme="majorBidi" w:cstheme="majorBidi"/>
          <w:color w:val="000000"/>
        </w:rPr>
        <w:t xml:space="preserve"> Used to help facilitate conversations with respondents about what the revised section would look like to ensure we got the flow and interactions correct. </w:t>
      </w:r>
      <w:r w:rsidRPr="003556A8">
        <w:rPr>
          <w:rStyle w:val="eop"/>
          <w:rFonts w:eastAsia="Tahoma" w:asciiTheme="majorBidi" w:hAnsiTheme="majorBidi" w:cstheme="majorBidi"/>
          <w:color w:val="000000"/>
        </w:rPr>
        <w:t> </w:t>
      </w:r>
    </w:p>
    <w:p w:rsidR="003556A8" w:rsidRPr="003556A8" w:rsidP="005D0295" w14:paraId="14A0D262" w14:textId="25B854EC">
      <w:pPr>
        <w:pStyle w:val="paragraph"/>
        <w:numPr>
          <w:ilvl w:val="0"/>
          <w:numId w:val="36"/>
        </w:numPr>
        <w:spacing w:before="0" w:beforeAutospacing="0" w:after="60" w:afterAutospacing="0"/>
        <w:textAlignment w:val="baseline"/>
        <w:rPr>
          <w:rFonts w:asciiTheme="majorBidi" w:hAnsiTheme="majorBidi" w:cstheme="majorBidi"/>
        </w:rPr>
      </w:pPr>
      <w:r w:rsidRPr="003556A8">
        <w:rPr>
          <w:rStyle w:val="normaltextrun"/>
          <w:rFonts w:asciiTheme="majorBidi" w:hAnsiTheme="majorBidi" w:cstheme="majorBidi"/>
          <w:b/>
          <w:bCs/>
          <w:color w:val="000000"/>
        </w:rPr>
        <w:t>Usability Testing:</w:t>
      </w:r>
      <w:r w:rsidRPr="003556A8">
        <w:rPr>
          <w:rStyle w:val="normaltextrun"/>
          <w:rFonts w:asciiTheme="majorBidi" w:hAnsiTheme="majorBidi" w:cstheme="majorBidi"/>
          <w:color w:val="000000"/>
        </w:rPr>
        <w:t xml:space="preserve"> Conducted for less than 10 respondents. Allowed </w:t>
      </w:r>
      <w:r w:rsidR="001A6977">
        <w:rPr>
          <w:rStyle w:val="normaltextrun"/>
          <w:rFonts w:asciiTheme="majorBidi" w:hAnsiTheme="majorBidi" w:cstheme="majorBidi"/>
          <w:color w:val="000000"/>
        </w:rPr>
        <w:t>ORR</w:t>
      </w:r>
      <w:r w:rsidRPr="003556A8">
        <w:rPr>
          <w:rStyle w:val="normaltextrun"/>
          <w:rFonts w:asciiTheme="majorBidi" w:hAnsiTheme="majorBidi" w:cstheme="majorBidi"/>
          <w:color w:val="000000"/>
        </w:rPr>
        <w:t xml:space="preserve"> to take the proposed redesign back out to respondents to ensure that it met their needs and was easy to use. </w:t>
      </w:r>
    </w:p>
    <w:p w:rsidR="003556A8" w:rsidRPr="003556A8" w:rsidP="0016759E" w14:paraId="78B3B624" w14:textId="77777777">
      <w:pPr>
        <w:pStyle w:val="paragraph"/>
        <w:numPr>
          <w:ilvl w:val="1"/>
          <w:numId w:val="36"/>
        </w:numPr>
        <w:spacing w:before="0" w:beforeAutospacing="0" w:after="0" w:afterAutospacing="0"/>
        <w:textAlignment w:val="baseline"/>
        <w:rPr>
          <w:rFonts w:asciiTheme="majorBidi" w:hAnsiTheme="majorBidi" w:cstheme="majorBidi"/>
        </w:rPr>
      </w:pPr>
      <w:r w:rsidRPr="003556A8">
        <w:rPr>
          <w:rStyle w:val="normaltextrun"/>
          <w:rFonts w:asciiTheme="majorBidi" w:hAnsiTheme="majorBidi" w:cstheme="majorBidi"/>
          <w:color w:val="000000"/>
        </w:rPr>
        <w:t>The actual design of the section was usability tested with: </w:t>
      </w:r>
      <w:r w:rsidRPr="003556A8">
        <w:rPr>
          <w:rStyle w:val="eop"/>
          <w:rFonts w:eastAsia="Tahoma" w:asciiTheme="majorBidi" w:hAnsiTheme="majorBidi" w:cstheme="majorBidi"/>
          <w:color w:val="000000"/>
        </w:rPr>
        <w:t> </w:t>
      </w:r>
    </w:p>
    <w:p w:rsidR="003556A8" w:rsidRPr="003556A8" w:rsidP="0016759E" w14:paraId="215F7A4B" w14:textId="77777777">
      <w:pPr>
        <w:pStyle w:val="paragraph"/>
        <w:numPr>
          <w:ilvl w:val="2"/>
          <w:numId w:val="36"/>
        </w:numPr>
        <w:spacing w:before="0" w:beforeAutospacing="0" w:after="0" w:afterAutospacing="0"/>
        <w:textAlignment w:val="baseline"/>
        <w:rPr>
          <w:rFonts w:asciiTheme="majorBidi" w:hAnsiTheme="majorBidi" w:cstheme="majorBidi"/>
        </w:rPr>
      </w:pPr>
      <w:r w:rsidRPr="003556A8">
        <w:rPr>
          <w:rStyle w:val="normaltextrun"/>
          <w:rFonts w:asciiTheme="majorBidi" w:hAnsiTheme="majorBidi" w:cstheme="majorBidi"/>
          <w:color w:val="000000"/>
        </w:rPr>
        <w:t>2 case managers </w:t>
      </w:r>
      <w:r w:rsidRPr="003556A8">
        <w:rPr>
          <w:rStyle w:val="eop"/>
          <w:rFonts w:eastAsia="Tahoma" w:asciiTheme="majorBidi" w:hAnsiTheme="majorBidi" w:cstheme="majorBidi"/>
          <w:color w:val="000000"/>
        </w:rPr>
        <w:t> </w:t>
      </w:r>
    </w:p>
    <w:p w:rsidR="003556A8" w:rsidRPr="003556A8" w:rsidP="0016759E" w14:paraId="66E3426C" w14:textId="77777777">
      <w:pPr>
        <w:pStyle w:val="paragraph"/>
        <w:numPr>
          <w:ilvl w:val="2"/>
          <w:numId w:val="36"/>
        </w:numPr>
        <w:spacing w:before="0" w:beforeAutospacing="0" w:after="0" w:afterAutospacing="0"/>
        <w:textAlignment w:val="baseline"/>
        <w:rPr>
          <w:rFonts w:asciiTheme="majorBidi" w:hAnsiTheme="majorBidi" w:cstheme="majorBidi"/>
        </w:rPr>
      </w:pPr>
      <w:r w:rsidRPr="003556A8">
        <w:rPr>
          <w:rStyle w:val="normaltextrun"/>
          <w:rFonts w:asciiTheme="majorBidi" w:hAnsiTheme="majorBidi" w:cstheme="majorBidi"/>
          <w:color w:val="000000"/>
        </w:rPr>
        <w:t>1 national call center representative </w:t>
      </w:r>
      <w:r w:rsidRPr="003556A8">
        <w:rPr>
          <w:rStyle w:val="eop"/>
          <w:rFonts w:eastAsia="Tahoma" w:asciiTheme="majorBidi" w:hAnsiTheme="majorBidi" w:cstheme="majorBidi"/>
          <w:color w:val="000000"/>
        </w:rPr>
        <w:t> </w:t>
      </w:r>
    </w:p>
    <w:p w:rsidR="003556A8" w:rsidRPr="003556A8" w:rsidP="005D0295" w14:paraId="37780566" w14:textId="02E52FB5">
      <w:pPr>
        <w:pStyle w:val="paragraph"/>
        <w:numPr>
          <w:ilvl w:val="2"/>
          <w:numId w:val="36"/>
        </w:numPr>
        <w:spacing w:before="0" w:beforeAutospacing="0" w:after="60" w:afterAutospacing="0"/>
        <w:textAlignment w:val="baseline"/>
        <w:rPr>
          <w:rFonts w:asciiTheme="majorBidi" w:hAnsiTheme="majorBidi" w:cstheme="majorBidi"/>
        </w:rPr>
      </w:pPr>
      <w:r w:rsidRPr="003556A8">
        <w:rPr>
          <w:rStyle w:val="normaltextrun"/>
          <w:rFonts w:asciiTheme="majorBidi" w:hAnsiTheme="majorBidi" w:cstheme="majorBidi"/>
          <w:color w:val="000000"/>
        </w:rPr>
        <w:t>1 home study/post</w:t>
      </w:r>
      <w:r w:rsidR="001A6977">
        <w:rPr>
          <w:rStyle w:val="normaltextrun"/>
          <w:rFonts w:asciiTheme="majorBidi" w:hAnsiTheme="majorBidi" w:cstheme="majorBidi"/>
          <w:color w:val="000000"/>
        </w:rPr>
        <w:t>-</w:t>
      </w:r>
      <w:r w:rsidRPr="003556A8">
        <w:rPr>
          <w:rStyle w:val="normaltextrun"/>
          <w:rFonts w:asciiTheme="majorBidi" w:hAnsiTheme="majorBidi" w:cstheme="majorBidi"/>
          <w:color w:val="000000"/>
        </w:rPr>
        <w:t>release services staff member </w:t>
      </w:r>
      <w:r w:rsidRPr="003556A8">
        <w:rPr>
          <w:rStyle w:val="eop"/>
          <w:rFonts w:eastAsia="Tahoma" w:asciiTheme="majorBidi" w:hAnsiTheme="majorBidi" w:cstheme="majorBidi"/>
          <w:color w:val="000000"/>
        </w:rPr>
        <w:t> </w:t>
      </w:r>
    </w:p>
    <w:p w:rsidR="003556A8" w:rsidRPr="003556A8" w:rsidP="0016759E" w14:paraId="1273DD91" w14:textId="77777777">
      <w:pPr>
        <w:pStyle w:val="paragraph"/>
        <w:numPr>
          <w:ilvl w:val="1"/>
          <w:numId w:val="36"/>
        </w:numPr>
        <w:spacing w:before="0" w:beforeAutospacing="0" w:after="0" w:afterAutospacing="0"/>
        <w:textAlignment w:val="baseline"/>
        <w:rPr>
          <w:rFonts w:asciiTheme="majorBidi" w:hAnsiTheme="majorBidi" w:cstheme="majorBidi"/>
        </w:rPr>
      </w:pPr>
      <w:r w:rsidRPr="003556A8">
        <w:rPr>
          <w:rStyle w:val="normaltextrun"/>
          <w:rFonts w:asciiTheme="majorBidi" w:hAnsiTheme="majorBidi" w:cstheme="majorBidi"/>
          <w:color w:val="000000"/>
        </w:rPr>
        <w:t>The flag type and category dropdown options were reviewed with: </w:t>
      </w:r>
      <w:r w:rsidRPr="003556A8">
        <w:rPr>
          <w:rStyle w:val="eop"/>
          <w:rFonts w:eastAsia="Tahoma" w:asciiTheme="majorBidi" w:hAnsiTheme="majorBidi" w:cstheme="majorBidi"/>
          <w:color w:val="000000"/>
        </w:rPr>
        <w:t> </w:t>
      </w:r>
    </w:p>
    <w:p w:rsidR="003556A8" w:rsidRPr="003556A8" w:rsidP="0016759E" w14:paraId="0207D068" w14:textId="77777777">
      <w:pPr>
        <w:pStyle w:val="paragraph"/>
        <w:numPr>
          <w:ilvl w:val="2"/>
          <w:numId w:val="36"/>
        </w:numPr>
        <w:spacing w:before="0" w:beforeAutospacing="0" w:after="0" w:afterAutospacing="0"/>
        <w:textAlignment w:val="baseline"/>
        <w:rPr>
          <w:rFonts w:asciiTheme="majorBidi" w:hAnsiTheme="majorBidi" w:cstheme="majorBidi"/>
        </w:rPr>
      </w:pPr>
      <w:r w:rsidRPr="003556A8">
        <w:rPr>
          <w:rStyle w:val="normaltextrun"/>
          <w:rFonts w:asciiTheme="majorBidi" w:hAnsiTheme="majorBidi" w:cstheme="majorBidi"/>
          <w:color w:val="000000"/>
        </w:rPr>
        <w:t>3 case managers </w:t>
      </w:r>
      <w:r w:rsidRPr="003556A8">
        <w:rPr>
          <w:rStyle w:val="eop"/>
          <w:rFonts w:eastAsia="Tahoma" w:asciiTheme="majorBidi" w:hAnsiTheme="majorBidi" w:cstheme="majorBidi"/>
          <w:color w:val="000000"/>
        </w:rPr>
        <w:t> </w:t>
      </w:r>
    </w:p>
    <w:p w:rsidR="003556A8" w:rsidRPr="003556A8" w:rsidP="0016759E" w14:paraId="00D2D943" w14:textId="50CE2F63">
      <w:pPr>
        <w:pStyle w:val="paragraph"/>
        <w:numPr>
          <w:ilvl w:val="2"/>
          <w:numId w:val="36"/>
        </w:numPr>
        <w:spacing w:before="0" w:beforeAutospacing="0" w:after="0" w:afterAutospacing="0"/>
        <w:textAlignment w:val="baseline"/>
        <w:rPr>
          <w:rFonts w:asciiTheme="majorBidi" w:hAnsiTheme="majorBidi" w:cstheme="majorBidi"/>
        </w:rPr>
      </w:pPr>
      <w:r w:rsidRPr="003556A8">
        <w:rPr>
          <w:rStyle w:val="normaltextrun"/>
          <w:rFonts w:asciiTheme="majorBidi" w:hAnsiTheme="majorBidi" w:cstheme="majorBidi"/>
          <w:color w:val="000000"/>
        </w:rPr>
        <w:t>2 post-release services provider</w:t>
      </w:r>
      <w:r w:rsidR="00396900">
        <w:rPr>
          <w:rStyle w:val="normaltextrun"/>
          <w:rFonts w:asciiTheme="majorBidi" w:hAnsiTheme="majorBidi" w:cstheme="majorBidi"/>
          <w:color w:val="000000"/>
        </w:rPr>
        <w:t xml:space="preserve"> staff members</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MABN O+ Courier New,">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414" w14:paraId="13BC46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11906531"/>
      <w:docPartObj>
        <w:docPartGallery w:val="Page Numbers (Bottom of Page)"/>
        <w:docPartUnique/>
      </w:docPartObj>
    </w:sdtPr>
    <w:sdtEndPr>
      <w:rPr>
        <w:noProof/>
      </w:rPr>
    </w:sdtEndPr>
    <w:sdtContent>
      <w:p w:rsidR="005157B9" w14:paraId="11C72F70" w14:textId="68CDE5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157B9" w14:paraId="563700F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414" w14:paraId="6021FA4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414" w14:paraId="64D98D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414" w14:paraId="6B5F845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414" w14:paraId="1E4D7F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F56E6"/>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A6AC0"/>
    <w:multiLevelType w:val="multilevel"/>
    <w:tmpl w:val="4CF820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5EC5242"/>
    <w:multiLevelType w:val="hybridMultilevel"/>
    <w:tmpl w:val="02B42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E34E85"/>
    <w:multiLevelType w:val="multilevel"/>
    <w:tmpl w:val="0E9235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EAF7884"/>
    <w:multiLevelType w:val="multilevel"/>
    <w:tmpl w:val="8528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2021F0"/>
    <w:multiLevelType w:val="multilevel"/>
    <w:tmpl w:val="76D0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F36738"/>
    <w:multiLevelType w:val="multilevel"/>
    <w:tmpl w:val="19F2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A05905"/>
    <w:multiLevelType w:val="multilevel"/>
    <w:tmpl w:val="ADF4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474284"/>
    <w:multiLevelType w:val="hybridMultilevel"/>
    <w:tmpl w:val="F8846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DB4177"/>
    <w:multiLevelType w:val="hybridMultilevel"/>
    <w:tmpl w:val="6082D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F558EA"/>
    <w:multiLevelType w:val="hybridMultilevel"/>
    <w:tmpl w:val="4344D67A"/>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bullet"/>
      <w:lvlText w:val="o"/>
      <w:lvlJc w:val="left"/>
      <w:pPr>
        <w:ind w:left="2520" w:hanging="180"/>
      </w:pPr>
      <w:rPr>
        <w:rFonts w:ascii="Courier New" w:hAnsi="Courier New" w:cs="Courier New"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DA3266C"/>
    <w:multiLevelType w:val="hybridMultilevel"/>
    <w:tmpl w:val="64603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AE554A"/>
    <w:multiLevelType w:val="multilevel"/>
    <w:tmpl w:val="87DA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2E42F44"/>
    <w:multiLevelType w:val="hybridMultilevel"/>
    <w:tmpl w:val="172098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63F6D4C"/>
    <w:multiLevelType w:val="hybridMultilevel"/>
    <w:tmpl w:val="7B40A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2D001FF"/>
    <w:multiLevelType w:val="hybridMultilevel"/>
    <w:tmpl w:val="5EBE07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7B6014E"/>
    <w:multiLevelType w:val="multilevel"/>
    <w:tmpl w:val="6088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9577A28"/>
    <w:multiLevelType w:val="hybridMultilevel"/>
    <w:tmpl w:val="C218C3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39BA595E"/>
    <w:multiLevelType w:val="multilevel"/>
    <w:tmpl w:val="49B2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E366E92"/>
    <w:multiLevelType w:val="hybridMultilevel"/>
    <w:tmpl w:val="374CD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E3B2B4C"/>
    <w:multiLevelType w:val="hybridMultilevel"/>
    <w:tmpl w:val="9DE27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ECC564B"/>
    <w:multiLevelType w:val="hybridMultilevel"/>
    <w:tmpl w:val="79369B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41B0695"/>
    <w:multiLevelType w:val="multilevel"/>
    <w:tmpl w:val="4510FD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9201F0F"/>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9CD1407"/>
    <w:multiLevelType w:val="multilevel"/>
    <w:tmpl w:val="1EA2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AA61501"/>
    <w:multiLevelType w:val="multilevel"/>
    <w:tmpl w:val="0DF844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4B1D5844"/>
    <w:multiLevelType w:val="multilevel"/>
    <w:tmpl w:val="E762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B677C5B"/>
    <w:multiLevelType w:val="hybridMultilevel"/>
    <w:tmpl w:val="231C31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CFF18F4"/>
    <w:multiLevelType w:val="hybridMultilevel"/>
    <w:tmpl w:val="089460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45927BA"/>
    <w:multiLevelType w:val="multilevel"/>
    <w:tmpl w:val="9850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77127A8"/>
    <w:multiLevelType w:val="multilevel"/>
    <w:tmpl w:val="41889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72CC3E0D"/>
    <w:multiLevelType w:val="hybridMultilevel"/>
    <w:tmpl w:val="73142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65B3FDA"/>
    <w:multiLevelType w:val="hybridMultilevel"/>
    <w:tmpl w:val="98B4D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9933CB9"/>
    <w:multiLevelType w:val="multilevel"/>
    <w:tmpl w:val="892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2065494">
    <w:abstractNumId w:val="15"/>
  </w:num>
  <w:num w:numId="2" w16cid:durableId="11805069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0980404">
    <w:abstractNumId w:val="24"/>
  </w:num>
  <w:num w:numId="4" w16cid:durableId="1973368501">
    <w:abstractNumId w:val="9"/>
  </w:num>
  <w:num w:numId="5" w16cid:durableId="1235629561">
    <w:abstractNumId w:val="0"/>
  </w:num>
  <w:num w:numId="6" w16cid:durableId="1701708575">
    <w:abstractNumId w:val="20"/>
  </w:num>
  <w:num w:numId="7" w16cid:durableId="101997706">
    <w:abstractNumId w:val="2"/>
  </w:num>
  <w:num w:numId="8" w16cid:durableId="621037287">
    <w:abstractNumId w:val="32"/>
  </w:num>
  <w:num w:numId="9" w16cid:durableId="1448890975">
    <w:abstractNumId w:val="33"/>
  </w:num>
  <w:num w:numId="10" w16cid:durableId="938946772">
    <w:abstractNumId w:val="22"/>
  </w:num>
  <w:num w:numId="11" w16cid:durableId="1674258164">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4683685">
    <w:abstractNumId w:val="8"/>
  </w:num>
  <w:num w:numId="13" w16cid:durableId="1354457852">
    <w:abstractNumId w:val="11"/>
  </w:num>
  <w:num w:numId="14" w16cid:durableId="649556587">
    <w:abstractNumId w:val="18"/>
  </w:num>
  <w:num w:numId="15" w16cid:durableId="1431971026">
    <w:abstractNumId w:val="14"/>
  </w:num>
  <w:num w:numId="16" w16cid:durableId="1851143347">
    <w:abstractNumId w:val="12"/>
  </w:num>
  <w:num w:numId="17" w16cid:durableId="649793303">
    <w:abstractNumId w:val="27"/>
  </w:num>
  <w:num w:numId="18" w16cid:durableId="542602105">
    <w:abstractNumId w:val="17"/>
  </w:num>
  <w:num w:numId="19" w16cid:durableId="787889371">
    <w:abstractNumId w:val="30"/>
  </w:num>
  <w:num w:numId="20" w16cid:durableId="1782264299">
    <w:abstractNumId w:val="3"/>
  </w:num>
  <w:num w:numId="21" w16cid:durableId="948897662">
    <w:abstractNumId w:val="26"/>
  </w:num>
  <w:num w:numId="22" w16cid:durableId="759450106">
    <w:abstractNumId w:val="6"/>
  </w:num>
  <w:num w:numId="23" w16cid:durableId="961614414">
    <w:abstractNumId w:val="5"/>
  </w:num>
  <w:num w:numId="24" w16cid:durableId="1930694704">
    <w:abstractNumId w:val="4"/>
  </w:num>
  <w:num w:numId="25" w16cid:durableId="695890192">
    <w:abstractNumId w:val="19"/>
  </w:num>
  <w:num w:numId="26" w16cid:durableId="1260681755">
    <w:abstractNumId w:val="25"/>
  </w:num>
  <w:num w:numId="27" w16cid:durableId="1020005256">
    <w:abstractNumId w:val="7"/>
  </w:num>
  <w:num w:numId="28" w16cid:durableId="503790510">
    <w:abstractNumId w:val="31"/>
  </w:num>
  <w:num w:numId="29" w16cid:durableId="880820652">
    <w:abstractNumId w:val="23"/>
  </w:num>
  <w:num w:numId="30" w16cid:durableId="384991224">
    <w:abstractNumId w:val="34"/>
  </w:num>
  <w:num w:numId="31" w16cid:durableId="834220269">
    <w:abstractNumId w:val="1"/>
  </w:num>
  <w:num w:numId="32" w16cid:durableId="1807577183">
    <w:abstractNumId w:val="29"/>
  </w:num>
  <w:num w:numId="33" w16cid:durableId="1554462954">
    <w:abstractNumId w:val="16"/>
  </w:num>
  <w:num w:numId="34" w16cid:durableId="1828474972">
    <w:abstractNumId w:val="13"/>
  </w:num>
  <w:num w:numId="35" w16cid:durableId="488641068">
    <w:abstractNumId w:val="28"/>
  </w:num>
  <w:num w:numId="36" w16cid:durableId="7875080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71AB"/>
    <w:rsid w:val="00047392"/>
    <w:rsid w:val="00053777"/>
    <w:rsid w:val="00053E66"/>
    <w:rsid w:val="0005680D"/>
    <w:rsid w:val="00092233"/>
    <w:rsid w:val="000B10BE"/>
    <w:rsid w:val="000B3C5A"/>
    <w:rsid w:val="000D4E1A"/>
    <w:rsid w:val="000E540A"/>
    <w:rsid w:val="000F2DE2"/>
    <w:rsid w:val="00104652"/>
    <w:rsid w:val="00116024"/>
    <w:rsid w:val="00124415"/>
    <w:rsid w:val="00140539"/>
    <w:rsid w:val="00145095"/>
    <w:rsid w:val="001554E6"/>
    <w:rsid w:val="0016759E"/>
    <w:rsid w:val="001804A6"/>
    <w:rsid w:val="00182147"/>
    <w:rsid w:val="00183885"/>
    <w:rsid w:val="001A6977"/>
    <w:rsid w:val="001D6293"/>
    <w:rsid w:val="00201D4A"/>
    <w:rsid w:val="00260546"/>
    <w:rsid w:val="002A3F63"/>
    <w:rsid w:val="002A5BE5"/>
    <w:rsid w:val="002D0FE2"/>
    <w:rsid w:val="002D1B99"/>
    <w:rsid w:val="002E4435"/>
    <w:rsid w:val="00331414"/>
    <w:rsid w:val="003318F8"/>
    <w:rsid w:val="0033245A"/>
    <w:rsid w:val="00335FB7"/>
    <w:rsid w:val="003556A8"/>
    <w:rsid w:val="00396900"/>
    <w:rsid w:val="003C6585"/>
    <w:rsid w:val="003D66DB"/>
    <w:rsid w:val="003F44A4"/>
    <w:rsid w:val="00400F25"/>
    <w:rsid w:val="004052A1"/>
    <w:rsid w:val="00413842"/>
    <w:rsid w:val="00416E1B"/>
    <w:rsid w:val="004235C1"/>
    <w:rsid w:val="00457FDD"/>
    <w:rsid w:val="00461B9C"/>
    <w:rsid w:val="00462BAB"/>
    <w:rsid w:val="00476FDE"/>
    <w:rsid w:val="004874ED"/>
    <w:rsid w:val="0049430A"/>
    <w:rsid w:val="004B1681"/>
    <w:rsid w:val="004B6B5F"/>
    <w:rsid w:val="004C14EF"/>
    <w:rsid w:val="004C6ADE"/>
    <w:rsid w:val="00511340"/>
    <w:rsid w:val="005157B9"/>
    <w:rsid w:val="00517950"/>
    <w:rsid w:val="00524EED"/>
    <w:rsid w:val="005378E3"/>
    <w:rsid w:val="00552A71"/>
    <w:rsid w:val="00556035"/>
    <w:rsid w:val="0058195A"/>
    <w:rsid w:val="00594597"/>
    <w:rsid w:val="005B12F7"/>
    <w:rsid w:val="005D0295"/>
    <w:rsid w:val="005D0955"/>
    <w:rsid w:val="005D3953"/>
    <w:rsid w:val="005F3919"/>
    <w:rsid w:val="006073BF"/>
    <w:rsid w:val="00620609"/>
    <w:rsid w:val="00621CBD"/>
    <w:rsid w:val="006340B9"/>
    <w:rsid w:val="006356DD"/>
    <w:rsid w:val="00636ECD"/>
    <w:rsid w:val="006400D7"/>
    <w:rsid w:val="00644844"/>
    <w:rsid w:val="00651482"/>
    <w:rsid w:val="006558C9"/>
    <w:rsid w:val="00661B75"/>
    <w:rsid w:val="00674AD6"/>
    <w:rsid w:val="00676159"/>
    <w:rsid w:val="00683B78"/>
    <w:rsid w:val="006A2A23"/>
    <w:rsid w:val="006A755C"/>
    <w:rsid w:val="006B6AF3"/>
    <w:rsid w:val="006C5B0F"/>
    <w:rsid w:val="006E0D53"/>
    <w:rsid w:val="006E3A6F"/>
    <w:rsid w:val="00720347"/>
    <w:rsid w:val="00730683"/>
    <w:rsid w:val="00737359"/>
    <w:rsid w:val="0074465F"/>
    <w:rsid w:val="00752ADA"/>
    <w:rsid w:val="00756661"/>
    <w:rsid w:val="00784D4A"/>
    <w:rsid w:val="007A5C93"/>
    <w:rsid w:val="007C0029"/>
    <w:rsid w:val="007C7C8F"/>
    <w:rsid w:val="007D0153"/>
    <w:rsid w:val="007D30CE"/>
    <w:rsid w:val="007D41BB"/>
    <w:rsid w:val="007E07D4"/>
    <w:rsid w:val="007E0B97"/>
    <w:rsid w:val="007F0F7D"/>
    <w:rsid w:val="007F5141"/>
    <w:rsid w:val="00800597"/>
    <w:rsid w:val="00834F02"/>
    <w:rsid w:val="00837A60"/>
    <w:rsid w:val="0086177C"/>
    <w:rsid w:val="00871771"/>
    <w:rsid w:val="008948A7"/>
    <w:rsid w:val="0089556D"/>
    <w:rsid w:val="008A7ECE"/>
    <w:rsid w:val="008C5F4C"/>
    <w:rsid w:val="00901FB1"/>
    <w:rsid w:val="0090286F"/>
    <w:rsid w:val="00906E3F"/>
    <w:rsid w:val="009108AF"/>
    <w:rsid w:val="00912B16"/>
    <w:rsid w:val="0093431D"/>
    <w:rsid w:val="00940CD1"/>
    <w:rsid w:val="0094614E"/>
    <w:rsid w:val="009759BB"/>
    <w:rsid w:val="00975CD4"/>
    <w:rsid w:val="0097654A"/>
    <w:rsid w:val="00995018"/>
    <w:rsid w:val="009A34BC"/>
    <w:rsid w:val="009A7BF4"/>
    <w:rsid w:val="009C500E"/>
    <w:rsid w:val="009E14E9"/>
    <w:rsid w:val="00A13135"/>
    <w:rsid w:val="00A1560E"/>
    <w:rsid w:val="00A23BC5"/>
    <w:rsid w:val="00A31FEE"/>
    <w:rsid w:val="00A3295D"/>
    <w:rsid w:val="00A44387"/>
    <w:rsid w:val="00A46686"/>
    <w:rsid w:val="00A700E7"/>
    <w:rsid w:val="00A7431B"/>
    <w:rsid w:val="00A90B63"/>
    <w:rsid w:val="00A90C65"/>
    <w:rsid w:val="00A95FC6"/>
    <w:rsid w:val="00AB10F9"/>
    <w:rsid w:val="00AB179D"/>
    <w:rsid w:val="00AC0C4C"/>
    <w:rsid w:val="00AF3F36"/>
    <w:rsid w:val="00B30360"/>
    <w:rsid w:val="00B70695"/>
    <w:rsid w:val="00B85DD5"/>
    <w:rsid w:val="00B86DFD"/>
    <w:rsid w:val="00B9348E"/>
    <w:rsid w:val="00BA4433"/>
    <w:rsid w:val="00BC7DE9"/>
    <w:rsid w:val="00BF26F1"/>
    <w:rsid w:val="00BF5D57"/>
    <w:rsid w:val="00C072AC"/>
    <w:rsid w:val="00C11A26"/>
    <w:rsid w:val="00C12CC9"/>
    <w:rsid w:val="00C23F07"/>
    <w:rsid w:val="00C30458"/>
    <w:rsid w:val="00C3201A"/>
    <w:rsid w:val="00CA2B81"/>
    <w:rsid w:val="00CA376A"/>
    <w:rsid w:val="00CA4045"/>
    <w:rsid w:val="00CA7EE1"/>
    <w:rsid w:val="00CB33EB"/>
    <w:rsid w:val="00CC2D59"/>
    <w:rsid w:val="00CD08DE"/>
    <w:rsid w:val="00D01D08"/>
    <w:rsid w:val="00D247C9"/>
    <w:rsid w:val="00D6798D"/>
    <w:rsid w:val="00D8707D"/>
    <w:rsid w:val="00D95761"/>
    <w:rsid w:val="00DA08F4"/>
    <w:rsid w:val="00DB2166"/>
    <w:rsid w:val="00DC270A"/>
    <w:rsid w:val="00DE3201"/>
    <w:rsid w:val="00DE6ACF"/>
    <w:rsid w:val="00DF7525"/>
    <w:rsid w:val="00E1461E"/>
    <w:rsid w:val="00E260C1"/>
    <w:rsid w:val="00E525D4"/>
    <w:rsid w:val="00E60251"/>
    <w:rsid w:val="00E957F9"/>
    <w:rsid w:val="00EB5210"/>
    <w:rsid w:val="00EC4026"/>
    <w:rsid w:val="00ED11A3"/>
    <w:rsid w:val="00ED7EDE"/>
    <w:rsid w:val="00EE5013"/>
    <w:rsid w:val="00EF6B8B"/>
    <w:rsid w:val="00F10C5F"/>
    <w:rsid w:val="00F13E15"/>
    <w:rsid w:val="00F253CF"/>
    <w:rsid w:val="00F30FBF"/>
    <w:rsid w:val="00F37B80"/>
    <w:rsid w:val="00F42A4E"/>
    <w:rsid w:val="00F50F06"/>
    <w:rsid w:val="00F66F3C"/>
    <w:rsid w:val="00F916A8"/>
    <w:rsid w:val="00FA591F"/>
    <w:rsid w:val="00FA7E75"/>
    <w:rsid w:val="00FB12BC"/>
    <w:rsid w:val="00FB192C"/>
    <w:rsid w:val="00FD3491"/>
    <w:rsid w:val="00FF2222"/>
    <w:rsid w:val="1D01F010"/>
    <w:rsid w:val="1DB02059"/>
    <w:rsid w:val="1E2E4E70"/>
    <w:rsid w:val="61230499"/>
    <w:rsid w:val="61B544A4"/>
    <w:rsid w:val="70380CD5"/>
    <w:rsid w:val="7F304C84"/>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basedOn w:val="Normal"/>
    <w:link w:val="FootnoteTextChar"/>
    <w:uiPriority w:val="99"/>
    <w:semiHidden/>
    <w:unhideWhenUsed/>
    <w:rsid w:val="00784D4A"/>
    <w:pPr>
      <w:widowControl/>
      <w:suppressAutoHyphens w:val="0"/>
      <w:spacing w:after="200" w:line="276" w:lineRule="auto"/>
    </w:pPr>
    <w:rPr>
      <w:rFonts w:asciiTheme="minorHAnsi" w:eastAsiaTheme="minorEastAsia"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84D4A"/>
    <w:rPr>
      <w:rFonts w:eastAsiaTheme="minorEastAsia"/>
      <w:sz w:val="20"/>
      <w:szCs w:val="20"/>
    </w:rPr>
  </w:style>
  <w:style w:type="paragraph" w:customStyle="1" w:styleId="CM19">
    <w:name w:val="CM19"/>
    <w:basedOn w:val="Normal"/>
    <w:next w:val="Normal"/>
    <w:uiPriority w:val="99"/>
    <w:rsid w:val="00784D4A"/>
    <w:pPr>
      <w:suppressAutoHyphens w:val="0"/>
      <w:autoSpaceDE w:val="0"/>
      <w:autoSpaceDN w:val="0"/>
      <w:adjustRightInd w:val="0"/>
    </w:pPr>
    <w:rPr>
      <w:rFonts w:ascii="JMABN O+ Courier New," w:hAnsi="JMABN O+ Courier New," w:eastAsiaTheme="minorEastAsia" w:cstheme="minorBidi"/>
      <w:kern w:val="0"/>
    </w:rPr>
  </w:style>
  <w:style w:type="character" w:styleId="FootnoteReference">
    <w:name w:val="footnote reference"/>
    <w:basedOn w:val="DefaultParagraphFont"/>
    <w:uiPriority w:val="99"/>
    <w:semiHidden/>
    <w:unhideWhenUsed/>
    <w:rsid w:val="00784D4A"/>
    <w:rPr>
      <w:vertAlign w:val="superscript"/>
    </w:rPr>
  </w:style>
  <w:style w:type="paragraph" w:customStyle="1" w:styleId="CM15">
    <w:name w:val="CM15"/>
    <w:basedOn w:val="Normal"/>
    <w:next w:val="Normal"/>
    <w:uiPriority w:val="99"/>
    <w:rsid w:val="000071AB"/>
    <w:pPr>
      <w:suppressAutoHyphens w:val="0"/>
      <w:autoSpaceDE w:val="0"/>
      <w:autoSpaceDN w:val="0"/>
      <w:adjustRightInd w:val="0"/>
    </w:pPr>
    <w:rPr>
      <w:rFonts w:ascii="JMABN O+ Courier New," w:hAnsi="JMABN O+ Courier New," w:eastAsiaTheme="minorEastAsia" w:cstheme="minorBidi"/>
      <w:kern w:val="0"/>
    </w:rPr>
  </w:style>
  <w:style w:type="paragraph" w:styleId="ListParagraph">
    <w:name w:val="List Paragraph"/>
    <w:basedOn w:val="Normal"/>
    <w:uiPriority w:val="34"/>
    <w:qFormat/>
    <w:rsid w:val="00556035"/>
    <w:pPr>
      <w:ind w:left="720"/>
      <w:contextualSpacing/>
    </w:pPr>
  </w:style>
  <w:style w:type="paragraph" w:styleId="Header">
    <w:name w:val="header"/>
    <w:basedOn w:val="Normal"/>
    <w:link w:val="HeaderChar"/>
    <w:uiPriority w:val="99"/>
    <w:unhideWhenUsed/>
    <w:rsid w:val="005157B9"/>
    <w:pPr>
      <w:tabs>
        <w:tab w:val="center" w:pos="4680"/>
        <w:tab w:val="right" w:pos="9360"/>
      </w:tabs>
    </w:pPr>
  </w:style>
  <w:style w:type="character" w:customStyle="1" w:styleId="HeaderChar">
    <w:name w:val="Header Char"/>
    <w:basedOn w:val="DefaultParagraphFont"/>
    <w:link w:val="Header"/>
    <w:uiPriority w:val="99"/>
    <w:rsid w:val="005157B9"/>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5157B9"/>
    <w:pPr>
      <w:tabs>
        <w:tab w:val="center" w:pos="4680"/>
        <w:tab w:val="right" w:pos="9360"/>
      </w:tabs>
    </w:pPr>
  </w:style>
  <w:style w:type="character" w:customStyle="1" w:styleId="FooterChar">
    <w:name w:val="Footer Char"/>
    <w:basedOn w:val="DefaultParagraphFont"/>
    <w:link w:val="Footer"/>
    <w:uiPriority w:val="99"/>
    <w:rsid w:val="005157B9"/>
    <w:rPr>
      <w:rFonts w:ascii="Times New Roman" w:eastAsia="Tahoma" w:hAnsi="Times New Roman" w:cs="Times New Roman"/>
      <w:kern w:val="1"/>
      <w:sz w:val="24"/>
      <w:szCs w:val="24"/>
    </w:rPr>
  </w:style>
  <w:style w:type="paragraph" w:customStyle="1" w:styleId="paragraph">
    <w:name w:val="paragraph"/>
    <w:basedOn w:val="Normal"/>
    <w:rsid w:val="003556A8"/>
    <w:pPr>
      <w:widowControl/>
      <w:suppressAutoHyphens w:val="0"/>
      <w:spacing w:before="100" w:beforeAutospacing="1" w:after="100" w:afterAutospacing="1"/>
    </w:pPr>
    <w:rPr>
      <w:rFonts w:eastAsia="Times New Roman"/>
      <w:kern w:val="0"/>
    </w:rPr>
  </w:style>
  <w:style w:type="character" w:customStyle="1" w:styleId="normaltextrun">
    <w:name w:val="normaltextrun"/>
    <w:basedOn w:val="DefaultParagraphFont"/>
    <w:rsid w:val="003556A8"/>
  </w:style>
  <w:style w:type="character" w:customStyle="1" w:styleId="eop">
    <w:name w:val="eop"/>
    <w:basedOn w:val="DefaultParagraphFont"/>
    <w:rsid w:val="0035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4" ma:contentTypeDescription="Create a new document." ma:contentTypeScope="" ma:versionID="672791ba4bfb494468b7c2051f58368a">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e0b5e2b31006eb71c334c56aadcebe6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6f2f78f1-91a5-4d68-8b46-c99d45c19e6d"/>
    <ds:schemaRef ds:uri="23ef38b6-7648-470d-b5e3-09395448522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FCCBFC7-3C74-4D2E-9408-13824C9B3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6068</Characters>
  <Application>Microsoft Office Word</Application>
  <DocSecurity>0</DocSecurity>
  <Lines>50</Lines>
  <Paragraphs>14</Paragraphs>
  <ScaleCrop>false</ScaleCrop>
  <Company>HHS/ITIO</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Herboldsheimer, Shannon (ACF)</cp:lastModifiedBy>
  <cp:revision>100</cp:revision>
  <dcterms:created xsi:type="dcterms:W3CDTF">2022-02-22T18:29:00Z</dcterms:created>
  <dcterms:modified xsi:type="dcterms:W3CDTF">2023-07-25T14:57:00Z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y fmtid="{D5CDD505-2E9C-101B-9397-08002B2CF9AE}" pid="4" name="MSIP_Label_ea60d57e-af5b-4752-ac57-3e4f28ca11dc_ActionId">
    <vt:lpwstr>427090eb-b46f-4708-a655-5b43254e4b02</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2021-06-24T15:55:40Z</vt:lpwstr>
  </property>
  <property fmtid="{D5CDD505-2E9C-101B-9397-08002B2CF9AE}" pid="10" name="MSIP_Label_ea60d57e-af5b-4752-ac57-3e4f28ca11dc_SiteId">
    <vt:lpwstr>36da45f1-dd2c-4d1f-af13-5abe46b99921</vt:lpwstr>
  </property>
</Properties>
</file>