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RPr="003556A8" w:rsidP="0005680D" w14:paraId="7B098020" w14:textId="195EC510">
      <w:pPr>
        <w:tabs>
          <w:tab w:val="left" w:pos="1080"/>
        </w:tabs>
        <w:ind w:left="1080" w:hanging="1080"/>
        <w:rPr>
          <w:rFonts w:asciiTheme="majorBidi" w:hAnsiTheme="majorBidi" w:cstheme="majorBidi"/>
        </w:rPr>
      </w:pPr>
      <w:r w:rsidRPr="003556A8">
        <w:rPr>
          <w:rFonts w:asciiTheme="majorBidi" w:hAnsiTheme="majorBidi" w:cstheme="majorBidi"/>
          <w:b/>
          <w:bCs/>
        </w:rPr>
        <w:t>To:</w:t>
      </w:r>
      <w:r w:rsidRPr="003556A8">
        <w:rPr>
          <w:rFonts w:asciiTheme="majorBidi" w:hAnsiTheme="majorBidi" w:cstheme="majorBidi"/>
        </w:rPr>
        <w:tab/>
      </w:r>
      <w:r w:rsidRPr="003556A8" w:rsidR="00975CD4">
        <w:rPr>
          <w:rFonts w:asciiTheme="majorBidi" w:hAnsiTheme="majorBidi" w:cstheme="majorBidi"/>
        </w:rPr>
        <w:t>Kelsi Feltz</w:t>
      </w:r>
    </w:p>
    <w:p w:rsidR="0005680D" w:rsidRPr="003556A8" w:rsidP="0005680D" w14:paraId="36853E0B" w14:textId="77777777">
      <w:pPr>
        <w:tabs>
          <w:tab w:val="left" w:pos="1080"/>
        </w:tabs>
        <w:ind w:left="1080" w:hanging="1080"/>
        <w:rPr>
          <w:rFonts w:asciiTheme="majorBidi" w:hAnsiTheme="majorBidi" w:cstheme="majorBidi"/>
        </w:rPr>
      </w:pPr>
      <w:r w:rsidRPr="003556A8">
        <w:rPr>
          <w:rFonts w:asciiTheme="majorBidi" w:hAnsiTheme="majorBidi" w:cstheme="majorBidi"/>
          <w:b/>
          <w:bCs/>
        </w:rPr>
        <w:tab/>
      </w:r>
      <w:r w:rsidRPr="003556A8">
        <w:rPr>
          <w:rFonts w:asciiTheme="majorBidi" w:hAnsiTheme="majorBidi" w:cstheme="majorBidi"/>
        </w:rPr>
        <w:t>Office of Information and Regulatory Affairs (OIRA)</w:t>
      </w:r>
    </w:p>
    <w:p w:rsidR="0005680D" w:rsidRPr="003556A8" w:rsidP="0005680D" w14:paraId="30A9ED8F" w14:textId="77777777">
      <w:pPr>
        <w:tabs>
          <w:tab w:val="left" w:pos="1080"/>
        </w:tabs>
        <w:ind w:left="1080" w:hanging="1080"/>
        <w:rPr>
          <w:rFonts w:asciiTheme="majorBidi" w:hAnsiTheme="majorBidi" w:cstheme="majorBidi"/>
        </w:rPr>
      </w:pPr>
      <w:r w:rsidRPr="003556A8">
        <w:rPr>
          <w:rFonts w:asciiTheme="majorBidi" w:hAnsiTheme="majorBidi" w:cstheme="majorBidi"/>
        </w:rPr>
        <w:tab/>
        <w:t>Office of Management and Budget (OMB)</w:t>
      </w:r>
    </w:p>
    <w:p w:rsidR="0005680D" w:rsidRPr="003556A8" w:rsidP="0005680D" w14:paraId="020B5E52" w14:textId="77777777">
      <w:pPr>
        <w:tabs>
          <w:tab w:val="left" w:pos="1080"/>
        </w:tabs>
        <w:ind w:left="1080" w:hanging="1080"/>
        <w:rPr>
          <w:rFonts w:asciiTheme="majorBidi" w:hAnsiTheme="majorBidi" w:cstheme="majorBidi"/>
        </w:rPr>
      </w:pPr>
    </w:p>
    <w:p w:rsidR="0005680D" w:rsidRPr="003556A8" w:rsidP="0005680D" w14:paraId="092E1B53" w14:textId="299CC260">
      <w:pPr>
        <w:tabs>
          <w:tab w:val="left" w:pos="1080"/>
        </w:tabs>
        <w:ind w:left="1080" w:hanging="1080"/>
        <w:rPr>
          <w:rFonts w:asciiTheme="majorBidi" w:hAnsiTheme="majorBidi" w:cstheme="majorBidi"/>
        </w:rPr>
      </w:pPr>
      <w:r w:rsidRPr="003556A8">
        <w:rPr>
          <w:rFonts w:asciiTheme="majorBidi" w:hAnsiTheme="majorBidi" w:cstheme="majorBidi"/>
          <w:b/>
          <w:bCs/>
        </w:rPr>
        <w:t>From:</w:t>
      </w:r>
      <w:r w:rsidRPr="003556A8">
        <w:rPr>
          <w:rFonts w:asciiTheme="majorBidi" w:hAnsiTheme="majorBidi" w:cstheme="majorBidi"/>
        </w:rPr>
        <w:tab/>
      </w:r>
      <w:r w:rsidRPr="003556A8" w:rsidR="00BA4433">
        <w:rPr>
          <w:rFonts w:asciiTheme="majorBidi" w:hAnsiTheme="majorBidi" w:cstheme="majorBidi"/>
        </w:rPr>
        <w:t>Shannon Herb</w:t>
      </w:r>
      <w:r w:rsidRPr="003556A8" w:rsidR="00784D4A">
        <w:rPr>
          <w:rFonts w:asciiTheme="majorBidi" w:hAnsiTheme="majorBidi" w:cstheme="majorBidi"/>
        </w:rPr>
        <w:t>o</w:t>
      </w:r>
      <w:r w:rsidRPr="003556A8" w:rsidR="00BA4433">
        <w:rPr>
          <w:rFonts w:asciiTheme="majorBidi" w:hAnsiTheme="majorBidi" w:cstheme="majorBidi"/>
        </w:rPr>
        <w:t>ldsheimer</w:t>
      </w:r>
    </w:p>
    <w:p w:rsidR="0005680D" w:rsidRPr="003556A8" w:rsidP="0005680D" w14:paraId="48DB0716" w14:textId="617F7917">
      <w:pPr>
        <w:tabs>
          <w:tab w:val="left" w:pos="1080"/>
        </w:tabs>
        <w:ind w:left="1080" w:hanging="1080"/>
        <w:rPr>
          <w:rFonts w:asciiTheme="majorBidi" w:hAnsiTheme="majorBidi" w:cstheme="majorBidi"/>
        </w:rPr>
      </w:pPr>
      <w:r w:rsidRPr="003556A8">
        <w:rPr>
          <w:rFonts w:asciiTheme="majorBidi" w:hAnsiTheme="majorBidi" w:cstheme="majorBidi"/>
          <w:b/>
          <w:bCs/>
        </w:rPr>
        <w:tab/>
      </w:r>
      <w:r w:rsidRPr="003556A8" w:rsidR="00BA4433">
        <w:rPr>
          <w:rFonts w:asciiTheme="majorBidi" w:hAnsiTheme="majorBidi" w:cstheme="majorBidi"/>
        </w:rPr>
        <w:t>Office of Refugee Resettlement</w:t>
      </w:r>
      <w:r w:rsidRPr="003556A8" w:rsidR="00A31FEE">
        <w:rPr>
          <w:rFonts w:asciiTheme="majorBidi" w:hAnsiTheme="majorBidi" w:cstheme="majorBidi"/>
        </w:rPr>
        <w:t xml:space="preserve"> (ORR)</w:t>
      </w:r>
    </w:p>
    <w:p w:rsidR="0005680D" w:rsidRPr="003556A8" w:rsidP="0005680D" w14:paraId="15ABAFDA" w14:textId="77777777">
      <w:pPr>
        <w:tabs>
          <w:tab w:val="left" w:pos="1080"/>
        </w:tabs>
        <w:ind w:left="1080" w:hanging="1080"/>
        <w:rPr>
          <w:rFonts w:asciiTheme="majorBidi" w:hAnsiTheme="majorBidi" w:cstheme="majorBidi"/>
        </w:rPr>
      </w:pPr>
      <w:r w:rsidRPr="003556A8">
        <w:rPr>
          <w:rFonts w:asciiTheme="majorBidi" w:hAnsiTheme="majorBidi" w:cstheme="majorBidi"/>
        </w:rPr>
        <w:tab/>
        <w:t>Administration for Children and Families (ACF)</w:t>
      </w:r>
    </w:p>
    <w:p w:rsidR="0005680D" w:rsidRPr="003556A8" w:rsidP="0005680D" w14:paraId="7685F2B8" w14:textId="77777777">
      <w:pPr>
        <w:tabs>
          <w:tab w:val="left" w:pos="1080"/>
        </w:tabs>
        <w:ind w:left="1080" w:hanging="1080"/>
        <w:rPr>
          <w:rFonts w:asciiTheme="majorBidi" w:hAnsiTheme="majorBidi" w:cstheme="majorBidi"/>
        </w:rPr>
      </w:pPr>
    </w:p>
    <w:p w:rsidR="0005680D" w:rsidRPr="003556A8" w:rsidP="0005680D" w14:paraId="0BBD6359" w14:textId="4177FC74">
      <w:pPr>
        <w:tabs>
          <w:tab w:val="left" w:pos="1080"/>
        </w:tabs>
        <w:rPr>
          <w:rFonts w:asciiTheme="majorBidi" w:hAnsiTheme="majorBidi" w:cstheme="majorBidi"/>
        </w:rPr>
      </w:pPr>
      <w:r w:rsidRPr="003556A8">
        <w:rPr>
          <w:rFonts w:asciiTheme="majorBidi" w:hAnsiTheme="majorBidi" w:cstheme="majorBidi"/>
          <w:b/>
          <w:bCs/>
        </w:rPr>
        <w:t>Date:</w:t>
      </w:r>
      <w:r w:rsidRPr="003556A8">
        <w:rPr>
          <w:rFonts w:asciiTheme="majorBidi" w:hAnsiTheme="majorBidi" w:cstheme="majorBidi"/>
        </w:rPr>
        <w:tab/>
      </w:r>
      <w:r w:rsidR="009F6B98">
        <w:rPr>
          <w:rFonts w:asciiTheme="majorBidi" w:hAnsiTheme="majorBidi" w:cstheme="majorBidi"/>
        </w:rPr>
        <w:t xml:space="preserve">October </w:t>
      </w:r>
      <w:r w:rsidRPr="00E94574" w:rsidR="00E94574">
        <w:rPr>
          <w:rFonts w:asciiTheme="majorBidi" w:hAnsiTheme="majorBidi" w:cstheme="majorBidi"/>
        </w:rPr>
        <w:t>26</w:t>
      </w:r>
      <w:r w:rsidRPr="00E94574" w:rsidR="00BF26F1">
        <w:rPr>
          <w:rFonts w:asciiTheme="majorBidi" w:hAnsiTheme="majorBidi" w:cstheme="majorBidi"/>
        </w:rPr>
        <w:t>,</w:t>
      </w:r>
      <w:r w:rsidRPr="00FA591F" w:rsidR="00BF26F1">
        <w:rPr>
          <w:rFonts w:asciiTheme="majorBidi" w:hAnsiTheme="majorBidi" w:cstheme="majorBidi"/>
        </w:rPr>
        <w:t xml:space="preserve"> 20</w:t>
      </w:r>
      <w:r w:rsidRPr="00FA591F" w:rsidR="00834F02">
        <w:rPr>
          <w:rFonts w:asciiTheme="majorBidi" w:hAnsiTheme="majorBidi" w:cstheme="majorBidi"/>
        </w:rPr>
        <w:t>2</w:t>
      </w:r>
      <w:r w:rsidRPr="00FA591F" w:rsidR="0086177C">
        <w:rPr>
          <w:rFonts w:asciiTheme="majorBidi" w:hAnsiTheme="majorBidi" w:cstheme="majorBidi"/>
        </w:rPr>
        <w:t>3</w:t>
      </w:r>
    </w:p>
    <w:p w:rsidR="0005680D" w:rsidRPr="003556A8" w:rsidP="0005680D" w14:paraId="7B991363" w14:textId="77777777">
      <w:pPr>
        <w:tabs>
          <w:tab w:val="left" w:pos="1080"/>
        </w:tabs>
        <w:rPr>
          <w:rFonts w:asciiTheme="majorBidi" w:hAnsiTheme="majorBidi" w:cstheme="majorBidi"/>
        </w:rPr>
      </w:pPr>
    </w:p>
    <w:p w:rsidR="0005680D" w:rsidRPr="003556A8" w:rsidP="0005680D" w14:paraId="3A89B6CD" w14:textId="3E16F33A">
      <w:pPr>
        <w:pBdr>
          <w:bottom w:val="single" w:sz="12" w:space="1" w:color="auto"/>
        </w:pBdr>
        <w:tabs>
          <w:tab w:val="left" w:pos="1080"/>
        </w:tabs>
        <w:ind w:left="1080" w:hanging="1080"/>
        <w:rPr>
          <w:rFonts w:asciiTheme="majorBidi" w:hAnsiTheme="majorBidi" w:cstheme="majorBidi"/>
        </w:rPr>
      </w:pPr>
      <w:r w:rsidRPr="003556A8">
        <w:rPr>
          <w:rFonts w:asciiTheme="majorBidi" w:hAnsiTheme="majorBidi" w:cstheme="majorBidi"/>
          <w:b/>
          <w:bCs/>
        </w:rPr>
        <w:t>Subject:</w:t>
      </w:r>
      <w:r w:rsidRPr="003556A8">
        <w:rPr>
          <w:rFonts w:asciiTheme="majorBidi" w:hAnsiTheme="majorBidi" w:cstheme="majorBidi"/>
        </w:rPr>
        <w:tab/>
        <w:t>Non</w:t>
      </w:r>
      <w:r w:rsidRPr="003556A8" w:rsidR="009759BB">
        <w:rPr>
          <w:rFonts w:asciiTheme="majorBidi" w:hAnsiTheme="majorBidi" w:cstheme="majorBidi"/>
        </w:rPr>
        <w:t>-</w:t>
      </w:r>
      <w:r w:rsidRPr="003556A8">
        <w:rPr>
          <w:rFonts w:asciiTheme="majorBidi" w:hAnsiTheme="majorBidi" w:cstheme="majorBidi"/>
        </w:rPr>
        <w:t xml:space="preserve">Substantive Change Request – </w:t>
      </w:r>
      <w:r w:rsidRPr="003556A8" w:rsidR="00E60251">
        <w:rPr>
          <w:rFonts w:asciiTheme="majorBidi" w:hAnsiTheme="majorBidi" w:cstheme="majorBidi"/>
        </w:rPr>
        <w:t>Services Provided to Unaccompanied Children</w:t>
      </w:r>
      <w:r w:rsidRPr="003556A8" w:rsidR="00784D4A">
        <w:rPr>
          <w:rFonts w:asciiTheme="majorBidi" w:hAnsiTheme="majorBidi" w:cstheme="majorBidi"/>
        </w:rPr>
        <w:t xml:space="preserve"> </w:t>
      </w:r>
      <w:r w:rsidRPr="003556A8" w:rsidR="00556035">
        <w:rPr>
          <w:rFonts w:asciiTheme="majorBidi" w:hAnsiTheme="majorBidi" w:cstheme="majorBidi"/>
        </w:rPr>
        <w:t>(</w:t>
      </w:r>
      <w:r w:rsidRPr="003556A8">
        <w:rPr>
          <w:rFonts w:asciiTheme="majorBidi" w:hAnsiTheme="majorBidi" w:cstheme="majorBidi"/>
        </w:rPr>
        <w:t>OMB #0970-0</w:t>
      </w:r>
      <w:r w:rsidRPr="003556A8" w:rsidR="00E60251">
        <w:rPr>
          <w:rFonts w:asciiTheme="majorBidi" w:hAnsiTheme="majorBidi" w:cstheme="majorBidi"/>
        </w:rPr>
        <w:t>553</w:t>
      </w:r>
      <w:r w:rsidRPr="003556A8">
        <w:rPr>
          <w:rFonts w:asciiTheme="majorBidi" w:hAnsiTheme="majorBidi" w:cstheme="majorBidi"/>
        </w:rPr>
        <w:t xml:space="preserve">) </w:t>
      </w:r>
    </w:p>
    <w:p w:rsidR="0005680D" w:rsidRPr="003556A8" w:rsidP="0005680D" w14:paraId="5036976F" w14:textId="77777777">
      <w:pPr>
        <w:pBdr>
          <w:bottom w:val="single" w:sz="12" w:space="1" w:color="auto"/>
        </w:pBdr>
        <w:tabs>
          <w:tab w:val="left" w:pos="1080"/>
        </w:tabs>
        <w:ind w:left="1080" w:hanging="1080"/>
        <w:rPr>
          <w:rFonts w:asciiTheme="majorBidi" w:hAnsiTheme="majorBidi" w:cstheme="majorBidi"/>
        </w:rPr>
      </w:pPr>
    </w:p>
    <w:p w:rsidR="0005680D" w:rsidRPr="003556A8" w:rsidP="0005680D" w14:paraId="595C69AB" w14:textId="77777777">
      <w:pPr>
        <w:tabs>
          <w:tab w:val="left" w:pos="1080"/>
        </w:tabs>
        <w:ind w:left="1080" w:hanging="1080"/>
        <w:rPr>
          <w:rFonts w:asciiTheme="majorBidi" w:hAnsiTheme="majorBidi" w:cstheme="majorBidi"/>
        </w:rPr>
      </w:pPr>
    </w:p>
    <w:p w:rsidR="00E525D4" w:rsidRPr="003556A8" w:rsidP="0005680D" w14:paraId="494EB7FC" w14:textId="21A38B45">
      <w:pPr>
        <w:rPr>
          <w:rFonts w:asciiTheme="majorBidi" w:hAnsiTheme="majorBidi" w:cstheme="majorBidi"/>
        </w:rPr>
      </w:pPr>
      <w:r w:rsidRPr="003556A8">
        <w:rPr>
          <w:rFonts w:asciiTheme="majorBidi" w:hAnsiTheme="majorBidi" w:cstheme="majorBidi"/>
        </w:rPr>
        <w:t xml:space="preserve">This memo requests approval of </w:t>
      </w:r>
      <w:r w:rsidRPr="003556A8" w:rsidR="000071AB">
        <w:rPr>
          <w:rFonts w:asciiTheme="majorBidi" w:hAnsiTheme="majorBidi" w:cstheme="majorBidi"/>
        </w:rPr>
        <w:t>a non</w:t>
      </w:r>
      <w:r w:rsidRPr="003556A8" w:rsidR="009759BB">
        <w:rPr>
          <w:rFonts w:asciiTheme="majorBidi" w:hAnsiTheme="majorBidi" w:cstheme="majorBidi"/>
        </w:rPr>
        <w:t>-</w:t>
      </w:r>
      <w:r w:rsidRPr="003556A8" w:rsidR="000071AB">
        <w:rPr>
          <w:rFonts w:asciiTheme="majorBidi" w:hAnsiTheme="majorBidi" w:cstheme="majorBidi"/>
        </w:rPr>
        <w:t>substantive change</w:t>
      </w:r>
      <w:r w:rsidRPr="003556A8">
        <w:rPr>
          <w:rFonts w:asciiTheme="majorBidi" w:hAnsiTheme="majorBidi" w:cstheme="majorBidi"/>
        </w:rPr>
        <w:t xml:space="preserve"> to the approved information collection, </w:t>
      </w:r>
      <w:r w:rsidRPr="003556A8" w:rsidR="00E60251">
        <w:rPr>
          <w:rFonts w:asciiTheme="majorBidi" w:hAnsiTheme="majorBidi" w:cstheme="majorBidi"/>
        </w:rPr>
        <w:t>Services Provided to Unaccompanied Children (OMB #0970-0553)</w:t>
      </w:r>
      <w:r w:rsidRPr="003556A8">
        <w:rPr>
          <w:rFonts w:asciiTheme="majorBidi" w:hAnsiTheme="majorBidi" w:cstheme="majorBidi"/>
        </w:rPr>
        <w:t xml:space="preserve">. </w:t>
      </w:r>
    </w:p>
    <w:p w:rsidR="0005680D" w:rsidRPr="003556A8" w:rsidP="0005680D" w14:paraId="6BF529D8" w14:textId="77777777">
      <w:pPr>
        <w:rPr>
          <w:rFonts w:asciiTheme="majorBidi" w:hAnsiTheme="majorBidi" w:cstheme="majorBidi"/>
        </w:rPr>
      </w:pPr>
    </w:p>
    <w:p w:rsidR="00944EA7" w:rsidRPr="003556A8" w:rsidP="00944EA7" w14:paraId="07F09C1F" w14:textId="77777777">
      <w:pPr>
        <w:spacing w:after="120"/>
        <w:rPr>
          <w:rFonts w:asciiTheme="majorBidi" w:hAnsiTheme="majorBidi" w:cstheme="majorBidi"/>
          <w:caps/>
          <w:kern w:val="24"/>
        </w:rPr>
      </w:pPr>
      <w:r w:rsidRPr="003556A8">
        <w:rPr>
          <w:rFonts w:asciiTheme="majorBidi" w:hAnsiTheme="majorBidi" w:cstheme="majorBidi"/>
          <w:b/>
          <w:caps/>
          <w:kern w:val="24"/>
        </w:rPr>
        <w:t>Background</w:t>
      </w:r>
    </w:p>
    <w:p w:rsidR="0005680D" w:rsidP="0005680D" w14:paraId="0B392A35" w14:textId="179B9A06">
      <w:pPr>
        <w:rPr>
          <w:rFonts w:asciiTheme="majorBidi" w:hAnsiTheme="majorBidi" w:cstheme="majorBidi"/>
        </w:rPr>
      </w:pPr>
      <w:r w:rsidRPr="003556A8">
        <w:rPr>
          <w:rFonts w:asciiTheme="majorBidi" w:hAnsiTheme="majorBidi" w:cstheme="majorBidi"/>
        </w:rPr>
        <w:t xml:space="preserve">The </w:t>
      </w:r>
      <w:r w:rsidRPr="003556A8" w:rsidR="00E60251">
        <w:rPr>
          <w:rFonts w:asciiTheme="majorBidi" w:hAnsiTheme="majorBidi" w:cstheme="majorBidi"/>
        </w:rPr>
        <w:t>Services Provided to Unaccompanied Children</w:t>
      </w:r>
      <w:r w:rsidRPr="003556A8" w:rsidR="009759BB">
        <w:rPr>
          <w:rFonts w:asciiTheme="majorBidi" w:hAnsiTheme="majorBidi" w:cstheme="majorBidi"/>
        </w:rPr>
        <w:t xml:space="preserve"> </w:t>
      </w:r>
      <w:r w:rsidRPr="003556A8">
        <w:rPr>
          <w:rFonts w:asciiTheme="majorBidi" w:hAnsiTheme="majorBidi" w:cstheme="majorBidi"/>
        </w:rPr>
        <w:t xml:space="preserve">information collection contains </w:t>
      </w:r>
      <w:r w:rsidRPr="003556A8" w:rsidR="00E60251">
        <w:rPr>
          <w:rFonts w:asciiTheme="majorBidi" w:hAnsiTheme="majorBidi" w:cstheme="majorBidi"/>
        </w:rPr>
        <w:t>22</w:t>
      </w:r>
      <w:r w:rsidRPr="003556A8">
        <w:rPr>
          <w:rFonts w:asciiTheme="majorBidi" w:hAnsiTheme="majorBidi" w:cstheme="majorBidi"/>
        </w:rPr>
        <w:t xml:space="preserve"> instruments that allow ORR to collect information necessary to </w:t>
      </w:r>
      <w:r w:rsidRPr="003556A8" w:rsidR="00E60251">
        <w:rPr>
          <w:rFonts w:asciiTheme="majorBidi" w:hAnsiTheme="majorBidi" w:cstheme="majorBidi"/>
        </w:rPr>
        <w:t>provide services</w:t>
      </w:r>
      <w:r w:rsidRPr="003556A8" w:rsidR="005F3919">
        <w:rPr>
          <w:rFonts w:asciiTheme="majorBidi" w:hAnsiTheme="majorBidi" w:cstheme="majorBidi"/>
        </w:rPr>
        <w:t xml:space="preserve"> </w:t>
      </w:r>
      <w:r w:rsidRPr="003556A8" w:rsidR="00834F02">
        <w:rPr>
          <w:rFonts w:asciiTheme="majorBidi" w:hAnsiTheme="majorBidi" w:cstheme="majorBidi"/>
        </w:rPr>
        <w:t xml:space="preserve">to </w:t>
      </w:r>
      <w:r w:rsidR="006A587A">
        <w:rPr>
          <w:rFonts w:asciiTheme="majorBidi" w:hAnsiTheme="majorBidi" w:cstheme="majorBidi"/>
        </w:rPr>
        <w:t>u</w:t>
      </w:r>
      <w:r w:rsidRPr="003556A8" w:rsidR="00834F02">
        <w:rPr>
          <w:rFonts w:asciiTheme="majorBidi" w:hAnsiTheme="majorBidi" w:cstheme="majorBidi"/>
        </w:rPr>
        <w:t>naccompanied</w:t>
      </w:r>
      <w:r w:rsidRPr="003556A8">
        <w:rPr>
          <w:rFonts w:asciiTheme="majorBidi" w:hAnsiTheme="majorBidi" w:cstheme="majorBidi"/>
        </w:rPr>
        <w:t xml:space="preserve"> </w:t>
      </w:r>
      <w:r w:rsidR="006A587A">
        <w:rPr>
          <w:rFonts w:asciiTheme="majorBidi" w:hAnsiTheme="majorBidi" w:cstheme="majorBidi"/>
        </w:rPr>
        <w:t>c</w:t>
      </w:r>
      <w:r w:rsidRPr="003556A8">
        <w:rPr>
          <w:rFonts w:asciiTheme="majorBidi" w:hAnsiTheme="majorBidi" w:cstheme="majorBidi"/>
        </w:rPr>
        <w:t>hild</w:t>
      </w:r>
      <w:r w:rsidRPr="003556A8" w:rsidR="00E60251">
        <w:rPr>
          <w:rFonts w:asciiTheme="majorBidi" w:hAnsiTheme="majorBidi" w:cstheme="majorBidi"/>
        </w:rPr>
        <w:t xml:space="preserve">ren </w:t>
      </w:r>
      <w:r w:rsidRPr="003556A8">
        <w:rPr>
          <w:rFonts w:asciiTheme="majorBidi" w:hAnsiTheme="majorBidi" w:cstheme="majorBidi"/>
        </w:rPr>
        <w:t>as required by the Homeland Security Act</w:t>
      </w:r>
      <w:r w:rsidRPr="003556A8" w:rsidR="00D6798D">
        <w:rPr>
          <w:rFonts w:asciiTheme="majorBidi" w:hAnsiTheme="majorBidi" w:cstheme="majorBidi"/>
        </w:rPr>
        <w:t xml:space="preserve"> (</w:t>
      </w:r>
      <w:r w:rsidRPr="003556A8" w:rsidR="00D6798D">
        <w:rPr>
          <w:rFonts w:asciiTheme="majorBidi" w:hAnsiTheme="majorBidi" w:cstheme="majorBidi"/>
          <w:color w:val="211D1E"/>
        </w:rPr>
        <w:t>6 U.S.C. 279)</w:t>
      </w:r>
      <w:r w:rsidRPr="003556A8">
        <w:rPr>
          <w:rFonts w:asciiTheme="majorBidi" w:hAnsiTheme="majorBidi" w:cstheme="majorBidi"/>
        </w:rPr>
        <w:t>, the T</w:t>
      </w:r>
      <w:r w:rsidRPr="003556A8" w:rsidR="00651482">
        <w:rPr>
          <w:rFonts w:asciiTheme="majorBidi" w:hAnsiTheme="majorBidi" w:cstheme="majorBidi"/>
        </w:rPr>
        <w:t>rafficking Victims Protection Reauthorization Act</w:t>
      </w:r>
      <w:r w:rsidRPr="003556A8">
        <w:rPr>
          <w:rFonts w:asciiTheme="majorBidi" w:hAnsiTheme="majorBidi" w:cstheme="majorBidi"/>
        </w:rPr>
        <w:t xml:space="preserve"> of 2008</w:t>
      </w:r>
      <w:r w:rsidRPr="003556A8" w:rsidR="004C14EF">
        <w:rPr>
          <w:rFonts w:asciiTheme="majorBidi" w:hAnsiTheme="majorBidi" w:cstheme="majorBidi"/>
        </w:rPr>
        <w:t xml:space="preserve"> (8 U.S.C. 1232)</w:t>
      </w:r>
      <w:r w:rsidRPr="003556A8">
        <w:rPr>
          <w:rFonts w:asciiTheme="majorBidi" w:hAnsiTheme="majorBidi" w:cstheme="majorBidi"/>
        </w:rPr>
        <w:t>, and</w:t>
      </w:r>
      <w:r w:rsidRPr="003556A8" w:rsidR="00651482">
        <w:rPr>
          <w:rFonts w:asciiTheme="majorBidi" w:hAnsiTheme="majorBidi" w:cstheme="majorBidi"/>
        </w:rPr>
        <w:t xml:space="preserve"> the</w:t>
      </w:r>
      <w:r w:rsidRPr="003556A8">
        <w:rPr>
          <w:rFonts w:asciiTheme="majorBidi" w:hAnsiTheme="majorBidi" w:cstheme="majorBidi"/>
        </w:rPr>
        <w:t xml:space="preserve"> </w:t>
      </w:r>
      <w:r w:rsidRPr="003556A8">
        <w:rPr>
          <w:rFonts w:asciiTheme="majorBidi" w:hAnsiTheme="majorBidi" w:cstheme="majorBidi"/>
          <w:i/>
        </w:rPr>
        <w:t>Flores</w:t>
      </w:r>
      <w:r w:rsidRPr="003556A8">
        <w:rPr>
          <w:rFonts w:asciiTheme="majorBidi" w:hAnsiTheme="majorBidi" w:cstheme="majorBidi"/>
        </w:rPr>
        <w:t xml:space="preserve"> Settlement Agreement</w:t>
      </w:r>
      <w:r w:rsidRPr="003556A8" w:rsidR="00D6798D">
        <w:rPr>
          <w:rFonts w:asciiTheme="majorBidi" w:hAnsiTheme="majorBidi" w:cstheme="majorBidi"/>
        </w:rPr>
        <w:t xml:space="preserve"> (</w:t>
      </w:r>
      <w:r w:rsidRPr="003556A8" w:rsidR="00D6798D">
        <w:rPr>
          <w:rFonts w:asciiTheme="majorBidi" w:hAnsiTheme="majorBidi" w:cstheme="majorBidi"/>
          <w:color w:val="211D1E"/>
        </w:rPr>
        <w:t>No. CV85-4544-RJK (C.D. Cal. 1996))</w:t>
      </w:r>
      <w:r w:rsidRPr="003556A8">
        <w:rPr>
          <w:rFonts w:asciiTheme="majorBidi" w:hAnsiTheme="majorBidi" w:cstheme="majorBidi"/>
        </w:rPr>
        <w:t xml:space="preserve">. </w:t>
      </w:r>
      <w:r w:rsidRPr="003556A8" w:rsidR="00651482">
        <w:rPr>
          <w:rFonts w:asciiTheme="majorBidi" w:hAnsiTheme="majorBidi" w:cstheme="majorBidi"/>
        </w:rPr>
        <w:t xml:space="preserve"> </w:t>
      </w:r>
      <w:r w:rsidRPr="003556A8" w:rsidR="00730683">
        <w:rPr>
          <w:rFonts w:asciiTheme="majorBidi" w:hAnsiTheme="majorBidi" w:cstheme="majorBidi"/>
        </w:rPr>
        <w:t xml:space="preserve">The collection was last approved by OMB on </w:t>
      </w:r>
      <w:r w:rsidRPr="003556A8" w:rsidR="005D0955">
        <w:rPr>
          <w:rFonts w:asciiTheme="majorBidi" w:hAnsiTheme="majorBidi" w:cstheme="majorBidi"/>
        </w:rPr>
        <w:t xml:space="preserve">April 21, </w:t>
      </w:r>
      <w:r w:rsidRPr="003556A8" w:rsidR="005D0955">
        <w:rPr>
          <w:rFonts w:asciiTheme="majorBidi" w:hAnsiTheme="majorBidi" w:cstheme="majorBidi"/>
        </w:rPr>
        <w:t>2022</w:t>
      </w:r>
      <w:r w:rsidRPr="003556A8" w:rsidR="005D0955">
        <w:rPr>
          <w:rFonts w:asciiTheme="majorBidi" w:hAnsiTheme="majorBidi" w:cstheme="majorBidi"/>
        </w:rPr>
        <w:t xml:space="preserve"> </w:t>
      </w:r>
      <w:r w:rsidRPr="003556A8" w:rsidR="00730683">
        <w:rPr>
          <w:rFonts w:asciiTheme="majorBidi" w:hAnsiTheme="majorBidi" w:cstheme="majorBidi"/>
        </w:rPr>
        <w:t xml:space="preserve">and expires on </w:t>
      </w:r>
      <w:r w:rsidRPr="003556A8" w:rsidR="005D0955">
        <w:rPr>
          <w:rFonts w:asciiTheme="majorBidi" w:hAnsiTheme="majorBidi" w:cstheme="majorBidi"/>
        </w:rPr>
        <w:t>April 30, 2025</w:t>
      </w:r>
      <w:r w:rsidRPr="003556A8" w:rsidR="00730683">
        <w:rPr>
          <w:rFonts w:asciiTheme="majorBidi" w:hAnsiTheme="majorBidi" w:cstheme="majorBidi"/>
        </w:rPr>
        <w:t xml:space="preserve">. </w:t>
      </w:r>
      <w:r w:rsidRPr="003556A8" w:rsidR="00651482">
        <w:rPr>
          <w:rFonts w:asciiTheme="majorBidi" w:hAnsiTheme="majorBidi" w:cstheme="majorBidi"/>
        </w:rPr>
        <w:t xml:space="preserve"> </w:t>
      </w:r>
    </w:p>
    <w:p w:rsidR="00080115" w:rsidP="0005680D" w14:paraId="4B9A52DD" w14:textId="77777777">
      <w:pPr>
        <w:rPr>
          <w:rFonts w:asciiTheme="majorBidi" w:hAnsiTheme="majorBidi" w:cstheme="majorBidi"/>
        </w:rPr>
      </w:pPr>
    </w:p>
    <w:p w:rsidR="00A60735" w:rsidRPr="00A60735" w:rsidP="00A60735" w14:paraId="6C1BE65E" w14:textId="77777777">
      <w:pPr>
        <w:widowControl/>
        <w:suppressAutoHyphens w:val="0"/>
        <w:textAlignment w:val="baseline"/>
        <w:rPr>
          <w:rFonts w:ascii="Segoe UI" w:eastAsia="Times New Roman" w:hAnsi="Segoe UI" w:cs="Segoe UI"/>
          <w:kern w:val="0"/>
          <w:sz w:val="18"/>
          <w:szCs w:val="18"/>
        </w:rPr>
      </w:pPr>
      <w:r w:rsidRPr="00A60735">
        <w:rPr>
          <w:rFonts w:eastAsia="Times New Roman"/>
          <w:color w:val="000000"/>
          <w:kern w:val="0"/>
        </w:rPr>
        <w:t>ORR has undertaken several anti-fraud and anti-trafficking initiatives over the past year to strengthen its sponsor vetting process and increase measures taken to ensure children are released into safe home environments. One measure identified to support these efforts is to require sponsors to report changes of address for children to ORR and document the changes of address in the ORR case management system (UC Portal). This includes documenting when a released child’s address/location is unknown because they have been reported missing. </w:t>
      </w:r>
    </w:p>
    <w:p w:rsidR="00A60735" w:rsidRPr="00A60735" w:rsidP="00A60735" w14:paraId="0561A541" w14:textId="77777777">
      <w:pPr>
        <w:widowControl/>
        <w:suppressAutoHyphens w:val="0"/>
        <w:textAlignment w:val="baseline"/>
        <w:rPr>
          <w:rFonts w:ascii="Segoe UI" w:eastAsia="Times New Roman" w:hAnsi="Segoe UI" w:cs="Segoe UI"/>
          <w:kern w:val="0"/>
          <w:sz w:val="18"/>
          <w:szCs w:val="18"/>
        </w:rPr>
      </w:pPr>
      <w:r w:rsidRPr="00A60735">
        <w:rPr>
          <w:rFonts w:eastAsia="Times New Roman"/>
          <w:color w:val="000000"/>
          <w:kern w:val="0"/>
        </w:rPr>
        <w:t> </w:t>
      </w:r>
    </w:p>
    <w:p w:rsidR="00A60735" w:rsidRPr="00A60735" w:rsidP="007D13AB" w14:paraId="0E0D60E5" w14:textId="77777777">
      <w:pPr>
        <w:widowControl/>
        <w:suppressAutoHyphens w:val="0"/>
        <w:spacing w:after="120"/>
        <w:textAlignment w:val="baseline"/>
        <w:rPr>
          <w:rFonts w:ascii="Segoe UI" w:eastAsia="Times New Roman" w:hAnsi="Segoe UI" w:cs="Segoe UI"/>
          <w:kern w:val="0"/>
          <w:sz w:val="18"/>
          <w:szCs w:val="18"/>
        </w:rPr>
      </w:pPr>
      <w:r w:rsidRPr="00A60735">
        <w:rPr>
          <w:rFonts w:eastAsia="Times New Roman"/>
          <w:color w:val="000000"/>
          <w:kern w:val="0"/>
        </w:rPr>
        <w:t>Ensuring that ORR has accurate addresses for children in UC Portal will provide the following benefits: </w:t>
      </w:r>
    </w:p>
    <w:p w:rsidR="00A60735" w:rsidRPr="007D13AB" w:rsidP="007D13AB" w14:paraId="324AE019" w14:textId="77777777">
      <w:pPr>
        <w:pStyle w:val="ListParagraph"/>
        <w:widowControl/>
        <w:numPr>
          <w:ilvl w:val="0"/>
          <w:numId w:val="44"/>
        </w:numPr>
        <w:suppressAutoHyphens w:val="0"/>
        <w:spacing w:after="120"/>
        <w:contextualSpacing w:val="0"/>
        <w:textAlignment w:val="baseline"/>
        <w:rPr>
          <w:rFonts w:eastAsia="Times New Roman"/>
          <w:kern w:val="0"/>
        </w:rPr>
      </w:pPr>
      <w:r w:rsidRPr="007D13AB">
        <w:rPr>
          <w:rFonts w:eastAsia="Times New Roman"/>
          <w:b/>
          <w:bCs/>
          <w:color w:val="000000"/>
          <w:kern w:val="0"/>
        </w:rPr>
        <w:t>Centralize address data for children in one location.</w:t>
      </w:r>
      <w:r w:rsidRPr="007D13AB">
        <w:rPr>
          <w:rFonts w:eastAsia="Times New Roman"/>
          <w:color w:val="000000"/>
          <w:kern w:val="0"/>
        </w:rPr>
        <w:t xml:space="preserve"> This will provide an efficient way to document changes of address and make it is easier to determine the location of the child for ORR staff, grantees, and contractors who need to know that information. </w:t>
      </w:r>
    </w:p>
    <w:p w:rsidR="00A60735" w:rsidRPr="007D13AB" w:rsidP="007D13AB" w14:paraId="7D83EDAE" w14:textId="77777777">
      <w:pPr>
        <w:pStyle w:val="ListParagraph"/>
        <w:widowControl/>
        <w:numPr>
          <w:ilvl w:val="0"/>
          <w:numId w:val="44"/>
        </w:numPr>
        <w:suppressAutoHyphens w:val="0"/>
        <w:spacing w:after="120"/>
        <w:contextualSpacing w:val="0"/>
        <w:textAlignment w:val="baseline"/>
        <w:rPr>
          <w:rFonts w:eastAsia="Times New Roman"/>
          <w:kern w:val="0"/>
        </w:rPr>
      </w:pPr>
      <w:r w:rsidRPr="007D13AB">
        <w:rPr>
          <w:rFonts w:eastAsia="Times New Roman"/>
          <w:b/>
          <w:bCs/>
          <w:color w:val="000000"/>
          <w:kern w:val="0"/>
        </w:rPr>
        <w:t xml:space="preserve">Ensure continuity of post-release service (PRS) provision. </w:t>
      </w:r>
      <w:r w:rsidRPr="007D13AB">
        <w:rPr>
          <w:rFonts w:eastAsia="Times New Roman"/>
          <w:color w:val="000000"/>
          <w:kern w:val="0"/>
        </w:rPr>
        <w:t>PRS providers need up-to-date contact information for the child, including their current address, to ensure there is no interruption in the provision of these important support services. </w:t>
      </w:r>
    </w:p>
    <w:p w:rsidR="00A60735" w:rsidRPr="007D13AB" w:rsidP="007D13AB" w14:paraId="49421ACE" w14:textId="77777777">
      <w:pPr>
        <w:pStyle w:val="ListParagraph"/>
        <w:widowControl/>
        <w:numPr>
          <w:ilvl w:val="0"/>
          <w:numId w:val="44"/>
        </w:numPr>
        <w:suppressAutoHyphens w:val="0"/>
        <w:spacing w:after="120"/>
        <w:contextualSpacing w:val="0"/>
        <w:textAlignment w:val="baseline"/>
        <w:rPr>
          <w:rFonts w:eastAsia="Times New Roman"/>
          <w:kern w:val="0"/>
        </w:rPr>
      </w:pPr>
      <w:r w:rsidRPr="007D13AB">
        <w:rPr>
          <w:rFonts w:eastAsia="Times New Roman"/>
          <w:b/>
          <w:bCs/>
          <w:color w:val="000000"/>
          <w:kern w:val="0"/>
        </w:rPr>
        <w:t>Increase ORR’s visibility on cases where a child moves out of the sponsor household.</w:t>
      </w:r>
      <w:r w:rsidRPr="007D13AB">
        <w:rPr>
          <w:rFonts w:eastAsia="Times New Roman"/>
          <w:color w:val="000000"/>
          <w:kern w:val="0"/>
        </w:rPr>
        <w:t xml:space="preserve"> Sometimes a placement breakdown may occur, leading the child to move in with the alternate caregiver identified by the sponsor in their application or with other family members. ORR lacks data to perform trend analyses on these situations that would </w:t>
      </w:r>
      <w:r w:rsidRPr="007D13AB">
        <w:rPr>
          <w:rFonts w:eastAsia="Times New Roman"/>
          <w:color w:val="000000"/>
          <w:kern w:val="0"/>
        </w:rPr>
        <w:t>help identify areas where ORR can improve service provision for children and their sponsors that may help prevent placement breakdowns. </w:t>
      </w:r>
    </w:p>
    <w:p w:rsidR="00A60735" w:rsidRPr="007D13AB" w:rsidP="00CD1DE7" w14:paraId="080B2E93" w14:textId="77777777">
      <w:pPr>
        <w:pStyle w:val="ListParagraph"/>
        <w:widowControl/>
        <w:numPr>
          <w:ilvl w:val="0"/>
          <w:numId w:val="44"/>
        </w:numPr>
        <w:suppressAutoHyphens w:val="0"/>
        <w:contextualSpacing w:val="0"/>
        <w:textAlignment w:val="baseline"/>
        <w:rPr>
          <w:rFonts w:eastAsia="Times New Roman"/>
          <w:kern w:val="0"/>
        </w:rPr>
      </w:pPr>
      <w:r w:rsidRPr="007D13AB">
        <w:rPr>
          <w:rFonts w:eastAsia="Times New Roman"/>
          <w:b/>
          <w:bCs/>
          <w:color w:val="000000"/>
          <w:kern w:val="0"/>
        </w:rPr>
        <w:t>Strengthen ORR’s ability to identify potential trafficking concerns.</w:t>
      </w:r>
      <w:r w:rsidRPr="007D13AB">
        <w:rPr>
          <w:rFonts w:eastAsia="Times New Roman"/>
          <w:color w:val="000000"/>
          <w:kern w:val="0"/>
        </w:rPr>
        <w:t xml:space="preserve"> Currently, ORR enters the sponsor applicant’s current address into the Sponsor Assessment (Form S-5, approved under OMB# 0970-0553) and uses accumulated sponsor address data to identify situations where multiple children have been released to the same address or general area (e.g., same apartment complex), or where different sponsors are using the same address. These situations need to be scrutinized closely to ensure that there are no potential trafficking concerns. However, ORR’s ability to identify such potential concerns is limited due to lack of available change of address data when a released child moves, either with their sponsor or out of their sponsor’s household. </w:t>
      </w:r>
    </w:p>
    <w:p w:rsidR="00CD1DE7" w:rsidP="00A60735" w14:paraId="6B8B8704" w14:textId="77777777">
      <w:pPr>
        <w:widowControl/>
        <w:suppressAutoHyphens w:val="0"/>
        <w:textAlignment w:val="baseline"/>
        <w:rPr>
          <w:rFonts w:eastAsia="Times New Roman"/>
          <w:color w:val="000000"/>
          <w:kern w:val="0"/>
        </w:rPr>
      </w:pPr>
    </w:p>
    <w:p w:rsidR="00A60735" w:rsidRPr="00A60735" w:rsidP="00A60735" w14:paraId="037B4A06" w14:textId="7B93AE1D">
      <w:pPr>
        <w:widowControl/>
        <w:suppressAutoHyphens w:val="0"/>
        <w:textAlignment w:val="baseline"/>
        <w:rPr>
          <w:rFonts w:ascii="Segoe UI" w:eastAsia="Times New Roman" w:hAnsi="Segoe UI" w:cs="Segoe UI"/>
          <w:kern w:val="0"/>
          <w:sz w:val="18"/>
          <w:szCs w:val="18"/>
        </w:rPr>
      </w:pPr>
      <w:r w:rsidRPr="00A60735">
        <w:rPr>
          <w:rFonts w:eastAsia="Times New Roman"/>
          <w:color w:val="000000"/>
          <w:kern w:val="0"/>
        </w:rPr>
        <w:t>ORR determined that it would also be beneficial to include the location of the child while they are still in care, including when the child has been reported missing. This would allow ORR to have the address/location of the child, both while they are in care and after release, documented in one centralized location.  </w:t>
      </w:r>
    </w:p>
    <w:p w:rsidR="00A60735" w:rsidRPr="00A60735" w:rsidP="00A60735" w14:paraId="2BD38386" w14:textId="77777777">
      <w:pPr>
        <w:widowControl/>
        <w:suppressAutoHyphens w:val="0"/>
        <w:textAlignment w:val="baseline"/>
        <w:rPr>
          <w:rFonts w:ascii="Segoe UI" w:eastAsia="Times New Roman" w:hAnsi="Segoe UI" w:cs="Segoe UI"/>
          <w:kern w:val="0"/>
          <w:sz w:val="18"/>
          <w:szCs w:val="18"/>
        </w:rPr>
      </w:pPr>
      <w:r w:rsidRPr="00A60735">
        <w:rPr>
          <w:rFonts w:eastAsia="Times New Roman"/>
          <w:color w:val="000000"/>
          <w:kern w:val="0"/>
        </w:rPr>
        <w:t> </w:t>
      </w:r>
    </w:p>
    <w:p w:rsidR="00A60735" w:rsidRPr="00A60735" w:rsidP="00CD1DE7" w14:paraId="6C69801F" w14:textId="77777777">
      <w:pPr>
        <w:widowControl/>
        <w:suppressAutoHyphens w:val="0"/>
        <w:spacing w:after="120"/>
        <w:textAlignment w:val="baseline"/>
        <w:rPr>
          <w:rFonts w:ascii="Segoe UI" w:eastAsia="Times New Roman" w:hAnsi="Segoe UI" w:cs="Segoe UI"/>
          <w:kern w:val="0"/>
          <w:sz w:val="18"/>
          <w:szCs w:val="18"/>
        </w:rPr>
      </w:pPr>
      <w:r w:rsidRPr="00A60735">
        <w:rPr>
          <w:rFonts w:eastAsia="Times New Roman"/>
          <w:b/>
          <w:bCs/>
          <w:color w:val="000000"/>
          <w:kern w:val="0"/>
        </w:rPr>
        <w:t>OVERVIEW OF REQUESTED CHANGES</w:t>
      </w:r>
      <w:r w:rsidRPr="00A60735">
        <w:rPr>
          <w:rFonts w:eastAsia="Times New Roman"/>
          <w:color w:val="000000"/>
          <w:kern w:val="0"/>
        </w:rPr>
        <w:t> </w:t>
      </w:r>
    </w:p>
    <w:p w:rsidR="00A60735" w:rsidRPr="00A60735" w:rsidP="00A60735" w14:paraId="26651A4D" w14:textId="331CD29F">
      <w:pPr>
        <w:widowControl/>
        <w:suppressAutoHyphens w:val="0"/>
        <w:textAlignment w:val="baseline"/>
        <w:rPr>
          <w:rFonts w:ascii="Segoe UI" w:eastAsia="Times New Roman" w:hAnsi="Segoe UI" w:cs="Segoe UI"/>
          <w:kern w:val="0"/>
          <w:sz w:val="18"/>
          <w:szCs w:val="18"/>
        </w:rPr>
      </w:pPr>
      <w:r w:rsidRPr="00A60735">
        <w:rPr>
          <w:rFonts w:eastAsia="Times New Roman"/>
          <w:kern w:val="0"/>
        </w:rPr>
        <w:t xml:space="preserve">Per 5 C.F.R. §1320.3(h)(1), changes of address are not considered “information” as long as </w:t>
      </w:r>
      <w:r w:rsidRPr="00A60735" w:rsidR="756EEC0F">
        <w:rPr>
          <w:rFonts w:eastAsia="Times New Roman"/>
          <w:kern w:val="0"/>
        </w:rPr>
        <w:t>“</w:t>
      </w:r>
      <w:r w:rsidRPr="00A60735">
        <w:rPr>
          <w:rFonts w:eastAsia="Times New Roman"/>
          <w:kern w:val="0"/>
        </w:rPr>
        <w:t xml:space="preserve">they entail no burden other than that necessary to identify the respondent, the date, the respondent's address, and the nature of the instrument.” Most of the fields that ORR </w:t>
      </w:r>
      <w:r w:rsidRPr="43BCD072" w:rsidR="00801C03">
        <w:rPr>
          <w:rFonts w:eastAsia="Times New Roman"/>
        </w:rPr>
        <w:t xml:space="preserve">is </w:t>
      </w:r>
      <w:r w:rsidRPr="00A60735">
        <w:rPr>
          <w:rFonts w:eastAsia="Times New Roman"/>
          <w:kern w:val="0"/>
        </w:rPr>
        <w:t>propos</w:t>
      </w:r>
      <w:r w:rsidRPr="43BCD072" w:rsidR="00801C03">
        <w:rPr>
          <w:rFonts w:eastAsia="Times New Roman"/>
        </w:rPr>
        <w:t>ing</w:t>
      </w:r>
      <w:r w:rsidRPr="00A60735">
        <w:rPr>
          <w:rFonts w:eastAsia="Times New Roman"/>
          <w:kern w:val="0"/>
        </w:rPr>
        <w:t xml:space="preserve"> fall under this exclusion. The two fields that do not fall under the exclusion are “Location Type” and “Notes.” Since the address information is </w:t>
      </w:r>
      <w:r w:rsidRPr="43BCD072" w:rsidR="00D47810">
        <w:rPr>
          <w:rFonts w:eastAsia="Times New Roman"/>
        </w:rPr>
        <w:t>align</w:t>
      </w:r>
      <w:r w:rsidRPr="43BCD072" w:rsidR="717D2BC9">
        <w:rPr>
          <w:rFonts w:eastAsia="Times New Roman"/>
        </w:rPr>
        <w:t>ed</w:t>
      </w:r>
      <w:r w:rsidRPr="43BCD072" w:rsidR="00D47810">
        <w:rPr>
          <w:rFonts w:eastAsia="Times New Roman"/>
        </w:rPr>
        <w:t xml:space="preserve"> with the purpose</w:t>
      </w:r>
      <w:r w:rsidRPr="43BCD072" w:rsidR="004F1BBF">
        <w:rPr>
          <w:rFonts w:eastAsia="Times New Roman"/>
        </w:rPr>
        <w:t xml:space="preserve"> of this information collection and falls</w:t>
      </w:r>
      <w:r w:rsidRPr="00A60735">
        <w:rPr>
          <w:rFonts w:eastAsia="Times New Roman"/>
          <w:kern w:val="0"/>
        </w:rPr>
        <w:t xml:space="preserve"> under the referenced exclusion, ORR believes that the proposed revisions are nonsubstantive in nature. </w:t>
      </w:r>
    </w:p>
    <w:p w:rsidR="00A60735" w:rsidRPr="00A60735" w:rsidP="00A60735" w14:paraId="0FAECB53" w14:textId="77777777">
      <w:pPr>
        <w:widowControl/>
        <w:suppressAutoHyphens w:val="0"/>
        <w:textAlignment w:val="baseline"/>
        <w:rPr>
          <w:rFonts w:ascii="Segoe UI" w:eastAsia="Times New Roman" w:hAnsi="Segoe UI" w:cs="Segoe UI"/>
          <w:kern w:val="0"/>
          <w:sz w:val="18"/>
          <w:szCs w:val="18"/>
        </w:rPr>
      </w:pPr>
      <w:r w:rsidRPr="00A60735">
        <w:rPr>
          <w:rFonts w:eastAsia="Times New Roman"/>
          <w:kern w:val="0"/>
        </w:rPr>
        <w:t> </w:t>
      </w:r>
    </w:p>
    <w:p w:rsidR="000B7778" w:rsidRPr="00A60735" w:rsidP="00A60735" w14:paraId="212B639C" w14:textId="486F3A13">
      <w:pPr>
        <w:widowControl/>
        <w:suppressAutoHyphens w:val="0"/>
        <w:textAlignment w:val="baseline"/>
        <w:rPr>
          <w:rFonts w:ascii="Segoe UI" w:eastAsia="Times New Roman" w:hAnsi="Segoe UI" w:cs="Segoe UI"/>
          <w:kern w:val="0"/>
          <w:sz w:val="18"/>
          <w:szCs w:val="18"/>
        </w:rPr>
      </w:pPr>
      <w:r w:rsidRPr="00A60735">
        <w:rPr>
          <w:rFonts w:eastAsia="Times New Roman"/>
          <w:color w:val="000000"/>
          <w:kern w:val="0"/>
        </w:rPr>
        <w:t xml:space="preserve">Specifically, ORR proposes adding a section to </w:t>
      </w:r>
      <w:r w:rsidR="0000394F">
        <w:rPr>
          <w:rFonts w:eastAsia="Times New Roman"/>
          <w:color w:val="000000"/>
          <w:kern w:val="0"/>
        </w:rPr>
        <w:t>the UC Portal</w:t>
      </w:r>
      <w:r w:rsidR="00EA29BB">
        <w:rPr>
          <w:rFonts w:eastAsia="Times New Roman"/>
          <w:color w:val="000000"/>
          <w:kern w:val="0"/>
        </w:rPr>
        <w:t xml:space="preserve"> case management </w:t>
      </w:r>
      <w:r w:rsidR="0000394F">
        <w:rPr>
          <w:rFonts w:eastAsia="Times New Roman"/>
          <w:color w:val="000000"/>
          <w:kern w:val="0"/>
        </w:rPr>
        <w:t>system</w:t>
      </w:r>
      <w:r w:rsidRPr="00A60735">
        <w:rPr>
          <w:rFonts w:eastAsia="Times New Roman"/>
          <w:color w:val="000000"/>
          <w:kern w:val="0"/>
        </w:rPr>
        <w:t xml:space="preserve"> titled “Current Location of Child.” This section will document the current location of the child while the child is in ORR care, changes of address after the child is release from ORR custody, and when the child is reported missing. Adding this new section is a natural extension of the UC Case Status</w:t>
      </w:r>
      <w:r w:rsidR="00565776">
        <w:rPr>
          <w:rFonts w:eastAsia="Times New Roman"/>
          <w:color w:val="000000"/>
          <w:kern w:val="0"/>
        </w:rPr>
        <w:t xml:space="preserve"> (approved under this information collection)</w:t>
      </w:r>
      <w:r w:rsidRPr="00A60735">
        <w:rPr>
          <w:rFonts w:eastAsia="Times New Roman"/>
          <w:color w:val="000000"/>
          <w:kern w:val="0"/>
        </w:rPr>
        <w:t>, which provides high-level information about the child and their case such as which program they are in, who their sponsor is, dates of key assessments, their primary case manager, and more. </w:t>
      </w:r>
    </w:p>
    <w:p w:rsidR="00A60735" w:rsidRPr="00A60735" w:rsidP="00A60735" w14:paraId="01A3147F" w14:textId="77777777">
      <w:pPr>
        <w:widowControl/>
        <w:suppressAutoHyphens w:val="0"/>
        <w:textAlignment w:val="baseline"/>
        <w:rPr>
          <w:rFonts w:ascii="Segoe UI" w:eastAsia="Times New Roman" w:hAnsi="Segoe UI" w:cs="Segoe UI"/>
          <w:kern w:val="0"/>
          <w:sz w:val="18"/>
          <w:szCs w:val="18"/>
        </w:rPr>
      </w:pPr>
      <w:r w:rsidRPr="00A60735">
        <w:rPr>
          <w:rFonts w:eastAsia="Times New Roman"/>
          <w:color w:val="000000"/>
          <w:kern w:val="0"/>
        </w:rPr>
        <w:t> </w:t>
      </w:r>
    </w:p>
    <w:p w:rsidR="00A60735" w:rsidP="005D0F7F" w14:paraId="68560C46" w14:textId="2834C4F7">
      <w:pPr>
        <w:widowControl/>
        <w:suppressAutoHyphens w:val="0"/>
        <w:textAlignment w:val="baseline"/>
        <w:rPr>
          <w:rFonts w:eastAsia="Times New Roman"/>
          <w:color w:val="000000"/>
          <w:kern w:val="0"/>
        </w:rPr>
      </w:pPr>
      <w:r>
        <w:rPr>
          <w:rFonts w:eastAsia="Times New Roman"/>
          <w:color w:val="000000"/>
          <w:kern w:val="0"/>
        </w:rPr>
        <w:t>ORR proposes housing this new section</w:t>
      </w:r>
      <w:r w:rsidR="73B53279">
        <w:rPr>
          <w:rFonts w:eastAsia="Times New Roman"/>
          <w:color w:val="000000"/>
          <w:kern w:val="0"/>
        </w:rPr>
        <w:t xml:space="preserve"> in</w:t>
      </w:r>
      <w:r>
        <w:rPr>
          <w:rFonts w:eastAsia="Times New Roman"/>
          <w:color w:val="000000"/>
          <w:kern w:val="0"/>
        </w:rPr>
        <w:t xml:space="preserve"> the Discharge Tab which will allow for an intuitive user experience. </w:t>
      </w:r>
      <w:r w:rsidRPr="00A60735">
        <w:rPr>
          <w:rFonts w:eastAsia="Times New Roman"/>
          <w:color w:val="000000"/>
          <w:kern w:val="0"/>
        </w:rPr>
        <w:t>Th</w:t>
      </w:r>
      <w:r>
        <w:rPr>
          <w:rFonts w:eastAsia="Times New Roman"/>
          <w:color w:val="000000"/>
          <w:kern w:val="0"/>
        </w:rPr>
        <w:t>e</w:t>
      </w:r>
      <w:r w:rsidRPr="00A60735">
        <w:rPr>
          <w:rFonts w:eastAsia="Times New Roman"/>
          <w:color w:val="000000"/>
          <w:kern w:val="0"/>
        </w:rPr>
        <w:t xml:space="preserve"> section will employ auto-population and progressive disclosure to the greatest extent possible to create a user-friendly experience for respondents and minimize burden. Please see </w:t>
      </w:r>
      <w:r w:rsidRPr="00A60735">
        <w:rPr>
          <w:rFonts w:eastAsia="Times New Roman"/>
          <w:b/>
          <w:bCs/>
          <w:color w:val="000000"/>
          <w:kern w:val="0"/>
        </w:rPr>
        <w:t>Attachment A</w:t>
      </w:r>
      <w:r w:rsidRPr="00A60735">
        <w:rPr>
          <w:rFonts w:eastAsia="Times New Roman"/>
          <w:color w:val="000000"/>
          <w:kern w:val="0"/>
        </w:rPr>
        <w:t xml:space="preserve"> for an annotated mockup of the new section. </w:t>
      </w:r>
    </w:p>
    <w:p w:rsidR="0079445A" w:rsidP="00A60735" w14:paraId="66D042EA" w14:textId="77777777">
      <w:pPr>
        <w:widowControl/>
        <w:suppressAutoHyphens w:val="0"/>
        <w:textAlignment w:val="baseline"/>
        <w:rPr>
          <w:rFonts w:eastAsia="Times New Roman"/>
          <w:color w:val="000000"/>
          <w:kern w:val="0"/>
        </w:rPr>
      </w:pPr>
    </w:p>
    <w:p w:rsidR="0079445A" w:rsidRPr="00A60735" w:rsidP="00A60735" w14:paraId="1182562A" w14:textId="446992EC">
      <w:pPr>
        <w:widowControl/>
        <w:suppressAutoHyphens w:val="0"/>
        <w:textAlignment w:val="baseline"/>
        <w:rPr>
          <w:rFonts w:ascii="Segoe UI" w:eastAsia="Times New Roman" w:hAnsi="Segoe UI" w:cs="Segoe UI"/>
          <w:kern w:val="0"/>
          <w:sz w:val="18"/>
          <w:szCs w:val="18"/>
        </w:rPr>
      </w:pPr>
      <w:r>
        <w:rPr>
          <w:rFonts w:eastAsia="Times New Roman"/>
          <w:color w:val="000000"/>
          <w:kern w:val="0"/>
        </w:rPr>
        <w:t xml:space="preserve">In addition, </w:t>
      </w:r>
      <w:r w:rsidR="0035371D">
        <w:rPr>
          <w:rFonts w:eastAsia="Times New Roman"/>
          <w:color w:val="000000"/>
          <w:kern w:val="0"/>
        </w:rPr>
        <w:t xml:space="preserve">a </w:t>
      </w:r>
      <w:r w:rsidR="0021409D">
        <w:rPr>
          <w:rFonts w:eastAsia="Times New Roman"/>
          <w:color w:val="000000"/>
          <w:kern w:val="0"/>
        </w:rPr>
        <w:t>“</w:t>
      </w:r>
      <w:r w:rsidR="0035371D">
        <w:rPr>
          <w:rFonts w:eastAsia="Times New Roman"/>
          <w:color w:val="000000"/>
          <w:kern w:val="0"/>
        </w:rPr>
        <w:t>Location History</w:t>
      </w:r>
      <w:r w:rsidR="0021409D">
        <w:rPr>
          <w:rFonts w:eastAsia="Times New Roman"/>
          <w:color w:val="000000"/>
          <w:kern w:val="0"/>
        </w:rPr>
        <w:t>”</w:t>
      </w:r>
      <w:r w:rsidR="0035371D">
        <w:rPr>
          <w:rFonts w:eastAsia="Times New Roman"/>
          <w:color w:val="000000"/>
          <w:kern w:val="0"/>
        </w:rPr>
        <w:t xml:space="preserve"> section will </w:t>
      </w:r>
      <w:r w:rsidR="00F9134E">
        <w:rPr>
          <w:rFonts w:eastAsia="Times New Roman"/>
          <w:color w:val="000000"/>
          <w:kern w:val="0"/>
        </w:rPr>
        <w:t>be located</w:t>
      </w:r>
      <w:r w:rsidR="0035371D">
        <w:rPr>
          <w:rFonts w:eastAsia="Times New Roman"/>
          <w:color w:val="000000"/>
          <w:kern w:val="0"/>
        </w:rPr>
        <w:t xml:space="preserve"> directly below </w:t>
      </w:r>
      <w:r w:rsidR="00C4370F">
        <w:rPr>
          <w:rFonts w:eastAsia="Times New Roman"/>
          <w:color w:val="000000"/>
          <w:kern w:val="0"/>
        </w:rPr>
        <w:t>the Current Location of Child section. Th</w:t>
      </w:r>
      <w:r w:rsidR="00A468E7">
        <w:rPr>
          <w:rFonts w:eastAsia="Times New Roman"/>
          <w:color w:val="000000"/>
          <w:kern w:val="0"/>
        </w:rPr>
        <w:t xml:space="preserve">e system will display a list of past locations of the child in this section. </w:t>
      </w:r>
      <w:r w:rsidR="00EB49E8">
        <w:rPr>
          <w:rFonts w:eastAsia="Times New Roman"/>
          <w:color w:val="000000"/>
          <w:kern w:val="0"/>
        </w:rPr>
        <w:t>No data entry will be required for the Location History section.</w:t>
      </w:r>
    </w:p>
    <w:p w:rsidR="00A60735" w:rsidRPr="00A60735" w:rsidP="00A60735" w14:paraId="4821C5DA" w14:textId="77777777">
      <w:pPr>
        <w:widowControl/>
        <w:suppressAutoHyphens w:val="0"/>
        <w:textAlignment w:val="baseline"/>
        <w:rPr>
          <w:rFonts w:ascii="Segoe UI" w:eastAsia="Times New Roman" w:hAnsi="Segoe UI" w:cs="Segoe UI"/>
          <w:kern w:val="0"/>
          <w:sz w:val="18"/>
          <w:szCs w:val="18"/>
        </w:rPr>
      </w:pPr>
      <w:r w:rsidRPr="00A60735">
        <w:rPr>
          <w:rFonts w:eastAsia="Times New Roman"/>
          <w:color w:val="000000"/>
          <w:kern w:val="0"/>
        </w:rPr>
        <w:t> </w:t>
      </w:r>
    </w:p>
    <w:p w:rsidR="00A60735" w:rsidRPr="00A60735" w:rsidP="00A60735" w14:paraId="52B01B21" w14:textId="77777777">
      <w:pPr>
        <w:widowControl/>
        <w:suppressAutoHyphens w:val="0"/>
        <w:textAlignment w:val="baseline"/>
        <w:rPr>
          <w:rFonts w:ascii="Segoe UI" w:eastAsia="Times New Roman" w:hAnsi="Segoe UI" w:cs="Segoe UI"/>
          <w:kern w:val="0"/>
          <w:sz w:val="18"/>
          <w:szCs w:val="18"/>
        </w:rPr>
      </w:pPr>
      <w:r w:rsidRPr="00A60735">
        <w:rPr>
          <w:rFonts w:eastAsia="Times New Roman"/>
          <w:color w:val="000000"/>
          <w:kern w:val="0"/>
        </w:rPr>
        <w:t xml:space="preserve">Initially, users will only see one field in the Current Location of Child – a dropdown field named “Location Type.” Users will select an option from the dropdown menu and based on their </w:t>
      </w:r>
      <w:r w:rsidRPr="00A60735">
        <w:rPr>
          <w:rFonts w:eastAsia="Times New Roman"/>
          <w:color w:val="000000"/>
          <w:kern w:val="0"/>
        </w:rPr>
        <w:t>selection additional information may auto-populate or additional fields may populate for the user to complete (see table below).  </w:t>
      </w:r>
    </w:p>
    <w:p w:rsidR="00A60735" w:rsidRPr="00A60735" w:rsidP="00A60735" w14:paraId="490DA026" w14:textId="77777777">
      <w:pPr>
        <w:widowControl/>
        <w:suppressAutoHyphens w:val="0"/>
        <w:textAlignment w:val="baseline"/>
        <w:rPr>
          <w:rFonts w:ascii="Segoe UI" w:eastAsia="Times New Roman" w:hAnsi="Segoe UI" w:cs="Segoe UI"/>
          <w:kern w:val="0"/>
          <w:sz w:val="18"/>
          <w:szCs w:val="18"/>
        </w:rPr>
      </w:pPr>
      <w:r w:rsidRPr="00A60735">
        <w:rPr>
          <w:rFonts w:eastAsia="Times New Roman"/>
          <w:color w:val="000000"/>
          <w:kern w:val="0"/>
        </w:rPr>
        <w:t> </w:t>
      </w:r>
    </w:p>
    <w:p w:rsidR="00A60735" w:rsidRPr="00A60735" w:rsidP="00A60735" w14:paraId="2AC59F82" w14:textId="77777777">
      <w:pPr>
        <w:widowControl/>
        <w:suppressAutoHyphens w:val="0"/>
        <w:textAlignment w:val="baseline"/>
        <w:rPr>
          <w:rFonts w:ascii="Segoe UI" w:eastAsia="Times New Roman" w:hAnsi="Segoe UI" w:cs="Segoe UI"/>
          <w:kern w:val="0"/>
          <w:sz w:val="18"/>
          <w:szCs w:val="18"/>
        </w:rPr>
      </w:pPr>
      <w:r w:rsidRPr="00A60735">
        <w:rPr>
          <w:rFonts w:eastAsia="Times New Roman"/>
          <w:b/>
          <w:bCs/>
          <w:color w:val="000000"/>
          <w:kern w:val="0"/>
        </w:rPr>
        <w:t>“Location Type” Dropdown Options</w:t>
      </w:r>
      <w:r w:rsidRPr="00A60735">
        <w:rPr>
          <w:rFonts w:eastAsia="Times New Roman"/>
          <w:color w:val="000000"/>
          <w:kern w:val="0"/>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5"/>
        <w:gridCol w:w="4665"/>
      </w:tblGrid>
      <w:tr w14:paraId="38D6BD0D" w14:textId="77777777" w:rsidTr="00E94574">
        <w:tblPrEx>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rsidR="00A60735" w:rsidRPr="00A60735" w:rsidP="00A60735" w14:paraId="7A84FF90" w14:textId="77777777">
            <w:pPr>
              <w:widowControl/>
              <w:suppressAutoHyphens w:val="0"/>
              <w:textAlignment w:val="baseline"/>
              <w:rPr>
                <w:rFonts w:eastAsia="Times New Roman"/>
                <w:kern w:val="0"/>
              </w:rPr>
            </w:pPr>
            <w:r w:rsidRPr="00A60735">
              <w:rPr>
                <w:rFonts w:eastAsia="Times New Roman"/>
                <w:b/>
                <w:bCs/>
                <w:color w:val="000000"/>
                <w:kern w:val="0"/>
              </w:rPr>
              <w:t>Dropdown Option</w:t>
            </w:r>
            <w:r w:rsidRPr="00A60735">
              <w:rPr>
                <w:rFonts w:eastAsia="Times New Roman"/>
                <w:color w:val="000000"/>
                <w:kern w:val="0"/>
              </w:rPr>
              <w:t> </w:t>
            </w:r>
          </w:p>
        </w:tc>
        <w:tc>
          <w:tcPr>
            <w:tcW w:w="466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rsidR="00A60735" w:rsidRPr="00A60735" w:rsidP="00A60735" w14:paraId="5B4D2023" w14:textId="77777777">
            <w:pPr>
              <w:widowControl/>
              <w:suppressAutoHyphens w:val="0"/>
              <w:textAlignment w:val="baseline"/>
              <w:rPr>
                <w:rFonts w:eastAsia="Times New Roman"/>
                <w:kern w:val="0"/>
              </w:rPr>
            </w:pPr>
            <w:r w:rsidRPr="00A60735">
              <w:rPr>
                <w:rFonts w:eastAsia="Times New Roman"/>
                <w:b/>
                <w:bCs/>
                <w:color w:val="000000"/>
                <w:kern w:val="0"/>
              </w:rPr>
              <w:t>Notes</w:t>
            </w:r>
            <w:r w:rsidRPr="00A60735">
              <w:rPr>
                <w:rFonts w:eastAsia="Times New Roman"/>
                <w:color w:val="000000"/>
                <w:kern w:val="0"/>
              </w:rPr>
              <w:t> </w:t>
            </w:r>
          </w:p>
        </w:tc>
      </w:tr>
      <w:tr w14:paraId="3D7A928A" w14:textId="77777777" w:rsidTr="00E94574">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A60735" w:rsidRPr="00A60735" w:rsidP="00A60735" w14:paraId="211F6980" w14:textId="77777777">
            <w:pPr>
              <w:widowControl/>
              <w:suppressAutoHyphens w:val="0"/>
              <w:textAlignment w:val="baseline"/>
              <w:rPr>
                <w:rFonts w:eastAsia="Times New Roman"/>
                <w:kern w:val="0"/>
              </w:rPr>
            </w:pPr>
            <w:r w:rsidRPr="00A60735">
              <w:rPr>
                <w:rFonts w:eastAsia="Times New Roman"/>
                <w:color w:val="000000"/>
                <w:kern w:val="0"/>
              </w:rPr>
              <w:t>Program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A60735" w:rsidRPr="00A60735" w:rsidP="00A60735" w14:paraId="4D1F1BCE" w14:textId="77777777">
            <w:pPr>
              <w:widowControl/>
              <w:suppressAutoHyphens w:val="0"/>
              <w:textAlignment w:val="baseline"/>
              <w:rPr>
                <w:rFonts w:eastAsia="Times New Roman"/>
                <w:kern w:val="0"/>
              </w:rPr>
            </w:pPr>
            <w:r w:rsidRPr="00A60735">
              <w:rPr>
                <w:rFonts w:eastAsia="Times New Roman"/>
                <w:color w:val="000000"/>
                <w:kern w:val="0"/>
              </w:rPr>
              <w:t>The care provider program’s address will auto-populate. </w:t>
            </w:r>
          </w:p>
        </w:tc>
      </w:tr>
      <w:tr w14:paraId="4AA8AE89" w14:textId="77777777" w:rsidTr="00E94574">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A60735" w:rsidRPr="00A60735" w:rsidP="00A60735" w14:paraId="632DAA70" w14:textId="77777777">
            <w:pPr>
              <w:widowControl/>
              <w:suppressAutoHyphens w:val="0"/>
              <w:textAlignment w:val="baseline"/>
              <w:rPr>
                <w:rFonts w:eastAsia="Times New Roman"/>
                <w:kern w:val="0"/>
              </w:rPr>
            </w:pPr>
            <w:r w:rsidRPr="00A60735">
              <w:rPr>
                <w:rFonts w:eastAsia="Times New Roman"/>
                <w:color w:val="000000"/>
                <w:kern w:val="0"/>
              </w:rPr>
              <w:t>Reported Missing Post-Release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A60735" w:rsidRPr="00A60735" w:rsidP="00A60735" w14:paraId="69F08199" w14:textId="77777777">
            <w:pPr>
              <w:widowControl/>
              <w:suppressAutoHyphens w:val="0"/>
              <w:textAlignment w:val="baseline"/>
              <w:rPr>
                <w:rFonts w:eastAsia="Times New Roman"/>
                <w:kern w:val="0"/>
              </w:rPr>
            </w:pPr>
            <w:r w:rsidRPr="00A60735">
              <w:rPr>
                <w:rFonts w:eastAsia="Times New Roman"/>
                <w:color w:val="000000"/>
                <w:kern w:val="0"/>
              </w:rPr>
              <w:t>No additional fields will populate. </w:t>
            </w:r>
          </w:p>
        </w:tc>
      </w:tr>
      <w:tr w14:paraId="5E2F1D15" w14:textId="77777777" w:rsidTr="00E94574">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A60735" w:rsidRPr="00A60735" w:rsidP="00A60735" w14:paraId="443CA373" w14:textId="77777777">
            <w:pPr>
              <w:widowControl/>
              <w:suppressAutoHyphens w:val="0"/>
              <w:textAlignment w:val="baseline"/>
              <w:rPr>
                <w:rFonts w:eastAsia="Times New Roman"/>
                <w:kern w:val="0"/>
              </w:rPr>
            </w:pPr>
            <w:r w:rsidRPr="00A60735">
              <w:rPr>
                <w:rFonts w:eastAsia="Times New Roman"/>
                <w:color w:val="000000"/>
                <w:kern w:val="0"/>
              </w:rPr>
              <w:t>Post-Release Address Update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A60735" w:rsidRPr="00A60735" w:rsidP="00A60735" w14:paraId="655738E9" w14:textId="77777777">
            <w:pPr>
              <w:widowControl/>
              <w:suppressAutoHyphens w:val="0"/>
              <w:textAlignment w:val="baseline"/>
              <w:rPr>
                <w:rFonts w:eastAsia="Times New Roman"/>
                <w:kern w:val="0"/>
              </w:rPr>
            </w:pPr>
            <w:r w:rsidRPr="00A60735">
              <w:rPr>
                <w:rFonts w:eastAsia="Times New Roman"/>
                <w:color w:val="000000"/>
                <w:kern w:val="0"/>
              </w:rPr>
              <w:t>Additional fields that employ progressive disclosure will populate for the user to complete. </w:t>
            </w:r>
          </w:p>
        </w:tc>
      </w:tr>
    </w:tbl>
    <w:p w:rsidR="00A60735" w:rsidRPr="00A60735" w:rsidP="00A60735" w14:paraId="507B91AF" w14:textId="77777777">
      <w:pPr>
        <w:widowControl/>
        <w:suppressAutoHyphens w:val="0"/>
        <w:textAlignment w:val="baseline"/>
        <w:rPr>
          <w:rFonts w:ascii="Segoe UI" w:eastAsia="Times New Roman" w:hAnsi="Segoe UI" w:cs="Segoe UI"/>
          <w:kern w:val="0"/>
          <w:sz w:val="18"/>
          <w:szCs w:val="18"/>
        </w:rPr>
      </w:pPr>
      <w:r w:rsidRPr="00A60735">
        <w:rPr>
          <w:rFonts w:eastAsia="Times New Roman"/>
          <w:color w:val="000000"/>
          <w:kern w:val="0"/>
        </w:rPr>
        <w:t> </w:t>
      </w:r>
    </w:p>
    <w:p w:rsidR="00A60735" w:rsidRPr="00A60735" w:rsidP="00A60735" w14:paraId="2F90C55C" w14:textId="77777777">
      <w:pPr>
        <w:widowControl/>
        <w:suppressAutoHyphens w:val="0"/>
        <w:textAlignment w:val="baseline"/>
        <w:rPr>
          <w:rFonts w:ascii="Segoe UI" w:eastAsia="Times New Roman" w:hAnsi="Segoe UI" w:cs="Segoe UI"/>
          <w:kern w:val="0"/>
          <w:sz w:val="18"/>
          <w:szCs w:val="18"/>
        </w:rPr>
      </w:pPr>
      <w:r w:rsidRPr="00A60735">
        <w:rPr>
          <w:rFonts w:eastAsia="Times New Roman"/>
          <w:b/>
          <w:bCs/>
          <w:color w:val="000000"/>
          <w:kern w:val="0"/>
        </w:rPr>
        <w:t>Additional Fields for Post-Release Address Updates</w:t>
      </w:r>
      <w:r w:rsidRPr="00A60735">
        <w:rPr>
          <w:rFonts w:eastAsia="Times New Roman"/>
          <w:color w:val="000000"/>
          <w:kern w:val="0"/>
        </w:rPr>
        <w:t> </w:t>
      </w:r>
    </w:p>
    <w:p w:rsidR="00A60735" w:rsidRPr="00A60735" w:rsidP="00A60735" w14:paraId="5FF02BA4" w14:textId="77777777">
      <w:pPr>
        <w:widowControl/>
        <w:suppressAutoHyphens w:val="0"/>
        <w:textAlignment w:val="baseline"/>
        <w:rPr>
          <w:rFonts w:ascii="Segoe UI" w:eastAsia="Times New Roman" w:hAnsi="Segoe UI" w:cs="Segoe UI"/>
          <w:kern w:val="0"/>
          <w:sz w:val="18"/>
          <w:szCs w:val="18"/>
        </w:rPr>
      </w:pPr>
      <w:r w:rsidRPr="00A60735">
        <w:rPr>
          <w:rFonts w:eastAsia="Times New Roman"/>
          <w:kern w:val="0"/>
        </w:rPr>
        <w:t>If the child still resides with the sponsor, users will be prompted to update the sponsor’s address in the existing Sponsor Assessment (Form S-5, approved under OMB# 0970-0553). If the child moved to live with another individual (e.g., alternate caregiver, other family member) or on their own, users will be prompted to enter the child’s new address directly within the UC Case Status page. </w:t>
      </w:r>
    </w:p>
    <w:p w:rsidR="00A60735" w:rsidP="0005680D" w14:paraId="7C264BE0" w14:textId="77777777">
      <w:pPr>
        <w:rPr>
          <w:rFonts w:asciiTheme="majorBidi" w:hAnsiTheme="majorBidi" w:cstheme="majorBidi"/>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MABN O+ Courier New,">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414" w14:paraId="13BC46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11906531"/>
      <w:docPartObj>
        <w:docPartGallery w:val="Page Numbers (Bottom of Page)"/>
        <w:docPartUnique/>
      </w:docPartObj>
    </w:sdtPr>
    <w:sdtEndPr>
      <w:rPr>
        <w:noProof/>
      </w:rPr>
    </w:sdtEndPr>
    <w:sdtContent>
      <w:p w:rsidR="005157B9" w14:paraId="11C72F70" w14:textId="68CDE5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157B9" w14:paraId="563700F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414" w14:paraId="6021FA4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414" w14:paraId="64D98D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414" w14:paraId="6B5F845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414" w14:paraId="1E4D7F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F56E6"/>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9A6AC0"/>
    <w:multiLevelType w:val="multilevel"/>
    <w:tmpl w:val="4CF820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5D45752"/>
    <w:multiLevelType w:val="hybridMultilevel"/>
    <w:tmpl w:val="69EE2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EC5242"/>
    <w:multiLevelType w:val="hybridMultilevel"/>
    <w:tmpl w:val="02B42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E34E85"/>
    <w:multiLevelType w:val="multilevel"/>
    <w:tmpl w:val="0E9235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EAF7884"/>
    <w:multiLevelType w:val="multilevel"/>
    <w:tmpl w:val="8528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2021F0"/>
    <w:multiLevelType w:val="multilevel"/>
    <w:tmpl w:val="76D0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F36738"/>
    <w:multiLevelType w:val="multilevel"/>
    <w:tmpl w:val="19F2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A05905"/>
    <w:multiLevelType w:val="multilevel"/>
    <w:tmpl w:val="ADF4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7474284"/>
    <w:multiLevelType w:val="hybridMultilevel"/>
    <w:tmpl w:val="F8846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8DB4177"/>
    <w:multiLevelType w:val="hybridMultilevel"/>
    <w:tmpl w:val="6082D0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F558EA"/>
    <w:multiLevelType w:val="hybridMultilevel"/>
    <w:tmpl w:val="4344D67A"/>
    <w:lvl w:ilvl="0">
      <w:start w:val="1"/>
      <w:numFmt w:val="decimal"/>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bullet"/>
      <w:lvlText w:val="o"/>
      <w:lvlJc w:val="left"/>
      <w:pPr>
        <w:ind w:left="2520" w:hanging="180"/>
      </w:pPr>
      <w:rPr>
        <w:rFonts w:ascii="Courier New" w:hAnsi="Courier New" w:cs="Courier New"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1DA3266C"/>
    <w:multiLevelType w:val="hybridMultilevel"/>
    <w:tmpl w:val="64603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1AE554A"/>
    <w:multiLevelType w:val="multilevel"/>
    <w:tmpl w:val="87DA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2E42F44"/>
    <w:multiLevelType w:val="hybridMultilevel"/>
    <w:tmpl w:val="172098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63F6D4C"/>
    <w:multiLevelType w:val="hybridMultilevel"/>
    <w:tmpl w:val="7B40A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2D001FF"/>
    <w:multiLevelType w:val="hybridMultilevel"/>
    <w:tmpl w:val="5EBE07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7B6014E"/>
    <w:multiLevelType w:val="multilevel"/>
    <w:tmpl w:val="6088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9577A28"/>
    <w:multiLevelType w:val="hybridMultilevel"/>
    <w:tmpl w:val="C218C3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39BA595E"/>
    <w:multiLevelType w:val="multilevel"/>
    <w:tmpl w:val="49B2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C0E35AE"/>
    <w:multiLevelType w:val="hybridMultilevel"/>
    <w:tmpl w:val="4BCEA7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E366E92"/>
    <w:multiLevelType w:val="hybridMultilevel"/>
    <w:tmpl w:val="374CD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E3B2B4C"/>
    <w:multiLevelType w:val="hybridMultilevel"/>
    <w:tmpl w:val="9DE27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EB904CA"/>
    <w:multiLevelType w:val="hybridMultilevel"/>
    <w:tmpl w:val="33E411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3ECC564B"/>
    <w:multiLevelType w:val="hybridMultilevel"/>
    <w:tmpl w:val="79369B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41B0695"/>
    <w:multiLevelType w:val="multilevel"/>
    <w:tmpl w:val="4510FD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49201F0F"/>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9CD1407"/>
    <w:multiLevelType w:val="multilevel"/>
    <w:tmpl w:val="1EA2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AA61501"/>
    <w:multiLevelType w:val="multilevel"/>
    <w:tmpl w:val="0DF844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4B1D5844"/>
    <w:multiLevelType w:val="multilevel"/>
    <w:tmpl w:val="E762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B677C5B"/>
    <w:multiLevelType w:val="hybridMultilevel"/>
    <w:tmpl w:val="231C31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CFF18F4"/>
    <w:multiLevelType w:val="hybridMultilevel"/>
    <w:tmpl w:val="089460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3E40A18"/>
    <w:multiLevelType w:val="hybridMultilevel"/>
    <w:tmpl w:val="C6621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45927BA"/>
    <w:multiLevelType w:val="multilevel"/>
    <w:tmpl w:val="9850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2AD6103"/>
    <w:multiLevelType w:val="multilevel"/>
    <w:tmpl w:val="D3DE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77127A8"/>
    <w:multiLevelType w:val="multilevel"/>
    <w:tmpl w:val="418892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715B743A"/>
    <w:multiLevelType w:val="multilevel"/>
    <w:tmpl w:val="69EE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2CC3E0D"/>
    <w:multiLevelType w:val="hybridMultilevel"/>
    <w:tmpl w:val="73142E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5CF55C0"/>
    <w:multiLevelType w:val="hybridMultilevel"/>
    <w:tmpl w:val="BCBE74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6027F5F"/>
    <w:multiLevelType w:val="hybridMultilevel"/>
    <w:tmpl w:val="7930C1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65B3FDA"/>
    <w:multiLevelType w:val="hybridMultilevel"/>
    <w:tmpl w:val="98B4D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9933CB9"/>
    <w:multiLevelType w:val="multilevel"/>
    <w:tmpl w:val="892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2065494">
    <w:abstractNumId w:val="16"/>
  </w:num>
  <w:num w:numId="2" w16cid:durableId="11805069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0980404">
    <w:abstractNumId w:val="27"/>
  </w:num>
  <w:num w:numId="4" w16cid:durableId="1973368501">
    <w:abstractNumId w:val="10"/>
  </w:num>
  <w:num w:numId="5" w16cid:durableId="1235629561">
    <w:abstractNumId w:val="0"/>
  </w:num>
  <w:num w:numId="6" w16cid:durableId="1701708575">
    <w:abstractNumId w:val="22"/>
  </w:num>
  <w:num w:numId="7" w16cid:durableId="101997706">
    <w:abstractNumId w:val="3"/>
  </w:num>
  <w:num w:numId="8" w16cid:durableId="621037287">
    <w:abstractNumId w:val="38"/>
  </w:num>
  <w:num w:numId="9" w16cid:durableId="1448890975">
    <w:abstractNumId w:val="41"/>
  </w:num>
  <w:num w:numId="10" w16cid:durableId="938946772">
    <w:abstractNumId w:val="25"/>
  </w:num>
  <w:num w:numId="11" w16cid:durableId="1674258164">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4683685">
    <w:abstractNumId w:val="9"/>
  </w:num>
  <w:num w:numId="13" w16cid:durableId="1354457852">
    <w:abstractNumId w:val="12"/>
  </w:num>
  <w:num w:numId="14" w16cid:durableId="649556587">
    <w:abstractNumId w:val="19"/>
  </w:num>
  <w:num w:numId="15" w16cid:durableId="1431971026">
    <w:abstractNumId w:val="15"/>
  </w:num>
  <w:num w:numId="16" w16cid:durableId="1851143347">
    <w:abstractNumId w:val="13"/>
  </w:num>
  <w:num w:numId="17" w16cid:durableId="649793303">
    <w:abstractNumId w:val="30"/>
  </w:num>
  <w:num w:numId="18" w16cid:durableId="542602105">
    <w:abstractNumId w:val="18"/>
  </w:num>
  <w:num w:numId="19" w16cid:durableId="787889371">
    <w:abstractNumId w:val="34"/>
  </w:num>
  <w:num w:numId="20" w16cid:durableId="1782264299">
    <w:abstractNumId w:val="4"/>
  </w:num>
  <w:num w:numId="21" w16cid:durableId="948897662">
    <w:abstractNumId w:val="29"/>
  </w:num>
  <w:num w:numId="22" w16cid:durableId="759450106">
    <w:abstractNumId w:val="7"/>
  </w:num>
  <w:num w:numId="23" w16cid:durableId="961614414">
    <w:abstractNumId w:val="6"/>
  </w:num>
  <w:num w:numId="24" w16cid:durableId="1930694704">
    <w:abstractNumId w:val="5"/>
  </w:num>
  <w:num w:numId="25" w16cid:durableId="695890192">
    <w:abstractNumId w:val="20"/>
  </w:num>
  <w:num w:numId="26" w16cid:durableId="1260681755">
    <w:abstractNumId w:val="28"/>
  </w:num>
  <w:num w:numId="27" w16cid:durableId="1020005256">
    <w:abstractNumId w:val="8"/>
  </w:num>
  <w:num w:numId="28" w16cid:durableId="503790510">
    <w:abstractNumId w:val="36"/>
  </w:num>
  <w:num w:numId="29" w16cid:durableId="880820652">
    <w:abstractNumId w:val="26"/>
  </w:num>
  <w:num w:numId="30" w16cid:durableId="384991224">
    <w:abstractNumId w:val="42"/>
  </w:num>
  <w:num w:numId="31" w16cid:durableId="834220269">
    <w:abstractNumId w:val="1"/>
  </w:num>
  <w:num w:numId="32" w16cid:durableId="1807577183">
    <w:abstractNumId w:val="32"/>
  </w:num>
  <w:num w:numId="33" w16cid:durableId="1554462954">
    <w:abstractNumId w:val="17"/>
  </w:num>
  <w:num w:numId="34" w16cid:durableId="1828474972">
    <w:abstractNumId w:val="14"/>
  </w:num>
  <w:num w:numId="35" w16cid:durableId="488641068">
    <w:abstractNumId w:val="31"/>
  </w:num>
  <w:num w:numId="36" w16cid:durableId="787508002">
    <w:abstractNumId w:val="23"/>
  </w:num>
  <w:num w:numId="37" w16cid:durableId="1423987516">
    <w:abstractNumId w:val="40"/>
  </w:num>
  <w:num w:numId="38" w16cid:durableId="1472402337">
    <w:abstractNumId w:val="24"/>
  </w:num>
  <w:num w:numId="39" w16cid:durableId="1034042954">
    <w:abstractNumId w:val="33"/>
  </w:num>
  <w:num w:numId="40" w16cid:durableId="2094618922">
    <w:abstractNumId w:val="39"/>
  </w:num>
  <w:num w:numId="41" w16cid:durableId="2137091600">
    <w:abstractNumId w:val="21"/>
  </w:num>
  <w:num w:numId="42" w16cid:durableId="307786878">
    <w:abstractNumId w:val="37"/>
  </w:num>
  <w:num w:numId="43" w16cid:durableId="1698003304">
    <w:abstractNumId w:val="35"/>
  </w:num>
  <w:num w:numId="44" w16cid:durableId="591428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0BFD"/>
    <w:rsid w:val="0000207F"/>
    <w:rsid w:val="0000394F"/>
    <w:rsid w:val="000071AB"/>
    <w:rsid w:val="000165B4"/>
    <w:rsid w:val="0002321D"/>
    <w:rsid w:val="00033C3C"/>
    <w:rsid w:val="00035199"/>
    <w:rsid w:val="0004507A"/>
    <w:rsid w:val="00047392"/>
    <w:rsid w:val="00053777"/>
    <w:rsid w:val="00053E66"/>
    <w:rsid w:val="0005680D"/>
    <w:rsid w:val="00065770"/>
    <w:rsid w:val="00074D79"/>
    <w:rsid w:val="00080115"/>
    <w:rsid w:val="00084F24"/>
    <w:rsid w:val="00092233"/>
    <w:rsid w:val="000B10BE"/>
    <w:rsid w:val="000B3C5A"/>
    <w:rsid w:val="000B7778"/>
    <w:rsid w:val="000C088E"/>
    <w:rsid w:val="000C333B"/>
    <w:rsid w:val="000C44DF"/>
    <w:rsid w:val="000C4E3D"/>
    <w:rsid w:val="000C5FC7"/>
    <w:rsid w:val="000D4E1A"/>
    <w:rsid w:val="000E40D5"/>
    <w:rsid w:val="000E540A"/>
    <w:rsid w:val="000F0307"/>
    <w:rsid w:val="000F2DE2"/>
    <w:rsid w:val="00100546"/>
    <w:rsid w:val="00100FE0"/>
    <w:rsid w:val="00104652"/>
    <w:rsid w:val="00116024"/>
    <w:rsid w:val="00124415"/>
    <w:rsid w:val="00134D96"/>
    <w:rsid w:val="001402BA"/>
    <w:rsid w:val="00140539"/>
    <w:rsid w:val="00142E76"/>
    <w:rsid w:val="001434F3"/>
    <w:rsid w:val="00145095"/>
    <w:rsid w:val="001554E6"/>
    <w:rsid w:val="001620C0"/>
    <w:rsid w:val="0016759E"/>
    <w:rsid w:val="001804A6"/>
    <w:rsid w:val="001811C0"/>
    <w:rsid w:val="00182147"/>
    <w:rsid w:val="00183885"/>
    <w:rsid w:val="0019678F"/>
    <w:rsid w:val="00197921"/>
    <w:rsid w:val="001A0158"/>
    <w:rsid w:val="001A6977"/>
    <w:rsid w:val="001B72B4"/>
    <w:rsid w:val="001D6293"/>
    <w:rsid w:val="001E6770"/>
    <w:rsid w:val="001F64BB"/>
    <w:rsid w:val="00201D4A"/>
    <w:rsid w:val="0021409D"/>
    <w:rsid w:val="00260546"/>
    <w:rsid w:val="00261550"/>
    <w:rsid w:val="00264E15"/>
    <w:rsid w:val="002748B7"/>
    <w:rsid w:val="002756DC"/>
    <w:rsid w:val="00277297"/>
    <w:rsid w:val="00280C55"/>
    <w:rsid w:val="00291C24"/>
    <w:rsid w:val="002945CF"/>
    <w:rsid w:val="002A3F63"/>
    <w:rsid w:val="002A5BE5"/>
    <w:rsid w:val="002B3D07"/>
    <w:rsid w:val="002B5D90"/>
    <w:rsid w:val="002B6829"/>
    <w:rsid w:val="002D0FE2"/>
    <w:rsid w:val="002D1B99"/>
    <w:rsid w:val="002D66C2"/>
    <w:rsid w:val="002E4435"/>
    <w:rsid w:val="002F3850"/>
    <w:rsid w:val="00300B1B"/>
    <w:rsid w:val="003035EA"/>
    <w:rsid w:val="00324A5B"/>
    <w:rsid w:val="00326D86"/>
    <w:rsid w:val="00330F87"/>
    <w:rsid w:val="00331414"/>
    <w:rsid w:val="003318F8"/>
    <w:rsid w:val="0033245A"/>
    <w:rsid w:val="00335FB7"/>
    <w:rsid w:val="0035371D"/>
    <w:rsid w:val="00353A31"/>
    <w:rsid w:val="003556A8"/>
    <w:rsid w:val="00385B06"/>
    <w:rsid w:val="00396900"/>
    <w:rsid w:val="00397065"/>
    <w:rsid w:val="003C6585"/>
    <w:rsid w:val="003D66DB"/>
    <w:rsid w:val="003F44A4"/>
    <w:rsid w:val="00400F25"/>
    <w:rsid w:val="004052A1"/>
    <w:rsid w:val="00413842"/>
    <w:rsid w:val="00416E1B"/>
    <w:rsid w:val="004235C1"/>
    <w:rsid w:val="00424277"/>
    <w:rsid w:val="00427C8D"/>
    <w:rsid w:val="0044555D"/>
    <w:rsid w:val="00457CE6"/>
    <w:rsid w:val="00457FDD"/>
    <w:rsid w:val="00461B9C"/>
    <w:rsid w:val="00462BAB"/>
    <w:rsid w:val="00476FDE"/>
    <w:rsid w:val="004874D8"/>
    <w:rsid w:val="004874ED"/>
    <w:rsid w:val="00487951"/>
    <w:rsid w:val="00491A6C"/>
    <w:rsid w:val="0049430A"/>
    <w:rsid w:val="004A7B03"/>
    <w:rsid w:val="004B1681"/>
    <w:rsid w:val="004B1E5D"/>
    <w:rsid w:val="004B695A"/>
    <w:rsid w:val="004B6B5F"/>
    <w:rsid w:val="004C036C"/>
    <w:rsid w:val="004C14EF"/>
    <w:rsid w:val="004C6ADE"/>
    <w:rsid w:val="004D6735"/>
    <w:rsid w:val="004D6F9A"/>
    <w:rsid w:val="004F1BBF"/>
    <w:rsid w:val="004F4649"/>
    <w:rsid w:val="004F4A1B"/>
    <w:rsid w:val="00511340"/>
    <w:rsid w:val="005157B9"/>
    <w:rsid w:val="00517950"/>
    <w:rsid w:val="00524EED"/>
    <w:rsid w:val="0052632B"/>
    <w:rsid w:val="005378E3"/>
    <w:rsid w:val="00552A71"/>
    <w:rsid w:val="00556035"/>
    <w:rsid w:val="00556BE7"/>
    <w:rsid w:val="00565776"/>
    <w:rsid w:val="00567FA6"/>
    <w:rsid w:val="00580428"/>
    <w:rsid w:val="0058195A"/>
    <w:rsid w:val="00594597"/>
    <w:rsid w:val="005B0644"/>
    <w:rsid w:val="005B12F7"/>
    <w:rsid w:val="005D0295"/>
    <w:rsid w:val="005D0955"/>
    <w:rsid w:val="005D0F7F"/>
    <w:rsid w:val="005D2A89"/>
    <w:rsid w:val="005D3953"/>
    <w:rsid w:val="005D6AB7"/>
    <w:rsid w:val="005F3919"/>
    <w:rsid w:val="005F4441"/>
    <w:rsid w:val="00601442"/>
    <w:rsid w:val="006073BF"/>
    <w:rsid w:val="00616204"/>
    <w:rsid w:val="00620609"/>
    <w:rsid w:val="00621CBD"/>
    <w:rsid w:val="006340B9"/>
    <w:rsid w:val="00634D59"/>
    <w:rsid w:val="006356DD"/>
    <w:rsid w:val="00636ECD"/>
    <w:rsid w:val="006400D7"/>
    <w:rsid w:val="00644844"/>
    <w:rsid w:val="00651482"/>
    <w:rsid w:val="006558C9"/>
    <w:rsid w:val="00661B75"/>
    <w:rsid w:val="00674AD6"/>
    <w:rsid w:val="00676159"/>
    <w:rsid w:val="006763AD"/>
    <w:rsid w:val="00683B78"/>
    <w:rsid w:val="0069292A"/>
    <w:rsid w:val="006A2A23"/>
    <w:rsid w:val="006A2EC5"/>
    <w:rsid w:val="006A474E"/>
    <w:rsid w:val="006A587A"/>
    <w:rsid w:val="006A6C3E"/>
    <w:rsid w:val="006A755C"/>
    <w:rsid w:val="006B6AF3"/>
    <w:rsid w:val="006C5B0F"/>
    <w:rsid w:val="006D74FB"/>
    <w:rsid w:val="006E0D53"/>
    <w:rsid w:val="006E3A6F"/>
    <w:rsid w:val="006E4FA8"/>
    <w:rsid w:val="006F12CF"/>
    <w:rsid w:val="006F3D7B"/>
    <w:rsid w:val="006F75E3"/>
    <w:rsid w:val="007157F5"/>
    <w:rsid w:val="00720347"/>
    <w:rsid w:val="00724F5E"/>
    <w:rsid w:val="00730683"/>
    <w:rsid w:val="00737359"/>
    <w:rsid w:val="0074465F"/>
    <w:rsid w:val="00746180"/>
    <w:rsid w:val="007528AD"/>
    <w:rsid w:val="00752ADA"/>
    <w:rsid w:val="00756661"/>
    <w:rsid w:val="0076492B"/>
    <w:rsid w:val="00766513"/>
    <w:rsid w:val="00784D4A"/>
    <w:rsid w:val="007916C2"/>
    <w:rsid w:val="0079445A"/>
    <w:rsid w:val="007A5C93"/>
    <w:rsid w:val="007C0029"/>
    <w:rsid w:val="007C7C8F"/>
    <w:rsid w:val="007D0153"/>
    <w:rsid w:val="007D13AB"/>
    <w:rsid w:val="007D20FE"/>
    <w:rsid w:val="007D30CE"/>
    <w:rsid w:val="007D41BB"/>
    <w:rsid w:val="007D4665"/>
    <w:rsid w:val="007E07D4"/>
    <w:rsid w:val="007E0B97"/>
    <w:rsid w:val="007E691E"/>
    <w:rsid w:val="007F0F12"/>
    <w:rsid w:val="007F0F7D"/>
    <w:rsid w:val="007F5141"/>
    <w:rsid w:val="007F6FEC"/>
    <w:rsid w:val="007F7A45"/>
    <w:rsid w:val="00800597"/>
    <w:rsid w:val="00801C03"/>
    <w:rsid w:val="00834811"/>
    <w:rsid w:val="00834F02"/>
    <w:rsid w:val="00836338"/>
    <w:rsid w:val="00837A60"/>
    <w:rsid w:val="00852342"/>
    <w:rsid w:val="0085767F"/>
    <w:rsid w:val="0086177C"/>
    <w:rsid w:val="008643A2"/>
    <w:rsid w:val="00871771"/>
    <w:rsid w:val="00875334"/>
    <w:rsid w:val="00884356"/>
    <w:rsid w:val="008948A7"/>
    <w:rsid w:val="0089535D"/>
    <w:rsid w:val="0089556D"/>
    <w:rsid w:val="00896578"/>
    <w:rsid w:val="008A7ECE"/>
    <w:rsid w:val="008C503C"/>
    <w:rsid w:val="008C5F4C"/>
    <w:rsid w:val="00901FB1"/>
    <w:rsid w:val="0090286F"/>
    <w:rsid w:val="00906124"/>
    <w:rsid w:val="00906E3F"/>
    <w:rsid w:val="009108AF"/>
    <w:rsid w:val="00912B16"/>
    <w:rsid w:val="00917ED0"/>
    <w:rsid w:val="00925171"/>
    <w:rsid w:val="0093305E"/>
    <w:rsid w:val="0093431D"/>
    <w:rsid w:val="00940CD1"/>
    <w:rsid w:val="00944EA7"/>
    <w:rsid w:val="0094614E"/>
    <w:rsid w:val="00963FE3"/>
    <w:rsid w:val="009759BB"/>
    <w:rsid w:val="00975CD4"/>
    <w:rsid w:val="0097654A"/>
    <w:rsid w:val="00987BF3"/>
    <w:rsid w:val="009916CC"/>
    <w:rsid w:val="00993065"/>
    <w:rsid w:val="00994395"/>
    <w:rsid w:val="00995018"/>
    <w:rsid w:val="009A34BC"/>
    <w:rsid w:val="009A7BF4"/>
    <w:rsid w:val="009C18D5"/>
    <w:rsid w:val="009C4ADA"/>
    <w:rsid w:val="009C4D16"/>
    <w:rsid w:val="009C500E"/>
    <w:rsid w:val="009D2AD7"/>
    <w:rsid w:val="009D2F48"/>
    <w:rsid w:val="009D45AA"/>
    <w:rsid w:val="009D7A2D"/>
    <w:rsid w:val="009E14E9"/>
    <w:rsid w:val="009E564D"/>
    <w:rsid w:val="009F6923"/>
    <w:rsid w:val="009F6B98"/>
    <w:rsid w:val="00A13135"/>
    <w:rsid w:val="00A1560E"/>
    <w:rsid w:val="00A23BC5"/>
    <w:rsid w:val="00A26A36"/>
    <w:rsid w:val="00A31FEE"/>
    <w:rsid w:val="00A3295D"/>
    <w:rsid w:val="00A35294"/>
    <w:rsid w:val="00A40D6A"/>
    <w:rsid w:val="00A44387"/>
    <w:rsid w:val="00A46686"/>
    <w:rsid w:val="00A468E7"/>
    <w:rsid w:val="00A54643"/>
    <w:rsid w:val="00A57693"/>
    <w:rsid w:val="00A57780"/>
    <w:rsid w:val="00A60735"/>
    <w:rsid w:val="00A63AC9"/>
    <w:rsid w:val="00A700E7"/>
    <w:rsid w:val="00A7431B"/>
    <w:rsid w:val="00A84BC9"/>
    <w:rsid w:val="00A90B63"/>
    <w:rsid w:val="00A90C65"/>
    <w:rsid w:val="00A95FC6"/>
    <w:rsid w:val="00AB10F9"/>
    <w:rsid w:val="00AB179D"/>
    <w:rsid w:val="00AB48BD"/>
    <w:rsid w:val="00AC0C4C"/>
    <w:rsid w:val="00AE3131"/>
    <w:rsid w:val="00AE31E6"/>
    <w:rsid w:val="00AF3F36"/>
    <w:rsid w:val="00B061FA"/>
    <w:rsid w:val="00B07098"/>
    <w:rsid w:val="00B10A00"/>
    <w:rsid w:val="00B17C29"/>
    <w:rsid w:val="00B30360"/>
    <w:rsid w:val="00B3630F"/>
    <w:rsid w:val="00B54030"/>
    <w:rsid w:val="00B70695"/>
    <w:rsid w:val="00B85DD5"/>
    <w:rsid w:val="00B86DFD"/>
    <w:rsid w:val="00B9348E"/>
    <w:rsid w:val="00BA4433"/>
    <w:rsid w:val="00BC7DE9"/>
    <w:rsid w:val="00BC7F88"/>
    <w:rsid w:val="00BF26F1"/>
    <w:rsid w:val="00BF5D57"/>
    <w:rsid w:val="00BF7D3A"/>
    <w:rsid w:val="00C03DB9"/>
    <w:rsid w:val="00C072AC"/>
    <w:rsid w:val="00C11A26"/>
    <w:rsid w:val="00C11E8F"/>
    <w:rsid w:val="00C12CC9"/>
    <w:rsid w:val="00C23F07"/>
    <w:rsid w:val="00C30458"/>
    <w:rsid w:val="00C30CEA"/>
    <w:rsid w:val="00C3201A"/>
    <w:rsid w:val="00C34A08"/>
    <w:rsid w:val="00C3563B"/>
    <w:rsid w:val="00C3605A"/>
    <w:rsid w:val="00C4370F"/>
    <w:rsid w:val="00C653EB"/>
    <w:rsid w:val="00C75FE0"/>
    <w:rsid w:val="00C820FC"/>
    <w:rsid w:val="00C872B9"/>
    <w:rsid w:val="00C915B8"/>
    <w:rsid w:val="00CA2B81"/>
    <w:rsid w:val="00CA376A"/>
    <w:rsid w:val="00CA4045"/>
    <w:rsid w:val="00CA7EE1"/>
    <w:rsid w:val="00CB33EB"/>
    <w:rsid w:val="00CB3643"/>
    <w:rsid w:val="00CB39AC"/>
    <w:rsid w:val="00CC0D29"/>
    <w:rsid w:val="00CC2D59"/>
    <w:rsid w:val="00CD06FF"/>
    <w:rsid w:val="00CD08DE"/>
    <w:rsid w:val="00CD1DE7"/>
    <w:rsid w:val="00CD5603"/>
    <w:rsid w:val="00CE380C"/>
    <w:rsid w:val="00D01D08"/>
    <w:rsid w:val="00D0284A"/>
    <w:rsid w:val="00D247C9"/>
    <w:rsid w:val="00D31675"/>
    <w:rsid w:val="00D3306C"/>
    <w:rsid w:val="00D33E09"/>
    <w:rsid w:val="00D33E1C"/>
    <w:rsid w:val="00D47810"/>
    <w:rsid w:val="00D54F7C"/>
    <w:rsid w:val="00D5695B"/>
    <w:rsid w:val="00D6244F"/>
    <w:rsid w:val="00D62AD1"/>
    <w:rsid w:val="00D64076"/>
    <w:rsid w:val="00D6798D"/>
    <w:rsid w:val="00D77003"/>
    <w:rsid w:val="00D8707D"/>
    <w:rsid w:val="00D95761"/>
    <w:rsid w:val="00DA08F4"/>
    <w:rsid w:val="00DB2166"/>
    <w:rsid w:val="00DB400B"/>
    <w:rsid w:val="00DC1DB8"/>
    <w:rsid w:val="00DC270A"/>
    <w:rsid w:val="00DC5CD4"/>
    <w:rsid w:val="00DD6887"/>
    <w:rsid w:val="00DE3201"/>
    <w:rsid w:val="00DE6ACF"/>
    <w:rsid w:val="00DF0D08"/>
    <w:rsid w:val="00DF4486"/>
    <w:rsid w:val="00DF7525"/>
    <w:rsid w:val="00E1461E"/>
    <w:rsid w:val="00E17FF8"/>
    <w:rsid w:val="00E2545C"/>
    <w:rsid w:val="00E260C1"/>
    <w:rsid w:val="00E41AB4"/>
    <w:rsid w:val="00E51053"/>
    <w:rsid w:val="00E525D4"/>
    <w:rsid w:val="00E5444A"/>
    <w:rsid w:val="00E60251"/>
    <w:rsid w:val="00E759BB"/>
    <w:rsid w:val="00E94574"/>
    <w:rsid w:val="00E957F9"/>
    <w:rsid w:val="00E976AA"/>
    <w:rsid w:val="00EA29BB"/>
    <w:rsid w:val="00EA4BB0"/>
    <w:rsid w:val="00EB49E8"/>
    <w:rsid w:val="00EB5210"/>
    <w:rsid w:val="00EC4026"/>
    <w:rsid w:val="00ED11A3"/>
    <w:rsid w:val="00ED1CBA"/>
    <w:rsid w:val="00ED21BB"/>
    <w:rsid w:val="00ED7EDE"/>
    <w:rsid w:val="00EE275B"/>
    <w:rsid w:val="00EE5013"/>
    <w:rsid w:val="00EF2511"/>
    <w:rsid w:val="00EF6B8B"/>
    <w:rsid w:val="00EF7714"/>
    <w:rsid w:val="00F053AA"/>
    <w:rsid w:val="00F10C5F"/>
    <w:rsid w:val="00F13E15"/>
    <w:rsid w:val="00F253CF"/>
    <w:rsid w:val="00F258B5"/>
    <w:rsid w:val="00F30FBF"/>
    <w:rsid w:val="00F37B80"/>
    <w:rsid w:val="00F42A4E"/>
    <w:rsid w:val="00F50F06"/>
    <w:rsid w:val="00F5543C"/>
    <w:rsid w:val="00F638B9"/>
    <w:rsid w:val="00F66F3C"/>
    <w:rsid w:val="00F72FDA"/>
    <w:rsid w:val="00F80574"/>
    <w:rsid w:val="00F85A09"/>
    <w:rsid w:val="00F9134E"/>
    <w:rsid w:val="00F916A8"/>
    <w:rsid w:val="00F9258A"/>
    <w:rsid w:val="00FA0C2D"/>
    <w:rsid w:val="00FA43CB"/>
    <w:rsid w:val="00FA591F"/>
    <w:rsid w:val="00FA7E75"/>
    <w:rsid w:val="00FB0172"/>
    <w:rsid w:val="00FB12BC"/>
    <w:rsid w:val="00FB192C"/>
    <w:rsid w:val="00FB4E8C"/>
    <w:rsid w:val="00FC7202"/>
    <w:rsid w:val="00FD3491"/>
    <w:rsid w:val="00FD3664"/>
    <w:rsid w:val="00FD7695"/>
    <w:rsid w:val="00FE0368"/>
    <w:rsid w:val="00FF0458"/>
    <w:rsid w:val="00FF2222"/>
    <w:rsid w:val="0EBE48F5"/>
    <w:rsid w:val="10B9C5CF"/>
    <w:rsid w:val="1AB24AF7"/>
    <w:rsid w:val="1D01F010"/>
    <w:rsid w:val="1DB02059"/>
    <w:rsid w:val="1E2E4E70"/>
    <w:rsid w:val="230ACFC1"/>
    <w:rsid w:val="29128A5D"/>
    <w:rsid w:val="2CE4756A"/>
    <w:rsid w:val="310F6819"/>
    <w:rsid w:val="33446855"/>
    <w:rsid w:val="4111036C"/>
    <w:rsid w:val="42ACD3CD"/>
    <w:rsid w:val="43BCD072"/>
    <w:rsid w:val="4A438A5B"/>
    <w:rsid w:val="5876BED7"/>
    <w:rsid w:val="5AC4F5CB"/>
    <w:rsid w:val="61230499"/>
    <w:rsid w:val="61B544A4"/>
    <w:rsid w:val="70380CD5"/>
    <w:rsid w:val="717D2BC9"/>
    <w:rsid w:val="73B53279"/>
    <w:rsid w:val="756EEC0F"/>
    <w:rsid w:val="793DAE9F"/>
    <w:rsid w:val="7A8307BC"/>
    <w:rsid w:val="7F304C84"/>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1C2E52D8-4B59-4B94-829D-31978677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FootnoteText">
    <w:name w:val="footnote text"/>
    <w:basedOn w:val="Normal"/>
    <w:link w:val="FootnoteTextChar"/>
    <w:uiPriority w:val="99"/>
    <w:semiHidden/>
    <w:unhideWhenUsed/>
    <w:rsid w:val="00784D4A"/>
    <w:pPr>
      <w:widowControl/>
      <w:suppressAutoHyphens w:val="0"/>
      <w:spacing w:after="200" w:line="276" w:lineRule="auto"/>
    </w:pPr>
    <w:rPr>
      <w:rFonts w:asciiTheme="minorHAnsi" w:eastAsiaTheme="minorEastAsia" w:hAnsiTheme="minorHAnsi" w:cstheme="minorBidi"/>
      <w:kern w:val="0"/>
      <w:sz w:val="20"/>
      <w:szCs w:val="20"/>
    </w:rPr>
  </w:style>
  <w:style w:type="character" w:customStyle="1" w:styleId="FootnoteTextChar">
    <w:name w:val="Footnote Text Char"/>
    <w:basedOn w:val="DefaultParagraphFont"/>
    <w:link w:val="FootnoteText"/>
    <w:uiPriority w:val="99"/>
    <w:semiHidden/>
    <w:rsid w:val="00784D4A"/>
    <w:rPr>
      <w:rFonts w:eastAsiaTheme="minorEastAsia"/>
      <w:sz w:val="20"/>
      <w:szCs w:val="20"/>
    </w:rPr>
  </w:style>
  <w:style w:type="paragraph" w:customStyle="1" w:styleId="CM19">
    <w:name w:val="CM19"/>
    <w:basedOn w:val="Normal"/>
    <w:next w:val="Normal"/>
    <w:uiPriority w:val="99"/>
    <w:rsid w:val="00784D4A"/>
    <w:pPr>
      <w:suppressAutoHyphens w:val="0"/>
      <w:autoSpaceDE w:val="0"/>
      <w:autoSpaceDN w:val="0"/>
      <w:adjustRightInd w:val="0"/>
    </w:pPr>
    <w:rPr>
      <w:rFonts w:ascii="JMABN O+ Courier New," w:hAnsi="JMABN O+ Courier New," w:eastAsiaTheme="minorEastAsia" w:cstheme="minorBidi"/>
      <w:kern w:val="0"/>
    </w:rPr>
  </w:style>
  <w:style w:type="character" w:styleId="FootnoteReference">
    <w:name w:val="footnote reference"/>
    <w:basedOn w:val="DefaultParagraphFont"/>
    <w:uiPriority w:val="99"/>
    <w:semiHidden/>
    <w:unhideWhenUsed/>
    <w:rsid w:val="00784D4A"/>
    <w:rPr>
      <w:vertAlign w:val="superscript"/>
    </w:rPr>
  </w:style>
  <w:style w:type="paragraph" w:customStyle="1" w:styleId="CM15">
    <w:name w:val="CM15"/>
    <w:basedOn w:val="Normal"/>
    <w:next w:val="Normal"/>
    <w:uiPriority w:val="99"/>
    <w:rsid w:val="000071AB"/>
    <w:pPr>
      <w:suppressAutoHyphens w:val="0"/>
      <w:autoSpaceDE w:val="0"/>
      <w:autoSpaceDN w:val="0"/>
      <w:adjustRightInd w:val="0"/>
    </w:pPr>
    <w:rPr>
      <w:rFonts w:ascii="JMABN O+ Courier New," w:hAnsi="JMABN O+ Courier New," w:eastAsiaTheme="minorEastAsia" w:cstheme="minorBidi"/>
      <w:kern w:val="0"/>
    </w:rPr>
  </w:style>
  <w:style w:type="paragraph" w:styleId="ListParagraph">
    <w:name w:val="List Paragraph"/>
    <w:basedOn w:val="Normal"/>
    <w:uiPriority w:val="34"/>
    <w:qFormat/>
    <w:rsid w:val="00556035"/>
    <w:pPr>
      <w:ind w:left="720"/>
      <w:contextualSpacing/>
    </w:pPr>
  </w:style>
  <w:style w:type="paragraph" w:styleId="Header">
    <w:name w:val="header"/>
    <w:basedOn w:val="Normal"/>
    <w:link w:val="HeaderChar"/>
    <w:uiPriority w:val="99"/>
    <w:unhideWhenUsed/>
    <w:rsid w:val="005157B9"/>
    <w:pPr>
      <w:tabs>
        <w:tab w:val="center" w:pos="4680"/>
        <w:tab w:val="right" w:pos="9360"/>
      </w:tabs>
    </w:pPr>
  </w:style>
  <w:style w:type="character" w:customStyle="1" w:styleId="HeaderChar">
    <w:name w:val="Header Char"/>
    <w:basedOn w:val="DefaultParagraphFont"/>
    <w:link w:val="Header"/>
    <w:uiPriority w:val="99"/>
    <w:rsid w:val="005157B9"/>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5157B9"/>
    <w:pPr>
      <w:tabs>
        <w:tab w:val="center" w:pos="4680"/>
        <w:tab w:val="right" w:pos="9360"/>
      </w:tabs>
    </w:pPr>
  </w:style>
  <w:style w:type="character" w:customStyle="1" w:styleId="FooterChar">
    <w:name w:val="Footer Char"/>
    <w:basedOn w:val="DefaultParagraphFont"/>
    <w:link w:val="Footer"/>
    <w:uiPriority w:val="99"/>
    <w:rsid w:val="005157B9"/>
    <w:rPr>
      <w:rFonts w:ascii="Times New Roman" w:eastAsia="Tahoma" w:hAnsi="Times New Roman" w:cs="Times New Roman"/>
      <w:kern w:val="1"/>
      <w:sz w:val="24"/>
      <w:szCs w:val="24"/>
    </w:rPr>
  </w:style>
  <w:style w:type="paragraph" w:customStyle="1" w:styleId="paragraph">
    <w:name w:val="paragraph"/>
    <w:basedOn w:val="Normal"/>
    <w:rsid w:val="003556A8"/>
    <w:pPr>
      <w:widowControl/>
      <w:suppressAutoHyphens w:val="0"/>
      <w:spacing w:before="100" w:beforeAutospacing="1" w:after="100" w:afterAutospacing="1"/>
    </w:pPr>
    <w:rPr>
      <w:rFonts w:eastAsia="Times New Roman"/>
      <w:kern w:val="0"/>
    </w:rPr>
  </w:style>
  <w:style w:type="character" w:customStyle="1" w:styleId="normaltextrun">
    <w:name w:val="normaltextrun"/>
    <w:basedOn w:val="DefaultParagraphFont"/>
    <w:rsid w:val="003556A8"/>
  </w:style>
  <w:style w:type="character" w:customStyle="1" w:styleId="eop">
    <w:name w:val="eop"/>
    <w:basedOn w:val="DefaultParagraphFont"/>
    <w:rsid w:val="003556A8"/>
  </w:style>
  <w:style w:type="paragraph" w:styleId="Revision">
    <w:name w:val="Revision"/>
    <w:hidden/>
    <w:uiPriority w:val="99"/>
    <w:semiHidden/>
    <w:rsid w:val="00F72FDA"/>
    <w:pPr>
      <w:spacing w:after="0" w:line="240" w:lineRule="auto"/>
    </w:pPr>
    <w:rPr>
      <w:rFonts w:ascii="Times New Roman" w:eastAsia="Tahoma" w:hAnsi="Times New Roman" w:cs="Times New Roman"/>
      <w:kern w:val="1"/>
      <w:sz w:val="24"/>
      <w:szCs w:val="24"/>
    </w:rPr>
  </w:style>
  <w:style w:type="character" w:styleId="UnresolvedMention">
    <w:name w:val="Unresolved Mention"/>
    <w:basedOn w:val="DefaultParagraphFont"/>
    <w:uiPriority w:val="99"/>
    <w:unhideWhenUsed/>
    <w:rsid w:val="000C333B"/>
    <w:rPr>
      <w:color w:val="605E5C"/>
      <w:shd w:val="clear" w:color="auto" w:fill="E1DFDD"/>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SharedWithUsers xmlns="23ef38b6-7648-470d-b5e3-09395448522b">
      <UserInfo>
        <DisplayName>Blake, Allison (ACF)</DisplayName>
        <AccountId>90</AccountId>
        <AccountType/>
      </UserInfo>
      <UserInfo>
        <DisplayName>Smyers, Jenifer (ACF)</DisplayName>
        <AccountId>17</AccountId>
        <AccountType/>
      </UserInfo>
      <UserInfo>
        <DisplayName>Kronk, Elizabeth (ACF)</DisplayName>
        <AccountId>23</AccountId>
        <AccountType/>
      </UserInfo>
      <UserInfo>
        <DisplayName>Biswas, Toby R M (ACF)</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4" ma:contentTypeDescription="Create a new document." ma:contentTypeScope="" ma:versionID="672791ba4bfb494468b7c2051f58368a">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e0b5e2b31006eb71c334c56aadcebe6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6f2f78f1-91a5-4d68-8b46-c99d45c19e6d"/>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23ef38b6-7648-470d-b5e3-09395448522b"/>
    <ds:schemaRef ds:uri="http://www.w3.org/XML/1998/namespace"/>
    <ds:schemaRef ds:uri="http://purl.org/dc/dcmitype/"/>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2FCCBFC7-3C74-4D2E-9408-13824C9B3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CE166-1721-4450-981B-44FBEEBC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5677</Characters>
  <Application>Microsoft Office Word</Application>
  <DocSecurity>0</DocSecurity>
  <Lines>47</Lines>
  <Paragraphs>13</Paragraphs>
  <ScaleCrop>false</ScaleCrop>
  <Company>HHS/ITIO</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Herboldsheimer, Shannon (ACF)</cp:lastModifiedBy>
  <cp:revision>46</cp:revision>
  <dcterms:created xsi:type="dcterms:W3CDTF">2023-09-25T16:29:00Z</dcterms:created>
  <dcterms:modified xsi:type="dcterms:W3CDTF">2023-10-26T14:11:00Z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y fmtid="{D5CDD505-2E9C-101B-9397-08002B2CF9AE}" pid="4" name="MSIP_Label_ea60d57e-af5b-4752-ac57-3e4f28ca11dc_ActionId">
    <vt:lpwstr>427090eb-b46f-4708-a655-5b43254e4b02</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2021-06-24T15:55:40Z</vt:lpwstr>
  </property>
  <property fmtid="{D5CDD505-2E9C-101B-9397-08002B2CF9AE}" pid="10" name="MSIP_Label_ea60d57e-af5b-4752-ac57-3e4f28ca11dc_SiteId">
    <vt:lpwstr>36da45f1-dd2c-4d1f-af13-5abe46b99921</vt:lpwstr>
  </property>
</Properties>
</file>