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8C565CE">
      <w:pPr>
        <w:rPr>
          <w:b/>
        </w:rPr>
      </w:pPr>
    </w:p>
    <w:p w:rsidR="008358ED" w14:paraId="07DF5573" w14:textId="77777777">
      <w:pPr>
        <w:rPr>
          <w:b/>
        </w:rPr>
      </w:pPr>
    </w:p>
    <w:p w:rsidR="00E73C82" w:rsidRPr="00B13297" w:rsidP="00E73C82" w14:paraId="2D9BCD3E" w14:textId="7F7FFF6E">
      <w:pPr>
        <w:pStyle w:val="ReportCover-Title"/>
        <w:jc w:val="center"/>
        <w:rPr>
          <w:rFonts w:ascii="Arial" w:hAnsi="Arial" w:cs="Arial"/>
          <w:color w:val="auto"/>
        </w:rPr>
      </w:pPr>
      <w:r w:rsidRPr="00EF3809">
        <w:rPr>
          <w:rFonts w:ascii="Arial" w:eastAsia="Arial Unicode MS" w:hAnsi="Arial" w:cs="Arial"/>
          <w:noProof/>
          <w:color w:val="auto"/>
        </w:rPr>
        <w:t xml:space="preserve">Measuring </w:t>
      </w:r>
      <w:r w:rsidRPr="00EF3809" w:rsidR="00EF3809">
        <w:rPr>
          <w:rFonts w:ascii="Arial" w:eastAsia="Arial Unicode MS" w:hAnsi="Arial" w:cs="Arial"/>
          <w:noProof/>
          <w:color w:val="auto"/>
        </w:rPr>
        <w:t>S</w:t>
      </w:r>
      <w:r w:rsidRPr="00EF3809">
        <w:rPr>
          <w:rFonts w:ascii="Arial" w:eastAsia="Arial Unicode MS" w:hAnsi="Arial" w:cs="Arial"/>
          <w:noProof/>
          <w:color w:val="auto"/>
        </w:rPr>
        <w:t xml:space="preserve">elf- and </w:t>
      </w:r>
      <w:r w:rsidRPr="00EF3809" w:rsidR="00EF3809">
        <w:rPr>
          <w:rFonts w:ascii="Arial" w:eastAsia="Arial Unicode MS" w:hAnsi="Arial" w:cs="Arial"/>
          <w:noProof/>
          <w:color w:val="auto"/>
        </w:rPr>
        <w:t>C</w:t>
      </w:r>
      <w:r w:rsidRPr="00EF3809">
        <w:rPr>
          <w:rFonts w:ascii="Arial" w:eastAsia="Arial Unicode MS" w:hAnsi="Arial" w:cs="Arial"/>
          <w:noProof/>
          <w:color w:val="auto"/>
        </w:rPr>
        <w:t>o-</w:t>
      </w:r>
      <w:r w:rsidRPr="00EF3809" w:rsidR="00EF3809">
        <w:rPr>
          <w:rFonts w:ascii="Arial" w:eastAsia="Arial Unicode MS" w:hAnsi="Arial" w:cs="Arial"/>
          <w:noProof/>
          <w:color w:val="auto"/>
        </w:rPr>
        <w:t>R</w:t>
      </w:r>
      <w:r w:rsidRPr="00EF3809">
        <w:rPr>
          <w:rFonts w:ascii="Arial" w:eastAsia="Arial Unicode MS" w:hAnsi="Arial" w:cs="Arial"/>
          <w:noProof/>
          <w:color w:val="auto"/>
        </w:rPr>
        <w:t>egulation in Sexual Risk Avoidance Education Programs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C76BEB" w:rsidP="00B3652D" w14:paraId="72CBFE93" w14:textId="25293C4A">
      <w:pPr>
        <w:pStyle w:val="ReportCover-Title"/>
        <w:jc w:val="center"/>
        <w:rPr>
          <w:rFonts w:ascii="Arial" w:hAnsi="Arial" w:cs="Arial"/>
          <w:color w:val="auto"/>
          <w:sz w:val="32"/>
        </w:rPr>
      </w:pPr>
      <w:r w:rsidRPr="00C76BEB">
        <w:rPr>
          <w:rFonts w:ascii="Arial" w:eastAsia="Arial Unicode MS" w:hAnsi="Arial" w:cs="Arial"/>
          <w:noProof/>
          <w:color w:val="auto"/>
          <w:sz w:val="32"/>
        </w:rPr>
        <w:t>Pre-</w:t>
      </w:r>
      <w:r w:rsidR="00B755C6">
        <w:rPr>
          <w:rFonts w:ascii="Arial" w:eastAsia="Arial Unicode MS" w:hAnsi="Arial" w:cs="Arial"/>
          <w:noProof/>
          <w:color w:val="auto"/>
          <w:sz w:val="32"/>
        </w:rPr>
        <w:t>T</w:t>
      </w:r>
      <w:r w:rsidRPr="00C76BEB">
        <w:rPr>
          <w:rFonts w:ascii="Arial" w:eastAsia="Arial Unicode MS" w:hAnsi="Arial" w:cs="Arial"/>
          <w:noProof/>
          <w:color w:val="auto"/>
          <w:sz w:val="32"/>
        </w:rPr>
        <w:t>esting of Evaluation Data Collection Activities</w:t>
      </w: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bookmarkStart w:id="0" w:name="_Hlk118387398"/>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bookmarkEnd w:id="0"/>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67EDE7F">
      <w:pPr>
        <w:pStyle w:val="ReportCover-Date"/>
        <w:jc w:val="center"/>
        <w:rPr>
          <w:rFonts w:ascii="Arial" w:hAnsi="Arial" w:cs="Arial"/>
          <w:color w:val="auto"/>
        </w:rPr>
      </w:pPr>
      <w:r>
        <w:rPr>
          <w:rFonts w:ascii="Arial" w:hAnsi="Arial" w:cs="Arial"/>
          <w:color w:val="auto"/>
        </w:rPr>
        <w:t xml:space="preserve">February </w:t>
      </w:r>
      <w:r w:rsidR="007717E3">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DD2A5D" w:rsidP="00DD2A5D" w14:paraId="0DACEC38" w14:textId="29E175EC">
      <w:pPr>
        <w:spacing w:after="0" w:line="240" w:lineRule="auto"/>
        <w:jc w:val="center"/>
        <w:rPr>
          <w:rFonts w:ascii="Arial" w:hAnsi="Arial" w:cs="Arial"/>
        </w:rPr>
      </w:pPr>
      <w:bookmarkStart w:id="1" w:name="_Hlk105773286"/>
      <w:r>
        <w:rPr>
          <w:rFonts w:ascii="Arial" w:hAnsi="Arial" w:cs="Arial"/>
        </w:rPr>
        <w:t>Tia Brown</w:t>
      </w:r>
    </w:p>
    <w:p w:rsidR="00DD2A5D" w:rsidRPr="008813EA" w:rsidP="00DD2A5D" w14:paraId="1F768872" w14:textId="3FF0A313">
      <w:pPr>
        <w:spacing w:after="0" w:line="240" w:lineRule="auto"/>
        <w:jc w:val="center"/>
        <w:rPr>
          <w:rFonts w:ascii="Arial" w:hAnsi="Arial" w:cs="Arial"/>
        </w:rPr>
      </w:pPr>
      <w:r w:rsidRPr="008813EA">
        <w:rPr>
          <w:rFonts w:ascii="Arial" w:hAnsi="Arial" w:cs="Arial"/>
        </w:rPr>
        <w:t>Calonie Gray</w:t>
      </w:r>
    </w:p>
    <w:p w:rsidR="00E73C82" w:rsidRPr="008813EA" w:rsidP="00E73C82" w14:paraId="7F24A1BC" w14:textId="77777777">
      <w:pPr>
        <w:spacing w:after="0" w:line="240" w:lineRule="auto"/>
        <w:jc w:val="center"/>
        <w:rPr>
          <w:rFonts w:ascii="Arial" w:hAnsi="Arial" w:cs="Arial"/>
        </w:rPr>
      </w:pPr>
      <w:r w:rsidRPr="008813EA">
        <w:rPr>
          <w:rFonts w:ascii="Arial" w:hAnsi="Arial" w:cs="Arial"/>
        </w:rPr>
        <w:t>MeGan Hill</w:t>
      </w:r>
    </w:p>
    <w:bookmarkEnd w:id="1"/>
    <w:p w:rsidR="0054255A" w:rsidP="00B13297" w14:paraId="0313461E" w14:textId="16A213E2">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4F2FF5" w:rsidP="000F1E4A" w14:paraId="5E4659ED" w14:textId="4B12C786">
      <w:pPr>
        <w:spacing w:after="0" w:line="240" w:lineRule="auto"/>
        <w:rPr>
          <w:b/>
          <w:sz w:val="28"/>
        </w:rPr>
      </w:pPr>
      <w:r w:rsidRPr="004F2FF5">
        <w:rPr>
          <w:b/>
          <w:sz w:val="28"/>
        </w:rPr>
        <w:t>Executive Summary</w:t>
      </w:r>
    </w:p>
    <w:p w:rsidR="00B04785" w:rsidP="000F1E4A" w14:paraId="5D7B325A" w14:textId="6F433416">
      <w:pPr>
        <w:spacing w:after="0" w:line="240" w:lineRule="auto"/>
        <w:rPr>
          <w:b/>
        </w:rPr>
      </w:pPr>
    </w:p>
    <w:p w:rsidR="00B04785" w:rsidRPr="00B04785" w:rsidP="001B7194" w14:paraId="00321FF0" w14:textId="619A3FBA">
      <w:pPr>
        <w:pStyle w:val="ListParagraph"/>
        <w:numPr>
          <w:ilvl w:val="0"/>
          <w:numId w:val="16"/>
        </w:numPr>
        <w:spacing w:after="0" w:line="240" w:lineRule="auto"/>
      </w:pPr>
      <w:r w:rsidRPr="00906F6A">
        <w:rPr>
          <w:b/>
        </w:rPr>
        <w:t xml:space="preserve">Type of </w:t>
      </w:r>
      <w:r w:rsidR="00DA6968">
        <w:rPr>
          <w:b/>
        </w:rPr>
        <w:t>r</w:t>
      </w:r>
      <w:r w:rsidRPr="00906F6A">
        <w:rPr>
          <w:b/>
        </w:rPr>
        <w:t xml:space="preserve">equest: </w:t>
      </w:r>
      <w:r w:rsidRPr="00906F6A">
        <w:t>This Information Collection Request is for a</w:t>
      </w:r>
      <w:r w:rsidR="00B3652D">
        <w:t xml:space="preserve"> generic information collection under the umbrella generic, </w:t>
      </w:r>
      <w:r w:rsidRPr="00B3652D" w:rsidR="00C76BEB">
        <w:t>Pre-</w:t>
      </w:r>
      <w:r w:rsidR="00486C29">
        <w:t>T</w:t>
      </w:r>
      <w:r w:rsidRPr="00B3652D" w:rsidR="00C76BEB">
        <w:t>esting of Evaluation Data Collection Activities</w:t>
      </w:r>
      <w:r w:rsidR="00C76BEB">
        <w:t xml:space="preserve"> (0970-0355).</w:t>
      </w:r>
    </w:p>
    <w:p w:rsidR="00EA405B" w:rsidP="00906F6A" w14:paraId="1FD514C1" w14:textId="78D17F26">
      <w:pPr>
        <w:spacing w:after="0" w:line="240" w:lineRule="auto"/>
      </w:pPr>
    </w:p>
    <w:p w:rsidR="00B3652D" w:rsidRPr="00D25069" w:rsidP="00D25069" w14:paraId="6D04E0B1" w14:textId="758BB283">
      <w:pPr>
        <w:pStyle w:val="ListParagraph"/>
        <w:numPr>
          <w:ilvl w:val="0"/>
          <w:numId w:val="16"/>
        </w:numPr>
        <w:spacing w:after="0" w:line="240" w:lineRule="auto"/>
      </w:pPr>
      <w:r w:rsidRPr="00906F6A">
        <w:rPr>
          <w:b/>
        </w:rPr>
        <w:t xml:space="preserve">Description of </w:t>
      </w:r>
      <w:r w:rsidR="006B1ABB">
        <w:rPr>
          <w:b/>
        </w:rPr>
        <w:t>r</w:t>
      </w:r>
      <w:r w:rsidRPr="00906F6A">
        <w:rPr>
          <w:b/>
        </w:rPr>
        <w:t xml:space="preserve">equest: </w:t>
      </w:r>
      <w:r w:rsidRPr="00D25069">
        <w:rPr>
          <w:rFonts w:cs="Calibri"/>
        </w:rPr>
        <w:t>We do not intend for this information to be used as the principal basis for public policy decisions.</w:t>
      </w:r>
    </w:p>
    <w:p w:rsidR="00BD7963" w:rsidP="00BD7963" w14:paraId="0B78AB5D" w14:textId="77777777">
      <w:pPr>
        <w:pStyle w:val="ListParagraph"/>
      </w:pPr>
    </w:p>
    <w:p w:rsidR="00906F6A" w:rsidRPr="00906F6A" w:rsidP="001B7194" w14:paraId="579C578E" w14:textId="291135D4">
      <w:pPr>
        <w:pStyle w:val="ListParagraph"/>
        <w:numPr>
          <w:ilvl w:val="0"/>
          <w:numId w:val="16"/>
        </w:numPr>
        <w:spacing w:after="0" w:line="240" w:lineRule="auto"/>
        <w:rPr>
          <w:b/>
        </w:rPr>
      </w:pPr>
      <w:r w:rsidRPr="00906F6A">
        <w:rPr>
          <w:b/>
        </w:rPr>
        <w:t xml:space="preserve">Time </w:t>
      </w:r>
      <w:r w:rsidR="006B1ABB">
        <w:rPr>
          <w:b/>
        </w:rPr>
        <w:t>s</w:t>
      </w:r>
      <w:r w:rsidRPr="00906F6A">
        <w:rPr>
          <w:b/>
        </w:rPr>
        <w:t xml:space="preserve">ensitivity: </w:t>
      </w:r>
      <w:r w:rsidRPr="006454E6" w:rsidR="00E73C82">
        <w:rPr>
          <w:rFonts w:cs="Calibri"/>
        </w:rPr>
        <w:t xml:space="preserve">ACF </w:t>
      </w:r>
      <w:r w:rsidR="007047DA">
        <w:rPr>
          <w:rFonts w:cs="Calibri"/>
        </w:rPr>
        <w:t xml:space="preserve">will use the data to </w:t>
      </w:r>
      <w:r w:rsidR="005D4B50">
        <w:rPr>
          <w:iCs/>
        </w:rPr>
        <w:t xml:space="preserve">assess </w:t>
      </w:r>
      <w:r w:rsidRPr="00A83837" w:rsidR="005D4B50">
        <w:rPr>
          <w:iCs/>
        </w:rPr>
        <w:t>the preliminary effectiveness of the instrument at measuring</w:t>
      </w:r>
      <w:r w:rsidRPr="00A83837" w:rsidR="005D4B50">
        <w:rPr>
          <w:rFonts w:eastAsia="Times New Roman"/>
        </w:rPr>
        <w:t xml:space="preserve"> youth’s self-assessment</w:t>
      </w:r>
      <w:r w:rsidR="005D4B50">
        <w:rPr>
          <w:rFonts w:eastAsia="Times New Roman"/>
        </w:rPr>
        <w:t xml:space="preserve"> </w:t>
      </w:r>
      <w:r w:rsidRPr="00A83837" w:rsidR="005D4B50">
        <w:rPr>
          <w:rFonts w:eastAsia="Times New Roman"/>
        </w:rPr>
        <w:t>of self-regulation skills before and after</w:t>
      </w:r>
      <w:r w:rsidR="008A6948">
        <w:rPr>
          <w:rFonts w:eastAsia="Times New Roman"/>
        </w:rPr>
        <w:t xml:space="preserve"> they</w:t>
      </w:r>
      <w:r w:rsidRPr="00A83837" w:rsidR="005D4B50">
        <w:rPr>
          <w:rFonts w:eastAsia="Times New Roman"/>
        </w:rPr>
        <w:t xml:space="preserve"> participat</w:t>
      </w:r>
      <w:r w:rsidR="008A6948">
        <w:rPr>
          <w:rFonts w:eastAsia="Times New Roman"/>
        </w:rPr>
        <w:t>e</w:t>
      </w:r>
      <w:r w:rsidRPr="00A83837" w:rsidR="005D4B50">
        <w:rPr>
          <w:rFonts w:eastAsia="Times New Roman"/>
        </w:rPr>
        <w:t xml:space="preserve"> in a </w:t>
      </w:r>
      <w:r w:rsidR="00832AD1">
        <w:t>Sexual Risk Avoidance Education (</w:t>
      </w:r>
      <w:r w:rsidRPr="00A83837" w:rsidR="005D4B50">
        <w:rPr>
          <w:rFonts w:eastAsia="Times New Roman"/>
        </w:rPr>
        <w:t>SRAE</w:t>
      </w:r>
      <w:r w:rsidR="00832AD1">
        <w:rPr>
          <w:rFonts w:eastAsia="Times New Roman"/>
        </w:rPr>
        <w:t>)</w:t>
      </w:r>
      <w:r w:rsidRPr="00A83837" w:rsidR="005D4B50">
        <w:rPr>
          <w:rFonts w:eastAsia="Times New Roman"/>
        </w:rPr>
        <w:t xml:space="preserve"> program </w:t>
      </w:r>
      <w:r w:rsidR="00832AD1">
        <w:rPr>
          <w:rFonts w:eastAsia="Times New Roman"/>
        </w:rPr>
        <w:t>in which</w:t>
      </w:r>
      <w:r w:rsidRPr="00A83837" w:rsidR="005D4B50">
        <w:rPr>
          <w:rFonts w:eastAsia="Times New Roman"/>
        </w:rPr>
        <w:t xml:space="preserve"> facilitators us</w:t>
      </w:r>
      <w:r w:rsidR="00832AD1">
        <w:rPr>
          <w:rFonts w:eastAsia="Times New Roman"/>
        </w:rPr>
        <w:t>e</w:t>
      </w:r>
      <w:r w:rsidRPr="00A83837" w:rsidR="005D4B50">
        <w:rPr>
          <w:rFonts w:eastAsia="Times New Roman"/>
        </w:rPr>
        <w:t xml:space="preserve"> co-regulation strategies</w:t>
      </w:r>
      <w:r w:rsidR="005D4B50">
        <w:rPr>
          <w:rFonts w:eastAsia="Times New Roman"/>
        </w:rPr>
        <w:t xml:space="preserve"> in a classroom setting</w:t>
      </w:r>
      <w:r w:rsidR="007047DA">
        <w:t xml:space="preserve">. </w:t>
      </w:r>
      <w:r w:rsidR="002A473F">
        <w:t xml:space="preserve">ACF would like to pre-test the measures </w:t>
      </w:r>
      <w:r w:rsidR="005A4AB0">
        <w:t>under an existing SRAE evaluation contract, which</w:t>
      </w:r>
      <w:r w:rsidR="002A473F">
        <w:t xml:space="preserve"> ends in September 2023. </w:t>
      </w:r>
      <w:r w:rsidRPr="006454E6" w:rsidR="00E73C82">
        <w:rPr>
          <w:rFonts w:cs="Calibri"/>
        </w:rPr>
        <w:t xml:space="preserve">To </w:t>
      </w:r>
      <w:r w:rsidR="002A473F">
        <w:rPr>
          <w:rFonts w:cs="Calibri"/>
        </w:rPr>
        <w:t xml:space="preserve">complete this work </w:t>
      </w:r>
      <w:r w:rsidR="00486C29">
        <w:rPr>
          <w:rFonts w:cs="Calibri"/>
        </w:rPr>
        <w:t>on schedule</w:t>
      </w:r>
      <w:r w:rsidRPr="006454E6" w:rsidR="00E73C82">
        <w:rPr>
          <w:rFonts w:cs="Calibri"/>
        </w:rPr>
        <w:t xml:space="preserve">, the </w:t>
      </w:r>
      <w:r w:rsidR="009F0CEC">
        <w:rPr>
          <w:rFonts w:cs="Calibri"/>
        </w:rPr>
        <w:t xml:space="preserve">pre-test </w:t>
      </w:r>
      <w:r w:rsidR="00926B9A">
        <w:rPr>
          <w:rFonts w:cs="Calibri"/>
        </w:rPr>
        <w:t>data collection</w:t>
      </w:r>
      <w:r w:rsidR="00E73C82">
        <w:rPr>
          <w:rFonts w:cs="Calibri"/>
        </w:rPr>
        <w:t xml:space="preserve"> </w:t>
      </w:r>
      <w:r w:rsidR="002A473F">
        <w:rPr>
          <w:rFonts w:cs="Calibri"/>
        </w:rPr>
        <w:t>should</w:t>
      </w:r>
      <w:r w:rsidRPr="006454E6" w:rsidR="002A473F">
        <w:rPr>
          <w:rFonts w:cs="Calibri"/>
        </w:rPr>
        <w:t xml:space="preserve"> </w:t>
      </w:r>
      <w:r w:rsidRPr="006454E6" w:rsidR="00E73C82">
        <w:rPr>
          <w:rFonts w:cs="Calibri"/>
        </w:rPr>
        <w:t xml:space="preserve">begin in </w:t>
      </w:r>
      <w:r w:rsidR="00E73C82">
        <w:rPr>
          <w:rFonts w:cs="Calibri"/>
        </w:rPr>
        <w:t>early 2023</w:t>
      </w:r>
      <w:r w:rsidRPr="006454E6" w:rsidR="00E73C82">
        <w:rPr>
          <w:rFonts w:cs="Calibri"/>
        </w:rPr>
        <w:t>.</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20C77" w:rsidP="00F8774D" w14:paraId="1E4CEA34" w14:textId="7C643E5A">
      <w:pPr>
        <w:tabs>
          <w:tab w:val="left" w:pos="-720"/>
        </w:tabs>
        <w:suppressAutoHyphens/>
        <w:spacing w:after="240"/>
        <w:rPr>
          <w:iCs/>
        </w:rPr>
      </w:pPr>
      <w:bookmarkStart w:id="2" w:name="_Hlk105163506"/>
      <w:r w:rsidRPr="00643C18">
        <w:rPr>
          <w:iCs/>
        </w:rPr>
        <w:t xml:space="preserve">In </w:t>
      </w:r>
      <w:r w:rsidR="009B204B">
        <w:rPr>
          <w:iCs/>
        </w:rPr>
        <w:t xml:space="preserve">2013, the </w:t>
      </w:r>
      <w:r w:rsidR="002315A9">
        <w:rPr>
          <w:iCs/>
        </w:rPr>
        <w:t xml:space="preserve">Office of Planning, Research, and Evaluation (OPRE) of the Administration for Children and Families (ACF), </w:t>
      </w:r>
      <w:r w:rsidRPr="00643C18" w:rsidR="002315A9">
        <w:rPr>
          <w:iCs/>
        </w:rPr>
        <w:t xml:space="preserve">U.S. Department of Health and Human Services (HHS), </w:t>
      </w:r>
      <w:r w:rsidR="002315A9">
        <w:rPr>
          <w:iCs/>
        </w:rPr>
        <w:t xml:space="preserve">began developing </w:t>
      </w:r>
      <w:r w:rsidR="002A473F">
        <w:rPr>
          <w:iCs/>
        </w:rPr>
        <w:t>an important research agenda</w:t>
      </w:r>
      <w:r w:rsidR="002315A9">
        <w:rPr>
          <w:iCs/>
        </w:rPr>
        <w:t xml:space="preserve"> </w:t>
      </w:r>
      <w:r w:rsidR="00121421">
        <w:rPr>
          <w:iCs/>
        </w:rPr>
        <w:t>focused on</w:t>
      </w:r>
      <w:r w:rsidR="002315A9">
        <w:rPr>
          <w:iCs/>
        </w:rPr>
        <w:t xml:space="preserve"> self-regulation</w:t>
      </w:r>
      <w:r w:rsidR="008A6948">
        <w:rPr>
          <w:iCs/>
        </w:rPr>
        <w:t>. This agenda</w:t>
      </w:r>
      <w:r w:rsidR="002315A9">
        <w:rPr>
          <w:iCs/>
        </w:rPr>
        <w:t xml:space="preserve"> generat</w:t>
      </w:r>
      <w:r w:rsidR="008A6948">
        <w:rPr>
          <w:iCs/>
        </w:rPr>
        <w:t>ed</w:t>
      </w:r>
      <w:r w:rsidR="002315A9">
        <w:rPr>
          <w:iCs/>
        </w:rPr>
        <w:t xml:space="preserve"> a set of foundational resources and contribut</w:t>
      </w:r>
      <w:r w:rsidR="008A6948">
        <w:rPr>
          <w:iCs/>
        </w:rPr>
        <w:t>ed</w:t>
      </w:r>
      <w:r w:rsidR="002315A9">
        <w:rPr>
          <w:iCs/>
        </w:rPr>
        <w:t xml:space="preserve"> to theory and practice.</w:t>
      </w:r>
      <w:r>
        <w:rPr>
          <w:rStyle w:val="FootnoteReference"/>
          <w:iCs/>
        </w:rPr>
        <w:footnoteReference w:id="2"/>
      </w:r>
      <w:r w:rsidRPr="00486C29" w:rsidR="00486C29">
        <w:rPr>
          <w:iCs/>
          <w:vertAlign w:val="superscript"/>
        </w:rPr>
        <w:t>,</w:t>
      </w:r>
      <w:r>
        <w:rPr>
          <w:rStyle w:val="FootnoteReference"/>
          <w:iCs/>
        </w:rPr>
        <w:footnoteReference w:id="3"/>
      </w:r>
      <w:r w:rsidR="002315A9">
        <w:rPr>
          <w:iCs/>
        </w:rPr>
        <w:t xml:space="preserve"> </w:t>
      </w:r>
      <w:r w:rsidRPr="00121421" w:rsidR="00D2204F">
        <w:rPr>
          <w:iCs/>
        </w:rPr>
        <w:t>Self-regulation,</w:t>
      </w:r>
      <w:r w:rsidR="00D2204F">
        <w:rPr>
          <w:iCs/>
        </w:rPr>
        <w:t xml:space="preserve"> defined as</w:t>
      </w:r>
      <w:r w:rsidR="00FE6A90">
        <w:rPr>
          <w:iCs/>
        </w:rPr>
        <w:t xml:space="preserve"> a</w:t>
      </w:r>
      <w:r w:rsidR="00D2204F">
        <w:rPr>
          <w:iCs/>
        </w:rPr>
        <w:t xml:space="preserve"> developmental process that includes executive function, self-control, and regulation of emotions, </w:t>
      </w:r>
      <w:r w:rsidR="00121421">
        <w:rPr>
          <w:iCs/>
        </w:rPr>
        <w:t xml:space="preserve">is </w:t>
      </w:r>
      <w:r w:rsidR="00D2204F">
        <w:rPr>
          <w:iCs/>
        </w:rPr>
        <w:t xml:space="preserve">as an important </w:t>
      </w:r>
      <w:r w:rsidR="00F700C3">
        <w:rPr>
          <w:iCs/>
        </w:rPr>
        <w:t xml:space="preserve">skill </w:t>
      </w:r>
      <w:r w:rsidR="00B755C6">
        <w:rPr>
          <w:iCs/>
        </w:rPr>
        <w:t xml:space="preserve">that </w:t>
      </w:r>
      <w:r w:rsidR="00D2204F">
        <w:rPr>
          <w:iCs/>
        </w:rPr>
        <w:t>impact</w:t>
      </w:r>
      <w:r w:rsidR="00B755C6">
        <w:rPr>
          <w:iCs/>
        </w:rPr>
        <w:t>s</w:t>
      </w:r>
      <w:r w:rsidR="00D2204F">
        <w:rPr>
          <w:iCs/>
        </w:rPr>
        <w:t xml:space="preserve"> quality of life for children and their families</w:t>
      </w:r>
      <w:r w:rsidR="00121421">
        <w:rPr>
          <w:iCs/>
        </w:rPr>
        <w:t>. T</w:t>
      </w:r>
      <w:r w:rsidR="00D2204F">
        <w:rPr>
          <w:iCs/>
        </w:rPr>
        <w:t>hus</w:t>
      </w:r>
      <w:r w:rsidR="00121421">
        <w:rPr>
          <w:iCs/>
        </w:rPr>
        <w:t>, it</w:t>
      </w:r>
      <w:r w:rsidR="00D2204F">
        <w:rPr>
          <w:iCs/>
        </w:rPr>
        <w:t xml:space="preserve"> relate</w:t>
      </w:r>
      <w:r w:rsidR="00121421">
        <w:rPr>
          <w:iCs/>
        </w:rPr>
        <w:t>s</w:t>
      </w:r>
      <w:r w:rsidR="00D2204F">
        <w:rPr>
          <w:iCs/>
        </w:rPr>
        <w:t xml:space="preserve"> </w:t>
      </w:r>
      <w:r w:rsidR="00121421">
        <w:rPr>
          <w:iCs/>
        </w:rPr>
        <w:t xml:space="preserve">directly </w:t>
      </w:r>
      <w:r w:rsidR="00D2204F">
        <w:rPr>
          <w:iCs/>
        </w:rPr>
        <w:t>to the programs</w:t>
      </w:r>
      <w:r w:rsidR="00B755C6">
        <w:rPr>
          <w:iCs/>
        </w:rPr>
        <w:t xml:space="preserve"> that</w:t>
      </w:r>
      <w:r w:rsidR="00D2204F">
        <w:rPr>
          <w:iCs/>
        </w:rPr>
        <w:t xml:space="preserve"> </w:t>
      </w:r>
      <w:r w:rsidR="00B755C6">
        <w:rPr>
          <w:iCs/>
        </w:rPr>
        <w:t xml:space="preserve">ACF </w:t>
      </w:r>
      <w:r w:rsidR="00D47CFD">
        <w:rPr>
          <w:iCs/>
        </w:rPr>
        <w:t>administer</w:t>
      </w:r>
      <w:r w:rsidR="00B755C6">
        <w:rPr>
          <w:iCs/>
        </w:rPr>
        <w:t>s</w:t>
      </w:r>
      <w:r w:rsidR="00D2204F">
        <w:rPr>
          <w:iCs/>
        </w:rPr>
        <w:t xml:space="preserve"> and evaluate</w:t>
      </w:r>
      <w:r w:rsidR="00B755C6">
        <w:rPr>
          <w:iCs/>
        </w:rPr>
        <w:t>s</w:t>
      </w:r>
      <w:r w:rsidR="00D2204F">
        <w:rPr>
          <w:iCs/>
        </w:rPr>
        <w:t xml:space="preserve">. </w:t>
      </w:r>
      <w:r>
        <w:rPr>
          <w:iCs/>
        </w:rPr>
        <w:t>This work has grown and evolved over the past decade,</w:t>
      </w:r>
      <w:r w:rsidR="004A68C7">
        <w:rPr>
          <w:iCs/>
        </w:rPr>
        <w:t xml:space="preserve"> as</w:t>
      </w:r>
      <w:r w:rsidRPr="004A68C7" w:rsidR="004A68C7">
        <w:t xml:space="preserve"> </w:t>
      </w:r>
      <w:r w:rsidR="004A68C7">
        <w:t xml:space="preserve">outlined </w:t>
      </w:r>
      <w:r w:rsidRPr="008813EA" w:rsidR="004A68C7">
        <w:rPr>
          <w:rFonts w:cs="Calibri"/>
        </w:rPr>
        <w:t>in ACF’s co-regulation learning agenda</w:t>
      </w:r>
      <w:r w:rsidR="008A6948">
        <w:rPr>
          <w:rFonts w:cs="Calibri"/>
        </w:rPr>
        <w:t>. It has</w:t>
      </w:r>
      <w:r w:rsidR="008A6948">
        <w:t xml:space="preserve"> </w:t>
      </w:r>
      <w:r>
        <w:rPr>
          <w:iCs/>
        </w:rPr>
        <w:t xml:space="preserve">led to an understanding that </w:t>
      </w:r>
      <w:r w:rsidR="00121421">
        <w:rPr>
          <w:iCs/>
        </w:rPr>
        <w:t xml:space="preserve">youth </w:t>
      </w:r>
      <w:r>
        <w:rPr>
          <w:iCs/>
        </w:rPr>
        <w:t xml:space="preserve">develop self-regulation </w:t>
      </w:r>
      <w:r w:rsidR="00D2204F">
        <w:rPr>
          <w:iCs/>
        </w:rPr>
        <w:t xml:space="preserve">through </w:t>
      </w:r>
      <w:r w:rsidRPr="002A473F" w:rsidR="00D2204F">
        <w:rPr>
          <w:i/>
        </w:rPr>
        <w:t>co-regulation</w:t>
      </w:r>
      <w:r w:rsidR="00D2204F">
        <w:rPr>
          <w:iCs/>
        </w:rPr>
        <w:t>, “</w:t>
      </w:r>
      <w:r w:rsidR="00756AC6">
        <w:rPr>
          <w:iCs/>
        </w:rPr>
        <w:t xml:space="preserve">the interactive process by which </w:t>
      </w:r>
      <w:r w:rsidRPr="00E804FF" w:rsidR="00756AC6">
        <w:rPr>
          <w:rFonts w:eastAsia="Times New Roman"/>
        </w:rPr>
        <w:t>caring</w:t>
      </w:r>
      <w:r w:rsidR="00756AC6">
        <w:rPr>
          <w:iCs/>
        </w:rPr>
        <w:t xml:space="preserve"> adults (1) provide warm, supportive relationships, (2) promote self-regulation through coaching, modeling, and feedback, and (3) structure supportive environments.”</w:t>
      </w:r>
      <w:r w:rsidRPr="002A473F" w:rsidR="00756AC6">
        <w:rPr>
          <w:iCs/>
          <w:vertAlign w:val="superscript"/>
        </w:rPr>
        <w:t>1</w:t>
      </w:r>
    </w:p>
    <w:p w:rsidR="007120C7" w14:paraId="0A2F954D" w14:textId="144AD36B">
      <w:pPr>
        <w:tabs>
          <w:tab w:val="left" w:pos="-720"/>
        </w:tabs>
        <w:suppressAutoHyphens/>
        <w:spacing w:after="240"/>
      </w:pPr>
      <w:r w:rsidRPr="008813EA">
        <w:rPr>
          <w:rFonts w:eastAsia="Times New Roman"/>
        </w:rPr>
        <w:t xml:space="preserve">This generic information collection request </w:t>
      </w:r>
      <w:r w:rsidR="00712CE9">
        <w:rPr>
          <w:rFonts w:eastAsia="Times New Roman"/>
        </w:rPr>
        <w:t>supports</w:t>
      </w:r>
      <w:r w:rsidRPr="008813EA">
        <w:rPr>
          <w:rFonts w:eastAsia="Times New Roman"/>
        </w:rPr>
        <w:t xml:space="preserve"> </w:t>
      </w:r>
      <w:r>
        <w:rPr>
          <w:rFonts w:eastAsia="Times New Roman"/>
        </w:rPr>
        <w:t xml:space="preserve">the development and testing of a survey measure </w:t>
      </w:r>
      <w:r w:rsidR="00B755C6">
        <w:rPr>
          <w:rFonts w:eastAsia="Times New Roman"/>
        </w:rPr>
        <w:t>to</w:t>
      </w:r>
      <w:r>
        <w:rPr>
          <w:rFonts w:eastAsia="Times New Roman"/>
        </w:rPr>
        <w:t xml:space="preserve"> assess youth’s self-regulation skills before and after </w:t>
      </w:r>
      <w:r w:rsidR="00B755C6">
        <w:rPr>
          <w:rFonts w:eastAsia="Times New Roman"/>
        </w:rPr>
        <w:t xml:space="preserve">they </w:t>
      </w:r>
      <w:r w:rsidRPr="00E804FF">
        <w:rPr>
          <w:rFonts w:eastAsia="Times New Roman"/>
        </w:rPr>
        <w:t>participat</w:t>
      </w:r>
      <w:r w:rsidR="00B755C6">
        <w:rPr>
          <w:rFonts w:eastAsia="Times New Roman"/>
        </w:rPr>
        <w:t>e</w:t>
      </w:r>
      <w:r>
        <w:rPr>
          <w:rFonts w:eastAsia="Times New Roman"/>
        </w:rPr>
        <w:t xml:space="preserve"> </w:t>
      </w:r>
      <w:r w:rsidR="00E6426D">
        <w:rPr>
          <w:rFonts w:eastAsia="Times New Roman"/>
        </w:rPr>
        <w:t xml:space="preserve">in </w:t>
      </w:r>
      <w:r w:rsidR="00C46930">
        <w:rPr>
          <w:rFonts w:eastAsia="Times New Roman"/>
        </w:rPr>
        <w:t>programming</w:t>
      </w:r>
      <w:r w:rsidR="00B755C6">
        <w:rPr>
          <w:rFonts w:eastAsia="Times New Roman"/>
        </w:rPr>
        <w:t xml:space="preserve"> in which</w:t>
      </w:r>
      <w:r>
        <w:rPr>
          <w:rFonts w:eastAsia="Times New Roman"/>
        </w:rPr>
        <w:t xml:space="preserve"> facilitators us</w:t>
      </w:r>
      <w:r w:rsidR="00B755C6">
        <w:rPr>
          <w:rFonts w:eastAsia="Times New Roman"/>
        </w:rPr>
        <w:t>e</w:t>
      </w:r>
      <w:r>
        <w:rPr>
          <w:rFonts w:eastAsia="Times New Roman"/>
        </w:rPr>
        <w:t xml:space="preserve"> co-regulation strategies. This </w:t>
      </w:r>
      <w:r w:rsidR="00FE64C1">
        <w:rPr>
          <w:rFonts w:eastAsia="Times New Roman"/>
        </w:rPr>
        <w:t>pre</w:t>
      </w:r>
      <w:r w:rsidR="009F0CEC">
        <w:rPr>
          <w:rFonts w:eastAsia="Times New Roman"/>
        </w:rPr>
        <w:t>-</w:t>
      </w:r>
      <w:r w:rsidR="00FE64C1">
        <w:rPr>
          <w:rFonts w:eastAsia="Times New Roman"/>
        </w:rPr>
        <w:t xml:space="preserve">test </w:t>
      </w:r>
      <w:r>
        <w:rPr>
          <w:rFonts w:eastAsia="Times New Roman"/>
        </w:rPr>
        <w:t xml:space="preserve">data collection would support </w:t>
      </w:r>
      <w:r w:rsidR="00C46930">
        <w:t>ACF’</w:t>
      </w:r>
      <w:r>
        <w:t>s goal of prioritizing the development of</w:t>
      </w:r>
      <w:r>
        <w:rPr>
          <w:rFonts w:eastAsia="Times New Roman"/>
        </w:rPr>
        <w:t xml:space="preserve"> reliable and valid </w:t>
      </w:r>
      <w:r>
        <w:t>co- and self-regulation measures</w:t>
      </w:r>
      <w:bookmarkEnd w:id="2"/>
      <w:r w:rsidR="00DF62E7">
        <w:t>.</w:t>
      </w:r>
      <w:r w:rsidR="009B204B">
        <w:t xml:space="preserve"> </w:t>
      </w:r>
      <w:r w:rsidRPr="008813EA" w:rsidR="00FC2F28">
        <w:t>There are no legal or administrative requirements that necessitate this collection. ACF is undertaking the collection at the discretion of the agency</w:t>
      </w:r>
      <w:r w:rsidR="00FC2F28">
        <w:t>.</w:t>
      </w: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3ACB9485">
      <w:pPr>
        <w:spacing w:after="120" w:line="240" w:lineRule="auto"/>
        <w:rPr>
          <w:i/>
        </w:rPr>
      </w:pPr>
      <w:r w:rsidRPr="004328A4">
        <w:rPr>
          <w:i/>
        </w:rPr>
        <w:t>Purpose and Use</w:t>
      </w:r>
    </w:p>
    <w:p w:rsidR="00014EDC" w:rsidRPr="00C76BEB" w:rsidP="0029355F" w14:paraId="2CD6CCA0" w14:textId="79CEE7A7">
      <w:pPr>
        <w:tabs>
          <w:tab w:val="left" w:pos="-720"/>
        </w:tabs>
        <w:suppressAutoHyphens/>
        <w:spacing w:after="240"/>
        <w:rPr>
          <w:rFonts w:cstheme="minorHAnsi"/>
          <w:b/>
        </w:rPr>
      </w:pPr>
      <w:r w:rsidRPr="00C76BEB">
        <w:rPr>
          <w:rFonts w:cstheme="minorHAnsi"/>
        </w:rPr>
        <w:t xml:space="preserve">This proposed </w:t>
      </w:r>
      <w:r w:rsidRPr="00E804FF">
        <w:t>information</w:t>
      </w:r>
      <w:r w:rsidRPr="00C76BEB">
        <w:rPr>
          <w:rFonts w:cstheme="minorHAnsi"/>
        </w:rPr>
        <w:t xml:space="preserve"> </w:t>
      </w:r>
      <w:r w:rsidRPr="0029355F">
        <w:t>collection</w:t>
      </w:r>
      <w:r w:rsidRPr="00C76BEB">
        <w:rPr>
          <w:rFonts w:cstheme="minorHAnsi"/>
        </w:rPr>
        <w:t xml:space="preserve"> meets the primary goals of ACF’s generic clearance for pre-testing (0970-0355): to develop and test information collection instruments and procedures.</w:t>
      </w:r>
      <w:r w:rsidR="00712CE9">
        <w:rPr>
          <w:rFonts w:cstheme="minorHAnsi"/>
        </w:rPr>
        <w:t xml:space="preserve"> </w:t>
      </w:r>
      <w:r w:rsidRPr="008813EA" w:rsidR="00712CE9">
        <w:t>Data collected under this</w:t>
      </w:r>
      <w:r w:rsidRPr="008813EA" w:rsidR="00712CE9">
        <w:rPr>
          <w:rFonts w:cs="Calibri"/>
        </w:rPr>
        <w:t xml:space="preserve"> generic information collection request will be used </w:t>
      </w:r>
      <w:r w:rsidR="004B5EE7">
        <w:rPr>
          <w:rFonts w:cs="Calibri"/>
        </w:rPr>
        <w:t xml:space="preserve">to </w:t>
      </w:r>
      <w:r w:rsidRPr="00A83837" w:rsidR="00712CE9">
        <w:rPr>
          <w:rFonts w:eastAsia="Times New Roman" w:cstheme="minorHAnsi"/>
        </w:rPr>
        <w:t xml:space="preserve">develop </w:t>
      </w:r>
      <w:r w:rsidR="00712CE9">
        <w:rPr>
          <w:rFonts w:eastAsia="Times New Roman" w:cstheme="minorHAnsi"/>
        </w:rPr>
        <w:t xml:space="preserve">a self-regulation </w:t>
      </w:r>
      <w:r w:rsidR="00712CE9">
        <w:rPr>
          <w:rFonts w:eastAsia="Times New Roman"/>
        </w:rPr>
        <w:t>measure</w:t>
      </w:r>
      <w:r w:rsidR="00B755C6">
        <w:rPr>
          <w:rFonts w:eastAsia="Times New Roman" w:cstheme="minorHAnsi"/>
        </w:rPr>
        <w:t xml:space="preserve"> that</w:t>
      </w:r>
      <w:r w:rsidR="00712CE9">
        <w:rPr>
          <w:rFonts w:eastAsia="Times New Roman" w:cstheme="minorHAnsi"/>
        </w:rPr>
        <w:t xml:space="preserve">, if found to be valid and reliable through pre-testing, </w:t>
      </w:r>
      <w:r w:rsidR="00B755C6">
        <w:rPr>
          <w:rFonts w:eastAsia="Times New Roman"/>
        </w:rPr>
        <w:t xml:space="preserve">would advance </w:t>
      </w:r>
      <w:r w:rsidR="00712CE9">
        <w:rPr>
          <w:rFonts w:eastAsia="Times New Roman"/>
        </w:rPr>
        <w:t>ACF’s learning agenda on co- and self-regulation.</w:t>
      </w:r>
    </w:p>
    <w:p w:rsidR="00A36134" w:rsidRPr="00014EDC" w:rsidP="00E804FF" w14:paraId="12840CC4" w14:textId="0B71D2AA">
      <w:pPr>
        <w:tabs>
          <w:tab w:val="left" w:pos="-720"/>
        </w:tabs>
        <w:suppressAutoHyphens/>
        <w:spacing w:after="240"/>
        <w:rPr>
          <w:rFonts w:cstheme="minorHAnsi"/>
        </w:rPr>
      </w:pPr>
      <w:r w:rsidRPr="00014EDC">
        <w:rPr>
          <w:rFonts w:cstheme="minorHAnsi"/>
        </w:rPr>
        <w:t xml:space="preserve">The information collected is meant to contribute to the body of knowledge on ACF </w:t>
      </w:r>
      <w:r w:rsidR="00C46930">
        <w:rPr>
          <w:rFonts w:cstheme="minorHAnsi"/>
        </w:rPr>
        <w:t xml:space="preserve">program design and intended </w:t>
      </w:r>
      <w:r w:rsidRPr="00190132" w:rsidR="00C46930">
        <w:t>outcomes</w:t>
      </w:r>
      <w:r w:rsidR="00C46930">
        <w:rPr>
          <w:rFonts w:cstheme="minorHAnsi"/>
        </w:rPr>
        <w:t>.</w:t>
      </w:r>
      <w:r w:rsidRPr="00014EDC">
        <w:rPr>
          <w:rFonts w:cstheme="minorHAnsi"/>
        </w:rPr>
        <w:t xml:space="preserve"> It is not intended to be used as the principal basis for a decision by federal decision</w:t>
      </w:r>
      <w:r w:rsidR="003A3244">
        <w:rPr>
          <w:rFonts w:cstheme="minorHAnsi"/>
        </w:rPr>
        <w:t xml:space="preserve"> </w:t>
      </w:r>
      <w:r w:rsidRPr="00E804FF">
        <w:t>maker</w:t>
      </w:r>
      <w:r w:rsidR="003142E3">
        <w:t>s</w:t>
      </w:r>
      <w:r w:rsidRPr="00014EDC">
        <w:rPr>
          <w:rFonts w:cstheme="minorHAnsi"/>
        </w:rPr>
        <w:t xml:space="preserve">, and </w:t>
      </w:r>
      <w:r w:rsidR="000F16E0">
        <w:rPr>
          <w:rFonts w:cstheme="minorHAnsi"/>
        </w:rPr>
        <w:t xml:space="preserve">it </w:t>
      </w:r>
      <w:r w:rsidRPr="00014EDC">
        <w:rPr>
          <w:rFonts w:cstheme="minorHAnsi"/>
        </w:rPr>
        <w:t xml:space="preserve">is not expected to meet the threshold of influential or highly influential scientific information. </w:t>
      </w:r>
      <w:r w:rsidR="00D7069A">
        <w:rPr>
          <w:bCs/>
        </w:rPr>
        <w:t>Limitations will be described in written products associated with this pilot study.</w:t>
      </w:r>
    </w:p>
    <w:p w:rsidR="004328A4" w:rsidRPr="00DD50BF" w:rsidP="007D0F6E" w14:paraId="57EB8C37" w14:textId="67829039">
      <w:pPr>
        <w:spacing w:after="120" w:line="240" w:lineRule="auto"/>
        <w:rPr>
          <w:rFonts w:eastAsia="Times New Roman" w:cstheme="minorHAnsi"/>
          <w:i/>
          <w:color w:val="000000"/>
        </w:rPr>
      </w:pPr>
      <w:r>
        <w:rPr>
          <w:i/>
        </w:rPr>
        <w:t>Research Questions or Tests</w:t>
      </w:r>
    </w:p>
    <w:p w:rsidR="00F8774D" w:rsidP="00F8774D" w14:paraId="3D725E08" w14:textId="614B3248">
      <w:pPr>
        <w:pStyle w:val="ParagraphContinued"/>
        <w:spacing w:before="0"/>
      </w:pPr>
      <w:r>
        <w:t>ACF proposes the following guiding questions for this pre-test:</w:t>
      </w:r>
    </w:p>
    <w:p w:rsidR="00F8774D" w:rsidP="008F4B4B" w14:paraId="678E3E48" w14:textId="376AF8E4">
      <w:pPr>
        <w:pStyle w:val="ListNumber"/>
      </w:pPr>
      <w:r>
        <w:t>Are the survey items</w:t>
      </w:r>
      <w:r w:rsidR="008F4B4B">
        <w:t xml:space="preserve"> </w:t>
      </w:r>
      <w:r>
        <w:t>valid and reliable</w:t>
      </w:r>
      <w:r w:rsidR="008F4B4B">
        <w:t xml:space="preserve"> for measuring </w:t>
      </w:r>
      <w:r w:rsidR="007D28E0">
        <w:t>youth self-regu</w:t>
      </w:r>
      <w:r w:rsidR="008F4B4B">
        <w:t>l</w:t>
      </w:r>
      <w:r w:rsidR="007D28E0">
        <w:t xml:space="preserve">ation? </w:t>
      </w:r>
    </w:p>
    <w:p w:rsidR="00F8774D" w:rsidP="00F8774D" w14:paraId="56F84724" w14:textId="1436A48D">
      <w:pPr>
        <w:pStyle w:val="ListNumber"/>
      </w:pPr>
      <w:r>
        <w:t xml:space="preserve">How long does it take youth </w:t>
      </w:r>
      <w:r w:rsidR="006E0843">
        <w:t xml:space="preserve">to </w:t>
      </w:r>
      <w:r>
        <w:t xml:space="preserve">complete the </w:t>
      </w:r>
      <w:r w:rsidR="008F4B4B">
        <w:t>survey</w:t>
      </w:r>
      <w:r w:rsidR="00C46930">
        <w:t xml:space="preserve"> items</w:t>
      </w:r>
      <w:r w:rsidR="008F4B4B">
        <w:t>?</w:t>
      </w:r>
    </w:p>
    <w:p w:rsidR="007D0F6E" w:rsidRPr="005905CE" w:rsidP="00A0019D" w14:paraId="074BB4AA" w14:textId="44F0D16B">
      <w:pPr>
        <w:pStyle w:val="ListNumber"/>
        <w:spacing w:after="0" w:line="240" w:lineRule="auto"/>
        <w:rPr>
          <w:i/>
        </w:rPr>
      </w:pPr>
      <w:r>
        <w:t>Do the</w:t>
      </w:r>
      <w:r w:rsidR="005905CE">
        <w:t xml:space="preserve"> youth respondents seem to easily understand the</w:t>
      </w:r>
      <w:r>
        <w:t xml:space="preserve"> questions and response options</w:t>
      </w:r>
      <w:r w:rsidR="005905CE">
        <w:t xml:space="preserve">? </w:t>
      </w:r>
    </w:p>
    <w:p w:rsidR="00EE145E" w:rsidP="007D0F6E" w14:paraId="15DCE9C2" w14:textId="77777777">
      <w:pPr>
        <w:spacing w:after="120" w:line="240" w:lineRule="auto"/>
        <w:rPr>
          <w:i/>
        </w:rPr>
      </w:pPr>
    </w:p>
    <w:p w:rsidR="004328A4" w:rsidP="007D0F6E" w14:paraId="5C99A251" w14:textId="0424E11E">
      <w:pPr>
        <w:spacing w:after="120" w:line="240" w:lineRule="auto"/>
        <w:rPr>
          <w:i/>
        </w:rPr>
      </w:pPr>
      <w:r>
        <w:rPr>
          <w:i/>
        </w:rPr>
        <w:t>Study Design</w:t>
      </w:r>
    </w:p>
    <w:p w:rsidR="002A3BFF" w:rsidP="0029355F" w14:paraId="54E7AE70" w14:textId="7E573AFD">
      <w:pPr>
        <w:tabs>
          <w:tab w:val="left" w:pos="-720"/>
        </w:tabs>
        <w:suppressAutoHyphens/>
        <w:spacing w:after="240"/>
      </w:pPr>
      <w:bookmarkStart w:id="3" w:name="_Hlk119930825"/>
      <w:r>
        <w:t xml:space="preserve">This survey measures </w:t>
      </w:r>
      <w:r w:rsidR="009F0CEC">
        <w:t xml:space="preserve">pre-test </w:t>
      </w:r>
      <w:r>
        <w:t>has</w:t>
      </w:r>
      <w:r w:rsidR="003D25F4">
        <w:t xml:space="preserve"> two phases. </w:t>
      </w:r>
      <w:r>
        <w:t>In both phases, t</w:t>
      </w:r>
      <w:r w:rsidR="00D97F74">
        <w:t>he</w:t>
      </w:r>
      <w:r w:rsidR="002E4F7A">
        <w:t xml:space="preserve"> survey</w:t>
      </w:r>
      <w:r w:rsidR="00D97F74">
        <w:t xml:space="preserve"> instruments will be administered in a classroom </w:t>
      </w:r>
      <w:r w:rsidR="000E54CA">
        <w:t xml:space="preserve">as part of a program </w:t>
      </w:r>
      <w:r w:rsidR="003142E3">
        <w:t xml:space="preserve">that </w:t>
      </w:r>
      <w:r w:rsidRPr="0029355F" w:rsidR="00802D83">
        <w:t>us</w:t>
      </w:r>
      <w:r w:rsidR="003142E3">
        <w:t>es</w:t>
      </w:r>
      <w:r w:rsidR="005905CE">
        <w:t xml:space="preserve"> the</w:t>
      </w:r>
      <w:r w:rsidRPr="0029355F" w:rsidR="00802D83">
        <w:t xml:space="preserve"> co-regulation strategies</w:t>
      </w:r>
      <w:r w:rsidR="00D97F74">
        <w:t xml:space="preserve">. </w:t>
      </w:r>
      <w:r w:rsidR="008358ED">
        <w:t>These</w:t>
      </w:r>
      <w:r w:rsidR="00712CE9">
        <w:t xml:space="preserve"> programs </w:t>
      </w:r>
      <w:r w:rsidR="00D9416D">
        <w:t>take place at</w:t>
      </w:r>
      <w:r w:rsidR="00C46930">
        <w:t xml:space="preserve"> </w:t>
      </w:r>
      <w:r w:rsidR="00712CE9">
        <w:t xml:space="preserve">ACF-funded </w:t>
      </w:r>
      <w:r w:rsidR="00C46930">
        <w:t>Sexual Risk Avoidance Education (SRAE)</w:t>
      </w:r>
      <w:r w:rsidR="00712CE9">
        <w:t xml:space="preserve"> grant recipients’ classroom sites</w:t>
      </w:r>
      <w:r w:rsidR="00C46930">
        <w:t xml:space="preserve">. </w:t>
      </w:r>
      <w:r w:rsidR="00D97F74">
        <w:t>The survey</w:t>
      </w:r>
      <w:r w:rsidR="00E7688E">
        <w:t xml:space="preserve"> items</w:t>
      </w:r>
      <w:r w:rsidR="00D97F74">
        <w:t xml:space="preserve"> will be administered before the </w:t>
      </w:r>
      <w:r w:rsidR="00C46930">
        <w:t xml:space="preserve">program </w:t>
      </w:r>
      <w:r w:rsidRPr="0029355F" w:rsidR="00D97F74">
        <w:t xml:space="preserve">and </w:t>
      </w:r>
      <w:r w:rsidR="0044170B">
        <w:t>again</w:t>
      </w:r>
      <w:r w:rsidR="00D97F74">
        <w:t xml:space="preserve"> after the </w:t>
      </w:r>
      <w:r w:rsidR="00C46930">
        <w:t>program</w:t>
      </w:r>
      <w:r w:rsidR="00D97F74">
        <w:t>.</w:t>
      </w:r>
      <w:r w:rsidR="0044170B">
        <w:t xml:space="preserve"> </w:t>
      </w:r>
      <w:r w:rsidR="00D9667A">
        <w:t>T</w:t>
      </w:r>
      <w:r w:rsidR="00D9416D">
        <w:t xml:space="preserve">o minimize the burden on staff and </w:t>
      </w:r>
      <w:r w:rsidR="003142E3">
        <w:t>youth</w:t>
      </w:r>
      <w:r w:rsidR="00D9416D">
        <w:t>, t</w:t>
      </w:r>
      <w:r w:rsidR="00D9667A">
        <w:t>he</w:t>
      </w:r>
      <w:r w:rsidR="003142E3">
        <w:t xml:space="preserve"> items</w:t>
      </w:r>
      <w:r w:rsidR="006312B9">
        <w:t xml:space="preserve"> </w:t>
      </w:r>
      <w:r w:rsidR="0044170B">
        <w:t xml:space="preserve">will be administered </w:t>
      </w:r>
      <w:r w:rsidR="00D9667A">
        <w:t xml:space="preserve">at the </w:t>
      </w:r>
      <w:r w:rsidR="0044170B">
        <w:t xml:space="preserve">same time youth complete </w:t>
      </w:r>
      <w:r w:rsidR="003142E3">
        <w:t xml:space="preserve">the </w:t>
      </w:r>
      <w:r w:rsidR="00E7688E">
        <w:t xml:space="preserve">required SRAE </w:t>
      </w:r>
      <w:r w:rsidR="0044170B">
        <w:t>entrance and exit performance measure surveys</w:t>
      </w:r>
      <w:bookmarkEnd w:id="3"/>
      <w:r w:rsidR="004E2D88">
        <w:t>.</w:t>
      </w:r>
      <w:r>
        <w:rPr>
          <w:rStyle w:val="FootnoteReference"/>
        </w:rPr>
        <w:footnoteReference w:id="4"/>
      </w:r>
    </w:p>
    <w:p w:rsidR="000E54CA" w:rsidP="00E804FF" w14:paraId="1FA92E9B" w14:textId="598C8886">
      <w:pPr>
        <w:tabs>
          <w:tab w:val="left" w:pos="-720"/>
        </w:tabs>
        <w:suppressAutoHyphens/>
        <w:spacing w:after="240"/>
      </w:pPr>
      <w:r>
        <w:t xml:space="preserve">During the first phase, the </w:t>
      </w:r>
      <w:r w:rsidR="004A68C7">
        <w:t xml:space="preserve">study </w:t>
      </w:r>
      <w:r>
        <w:t xml:space="preserve">team will administer </w:t>
      </w:r>
      <w:r w:rsidR="0044170B">
        <w:t>two versions of the survey</w:t>
      </w:r>
      <w:r w:rsidR="002F3B01">
        <w:t>,</w:t>
      </w:r>
      <w:r w:rsidR="0044170B">
        <w:t xml:space="preserve"> purposively assign</w:t>
      </w:r>
      <w:r w:rsidR="002F3B01">
        <w:t>ing</w:t>
      </w:r>
      <w:r w:rsidR="0044170B">
        <w:t xml:space="preserve"> version</w:t>
      </w:r>
      <w:r w:rsidR="00EB7912">
        <w:t>s to ensure varia</w:t>
      </w:r>
      <w:r w:rsidR="002F3B01">
        <w:t>tion</w:t>
      </w:r>
      <w:r w:rsidR="00EB7912">
        <w:t xml:space="preserve"> by</w:t>
      </w:r>
      <w:r w:rsidR="002734F8">
        <w:t xml:space="preserve"> program </w:t>
      </w:r>
      <w:r w:rsidR="00EB7912">
        <w:t>and facilitator</w:t>
      </w:r>
      <w:r w:rsidR="002734F8">
        <w:t>.</w:t>
      </w:r>
      <w:r w:rsidR="00767AB0">
        <w:t xml:space="preserve"> </w:t>
      </w:r>
      <w:r>
        <w:t xml:space="preserve">Having two versions will </w:t>
      </w:r>
      <w:r w:rsidR="006736C3">
        <w:t xml:space="preserve">enable </w:t>
      </w:r>
      <w:r>
        <w:t xml:space="preserve">the </w:t>
      </w:r>
      <w:r w:rsidR="004A68C7">
        <w:t xml:space="preserve">study </w:t>
      </w:r>
      <w:r>
        <w:t xml:space="preserve">team to </w:t>
      </w:r>
      <w:r w:rsidR="009F0CEC">
        <w:t>pre-t</w:t>
      </w:r>
      <w:r>
        <w:t xml:space="preserve">est </w:t>
      </w:r>
      <w:r w:rsidR="006736C3">
        <w:t>more</w:t>
      </w:r>
      <w:r>
        <w:t xml:space="preserve"> items while </w:t>
      </w:r>
      <w:r w:rsidR="00487CAE">
        <w:t xml:space="preserve">reducing </w:t>
      </w:r>
      <w:r w:rsidR="006736C3">
        <w:t xml:space="preserve">the </w:t>
      </w:r>
      <w:r w:rsidR="00487CAE">
        <w:t xml:space="preserve">burden </w:t>
      </w:r>
      <w:r w:rsidR="006736C3">
        <w:t xml:space="preserve">on </w:t>
      </w:r>
      <w:r>
        <w:t xml:space="preserve">individual respondents. </w:t>
      </w:r>
      <w:r>
        <w:t xml:space="preserve">Each youth participant will </w:t>
      </w:r>
      <w:r w:rsidR="002F3B01">
        <w:t xml:space="preserve">complete </w:t>
      </w:r>
      <w:r>
        <w:t xml:space="preserve">the same version of the survey before and after the </w:t>
      </w:r>
      <w:r w:rsidR="005905CE">
        <w:t>program</w:t>
      </w:r>
      <w:r>
        <w:t>.</w:t>
      </w:r>
      <w:r>
        <w:t xml:space="preserve"> The study team will use the survey data from the two survey versions to identify a core set of items to use in a refined survey. </w:t>
      </w:r>
    </w:p>
    <w:p w:rsidR="004E7303" w:rsidRPr="00B41CB6" w:rsidP="00ED2529" w14:paraId="1197C9E1" w14:textId="6A5A3C48">
      <w:pPr>
        <w:pStyle w:val="Paragraph"/>
      </w:pPr>
      <w:r>
        <w:t xml:space="preserve">During the second phase, </w:t>
      </w:r>
      <w:r w:rsidR="00167B86">
        <w:t xml:space="preserve">the </w:t>
      </w:r>
      <w:r w:rsidR="00335545">
        <w:t xml:space="preserve">study </w:t>
      </w:r>
      <w:r w:rsidR="00167B86">
        <w:t xml:space="preserve">team will pre-test </w:t>
      </w:r>
      <w:r w:rsidR="000E54CA">
        <w:t>the refined survey with a</w:t>
      </w:r>
      <w:r w:rsidR="002A3BFF">
        <w:t xml:space="preserve"> new</w:t>
      </w:r>
      <w:r>
        <w:t xml:space="preserve"> group of youth participants</w:t>
      </w:r>
      <w:r w:rsidR="000E54CA">
        <w:t xml:space="preserve">. </w:t>
      </w:r>
      <w:r>
        <w:t xml:space="preserve">Each youth participant </w:t>
      </w:r>
      <w:r w:rsidR="00FE5290">
        <w:t xml:space="preserve">in the second phase </w:t>
      </w:r>
      <w:r>
        <w:t>will</w:t>
      </w:r>
      <w:r w:rsidR="00FE5290">
        <w:t xml:space="preserve"> complete</w:t>
      </w:r>
      <w:r w:rsidR="006312B9">
        <w:t xml:space="preserve"> </w:t>
      </w:r>
      <w:r>
        <w:t>th</w:t>
      </w:r>
      <w:r w:rsidR="00FE5290">
        <w:t>is same survey</w:t>
      </w:r>
      <w:r w:rsidR="006312B9">
        <w:t xml:space="preserve"> </w:t>
      </w:r>
      <w:r>
        <w:t xml:space="preserve">before and after the </w:t>
      </w:r>
      <w:r w:rsidR="005905CE">
        <w:t>program</w:t>
      </w:r>
      <w:r>
        <w:t>.</w:t>
      </w:r>
      <w:r w:rsidR="006E0E80">
        <w:t xml:space="preserve"> </w:t>
      </w:r>
      <w:r w:rsidR="00167B86">
        <w:t>The study team will use r</w:t>
      </w:r>
      <w:r>
        <w:t xml:space="preserve">esults from the </w:t>
      </w:r>
      <w:r w:rsidR="00487CAE">
        <w:t xml:space="preserve">second </w:t>
      </w:r>
      <w:r>
        <w:t xml:space="preserve">pre-test to </w:t>
      </w:r>
      <w:r w:rsidR="002F3B01">
        <w:t>further</w:t>
      </w:r>
      <w:r w:rsidR="006073A9">
        <w:t xml:space="preserve"> refine the</w:t>
      </w:r>
      <w:r w:rsidR="00E7688E">
        <w:t xml:space="preserve"> </w:t>
      </w:r>
      <w:r w:rsidR="00857804">
        <w:t>survey</w:t>
      </w:r>
      <w:r w:rsidR="00167B86">
        <w:t>; results</w:t>
      </w:r>
      <w:r w:rsidRPr="00B41CB6">
        <w:t xml:space="preserve"> are not intended to be representative of</w:t>
      </w:r>
      <w:r w:rsidR="00A95520">
        <w:t>,</w:t>
      </w:r>
      <w:r w:rsidRPr="00B41CB6">
        <w:t xml:space="preserve"> or generalizable to</w:t>
      </w:r>
      <w:r w:rsidR="00A95520">
        <w:t>,</w:t>
      </w:r>
      <w:r w:rsidRPr="00B41CB6">
        <w:t xml:space="preserve"> a given subpopulation.</w:t>
      </w:r>
    </w:p>
    <w:p w:rsidR="00CA48C5" w:rsidP="00E804FF" w14:paraId="28891A1E" w14:textId="4F8E4DFC">
      <w:pPr>
        <w:tabs>
          <w:tab w:val="left" w:pos="-720"/>
        </w:tabs>
        <w:suppressAutoHyphens/>
        <w:spacing w:after="240"/>
      </w:pPr>
      <w:r w:rsidRPr="00B41CB6">
        <w:t xml:space="preserve">The study team will recruit </w:t>
      </w:r>
      <w:r w:rsidR="00C516AC">
        <w:t>approximately</w:t>
      </w:r>
      <w:r w:rsidRPr="00B41CB6" w:rsidR="00C94FFD">
        <w:t xml:space="preserve"> </w:t>
      </w:r>
      <w:r w:rsidRPr="00B41CB6">
        <w:t xml:space="preserve">450 </w:t>
      </w:r>
      <w:bookmarkStart w:id="5" w:name="_Hlk119931107"/>
      <w:r w:rsidRPr="00B41CB6">
        <w:t>youth participating in</w:t>
      </w:r>
      <w:r w:rsidR="00DD2A5D">
        <w:t xml:space="preserve"> programming offered by</w:t>
      </w:r>
      <w:r w:rsidRPr="00B41CB6">
        <w:t xml:space="preserve"> </w:t>
      </w:r>
      <w:r w:rsidR="002F3B01">
        <w:t>as many as</w:t>
      </w:r>
      <w:r w:rsidRPr="00B41CB6">
        <w:t xml:space="preserve"> </w:t>
      </w:r>
      <w:r w:rsidR="00E7688E">
        <w:t>four</w:t>
      </w:r>
      <w:r w:rsidRPr="00B41CB6">
        <w:t xml:space="preserve"> </w:t>
      </w:r>
      <w:r w:rsidRPr="002A473F" w:rsidR="00B41CB6">
        <w:t xml:space="preserve">selected SRAE </w:t>
      </w:r>
      <w:r w:rsidR="00A648AA">
        <w:t>grant recipients</w:t>
      </w:r>
      <w:r w:rsidR="003142E3">
        <w:t xml:space="preserve"> that</w:t>
      </w:r>
      <w:r w:rsidR="00A648AA">
        <w:t xml:space="preserve"> </w:t>
      </w:r>
      <w:r w:rsidRPr="002A473F" w:rsidR="00B41CB6">
        <w:t>us</w:t>
      </w:r>
      <w:r w:rsidR="003142E3">
        <w:t>e</w:t>
      </w:r>
      <w:r w:rsidRPr="002A473F" w:rsidR="00B41CB6">
        <w:t xml:space="preserve"> </w:t>
      </w:r>
      <w:r w:rsidR="006073A9">
        <w:t xml:space="preserve">facilitation strategies or </w:t>
      </w:r>
      <w:r w:rsidRPr="002A473F" w:rsidR="00B41CB6">
        <w:t>curricula</w:t>
      </w:r>
      <w:r w:rsidR="006073A9">
        <w:t xml:space="preserve"> (</w:t>
      </w:r>
      <w:r w:rsidR="002F3B01">
        <w:t>for example</w:t>
      </w:r>
      <w:r w:rsidR="006073A9">
        <w:t>, Love Notes)</w:t>
      </w:r>
      <w:r w:rsidRPr="002A473F" w:rsidR="00B41CB6">
        <w:t xml:space="preserve"> that include </w:t>
      </w:r>
      <w:r w:rsidR="00E7688E">
        <w:t xml:space="preserve">the concept of </w:t>
      </w:r>
      <w:r w:rsidRPr="002A473F" w:rsidR="00B41CB6">
        <w:t>self-regulation</w:t>
      </w:r>
      <w:r w:rsidR="006073A9">
        <w:t>.</w:t>
      </w:r>
      <w:bookmarkEnd w:id="5"/>
    </w:p>
    <w:p w:rsidR="003D25F4" w:rsidP="00E804FF" w14:paraId="586B2237" w14:textId="7525BA87">
      <w:pPr>
        <w:tabs>
          <w:tab w:val="left" w:pos="-720"/>
        </w:tabs>
        <w:suppressAutoHyphens/>
        <w:spacing w:after="240"/>
      </w:pPr>
      <w:r>
        <w:t xml:space="preserve">Table A.1 summarizes the study design, including the three data collection instruments, their content and respondent types, and the mode and duration of each data collection activity. </w:t>
      </w:r>
    </w:p>
    <w:p w:rsidR="006C6B8E" w:rsidRPr="00ED2529" w:rsidP="006C6B8E" w14:paraId="187B533F" w14:textId="77777777">
      <w:pPr>
        <w:keepNext/>
        <w:keepLines/>
        <w:spacing w:before="40" w:after="40"/>
        <w:rPr>
          <w:rFonts w:cstheme="minorHAnsi"/>
          <w:b/>
          <w:color w:val="000000" w:themeColor="text1"/>
          <w:sz w:val="20"/>
        </w:rPr>
      </w:pPr>
      <w:r w:rsidRPr="00ED2529">
        <w:rPr>
          <w:rFonts w:cstheme="minorHAnsi"/>
          <w:b/>
          <w:color w:val="000000" w:themeColor="text1"/>
          <w:sz w:val="20"/>
        </w:rPr>
        <w:t>Table A.1. Study design summary</w:t>
      </w:r>
    </w:p>
    <w:tbl>
      <w:tblPr>
        <w:tblStyle w:val="TableGrid"/>
        <w:tblW w:w="9445" w:type="dxa"/>
        <w:tblInd w:w="0" w:type="dxa"/>
        <w:tblLook w:val="04A0"/>
      </w:tblPr>
      <w:tblGrid>
        <w:gridCol w:w="1525"/>
        <w:gridCol w:w="3600"/>
        <w:gridCol w:w="2610"/>
        <w:gridCol w:w="1710"/>
      </w:tblGrid>
      <w:tr w14:paraId="51FF2E50" w14:textId="77777777" w:rsidTr="0029355F">
        <w:tblPrEx>
          <w:tblW w:w="9445" w:type="dxa"/>
          <w:tblInd w:w="0" w:type="dxa"/>
          <w:tblLook w:val="04A0"/>
        </w:tblPrEx>
        <w:tc>
          <w:tcPr>
            <w:tcW w:w="1525" w:type="dxa"/>
            <w:shd w:val="clear" w:color="auto" w:fill="244061" w:themeFill="accent1" w:themeFillShade="80"/>
          </w:tcPr>
          <w:p w:rsidR="00A36134" w:rsidRPr="00E804FF" w:rsidP="005943ED" w14:paraId="3C96822A" w14:textId="0EC80FF3">
            <w:pPr>
              <w:rPr>
                <w:rFonts w:asciiTheme="minorHAnsi" w:hAnsiTheme="minorHAnsi" w:cstheme="minorHAnsi"/>
                <w:b/>
                <w:bCs/>
                <w:iCs/>
              </w:rPr>
            </w:pPr>
            <w:r w:rsidRPr="00E804FF">
              <w:rPr>
                <w:rFonts w:asciiTheme="minorHAnsi" w:hAnsiTheme="minorHAnsi" w:cstheme="minorHAnsi"/>
                <w:b/>
                <w:bCs/>
                <w:iCs/>
              </w:rPr>
              <w:t xml:space="preserve">Data </w:t>
            </w:r>
            <w:r w:rsidR="002F3B01">
              <w:rPr>
                <w:rFonts w:asciiTheme="minorHAnsi" w:hAnsiTheme="minorHAnsi" w:cstheme="minorHAnsi"/>
                <w:b/>
                <w:bCs/>
                <w:iCs/>
              </w:rPr>
              <w:t>c</w:t>
            </w:r>
            <w:r w:rsidRPr="00E804FF">
              <w:rPr>
                <w:rFonts w:asciiTheme="minorHAnsi" w:hAnsiTheme="minorHAnsi" w:cstheme="minorHAnsi"/>
                <w:b/>
                <w:bCs/>
                <w:iCs/>
              </w:rPr>
              <w:t xml:space="preserve">ollection </w:t>
            </w:r>
            <w:r w:rsidR="002F3B01">
              <w:rPr>
                <w:rFonts w:asciiTheme="minorHAnsi" w:hAnsiTheme="minorHAnsi" w:cstheme="minorHAnsi"/>
                <w:b/>
                <w:bCs/>
                <w:iCs/>
              </w:rPr>
              <w:t>a</w:t>
            </w:r>
            <w:r w:rsidRPr="00E804FF">
              <w:rPr>
                <w:rFonts w:asciiTheme="minorHAnsi" w:hAnsiTheme="minorHAnsi" w:cstheme="minorHAnsi"/>
                <w:b/>
                <w:bCs/>
                <w:iCs/>
              </w:rPr>
              <w:t>ctivity</w:t>
            </w:r>
          </w:p>
        </w:tc>
        <w:tc>
          <w:tcPr>
            <w:tcW w:w="3600" w:type="dxa"/>
            <w:shd w:val="clear" w:color="auto" w:fill="244061" w:themeFill="accent1" w:themeFillShade="80"/>
          </w:tcPr>
          <w:p w:rsidR="00A36134" w:rsidRPr="00E804FF" w:rsidP="005943ED" w14:paraId="750C64CA" w14:textId="474D7893">
            <w:pPr>
              <w:rPr>
                <w:rFonts w:asciiTheme="minorHAnsi" w:hAnsiTheme="minorHAnsi" w:cstheme="minorHAnsi"/>
                <w:b/>
                <w:bCs/>
                <w:iCs/>
              </w:rPr>
            </w:pPr>
            <w:r w:rsidRPr="00E804FF">
              <w:rPr>
                <w:rFonts w:asciiTheme="minorHAnsi" w:hAnsiTheme="minorHAnsi" w:cstheme="minorHAnsi"/>
                <w:b/>
                <w:bCs/>
                <w:iCs/>
              </w:rPr>
              <w:t>Instruments</w:t>
            </w:r>
          </w:p>
        </w:tc>
        <w:tc>
          <w:tcPr>
            <w:tcW w:w="2610" w:type="dxa"/>
            <w:shd w:val="clear" w:color="auto" w:fill="244061" w:themeFill="accent1" w:themeFillShade="80"/>
          </w:tcPr>
          <w:p w:rsidR="00A36134" w:rsidRPr="00E804FF" w:rsidP="005943ED" w14:paraId="778389EC" w14:textId="524A1BC8">
            <w:pPr>
              <w:rPr>
                <w:rFonts w:asciiTheme="minorHAnsi" w:hAnsiTheme="minorHAnsi" w:cstheme="minorHAnsi"/>
                <w:b/>
                <w:bCs/>
                <w:iCs/>
              </w:rPr>
            </w:pPr>
            <w:r w:rsidRPr="00E804FF">
              <w:rPr>
                <w:rFonts w:asciiTheme="minorHAnsi" w:hAnsiTheme="minorHAnsi" w:cstheme="minorHAnsi"/>
                <w:b/>
                <w:bCs/>
                <w:iCs/>
              </w:rPr>
              <w:t xml:space="preserve">Respondent, </w:t>
            </w:r>
            <w:r w:rsidR="002F3B01">
              <w:rPr>
                <w:rFonts w:asciiTheme="minorHAnsi" w:hAnsiTheme="minorHAnsi" w:cstheme="minorHAnsi"/>
                <w:b/>
                <w:bCs/>
                <w:iCs/>
              </w:rPr>
              <w:t>c</w:t>
            </w:r>
            <w:r w:rsidRPr="00E804FF">
              <w:rPr>
                <w:rFonts w:asciiTheme="minorHAnsi" w:hAnsiTheme="minorHAnsi" w:cstheme="minorHAnsi"/>
                <w:b/>
                <w:bCs/>
                <w:iCs/>
              </w:rPr>
              <w:t xml:space="preserve">ontent, </w:t>
            </w:r>
            <w:r w:rsidR="002F3B01">
              <w:rPr>
                <w:rFonts w:asciiTheme="minorHAnsi" w:hAnsiTheme="minorHAnsi" w:cstheme="minorHAnsi"/>
                <w:b/>
                <w:bCs/>
                <w:iCs/>
              </w:rPr>
              <w:t>p</w:t>
            </w:r>
            <w:r w:rsidRPr="00E804FF">
              <w:rPr>
                <w:rFonts w:asciiTheme="minorHAnsi" w:hAnsiTheme="minorHAnsi" w:cstheme="minorHAnsi"/>
                <w:b/>
                <w:bCs/>
                <w:iCs/>
              </w:rPr>
              <w:t xml:space="preserve">urpose of </w:t>
            </w:r>
            <w:r w:rsidR="002F3B01">
              <w:rPr>
                <w:rFonts w:asciiTheme="minorHAnsi" w:hAnsiTheme="minorHAnsi" w:cstheme="minorHAnsi"/>
                <w:b/>
                <w:bCs/>
                <w:iCs/>
              </w:rPr>
              <w:t>c</w:t>
            </w:r>
            <w:r w:rsidRPr="00E804FF">
              <w:rPr>
                <w:rFonts w:asciiTheme="minorHAnsi" w:hAnsiTheme="minorHAnsi" w:cstheme="minorHAnsi"/>
                <w:b/>
                <w:bCs/>
                <w:iCs/>
              </w:rPr>
              <w:t>ollection</w:t>
            </w:r>
          </w:p>
        </w:tc>
        <w:tc>
          <w:tcPr>
            <w:tcW w:w="1710" w:type="dxa"/>
            <w:shd w:val="clear" w:color="auto" w:fill="244061" w:themeFill="accent1" w:themeFillShade="80"/>
          </w:tcPr>
          <w:p w:rsidR="00A36134" w:rsidRPr="00E804FF" w:rsidP="005943ED" w14:paraId="0C4F1C59" w14:textId="0018A758">
            <w:pPr>
              <w:rPr>
                <w:rFonts w:asciiTheme="minorHAnsi" w:hAnsiTheme="minorHAnsi" w:cstheme="minorHAnsi"/>
                <w:b/>
                <w:bCs/>
                <w:iCs/>
              </w:rPr>
            </w:pPr>
            <w:r w:rsidRPr="00E804FF">
              <w:rPr>
                <w:rFonts w:asciiTheme="minorHAnsi" w:hAnsiTheme="minorHAnsi" w:cstheme="minorHAnsi"/>
                <w:b/>
                <w:bCs/>
                <w:iCs/>
              </w:rPr>
              <w:t xml:space="preserve">Mode and </w:t>
            </w:r>
            <w:r w:rsidR="002F3B01">
              <w:rPr>
                <w:rFonts w:asciiTheme="minorHAnsi" w:hAnsiTheme="minorHAnsi" w:cstheme="minorHAnsi"/>
                <w:b/>
                <w:bCs/>
                <w:iCs/>
              </w:rPr>
              <w:t>d</w:t>
            </w:r>
            <w:r w:rsidRPr="00E804FF">
              <w:rPr>
                <w:rFonts w:asciiTheme="minorHAnsi" w:hAnsiTheme="minorHAnsi" w:cstheme="minorHAnsi"/>
                <w:b/>
                <w:bCs/>
                <w:iCs/>
              </w:rPr>
              <w:t>uration</w:t>
            </w:r>
          </w:p>
        </w:tc>
      </w:tr>
      <w:tr w14:paraId="7460439D" w14:textId="77777777" w:rsidTr="0029355F">
        <w:tblPrEx>
          <w:tblW w:w="9445" w:type="dxa"/>
          <w:tblInd w:w="0" w:type="dxa"/>
          <w:tblLook w:val="04A0"/>
        </w:tblPrEx>
        <w:tc>
          <w:tcPr>
            <w:tcW w:w="1525" w:type="dxa"/>
          </w:tcPr>
          <w:p w:rsidR="00A36134" w:rsidRPr="00BC3401" w:rsidP="005943ED" w14:paraId="45A0A4CE" w14:textId="4CD88CB8">
            <w:pPr>
              <w:rPr>
                <w:rFonts w:asciiTheme="minorHAnsi" w:hAnsiTheme="minorHAnsi" w:cstheme="minorHAnsi"/>
              </w:rPr>
            </w:pPr>
            <w:r>
              <w:rPr>
                <w:rFonts w:asciiTheme="minorHAnsi" w:hAnsiTheme="minorHAnsi" w:cstheme="minorHAnsi"/>
              </w:rPr>
              <w:t xml:space="preserve">Phase </w:t>
            </w:r>
            <w:r w:rsidR="001829F8">
              <w:rPr>
                <w:rFonts w:asciiTheme="minorHAnsi" w:hAnsiTheme="minorHAnsi" w:cstheme="minorHAnsi"/>
              </w:rPr>
              <w:t>1</w:t>
            </w:r>
            <w:r>
              <w:rPr>
                <w:rFonts w:asciiTheme="minorHAnsi" w:hAnsiTheme="minorHAnsi" w:cstheme="minorHAnsi"/>
              </w:rPr>
              <w:t xml:space="preserve">. </w:t>
            </w:r>
            <w:r w:rsidR="00B83D29">
              <w:rPr>
                <w:rFonts w:asciiTheme="minorHAnsi" w:hAnsiTheme="minorHAnsi" w:cstheme="minorHAnsi"/>
              </w:rPr>
              <w:t xml:space="preserve">Youth </w:t>
            </w:r>
            <w:r>
              <w:rPr>
                <w:rFonts w:asciiTheme="minorHAnsi" w:hAnsiTheme="minorHAnsi" w:cstheme="minorHAnsi"/>
              </w:rPr>
              <w:t>survey</w:t>
            </w:r>
          </w:p>
        </w:tc>
        <w:tc>
          <w:tcPr>
            <w:tcW w:w="3600" w:type="dxa"/>
          </w:tcPr>
          <w:p w:rsidR="007F5DD3" w:rsidP="005943ED" w14:paraId="5D457878" w14:textId="2A9B6010">
            <w:pPr>
              <w:rPr>
                <w:rFonts w:asciiTheme="minorHAnsi" w:hAnsiTheme="minorHAnsi" w:cstheme="minorHAnsi"/>
              </w:rPr>
            </w:pPr>
            <w:r>
              <w:rPr>
                <w:rFonts w:asciiTheme="minorHAnsi" w:hAnsiTheme="minorHAnsi" w:cstheme="minorHAnsi"/>
              </w:rPr>
              <w:t xml:space="preserve">Instrument 1. </w:t>
            </w:r>
            <w:r w:rsidR="003A03E2">
              <w:rPr>
                <w:rFonts w:asciiTheme="minorHAnsi" w:hAnsiTheme="minorHAnsi" w:cstheme="minorHAnsi"/>
              </w:rPr>
              <w:t xml:space="preserve">Youth Self-Assessment </w:t>
            </w:r>
            <w:r>
              <w:rPr>
                <w:rFonts w:asciiTheme="minorHAnsi" w:hAnsiTheme="minorHAnsi" w:cstheme="minorHAnsi"/>
              </w:rPr>
              <w:t>Pre-</w:t>
            </w:r>
            <w:r>
              <w:rPr>
                <w:rFonts w:asciiTheme="minorHAnsi" w:hAnsiTheme="minorHAnsi" w:cstheme="minorHAnsi"/>
              </w:rPr>
              <w:t xml:space="preserve"> and Post-</w:t>
            </w:r>
            <w:r w:rsidR="00122647">
              <w:rPr>
                <w:rFonts w:asciiTheme="minorHAnsi" w:hAnsiTheme="minorHAnsi" w:cstheme="minorHAnsi"/>
              </w:rPr>
              <w:t>Program</w:t>
            </w:r>
            <w:r>
              <w:rPr>
                <w:rFonts w:asciiTheme="minorHAnsi" w:hAnsiTheme="minorHAnsi" w:cstheme="minorHAnsi"/>
              </w:rPr>
              <w:t xml:space="preserve"> Survey</w:t>
            </w:r>
            <w:r w:rsidR="00433C7B">
              <w:rPr>
                <w:rFonts w:asciiTheme="minorHAnsi" w:hAnsiTheme="minorHAnsi" w:cstheme="minorHAnsi"/>
              </w:rPr>
              <w:t xml:space="preserve"> </w:t>
            </w:r>
            <w:r>
              <w:rPr>
                <w:rFonts w:asciiTheme="minorHAnsi" w:hAnsiTheme="minorHAnsi" w:cstheme="minorHAnsi"/>
              </w:rPr>
              <w:t>Version A</w:t>
            </w:r>
          </w:p>
          <w:p w:rsidR="007F5DD3" w:rsidP="005943ED" w14:paraId="0D76B62E" w14:textId="77777777">
            <w:pPr>
              <w:rPr>
                <w:rFonts w:asciiTheme="minorHAnsi" w:hAnsiTheme="minorHAnsi" w:cstheme="minorHAnsi"/>
              </w:rPr>
            </w:pPr>
          </w:p>
          <w:p w:rsidR="006A3896" w:rsidP="006A3896" w14:paraId="4C4760A0" w14:textId="25C11889">
            <w:pPr>
              <w:rPr>
                <w:rFonts w:asciiTheme="minorHAnsi" w:hAnsiTheme="minorHAnsi" w:cstheme="minorHAnsi"/>
              </w:rPr>
            </w:pPr>
            <w:r>
              <w:rPr>
                <w:rFonts w:asciiTheme="minorHAnsi" w:hAnsiTheme="minorHAnsi" w:cstheme="minorHAnsi"/>
              </w:rPr>
              <w:t>Instrument 2. Youth Self-Assessment Pre- and Post-</w:t>
            </w:r>
            <w:r w:rsidR="00122647">
              <w:rPr>
                <w:rFonts w:asciiTheme="minorHAnsi" w:hAnsiTheme="minorHAnsi" w:cstheme="minorHAnsi"/>
              </w:rPr>
              <w:t xml:space="preserve">Program </w:t>
            </w:r>
            <w:r>
              <w:rPr>
                <w:rFonts w:asciiTheme="minorHAnsi" w:hAnsiTheme="minorHAnsi" w:cstheme="minorHAnsi"/>
              </w:rPr>
              <w:t>Survey</w:t>
            </w:r>
            <w:r w:rsidR="00433C7B">
              <w:rPr>
                <w:rFonts w:asciiTheme="minorHAnsi" w:hAnsiTheme="minorHAnsi" w:cstheme="minorHAnsi"/>
              </w:rPr>
              <w:t xml:space="preserve"> </w:t>
            </w:r>
            <w:r>
              <w:rPr>
                <w:rFonts w:asciiTheme="minorHAnsi" w:hAnsiTheme="minorHAnsi" w:cstheme="minorHAnsi"/>
              </w:rPr>
              <w:t>Version B</w:t>
            </w:r>
          </w:p>
          <w:p w:rsidR="006A3896" w:rsidP="005943ED" w14:paraId="5D1B212A" w14:textId="0BA7A3BF">
            <w:pPr>
              <w:rPr>
                <w:rFonts w:asciiTheme="minorHAnsi" w:hAnsiTheme="minorHAnsi" w:cstheme="minorHAnsi"/>
              </w:rPr>
            </w:pPr>
          </w:p>
          <w:p w:rsidR="006A3896" w:rsidP="005943ED" w14:paraId="39418598" w14:textId="77777777">
            <w:pPr>
              <w:rPr>
                <w:rFonts w:asciiTheme="minorHAnsi" w:hAnsiTheme="minorHAnsi" w:cstheme="minorHAnsi"/>
              </w:rPr>
            </w:pPr>
          </w:p>
          <w:p w:rsidR="006A3896" w:rsidRPr="00BC3401" w:rsidP="005943ED" w14:paraId="3EDF4256" w14:textId="1E37C8B2">
            <w:pPr>
              <w:rPr>
                <w:rFonts w:asciiTheme="minorHAnsi" w:hAnsiTheme="minorHAnsi" w:cstheme="minorHAnsi"/>
              </w:rPr>
            </w:pPr>
          </w:p>
        </w:tc>
        <w:tc>
          <w:tcPr>
            <w:tcW w:w="2610" w:type="dxa"/>
          </w:tcPr>
          <w:p w:rsidR="00A36134" w:rsidRPr="00BC3401" w:rsidP="005943ED" w14:paraId="1600AC5F" w14:textId="7BD7079F">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6E0E80">
              <w:rPr>
                <w:rFonts w:asciiTheme="minorHAnsi" w:hAnsiTheme="minorHAnsi" w:cstheme="minorHAnsi"/>
              </w:rPr>
              <w:t>300 y</w:t>
            </w:r>
            <w:r w:rsidR="00B83D29">
              <w:rPr>
                <w:rFonts w:asciiTheme="minorHAnsi" w:hAnsiTheme="minorHAnsi" w:cstheme="minorHAnsi"/>
              </w:rPr>
              <w:t>outh, ages 14</w:t>
            </w:r>
            <w:r w:rsidR="002F3B01">
              <w:rPr>
                <w:rFonts w:asciiTheme="minorHAnsi" w:hAnsiTheme="minorHAnsi" w:cstheme="minorHAnsi"/>
              </w:rPr>
              <w:t>–</w:t>
            </w:r>
            <w:r w:rsidR="00B83D29">
              <w:rPr>
                <w:rFonts w:asciiTheme="minorHAnsi" w:hAnsiTheme="minorHAnsi" w:cstheme="minorHAnsi"/>
              </w:rPr>
              <w:t>19</w:t>
            </w:r>
          </w:p>
          <w:p w:rsidR="00A36134" w:rsidRPr="00BC3401" w:rsidP="005943ED" w14:paraId="32E164CC" w14:textId="77777777">
            <w:pPr>
              <w:rPr>
                <w:rFonts w:asciiTheme="minorHAnsi" w:hAnsiTheme="minorHAnsi" w:cstheme="minorHAnsi"/>
              </w:rPr>
            </w:pPr>
          </w:p>
          <w:p w:rsidR="00A36134" w:rsidRPr="00BC3401" w:rsidP="005943ED" w14:paraId="0BE4A700" w14:textId="5CEB57D0">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E5290">
              <w:rPr>
                <w:rFonts w:asciiTheme="minorHAnsi" w:hAnsiTheme="minorHAnsi" w:cstheme="minorHAnsi"/>
              </w:rPr>
              <w:t>Questions about aspects of cognitive, emotional, and behavioral regulation. For example, questions about goal setting, inhibition, and controlling emotions.</w:t>
            </w:r>
          </w:p>
          <w:p w:rsidR="00A36134" w:rsidRPr="00BC3401" w:rsidP="005943ED" w14:paraId="5DE76A03" w14:textId="77777777">
            <w:pPr>
              <w:rPr>
                <w:rFonts w:asciiTheme="minorHAnsi" w:hAnsiTheme="minorHAnsi" w:cstheme="minorHAnsi"/>
              </w:rPr>
            </w:pPr>
          </w:p>
          <w:p w:rsidR="00A36134" w:rsidRPr="00BC3401" w:rsidP="005943ED" w14:paraId="11DAEC14" w14:textId="5BA69F92">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E5290">
              <w:rPr>
                <w:rFonts w:asciiTheme="minorHAnsi" w:hAnsiTheme="minorHAnsi" w:cstheme="minorHAnsi"/>
              </w:rPr>
              <w:t xml:space="preserve"> To measure aspects of youth self-regulation skills.</w:t>
            </w:r>
          </w:p>
        </w:tc>
        <w:tc>
          <w:tcPr>
            <w:tcW w:w="1710" w:type="dxa"/>
          </w:tcPr>
          <w:p w:rsidR="00A36134" w:rsidRPr="00BC3401" w:rsidP="005943ED" w14:paraId="169F7FD4" w14:textId="034C6663">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B83D29">
              <w:rPr>
                <w:rFonts w:asciiTheme="minorHAnsi" w:hAnsiTheme="minorHAnsi" w:cstheme="minorHAnsi"/>
              </w:rPr>
              <w:t>Paper</w:t>
            </w:r>
            <w:r w:rsidR="00EF270A">
              <w:rPr>
                <w:rFonts w:asciiTheme="minorHAnsi" w:hAnsiTheme="minorHAnsi" w:cstheme="minorHAnsi"/>
              </w:rPr>
              <w:t xml:space="preserve"> or </w:t>
            </w:r>
            <w:r w:rsidR="002F3B01">
              <w:rPr>
                <w:rFonts w:asciiTheme="minorHAnsi" w:hAnsiTheme="minorHAnsi" w:cstheme="minorHAnsi"/>
              </w:rPr>
              <w:t>e</w:t>
            </w:r>
            <w:r w:rsidR="00EF270A">
              <w:rPr>
                <w:rFonts w:asciiTheme="minorHAnsi" w:hAnsiTheme="minorHAnsi" w:cstheme="minorHAnsi"/>
              </w:rPr>
              <w:t>lectronically</w:t>
            </w:r>
          </w:p>
          <w:p w:rsidR="00A36134" w:rsidRPr="00BC3401" w:rsidP="005943ED" w14:paraId="7FF7A335" w14:textId="77777777">
            <w:pPr>
              <w:rPr>
                <w:rFonts w:asciiTheme="minorHAnsi" w:hAnsiTheme="minorHAnsi" w:cstheme="minorHAnsi"/>
              </w:rPr>
            </w:pPr>
          </w:p>
          <w:p w:rsidR="00A36134" w:rsidRPr="00BC3401" w:rsidP="005943ED" w14:paraId="5A3D1520" w14:textId="6F1B9D7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2F3B01">
              <w:rPr>
                <w:rFonts w:asciiTheme="minorHAnsi" w:hAnsiTheme="minorHAnsi" w:cstheme="minorHAnsi"/>
              </w:rPr>
              <w:t xml:space="preserve"> </w:t>
            </w:r>
            <w:r w:rsidR="006A3896">
              <w:rPr>
                <w:rFonts w:asciiTheme="minorHAnsi" w:hAnsiTheme="minorHAnsi" w:cstheme="minorHAnsi"/>
              </w:rPr>
              <w:t>10</w:t>
            </w:r>
            <w:r w:rsidR="00B83D29">
              <w:rPr>
                <w:rFonts w:asciiTheme="minorHAnsi" w:hAnsiTheme="minorHAnsi" w:cstheme="minorHAnsi"/>
              </w:rPr>
              <w:t xml:space="preserve"> minutes</w:t>
            </w:r>
          </w:p>
        </w:tc>
      </w:tr>
      <w:tr w14:paraId="48B17F89" w14:textId="77777777" w:rsidTr="0029355F">
        <w:tblPrEx>
          <w:tblW w:w="9445" w:type="dxa"/>
          <w:tblInd w:w="0" w:type="dxa"/>
          <w:tblLook w:val="04A0"/>
        </w:tblPrEx>
        <w:tc>
          <w:tcPr>
            <w:tcW w:w="1525" w:type="dxa"/>
          </w:tcPr>
          <w:p w:rsidR="006E0E80" w:rsidP="005943ED" w14:paraId="40234FDB" w14:textId="1E5E030D">
            <w:pPr>
              <w:rPr>
                <w:rFonts w:cstheme="minorHAnsi"/>
              </w:rPr>
            </w:pPr>
            <w:r>
              <w:rPr>
                <w:rFonts w:asciiTheme="minorHAnsi" w:hAnsiTheme="minorHAnsi" w:cstheme="minorHAnsi"/>
              </w:rPr>
              <w:t>Phase 2. Youth survey</w:t>
            </w:r>
          </w:p>
        </w:tc>
        <w:tc>
          <w:tcPr>
            <w:tcW w:w="3600" w:type="dxa"/>
          </w:tcPr>
          <w:p w:rsidR="006E0E80" w:rsidP="006E0E80" w14:paraId="79124FA6" w14:textId="25008EC0">
            <w:pPr>
              <w:rPr>
                <w:rFonts w:asciiTheme="minorHAnsi" w:hAnsiTheme="minorHAnsi" w:cstheme="minorHAnsi"/>
              </w:rPr>
            </w:pPr>
            <w:r>
              <w:rPr>
                <w:rFonts w:asciiTheme="minorHAnsi" w:hAnsiTheme="minorHAnsi" w:cstheme="minorHAnsi"/>
              </w:rPr>
              <w:t>Instrument 3. Youth Self-Assessment Pre- and Post-Program Survey</w:t>
            </w:r>
            <w:r w:rsidR="00433C7B">
              <w:rPr>
                <w:rFonts w:asciiTheme="minorHAnsi" w:hAnsiTheme="minorHAnsi" w:cstheme="minorHAnsi"/>
              </w:rPr>
              <w:t xml:space="preserve"> </w:t>
            </w:r>
            <w:r>
              <w:rPr>
                <w:rFonts w:asciiTheme="minorHAnsi" w:hAnsiTheme="minorHAnsi" w:cstheme="minorHAnsi"/>
              </w:rPr>
              <w:t>Version C</w:t>
            </w:r>
          </w:p>
          <w:p w:rsidR="006E0E80" w:rsidP="005943ED" w14:paraId="25BB5CE7" w14:textId="77777777">
            <w:pPr>
              <w:rPr>
                <w:rFonts w:cstheme="minorHAnsi"/>
              </w:rPr>
            </w:pPr>
          </w:p>
        </w:tc>
        <w:tc>
          <w:tcPr>
            <w:tcW w:w="2610" w:type="dxa"/>
          </w:tcPr>
          <w:p w:rsidR="006E0E80" w:rsidRPr="00BC3401" w:rsidP="006E0E80" w14:paraId="25E4706B" w14:textId="21712AB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150 youth, ages 14</w:t>
            </w:r>
            <w:r w:rsidR="00433C7B">
              <w:rPr>
                <w:rFonts w:asciiTheme="minorHAnsi" w:hAnsiTheme="minorHAnsi" w:cstheme="minorHAnsi"/>
              </w:rPr>
              <w:t>–</w:t>
            </w:r>
            <w:r>
              <w:rPr>
                <w:rFonts w:asciiTheme="minorHAnsi" w:hAnsiTheme="minorHAnsi" w:cstheme="minorHAnsi"/>
              </w:rPr>
              <w:t>19</w:t>
            </w:r>
          </w:p>
          <w:p w:rsidR="006E0E80" w:rsidRPr="00BC3401" w:rsidP="006E0E80" w14:paraId="47B96F6B" w14:textId="77777777">
            <w:pPr>
              <w:rPr>
                <w:rFonts w:asciiTheme="minorHAnsi" w:hAnsiTheme="minorHAnsi" w:cstheme="minorHAnsi"/>
              </w:rPr>
            </w:pPr>
          </w:p>
          <w:p w:rsidR="006E0E80" w:rsidRPr="00BC3401" w:rsidP="006E0E80" w14:paraId="2FF43EB4"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Questions about aspects of cognitive, emotional, and behavioral regulation. For example, questions about goal setting, inhibition, and controlling emotions.</w:t>
            </w:r>
          </w:p>
          <w:p w:rsidR="006E0E80" w:rsidRPr="00BC3401" w:rsidP="006E0E80" w14:paraId="48164945" w14:textId="77777777">
            <w:pPr>
              <w:rPr>
                <w:rFonts w:asciiTheme="minorHAnsi" w:hAnsiTheme="minorHAnsi" w:cstheme="minorHAnsi"/>
              </w:rPr>
            </w:pPr>
          </w:p>
          <w:p w:rsidR="006E0E80" w:rsidRPr="00BC3401" w:rsidP="006E0E80" w14:paraId="1FE7C351" w14:textId="64AF6F99">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measure aspects of youth self-regulation skills</w:t>
            </w:r>
            <w:r w:rsidR="00433C7B">
              <w:rPr>
                <w:rFonts w:asciiTheme="minorHAnsi" w:hAnsiTheme="minorHAnsi" w:cstheme="minorHAnsi"/>
              </w:rPr>
              <w:t>.</w:t>
            </w:r>
          </w:p>
        </w:tc>
        <w:tc>
          <w:tcPr>
            <w:tcW w:w="1710" w:type="dxa"/>
          </w:tcPr>
          <w:p w:rsidR="006E0E80" w:rsidRPr="00BC3401" w:rsidP="006E0E80" w14:paraId="3705D151"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Paper or Electronically</w:t>
            </w:r>
          </w:p>
          <w:p w:rsidR="006E0E80" w:rsidRPr="00BC3401" w:rsidP="006E0E80" w14:paraId="753BDF66" w14:textId="77777777">
            <w:pPr>
              <w:rPr>
                <w:rFonts w:asciiTheme="minorHAnsi" w:hAnsiTheme="minorHAnsi" w:cstheme="minorHAnsi"/>
              </w:rPr>
            </w:pPr>
          </w:p>
          <w:p w:rsidR="006E0E80" w:rsidRPr="00BC3401" w:rsidP="006E0E80" w14:paraId="193CB326" w14:textId="14F63721">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10 minutes</w:t>
            </w:r>
          </w:p>
        </w:tc>
      </w:tr>
    </w:tbl>
    <w:p w:rsidR="007D0F6E" w:rsidP="00DF1291" w14:paraId="276E8AA7" w14:textId="7777777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7D0F6E" w:rsidP="0029355F" w14:paraId="6B426E89" w14:textId="537BCC7C">
      <w:pPr>
        <w:tabs>
          <w:tab w:val="left" w:pos="-720"/>
        </w:tabs>
        <w:suppressAutoHyphens/>
        <w:spacing w:after="240"/>
      </w:pPr>
      <w:r>
        <w:t>F</w:t>
      </w:r>
      <w:r w:rsidR="007F5DD3">
        <w:t>indings from th</w:t>
      </w:r>
      <w:r>
        <w:t>e</w:t>
      </w:r>
      <w:r w:rsidR="007F5DD3">
        <w:t xml:space="preserve"> pre</w:t>
      </w:r>
      <w:r w:rsidR="009F0CEC">
        <w:t>-</w:t>
      </w:r>
      <w:r w:rsidR="007F5DD3">
        <w:t>test data collection</w:t>
      </w:r>
      <w:r w:rsidR="004E7303">
        <w:t xml:space="preserve"> will inform</w:t>
      </w:r>
      <w:r w:rsidR="007F5DD3">
        <w:t xml:space="preserve"> </w:t>
      </w:r>
      <w:r>
        <w:t xml:space="preserve">the </w:t>
      </w:r>
      <w:r w:rsidR="007F5DD3">
        <w:t xml:space="preserve">development of new measures </w:t>
      </w:r>
      <w:r w:rsidR="008C08C5">
        <w:t xml:space="preserve">for youth self-assessment of self-regulation </w:t>
      </w:r>
      <w:r w:rsidR="002F2BF7">
        <w:t>skills and behaviors</w:t>
      </w:r>
      <w:r w:rsidR="00F63698">
        <w:t xml:space="preserve"> </w:t>
      </w:r>
      <w:r w:rsidR="007F5DD3">
        <w:t>pre</w:t>
      </w:r>
      <w:r w:rsidR="00BD645D">
        <w:t>-</w:t>
      </w:r>
      <w:r w:rsidR="007F5DD3">
        <w:t xml:space="preserve"> and post</w:t>
      </w:r>
      <w:r w:rsidR="00BD645D">
        <w:t>-</w:t>
      </w:r>
      <w:r w:rsidR="005905CE">
        <w:t>program</w:t>
      </w:r>
      <w:r w:rsidR="007F5DD3">
        <w:t xml:space="preserve">. </w:t>
      </w:r>
      <w:r w:rsidR="008C08C5">
        <w:t xml:space="preserve">The </w:t>
      </w:r>
      <w:r w:rsidR="004A68C7">
        <w:t xml:space="preserve">study </w:t>
      </w:r>
      <w:r w:rsidR="008C08C5">
        <w:t xml:space="preserve">team is also developing a classroom observation </w:t>
      </w:r>
      <w:r w:rsidR="00BD645D">
        <w:t>tool to identify and assess the use of co-regulation strategies</w:t>
      </w:r>
      <w:r w:rsidR="00EF5AF0">
        <w:t xml:space="preserve">. </w:t>
      </w:r>
      <w:r w:rsidR="001829F8">
        <w:t>O</w:t>
      </w:r>
      <w:r w:rsidRPr="00B41CB6" w:rsidR="001829F8">
        <w:t>nly the study team members</w:t>
      </w:r>
      <w:r w:rsidR="001829F8">
        <w:t xml:space="preserve"> will </w:t>
      </w:r>
      <w:r w:rsidR="009F0CEC">
        <w:t>pre-</w:t>
      </w:r>
      <w:r w:rsidR="00AD38A7">
        <w:t xml:space="preserve">test </w:t>
      </w:r>
      <w:r w:rsidR="00BD645D">
        <w:t>the observation tool</w:t>
      </w:r>
      <w:r>
        <w:t>.</w:t>
      </w:r>
      <w:r w:rsidRPr="00B41CB6" w:rsidR="00AD38A7">
        <w:t xml:space="preserve"> </w:t>
      </w:r>
      <w:r>
        <w:t>T</w:t>
      </w:r>
      <w:r w:rsidRPr="00B41CB6" w:rsidR="00AD38A7">
        <w:t>hus</w:t>
      </w:r>
      <w:r>
        <w:t xml:space="preserve">, </w:t>
      </w:r>
      <w:r w:rsidRPr="00B41CB6" w:rsidR="001829F8">
        <w:t>the burden table</w:t>
      </w:r>
      <w:r w:rsidR="001829F8">
        <w:t xml:space="preserve"> does not include this activity</w:t>
      </w:r>
      <w:r w:rsidRPr="00B41CB6" w:rsidR="00AD38A7">
        <w:t>.</w:t>
      </w:r>
      <w:r w:rsidRPr="00B41CB6" w:rsidR="006A3896">
        <w:t xml:space="preserve"> </w:t>
      </w: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A03BA" w:rsidRPr="008813EA" w:rsidP="0029355F" w14:paraId="589C8815" w14:textId="0776DB5F">
      <w:pPr>
        <w:tabs>
          <w:tab w:val="left" w:pos="-720"/>
        </w:tabs>
        <w:suppressAutoHyphens/>
        <w:spacing w:after="240"/>
      </w:pPr>
      <w:r>
        <w:t>The survey instrument</w:t>
      </w:r>
      <w:r w:rsidR="000F16E0">
        <w:t>s</w:t>
      </w:r>
      <w:r>
        <w:t xml:space="preserve"> </w:t>
      </w:r>
      <w:r w:rsidRPr="00796436">
        <w:t>(</w:t>
      </w:r>
      <w:r w:rsidRPr="00C94FFD" w:rsidR="00AD38A7">
        <w:rPr>
          <w:rFonts w:cstheme="minorHAnsi"/>
        </w:rPr>
        <w:t>Youth</w:t>
      </w:r>
      <w:r w:rsidRPr="00796436" w:rsidR="00AD38A7">
        <w:rPr>
          <w:rFonts w:cstheme="minorHAnsi"/>
        </w:rPr>
        <w:t xml:space="preserve"> Self-Assessment Pre- and Post-</w:t>
      </w:r>
      <w:r w:rsidR="00122647">
        <w:rPr>
          <w:rFonts w:cstheme="minorHAnsi"/>
        </w:rPr>
        <w:t>Program</w:t>
      </w:r>
      <w:r w:rsidRPr="00796436" w:rsidR="00122647">
        <w:rPr>
          <w:rFonts w:cstheme="minorHAnsi"/>
        </w:rPr>
        <w:t xml:space="preserve"> </w:t>
      </w:r>
      <w:r w:rsidRPr="00796436" w:rsidR="00AD38A7">
        <w:rPr>
          <w:rFonts w:cstheme="minorHAnsi"/>
        </w:rPr>
        <w:t>Survey Version A</w:t>
      </w:r>
      <w:r w:rsidR="006073A9">
        <w:rPr>
          <w:rFonts w:cstheme="minorHAnsi"/>
        </w:rPr>
        <w:t>,</w:t>
      </w:r>
      <w:r w:rsidRPr="00535F3A" w:rsidR="00AD38A7">
        <w:rPr>
          <w:rFonts w:cstheme="minorHAnsi"/>
        </w:rPr>
        <w:t xml:space="preserve"> </w:t>
      </w:r>
      <w:r w:rsidRPr="00C94FFD" w:rsidR="00AD38A7">
        <w:rPr>
          <w:rFonts w:cstheme="minorHAnsi"/>
        </w:rPr>
        <w:t>Youth Self-Assessment Pre- and Post-</w:t>
      </w:r>
      <w:r w:rsidR="00122647">
        <w:rPr>
          <w:rFonts w:cstheme="minorHAnsi"/>
        </w:rPr>
        <w:t>Program</w:t>
      </w:r>
      <w:r w:rsidRPr="00C94FFD" w:rsidR="00122647">
        <w:rPr>
          <w:rFonts w:cstheme="minorHAnsi"/>
        </w:rPr>
        <w:t xml:space="preserve"> </w:t>
      </w:r>
      <w:r w:rsidRPr="00C94FFD" w:rsidR="00AD38A7">
        <w:rPr>
          <w:rFonts w:cstheme="minorHAnsi"/>
        </w:rPr>
        <w:t>Survey Version B, and Youth Self-Assessment Pre- and Post-</w:t>
      </w:r>
      <w:r w:rsidR="00122647">
        <w:rPr>
          <w:rFonts w:cstheme="minorHAnsi"/>
        </w:rPr>
        <w:t>Program</w:t>
      </w:r>
      <w:r w:rsidRPr="00C94FFD" w:rsidR="00122647">
        <w:rPr>
          <w:rFonts w:cstheme="minorHAnsi"/>
        </w:rPr>
        <w:t xml:space="preserve"> </w:t>
      </w:r>
      <w:r w:rsidRPr="00C94FFD" w:rsidR="00AD38A7">
        <w:rPr>
          <w:rFonts w:cstheme="minorHAnsi"/>
        </w:rPr>
        <w:t>Survey Version C</w:t>
      </w:r>
      <w:r w:rsidRPr="00796436" w:rsidR="00AD38A7">
        <w:t>)</w:t>
      </w:r>
      <w:r w:rsidRPr="00C94FFD" w:rsidR="00AD38A7">
        <w:t xml:space="preserve"> </w:t>
      </w:r>
      <w:r w:rsidRPr="00796436" w:rsidR="00C12221">
        <w:t xml:space="preserve">will be delivered </w:t>
      </w:r>
      <w:r w:rsidR="00EF270A">
        <w:t xml:space="preserve">electronically or </w:t>
      </w:r>
      <w:r w:rsidRPr="00796436" w:rsidR="00C12221">
        <w:t xml:space="preserve">using </w:t>
      </w:r>
      <w:r w:rsidR="00433C7B">
        <w:t xml:space="preserve">a </w:t>
      </w:r>
      <w:r w:rsidRPr="00796436" w:rsidR="00C12221">
        <w:t>paper</w:t>
      </w:r>
      <w:r w:rsidRPr="00796436" w:rsidR="00B83D29">
        <w:t xml:space="preserve"> mode</w:t>
      </w:r>
      <w:r w:rsidR="00EF270A">
        <w:t xml:space="preserve">, depending on </w:t>
      </w:r>
      <w:r w:rsidR="00BD645D">
        <w:t xml:space="preserve">how each </w:t>
      </w:r>
      <w:r w:rsidR="00A648AA">
        <w:t xml:space="preserve">grant recipient </w:t>
      </w:r>
      <w:r w:rsidR="00BD645D">
        <w:t>administer</w:t>
      </w:r>
      <w:r w:rsidR="006073A9">
        <w:t>s its SRAE</w:t>
      </w:r>
      <w:r w:rsidR="00BD645D">
        <w:t xml:space="preserve"> performance measures survey</w:t>
      </w:r>
      <w:r w:rsidR="00A648AA">
        <w:t xml:space="preserve"> and </w:t>
      </w:r>
      <w:r w:rsidR="001829F8">
        <w:t xml:space="preserve">its </w:t>
      </w:r>
      <w:r w:rsidR="00A648AA">
        <w:t>mode preference for this proposed pilot</w:t>
      </w:r>
      <w:r w:rsidRPr="00796436" w:rsidR="00C12221">
        <w:t>.</w:t>
      </w:r>
      <w:r w:rsidR="00C12221">
        <w:t xml:space="preserve"> </w:t>
      </w:r>
    </w:p>
    <w:p w:rsidR="005B5FCC" w:rsidP="007630B8" w14:paraId="4F2D0E37" w14:textId="1BA7D721">
      <w:pPr>
        <w:spacing w:after="120" w:line="240" w:lineRule="auto"/>
        <w:ind w:left="720" w:hanging="720"/>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AD38A7" w:rsidP="00180FFC" w14:paraId="50E70622" w14:textId="4F0A551A">
      <w:pPr>
        <w:tabs>
          <w:tab w:val="left" w:pos="-720"/>
        </w:tabs>
        <w:suppressAutoHyphens/>
        <w:spacing w:after="240"/>
      </w:pPr>
      <w:r>
        <w:t>The study team has scan</w:t>
      </w:r>
      <w:r w:rsidR="00A31DA5">
        <w:t>ned</w:t>
      </w:r>
      <w:r>
        <w:t xml:space="preserve"> available measures of self-regulation and identif</w:t>
      </w:r>
      <w:r w:rsidR="00E10461">
        <w:t>ied</w:t>
      </w:r>
      <w:r>
        <w:t xml:space="preserve"> a set of items aligned with ACF’s research priorities. </w:t>
      </w:r>
      <w:r w:rsidR="002F2BF7">
        <w:t>The survey incorporate</w:t>
      </w:r>
      <w:r w:rsidR="008C7A6B">
        <w:t>s</w:t>
      </w:r>
      <w:r w:rsidR="002F2BF7">
        <w:t xml:space="preserve"> items from measures used in other contexts</w:t>
      </w:r>
      <w:r w:rsidR="00A31DA5">
        <w:t xml:space="preserve">. </w:t>
      </w:r>
      <w:r w:rsidR="003015AB">
        <w:t>Some</w:t>
      </w:r>
      <w:r w:rsidR="002A11F8">
        <w:t xml:space="preserve"> </w:t>
      </w:r>
      <w:r w:rsidR="008F092C">
        <w:t xml:space="preserve">items </w:t>
      </w:r>
      <w:r w:rsidR="00A31DA5">
        <w:t xml:space="preserve">might </w:t>
      </w:r>
      <w:r w:rsidR="008F092C">
        <w:t xml:space="preserve">be </w:t>
      </w:r>
      <w:r w:rsidR="00A31DA5">
        <w:t xml:space="preserve">adapted </w:t>
      </w:r>
      <w:r w:rsidR="008F092C">
        <w:t>slightly</w:t>
      </w:r>
      <w:r w:rsidR="003015AB">
        <w:t xml:space="preserve"> to meet the needs of this study</w:t>
      </w:r>
      <w:r w:rsidR="00D25069">
        <w:t>,</w:t>
      </w:r>
      <w:r w:rsidR="008F092C">
        <w:t xml:space="preserve"> and </w:t>
      </w:r>
      <w:r w:rsidR="002A11F8">
        <w:t xml:space="preserve">the </w:t>
      </w:r>
      <w:r w:rsidR="002F2BF7">
        <w:t xml:space="preserve">full survey measure developed for this </w:t>
      </w:r>
      <w:r w:rsidR="009F0CEC">
        <w:t>pre-test</w:t>
      </w:r>
      <w:r w:rsidR="002F2BF7">
        <w:t xml:space="preserve"> </w:t>
      </w:r>
      <w:r>
        <w:t>will be new</w:t>
      </w:r>
      <w:r>
        <w:t>.</w:t>
      </w:r>
      <w:r w:rsidR="008D67CB">
        <w:t xml:space="preserve"> </w:t>
      </w: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8D67CB" w:rsidP="0029355F" w14:paraId="0955D42E" w14:textId="696DE8F5">
      <w:pPr>
        <w:tabs>
          <w:tab w:val="left" w:pos="-720"/>
        </w:tabs>
        <w:suppressAutoHyphens/>
        <w:spacing w:after="240"/>
      </w:pPr>
      <w:r>
        <w:t xml:space="preserve">The </w:t>
      </w:r>
      <w:r w:rsidRPr="00493DF4">
        <w:t>programs</w:t>
      </w:r>
      <w:r>
        <w:t xml:space="preserve"> participating</w:t>
      </w:r>
      <w:r w:rsidRPr="00493DF4">
        <w:t xml:space="preserve"> in the study will be small, nonprofit organizations. </w:t>
      </w:r>
      <w:r w:rsidRPr="00BE403E">
        <w:t xml:space="preserve">The </w:t>
      </w:r>
      <w:r w:rsidR="004A68C7">
        <w:t xml:space="preserve">study </w:t>
      </w:r>
      <w:r w:rsidRPr="00BE403E">
        <w:t xml:space="preserve">team will request </w:t>
      </w:r>
      <w:r w:rsidRPr="0029355F">
        <w:rPr>
          <w:rFonts w:cstheme="minorHAnsi"/>
        </w:rPr>
        <w:t>information</w:t>
      </w:r>
      <w:r w:rsidRPr="00BE403E">
        <w:t xml:space="preserve"> required</w:t>
      </w:r>
      <w:r>
        <w:t xml:space="preserve"> only</w:t>
      </w:r>
      <w:r w:rsidRPr="00BE403E">
        <w:t xml:space="preserve"> for the intended use.</w:t>
      </w:r>
      <w:r>
        <w:t xml:space="preserve"> </w:t>
      </w:r>
      <w:r w:rsidRPr="00493DF4">
        <w:t xml:space="preserve">The burden for respondents will be minimized by restricting the </w:t>
      </w:r>
      <w:r>
        <w:t>survey</w:t>
      </w:r>
      <w:r w:rsidRPr="00493DF4">
        <w:t xml:space="preserve"> length to the </w:t>
      </w:r>
      <w:r>
        <w:t xml:space="preserve">required </w:t>
      </w:r>
      <w:r w:rsidRPr="00493DF4">
        <w:t>minimum</w:t>
      </w:r>
      <w:r>
        <w:t xml:space="preserve"> and by </w:t>
      </w:r>
      <w:r w:rsidR="004D7A49">
        <w:t xml:space="preserve">scheduling </w:t>
      </w:r>
      <w:r w:rsidR="00796436">
        <w:t>this pre</w:t>
      </w:r>
      <w:r w:rsidR="009F0CEC">
        <w:t>-</w:t>
      </w:r>
      <w:r w:rsidR="00796436">
        <w:t xml:space="preserve">test data collection </w:t>
      </w:r>
      <w:r w:rsidR="004D7A49">
        <w:t>during the</w:t>
      </w:r>
      <w:r w:rsidR="00ED2529">
        <w:t xml:space="preserve"> </w:t>
      </w:r>
      <w:r w:rsidRPr="0029355F" w:rsidR="00796436">
        <w:rPr>
          <w:rFonts w:cstheme="minorHAnsi"/>
        </w:rPr>
        <w:t>data</w:t>
      </w:r>
      <w:r w:rsidR="00796436">
        <w:t xml:space="preserve"> collection activities associated with the</w:t>
      </w:r>
      <w:r w:rsidR="006073A9">
        <w:t xml:space="preserve"> SRAE</w:t>
      </w:r>
      <w:r w:rsidR="00796436">
        <w:t xml:space="preserve"> performance measures entrance and exit surveys </w:t>
      </w:r>
      <w:r w:rsidR="006073A9">
        <w:t>administered to youth</w:t>
      </w:r>
      <w:r w:rsidR="00796436">
        <w:t>.</w:t>
      </w:r>
      <w:r w:rsidR="006C304C">
        <w:t xml:space="preserve"> Depending on </w:t>
      </w:r>
      <w:r w:rsidR="00E3788E">
        <w:t>each</w:t>
      </w:r>
      <w:r w:rsidR="00AD46E1">
        <w:t xml:space="preserve"> </w:t>
      </w:r>
      <w:r w:rsidR="00A648AA">
        <w:t>grant recipient</w:t>
      </w:r>
      <w:r w:rsidR="00AD46E1">
        <w:t>’s</w:t>
      </w:r>
      <w:r w:rsidR="00A648AA">
        <w:t xml:space="preserve"> </w:t>
      </w:r>
      <w:r w:rsidR="006C304C">
        <w:t xml:space="preserve">preference, some facilitators </w:t>
      </w:r>
      <w:r w:rsidR="00A31DA5">
        <w:t xml:space="preserve">might </w:t>
      </w:r>
      <w:r w:rsidR="006C304C">
        <w:t xml:space="preserve">be asked to oversee the classroom data collection activities during </w:t>
      </w:r>
      <w:r w:rsidR="00E3788E">
        <w:t xml:space="preserve">a </w:t>
      </w:r>
      <w:r w:rsidR="006C304C">
        <w:t xml:space="preserve">normal course period. </w:t>
      </w:r>
      <w:r w:rsidR="00A31DA5">
        <w:t>Otherwise</w:t>
      </w:r>
      <w:r w:rsidR="00477C66">
        <w:t xml:space="preserve">, </w:t>
      </w:r>
      <w:r w:rsidR="00477C66">
        <w:t xml:space="preserve">the study team will administer the survey. </w:t>
      </w:r>
      <w:r w:rsidR="00E3788E">
        <w:t>F</w:t>
      </w:r>
      <w:r w:rsidR="006C304C">
        <w:t xml:space="preserve">acilitators will not be asked to work additional time </w:t>
      </w:r>
      <w:r w:rsidR="00A31DA5">
        <w:t>to complete</w:t>
      </w:r>
      <w:r w:rsidR="006C304C">
        <w:t xml:space="preserve"> data collection activities.</w:t>
      </w:r>
    </w:p>
    <w:p w:rsidR="00CC4651" w:rsidP="00060B30" w14:paraId="0B3334AC" w14:textId="743001AB">
      <w:pPr>
        <w:spacing w:after="120"/>
      </w:pPr>
      <w:r w:rsidRPr="00624DDC">
        <w:rPr>
          <w:b/>
        </w:rPr>
        <w:t>A6</w:t>
      </w:r>
      <w:r>
        <w:t>.</w:t>
      </w:r>
      <w:r>
        <w:tab/>
      </w:r>
      <w:r w:rsidRPr="005E3F36" w:rsidR="004E5778">
        <w:rPr>
          <w:b/>
        </w:rPr>
        <w:t>Consequences of Less Frequent Collection</w:t>
      </w:r>
    </w:p>
    <w:p w:rsidR="005B5FCC" w:rsidP="0029355F" w14:paraId="70B0C11F" w14:textId="388EFEC2">
      <w:pPr>
        <w:tabs>
          <w:tab w:val="left" w:pos="-720"/>
        </w:tabs>
        <w:suppressAutoHyphens/>
        <w:spacing w:after="240"/>
      </w:pPr>
      <w:r>
        <w:t>This is a one-time data collection with two phases.</w:t>
      </w:r>
      <w:r w:rsidR="008D67CB">
        <w:t xml:space="preserve"> </w:t>
      </w:r>
      <w:r>
        <w:t xml:space="preserve">First, we propose </w:t>
      </w:r>
      <w:r w:rsidR="008D67CB">
        <w:t xml:space="preserve">testing two versions of the survey measures, and then based on those results, </w:t>
      </w:r>
      <w:r w:rsidR="00427E78">
        <w:t xml:space="preserve">conducting </w:t>
      </w:r>
      <w:r w:rsidR="008D67CB">
        <w:t xml:space="preserve">a final test of the </w:t>
      </w:r>
      <w:r w:rsidR="00477C66">
        <w:t xml:space="preserve">revised </w:t>
      </w:r>
      <w:r w:rsidR="008D67CB">
        <w:t xml:space="preserve">items. This approach will ensure that the final set of items are </w:t>
      </w:r>
      <w:r w:rsidR="008F092C">
        <w:t>tested</w:t>
      </w:r>
      <w:r w:rsidR="008D67CB">
        <w:t xml:space="preserve"> with a variety of students receiving </w:t>
      </w:r>
      <w:r w:rsidR="005E5986">
        <w:t xml:space="preserve">programming in several </w:t>
      </w:r>
      <w:r w:rsidR="00A648AA">
        <w:t xml:space="preserve">locations </w:t>
      </w:r>
      <w:r w:rsidR="008D67CB">
        <w:t xml:space="preserve">and </w:t>
      </w:r>
      <w:r w:rsidR="005E5986">
        <w:t xml:space="preserve">with </w:t>
      </w:r>
      <w:r w:rsidR="00477C66">
        <w:t xml:space="preserve">different </w:t>
      </w:r>
      <w:r w:rsidR="008D67CB">
        <w:t>facilitators.</w:t>
      </w:r>
    </w:p>
    <w:p w:rsidR="00B9441B" w:rsidP="00060B30" w14:paraId="109190DF" w14:textId="1E4523BC">
      <w:pPr>
        <w:spacing w:after="120" w:line="240" w:lineRule="auto"/>
        <w:rPr>
          <w:b/>
        </w:rPr>
      </w:pPr>
      <w:r w:rsidRPr="00624DDC">
        <w:rPr>
          <w:b/>
        </w:rPr>
        <w:t>A7</w:t>
      </w:r>
      <w:r>
        <w:t>.</w:t>
      </w:r>
      <w:r>
        <w:tab/>
      </w:r>
      <w:r w:rsidRPr="00834C54">
        <w:rPr>
          <w:b/>
        </w:rPr>
        <w:t xml:space="preserve">Now subsumed under 2(b) </w:t>
      </w:r>
      <w:r w:rsidR="00EA402F">
        <w:rPr>
          <w:b/>
        </w:rPr>
        <w:t>(</w:t>
      </w:r>
      <w:r w:rsidRPr="00834C54">
        <w:rPr>
          <w:b/>
        </w:rPr>
        <w:t>above</w:t>
      </w:r>
      <w:r w:rsidR="00EA402F">
        <w:rPr>
          <w:b/>
        </w:rPr>
        <w:t>)</w:t>
      </w:r>
      <w:r w:rsidRPr="00834C54">
        <w:rPr>
          <w:b/>
        </w:rPr>
        <w:t xml:space="preser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700C3" w14:paraId="2F3836D2" w14:textId="385052B4">
      <w:pPr>
        <w:tabs>
          <w:tab w:val="center" w:pos="4680"/>
        </w:tabs>
        <w:spacing w:after="120" w:line="240" w:lineRule="auto"/>
        <w:rPr>
          <w:i/>
        </w:rPr>
      </w:pPr>
      <w:r w:rsidRPr="00060B30">
        <w:rPr>
          <w:i/>
        </w:rPr>
        <w:t>Federal Register Notice and Comments</w:t>
      </w:r>
      <w:r w:rsidR="00F700C3">
        <w:rPr>
          <w:i/>
        </w:rPr>
        <w:tab/>
      </w:r>
    </w:p>
    <w:p w:rsidR="00465CCB" w:rsidP="0029355F" w14:paraId="1163ADFD" w14:textId="08C0AA45">
      <w:pPr>
        <w:tabs>
          <w:tab w:val="left" w:pos="-720"/>
        </w:tabs>
        <w:suppressAutoHyphens/>
        <w:spacing w:after="240"/>
      </w:pPr>
      <w:r w:rsidRPr="00F4788E">
        <w:t>In accordance with the Paperwork Reduction Act of 1995 (Pub. L. 104-13</w:t>
      </w:r>
      <w:r>
        <w:t>)</w:t>
      </w:r>
      <w:r w:rsidRPr="00F4788E">
        <w:t xml:space="preserve"> and Office of Management </w:t>
      </w:r>
      <w:r w:rsidRPr="00AA76DB">
        <w:t xml:space="preserve">and Budget (OMB) regulations at 5 CFR Part 1320 (60 FR 44978, August 29, 1995), ACF published a notice in the </w:t>
      </w:r>
      <w:r w:rsidRPr="00427E78">
        <w:rPr>
          <w:i/>
          <w:iCs/>
        </w:rPr>
        <w:t>Federal Register</w:t>
      </w:r>
      <w:r w:rsidRPr="00AA76DB">
        <w:t xml:space="preserve"> announcing the agency’s intent to </w:t>
      </w:r>
      <w:r>
        <w:t xml:space="preserve">submit a </w:t>
      </w:r>
      <w:r w:rsidRPr="00AA76DB">
        <w:t xml:space="preserve">request </w:t>
      </w:r>
      <w:r>
        <w:t>to</w:t>
      </w:r>
      <w:r w:rsidRPr="00AA76DB">
        <w:t xml:space="preserve"> OMB </w:t>
      </w:r>
      <w:r>
        <w:t xml:space="preserve">for </w:t>
      </w:r>
      <w:r w:rsidRPr="00AA76DB">
        <w:t xml:space="preserve">review of the overarching generic clearance for pre-testing activities. This notice was published </w:t>
      </w:r>
      <w:r>
        <w:t>January 5, 2021</w:t>
      </w:r>
      <w:r w:rsidR="00AD46E1">
        <w:t xml:space="preserve"> (</w:t>
      </w:r>
      <w:r w:rsidRPr="00AA76DB">
        <w:t>Volume 8</w:t>
      </w:r>
      <w:r>
        <w:t>6</w:t>
      </w:r>
      <w:r w:rsidRPr="00AA76DB">
        <w:t xml:space="preserve">, Number 2, </w:t>
      </w:r>
      <w:r w:rsidRPr="0029355F">
        <w:rPr>
          <w:rFonts w:cstheme="minorHAnsi"/>
        </w:rPr>
        <w:t>page</w:t>
      </w:r>
      <w:r w:rsidRPr="00AA76DB">
        <w:t xml:space="preserve"> </w:t>
      </w:r>
      <w:r>
        <w:t>308</w:t>
      </w:r>
      <w:r w:rsidR="00AD46E1">
        <w:t>)</w:t>
      </w:r>
      <w:r w:rsidRPr="00AA76DB">
        <w:t xml:space="preserve">, and provided a </w:t>
      </w:r>
      <w:r w:rsidR="00427E78">
        <w:t>60</w:t>
      </w:r>
      <w:r w:rsidRPr="00AA76DB">
        <w:t xml:space="preserve">-day period for public comment. During the notice and comment period, no substantive comments were received. </w:t>
      </w:r>
      <w:r>
        <w:t xml:space="preserve">A second </w:t>
      </w:r>
      <w:r w:rsidRPr="00AA76DB">
        <w:t xml:space="preserve">notice in the </w:t>
      </w:r>
      <w:r w:rsidRPr="00427E78">
        <w:rPr>
          <w:i/>
          <w:iCs/>
        </w:rPr>
        <w:t>Federal Register</w:t>
      </w:r>
      <w:r w:rsidRPr="00AA76DB">
        <w:t xml:space="preserve"> </w:t>
      </w:r>
      <w:r w:rsidRPr="00AA76DB" w:rsidR="00E3788E">
        <w:t>announc</w:t>
      </w:r>
      <w:r w:rsidR="00E3788E">
        <w:t>ed</w:t>
      </w:r>
      <w:r w:rsidRPr="00AA76DB" w:rsidR="00E3788E">
        <w:t xml:space="preserve"> </w:t>
      </w:r>
      <w:r w:rsidRPr="00AA76DB">
        <w:t xml:space="preserve">the agency’s </w:t>
      </w:r>
      <w:r>
        <w:t xml:space="preserve">submission of </w:t>
      </w:r>
      <w:r w:rsidRPr="00AA76DB">
        <w:t>the overarching generic clearance for pre-testing activities</w:t>
      </w:r>
      <w:r>
        <w:t xml:space="preserve"> for OMB’s review</w:t>
      </w:r>
      <w:r w:rsidRPr="00AA76DB">
        <w:t xml:space="preserve">. This notice was published </w:t>
      </w:r>
      <w:r>
        <w:t>May 21, 2021</w:t>
      </w:r>
      <w:r w:rsidRPr="00AA76DB">
        <w:t xml:space="preserve"> </w:t>
      </w:r>
      <w:r w:rsidR="00AD46E1">
        <w:t>(</w:t>
      </w:r>
      <w:r w:rsidRPr="00AA76DB">
        <w:t>Volume 8</w:t>
      </w:r>
      <w:r>
        <w:t>6</w:t>
      </w:r>
      <w:r w:rsidRPr="00AA76DB">
        <w:t xml:space="preserve">, Number </w:t>
      </w:r>
      <w:r>
        <w:t>97</w:t>
      </w:r>
      <w:r w:rsidRPr="00AA76DB">
        <w:t xml:space="preserve">, page </w:t>
      </w:r>
      <w:r>
        <w:t>27624</w:t>
      </w:r>
      <w:r w:rsidR="00AD46E1">
        <w:t>)</w:t>
      </w:r>
      <w:r w:rsidRPr="00AA76DB">
        <w:t xml:space="preserve">, and provided a </w:t>
      </w:r>
      <w:r w:rsidR="00427E78">
        <w:t>30</w:t>
      </w:r>
      <w:r w:rsidRPr="00AA76DB">
        <w:t xml:space="preserve">-day period for public comment. </w:t>
      </w:r>
      <w:r w:rsidR="00E3788E">
        <w:t>N</w:t>
      </w:r>
      <w:r w:rsidRPr="00AA76DB" w:rsidR="00E3788E">
        <w:t xml:space="preserve">o comments were received </w:t>
      </w:r>
      <w:r w:rsidR="00E3788E">
        <w:t>d</w:t>
      </w:r>
      <w:r w:rsidRPr="00AA76DB">
        <w:t>uring the notice and comment period</w:t>
      </w:r>
      <w:r w:rsidR="005419CE">
        <w:t>.</w:t>
      </w:r>
    </w:p>
    <w:p w:rsidR="00060B30" w:rsidRPr="00060B30" w:rsidP="00DD50BF" w14:paraId="678F3F3E" w14:textId="77777777">
      <w:pPr>
        <w:spacing w:after="120" w:line="240" w:lineRule="auto"/>
        <w:rPr>
          <w:rFonts w:cstheme="minorHAnsi"/>
          <w:b/>
          <w:i/>
          <w:sz w:val="24"/>
          <w:szCs w:val="24"/>
        </w:rPr>
      </w:pPr>
      <w:bookmarkStart w:id="6" w:name="_Hlk120877065"/>
      <w:r w:rsidRPr="00060B30">
        <w:rPr>
          <w:rFonts w:cstheme="minorHAnsi"/>
          <w:i/>
          <w:sz w:val="24"/>
          <w:szCs w:val="24"/>
        </w:rPr>
        <w:t>Consultation with Experts Outside of the Study</w:t>
      </w:r>
    </w:p>
    <w:p w:rsidR="002402CF" w:rsidRPr="00AF3668" w:rsidP="0029355F" w14:paraId="0652D85D" w14:textId="50ECCDE7">
      <w:pPr>
        <w:tabs>
          <w:tab w:val="left" w:pos="-720"/>
        </w:tabs>
        <w:suppressAutoHyphens/>
        <w:spacing w:after="240"/>
      </w:pPr>
      <w:r>
        <w:t xml:space="preserve">Although </w:t>
      </w:r>
      <w:r w:rsidR="00EF0A8A">
        <w:t xml:space="preserve">no experts have been engaged </w:t>
      </w:r>
      <w:r w:rsidR="00E3788E">
        <w:t xml:space="preserve">yet </w:t>
      </w:r>
      <w:r w:rsidR="00EF0A8A">
        <w:t>for th</w:t>
      </w:r>
      <w:r w:rsidR="00B64EDB">
        <w:t>e</w:t>
      </w:r>
      <w:r w:rsidR="00EF0A8A">
        <w:t xml:space="preserve"> proposed measures pilot, the </w:t>
      </w:r>
      <w:r>
        <w:t xml:space="preserve">study team </w:t>
      </w:r>
      <w:r w:rsidR="00EF0A8A">
        <w:t xml:space="preserve">plans to </w:t>
      </w:r>
      <w:r>
        <w:t xml:space="preserve">engage two external experts to </w:t>
      </w:r>
      <w:r w:rsidR="00E3788E">
        <w:t xml:space="preserve">inform development of </w:t>
      </w:r>
      <w:r>
        <w:t xml:space="preserve">the </w:t>
      </w:r>
      <w:r w:rsidR="00BD2474">
        <w:t>survey measure</w:t>
      </w:r>
      <w:r w:rsidR="00E3788E">
        <w:t>:</w:t>
      </w:r>
      <w:r>
        <w:t xml:space="preserve"> Desiree Murray (</w:t>
      </w:r>
      <w:hyperlink r:id="rId9" w:history="1">
        <w:r>
          <w:rPr>
            <w:rStyle w:val="Hyperlink"/>
            <w:color w:val="auto"/>
            <w:u w:val="none"/>
          </w:rPr>
          <w:t>s</w:t>
        </w:r>
        <w:r w:rsidRPr="006C304C">
          <w:rPr>
            <w:rStyle w:val="Hyperlink"/>
            <w:color w:val="auto"/>
            <w:u w:val="none"/>
          </w:rPr>
          <w:t xml:space="preserve">enior </w:t>
        </w:r>
        <w:r>
          <w:rPr>
            <w:rStyle w:val="Hyperlink"/>
            <w:color w:val="auto"/>
            <w:u w:val="none"/>
          </w:rPr>
          <w:t>r</w:t>
        </w:r>
        <w:r w:rsidRPr="006C304C">
          <w:rPr>
            <w:rStyle w:val="Hyperlink"/>
            <w:color w:val="auto"/>
            <w:u w:val="none"/>
          </w:rPr>
          <w:t xml:space="preserve">esearch </w:t>
        </w:r>
        <w:r>
          <w:rPr>
            <w:rStyle w:val="Hyperlink"/>
            <w:color w:val="auto"/>
            <w:u w:val="none"/>
          </w:rPr>
          <w:t>s</w:t>
        </w:r>
        <w:r w:rsidRPr="006C304C">
          <w:rPr>
            <w:rStyle w:val="Hyperlink"/>
            <w:color w:val="auto"/>
            <w:u w:val="none"/>
          </w:rPr>
          <w:t>cientist at the Center for Health Promotion and Disease Prevention at the University of North Carolina</w:t>
        </w:r>
      </w:hyperlink>
      <w:r w:rsidRPr="006C304C">
        <w:t xml:space="preserve">) and </w:t>
      </w:r>
      <w:r w:rsidRPr="006C304C" w:rsidR="00BD2474">
        <w:t>Velma McBride Murray (</w:t>
      </w:r>
      <w:hyperlink r:id="rId10" w:history="1">
        <w:r>
          <w:rPr>
            <w:rStyle w:val="Hyperlink"/>
            <w:color w:val="auto"/>
            <w:u w:val="none"/>
          </w:rPr>
          <w:t>p</w:t>
        </w:r>
        <w:r w:rsidRPr="006C304C" w:rsidR="00BD2474">
          <w:rPr>
            <w:rStyle w:val="Hyperlink"/>
            <w:color w:val="auto"/>
            <w:u w:val="none"/>
          </w:rPr>
          <w:t>rofessor, Peabody College and School of Medicine, Vanderbilt University</w:t>
        </w:r>
      </w:hyperlink>
      <w:r>
        <w:t xml:space="preserve">). </w:t>
      </w:r>
      <w:r w:rsidRPr="00AF3668">
        <w:t>We will</w:t>
      </w:r>
      <w:r>
        <w:t xml:space="preserve"> also</w:t>
      </w:r>
      <w:r w:rsidRPr="00AF3668">
        <w:t xml:space="preserve"> share a list of measures with </w:t>
      </w:r>
      <w:r w:rsidR="006073A9">
        <w:t>no more than nine</w:t>
      </w:r>
      <w:r w:rsidRPr="00AF3668" w:rsidR="006073A9">
        <w:t xml:space="preserve"> </w:t>
      </w:r>
      <w:bookmarkEnd w:id="6"/>
      <w:r w:rsidRPr="00AF3668" w:rsidR="00E3788E">
        <w:t xml:space="preserve">experts </w:t>
      </w:r>
      <w:r w:rsidR="00E3788E">
        <w:t xml:space="preserve">from </w:t>
      </w:r>
      <w:r w:rsidRPr="00AF3668">
        <w:t xml:space="preserve">Mathematica </w:t>
      </w:r>
      <w:r w:rsidR="00E3788E">
        <w:t xml:space="preserve">who specialize </w:t>
      </w:r>
      <w:r w:rsidRPr="00AF3668">
        <w:t>in measurement</w:t>
      </w:r>
      <w:r>
        <w:t xml:space="preserve">, youth </w:t>
      </w:r>
      <w:r w:rsidRPr="00AF3668">
        <w:t>self-regulation</w:t>
      </w:r>
      <w:r>
        <w:t>, and co-regulation, and with federal staff</w:t>
      </w:r>
      <w:r w:rsidR="00AD46E1">
        <w:t>,</w:t>
      </w:r>
      <w:r>
        <w:t xml:space="preserve"> such as Aleta Meyer</w:t>
      </w:r>
      <w:r w:rsidR="00477C66">
        <w:t xml:space="preserve"> and Calonie Gray</w:t>
      </w:r>
      <w:r>
        <w:t>.</w:t>
      </w:r>
    </w:p>
    <w:p w:rsidR="002560D7" w:rsidP="007630B8" w14:paraId="144C58E3" w14:textId="2AB37475">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9355F" w14:paraId="081C54E2" w14:textId="60080F69">
      <w:pPr>
        <w:tabs>
          <w:tab w:val="left" w:pos="-720"/>
        </w:tabs>
        <w:suppressAutoHyphens/>
        <w:spacing w:after="240"/>
      </w:pPr>
      <w:r>
        <w:t xml:space="preserve">Participants will not receive tokens of appreciation. </w:t>
      </w:r>
    </w:p>
    <w:p w:rsidR="007C7B4B" w:rsidP="00CB57CE" w14:paraId="50697237" w14:textId="6250BDC8">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xml:space="preserve"> while maximizing data sharing</w:t>
      </w:r>
    </w:p>
    <w:p w:rsidR="00CB57CE" w:rsidP="00CB57CE" w14:paraId="6433E3BC" w14:textId="584A6F56">
      <w:pPr>
        <w:spacing w:after="120" w:line="240" w:lineRule="auto"/>
        <w:rPr>
          <w:i/>
        </w:rPr>
      </w:pPr>
      <w:r>
        <w:rPr>
          <w:i/>
        </w:rPr>
        <w:t>Personally Identifiable Information</w:t>
      </w:r>
    </w:p>
    <w:p w:rsidR="00F14A89" w:rsidP="0029355F" w14:paraId="617B35C5" w14:textId="66DFF288">
      <w:pPr>
        <w:tabs>
          <w:tab w:val="left" w:pos="-720"/>
        </w:tabs>
        <w:suppressAutoHyphens/>
        <w:spacing w:after="240"/>
        <w:rPr>
          <w:rFonts w:cstheme="minorHAnsi"/>
        </w:rPr>
      </w:pPr>
      <w:r>
        <w:t>We will not maintain i</w:t>
      </w:r>
      <w:r w:rsidRPr="00E804FF" w:rsidR="008267B4">
        <w:t>nformation</w:t>
      </w:r>
      <w:r w:rsidR="008C2809">
        <w:t xml:space="preserve"> from the pilot data collection</w:t>
      </w:r>
      <w:r w:rsidRPr="009139B3" w:rsidR="008267B4">
        <w:rPr>
          <w:rFonts w:cstheme="minorHAnsi"/>
        </w:rPr>
        <w:t xml:space="preserve"> in a paper or electronic </w:t>
      </w:r>
      <w:r w:rsidRPr="0029355F" w:rsidR="008267B4">
        <w:t>system</w:t>
      </w:r>
      <w:r w:rsidRPr="009139B3" w:rsidR="008267B4">
        <w:rPr>
          <w:rFonts w:cstheme="minorHAnsi"/>
        </w:rPr>
        <w:t xml:space="preserve"> </w:t>
      </w:r>
      <w:r w:rsidR="00AD46E1">
        <w:rPr>
          <w:rFonts w:cstheme="minorHAnsi"/>
        </w:rPr>
        <w:t>that would enable user</w:t>
      </w:r>
      <w:r>
        <w:rPr>
          <w:rFonts w:cstheme="minorHAnsi"/>
        </w:rPr>
        <w:t>s</w:t>
      </w:r>
      <w:r w:rsidR="00AD46E1">
        <w:rPr>
          <w:rFonts w:cstheme="minorHAnsi"/>
        </w:rPr>
        <w:t xml:space="preserve"> to retrieve</w:t>
      </w:r>
      <w:r w:rsidRPr="009139B3" w:rsidR="008267B4">
        <w:rPr>
          <w:rFonts w:cstheme="minorHAnsi"/>
        </w:rPr>
        <w:t xml:space="preserve"> data by an individuals’ personal identifier.</w:t>
      </w:r>
      <w:r w:rsidR="00705E8B">
        <w:rPr>
          <w:rFonts w:cstheme="minorHAnsi"/>
        </w:rPr>
        <w:t xml:space="preserve"> </w:t>
      </w:r>
      <w:r w:rsidR="00B12B05">
        <w:rPr>
          <w:rFonts w:cstheme="minorHAnsi"/>
        </w:rPr>
        <w:t xml:space="preserve">The youth self-assessment will </w:t>
      </w:r>
      <w:r w:rsidR="00B12B05">
        <w:rPr>
          <w:rFonts w:cstheme="minorHAnsi"/>
        </w:rPr>
        <w:t>not collect personally identifiable information</w:t>
      </w:r>
      <w:r w:rsidR="007520AE">
        <w:rPr>
          <w:rFonts w:cstheme="minorHAnsi"/>
        </w:rPr>
        <w:t xml:space="preserve"> and will n</w:t>
      </w:r>
      <w:r w:rsidR="0069444B">
        <w:rPr>
          <w:rFonts w:cstheme="minorHAnsi"/>
        </w:rPr>
        <w:t>ot be linked to the performance measures data</w:t>
      </w:r>
      <w:r w:rsidR="00B12B05">
        <w:rPr>
          <w:rFonts w:cstheme="minorHAnsi"/>
        </w:rPr>
        <w:t xml:space="preserve">. To track youth responses </w:t>
      </w:r>
      <w:r w:rsidR="00410963">
        <w:rPr>
          <w:rFonts w:cstheme="minorHAnsi"/>
        </w:rPr>
        <w:t>between their pre-program and post-program surveys,</w:t>
      </w:r>
      <w:r w:rsidR="00B12B05">
        <w:rPr>
          <w:rFonts w:cstheme="minorHAnsi"/>
        </w:rPr>
        <w:t xml:space="preserve"> we will </w:t>
      </w:r>
      <w:r w:rsidR="002B3614">
        <w:rPr>
          <w:rFonts w:cstheme="minorHAnsi"/>
        </w:rPr>
        <w:t xml:space="preserve">use </w:t>
      </w:r>
      <w:r w:rsidR="00C64831">
        <w:rPr>
          <w:rFonts w:cstheme="minorHAnsi"/>
        </w:rPr>
        <w:t xml:space="preserve">a series of </w:t>
      </w:r>
      <w:r w:rsidR="00DB3258">
        <w:rPr>
          <w:rFonts w:cstheme="minorHAnsi"/>
        </w:rPr>
        <w:t>self-</w:t>
      </w:r>
      <w:r w:rsidR="003C105C">
        <w:rPr>
          <w:rFonts w:cstheme="minorHAnsi"/>
        </w:rPr>
        <w:t xml:space="preserve">identification </w:t>
      </w:r>
      <w:r w:rsidR="00C64831">
        <w:rPr>
          <w:rFonts w:cstheme="minorHAnsi"/>
        </w:rPr>
        <w:t>survey questions</w:t>
      </w:r>
      <w:r w:rsidR="002B3614">
        <w:rPr>
          <w:rFonts w:cstheme="minorHAnsi"/>
        </w:rPr>
        <w:t xml:space="preserve"> at the beginning of the</w:t>
      </w:r>
      <w:r w:rsidR="00431D42">
        <w:rPr>
          <w:rFonts w:cstheme="minorHAnsi"/>
        </w:rPr>
        <w:t xml:space="preserve"> pre</w:t>
      </w:r>
      <w:r w:rsidR="00942055">
        <w:rPr>
          <w:rFonts w:cstheme="minorHAnsi"/>
        </w:rPr>
        <w:t>-program</w:t>
      </w:r>
      <w:r w:rsidR="002B3614">
        <w:rPr>
          <w:rFonts w:cstheme="minorHAnsi"/>
        </w:rPr>
        <w:t xml:space="preserve"> survey to </w:t>
      </w:r>
      <w:r w:rsidR="00B12B05">
        <w:rPr>
          <w:rFonts w:cstheme="minorHAnsi"/>
        </w:rPr>
        <w:t>develop</w:t>
      </w:r>
      <w:r w:rsidR="00BD6F93">
        <w:rPr>
          <w:rFonts w:cstheme="minorHAnsi"/>
        </w:rPr>
        <w:t xml:space="preserve"> unique self-generated identification</w:t>
      </w:r>
      <w:r w:rsidR="00B12B05">
        <w:rPr>
          <w:rFonts w:cstheme="minorHAnsi"/>
        </w:rPr>
        <w:t xml:space="preserve"> </w:t>
      </w:r>
      <w:r w:rsidR="00BD6F93">
        <w:rPr>
          <w:rFonts w:cstheme="minorHAnsi"/>
        </w:rPr>
        <w:t>codes</w:t>
      </w:r>
      <w:r w:rsidR="00B12B05">
        <w:rPr>
          <w:rFonts w:cstheme="minorHAnsi"/>
        </w:rPr>
        <w:t>.</w:t>
      </w:r>
      <w:r w:rsidR="00431976">
        <w:rPr>
          <w:rFonts w:cstheme="minorHAnsi"/>
        </w:rPr>
        <w:t xml:space="preserve"> </w:t>
      </w:r>
      <w:r w:rsidR="00AD46E1">
        <w:rPr>
          <w:rFonts w:cstheme="minorHAnsi"/>
        </w:rPr>
        <w:t>The post-program survey will then ask t</w:t>
      </w:r>
      <w:r w:rsidR="00BD6F93">
        <w:rPr>
          <w:rFonts w:cstheme="minorHAnsi"/>
        </w:rPr>
        <w:t>hose same</w:t>
      </w:r>
      <w:r w:rsidR="003C105C">
        <w:rPr>
          <w:rFonts w:cstheme="minorHAnsi"/>
        </w:rPr>
        <w:t xml:space="preserve"> self-identification</w:t>
      </w:r>
      <w:r w:rsidR="00BD6F93">
        <w:rPr>
          <w:rFonts w:cstheme="minorHAnsi"/>
        </w:rPr>
        <w:t xml:space="preserve"> </w:t>
      </w:r>
      <w:r w:rsidR="000D50E0">
        <w:rPr>
          <w:rFonts w:cstheme="minorHAnsi"/>
        </w:rPr>
        <w:t xml:space="preserve">questions, and </w:t>
      </w:r>
      <w:r w:rsidR="00871F86">
        <w:rPr>
          <w:rFonts w:cstheme="minorHAnsi"/>
        </w:rPr>
        <w:t>the</w:t>
      </w:r>
      <w:r w:rsidR="000D50E0">
        <w:rPr>
          <w:rFonts w:cstheme="minorHAnsi"/>
        </w:rPr>
        <w:t xml:space="preserve"> responses to those questions</w:t>
      </w:r>
      <w:r w:rsidR="00871F86">
        <w:rPr>
          <w:rFonts w:cstheme="minorHAnsi"/>
        </w:rPr>
        <w:t xml:space="preserve"> will be used</w:t>
      </w:r>
      <w:r w:rsidR="000D50E0">
        <w:rPr>
          <w:rFonts w:cstheme="minorHAnsi"/>
        </w:rPr>
        <w:t xml:space="preserve"> to </w:t>
      </w:r>
      <w:r w:rsidR="00716028">
        <w:rPr>
          <w:rFonts w:cstheme="minorHAnsi"/>
        </w:rPr>
        <w:t xml:space="preserve">link responses at the individual </w:t>
      </w:r>
      <w:r w:rsidR="003011DC">
        <w:rPr>
          <w:rFonts w:cstheme="minorHAnsi"/>
        </w:rPr>
        <w:t>level</w:t>
      </w:r>
      <w:r w:rsidR="002B3614">
        <w:rPr>
          <w:rFonts w:cstheme="minorHAnsi"/>
        </w:rPr>
        <w:t xml:space="preserve">. </w:t>
      </w:r>
      <w:r w:rsidR="00B12B05">
        <w:rPr>
          <w:rFonts w:cstheme="minorHAnsi"/>
        </w:rPr>
        <w:t>These identifiers will not be linked to any personally identifiable information</w:t>
      </w:r>
      <w:r w:rsidR="008C2809">
        <w:rPr>
          <w:rFonts w:cstheme="minorHAnsi"/>
        </w:rPr>
        <w:t xml:space="preserve"> and will be maintained separately from the SRAE entrance and exit performance measures data to ensure the two sets of data are not linkable.</w:t>
      </w:r>
      <w:r>
        <w:rPr>
          <w:rFonts w:cstheme="minorHAnsi"/>
        </w:rPr>
        <w:t xml:space="preserve"> </w:t>
      </w:r>
    </w:p>
    <w:p w:rsidR="008267B4" w:rsidRPr="009139B3" w:rsidP="0029355F" w14:paraId="6E09F31B" w14:textId="4C9D4E49">
      <w:pPr>
        <w:tabs>
          <w:tab w:val="left" w:pos="-720"/>
        </w:tabs>
        <w:suppressAutoHyphens/>
        <w:spacing w:after="240"/>
        <w:rPr>
          <w:i/>
        </w:rPr>
      </w:pPr>
      <w:r>
        <w:rPr>
          <w:rFonts w:cstheme="minorHAnsi"/>
        </w:rPr>
        <w:t xml:space="preserve">In programs </w:t>
      </w:r>
      <w:r w:rsidR="00AF14DF">
        <w:rPr>
          <w:rFonts w:cstheme="minorHAnsi"/>
        </w:rPr>
        <w:t xml:space="preserve">that require active or passive consent for the program or performance measures, the study team will work with the site to adapt their site consent form </w:t>
      </w:r>
      <w:r w:rsidR="00AD46E1">
        <w:rPr>
          <w:rFonts w:cstheme="minorHAnsi"/>
        </w:rPr>
        <w:t xml:space="preserve">(as needed) </w:t>
      </w:r>
      <w:r w:rsidR="00AF14DF">
        <w:rPr>
          <w:rFonts w:cstheme="minorHAnsi"/>
        </w:rPr>
        <w:t>to also include the youth survey</w:t>
      </w:r>
      <w:r w:rsidR="00F10438">
        <w:rPr>
          <w:rFonts w:cstheme="minorHAnsi"/>
        </w:rPr>
        <w:t xml:space="preserve"> for this pilot data collection</w:t>
      </w:r>
      <w:r w:rsidR="00AF14DF">
        <w:rPr>
          <w:rFonts w:cstheme="minorHAnsi"/>
        </w:rPr>
        <w:t xml:space="preserve">. </w:t>
      </w:r>
      <w:r w:rsidR="00AD46E1">
        <w:rPr>
          <w:rFonts w:cstheme="minorHAnsi"/>
        </w:rPr>
        <w:t>Sites will manage t</w:t>
      </w:r>
      <w:r w:rsidR="00E805C1">
        <w:rPr>
          <w:rFonts w:cstheme="minorHAnsi"/>
        </w:rPr>
        <w:t>he</w:t>
      </w:r>
      <w:r w:rsidR="00F14A89">
        <w:rPr>
          <w:rFonts w:cstheme="minorHAnsi"/>
        </w:rPr>
        <w:t xml:space="preserve"> consent form </w:t>
      </w:r>
      <w:r w:rsidR="00E805C1">
        <w:rPr>
          <w:rFonts w:cstheme="minorHAnsi"/>
        </w:rPr>
        <w:t>process</w:t>
      </w:r>
      <w:r w:rsidR="00AD46E1">
        <w:rPr>
          <w:rFonts w:cstheme="minorHAnsi"/>
        </w:rPr>
        <w:t>,</w:t>
      </w:r>
      <w:r w:rsidR="00E805C1">
        <w:rPr>
          <w:rFonts w:cstheme="minorHAnsi"/>
        </w:rPr>
        <w:t xml:space="preserve"> and youth and parent names will not be shared with the study team or be linkable to the pilot data set.</w:t>
      </w:r>
    </w:p>
    <w:p w:rsidR="002560D7" w:rsidP="00CB57CE" w14:paraId="28D37A40" w14:textId="7557B9D2">
      <w:pPr>
        <w:spacing w:after="120" w:line="240" w:lineRule="auto"/>
        <w:rPr>
          <w:i/>
        </w:rPr>
      </w:pPr>
      <w:r>
        <w:rPr>
          <w:i/>
        </w:rPr>
        <w:t>Assurances of Privacy</w:t>
      </w:r>
    </w:p>
    <w:p w:rsidR="000B2744" w:rsidP="0029355F" w14:paraId="70A323D0" w14:textId="2BB17D7D">
      <w:pPr>
        <w:tabs>
          <w:tab w:val="left" w:pos="-720"/>
        </w:tabs>
        <w:suppressAutoHyphens/>
        <w:spacing w:after="240"/>
      </w:pPr>
      <w:r>
        <w:t xml:space="preserve">The study team will follow the guidelines of the </w:t>
      </w:r>
      <w:bookmarkStart w:id="7" w:name="_Hlk120024501"/>
      <w:r w:rsidR="002734F8">
        <w:t>grant</w:t>
      </w:r>
      <w:r w:rsidR="00A648AA">
        <w:t xml:space="preserve"> recipients</w:t>
      </w:r>
      <w:r>
        <w:t xml:space="preserve"> </w:t>
      </w:r>
      <w:bookmarkEnd w:id="7"/>
      <w:r>
        <w:t xml:space="preserve">and their local </w:t>
      </w:r>
      <w:r w:rsidRPr="0029355F" w:rsidR="00AD46E1">
        <w:t>institutional review board (</w:t>
      </w:r>
      <w:r>
        <w:t>IRB</w:t>
      </w:r>
      <w:r w:rsidR="00AD46E1">
        <w:t>)</w:t>
      </w:r>
      <w:r>
        <w:t xml:space="preserve"> </w:t>
      </w:r>
      <w:r w:rsidR="00747814">
        <w:t>regarding</w:t>
      </w:r>
      <w:r>
        <w:t xml:space="preserve"> the need for parental consent</w:t>
      </w:r>
      <w:r w:rsidR="00AD46E1">
        <w:t xml:space="preserve"> or </w:t>
      </w:r>
      <w:r>
        <w:t xml:space="preserve">youth assent. All youth will be informed that participation is voluntary, </w:t>
      </w:r>
      <w:r w:rsidR="00577ED4">
        <w:t xml:space="preserve">the study team will not link </w:t>
      </w:r>
      <w:r>
        <w:t>their data to them, and information collected will be kept private to the extent permitted by law.</w:t>
      </w:r>
      <w:r w:rsidRPr="008813EA" w:rsidR="00D359A4">
        <w:t xml:space="preserve"> </w:t>
      </w:r>
    </w:p>
    <w:p w:rsidR="00D359A4" w:rsidRPr="008813EA" w:rsidP="0029355F" w14:paraId="733E0756" w14:textId="4276E532">
      <w:pPr>
        <w:tabs>
          <w:tab w:val="left" w:pos="-720"/>
        </w:tabs>
        <w:suppressAutoHyphens/>
        <w:spacing w:after="240"/>
      </w:pPr>
      <w:r>
        <w:t>As part of the overall project</w:t>
      </w:r>
      <w:r w:rsidR="00F44A9A">
        <w:t>, t</w:t>
      </w:r>
      <w:r w:rsidRPr="008813EA">
        <w:t xml:space="preserve">he study team </w:t>
      </w:r>
      <w:r w:rsidR="00F44A9A">
        <w:t>discusses</w:t>
      </w:r>
      <w:r w:rsidRPr="008813EA">
        <w:t xml:space="preserve"> </w:t>
      </w:r>
      <w:r w:rsidRPr="008813EA" w:rsidR="00747814">
        <w:t xml:space="preserve">privacy </w:t>
      </w:r>
      <w:r w:rsidRPr="008813EA">
        <w:t xml:space="preserve">issues during training sessions </w:t>
      </w:r>
      <w:r w:rsidRPr="006C304C">
        <w:rPr>
          <w:rFonts w:cstheme="minorHAnsi"/>
        </w:rPr>
        <w:t>with</w:t>
      </w:r>
      <w:r w:rsidRPr="008813EA">
        <w:t xml:space="preserve"> staff who work on the project. The contractor, Mathematica, requires </w:t>
      </w:r>
      <w:r w:rsidR="00747814">
        <w:t xml:space="preserve">all </w:t>
      </w:r>
      <w:r w:rsidRPr="008813EA">
        <w:t xml:space="preserve">staff </w:t>
      </w:r>
      <w:r w:rsidR="00577ED4">
        <w:t xml:space="preserve">to </w:t>
      </w:r>
      <w:r w:rsidRPr="008813EA">
        <w:t xml:space="preserve">complete online security awareness training when they are hired and </w:t>
      </w:r>
      <w:r w:rsidR="00747814">
        <w:t xml:space="preserve">to </w:t>
      </w:r>
      <w:r w:rsidRPr="008813EA">
        <w:t xml:space="preserve">participate in refresher training </w:t>
      </w:r>
      <w:r w:rsidRPr="008813EA" w:rsidR="00577ED4">
        <w:t>annual</w:t>
      </w:r>
      <w:r w:rsidR="00577ED4">
        <w:t>ly</w:t>
      </w:r>
      <w:r w:rsidRPr="008813EA">
        <w:t>. Training topics include the security policies and procedures outlined in Mathematica</w:t>
      </w:r>
      <w:r w:rsidR="00577ED4">
        <w:t>’s</w:t>
      </w:r>
      <w:r w:rsidRPr="008813EA">
        <w:t xml:space="preserve"> </w:t>
      </w:r>
      <w:r w:rsidR="00577ED4">
        <w:t>c</w:t>
      </w:r>
      <w:r w:rsidRPr="008813EA">
        <w:t xml:space="preserve">orporate </w:t>
      </w:r>
      <w:r w:rsidR="00577ED4">
        <w:t>s</w:t>
      </w:r>
      <w:r w:rsidRPr="008813EA">
        <w:t xml:space="preserve">ecurity </w:t>
      </w:r>
      <w:r w:rsidR="00577ED4">
        <w:t>m</w:t>
      </w:r>
      <w:r w:rsidRPr="008813EA">
        <w:t xml:space="preserve">anual. All records containing data will be transferred using a secure file transfer protocol </w:t>
      </w:r>
      <w:r w:rsidRPr="008813EA" w:rsidR="009A1C3B">
        <w:t>site</w:t>
      </w:r>
      <w:r w:rsidRPr="008813EA">
        <w:t xml:space="preserve">. As specified in the contract, Mathematica will protect respondents’ privacy to the extent permitted by law and will comply with all federal and departmental regulations for private information. In addition, the study leaders at Mathematica will conduct project-specific trainings </w:t>
      </w:r>
      <w:r w:rsidR="00577ED4">
        <w:t>for</w:t>
      </w:r>
      <w:r w:rsidRPr="008813EA" w:rsidR="00577ED4">
        <w:t xml:space="preserve"> </w:t>
      </w:r>
      <w:r w:rsidRPr="008813EA">
        <w:t xml:space="preserve">all staff who work on the study to communicate expectations </w:t>
      </w:r>
      <w:r w:rsidR="00A6659A">
        <w:t xml:space="preserve">and procedures </w:t>
      </w:r>
      <w:r w:rsidR="00577ED4">
        <w:t>f</w:t>
      </w:r>
      <w:r w:rsidRPr="008813EA">
        <w:t>o</w:t>
      </w:r>
      <w:r w:rsidR="00577ED4">
        <w:t>r</w:t>
      </w:r>
      <w:r w:rsidRPr="008813EA">
        <w:t xml:space="preserve"> privacy, informed consent, and data security.</w:t>
      </w:r>
    </w:p>
    <w:p w:rsidR="00D359A4" w:rsidRPr="008813EA" w:rsidP="0029355F" w14:paraId="2DAC6096" w14:textId="482E35C8">
      <w:pPr>
        <w:tabs>
          <w:tab w:val="left" w:pos="-720"/>
        </w:tabs>
        <w:suppressAutoHyphens/>
        <w:spacing w:after="240"/>
      </w:pPr>
      <w:r w:rsidRPr="0029355F">
        <w:t>The study will be reviewed by Mathematica’s IRB, the Health Media Lab</w:t>
      </w:r>
      <w:r w:rsidR="00BD2474">
        <w:t>,</w:t>
      </w:r>
      <w:r w:rsidRPr="0029355F" w:rsidR="00B67702">
        <w:t xml:space="preserve"> </w:t>
      </w:r>
      <w:r w:rsidR="00B843F6">
        <w:t xml:space="preserve">and </w:t>
      </w:r>
      <w:r w:rsidR="00477C66">
        <w:t xml:space="preserve">the </w:t>
      </w:r>
      <w:r w:rsidRPr="0029355F" w:rsidR="006C6B8E">
        <w:t>IRBs</w:t>
      </w:r>
      <w:r w:rsidRPr="0029355F" w:rsidR="00B67702">
        <w:t xml:space="preserve"> </w:t>
      </w:r>
      <w:r w:rsidR="00477C66">
        <w:t>overseeing the data collection of the selected programs</w:t>
      </w:r>
      <w:r w:rsidRPr="0029355F" w:rsidR="006C6B8E">
        <w:t xml:space="preserve">. </w:t>
      </w:r>
      <w:r w:rsidRPr="0029355F">
        <w:t xml:space="preserve">Outreach and data collection will not begin until </w:t>
      </w:r>
      <w:r w:rsidR="00577ED4">
        <w:t xml:space="preserve">the project has received </w:t>
      </w:r>
      <w:r w:rsidRPr="0029355F">
        <w:t>IRB approval.</w:t>
      </w:r>
    </w:p>
    <w:p w:rsidR="002560D7" w:rsidRPr="002560D7" w:rsidP="00E35F76" w14:paraId="57D59B20" w14:textId="36C81CE4">
      <w:pPr>
        <w:spacing w:after="120" w:line="240" w:lineRule="auto"/>
        <w:rPr>
          <w:i/>
        </w:rPr>
      </w:pPr>
      <w:r>
        <w:rPr>
          <w:i/>
        </w:rPr>
        <w:t>Data Security and Monitoring</w:t>
      </w:r>
    </w:p>
    <w:p w:rsidR="00D359A4" w:rsidRPr="008813EA" w:rsidP="0029355F" w14:paraId="279F7EE5" w14:textId="7ED488DA">
      <w:pPr>
        <w:tabs>
          <w:tab w:val="left" w:pos="-720"/>
        </w:tabs>
        <w:suppressAutoHyphens/>
        <w:spacing w:after="240"/>
      </w:pPr>
      <w:r w:rsidRPr="008813EA">
        <w:t>As specified in the contract, the contractor shall protect respondent</w:t>
      </w:r>
      <w:r>
        <w:t>s’</w:t>
      </w:r>
      <w:r w:rsidRPr="008813EA">
        <w:t xml:space="preserve"> privacy to the extent permitted by law and will comply with all federal and departmental regulations for private information. The contractor has developed a </w:t>
      </w:r>
      <w:r w:rsidR="00577ED4">
        <w:t>d</w:t>
      </w:r>
      <w:r w:rsidRPr="008813EA">
        <w:t xml:space="preserve">ata </w:t>
      </w:r>
      <w:r w:rsidR="00577ED4">
        <w:t>s</w:t>
      </w:r>
      <w:r w:rsidRPr="008813EA">
        <w:t xml:space="preserve">ecurity </w:t>
      </w:r>
      <w:r w:rsidR="00577ED4">
        <w:t>p</w:t>
      </w:r>
      <w:r w:rsidRPr="008813EA">
        <w:t xml:space="preserve">lan that assesses all protections of respondents’ </w:t>
      </w:r>
      <w:r w:rsidR="00577ED4">
        <w:t>personally identifiable information</w:t>
      </w:r>
      <w:r w:rsidRPr="008813EA">
        <w:t>. The contractor will ensure all employees</w:t>
      </w:r>
      <w:r w:rsidR="00B034CD">
        <w:t xml:space="preserve"> and</w:t>
      </w:r>
      <w:r w:rsidRPr="008813EA">
        <w:t xml:space="preserve"> subcontractors (at all tiers), </w:t>
      </w:r>
      <w:r w:rsidR="00B034CD">
        <w:t>including</w:t>
      </w:r>
      <w:r w:rsidRPr="008813EA" w:rsidR="00B034CD">
        <w:t xml:space="preserve"> </w:t>
      </w:r>
      <w:r w:rsidRPr="008813EA">
        <w:t>employees of each subcontractor who perform work under this contract and subcontract</w:t>
      </w:r>
      <w:r w:rsidR="00B034CD">
        <w:t>,</w:t>
      </w:r>
      <w:r w:rsidRPr="008813EA">
        <w:t xml:space="preserve"> receive training on data privacy issues and comply with </w:t>
      </w:r>
      <w:r w:rsidR="00B034CD">
        <w:t>all</w:t>
      </w:r>
      <w:r w:rsidRPr="008813EA">
        <w:t xml:space="preserve"> requirements. All Mathematica staff must sign an agreement to</w:t>
      </w:r>
      <w:r w:rsidR="009C58D4">
        <w:t>:</w:t>
      </w:r>
      <w:r w:rsidRPr="008813EA">
        <w:t xml:space="preserve"> (1) maintain the privacy of any information from individuals, businesses, </w:t>
      </w:r>
      <w:r w:rsidRPr="008813EA">
        <w:t>organizations, or families participating in any projects conducted by Mathematica; (2) complete online security awareness training when they are hired; and (3) participate in a refresher training annually.</w:t>
      </w:r>
    </w:p>
    <w:p w:rsidR="00D359A4" w:rsidRPr="008813EA" w:rsidP="0029355F" w14:paraId="2CD3EDCF" w14:textId="09A07E93">
      <w:pPr>
        <w:tabs>
          <w:tab w:val="left" w:pos="-720"/>
        </w:tabs>
        <w:suppressAutoHyphens/>
        <w:spacing w:after="240"/>
      </w:pPr>
      <w:r w:rsidRPr="008813EA">
        <w:t xml:space="preserve">As specified in the evaluator’s contract, the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w:t>
      </w:r>
      <w:r w:rsidR="00B034CD">
        <w:t>s</w:t>
      </w:r>
      <w:r w:rsidRPr="008813EA">
        <w:t>tandard. The contractor will incorporate th</w:t>
      </w:r>
      <w:r w:rsidR="00B034CD">
        <w:t>e</w:t>
      </w:r>
      <w:r w:rsidRPr="008813EA">
        <w:t xml:space="preserve">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to the extent possible including sensitive information on paper records and for protecting any paper records, field notes, or other documents that contain sensitive information to ensure secure storage and limits on access.</w:t>
      </w:r>
    </w:p>
    <w:p w:rsidR="002560D7" w:rsidP="0029355F" w14:paraId="5EC512F1" w14:textId="4231C0A8">
      <w:pPr>
        <w:tabs>
          <w:tab w:val="left" w:pos="-720"/>
        </w:tabs>
        <w:suppressAutoHyphens/>
        <w:spacing w:after="240"/>
      </w:pPr>
      <w:r w:rsidRPr="008813EA">
        <w:t xml:space="preserve">No information will be given to anyone outside the study team and ACF. </w:t>
      </w: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5"/>
      </w:r>
    </w:p>
    <w:p w:rsidR="00D32E6D" w:rsidP="0051255D" w14:paraId="65524C3D" w14:textId="2D056612">
      <w:pPr>
        <w:tabs>
          <w:tab w:val="left" w:pos="-720"/>
        </w:tabs>
        <w:suppressAutoHyphens/>
        <w:spacing w:after="240"/>
        <w:rPr>
          <w:rFonts w:cstheme="minorHAnsi"/>
        </w:rPr>
      </w:pPr>
      <w:r>
        <w:rPr>
          <w:rFonts w:cstheme="minorHAnsi"/>
        </w:rPr>
        <w:t xml:space="preserve">No </w:t>
      </w:r>
      <w:r w:rsidRPr="0051255D">
        <w:t>sensitive</w:t>
      </w:r>
      <w:r>
        <w:rPr>
          <w:rFonts w:cstheme="minorHAnsi"/>
        </w:rPr>
        <w:t xml:space="preserve"> information will be collected in this study.</w:t>
      </w:r>
    </w:p>
    <w:p w:rsidR="00230CAA" w:rsidRPr="001F0446" w:rsidP="001F0446" w14:paraId="1316A99D" w14:textId="6D89744F">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9F6DF7" w:rsidP="009F6DF7" w14:paraId="3F851392" w14:textId="43360116">
      <w:pPr>
        <w:tabs>
          <w:tab w:val="left" w:pos="-720"/>
        </w:tabs>
        <w:suppressAutoHyphens/>
        <w:spacing w:after="240"/>
      </w:pPr>
      <w:r w:rsidRPr="008813EA">
        <w:t xml:space="preserve">In </w:t>
      </w:r>
      <w:r w:rsidRPr="00874921">
        <w:t xml:space="preserve">Table </w:t>
      </w:r>
      <w:r w:rsidRPr="00874921" w:rsidR="00702651">
        <w:t>A</w:t>
      </w:r>
      <w:r w:rsidR="00874921">
        <w:t>.</w:t>
      </w:r>
      <w:r w:rsidRPr="00874921" w:rsidR="00702651">
        <w:t>2</w:t>
      </w:r>
      <w:r w:rsidRPr="00874921">
        <w:t xml:space="preserve"> we summarize the estimated reporting burden and costs for each instrument. The survey estimates include time for respondents to review the instructions</w:t>
      </w:r>
      <w:r w:rsidRPr="00874921" w:rsidR="00CB6B82">
        <w:t xml:space="preserve"> and to</w:t>
      </w:r>
      <w:r w:rsidRPr="00874921">
        <w:t xml:space="preserve"> complete and review their response</w:t>
      </w:r>
      <w:r w:rsidRPr="00874921" w:rsidR="00CB6B82">
        <w:t>s</w:t>
      </w:r>
      <w:r w:rsidRPr="00874921">
        <w:t xml:space="preserve">. The study team expects the total annual burden to be </w:t>
      </w:r>
      <w:r w:rsidRPr="00874921" w:rsidR="00874921">
        <w:t>153</w:t>
      </w:r>
      <w:r w:rsidRPr="00874921" w:rsidR="00CB6B82">
        <w:t xml:space="preserve"> </w:t>
      </w:r>
      <w:r w:rsidRPr="00874921">
        <w:t>hours for all the</w:t>
      </w:r>
      <w:r w:rsidRPr="008813EA">
        <w:t xml:space="preserve"> instruments in this information collection request. Figures are estimated as follows:</w:t>
      </w:r>
    </w:p>
    <w:p w:rsidR="00702651" w:rsidP="00747814" w14:paraId="02BAC67E" w14:textId="64C9C73D">
      <w:pPr>
        <w:pStyle w:val="ListNumber"/>
        <w:numPr>
          <w:ilvl w:val="0"/>
          <w:numId w:val="18"/>
        </w:numPr>
      </w:pPr>
      <w:r>
        <w:rPr>
          <w:b/>
          <w:bCs/>
        </w:rPr>
        <w:t>Phase 1.</w:t>
      </w:r>
      <w:r w:rsidRPr="00EF2C6C">
        <w:rPr>
          <w:b/>
          <w:bCs/>
        </w:rPr>
        <w:t xml:space="preserve"> Youth Self-Assessment Pre- and Post-</w:t>
      </w:r>
      <w:r w:rsidR="0010134F">
        <w:rPr>
          <w:b/>
          <w:bCs/>
        </w:rPr>
        <w:t>Program</w:t>
      </w:r>
      <w:r w:rsidRPr="00EF2C6C" w:rsidR="0010134F">
        <w:rPr>
          <w:b/>
          <w:bCs/>
        </w:rPr>
        <w:t xml:space="preserve"> </w:t>
      </w:r>
      <w:r w:rsidRPr="00EF2C6C">
        <w:rPr>
          <w:b/>
          <w:bCs/>
        </w:rPr>
        <w:t>Survey</w:t>
      </w:r>
      <w:r w:rsidR="002E4378">
        <w:rPr>
          <w:b/>
          <w:bCs/>
        </w:rPr>
        <w:t xml:space="preserve"> </w:t>
      </w:r>
      <w:r w:rsidRPr="00EF2C6C">
        <w:rPr>
          <w:b/>
          <w:bCs/>
        </w:rPr>
        <w:t>Version A</w:t>
      </w:r>
      <w:r w:rsidRPr="00EF2C6C" w:rsidR="00874921">
        <w:rPr>
          <w:b/>
          <w:bCs/>
        </w:rPr>
        <w:t>.</w:t>
      </w:r>
      <w:r w:rsidR="00874921">
        <w:t xml:space="preserve"> The survey will be</w:t>
      </w:r>
      <w:r w:rsidR="00BD2474">
        <w:t xml:space="preserve"> administered</w:t>
      </w:r>
      <w:r w:rsidR="00874921">
        <w:t xml:space="preserve"> </w:t>
      </w:r>
      <w:r w:rsidR="00BD2474">
        <w:t xml:space="preserve">to </w:t>
      </w:r>
      <w:r w:rsidR="00874921">
        <w:t>youth participating in SRAE programming (N</w:t>
      </w:r>
      <w:r w:rsidR="002E4378">
        <w:t xml:space="preserve"> </w:t>
      </w:r>
      <w:r w:rsidR="00874921">
        <w:t>=</w:t>
      </w:r>
      <w:r w:rsidR="002E4378">
        <w:t xml:space="preserve"> </w:t>
      </w:r>
      <w:r w:rsidR="00874921">
        <w:t xml:space="preserve">150), just </w:t>
      </w:r>
      <w:r w:rsidR="002E4378">
        <w:t>before</w:t>
      </w:r>
      <w:r w:rsidR="00874921">
        <w:t xml:space="preserve"> starting the SRAE program</w:t>
      </w:r>
      <w:r w:rsidR="004D7A49">
        <w:t xml:space="preserve"> (pre)</w:t>
      </w:r>
      <w:r w:rsidR="00EF2C6C">
        <w:t>, and again at the end of the SRAE program</w:t>
      </w:r>
      <w:r w:rsidR="004D7A49">
        <w:t xml:space="preserve"> (post)</w:t>
      </w:r>
      <w:r w:rsidR="00EF2C6C">
        <w:t xml:space="preserve">. </w:t>
      </w:r>
      <w:r w:rsidR="00477C66">
        <w:t>The time between the pre- and post-survey is typically less than one month</w:t>
      </w:r>
      <w:r w:rsidR="002E4378">
        <w:t>.</w:t>
      </w:r>
      <w:r w:rsidR="00477C66">
        <w:t xml:space="preserve"> </w:t>
      </w:r>
      <w:r w:rsidR="002E4378">
        <w:t>T</w:t>
      </w:r>
      <w:r w:rsidR="00477C66">
        <w:t>herefore</w:t>
      </w:r>
      <w:r w:rsidR="002E4378">
        <w:t>,</w:t>
      </w:r>
      <w:r w:rsidR="00477C66">
        <w:t xml:space="preserve"> w</w:t>
      </w:r>
      <w:r w:rsidR="00EF2C6C">
        <w:t xml:space="preserve">e </w:t>
      </w:r>
      <w:r w:rsidR="005E5986">
        <w:t>anticipate 100</w:t>
      </w:r>
      <w:r w:rsidR="001F6E49">
        <w:t xml:space="preserve"> percent</w:t>
      </w:r>
      <w:r w:rsidR="005E5986">
        <w:t xml:space="preserve"> of the youth </w:t>
      </w:r>
      <w:r w:rsidR="004D7A49">
        <w:t>who are administered the SRAE performance measures survey at program entry and exit</w:t>
      </w:r>
      <w:r w:rsidR="00A712B9">
        <w:t xml:space="preserve"> </w:t>
      </w:r>
      <w:r w:rsidR="005E5986">
        <w:t xml:space="preserve">will also complete </w:t>
      </w:r>
      <w:r w:rsidR="004D7A49">
        <w:t xml:space="preserve">the Youth Self-Assessment </w:t>
      </w:r>
      <w:r w:rsidR="002E4378">
        <w:t>S</w:t>
      </w:r>
      <w:r w:rsidR="004D7A49">
        <w:t>urvey (Version A)</w:t>
      </w:r>
      <w:r w:rsidR="00905758">
        <w:t xml:space="preserve">. </w:t>
      </w:r>
      <w:r w:rsidR="00A712B9">
        <w:t xml:space="preserve">The </w:t>
      </w:r>
      <w:r w:rsidR="0068511F">
        <w:t xml:space="preserve">survey will be completed on paper </w:t>
      </w:r>
      <w:r w:rsidR="00EF270A">
        <w:t xml:space="preserve">or electronically </w:t>
      </w:r>
      <w:r w:rsidR="0068511F">
        <w:t>and is expected to take approximately 10 minutes.</w:t>
      </w:r>
    </w:p>
    <w:p w:rsidR="00702651" w:rsidRPr="00702651" w:rsidP="00747814" w14:paraId="7973A230" w14:textId="2C7F3F73">
      <w:pPr>
        <w:pStyle w:val="ListNumber"/>
        <w:numPr>
          <w:ilvl w:val="0"/>
          <w:numId w:val="18"/>
        </w:numPr>
        <w:rPr>
          <w:rFonts w:cstheme="minorHAnsi"/>
        </w:rPr>
      </w:pPr>
      <w:r>
        <w:rPr>
          <w:rFonts w:cstheme="minorHAnsi"/>
          <w:b/>
          <w:bCs/>
        </w:rPr>
        <w:t>Phase 1.</w:t>
      </w:r>
      <w:r w:rsidRPr="00EF2C6C">
        <w:rPr>
          <w:rFonts w:cstheme="minorHAnsi"/>
          <w:b/>
          <w:bCs/>
        </w:rPr>
        <w:t xml:space="preserve"> Youth Self-Assessment Pre- and Post-</w:t>
      </w:r>
      <w:r w:rsidR="0010134F">
        <w:rPr>
          <w:rFonts w:cstheme="minorHAnsi"/>
          <w:b/>
          <w:bCs/>
        </w:rPr>
        <w:t>Program</w:t>
      </w:r>
      <w:r w:rsidRPr="00EF2C6C" w:rsidR="0010134F">
        <w:rPr>
          <w:rFonts w:cstheme="minorHAnsi"/>
          <w:b/>
          <w:bCs/>
        </w:rPr>
        <w:t xml:space="preserve"> </w:t>
      </w:r>
      <w:r w:rsidRPr="00EF2C6C">
        <w:rPr>
          <w:rFonts w:cstheme="minorHAnsi"/>
          <w:b/>
          <w:bCs/>
        </w:rPr>
        <w:t>Survey</w:t>
      </w:r>
      <w:r w:rsidR="002E4378">
        <w:rPr>
          <w:rFonts w:cstheme="minorHAnsi"/>
          <w:b/>
          <w:bCs/>
        </w:rPr>
        <w:t xml:space="preserve"> </w:t>
      </w:r>
      <w:r w:rsidRPr="00EF2C6C">
        <w:rPr>
          <w:rFonts w:cstheme="minorHAnsi"/>
          <w:b/>
          <w:bCs/>
        </w:rPr>
        <w:t xml:space="preserve">Version </w:t>
      </w:r>
      <w:r w:rsidRPr="00EF2C6C" w:rsidR="00EF2C6C">
        <w:rPr>
          <w:rFonts w:cstheme="minorHAnsi"/>
          <w:b/>
          <w:bCs/>
        </w:rPr>
        <w:t xml:space="preserve">B. </w:t>
      </w:r>
      <w:r w:rsidR="00EF2C6C">
        <w:t xml:space="preserve">The survey will be administered to a different set of youth participating in SRAE programming than those receiving </w:t>
      </w:r>
      <w:r w:rsidR="00196F8C">
        <w:t>V</w:t>
      </w:r>
      <w:r w:rsidR="00EF2C6C">
        <w:t xml:space="preserve">ersion A. </w:t>
      </w:r>
      <w:r w:rsidR="004D7A49">
        <w:t xml:space="preserve">Some items in </w:t>
      </w:r>
      <w:r w:rsidR="00EF2C6C">
        <w:t xml:space="preserve">Version B will </w:t>
      </w:r>
      <w:r w:rsidR="004D7A49">
        <w:t>differ from those in Version A</w:t>
      </w:r>
      <w:r w:rsidR="00FD7E76">
        <w:t>.</w:t>
      </w:r>
      <w:r w:rsidR="00EF2C6C">
        <w:t xml:space="preserve"> </w:t>
      </w:r>
      <w:r w:rsidR="00FD7E76">
        <w:t xml:space="preserve">As with Version A, Version B will be </w:t>
      </w:r>
      <w:r w:rsidR="00EF2C6C">
        <w:t xml:space="preserve">administered </w:t>
      </w:r>
      <w:r w:rsidR="00FD7E76">
        <w:t>(N</w:t>
      </w:r>
      <w:r w:rsidR="002E4378">
        <w:t xml:space="preserve"> </w:t>
      </w:r>
      <w:r w:rsidR="00FD7E76">
        <w:t>=</w:t>
      </w:r>
      <w:r w:rsidR="002E4378">
        <w:t xml:space="preserve"> </w:t>
      </w:r>
      <w:r w:rsidR="00FD7E76">
        <w:t xml:space="preserve">150) </w:t>
      </w:r>
      <w:r w:rsidR="004D7A49">
        <w:t xml:space="preserve">just </w:t>
      </w:r>
      <w:r w:rsidR="002E4378">
        <w:t>before</w:t>
      </w:r>
      <w:r w:rsidR="004D7A49">
        <w:t xml:space="preserve"> starting the SRAE program (pre), and again at the end of the SRAE program (post). The time between the pre- and post-survey is typically less than one month</w:t>
      </w:r>
      <w:r w:rsidR="002E4378">
        <w:t>. T</w:t>
      </w:r>
      <w:r w:rsidR="004D7A49">
        <w:t>herefore</w:t>
      </w:r>
      <w:r w:rsidR="002E4378">
        <w:t>,</w:t>
      </w:r>
      <w:r w:rsidR="004D7A49">
        <w:t xml:space="preserve"> we anticipate 100</w:t>
      </w:r>
      <w:r w:rsidR="001F6E49">
        <w:t xml:space="preserve"> percent</w:t>
      </w:r>
      <w:r w:rsidR="004D7A49">
        <w:t xml:space="preserve"> of the youth who are administered the SRAE performance measures survey at program entry and exit will also complete the Youth Self-Assessment </w:t>
      </w:r>
      <w:r w:rsidR="002E4378">
        <w:t>S</w:t>
      </w:r>
      <w:r w:rsidR="004D7A49">
        <w:t xml:space="preserve">urvey (Version B). </w:t>
      </w:r>
      <w:r w:rsidR="0068511F">
        <w:t xml:space="preserve">The survey will be completed on paper </w:t>
      </w:r>
      <w:r w:rsidR="00EF270A">
        <w:t xml:space="preserve">or electronically </w:t>
      </w:r>
      <w:r w:rsidR="0068511F">
        <w:t>and is expected to take approximately 10 minutes.</w:t>
      </w:r>
    </w:p>
    <w:p w:rsidR="00535F3A" w:rsidRPr="00702651" w:rsidP="00747814" w14:paraId="43637A9C" w14:textId="677BAD44">
      <w:pPr>
        <w:pStyle w:val="ListNumber"/>
        <w:numPr>
          <w:ilvl w:val="0"/>
          <w:numId w:val="18"/>
        </w:numPr>
        <w:rPr>
          <w:rFonts w:cstheme="minorHAnsi"/>
        </w:rPr>
      </w:pPr>
      <w:r>
        <w:rPr>
          <w:rFonts w:cstheme="minorHAnsi"/>
          <w:b/>
          <w:bCs/>
        </w:rPr>
        <w:t>Phase 2.</w:t>
      </w:r>
      <w:r w:rsidRPr="0029355F" w:rsidR="00702651">
        <w:rPr>
          <w:rFonts w:cstheme="minorHAnsi"/>
          <w:b/>
          <w:bCs/>
        </w:rPr>
        <w:t xml:space="preserve"> Youth Self-Assessment Pre- and Post-</w:t>
      </w:r>
      <w:r w:rsidR="0010134F">
        <w:rPr>
          <w:rFonts w:cstheme="minorHAnsi"/>
          <w:b/>
          <w:bCs/>
        </w:rPr>
        <w:t>Program</w:t>
      </w:r>
      <w:r w:rsidRPr="0029355F" w:rsidR="0010134F">
        <w:rPr>
          <w:rFonts w:cstheme="minorHAnsi"/>
          <w:b/>
          <w:bCs/>
        </w:rPr>
        <w:t xml:space="preserve"> </w:t>
      </w:r>
      <w:r w:rsidRPr="0029355F" w:rsidR="00702651">
        <w:rPr>
          <w:rFonts w:cstheme="minorHAnsi"/>
          <w:b/>
          <w:bCs/>
        </w:rPr>
        <w:t>Survey</w:t>
      </w:r>
      <w:r w:rsidR="002E4378">
        <w:rPr>
          <w:rFonts w:cstheme="minorHAnsi"/>
          <w:b/>
          <w:bCs/>
        </w:rPr>
        <w:t xml:space="preserve"> </w:t>
      </w:r>
      <w:r w:rsidRPr="0029355F" w:rsidR="00702651">
        <w:rPr>
          <w:rFonts w:cstheme="minorHAnsi"/>
          <w:b/>
          <w:bCs/>
        </w:rPr>
        <w:t xml:space="preserve">Version </w:t>
      </w:r>
      <w:r w:rsidRPr="0029355F">
        <w:rPr>
          <w:rFonts w:cstheme="minorHAnsi"/>
          <w:b/>
          <w:bCs/>
        </w:rPr>
        <w:t>C.</w:t>
      </w:r>
      <w:r>
        <w:rPr>
          <w:rFonts w:cstheme="minorHAnsi"/>
        </w:rPr>
        <w:t xml:space="preserve"> Following data analysis from Phase 1 of the data collection, a new survey instrument, Version C, will be developed, taking the best items from both Versions A and B. This </w:t>
      </w:r>
      <w:r w:rsidR="00477C66">
        <w:rPr>
          <w:rFonts w:cstheme="minorHAnsi"/>
        </w:rPr>
        <w:t xml:space="preserve">revised </w:t>
      </w:r>
      <w:r>
        <w:t>survey</w:t>
      </w:r>
      <w:r w:rsidR="009E2616">
        <w:t xml:space="preserve"> </w:t>
      </w:r>
      <w:r>
        <w:t>will be administered to a different set of youth participating in SRAE programming than those who received Versions A or B. This instrument will similarly be administered (N</w:t>
      </w:r>
      <w:r w:rsidR="009E2616">
        <w:t xml:space="preserve"> </w:t>
      </w:r>
      <w:r>
        <w:t>=</w:t>
      </w:r>
      <w:r w:rsidR="009E2616">
        <w:t xml:space="preserve"> </w:t>
      </w:r>
      <w:r>
        <w:t xml:space="preserve">150) </w:t>
      </w:r>
      <w:r w:rsidR="004D7A49">
        <w:t xml:space="preserve">just </w:t>
      </w:r>
      <w:r w:rsidR="009E2616">
        <w:t>before</w:t>
      </w:r>
      <w:r w:rsidR="004D7A49">
        <w:t xml:space="preserve"> starting the SRAE program (pre), and then again at the end of the SRAE program (post). The time between the pre- and post-survey is typically less than one month</w:t>
      </w:r>
      <w:r w:rsidR="009E2616">
        <w:t>. T</w:t>
      </w:r>
      <w:r w:rsidR="004D7A49">
        <w:t>herefore</w:t>
      </w:r>
      <w:r w:rsidR="009E2616">
        <w:t>,</w:t>
      </w:r>
      <w:r w:rsidR="004D7A49">
        <w:t xml:space="preserve"> we anticipate 100</w:t>
      </w:r>
      <w:r w:rsidR="001F6E49">
        <w:t xml:space="preserve"> percent</w:t>
      </w:r>
      <w:r w:rsidR="004D7A49">
        <w:t xml:space="preserve"> of the youth who are administered the SRAE performance measures survey at program entry and exit will also complete the Youth Self-Assessment </w:t>
      </w:r>
      <w:r w:rsidR="009E2616">
        <w:t>S</w:t>
      </w:r>
      <w:r w:rsidR="004D7A49">
        <w:t xml:space="preserve">urvey (Version C). </w:t>
      </w:r>
      <w:r w:rsidR="005D3B18">
        <w:t xml:space="preserve">The survey will be completed on paper </w:t>
      </w:r>
      <w:r w:rsidR="00EF270A">
        <w:t xml:space="preserve">or electronically </w:t>
      </w:r>
      <w:r w:rsidR="005D3B18">
        <w:t>and is expected to take approximately 10 minutes.</w:t>
      </w:r>
    </w:p>
    <w:p w:rsidR="001F0446" w:rsidP="00230CAA" w14:paraId="24B69DBB" w14:textId="77777777">
      <w:pPr>
        <w:spacing w:after="0" w:line="240" w:lineRule="auto"/>
        <w:rPr>
          <w:i/>
        </w:rPr>
      </w:pPr>
    </w:p>
    <w:p w:rsidR="00E35F76" w:rsidP="00DD50BF" w14:paraId="612869AA" w14:textId="77777777">
      <w:pPr>
        <w:spacing w:after="120" w:line="240" w:lineRule="auto"/>
        <w:rPr>
          <w:iCs/>
        </w:rPr>
      </w:pPr>
      <w:r>
        <w:rPr>
          <w:i/>
        </w:rPr>
        <w:t>Estimated Annualized Cost to Respondents</w:t>
      </w:r>
      <w:r>
        <w:rPr>
          <w:iCs/>
        </w:rPr>
        <w:t xml:space="preserve"> </w:t>
      </w:r>
    </w:p>
    <w:p w:rsidR="009F6DF7" w:rsidRPr="008813EA" w:rsidP="0029355F" w14:paraId="581387A1" w14:textId="58199163">
      <w:pPr>
        <w:tabs>
          <w:tab w:val="left" w:pos="-720"/>
        </w:tabs>
        <w:suppressAutoHyphens/>
        <w:spacing w:after="240"/>
        <w:rPr>
          <w:iCs/>
        </w:rPr>
      </w:pPr>
      <w:r w:rsidRPr="008813EA">
        <w:rPr>
          <w:iCs/>
        </w:rPr>
        <w:t xml:space="preserve">The study team expects the total annual cost to </w:t>
      </w:r>
      <w:r w:rsidRPr="00FA54A9">
        <w:rPr>
          <w:iCs/>
        </w:rPr>
        <w:t>be $</w:t>
      </w:r>
      <w:r w:rsidRPr="00FA54A9" w:rsidR="005D59FA">
        <w:rPr>
          <w:iCs/>
        </w:rPr>
        <w:t>1,110</w:t>
      </w:r>
      <w:r w:rsidRPr="00FA54A9">
        <w:rPr>
          <w:iCs/>
        </w:rPr>
        <w:t xml:space="preserve"> for all instruments</w:t>
      </w:r>
      <w:r w:rsidRPr="008813EA">
        <w:rPr>
          <w:iCs/>
        </w:rPr>
        <w:t xml:space="preserve"> in the current information collection request. </w:t>
      </w:r>
      <w:r w:rsidRPr="0090417A" w:rsidR="001D0474">
        <w:rPr>
          <w:rStyle w:val="normaltextrun"/>
          <w:color w:val="000000" w:themeColor="text1"/>
        </w:rPr>
        <w:t>We estimate the average hourly wage for youth respondents at $7.25, based on the federal minimum wag</w:t>
      </w:r>
      <w:r w:rsidR="001D0474">
        <w:rPr>
          <w:rStyle w:val="normaltextrun"/>
          <w:color w:val="000000" w:themeColor="text1"/>
        </w:rPr>
        <w:t>e.</w:t>
      </w:r>
      <w:r w:rsidRPr="0090417A" w:rsidR="002F299F">
        <w:rPr>
          <w:rStyle w:val="normaltextrun"/>
          <w:color w:val="000000" w:themeColor="text1"/>
        </w:rPr>
        <w:t xml:space="preserve"> </w:t>
      </w:r>
      <w:bookmarkStart w:id="8" w:name="_Hlk118304667"/>
      <w:r w:rsidRPr="008813EA">
        <w:rPr>
          <w:iCs/>
        </w:rPr>
        <w:t xml:space="preserve">For each </w:t>
      </w:r>
      <w:r w:rsidRPr="008813EA">
        <w:t>instrument</w:t>
      </w:r>
      <w:r w:rsidRPr="008813EA">
        <w:rPr>
          <w:iCs/>
        </w:rPr>
        <w:t xml:space="preserve"> listed </w:t>
      </w:r>
      <w:r w:rsidRPr="00874921">
        <w:rPr>
          <w:iCs/>
        </w:rPr>
        <w:t xml:space="preserve">in Table </w:t>
      </w:r>
      <w:r w:rsidR="00874921">
        <w:rPr>
          <w:iCs/>
        </w:rPr>
        <w:t>A.2</w:t>
      </w:r>
      <w:r w:rsidRPr="008813EA">
        <w:rPr>
          <w:iCs/>
        </w:rPr>
        <w:t xml:space="preserve">, the study team calculated the total annual cost by multiplying the annual burden hours by the </w:t>
      </w:r>
      <w:r w:rsidR="001D0474">
        <w:rPr>
          <w:iCs/>
        </w:rPr>
        <w:t>current federal minimum wage ($7.25)</w:t>
      </w:r>
      <w:r w:rsidRPr="008813EA">
        <w:rPr>
          <w:iCs/>
        </w:rPr>
        <w:t xml:space="preserve">, as </w:t>
      </w:r>
      <w:r w:rsidR="00F07764">
        <w:rPr>
          <w:iCs/>
        </w:rPr>
        <w:t>listed in Table A</w:t>
      </w:r>
      <w:r w:rsidR="00C3555B">
        <w:rPr>
          <w:iCs/>
        </w:rPr>
        <w:t>.</w:t>
      </w:r>
      <w:r w:rsidR="00F07764">
        <w:rPr>
          <w:iCs/>
        </w:rPr>
        <w:t>2.</w:t>
      </w:r>
    </w:p>
    <w:p w:rsidR="006C6B8E" w:rsidRPr="008813EA" w:rsidP="0051255D" w14:paraId="5C2CD910" w14:textId="40ACDACC">
      <w:pPr>
        <w:keepNext/>
        <w:keepLines/>
        <w:spacing w:before="40" w:after="40"/>
        <w:ind w:hanging="90"/>
        <w:rPr>
          <w:rFonts w:asciiTheme="majorHAnsi" w:hAnsiTheme="majorHAnsi"/>
          <w:b/>
          <w:color w:val="000000" w:themeColor="text1"/>
          <w:sz w:val="20"/>
        </w:rPr>
      </w:pPr>
      <w:r>
        <w:rPr>
          <w:rFonts w:asciiTheme="majorHAnsi" w:hAnsiTheme="majorHAnsi"/>
          <w:b/>
          <w:color w:val="000000" w:themeColor="text1"/>
          <w:sz w:val="20"/>
        </w:rPr>
        <w:br w:type="page"/>
      </w:r>
      <w:r w:rsidRPr="008813EA">
        <w:rPr>
          <w:rFonts w:asciiTheme="majorHAnsi" w:hAnsiTheme="majorHAnsi"/>
          <w:b/>
          <w:color w:val="000000" w:themeColor="text1"/>
          <w:sz w:val="20"/>
        </w:rPr>
        <w:t>Table A.2. Total burden requested under this information collection</w:t>
      </w:r>
    </w:p>
    <w:tbl>
      <w:tblPr>
        <w:tblStyle w:val="TableGrid"/>
        <w:tblW w:w="9985" w:type="dxa"/>
        <w:jc w:val="center"/>
        <w:tblInd w:w="0" w:type="dxa"/>
        <w:tblLayout w:type="fixed"/>
        <w:tblLook w:val="01E0"/>
      </w:tblPr>
      <w:tblGrid>
        <w:gridCol w:w="1957"/>
        <w:gridCol w:w="1260"/>
        <w:gridCol w:w="1440"/>
        <w:gridCol w:w="1260"/>
        <w:gridCol w:w="1440"/>
        <w:gridCol w:w="1170"/>
        <w:gridCol w:w="1458"/>
      </w:tblGrid>
      <w:tr w14:paraId="10E15412" w14:textId="77777777" w:rsidTr="0029355F">
        <w:tblPrEx>
          <w:tblW w:w="9985" w:type="dxa"/>
          <w:jc w:val="center"/>
          <w:tblInd w:w="0" w:type="dxa"/>
          <w:tblLayout w:type="fixed"/>
          <w:tblLook w:val="01E0"/>
        </w:tblPrEx>
        <w:trPr>
          <w:jc w:val="center"/>
        </w:trPr>
        <w:tc>
          <w:tcPr>
            <w:tcW w:w="1957"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 xml:space="preserve">Instrument </w:t>
            </w:r>
          </w:p>
        </w:tc>
        <w:tc>
          <w:tcPr>
            <w:tcW w:w="1260"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5E509B0A" w14:textId="1CD8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N</w:t>
            </w:r>
            <w:r w:rsidR="00DB2448">
              <w:rPr>
                <w:rFonts w:asciiTheme="minorHAnsi" w:hAnsiTheme="minorHAnsi" w:cstheme="minorHAnsi"/>
                <w:b/>
              </w:rPr>
              <w:t>umber</w:t>
            </w:r>
            <w:r w:rsidRPr="0051255D">
              <w:rPr>
                <w:rFonts w:asciiTheme="minorHAnsi" w:hAnsiTheme="minorHAnsi" w:cstheme="minorHAnsi"/>
                <w:b/>
              </w:rPr>
              <w:t xml:space="preserve"> of </w:t>
            </w:r>
            <w:r w:rsidR="00DB2448">
              <w:rPr>
                <w:rFonts w:asciiTheme="minorHAnsi" w:hAnsiTheme="minorHAnsi" w:cstheme="minorHAnsi"/>
                <w:b/>
              </w:rPr>
              <w:t>r</w:t>
            </w:r>
            <w:r w:rsidRPr="0051255D">
              <w:rPr>
                <w:rFonts w:asciiTheme="minorHAnsi" w:hAnsiTheme="minorHAnsi" w:cstheme="minorHAnsi"/>
                <w:b/>
              </w:rPr>
              <w:t>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5558B941" w14:textId="547B1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N</w:t>
            </w:r>
            <w:r w:rsidR="00DB2448">
              <w:rPr>
                <w:rFonts w:asciiTheme="minorHAnsi" w:hAnsiTheme="minorHAnsi" w:cstheme="minorHAnsi"/>
                <w:b/>
              </w:rPr>
              <w:t>umber</w:t>
            </w:r>
            <w:r w:rsidRPr="0051255D">
              <w:rPr>
                <w:rFonts w:asciiTheme="minorHAnsi" w:hAnsiTheme="minorHAnsi" w:cstheme="minorHAnsi"/>
                <w:b/>
              </w:rPr>
              <w:t xml:space="preserve"> of </w:t>
            </w:r>
            <w:r w:rsidR="00DB2448">
              <w:rPr>
                <w:rFonts w:asciiTheme="minorHAnsi" w:hAnsiTheme="minorHAnsi" w:cstheme="minorHAnsi"/>
                <w:b/>
              </w:rPr>
              <w:t>r</w:t>
            </w:r>
            <w:r w:rsidRPr="0051255D">
              <w:rPr>
                <w:rFonts w:asciiTheme="minorHAnsi" w:hAnsiTheme="minorHAnsi" w:cstheme="minorHAnsi"/>
                <w:b/>
              </w:rPr>
              <w:t xml:space="preserve">esponses per </w:t>
            </w:r>
            <w:r w:rsidR="00DB2448">
              <w:rPr>
                <w:rFonts w:asciiTheme="minorHAnsi" w:hAnsiTheme="minorHAnsi" w:cstheme="minorHAnsi"/>
                <w:b/>
              </w:rPr>
              <w:t>r</w:t>
            </w:r>
            <w:r w:rsidRPr="0051255D">
              <w:rPr>
                <w:rFonts w:asciiTheme="minorHAnsi" w:hAnsiTheme="minorHAnsi" w:cstheme="minorHAnsi"/>
                <w:b/>
              </w:rPr>
              <w:t>espondent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47C7DEA9" w14:textId="412A2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Av</w:t>
            </w:r>
            <w:r w:rsidR="00DB2448">
              <w:rPr>
                <w:rFonts w:asciiTheme="minorHAnsi" w:hAnsiTheme="minorHAnsi" w:cstheme="minorHAnsi"/>
                <w:b/>
              </w:rPr>
              <w:t>era</w:t>
            </w:r>
            <w:r w:rsidRPr="0051255D">
              <w:rPr>
                <w:rFonts w:asciiTheme="minorHAnsi" w:hAnsiTheme="minorHAnsi" w:cstheme="minorHAnsi"/>
                <w:b/>
              </w:rPr>
              <w:t>g</w:t>
            </w:r>
            <w:r w:rsidR="00DB2448">
              <w:rPr>
                <w:rFonts w:asciiTheme="minorHAnsi" w:hAnsiTheme="minorHAnsi" w:cstheme="minorHAnsi"/>
                <w:b/>
              </w:rPr>
              <w:t>e</w:t>
            </w:r>
            <w:r w:rsidRPr="0051255D">
              <w:rPr>
                <w:rFonts w:asciiTheme="minorHAnsi" w:hAnsiTheme="minorHAnsi" w:cstheme="minorHAnsi"/>
                <w:b/>
              </w:rPr>
              <w:t xml:space="preserve"> </w:t>
            </w:r>
            <w:r w:rsidR="00DB2448">
              <w:rPr>
                <w:rFonts w:asciiTheme="minorHAnsi" w:hAnsiTheme="minorHAnsi" w:cstheme="minorHAnsi"/>
                <w:b/>
              </w:rPr>
              <w:t>b</w:t>
            </w:r>
            <w:r w:rsidRPr="0051255D">
              <w:rPr>
                <w:rFonts w:asciiTheme="minorHAnsi" w:hAnsiTheme="minorHAnsi" w:cstheme="minorHAnsi"/>
                <w:b/>
              </w:rPr>
              <w:t xml:space="preserve">urden per </w:t>
            </w:r>
            <w:r w:rsidR="00DB2448">
              <w:rPr>
                <w:rFonts w:asciiTheme="minorHAnsi" w:hAnsiTheme="minorHAnsi" w:cstheme="minorHAnsi"/>
                <w:b/>
              </w:rPr>
              <w:t>r</w:t>
            </w:r>
            <w:r w:rsidRPr="0051255D">
              <w:rPr>
                <w:rFonts w:asciiTheme="minorHAnsi" w:hAnsiTheme="minorHAnsi" w:cstheme="minorHAnsi"/>
                <w:b/>
              </w:rPr>
              <w:t>esponse (hours)</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884B7D" w:rsidRPr="0051255D" w:rsidP="00373D2F" w14:paraId="63E93F96" w14:textId="1D1C3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Total</w:t>
            </w:r>
            <w:r w:rsidR="00DB2448">
              <w:rPr>
                <w:rFonts w:asciiTheme="minorHAnsi" w:hAnsiTheme="minorHAnsi" w:cstheme="minorHAnsi"/>
                <w:b/>
              </w:rPr>
              <w:t xml:space="preserve"> a</w:t>
            </w:r>
            <w:r w:rsidRPr="0051255D">
              <w:rPr>
                <w:rFonts w:asciiTheme="minorHAnsi" w:hAnsiTheme="minorHAnsi" w:cstheme="minorHAnsi"/>
                <w:b/>
              </w:rPr>
              <w:t xml:space="preserve">nnual </w:t>
            </w:r>
            <w:r w:rsidR="009E2616">
              <w:rPr>
                <w:rFonts w:asciiTheme="minorHAnsi" w:hAnsiTheme="minorHAnsi" w:cstheme="minorHAnsi"/>
                <w:b/>
              </w:rPr>
              <w:t>b</w:t>
            </w:r>
            <w:r w:rsidRPr="0051255D">
              <w:rPr>
                <w:rFonts w:asciiTheme="minorHAnsi" w:hAnsiTheme="minorHAnsi" w:cstheme="minorHAnsi"/>
                <w:b/>
              </w:rPr>
              <w:t>urden (hours)</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2F083B62" w14:textId="0731D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 xml:space="preserve">Average </w:t>
            </w:r>
            <w:r w:rsidR="00DB2448">
              <w:rPr>
                <w:rFonts w:asciiTheme="minorHAnsi" w:hAnsiTheme="minorHAnsi" w:cstheme="minorHAnsi"/>
                <w:b/>
              </w:rPr>
              <w:t>h</w:t>
            </w:r>
            <w:r w:rsidRPr="0051255D">
              <w:rPr>
                <w:rFonts w:asciiTheme="minorHAnsi" w:hAnsiTheme="minorHAnsi" w:cstheme="minorHAnsi"/>
                <w:b/>
              </w:rPr>
              <w:t xml:space="preserve">ourly </w:t>
            </w:r>
            <w:r w:rsidR="00DB2448">
              <w:rPr>
                <w:rFonts w:asciiTheme="minorHAnsi" w:hAnsiTheme="minorHAnsi" w:cstheme="minorHAnsi"/>
                <w:b/>
              </w:rPr>
              <w:t>w</w:t>
            </w:r>
            <w:r w:rsidRPr="0051255D">
              <w:rPr>
                <w:rFonts w:asciiTheme="minorHAnsi" w:hAnsiTheme="minorHAnsi" w:cstheme="minorHAnsi"/>
                <w:b/>
              </w:rPr>
              <w:t xml:space="preserve">age </w:t>
            </w:r>
            <w:r w:rsidR="00DB2448">
              <w:rPr>
                <w:rFonts w:asciiTheme="minorHAnsi" w:hAnsiTheme="minorHAnsi" w:cstheme="minorHAnsi"/>
                <w:b/>
              </w:rPr>
              <w:t>r</w:t>
            </w:r>
            <w:r w:rsidRPr="0051255D">
              <w:rPr>
                <w:rFonts w:asciiTheme="minorHAnsi" w:hAnsiTheme="minorHAnsi" w:cstheme="minorHAnsi"/>
                <w:b/>
              </w:rPr>
              <w:t>ate</w:t>
            </w:r>
          </w:p>
        </w:tc>
        <w:tc>
          <w:tcPr>
            <w:tcW w:w="1458"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884B7D" w:rsidRPr="0051255D" w:rsidP="00373D2F" w14:paraId="69DAFB23" w14:textId="423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51255D">
              <w:rPr>
                <w:rFonts w:asciiTheme="minorHAnsi" w:hAnsiTheme="minorHAnsi" w:cstheme="minorHAnsi"/>
                <w:b/>
              </w:rPr>
              <w:t xml:space="preserve">Total </w:t>
            </w:r>
            <w:r w:rsidR="00DB2448">
              <w:rPr>
                <w:rFonts w:asciiTheme="minorHAnsi" w:hAnsiTheme="minorHAnsi" w:cstheme="minorHAnsi"/>
                <w:b/>
              </w:rPr>
              <w:t>a</w:t>
            </w:r>
            <w:r w:rsidRPr="0051255D">
              <w:rPr>
                <w:rFonts w:asciiTheme="minorHAnsi" w:hAnsiTheme="minorHAnsi" w:cstheme="minorHAnsi"/>
                <w:b/>
              </w:rPr>
              <w:t xml:space="preserve">nnual </w:t>
            </w:r>
            <w:r w:rsidR="00DB2448">
              <w:rPr>
                <w:rFonts w:asciiTheme="minorHAnsi" w:hAnsiTheme="minorHAnsi" w:cstheme="minorHAnsi"/>
                <w:b/>
              </w:rPr>
              <w:t>r</w:t>
            </w:r>
            <w:r w:rsidRPr="0051255D">
              <w:rPr>
                <w:rFonts w:asciiTheme="minorHAnsi" w:hAnsiTheme="minorHAnsi" w:cstheme="minorHAnsi"/>
                <w:b/>
              </w:rPr>
              <w:t xml:space="preserve">espondent </w:t>
            </w:r>
            <w:r w:rsidR="00DB2448">
              <w:rPr>
                <w:rFonts w:asciiTheme="minorHAnsi" w:hAnsiTheme="minorHAnsi" w:cstheme="minorHAnsi"/>
                <w:b/>
              </w:rPr>
              <w:t>c</w:t>
            </w:r>
            <w:r w:rsidRPr="0051255D">
              <w:rPr>
                <w:rFonts w:asciiTheme="minorHAnsi" w:hAnsiTheme="minorHAnsi" w:cstheme="minorHAnsi"/>
                <w:b/>
              </w:rPr>
              <w:t>ost</w:t>
            </w:r>
          </w:p>
        </w:tc>
      </w:tr>
      <w:tr w14:paraId="6B5B6719" w14:textId="77777777" w:rsidTr="0029355F">
        <w:tblPrEx>
          <w:tblW w:w="9985" w:type="dxa"/>
          <w:jc w:val="center"/>
          <w:tblInd w:w="0" w:type="dxa"/>
          <w:tblLayout w:type="fixed"/>
          <w:tblLook w:val="01E0"/>
        </w:tblPrEx>
        <w:trPr>
          <w:jc w:val="center"/>
        </w:trPr>
        <w:tc>
          <w:tcPr>
            <w:tcW w:w="1957" w:type="dxa"/>
            <w:tcBorders>
              <w:top w:val="single" w:sz="4" w:space="0" w:color="auto"/>
              <w:left w:val="single" w:sz="4" w:space="0" w:color="auto"/>
              <w:bottom w:val="single" w:sz="4" w:space="0" w:color="auto"/>
              <w:right w:val="single" w:sz="4" w:space="0" w:color="auto"/>
            </w:tcBorders>
          </w:tcPr>
          <w:p w:rsidR="00F106C9" w:rsidRPr="0029355F" w:rsidP="0029355F" w14:paraId="2F62EEA9" w14:textId="2B7D15B8">
            <w:pPr>
              <w:rPr>
                <w:rFonts w:asciiTheme="minorHAnsi" w:hAnsiTheme="minorHAnsi" w:cstheme="minorHAnsi"/>
              </w:rPr>
            </w:pPr>
            <w:r>
              <w:rPr>
                <w:rFonts w:asciiTheme="minorHAnsi" w:hAnsiTheme="minorHAnsi" w:cstheme="minorHAnsi"/>
              </w:rPr>
              <w:t>Instrument 1. Youth Self-Assessment Pre- and Post-</w:t>
            </w:r>
            <w:r w:rsidR="0010134F">
              <w:rPr>
                <w:rFonts w:asciiTheme="minorHAnsi" w:hAnsiTheme="minorHAnsi" w:cstheme="minorHAnsi"/>
              </w:rPr>
              <w:t xml:space="preserve">Program </w:t>
            </w:r>
            <w:r>
              <w:rPr>
                <w:rFonts w:asciiTheme="minorHAnsi" w:hAnsiTheme="minorHAnsi" w:cstheme="minorHAnsi"/>
              </w:rPr>
              <w:t>Survey</w:t>
            </w:r>
            <w:r w:rsidR="00DB2448">
              <w:rPr>
                <w:rFonts w:asciiTheme="minorHAnsi" w:hAnsiTheme="minorHAnsi" w:cstheme="minorHAnsi"/>
              </w:rPr>
              <w:t xml:space="preserve"> </w:t>
            </w:r>
            <w:r>
              <w:rPr>
                <w:rFonts w:asciiTheme="minorHAnsi" w:hAnsiTheme="minorHAnsi" w:cstheme="minorHAnsi"/>
              </w:rPr>
              <w:t>Version A</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734CE33C" w14:textId="7386E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67B65A40" w14:textId="4ED95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59B12C61" w14:textId="1B471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5DF8136F" w14:textId="23F03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51</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06C9" w:rsidRPr="001F0446" w:rsidP="00F106C9" w14:paraId="14155F61" w14:textId="16B8E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1D0474">
              <w:rPr>
                <w:rFonts w:asciiTheme="minorHAnsi" w:hAnsiTheme="minorHAnsi" w:cstheme="minorHAnsi"/>
                <w:bCs/>
              </w:rPr>
              <w:t>7.25</w:t>
            </w:r>
          </w:p>
        </w:tc>
        <w:tc>
          <w:tcPr>
            <w:tcW w:w="1458" w:type="dxa"/>
            <w:tcBorders>
              <w:top w:val="single" w:sz="4" w:space="0" w:color="auto"/>
              <w:left w:val="single" w:sz="4" w:space="0" w:color="auto"/>
              <w:bottom w:val="single" w:sz="4" w:space="0" w:color="auto"/>
              <w:right w:val="single" w:sz="4" w:space="0" w:color="auto"/>
            </w:tcBorders>
            <w:vAlign w:val="center"/>
            <w:hideMark/>
          </w:tcPr>
          <w:p w:rsidR="00F106C9" w:rsidRPr="001F0446" w:rsidP="00F106C9" w14:paraId="12F8BC45" w14:textId="4E8BCC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bookmarkStart w:id="9" w:name="_Hlk117518682"/>
            <w:r w:rsidRPr="001F0446">
              <w:rPr>
                <w:rFonts w:asciiTheme="minorHAnsi" w:hAnsiTheme="minorHAnsi" w:cstheme="minorHAnsi"/>
                <w:bCs/>
              </w:rPr>
              <w:t>$</w:t>
            </w:r>
            <w:bookmarkEnd w:id="9"/>
            <w:r w:rsidR="001D0474">
              <w:rPr>
                <w:rFonts w:asciiTheme="minorHAnsi" w:hAnsiTheme="minorHAnsi" w:cstheme="minorHAnsi"/>
                <w:bCs/>
              </w:rPr>
              <w:t>370</w:t>
            </w:r>
          </w:p>
        </w:tc>
      </w:tr>
      <w:tr w14:paraId="1E96DF02" w14:textId="77777777" w:rsidTr="0029355F">
        <w:tblPrEx>
          <w:tblW w:w="9985" w:type="dxa"/>
          <w:jc w:val="center"/>
          <w:tblInd w:w="0" w:type="dxa"/>
          <w:tblLayout w:type="fixed"/>
          <w:tblLook w:val="01E0"/>
        </w:tblPrEx>
        <w:trPr>
          <w:jc w:val="center"/>
        </w:trPr>
        <w:tc>
          <w:tcPr>
            <w:tcW w:w="1957" w:type="dxa"/>
            <w:tcBorders>
              <w:top w:val="single" w:sz="4" w:space="0" w:color="auto"/>
              <w:left w:val="single" w:sz="4" w:space="0" w:color="auto"/>
              <w:bottom w:val="single" w:sz="4" w:space="0" w:color="auto"/>
              <w:right w:val="single" w:sz="4" w:space="0" w:color="auto"/>
            </w:tcBorders>
          </w:tcPr>
          <w:p w:rsidR="00F106C9" w:rsidRPr="0029355F" w:rsidP="0029355F" w14:paraId="3E7A3FAC" w14:textId="78B70D74">
            <w:pPr>
              <w:rPr>
                <w:rFonts w:asciiTheme="minorHAnsi" w:hAnsiTheme="minorHAnsi" w:cstheme="minorHAnsi"/>
              </w:rPr>
            </w:pPr>
            <w:r>
              <w:rPr>
                <w:rFonts w:asciiTheme="minorHAnsi" w:hAnsiTheme="minorHAnsi" w:cstheme="minorHAnsi"/>
              </w:rPr>
              <w:t xml:space="preserve">Instrument </w:t>
            </w:r>
            <w:r w:rsidR="00BF10AA">
              <w:rPr>
                <w:rFonts w:asciiTheme="minorHAnsi" w:hAnsiTheme="minorHAnsi" w:cstheme="minorHAnsi"/>
              </w:rPr>
              <w:t>2</w:t>
            </w:r>
            <w:r>
              <w:rPr>
                <w:rFonts w:asciiTheme="minorHAnsi" w:hAnsiTheme="minorHAnsi" w:cstheme="minorHAnsi"/>
              </w:rPr>
              <w:t>. Youth Self-Assessment Pre- and Post-</w:t>
            </w:r>
            <w:r w:rsidR="0010134F">
              <w:rPr>
                <w:rFonts w:asciiTheme="minorHAnsi" w:hAnsiTheme="minorHAnsi" w:cstheme="minorHAnsi"/>
              </w:rPr>
              <w:t xml:space="preserve">Program </w:t>
            </w:r>
            <w:r>
              <w:rPr>
                <w:rFonts w:asciiTheme="minorHAnsi" w:hAnsiTheme="minorHAnsi" w:cstheme="minorHAnsi"/>
              </w:rPr>
              <w:t>Survey</w:t>
            </w:r>
            <w:r w:rsidR="00DB2448">
              <w:rPr>
                <w:rFonts w:asciiTheme="minorHAnsi" w:hAnsiTheme="minorHAnsi" w:cstheme="minorHAnsi"/>
              </w:rPr>
              <w:t xml:space="preserve"> </w:t>
            </w:r>
            <w:r>
              <w:rPr>
                <w:rFonts w:asciiTheme="minorHAnsi" w:hAnsiTheme="minorHAnsi" w:cstheme="minorHAnsi"/>
              </w:rPr>
              <w:t xml:space="preserve">Version </w:t>
            </w:r>
            <w:r w:rsidR="00BF10AA">
              <w:rPr>
                <w:rFonts w:asciiTheme="minorHAnsi" w:hAnsiTheme="minorHAnsi" w:cstheme="minorHAnsi"/>
              </w:rPr>
              <w:t>B</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P="00F106C9" w14:paraId="72E96FEA" w14:textId="5878D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150</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00775A53" w14:textId="76F94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7DD0CE6E" w14:textId="66354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.17</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4E8C5F93" w14:textId="714D5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51</w:t>
            </w:r>
          </w:p>
        </w:tc>
        <w:tc>
          <w:tcPr>
            <w:tcW w:w="117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56F6C85D" w14:textId="641E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1D0474">
              <w:rPr>
                <w:rFonts w:asciiTheme="minorHAnsi" w:hAnsiTheme="minorHAnsi" w:cstheme="minorHAnsi"/>
                <w:bCs/>
              </w:rPr>
              <w:t>7.25</w:t>
            </w:r>
          </w:p>
        </w:tc>
        <w:tc>
          <w:tcPr>
            <w:tcW w:w="1458"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54716E07" w14:textId="6F41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1D0474">
              <w:rPr>
                <w:rFonts w:asciiTheme="minorHAnsi" w:hAnsiTheme="minorHAnsi" w:cstheme="minorHAnsi"/>
                <w:bCs/>
              </w:rPr>
              <w:t>370</w:t>
            </w:r>
          </w:p>
        </w:tc>
      </w:tr>
      <w:tr w14:paraId="1996F08B" w14:textId="77777777" w:rsidTr="0029355F">
        <w:tblPrEx>
          <w:tblW w:w="9985" w:type="dxa"/>
          <w:jc w:val="center"/>
          <w:tblInd w:w="0" w:type="dxa"/>
          <w:tblLayout w:type="fixed"/>
          <w:tblLook w:val="01E0"/>
        </w:tblPrEx>
        <w:trPr>
          <w:jc w:val="center"/>
        </w:trPr>
        <w:tc>
          <w:tcPr>
            <w:tcW w:w="1957" w:type="dxa"/>
            <w:tcBorders>
              <w:top w:val="single" w:sz="4" w:space="0" w:color="auto"/>
              <w:left w:val="single" w:sz="4" w:space="0" w:color="auto"/>
              <w:bottom w:val="single" w:sz="4" w:space="0" w:color="auto"/>
              <w:right w:val="single" w:sz="4" w:space="0" w:color="auto"/>
            </w:tcBorders>
          </w:tcPr>
          <w:p w:rsidR="00F106C9" w:rsidRPr="0029355F" w:rsidP="0029355F" w14:paraId="5B6692C9" w14:textId="218C24A3">
            <w:pPr>
              <w:rPr>
                <w:rFonts w:asciiTheme="minorHAnsi" w:hAnsiTheme="minorHAnsi" w:cstheme="minorHAnsi"/>
              </w:rPr>
            </w:pPr>
            <w:r>
              <w:rPr>
                <w:rFonts w:asciiTheme="minorHAnsi" w:hAnsiTheme="minorHAnsi" w:cstheme="minorHAnsi"/>
              </w:rPr>
              <w:t xml:space="preserve">Instrument </w:t>
            </w:r>
            <w:r w:rsidR="00BF10AA">
              <w:rPr>
                <w:rFonts w:asciiTheme="minorHAnsi" w:hAnsiTheme="minorHAnsi" w:cstheme="minorHAnsi"/>
              </w:rPr>
              <w:t>3</w:t>
            </w:r>
            <w:r>
              <w:rPr>
                <w:rFonts w:asciiTheme="minorHAnsi" w:hAnsiTheme="minorHAnsi" w:cstheme="minorHAnsi"/>
              </w:rPr>
              <w:t>. Youth Self-Assessment Pre- and Post-</w:t>
            </w:r>
            <w:r w:rsidR="0010134F">
              <w:rPr>
                <w:rFonts w:asciiTheme="minorHAnsi" w:hAnsiTheme="minorHAnsi" w:cstheme="minorHAnsi"/>
              </w:rPr>
              <w:t xml:space="preserve">Program </w:t>
            </w:r>
            <w:r>
              <w:rPr>
                <w:rFonts w:asciiTheme="minorHAnsi" w:hAnsiTheme="minorHAnsi" w:cstheme="minorHAnsi"/>
              </w:rPr>
              <w:t>Survey</w:t>
            </w:r>
            <w:r w:rsidR="00DB2448">
              <w:rPr>
                <w:rFonts w:asciiTheme="minorHAnsi" w:hAnsiTheme="minorHAnsi" w:cstheme="minorHAnsi"/>
              </w:rPr>
              <w:t xml:space="preserve"> </w:t>
            </w:r>
            <w:r>
              <w:rPr>
                <w:rFonts w:asciiTheme="minorHAnsi" w:hAnsiTheme="minorHAnsi" w:cstheme="minorHAnsi"/>
              </w:rPr>
              <w:t xml:space="preserve">Version </w:t>
            </w:r>
            <w:r w:rsidR="00BF10AA">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091A1C1D" w14:textId="45887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150</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49B53803" w14:textId="27C02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48329CC3" w14:textId="511D4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.17</w:t>
            </w:r>
          </w:p>
        </w:tc>
        <w:tc>
          <w:tcPr>
            <w:tcW w:w="144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58B4BE3A" w14:textId="19E61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51</w:t>
            </w:r>
          </w:p>
        </w:tc>
        <w:tc>
          <w:tcPr>
            <w:tcW w:w="1170"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00B03E27" w14:textId="3F6A6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1D0474">
              <w:rPr>
                <w:rFonts w:asciiTheme="minorHAnsi" w:hAnsiTheme="minorHAnsi" w:cstheme="minorHAnsi"/>
                <w:bCs/>
              </w:rPr>
              <w:t>7.25</w:t>
            </w:r>
          </w:p>
        </w:tc>
        <w:tc>
          <w:tcPr>
            <w:tcW w:w="1458" w:type="dxa"/>
            <w:tcBorders>
              <w:top w:val="single" w:sz="4" w:space="0" w:color="auto"/>
              <w:left w:val="single" w:sz="4" w:space="0" w:color="auto"/>
              <w:bottom w:val="single" w:sz="4" w:space="0" w:color="auto"/>
              <w:right w:val="single" w:sz="4" w:space="0" w:color="auto"/>
            </w:tcBorders>
            <w:vAlign w:val="center"/>
          </w:tcPr>
          <w:p w:rsidR="00F106C9" w:rsidRPr="001F0446" w:rsidP="00F106C9" w14:paraId="044D03C9" w14:textId="6FB4B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1D0474">
              <w:rPr>
                <w:rFonts w:asciiTheme="minorHAnsi" w:hAnsiTheme="minorHAnsi" w:cstheme="minorHAnsi"/>
                <w:bCs/>
              </w:rPr>
              <w:t>370</w:t>
            </w:r>
          </w:p>
        </w:tc>
      </w:tr>
      <w:tr w14:paraId="2EC327E8" w14:textId="77777777" w:rsidTr="0029355F">
        <w:tblPrEx>
          <w:tblW w:w="9985" w:type="dxa"/>
          <w:jc w:val="center"/>
          <w:tblInd w:w="0" w:type="dxa"/>
          <w:tblLayout w:type="fixed"/>
          <w:tblLook w:val="01E0"/>
        </w:tblPrEx>
        <w:trPr>
          <w:jc w:val="center"/>
        </w:trPr>
        <w:tc>
          <w:tcPr>
            <w:tcW w:w="1957" w:type="dxa"/>
            <w:tcBorders>
              <w:top w:val="single" w:sz="4" w:space="0" w:color="auto"/>
              <w:left w:val="single" w:sz="4" w:space="0" w:color="auto"/>
              <w:bottom w:val="single" w:sz="4" w:space="0" w:color="auto"/>
              <w:right w:val="single" w:sz="4" w:space="0" w:color="auto"/>
            </w:tcBorders>
            <w:hideMark/>
          </w:tcPr>
          <w:p w:rsidR="00884B7D" w:rsidRPr="0029355F" w:rsidP="00373D2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29355F">
              <w:rPr>
                <w:rFonts w:asciiTheme="minorHAnsi" w:hAnsiTheme="minorHAnsi" w:cstheme="minorHAnsi"/>
                <w:b/>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884B7D" w:rsidRPr="0029355F" w:rsidP="00373D2F" w14:paraId="7C07A0FE" w14:textId="6A58E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9355F">
              <w:rPr>
                <w:rFonts w:asciiTheme="minorHAnsi" w:hAnsiTheme="minorHAnsi" w:cstheme="minorHAnsi"/>
                <w:b/>
              </w:rPr>
              <w:t>450</w:t>
            </w:r>
          </w:p>
        </w:tc>
        <w:tc>
          <w:tcPr>
            <w:tcW w:w="1440" w:type="dxa"/>
            <w:tcBorders>
              <w:top w:val="single" w:sz="4" w:space="0" w:color="auto"/>
              <w:left w:val="single" w:sz="4" w:space="0" w:color="auto"/>
              <w:bottom w:val="single" w:sz="4" w:space="0" w:color="auto"/>
              <w:right w:val="single" w:sz="4" w:space="0" w:color="auto"/>
            </w:tcBorders>
            <w:vAlign w:val="center"/>
          </w:tcPr>
          <w:p w:rsidR="00884B7D" w:rsidRPr="0029355F" w:rsidP="00373D2F"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vAlign w:val="center"/>
          </w:tcPr>
          <w:p w:rsidR="00884B7D" w:rsidRPr="0029355F" w:rsidP="00373D2F"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440" w:type="dxa"/>
            <w:tcBorders>
              <w:top w:val="single" w:sz="4" w:space="0" w:color="auto"/>
              <w:left w:val="single" w:sz="4" w:space="0" w:color="auto"/>
              <w:bottom w:val="single" w:sz="4" w:space="0" w:color="auto"/>
              <w:right w:val="single" w:sz="4" w:space="0" w:color="auto"/>
            </w:tcBorders>
          </w:tcPr>
          <w:p w:rsidR="00884B7D" w:rsidRPr="0029355F" w:rsidP="00373D2F" w14:paraId="738E4AEE" w14:textId="18FE6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9355F">
              <w:rPr>
                <w:rFonts w:asciiTheme="minorHAnsi" w:hAnsiTheme="minorHAnsi" w:cstheme="minorHAnsi"/>
                <w:b/>
              </w:rPr>
              <w:t>153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4B7D" w:rsidRPr="0029355F" w:rsidP="00373D2F" w14:paraId="63D82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9355F">
              <w:rPr>
                <w:rFonts w:asciiTheme="minorHAnsi" w:hAnsiTheme="minorHAnsi" w:cstheme="minorHAnsi"/>
                <w:b/>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884B7D" w:rsidRPr="0029355F" w:rsidP="00373D2F" w14:paraId="7567EB84" w14:textId="02EB3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29355F">
              <w:rPr>
                <w:rFonts w:asciiTheme="minorHAnsi" w:hAnsiTheme="minorHAnsi" w:cstheme="minorHAnsi"/>
                <w:b/>
              </w:rPr>
              <w:t>$</w:t>
            </w:r>
            <w:r w:rsidR="005D59FA">
              <w:rPr>
                <w:rFonts w:asciiTheme="minorHAnsi" w:hAnsiTheme="minorHAnsi" w:cstheme="minorHAnsi"/>
                <w:b/>
              </w:rPr>
              <w:t>1,110</w:t>
            </w:r>
          </w:p>
        </w:tc>
      </w:tr>
    </w:tbl>
    <w:p w:rsidR="00D25069" w:rsidP="00373D2F" w14:paraId="13C62C64" w14:textId="77777777">
      <w:pPr>
        <w:spacing w:after="0" w:line="240" w:lineRule="auto"/>
      </w:pPr>
    </w:p>
    <w:bookmarkEnd w:id="8"/>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9F6DF7" w:rsidRPr="008813EA" w:rsidP="009F6DF7" w14:paraId="502FADA9" w14:textId="77777777">
      <w:pPr>
        <w:spacing w:after="240"/>
      </w:pPr>
      <w:r w:rsidRPr="008813EA">
        <w:t>There are no additional costs to respondents.</w:t>
      </w: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802D83" w14:paraId="7ED67F4E" w14:textId="72EBAB7F">
      <w:pPr>
        <w:tabs>
          <w:tab w:val="left" w:pos="-720"/>
        </w:tabs>
        <w:suppressAutoHyphens/>
        <w:spacing w:after="240"/>
      </w:pPr>
      <w:r w:rsidRPr="008813EA">
        <w:t xml:space="preserve">The estimated total cost to the federal government for this study </w:t>
      </w:r>
      <w:r w:rsidRPr="002945C4">
        <w:t>is $</w:t>
      </w:r>
      <w:r w:rsidRPr="002945C4" w:rsidR="002945C4">
        <w:t xml:space="preserve">246,000 </w:t>
      </w:r>
      <w:r w:rsidRPr="002945C4">
        <w:t xml:space="preserve">(Table </w:t>
      </w:r>
      <w:r w:rsidRPr="002945C4" w:rsidR="006C6B8E">
        <w:t>A.3</w:t>
      </w:r>
      <w:r w:rsidRPr="002945C4">
        <w:t>). This includes</w:t>
      </w:r>
      <w:r w:rsidRPr="008813EA">
        <w:t xml:space="preserve"> costs for collectin</w:t>
      </w:r>
      <w:r w:rsidR="00DB2448">
        <w:t>g,</w:t>
      </w:r>
      <w:r w:rsidRPr="008813EA">
        <w:t xml:space="preserve"> processing</w:t>
      </w:r>
      <w:r w:rsidR="00DB2448">
        <w:t>, and analyzing</w:t>
      </w:r>
      <w:r w:rsidRPr="008813EA">
        <w:t xml:space="preserve"> the data, and preparing reports.</w:t>
      </w:r>
    </w:p>
    <w:p w:rsidR="006C6B8E" w:rsidRPr="0008356D" w:rsidP="006C6B8E" w14:paraId="08644BA0" w14:textId="77777777">
      <w:pPr>
        <w:keepNext/>
        <w:keepLines/>
        <w:spacing w:before="40" w:after="40"/>
        <w:rPr>
          <w:rFonts w:cstheme="minorHAnsi"/>
          <w:b/>
          <w:color w:val="000000" w:themeColor="text1"/>
          <w:sz w:val="20"/>
        </w:rPr>
      </w:pPr>
      <w:bookmarkStart w:id="10" w:name="_Toc77949003"/>
      <w:r w:rsidRPr="0008356D">
        <w:rPr>
          <w:rFonts w:cstheme="minorHAnsi"/>
          <w:b/>
          <w:color w:val="000000" w:themeColor="text1"/>
          <w:sz w:val="20"/>
        </w:rPr>
        <w:t>Table A.3. Estimated total cost by category</w:t>
      </w:r>
      <w:bookmarkEnd w:id="10"/>
    </w:p>
    <w:tbl>
      <w:tblPr>
        <w:tblW w:w="0" w:type="auto"/>
        <w:tblCellMar>
          <w:left w:w="0" w:type="dxa"/>
          <w:right w:w="0" w:type="dxa"/>
        </w:tblCellMar>
        <w:tblLook w:val="04A0"/>
      </w:tblPr>
      <w:tblGrid>
        <w:gridCol w:w="4878"/>
        <w:gridCol w:w="2250"/>
      </w:tblGrid>
      <w:tr w14:paraId="799745E2" w14:textId="77777777" w:rsidTr="00874921">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244061" w:themeFill="accent1" w:themeFillShade="80"/>
            <w:tcMar>
              <w:top w:w="0" w:type="dxa"/>
              <w:left w:w="108" w:type="dxa"/>
              <w:bottom w:w="0" w:type="dxa"/>
              <w:right w:w="108" w:type="dxa"/>
            </w:tcMar>
            <w:hideMark/>
          </w:tcPr>
          <w:p w:rsidR="00B13DC4" w:rsidRPr="00B13297" w:rsidP="00A70AE9" w14:paraId="4E01E280" w14:textId="561F253D">
            <w:pPr>
              <w:rPr>
                <w:b/>
                <w:bCs/>
                <w:sz w:val="20"/>
              </w:rPr>
            </w:pPr>
            <w:r w:rsidRPr="00B13297">
              <w:rPr>
                <w:b/>
                <w:bCs/>
                <w:sz w:val="20"/>
              </w:rPr>
              <w:t xml:space="preserve">Cost </w:t>
            </w:r>
            <w:r w:rsidR="00DB2448">
              <w:rPr>
                <w:b/>
                <w:bCs/>
                <w:sz w:val="20"/>
              </w:rPr>
              <w:t>c</w:t>
            </w:r>
            <w:r w:rsidRPr="00B13297">
              <w:rPr>
                <w:b/>
                <w:bCs/>
                <w:sz w:val="20"/>
              </w:rPr>
              <w:t>ategory</w:t>
            </w:r>
          </w:p>
        </w:tc>
        <w:tc>
          <w:tcPr>
            <w:tcW w:w="2250" w:type="dxa"/>
            <w:tcBorders>
              <w:top w:val="single" w:sz="8" w:space="0" w:color="auto"/>
              <w:left w:val="nil"/>
              <w:bottom w:val="single" w:sz="8" w:space="0" w:color="auto"/>
              <w:right w:val="single" w:sz="8" w:space="0" w:color="auto"/>
            </w:tcBorders>
            <w:shd w:val="clear" w:color="auto" w:fill="244061" w:themeFill="accent1" w:themeFillShade="80"/>
            <w:tcMar>
              <w:top w:w="0" w:type="dxa"/>
              <w:left w:w="108" w:type="dxa"/>
              <w:bottom w:w="0" w:type="dxa"/>
              <w:right w:w="108" w:type="dxa"/>
            </w:tcMar>
            <w:hideMark/>
          </w:tcPr>
          <w:p w:rsidR="00B13DC4" w:rsidRPr="00B13297" w:rsidP="00A70AE9" w14:paraId="395B2B42" w14:textId="03E489FA">
            <w:pPr>
              <w:jc w:val="center"/>
              <w:rPr>
                <w:b/>
                <w:bCs/>
                <w:sz w:val="20"/>
              </w:rPr>
            </w:pPr>
            <w:r w:rsidRPr="00B13297">
              <w:rPr>
                <w:b/>
                <w:bCs/>
                <w:sz w:val="20"/>
              </w:rPr>
              <w:t xml:space="preserve">Estimated </w:t>
            </w:r>
            <w:r w:rsidR="00DB2448">
              <w:rPr>
                <w:b/>
                <w:bCs/>
                <w:sz w:val="20"/>
              </w:rPr>
              <w:t>c</w:t>
            </w:r>
            <w:r w:rsidRPr="00B13297">
              <w:rPr>
                <w:b/>
                <w:bCs/>
                <w:sz w:val="20"/>
              </w:rPr>
              <w:t>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18DF61D">
            <w:pPr>
              <w:spacing w:after="0"/>
              <w:rPr>
                <w:rFonts w:ascii="Calibri" w:eastAsia="Calibri" w:hAnsi="Calibri" w:cs="Calibri"/>
                <w:sz w:val="20"/>
              </w:rPr>
            </w:pPr>
            <w:r w:rsidRPr="00B13297">
              <w:rPr>
                <w:sz w:val="20"/>
              </w:rPr>
              <w:t xml:space="preserve">Field </w:t>
            </w:r>
            <w:r w:rsidR="00DB2448">
              <w:rPr>
                <w:sz w:val="20"/>
              </w:rPr>
              <w:t>w</w:t>
            </w:r>
            <w:r w:rsidRPr="00B13297">
              <w:rPr>
                <w:sz w:val="20"/>
              </w:rPr>
              <w:t>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25130949">
            <w:pPr>
              <w:spacing w:after="0"/>
              <w:jc w:val="center"/>
              <w:rPr>
                <w:sz w:val="20"/>
              </w:rPr>
            </w:pPr>
            <w:r w:rsidRPr="00B13297">
              <w:rPr>
                <w:sz w:val="20"/>
              </w:rPr>
              <w:t>$</w:t>
            </w:r>
            <w:r w:rsidR="00D659EB">
              <w:rPr>
                <w:sz w:val="20"/>
              </w:rPr>
              <w:t>226,000</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6E279C83">
            <w:pPr>
              <w:spacing w:after="0"/>
              <w:rPr>
                <w:rFonts w:ascii="Calibri" w:eastAsia="Calibri" w:hAnsi="Calibri" w:cs="Calibri"/>
                <w:sz w:val="20"/>
              </w:rPr>
            </w:pPr>
            <w:r w:rsidRPr="00B13297">
              <w:rPr>
                <w:sz w:val="20"/>
              </w:rPr>
              <w:t>Publications</w:t>
            </w:r>
            <w:r w:rsidR="00DB2448">
              <w:rPr>
                <w:sz w:val="20"/>
              </w:rPr>
              <w:t xml:space="preserve"> and d</w:t>
            </w:r>
            <w:r w:rsidRPr="00B13297">
              <w:rPr>
                <w:sz w:val="20"/>
              </w:rPr>
              <w:t>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0722517A">
            <w:pPr>
              <w:spacing w:after="0"/>
              <w:jc w:val="center"/>
              <w:rPr>
                <w:sz w:val="20"/>
              </w:rPr>
            </w:pPr>
            <w:r w:rsidRPr="00B13297">
              <w:rPr>
                <w:sz w:val="20"/>
              </w:rPr>
              <w:t>$</w:t>
            </w:r>
            <w:r w:rsidR="002945C4">
              <w:rPr>
                <w:sz w:val="20"/>
              </w:rPr>
              <w:t>20,000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69721815">
            <w:pPr>
              <w:spacing w:after="0"/>
              <w:jc w:val="right"/>
              <w:rPr>
                <w:rFonts w:ascii="Calibri" w:eastAsia="Calibri" w:hAnsi="Calibri" w:cs="Calibri"/>
                <w:b/>
                <w:bCs/>
                <w:sz w:val="20"/>
              </w:rPr>
            </w:pPr>
            <w:r>
              <w:rPr>
                <w:b/>
                <w:color w:val="000000"/>
                <w:sz w:val="20"/>
              </w:rPr>
              <w:t>Annual t</w:t>
            </w:r>
            <w:r w:rsidRPr="00B13297">
              <w:rPr>
                <w:b/>
                <w:color w:val="000000"/>
                <w:sz w:val="20"/>
              </w:rPr>
              <w:t>otal</w:t>
            </w:r>
            <w:r>
              <w:rPr>
                <w:b/>
                <w:color w:val="000000"/>
                <w:sz w:val="20"/>
              </w:rPr>
              <w:t xml:space="preserve">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0E933C91">
            <w:pPr>
              <w:spacing w:after="0"/>
              <w:jc w:val="center"/>
              <w:rPr>
                <w:b/>
                <w:bCs/>
                <w:sz w:val="20"/>
              </w:rPr>
            </w:pPr>
            <w:r w:rsidRPr="00B13297">
              <w:rPr>
                <w:sz w:val="20"/>
              </w:rPr>
              <w:t>$</w:t>
            </w:r>
            <w:r w:rsidR="002945C4">
              <w:rPr>
                <w:sz w:val="20"/>
              </w:rPr>
              <w:t>246,000</w:t>
            </w:r>
          </w:p>
        </w:tc>
      </w:tr>
    </w:tbl>
    <w:p w:rsidR="00EE6F3B" w:rsidP="00E145DE" w14:paraId="461DA933" w14:textId="77777777">
      <w:pPr>
        <w:autoSpaceDE w:val="0"/>
        <w:autoSpaceDN w:val="0"/>
        <w:adjustRightInd w:val="0"/>
        <w:spacing w:after="0" w:line="240" w:lineRule="atLeast"/>
        <w:rPr>
          <w:rFonts w:cstheme="minorHAnsi"/>
          <w:b/>
        </w:rPr>
      </w:pPr>
    </w:p>
    <w:p w:rsidR="0068383E" w:rsidP="00CB4358" w14:paraId="3C111F63" w14:textId="6B9B767E">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29355F" w14:paraId="08700A1E" w14:textId="5F2FDD7B">
      <w:pPr>
        <w:tabs>
          <w:tab w:val="left" w:pos="-720"/>
        </w:tabs>
        <w:suppressAutoHyphens/>
        <w:spacing w:after="240"/>
      </w:pPr>
      <w:r w:rsidRPr="00C76BEB">
        <w:t xml:space="preserve">This </w:t>
      </w:r>
      <w:r w:rsidR="00B57B31">
        <w:t xml:space="preserve">request </w:t>
      </w:r>
      <w:r w:rsidRPr="00C76BEB">
        <w:t>is for an individual information collection under the umbrella clearance for pre-testing (0970-0355).</w:t>
      </w: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F44226" w:rsidRPr="008813EA" w:rsidP="00F44226" w14:paraId="306879AF" w14:textId="737EFE35">
      <w:pPr>
        <w:tabs>
          <w:tab w:val="left" w:pos="-720"/>
        </w:tabs>
        <w:suppressAutoHyphens/>
        <w:spacing w:after="240"/>
      </w:pPr>
      <w:r w:rsidRPr="004B53AB">
        <w:t xml:space="preserve">Table </w:t>
      </w:r>
      <w:r w:rsidRPr="00886299" w:rsidR="00886299">
        <w:t xml:space="preserve">A.4 </w:t>
      </w:r>
      <w:r w:rsidRPr="004B53AB">
        <w:t>contains the timeline for collectin</w:t>
      </w:r>
      <w:r w:rsidR="001579D8">
        <w:t>g</w:t>
      </w:r>
      <w:r w:rsidRPr="004B53AB">
        <w:t>, analy</w:t>
      </w:r>
      <w:r w:rsidR="001579D8">
        <w:t>z</w:t>
      </w:r>
      <w:r w:rsidRPr="004B53AB">
        <w:t>i</w:t>
      </w:r>
      <w:r w:rsidR="001579D8">
        <w:t>ng</w:t>
      </w:r>
      <w:r w:rsidRPr="004B53AB">
        <w:t>, and reporting</w:t>
      </w:r>
      <w:r w:rsidRPr="001579D8" w:rsidR="001579D8">
        <w:t xml:space="preserve"> </w:t>
      </w:r>
      <w:r w:rsidRPr="004B53AB" w:rsidR="001579D8">
        <w:t>data</w:t>
      </w:r>
      <w:r w:rsidRPr="00886299">
        <w:t xml:space="preserve">. The study team expects to </w:t>
      </w:r>
      <w:r w:rsidRPr="00886299">
        <w:rPr>
          <w:iCs/>
        </w:rPr>
        <w:t>collect</w:t>
      </w:r>
      <w:r w:rsidRPr="00F106C9">
        <w:t xml:space="preserve"> </w:t>
      </w:r>
      <w:r w:rsidRPr="004B53AB">
        <w:t xml:space="preserve">data </w:t>
      </w:r>
      <w:r w:rsidRPr="00886299" w:rsidR="00E830F1">
        <w:t xml:space="preserve">from </w:t>
      </w:r>
      <w:r w:rsidRPr="00434CCD" w:rsidR="00434CCD">
        <w:t>Youth Self-Assessment Pre- and Post-Program Survey</w:t>
      </w:r>
      <w:r w:rsidR="001579D8">
        <w:t xml:space="preserve"> </w:t>
      </w:r>
      <w:r w:rsidRPr="00434CCD" w:rsidR="00434CCD">
        <w:t>Version</w:t>
      </w:r>
      <w:r w:rsidR="001579D8">
        <w:t>s</w:t>
      </w:r>
      <w:r w:rsidRPr="00434CCD" w:rsidR="00434CCD">
        <w:t xml:space="preserve"> A</w:t>
      </w:r>
      <w:r w:rsidR="00434CCD">
        <w:t xml:space="preserve"> and B </w:t>
      </w:r>
      <w:r w:rsidRPr="00886299" w:rsidR="0040216D">
        <w:t xml:space="preserve">during </w:t>
      </w:r>
      <w:r w:rsidRPr="004B53AB" w:rsidR="0040216D">
        <w:t>winter 2023</w:t>
      </w:r>
      <w:r w:rsidRPr="00886299" w:rsidR="00E830F1">
        <w:t>. The study team will</w:t>
      </w:r>
      <w:r w:rsidRPr="004B53AB" w:rsidR="00E830F1">
        <w:t xml:space="preserve"> </w:t>
      </w:r>
      <w:r w:rsidRPr="00886299" w:rsidR="0040216D">
        <w:t>conduct preliminary analysis on the dat</w:t>
      </w:r>
      <w:r w:rsidRPr="004B53AB" w:rsidR="0040216D">
        <w:t xml:space="preserve">a collected to inform the design of </w:t>
      </w:r>
      <w:r w:rsidRPr="00434CCD" w:rsidR="00434CCD">
        <w:t>Youth Self-Assessment Pre- and Post-Program Survey</w:t>
      </w:r>
      <w:r w:rsidR="001579D8">
        <w:t xml:space="preserve"> </w:t>
      </w:r>
      <w:r w:rsidRPr="00434CCD" w:rsidR="00434CCD">
        <w:t>Version C</w:t>
      </w:r>
      <w:r w:rsidRPr="004B53AB" w:rsidR="0040216D">
        <w:t xml:space="preserve">, which will be administered </w:t>
      </w:r>
      <w:r w:rsidR="004F2FF5">
        <w:t xml:space="preserve">in </w:t>
      </w:r>
      <w:r w:rsidRPr="004B53AB" w:rsidR="0040216D">
        <w:t xml:space="preserve">late spring 2023. </w:t>
      </w:r>
      <w:r w:rsidRPr="004B53AB" w:rsidR="00E830F1">
        <w:t>Subsequent a</w:t>
      </w:r>
      <w:r w:rsidRPr="004B53AB">
        <w:t xml:space="preserve">nalysis </w:t>
      </w:r>
      <w:r w:rsidRPr="004B53AB" w:rsidR="0040216D">
        <w:t xml:space="preserve">will be conducted </w:t>
      </w:r>
      <w:r w:rsidRPr="004B53AB">
        <w:t>in summer 2023</w:t>
      </w:r>
      <w:r w:rsidR="004F2FF5">
        <w:t xml:space="preserve"> and</w:t>
      </w:r>
      <w:r w:rsidR="004F6A40">
        <w:t xml:space="preserve"> completed </w:t>
      </w:r>
      <w:r w:rsidR="00223E1F">
        <w:t>by</w:t>
      </w:r>
      <w:r w:rsidR="004F6A40">
        <w:t xml:space="preserve"> September 2023</w:t>
      </w:r>
      <w:r w:rsidRPr="004B53AB">
        <w:t>.</w:t>
      </w:r>
      <w:r w:rsidR="0040216D">
        <w:t xml:space="preserve"> </w:t>
      </w:r>
    </w:p>
    <w:p w:rsidR="006C6B8E" w:rsidRPr="008813EA" w:rsidP="006C6B8E" w14:paraId="50781FAA" w14:textId="002E5BD0">
      <w:pPr>
        <w:pStyle w:val="TableTitle"/>
      </w:pPr>
      <w:bookmarkStart w:id="11" w:name="_Hlk118387728"/>
      <w:r w:rsidRPr="008813EA">
        <w:t>Table A.4. Schedule for</w:t>
      </w:r>
      <w:r w:rsidR="00870021">
        <w:t xml:space="preserve"> pre</w:t>
      </w:r>
      <w:r w:rsidR="009F0CEC">
        <w:t>-</w:t>
      </w:r>
      <w:r w:rsidR="00870021">
        <w:t>test d</w:t>
      </w:r>
      <w:r w:rsidRPr="008813EA" w:rsidR="00870021">
        <w:t>ata collection and reporting</w:t>
      </w:r>
      <w:r w:rsidRPr="008813EA">
        <w:t xml:space="preserve"> </w:t>
      </w:r>
    </w:p>
    <w:tbl>
      <w:tblPr>
        <w:tblStyle w:val="MathUBaseTable"/>
        <w:tblW w:w="5000" w:type="pct"/>
        <w:tblLook w:val="04A0"/>
      </w:tblPr>
      <w:tblGrid>
        <w:gridCol w:w="6299"/>
        <w:gridCol w:w="3061"/>
      </w:tblGrid>
      <w:tr w14:paraId="627E9A76" w14:textId="77777777" w:rsidTr="00874921">
        <w:tblPrEx>
          <w:tblW w:w="5000" w:type="pct"/>
          <w:tblLook w:val="04A0"/>
        </w:tblPrEx>
        <w:trPr>
          <w:trHeight w:val="120"/>
          <w:tblHeader/>
        </w:trPr>
        <w:tc>
          <w:tcPr>
            <w:tcW w:w="3365" w:type="pct"/>
            <w:shd w:val="clear" w:color="auto" w:fill="244061" w:themeFill="accent1" w:themeFillShade="80"/>
          </w:tcPr>
          <w:bookmarkEnd w:id="11"/>
          <w:p w:rsidR="00F44226" w:rsidRPr="008813EA" w:rsidP="00DD50BF" w14:paraId="22847005" w14:textId="4C4C254D">
            <w:pPr>
              <w:pStyle w:val="TableHeaderLeft"/>
              <w:tabs>
                <w:tab w:val="left" w:pos="1410"/>
              </w:tabs>
              <w:rPr>
                <w:b w:val="0"/>
                <w:lang w:bidi="en-US"/>
              </w:rPr>
            </w:pPr>
            <w:r w:rsidRPr="008813EA">
              <w:rPr>
                <w:lang w:bidi="en-US"/>
              </w:rPr>
              <w:t>Activity</w:t>
            </w:r>
            <w:r w:rsidR="00DD50BF">
              <w:rPr>
                <w:lang w:bidi="en-US"/>
              </w:rPr>
              <w:tab/>
            </w:r>
          </w:p>
        </w:tc>
        <w:tc>
          <w:tcPr>
            <w:tcW w:w="1635" w:type="pct"/>
            <w:shd w:val="clear" w:color="auto" w:fill="244061" w:themeFill="accent1" w:themeFillShade="80"/>
          </w:tcPr>
          <w:p w:rsidR="00F44226" w:rsidRPr="008813EA" w:rsidP="00AA0A87" w14:paraId="4DCA3C78" w14:textId="41EA6460">
            <w:pPr>
              <w:pStyle w:val="TableHeaderCenter"/>
              <w:rPr>
                <w:b w:val="0"/>
                <w:vertAlign w:val="superscript"/>
                <w:lang w:bidi="en-US"/>
              </w:rPr>
            </w:pPr>
            <w:r w:rsidRPr="008813EA">
              <w:rPr>
                <w:lang w:bidi="en-US"/>
              </w:rPr>
              <w:t>Timing</w:t>
            </w:r>
            <w:r w:rsidR="00C3555B">
              <w:rPr>
                <w:lang w:bidi="en-US"/>
              </w:rPr>
              <w:t xml:space="preserve"> </w:t>
            </w:r>
            <w:r w:rsidRPr="008813EA">
              <w:rPr>
                <w:vertAlign w:val="superscript"/>
                <w:lang w:bidi="en-US"/>
              </w:rPr>
              <w:t>a</w:t>
            </w:r>
          </w:p>
        </w:tc>
      </w:tr>
      <w:tr w14:paraId="4088F7E9" w14:textId="77777777" w:rsidTr="00AA0A87">
        <w:tblPrEx>
          <w:tblW w:w="5000" w:type="pct"/>
          <w:tblLook w:val="04A0"/>
        </w:tblPrEx>
        <w:trPr>
          <w:trHeight w:val="120"/>
        </w:trPr>
        <w:tc>
          <w:tcPr>
            <w:tcW w:w="3365" w:type="pct"/>
          </w:tcPr>
          <w:p w:rsidR="00F44226" w:rsidRPr="008813EA" w:rsidP="00AA0A87" w14:paraId="2DF89D06" w14:textId="3AA7C5A9">
            <w:pPr>
              <w:pStyle w:val="TableTextLeft"/>
              <w:rPr>
                <w:rFonts w:asciiTheme="minorHAnsi" w:hAnsiTheme="minorHAnsi" w:cstheme="minorHAnsi"/>
                <w:b/>
                <w:bCs/>
                <w:sz w:val="20"/>
                <w:szCs w:val="20"/>
                <w:lang w:bidi="en-US"/>
              </w:rPr>
            </w:pPr>
            <w:r w:rsidRPr="008813EA">
              <w:rPr>
                <w:rFonts w:asciiTheme="minorHAnsi" w:hAnsiTheme="minorHAnsi" w:cstheme="minorHAnsi"/>
                <w:b/>
                <w:bCs/>
                <w:sz w:val="20"/>
                <w:szCs w:val="20"/>
                <w:lang w:bidi="en-US"/>
              </w:rPr>
              <w:t xml:space="preserve">Data </w:t>
            </w:r>
            <w:r w:rsidRPr="008813EA" w:rsidR="00D7069A">
              <w:rPr>
                <w:rFonts w:asciiTheme="minorHAnsi" w:hAnsiTheme="minorHAnsi" w:cstheme="minorHAnsi"/>
                <w:b/>
                <w:bCs/>
                <w:sz w:val="20"/>
                <w:szCs w:val="20"/>
                <w:lang w:bidi="en-US"/>
              </w:rPr>
              <w:t>collection</w:t>
            </w:r>
            <w:r w:rsidR="004B53AB">
              <w:rPr>
                <w:rFonts w:asciiTheme="minorHAnsi" w:hAnsiTheme="minorHAnsi" w:cstheme="minorHAnsi"/>
                <w:sz w:val="20"/>
                <w:szCs w:val="20"/>
                <w:vertAlign w:val="superscript"/>
                <w:lang w:bidi="en-US"/>
              </w:rPr>
              <w:t xml:space="preserve"> </w:t>
            </w:r>
            <w:r w:rsidR="00FB5527">
              <w:rPr>
                <w:rFonts w:asciiTheme="minorHAnsi" w:hAnsiTheme="minorHAnsi" w:cstheme="minorHAnsi"/>
                <w:sz w:val="20"/>
                <w:szCs w:val="20"/>
                <w:vertAlign w:val="superscript"/>
                <w:lang w:bidi="en-US"/>
              </w:rPr>
              <w:t xml:space="preserve"> </w:t>
            </w:r>
            <w:r w:rsidRPr="00874921" w:rsidR="00874921">
              <w:rPr>
                <w:rFonts w:asciiTheme="minorHAnsi" w:hAnsiTheme="minorHAnsi" w:cstheme="minorHAnsi"/>
                <w:b/>
                <w:bCs/>
                <w:sz w:val="20"/>
                <w:szCs w:val="20"/>
                <w:lang w:bidi="en-US"/>
              </w:rPr>
              <w:t>and</w:t>
            </w:r>
            <w:r w:rsidRPr="00874921" w:rsidR="00874921">
              <w:rPr>
                <w:rFonts w:asciiTheme="minorHAnsi" w:hAnsiTheme="minorHAnsi" w:cstheme="minorHAnsi"/>
                <w:b/>
                <w:bCs/>
                <w:sz w:val="20"/>
                <w:szCs w:val="20"/>
                <w:lang w:bidi="en-US"/>
              </w:rPr>
              <w:t xml:space="preserve"> analysis</w:t>
            </w:r>
            <w:r w:rsidR="001579D8">
              <w:rPr>
                <w:rFonts w:asciiTheme="minorHAnsi" w:hAnsiTheme="minorHAnsi" w:cstheme="minorHAnsi"/>
                <w:b/>
                <w:bCs/>
                <w:sz w:val="20"/>
                <w:szCs w:val="20"/>
                <w:lang w:bidi="en-US"/>
              </w:rPr>
              <w:t>,</w:t>
            </w:r>
            <w:r w:rsidRPr="00874921" w:rsidR="00874921">
              <w:rPr>
                <w:rFonts w:asciiTheme="minorHAnsi" w:hAnsiTheme="minorHAnsi" w:cstheme="minorHAnsi"/>
                <w:b/>
                <w:bCs/>
                <w:sz w:val="20"/>
                <w:szCs w:val="20"/>
                <w:lang w:bidi="en-US"/>
              </w:rPr>
              <w:t xml:space="preserve"> </w:t>
            </w:r>
            <w:r w:rsidRPr="00874921" w:rsidR="004B53AB">
              <w:rPr>
                <w:rFonts w:asciiTheme="minorHAnsi" w:hAnsiTheme="minorHAnsi" w:cstheme="minorHAnsi"/>
                <w:b/>
                <w:bCs/>
                <w:sz w:val="20"/>
                <w:szCs w:val="20"/>
                <w:lang w:bidi="en-US"/>
              </w:rPr>
              <w:t>Phase 1</w:t>
            </w:r>
          </w:p>
        </w:tc>
        <w:tc>
          <w:tcPr>
            <w:tcW w:w="1635" w:type="pct"/>
          </w:tcPr>
          <w:p w:rsidR="00F44226" w:rsidRPr="008813EA" w:rsidP="00AA0A87" w14:paraId="35ACC832" w14:textId="77777777">
            <w:pPr>
              <w:pStyle w:val="TableTextLeft"/>
              <w:rPr>
                <w:rFonts w:asciiTheme="minorHAnsi" w:hAnsiTheme="minorHAnsi" w:cstheme="minorHAnsi"/>
                <w:b/>
                <w:bCs/>
                <w:sz w:val="20"/>
                <w:szCs w:val="20"/>
                <w:lang w:bidi="en-US"/>
              </w:rPr>
            </w:pPr>
          </w:p>
        </w:tc>
      </w:tr>
      <w:tr w14:paraId="497C2DB8" w14:textId="77777777" w:rsidTr="00AA0A87">
        <w:tblPrEx>
          <w:tblW w:w="5000" w:type="pct"/>
          <w:tblLook w:val="04A0"/>
        </w:tblPrEx>
        <w:trPr>
          <w:trHeight w:val="188"/>
        </w:trPr>
        <w:tc>
          <w:tcPr>
            <w:tcW w:w="3365" w:type="pct"/>
          </w:tcPr>
          <w:p w:rsidR="00F44226" w:rsidRPr="008813EA" w:rsidP="00AA0A87" w14:paraId="619B8600" w14:textId="740EB6F8">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  </w:t>
            </w:r>
            <w:r w:rsidRPr="0041630E" w:rsidR="0041630E">
              <w:rPr>
                <w:rFonts w:asciiTheme="minorHAnsi" w:hAnsiTheme="minorHAnsi" w:cstheme="minorHAnsi"/>
                <w:sz w:val="20"/>
                <w:szCs w:val="20"/>
                <w:lang w:bidi="en-US"/>
              </w:rPr>
              <w:t>Youth Self-Assessment Pre- and Post-Program Survey</w:t>
            </w:r>
            <w:r w:rsidR="001579D8">
              <w:rPr>
                <w:rFonts w:asciiTheme="minorHAnsi" w:hAnsiTheme="minorHAnsi" w:cstheme="minorHAnsi"/>
                <w:sz w:val="20"/>
                <w:szCs w:val="20"/>
                <w:lang w:bidi="en-US"/>
              </w:rPr>
              <w:t xml:space="preserve"> </w:t>
            </w:r>
            <w:r w:rsidRPr="0041630E" w:rsidR="0041630E">
              <w:rPr>
                <w:rFonts w:asciiTheme="minorHAnsi" w:hAnsiTheme="minorHAnsi" w:cstheme="minorHAnsi"/>
                <w:sz w:val="20"/>
                <w:szCs w:val="20"/>
                <w:lang w:bidi="en-US"/>
              </w:rPr>
              <w:t>Version A</w:t>
            </w:r>
          </w:p>
        </w:tc>
        <w:tc>
          <w:tcPr>
            <w:tcW w:w="1635" w:type="pct"/>
          </w:tcPr>
          <w:p w:rsidR="00F44226" w:rsidRPr="008813EA" w:rsidP="00AA0A87" w14:paraId="26709E78" w14:textId="0CDC04B9">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Winter 2023</w:t>
            </w:r>
          </w:p>
        </w:tc>
      </w:tr>
      <w:tr w14:paraId="4C7DD241" w14:textId="77777777" w:rsidTr="00AA0A87">
        <w:tblPrEx>
          <w:tblW w:w="5000" w:type="pct"/>
          <w:tblLook w:val="04A0"/>
        </w:tblPrEx>
        <w:trPr>
          <w:trHeight w:val="120"/>
        </w:trPr>
        <w:tc>
          <w:tcPr>
            <w:tcW w:w="3365" w:type="pct"/>
          </w:tcPr>
          <w:p w:rsidR="00F44226" w:rsidRPr="008813EA" w:rsidP="00AA0A87" w14:paraId="03D0BBAC" w14:textId="5CC88FF3">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  </w:t>
            </w:r>
            <w:r w:rsidRPr="0041630E">
              <w:rPr>
                <w:rFonts w:asciiTheme="minorHAnsi" w:hAnsiTheme="minorHAnsi" w:cstheme="minorHAnsi"/>
                <w:sz w:val="20"/>
                <w:szCs w:val="20"/>
                <w:lang w:bidi="en-US"/>
              </w:rPr>
              <w:t>Youth Self-Assessment Pre- and Post-Program Survey</w:t>
            </w:r>
            <w:r w:rsidR="001579D8">
              <w:rPr>
                <w:rFonts w:asciiTheme="minorHAnsi" w:hAnsiTheme="minorHAnsi" w:cstheme="minorHAnsi"/>
                <w:sz w:val="20"/>
                <w:szCs w:val="20"/>
                <w:lang w:bidi="en-US"/>
              </w:rPr>
              <w:t xml:space="preserve"> </w:t>
            </w:r>
            <w:r w:rsidRPr="0041630E">
              <w:rPr>
                <w:rFonts w:asciiTheme="minorHAnsi" w:hAnsiTheme="minorHAnsi" w:cstheme="minorHAnsi"/>
                <w:sz w:val="20"/>
                <w:szCs w:val="20"/>
                <w:lang w:bidi="en-US"/>
              </w:rPr>
              <w:t xml:space="preserve">Version </w:t>
            </w:r>
            <w:r>
              <w:rPr>
                <w:rFonts w:asciiTheme="minorHAnsi" w:hAnsiTheme="minorHAnsi" w:cstheme="minorHAnsi"/>
                <w:sz w:val="20"/>
                <w:szCs w:val="20"/>
                <w:lang w:bidi="en-US"/>
              </w:rPr>
              <w:t>B</w:t>
            </w:r>
          </w:p>
        </w:tc>
        <w:tc>
          <w:tcPr>
            <w:tcW w:w="1635" w:type="pct"/>
          </w:tcPr>
          <w:p w:rsidR="00F44226" w:rsidRPr="008813EA" w:rsidP="00AA0A87" w14:paraId="79BC6BBB" w14:textId="2DA9C59A">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Winter 2023</w:t>
            </w:r>
          </w:p>
        </w:tc>
      </w:tr>
      <w:tr w14:paraId="05484037" w14:textId="77777777" w:rsidTr="00AA0A87">
        <w:tblPrEx>
          <w:tblW w:w="5000" w:type="pct"/>
          <w:tblLook w:val="04A0"/>
        </w:tblPrEx>
        <w:trPr>
          <w:trHeight w:val="120"/>
        </w:trPr>
        <w:tc>
          <w:tcPr>
            <w:tcW w:w="3365" w:type="pct"/>
          </w:tcPr>
          <w:p w:rsidR="00886299" w:rsidRPr="00874921" w:rsidP="00AA0A87" w14:paraId="3570E2D4" w14:textId="17282C97">
            <w:pPr>
              <w:pStyle w:val="TableTextLeft"/>
              <w:rPr>
                <w:rFonts w:asciiTheme="minorHAnsi" w:hAnsiTheme="minorHAnsi" w:cstheme="minorHAnsi"/>
                <w:sz w:val="20"/>
                <w:szCs w:val="20"/>
                <w:lang w:bidi="en-US"/>
              </w:rPr>
            </w:pPr>
            <w:r>
              <w:rPr>
                <w:rFonts w:asciiTheme="minorHAnsi" w:hAnsiTheme="minorHAnsi" w:cstheme="minorHAnsi"/>
                <w:b/>
                <w:bCs/>
                <w:sz w:val="20"/>
                <w:szCs w:val="20"/>
                <w:lang w:bidi="en-US"/>
              </w:rPr>
              <w:t xml:space="preserve">  </w:t>
            </w:r>
            <w:r w:rsidRPr="00874921">
              <w:rPr>
                <w:rFonts w:asciiTheme="minorHAnsi" w:hAnsiTheme="minorHAnsi" w:cstheme="minorHAnsi"/>
                <w:sz w:val="20"/>
                <w:szCs w:val="20"/>
                <w:lang w:bidi="en-US"/>
              </w:rPr>
              <w:t>Data Analysis</w:t>
            </w:r>
            <w:r w:rsidRPr="00874921" w:rsidR="004B53AB">
              <w:rPr>
                <w:rFonts w:asciiTheme="minorHAnsi" w:hAnsiTheme="minorHAnsi" w:cstheme="minorHAnsi"/>
                <w:sz w:val="20"/>
                <w:szCs w:val="20"/>
                <w:lang w:bidi="en-US"/>
              </w:rPr>
              <w:t xml:space="preserve"> </w:t>
            </w:r>
            <w:r w:rsidRPr="00874921">
              <w:rPr>
                <w:rFonts w:asciiTheme="minorHAnsi" w:hAnsiTheme="minorHAnsi" w:cstheme="minorHAnsi"/>
                <w:sz w:val="20"/>
                <w:szCs w:val="20"/>
                <w:lang w:bidi="en-US"/>
              </w:rPr>
              <w:t>Phase 1</w:t>
            </w:r>
          </w:p>
        </w:tc>
        <w:tc>
          <w:tcPr>
            <w:tcW w:w="1635" w:type="pct"/>
          </w:tcPr>
          <w:p w:rsidR="00886299" w:rsidP="00AA0A87" w14:paraId="46BABF43" w14:textId="154751DE">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Winter and </w:t>
            </w:r>
            <w:r w:rsidR="001579D8">
              <w:rPr>
                <w:rFonts w:asciiTheme="minorHAnsi" w:hAnsiTheme="minorHAnsi" w:cstheme="minorHAnsi"/>
                <w:sz w:val="20"/>
                <w:szCs w:val="20"/>
                <w:lang w:bidi="en-US"/>
              </w:rPr>
              <w:t>s</w:t>
            </w:r>
            <w:r>
              <w:rPr>
                <w:rFonts w:asciiTheme="minorHAnsi" w:hAnsiTheme="minorHAnsi" w:cstheme="minorHAnsi"/>
                <w:sz w:val="20"/>
                <w:szCs w:val="20"/>
                <w:lang w:bidi="en-US"/>
              </w:rPr>
              <w:t>pring 2023</w:t>
            </w:r>
          </w:p>
        </w:tc>
      </w:tr>
      <w:tr w14:paraId="70D8340A" w14:textId="77777777" w:rsidTr="00AA0A87">
        <w:tblPrEx>
          <w:tblW w:w="5000" w:type="pct"/>
          <w:tblLook w:val="04A0"/>
        </w:tblPrEx>
        <w:trPr>
          <w:trHeight w:val="120"/>
        </w:trPr>
        <w:tc>
          <w:tcPr>
            <w:tcW w:w="3365" w:type="pct"/>
          </w:tcPr>
          <w:p w:rsidR="00874921" w:rsidRPr="004B53AB" w:rsidP="00AA0A87" w14:paraId="229734CA" w14:textId="1C973E42">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Data collection and analysis</w:t>
            </w:r>
            <w:r w:rsidR="001579D8">
              <w:rPr>
                <w:rFonts w:asciiTheme="minorHAnsi" w:hAnsiTheme="minorHAnsi" w:cstheme="minorHAnsi"/>
                <w:b/>
                <w:bCs/>
                <w:sz w:val="20"/>
                <w:szCs w:val="20"/>
                <w:lang w:bidi="en-US"/>
              </w:rPr>
              <w:t>,</w:t>
            </w:r>
            <w:r>
              <w:rPr>
                <w:rFonts w:asciiTheme="minorHAnsi" w:hAnsiTheme="minorHAnsi" w:cstheme="minorHAnsi"/>
                <w:b/>
                <w:bCs/>
                <w:sz w:val="20"/>
                <w:szCs w:val="20"/>
                <w:lang w:bidi="en-US"/>
              </w:rPr>
              <w:t xml:space="preserve"> Phase 2</w:t>
            </w:r>
          </w:p>
        </w:tc>
        <w:tc>
          <w:tcPr>
            <w:tcW w:w="1635" w:type="pct"/>
          </w:tcPr>
          <w:p w:rsidR="00874921" w:rsidP="00AA0A87" w14:paraId="1DD0DDC3" w14:textId="77777777">
            <w:pPr>
              <w:pStyle w:val="TableTextLeft"/>
              <w:rPr>
                <w:rFonts w:asciiTheme="minorHAnsi" w:hAnsiTheme="minorHAnsi" w:cstheme="minorHAnsi"/>
                <w:sz w:val="20"/>
                <w:szCs w:val="20"/>
                <w:lang w:bidi="en-US"/>
              </w:rPr>
            </w:pPr>
          </w:p>
        </w:tc>
      </w:tr>
      <w:tr w14:paraId="11902399" w14:textId="77777777" w:rsidTr="00AA0A87">
        <w:tblPrEx>
          <w:tblW w:w="5000" w:type="pct"/>
          <w:tblLook w:val="04A0"/>
        </w:tblPrEx>
        <w:trPr>
          <w:trHeight w:val="120"/>
        </w:trPr>
        <w:tc>
          <w:tcPr>
            <w:tcW w:w="3365" w:type="pct"/>
          </w:tcPr>
          <w:p w:rsidR="00E830F1" w:rsidRPr="008813EA" w:rsidP="00AA0A87" w14:paraId="41AE21F4" w14:textId="1C03A466">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  </w:t>
            </w:r>
            <w:r w:rsidRPr="0041630E" w:rsidR="00434CCD">
              <w:rPr>
                <w:rFonts w:asciiTheme="minorHAnsi" w:hAnsiTheme="minorHAnsi" w:cstheme="minorHAnsi"/>
                <w:sz w:val="20"/>
                <w:szCs w:val="20"/>
                <w:lang w:bidi="en-US"/>
              </w:rPr>
              <w:t>Youth Self-Assessment Pre- and Post-Program Survey</w:t>
            </w:r>
            <w:r w:rsidR="001579D8">
              <w:rPr>
                <w:rFonts w:asciiTheme="minorHAnsi" w:hAnsiTheme="minorHAnsi" w:cstheme="minorHAnsi"/>
                <w:sz w:val="20"/>
                <w:szCs w:val="20"/>
                <w:lang w:bidi="en-US"/>
              </w:rPr>
              <w:t xml:space="preserve"> </w:t>
            </w:r>
            <w:r w:rsidRPr="0041630E" w:rsidR="00434CCD">
              <w:rPr>
                <w:rFonts w:asciiTheme="minorHAnsi" w:hAnsiTheme="minorHAnsi" w:cstheme="minorHAnsi"/>
                <w:sz w:val="20"/>
                <w:szCs w:val="20"/>
                <w:lang w:bidi="en-US"/>
              </w:rPr>
              <w:t xml:space="preserve">Version </w:t>
            </w:r>
            <w:r w:rsidR="00434CCD">
              <w:rPr>
                <w:rFonts w:asciiTheme="minorHAnsi" w:hAnsiTheme="minorHAnsi" w:cstheme="minorHAnsi"/>
                <w:sz w:val="20"/>
                <w:szCs w:val="20"/>
                <w:lang w:bidi="en-US"/>
              </w:rPr>
              <w:t>C</w:t>
            </w:r>
          </w:p>
        </w:tc>
        <w:tc>
          <w:tcPr>
            <w:tcW w:w="1635" w:type="pct"/>
          </w:tcPr>
          <w:p w:rsidR="00E830F1" w:rsidRPr="004B53AB" w:rsidP="00AA0A87" w14:paraId="50596BFA" w14:textId="24E03763">
            <w:pPr>
              <w:pStyle w:val="TableTextLeft"/>
              <w:rPr>
                <w:rFonts w:asciiTheme="minorHAnsi" w:hAnsiTheme="minorHAnsi" w:cstheme="minorHAnsi"/>
                <w:sz w:val="20"/>
                <w:szCs w:val="20"/>
                <w:lang w:bidi="en-US"/>
              </w:rPr>
            </w:pPr>
            <w:r w:rsidRPr="004B53AB">
              <w:rPr>
                <w:rFonts w:asciiTheme="minorHAnsi" w:hAnsiTheme="minorHAnsi" w:cstheme="minorHAnsi"/>
                <w:sz w:val="20"/>
                <w:szCs w:val="20"/>
                <w:lang w:bidi="en-US"/>
              </w:rPr>
              <w:t>Spring 2023</w:t>
            </w:r>
          </w:p>
        </w:tc>
      </w:tr>
      <w:tr w14:paraId="5EA68413" w14:textId="77777777" w:rsidTr="00AA0A87">
        <w:tblPrEx>
          <w:tblW w:w="5000" w:type="pct"/>
          <w:tblLook w:val="04A0"/>
        </w:tblPrEx>
        <w:trPr>
          <w:trHeight w:val="120"/>
        </w:trPr>
        <w:tc>
          <w:tcPr>
            <w:tcW w:w="3365" w:type="pct"/>
          </w:tcPr>
          <w:p w:rsidR="00F44226" w:rsidRPr="00874921" w:rsidP="00AA0A87" w14:paraId="11F7E20E" w14:textId="15238DDA">
            <w:pPr>
              <w:pStyle w:val="TableTextLeft"/>
              <w:rPr>
                <w:rFonts w:asciiTheme="minorHAnsi" w:hAnsiTheme="minorHAnsi" w:cstheme="minorHAnsi"/>
                <w:sz w:val="20"/>
                <w:szCs w:val="20"/>
                <w:lang w:bidi="en-US"/>
              </w:rPr>
            </w:pPr>
            <w:r w:rsidRPr="00874921">
              <w:rPr>
                <w:rFonts w:asciiTheme="minorHAnsi" w:hAnsiTheme="minorHAnsi" w:cstheme="minorHAnsi"/>
                <w:sz w:val="20"/>
                <w:szCs w:val="20"/>
                <w:lang w:bidi="en-US"/>
              </w:rPr>
              <w:t xml:space="preserve">  </w:t>
            </w:r>
            <w:r w:rsidRPr="00874921">
              <w:rPr>
                <w:rFonts w:asciiTheme="minorHAnsi" w:hAnsiTheme="minorHAnsi" w:cstheme="minorHAnsi"/>
                <w:sz w:val="20"/>
                <w:szCs w:val="20"/>
                <w:lang w:bidi="en-US"/>
              </w:rPr>
              <w:t>Data Analysis</w:t>
            </w:r>
            <w:r w:rsidRPr="00874921">
              <w:rPr>
                <w:rFonts w:asciiTheme="minorHAnsi" w:hAnsiTheme="minorHAnsi" w:cstheme="minorHAnsi"/>
                <w:sz w:val="20"/>
                <w:szCs w:val="20"/>
                <w:lang w:bidi="en-US"/>
              </w:rPr>
              <w:t xml:space="preserve"> Phase 2</w:t>
            </w:r>
          </w:p>
        </w:tc>
        <w:tc>
          <w:tcPr>
            <w:tcW w:w="1635" w:type="pct"/>
          </w:tcPr>
          <w:p w:rsidR="00F44226" w:rsidRPr="004B53AB" w:rsidP="00AA0A87" w14:paraId="6DA7EFC7" w14:textId="52C697B9">
            <w:pPr>
              <w:pStyle w:val="TableTextLeft"/>
              <w:rPr>
                <w:rFonts w:asciiTheme="minorHAnsi" w:hAnsiTheme="minorHAnsi" w:cstheme="minorHAnsi"/>
                <w:sz w:val="20"/>
                <w:szCs w:val="20"/>
                <w:lang w:bidi="en-US"/>
              </w:rPr>
            </w:pPr>
            <w:r w:rsidRPr="004B53AB">
              <w:rPr>
                <w:rFonts w:asciiTheme="minorHAnsi" w:hAnsiTheme="minorHAnsi" w:cstheme="minorHAnsi"/>
                <w:sz w:val="20"/>
                <w:szCs w:val="20"/>
                <w:lang w:bidi="en-US"/>
              </w:rPr>
              <w:t xml:space="preserve">Spring and </w:t>
            </w:r>
            <w:r w:rsidR="001579D8">
              <w:rPr>
                <w:rFonts w:asciiTheme="minorHAnsi" w:hAnsiTheme="minorHAnsi" w:cstheme="minorHAnsi"/>
                <w:sz w:val="20"/>
                <w:szCs w:val="20"/>
                <w:lang w:bidi="en-US"/>
              </w:rPr>
              <w:t>s</w:t>
            </w:r>
            <w:r w:rsidRPr="004B53AB">
              <w:rPr>
                <w:rFonts w:asciiTheme="minorHAnsi" w:hAnsiTheme="minorHAnsi" w:cstheme="minorHAnsi"/>
                <w:sz w:val="20"/>
                <w:szCs w:val="20"/>
                <w:lang w:bidi="en-US"/>
              </w:rPr>
              <w:t>ummer 2023</w:t>
            </w:r>
          </w:p>
        </w:tc>
      </w:tr>
      <w:tr w14:paraId="6BB95E89" w14:textId="77777777" w:rsidTr="00AA0A87">
        <w:tblPrEx>
          <w:tblW w:w="5000" w:type="pct"/>
          <w:tblLook w:val="04A0"/>
        </w:tblPrEx>
        <w:trPr>
          <w:trHeight w:val="120"/>
        </w:trPr>
        <w:tc>
          <w:tcPr>
            <w:tcW w:w="3365" w:type="pct"/>
          </w:tcPr>
          <w:p w:rsidR="00F44226" w:rsidRPr="00874921" w:rsidP="00AA0A87" w14:paraId="3525C490" w14:textId="77777777">
            <w:pPr>
              <w:pStyle w:val="TableTextLeft"/>
              <w:rPr>
                <w:rFonts w:asciiTheme="minorHAnsi" w:hAnsiTheme="minorHAnsi" w:cstheme="minorHAnsi"/>
                <w:b/>
                <w:bCs/>
                <w:sz w:val="20"/>
                <w:szCs w:val="20"/>
                <w:lang w:bidi="en-US"/>
              </w:rPr>
            </w:pPr>
            <w:r w:rsidRPr="00874921">
              <w:rPr>
                <w:rFonts w:asciiTheme="minorHAnsi" w:hAnsiTheme="minorHAnsi" w:cstheme="minorHAnsi"/>
                <w:b/>
                <w:bCs/>
                <w:sz w:val="20"/>
                <w:szCs w:val="20"/>
                <w:lang w:bidi="en-US"/>
              </w:rPr>
              <w:t>Reporting</w:t>
            </w:r>
          </w:p>
        </w:tc>
        <w:tc>
          <w:tcPr>
            <w:tcW w:w="1635" w:type="pct"/>
          </w:tcPr>
          <w:p w:rsidR="00F44226" w:rsidRPr="004B53AB" w:rsidP="00AA0A87" w14:paraId="04F2A53A" w14:textId="58A2B6C1">
            <w:pPr>
              <w:pStyle w:val="TableTextLeft"/>
              <w:rPr>
                <w:rFonts w:asciiTheme="minorHAnsi" w:hAnsiTheme="minorHAnsi" w:cstheme="minorHAnsi"/>
                <w:sz w:val="20"/>
                <w:szCs w:val="20"/>
                <w:lang w:bidi="en-US"/>
              </w:rPr>
            </w:pPr>
            <w:r w:rsidRPr="004B53AB">
              <w:rPr>
                <w:rFonts w:asciiTheme="minorHAnsi" w:hAnsiTheme="minorHAnsi" w:cstheme="minorHAnsi"/>
                <w:sz w:val="20"/>
                <w:szCs w:val="20"/>
                <w:lang w:bidi="en-US"/>
              </w:rPr>
              <w:t>Summer 2023</w:t>
            </w:r>
          </w:p>
        </w:tc>
      </w:tr>
    </w:tbl>
    <w:p w:rsidR="000D4E9A" w:rsidP="00802D83" w14:paraId="48FD0E51" w14:textId="42902247">
      <w:pPr>
        <w:spacing w:after="240" w:line="240" w:lineRule="auto"/>
        <w:rPr>
          <w:rFonts w:cstheme="minorHAnsi"/>
        </w:rPr>
      </w:pPr>
      <w:r w:rsidRPr="008813EA">
        <w:rPr>
          <w:sz w:val="18"/>
          <w:szCs w:val="18"/>
          <w:vertAlign w:val="superscript"/>
        </w:rPr>
        <w:t>a</w:t>
      </w:r>
      <w:r w:rsidRPr="008813EA">
        <w:rPr>
          <w:sz w:val="18"/>
          <w:szCs w:val="18"/>
          <w:vertAlign w:val="superscript"/>
        </w:rPr>
        <w:t xml:space="preserve"> </w:t>
      </w:r>
      <w:r w:rsidRPr="008813EA">
        <w:rPr>
          <w:sz w:val="18"/>
          <w:szCs w:val="18"/>
        </w:rPr>
        <w:t>After obtaining OMB approval</w:t>
      </w:r>
    </w:p>
    <w:p w:rsidR="00D25069" w:rsidRPr="00E145DE" w:rsidP="00E145DE" w14:paraId="049C8AA1" w14:textId="77777777">
      <w:pPr>
        <w:autoSpaceDE w:val="0"/>
        <w:autoSpaceDN w:val="0"/>
        <w:adjustRightInd w:val="0"/>
        <w:spacing w:after="0" w:line="240" w:lineRule="atLeast"/>
        <w:rPr>
          <w:rFonts w:eastAsia="Times New Roman" w:cstheme="minorHAnsi"/>
          <w:bCs/>
          <w:color w:val="000000"/>
        </w:rPr>
      </w:pPr>
    </w:p>
    <w:p w:rsidR="00C73360" w:rsidRPr="00B23277" w:rsidP="00CB1F9B" w14:paraId="2F1B2639" w14:textId="3CCC4C6B">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29355F" w14:paraId="1E574BF6" w14:textId="20358931">
      <w:pPr>
        <w:tabs>
          <w:tab w:val="left" w:pos="-720"/>
        </w:tabs>
        <w:suppressAutoHyphens/>
        <w:spacing w:after="240"/>
      </w:pPr>
      <w:r w:rsidRPr="00CB1F9B">
        <w:t>No exceptions are necessary for this information collection.</w:t>
      </w:r>
      <w:r w:rsidRPr="00CB1F9B">
        <w:tab/>
      </w:r>
    </w:p>
    <w:p w:rsidR="00DD50BF" w:rsidP="00DD50BF" w14:paraId="40DCD6A5" w14:textId="3410665F">
      <w:pPr>
        <w:spacing w:after="0" w:line="240" w:lineRule="auto"/>
      </w:pPr>
    </w:p>
    <w:p w:rsidR="00DD50BF" w:rsidP="00DD50BF" w14:paraId="74342BC4" w14:textId="77777777">
      <w:pPr>
        <w:spacing w:after="0" w:line="240" w:lineRule="auto"/>
      </w:pPr>
    </w:p>
    <w:p w:rsidR="00306028" w:rsidP="00306028" w14:paraId="503603E8" w14:textId="77777777">
      <w:pPr>
        <w:spacing w:after="0" w:line="240" w:lineRule="auto"/>
        <w:rPr>
          <w:b/>
        </w:rPr>
      </w:pPr>
      <w:r>
        <w:rPr>
          <w:b/>
        </w:rPr>
        <w:t>Attachments</w:t>
      </w:r>
    </w:p>
    <w:p w:rsidR="002F1F4F" w:rsidP="006C6B8E" w14:paraId="32655B56" w14:textId="77777777">
      <w:pPr>
        <w:spacing w:after="120"/>
        <w:ind w:left="187"/>
        <w:rPr>
          <w:b/>
          <w:bCs/>
        </w:rPr>
      </w:pPr>
      <w:bookmarkStart w:id="12" w:name="_Hlk118106235"/>
    </w:p>
    <w:p w:rsidR="006C6B8E" w:rsidRPr="008813EA" w:rsidP="006C6B8E" w14:paraId="799A8415" w14:textId="3BAB36E2">
      <w:pPr>
        <w:spacing w:after="120"/>
        <w:ind w:left="187"/>
        <w:rPr>
          <w:b/>
          <w:bCs/>
        </w:rPr>
      </w:pPr>
      <w:r w:rsidRPr="008813EA">
        <w:rPr>
          <w:b/>
          <w:bCs/>
        </w:rPr>
        <w:t>Instruments</w:t>
      </w:r>
    </w:p>
    <w:p w:rsidR="00886299" w:rsidP="00886299" w14:paraId="577812E9" w14:textId="27B776AA">
      <w:pPr>
        <w:spacing w:after="120"/>
        <w:rPr>
          <w:rFonts w:cstheme="minorHAnsi"/>
        </w:rPr>
      </w:pPr>
      <w:r>
        <w:rPr>
          <w:rFonts w:cstheme="minorHAnsi"/>
        </w:rPr>
        <w:t>Instrument 1. Youth Self-Assessment Pre- and Post-</w:t>
      </w:r>
      <w:r w:rsidR="0010134F">
        <w:rPr>
          <w:rFonts w:cstheme="minorHAnsi"/>
        </w:rPr>
        <w:t xml:space="preserve">Program </w:t>
      </w:r>
      <w:r>
        <w:rPr>
          <w:rFonts w:cstheme="minorHAnsi"/>
        </w:rPr>
        <w:t>Survey</w:t>
      </w:r>
      <w:r w:rsidR="001579D8">
        <w:rPr>
          <w:rFonts w:cstheme="minorHAnsi"/>
        </w:rPr>
        <w:t xml:space="preserve"> </w:t>
      </w:r>
      <w:r>
        <w:rPr>
          <w:rFonts w:cstheme="minorHAnsi"/>
        </w:rPr>
        <w:t>Version A</w:t>
      </w:r>
    </w:p>
    <w:p w:rsidR="006C6B8E" w:rsidRPr="008813EA" w:rsidP="00886299" w14:paraId="60EE9F4C" w14:textId="44502529">
      <w:pPr>
        <w:spacing w:after="120"/>
      </w:pPr>
      <w:r w:rsidRPr="008813EA">
        <w:t xml:space="preserve">Instrument 2. </w:t>
      </w:r>
      <w:r w:rsidR="00886299">
        <w:rPr>
          <w:rFonts w:cstheme="minorHAnsi"/>
        </w:rPr>
        <w:t>Youth Self-Assessment Pre- and Post-</w:t>
      </w:r>
      <w:r w:rsidR="0010134F">
        <w:rPr>
          <w:rFonts w:cstheme="minorHAnsi"/>
        </w:rPr>
        <w:t xml:space="preserve">Program </w:t>
      </w:r>
      <w:r w:rsidR="00886299">
        <w:rPr>
          <w:rFonts w:cstheme="minorHAnsi"/>
        </w:rPr>
        <w:t>Survey</w:t>
      </w:r>
      <w:r w:rsidR="001579D8">
        <w:rPr>
          <w:rFonts w:cstheme="minorHAnsi"/>
        </w:rPr>
        <w:t xml:space="preserve"> </w:t>
      </w:r>
      <w:r w:rsidR="00886299">
        <w:rPr>
          <w:rFonts w:cstheme="minorHAnsi"/>
        </w:rPr>
        <w:t>Version B</w:t>
      </w:r>
      <w:bookmarkEnd w:id="12"/>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5AD9" w:rsidP="0004063C" w14:paraId="0CCB2A07" w14:textId="77777777">
      <w:pPr>
        <w:spacing w:after="0" w:line="240" w:lineRule="auto"/>
      </w:pPr>
      <w:r>
        <w:separator/>
      </w:r>
    </w:p>
  </w:footnote>
  <w:footnote w:type="continuationSeparator" w:id="1">
    <w:p w:rsidR="00F55AD9" w:rsidP="0004063C" w14:paraId="5C624556" w14:textId="77777777">
      <w:pPr>
        <w:spacing w:after="0" w:line="240" w:lineRule="auto"/>
      </w:pPr>
      <w:r>
        <w:continuationSeparator/>
      </w:r>
    </w:p>
  </w:footnote>
  <w:footnote w:id="2">
    <w:p w:rsidR="002315A9" w14:paraId="0726654C" w14:textId="7B965E27">
      <w:pPr>
        <w:pStyle w:val="FootnoteText"/>
      </w:pPr>
      <w:r>
        <w:rPr>
          <w:rStyle w:val="FootnoteReference"/>
        </w:rPr>
        <w:footnoteRef/>
      </w:r>
      <w:r>
        <w:t xml:space="preserve"> </w:t>
      </w:r>
      <w:r w:rsidR="00D47CFD">
        <w:t xml:space="preserve">McKenzie, K.J., </w:t>
      </w:r>
      <w:r w:rsidR="003A3244">
        <w:t xml:space="preserve">A. </w:t>
      </w:r>
      <w:r w:rsidR="00D47CFD">
        <w:t xml:space="preserve">Meyer, et al. </w:t>
      </w:r>
      <w:r w:rsidR="00121421">
        <w:t>“</w:t>
      </w:r>
      <w:r w:rsidR="00D47CFD">
        <w:t>Co-</w:t>
      </w:r>
      <w:r w:rsidR="00121421">
        <w:t>R</w:t>
      </w:r>
      <w:r w:rsidR="00D47CFD">
        <w:t xml:space="preserve">egulation and </w:t>
      </w:r>
      <w:r w:rsidR="00121421">
        <w:t>C</w:t>
      </w:r>
      <w:r w:rsidR="00D47CFD">
        <w:t xml:space="preserve">onnection in </w:t>
      </w:r>
      <w:r w:rsidR="00121421">
        <w:t>H</w:t>
      </w:r>
      <w:r w:rsidR="00D47CFD">
        <w:t xml:space="preserve">uman </w:t>
      </w:r>
      <w:r w:rsidR="00121421">
        <w:t>S</w:t>
      </w:r>
      <w:r w:rsidR="00D47CFD">
        <w:t xml:space="preserve">ervices: Developing a </w:t>
      </w:r>
      <w:r w:rsidR="00121421">
        <w:t>L</w:t>
      </w:r>
      <w:r w:rsidR="00D47CFD">
        <w:t xml:space="preserve">earning </w:t>
      </w:r>
      <w:r w:rsidR="00121421">
        <w:t>A</w:t>
      </w:r>
      <w:r w:rsidR="00D47CFD">
        <w:t>genda.</w:t>
      </w:r>
      <w:r w:rsidR="00121421">
        <w:t>”</w:t>
      </w:r>
      <w:r w:rsidR="00D47CFD">
        <w:t xml:space="preserve"> </w:t>
      </w:r>
      <w:r w:rsidR="00D47CFD">
        <w:rPr>
          <w:i/>
          <w:iCs/>
        </w:rPr>
        <w:t>OPRE Insights Blog</w:t>
      </w:r>
      <w:r w:rsidR="00121421">
        <w:rPr>
          <w:i/>
          <w:iCs/>
        </w:rPr>
        <w:t>,</w:t>
      </w:r>
      <w:r w:rsidRPr="00121421" w:rsidR="00121421">
        <w:t xml:space="preserve"> </w:t>
      </w:r>
      <w:r w:rsidR="00121421">
        <w:t>March 29, 2022.</w:t>
      </w:r>
      <w:r w:rsidR="00D47CFD">
        <w:rPr>
          <w:i/>
          <w:iCs/>
        </w:rPr>
        <w:t xml:space="preserve"> </w:t>
      </w:r>
      <w:hyperlink r:id="rId1" w:history="1">
        <w:r w:rsidRPr="00F45ED6" w:rsidR="00D47CFD">
          <w:rPr>
            <w:rStyle w:val="Hyperlink"/>
          </w:rPr>
          <w:t>https://www.acf.hhs.gov/opre/blog/2022/03/co-regulation-connection-human-services-developing-learning-agenda</w:t>
        </w:r>
      </w:hyperlink>
      <w:r w:rsidR="003A3244">
        <w:rPr>
          <w:rStyle w:val="Hyperlink"/>
        </w:rPr>
        <w:t xml:space="preserve"> </w:t>
      </w:r>
    </w:p>
  </w:footnote>
  <w:footnote w:id="3">
    <w:p w:rsidR="005276CC" w14:paraId="0D6E901F" w14:textId="1316F154">
      <w:pPr>
        <w:pStyle w:val="FootnoteText"/>
      </w:pPr>
      <w:r>
        <w:rPr>
          <w:rStyle w:val="FootnoteReference"/>
        </w:rPr>
        <w:footnoteRef/>
      </w:r>
      <w:r>
        <w:t xml:space="preserve"> </w:t>
      </w:r>
      <w:r w:rsidR="00121421">
        <w:t>Office of Planning, Research, and Evaluation. “</w:t>
      </w:r>
      <w:r w:rsidRPr="00121421" w:rsidR="00121421">
        <w:t>Self-Regulation and Toxic Stress Series.” Administration for Children and Families</w:t>
      </w:r>
      <w:r w:rsidR="006D65EE">
        <w:t>, U.S. Department of Health and Human Services, n.d.</w:t>
      </w:r>
      <w:r w:rsidRPr="00121421" w:rsidR="00121421">
        <w:t xml:space="preserve"> </w:t>
      </w:r>
      <w:hyperlink r:id="rId2" w:history="1">
        <w:r w:rsidRPr="006D65EE" w:rsidR="006D65EE">
          <w:rPr>
            <w:rStyle w:val="Hyperlink"/>
          </w:rPr>
          <w:t>https://www.acf.hhs.gov/opre/project/self-regulation-and-toxic-stress-series</w:t>
        </w:r>
      </w:hyperlink>
      <w:r w:rsidR="006D65EE">
        <w:t xml:space="preserve">. Accessed </w:t>
      </w:r>
      <w:r w:rsidRPr="00C86A94" w:rsidR="006919F4">
        <w:t>Decem</w:t>
      </w:r>
      <w:r w:rsidRPr="00C86A94" w:rsidR="00C86A94">
        <w:t>ber 20, 2022</w:t>
      </w:r>
      <w:r w:rsidRPr="00C86A94" w:rsidR="006D65EE">
        <w:t>.</w:t>
      </w:r>
    </w:p>
  </w:footnote>
  <w:footnote w:id="4">
    <w:p w:rsidR="004E2D88" w14:paraId="632B5F73" w14:textId="1D221719">
      <w:pPr>
        <w:pStyle w:val="FootnoteText"/>
      </w:pPr>
      <w:r>
        <w:rPr>
          <w:rStyle w:val="FootnoteReference"/>
        </w:rPr>
        <w:footnoteRef/>
      </w:r>
      <w:r>
        <w:t xml:space="preserve"> </w:t>
      </w:r>
      <w:bookmarkStart w:id="4" w:name="_Hlk118106386"/>
      <w:r w:rsidRPr="006073A9">
        <w:rPr>
          <w:rFonts w:cstheme="minorHAnsi"/>
        </w:rPr>
        <w:t>As approved under OMB</w:t>
      </w:r>
      <w:r w:rsidRPr="006073A9" w:rsidR="00C26BD2">
        <w:rPr>
          <w:rFonts w:cstheme="minorHAnsi"/>
        </w:rPr>
        <w:t xml:space="preserve"> Control Number</w:t>
      </w:r>
      <w:r w:rsidRPr="006073A9">
        <w:rPr>
          <w:rFonts w:cstheme="minorHAnsi"/>
        </w:rPr>
        <w:t xml:space="preserve"> 0970-0536, expiration date 1</w:t>
      </w:r>
      <w:r w:rsidRPr="006073A9" w:rsidR="00673F3D">
        <w:rPr>
          <w:rFonts w:cstheme="minorHAnsi"/>
        </w:rPr>
        <w:t>2</w:t>
      </w:r>
      <w:r w:rsidRPr="006073A9">
        <w:rPr>
          <w:rFonts w:cstheme="minorHAnsi"/>
        </w:rPr>
        <w:t>/3</w:t>
      </w:r>
      <w:r w:rsidRPr="006073A9" w:rsidR="00673F3D">
        <w:rPr>
          <w:rFonts w:cstheme="minorHAnsi"/>
        </w:rPr>
        <w:t>1</w:t>
      </w:r>
      <w:r w:rsidRPr="006073A9">
        <w:rPr>
          <w:rFonts w:cstheme="minorHAnsi"/>
        </w:rPr>
        <w:t>/202</w:t>
      </w:r>
      <w:r w:rsidRPr="006073A9" w:rsidR="00673F3D">
        <w:rPr>
          <w:rFonts w:cstheme="minorHAnsi"/>
        </w:rPr>
        <w:t>3</w:t>
      </w:r>
      <w:r w:rsidRPr="006073A9">
        <w:rPr>
          <w:rFonts w:cstheme="minorHAnsi"/>
        </w:rPr>
        <w:t xml:space="preserve">. </w:t>
      </w:r>
      <w:bookmarkEnd w:id="4"/>
    </w:p>
  </w:footnote>
  <w:footnote w:id="5">
    <w:p w:rsidR="002560D7" w:rsidRPr="00D82755" w:rsidP="002560D7" w14:paraId="4F110D3D" w14:textId="41D8EF5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DD662456"/>
    <w:lvl w:ilvl="0">
      <w:start w:val="1"/>
      <w:numFmt w:val="decimal"/>
      <w:pStyle w:val="ListNumber"/>
      <w:lvlText w:val="%1."/>
      <w:lvlJc w:val="left"/>
      <w:pPr>
        <w:tabs>
          <w:tab w:val="num" w:pos="360"/>
        </w:tabs>
        <w:ind w:left="360" w:hanging="360"/>
      </w:pPr>
      <w:rPr>
        <w:b/>
        <w:i w:val="0"/>
        <w:color w:val="auto"/>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2DE56C7"/>
    <w:multiLevelType w:val="hybridMultilevel"/>
    <w:tmpl w:val="ECBE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975905"/>
    <w:multiLevelType w:val="hybridMultilevel"/>
    <w:tmpl w:val="BF661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EA5859"/>
    <w:multiLevelType w:val="multilevel"/>
    <w:tmpl w:val="0AA4B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CCD241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882E98"/>
    <w:multiLevelType w:val="hybridMultilevel"/>
    <w:tmpl w:val="553C4E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8B2039"/>
    <w:multiLevelType w:val="hybridMultilevel"/>
    <w:tmpl w:val="8E5E2B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2B0BDC"/>
    <w:multiLevelType w:val="hybridMultilevel"/>
    <w:tmpl w:val="6CB288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7">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F86822"/>
    <w:multiLevelType w:val="hybridMultilevel"/>
    <w:tmpl w:val="D18EB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Override>
  </w:num>
  <w:num w:numId="2">
    <w:abstractNumId w:val="52"/>
  </w:num>
  <w:num w:numId="3">
    <w:abstractNumId w:val="7"/>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37"/>
  </w:num>
  <w:num w:numId="16">
    <w:abstractNumId w:val="45"/>
  </w:num>
  <w:num w:numId="17">
    <w:abstractNumId w:val="0"/>
  </w:num>
  <w:num w:numId="1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373A1"/>
    <w:rsid w:val="0004063C"/>
    <w:rsid w:val="0004247F"/>
    <w:rsid w:val="00050401"/>
    <w:rsid w:val="00060B30"/>
    <w:rsid w:val="00060C59"/>
    <w:rsid w:val="00062AFB"/>
    <w:rsid w:val="000655DD"/>
    <w:rsid w:val="00071F79"/>
    <w:rsid w:val="0007251B"/>
    <w:rsid w:val="000733A5"/>
    <w:rsid w:val="00081D20"/>
    <w:rsid w:val="00082C5B"/>
    <w:rsid w:val="00083227"/>
    <w:rsid w:val="0008356D"/>
    <w:rsid w:val="00086CBE"/>
    <w:rsid w:val="00090812"/>
    <w:rsid w:val="000921F0"/>
    <w:rsid w:val="000A012A"/>
    <w:rsid w:val="000B2744"/>
    <w:rsid w:val="000B7B47"/>
    <w:rsid w:val="000C4921"/>
    <w:rsid w:val="000D4E9A"/>
    <w:rsid w:val="000D50E0"/>
    <w:rsid w:val="000D7D44"/>
    <w:rsid w:val="000E2EA2"/>
    <w:rsid w:val="000E54CA"/>
    <w:rsid w:val="000F16E0"/>
    <w:rsid w:val="000F1E4A"/>
    <w:rsid w:val="000F347B"/>
    <w:rsid w:val="00100D34"/>
    <w:rsid w:val="0010134F"/>
    <w:rsid w:val="001018B0"/>
    <w:rsid w:val="00103EFD"/>
    <w:rsid w:val="00107D87"/>
    <w:rsid w:val="00115818"/>
    <w:rsid w:val="00121421"/>
    <w:rsid w:val="00122647"/>
    <w:rsid w:val="001253F4"/>
    <w:rsid w:val="00146927"/>
    <w:rsid w:val="00157482"/>
    <w:rsid w:val="001579D8"/>
    <w:rsid w:val="00167B86"/>
    <w:rsid w:val="001707D8"/>
    <w:rsid w:val="00180FFC"/>
    <w:rsid w:val="001829F8"/>
    <w:rsid w:val="00190132"/>
    <w:rsid w:val="00195D9F"/>
    <w:rsid w:val="00196F8C"/>
    <w:rsid w:val="001A38FD"/>
    <w:rsid w:val="001B0A76"/>
    <w:rsid w:val="001B6E1A"/>
    <w:rsid w:val="001B7194"/>
    <w:rsid w:val="001C4D1F"/>
    <w:rsid w:val="001D0474"/>
    <w:rsid w:val="001D7761"/>
    <w:rsid w:val="001F0446"/>
    <w:rsid w:val="001F57F5"/>
    <w:rsid w:val="001F6E49"/>
    <w:rsid w:val="0020401C"/>
    <w:rsid w:val="0020629A"/>
    <w:rsid w:val="00206E11"/>
    <w:rsid w:val="00206FE3"/>
    <w:rsid w:val="00207554"/>
    <w:rsid w:val="00211261"/>
    <w:rsid w:val="002134CF"/>
    <w:rsid w:val="00220C77"/>
    <w:rsid w:val="00223E1F"/>
    <w:rsid w:val="00230CAA"/>
    <w:rsid w:val="002315A9"/>
    <w:rsid w:val="002359E1"/>
    <w:rsid w:val="002402CF"/>
    <w:rsid w:val="0024565A"/>
    <w:rsid w:val="002517BB"/>
    <w:rsid w:val="002560D7"/>
    <w:rsid w:val="00256E24"/>
    <w:rsid w:val="00265491"/>
    <w:rsid w:val="002734F8"/>
    <w:rsid w:val="00276CE2"/>
    <w:rsid w:val="00287AF1"/>
    <w:rsid w:val="0029355F"/>
    <w:rsid w:val="002945C4"/>
    <w:rsid w:val="002A0ED9"/>
    <w:rsid w:val="002A11F8"/>
    <w:rsid w:val="002A3BFF"/>
    <w:rsid w:val="002A41C6"/>
    <w:rsid w:val="002A473F"/>
    <w:rsid w:val="002B3614"/>
    <w:rsid w:val="002B5DBE"/>
    <w:rsid w:val="002B785B"/>
    <w:rsid w:val="002C4F75"/>
    <w:rsid w:val="002E4378"/>
    <w:rsid w:val="002E4F7A"/>
    <w:rsid w:val="002E6CCF"/>
    <w:rsid w:val="002F1F4F"/>
    <w:rsid w:val="002F299F"/>
    <w:rsid w:val="002F2BF7"/>
    <w:rsid w:val="002F33D0"/>
    <w:rsid w:val="002F3B01"/>
    <w:rsid w:val="00300722"/>
    <w:rsid w:val="003011DC"/>
    <w:rsid w:val="003015AB"/>
    <w:rsid w:val="0030316D"/>
    <w:rsid w:val="00306028"/>
    <w:rsid w:val="00310258"/>
    <w:rsid w:val="003142E3"/>
    <w:rsid w:val="0032083E"/>
    <w:rsid w:val="003241EA"/>
    <w:rsid w:val="00335545"/>
    <w:rsid w:val="00337448"/>
    <w:rsid w:val="00357056"/>
    <w:rsid w:val="003664F6"/>
    <w:rsid w:val="00373D2F"/>
    <w:rsid w:val="00394771"/>
    <w:rsid w:val="0039503D"/>
    <w:rsid w:val="003A03E2"/>
    <w:rsid w:val="003A1C3E"/>
    <w:rsid w:val="003A3244"/>
    <w:rsid w:val="003A7774"/>
    <w:rsid w:val="003A7F4D"/>
    <w:rsid w:val="003B645F"/>
    <w:rsid w:val="003B783C"/>
    <w:rsid w:val="003C105C"/>
    <w:rsid w:val="003C7358"/>
    <w:rsid w:val="003D25F4"/>
    <w:rsid w:val="003E61F6"/>
    <w:rsid w:val="003F57C9"/>
    <w:rsid w:val="00401D0C"/>
    <w:rsid w:val="0040216D"/>
    <w:rsid w:val="004034E9"/>
    <w:rsid w:val="00404D49"/>
    <w:rsid w:val="00405075"/>
    <w:rsid w:val="00407537"/>
    <w:rsid w:val="0041082D"/>
    <w:rsid w:val="00410945"/>
    <w:rsid w:val="00410963"/>
    <w:rsid w:val="00412E60"/>
    <w:rsid w:val="0041630E"/>
    <w:rsid w:val="004165BD"/>
    <w:rsid w:val="0042220D"/>
    <w:rsid w:val="004260FD"/>
    <w:rsid w:val="00427E78"/>
    <w:rsid w:val="00431976"/>
    <w:rsid w:val="00431D42"/>
    <w:rsid w:val="004328A4"/>
    <w:rsid w:val="0043377A"/>
    <w:rsid w:val="00433C7B"/>
    <w:rsid w:val="00434CCD"/>
    <w:rsid w:val="004379B6"/>
    <w:rsid w:val="0044170B"/>
    <w:rsid w:val="0044428E"/>
    <w:rsid w:val="00446465"/>
    <w:rsid w:val="00454566"/>
    <w:rsid w:val="00455718"/>
    <w:rsid w:val="00460D54"/>
    <w:rsid w:val="00461D3E"/>
    <w:rsid w:val="00465CCB"/>
    <w:rsid w:val="004706CC"/>
    <w:rsid w:val="00477C66"/>
    <w:rsid w:val="00486C29"/>
    <w:rsid w:val="00487CAE"/>
    <w:rsid w:val="00493DF4"/>
    <w:rsid w:val="004A68C7"/>
    <w:rsid w:val="004B12ED"/>
    <w:rsid w:val="004B4839"/>
    <w:rsid w:val="004B53AB"/>
    <w:rsid w:val="004B5EE7"/>
    <w:rsid w:val="004B75AC"/>
    <w:rsid w:val="004C2EC7"/>
    <w:rsid w:val="004C3644"/>
    <w:rsid w:val="004D12DD"/>
    <w:rsid w:val="004D7A49"/>
    <w:rsid w:val="004E2D88"/>
    <w:rsid w:val="004E5778"/>
    <w:rsid w:val="004E7303"/>
    <w:rsid w:val="004E7ED8"/>
    <w:rsid w:val="004F2FF5"/>
    <w:rsid w:val="004F6A40"/>
    <w:rsid w:val="0050376D"/>
    <w:rsid w:val="0051255D"/>
    <w:rsid w:val="00512C25"/>
    <w:rsid w:val="005276CC"/>
    <w:rsid w:val="00527A56"/>
    <w:rsid w:val="005302CB"/>
    <w:rsid w:val="0053504A"/>
    <w:rsid w:val="00535F3A"/>
    <w:rsid w:val="005419CE"/>
    <w:rsid w:val="0054255A"/>
    <w:rsid w:val="00547516"/>
    <w:rsid w:val="0055434C"/>
    <w:rsid w:val="00571837"/>
    <w:rsid w:val="00576950"/>
    <w:rsid w:val="00577243"/>
    <w:rsid w:val="00577ED4"/>
    <w:rsid w:val="005905CE"/>
    <w:rsid w:val="00591283"/>
    <w:rsid w:val="005943ED"/>
    <w:rsid w:val="005A4AB0"/>
    <w:rsid w:val="005A61CE"/>
    <w:rsid w:val="005A7E5A"/>
    <w:rsid w:val="005B1285"/>
    <w:rsid w:val="005B1410"/>
    <w:rsid w:val="005B5FCC"/>
    <w:rsid w:val="005B7FF5"/>
    <w:rsid w:val="005C21E1"/>
    <w:rsid w:val="005D3B18"/>
    <w:rsid w:val="005D4A40"/>
    <w:rsid w:val="005D4B50"/>
    <w:rsid w:val="005D59FA"/>
    <w:rsid w:val="005E1F31"/>
    <w:rsid w:val="005E3F36"/>
    <w:rsid w:val="005E493B"/>
    <w:rsid w:val="005E50A0"/>
    <w:rsid w:val="005E5986"/>
    <w:rsid w:val="005F2951"/>
    <w:rsid w:val="005F5A68"/>
    <w:rsid w:val="005F7C19"/>
    <w:rsid w:val="006073A9"/>
    <w:rsid w:val="00624DDC"/>
    <w:rsid w:val="006253B6"/>
    <w:rsid w:val="006257ED"/>
    <w:rsid w:val="0062686E"/>
    <w:rsid w:val="00630B30"/>
    <w:rsid w:val="006312B9"/>
    <w:rsid w:val="00643C18"/>
    <w:rsid w:val="006454E6"/>
    <w:rsid w:val="00651FF6"/>
    <w:rsid w:val="006736C3"/>
    <w:rsid w:val="00673F3D"/>
    <w:rsid w:val="0068303E"/>
    <w:rsid w:val="0068383E"/>
    <w:rsid w:val="0068511F"/>
    <w:rsid w:val="006919F4"/>
    <w:rsid w:val="00694012"/>
    <w:rsid w:val="0069444B"/>
    <w:rsid w:val="006A2B00"/>
    <w:rsid w:val="006A3896"/>
    <w:rsid w:val="006A4D02"/>
    <w:rsid w:val="006B1ABB"/>
    <w:rsid w:val="006B1BF9"/>
    <w:rsid w:val="006B31DA"/>
    <w:rsid w:val="006B3E18"/>
    <w:rsid w:val="006B53F1"/>
    <w:rsid w:val="006B6037"/>
    <w:rsid w:val="006C0E56"/>
    <w:rsid w:val="006C304C"/>
    <w:rsid w:val="006C6B8E"/>
    <w:rsid w:val="006D65EE"/>
    <w:rsid w:val="006E0843"/>
    <w:rsid w:val="006E0E80"/>
    <w:rsid w:val="006E4F82"/>
    <w:rsid w:val="006F6C6D"/>
    <w:rsid w:val="00701822"/>
    <w:rsid w:val="00702651"/>
    <w:rsid w:val="007047DA"/>
    <w:rsid w:val="00705E8B"/>
    <w:rsid w:val="007120C7"/>
    <w:rsid w:val="00712CE9"/>
    <w:rsid w:val="00716028"/>
    <w:rsid w:val="00717BDC"/>
    <w:rsid w:val="00721395"/>
    <w:rsid w:val="00723A28"/>
    <w:rsid w:val="007263A0"/>
    <w:rsid w:val="00730FAA"/>
    <w:rsid w:val="0073331B"/>
    <w:rsid w:val="00734318"/>
    <w:rsid w:val="00736B62"/>
    <w:rsid w:val="007426A0"/>
    <w:rsid w:val="00744438"/>
    <w:rsid w:val="00747814"/>
    <w:rsid w:val="007520AE"/>
    <w:rsid w:val="00756AC6"/>
    <w:rsid w:val="007630B8"/>
    <w:rsid w:val="00764C85"/>
    <w:rsid w:val="00767AB0"/>
    <w:rsid w:val="007717E3"/>
    <w:rsid w:val="00777C93"/>
    <w:rsid w:val="0078048B"/>
    <w:rsid w:val="00782D0D"/>
    <w:rsid w:val="00793E3E"/>
    <w:rsid w:val="00796436"/>
    <w:rsid w:val="007A03BA"/>
    <w:rsid w:val="007A29C5"/>
    <w:rsid w:val="007B12A8"/>
    <w:rsid w:val="007B36BC"/>
    <w:rsid w:val="007C7B4B"/>
    <w:rsid w:val="007D0F6E"/>
    <w:rsid w:val="007D28E0"/>
    <w:rsid w:val="007E323D"/>
    <w:rsid w:val="007F5DD3"/>
    <w:rsid w:val="00802D83"/>
    <w:rsid w:val="008168EF"/>
    <w:rsid w:val="00823428"/>
    <w:rsid w:val="00823EB5"/>
    <w:rsid w:val="0082558E"/>
    <w:rsid w:val="0082628C"/>
    <w:rsid w:val="008262B1"/>
    <w:rsid w:val="008267B4"/>
    <w:rsid w:val="00832AD1"/>
    <w:rsid w:val="00832B89"/>
    <w:rsid w:val="00834C54"/>
    <w:rsid w:val="008358ED"/>
    <w:rsid w:val="008369BA"/>
    <w:rsid w:val="00840D32"/>
    <w:rsid w:val="00843933"/>
    <w:rsid w:val="008502D9"/>
    <w:rsid w:val="00850F4C"/>
    <w:rsid w:val="008554CB"/>
    <w:rsid w:val="00857804"/>
    <w:rsid w:val="00864C1F"/>
    <w:rsid w:val="00870021"/>
    <w:rsid w:val="00870FA1"/>
    <w:rsid w:val="00871F86"/>
    <w:rsid w:val="00874921"/>
    <w:rsid w:val="00875220"/>
    <w:rsid w:val="008813EA"/>
    <w:rsid w:val="008818DD"/>
    <w:rsid w:val="00884B7D"/>
    <w:rsid w:val="00886299"/>
    <w:rsid w:val="00890AEC"/>
    <w:rsid w:val="00891CD9"/>
    <w:rsid w:val="008A301F"/>
    <w:rsid w:val="008A5848"/>
    <w:rsid w:val="008A6948"/>
    <w:rsid w:val="008C08C5"/>
    <w:rsid w:val="008C2809"/>
    <w:rsid w:val="008C7A6B"/>
    <w:rsid w:val="008C7CA9"/>
    <w:rsid w:val="008D67CB"/>
    <w:rsid w:val="008D6A9E"/>
    <w:rsid w:val="008E0239"/>
    <w:rsid w:val="008E4718"/>
    <w:rsid w:val="008F092C"/>
    <w:rsid w:val="008F2446"/>
    <w:rsid w:val="008F4B4B"/>
    <w:rsid w:val="008F6EE7"/>
    <w:rsid w:val="008F7E36"/>
    <w:rsid w:val="00901040"/>
    <w:rsid w:val="009023DB"/>
    <w:rsid w:val="0090417A"/>
    <w:rsid w:val="00905758"/>
    <w:rsid w:val="009068E4"/>
    <w:rsid w:val="00906F6A"/>
    <w:rsid w:val="00912118"/>
    <w:rsid w:val="009139B3"/>
    <w:rsid w:val="00923F25"/>
    <w:rsid w:val="00926B9A"/>
    <w:rsid w:val="00936C8C"/>
    <w:rsid w:val="00942055"/>
    <w:rsid w:val="00963503"/>
    <w:rsid w:val="0096368B"/>
    <w:rsid w:val="00965DBD"/>
    <w:rsid w:val="00971944"/>
    <w:rsid w:val="009815C6"/>
    <w:rsid w:val="00981C6E"/>
    <w:rsid w:val="00996201"/>
    <w:rsid w:val="009A1C3B"/>
    <w:rsid w:val="009A39E1"/>
    <w:rsid w:val="009A3AD8"/>
    <w:rsid w:val="009A6EE8"/>
    <w:rsid w:val="009B0F58"/>
    <w:rsid w:val="009B204B"/>
    <w:rsid w:val="009C1858"/>
    <w:rsid w:val="009C3380"/>
    <w:rsid w:val="009C58D4"/>
    <w:rsid w:val="009E11F6"/>
    <w:rsid w:val="009E2616"/>
    <w:rsid w:val="009E7E38"/>
    <w:rsid w:val="009F0CEC"/>
    <w:rsid w:val="009F265B"/>
    <w:rsid w:val="009F482C"/>
    <w:rsid w:val="009F68DB"/>
    <w:rsid w:val="009F6DF7"/>
    <w:rsid w:val="00A0019D"/>
    <w:rsid w:val="00A03E3F"/>
    <w:rsid w:val="00A1108E"/>
    <w:rsid w:val="00A21C34"/>
    <w:rsid w:val="00A27CD0"/>
    <w:rsid w:val="00A31DA5"/>
    <w:rsid w:val="00A34B75"/>
    <w:rsid w:val="00A36134"/>
    <w:rsid w:val="00A362B6"/>
    <w:rsid w:val="00A40F58"/>
    <w:rsid w:val="00A532A4"/>
    <w:rsid w:val="00A648AA"/>
    <w:rsid w:val="00A6659A"/>
    <w:rsid w:val="00A66E49"/>
    <w:rsid w:val="00A67DFF"/>
    <w:rsid w:val="00A70AE9"/>
    <w:rsid w:val="00A712B9"/>
    <w:rsid w:val="00A71475"/>
    <w:rsid w:val="00A714DC"/>
    <w:rsid w:val="00A7179C"/>
    <w:rsid w:val="00A71D77"/>
    <w:rsid w:val="00A761CB"/>
    <w:rsid w:val="00A81592"/>
    <w:rsid w:val="00A83837"/>
    <w:rsid w:val="00A85701"/>
    <w:rsid w:val="00A95520"/>
    <w:rsid w:val="00AA0A87"/>
    <w:rsid w:val="00AA76DB"/>
    <w:rsid w:val="00AB206F"/>
    <w:rsid w:val="00AB2505"/>
    <w:rsid w:val="00AB7182"/>
    <w:rsid w:val="00AD0344"/>
    <w:rsid w:val="00AD3261"/>
    <w:rsid w:val="00AD38A7"/>
    <w:rsid w:val="00AD42D3"/>
    <w:rsid w:val="00AD4355"/>
    <w:rsid w:val="00AD46E1"/>
    <w:rsid w:val="00AE0A37"/>
    <w:rsid w:val="00AE2757"/>
    <w:rsid w:val="00AE3F5F"/>
    <w:rsid w:val="00AF14DF"/>
    <w:rsid w:val="00AF1F73"/>
    <w:rsid w:val="00AF3668"/>
    <w:rsid w:val="00B026D1"/>
    <w:rsid w:val="00B034CD"/>
    <w:rsid w:val="00B04785"/>
    <w:rsid w:val="00B12B05"/>
    <w:rsid w:val="00B13297"/>
    <w:rsid w:val="00B13467"/>
    <w:rsid w:val="00B13DC4"/>
    <w:rsid w:val="00B17B7C"/>
    <w:rsid w:val="00B23277"/>
    <w:rsid w:val="00B23BE0"/>
    <w:rsid w:val="00B245AD"/>
    <w:rsid w:val="00B33D2B"/>
    <w:rsid w:val="00B3652D"/>
    <w:rsid w:val="00B4182B"/>
    <w:rsid w:val="00B41CB6"/>
    <w:rsid w:val="00B472BD"/>
    <w:rsid w:val="00B55E54"/>
    <w:rsid w:val="00B563CA"/>
    <w:rsid w:val="00B56589"/>
    <w:rsid w:val="00B57B31"/>
    <w:rsid w:val="00B64D05"/>
    <w:rsid w:val="00B64EDB"/>
    <w:rsid w:val="00B67702"/>
    <w:rsid w:val="00B70460"/>
    <w:rsid w:val="00B755C6"/>
    <w:rsid w:val="00B83D29"/>
    <w:rsid w:val="00B843F6"/>
    <w:rsid w:val="00B9441B"/>
    <w:rsid w:val="00BA62B0"/>
    <w:rsid w:val="00BB4BF8"/>
    <w:rsid w:val="00BC3401"/>
    <w:rsid w:val="00BC6F87"/>
    <w:rsid w:val="00BD2474"/>
    <w:rsid w:val="00BD645D"/>
    <w:rsid w:val="00BD6F93"/>
    <w:rsid w:val="00BD702B"/>
    <w:rsid w:val="00BD7963"/>
    <w:rsid w:val="00BD7B78"/>
    <w:rsid w:val="00BE371B"/>
    <w:rsid w:val="00BE403E"/>
    <w:rsid w:val="00BE773B"/>
    <w:rsid w:val="00BF10AA"/>
    <w:rsid w:val="00BF24EB"/>
    <w:rsid w:val="00C05352"/>
    <w:rsid w:val="00C12221"/>
    <w:rsid w:val="00C26BD2"/>
    <w:rsid w:val="00C3075D"/>
    <w:rsid w:val="00C31F06"/>
    <w:rsid w:val="00C32404"/>
    <w:rsid w:val="00C3555B"/>
    <w:rsid w:val="00C46930"/>
    <w:rsid w:val="00C516AC"/>
    <w:rsid w:val="00C53AEC"/>
    <w:rsid w:val="00C624AA"/>
    <w:rsid w:val="00C62D2A"/>
    <w:rsid w:val="00C64831"/>
    <w:rsid w:val="00C7152E"/>
    <w:rsid w:val="00C73360"/>
    <w:rsid w:val="00C742E7"/>
    <w:rsid w:val="00C76BEB"/>
    <w:rsid w:val="00C8615F"/>
    <w:rsid w:val="00C86937"/>
    <w:rsid w:val="00C86A94"/>
    <w:rsid w:val="00C86CB2"/>
    <w:rsid w:val="00C91C71"/>
    <w:rsid w:val="00C94FFD"/>
    <w:rsid w:val="00C95126"/>
    <w:rsid w:val="00CA185F"/>
    <w:rsid w:val="00CA48C5"/>
    <w:rsid w:val="00CA72A5"/>
    <w:rsid w:val="00CB1F9B"/>
    <w:rsid w:val="00CB4358"/>
    <w:rsid w:val="00CB57CE"/>
    <w:rsid w:val="00CB6B82"/>
    <w:rsid w:val="00CC07BF"/>
    <w:rsid w:val="00CC3A0A"/>
    <w:rsid w:val="00CC4651"/>
    <w:rsid w:val="00CE018E"/>
    <w:rsid w:val="00CE7A4A"/>
    <w:rsid w:val="00CF315D"/>
    <w:rsid w:val="00D0248F"/>
    <w:rsid w:val="00D05049"/>
    <w:rsid w:val="00D1343F"/>
    <w:rsid w:val="00D13AA8"/>
    <w:rsid w:val="00D2204F"/>
    <w:rsid w:val="00D239B5"/>
    <w:rsid w:val="00D25069"/>
    <w:rsid w:val="00D30B6F"/>
    <w:rsid w:val="00D32B72"/>
    <w:rsid w:val="00D32E6D"/>
    <w:rsid w:val="00D359A4"/>
    <w:rsid w:val="00D4033C"/>
    <w:rsid w:val="00D45504"/>
    <w:rsid w:val="00D47CFD"/>
    <w:rsid w:val="00D5346A"/>
    <w:rsid w:val="00D55767"/>
    <w:rsid w:val="00D659EB"/>
    <w:rsid w:val="00D7069A"/>
    <w:rsid w:val="00D71BA0"/>
    <w:rsid w:val="00D749DF"/>
    <w:rsid w:val="00D81089"/>
    <w:rsid w:val="00D82755"/>
    <w:rsid w:val="00D82E67"/>
    <w:rsid w:val="00D831AC"/>
    <w:rsid w:val="00D877DC"/>
    <w:rsid w:val="00D87B09"/>
    <w:rsid w:val="00D9416D"/>
    <w:rsid w:val="00D9667A"/>
    <w:rsid w:val="00D9727D"/>
    <w:rsid w:val="00D97926"/>
    <w:rsid w:val="00D97F74"/>
    <w:rsid w:val="00DA3557"/>
    <w:rsid w:val="00DA4701"/>
    <w:rsid w:val="00DA6968"/>
    <w:rsid w:val="00DB2448"/>
    <w:rsid w:val="00DB3258"/>
    <w:rsid w:val="00DC65F2"/>
    <w:rsid w:val="00DC7876"/>
    <w:rsid w:val="00DC7DD5"/>
    <w:rsid w:val="00DD2A5D"/>
    <w:rsid w:val="00DD50BF"/>
    <w:rsid w:val="00DE07C9"/>
    <w:rsid w:val="00DE3ED7"/>
    <w:rsid w:val="00DF1291"/>
    <w:rsid w:val="00DF4F62"/>
    <w:rsid w:val="00DF62E7"/>
    <w:rsid w:val="00E10461"/>
    <w:rsid w:val="00E12DBD"/>
    <w:rsid w:val="00E1392C"/>
    <w:rsid w:val="00E13C3E"/>
    <w:rsid w:val="00E145DE"/>
    <w:rsid w:val="00E20838"/>
    <w:rsid w:val="00E218C4"/>
    <w:rsid w:val="00E22AC6"/>
    <w:rsid w:val="00E24830"/>
    <w:rsid w:val="00E271B3"/>
    <w:rsid w:val="00E318A6"/>
    <w:rsid w:val="00E354E8"/>
    <w:rsid w:val="00E35F76"/>
    <w:rsid w:val="00E3788E"/>
    <w:rsid w:val="00E41C62"/>
    <w:rsid w:val="00E41EE9"/>
    <w:rsid w:val="00E44AB6"/>
    <w:rsid w:val="00E461D4"/>
    <w:rsid w:val="00E60275"/>
    <w:rsid w:val="00E62285"/>
    <w:rsid w:val="00E62819"/>
    <w:rsid w:val="00E6426D"/>
    <w:rsid w:val="00E71E25"/>
    <w:rsid w:val="00E73C82"/>
    <w:rsid w:val="00E7688E"/>
    <w:rsid w:val="00E804FF"/>
    <w:rsid w:val="00E805C1"/>
    <w:rsid w:val="00E830F1"/>
    <w:rsid w:val="00E83C91"/>
    <w:rsid w:val="00E9045F"/>
    <w:rsid w:val="00EA0D4F"/>
    <w:rsid w:val="00EA2DBE"/>
    <w:rsid w:val="00EA402F"/>
    <w:rsid w:val="00EA405B"/>
    <w:rsid w:val="00EB4C26"/>
    <w:rsid w:val="00EB6134"/>
    <w:rsid w:val="00EB7912"/>
    <w:rsid w:val="00EC1A6C"/>
    <w:rsid w:val="00EC282C"/>
    <w:rsid w:val="00EC46E1"/>
    <w:rsid w:val="00ED2529"/>
    <w:rsid w:val="00ED6B65"/>
    <w:rsid w:val="00ED7509"/>
    <w:rsid w:val="00EE145E"/>
    <w:rsid w:val="00EE38AF"/>
    <w:rsid w:val="00EE4CA5"/>
    <w:rsid w:val="00EE6F3B"/>
    <w:rsid w:val="00EE7D1C"/>
    <w:rsid w:val="00EF0A8A"/>
    <w:rsid w:val="00EF254B"/>
    <w:rsid w:val="00EF270A"/>
    <w:rsid w:val="00EF2C6C"/>
    <w:rsid w:val="00EF3809"/>
    <w:rsid w:val="00EF4FF2"/>
    <w:rsid w:val="00EF5453"/>
    <w:rsid w:val="00EF577A"/>
    <w:rsid w:val="00EF5AF0"/>
    <w:rsid w:val="00F00CE8"/>
    <w:rsid w:val="00F05DE6"/>
    <w:rsid w:val="00F071DE"/>
    <w:rsid w:val="00F07764"/>
    <w:rsid w:val="00F10438"/>
    <w:rsid w:val="00F106C9"/>
    <w:rsid w:val="00F14A89"/>
    <w:rsid w:val="00F2276E"/>
    <w:rsid w:val="00F2282A"/>
    <w:rsid w:val="00F24F89"/>
    <w:rsid w:val="00F25BD4"/>
    <w:rsid w:val="00F403A5"/>
    <w:rsid w:val="00F4057A"/>
    <w:rsid w:val="00F41FB8"/>
    <w:rsid w:val="00F42246"/>
    <w:rsid w:val="00F44226"/>
    <w:rsid w:val="00F44A9A"/>
    <w:rsid w:val="00F44F99"/>
    <w:rsid w:val="00F45ED6"/>
    <w:rsid w:val="00F4788E"/>
    <w:rsid w:val="00F55AD9"/>
    <w:rsid w:val="00F63698"/>
    <w:rsid w:val="00F700C3"/>
    <w:rsid w:val="00F74630"/>
    <w:rsid w:val="00F80974"/>
    <w:rsid w:val="00F8774D"/>
    <w:rsid w:val="00F87B64"/>
    <w:rsid w:val="00F87CA1"/>
    <w:rsid w:val="00F9122A"/>
    <w:rsid w:val="00FA54A9"/>
    <w:rsid w:val="00FA6D2C"/>
    <w:rsid w:val="00FB5527"/>
    <w:rsid w:val="00FB5BF6"/>
    <w:rsid w:val="00FC2F28"/>
    <w:rsid w:val="00FC779A"/>
    <w:rsid w:val="00FD7E76"/>
    <w:rsid w:val="00FE5290"/>
    <w:rsid w:val="00FE64C1"/>
    <w:rsid w:val="00FE6A90"/>
    <w:rsid w:val="00FF5C51"/>
  </w:rsids>
  <w:docVars>
    <w:docVar w:name="__Grammarly_42___1" w:val="H4sIAAAAAAAEAKtWcslP9kxRslIyNDY2NDYwMjAzNDAwMTcxsDBW0lEKTi0uzszPAykwqwUA1tvAm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D47C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paragraph" w:customStyle="1" w:styleId="TableHeaderCenter">
    <w:name w:val="Table Header Center"/>
    <w:basedOn w:val="Normal"/>
    <w:qFormat/>
    <w:rsid w:val="00F44226"/>
    <w:pPr>
      <w:keepNext/>
      <w:spacing w:before="40" w:after="20" w:line="264" w:lineRule="auto"/>
      <w:jc w:val="center"/>
    </w:pPr>
    <w:rPr>
      <w:rFonts w:asciiTheme="majorHAnsi" w:hAnsiTheme="majorHAnsi"/>
      <w:color w:val="FFFFFF" w:themeColor="background1"/>
      <w:sz w:val="20"/>
    </w:rPr>
  </w:style>
  <w:style w:type="table" w:customStyle="1" w:styleId="MathUBaseTable">
    <w:name w:val="MathU Base Table"/>
    <w:basedOn w:val="TableNormal"/>
    <w:uiPriority w:val="99"/>
    <w:rsid w:val="00F44226"/>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rsid w:val="00F44226"/>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rsid w:val="00F44226"/>
    <w:pPr>
      <w:keepNext/>
    </w:pPr>
    <w:rPr>
      <w:color w:val="FFFFFF" w:themeColor="background1"/>
      <w:sz w:val="20"/>
    </w:rPr>
  </w:style>
  <w:style w:type="paragraph" w:customStyle="1" w:styleId="TableTitle">
    <w:name w:val="Table Title"/>
    <w:basedOn w:val="Normal"/>
    <w:qFormat/>
    <w:rsid w:val="00F44226"/>
    <w:pPr>
      <w:keepNext/>
      <w:keepLines/>
      <w:spacing w:before="40" w:after="40" w:line="264" w:lineRule="auto"/>
    </w:pPr>
    <w:rPr>
      <w:rFonts w:asciiTheme="majorHAnsi" w:hAnsiTheme="majorHAnsi"/>
      <w:b/>
      <w:color w:val="000000" w:themeColor="text1"/>
      <w:sz w:val="20"/>
    </w:rPr>
  </w:style>
  <w:style w:type="paragraph" w:customStyle="1" w:styleId="Paragraph">
    <w:name w:val="Paragraph"/>
    <w:basedOn w:val="Normal"/>
    <w:qFormat/>
    <w:rsid w:val="003D25F4"/>
    <w:pPr>
      <w:spacing w:after="160" w:line="264" w:lineRule="auto"/>
    </w:pPr>
  </w:style>
  <w:style w:type="paragraph" w:styleId="ListNumber">
    <w:name w:val="List Number"/>
    <w:basedOn w:val="Normal"/>
    <w:unhideWhenUsed/>
    <w:qFormat/>
    <w:rsid w:val="00F8774D"/>
    <w:pPr>
      <w:numPr>
        <w:numId w:val="1"/>
      </w:numPr>
      <w:adjustRightInd w:val="0"/>
      <w:spacing w:after="80" w:line="264" w:lineRule="auto"/>
    </w:pPr>
  </w:style>
  <w:style w:type="character" w:customStyle="1" w:styleId="normaltextrun">
    <w:name w:val="normaltextrun"/>
    <w:basedOn w:val="DefaultParagraphFont"/>
    <w:semiHidden/>
    <w:rsid w:val="001D0474"/>
  </w:style>
  <w:style w:type="character" w:styleId="UnresolvedMention">
    <w:name w:val="Unresolved Mention"/>
    <w:basedOn w:val="DefaultParagraphFont"/>
    <w:uiPriority w:val="99"/>
    <w:semiHidden/>
    <w:unhideWhenUsed/>
    <w:rsid w:val="001B7194"/>
    <w:rPr>
      <w:color w:val="605E5C"/>
      <w:shd w:val="clear" w:color="auto" w:fill="E1DFDD"/>
    </w:rPr>
  </w:style>
  <w:style w:type="character" w:styleId="FollowedHyperlink">
    <w:name w:val="FollowedHyperlink"/>
    <w:basedOn w:val="DefaultParagraphFont"/>
    <w:uiPriority w:val="99"/>
    <w:semiHidden/>
    <w:unhideWhenUsed/>
    <w:rsid w:val="00D47CFD"/>
    <w:rPr>
      <w:color w:val="800080" w:themeColor="followedHyperlink"/>
      <w:u w:val="single"/>
    </w:rPr>
  </w:style>
  <w:style w:type="character" w:customStyle="1" w:styleId="Heading1Char">
    <w:name w:val="Heading 1 Char"/>
    <w:basedOn w:val="DefaultParagraphFont"/>
    <w:link w:val="Heading1"/>
    <w:uiPriority w:val="9"/>
    <w:rsid w:val="00D47C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eabody.vanderbilt.edu/bio/velma-mcbride-murry"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pdp.unc.edu/people/research-fellows/current-hpdp-research-fellows/desiree-murray-ph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blog/2022/03/co-regulation-connection-human-services-developing-learning-agenda" TargetMode="External" /><Relationship Id="rId2" Type="http://schemas.openxmlformats.org/officeDocument/2006/relationships/hyperlink" Target="https://www.acf.hhs.gov/opre/project/self-regulation-and-toxic-stress-ser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F318-E5B5-4097-B33B-D68317FA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Hennigar</dc:creator>
  <cp:lastModifiedBy>Mcdowell, Andrew (ACF) (CTR)</cp:lastModifiedBy>
  <cp:revision>3</cp:revision>
  <dcterms:created xsi:type="dcterms:W3CDTF">2023-02-21T19:40:00Z</dcterms:created>
  <dcterms:modified xsi:type="dcterms:W3CDTF">2023-02-21T19:40:00Z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