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3777" w:rsidP="00E754A2" w14:paraId="5435803C" w14:textId="77777777">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w:t>
      </w:r>
      <w:r w:rsidRPr="002C325E">
        <w:rPr>
          <w:rFonts w:ascii="Arial" w:hAnsi="Arial" w:cs="Arial"/>
          <w:b/>
          <w:bCs/>
          <w:caps/>
          <w:sz w:val="26"/>
          <w:szCs w:val="26"/>
        </w:rPr>
        <w:t>Statement</w:t>
      </w:r>
      <w:r w:rsidRPr="002C325E">
        <w:rPr>
          <w:rFonts w:ascii="Arial" w:hAnsi="Arial" w:cs="Arial"/>
          <w:b/>
          <w:bCs/>
          <w:caps/>
          <w:sz w:val="26"/>
          <w:szCs w:val="26"/>
        </w:rPr>
        <w:t xml:space="preserve"> A</w:t>
      </w:r>
    </w:p>
    <w:p w:rsidR="001D3777" w:rsidRPr="002C325E" w:rsidP="00E754A2" w14:paraId="23854F65"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1D3777" w:rsidP="00E754A2" w14:paraId="4C43A81D" w14:textId="77777777">
      <w:pPr>
        <w:tabs>
          <w:tab w:val="left" w:pos="720"/>
        </w:tabs>
        <w:jc w:val="center"/>
        <w:rPr>
          <w:rFonts w:ascii="Arial" w:hAnsi="Arial" w:cs="Arial"/>
          <w:b/>
          <w:bCs/>
          <w:sz w:val="26"/>
          <w:szCs w:val="26"/>
          <w:highlight w:val="lightGray"/>
        </w:rPr>
      </w:pPr>
    </w:p>
    <w:p w:rsidR="001D3777" w:rsidRPr="00B50214" w:rsidP="00E754A2" w14:paraId="5A9532E1" w14:textId="7C85503B">
      <w:pPr>
        <w:tabs>
          <w:tab w:val="left" w:pos="720"/>
        </w:tabs>
        <w:jc w:val="center"/>
        <w:rPr>
          <w:rFonts w:ascii="Arial" w:hAnsi="Arial" w:cs="Arial"/>
          <w:b/>
          <w:bCs/>
          <w:sz w:val="26"/>
          <w:szCs w:val="26"/>
        </w:rPr>
      </w:pPr>
      <w:r w:rsidRPr="209F08A5">
        <w:rPr>
          <w:rFonts w:ascii="Arial" w:hAnsi="Arial" w:cs="Arial"/>
          <w:b/>
          <w:bCs/>
          <w:sz w:val="26"/>
          <w:szCs w:val="26"/>
        </w:rPr>
        <w:t>Application</w:t>
      </w:r>
      <w:r w:rsidRPr="209F08A5" w:rsidR="000108FC">
        <w:rPr>
          <w:rFonts w:ascii="Arial" w:hAnsi="Arial" w:cs="Arial"/>
          <w:b/>
          <w:bCs/>
          <w:sz w:val="26"/>
          <w:szCs w:val="26"/>
        </w:rPr>
        <w:t xml:space="preserve"> Requirement</w:t>
      </w:r>
      <w:r w:rsidRPr="209F08A5" w:rsidR="00B24743">
        <w:rPr>
          <w:rFonts w:ascii="Arial" w:hAnsi="Arial" w:cs="Arial"/>
          <w:b/>
          <w:bCs/>
          <w:sz w:val="26"/>
          <w:szCs w:val="26"/>
        </w:rPr>
        <w:t>s</w:t>
      </w:r>
      <w:r w:rsidRPr="209F08A5">
        <w:rPr>
          <w:rFonts w:ascii="Arial" w:hAnsi="Arial" w:cs="Arial"/>
          <w:b/>
          <w:bCs/>
          <w:sz w:val="26"/>
          <w:szCs w:val="26"/>
        </w:rPr>
        <w:t xml:space="preserve"> </w:t>
      </w:r>
      <w:r w:rsidR="00737322">
        <w:rPr>
          <w:rFonts w:ascii="Arial" w:hAnsi="Arial" w:cs="Arial"/>
          <w:b/>
          <w:bCs/>
          <w:sz w:val="26"/>
          <w:szCs w:val="26"/>
        </w:rPr>
        <w:t xml:space="preserve">for States and Tribes </w:t>
      </w:r>
      <w:r w:rsidR="00737322">
        <w:rPr>
          <w:rFonts w:ascii="Arial" w:hAnsi="Arial" w:cs="Arial"/>
          <w:b/>
          <w:bCs/>
          <w:sz w:val="26"/>
          <w:szCs w:val="26"/>
        </w:rPr>
        <w:t>T</w:t>
      </w:r>
      <w:r w:rsidRPr="209F08A5" w:rsidR="00E00B69">
        <w:rPr>
          <w:rFonts w:ascii="Arial" w:hAnsi="Arial" w:cs="Arial"/>
          <w:b/>
          <w:bCs/>
          <w:sz w:val="26"/>
          <w:szCs w:val="26"/>
        </w:rPr>
        <w:t>o</w:t>
      </w:r>
      <w:r w:rsidRPr="209F08A5" w:rsidR="00E00B69">
        <w:rPr>
          <w:rFonts w:ascii="Arial" w:hAnsi="Arial" w:cs="Arial"/>
          <w:b/>
          <w:bCs/>
          <w:sz w:val="26"/>
          <w:szCs w:val="26"/>
        </w:rPr>
        <w:t xml:space="preserve"> Apply for </w:t>
      </w:r>
      <w:r w:rsidRPr="209F08A5">
        <w:rPr>
          <w:rFonts w:ascii="Arial" w:hAnsi="Arial" w:cs="Arial"/>
          <w:b/>
          <w:bCs/>
          <w:sz w:val="26"/>
          <w:szCs w:val="26"/>
        </w:rPr>
        <w:t>Orphaned Well Site Plugging, Remediation, and Restoration</w:t>
      </w:r>
      <w:r w:rsidRPr="209F08A5" w:rsidR="00E00B69">
        <w:rPr>
          <w:rFonts w:ascii="Arial" w:hAnsi="Arial" w:cs="Arial"/>
          <w:b/>
          <w:bCs/>
          <w:sz w:val="26"/>
          <w:szCs w:val="26"/>
        </w:rPr>
        <w:t xml:space="preserve"> </w:t>
      </w:r>
      <w:r w:rsidR="00265286">
        <w:rPr>
          <w:rFonts w:ascii="Arial" w:hAnsi="Arial" w:cs="Arial"/>
          <w:b/>
          <w:bCs/>
          <w:sz w:val="26"/>
          <w:szCs w:val="26"/>
        </w:rPr>
        <w:t>Funding</w:t>
      </w:r>
      <w:r w:rsidRPr="209F08A5" w:rsidR="00E00B69">
        <w:rPr>
          <w:rFonts w:ascii="Arial" w:hAnsi="Arial" w:cs="Arial"/>
          <w:b/>
          <w:bCs/>
          <w:sz w:val="26"/>
          <w:szCs w:val="26"/>
        </w:rPr>
        <w:t xml:space="preserve"> Consideration</w:t>
      </w:r>
      <w:r w:rsidR="00691949">
        <w:rPr>
          <w:rFonts w:ascii="Arial" w:hAnsi="Arial" w:cs="Arial"/>
          <w:b/>
          <w:bCs/>
          <w:sz w:val="26"/>
          <w:szCs w:val="26"/>
        </w:rPr>
        <w:t>, and Ongoing State Tribal Reporting Requirements for Funding Recipients</w:t>
      </w:r>
    </w:p>
    <w:p w:rsidR="001D3777" w:rsidRPr="00B50214" w:rsidP="00E754A2" w14:paraId="28CDD37B" w14:textId="0662A3C0">
      <w:pPr>
        <w:tabs>
          <w:tab w:val="left" w:pos="720"/>
        </w:tabs>
        <w:jc w:val="center"/>
        <w:rPr>
          <w:rFonts w:ascii="Arial" w:hAnsi="Arial" w:cs="Arial"/>
          <w:sz w:val="22"/>
          <w:szCs w:val="22"/>
        </w:rPr>
      </w:pPr>
      <w:r w:rsidRPr="589C617B">
        <w:rPr>
          <w:rFonts w:ascii="Arial" w:hAnsi="Arial" w:cs="Arial"/>
          <w:b/>
          <w:bCs/>
          <w:sz w:val="26"/>
          <w:szCs w:val="26"/>
        </w:rPr>
        <w:t>OMB Control N</w:t>
      </w:r>
      <w:r w:rsidR="009942D3">
        <w:rPr>
          <w:rFonts w:ascii="Arial" w:hAnsi="Arial" w:cs="Arial"/>
          <w:b/>
          <w:bCs/>
          <w:sz w:val="26"/>
          <w:szCs w:val="26"/>
        </w:rPr>
        <w:t>umber</w:t>
      </w:r>
      <w:r w:rsidRPr="589C617B">
        <w:rPr>
          <w:rFonts w:ascii="Arial" w:hAnsi="Arial" w:cs="Arial"/>
          <w:b/>
          <w:bCs/>
          <w:sz w:val="26"/>
          <w:szCs w:val="26"/>
        </w:rPr>
        <w:t xml:space="preserve"> 1093-</w:t>
      </w:r>
      <w:r w:rsidRPr="00837F41" w:rsidR="008B6A7F">
        <w:rPr>
          <w:rFonts w:ascii="Arial" w:hAnsi="Arial" w:cs="Arial"/>
          <w:b/>
          <w:sz w:val="26"/>
          <w:szCs w:val="26"/>
        </w:rPr>
        <w:t>0012</w:t>
      </w:r>
    </w:p>
    <w:p w:rsidR="7B9A5065" w:rsidRPr="00A35586" w:rsidP="00E754A2" w14:paraId="0760B87F" w14:textId="299CF6B7">
      <w:pPr>
        <w:tabs>
          <w:tab w:val="left" w:pos="720"/>
        </w:tabs>
        <w:jc w:val="center"/>
        <w:rPr>
          <w:rFonts w:ascii="Arial" w:hAnsi="Arial" w:cs="Arial"/>
          <w:b/>
          <w:bCs/>
          <w:szCs w:val="24"/>
        </w:rPr>
      </w:pPr>
    </w:p>
    <w:p w:rsidR="00F11F85" w:rsidRPr="00356C88" w:rsidP="00E754A2" w14:paraId="2A62849F" w14:textId="44177813">
      <w:pPr>
        <w:tabs>
          <w:tab w:val="left" w:pos="720"/>
        </w:tabs>
        <w:rPr>
          <w:rFonts w:ascii="Arial" w:hAnsi="Arial" w:cs="Arial"/>
          <w:sz w:val="22"/>
          <w:szCs w:val="22"/>
        </w:rPr>
      </w:pPr>
      <w:r w:rsidRPr="00356C88">
        <w:rPr>
          <w:rFonts w:ascii="Arial" w:hAnsi="Arial" w:cs="Arial"/>
          <w:b/>
          <w:sz w:val="22"/>
          <w:szCs w:val="22"/>
        </w:rPr>
        <w:t>Terms of Clearance</w:t>
      </w:r>
      <w:r w:rsidRPr="00356C88">
        <w:rPr>
          <w:rFonts w:ascii="Times New Roman" w:hAnsi="Times New Roman"/>
          <w:b/>
          <w:sz w:val="22"/>
          <w:szCs w:val="22"/>
        </w:rPr>
        <w:t>:</w:t>
      </w:r>
      <w:r w:rsidRPr="00356C88">
        <w:rPr>
          <w:rFonts w:ascii="Times New Roman" w:hAnsi="Times New Roman"/>
          <w:sz w:val="22"/>
          <w:szCs w:val="22"/>
        </w:rPr>
        <w:t xml:space="preserve">  </w:t>
      </w:r>
      <w:r w:rsidRPr="00356C88" w:rsidR="009B376E">
        <w:rPr>
          <w:rFonts w:ascii="Arial" w:hAnsi="Arial" w:cs="Arial"/>
          <w:sz w:val="22"/>
          <w:szCs w:val="22"/>
        </w:rPr>
        <w:t>In accordance with</w:t>
      </w:r>
      <w:r w:rsidRPr="00356C88" w:rsidR="00175D3B">
        <w:rPr>
          <w:rFonts w:ascii="Arial" w:hAnsi="Arial" w:cs="Arial"/>
          <w:sz w:val="22"/>
          <w:szCs w:val="22"/>
        </w:rPr>
        <w:t xml:space="preserve"> Paperwork Reduction Act of 1995 (PRA</w:t>
      </w:r>
      <w:r w:rsidRPr="00356C88" w:rsidR="003D36E3">
        <w:rPr>
          <w:rFonts w:ascii="Arial" w:hAnsi="Arial" w:cs="Arial"/>
          <w:sz w:val="22"/>
          <w:szCs w:val="22"/>
        </w:rPr>
        <w:t>;</w:t>
      </w:r>
      <w:r w:rsidRPr="00356C88" w:rsidR="00175D3B">
        <w:rPr>
          <w:rFonts w:ascii="Arial" w:hAnsi="Arial" w:cs="Arial"/>
          <w:sz w:val="22"/>
          <w:szCs w:val="22"/>
        </w:rPr>
        <w:t xml:space="preserve"> 44 U.S.C. 3501 et seq.)</w:t>
      </w:r>
      <w:r w:rsidRPr="00356C88" w:rsidR="009B376E">
        <w:rPr>
          <w:rFonts w:ascii="Arial" w:hAnsi="Arial" w:cs="Arial"/>
          <w:sz w:val="22"/>
          <w:szCs w:val="22"/>
        </w:rPr>
        <w:t xml:space="preserve">, </w:t>
      </w:r>
      <w:r w:rsidRPr="00356C88" w:rsidR="00647407">
        <w:rPr>
          <w:rFonts w:ascii="Arial" w:hAnsi="Arial" w:cs="Arial"/>
          <w:sz w:val="22"/>
          <w:szCs w:val="22"/>
        </w:rPr>
        <w:t xml:space="preserve">the </w:t>
      </w:r>
      <w:r w:rsidRPr="00356C88" w:rsidR="008042D3">
        <w:rPr>
          <w:rFonts w:ascii="Arial" w:hAnsi="Arial" w:cs="Arial"/>
          <w:sz w:val="22"/>
          <w:szCs w:val="22"/>
        </w:rPr>
        <w:t xml:space="preserve">Office of Management and Budget (OMB) approved a </w:t>
      </w:r>
      <w:r w:rsidRPr="00356C88" w:rsidR="00647407">
        <w:rPr>
          <w:rFonts w:ascii="Arial" w:hAnsi="Arial" w:cs="Arial"/>
          <w:sz w:val="22"/>
          <w:szCs w:val="22"/>
        </w:rPr>
        <w:t>U.S. Department of the Interior (Interior)</w:t>
      </w:r>
      <w:r w:rsidRPr="00356C88" w:rsidR="008042D3">
        <w:rPr>
          <w:rFonts w:ascii="Arial" w:hAnsi="Arial" w:cs="Arial"/>
          <w:sz w:val="22"/>
          <w:szCs w:val="22"/>
        </w:rPr>
        <w:t xml:space="preserve"> request to collect information</w:t>
      </w:r>
      <w:r w:rsidRPr="00356C88" w:rsidR="006C7F69">
        <w:rPr>
          <w:rFonts w:ascii="Arial" w:hAnsi="Arial" w:cs="Arial"/>
          <w:sz w:val="22"/>
          <w:szCs w:val="22"/>
        </w:rPr>
        <w:t xml:space="preserve"> to </w:t>
      </w:r>
      <w:r w:rsidRPr="00356C88" w:rsidR="00E77C4E">
        <w:rPr>
          <w:rFonts w:ascii="Arial" w:hAnsi="Arial" w:cs="Arial"/>
          <w:sz w:val="22"/>
          <w:szCs w:val="22"/>
        </w:rPr>
        <w:t xml:space="preserve">implement Section 40601 of the Infrastructure Investment and Jobs Act, which is also referred to as the Bipartisan Infrastructure Law (P. L. </w:t>
      </w:r>
      <w:r w:rsidRPr="00356C88" w:rsidR="00B51D14">
        <w:rPr>
          <w:rFonts w:ascii="Arial" w:hAnsi="Arial" w:cs="Arial"/>
          <w:sz w:val="22"/>
          <w:szCs w:val="22"/>
        </w:rPr>
        <w:t xml:space="preserve">117-58 (Nov. 15, </w:t>
      </w:r>
      <w:r w:rsidRPr="00356C88" w:rsidR="00DA1B10">
        <w:rPr>
          <w:rFonts w:ascii="Arial" w:hAnsi="Arial" w:cs="Arial"/>
          <w:sz w:val="22"/>
          <w:szCs w:val="22"/>
        </w:rPr>
        <w:t>2021) (BIL).</w:t>
      </w:r>
      <w:r w:rsidRPr="00356C88" w:rsidR="00CE4F2E">
        <w:rPr>
          <w:rFonts w:ascii="Arial" w:hAnsi="Arial" w:cs="Arial"/>
          <w:sz w:val="22"/>
          <w:szCs w:val="22"/>
        </w:rPr>
        <w:t xml:space="preserve">  OMB </w:t>
      </w:r>
      <w:r w:rsidRPr="00356C88" w:rsidR="009B376E">
        <w:rPr>
          <w:rFonts w:ascii="Arial" w:hAnsi="Arial" w:cs="Arial"/>
          <w:sz w:val="22"/>
          <w:szCs w:val="22"/>
        </w:rPr>
        <w:t xml:space="preserve">approved </w:t>
      </w:r>
      <w:r w:rsidRPr="00356C88" w:rsidR="00797920">
        <w:rPr>
          <w:rFonts w:ascii="Arial" w:hAnsi="Arial" w:cs="Arial"/>
          <w:sz w:val="22"/>
          <w:szCs w:val="22"/>
        </w:rPr>
        <w:t>Interior’s request</w:t>
      </w:r>
      <w:r w:rsidRPr="00356C88" w:rsidR="000D2CD1">
        <w:rPr>
          <w:rFonts w:ascii="Arial" w:hAnsi="Arial" w:cs="Arial"/>
          <w:sz w:val="22"/>
          <w:szCs w:val="22"/>
        </w:rPr>
        <w:t xml:space="preserve"> and identified </w:t>
      </w:r>
      <w:r w:rsidRPr="00356C88" w:rsidR="003F0781">
        <w:rPr>
          <w:rFonts w:ascii="Arial" w:hAnsi="Arial" w:cs="Arial"/>
          <w:sz w:val="22"/>
          <w:szCs w:val="22"/>
        </w:rPr>
        <w:t>the</w:t>
      </w:r>
      <w:r w:rsidRPr="00356C88" w:rsidR="00F84974">
        <w:rPr>
          <w:rFonts w:ascii="Arial" w:hAnsi="Arial" w:cs="Arial"/>
          <w:sz w:val="22"/>
          <w:szCs w:val="22"/>
        </w:rPr>
        <w:t xml:space="preserve"> information collection</w:t>
      </w:r>
      <w:r w:rsidRPr="00356C88" w:rsidR="0065278C">
        <w:rPr>
          <w:rFonts w:ascii="Arial" w:hAnsi="Arial" w:cs="Arial"/>
          <w:sz w:val="22"/>
          <w:szCs w:val="22"/>
        </w:rPr>
        <w:t xml:space="preserve"> as</w:t>
      </w:r>
      <w:r w:rsidRPr="00356C88" w:rsidR="00C4657E">
        <w:rPr>
          <w:rFonts w:ascii="Arial" w:hAnsi="Arial" w:cs="Arial"/>
          <w:sz w:val="22"/>
          <w:szCs w:val="22"/>
        </w:rPr>
        <w:t xml:space="preserve"> </w:t>
      </w:r>
      <w:r w:rsidRPr="00356C88" w:rsidR="008B247C">
        <w:rPr>
          <w:rFonts w:ascii="Arial" w:hAnsi="Arial" w:cs="Arial"/>
          <w:sz w:val="22"/>
          <w:szCs w:val="22"/>
        </w:rPr>
        <w:t xml:space="preserve">OMB Control </w:t>
      </w:r>
      <w:r w:rsidRPr="00356C88" w:rsidR="00A95988">
        <w:rPr>
          <w:rFonts w:ascii="Arial" w:hAnsi="Arial" w:cs="Arial"/>
          <w:sz w:val="22"/>
          <w:szCs w:val="22"/>
        </w:rPr>
        <w:t>N</w:t>
      </w:r>
      <w:r w:rsidRPr="00356C88" w:rsidR="004C1EB0">
        <w:rPr>
          <w:rFonts w:ascii="Arial" w:hAnsi="Arial" w:cs="Arial"/>
          <w:sz w:val="22"/>
          <w:szCs w:val="22"/>
        </w:rPr>
        <w:t>o.</w:t>
      </w:r>
      <w:r w:rsidRPr="00356C88" w:rsidR="00A95988">
        <w:rPr>
          <w:rFonts w:ascii="Arial" w:hAnsi="Arial" w:cs="Arial"/>
          <w:sz w:val="22"/>
          <w:szCs w:val="22"/>
        </w:rPr>
        <w:t xml:space="preserve"> 1093-0012</w:t>
      </w:r>
      <w:r w:rsidRPr="00356C88" w:rsidR="00EE6F2F">
        <w:rPr>
          <w:rFonts w:ascii="Arial" w:hAnsi="Arial" w:cs="Arial"/>
          <w:sz w:val="22"/>
          <w:szCs w:val="22"/>
        </w:rPr>
        <w:t xml:space="preserve"> (ICR)</w:t>
      </w:r>
      <w:r w:rsidRPr="00356C88" w:rsidR="00A95988">
        <w:rPr>
          <w:rFonts w:ascii="Arial" w:hAnsi="Arial" w:cs="Arial"/>
          <w:sz w:val="22"/>
          <w:szCs w:val="22"/>
        </w:rPr>
        <w:t xml:space="preserve">.  </w:t>
      </w:r>
      <w:r w:rsidRPr="00356C88" w:rsidR="00EE6F2F">
        <w:rPr>
          <w:rFonts w:ascii="Arial" w:hAnsi="Arial" w:cs="Arial"/>
          <w:sz w:val="22"/>
          <w:szCs w:val="22"/>
        </w:rPr>
        <w:t>The ICR</w:t>
      </w:r>
      <w:r w:rsidRPr="00356C88" w:rsidR="00D42A41">
        <w:rPr>
          <w:rFonts w:ascii="Arial" w:hAnsi="Arial" w:cs="Arial"/>
          <w:sz w:val="22"/>
          <w:szCs w:val="22"/>
        </w:rPr>
        <w:t xml:space="preserve"> is </w:t>
      </w:r>
      <w:r w:rsidRPr="00356C88" w:rsidR="00A95988">
        <w:rPr>
          <w:rFonts w:ascii="Arial" w:hAnsi="Arial" w:cs="Arial"/>
          <w:sz w:val="22"/>
          <w:szCs w:val="22"/>
        </w:rPr>
        <w:t xml:space="preserve">currently scheduled to expire on </w:t>
      </w:r>
      <w:r w:rsidRPr="00356C88" w:rsidR="00C622FB">
        <w:rPr>
          <w:rFonts w:ascii="Arial" w:hAnsi="Arial" w:cs="Arial"/>
          <w:sz w:val="22"/>
          <w:szCs w:val="22"/>
        </w:rPr>
        <w:t xml:space="preserve">November 30, 2025. </w:t>
      </w:r>
      <w:r w:rsidRPr="00356C88" w:rsidR="0084402C">
        <w:rPr>
          <w:rFonts w:ascii="Arial" w:hAnsi="Arial" w:cs="Arial"/>
          <w:sz w:val="22"/>
          <w:szCs w:val="22"/>
        </w:rPr>
        <w:t xml:space="preserve"> </w:t>
      </w:r>
      <w:r w:rsidRPr="00356C88" w:rsidR="00C622FB">
        <w:rPr>
          <w:rFonts w:ascii="Arial" w:hAnsi="Arial" w:cs="Arial"/>
          <w:sz w:val="22"/>
          <w:szCs w:val="22"/>
        </w:rPr>
        <w:t>Interior</w:t>
      </w:r>
      <w:r w:rsidRPr="00356C88" w:rsidR="00B0555F">
        <w:rPr>
          <w:rFonts w:ascii="Arial" w:hAnsi="Arial" w:cs="Arial"/>
          <w:sz w:val="22"/>
          <w:szCs w:val="22"/>
        </w:rPr>
        <w:t xml:space="preserve"> </w:t>
      </w:r>
      <w:r w:rsidRPr="00356C88" w:rsidR="00E27F09">
        <w:rPr>
          <w:rFonts w:ascii="Arial" w:hAnsi="Arial" w:cs="Arial"/>
          <w:sz w:val="22"/>
          <w:szCs w:val="22"/>
        </w:rPr>
        <w:t>request</w:t>
      </w:r>
      <w:r w:rsidRPr="00356C88" w:rsidR="00EC1F0F">
        <w:rPr>
          <w:rFonts w:ascii="Arial" w:hAnsi="Arial" w:cs="Arial"/>
          <w:sz w:val="22"/>
          <w:szCs w:val="22"/>
        </w:rPr>
        <w:t>s</w:t>
      </w:r>
      <w:r w:rsidRPr="00356C88" w:rsidR="00034B0B">
        <w:rPr>
          <w:rFonts w:ascii="Arial" w:hAnsi="Arial" w:cs="Arial"/>
          <w:sz w:val="22"/>
          <w:szCs w:val="22"/>
        </w:rPr>
        <w:t xml:space="preserve"> a </w:t>
      </w:r>
      <w:r w:rsidRPr="00356C88" w:rsidR="00034B0B">
        <w:rPr>
          <w:rFonts w:ascii="Arial" w:hAnsi="Arial" w:cs="Arial"/>
          <w:sz w:val="22"/>
          <w:szCs w:val="22"/>
        </w:rPr>
        <w:t>three</w:t>
      </w:r>
      <w:r w:rsidRPr="00356C88" w:rsidR="00184424">
        <w:rPr>
          <w:rFonts w:ascii="Arial" w:hAnsi="Arial" w:cs="Arial"/>
          <w:sz w:val="22"/>
          <w:szCs w:val="22"/>
        </w:rPr>
        <w:t>-</w:t>
      </w:r>
      <w:r w:rsidRPr="00356C88" w:rsidR="00034B0B">
        <w:rPr>
          <w:rFonts w:ascii="Arial" w:hAnsi="Arial" w:cs="Arial"/>
          <w:sz w:val="22"/>
          <w:szCs w:val="22"/>
        </w:rPr>
        <w:t>year renewal</w:t>
      </w:r>
      <w:r w:rsidRPr="00356C88" w:rsidR="008B6A7F">
        <w:rPr>
          <w:rFonts w:ascii="Arial" w:hAnsi="Arial" w:cs="Arial"/>
          <w:sz w:val="22"/>
          <w:szCs w:val="22"/>
        </w:rPr>
        <w:t xml:space="preserve"> </w:t>
      </w:r>
      <w:r w:rsidRPr="00356C88" w:rsidR="00034B0B">
        <w:rPr>
          <w:rFonts w:ascii="Arial" w:hAnsi="Arial" w:cs="Arial"/>
          <w:sz w:val="22"/>
          <w:szCs w:val="22"/>
        </w:rPr>
        <w:t xml:space="preserve">of </w:t>
      </w:r>
      <w:r w:rsidRPr="00356C88" w:rsidR="00EE6F2F">
        <w:rPr>
          <w:rFonts w:ascii="Arial" w:hAnsi="Arial" w:cs="Arial"/>
          <w:sz w:val="22"/>
          <w:szCs w:val="22"/>
        </w:rPr>
        <w:t>the ICR</w:t>
      </w:r>
      <w:r w:rsidRPr="00356C88" w:rsidR="00034B0B">
        <w:rPr>
          <w:rFonts w:ascii="Arial" w:hAnsi="Arial" w:cs="Arial"/>
          <w:sz w:val="22"/>
          <w:szCs w:val="22"/>
        </w:rPr>
        <w:t>.</w:t>
      </w:r>
      <w:r w:rsidRPr="00356C88" w:rsidR="0004348A">
        <w:rPr>
          <w:rFonts w:ascii="Arial" w:hAnsi="Arial" w:cs="Arial"/>
          <w:sz w:val="22"/>
          <w:szCs w:val="22"/>
        </w:rPr>
        <w:t xml:space="preserve">  Interior also </w:t>
      </w:r>
      <w:r w:rsidRPr="00356C88" w:rsidR="007E66F2">
        <w:rPr>
          <w:rFonts w:ascii="Arial" w:hAnsi="Arial" w:cs="Arial"/>
          <w:sz w:val="22"/>
          <w:szCs w:val="22"/>
        </w:rPr>
        <w:t xml:space="preserve">requests a </w:t>
      </w:r>
      <w:r w:rsidRPr="00356C88" w:rsidR="0004348A">
        <w:rPr>
          <w:rFonts w:ascii="Arial" w:hAnsi="Arial" w:cs="Arial"/>
          <w:sz w:val="22"/>
          <w:szCs w:val="22"/>
        </w:rPr>
        <w:t>re</w:t>
      </w:r>
      <w:r w:rsidRPr="00356C88" w:rsidR="003715D2">
        <w:rPr>
          <w:rFonts w:ascii="Arial" w:hAnsi="Arial" w:cs="Arial"/>
          <w:sz w:val="22"/>
          <w:szCs w:val="22"/>
        </w:rPr>
        <w:t>visi</w:t>
      </w:r>
      <w:r w:rsidRPr="00356C88" w:rsidR="007E66F2">
        <w:rPr>
          <w:rFonts w:ascii="Arial" w:hAnsi="Arial" w:cs="Arial"/>
          <w:sz w:val="22"/>
          <w:szCs w:val="22"/>
        </w:rPr>
        <w:t>on of</w:t>
      </w:r>
      <w:r w:rsidRPr="00356C88" w:rsidR="003715D2">
        <w:rPr>
          <w:rFonts w:ascii="Arial" w:hAnsi="Arial" w:cs="Arial"/>
          <w:sz w:val="22"/>
          <w:szCs w:val="22"/>
        </w:rPr>
        <w:t xml:space="preserve"> the information it proposes to collect as a result of experience</w:t>
      </w:r>
      <w:r w:rsidRPr="00356C88" w:rsidR="00907E02">
        <w:rPr>
          <w:rFonts w:ascii="Arial" w:hAnsi="Arial" w:cs="Arial"/>
          <w:sz w:val="22"/>
          <w:szCs w:val="22"/>
        </w:rPr>
        <w:t xml:space="preserve"> gained</w:t>
      </w:r>
      <w:r w:rsidRPr="00356C88" w:rsidR="00776632">
        <w:rPr>
          <w:rFonts w:ascii="Arial" w:hAnsi="Arial" w:cs="Arial"/>
          <w:sz w:val="22"/>
          <w:szCs w:val="22"/>
        </w:rPr>
        <w:t xml:space="preserve"> </w:t>
      </w:r>
      <w:r w:rsidRPr="00356C88" w:rsidR="00D17BC8">
        <w:rPr>
          <w:rFonts w:ascii="Arial" w:hAnsi="Arial" w:cs="Arial"/>
          <w:sz w:val="22"/>
          <w:szCs w:val="22"/>
        </w:rPr>
        <w:t>since</w:t>
      </w:r>
      <w:r w:rsidRPr="00356C88" w:rsidR="00776632">
        <w:rPr>
          <w:rFonts w:ascii="Arial" w:hAnsi="Arial" w:cs="Arial"/>
          <w:sz w:val="22"/>
          <w:szCs w:val="22"/>
        </w:rPr>
        <w:t xml:space="preserve"> OMB last </w:t>
      </w:r>
      <w:r w:rsidRPr="00356C88" w:rsidR="00817C4F">
        <w:rPr>
          <w:rFonts w:ascii="Arial" w:hAnsi="Arial" w:cs="Arial"/>
          <w:sz w:val="22"/>
          <w:szCs w:val="22"/>
        </w:rPr>
        <w:t xml:space="preserve">reviewed </w:t>
      </w:r>
      <w:r w:rsidRPr="00356C88" w:rsidR="00D17BC8">
        <w:rPr>
          <w:rFonts w:ascii="Arial" w:hAnsi="Arial" w:cs="Arial"/>
          <w:sz w:val="22"/>
          <w:szCs w:val="22"/>
        </w:rPr>
        <w:t>Interior’s information collection request</w:t>
      </w:r>
      <w:r w:rsidRPr="00356C88" w:rsidR="005176A3">
        <w:rPr>
          <w:rFonts w:ascii="Arial" w:hAnsi="Arial" w:cs="Arial"/>
          <w:sz w:val="22"/>
          <w:szCs w:val="22"/>
        </w:rPr>
        <w:t>.</w:t>
      </w:r>
    </w:p>
    <w:p w:rsidR="001D3777" w:rsidRPr="00356C88" w:rsidP="00E754A2" w14:paraId="03D1762D" w14:textId="77777777">
      <w:pPr>
        <w:tabs>
          <w:tab w:val="left" w:pos="720"/>
        </w:tabs>
        <w:rPr>
          <w:rFonts w:ascii="Arial" w:hAnsi="Arial" w:cs="Arial"/>
          <w:sz w:val="22"/>
          <w:szCs w:val="22"/>
        </w:rPr>
      </w:pPr>
    </w:p>
    <w:p w:rsidR="001D3777" w:rsidRPr="00356C88" w:rsidP="00E754A2" w14:paraId="2BE8F603" w14:textId="77777777">
      <w:pPr>
        <w:tabs>
          <w:tab w:val="left" w:pos="720"/>
        </w:tabs>
        <w:ind w:left="360" w:hanging="360"/>
        <w:rPr>
          <w:rFonts w:ascii="Arial" w:hAnsi="Arial" w:cs="Arial"/>
          <w:sz w:val="22"/>
          <w:szCs w:val="22"/>
        </w:rPr>
      </w:pPr>
      <w:r w:rsidRPr="00356C88">
        <w:rPr>
          <w:rFonts w:ascii="Arial" w:hAnsi="Arial" w:cs="Arial"/>
          <w:b/>
          <w:bCs/>
          <w:sz w:val="22"/>
          <w:szCs w:val="22"/>
        </w:rPr>
        <w:t>Justification</w:t>
      </w:r>
    </w:p>
    <w:p w:rsidR="001D3777" w:rsidRPr="00356C88" w:rsidP="00E754A2" w14:paraId="23329799" w14:textId="77777777">
      <w:pPr>
        <w:tabs>
          <w:tab w:val="left" w:pos="720"/>
        </w:tabs>
        <w:rPr>
          <w:rFonts w:ascii="Arial" w:hAnsi="Arial" w:cs="Arial"/>
          <w:sz w:val="22"/>
          <w:szCs w:val="22"/>
        </w:rPr>
      </w:pPr>
    </w:p>
    <w:p w:rsidR="001D3777" w:rsidRPr="00356C88" w:rsidP="00E754A2" w14:paraId="66EE9F7F" w14:textId="77777777">
      <w:pPr>
        <w:tabs>
          <w:tab w:val="left" w:pos="360"/>
          <w:tab w:val="left" w:pos="720"/>
        </w:tabs>
        <w:rPr>
          <w:rFonts w:ascii="Arial" w:hAnsi="Arial" w:cs="Arial"/>
          <w:b/>
          <w:sz w:val="22"/>
          <w:szCs w:val="22"/>
        </w:rPr>
      </w:pPr>
      <w:r w:rsidRPr="00356C88">
        <w:rPr>
          <w:rFonts w:ascii="Arial" w:hAnsi="Arial" w:cs="Arial"/>
          <w:b/>
          <w:sz w:val="22"/>
          <w:szCs w:val="22"/>
        </w:rPr>
        <w:t>1.</w:t>
      </w:r>
      <w:r w:rsidRPr="00356C88">
        <w:rPr>
          <w:rFonts w:ascii="Arial" w:hAnsi="Arial" w:cs="Arial"/>
          <w:b/>
          <w:sz w:val="22"/>
          <w:szCs w:val="22"/>
        </w:rPr>
        <w:tab/>
        <w:t>Explain the circumstances that make the collection of information necessary.  Identify any legal or administrative requirements that necessitate the collection.</w:t>
      </w:r>
    </w:p>
    <w:p w:rsidR="001D3777" w:rsidRPr="00356C88" w:rsidP="00E754A2" w14:paraId="6B69BFF3" w14:textId="77777777">
      <w:pPr>
        <w:tabs>
          <w:tab w:val="left" w:pos="360"/>
          <w:tab w:val="left" w:pos="720"/>
        </w:tabs>
        <w:rPr>
          <w:rFonts w:ascii="Arial" w:hAnsi="Arial" w:cs="Arial"/>
          <w:sz w:val="22"/>
          <w:szCs w:val="22"/>
        </w:rPr>
      </w:pPr>
    </w:p>
    <w:p w:rsidR="001E749A" w:rsidRPr="00356C88" w:rsidP="00E754A2" w14:paraId="79E9550C" w14:textId="56268FBC">
      <w:pPr>
        <w:pStyle w:val="BodyText"/>
        <w:rPr>
          <w:rFonts w:ascii="Arial" w:hAnsi="Arial" w:cs="Arial"/>
          <w:b w:val="0"/>
          <w:sz w:val="22"/>
          <w:szCs w:val="22"/>
        </w:rPr>
      </w:pPr>
      <w:bookmarkStart w:id="0" w:name="_Hlk98311105"/>
      <w:bookmarkStart w:id="1" w:name="_Hlk98307724"/>
      <w:r w:rsidRPr="00356C88">
        <w:rPr>
          <w:rFonts w:ascii="Arial" w:hAnsi="Arial" w:cs="Arial"/>
          <w:b w:val="0"/>
          <w:sz w:val="22"/>
          <w:szCs w:val="22"/>
        </w:rPr>
        <w:t>BIL</w:t>
      </w:r>
      <w:r w:rsidRPr="00356C88" w:rsidR="00056F36">
        <w:rPr>
          <w:rFonts w:ascii="Arial" w:hAnsi="Arial" w:cs="Arial"/>
          <w:b w:val="0"/>
          <w:sz w:val="22"/>
          <w:szCs w:val="22"/>
        </w:rPr>
        <w:t>, Section 40601</w:t>
      </w:r>
      <w:r w:rsidRPr="00356C88">
        <w:rPr>
          <w:rFonts w:ascii="Arial" w:hAnsi="Arial" w:cs="Arial"/>
          <w:b w:val="0"/>
          <w:sz w:val="22"/>
          <w:szCs w:val="22"/>
        </w:rPr>
        <w:t>, “</w:t>
      </w:r>
      <w:r w:rsidRPr="00356C88">
        <w:rPr>
          <w:rFonts w:ascii="Arial" w:hAnsi="Arial" w:cs="Arial"/>
          <w:b w:val="0"/>
          <w:i/>
          <w:iCs/>
          <w:sz w:val="22"/>
          <w:szCs w:val="22"/>
        </w:rPr>
        <w:t xml:space="preserve">Orphaned </w:t>
      </w:r>
      <w:r w:rsidRPr="00356C88" w:rsidR="00101402">
        <w:rPr>
          <w:rFonts w:ascii="Arial" w:hAnsi="Arial" w:cs="Arial"/>
          <w:b w:val="0"/>
          <w:i/>
          <w:iCs/>
          <w:sz w:val="22"/>
          <w:szCs w:val="22"/>
        </w:rPr>
        <w:t>well site plugging, remediation</w:t>
      </w:r>
      <w:r w:rsidRPr="00356C88">
        <w:rPr>
          <w:rFonts w:ascii="Arial" w:hAnsi="Arial" w:cs="Arial"/>
          <w:b w:val="0"/>
          <w:i/>
          <w:iCs/>
          <w:sz w:val="22"/>
          <w:szCs w:val="22"/>
        </w:rPr>
        <w:t xml:space="preserve">, and </w:t>
      </w:r>
      <w:r w:rsidRPr="00356C88" w:rsidR="00101402">
        <w:rPr>
          <w:rFonts w:ascii="Arial" w:hAnsi="Arial" w:cs="Arial"/>
          <w:b w:val="0"/>
          <w:i/>
          <w:iCs/>
          <w:sz w:val="22"/>
          <w:szCs w:val="22"/>
        </w:rPr>
        <w:t>restoration</w:t>
      </w:r>
      <w:r w:rsidRPr="00356C88">
        <w:rPr>
          <w:rFonts w:ascii="Arial" w:hAnsi="Arial" w:cs="Arial"/>
          <w:b w:val="0"/>
          <w:sz w:val="22"/>
          <w:szCs w:val="22"/>
        </w:rPr>
        <w:t xml:space="preserve">” </w:t>
      </w:r>
      <w:r w:rsidRPr="00356C88" w:rsidR="00EA77B6">
        <w:rPr>
          <w:rFonts w:ascii="Arial" w:hAnsi="Arial" w:cs="Arial"/>
          <w:b w:val="0"/>
          <w:sz w:val="22"/>
          <w:szCs w:val="22"/>
        </w:rPr>
        <w:t>amends Section 349 of the Energy Policy Act of 2005 (42 U.S.C. 15907)</w:t>
      </w:r>
      <w:r w:rsidRPr="00356C88" w:rsidR="6EC4BE5C">
        <w:rPr>
          <w:rFonts w:ascii="Arial" w:hAnsi="Arial" w:cs="Arial"/>
          <w:b w:val="0"/>
          <w:sz w:val="22"/>
          <w:szCs w:val="22"/>
        </w:rPr>
        <w:t>.</w:t>
      </w:r>
      <w:r w:rsidRPr="00356C88" w:rsidR="00EA77B6">
        <w:rPr>
          <w:rFonts w:ascii="Arial" w:hAnsi="Arial" w:cs="Arial"/>
          <w:b w:val="0"/>
          <w:sz w:val="22"/>
          <w:szCs w:val="22"/>
        </w:rPr>
        <w:t xml:space="preserve"> </w:t>
      </w:r>
      <w:r w:rsidRPr="00356C88" w:rsidR="54A51E5D">
        <w:rPr>
          <w:rFonts w:ascii="Arial" w:hAnsi="Arial" w:cs="Arial"/>
          <w:b w:val="0"/>
          <w:sz w:val="22"/>
          <w:szCs w:val="22"/>
        </w:rPr>
        <w:t xml:space="preserve"> </w:t>
      </w:r>
      <w:r w:rsidRPr="00356C88" w:rsidR="22582F48">
        <w:rPr>
          <w:rFonts w:ascii="Arial" w:hAnsi="Arial" w:cs="Arial"/>
          <w:b w:val="0"/>
          <w:sz w:val="22"/>
          <w:szCs w:val="22"/>
        </w:rPr>
        <w:t>It</w:t>
      </w:r>
      <w:r w:rsidRPr="00356C88" w:rsidR="00EA77B6">
        <w:rPr>
          <w:rFonts w:ascii="Arial" w:hAnsi="Arial" w:cs="Arial"/>
          <w:b w:val="0"/>
          <w:sz w:val="22"/>
          <w:szCs w:val="22"/>
        </w:rPr>
        <w:t xml:space="preserve"> </w:t>
      </w:r>
      <w:bookmarkStart w:id="2" w:name="_Hlk98494079"/>
      <w:r w:rsidRPr="00356C88" w:rsidR="00F11F85">
        <w:rPr>
          <w:rFonts w:ascii="Arial" w:hAnsi="Arial" w:cs="Arial"/>
          <w:b w:val="0"/>
          <w:sz w:val="22"/>
          <w:szCs w:val="22"/>
        </w:rPr>
        <w:t>designates</w:t>
      </w:r>
      <w:r w:rsidRPr="00356C88" w:rsidR="0020719F">
        <w:rPr>
          <w:rFonts w:ascii="Arial" w:hAnsi="Arial" w:cs="Arial"/>
          <w:b w:val="0"/>
          <w:sz w:val="22"/>
          <w:szCs w:val="22"/>
        </w:rPr>
        <w:t xml:space="preserve"> Interior </w:t>
      </w:r>
      <w:r w:rsidRPr="00356C88" w:rsidR="00F11F85">
        <w:rPr>
          <w:rFonts w:ascii="Arial" w:hAnsi="Arial" w:cs="Arial"/>
          <w:b w:val="0"/>
          <w:sz w:val="22"/>
          <w:szCs w:val="22"/>
        </w:rPr>
        <w:t>as the key agency responsible for implementing</w:t>
      </w:r>
      <w:r w:rsidRPr="00356C88" w:rsidR="0020719F">
        <w:rPr>
          <w:rFonts w:ascii="Arial" w:hAnsi="Arial" w:cs="Arial"/>
          <w:b w:val="0"/>
          <w:sz w:val="22"/>
          <w:szCs w:val="22"/>
        </w:rPr>
        <w:t xml:space="preserve"> </w:t>
      </w:r>
      <w:r w:rsidRPr="00356C88" w:rsidR="00EE04B3">
        <w:rPr>
          <w:rFonts w:ascii="Arial" w:hAnsi="Arial" w:cs="Arial"/>
          <w:b w:val="0"/>
          <w:sz w:val="22"/>
          <w:szCs w:val="22"/>
        </w:rPr>
        <w:t xml:space="preserve">grant and other </w:t>
      </w:r>
      <w:r w:rsidRPr="00356C88" w:rsidR="00DF36F2">
        <w:rPr>
          <w:rFonts w:ascii="Arial" w:hAnsi="Arial" w:cs="Arial"/>
          <w:b w:val="0"/>
          <w:sz w:val="22"/>
          <w:szCs w:val="22"/>
        </w:rPr>
        <w:t>funding</w:t>
      </w:r>
      <w:r w:rsidRPr="00356C88" w:rsidR="000108FC">
        <w:rPr>
          <w:rFonts w:ascii="Arial" w:hAnsi="Arial" w:cs="Arial"/>
          <w:b w:val="0"/>
          <w:sz w:val="22"/>
          <w:szCs w:val="22"/>
        </w:rPr>
        <w:t xml:space="preserve"> </w:t>
      </w:r>
      <w:r w:rsidRPr="00356C88" w:rsidR="0020719F">
        <w:rPr>
          <w:rFonts w:ascii="Arial" w:hAnsi="Arial" w:cs="Arial"/>
          <w:b w:val="0"/>
          <w:sz w:val="22"/>
          <w:szCs w:val="22"/>
        </w:rPr>
        <w:t>program</w:t>
      </w:r>
      <w:r w:rsidRPr="00356C88" w:rsidR="00DF36F2">
        <w:rPr>
          <w:rFonts w:ascii="Arial" w:hAnsi="Arial" w:cs="Arial"/>
          <w:b w:val="0"/>
          <w:sz w:val="22"/>
          <w:szCs w:val="22"/>
        </w:rPr>
        <w:t>s</w:t>
      </w:r>
      <w:r w:rsidRPr="00356C88" w:rsidR="00F11F85">
        <w:rPr>
          <w:rFonts w:ascii="Arial" w:hAnsi="Arial" w:cs="Arial"/>
          <w:b w:val="0"/>
          <w:sz w:val="22"/>
          <w:szCs w:val="22"/>
        </w:rPr>
        <w:t xml:space="preserve"> </w:t>
      </w:r>
      <w:r w:rsidRPr="00356C88" w:rsidR="00E741CA">
        <w:rPr>
          <w:rFonts w:ascii="Arial" w:hAnsi="Arial" w:cs="Arial"/>
          <w:b w:val="0"/>
          <w:sz w:val="22"/>
          <w:szCs w:val="22"/>
        </w:rPr>
        <w:t xml:space="preserve">for </w:t>
      </w:r>
      <w:r w:rsidRPr="00356C88" w:rsidR="00B24743">
        <w:rPr>
          <w:rFonts w:ascii="Arial" w:hAnsi="Arial" w:cs="Arial"/>
          <w:b w:val="0"/>
          <w:sz w:val="22"/>
          <w:szCs w:val="22"/>
        </w:rPr>
        <w:t xml:space="preserve">applicable government entities </w:t>
      </w:r>
      <w:r w:rsidRPr="00356C88" w:rsidR="000108FC">
        <w:rPr>
          <w:rFonts w:ascii="Arial" w:hAnsi="Arial" w:cs="Arial"/>
          <w:b w:val="0"/>
          <w:sz w:val="22"/>
          <w:szCs w:val="22"/>
        </w:rPr>
        <w:t>to</w:t>
      </w:r>
      <w:r w:rsidRPr="00356C88" w:rsidR="0020719F">
        <w:rPr>
          <w:rFonts w:ascii="Arial" w:hAnsi="Arial" w:cs="Arial"/>
          <w:b w:val="0"/>
          <w:sz w:val="22"/>
          <w:szCs w:val="22"/>
        </w:rPr>
        <w:t xml:space="preserve"> plug, remediate, and reclaim orphaned wells</w:t>
      </w:r>
      <w:r w:rsidRPr="00356C88" w:rsidR="00B24743">
        <w:rPr>
          <w:rFonts w:ascii="Arial" w:hAnsi="Arial" w:cs="Arial"/>
          <w:b w:val="0"/>
          <w:sz w:val="22"/>
          <w:szCs w:val="22"/>
        </w:rPr>
        <w:t xml:space="preserve"> on lands covered by the legislation</w:t>
      </w:r>
      <w:r w:rsidRPr="00356C88" w:rsidR="00F11F85">
        <w:rPr>
          <w:rFonts w:ascii="Arial" w:hAnsi="Arial" w:cs="Arial"/>
          <w:b w:val="0"/>
          <w:sz w:val="22"/>
          <w:szCs w:val="22"/>
        </w:rPr>
        <w:t xml:space="preserve">. </w:t>
      </w:r>
      <w:r w:rsidRPr="00356C88" w:rsidR="003806C0">
        <w:rPr>
          <w:rFonts w:ascii="Arial" w:hAnsi="Arial" w:cs="Arial"/>
          <w:b w:val="0"/>
          <w:sz w:val="22"/>
          <w:szCs w:val="22"/>
        </w:rPr>
        <w:t xml:space="preserve"> </w:t>
      </w:r>
      <w:r w:rsidRPr="00356C88" w:rsidR="00F11F85">
        <w:rPr>
          <w:rFonts w:ascii="Arial" w:hAnsi="Arial" w:cs="Arial"/>
          <w:b w:val="0"/>
          <w:sz w:val="22"/>
          <w:szCs w:val="22"/>
        </w:rPr>
        <w:t>Th</w:t>
      </w:r>
      <w:r w:rsidRPr="00356C88" w:rsidR="0000275F">
        <w:rPr>
          <w:rFonts w:ascii="Arial" w:hAnsi="Arial" w:cs="Arial"/>
          <w:b w:val="0"/>
          <w:sz w:val="22"/>
          <w:szCs w:val="22"/>
        </w:rPr>
        <w:t>e</w:t>
      </w:r>
      <w:r w:rsidRPr="00356C88" w:rsidR="00F11F85">
        <w:rPr>
          <w:rFonts w:ascii="Arial" w:hAnsi="Arial" w:cs="Arial"/>
          <w:b w:val="0"/>
          <w:sz w:val="22"/>
          <w:szCs w:val="22"/>
        </w:rPr>
        <w:t xml:space="preserve"> </w:t>
      </w:r>
      <w:r w:rsidRPr="00356C88" w:rsidR="0000275F">
        <w:rPr>
          <w:rFonts w:ascii="Arial" w:hAnsi="Arial" w:cs="Arial"/>
          <w:b w:val="0"/>
          <w:sz w:val="22"/>
          <w:szCs w:val="22"/>
        </w:rPr>
        <w:t xml:space="preserve">associated </w:t>
      </w:r>
      <w:r w:rsidRPr="00356C88" w:rsidR="00F11F85">
        <w:rPr>
          <w:rFonts w:ascii="Arial" w:hAnsi="Arial" w:cs="Arial"/>
          <w:b w:val="0"/>
          <w:sz w:val="22"/>
          <w:szCs w:val="22"/>
        </w:rPr>
        <w:t>investment</w:t>
      </w:r>
      <w:r w:rsidRPr="00356C88" w:rsidR="0000275F">
        <w:rPr>
          <w:rFonts w:ascii="Arial" w:hAnsi="Arial" w:cs="Arial"/>
          <w:b w:val="0"/>
          <w:sz w:val="22"/>
          <w:szCs w:val="22"/>
        </w:rPr>
        <w:t>s,</w:t>
      </w:r>
      <w:r w:rsidRPr="00356C88" w:rsidR="00F11F85">
        <w:rPr>
          <w:rFonts w:ascii="Arial" w:hAnsi="Arial" w:cs="Arial"/>
          <w:b w:val="0"/>
          <w:sz w:val="22"/>
          <w:szCs w:val="22"/>
        </w:rPr>
        <w:t xml:space="preserve"> </w:t>
      </w:r>
      <w:r w:rsidRPr="00356C88" w:rsidR="0000275F">
        <w:rPr>
          <w:rFonts w:ascii="Arial" w:hAnsi="Arial" w:cs="Arial"/>
          <w:b w:val="0"/>
          <w:sz w:val="22"/>
          <w:szCs w:val="22"/>
        </w:rPr>
        <w:t xml:space="preserve">as part of the new programs, </w:t>
      </w:r>
      <w:r w:rsidRPr="00356C88" w:rsidR="00F11F85">
        <w:rPr>
          <w:rFonts w:ascii="Arial" w:hAnsi="Arial" w:cs="Arial"/>
          <w:b w:val="0"/>
          <w:sz w:val="22"/>
          <w:szCs w:val="22"/>
        </w:rPr>
        <w:t>will rebuild America’s critical infrastructure, tackle the climate crisis, advance environmental justice, and drive the creation of good-paying union jobs.</w:t>
      </w:r>
      <w:bookmarkEnd w:id="2"/>
    </w:p>
    <w:p w:rsidR="000A10B1" w:rsidRPr="00356C88" w:rsidP="00E754A2" w14:paraId="2AB14721" w14:textId="060A4C64">
      <w:pPr>
        <w:pStyle w:val="BodyText"/>
        <w:rPr>
          <w:rFonts w:ascii="Arial" w:hAnsi="Arial" w:cs="Arial"/>
          <w:b w:val="0"/>
          <w:sz w:val="22"/>
          <w:szCs w:val="22"/>
        </w:rPr>
      </w:pPr>
    </w:p>
    <w:p w:rsidR="00F7674F" w:rsidRPr="00356C88" w:rsidP="00E754A2" w14:paraId="54214F53" w14:textId="27263C16">
      <w:pPr>
        <w:pStyle w:val="BodyText"/>
        <w:rPr>
          <w:rFonts w:ascii="Arial" w:hAnsi="Arial" w:cs="Arial"/>
          <w:b w:val="0"/>
          <w:sz w:val="22"/>
          <w:szCs w:val="22"/>
        </w:rPr>
      </w:pPr>
      <w:r w:rsidRPr="00356C88">
        <w:rPr>
          <w:rFonts w:ascii="Arial" w:hAnsi="Arial" w:cs="Arial"/>
          <w:b w:val="0"/>
          <w:sz w:val="22"/>
          <w:szCs w:val="22"/>
        </w:rPr>
        <w:t>Interior will issue financial assistance through grant awards to State and Tribal governments under Assistance Listing (CFDA) program 15.018 Energy Community Revitalization Program (ECRP).  With respect to Tribal In Lieu of Grant Assistance, OWPO will coordinate with the Bureau of Indian Affairs.  The authority for the above assistance is the Infrastructure Investment and Jobs Act, Division D, Title VI, Section 40601.</w:t>
      </w:r>
    </w:p>
    <w:p w:rsidR="005846B0" w:rsidRPr="00356C88" w:rsidP="00E754A2" w14:paraId="3DBC912E" w14:textId="13C3B4AA">
      <w:pPr>
        <w:pStyle w:val="BodyText"/>
        <w:rPr>
          <w:rFonts w:ascii="Arial" w:hAnsi="Arial" w:cs="Arial"/>
          <w:b w:val="0"/>
          <w:sz w:val="22"/>
          <w:szCs w:val="22"/>
        </w:rPr>
      </w:pPr>
    </w:p>
    <w:p w:rsidR="00F7130D" w:rsidRPr="00356C88" w:rsidP="00E754A2" w14:paraId="55F6ACCE" w14:textId="5551FAF7">
      <w:pPr>
        <w:pStyle w:val="BodyText"/>
        <w:rPr>
          <w:rFonts w:ascii="Arial" w:hAnsi="Arial" w:cs="Arial"/>
          <w:b w:val="0"/>
          <w:sz w:val="22"/>
          <w:szCs w:val="22"/>
        </w:rPr>
      </w:pPr>
      <w:bookmarkStart w:id="3" w:name="_Hlk98488126"/>
      <w:r w:rsidRPr="00356C88">
        <w:rPr>
          <w:rFonts w:ascii="Arial" w:hAnsi="Arial" w:cs="Arial"/>
          <w:b w:val="0"/>
          <w:sz w:val="22"/>
          <w:szCs w:val="22"/>
        </w:rPr>
        <w:t>The types of assistance contained in Section 40601 are as follows:</w:t>
      </w:r>
    </w:p>
    <w:p w:rsidR="00347019" w:rsidRPr="00356C88" w:rsidP="00E754A2" w14:paraId="418C050E" w14:textId="77777777">
      <w:pPr>
        <w:pStyle w:val="BodyText"/>
        <w:rPr>
          <w:rFonts w:ascii="Arial" w:hAnsi="Arial" w:cs="Arial"/>
          <w:b w:val="0"/>
          <w:sz w:val="22"/>
          <w:szCs w:val="22"/>
        </w:rPr>
      </w:pPr>
    </w:p>
    <w:p w:rsidR="009846BA" w:rsidRPr="00356C88" w:rsidP="00E754A2" w14:paraId="7E4D27E3" w14:textId="6A04047F">
      <w:pPr>
        <w:pStyle w:val="BodyText"/>
        <w:tabs>
          <w:tab w:val="left" w:pos="720"/>
          <w:tab w:val="left" w:pos="1440"/>
          <w:tab w:val="left" w:pos="2160"/>
          <w:tab w:val="left" w:pos="2880"/>
          <w:tab w:val="left" w:pos="6938"/>
        </w:tabs>
        <w:ind w:left="720" w:hanging="360"/>
        <w:rPr>
          <w:rFonts w:ascii="Arial" w:hAnsi="Arial" w:cs="Arial"/>
          <w:b w:val="0"/>
          <w:sz w:val="22"/>
          <w:szCs w:val="22"/>
        </w:rPr>
      </w:pPr>
      <w:r w:rsidRPr="00356C88">
        <w:rPr>
          <w:rFonts w:ascii="Arial" w:hAnsi="Arial" w:cs="Arial"/>
          <w:b w:val="0"/>
          <w:sz w:val="22"/>
          <w:szCs w:val="22"/>
        </w:rPr>
        <w:t>1.</w:t>
      </w:r>
      <w:r w:rsidRPr="00356C88" w:rsidR="00347019">
        <w:rPr>
          <w:rFonts w:ascii="Arial" w:hAnsi="Arial" w:cs="Arial"/>
          <w:b w:val="0"/>
          <w:sz w:val="22"/>
          <w:szCs w:val="22"/>
        </w:rPr>
        <w:tab/>
      </w:r>
      <w:r w:rsidRPr="00356C88">
        <w:rPr>
          <w:rFonts w:ascii="Arial" w:hAnsi="Arial" w:cs="Arial"/>
          <w:b w:val="0"/>
          <w:sz w:val="22"/>
          <w:szCs w:val="22"/>
        </w:rPr>
        <w:t>Initial Grants to States</w:t>
      </w:r>
      <w:r w:rsidRPr="00356C88" w:rsidR="002F719A">
        <w:rPr>
          <w:rFonts w:ascii="Arial" w:hAnsi="Arial" w:cs="Arial"/>
          <w:b w:val="0"/>
          <w:sz w:val="22"/>
          <w:szCs w:val="22"/>
        </w:rPr>
        <w:tab/>
      </w:r>
    </w:p>
    <w:p w:rsidR="009846BA" w:rsidRPr="00356C88" w:rsidP="00E754A2" w14:paraId="357DE67E" w14:textId="65AC01F7">
      <w:pPr>
        <w:pStyle w:val="BodyText"/>
        <w:ind w:left="720" w:hanging="360"/>
        <w:rPr>
          <w:rFonts w:ascii="Arial" w:hAnsi="Arial" w:cs="Arial"/>
          <w:b w:val="0"/>
          <w:sz w:val="22"/>
          <w:szCs w:val="22"/>
        </w:rPr>
      </w:pPr>
      <w:r w:rsidRPr="00356C88">
        <w:rPr>
          <w:rFonts w:ascii="Arial" w:hAnsi="Arial" w:cs="Arial"/>
          <w:b w:val="0"/>
          <w:sz w:val="22"/>
          <w:szCs w:val="22"/>
        </w:rPr>
        <w:t>2</w:t>
      </w:r>
      <w:r w:rsidRPr="00356C88" w:rsidR="00347019">
        <w:rPr>
          <w:rFonts w:ascii="Arial" w:hAnsi="Arial" w:cs="Arial"/>
          <w:b w:val="0"/>
          <w:sz w:val="22"/>
          <w:szCs w:val="22"/>
        </w:rPr>
        <w:tab/>
      </w:r>
      <w:r w:rsidRPr="00356C88">
        <w:rPr>
          <w:rFonts w:ascii="Arial" w:hAnsi="Arial" w:cs="Arial"/>
          <w:b w:val="0"/>
          <w:sz w:val="22"/>
          <w:szCs w:val="22"/>
        </w:rPr>
        <w:t>Formula Grants to States</w:t>
      </w:r>
    </w:p>
    <w:p w:rsidR="009846BA" w:rsidRPr="00356C88" w:rsidP="00E754A2" w14:paraId="3EE746AA" w14:textId="7E1720AA">
      <w:pPr>
        <w:pStyle w:val="BodyText"/>
        <w:ind w:left="720" w:hanging="360"/>
        <w:rPr>
          <w:rFonts w:ascii="Arial" w:hAnsi="Arial" w:cs="Arial"/>
          <w:b w:val="0"/>
          <w:sz w:val="22"/>
          <w:szCs w:val="22"/>
        </w:rPr>
      </w:pPr>
      <w:r w:rsidRPr="00356C88">
        <w:rPr>
          <w:rFonts w:ascii="Arial" w:hAnsi="Arial" w:cs="Arial"/>
          <w:b w:val="0"/>
          <w:sz w:val="22"/>
          <w:szCs w:val="22"/>
        </w:rPr>
        <w:t>3</w:t>
      </w:r>
      <w:r w:rsidRPr="00356C88" w:rsidR="00347019">
        <w:rPr>
          <w:rFonts w:ascii="Arial" w:hAnsi="Arial" w:cs="Arial"/>
          <w:b w:val="0"/>
          <w:sz w:val="22"/>
          <w:szCs w:val="22"/>
        </w:rPr>
        <w:t>.</w:t>
      </w:r>
      <w:r w:rsidRPr="00356C88" w:rsidR="00347019">
        <w:rPr>
          <w:rFonts w:ascii="Arial" w:hAnsi="Arial" w:cs="Arial"/>
          <w:b w:val="0"/>
          <w:sz w:val="22"/>
          <w:szCs w:val="22"/>
        </w:rPr>
        <w:tab/>
      </w:r>
      <w:r w:rsidRPr="00356C88">
        <w:rPr>
          <w:rFonts w:ascii="Arial" w:hAnsi="Arial" w:cs="Arial"/>
          <w:b w:val="0"/>
          <w:sz w:val="22"/>
          <w:szCs w:val="22"/>
        </w:rPr>
        <w:t>Performance Grants to States</w:t>
      </w:r>
      <w:r w:rsidRPr="00356C88" w:rsidR="00CD3484">
        <w:rPr>
          <w:rFonts w:ascii="Arial" w:hAnsi="Arial" w:cs="Arial"/>
          <w:b w:val="0"/>
          <w:sz w:val="22"/>
          <w:szCs w:val="22"/>
        </w:rPr>
        <w:t>, which includes:</w:t>
      </w:r>
    </w:p>
    <w:p w:rsidR="00133DE8" w:rsidRPr="00356C88" w:rsidP="00E754A2" w14:paraId="4FC5FD89" w14:textId="3A0D72FF">
      <w:pPr>
        <w:pStyle w:val="BodyText"/>
        <w:numPr>
          <w:ilvl w:val="0"/>
          <w:numId w:val="23"/>
        </w:numPr>
        <w:rPr>
          <w:rFonts w:ascii="Arial" w:hAnsi="Arial" w:cs="Arial"/>
          <w:b w:val="0"/>
          <w:sz w:val="22"/>
          <w:szCs w:val="22"/>
        </w:rPr>
      </w:pPr>
      <w:r w:rsidRPr="00356C88">
        <w:rPr>
          <w:rFonts w:ascii="Arial" w:hAnsi="Arial" w:cs="Arial"/>
          <w:b w:val="0"/>
          <w:sz w:val="22"/>
          <w:szCs w:val="22"/>
        </w:rPr>
        <w:t xml:space="preserve">Regulatory </w:t>
      </w:r>
      <w:r w:rsidRPr="00356C88" w:rsidR="003A3F91">
        <w:rPr>
          <w:rFonts w:ascii="Arial" w:hAnsi="Arial" w:cs="Arial"/>
          <w:b w:val="0"/>
          <w:sz w:val="22"/>
          <w:szCs w:val="22"/>
        </w:rPr>
        <w:t>I</w:t>
      </w:r>
      <w:r w:rsidRPr="00356C88">
        <w:rPr>
          <w:rFonts w:ascii="Arial" w:hAnsi="Arial" w:cs="Arial"/>
          <w:b w:val="0"/>
          <w:sz w:val="22"/>
          <w:szCs w:val="22"/>
        </w:rPr>
        <w:t xml:space="preserve">mprovement </w:t>
      </w:r>
      <w:r w:rsidRPr="00356C88" w:rsidR="003A3F91">
        <w:rPr>
          <w:rFonts w:ascii="Arial" w:hAnsi="Arial" w:cs="Arial"/>
          <w:b w:val="0"/>
          <w:sz w:val="22"/>
          <w:szCs w:val="22"/>
        </w:rPr>
        <w:t>G</w:t>
      </w:r>
      <w:r w:rsidRPr="00356C88">
        <w:rPr>
          <w:rFonts w:ascii="Arial" w:hAnsi="Arial" w:cs="Arial"/>
          <w:b w:val="0"/>
          <w:sz w:val="22"/>
          <w:szCs w:val="22"/>
        </w:rPr>
        <w:t>rants</w:t>
      </w:r>
    </w:p>
    <w:p w:rsidR="00133DE8" w:rsidRPr="00356C88" w:rsidP="00E754A2" w14:paraId="4175C1EB" w14:textId="202932FA">
      <w:pPr>
        <w:pStyle w:val="BodyText"/>
        <w:numPr>
          <w:ilvl w:val="0"/>
          <w:numId w:val="23"/>
        </w:numPr>
        <w:rPr>
          <w:rFonts w:ascii="Arial" w:hAnsi="Arial" w:cs="Arial"/>
          <w:b w:val="0"/>
          <w:sz w:val="22"/>
          <w:szCs w:val="22"/>
        </w:rPr>
      </w:pPr>
      <w:r w:rsidRPr="00356C88">
        <w:rPr>
          <w:rFonts w:ascii="Arial" w:hAnsi="Arial" w:cs="Arial"/>
          <w:b w:val="0"/>
          <w:sz w:val="22"/>
          <w:szCs w:val="22"/>
        </w:rPr>
        <w:t xml:space="preserve">Matching </w:t>
      </w:r>
      <w:r w:rsidRPr="00356C88" w:rsidR="003A3F91">
        <w:rPr>
          <w:rFonts w:ascii="Arial" w:hAnsi="Arial" w:cs="Arial"/>
          <w:b w:val="0"/>
          <w:sz w:val="22"/>
          <w:szCs w:val="22"/>
        </w:rPr>
        <w:t>G</w:t>
      </w:r>
      <w:r w:rsidRPr="00356C88">
        <w:rPr>
          <w:rFonts w:ascii="Arial" w:hAnsi="Arial" w:cs="Arial"/>
          <w:b w:val="0"/>
          <w:sz w:val="22"/>
          <w:szCs w:val="22"/>
        </w:rPr>
        <w:t>rants</w:t>
      </w:r>
    </w:p>
    <w:p w:rsidR="009A14DD" w:rsidRPr="00356C88" w:rsidP="00E754A2" w14:paraId="7EBED462" w14:textId="71C63370">
      <w:pPr>
        <w:pStyle w:val="BodyText"/>
        <w:ind w:left="720" w:hanging="360"/>
        <w:rPr>
          <w:rFonts w:ascii="Arial" w:hAnsi="Arial" w:cs="Arial"/>
          <w:b w:val="0"/>
          <w:sz w:val="22"/>
          <w:szCs w:val="22"/>
        </w:rPr>
      </w:pPr>
      <w:r w:rsidRPr="00356C88">
        <w:rPr>
          <w:rFonts w:ascii="Arial" w:hAnsi="Arial" w:cs="Arial"/>
          <w:b w:val="0"/>
          <w:sz w:val="22"/>
          <w:szCs w:val="22"/>
        </w:rPr>
        <w:t>4</w:t>
      </w:r>
      <w:r w:rsidRPr="00356C88" w:rsidR="00347019">
        <w:rPr>
          <w:rFonts w:ascii="Arial" w:hAnsi="Arial" w:cs="Arial"/>
          <w:b w:val="0"/>
          <w:sz w:val="22"/>
          <w:szCs w:val="22"/>
        </w:rPr>
        <w:t>.</w:t>
      </w:r>
      <w:r w:rsidRPr="00356C88">
        <w:tab/>
      </w:r>
      <w:r w:rsidRPr="00356C88">
        <w:rPr>
          <w:rFonts w:ascii="Arial" w:hAnsi="Arial" w:cs="Arial"/>
          <w:b w:val="0"/>
          <w:sz w:val="22"/>
          <w:szCs w:val="22"/>
        </w:rPr>
        <w:t xml:space="preserve">Tribal </w:t>
      </w:r>
      <w:bookmarkEnd w:id="3"/>
      <w:r w:rsidRPr="00356C88" w:rsidR="00A3320C">
        <w:rPr>
          <w:rFonts w:ascii="Arial" w:hAnsi="Arial" w:cs="Arial"/>
          <w:b w:val="0"/>
          <w:sz w:val="22"/>
          <w:szCs w:val="22"/>
        </w:rPr>
        <w:t xml:space="preserve">Grants and </w:t>
      </w:r>
      <w:r w:rsidRPr="00356C88" w:rsidR="67950D25">
        <w:rPr>
          <w:rFonts w:ascii="Arial" w:hAnsi="Arial" w:cs="Arial"/>
          <w:b w:val="0"/>
          <w:sz w:val="22"/>
          <w:szCs w:val="22"/>
        </w:rPr>
        <w:t xml:space="preserve">Tribal </w:t>
      </w:r>
      <w:r w:rsidRPr="00356C88" w:rsidR="00A3320C">
        <w:rPr>
          <w:rFonts w:ascii="Arial" w:hAnsi="Arial" w:cs="Arial"/>
          <w:b w:val="0"/>
          <w:sz w:val="22"/>
          <w:szCs w:val="22"/>
        </w:rPr>
        <w:t xml:space="preserve">In Lieu of Grant </w:t>
      </w:r>
      <w:r w:rsidRPr="00356C88" w:rsidR="00363B8B">
        <w:rPr>
          <w:rFonts w:ascii="Arial" w:hAnsi="Arial" w:cs="Arial"/>
          <w:b w:val="0"/>
          <w:sz w:val="22"/>
          <w:szCs w:val="22"/>
        </w:rPr>
        <w:t>a</w:t>
      </w:r>
      <w:r w:rsidRPr="00356C88" w:rsidR="00A3320C">
        <w:rPr>
          <w:rFonts w:ascii="Arial" w:hAnsi="Arial" w:cs="Arial"/>
          <w:b w:val="0"/>
          <w:sz w:val="22"/>
          <w:szCs w:val="22"/>
        </w:rPr>
        <w:t>ssistance</w:t>
      </w:r>
    </w:p>
    <w:p w:rsidR="009846BA" w:rsidRPr="00356C88" w:rsidP="00E754A2" w14:paraId="5DD993CD" w14:textId="77777777">
      <w:pPr>
        <w:pStyle w:val="BodyText"/>
        <w:rPr>
          <w:rFonts w:ascii="Arial" w:hAnsi="Arial" w:cs="Arial"/>
          <w:b w:val="0"/>
          <w:sz w:val="22"/>
          <w:szCs w:val="22"/>
        </w:rPr>
      </w:pPr>
    </w:p>
    <w:p w:rsidR="004D0820" w:rsidRPr="00356C88" w:rsidP="00E754A2" w14:paraId="3869B187" w14:textId="382A0E29">
      <w:pPr>
        <w:pStyle w:val="BodyText"/>
        <w:rPr>
          <w:rFonts w:ascii="Arial" w:hAnsi="Arial" w:cs="Arial"/>
          <w:b w:val="0"/>
          <w:sz w:val="22"/>
          <w:szCs w:val="22"/>
        </w:rPr>
      </w:pPr>
      <w:bookmarkStart w:id="4" w:name="_Hlk98494104"/>
      <w:r w:rsidRPr="00356C88">
        <w:rPr>
          <w:rFonts w:ascii="Arial" w:hAnsi="Arial" w:cs="Arial"/>
          <w:b w:val="0"/>
          <w:sz w:val="22"/>
          <w:szCs w:val="22"/>
        </w:rPr>
        <w:t xml:space="preserve">The </w:t>
      </w:r>
      <w:r w:rsidRPr="00356C88" w:rsidR="001E749A">
        <w:rPr>
          <w:rFonts w:ascii="Arial" w:hAnsi="Arial" w:cs="Arial"/>
          <w:b w:val="0"/>
          <w:sz w:val="22"/>
          <w:szCs w:val="22"/>
        </w:rPr>
        <w:t xml:space="preserve">BIL requires Interior </w:t>
      </w:r>
      <w:r w:rsidRPr="00356C88" w:rsidR="009E69B7">
        <w:rPr>
          <w:rFonts w:ascii="Arial" w:hAnsi="Arial" w:cs="Arial"/>
          <w:b w:val="0"/>
          <w:sz w:val="22"/>
          <w:szCs w:val="22"/>
        </w:rPr>
        <w:t xml:space="preserve">to collect </w:t>
      </w:r>
      <w:r w:rsidRPr="00356C88" w:rsidR="00FE1D0F">
        <w:rPr>
          <w:rFonts w:ascii="Arial" w:hAnsi="Arial" w:cs="Arial"/>
          <w:b w:val="0"/>
          <w:sz w:val="22"/>
          <w:szCs w:val="22"/>
        </w:rPr>
        <w:t xml:space="preserve">information necessary to ensure that grant </w:t>
      </w:r>
      <w:r w:rsidRPr="00356C88" w:rsidR="007B44B5">
        <w:rPr>
          <w:rFonts w:ascii="Arial" w:hAnsi="Arial" w:cs="Arial"/>
          <w:b w:val="0"/>
          <w:sz w:val="22"/>
          <w:szCs w:val="22"/>
        </w:rPr>
        <w:t>and other</w:t>
      </w:r>
      <w:r w:rsidRPr="00356C88" w:rsidR="004F761D">
        <w:rPr>
          <w:rFonts w:ascii="Arial" w:hAnsi="Arial" w:cs="Arial"/>
          <w:b w:val="0"/>
          <w:sz w:val="22"/>
          <w:szCs w:val="22"/>
        </w:rPr>
        <w:t xml:space="preserve"> assistance </w:t>
      </w:r>
      <w:r w:rsidRPr="00356C88" w:rsidR="00FE1D0F">
        <w:rPr>
          <w:rFonts w:ascii="Arial" w:hAnsi="Arial" w:cs="Arial"/>
          <w:b w:val="0"/>
          <w:sz w:val="22"/>
          <w:szCs w:val="22"/>
        </w:rPr>
        <w:t>funds</w:t>
      </w:r>
      <w:r w:rsidRPr="00356C88" w:rsidR="00FC14A4">
        <w:rPr>
          <w:rFonts w:ascii="Arial" w:hAnsi="Arial" w:cs="Arial"/>
          <w:b w:val="0"/>
          <w:sz w:val="22"/>
          <w:szCs w:val="22"/>
        </w:rPr>
        <w:t>,</w:t>
      </w:r>
      <w:r w:rsidRPr="00356C88" w:rsidR="00FE1D0F">
        <w:rPr>
          <w:rFonts w:ascii="Arial" w:hAnsi="Arial" w:cs="Arial"/>
          <w:b w:val="0"/>
          <w:sz w:val="22"/>
          <w:szCs w:val="22"/>
        </w:rPr>
        <w:t xml:space="preserve"> </w:t>
      </w:r>
      <w:r w:rsidRPr="00356C88" w:rsidR="009E69B7">
        <w:rPr>
          <w:rFonts w:ascii="Arial" w:hAnsi="Arial" w:cs="Arial"/>
          <w:b w:val="0"/>
          <w:sz w:val="22"/>
          <w:szCs w:val="22"/>
        </w:rPr>
        <w:t>authorized by this legislation</w:t>
      </w:r>
      <w:r w:rsidRPr="00356C88" w:rsidR="00FC14A4">
        <w:rPr>
          <w:rFonts w:ascii="Arial" w:hAnsi="Arial" w:cs="Arial"/>
          <w:b w:val="0"/>
          <w:sz w:val="22"/>
          <w:szCs w:val="22"/>
        </w:rPr>
        <w:t>,</w:t>
      </w:r>
      <w:r w:rsidRPr="00356C88" w:rsidR="009E69B7">
        <w:rPr>
          <w:rFonts w:ascii="Arial" w:hAnsi="Arial" w:cs="Arial"/>
          <w:b w:val="0"/>
          <w:sz w:val="22"/>
          <w:szCs w:val="22"/>
        </w:rPr>
        <w:t xml:space="preserve"> </w:t>
      </w:r>
      <w:r w:rsidRPr="00356C88" w:rsidR="00FE1D0F">
        <w:rPr>
          <w:rFonts w:ascii="Arial" w:hAnsi="Arial" w:cs="Arial"/>
          <w:b w:val="0"/>
          <w:sz w:val="22"/>
          <w:szCs w:val="22"/>
        </w:rPr>
        <w:t>are used in accordance with the BIL</w:t>
      </w:r>
      <w:r w:rsidRPr="00356C88" w:rsidR="001A6335">
        <w:rPr>
          <w:rFonts w:ascii="Arial" w:hAnsi="Arial" w:cs="Arial"/>
          <w:b w:val="0"/>
          <w:sz w:val="22"/>
          <w:szCs w:val="22"/>
        </w:rPr>
        <w:t>,</w:t>
      </w:r>
      <w:r w:rsidRPr="00356C88" w:rsidR="00FE1D0F">
        <w:rPr>
          <w:rFonts w:ascii="Arial" w:hAnsi="Arial" w:cs="Arial"/>
          <w:b w:val="0"/>
          <w:sz w:val="22"/>
          <w:szCs w:val="22"/>
        </w:rPr>
        <w:t xml:space="preserve"> </w:t>
      </w:r>
      <w:r w:rsidRPr="00356C88" w:rsidR="006E4D89">
        <w:rPr>
          <w:rFonts w:ascii="Arial" w:hAnsi="Arial" w:cs="Arial"/>
          <w:b w:val="0"/>
          <w:sz w:val="22"/>
          <w:szCs w:val="22"/>
        </w:rPr>
        <w:t xml:space="preserve">Office of Management and Budget Guidance for Grants and Agreements (i.e., 2 CFR part 200) and other </w:t>
      </w:r>
      <w:r w:rsidRPr="00356C88" w:rsidR="006E4D89">
        <w:rPr>
          <w:rFonts w:ascii="Arial" w:hAnsi="Arial" w:cs="Arial"/>
          <w:b w:val="0"/>
          <w:sz w:val="22"/>
          <w:szCs w:val="22"/>
        </w:rPr>
        <w:t>applicable federal law and authorities</w:t>
      </w:r>
      <w:r w:rsidRPr="00356C88" w:rsidR="00FE1D0F">
        <w:rPr>
          <w:rFonts w:ascii="Arial" w:hAnsi="Arial" w:cs="Arial"/>
          <w:b w:val="0"/>
          <w:sz w:val="22"/>
          <w:szCs w:val="22"/>
        </w:rPr>
        <w:t>.</w:t>
      </w:r>
      <w:r w:rsidRPr="00356C88" w:rsidR="003806C0">
        <w:rPr>
          <w:rFonts w:ascii="Arial" w:hAnsi="Arial" w:cs="Arial"/>
          <w:b w:val="0"/>
          <w:sz w:val="22"/>
          <w:szCs w:val="22"/>
        </w:rPr>
        <w:t xml:space="preserve"> </w:t>
      </w:r>
      <w:r w:rsidRPr="00356C88">
        <w:rPr>
          <w:rFonts w:ascii="Arial" w:hAnsi="Arial" w:cs="Arial"/>
          <w:b w:val="0"/>
          <w:sz w:val="22"/>
          <w:szCs w:val="22"/>
        </w:rPr>
        <w:t xml:space="preserve"> </w:t>
      </w:r>
      <w:r w:rsidRPr="00356C88" w:rsidR="0001014B">
        <w:rPr>
          <w:rFonts w:ascii="Arial" w:hAnsi="Arial" w:cs="Arial"/>
          <w:b w:val="0"/>
          <w:sz w:val="22"/>
          <w:szCs w:val="22"/>
        </w:rPr>
        <w:t>Interior anticipates that information will be collected by the OWPO, which has and will issue guidance concerning the above assistance programs.</w:t>
      </w:r>
      <w:r w:rsidRPr="00356C88" w:rsidR="00D05962">
        <w:rPr>
          <w:rFonts w:ascii="Arial" w:hAnsi="Arial" w:cs="Arial"/>
          <w:b w:val="0"/>
          <w:sz w:val="22"/>
          <w:szCs w:val="22"/>
        </w:rPr>
        <w:t xml:space="preserve"> </w:t>
      </w:r>
      <w:r w:rsidRPr="00356C88" w:rsidR="00575EB8">
        <w:rPr>
          <w:rFonts w:ascii="Arial" w:hAnsi="Arial" w:cs="Arial"/>
          <w:b w:val="0"/>
          <w:sz w:val="22"/>
          <w:szCs w:val="22"/>
        </w:rPr>
        <w:t xml:space="preserve"> T</w:t>
      </w:r>
      <w:r w:rsidRPr="00356C88" w:rsidR="00D51BAC">
        <w:rPr>
          <w:rFonts w:ascii="Arial" w:hAnsi="Arial" w:cs="Arial"/>
          <w:b w:val="0"/>
          <w:sz w:val="22"/>
          <w:szCs w:val="22"/>
        </w:rPr>
        <w:t>he i</w:t>
      </w:r>
      <w:r w:rsidRPr="00356C88" w:rsidR="00C87C7C">
        <w:rPr>
          <w:rFonts w:ascii="Arial" w:hAnsi="Arial" w:cs="Arial"/>
          <w:b w:val="0"/>
          <w:sz w:val="22"/>
          <w:szCs w:val="22"/>
        </w:rPr>
        <w:t xml:space="preserve">nformation </w:t>
      </w:r>
      <w:r w:rsidRPr="00356C88" w:rsidR="00FE3426">
        <w:rPr>
          <w:rFonts w:ascii="Arial" w:hAnsi="Arial" w:cs="Arial"/>
          <w:b w:val="0"/>
          <w:sz w:val="22"/>
          <w:szCs w:val="22"/>
        </w:rPr>
        <w:t xml:space="preserve">that Interior proposes to </w:t>
      </w:r>
      <w:r w:rsidRPr="00356C88" w:rsidR="00BE171C">
        <w:rPr>
          <w:rFonts w:ascii="Arial" w:hAnsi="Arial" w:cs="Arial"/>
          <w:b w:val="0"/>
          <w:sz w:val="22"/>
          <w:szCs w:val="22"/>
        </w:rPr>
        <w:t xml:space="preserve">collect </w:t>
      </w:r>
      <w:r w:rsidRPr="00356C88" w:rsidR="009E69B7">
        <w:rPr>
          <w:rFonts w:ascii="Arial" w:hAnsi="Arial" w:cs="Arial"/>
          <w:b w:val="0"/>
          <w:sz w:val="22"/>
          <w:szCs w:val="22"/>
        </w:rPr>
        <w:t xml:space="preserve">is </w:t>
      </w:r>
      <w:r w:rsidRPr="00356C88" w:rsidR="00BE171C">
        <w:rPr>
          <w:rFonts w:ascii="Arial" w:hAnsi="Arial" w:cs="Arial"/>
          <w:b w:val="0"/>
          <w:sz w:val="22"/>
          <w:szCs w:val="22"/>
        </w:rPr>
        <w:t>described below</w:t>
      </w:r>
      <w:r w:rsidRPr="00356C88" w:rsidR="00C87C7C">
        <w:rPr>
          <w:rFonts w:ascii="Arial" w:hAnsi="Arial" w:cs="Arial"/>
          <w:b w:val="0"/>
          <w:sz w:val="22"/>
          <w:szCs w:val="22"/>
        </w:rPr>
        <w:t>.</w:t>
      </w:r>
      <w:r w:rsidRPr="00356C88" w:rsidR="00E00B69">
        <w:rPr>
          <w:rFonts w:ascii="Arial" w:hAnsi="Arial" w:cs="Arial"/>
          <w:b w:val="0"/>
          <w:sz w:val="22"/>
          <w:szCs w:val="22"/>
        </w:rPr>
        <w:t xml:space="preserve">  </w:t>
      </w:r>
      <w:bookmarkEnd w:id="0"/>
      <w:bookmarkEnd w:id="1"/>
      <w:bookmarkEnd w:id="4"/>
      <w:r w:rsidRPr="00356C88" w:rsidR="00F43D9A">
        <w:rPr>
          <w:rFonts w:ascii="Arial" w:hAnsi="Arial" w:cs="Arial"/>
          <w:b w:val="0"/>
          <w:sz w:val="22"/>
          <w:szCs w:val="22"/>
        </w:rPr>
        <w:t>Interior seeks OMB approval of the proposed information collection to manage and monitor financial assistance applications and awards to ensure that States and Tribes comply with the BIL, 2 CFR part 200, and other applicable federal law and authorities.</w:t>
      </w:r>
    </w:p>
    <w:p w:rsidR="00B927B8" w:rsidRPr="00356C88" w:rsidP="00E754A2" w14:paraId="6168FA5F" w14:textId="6F30F241">
      <w:pPr>
        <w:pStyle w:val="BodyText"/>
        <w:rPr>
          <w:rFonts w:ascii="Arial" w:hAnsi="Arial" w:cs="Arial"/>
          <w:b w:val="0"/>
          <w:sz w:val="22"/>
          <w:szCs w:val="22"/>
        </w:rPr>
      </w:pPr>
      <w:r w:rsidRPr="00356C88">
        <w:rPr>
          <w:rFonts w:ascii="Arial" w:hAnsi="Arial" w:cs="Arial"/>
          <w:b w:val="0"/>
          <w:sz w:val="22"/>
          <w:szCs w:val="22"/>
        </w:rPr>
        <w:t xml:space="preserve">  </w:t>
      </w:r>
    </w:p>
    <w:p w:rsidR="001D3777" w:rsidRPr="00356C88" w:rsidP="00E754A2" w14:paraId="4517B815" w14:textId="77777777">
      <w:pPr>
        <w:tabs>
          <w:tab w:val="left" w:pos="360"/>
          <w:tab w:val="left" w:pos="720"/>
        </w:tabs>
        <w:rPr>
          <w:rFonts w:ascii="Arial" w:hAnsi="Arial" w:cs="Arial"/>
          <w:b/>
          <w:sz w:val="22"/>
          <w:szCs w:val="22"/>
        </w:rPr>
      </w:pPr>
      <w:r w:rsidRPr="00356C88">
        <w:rPr>
          <w:rFonts w:ascii="Arial" w:hAnsi="Arial" w:cs="Arial"/>
          <w:b/>
          <w:sz w:val="22"/>
          <w:szCs w:val="22"/>
        </w:rPr>
        <w:t>2.</w:t>
      </w:r>
      <w:r w:rsidRPr="00356C88">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D3777" w:rsidRPr="00356C88" w:rsidP="00E754A2" w14:paraId="39FDE8C7" w14:textId="401E2474">
      <w:pPr>
        <w:tabs>
          <w:tab w:val="left" w:pos="360"/>
          <w:tab w:val="left" w:pos="720"/>
        </w:tabs>
        <w:rPr>
          <w:rFonts w:ascii="Arial" w:hAnsi="Arial" w:cs="Arial"/>
          <w:b/>
          <w:bCs/>
          <w:sz w:val="22"/>
          <w:szCs w:val="22"/>
        </w:rPr>
      </w:pPr>
    </w:p>
    <w:p w:rsidR="00E741CA" w:rsidRPr="00356C88" w:rsidP="00E754A2" w14:paraId="684A898A" w14:textId="65254E2B">
      <w:pPr>
        <w:tabs>
          <w:tab w:val="left" w:pos="360"/>
          <w:tab w:val="left" w:pos="720"/>
        </w:tabs>
        <w:rPr>
          <w:rFonts w:ascii="Arial" w:hAnsi="Arial" w:cs="Arial"/>
          <w:sz w:val="22"/>
          <w:szCs w:val="22"/>
        </w:rPr>
      </w:pPr>
      <w:r w:rsidRPr="00356C88">
        <w:rPr>
          <w:rFonts w:ascii="Arial" w:hAnsi="Arial" w:cs="Arial"/>
          <w:sz w:val="22"/>
          <w:szCs w:val="22"/>
        </w:rPr>
        <w:t>To implement the State and Tribal assistance programs authorized by Section 40601 of the BIL, Interior proposes to collect the following information</w:t>
      </w:r>
      <w:r w:rsidRPr="00356C88">
        <w:rPr>
          <w:rFonts w:ascii="Arial" w:hAnsi="Arial" w:cs="Arial"/>
          <w:sz w:val="22"/>
          <w:szCs w:val="22"/>
        </w:rPr>
        <w:t>:</w:t>
      </w:r>
    </w:p>
    <w:p w:rsidR="00E741CA" w:rsidRPr="00356C88" w:rsidP="00E754A2" w14:paraId="5F695E11" w14:textId="77777777">
      <w:pPr>
        <w:tabs>
          <w:tab w:val="left" w:pos="360"/>
          <w:tab w:val="left" w:pos="720"/>
        </w:tabs>
        <w:rPr>
          <w:rFonts w:ascii="Arial" w:hAnsi="Arial" w:cs="Arial"/>
          <w:b/>
          <w:bCs/>
          <w:sz w:val="22"/>
          <w:szCs w:val="22"/>
        </w:rPr>
      </w:pPr>
    </w:p>
    <w:p w:rsidR="00801FA3" w:rsidRPr="00356C88" w:rsidP="00E754A2" w14:paraId="1D1BA7B6" w14:textId="57983640">
      <w:pPr>
        <w:tabs>
          <w:tab w:val="left" w:pos="360"/>
          <w:tab w:val="left" w:pos="720"/>
        </w:tabs>
        <w:rPr>
          <w:rFonts w:ascii="Arial" w:hAnsi="Arial" w:cs="Arial"/>
          <w:b/>
          <w:bCs/>
          <w:i/>
          <w:iCs/>
          <w:caps/>
          <w:sz w:val="22"/>
          <w:szCs w:val="22"/>
          <w:u w:val="single"/>
        </w:rPr>
      </w:pPr>
      <w:bookmarkStart w:id="5" w:name="_Hlk98311250"/>
      <w:bookmarkStart w:id="6" w:name="_Hlk98307745"/>
      <w:r w:rsidRPr="00356C88">
        <w:rPr>
          <w:rFonts w:ascii="Arial" w:hAnsi="Arial" w:cs="Arial"/>
          <w:b/>
          <w:bCs/>
          <w:i/>
          <w:iCs/>
          <w:caps/>
          <w:sz w:val="22"/>
          <w:szCs w:val="22"/>
          <w:u w:val="single"/>
        </w:rPr>
        <w:t>Consolidated workplan</w:t>
      </w:r>
      <w:r w:rsidRPr="00356C88">
        <w:rPr>
          <w:rFonts w:ascii="Arial" w:hAnsi="Arial" w:cs="Arial"/>
          <w:b/>
          <w:bCs/>
          <w:i/>
          <w:iCs/>
          <w:caps/>
          <w:sz w:val="22"/>
          <w:szCs w:val="22"/>
          <w:u w:val="single"/>
        </w:rPr>
        <w:t xml:space="preserve"> </w:t>
      </w:r>
    </w:p>
    <w:bookmarkEnd w:id="5"/>
    <w:bookmarkEnd w:id="6"/>
    <w:p w:rsidR="00D84699" w:rsidRPr="00356C88" w:rsidP="00E754A2" w14:paraId="27C5E46D" w14:textId="619FAEA7">
      <w:pPr>
        <w:tabs>
          <w:tab w:val="left" w:pos="360"/>
          <w:tab w:val="left" w:pos="720"/>
        </w:tabs>
        <w:rPr>
          <w:rFonts w:ascii="Arial" w:hAnsi="Arial" w:cs="Arial"/>
          <w:sz w:val="22"/>
          <w:szCs w:val="22"/>
        </w:rPr>
      </w:pPr>
      <w:r w:rsidRPr="00356C88">
        <w:rPr>
          <w:rFonts w:ascii="Arial" w:hAnsi="Arial" w:cs="Arial"/>
          <w:sz w:val="22"/>
          <w:szCs w:val="22"/>
        </w:rPr>
        <w:t>Interior proposes to collect the following from all State and Tribal grant applicants, unless noted otherwise, as part of each entity’s consolidated workplan:</w:t>
      </w:r>
    </w:p>
    <w:p w:rsidR="0088100D" w:rsidRPr="00356C88" w:rsidP="00E754A2" w14:paraId="45834456" w14:textId="57E166F7">
      <w:pPr>
        <w:tabs>
          <w:tab w:val="left" w:pos="360"/>
          <w:tab w:val="left" w:pos="720"/>
        </w:tabs>
        <w:rPr>
          <w:rFonts w:ascii="Arial" w:hAnsi="Arial" w:cs="Arial"/>
          <w:sz w:val="22"/>
          <w:szCs w:val="22"/>
        </w:rPr>
      </w:pPr>
    </w:p>
    <w:p w:rsidR="0049769C" w:rsidRPr="00356C88" w:rsidP="00E754A2" w14:paraId="4158ED9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(a)</w:t>
      </w:r>
      <w:r w:rsidRPr="00356C88">
        <w:rPr>
          <w:rFonts w:ascii="Arial" w:hAnsi="Arial" w:cs="Arial"/>
          <w:bCs/>
          <w:sz w:val="22"/>
          <w:szCs w:val="22"/>
        </w:rPr>
        <w:tab/>
        <w:t xml:space="preserve">An applicant’s process for determining a well has been orphaned, including what efforts will be made to redeem financial assurances or otherwise recoup remediation costs from any responsible </w:t>
      </w:r>
      <w:r w:rsidRPr="00356C88">
        <w:rPr>
          <w:rFonts w:ascii="Arial" w:hAnsi="Arial" w:cs="Arial"/>
          <w:bCs/>
          <w:sz w:val="22"/>
          <w:szCs w:val="22"/>
        </w:rPr>
        <w:t>parties;</w:t>
      </w:r>
    </w:p>
    <w:p w:rsidR="0049769C" w:rsidRPr="00356C88" w:rsidP="00E754A2" w14:paraId="0B9E92C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(b)</w:t>
      </w:r>
      <w:r w:rsidRPr="00356C88">
        <w:rPr>
          <w:rFonts w:ascii="Arial" w:hAnsi="Arial" w:cs="Arial"/>
          <w:bCs/>
          <w:sz w:val="22"/>
          <w:szCs w:val="22"/>
        </w:rPr>
        <w:tab/>
        <w:t>A description of an applicant’s plugging standards, including the witnessing requirements (</w:t>
      </w:r>
      <w:r w:rsidRPr="00356C88">
        <w:rPr>
          <w:rFonts w:ascii="Arial" w:hAnsi="Arial" w:cs="Arial"/>
          <w:bCs/>
          <w:i/>
          <w:iCs/>
          <w:sz w:val="22"/>
          <w:szCs w:val="22"/>
        </w:rPr>
        <w:t>e.g.</w:t>
      </w:r>
      <w:r w:rsidRPr="00356C88">
        <w:rPr>
          <w:rFonts w:ascii="Arial" w:hAnsi="Arial" w:cs="Arial"/>
          <w:bCs/>
          <w:sz w:val="22"/>
          <w:szCs w:val="22"/>
        </w:rPr>
        <w:t>, qualifications of witness, documentation</w:t>
      </w:r>
      <w:r w:rsidRPr="00356C88">
        <w:rPr>
          <w:rFonts w:ascii="Arial" w:hAnsi="Arial" w:cs="Arial"/>
          <w:bCs/>
          <w:sz w:val="22"/>
          <w:szCs w:val="22"/>
        </w:rPr>
        <w:t>);</w:t>
      </w:r>
    </w:p>
    <w:p w:rsidR="0049769C" w:rsidRPr="00356C88" w:rsidP="00E754A2" w14:paraId="5D7140C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(c)</w:t>
      </w:r>
      <w:r w:rsidRPr="00356C88">
        <w:rPr>
          <w:rFonts w:ascii="Arial" w:hAnsi="Arial" w:cs="Arial"/>
          <w:bCs/>
          <w:sz w:val="22"/>
          <w:szCs w:val="22"/>
        </w:rPr>
        <w:tab/>
        <w:t xml:space="preserve">An applicant’s prioritization process for evaluating and ranking orphan wells and associated surface reclamation, including criteria, weighting, and how such prioritization will address resource and financial risk, public health and safety, potential environmental harm (including methane emissions where applicable), and other land use </w:t>
      </w:r>
      <w:r w:rsidRPr="00356C88">
        <w:rPr>
          <w:rFonts w:ascii="Arial" w:hAnsi="Arial" w:cs="Arial"/>
          <w:bCs/>
          <w:sz w:val="22"/>
          <w:szCs w:val="22"/>
        </w:rPr>
        <w:t>priorities;</w:t>
      </w:r>
    </w:p>
    <w:p w:rsidR="0049769C" w:rsidRPr="00356C88" w:rsidP="00E754A2" w14:paraId="5CCF928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(d)</w:t>
      </w:r>
      <w:r w:rsidRPr="00356C88">
        <w:rPr>
          <w:rFonts w:ascii="Arial" w:hAnsi="Arial" w:cs="Arial"/>
          <w:bCs/>
          <w:sz w:val="22"/>
          <w:szCs w:val="22"/>
        </w:rPr>
        <w:tab/>
        <w:t xml:space="preserve">If no prioritization process currently exists, an applicant’s description of its plans to develop and implement a prioritization </w:t>
      </w:r>
      <w:r w:rsidRPr="00356C88">
        <w:rPr>
          <w:rFonts w:ascii="Arial" w:hAnsi="Arial" w:cs="Arial"/>
          <w:bCs/>
          <w:sz w:val="22"/>
          <w:szCs w:val="22"/>
        </w:rPr>
        <w:t>process;</w:t>
      </w:r>
    </w:p>
    <w:p w:rsidR="0049769C" w:rsidRPr="00356C88" w:rsidP="00E754A2" w14:paraId="2235E6C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(e)</w:t>
      </w:r>
      <w:r w:rsidRPr="00356C88">
        <w:rPr>
          <w:sz w:val="18"/>
          <w:szCs w:val="18"/>
        </w:rPr>
        <w:tab/>
      </w:r>
      <w:r w:rsidRPr="00356C88">
        <w:rPr>
          <w:rFonts w:ascii="Arial" w:hAnsi="Arial" w:cs="Arial"/>
          <w:bCs/>
          <w:sz w:val="22"/>
          <w:szCs w:val="22"/>
        </w:rPr>
        <w:t xml:space="preserve">Details of how </w:t>
      </w:r>
      <w:r w:rsidRPr="00356C88">
        <w:rPr>
          <w:rFonts w:ascii="Arial" w:hAnsi="Arial" w:cs="Arial"/>
          <w:sz w:val="22"/>
          <w:szCs w:val="22"/>
        </w:rPr>
        <w:t>a</w:t>
      </w:r>
      <w:r w:rsidRPr="00356C88">
        <w:rPr>
          <w:rFonts w:ascii="Arial" w:hAnsi="Arial" w:cs="Arial"/>
          <w:bCs/>
          <w:sz w:val="22"/>
          <w:szCs w:val="22"/>
        </w:rPr>
        <w:t xml:space="preserve"> </w:t>
      </w:r>
      <w:r w:rsidRPr="00356C88">
        <w:rPr>
          <w:rFonts w:ascii="Arial" w:hAnsi="Arial" w:cs="Arial"/>
          <w:bCs/>
          <w:sz w:val="22"/>
          <w:szCs w:val="22"/>
        </w:rPr>
        <w:t>State</w:t>
      </w:r>
      <w:r w:rsidRPr="00356C88">
        <w:rPr>
          <w:rFonts w:ascii="Arial" w:hAnsi="Arial" w:cs="Arial"/>
          <w:bCs/>
          <w:sz w:val="22"/>
          <w:szCs w:val="22"/>
        </w:rPr>
        <w:t xml:space="preserve"> </w:t>
      </w:r>
      <w:r w:rsidRPr="00356C88">
        <w:rPr>
          <w:rFonts w:ascii="Arial" w:hAnsi="Arial" w:cs="Arial"/>
          <w:sz w:val="22"/>
          <w:szCs w:val="22"/>
        </w:rPr>
        <w:t xml:space="preserve">applicant </w:t>
      </w:r>
      <w:r w:rsidRPr="00356C88">
        <w:rPr>
          <w:rFonts w:ascii="Arial" w:hAnsi="Arial" w:cs="Arial"/>
          <w:bCs/>
          <w:sz w:val="22"/>
          <w:szCs w:val="22"/>
        </w:rPr>
        <w:t>will identify and address any disproportionate burden of adverse human health or environmental effects of orphaned wells on disadvantaged communities, low-income communities, and Tribal and indigenous communities;</w:t>
      </w:r>
    </w:p>
    <w:p w:rsidR="0049769C" w:rsidRPr="00356C88" w:rsidP="00E754A2" w14:paraId="08E3BCB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sz w:val="22"/>
          <w:szCs w:val="22"/>
        </w:rPr>
      </w:pPr>
      <w:r w:rsidRPr="00356C88">
        <w:rPr>
          <w:rFonts w:ascii="Arial" w:hAnsi="Arial" w:cs="Arial"/>
          <w:sz w:val="22"/>
          <w:szCs w:val="22"/>
        </w:rPr>
        <w:t>(f)</w:t>
      </w:r>
      <w:r w:rsidRPr="00356C88">
        <w:rPr>
          <w:sz w:val="18"/>
          <w:szCs w:val="18"/>
        </w:rPr>
        <w:tab/>
      </w:r>
      <w:r w:rsidRPr="00356C88">
        <w:rPr>
          <w:rFonts w:ascii="Arial" w:hAnsi="Arial" w:cs="Arial"/>
          <w:sz w:val="22"/>
          <w:szCs w:val="22"/>
        </w:rPr>
        <w:t>How applicants will identify and incorporate into their work plans health, safety, habitat, and environmental benefits of plugging, remediating, or reclamation of orphaned wells</w:t>
      </w:r>
      <w:r w:rsidRPr="00356C88">
        <w:rPr>
          <w:rFonts w:ascii="Arial" w:hAnsi="Arial" w:cs="Arial"/>
          <w:b/>
          <w:bCs/>
          <w:sz w:val="22"/>
          <w:szCs w:val="22"/>
        </w:rPr>
        <w:t xml:space="preserve"> (Proposed revision</w:t>
      </w:r>
      <w:r w:rsidRPr="00356C88">
        <w:rPr>
          <w:rFonts w:ascii="Arial" w:hAnsi="Arial" w:cs="Arial"/>
          <w:b/>
          <w:bCs/>
          <w:sz w:val="22"/>
          <w:szCs w:val="22"/>
        </w:rPr>
        <w:t>)</w:t>
      </w:r>
      <w:r w:rsidRPr="00356C88">
        <w:rPr>
          <w:rFonts w:ascii="Arial" w:hAnsi="Arial" w:cs="Arial"/>
          <w:sz w:val="22"/>
          <w:szCs w:val="22"/>
        </w:rPr>
        <w:t>;</w:t>
      </w:r>
    </w:p>
    <w:p w:rsidR="0049769C" w:rsidRPr="00356C88" w:rsidP="00E754A2" w14:paraId="23CC3A9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(g)</w:t>
      </w:r>
      <w:r w:rsidRPr="00356C88">
        <w:rPr>
          <w:rFonts w:ascii="Arial" w:hAnsi="Arial" w:cs="Arial"/>
          <w:bCs/>
          <w:sz w:val="22"/>
          <w:szCs w:val="22"/>
        </w:rPr>
        <w:tab/>
        <w:t xml:space="preserve">The methodology to be used by the applicant to measure and track methane and other gases associated with orphaned wells, including how the applicant will confirm the effectiveness of plugging activities in reducing or eliminating such </w:t>
      </w:r>
      <w:r w:rsidRPr="00356C88">
        <w:rPr>
          <w:rFonts w:ascii="Arial" w:hAnsi="Arial" w:cs="Arial"/>
          <w:bCs/>
          <w:sz w:val="22"/>
          <w:szCs w:val="22"/>
        </w:rPr>
        <w:t>emissions;</w:t>
      </w:r>
    </w:p>
    <w:p w:rsidR="0049769C" w:rsidRPr="00356C88" w:rsidP="00E754A2" w14:paraId="6CF142F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(h)</w:t>
      </w:r>
      <w:r w:rsidRPr="00356C88">
        <w:rPr>
          <w:rFonts w:ascii="Arial" w:hAnsi="Arial" w:cs="Arial"/>
          <w:bCs/>
          <w:sz w:val="22"/>
          <w:szCs w:val="22"/>
        </w:rPr>
        <w:tab/>
        <w:t xml:space="preserve">The methodology to be used by the applicant to measure and track contamination of groundwater and surface water associated with orphaned wells, including how the applicant will confirm the effectiveness of plugging activities in reducing or eliminating such </w:t>
      </w:r>
      <w:r w:rsidRPr="00356C88">
        <w:rPr>
          <w:rFonts w:ascii="Arial" w:hAnsi="Arial" w:cs="Arial"/>
          <w:bCs/>
          <w:sz w:val="22"/>
          <w:szCs w:val="22"/>
        </w:rPr>
        <w:t>contamination;</w:t>
      </w:r>
      <w:r w:rsidRPr="00356C88">
        <w:rPr>
          <w:rFonts w:ascii="Arial" w:hAnsi="Arial" w:cs="Arial"/>
          <w:bCs/>
          <w:sz w:val="22"/>
          <w:szCs w:val="22"/>
        </w:rPr>
        <w:t xml:space="preserve">  </w:t>
      </w:r>
    </w:p>
    <w:p w:rsidR="0049769C" w:rsidRPr="00356C88" w:rsidP="00E754A2" w14:paraId="7EA3FFA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(i)</w:t>
      </w:r>
      <w:r w:rsidRPr="00356C88">
        <w:rPr>
          <w:rFonts w:ascii="Arial" w:hAnsi="Arial" w:cs="Arial"/>
          <w:bCs/>
          <w:sz w:val="22"/>
          <w:szCs w:val="22"/>
        </w:rPr>
        <w:tab/>
        <w:t xml:space="preserve">The methodology to be used to decommission or remove associated pipelines, facilities, and infrastructure and to remediate soil and restore habitat that has been degraded due to the presence of orphaned wells and associated </w:t>
      </w:r>
      <w:r w:rsidRPr="00356C88">
        <w:rPr>
          <w:rFonts w:ascii="Arial" w:hAnsi="Arial" w:cs="Arial"/>
          <w:bCs/>
          <w:sz w:val="22"/>
          <w:szCs w:val="22"/>
        </w:rPr>
        <w:t>infrastructure;</w:t>
      </w:r>
    </w:p>
    <w:p w:rsidR="0049769C" w:rsidRPr="00356C88" w:rsidP="00E754A2" w14:paraId="7494CEB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(j)</w:t>
      </w:r>
      <w:r w:rsidRPr="00356C88">
        <w:rPr>
          <w:rFonts w:ascii="Arial" w:hAnsi="Arial" w:cs="Arial"/>
          <w:bCs/>
          <w:sz w:val="22"/>
          <w:szCs w:val="22"/>
        </w:rPr>
        <w:tab/>
        <w:t xml:space="preserve">Methods the applicant will use to solicit recommendations from local officials and the public regarding the prioritization of well plugging and site remediation activities, and any other processes the applicant will use to solicit feedback on the program from local officials and the </w:t>
      </w:r>
      <w:r w:rsidRPr="00356C88">
        <w:rPr>
          <w:rFonts w:ascii="Arial" w:hAnsi="Arial" w:cs="Arial"/>
          <w:bCs/>
          <w:sz w:val="22"/>
          <w:szCs w:val="22"/>
        </w:rPr>
        <w:t>public;</w:t>
      </w:r>
    </w:p>
    <w:p w:rsidR="0049769C" w:rsidRPr="00356C88" w:rsidP="00E754A2" w14:paraId="0BCA285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k)</w:t>
      </w:r>
      <w:r w:rsidRPr="00356C88">
        <w:rPr>
          <w:sz w:val="18"/>
          <w:szCs w:val="18"/>
        </w:rPr>
        <w:tab/>
      </w:r>
      <w:r w:rsidRPr="00356C88">
        <w:rPr>
          <w:rFonts w:ascii="Arial" w:hAnsi="Arial" w:cs="Arial"/>
          <w:bCs/>
          <w:sz w:val="22"/>
          <w:szCs w:val="22"/>
        </w:rPr>
        <w:t xml:space="preserve">Latitude/Longitude and all other data elements and associated units of measure as indicated in State and Tribal data reporting templates.  </w:t>
      </w:r>
      <w:r w:rsidRPr="00356C88">
        <w:rPr>
          <w:rFonts w:ascii="Arial" w:hAnsi="Arial" w:cs="Arial"/>
          <w:bCs/>
          <w:i/>
          <w:iCs/>
          <w:sz w:val="22"/>
          <w:szCs w:val="22"/>
        </w:rPr>
        <w:t xml:space="preserve">See </w:t>
      </w:r>
      <w:r w:rsidRPr="00356C88">
        <w:rPr>
          <w:rFonts w:ascii="Arial" w:hAnsi="Arial" w:cs="Arial"/>
          <w:bCs/>
          <w:sz w:val="22"/>
          <w:szCs w:val="22"/>
        </w:rPr>
        <w:t xml:space="preserve">the </w:t>
      </w:r>
      <w:r w:rsidRPr="00356C88">
        <w:rPr>
          <w:rFonts w:ascii="Arial" w:hAnsi="Arial" w:cs="Arial"/>
          <w:bCs/>
          <w:i/>
          <w:iCs/>
          <w:sz w:val="22"/>
          <w:szCs w:val="22"/>
        </w:rPr>
        <w:t xml:space="preserve">Data Associated with Wells Plugged Using Federal BIL Funds </w:t>
      </w:r>
      <w:r w:rsidRPr="00356C88">
        <w:rPr>
          <w:rFonts w:ascii="Arial" w:hAnsi="Arial" w:cs="Arial"/>
          <w:bCs/>
          <w:sz w:val="22"/>
          <w:szCs w:val="22"/>
        </w:rPr>
        <w:t xml:space="preserve">portion of this proposed information </w:t>
      </w:r>
      <w:r w:rsidRPr="00356C88">
        <w:rPr>
          <w:rFonts w:ascii="Arial" w:hAnsi="Arial" w:cs="Arial"/>
          <w:bCs/>
          <w:sz w:val="22"/>
          <w:szCs w:val="22"/>
        </w:rPr>
        <w:t>collection;</w:t>
      </w:r>
    </w:p>
    <w:p w:rsidR="0049769C" w:rsidRPr="00356C88" w:rsidP="00E754A2" w14:paraId="657AEC9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(l)</w:t>
      </w:r>
      <w:r w:rsidRPr="00356C88">
        <w:rPr>
          <w:rFonts w:ascii="Arial" w:hAnsi="Arial" w:cs="Arial"/>
          <w:bCs/>
          <w:sz w:val="22"/>
          <w:szCs w:val="22"/>
        </w:rPr>
        <w:tab/>
        <w:t xml:space="preserve">How the applicant will use funding to locate currently undocumented orphaned </w:t>
      </w:r>
      <w:r w:rsidRPr="00356C88">
        <w:rPr>
          <w:rFonts w:ascii="Arial" w:hAnsi="Arial" w:cs="Arial"/>
          <w:bCs/>
          <w:sz w:val="22"/>
          <w:szCs w:val="22"/>
        </w:rPr>
        <w:t>wells;</w:t>
      </w:r>
    </w:p>
    <w:p w:rsidR="0049769C" w:rsidRPr="00356C88" w:rsidP="00E754A2" w14:paraId="37D4672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(m)</w:t>
      </w:r>
      <w:r w:rsidRPr="00356C88">
        <w:rPr>
          <w:rFonts w:ascii="Arial" w:hAnsi="Arial" w:cs="Arial"/>
          <w:bCs/>
          <w:sz w:val="22"/>
          <w:szCs w:val="22"/>
        </w:rPr>
        <w:tab/>
        <w:t xml:space="preserve">Plans the applicant has to engage third parties in partnerships around well plugging and site remediation, or any existing similar partnerships the applicant currently belongs </w:t>
      </w:r>
      <w:r w:rsidRPr="00356C88">
        <w:rPr>
          <w:rFonts w:ascii="Arial" w:hAnsi="Arial" w:cs="Arial"/>
          <w:bCs/>
          <w:sz w:val="22"/>
          <w:szCs w:val="22"/>
        </w:rPr>
        <w:t>to;</w:t>
      </w:r>
    </w:p>
    <w:p w:rsidR="0049769C" w:rsidRPr="00356C88" w:rsidP="00E754A2" w14:paraId="6A852EE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n)</w:t>
      </w:r>
      <w:r w:rsidRPr="00356C88">
        <w:rPr>
          <w:rFonts w:ascii="Arial" w:hAnsi="Arial" w:cs="Arial"/>
          <w:bCs/>
          <w:sz w:val="22"/>
          <w:szCs w:val="22"/>
        </w:rPr>
        <w:tab/>
        <w:t xml:space="preserve">Training programs, registered apprenticeships, and local and economic hire agreements for workers the applicant intends to conduct or fund in well plugging or site </w:t>
      </w:r>
      <w:r w:rsidRPr="00356C88">
        <w:rPr>
          <w:rFonts w:ascii="Arial" w:hAnsi="Arial" w:cs="Arial"/>
          <w:bCs/>
          <w:sz w:val="22"/>
          <w:szCs w:val="22"/>
        </w:rPr>
        <w:t>remediation;</w:t>
      </w:r>
    </w:p>
    <w:p w:rsidR="0049769C" w:rsidRPr="00356C88" w:rsidP="00E754A2" w14:paraId="1264826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(o)</w:t>
      </w:r>
      <w:r w:rsidRPr="00356C88">
        <w:rPr>
          <w:rFonts w:ascii="Arial" w:hAnsi="Arial" w:cs="Arial"/>
          <w:bCs/>
          <w:sz w:val="22"/>
          <w:szCs w:val="22"/>
        </w:rPr>
        <w:tab/>
        <w:t xml:space="preserve">Plans the applicant has to support opportunities for all workers, including workers underrepresented in well plugging or site remediation, to be trained and placed in good-paying jobs directly related to the </w:t>
      </w:r>
      <w:r w:rsidRPr="00356C88">
        <w:rPr>
          <w:rFonts w:ascii="Arial" w:hAnsi="Arial" w:cs="Arial"/>
          <w:bCs/>
          <w:sz w:val="22"/>
          <w:szCs w:val="22"/>
        </w:rPr>
        <w:t>project;</w:t>
      </w:r>
    </w:p>
    <w:p w:rsidR="0049769C" w:rsidRPr="00356C88" w:rsidP="00E754A2" w14:paraId="34EB44E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(p)</w:t>
      </w:r>
      <w:r w:rsidRPr="00356C88">
        <w:rPr>
          <w:rFonts w:ascii="Arial" w:hAnsi="Arial" w:cs="Arial"/>
          <w:bCs/>
          <w:sz w:val="22"/>
          <w:szCs w:val="22"/>
        </w:rPr>
        <w:tab/>
        <w:t xml:space="preserve">For State applicants, plans the State applicant has to incorporate equity for underserved communities into their planning, including supporting the expansion of high-quality, good paying jobs through workforce development programs and incorporating workforce strategy into project </w:t>
      </w:r>
      <w:r w:rsidRPr="00356C88">
        <w:rPr>
          <w:rFonts w:ascii="Arial" w:hAnsi="Arial" w:cs="Arial"/>
          <w:bCs/>
          <w:sz w:val="22"/>
          <w:szCs w:val="22"/>
        </w:rPr>
        <w:t>development;</w:t>
      </w:r>
    </w:p>
    <w:p w:rsidR="0049769C" w:rsidRPr="00356C88" w:rsidP="00E754A2" w14:paraId="40BFB83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(q)</w:t>
      </w:r>
      <w:r w:rsidRPr="00356C88">
        <w:rPr>
          <w:sz w:val="18"/>
          <w:szCs w:val="18"/>
        </w:rPr>
        <w:tab/>
      </w:r>
      <w:r w:rsidRPr="00356C88">
        <w:rPr>
          <w:rFonts w:ascii="Arial" w:hAnsi="Arial" w:cs="Arial"/>
          <w:bCs/>
          <w:sz w:val="22"/>
          <w:szCs w:val="22"/>
        </w:rPr>
        <w:t>Procedures the applicant will use to coordinate with federal</w:t>
      </w:r>
      <w:r w:rsidRPr="00356C88">
        <w:rPr>
          <w:rFonts w:ascii="Arial" w:hAnsi="Arial" w:cs="Arial"/>
          <w:sz w:val="22"/>
          <w:szCs w:val="22"/>
        </w:rPr>
        <w:t>, State,</w:t>
      </w:r>
      <w:r w:rsidRPr="00356C88">
        <w:rPr>
          <w:rFonts w:ascii="Arial" w:hAnsi="Arial" w:cs="Arial"/>
          <w:bCs/>
          <w:sz w:val="22"/>
          <w:szCs w:val="22"/>
        </w:rPr>
        <w:t xml:space="preserve"> or Tribal agencies to determine whether efficiencies may exist by combining field survey, plugging, or surface remediation work across </w:t>
      </w:r>
      <w:r w:rsidRPr="00356C88">
        <w:rPr>
          <w:rFonts w:ascii="Arial" w:hAnsi="Arial" w:cs="Arial"/>
          <w:sz w:val="22"/>
          <w:szCs w:val="22"/>
        </w:rPr>
        <w:t xml:space="preserve">lands covered by the </w:t>
      </w:r>
      <w:r w:rsidRPr="00356C88">
        <w:rPr>
          <w:rFonts w:ascii="Arial" w:hAnsi="Arial" w:cs="Arial"/>
          <w:sz w:val="22"/>
          <w:szCs w:val="22"/>
        </w:rPr>
        <w:t>BIL</w:t>
      </w:r>
      <w:r w:rsidRPr="00356C88">
        <w:rPr>
          <w:rFonts w:ascii="Arial" w:hAnsi="Arial" w:cs="Arial"/>
          <w:bCs/>
          <w:sz w:val="22"/>
          <w:szCs w:val="22"/>
        </w:rPr>
        <w:t>;</w:t>
      </w:r>
    </w:p>
    <w:p w:rsidR="0049769C" w:rsidRPr="00356C88" w:rsidP="00E754A2" w14:paraId="160C30A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(r)</w:t>
      </w:r>
      <w:r w:rsidRPr="00356C88">
        <w:rPr>
          <w:rFonts w:ascii="Arial" w:hAnsi="Arial" w:cs="Arial"/>
          <w:bCs/>
          <w:sz w:val="22"/>
          <w:szCs w:val="22"/>
        </w:rPr>
        <w:tab/>
        <w:t xml:space="preserve">The applicant’s authorities to enter private property, or an applicant’s procedures to obtain landowner consent to enter private property, in the event that any wells to be plugged will be accessed from privately owned </w:t>
      </w:r>
      <w:r w:rsidRPr="00356C88">
        <w:rPr>
          <w:rFonts w:ascii="Arial" w:hAnsi="Arial" w:cs="Arial"/>
          <w:bCs/>
          <w:sz w:val="22"/>
          <w:szCs w:val="22"/>
        </w:rPr>
        <w:t>surface;</w:t>
      </w:r>
    </w:p>
    <w:p w:rsidR="0049769C" w:rsidRPr="00356C88" w:rsidP="00E754A2" w14:paraId="6CB3B32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(s)</w:t>
      </w:r>
      <w:r w:rsidRPr="00356C88">
        <w:rPr>
          <w:rFonts w:ascii="Arial" w:hAnsi="Arial" w:cs="Arial"/>
          <w:bCs/>
          <w:sz w:val="22"/>
          <w:szCs w:val="22"/>
        </w:rPr>
        <w:tab/>
        <w:t xml:space="preserve">A work schedule covering the period of performance for the </w:t>
      </w:r>
      <w:r w:rsidRPr="00356C88">
        <w:rPr>
          <w:rFonts w:ascii="Arial" w:hAnsi="Arial" w:cs="Arial"/>
          <w:bCs/>
          <w:sz w:val="22"/>
          <w:szCs w:val="22"/>
        </w:rPr>
        <w:t>grant;</w:t>
      </w:r>
    </w:p>
    <w:p w:rsidR="0049769C" w:rsidRPr="00356C88" w:rsidP="00E754A2" w14:paraId="44EE129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(t)</w:t>
      </w:r>
      <w:r w:rsidRPr="00356C88">
        <w:rPr>
          <w:rFonts w:ascii="Arial" w:hAnsi="Arial" w:cs="Arial"/>
          <w:bCs/>
          <w:sz w:val="22"/>
          <w:szCs w:val="22"/>
        </w:rPr>
        <w:tab/>
        <w:t xml:space="preserve">If applicable, a federally approved Indirect Cost Rate Agreement or statement regarding applicant’s intention to negotiate or utilize the de minimis </w:t>
      </w:r>
      <w:r w:rsidRPr="00356C88">
        <w:rPr>
          <w:rFonts w:ascii="Arial" w:hAnsi="Arial" w:cs="Arial"/>
          <w:bCs/>
          <w:sz w:val="22"/>
          <w:szCs w:val="22"/>
        </w:rPr>
        <w:t>rate;</w:t>
      </w:r>
    </w:p>
    <w:p w:rsidR="0049769C" w:rsidRPr="00356C88" w:rsidP="00E754A2" w14:paraId="7C4B7F0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sz w:val="22"/>
          <w:szCs w:val="22"/>
        </w:rPr>
        <w:t>(u)</w:t>
      </w:r>
      <w:r w:rsidRPr="00356C88">
        <w:rPr>
          <w:sz w:val="18"/>
          <w:szCs w:val="18"/>
        </w:rPr>
        <w:tab/>
      </w:r>
      <w:r w:rsidRPr="00356C88">
        <w:rPr>
          <w:rFonts w:ascii="Arial" w:hAnsi="Arial" w:cs="Arial"/>
          <w:sz w:val="22"/>
          <w:szCs w:val="22"/>
        </w:rPr>
        <w:t>How an applicant will</w:t>
      </w:r>
      <w:r w:rsidRPr="00356C88">
        <w:rPr>
          <w:rFonts w:ascii="Arial" w:hAnsi="Arial" w:cs="Arial"/>
          <w:sz w:val="22"/>
          <w:szCs w:val="22"/>
        </w:rPr>
        <w:t xml:space="preserve"> </w:t>
      </w:r>
      <w:r w:rsidRPr="00356C88">
        <w:rPr>
          <w:rFonts w:ascii="Arial" w:hAnsi="Arial" w:cs="Arial"/>
          <w:sz w:val="22"/>
          <w:szCs w:val="22"/>
        </w:rPr>
        <w:t xml:space="preserve">assist Interior </w:t>
      </w:r>
      <w:r w:rsidRPr="00356C88">
        <w:rPr>
          <w:rFonts w:ascii="Arial" w:hAnsi="Arial" w:cs="Arial"/>
          <w:sz w:val="22"/>
          <w:szCs w:val="22"/>
        </w:rPr>
        <w:t>to ensure that activities funded by the grant it applied for will comply with relevant federal law and authorities, such as the Endangered Species Act of 1973, as amended (ESA), and the National Historic Preservation Act, as amended (NHPA)</w:t>
      </w:r>
      <w:r w:rsidRPr="00356C88">
        <w:rPr>
          <w:rFonts w:ascii="Arial" w:hAnsi="Arial" w:cs="Arial"/>
          <w:b/>
          <w:bCs/>
          <w:sz w:val="22"/>
          <w:szCs w:val="22"/>
        </w:rPr>
        <w:t xml:space="preserve"> (Proposed revision</w:t>
      </w:r>
      <w:r w:rsidRPr="00356C88">
        <w:rPr>
          <w:rFonts w:ascii="Arial" w:hAnsi="Arial" w:cs="Arial"/>
          <w:b/>
          <w:bCs/>
          <w:sz w:val="22"/>
          <w:szCs w:val="22"/>
        </w:rPr>
        <w:t>)</w:t>
      </w:r>
      <w:r w:rsidRPr="00356C88">
        <w:rPr>
          <w:rFonts w:ascii="Arial" w:hAnsi="Arial" w:cs="Arial"/>
          <w:sz w:val="22"/>
          <w:szCs w:val="22"/>
        </w:rPr>
        <w:t>;</w:t>
      </w:r>
    </w:p>
    <w:p w:rsidR="0049769C" w:rsidRPr="00356C88" w:rsidP="00E754A2" w14:paraId="7754D90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(v)</w:t>
      </w:r>
      <w:r w:rsidRPr="00356C88">
        <w:rPr>
          <w:sz w:val="18"/>
          <w:szCs w:val="18"/>
        </w:rPr>
        <w:tab/>
      </w:r>
      <w:r w:rsidRPr="00356C88">
        <w:rPr>
          <w:rFonts w:ascii="Arial" w:hAnsi="Arial" w:cs="Arial"/>
          <w:sz w:val="22"/>
          <w:szCs w:val="22"/>
        </w:rPr>
        <w:t xml:space="preserve">For Performance Grants, how a </w:t>
      </w:r>
      <w:r w:rsidRPr="00356C88">
        <w:rPr>
          <w:rFonts w:ascii="Arial" w:hAnsi="Arial" w:cs="Arial"/>
          <w:sz w:val="22"/>
          <w:szCs w:val="22"/>
        </w:rPr>
        <w:t>State</w:t>
      </w:r>
      <w:r w:rsidRPr="00356C88">
        <w:rPr>
          <w:rFonts w:ascii="Arial" w:hAnsi="Arial" w:cs="Arial"/>
          <w:sz w:val="22"/>
          <w:szCs w:val="22"/>
        </w:rPr>
        <w:t xml:space="preserve"> applicant will place a higher priority on the use of the federal funds to lower unemployment in the State, including workforce development activities related to orphaned well plugging, remediation, and reclamation</w:t>
      </w:r>
      <w:r w:rsidRPr="00356C88">
        <w:rPr>
          <w:rFonts w:ascii="Arial" w:hAnsi="Arial" w:cs="Arial"/>
          <w:b/>
          <w:bCs/>
          <w:sz w:val="22"/>
          <w:szCs w:val="22"/>
        </w:rPr>
        <w:t xml:space="preserve"> (Proposed revision)</w:t>
      </w:r>
      <w:r w:rsidRPr="00356C88">
        <w:rPr>
          <w:rFonts w:ascii="Arial" w:hAnsi="Arial" w:cs="Arial"/>
          <w:sz w:val="22"/>
          <w:szCs w:val="22"/>
        </w:rPr>
        <w:t>; and</w:t>
      </w:r>
    </w:p>
    <w:p w:rsidR="004B5A6A" w:rsidRPr="00356C88" w:rsidP="00E754A2" w14:paraId="50F0E40E" w14:textId="42C147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(w)</w:t>
      </w:r>
      <w:r w:rsidRPr="00356C88">
        <w:rPr>
          <w:rFonts w:ascii="Arial" w:hAnsi="Arial" w:cs="Arial"/>
          <w:bCs/>
          <w:sz w:val="22"/>
          <w:szCs w:val="22"/>
        </w:rPr>
        <w:tab/>
      </w:r>
      <w:r w:rsidRPr="00356C88">
        <w:rPr>
          <w:rFonts w:ascii="Arial" w:hAnsi="Arial" w:cs="Arial"/>
          <w:sz w:val="22"/>
          <w:szCs w:val="22"/>
        </w:rPr>
        <w:t xml:space="preserve">For Performance Grants, how a </w:t>
      </w:r>
      <w:r w:rsidRPr="00356C88">
        <w:rPr>
          <w:rFonts w:ascii="Arial" w:hAnsi="Arial" w:cs="Arial"/>
          <w:sz w:val="22"/>
          <w:szCs w:val="22"/>
        </w:rPr>
        <w:t>State</w:t>
      </w:r>
      <w:r w:rsidRPr="00356C88">
        <w:rPr>
          <w:rFonts w:ascii="Arial" w:hAnsi="Arial" w:cs="Arial"/>
          <w:sz w:val="22"/>
          <w:szCs w:val="22"/>
        </w:rPr>
        <w:t xml:space="preserve"> applicant will place a higher priority on the use of the federal funds to improve economic conditions in economically distressed areas of the State, provided that the use of the funds is related to orphaned well plugging, remediation, and reclamation</w:t>
      </w:r>
      <w:r w:rsidRPr="00356C88">
        <w:rPr>
          <w:rFonts w:ascii="Arial" w:hAnsi="Arial" w:cs="Arial"/>
          <w:b/>
          <w:bCs/>
          <w:sz w:val="22"/>
          <w:szCs w:val="22"/>
        </w:rPr>
        <w:t xml:space="preserve"> (Proposed revision)</w:t>
      </w:r>
      <w:r w:rsidRPr="00356C88">
        <w:rPr>
          <w:rFonts w:ascii="Arial" w:hAnsi="Arial" w:cs="Arial"/>
          <w:sz w:val="22"/>
          <w:szCs w:val="22"/>
        </w:rPr>
        <w:t>.</w:t>
      </w:r>
    </w:p>
    <w:p w:rsidR="00304D85" w:rsidRPr="00356C88" w:rsidP="00E754A2" w14:paraId="75EDC3B9" w14:textId="6219F04D">
      <w:pPr>
        <w:tabs>
          <w:tab w:val="left" w:pos="360"/>
          <w:tab w:val="left" w:pos="720"/>
        </w:tabs>
        <w:spacing w:before="240"/>
        <w:rPr>
          <w:rFonts w:ascii="Arial" w:hAnsi="Arial" w:cs="Arial"/>
          <w:b/>
          <w:sz w:val="22"/>
          <w:szCs w:val="22"/>
          <w:u w:val="single"/>
        </w:rPr>
      </w:pPr>
      <w:r w:rsidRPr="00356C88">
        <w:rPr>
          <w:rFonts w:ascii="Arial" w:hAnsi="Arial" w:cs="Arial"/>
          <w:b/>
          <w:bCs/>
          <w:i/>
          <w:iCs/>
          <w:sz w:val="22"/>
          <w:szCs w:val="22"/>
          <w:u w:val="single"/>
        </w:rPr>
        <w:t>REGULATORY IMPROVEMENT GRANT</w:t>
      </w:r>
      <w:r w:rsidRPr="00356C88" w:rsidR="000B4159">
        <w:rPr>
          <w:rFonts w:ascii="Arial" w:hAnsi="Arial" w:cs="Arial"/>
          <w:b/>
          <w:bCs/>
          <w:i/>
          <w:iCs/>
          <w:sz w:val="22"/>
          <w:szCs w:val="22"/>
          <w:u w:val="single"/>
        </w:rPr>
        <w:t>S</w:t>
      </w:r>
    </w:p>
    <w:p w:rsidR="005931B4" w:rsidRPr="00356C88" w:rsidP="00E754A2" w14:paraId="0D2C8EBD" w14:textId="77777777">
      <w:pPr>
        <w:spacing w:line="480" w:lineRule="auto"/>
        <w:rPr>
          <w:rFonts w:ascii="Arial" w:hAnsi="Arial" w:cs="Arial"/>
          <w:b/>
          <w:bCs/>
          <w:u w:val="single"/>
        </w:rPr>
      </w:pPr>
      <w:r w:rsidRPr="00356C88">
        <w:rPr>
          <w:rFonts w:ascii="Arial" w:hAnsi="Arial" w:cs="Arial"/>
          <w:b/>
          <w:bCs/>
        </w:rPr>
        <w:t>(Proposed revision)</w:t>
      </w:r>
    </w:p>
    <w:p w:rsidR="005931B4" w:rsidRPr="00356C88" w:rsidP="00E754A2" w14:paraId="016CA2E2" w14:textId="77777777">
      <w:pPr>
        <w:ind w:firstLine="720"/>
        <w:rPr>
          <w:rFonts w:ascii="Arial" w:hAnsi="Arial" w:cs="Arial"/>
          <w:sz w:val="22"/>
          <w:szCs w:val="18"/>
        </w:rPr>
      </w:pPr>
      <w:r w:rsidRPr="00356C88">
        <w:rPr>
          <w:rFonts w:ascii="Arial" w:hAnsi="Arial" w:cs="Arial"/>
          <w:sz w:val="22"/>
          <w:szCs w:val="18"/>
        </w:rPr>
        <w:t>Under Section 40601(c)(5)(E)(i), a Regulatory Improvement Grant (RIG) may be awarded to an eligible State if either: 1) “The State has strengthened plugging standards and procedures designed to ensure that wells located in the State are plugged in an effective manner that protects groundwater and other natural resources, public health and safety, and the environment” (Plugging Standards RIG); or 2) “The State has made improvements to State programs designed to reduce future orphaned well burdens, such as financial assurance reform, alternative funding mechanisms for orphaned well programs, and reforms to programs relating to well transfer or temporary abandonment” (Program Standards RIG).  In addition to a consolidated workplan, and other information required from RIG applicants that is discussed in this proposed information collection, Interior proposes to collect the following from applicants.</w:t>
      </w:r>
    </w:p>
    <w:p w:rsidR="005931B4" w:rsidRPr="00356C88" w:rsidP="00E754A2" w14:paraId="3FB170BF" w14:textId="5A84A511">
      <w:pPr>
        <w:spacing w:before="240" w:after="240"/>
        <w:ind w:firstLine="720"/>
        <w:rPr>
          <w:rFonts w:ascii="Arial" w:hAnsi="Arial" w:cs="Arial"/>
          <w:sz w:val="22"/>
          <w:szCs w:val="18"/>
        </w:rPr>
      </w:pPr>
      <w:r w:rsidRPr="00356C88">
        <w:rPr>
          <w:rFonts w:ascii="Arial" w:hAnsi="Arial" w:cs="Arial"/>
          <w:b/>
          <w:bCs/>
          <w:sz w:val="22"/>
          <w:szCs w:val="18"/>
        </w:rPr>
        <w:t xml:space="preserve">For </w:t>
      </w:r>
      <w:r w:rsidRPr="00356C88">
        <w:rPr>
          <w:rFonts w:ascii="Arial" w:hAnsi="Arial" w:cs="Arial"/>
          <w:b/>
          <w:bCs/>
          <w:sz w:val="22"/>
          <w:szCs w:val="18"/>
        </w:rPr>
        <w:t xml:space="preserve">Plugging Standards RIGs:  </w:t>
      </w:r>
      <w:r w:rsidRPr="00356C88">
        <w:rPr>
          <w:rFonts w:ascii="Arial" w:hAnsi="Arial" w:cs="Arial"/>
          <w:sz w:val="22"/>
          <w:szCs w:val="18"/>
        </w:rPr>
        <w:t xml:space="preserve">Interior proposes to collect from Plugging Standards RIG applicants information pertaining to their statutes, regulations, policies, and procedures, which were implemented during the 10-year period specified in the BIL, that demonstrate the “State has strengthened plugging standards and procedures designed to ensure that wells located in the State are plugged in an effective manner that protects groundwater and other natural resources, public health and safety, and the environment.”  </w:t>
      </w:r>
      <w:r w:rsidRPr="00356C88">
        <w:rPr>
          <w:rFonts w:ascii="Arial" w:hAnsi="Arial" w:cs="Arial"/>
          <w:bCs/>
          <w:sz w:val="22"/>
          <w:szCs w:val="18"/>
        </w:rPr>
        <w:t>The list, (a) through (j), below, are examples of information Interior proposes to collect</w:t>
      </w:r>
      <w:r w:rsidRPr="00356C88">
        <w:rPr>
          <w:rFonts w:ascii="Arial" w:hAnsi="Arial" w:cs="Arial"/>
          <w:sz w:val="22"/>
          <w:szCs w:val="18"/>
        </w:rPr>
        <w:t>.  In determining whether a “State has strengthened plugging standards and procedures,” Interior may request additional types of information.</w:t>
      </w:r>
    </w:p>
    <w:p w:rsidR="005931B4" w:rsidRPr="00356C88" w:rsidP="00E754A2" w14:paraId="153F3585" w14:textId="77777777">
      <w:pPr>
        <w:spacing w:after="240"/>
        <w:ind w:left="720"/>
        <w:rPr>
          <w:rFonts w:ascii="Arial" w:hAnsi="Arial" w:cs="Arial"/>
          <w:sz w:val="22"/>
          <w:szCs w:val="18"/>
        </w:rPr>
      </w:pPr>
      <w:r w:rsidRPr="00356C88">
        <w:rPr>
          <w:rFonts w:ascii="Arial" w:hAnsi="Arial" w:cs="Arial"/>
          <w:color w:val="000000" w:themeColor="text1"/>
          <w:sz w:val="22"/>
          <w:szCs w:val="18"/>
        </w:rPr>
        <w:t>(a)</w:t>
      </w:r>
      <w:r w:rsidRPr="00356C88">
        <w:rPr>
          <w:rFonts w:ascii="Arial" w:hAnsi="Arial" w:cs="Arial"/>
          <w:color w:val="000000" w:themeColor="text1"/>
          <w:sz w:val="22"/>
          <w:szCs w:val="18"/>
        </w:rPr>
        <w:tab/>
        <w:t xml:space="preserve">Drilling well construction,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34F4DDFF" w14:textId="77777777">
      <w:pPr>
        <w:spacing w:after="240"/>
        <w:ind w:left="720"/>
        <w:rPr>
          <w:rFonts w:ascii="Arial" w:hAnsi="Arial" w:cs="Arial"/>
          <w:sz w:val="22"/>
          <w:szCs w:val="18"/>
        </w:rPr>
      </w:pPr>
      <w:r w:rsidRPr="00356C88">
        <w:rPr>
          <w:rFonts w:ascii="Arial" w:hAnsi="Arial" w:cs="Arial"/>
          <w:color w:val="000000" w:themeColor="text1"/>
          <w:sz w:val="22"/>
          <w:szCs w:val="18"/>
        </w:rPr>
        <w:t>(b)</w:t>
      </w:r>
      <w:r w:rsidRPr="00356C88">
        <w:rPr>
          <w:rFonts w:ascii="Arial" w:hAnsi="Arial" w:cs="Arial"/>
          <w:color w:val="000000" w:themeColor="text1"/>
          <w:sz w:val="22"/>
          <w:szCs w:val="18"/>
        </w:rPr>
        <w:tab/>
        <w:t xml:space="preserve">Allowable well control equipment to manage actions of perforating, cutting/pulling of casing, or retrieving seal assemblies,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30F55FB2" w14:textId="77777777">
      <w:pPr>
        <w:spacing w:after="240"/>
        <w:ind w:left="720"/>
        <w:rPr>
          <w:rFonts w:ascii="Arial" w:hAnsi="Arial" w:cs="Arial"/>
          <w:sz w:val="22"/>
          <w:szCs w:val="18"/>
        </w:rPr>
      </w:pPr>
      <w:r w:rsidRPr="00356C88">
        <w:rPr>
          <w:rFonts w:ascii="Arial" w:hAnsi="Arial" w:cs="Arial"/>
          <w:sz w:val="22"/>
          <w:szCs w:val="18"/>
        </w:rPr>
        <w:t>(c)</w:t>
      </w:r>
      <w:r w:rsidRPr="00356C88">
        <w:rPr>
          <w:rFonts w:ascii="Arial" w:hAnsi="Arial" w:cs="Arial"/>
          <w:sz w:val="22"/>
          <w:szCs w:val="18"/>
        </w:rPr>
        <w:tab/>
      </w:r>
      <w:r w:rsidRPr="00356C88">
        <w:rPr>
          <w:rFonts w:ascii="Arial" w:hAnsi="Arial" w:cs="Arial"/>
          <w:color w:val="000000" w:themeColor="text1"/>
          <w:sz w:val="22"/>
          <w:szCs w:val="18"/>
        </w:rPr>
        <w:t xml:space="preserve">Allowable barrier types,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50650442" w14:textId="77777777">
      <w:pPr>
        <w:spacing w:after="240"/>
        <w:ind w:left="720"/>
        <w:rPr>
          <w:rFonts w:ascii="Arial" w:hAnsi="Arial" w:cs="Arial"/>
          <w:sz w:val="22"/>
          <w:szCs w:val="18"/>
        </w:rPr>
      </w:pPr>
      <w:r w:rsidRPr="00356C88">
        <w:rPr>
          <w:rFonts w:ascii="Arial" w:hAnsi="Arial" w:cs="Arial"/>
          <w:sz w:val="22"/>
          <w:szCs w:val="18"/>
        </w:rPr>
        <w:t>(d)</w:t>
      </w:r>
      <w:r w:rsidRPr="00356C88">
        <w:rPr>
          <w:rFonts w:ascii="Arial" w:hAnsi="Arial" w:cs="Arial"/>
          <w:sz w:val="22"/>
          <w:szCs w:val="18"/>
        </w:rPr>
        <w:tab/>
      </w:r>
      <w:r w:rsidRPr="00356C88">
        <w:rPr>
          <w:rFonts w:ascii="Arial" w:hAnsi="Arial" w:cs="Arial"/>
          <w:color w:val="000000" w:themeColor="text1"/>
          <w:sz w:val="22"/>
          <w:szCs w:val="18"/>
        </w:rPr>
        <w:t>Allowable barrier placement locations,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w:t>
      </w:r>
    </w:p>
    <w:p w:rsidR="005931B4" w:rsidRPr="00356C88" w:rsidP="00E754A2" w14:paraId="4E613496" w14:textId="77777777">
      <w:pPr>
        <w:spacing w:after="240"/>
        <w:ind w:left="720"/>
        <w:rPr>
          <w:rFonts w:ascii="Arial" w:hAnsi="Arial" w:cs="Arial"/>
          <w:sz w:val="22"/>
          <w:szCs w:val="18"/>
        </w:rPr>
      </w:pPr>
      <w:r w:rsidRPr="00356C88">
        <w:rPr>
          <w:rFonts w:ascii="Arial" w:hAnsi="Arial" w:cs="Arial"/>
          <w:sz w:val="22"/>
          <w:szCs w:val="18"/>
        </w:rPr>
        <w:t>(e)</w:t>
      </w:r>
      <w:r w:rsidRPr="00356C88">
        <w:rPr>
          <w:rFonts w:ascii="Arial" w:hAnsi="Arial" w:cs="Arial"/>
          <w:sz w:val="22"/>
          <w:szCs w:val="18"/>
        </w:rPr>
        <w:tab/>
      </w:r>
      <w:r w:rsidRPr="00356C88">
        <w:rPr>
          <w:rFonts w:ascii="Arial" w:hAnsi="Arial" w:cs="Arial"/>
          <w:color w:val="000000" w:themeColor="text1"/>
          <w:sz w:val="22"/>
          <w:szCs w:val="18"/>
        </w:rPr>
        <w:t xml:space="preserve">Allowable barrier placement techniques,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022B4BD1" w14:textId="77777777">
      <w:pPr>
        <w:spacing w:after="240"/>
        <w:ind w:left="720"/>
        <w:rPr>
          <w:rFonts w:ascii="Arial" w:hAnsi="Arial" w:cs="Arial"/>
          <w:sz w:val="22"/>
          <w:szCs w:val="18"/>
        </w:rPr>
      </w:pPr>
      <w:r w:rsidRPr="00356C88">
        <w:rPr>
          <w:rFonts w:ascii="Arial" w:hAnsi="Arial" w:cs="Arial"/>
          <w:sz w:val="22"/>
          <w:szCs w:val="18"/>
        </w:rPr>
        <w:t>(f)</w:t>
      </w:r>
      <w:r w:rsidRPr="00356C88">
        <w:rPr>
          <w:rFonts w:ascii="Arial" w:hAnsi="Arial" w:cs="Arial"/>
          <w:sz w:val="22"/>
          <w:szCs w:val="18"/>
        </w:rPr>
        <w:tab/>
      </w:r>
      <w:r w:rsidRPr="00356C88">
        <w:rPr>
          <w:rFonts w:ascii="Arial" w:hAnsi="Arial" w:cs="Arial"/>
          <w:color w:val="000000" w:themeColor="text1"/>
          <w:sz w:val="22"/>
          <w:szCs w:val="18"/>
        </w:rPr>
        <w:t xml:space="preserve">Wellbore integrity and barrier verification,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520844ED" w14:textId="77777777">
      <w:pPr>
        <w:spacing w:after="240"/>
        <w:ind w:left="720"/>
        <w:rPr>
          <w:rFonts w:ascii="Arial" w:hAnsi="Arial" w:cs="Arial"/>
          <w:sz w:val="22"/>
          <w:szCs w:val="18"/>
        </w:rPr>
      </w:pPr>
      <w:r w:rsidRPr="00356C88">
        <w:rPr>
          <w:rFonts w:ascii="Arial" w:hAnsi="Arial" w:cs="Arial"/>
          <w:sz w:val="22"/>
          <w:szCs w:val="18"/>
        </w:rPr>
        <w:t>(g)</w:t>
      </w:r>
      <w:r w:rsidRPr="00356C88">
        <w:rPr>
          <w:rFonts w:ascii="Arial" w:hAnsi="Arial" w:cs="Arial"/>
          <w:sz w:val="22"/>
          <w:szCs w:val="18"/>
        </w:rPr>
        <w:tab/>
      </w:r>
      <w:r w:rsidRPr="00356C88">
        <w:rPr>
          <w:rFonts w:ascii="Arial" w:hAnsi="Arial" w:cs="Arial"/>
          <w:color w:val="000000" w:themeColor="text1"/>
          <w:sz w:val="22"/>
          <w:szCs w:val="18"/>
        </w:rPr>
        <w:t xml:space="preserve">Spacer medium between well barriers,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22491430" w14:textId="77777777">
      <w:pPr>
        <w:spacing w:after="240"/>
        <w:ind w:left="720"/>
        <w:rPr>
          <w:rFonts w:ascii="Arial" w:hAnsi="Arial" w:cs="Arial"/>
          <w:sz w:val="22"/>
          <w:szCs w:val="18"/>
        </w:rPr>
      </w:pPr>
      <w:r w:rsidRPr="00356C88">
        <w:rPr>
          <w:rFonts w:ascii="Arial" w:hAnsi="Arial" w:cs="Arial"/>
          <w:sz w:val="22"/>
          <w:szCs w:val="18"/>
        </w:rPr>
        <w:t>(h)</w:t>
      </w:r>
      <w:r w:rsidRPr="00356C88">
        <w:rPr>
          <w:rFonts w:ascii="Arial" w:hAnsi="Arial" w:cs="Arial"/>
          <w:sz w:val="22"/>
          <w:szCs w:val="18"/>
        </w:rPr>
        <w:tab/>
      </w:r>
      <w:r w:rsidRPr="00356C88">
        <w:rPr>
          <w:rFonts w:ascii="Arial" w:hAnsi="Arial" w:cs="Arial"/>
          <w:color w:val="000000" w:themeColor="text1"/>
          <w:sz w:val="22"/>
          <w:szCs w:val="18"/>
        </w:rPr>
        <w:t xml:space="preserve">Wellbore capping requirements,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689848FB" w14:textId="77777777">
      <w:pPr>
        <w:spacing w:after="240"/>
        <w:ind w:left="720"/>
        <w:rPr>
          <w:rFonts w:ascii="Arial" w:hAnsi="Arial" w:cs="Arial"/>
          <w:sz w:val="22"/>
          <w:szCs w:val="18"/>
        </w:rPr>
      </w:pPr>
      <w:r w:rsidRPr="00356C88">
        <w:rPr>
          <w:rFonts w:ascii="Arial" w:hAnsi="Arial" w:cs="Arial"/>
          <w:sz w:val="22"/>
          <w:szCs w:val="18"/>
        </w:rPr>
        <w:t>(i)</w:t>
      </w:r>
      <w:r w:rsidRPr="00356C88">
        <w:rPr>
          <w:rFonts w:ascii="Arial" w:hAnsi="Arial" w:cs="Arial"/>
          <w:sz w:val="22"/>
          <w:szCs w:val="18"/>
        </w:rPr>
        <w:tab/>
      </w:r>
      <w:r w:rsidRPr="00356C88">
        <w:rPr>
          <w:rFonts w:ascii="Arial" w:hAnsi="Arial" w:cs="Arial"/>
          <w:color w:val="000000" w:themeColor="text1"/>
          <w:sz w:val="22"/>
          <w:szCs w:val="18"/>
        </w:rPr>
        <w:t>Plugging procedure approval requirements, plugging procedure changes, plugging operations notification requirements, post-plugging reporting requirements, alternative materials or methods, and the resulting actual or anticipated positive effects of these changes, or documentation, that demonstrate the State’s intent to ensure that wells located in the State are plugged in an effective manner that protects groundwater and other natural resources, public health and safety, and the environment.</w:t>
      </w:r>
    </w:p>
    <w:p w:rsidR="005931B4" w:rsidRPr="00356C88" w:rsidP="00E754A2" w14:paraId="3534B354" w14:textId="77777777">
      <w:pPr>
        <w:spacing w:after="240"/>
        <w:ind w:left="720"/>
        <w:rPr>
          <w:rFonts w:ascii="Arial" w:hAnsi="Arial" w:cs="Arial"/>
          <w:sz w:val="22"/>
          <w:szCs w:val="18"/>
        </w:rPr>
      </w:pPr>
      <w:r w:rsidRPr="00356C88">
        <w:rPr>
          <w:rFonts w:ascii="Arial" w:hAnsi="Arial" w:cs="Arial"/>
          <w:sz w:val="22"/>
          <w:szCs w:val="18"/>
        </w:rPr>
        <w:t>(j)</w:t>
      </w:r>
      <w:r w:rsidRPr="00356C88">
        <w:rPr>
          <w:rFonts w:ascii="Arial" w:hAnsi="Arial" w:cs="Arial"/>
          <w:sz w:val="22"/>
          <w:szCs w:val="18"/>
        </w:rPr>
        <w:tab/>
      </w:r>
      <w:r w:rsidRPr="00356C88">
        <w:rPr>
          <w:rFonts w:ascii="Arial" w:hAnsi="Arial" w:cs="Arial"/>
          <w:color w:val="000000" w:themeColor="text1"/>
          <w:sz w:val="22"/>
          <w:szCs w:val="18"/>
        </w:rPr>
        <w:t xml:space="preserve">Internal inspection and oversight, and long-term monitoring of plugged wells processes, and the resulting actual or anticipated positive effects, or documentation, that demonstrate the State’s intent to ensure that wells located in the State are plugged in an effective manner that protects groundwater and other natural resources, public health and safety, and the environment. </w:t>
      </w:r>
    </w:p>
    <w:p w:rsidR="005931B4" w:rsidRPr="00356C88" w:rsidP="00E754A2" w14:paraId="41D077CE" w14:textId="258E2316">
      <w:pPr>
        <w:spacing w:after="240"/>
        <w:ind w:firstLine="720"/>
        <w:rPr>
          <w:rFonts w:ascii="Arial" w:hAnsi="Arial" w:cs="Arial"/>
          <w:b/>
          <w:bCs/>
          <w:sz w:val="22"/>
          <w:szCs w:val="18"/>
        </w:rPr>
      </w:pPr>
      <w:r w:rsidRPr="00356C88">
        <w:rPr>
          <w:rFonts w:ascii="Arial" w:hAnsi="Arial" w:cs="Arial"/>
          <w:b/>
          <w:bCs/>
          <w:sz w:val="22"/>
          <w:szCs w:val="18"/>
        </w:rPr>
        <w:t xml:space="preserve">For </w:t>
      </w:r>
      <w:r w:rsidRPr="00356C88">
        <w:rPr>
          <w:rFonts w:ascii="Arial" w:hAnsi="Arial" w:cs="Arial"/>
          <w:b/>
          <w:bCs/>
          <w:sz w:val="22"/>
          <w:szCs w:val="18"/>
        </w:rPr>
        <w:t xml:space="preserve">Program Standards RIGs:  </w:t>
      </w:r>
      <w:r w:rsidRPr="00356C88">
        <w:rPr>
          <w:rFonts w:ascii="Arial" w:hAnsi="Arial" w:cs="Arial"/>
          <w:sz w:val="22"/>
          <w:szCs w:val="18"/>
        </w:rPr>
        <w:t xml:space="preserve">Interior proposes to collect from Program Standards RIG applicants information pertaining to their statutes, regulations, policies, and procedures, which were implemented during the 10-year period specified in the BIL, that demonstrate the “State has made improvements to State programs designed to reduce future orphaned well burdens, such as financial assurance reform, alternative funding mechanisms for orphaned well programs, and reforms to programs relating to well transfer or temporary abandonment.”  </w:t>
      </w:r>
      <w:r w:rsidRPr="00356C88">
        <w:rPr>
          <w:rFonts w:ascii="Arial" w:hAnsi="Arial" w:cs="Arial"/>
          <w:bCs/>
          <w:sz w:val="22"/>
          <w:szCs w:val="18"/>
        </w:rPr>
        <w:t>The list, (a) through (g), below, are examples of information Interior proposes to collect</w:t>
      </w:r>
      <w:r w:rsidRPr="00356C88">
        <w:rPr>
          <w:rFonts w:ascii="Arial" w:hAnsi="Arial" w:cs="Arial"/>
          <w:sz w:val="22"/>
          <w:szCs w:val="18"/>
        </w:rPr>
        <w:t>.  In determining whether a “State has made improvements to State programs designed to reduce future orphaned well burdens,” Interior may request additional types of information.</w:t>
      </w:r>
    </w:p>
    <w:p w:rsidR="005931B4" w:rsidRPr="00356C88" w:rsidP="00E754A2" w14:paraId="7590EEF4" w14:textId="77777777">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Liable parties, scope of liability, and state access (</w:t>
      </w:r>
      <w:r w:rsidRPr="00356C88">
        <w:rPr>
          <w:rFonts w:ascii="Arial" w:hAnsi="Arial" w:cs="Arial"/>
          <w:bCs/>
          <w:i/>
          <w:iCs/>
          <w:sz w:val="22"/>
          <w:szCs w:val="22"/>
        </w:rPr>
        <w:t>e.g.</w:t>
      </w:r>
      <w:r w:rsidRPr="00356C88">
        <w:rPr>
          <w:rFonts w:ascii="Arial" w:hAnsi="Arial" w:cs="Arial"/>
          <w:bCs/>
          <w:sz w:val="22"/>
          <w:szCs w:val="22"/>
        </w:rPr>
        <w:t xml:space="preserve">, non-operator liable parties, predecessor in interest liability, and state targeting of liable parties through increased or enhanced enforcement), and the resulting actual or anticipated positive </w:t>
      </w:r>
      <w:r w:rsidRPr="00356C88">
        <w:rPr>
          <w:rFonts w:ascii="Arial" w:hAnsi="Arial" w:cs="Arial"/>
          <w:bCs/>
          <w:sz w:val="22"/>
          <w:szCs w:val="22"/>
        </w:rPr>
        <w:t>effects, or documentation, that demonstrate the State’s intent to reduce future orphaned well burdens.</w:t>
      </w:r>
    </w:p>
    <w:p w:rsidR="005931B4" w:rsidRPr="00356C88" w:rsidP="00E754A2" w14:paraId="542BEDAB" w14:textId="77777777">
      <w:pPr>
        <w:pStyle w:val="HTMLPreformatted"/>
        <w:numPr>
          <w:ilvl w:val="0"/>
          <w:numId w:val="31"/>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Transfers of interest (</w:t>
      </w:r>
      <w:r w:rsidRPr="00356C88">
        <w:rPr>
          <w:rFonts w:ascii="Arial" w:hAnsi="Arial" w:cs="Arial"/>
          <w:bCs/>
          <w:i/>
          <w:iCs/>
          <w:sz w:val="22"/>
          <w:szCs w:val="22"/>
        </w:rPr>
        <w:t>e.g.</w:t>
      </w:r>
      <w:r w:rsidRPr="00356C88">
        <w:rPr>
          <w:rFonts w:ascii="Arial" w:hAnsi="Arial" w:cs="Arial"/>
          <w:bCs/>
          <w:sz w:val="22"/>
          <w:szCs w:val="22"/>
        </w:rPr>
        <w:t>, notice of transfer to state from transferor and transferee, state assessment of transferor and/or transferee, and transferor maintenance of assurance), and the resulting actual or anticipated positive effects, or documentation, that demonstrate the State’s intent to reduce future orphaned well burdens.</w:t>
      </w:r>
    </w:p>
    <w:p w:rsidR="005931B4" w:rsidRPr="00356C88" w:rsidP="00E754A2" w14:paraId="344989AC" w14:textId="77777777">
      <w:pPr>
        <w:pStyle w:val="HTMLPreformatted"/>
        <w:numPr>
          <w:ilvl w:val="0"/>
          <w:numId w:val="31"/>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Financial Assurance (</w:t>
      </w:r>
      <w:r w:rsidRPr="00356C88">
        <w:rPr>
          <w:rFonts w:ascii="Arial" w:hAnsi="Arial" w:cs="Arial"/>
          <w:bCs/>
          <w:i/>
          <w:iCs/>
          <w:sz w:val="22"/>
          <w:szCs w:val="22"/>
        </w:rPr>
        <w:t>e.g.</w:t>
      </w:r>
      <w:r w:rsidRPr="00356C88">
        <w:rPr>
          <w:rFonts w:ascii="Arial" w:hAnsi="Arial" w:cs="Arial"/>
          <w:bCs/>
          <w:sz w:val="22"/>
          <w:szCs w:val="22"/>
        </w:rPr>
        <w:t>, bonding adjusted for field, well, or operator risks), and the resulting actual or anticipated positive effects, or documentation, that demonstrate the State’s intent to reduce future orphaned well burdens, including considerations for idle, marginal, and producing wells.</w:t>
      </w:r>
    </w:p>
    <w:p w:rsidR="005931B4" w:rsidRPr="00356C88" w:rsidP="00E754A2" w14:paraId="04334914" w14:textId="77777777">
      <w:pPr>
        <w:pStyle w:val="HTMLPreformatted"/>
        <w:numPr>
          <w:ilvl w:val="0"/>
          <w:numId w:val="31"/>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Non-assurance State financial protections and plugging incentives (</w:t>
      </w:r>
      <w:r w:rsidRPr="00356C88">
        <w:rPr>
          <w:rFonts w:ascii="Arial" w:hAnsi="Arial" w:cs="Arial"/>
          <w:bCs/>
          <w:i/>
          <w:iCs/>
          <w:sz w:val="22"/>
          <w:szCs w:val="22"/>
        </w:rPr>
        <w:t>e.g.</w:t>
      </w:r>
      <w:r w:rsidRPr="00356C88">
        <w:rPr>
          <w:rFonts w:ascii="Arial" w:hAnsi="Arial" w:cs="Arial"/>
          <w:bCs/>
          <w:sz w:val="22"/>
          <w:szCs w:val="22"/>
        </w:rPr>
        <w:t>, fees, taxes, penalties (including increased or enhanced enforcement), and incentives), and the resulting actual or anticipated positive effects, or documentation, that demonstrate the State’s intent to reduce future orphaned well burdens, including considerations for idle, marginal, and producing wells.</w:t>
      </w:r>
    </w:p>
    <w:p w:rsidR="005931B4" w:rsidRPr="00356C88" w:rsidP="00E754A2" w14:paraId="3E874395" w14:textId="77777777">
      <w:pPr>
        <w:pStyle w:val="HTMLPreformatted"/>
        <w:numPr>
          <w:ilvl w:val="0"/>
          <w:numId w:val="31"/>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Reporting and public notice of orphaned or potentially orphaned wells (</w:t>
      </w:r>
      <w:r w:rsidRPr="00356C88">
        <w:rPr>
          <w:rFonts w:ascii="Arial" w:hAnsi="Arial" w:cs="Arial"/>
          <w:bCs/>
          <w:i/>
          <w:iCs/>
          <w:sz w:val="22"/>
          <w:szCs w:val="22"/>
        </w:rPr>
        <w:t>e.g.</w:t>
      </w:r>
      <w:r w:rsidRPr="00356C88">
        <w:rPr>
          <w:rFonts w:ascii="Arial" w:hAnsi="Arial" w:cs="Arial"/>
          <w:bCs/>
          <w:sz w:val="22"/>
          <w:szCs w:val="22"/>
        </w:rPr>
        <w:t>, reporting mechanisms, for responsible parties, online notice of aggregate financial assurance, and online notice of marginal, orphaned, and all other wells by responsible party), and the resulting actual or anticipated positive effects, or documentation, that demonstrate the State’s intent to reduce future orphaned well burdens, including considerations for idle, marginal, and producing wells.</w:t>
      </w:r>
    </w:p>
    <w:p w:rsidR="005931B4" w:rsidRPr="00356C88" w:rsidP="00E754A2" w14:paraId="66387143" w14:textId="77777777">
      <w:pPr>
        <w:pStyle w:val="HTMLPreformatted"/>
        <w:numPr>
          <w:ilvl w:val="0"/>
          <w:numId w:val="31"/>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Consideration for air, groundwater, and other natural resources, as well as public safety and environmental justice (</w:t>
      </w:r>
      <w:r w:rsidRPr="00356C88">
        <w:rPr>
          <w:rFonts w:ascii="Arial" w:hAnsi="Arial" w:cs="Arial"/>
          <w:bCs/>
          <w:i/>
          <w:iCs/>
          <w:sz w:val="22"/>
          <w:szCs w:val="22"/>
        </w:rPr>
        <w:t>e.g.</w:t>
      </w:r>
      <w:r w:rsidRPr="00356C88">
        <w:rPr>
          <w:rFonts w:ascii="Arial" w:hAnsi="Arial" w:cs="Arial"/>
          <w:bCs/>
          <w:sz w:val="22"/>
          <w:szCs w:val="22"/>
        </w:rPr>
        <w:t>, considerations for surface and groundwater or soil, including hazardous materials or other contamination, special considerations for oil and gas wells converted to water wells, and considerations for public safety and environmental justice), and the resulting actual or anticipated positive effects, or documentation, that demonstrate the State’s intent to reduce future orphaned well burdens, including considerations for idle, marginal, and producing wells.</w:t>
      </w:r>
    </w:p>
    <w:p w:rsidR="005931B4" w:rsidRPr="00356C88" w:rsidP="00E754A2" w14:paraId="1E5DF1C8" w14:textId="77777777">
      <w:pPr>
        <w:pStyle w:val="HTMLPreformatted"/>
        <w:numPr>
          <w:ilvl w:val="0"/>
          <w:numId w:val="31"/>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0"/>
        <w:rPr>
          <w:rFonts w:ascii="Arial" w:hAnsi="Arial" w:cs="Arial"/>
          <w:bCs/>
          <w:sz w:val="22"/>
          <w:szCs w:val="22"/>
        </w:rPr>
      </w:pPr>
      <w:r w:rsidRPr="00356C88">
        <w:rPr>
          <w:rFonts w:ascii="Arial" w:hAnsi="Arial" w:cs="Arial"/>
          <w:bCs/>
          <w:sz w:val="22"/>
          <w:szCs w:val="22"/>
        </w:rPr>
        <w:t>Orphaned-wells-related internal and external workforce development (</w:t>
      </w:r>
      <w:r w:rsidRPr="00356C88">
        <w:rPr>
          <w:rFonts w:ascii="Arial" w:hAnsi="Arial" w:cs="Arial"/>
          <w:bCs/>
          <w:i/>
          <w:iCs/>
          <w:sz w:val="22"/>
          <w:szCs w:val="22"/>
        </w:rPr>
        <w:t>e.g.</w:t>
      </w:r>
      <w:r w:rsidRPr="00356C88">
        <w:rPr>
          <w:rFonts w:ascii="Arial" w:hAnsi="Arial" w:cs="Arial"/>
          <w:bCs/>
          <w:sz w:val="22"/>
          <w:szCs w:val="22"/>
        </w:rPr>
        <w:t>, State internal workforce enhancements, State contracting process, and oversight of State vendors, including certificate programs), and the resulting actual or anticipated positive effects, or documentation, that demonstrate the State’s intent to reduce future orphaned well burdens.</w:t>
      </w:r>
    </w:p>
    <w:p w:rsidR="005931B4" w:rsidRPr="00356C88" w:rsidP="00E754A2" w14:paraId="1511425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720"/>
        <w:rPr>
          <w:rFonts w:ascii="Arial" w:hAnsi="Arial" w:cs="Arial"/>
          <w:bCs/>
          <w:sz w:val="22"/>
          <w:szCs w:val="22"/>
        </w:rPr>
      </w:pPr>
      <w:r w:rsidRPr="00356C88">
        <w:rPr>
          <w:rFonts w:ascii="Arial" w:hAnsi="Arial" w:cs="Arial"/>
          <w:b/>
          <w:bCs/>
          <w:sz w:val="22"/>
          <w:szCs w:val="22"/>
        </w:rPr>
        <w:t xml:space="preserve">For both Plugging Standards and Program Standards Applications: </w:t>
      </w:r>
      <w:r w:rsidRPr="00356C88">
        <w:rPr>
          <w:rFonts w:ascii="Arial" w:hAnsi="Arial" w:cs="Arial"/>
          <w:sz w:val="22"/>
          <w:szCs w:val="22"/>
        </w:rPr>
        <w:t>For all Plugging Standards and Program Standards RIG applicants, Interior also proposes to collect the following:</w:t>
      </w:r>
    </w:p>
    <w:p w:rsidR="005931B4" w:rsidRPr="00356C88" w:rsidP="00E754A2" w14:paraId="522B2F1E" w14:textId="156225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ight="720"/>
        <w:rPr>
          <w:rFonts w:ascii="Arial" w:hAnsi="Arial" w:cs="Arial"/>
          <w:sz w:val="22"/>
          <w:szCs w:val="22"/>
        </w:rPr>
      </w:pPr>
      <w:r w:rsidRPr="00356C88">
        <w:rPr>
          <w:rFonts w:ascii="Arial" w:hAnsi="Arial" w:cs="Arial"/>
          <w:i/>
          <w:iCs/>
          <w:sz w:val="22"/>
          <w:szCs w:val="22"/>
          <w:u w:val="single"/>
        </w:rPr>
        <w:t>Scoring Template</w:t>
      </w:r>
      <w:r w:rsidRPr="00356C88">
        <w:rPr>
          <w:rFonts w:ascii="Arial" w:hAnsi="Arial" w:cs="Arial"/>
          <w:sz w:val="22"/>
          <w:szCs w:val="22"/>
        </w:rPr>
        <w:t>:  A list of questions related to the specific type of RIG they are applying for in a scoring template (</w:t>
      </w:r>
      <w:r w:rsidRPr="00356C88">
        <w:rPr>
          <w:rFonts w:ascii="Arial" w:hAnsi="Arial" w:cs="Arial"/>
          <w:i/>
          <w:iCs/>
          <w:sz w:val="22"/>
          <w:szCs w:val="22"/>
        </w:rPr>
        <w:t>e.g.</w:t>
      </w:r>
      <w:r w:rsidRPr="00356C88">
        <w:rPr>
          <w:rFonts w:ascii="Arial" w:hAnsi="Arial" w:cs="Arial"/>
          <w:sz w:val="22"/>
          <w:szCs w:val="22"/>
        </w:rPr>
        <w:t>, “Yes” or “No”).  Applicants will also need to provide support for the scoring template that they submit.</w:t>
      </w:r>
    </w:p>
    <w:p w:rsidR="005931B4" w:rsidRPr="00356C88" w:rsidP="00E754A2" w14:paraId="5DBB631F" w14:textId="6BA968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sz w:val="22"/>
          <w:szCs w:val="22"/>
        </w:rPr>
      </w:pPr>
      <w:r w:rsidRPr="00356C88">
        <w:rPr>
          <w:rFonts w:ascii="Arial" w:hAnsi="Arial" w:cs="Arial"/>
          <w:sz w:val="22"/>
          <w:szCs w:val="22"/>
        </w:rPr>
        <w:t xml:space="preserve">Interior will use the requested information to determine grant eligibility, including eligible amount, and to ensure that program objectives are being met, evaluate the applicant’s </w:t>
      </w:r>
      <w:r w:rsidRPr="00356C88">
        <w:rPr>
          <w:rFonts w:ascii="Arial" w:hAnsi="Arial" w:cs="Arial"/>
          <w:sz w:val="22"/>
          <w:szCs w:val="22"/>
        </w:rPr>
        <w:t>readiness to obligate grant funds, and evaluate the applicant’s approach to execute grant objectives and the grant-funded work that will be monitored by Interior.</w:t>
      </w:r>
    </w:p>
    <w:p w:rsidR="00957319" w:rsidRPr="00356C88" w:rsidP="00E754A2" w14:paraId="6EF9822C" w14:textId="797E3153">
      <w:pPr>
        <w:tabs>
          <w:tab w:val="left" w:pos="360"/>
          <w:tab w:val="left" w:pos="720"/>
        </w:tabs>
        <w:spacing w:before="240"/>
        <w:rPr>
          <w:rFonts w:ascii="Arial" w:hAnsi="Arial" w:cs="Arial"/>
          <w:caps/>
          <w:sz w:val="22"/>
          <w:szCs w:val="22"/>
        </w:rPr>
      </w:pPr>
      <w:r w:rsidRPr="00356C88">
        <w:rPr>
          <w:rFonts w:ascii="Arial" w:hAnsi="Arial" w:cs="Arial"/>
          <w:b/>
          <w:bCs/>
          <w:caps/>
          <w:sz w:val="22"/>
          <w:szCs w:val="22"/>
          <w:u w:val="single"/>
        </w:rPr>
        <w:t xml:space="preserve">GRANT </w:t>
      </w:r>
      <w:r w:rsidRPr="00356C88" w:rsidR="00302A69">
        <w:rPr>
          <w:rFonts w:ascii="Arial" w:hAnsi="Arial" w:cs="Arial"/>
          <w:b/>
          <w:bCs/>
          <w:caps/>
          <w:sz w:val="22"/>
          <w:szCs w:val="22"/>
          <w:u w:val="single"/>
        </w:rPr>
        <w:t>Applications</w:t>
      </w:r>
    </w:p>
    <w:p w:rsidR="00D84699" w:rsidRPr="00356C88" w:rsidP="00E754A2" w14:paraId="1815B7C3" w14:textId="77FCB8F2">
      <w:pPr>
        <w:tabs>
          <w:tab w:val="left" w:pos="360"/>
          <w:tab w:val="left" w:pos="720"/>
        </w:tabs>
        <w:rPr>
          <w:rFonts w:ascii="Arial" w:hAnsi="Arial" w:cs="Arial"/>
          <w:sz w:val="22"/>
          <w:szCs w:val="22"/>
        </w:rPr>
      </w:pPr>
      <w:bookmarkStart w:id="7" w:name="_Hlk98488954"/>
      <w:r w:rsidRPr="00356C88">
        <w:rPr>
          <w:rFonts w:ascii="Arial" w:hAnsi="Arial" w:cs="Arial"/>
          <w:sz w:val="22"/>
          <w:szCs w:val="22"/>
        </w:rPr>
        <w:t>Interior</w:t>
      </w:r>
      <w:r w:rsidRPr="00356C88">
        <w:rPr>
          <w:rFonts w:ascii="Arial" w:hAnsi="Arial" w:cs="Arial"/>
          <w:sz w:val="22"/>
          <w:szCs w:val="22"/>
        </w:rPr>
        <w:t xml:space="preserve"> proposes to collect the following additional elements from applicants:</w:t>
      </w:r>
      <w:bookmarkEnd w:id="7"/>
    </w:p>
    <w:p w:rsidR="003806C0" w:rsidRPr="00356C88" w:rsidP="00E754A2" w14:paraId="57CA517F" w14:textId="77777777">
      <w:pPr>
        <w:tabs>
          <w:tab w:val="left" w:pos="360"/>
          <w:tab w:val="left" w:pos="720"/>
        </w:tabs>
        <w:rPr>
          <w:rFonts w:ascii="Arial" w:hAnsi="Arial" w:cs="Arial"/>
          <w:sz w:val="22"/>
          <w:szCs w:val="22"/>
        </w:rPr>
      </w:pPr>
    </w:p>
    <w:p w:rsidR="00D84699" w:rsidRPr="00356C88" w:rsidP="00E754A2" w14:paraId="04A71885" w14:textId="564BFF02">
      <w:pPr>
        <w:tabs>
          <w:tab w:val="left" w:pos="360"/>
          <w:tab w:val="left" w:pos="720"/>
        </w:tabs>
        <w:ind w:left="360"/>
        <w:rPr>
          <w:rFonts w:ascii="Arial" w:hAnsi="Arial" w:cs="Arial"/>
          <w:i/>
          <w:sz w:val="22"/>
          <w:szCs w:val="22"/>
        </w:rPr>
      </w:pPr>
      <w:r w:rsidRPr="00356C88">
        <w:rPr>
          <w:rFonts w:ascii="Arial" w:hAnsi="Arial" w:cs="Arial"/>
          <w:i/>
          <w:sz w:val="22"/>
          <w:szCs w:val="22"/>
          <w:u w:val="single"/>
        </w:rPr>
        <w:t>Standard forms (SF) from the SF-424 Series</w:t>
      </w:r>
      <w:r w:rsidRPr="00356C88">
        <w:rPr>
          <w:rFonts w:ascii="Arial" w:hAnsi="Arial" w:cs="Arial"/>
          <w:i/>
          <w:sz w:val="22"/>
          <w:szCs w:val="22"/>
        </w:rPr>
        <w:t>:</w:t>
      </w:r>
      <w:r w:rsidRPr="00356C88">
        <w:rPr>
          <w:rFonts w:ascii="Arial" w:hAnsi="Arial" w:cs="Arial"/>
          <w:sz w:val="22"/>
          <w:szCs w:val="22"/>
        </w:rPr>
        <w:t xml:space="preserve">  Applicants </w:t>
      </w:r>
      <w:r w:rsidRPr="00356C88" w:rsidR="00CF54F2">
        <w:rPr>
          <w:rFonts w:ascii="Arial" w:hAnsi="Arial" w:cs="Arial"/>
          <w:sz w:val="22"/>
          <w:szCs w:val="22"/>
        </w:rPr>
        <w:t>must</w:t>
      </w:r>
      <w:r w:rsidRPr="00356C88" w:rsidR="00CD2245">
        <w:rPr>
          <w:rFonts w:ascii="Arial" w:hAnsi="Arial" w:cs="Arial"/>
          <w:sz w:val="22"/>
          <w:szCs w:val="22"/>
        </w:rPr>
        <w:t xml:space="preserve"> </w:t>
      </w:r>
      <w:r w:rsidRPr="00356C88">
        <w:rPr>
          <w:rFonts w:ascii="Arial" w:hAnsi="Arial" w:cs="Arial"/>
          <w:sz w:val="22"/>
          <w:szCs w:val="22"/>
        </w:rPr>
        <w:t>submit the following SF-424 series of forms:</w:t>
      </w:r>
    </w:p>
    <w:p w:rsidR="00D84699" w:rsidRPr="00356C88" w:rsidP="00E754A2" w14:paraId="19644BC9" w14:textId="77777777">
      <w:pPr>
        <w:tabs>
          <w:tab w:val="left" w:pos="360"/>
          <w:tab w:val="left" w:pos="720"/>
        </w:tabs>
        <w:ind w:left="360"/>
        <w:rPr>
          <w:rFonts w:ascii="Arial" w:hAnsi="Arial" w:cs="Arial"/>
          <w:sz w:val="22"/>
          <w:szCs w:val="22"/>
        </w:rPr>
      </w:pPr>
    </w:p>
    <w:p w:rsidR="00D84699" w:rsidRPr="00356C88" w:rsidP="00E754A2" w14:paraId="37BC0A9A" w14:textId="52D3A3E0">
      <w:pPr>
        <w:pStyle w:val="ListParagraph"/>
        <w:numPr>
          <w:ilvl w:val="0"/>
          <w:numId w:val="21"/>
        </w:numPr>
        <w:tabs>
          <w:tab w:val="left" w:pos="360"/>
          <w:tab w:val="left" w:pos="720"/>
        </w:tabs>
        <w:autoSpaceDE w:val="0"/>
        <w:autoSpaceDN w:val="0"/>
        <w:adjustRightInd w:val="0"/>
        <w:contextualSpacing w:val="0"/>
        <w:rPr>
          <w:rFonts w:ascii="Arial" w:hAnsi="Arial" w:cs="Arial"/>
          <w:sz w:val="22"/>
          <w:szCs w:val="22"/>
        </w:rPr>
      </w:pPr>
      <w:r w:rsidRPr="00356C88">
        <w:rPr>
          <w:rFonts w:ascii="Arial" w:hAnsi="Arial" w:cs="Arial"/>
          <w:sz w:val="22"/>
          <w:szCs w:val="22"/>
        </w:rPr>
        <w:t xml:space="preserve">SF-424, Application for Federal </w:t>
      </w:r>
      <w:r w:rsidRPr="00356C88">
        <w:rPr>
          <w:rFonts w:ascii="Arial" w:hAnsi="Arial" w:cs="Arial"/>
          <w:sz w:val="22"/>
          <w:szCs w:val="22"/>
        </w:rPr>
        <w:t>Assistance</w:t>
      </w:r>
      <w:r w:rsidRPr="00356C88" w:rsidR="009846BA">
        <w:rPr>
          <w:rFonts w:ascii="Arial" w:hAnsi="Arial" w:cs="Arial"/>
          <w:sz w:val="22"/>
          <w:szCs w:val="22"/>
        </w:rPr>
        <w:t>;</w:t>
      </w:r>
      <w:r w:rsidRPr="00356C88">
        <w:rPr>
          <w:rFonts w:ascii="Arial" w:hAnsi="Arial" w:cs="Arial"/>
          <w:sz w:val="22"/>
          <w:szCs w:val="22"/>
        </w:rPr>
        <w:t xml:space="preserve"> </w:t>
      </w:r>
    </w:p>
    <w:p w:rsidR="00800CA8" w:rsidRPr="00356C88" w:rsidP="00E754A2" w14:paraId="75A41E91" w14:textId="6F6B2F96">
      <w:pPr>
        <w:pStyle w:val="ListParagraph"/>
        <w:numPr>
          <w:ilvl w:val="0"/>
          <w:numId w:val="21"/>
        </w:numPr>
        <w:tabs>
          <w:tab w:val="left" w:pos="360"/>
          <w:tab w:val="left" w:pos="720"/>
        </w:tabs>
        <w:autoSpaceDE w:val="0"/>
        <w:autoSpaceDN w:val="0"/>
        <w:adjustRightInd w:val="0"/>
        <w:contextualSpacing w:val="0"/>
        <w:rPr>
          <w:rStyle w:val="normaltextrun"/>
          <w:rFonts w:ascii="Arial" w:hAnsi="Arial" w:cs="Arial"/>
          <w:sz w:val="22"/>
          <w:szCs w:val="22"/>
        </w:rPr>
      </w:pPr>
      <w:r w:rsidRPr="00356C88">
        <w:rPr>
          <w:rStyle w:val="normaltextrun"/>
          <w:rFonts w:ascii="Arial" w:hAnsi="Arial" w:cs="Arial"/>
          <w:color w:val="000000"/>
          <w:sz w:val="22"/>
          <w:szCs w:val="22"/>
          <w:shd w:val="clear" w:color="auto" w:fill="FFFFFF"/>
        </w:rPr>
        <w:t xml:space="preserve">SF-424A, </w:t>
      </w:r>
      <w:r w:rsidRPr="00356C88">
        <w:rPr>
          <w:rStyle w:val="normaltextrun"/>
          <w:rFonts w:ascii="Arial" w:hAnsi="Arial" w:cs="Arial"/>
          <w:color w:val="000000"/>
          <w:sz w:val="22"/>
          <w:szCs w:val="22"/>
          <w:shd w:val="clear" w:color="auto" w:fill="FFFFFF"/>
        </w:rPr>
        <w:t>Budget Information for Non-Construction Programs</w:t>
      </w:r>
      <w:r w:rsidRPr="00356C88" w:rsidR="006616D0">
        <w:rPr>
          <w:rStyle w:val="normaltextrun"/>
          <w:rFonts w:ascii="Arial" w:hAnsi="Arial" w:cs="Arial"/>
          <w:color w:val="000000"/>
          <w:sz w:val="22"/>
          <w:szCs w:val="22"/>
          <w:shd w:val="clear" w:color="auto" w:fill="FFFFFF"/>
        </w:rPr>
        <w:t>,</w:t>
      </w:r>
      <w:r w:rsidRPr="00356C88" w:rsidR="000168F6">
        <w:rPr>
          <w:rStyle w:val="normaltextrun"/>
          <w:rFonts w:ascii="Arial" w:hAnsi="Arial" w:cs="Arial"/>
          <w:color w:val="000000"/>
          <w:sz w:val="22"/>
          <w:szCs w:val="22"/>
          <w:shd w:val="clear" w:color="auto" w:fill="FFFFFF"/>
        </w:rPr>
        <w:t xml:space="preserve"> or </w:t>
      </w:r>
      <w:r w:rsidRPr="00356C88" w:rsidR="007A63A0">
        <w:rPr>
          <w:rFonts w:ascii="Arial" w:hAnsi="Arial" w:cs="Arial"/>
          <w:sz w:val="22"/>
          <w:szCs w:val="22"/>
        </w:rPr>
        <w:t xml:space="preserve">SF-424C, Budget Information - Construction </w:t>
      </w:r>
      <w:r w:rsidRPr="00356C88" w:rsidR="007A63A0">
        <w:rPr>
          <w:rFonts w:ascii="Arial" w:hAnsi="Arial" w:cs="Arial"/>
          <w:sz w:val="22"/>
          <w:szCs w:val="22"/>
        </w:rPr>
        <w:t>Program</w:t>
      </w:r>
      <w:r w:rsidRPr="00356C88" w:rsidR="00B73F3D">
        <w:rPr>
          <w:rFonts w:ascii="Arial" w:hAnsi="Arial" w:cs="Arial"/>
          <w:sz w:val="22"/>
          <w:szCs w:val="22"/>
        </w:rPr>
        <w:t>s</w:t>
      </w:r>
      <w:r w:rsidRPr="00356C88" w:rsidR="00327A8A">
        <w:rPr>
          <w:rStyle w:val="normaltextrun"/>
          <w:rFonts w:ascii="Arial" w:hAnsi="Arial" w:cs="Arial"/>
          <w:color w:val="000000"/>
          <w:sz w:val="22"/>
          <w:szCs w:val="22"/>
          <w:shd w:val="clear" w:color="auto" w:fill="FFFFFF"/>
        </w:rPr>
        <w:t>;</w:t>
      </w:r>
    </w:p>
    <w:p w:rsidR="009D2DB7" w:rsidRPr="00356C88" w:rsidP="00E754A2" w14:paraId="1AC4D979" w14:textId="5156FF4B">
      <w:pPr>
        <w:pStyle w:val="ListParagraph"/>
        <w:numPr>
          <w:ilvl w:val="0"/>
          <w:numId w:val="21"/>
        </w:numPr>
        <w:tabs>
          <w:tab w:val="left" w:pos="360"/>
          <w:tab w:val="left" w:pos="720"/>
        </w:tabs>
        <w:autoSpaceDE w:val="0"/>
        <w:autoSpaceDN w:val="0"/>
        <w:adjustRightInd w:val="0"/>
        <w:contextualSpacing w:val="0"/>
        <w:rPr>
          <w:rFonts w:ascii="Arial" w:hAnsi="Arial" w:cs="Arial"/>
          <w:sz w:val="22"/>
          <w:szCs w:val="22"/>
        </w:rPr>
      </w:pPr>
      <w:r w:rsidRPr="00356C88">
        <w:rPr>
          <w:rFonts w:ascii="Arial" w:hAnsi="Arial" w:cs="Arial"/>
          <w:sz w:val="22"/>
          <w:szCs w:val="22"/>
        </w:rPr>
        <w:t xml:space="preserve">SF-424B, </w:t>
      </w:r>
      <w:r w:rsidRPr="00356C88" w:rsidR="00A4055F">
        <w:rPr>
          <w:rFonts w:ascii="Arial" w:hAnsi="Arial" w:cs="Arial"/>
          <w:sz w:val="22"/>
          <w:szCs w:val="22"/>
        </w:rPr>
        <w:t>Assurances for Non-</w:t>
      </w:r>
      <w:r w:rsidRPr="00356C88" w:rsidR="00C060D4">
        <w:rPr>
          <w:rFonts w:ascii="Arial" w:hAnsi="Arial" w:cs="Arial"/>
          <w:sz w:val="22"/>
          <w:szCs w:val="22"/>
        </w:rPr>
        <w:t>Construction Programs</w:t>
      </w:r>
      <w:r w:rsidRPr="00356C88" w:rsidR="005E043C">
        <w:rPr>
          <w:rFonts w:ascii="Arial" w:hAnsi="Arial" w:cs="Arial"/>
          <w:sz w:val="22"/>
          <w:szCs w:val="22"/>
        </w:rPr>
        <w:t xml:space="preserve"> or </w:t>
      </w:r>
      <w:r w:rsidRPr="00356C88" w:rsidR="00026196">
        <w:rPr>
          <w:rFonts w:ascii="Arial" w:hAnsi="Arial" w:cs="Arial"/>
          <w:sz w:val="22"/>
          <w:szCs w:val="22"/>
        </w:rPr>
        <w:t>SF-424D</w:t>
      </w:r>
      <w:r w:rsidRPr="00356C88">
        <w:rPr>
          <w:rFonts w:ascii="Arial" w:hAnsi="Arial" w:cs="Arial"/>
          <w:sz w:val="22"/>
          <w:szCs w:val="22"/>
        </w:rPr>
        <w:t xml:space="preserve">, Assurances for Construction </w:t>
      </w:r>
      <w:r w:rsidRPr="00356C88">
        <w:rPr>
          <w:rFonts w:ascii="Arial" w:hAnsi="Arial" w:cs="Arial"/>
          <w:sz w:val="22"/>
          <w:szCs w:val="22"/>
        </w:rPr>
        <w:t>Programs</w:t>
      </w:r>
      <w:r w:rsidRPr="00356C88" w:rsidR="003D7684">
        <w:rPr>
          <w:rFonts w:ascii="Arial" w:hAnsi="Arial" w:cs="Arial"/>
          <w:sz w:val="22"/>
          <w:szCs w:val="22"/>
        </w:rPr>
        <w:t>;</w:t>
      </w:r>
    </w:p>
    <w:p w:rsidR="00D84699" w:rsidRPr="00356C88" w:rsidP="00E754A2" w14:paraId="58DBFEA5" w14:textId="7CCE2169">
      <w:pPr>
        <w:pStyle w:val="ListParagraph"/>
        <w:numPr>
          <w:ilvl w:val="0"/>
          <w:numId w:val="21"/>
        </w:numPr>
        <w:tabs>
          <w:tab w:val="left" w:pos="360"/>
          <w:tab w:val="left" w:pos="720"/>
        </w:tabs>
        <w:autoSpaceDE w:val="0"/>
        <w:autoSpaceDN w:val="0"/>
        <w:adjustRightInd w:val="0"/>
        <w:contextualSpacing w:val="0"/>
        <w:rPr>
          <w:rFonts w:ascii="Arial" w:hAnsi="Arial" w:cs="Arial"/>
          <w:sz w:val="22"/>
          <w:szCs w:val="22"/>
        </w:rPr>
      </w:pPr>
      <w:r w:rsidRPr="00356C88">
        <w:rPr>
          <w:rFonts w:ascii="Arial" w:hAnsi="Arial" w:cs="Arial"/>
          <w:sz w:val="22"/>
          <w:szCs w:val="22"/>
        </w:rPr>
        <w:t>SF-428</w:t>
      </w:r>
      <w:r w:rsidRPr="00356C88" w:rsidR="00391159">
        <w:rPr>
          <w:rFonts w:ascii="Arial" w:hAnsi="Arial" w:cs="Arial"/>
          <w:sz w:val="22"/>
          <w:szCs w:val="22"/>
        </w:rPr>
        <w:t>,</w:t>
      </w:r>
      <w:r w:rsidRPr="00356C88">
        <w:rPr>
          <w:rFonts w:ascii="Arial" w:hAnsi="Arial" w:cs="Arial"/>
          <w:sz w:val="22"/>
          <w:szCs w:val="22"/>
        </w:rPr>
        <w:t xml:space="preserve"> Tangible Personal Property Report; </w:t>
      </w:r>
      <w:r w:rsidRPr="00356C88">
        <w:rPr>
          <w:rFonts w:ascii="Arial" w:hAnsi="Arial" w:cs="Arial"/>
          <w:sz w:val="22"/>
          <w:szCs w:val="22"/>
        </w:rPr>
        <w:t xml:space="preserve">and </w:t>
      </w:r>
    </w:p>
    <w:p w:rsidR="00D84699" w:rsidRPr="00356C88" w:rsidP="00E754A2" w14:paraId="0AC4F86E" w14:textId="22A6D202">
      <w:pPr>
        <w:pStyle w:val="ListParagraph"/>
        <w:numPr>
          <w:ilvl w:val="0"/>
          <w:numId w:val="21"/>
        </w:numPr>
        <w:tabs>
          <w:tab w:val="left" w:pos="360"/>
          <w:tab w:val="left" w:pos="720"/>
        </w:tabs>
        <w:autoSpaceDE w:val="0"/>
        <w:autoSpaceDN w:val="0"/>
        <w:adjustRightInd w:val="0"/>
        <w:contextualSpacing w:val="0"/>
        <w:rPr>
          <w:rFonts w:ascii="Arial" w:hAnsi="Arial" w:cs="Arial"/>
          <w:sz w:val="22"/>
          <w:szCs w:val="22"/>
        </w:rPr>
      </w:pPr>
      <w:r w:rsidRPr="00356C88">
        <w:rPr>
          <w:rFonts w:ascii="Arial" w:hAnsi="Arial" w:cs="Arial"/>
          <w:sz w:val="22"/>
          <w:szCs w:val="22"/>
        </w:rPr>
        <w:t>SF-LLL, Disclosure of Lobbying Activities, when applicable.</w:t>
      </w:r>
    </w:p>
    <w:p w:rsidR="00D84699" w:rsidRPr="00356C88" w:rsidP="00E754A2" w14:paraId="74FA07F7" w14:textId="77777777">
      <w:pPr>
        <w:tabs>
          <w:tab w:val="left" w:pos="360"/>
          <w:tab w:val="left" w:pos="720"/>
          <w:tab w:val="left" w:pos="1080"/>
        </w:tabs>
        <w:rPr>
          <w:rFonts w:ascii="Arial" w:hAnsi="Arial" w:cs="Arial"/>
          <w:i/>
          <w:sz w:val="22"/>
          <w:szCs w:val="22"/>
          <w:u w:val="single"/>
        </w:rPr>
      </w:pPr>
    </w:p>
    <w:p w:rsidR="00D84699" w:rsidRPr="00356C88" w:rsidP="00E754A2" w14:paraId="635F2921" w14:textId="45E6B5A8">
      <w:pPr>
        <w:tabs>
          <w:tab w:val="left" w:pos="360"/>
          <w:tab w:val="left" w:pos="720"/>
          <w:tab w:val="left" w:pos="1080"/>
        </w:tabs>
        <w:ind w:left="360"/>
        <w:rPr>
          <w:rFonts w:ascii="Arial" w:hAnsi="Arial" w:cs="Arial"/>
          <w:sz w:val="22"/>
          <w:szCs w:val="22"/>
        </w:rPr>
      </w:pPr>
      <w:r w:rsidRPr="00356C88">
        <w:rPr>
          <w:rFonts w:ascii="Arial" w:hAnsi="Arial" w:cs="Arial"/>
          <w:i/>
          <w:sz w:val="22"/>
          <w:szCs w:val="22"/>
          <w:u w:val="single"/>
        </w:rPr>
        <w:t>Indirect Cost Statement</w:t>
      </w:r>
      <w:r w:rsidRPr="00356C88">
        <w:rPr>
          <w:rFonts w:ascii="Arial" w:hAnsi="Arial" w:cs="Arial"/>
          <w:sz w:val="22"/>
          <w:szCs w:val="22"/>
        </w:rPr>
        <w:t>:  If requesting reimbursement for indirect costs, all applicants must include in their application a statement regarding how they anticipate charging indirect costs.</w:t>
      </w:r>
    </w:p>
    <w:p w:rsidR="00D84699" w:rsidRPr="00356C88" w:rsidP="00E754A2" w14:paraId="6D25BF5E" w14:textId="1F1DF52B">
      <w:pPr>
        <w:tabs>
          <w:tab w:val="left" w:pos="360"/>
          <w:tab w:val="left" w:pos="720"/>
        </w:tabs>
        <w:ind w:left="360"/>
        <w:rPr>
          <w:rFonts w:ascii="Arial" w:hAnsi="Arial" w:cs="Arial"/>
          <w:sz w:val="22"/>
          <w:szCs w:val="22"/>
        </w:rPr>
      </w:pPr>
    </w:p>
    <w:p w:rsidR="00211165" w:rsidRPr="00356C88" w:rsidP="00E754A2" w14:paraId="6206613C" w14:textId="002111FC">
      <w:pPr>
        <w:tabs>
          <w:tab w:val="left" w:pos="360"/>
          <w:tab w:val="left" w:pos="720"/>
        </w:tabs>
        <w:ind w:left="360"/>
        <w:rPr>
          <w:rFonts w:ascii="Arial" w:hAnsi="Arial" w:cs="Arial"/>
          <w:sz w:val="22"/>
          <w:szCs w:val="22"/>
        </w:rPr>
      </w:pPr>
      <w:r w:rsidRPr="00356C88">
        <w:rPr>
          <w:rFonts w:ascii="Arial" w:hAnsi="Arial" w:cs="Arial"/>
          <w:i/>
          <w:iCs/>
          <w:sz w:val="22"/>
          <w:szCs w:val="22"/>
          <w:u w:val="single"/>
        </w:rPr>
        <w:t>Budget Narrative and/or Template</w:t>
      </w:r>
      <w:r w:rsidRPr="00356C88">
        <w:rPr>
          <w:rFonts w:ascii="Arial" w:hAnsi="Arial" w:cs="Arial"/>
          <w:i/>
          <w:iCs/>
          <w:sz w:val="22"/>
          <w:szCs w:val="22"/>
        </w:rPr>
        <w:t xml:space="preserve">:  </w:t>
      </w:r>
      <w:r w:rsidRPr="00356C88">
        <w:rPr>
          <w:rFonts w:ascii="Arial" w:hAnsi="Arial" w:cs="Arial"/>
          <w:sz w:val="22"/>
          <w:szCs w:val="22"/>
        </w:rPr>
        <w:t xml:space="preserve">Applicants must provide a narrative and/or template that describes and justifies, with sufficient detail, the requested budget </w:t>
      </w:r>
      <w:r w:rsidRPr="00356C88">
        <w:rPr>
          <w:rFonts w:ascii="Arial" w:hAnsi="Arial" w:cs="Arial"/>
          <w:sz w:val="22"/>
          <w:szCs w:val="22"/>
        </w:rPr>
        <w:t>items</w:t>
      </w:r>
      <w:r w:rsidRPr="00356C88">
        <w:rPr>
          <w:rFonts w:ascii="Arial" w:hAnsi="Arial" w:cs="Arial"/>
          <w:sz w:val="22"/>
          <w:szCs w:val="22"/>
        </w:rPr>
        <w:t xml:space="preserve"> and costs, and provides a description of how the applicant determined its totals by cost category in their application</w:t>
      </w:r>
      <w:r w:rsidRPr="00356C88">
        <w:rPr>
          <w:rFonts w:ascii="Arial" w:hAnsi="Arial" w:cs="Arial"/>
          <w:b/>
          <w:bCs/>
          <w:sz w:val="22"/>
          <w:szCs w:val="22"/>
        </w:rPr>
        <w:t xml:space="preserve"> (Proposed revision)</w:t>
      </w:r>
      <w:r w:rsidRPr="00356C88">
        <w:rPr>
          <w:rFonts w:ascii="Arial" w:hAnsi="Arial" w:cs="Arial"/>
          <w:sz w:val="22"/>
          <w:szCs w:val="22"/>
        </w:rPr>
        <w:t>.</w:t>
      </w:r>
    </w:p>
    <w:p w:rsidR="00211165" w:rsidRPr="00356C88" w:rsidP="00E754A2" w14:paraId="3C301C4B" w14:textId="77777777">
      <w:pPr>
        <w:tabs>
          <w:tab w:val="left" w:pos="360"/>
          <w:tab w:val="left" w:pos="720"/>
        </w:tabs>
        <w:ind w:left="360"/>
        <w:rPr>
          <w:rFonts w:ascii="Arial" w:hAnsi="Arial" w:cs="Arial"/>
          <w:sz w:val="22"/>
          <w:szCs w:val="22"/>
        </w:rPr>
      </w:pPr>
    </w:p>
    <w:p w:rsidR="00D84699" w:rsidRPr="00356C88" w:rsidP="00E754A2" w14:paraId="368B0BF8" w14:textId="0A92B6FD">
      <w:pPr>
        <w:tabs>
          <w:tab w:val="left" w:pos="720"/>
          <w:tab w:val="left" w:pos="1080"/>
        </w:tabs>
        <w:ind w:left="360"/>
        <w:rPr>
          <w:rFonts w:ascii="Arial" w:hAnsi="Arial" w:cs="Arial"/>
          <w:sz w:val="22"/>
          <w:szCs w:val="22"/>
        </w:rPr>
      </w:pPr>
      <w:r w:rsidRPr="00356C88">
        <w:rPr>
          <w:rFonts w:ascii="Arial" w:hAnsi="Arial" w:cs="Arial"/>
          <w:i/>
          <w:sz w:val="22"/>
          <w:szCs w:val="22"/>
          <w:u w:val="single"/>
        </w:rPr>
        <w:t>Negotiated Indirect Cost Rate Agreement (NICRA)</w:t>
      </w:r>
      <w:r w:rsidRPr="00356C88">
        <w:rPr>
          <w:rFonts w:ascii="Arial" w:hAnsi="Arial" w:cs="Arial"/>
          <w:sz w:val="22"/>
          <w:szCs w:val="22"/>
        </w:rPr>
        <w:t>:  When applicable, a copy of the applicant’s current Federal Agency-approved Negotiated Indirect Cost Rate Agreement is required.</w:t>
      </w:r>
    </w:p>
    <w:p w:rsidR="00D84699" w:rsidRPr="00356C88" w:rsidP="00E754A2" w14:paraId="0F56FE97" w14:textId="77777777">
      <w:pPr>
        <w:pStyle w:val="ListParagraph"/>
        <w:ind w:left="360"/>
        <w:rPr>
          <w:rFonts w:ascii="Arial" w:hAnsi="Arial" w:cs="Arial"/>
          <w:sz w:val="22"/>
          <w:szCs w:val="22"/>
        </w:rPr>
      </w:pPr>
    </w:p>
    <w:p w:rsidR="00D84699" w:rsidRPr="00356C88" w:rsidP="00E754A2" w14:paraId="1771A400" w14:textId="721686F1">
      <w:pPr>
        <w:tabs>
          <w:tab w:val="left" w:pos="720"/>
          <w:tab w:val="left" w:pos="1080"/>
        </w:tabs>
        <w:ind w:left="360"/>
        <w:rPr>
          <w:rFonts w:ascii="Arial" w:hAnsi="Arial" w:cs="Arial"/>
          <w:sz w:val="22"/>
          <w:szCs w:val="22"/>
        </w:rPr>
      </w:pPr>
      <w:r w:rsidRPr="00356C88">
        <w:rPr>
          <w:rFonts w:ascii="Arial" w:hAnsi="Arial" w:cs="Arial"/>
          <w:i/>
          <w:sz w:val="22"/>
          <w:szCs w:val="22"/>
          <w:u w:val="single"/>
        </w:rPr>
        <w:t>Single Audit Reporting Statement</w:t>
      </w:r>
      <w:r w:rsidRPr="00356C88">
        <w:rPr>
          <w:rFonts w:ascii="Arial" w:hAnsi="Arial" w:cs="Arial"/>
          <w:sz w:val="22"/>
          <w:szCs w:val="22"/>
        </w:rPr>
        <w:t>:  All U.S. governmental entities and non-profit applicants must submit a statement regarding their single audit reporting status</w:t>
      </w:r>
      <w:r w:rsidRPr="00356C88" w:rsidR="0099437A">
        <w:rPr>
          <w:rFonts w:ascii="Arial" w:hAnsi="Arial" w:cs="Arial"/>
          <w:sz w:val="22"/>
          <w:szCs w:val="22"/>
        </w:rPr>
        <w:t>.</w:t>
      </w:r>
    </w:p>
    <w:p w:rsidR="00D84699" w:rsidRPr="00356C88" w:rsidP="00E754A2" w14:paraId="7DAD4FDD" w14:textId="77777777">
      <w:pPr>
        <w:pStyle w:val="ListParagraph"/>
        <w:ind w:left="360"/>
        <w:rPr>
          <w:rFonts w:ascii="Arial" w:hAnsi="Arial" w:cs="Arial"/>
          <w:sz w:val="22"/>
          <w:szCs w:val="22"/>
        </w:rPr>
      </w:pPr>
    </w:p>
    <w:p w:rsidR="00D84699" w:rsidRPr="00356C88" w:rsidP="00E754A2" w14:paraId="7191FA51" w14:textId="74736804">
      <w:pPr>
        <w:tabs>
          <w:tab w:val="left" w:pos="720"/>
          <w:tab w:val="left" w:pos="1080"/>
        </w:tabs>
        <w:ind w:left="360"/>
        <w:rPr>
          <w:rFonts w:ascii="Arial" w:hAnsi="Arial" w:cs="Arial"/>
          <w:sz w:val="22"/>
          <w:szCs w:val="22"/>
        </w:rPr>
      </w:pPr>
      <w:r w:rsidRPr="00356C88">
        <w:rPr>
          <w:rFonts w:ascii="Arial" w:hAnsi="Arial" w:cs="Arial"/>
          <w:i/>
          <w:sz w:val="22"/>
          <w:szCs w:val="22"/>
          <w:u w:val="single"/>
        </w:rPr>
        <w:t>Conflict of Interest Disclosures</w:t>
      </w:r>
      <w:r w:rsidRPr="00356C88">
        <w:rPr>
          <w:rFonts w:ascii="Arial" w:hAnsi="Arial" w:cs="Arial"/>
          <w:sz w:val="22"/>
          <w:szCs w:val="22"/>
        </w:rPr>
        <w:t xml:space="preserve">:  Applicants must notify </w:t>
      </w:r>
      <w:r w:rsidRPr="00356C88" w:rsidR="00C126A4">
        <w:rPr>
          <w:rFonts w:ascii="Arial" w:hAnsi="Arial" w:cs="Arial"/>
          <w:sz w:val="22"/>
          <w:szCs w:val="22"/>
        </w:rPr>
        <w:t>I</w:t>
      </w:r>
      <w:r w:rsidRPr="00356C88" w:rsidR="00A7121A">
        <w:rPr>
          <w:rFonts w:ascii="Arial" w:hAnsi="Arial" w:cs="Arial"/>
          <w:sz w:val="22"/>
          <w:szCs w:val="22"/>
        </w:rPr>
        <w:t>nterior</w:t>
      </w:r>
      <w:r w:rsidRPr="00356C88">
        <w:rPr>
          <w:rFonts w:ascii="Arial" w:hAnsi="Arial" w:cs="Arial"/>
          <w:sz w:val="22"/>
          <w:szCs w:val="22"/>
        </w:rPr>
        <w:t xml:space="preserve"> in writing of any actual or potential conflicts of interest known at the time of application or that may arise during the life of this award, in the event </w:t>
      </w:r>
      <w:r w:rsidRPr="00356C88" w:rsidR="00C126A4">
        <w:rPr>
          <w:rFonts w:ascii="Arial" w:hAnsi="Arial" w:cs="Arial"/>
          <w:sz w:val="22"/>
          <w:szCs w:val="22"/>
        </w:rPr>
        <w:t>I</w:t>
      </w:r>
      <w:r w:rsidRPr="00356C88" w:rsidR="00A7121A">
        <w:rPr>
          <w:rFonts w:ascii="Arial" w:hAnsi="Arial" w:cs="Arial"/>
          <w:sz w:val="22"/>
          <w:szCs w:val="22"/>
        </w:rPr>
        <w:t>nterior</w:t>
      </w:r>
      <w:r w:rsidRPr="00356C88">
        <w:rPr>
          <w:rFonts w:ascii="Arial" w:hAnsi="Arial" w:cs="Arial"/>
          <w:sz w:val="22"/>
          <w:szCs w:val="22"/>
        </w:rPr>
        <w:t xml:space="preserve"> makes an award to the entity.</w:t>
      </w:r>
    </w:p>
    <w:p w:rsidR="006D039C" w:rsidRPr="00356C88" w:rsidP="00E754A2" w14:paraId="35BEECA9" w14:textId="77777777">
      <w:pPr>
        <w:tabs>
          <w:tab w:val="left" w:pos="720"/>
          <w:tab w:val="left" w:pos="1080"/>
        </w:tabs>
        <w:ind w:left="360"/>
        <w:rPr>
          <w:rFonts w:ascii="Arial" w:hAnsi="Arial" w:cs="Arial"/>
          <w:sz w:val="22"/>
          <w:szCs w:val="22"/>
        </w:rPr>
      </w:pPr>
    </w:p>
    <w:p w:rsidR="007B1689" w:rsidRPr="00356C88" w:rsidP="00E754A2" w14:paraId="6CF28EE8" w14:textId="348E4310">
      <w:pPr>
        <w:tabs>
          <w:tab w:val="left" w:pos="360"/>
          <w:tab w:val="left" w:pos="720"/>
        </w:tabs>
        <w:ind w:left="360"/>
        <w:rPr>
          <w:rFonts w:ascii="Arial" w:hAnsi="Arial" w:cs="Arial"/>
          <w:sz w:val="22"/>
          <w:szCs w:val="22"/>
        </w:rPr>
      </w:pPr>
      <w:bookmarkStart w:id="8" w:name="_Hlk98489213"/>
      <w:r w:rsidRPr="00356C88">
        <w:rPr>
          <w:rFonts w:ascii="Arial" w:hAnsi="Arial" w:cs="Arial"/>
          <w:i/>
          <w:sz w:val="22"/>
          <w:szCs w:val="22"/>
          <w:u w:val="single"/>
        </w:rPr>
        <w:t>Certification Statement</w:t>
      </w:r>
      <w:r w:rsidRPr="00356C88">
        <w:rPr>
          <w:rFonts w:ascii="Arial" w:hAnsi="Arial" w:cs="Arial"/>
          <w:i/>
          <w:sz w:val="22"/>
          <w:szCs w:val="22"/>
        </w:rPr>
        <w:t>:</w:t>
      </w:r>
      <w:r w:rsidRPr="00356C88">
        <w:rPr>
          <w:rFonts w:ascii="Arial" w:hAnsi="Arial" w:cs="Arial"/>
          <w:sz w:val="22"/>
          <w:szCs w:val="22"/>
        </w:rPr>
        <w:t xml:space="preserve"> </w:t>
      </w:r>
      <w:r w:rsidRPr="00356C88" w:rsidR="00D133C3">
        <w:rPr>
          <w:rFonts w:ascii="Arial" w:hAnsi="Arial" w:cs="Arial"/>
          <w:sz w:val="22"/>
          <w:szCs w:val="22"/>
        </w:rPr>
        <w:t xml:space="preserve"> </w:t>
      </w:r>
      <w:r w:rsidRPr="00356C88" w:rsidR="00DB2B70">
        <w:rPr>
          <w:rFonts w:ascii="Arial" w:hAnsi="Arial" w:cs="Arial"/>
          <w:sz w:val="22"/>
          <w:szCs w:val="22"/>
        </w:rPr>
        <w:t>A</w:t>
      </w:r>
      <w:r w:rsidRPr="00356C88">
        <w:rPr>
          <w:rFonts w:ascii="Arial" w:hAnsi="Arial" w:cs="Arial"/>
          <w:sz w:val="22"/>
          <w:szCs w:val="22"/>
        </w:rPr>
        <w:t>pplicants for the Initial Grant part of this program must provide a signed Certification statement consistent with Section 40601(c)(3)(A)(ii)(III) or 40601(c)(3)(A)(i)(II) of the BIL.</w:t>
      </w:r>
      <w:bookmarkEnd w:id="8"/>
      <w:r w:rsidRPr="00356C88" w:rsidR="007334E3">
        <w:rPr>
          <w:rFonts w:ascii="Arial" w:hAnsi="Arial" w:cs="Arial"/>
          <w:sz w:val="22"/>
          <w:szCs w:val="22"/>
        </w:rPr>
        <w:t xml:space="preserve">  </w:t>
      </w:r>
      <w:r w:rsidRPr="00356C88" w:rsidR="001C0FD1">
        <w:rPr>
          <w:rFonts w:ascii="Arial" w:hAnsi="Arial" w:cs="Arial"/>
          <w:sz w:val="22"/>
          <w:szCs w:val="22"/>
        </w:rPr>
        <w:t>State and Tribal Applicants may also be required to submit other certifications for other grant programs, consistent with guidance issued by the OWPO.</w:t>
      </w:r>
    </w:p>
    <w:p w:rsidR="31EBD841" w:rsidRPr="00356C88" w:rsidP="00E754A2" w14:paraId="508ED4CE" w14:textId="2415232B">
      <w:pPr>
        <w:tabs>
          <w:tab w:val="left" w:pos="360"/>
          <w:tab w:val="left" w:pos="720"/>
        </w:tabs>
        <w:ind w:left="360"/>
        <w:rPr>
          <w:rFonts w:ascii="Arial" w:hAnsi="Arial" w:cs="Arial"/>
          <w:sz w:val="22"/>
          <w:szCs w:val="22"/>
        </w:rPr>
      </w:pPr>
    </w:p>
    <w:p w:rsidR="00593D91" w:rsidRPr="00356C88" w:rsidP="00E754A2" w14:paraId="5F0BC03B" w14:textId="419A6C62">
      <w:pPr>
        <w:tabs>
          <w:tab w:val="left" w:pos="360"/>
          <w:tab w:val="left" w:pos="720"/>
        </w:tabs>
        <w:rPr>
          <w:rFonts w:ascii="Arial" w:hAnsi="Arial" w:cs="Arial"/>
          <w:b/>
          <w:bCs/>
          <w:sz w:val="22"/>
          <w:szCs w:val="22"/>
          <w:u w:val="single"/>
        </w:rPr>
      </w:pPr>
      <w:r w:rsidRPr="00356C88">
        <w:rPr>
          <w:rFonts w:ascii="Arial" w:hAnsi="Arial" w:cs="Arial"/>
          <w:b/>
          <w:bCs/>
          <w:sz w:val="22"/>
          <w:szCs w:val="22"/>
          <w:u w:val="single"/>
        </w:rPr>
        <w:t>TRIBAL IN LIEU OF GRANT ASSISTANCE REQUESTS - TRIBAL APPLICANTS ONLY</w:t>
      </w:r>
      <w:r w:rsidRPr="00356C88" w:rsidR="00CB6509">
        <w:rPr>
          <w:rFonts w:ascii="Arial" w:hAnsi="Arial" w:cs="Arial"/>
          <w:b/>
          <w:bCs/>
          <w:sz w:val="22"/>
          <w:szCs w:val="22"/>
          <w:u w:val="single"/>
        </w:rPr>
        <w:t xml:space="preserve"> </w:t>
      </w:r>
    </w:p>
    <w:p w:rsidR="00971AAE" w:rsidRPr="00356C88" w:rsidP="00E754A2" w14:paraId="3576460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rPr>
          <w:rFonts w:ascii="Arial" w:hAnsi="Arial" w:cs="Arial"/>
          <w:b/>
          <w:bCs/>
          <w:sz w:val="22"/>
          <w:szCs w:val="22"/>
          <w:u w:val="single"/>
        </w:rPr>
      </w:pPr>
      <w:r w:rsidRPr="00356C88">
        <w:rPr>
          <w:rFonts w:ascii="Arial" w:hAnsi="Arial" w:cs="Arial"/>
          <w:b/>
          <w:bCs/>
          <w:sz w:val="22"/>
          <w:szCs w:val="22"/>
        </w:rPr>
        <w:t>(Proposed revision)</w:t>
      </w:r>
    </w:p>
    <w:p w:rsidR="00971AAE" w:rsidRPr="00356C88" w:rsidP="00E754A2" w14:paraId="1569F03C" w14:textId="315166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356C88">
        <w:rPr>
          <w:rFonts w:ascii="Arial" w:hAnsi="Arial" w:cs="Arial"/>
          <w:bCs/>
          <w:sz w:val="22"/>
          <w:szCs w:val="22"/>
        </w:rPr>
        <w:t>Trib</w:t>
      </w:r>
      <w:r w:rsidRPr="00356C88" w:rsidR="008E43C8">
        <w:rPr>
          <w:rFonts w:ascii="Arial" w:hAnsi="Arial" w:cs="Arial"/>
          <w:bCs/>
          <w:sz w:val="22"/>
          <w:szCs w:val="22"/>
        </w:rPr>
        <w:t>es</w:t>
      </w:r>
      <w:r w:rsidRPr="00356C88">
        <w:rPr>
          <w:rFonts w:ascii="Arial" w:hAnsi="Arial" w:cs="Arial"/>
          <w:bCs/>
          <w:sz w:val="22"/>
          <w:szCs w:val="22"/>
        </w:rPr>
        <w:t>, in lieu of grant assistance, may request that Interior administer and carry out plugging, remediation, and reclamation activities related to eligible orphaned wells on behalf of the Tribe.  Interior proposes to collect the following information to evaluate and administer such requests:</w:t>
      </w:r>
    </w:p>
    <w:p w:rsidR="00971AAE" w:rsidRPr="00356C88" w:rsidP="00E754A2" w14:paraId="1C31F847" w14:textId="77777777">
      <w:pPr>
        <w:pStyle w:val="HTMLPreformatted"/>
        <w:numPr>
          <w:ilvl w:val="0"/>
          <w:numId w:val="32"/>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Arial" w:hAnsi="Arial" w:cs="Arial"/>
          <w:sz w:val="22"/>
          <w:szCs w:val="22"/>
        </w:rPr>
      </w:pPr>
      <w:r w:rsidRPr="00356C88">
        <w:rPr>
          <w:rFonts w:ascii="Arial" w:hAnsi="Arial" w:cs="Arial"/>
          <w:sz w:val="22"/>
          <w:szCs w:val="22"/>
        </w:rPr>
        <w:t xml:space="preserve">A letter of request for assistance, from the Tribe, bearing the signature of the authorized representative of the Tribe’s governing </w:t>
      </w:r>
      <w:r w:rsidRPr="00356C88">
        <w:rPr>
          <w:rFonts w:ascii="Arial" w:hAnsi="Arial" w:cs="Arial"/>
          <w:sz w:val="22"/>
          <w:szCs w:val="22"/>
        </w:rPr>
        <w:t>body;</w:t>
      </w:r>
    </w:p>
    <w:p w:rsidR="00971AAE" w:rsidRPr="00356C88" w:rsidP="00E754A2" w14:paraId="440E8466" w14:textId="77777777">
      <w:pPr>
        <w:pStyle w:val="HTMLPreformatted"/>
        <w:numPr>
          <w:ilvl w:val="0"/>
          <w:numId w:val="32"/>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Arial" w:hAnsi="Arial" w:cs="Arial"/>
          <w:sz w:val="22"/>
          <w:szCs w:val="22"/>
        </w:rPr>
      </w:pPr>
      <w:r w:rsidRPr="00356C88">
        <w:rPr>
          <w:rFonts w:ascii="Arial" w:hAnsi="Arial" w:cs="Arial"/>
          <w:sz w:val="22"/>
          <w:szCs w:val="22"/>
        </w:rPr>
        <w:t>A description of activities (</w:t>
      </w:r>
      <w:r w:rsidRPr="00356C88">
        <w:rPr>
          <w:rFonts w:ascii="Arial" w:hAnsi="Arial" w:cs="Arial"/>
          <w:i/>
          <w:sz w:val="22"/>
          <w:szCs w:val="22"/>
        </w:rPr>
        <w:t>e.g.</w:t>
      </w:r>
      <w:r w:rsidRPr="00356C88">
        <w:rPr>
          <w:rFonts w:ascii="Arial" w:hAnsi="Arial" w:cs="Arial"/>
          <w:sz w:val="22"/>
          <w:szCs w:val="22"/>
        </w:rPr>
        <w:t xml:space="preserve">, plugging and abandonment, remediation, and/or reclamation) for which the Tribe is requesting </w:t>
      </w:r>
      <w:r w:rsidRPr="00356C88">
        <w:rPr>
          <w:rFonts w:ascii="Arial" w:hAnsi="Arial" w:cs="Arial"/>
          <w:sz w:val="22"/>
          <w:szCs w:val="22"/>
        </w:rPr>
        <w:t>assistance;</w:t>
      </w:r>
    </w:p>
    <w:p w:rsidR="00971AAE" w:rsidRPr="00356C88" w:rsidP="00E754A2" w14:paraId="7BFA1744" w14:textId="77777777">
      <w:pPr>
        <w:pStyle w:val="HTMLPreformatted"/>
        <w:numPr>
          <w:ilvl w:val="0"/>
          <w:numId w:val="32"/>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Arial" w:hAnsi="Arial" w:cs="Arial"/>
          <w:sz w:val="22"/>
          <w:szCs w:val="22"/>
        </w:rPr>
      </w:pPr>
      <w:r w:rsidRPr="00356C88">
        <w:rPr>
          <w:rFonts w:ascii="Arial" w:hAnsi="Arial" w:cs="Arial"/>
          <w:sz w:val="22"/>
          <w:szCs w:val="22"/>
        </w:rPr>
        <w:t>A brief description of the Tribe’s territories, including the number and locations of known orphan wells; and</w:t>
      </w:r>
    </w:p>
    <w:p w:rsidR="00971AAE" w:rsidRPr="00356C88" w:rsidP="00E754A2" w14:paraId="445B8037" w14:textId="77777777">
      <w:pPr>
        <w:pStyle w:val="HTMLPreformatted"/>
        <w:numPr>
          <w:ilvl w:val="0"/>
          <w:numId w:val="32"/>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Arial" w:hAnsi="Arial" w:cs="Arial"/>
          <w:sz w:val="22"/>
          <w:szCs w:val="22"/>
        </w:rPr>
      </w:pPr>
      <w:r w:rsidRPr="00356C88">
        <w:rPr>
          <w:rFonts w:ascii="Arial" w:hAnsi="Arial" w:cs="Arial"/>
          <w:sz w:val="22"/>
          <w:szCs w:val="22"/>
        </w:rPr>
        <w:t>A summary of known supporting data or information, including existing inventories and assessments and environmental compliance documents.</w:t>
      </w:r>
    </w:p>
    <w:p w:rsidR="00C76054" w:rsidRPr="00356C88" w:rsidP="00E754A2" w14:paraId="5DC40A02" w14:textId="05B5A3A5">
      <w:pPr>
        <w:tabs>
          <w:tab w:val="left" w:pos="360"/>
          <w:tab w:val="left" w:pos="720"/>
        </w:tabs>
        <w:spacing w:before="240"/>
        <w:rPr>
          <w:rFonts w:ascii="Arial" w:hAnsi="Arial" w:cs="Arial"/>
          <w:caps/>
          <w:sz w:val="22"/>
          <w:szCs w:val="22"/>
        </w:rPr>
      </w:pPr>
      <w:r w:rsidRPr="00356C88">
        <w:rPr>
          <w:rFonts w:ascii="Arial" w:hAnsi="Arial" w:cs="Arial"/>
          <w:b/>
          <w:bCs/>
          <w:caps/>
          <w:sz w:val="22"/>
          <w:szCs w:val="22"/>
          <w:u w:val="single"/>
        </w:rPr>
        <w:t>Amendments</w:t>
      </w:r>
    </w:p>
    <w:p w:rsidR="003806C0" w:rsidRPr="00356C88" w:rsidP="00E754A2" w14:paraId="6765D685" w14:textId="77777777">
      <w:pPr>
        <w:tabs>
          <w:tab w:val="left" w:pos="360"/>
          <w:tab w:val="left" w:pos="720"/>
        </w:tabs>
        <w:rPr>
          <w:rFonts w:ascii="Arial" w:hAnsi="Arial" w:cs="Arial"/>
          <w:sz w:val="22"/>
          <w:szCs w:val="22"/>
        </w:rPr>
      </w:pPr>
    </w:p>
    <w:p w:rsidR="00C76054" w:rsidRPr="00356C88" w:rsidP="00E754A2" w14:paraId="2453B14F" w14:textId="68435F75">
      <w:pPr>
        <w:tabs>
          <w:tab w:val="left" w:pos="360"/>
          <w:tab w:val="left" w:pos="720"/>
        </w:tabs>
        <w:rPr>
          <w:rFonts w:ascii="Arial" w:hAnsi="Arial" w:cs="Arial"/>
          <w:sz w:val="22"/>
          <w:szCs w:val="22"/>
        </w:rPr>
      </w:pPr>
      <w:bookmarkStart w:id="9" w:name="_Hlk98489244"/>
      <w:r w:rsidRPr="00356C88">
        <w:rPr>
          <w:rFonts w:ascii="Arial" w:hAnsi="Arial" w:cs="Arial"/>
          <w:sz w:val="22"/>
          <w:szCs w:val="22"/>
        </w:rPr>
        <w:t xml:space="preserve">For many budget and program plan revisions, 2 CFR 200 requires recipients submit revision requests to the </w:t>
      </w:r>
      <w:r w:rsidRPr="00356C88" w:rsidR="00F14A8B">
        <w:rPr>
          <w:rFonts w:ascii="Arial" w:hAnsi="Arial" w:cs="Arial"/>
          <w:sz w:val="22"/>
          <w:szCs w:val="22"/>
        </w:rPr>
        <w:t>f</w:t>
      </w:r>
      <w:r w:rsidRPr="00356C88">
        <w:rPr>
          <w:rFonts w:ascii="Arial" w:hAnsi="Arial" w:cs="Arial"/>
          <w:sz w:val="22"/>
          <w:szCs w:val="22"/>
        </w:rPr>
        <w:t xml:space="preserve">ederal awarding agency in writing for prior approval.  Interior reviews such requests </w:t>
      </w:r>
      <w:r w:rsidRPr="00356C88" w:rsidR="00892677">
        <w:rPr>
          <w:rFonts w:ascii="Arial" w:hAnsi="Arial" w:cs="Arial"/>
          <w:sz w:val="22"/>
          <w:szCs w:val="22"/>
        </w:rPr>
        <w:t xml:space="preserve">that are </w:t>
      </w:r>
      <w:r w:rsidRPr="00356C88">
        <w:rPr>
          <w:rFonts w:ascii="Arial" w:hAnsi="Arial" w:cs="Arial"/>
          <w:sz w:val="22"/>
          <w:szCs w:val="22"/>
        </w:rPr>
        <w:t>received to determine the eligibility and allowability of new or revised activities and costs and approve</w:t>
      </w:r>
      <w:r w:rsidRPr="00356C88" w:rsidR="009846BA">
        <w:rPr>
          <w:rFonts w:ascii="Arial" w:hAnsi="Arial" w:cs="Arial"/>
          <w:sz w:val="22"/>
          <w:szCs w:val="22"/>
        </w:rPr>
        <w:t>s</w:t>
      </w:r>
      <w:r w:rsidRPr="00356C88">
        <w:rPr>
          <w:rFonts w:ascii="Arial" w:hAnsi="Arial" w:cs="Arial"/>
          <w:sz w:val="22"/>
          <w:szCs w:val="22"/>
        </w:rPr>
        <w:t xml:space="preserve"> certain items of cost.</w:t>
      </w:r>
      <w:bookmarkEnd w:id="9"/>
    </w:p>
    <w:p w:rsidR="00347019" w:rsidRPr="00356C88" w:rsidP="00E754A2" w14:paraId="3B91B139" w14:textId="77777777">
      <w:pPr>
        <w:tabs>
          <w:tab w:val="left" w:pos="360"/>
          <w:tab w:val="left" w:pos="720"/>
        </w:tabs>
        <w:rPr>
          <w:rFonts w:ascii="Arial" w:hAnsi="Arial" w:cs="Arial"/>
          <w:sz w:val="22"/>
          <w:szCs w:val="22"/>
        </w:rPr>
      </w:pPr>
    </w:p>
    <w:p w:rsidR="00C76054" w:rsidRPr="00356C88" w:rsidP="00E754A2" w14:paraId="3079847C" w14:textId="0EC3687B">
      <w:pPr>
        <w:rPr>
          <w:rFonts w:ascii="Arial" w:hAnsi="Arial" w:cs="Arial"/>
          <w:b/>
          <w:i/>
          <w:caps/>
          <w:sz w:val="22"/>
          <w:szCs w:val="22"/>
          <w:u w:val="single"/>
        </w:rPr>
      </w:pPr>
      <w:r w:rsidRPr="00356C88">
        <w:rPr>
          <w:rFonts w:ascii="Arial" w:hAnsi="Arial" w:cs="Arial"/>
          <w:b/>
          <w:caps/>
          <w:sz w:val="22"/>
          <w:szCs w:val="22"/>
          <w:u w:val="single"/>
        </w:rPr>
        <w:t>Reporting/recordkeeping</w:t>
      </w:r>
      <w:r w:rsidRPr="00356C88" w:rsidR="00D133C3">
        <w:rPr>
          <w:rFonts w:ascii="Arial" w:hAnsi="Arial" w:cs="Arial"/>
          <w:b/>
          <w:caps/>
          <w:sz w:val="22"/>
          <w:szCs w:val="22"/>
          <w:u w:val="single"/>
        </w:rPr>
        <w:t xml:space="preserve"> requirements</w:t>
      </w:r>
    </w:p>
    <w:p w:rsidR="00347019" w:rsidRPr="00356C88" w:rsidP="00E754A2" w14:paraId="01128D95" w14:textId="77777777">
      <w:pPr>
        <w:tabs>
          <w:tab w:val="left" w:pos="360"/>
          <w:tab w:val="left" w:pos="720"/>
        </w:tabs>
        <w:rPr>
          <w:rFonts w:ascii="Arial" w:hAnsi="Arial" w:cs="Arial"/>
          <w:iCs/>
          <w:sz w:val="22"/>
          <w:szCs w:val="22"/>
        </w:rPr>
      </w:pPr>
    </w:p>
    <w:p w:rsidR="00201E8D" w:rsidRPr="00356C88" w:rsidP="00E754A2" w14:paraId="41E30D7D" w14:textId="047E75D8">
      <w:pPr>
        <w:tabs>
          <w:tab w:val="left" w:pos="360"/>
          <w:tab w:val="left" w:pos="720"/>
        </w:tabs>
        <w:rPr>
          <w:rFonts w:ascii="Arial" w:hAnsi="Arial" w:cs="Arial"/>
          <w:sz w:val="22"/>
          <w:szCs w:val="22"/>
        </w:rPr>
      </w:pPr>
      <w:r w:rsidRPr="00356C88">
        <w:rPr>
          <w:rFonts w:ascii="Arial" w:hAnsi="Arial" w:cs="Arial"/>
          <w:sz w:val="22"/>
          <w:szCs w:val="22"/>
        </w:rPr>
        <w:t>To ensure that activities funded by Section 40601 are consistent with the BIL, 2 CFR part 200, and other federal law and authorities, Interior proposes to collect the following information from all grant and other funding recipients:</w:t>
      </w:r>
    </w:p>
    <w:p w:rsidR="00201E8D" w:rsidRPr="00356C88" w:rsidP="00E754A2" w14:paraId="0D1D8E26" w14:textId="77777777">
      <w:pPr>
        <w:tabs>
          <w:tab w:val="left" w:pos="360"/>
          <w:tab w:val="left" w:pos="720"/>
        </w:tabs>
        <w:rPr>
          <w:rFonts w:ascii="Arial" w:hAnsi="Arial" w:cs="Arial"/>
          <w:i/>
          <w:sz w:val="22"/>
          <w:szCs w:val="22"/>
          <w:u w:val="single"/>
        </w:rPr>
      </w:pPr>
    </w:p>
    <w:p w:rsidR="002B7AB4" w:rsidRPr="00356C88" w:rsidP="00E754A2" w14:paraId="23D1A5E7"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bCs/>
          <w:sz w:val="22"/>
          <w:szCs w:val="22"/>
        </w:rPr>
      </w:pPr>
      <w:r w:rsidRPr="00356C88">
        <w:rPr>
          <w:rFonts w:ascii="Arial" w:hAnsi="Arial" w:cs="Arial"/>
          <w:bCs/>
          <w:i/>
          <w:iCs/>
          <w:sz w:val="22"/>
          <w:szCs w:val="22"/>
        </w:rPr>
        <w:t>Financial Reports:</w:t>
      </w:r>
      <w:r w:rsidRPr="00356C88">
        <w:rPr>
          <w:rFonts w:ascii="Arial" w:hAnsi="Arial" w:cs="Arial"/>
          <w:bCs/>
          <w:sz w:val="22"/>
          <w:szCs w:val="22"/>
        </w:rPr>
        <w:t xml:space="preserve">  Recipients are required to submit all financial reports on the Standard Form 425, Federal Financial Report.  Recipients must submit financial reports in accordance with 2 CFR part 200.  The frequency of submission may vary but will typically be annually or semi-annually.  Interior, however, may require submission of financial reports more frequently in certain circumstances, such as where more frequent reporting is necessary for the effective monitoring of the federal award or could significantly affect program outcomes</w:t>
      </w:r>
      <w:r w:rsidRPr="00356C88">
        <w:rPr>
          <w:rFonts w:ascii="Arial" w:hAnsi="Arial" w:cs="Arial"/>
          <w:b/>
          <w:bCs/>
          <w:sz w:val="22"/>
          <w:szCs w:val="22"/>
        </w:rPr>
        <w:t xml:space="preserve"> (Frequency is proposed revision)</w:t>
      </w:r>
      <w:r w:rsidRPr="00356C88">
        <w:rPr>
          <w:rFonts w:ascii="Arial" w:hAnsi="Arial" w:cs="Arial"/>
          <w:bCs/>
          <w:sz w:val="22"/>
          <w:szCs w:val="22"/>
        </w:rPr>
        <w:t>.</w:t>
      </w:r>
    </w:p>
    <w:p w:rsidR="002B7AB4" w:rsidRPr="00356C88" w:rsidP="00E754A2" w14:paraId="3CD663FB"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bCs/>
          <w:sz w:val="22"/>
          <w:szCs w:val="22"/>
        </w:rPr>
      </w:pPr>
      <w:r w:rsidRPr="00356C88">
        <w:rPr>
          <w:rFonts w:ascii="Arial" w:hAnsi="Arial" w:cs="Arial"/>
          <w:bCs/>
          <w:i/>
          <w:iCs/>
          <w:sz w:val="22"/>
          <w:szCs w:val="22"/>
        </w:rPr>
        <w:t>Performance Reports:</w:t>
      </w:r>
      <w:r w:rsidRPr="00356C88">
        <w:rPr>
          <w:rFonts w:ascii="Arial" w:hAnsi="Arial" w:cs="Arial"/>
          <w:bCs/>
          <w:sz w:val="22"/>
          <w:szCs w:val="22"/>
        </w:rPr>
        <w:t xml:space="preserve">  Recipients must submit performance reports in accordance with 2 CFR part 200.  This information is necessary for Interior to track accomplishments and performance-related data.  Interior uses these reports to ensure that the recipient is accomplishing its work on schedule, and to identify any problems that the recipient may be experiencing in accomplishing the work.  While the frequency of performance reporting may vary, recipients typically will be required to submit their performance reports annually or semi-annually.  Interior, however, may require the submission of these reports more frequently in certain circumstance, such as where more frequent reporting is necessary for the effective monitoring of the federal award or could significantly affect program outcomes </w:t>
      </w:r>
      <w:r w:rsidRPr="00356C88">
        <w:rPr>
          <w:rFonts w:ascii="Arial" w:hAnsi="Arial" w:cs="Arial"/>
          <w:b/>
          <w:bCs/>
          <w:sz w:val="22"/>
          <w:szCs w:val="22"/>
        </w:rPr>
        <w:t>(Frequency is proposed revision)</w:t>
      </w:r>
      <w:r w:rsidRPr="00356C88">
        <w:rPr>
          <w:rFonts w:ascii="Arial" w:hAnsi="Arial" w:cs="Arial"/>
          <w:bCs/>
          <w:sz w:val="22"/>
          <w:szCs w:val="22"/>
        </w:rPr>
        <w:t>.  Performance reports must include:</w:t>
      </w:r>
    </w:p>
    <w:p w:rsidR="002B7AB4" w:rsidRPr="00356C88" w:rsidP="00E754A2" w14:paraId="07C660EA" w14:textId="77777777">
      <w:pPr>
        <w:pStyle w:val="HTMLPreformatted"/>
        <w:numPr>
          <w:ilvl w:val="2"/>
          <w:numId w:val="33"/>
        </w:numPr>
        <w:tabs>
          <w:tab w:val="clear" w:pos="916"/>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firstLine="0"/>
        <w:rPr>
          <w:rFonts w:ascii="Arial" w:hAnsi="Arial" w:cs="Arial"/>
          <w:bCs/>
          <w:sz w:val="22"/>
          <w:szCs w:val="22"/>
        </w:rPr>
      </w:pPr>
      <w:r w:rsidRPr="00356C88">
        <w:rPr>
          <w:rFonts w:ascii="Arial" w:hAnsi="Arial" w:cs="Arial"/>
          <w:bCs/>
          <w:sz w:val="22"/>
          <w:szCs w:val="22"/>
        </w:rPr>
        <w:t xml:space="preserve">A comparison of actual accomplishments to the goals and objectives established for the reporting period, the results/findings, or </w:t>
      </w:r>
      <w:r w:rsidRPr="00356C88">
        <w:rPr>
          <w:rFonts w:ascii="Arial" w:hAnsi="Arial" w:cs="Arial"/>
          <w:bCs/>
          <w:sz w:val="22"/>
          <w:szCs w:val="22"/>
        </w:rPr>
        <w:t>both;</w:t>
      </w:r>
      <w:r w:rsidRPr="00356C88">
        <w:rPr>
          <w:rFonts w:ascii="Arial" w:hAnsi="Arial" w:cs="Arial"/>
          <w:bCs/>
          <w:sz w:val="22"/>
          <w:szCs w:val="22"/>
        </w:rPr>
        <w:t xml:space="preserve"> </w:t>
      </w:r>
    </w:p>
    <w:p w:rsidR="002B7AB4" w:rsidRPr="00356C88" w:rsidP="00E754A2" w14:paraId="6080A47B" w14:textId="77777777">
      <w:pPr>
        <w:pStyle w:val="HTMLPreformatted"/>
        <w:numPr>
          <w:ilvl w:val="2"/>
          <w:numId w:val="33"/>
        </w:numPr>
        <w:tabs>
          <w:tab w:val="clear" w:pos="916"/>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firstLine="0"/>
        <w:rPr>
          <w:rFonts w:ascii="Arial" w:hAnsi="Arial" w:cs="Arial"/>
          <w:bCs/>
          <w:sz w:val="22"/>
          <w:szCs w:val="22"/>
        </w:rPr>
      </w:pPr>
      <w:r w:rsidRPr="00356C88">
        <w:rPr>
          <w:rFonts w:ascii="Arial" w:hAnsi="Arial" w:cs="Arial"/>
          <w:bCs/>
          <w:sz w:val="22"/>
          <w:szCs w:val="22"/>
        </w:rPr>
        <w:t xml:space="preserve">If the goals and objectives were not met, the reasons why, including analysis and explanation of cost overruns or high unit costs compared to the benefit received to reach an </w:t>
      </w:r>
      <w:r w:rsidRPr="00356C88">
        <w:rPr>
          <w:rFonts w:ascii="Arial" w:hAnsi="Arial" w:cs="Arial"/>
          <w:bCs/>
          <w:sz w:val="22"/>
          <w:szCs w:val="22"/>
        </w:rPr>
        <w:t>objective;</w:t>
      </w:r>
    </w:p>
    <w:p w:rsidR="002B7AB4" w:rsidRPr="00356C88" w:rsidP="00E754A2" w14:paraId="4232FAB8" w14:textId="77777777">
      <w:pPr>
        <w:pStyle w:val="HTMLPreformatted"/>
        <w:numPr>
          <w:ilvl w:val="2"/>
          <w:numId w:val="33"/>
        </w:numPr>
        <w:tabs>
          <w:tab w:val="clear" w:pos="916"/>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firstLine="0"/>
        <w:rPr>
          <w:rFonts w:ascii="Arial" w:hAnsi="Arial" w:cs="Arial"/>
          <w:bCs/>
          <w:sz w:val="22"/>
          <w:szCs w:val="22"/>
        </w:rPr>
      </w:pPr>
      <w:r w:rsidRPr="00356C88">
        <w:rPr>
          <w:rFonts w:ascii="Arial" w:hAnsi="Arial" w:cs="Arial"/>
          <w:bCs/>
          <w:sz w:val="22"/>
          <w:szCs w:val="22"/>
        </w:rPr>
        <w:t xml:space="preserve">Performance trend data and analysis to be used by the awarding program to monitor and assess recipient and federal awarding program </w:t>
      </w:r>
      <w:r w:rsidRPr="00356C88">
        <w:rPr>
          <w:rFonts w:ascii="Arial" w:hAnsi="Arial" w:cs="Arial"/>
          <w:bCs/>
          <w:sz w:val="22"/>
          <w:szCs w:val="22"/>
        </w:rPr>
        <w:t>performance;</w:t>
      </w:r>
    </w:p>
    <w:p w:rsidR="002B7AB4" w:rsidRPr="00356C88" w:rsidP="00E754A2" w14:paraId="38C93E3C" w14:textId="77777777">
      <w:pPr>
        <w:pStyle w:val="HTMLPreformatted"/>
        <w:numPr>
          <w:ilvl w:val="2"/>
          <w:numId w:val="33"/>
        </w:numPr>
        <w:tabs>
          <w:tab w:val="clear" w:pos="916"/>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firstLine="0"/>
        <w:rPr>
          <w:rFonts w:ascii="Arial" w:hAnsi="Arial" w:cs="Arial"/>
          <w:bCs/>
          <w:sz w:val="22"/>
          <w:szCs w:val="22"/>
        </w:rPr>
      </w:pPr>
      <w:r w:rsidRPr="00356C88">
        <w:rPr>
          <w:rFonts w:ascii="Arial" w:hAnsi="Arial" w:cs="Arial"/>
          <w:bCs/>
          <w:sz w:val="22"/>
          <w:szCs w:val="22"/>
        </w:rPr>
        <w:t>Consolidated long-term work plan and accomplishments updates, when award is part of a large scale or long-term effort funded under multiple awards over time; and</w:t>
      </w:r>
    </w:p>
    <w:p w:rsidR="00623709" w:rsidRPr="00356C88" w:rsidP="00E754A2" w14:paraId="2F7292EC" w14:textId="5E62F158">
      <w:pPr>
        <w:pStyle w:val="HTMLPreformatted"/>
        <w:numPr>
          <w:ilvl w:val="2"/>
          <w:numId w:val="33"/>
        </w:numPr>
        <w:tabs>
          <w:tab w:val="clear" w:pos="916"/>
          <w:tab w:val="clear" w:pos="1832"/>
          <w:tab w:val="left"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firstLine="0"/>
        <w:rPr>
          <w:rFonts w:ascii="Arial" w:hAnsi="Arial" w:cs="Arial"/>
          <w:bCs/>
          <w:sz w:val="22"/>
          <w:szCs w:val="22"/>
        </w:rPr>
      </w:pPr>
      <w:r w:rsidRPr="00356C88">
        <w:rPr>
          <w:rFonts w:ascii="Arial" w:hAnsi="Arial" w:cs="Arial"/>
          <w:bCs/>
          <w:sz w:val="22"/>
          <w:szCs w:val="22"/>
        </w:rPr>
        <w:t xml:space="preserve">Other information that Interior requires to track State and Tribal accomplishments, collect performance-related data, identify and risks and failure to achieve certain milestones, and is otherwise necessary to ensure that the State’s or Tribe’s actions comply with the relevant guidance issued by the OWPO </w:t>
      </w:r>
      <w:r w:rsidRPr="00356C88">
        <w:rPr>
          <w:rFonts w:ascii="Arial" w:hAnsi="Arial" w:cs="Arial"/>
          <w:b/>
          <w:bCs/>
          <w:sz w:val="22"/>
          <w:szCs w:val="22"/>
        </w:rPr>
        <w:t>(Proposed revision)</w:t>
      </w:r>
      <w:r w:rsidRPr="00356C88">
        <w:rPr>
          <w:rFonts w:ascii="Arial" w:hAnsi="Arial" w:cs="Arial"/>
          <w:bCs/>
          <w:sz w:val="22"/>
          <w:szCs w:val="22"/>
        </w:rPr>
        <w:t>.</w:t>
      </w:r>
    </w:p>
    <w:p w:rsidR="00623709" w:rsidRPr="00356C88" w:rsidP="00E754A2" w14:paraId="67689EB5" w14:textId="2357267A">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bCs/>
          <w:sz w:val="22"/>
          <w:szCs w:val="22"/>
        </w:rPr>
      </w:pPr>
      <w:r w:rsidRPr="00356C88">
        <w:rPr>
          <w:rFonts w:ascii="Arial" w:hAnsi="Arial" w:cs="Arial"/>
          <w:bCs/>
          <w:i/>
          <w:iCs/>
          <w:sz w:val="22"/>
          <w:szCs w:val="22"/>
        </w:rPr>
        <w:t>Final 15-month Report for State Initial Grants:</w:t>
      </w:r>
      <w:r w:rsidRPr="00356C88">
        <w:rPr>
          <w:rFonts w:ascii="Arial" w:hAnsi="Arial" w:cs="Arial"/>
          <w:bCs/>
          <w:sz w:val="22"/>
          <w:szCs w:val="22"/>
        </w:rPr>
        <w:t xml:space="preserve">  As required in the BIL, State recipients under the Initial Grants part of the program must submit a report no later than 15 months after the date on which the State receives the funds, describing the means by which the State used the funds in accordance with its application and certification, and including the reporting parameters described in this guidance.</w:t>
      </w:r>
    </w:p>
    <w:p w:rsidR="002B7AB4" w:rsidRPr="00356C88" w:rsidP="00E754A2" w14:paraId="75874BCC"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bCs/>
          <w:sz w:val="22"/>
          <w:szCs w:val="22"/>
        </w:rPr>
      </w:pPr>
      <w:r w:rsidRPr="00356C88">
        <w:rPr>
          <w:rFonts w:ascii="Arial" w:hAnsi="Arial" w:cs="Arial"/>
          <w:bCs/>
          <w:i/>
          <w:iCs/>
          <w:sz w:val="22"/>
          <w:szCs w:val="22"/>
        </w:rPr>
        <w:t>Recordkeeping Requirements:</w:t>
      </w:r>
      <w:r w:rsidRPr="00356C88">
        <w:rPr>
          <w:rFonts w:ascii="Arial" w:hAnsi="Arial" w:cs="Arial"/>
          <w:bCs/>
          <w:sz w:val="22"/>
          <w:szCs w:val="22"/>
        </w:rPr>
        <w:t xml:space="preserve">  Recipients must retain financial records, supporting documents, statistical records, and all other records pertinent to a federal award, per 2 CFR part 200 requirements.</w:t>
      </w:r>
    </w:p>
    <w:p w:rsidR="002B7AB4" w:rsidRPr="00356C88" w:rsidP="00E754A2" w14:paraId="6273D85A"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Arial" w:hAnsi="Arial" w:cs="Arial"/>
          <w:bCs/>
          <w:sz w:val="22"/>
          <w:szCs w:val="22"/>
        </w:rPr>
      </w:pPr>
      <w:r w:rsidRPr="00356C88">
        <w:rPr>
          <w:rFonts w:ascii="Arial" w:hAnsi="Arial" w:cs="Arial"/>
          <w:bCs/>
          <w:i/>
          <w:iCs/>
          <w:sz w:val="22"/>
          <w:szCs w:val="22"/>
        </w:rPr>
        <w:t>Data Associated with Wells Plugged Using Federal BIL Funds:</w:t>
      </w:r>
      <w:r w:rsidRPr="00356C88">
        <w:rPr>
          <w:rFonts w:ascii="Arial" w:hAnsi="Arial" w:cs="Arial"/>
          <w:bCs/>
          <w:sz w:val="22"/>
          <w:szCs w:val="22"/>
        </w:rPr>
        <w:t xml:space="preserve"> </w:t>
      </w:r>
    </w:p>
    <w:p w:rsidR="002863A4" w:rsidRPr="00356C88" w:rsidP="00E754A2" w14:paraId="71657C53" w14:textId="5AD658A6">
      <w:pPr>
        <w:pStyle w:val="HTMLPreformatted"/>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rPr>
          <w:rFonts w:ascii="Arial" w:hAnsi="Arial" w:cs="Arial"/>
          <w:bCs/>
          <w:sz w:val="22"/>
          <w:szCs w:val="22"/>
        </w:rPr>
      </w:pPr>
      <w:r w:rsidRPr="00356C88">
        <w:rPr>
          <w:rFonts w:ascii="Arial" w:hAnsi="Arial" w:cs="Arial"/>
          <w:bCs/>
          <w:sz w:val="22"/>
          <w:szCs w:val="22"/>
        </w:rPr>
        <w:t xml:space="preserve">Recipients must periodically provide data, which upon Interior’s request, may include pictures, video, or other media, for any well plugged with BIL funds.  This may include data associated with reclamation or restoration of land or infrastructure associated with a well </w:t>
      </w:r>
      <w:r w:rsidRPr="00356C88">
        <w:rPr>
          <w:rFonts w:ascii="Arial" w:hAnsi="Arial" w:cs="Arial"/>
          <w:b/>
          <w:bCs/>
          <w:sz w:val="22"/>
          <w:szCs w:val="22"/>
        </w:rPr>
        <w:t>(Proposed revision)</w:t>
      </w:r>
      <w:r w:rsidRPr="00356C88">
        <w:rPr>
          <w:rFonts w:ascii="Arial" w:hAnsi="Arial" w:cs="Arial"/>
          <w:bCs/>
          <w:sz w:val="22"/>
          <w:szCs w:val="22"/>
        </w:rPr>
        <w:t xml:space="preserve">.  </w:t>
      </w:r>
    </w:p>
    <w:p w:rsidR="002B7AB4" w:rsidRPr="00356C88" w:rsidP="00E754A2" w14:paraId="5CD9B647" w14:textId="483E6844">
      <w:pPr>
        <w:pStyle w:val="HTMLPreformatted"/>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sz w:val="22"/>
          <w:szCs w:val="22"/>
        </w:rPr>
      </w:pPr>
      <w:r w:rsidRPr="00356C88">
        <w:rPr>
          <w:rFonts w:ascii="Arial" w:hAnsi="Arial" w:cs="Arial"/>
          <w:sz w:val="22"/>
          <w:szCs w:val="22"/>
        </w:rPr>
        <w:t>Upon request, but no more frequently than annually, recipients must submit requested information related to aggregate orphaned-well data (</w:t>
      </w:r>
      <w:r w:rsidRPr="00356C88">
        <w:rPr>
          <w:rFonts w:ascii="Arial" w:hAnsi="Arial" w:cs="Arial"/>
          <w:i/>
          <w:iCs/>
          <w:sz w:val="22"/>
          <w:szCs w:val="22"/>
        </w:rPr>
        <w:t>e.g.</w:t>
      </w:r>
      <w:r w:rsidRPr="00356C88">
        <w:rPr>
          <w:rFonts w:ascii="Arial" w:hAnsi="Arial" w:cs="Arial"/>
          <w:sz w:val="22"/>
          <w:szCs w:val="22"/>
        </w:rPr>
        <w:t>, the total number of documented orphaned wells located in a State, and the rationale for why the orphaned well inventory has increased or decreased during a certain time period).  Interior will use this information to evaluate the effectiveness of the programs funded by the BIL.</w:t>
      </w:r>
    </w:p>
    <w:p w:rsidR="009A7AD3" w:rsidRPr="00356C88" w:rsidP="00E754A2" w14:paraId="414575DC" w14:textId="77777777">
      <w:pPr>
        <w:pStyle w:val="HTMLPreformatted"/>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bCs/>
          <w:sz w:val="22"/>
          <w:szCs w:val="22"/>
        </w:rPr>
      </w:pPr>
    </w:p>
    <w:p w:rsidR="002B7AB4" w:rsidRPr="00356C88" w:rsidP="00E754A2" w14:paraId="2732AF1D"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bCs/>
          <w:sz w:val="22"/>
          <w:szCs w:val="22"/>
        </w:rPr>
      </w:pPr>
      <w:r w:rsidRPr="00356C88">
        <w:rPr>
          <w:rFonts w:ascii="Arial" w:hAnsi="Arial" w:cs="Arial"/>
          <w:bCs/>
          <w:i/>
          <w:iCs/>
          <w:sz w:val="22"/>
          <w:szCs w:val="22"/>
        </w:rPr>
        <w:t>Information Concerning State or Tribal Unmet Needs:</w:t>
      </w:r>
      <w:r w:rsidRPr="00356C88">
        <w:rPr>
          <w:rFonts w:ascii="Arial" w:hAnsi="Arial" w:cs="Arial"/>
          <w:bCs/>
          <w:sz w:val="22"/>
          <w:szCs w:val="22"/>
        </w:rPr>
        <w:t xml:space="preserve">  When requested, States and Tribes must submit requested information related to unmet needs for orphaned well plugging, the decommission or removal of the associated infrastructure, and the restoration and reclamation of the lands, surface water, ground water, or other natural resources that are impacted or potentially impacted.  States or Tribes may also be required to provide information regarding employment and economically distressed areas, or environmental justice </w:t>
      </w:r>
      <w:r w:rsidRPr="00356C88">
        <w:rPr>
          <w:rFonts w:ascii="Arial" w:hAnsi="Arial" w:cs="Arial"/>
          <w:b/>
          <w:bCs/>
          <w:sz w:val="22"/>
          <w:szCs w:val="22"/>
        </w:rPr>
        <w:t>(Proposed revision)</w:t>
      </w:r>
      <w:r w:rsidRPr="00356C88">
        <w:rPr>
          <w:rFonts w:ascii="Arial" w:hAnsi="Arial" w:cs="Arial"/>
          <w:bCs/>
          <w:sz w:val="22"/>
          <w:szCs w:val="22"/>
        </w:rPr>
        <w:t>.</w:t>
      </w:r>
    </w:p>
    <w:p w:rsidR="002B7AB4" w:rsidRPr="00356C88" w:rsidP="00E754A2" w14:paraId="5E74C5E6"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bCs/>
          <w:sz w:val="22"/>
          <w:szCs w:val="22"/>
        </w:rPr>
      </w:pPr>
      <w:r w:rsidRPr="00356C88">
        <w:rPr>
          <w:rFonts w:ascii="Arial" w:hAnsi="Arial" w:cs="Arial"/>
          <w:i/>
          <w:sz w:val="22"/>
          <w:szCs w:val="22"/>
        </w:rPr>
        <w:t>Compliance with Environmental and Other Statutes:</w:t>
      </w:r>
      <w:r w:rsidRPr="00356C88">
        <w:rPr>
          <w:rFonts w:ascii="Arial" w:hAnsi="Arial" w:cs="Arial"/>
          <w:sz w:val="22"/>
          <w:szCs w:val="22"/>
        </w:rPr>
        <w:t xml:space="preserve">  Recipients must submit information to Interior to allow Interior to ensure that federal BIL funds are utilized in a manner that is consistent applicable federal law, such as the ESA and NHPA, and other authorities and policy </w:t>
      </w:r>
      <w:r w:rsidRPr="00356C88">
        <w:rPr>
          <w:rFonts w:ascii="Arial" w:hAnsi="Arial" w:cs="Arial"/>
          <w:b/>
          <w:bCs/>
          <w:sz w:val="22"/>
          <w:szCs w:val="22"/>
        </w:rPr>
        <w:t>(Proposed revision)</w:t>
      </w:r>
      <w:r w:rsidRPr="00356C88">
        <w:rPr>
          <w:rFonts w:ascii="Arial" w:hAnsi="Arial" w:cs="Arial"/>
          <w:sz w:val="22"/>
          <w:szCs w:val="22"/>
        </w:rPr>
        <w:t>.</w:t>
      </w:r>
    </w:p>
    <w:p w:rsidR="002B7AB4" w:rsidRPr="00356C88" w:rsidP="00E754A2" w14:paraId="40D8E4A4" w14:textId="77777777">
      <w:pPr>
        <w:pStyle w:val="HTMLPreformatted"/>
        <w:numPr>
          <w:ilvl w:val="1"/>
          <w:numId w:val="33"/>
        </w:numPr>
        <w:tabs>
          <w:tab w:val="clear" w:pos="916"/>
          <w:tab w:val="left"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firstLine="0"/>
        <w:rPr>
          <w:rFonts w:ascii="Arial" w:hAnsi="Arial" w:cs="Arial"/>
          <w:sz w:val="22"/>
          <w:szCs w:val="22"/>
        </w:rPr>
      </w:pPr>
      <w:r w:rsidRPr="00356C88">
        <w:rPr>
          <w:rFonts w:ascii="Arial" w:hAnsi="Arial" w:cs="Arial"/>
          <w:i/>
          <w:sz w:val="22"/>
          <w:szCs w:val="22"/>
        </w:rPr>
        <w:t>Change in RIG Eligibility (Scoring Template):</w:t>
      </w:r>
      <w:r w:rsidRPr="00356C88">
        <w:rPr>
          <w:rFonts w:ascii="Arial" w:hAnsi="Arial" w:cs="Arial"/>
          <w:sz w:val="22"/>
          <w:szCs w:val="22"/>
        </w:rPr>
        <w:t xml:space="preserve">  During the ten-year period that begins on the date of receipt of the grant funds, each RIG recipient must periodically (</w:t>
      </w:r>
      <w:r w:rsidRPr="00356C88">
        <w:rPr>
          <w:rFonts w:ascii="Arial" w:hAnsi="Arial" w:cs="Arial"/>
          <w:i/>
          <w:iCs/>
          <w:sz w:val="22"/>
          <w:szCs w:val="22"/>
        </w:rPr>
        <w:t>e.g.</w:t>
      </w:r>
      <w:r w:rsidRPr="00356C88">
        <w:rPr>
          <w:rFonts w:ascii="Arial" w:hAnsi="Arial" w:cs="Arial"/>
          <w:sz w:val="22"/>
          <w:szCs w:val="22"/>
        </w:rPr>
        <w:t xml:space="preserve">, annually) submit an updated Scoring Template.  This submission will allow Interior to ensure that the State recipient is not required to reimburse Interior for all or a portion of its RIG for “failure to maintain protections,” under Section 40601(c)(5)(E)(iii).  Recipients will also be required to submit documentation that supports any changes </w:t>
      </w:r>
      <w:r w:rsidRPr="00356C88">
        <w:rPr>
          <w:rFonts w:ascii="Arial" w:hAnsi="Arial" w:cs="Arial"/>
          <w:sz w:val="22"/>
          <w:szCs w:val="22"/>
        </w:rPr>
        <w:t xml:space="preserve">between the submitted Scoring Template and the one that was previously submitted </w:t>
      </w:r>
      <w:r w:rsidRPr="00356C88">
        <w:rPr>
          <w:rFonts w:ascii="Arial" w:hAnsi="Arial" w:cs="Arial"/>
          <w:b/>
          <w:bCs/>
          <w:sz w:val="22"/>
          <w:szCs w:val="22"/>
        </w:rPr>
        <w:t>(Proposed revision)</w:t>
      </w:r>
      <w:r w:rsidRPr="00356C88">
        <w:rPr>
          <w:rFonts w:ascii="Arial" w:hAnsi="Arial" w:cs="Arial"/>
          <w:sz w:val="22"/>
          <w:szCs w:val="22"/>
        </w:rPr>
        <w:t>.</w:t>
      </w:r>
    </w:p>
    <w:p w:rsidR="002B7AB4" w:rsidRPr="00356C88" w:rsidP="00E754A2" w14:paraId="5BC84A7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Arial" w:hAnsi="Arial" w:cs="Arial"/>
          <w:sz w:val="22"/>
          <w:szCs w:val="22"/>
        </w:rPr>
      </w:pPr>
      <w:r w:rsidRPr="00356C88">
        <w:rPr>
          <w:rFonts w:ascii="Arial" w:hAnsi="Arial" w:cs="Arial"/>
          <w:bCs/>
          <w:sz w:val="22"/>
          <w:szCs w:val="22"/>
        </w:rPr>
        <w:t xml:space="preserve">Interior also proposes to rename the information collection from </w:t>
      </w:r>
      <w:r w:rsidRPr="00356C88">
        <w:rPr>
          <w:rFonts w:ascii="Arial" w:hAnsi="Arial" w:cs="Arial"/>
          <w:i/>
          <w:iCs/>
          <w:sz w:val="22"/>
          <w:szCs w:val="22"/>
        </w:rPr>
        <w:t>Application Requirement for States to Apply for Orphaned Well Site Plugging, Remediation, and Restoration Grant Consideration</w:t>
      </w:r>
      <w:r w:rsidRPr="00356C88">
        <w:rPr>
          <w:rFonts w:ascii="Arial" w:hAnsi="Arial" w:cs="Arial"/>
          <w:sz w:val="22"/>
          <w:szCs w:val="22"/>
        </w:rPr>
        <w:t xml:space="preserve"> to </w:t>
      </w:r>
      <w:r w:rsidRPr="00356C88">
        <w:rPr>
          <w:rFonts w:ascii="Arial" w:hAnsi="Arial" w:cs="Arial"/>
          <w:i/>
          <w:iCs/>
          <w:sz w:val="22"/>
          <w:szCs w:val="22"/>
        </w:rPr>
        <w:t>Application Requirements for States and Tribes to Apply for Orphaned Well Site Plugging, Remediation, and Restoration Funding Consideration, and Ongoing State and Tribal Reporting Requirements for Funding Recipients</w:t>
      </w:r>
      <w:r w:rsidRPr="00356C88">
        <w:rPr>
          <w:rFonts w:ascii="Arial" w:hAnsi="Arial" w:cs="Arial"/>
          <w:b/>
          <w:bCs/>
          <w:sz w:val="22"/>
          <w:szCs w:val="22"/>
        </w:rPr>
        <w:t xml:space="preserve"> (Proposed revision)</w:t>
      </w:r>
      <w:r w:rsidRPr="00356C88">
        <w:rPr>
          <w:rFonts w:ascii="Arial" w:hAnsi="Arial" w:cs="Arial"/>
          <w:sz w:val="22"/>
          <w:szCs w:val="22"/>
        </w:rPr>
        <w:t>.</w:t>
      </w:r>
    </w:p>
    <w:p w:rsidR="001D3777" w:rsidRPr="00B50214" w:rsidP="00E754A2" w14:paraId="36DA8724" w14:textId="77777777">
      <w:pPr>
        <w:tabs>
          <w:tab w:val="left" w:pos="360"/>
          <w:tab w:val="left" w:pos="720"/>
        </w:tabs>
        <w:spacing w:before="240"/>
        <w:rPr>
          <w:rFonts w:ascii="Arial" w:hAnsi="Arial" w:cs="Arial"/>
          <w:b/>
          <w:sz w:val="22"/>
          <w:szCs w:val="22"/>
        </w:rPr>
      </w:pPr>
      <w:r w:rsidRPr="008D775F">
        <w:rPr>
          <w:rFonts w:ascii="Arial" w:hAnsi="Arial" w:cs="Arial"/>
          <w:b/>
          <w:sz w:val="22"/>
          <w:szCs w:val="22"/>
        </w:rPr>
        <w:t>3.</w:t>
      </w:r>
      <w:r w:rsidRPr="008D775F">
        <w:rPr>
          <w:rFonts w:ascii="Arial" w:hAnsi="Arial" w:cs="Arial"/>
          <w:b/>
          <w:sz w:val="22"/>
          <w:szCs w:val="22"/>
        </w:rPr>
        <w:tab/>
        <w:t>Descri</w:t>
      </w:r>
      <w:r w:rsidRPr="00B50214">
        <w:rPr>
          <w:rFonts w:ascii="Arial" w:hAnsi="Arial" w:cs="Arial"/>
          <w:b/>
          <w:sz w:val="22"/>
          <w:szCs w:val="22"/>
        </w:rPr>
        <w:t xml:space="preserve">be whether, and to what extent, the collection of information involves the use of automated, electronic, mechanical, or other technological collection techniques or other forms of information technology, </w:t>
      </w:r>
      <w:r w:rsidRPr="003B09FB">
        <w:rPr>
          <w:rFonts w:ascii="Arial" w:hAnsi="Arial" w:cs="Arial"/>
          <w:b/>
          <w:i/>
          <w:iCs/>
          <w:sz w:val="22"/>
          <w:szCs w:val="22"/>
        </w:rPr>
        <w:t>e.g.</w:t>
      </w:r>
      <w:r w:rsidRPr="00B50214">
        <w:rPr>
          <w:rFonts w:ascii="Arial" w:hAnsi="Arial" w:cs="Arial"/>
          <w:b/>
          <w:sz w:val="22"/>
          <w:szCs w:val="22"/>
        </w:rPr>
        <w:t>, permitting electronic submission of responses, and the basis for the decision for adopting this means of collection.  Also describe any consideration of using information technology to reduce burden and specifically how this collection meets GPEA requirements.</w:t>
      </w:r>
    </w:p>
    <w:p w:rsidR="001D3777" w:rsidP="00E754A2" w14:paraId="787F3EE6" w14:textId="3EC9DC85">
      <w:pPr>
        <w:tabs>
          <w:tab w:val="left" w:pos="360"/>
          <w:tab w:val="left" w:pos="720"/>
        </w:tabs>
        <w:rPr>
          <w:rFonts w:ascii="Arial" w:hAnsi="Arial" w:cs="Arial"/>
          <w:sz w:val="22"/>
          <w:szCs w:val="22"/>
        </w:rPr>
      </w:pPr>
    </w:p>
    <w:p w:rsidR="001D3777" w:rsidP="00E754A2" w14:paraId="611DB0DB" w14:textId="4E0A75A6">
      <w:pPr>
        <w:tabs>
          <w:tab w:val="left" w:pos="360"/>
          <w:tab w:val="left" w:pos="720"/>
        </w:tabs>
        <w:rPr>
          <w:rFonts w:ascii="Arial" w:hAnsi="Arial" w:cs="Arial"/>
          <w:sz w:val="22"/>
          <w:szCs w:val="22"/>
        </w:rPr>
      </w:pPr>
      <w:r w:rsidRPr="00356C88">
        <w:rPr>
          <w:rFonts w:ascii="Arial" w:hAnsi="Arial" w:cs="Arial"/>
          <w:sz w:val="22"/>
          <w:szCs w:val="22"/>
        </w:rPr>
        <w:t>The proposed workplan</w:t>
      </w:r>
      <w:r w:rsidRPr="00356C88" w:rsidR="00A35586">
        <w:rPr>
          <w:rFonts w:ascii="Arial" w:hAnsi="Arial" w:cs="Arial"/>
          <w:sz w:val="22"/>
          <w:szCs w:val="22"/>
        </w:rPr>
        <w:t xml:space="preserve"> format</w:t>
      </w:r>
      <w:r w:rsidRPr="00356C88" w:rsidR="0033699D">
        <w:rPr>
          <w:rFonts w:ascii="Arial" w:hAnsi="Arial" w:cs="Arial"/>
          <w:sz w:val="22"/>
          <w:szCs w:val="22"/>
        </w:rPr>
        <w:t>, and other templates,</w:t>
      </w:r>
      <w:r w:rsidRPr="00356C88">
        <w:rPr>
          <w:rFonts w:ascii="Arial" w:hAnsi="Arial" w:cs="Arial"/>
          <w:sz w:val="22"/>
          <w:szCs w:val="22"/>
        </w:rPr>
        <w:t xml:space="preserve"> will be available on our website</w:t>
      </w:r>
      <w:r w:rsidRPr="00356C88" w:rsidR="00CB58E3">
        <w:rPr>
          <w:rFonts w:ascii="Arial" w:hAnsi="Arial" w:cs="Arial"/>
          <w:sz w:val="22"/>
          <w:szCs w:val="22"/>
        </w:rPr>
        <w:t xml:space="preserve"> or by contacting </w:t>
      </w:r>
      <w:r w:rsidRPr="00356C88" w:rsidR="00995008">
        <w:rPr>
          <w:rFonts w:ascii="Arial" w:hAnsi="Arial" w:cs="Arial"/>
          <w:sz w:val="22"/>
          <w:szCs w:val="22"/>
        </w:rPr>
        <w:t>Interior</w:t>
      </w:r>
      <w:r w:rsidRPr="00356C88">
        <w:rPr>
          <w:rFonts w:ascii="Arial" w:hAnsi="Arial" w:cs="Arial"/>
          <w:sz w:val="22"/>
          <w:szCs w:val="22"/>
        </w:rPr>
        <w:t xml:space="preserve">. </w:t>
      </w:r>
      <w:r w:rsidRPr="00356C88" w:rsidR="007775C6">
        <w:rPr>
          <w:rFonts w:ascii="Arial" w:hAnsi="Arial" w:cs="Arial"/>
          <w:sz w:val="22"/>
          <w:szCs w:val="22"/>
        </w:rPr>
        <w:t xml:space="preserve"> </w:t>
      </w:r>
      <w:r w:rsidRPr="00356C88" w:rsidR="005220FA">
        <w:rPr>
          <w:rFonts w:ascii="Arial" w:hAnsi="Arial" w:cs="Arial"/>
          <w:sz w:val="22"/>
          <w:szCs w:val="22"/>
        </w:rPr>
        <w:t xml:space="preserve">DOI also anticipates that many templates and forms will be available in GrantSolutions.gov.  </w:t>
      </w:r>
      <w:r w:rsidRPr="00356C88" w:rsidR="009E4B90">
        <w:rPr>
          <w:rFonts w:ascii="Arial" w:hAnsi="Arial" w:cs="Arial"/>
          <w:sz w:val="22"/>
          <w:szCs w:val="22"/>
        </w:rPr>
        <w:t>Interior</w:t>
      </w:r>
      <w:r w:rsidRPr="00356C88" w:rsidR="61536625">
        <w:rPr>
          <w:rFonts w:ascii="Arial" w:hAnsi="Arial" w:cs="Arial"/>
          <w:sz w:val="22"/>
          <w:szCs w:val="22"/>
        </w:rPr>
        <w:t xml:space="preserve"> </w:t>
      </w:r>
      <w:r w:rsidRPr="00356C88" w:rsidR="00DA6AFB">
        <w:rPr>
          <w:rFonts w:ascii="Arial" w:hAnsi="Arial" w:cs="Arial"/>
          <w:sz w:val="22"/>
          <w:szCs w:val="22"/>
        </w:rPr>
        <w:t xml:space="preserve">will accept electronic submission of the completed forms </w:t>
      </w:r>
      <w:r w:rsidRPr="00356C88">
        <w:rPr>
          <w:rFonts w:ascii="Arial" w:hAnsi="Arial" w:cs="Arial"/>
          <w:sz w:val="22"/>
          <w:szCs w:val="22"/>
        </w:rPr>
        <w:t xml:space="preserve">to reduce the burden of the information collection submission on the </w:t>
      </w:r>
      <w:r w:rsidRPr="00356C88" w:rsidR="006F7B32">
        <w:rPr>
          <w:rFonts w:ascii="Arial" w:hAnsi="Arial" w:cs="Arial"/>
          <w:sz w:val="22"/>
          <w:szCs w:val="22"/>
        </w:rPr>
        <w:t>applicants</w:t>
      </w:r>
      <w:r w:rsidRPr="00356C88">
        <w:rPr>
          <w:rFonts w:ascii="Arial" w:hAnsi="Arial" w:cs="Arial"/>
          <w:sz w:val="22"/>
          <w:szCs w:val="22"/>
        </w:rPr>
        <w:t xml:space="preserve"> and meet GPEA requirements</w:t>
      </w:r>
      <w:r w:rsidRPr="598C8362">
        <w:rPr>
          <w:rFonts w:ascii="Arial" w:hAnsi="Arial" w:cs="Arial"/>
          <w:sz w:val="22"/>
          <w:szCs w:val="22"/>
          <w:highlight w:val="green"/>
        </w:rPr>
        <w:t>.</w:t>
      </w:r>
    </w:p>
    <w:p w:rsidR="001D3777" w:rsidRPr="00B50214" w:rsidP="00E754A2" w14:paraId="41E65517" w14:textId="77777777">
      <w:pPr>
        <w:tabs>
          <w:tab w:val="left" w:pos="360"/>
          <w:tab w:val="left" w:pos="720"/>
        </w:tabs>
        <w:rPr>
          <w:rFonts w:ascii="Arial" w:hAnsi="Arial" w:cs="Arial"/>
          <w:sz w:val="22"/>
          <w:szCs w:val="22"/>
        </w:rPr>
      </w:pPr>
    </w:p>
    <w:p w:rsidR="00DB7618" w:rsidRPr="00B50214" w:rsidP="00E754A2" w14:paraId="2B3D2161" w14:textId="77777777">
      <w:pPr>
        <w:tabs>
          <w:tab w:val="left" w:pos="360"/>
          <w:tab w:val="left" w:pos="720"/>
        </w:tabs>
        <w:rPr>
          <w:rFonts w:ascii="Arial" w:hAnsi="Arial" w:cs="Arial"/>
          <w:b/>
          <w:sz w:val="22"/>
          <w:szCs w:val="22"/>
        </w:rPr>
      </w:pPr>
      <w:r w:rsidRPr="00B50214">
        <w:rPr>
          <w:rFonts w:ascii="Arial" w:hAnsi="Arial" w:cs="Arial"/>
          <w:b/>
          <w:sz w:val="22"/>
          <w:szCs w:val="22"/>
        </w:rPr>
        <w:t>4.</w:t>
      </w:r>
      <w:r w:rsidRPr="00B50214">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DB7618" w:rsidRPr="00B50214" w:rsidP="00E754A2" w14:paraId="633657C2" w14:textId="77777777">
      <w:pPr>
        <w:tabs>
          <w:tab w:val="left" w:pos="360"/>
          <w:tab w:val="left" w:pos="720"/>
        </w:tabs>
        <w:rPr>
          <w:rFonts w:ascii="Arial" w:hAnsi="Arial" w:cs="Arial"/>
          <w:sz w:val="22"/>
          <w:szCs w:val="22"/>
        </w:rPr>
      </w:pPr>
    </w:p>
    <w:p w:rsidR="00AA20EF" w:rsidP="00E754A2" w14:paraId="74B1BCA2" w14:textId="0C869368">
      <w:pPr>
        <w:rPr>
          <w:rFonts w:ascii="Arial" w:hAnsi="Arial" w:cs="Arial"/>
          <w:sz w:val="22"/>
          <w:szCs w:val="22"/>
        </w:rPr>
      </w:pPr>
      <w:r w:rsidRPr="535748EA">
        <w:rPr>
          <w:rFonts w:ascii="Arial" w:hAnsi="Arial" w:cs="Arial"/>
          <w:sz w:val="22"/>
          <w:szCs w:val="22"/>
        </w:rPr>
        <w:t>The</w:t>
      </w:r>
      <w:r w:rsidR="00F11F85">
        <w:rPr>
          <w:rFonts w:ascii="Arial" w:hAnsi="Arial" w:cs="Arial"/>
          <w:sz w:val="22"/>
          <w:szCs w:val="22"/>
        </w:rPr>
        <w:t xml:space="preserve"> </w:t>
      </w:r>
      <w:r w:rsidR="005A0796">
        <w:rPr>
          <w:rFonts w:ascii="Arial" w:hAnsi="Arial" w:cs="Arial"/>
          <w:sz w:val="22"/>
          <w:szCs w:val="22"/>
        </w:rPr>
        <w:t xml:space="preserve">information </w:t>
      </w:r>
      <w:r w:rsidR="00DA6D5F">
        <w:rPr>
          <w:rFonts w:ascii="Arial" w:hAnsi="Arial" w:cs="Arial"/>
          <w:sz w:val="22"/>
          <w:szCs w:val="22"/>
        </w:rPr>
        <w:t xml:space="preserve">requested </w:t>
      </w:r>
      <w:r w:rsidR="00F11F85">
        <w:rPr>
          <w:rFonts w:ascii="Arial" w:hAnsi="Arial" w:cs="Arial"/>
          <w:sz w:val="22"/>
          <w:szCs w:val="22"/>
        </w:rPr>
        <w:t xml:space="preserve">is not available through any other information </w:t>
      </w:r>
      <w:r w:rsidR="005A0796">
        <w:rPr>
          <w:rFonts w:ascii="Arial" w:hAnsi="Arial" w:cs="Arial"/>
          <w:sz w:val="22"/>
          <w:szCs w:val="22"/>
        </w:rPr>
        <w:t xml:space="preserve">collection conducted </w:t>
      </w:r>
      <w:r w:rsidR="00F11F85">
        <w:rPr>
          <w:rFonts w:ascii="Arial" w:hAnsi="Arial" w:cs="Arial"/>
          <w:sz w:val="22"/>
          <w:szCs w:val="22"/>
        </w:rPr>
        <w:t xml:space="preserve">by </w:t>
      </w:r>
      <w:r w:rsidR="003E57C1">
        <w:rPr>
          <w:rFonts w:ascii="Arial" w:hAnsi="Arial" w:cs="Arial"/>
          <w:sz w:val="22"/>
          <w:szCs w:val="22"/>
        </w:rPr>
        <w:t>f</w:t>
      </w:r>
      <w:r w:rsidR="00F11F85">
        <w:rPr>
          <w:rFonts w:ascii="Arial" w:hAnsi="Arial" w:cs="Arial"/>
          <w:sz w:val="22"/>
          <w:szCs w:val="22"/>
        </w:rPr>
        <w:t>ederal agencies</w:t>
      </w:r>
      <w:r w:rsidRPr="535748EA">
        <w:rPr>
          <w:rFonts w:ascii="Arial" w:hAnsi="Arial" w:cs="Arial"/>
          <w:sz w:val="22"/>
          <w:szCs w:val="22"/>
        </w:rPr>
        <w:t>. The collect</w:t>
      </w:r>
      <w:r w:rsidR="00F11F85">
        <w:rPr>
          <w:rFonts w:ascii="Arial" w:hAnsi="Arial" w:cs="Arial"/>
          <w:sz w:val="22"/>
          <w:szCs w:val="22"/>
        </w:rPr>
        <w:t>ion</w:t>
      </w:r>
      <w:r w:rsidRPr="535748EA">
        <w:rPr>
          <w:rFonts w:ascii="Arial" w:hAnsi="Arial" w:cs="Arial"/>
          <w:sz w:val="22"/>
          <w:szCs w:val="22"/>
        </w:rPr>
        <w:t xml:space="preserve"> </w:t>
      </w:r>
      <w:r w:rsidR="00F11F85">
        <w:rPr>
          <w:rFonts w:ascii="Arial" w:hAnsi="Arial" w:cs="Arial"/>
          <w:sz w:val="22"/>
          <w:szCs w:val="22"/>
        </w:rPr>
        <w:t>i</w:t>
      </w:r>
      <w:r w:rsidR="00697465">
        <w:rPr>
          <w:rFonts w:ascii="Arial" w:hAnsi="Arial" w:cs="Arial"/>
          <w:sz w:val="22"/>
          <w:szCs w:val="22"/>
        </w:rPr>
        <w:t>s</w:t>
      </w:r>
      <w:r w:rsidRPr="535748EA">
        <w:rPr>
          <w:rFonts w:ascii="Arial" w:hAnsi="Arial" w:cs="Arial"/>
          <w:sz w:val="22"/>
          <w:szCs w:val="22"/>
        </w:rPr>
        <w:t xml:space="preserve"> specific to each </w:t>
      </w:r>
      <w:r w:rsidR="006F7B32">
        <w:rPr>
          <w:rFonts w:ascii="Arial" w:hAnsi="Arial" w:cs="Arial"/>
          <w:sz w:val="22"/>
          <w:szCs w:val="22"/>
        </w:rPr>
        <w:t>applicant</w:t>
      </w:r>
      <w:r w:rsidR="002B01B1">
        <w:rPr>
          <w:rFonts w:ascii="Arial" w:hAnsi="Arial" w:cs="Arial"/>
          <w:sz w:val="22"/>
          <w:szCs w:val="22"/>
        </w:rPr>
        <w:t>,</w:t>
      </w:r>
      <w:r w:rsidRPr="535748EA" w:rsidR="00E27473">
        <w:rPr>
          <w:rFonts w:ascii="Arial" w:hAnsi="Arial" w:cs="Arial"/>
          <w:sz w:val="22"/>
          <w:szCs w:val="22"/>
        </w:rPr>
        <w:t xml:space="preserve"> and the </w:t>
      </w:r>
      <w:r w:rsidR="00F11F85">
        <w:rPr>
          <w:rFonts w:ascii="Arial" w:hAnsi="Arial" w:cs="Arial"/>
          <w:sz w:val="22"/>
          <w:szCs w:val="22"/>
        </w:rPr>
        <w:t xml:space="preserve">orphan well </w:t>
      </w:r>
      <w:r w:rsidRPr="535748EA" w:rsidR="00E27473">
        <w:rPr>
          <w:rFonts w:ascii="Arial" w:hAnsi="Arial" w:cs="Arial"/>
          <w:sz w:val="22"/>
          <w:szCs w:val="22"/>
        </w:rPr>
        <w:t xml:space="preserve">program </w:t>
      </w:r>
      <w:r w:rsidR="004B1880">
        <w:rPr>
          <w:rFonts w:ascii="Arial" w:hAnsi="Arial" w:cs="Arial"/>
          <w:sz w:val="22"/>
          <w:szCs w:val="22"/>
        </w:rPr>
        <w:t>falling under Section 40601 of the</w:t>
      </w:r>
      <w:r w:rsidRPr="535748EA" w:rsidR="00E27473">
        <w:rPr>
          <w:rFonts w:ascii="Arial" w:hAnsi="Arial" w:cs="Arial"/>
          <w:sz w:val="22"/>
          <w:szCs w:val="22"/>
        </w:rPr>
        <w:t xml:space="preserve"> BIL</w:t>
      </w:r>
      <w:r w:rsidR="00F11F85">
        <w:rPr>
          <w:rFonts w:ascii="Arial" w:hAnsi="Arial" w:cs="Arial"/>
          <w:sz w:val="22"/>
          <w:szCs w:val="22"/>
        </w:rPr>
        <w:t xml:space="preserve">, </w:t>
      </w:r>
      <w:r w:rsidR="004B1880">
        <w:rPr>
          <w:rFonts w:ascii="Arial" w:hAnsi="Arial" w:cs="Arial"/>
          <w:sz w:val="22"/>
          <w:szCs w:val="22"/>
        </w:rPr>
        <w:t xml:space="preserve">which includes </w:t>
      </w:r>
      <w:r w:rsidRPr="535748EA" w:rsidR="00E27473">
        <w:rPr>
          <w:rFonts w:ascii="Arial" w:hAnsi="Arial" w:cs="Arial"/>
          <w:sz w:val="22"/>
          <w:szCs w:val="22"/>
        </w:rPr>
        <w:t>several metrics</w:t>
      </w:r>
      <w:r w:rsidR="00F11F85">
        <w:rPr>
          <w:rFonts w:ascii="Arial" w:hAnsi="Arial" w:cs="Arial"/>
          <w:sz w:val="22"/>
          <w:szCs w:val="22"/>
        </w:rPr>
        <w:t xml:space="preserve"> required</w:t>
      </w:r>
      <w:r w:rsidRPr="535748EA" w:rsidR="00E27473">
        <w:rPr>
          <w:rFonts w:ascii="Arial" w:hAnsi="Arial" w:cs="Arial"/>
          <w:sz w:val="22"/>
          <w:szCs w:val="22"/>
        </w:rPr>
        <w:t xml:space="preserve"> for an annual report to Congress</w:t>
      </w:r>
      <w:r w:rsidRPr="535748EA">
        <w:rPr>
          <w:rFonts w:ascii="Arial" w:hAnsi="Arial" w:cs="Arial"/>
          <w:sz w:val="22"/>
          <w:szCs w:val="22"/>
        </w:rPr>
        <w:t xml:space="preserve">. </w:t>
      </w:r>
      <w:r w:rsidRPr="535748EA" w:rsidR="0073784D">
        <w:rPr>
          <w:rFonts w:ascii="Arial" w:hAnsi="Arial" w:cs="Arial"/>
          <w:sz w:val="22"/>
          <w:szCs w:val="22"/>
        </w:rPr>
        <w:t>The information</w:t>
      </w:r>
      <w:r w:rsidR="005A0796">
        <w:rPr>
          <w:rFonts w:ascii="Arial" w:hAnsi="Arial" w:cs="Arial"/>
          <w:sz w:val="22"/>
          <w:szCs w:val="22"/>
        </w:rPr>
        <w:t xml:space="preserve"> </w:t>
      </w:r>
      <w:r w:rsidR="005817CA">
        <w:rPr>
          <w:rFonts w:ascii="Arial" w:hAnsi="Arial" w:cs="Arial"/>
          <w:sz w:val="22"/>
          <w:szCs w:val="22"/>
        </w:rPr>
        <w:t>requested</w:t>
      </w:r>
      <w:r w:rsidR="005A0796">
        <w:rPr>
          <w:rFonts w:ascii="Arial" w:hAnsi="Arial" w:cs="Arial"/>
          <w:sz w:val="22"/>
          <w:szCs w:val="22"/>
        </w:rPr>
        <w:t xml:space="preserve"> </w:t>
      </w:r>
      <w:r w:rsidRPr="535748EA" w:rsidR="0073784D">
        <w:rPr>
          <w:rFonts w:ascii="Arial" w:hAnsi="Arial" w:cs="Arial"/>
          <w:sz w:val="22"/>
          <w:szCs w:val="22"/>
        </w:rPr>
        <w:t>simplifies the review and evaluation process to</w:t>
      </w:r>
      <w:r w:rsidR="00F11F85">
        <w:rPr>
          <w:rFonts w:ascii="Arial" w:hAnsi="Arial" w:cs="Arial"/>
          <w:sz w:val="22"/>
          <w:szCs w:val="22"/>
        </w:rPr>
        <w:t xml:space="preserve"> collect the information needed</w:t>
      </w:r>
      <w:r w:rsidRPr="535748EA" w:rsidR="0073784D">
        <w:rPr>
          <w:rFonts w:ascii="Arial" w:hAnsi="Arial" w:cs="Arial"/>
          <w:sz w:val="22"/>
          <w:szCs w:val="22"/>
        </w:rPr>
        <w:t xml:space="preserve">.  It also </w:t>
      </w:r>
      <w:r w:rsidR="00F11F85">
        <w:rPr>
          <w:rFonts w:ascii="Arial" w:hAnsi="Arial" w:cs="Arial"/>
          <w:sz w:val="22"/>
          <w:szCs w:val="22"/>
        </w:rPr>
        <w:t>ensures</w:t>
      </w:r>
      <w:r w:rsidRPr="535748EA" w:rsidR="0073784D">
        <w:rPr>
          <w:rFonts w:ascii="Arial" w:hAnsi="Arial" w:cs="Arial"/>
          <w:sz w:val="22"/>
          <w:szCs w:val="22"/>
        </w:rPr>
        <w:t xml:space="preserve"> that the grant program’s objectives are met. Information captured is not duplicated.</w:t>
      </w:r>
    </w:p>
    <w:p w:rsidR="00AA20EF" w:rsidRPr="001D3777" w:rsidP="00E754A2" w14:paraId="17A53E11" w14:textId="77777777">
      <w:pPr>
        <w:tabs>
          <w:tab w:val="left" w:pos="-720"/>
        </w:tabs>
        <w:rPr>
          <w:rFonts w:ascii="Arial" w:hAnsi="Arial" w:cs="Arial"/>
          <w:sz w:val="22"/>
          <w:szCs w:val="22"/>
        </w:rPr>
      </w:pPr>
    </w:p>
    <w:p w:rsidR="00DB7618" w:rsidRPr="00B50214" w:rsidP="00E754A2" w14:paraId="210F6F03" w14:textId="77777777">
      <w:pPr>
        <w:tabs>
          <w:tab w:val="left" w:pos="360"/>
          <w:tab w:val="left" w:pos="720"/>
        </w:tabs>
        <w:rPr>
          <w:rFonts w:ascii="Arial" w:hAnsi="Arial" w:cs="Arial"/>
          <w:b/>
          <w:sz w:val="22"/>
          <w:szCs w:val="22"/>
        </w:rPr>
      </w:pPr>
      <w:r w:rsidRPr="00B50214">
        <w:rPr>
          <w:rFonts w:ascii="Arial" w:hAnsi="Arial" w:cs="Arial"/>
          <w:b/>
          <w:sz w:val="22"/>
          <w:szCs w:val="22"/>
        </w:rPr>
        <w:t>5.</w:t>
      </w:r>
      <w:r w:rsidRPr="00B50214">
        <w:rPr>
          <w:rFonts w:ascii="Arial" w:hAnsi="Arial" w:cs="Arial"/>
          <w:b/>
          <w:sz w:val="22"/>
          <w:szCs w:val="22"/>
        </w:rPr>
        <w:tab/>
        <w:t>If the collection of information impacts small businesses or other small entities, describe any methods used to minimize burden.</w:t>
      </w:r>
    </w:p>
    <w:p w:rsidR="00DB7618" w:rsidRPr="00B50214" w:rsidP="00E754A2" w14:paraId="682286FA" w14:textId="77777777">
      <w:pPr>
        <w:tabs>
          <w:tab w:val="left" w:pos="360"/>
          <w:tab w:val="left" w:pos="720"/>
        </w:tabs>
        <w:rPr>
          <w:rFonts w:ascii="Arial" w:hAnsi="Arial" w:cs="Arial"/>
          <w:sz w:val="22"/>
          <w:szCs w:val="22"/>
        </w:rPr>
      </w:pPr>
    </w:p>
    <w:p w:rsidR="00DB7618" w:rsidRPr="00B50214" w:rsidP="00E754A2" w14:paraId="0FA10A34" w14:textId="39BB6D3A">
      <w:pPr>
        <w:tabs>
          <w:tab w:val="left" w:pos="360"/>
          <w:tab w:val="left" w:pos="720"/>
        </w:tabs>
        <w:rPr>
          <w:rFonts w:ascii="Arial" w:hAnsi="Arial" w:cs="Arial"/>
          <w:sz w:val="22"/>
          <w:szCs w:val="22"/>
        </w:rPr>
      </w:pPr>
      <w:r>
        <w:rPr>
          <w:rFonts w:ascii="Arial" w:hAnsi="Arial" w:cs="Arial"/>
          <w:sz w:val="22"/>
          <w:szCs w:val="22"/>
        </w:rPr>
        <w:t>The collection of this information will not impact small businesses or other small entities.</w:t>
      </w:r>
    </w:p>
    <w:p w:rsidR="00DB7618" w:rsidRPr="00B50214" w:rsidP="00E754A2" w14:paraId="30111727" w14:textId="77777777">
      <w:pPr>
        <w:tabs>
          <w:tab w:val="left" w:pos="360"/>
          <w:tab w:val="left" w:pos="720"/>
        </w:tabs>
        <w:rPr>
          <w:rFonts w:ascii="Arial" w:hAnsi="Arial" w:cs="Arial"/>
          <w:sz w:val="22"/>
          <w:szCs w:val="22"/>
        </w:rPr>
      </w:pPr>
    </w:p>
    <w:p w:rsidR="00DB7618" w:rsidRPr="00B50214" w:rsidP="00E754A2" w14:paraId="1AB1F7BB" w14:textId="77777777">
      <w:pPr>
        <w:tabs>
          <w:tab w:val="left" w:pos="360"/>
          <w:tab w:val="left" w:pos="720"/>
        </w:tabs>
        <w:rPr>
          <w:rFonts w:ascii="Arial" w:hAnsi="Arial" w:cs="Arial"/>
          <w:b/>
          <w:sz w:val="22"/>
          <w:szCs w:val="22"/>
        </w:rPr>
      </w:pPr>
      <w:r w:rsidRPr="00FC129B">
        <w:rPr>
          <w:rFonts w:ascii="Arial" w:hAnsi="Arial" w:cs="Arial"/>
          <w:b/>
          <w:sz w:val="22"/>
          <w:szCs w:val="22"/>
        </w:rPr>
        <w:t>6.</w:t>
      </w:r>
      <w:r w:rsidRPr="00FC129B">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DB7618" w:rsidRPr="00B50214" w:rsidP="00E754A2" w14:paraId="38797C21" w14:textId="77777777">
      <w:pPr>
        <w:tabs>
          <w:tab w:val="left" w:pos="360"/>
          <w:tab w:val="left" w:pos="720"/>
        </w:tabs>
        <w:rPr>
          <w:rFonts w:ascii="Arial" w:hAnsi="Arial" w:cs="Arial"/>
          <w:sz w:val="22"/>
          <w:szCs w:val="22"/>
        </w:rPr>
      </w:pPr>
    </w:p>
    <w:p w:rsidR="00DB7618" w:rsidRPr="00B50214" w:rsidP="00E754A2" w14:paraId="279BC47F" w14:textId="463D9A4F">
      <w:pPr>
        <w:tabs>
          <w:tab w:val="left" w:pos="360"/>
          <w:tab w:val="left" w:pos="720"/>
        </w:tabs>
        <w:rPr>
          <w:rFonts w:ascii="Arial" w:hAnsi="Arial" w:cs="Arial"/>
          <w:sz w:val="22"/>
          <w:szCs w:val="22"/>
        </w:rPr>
      </w:pPr>
      <w:r>
        <w:rPr>
          <w:rFonts w:ascii="Arial" w:hAnsi="Arial" w:cs="Arial"/>
          <w:sz w:val="22"/>
          <w:szCs w:val="22"/>
        </w:rPr>
        <w:t>The information collect</w:t>
      </w:r>
      <w:r w:rsidR="008701A8">
        <w:rPr>
          <w:rFonts w:ascii="Arial" w:hAnsi="Arial" w:cs="Arial"/>
          <w:sz w:val="22"/>
          <w:szCs w:val="22"/>
        </w:rPr>
        <w:t>ed</w:t>
      </w:r>
      <w:r>
        <w:rPr>
          <w:rFonts w:ascii="Arial" w:hAnsi="Arial" w:cs="Arial"/>
          <w:sz w:val="22"/>
          <w:szCs w:val="22"/>
        </w:rPr>
        <w:t xml:space="preserve"> enables Interior to meet </w:t>
      </w:r>
      <w:r w:rsidRPr="535748EA" w:rsidR="00AA20EF">
        <w:rPr>
          <w:rFonts w:ascii="Arial" w:hAnsi="Arial" w:cs="Arial"/>
          <w:sz w:val="22"/>
          <w:szCs w:val="22"/>
        </w:rPr>
        <w:t>Congress</w:t>
      </w:r>
      <w:r>
        <w:rPr>
          <w:rFonts w:ascii="Arial" w:hAnsi="Arial" w:cs="Arial"/>
          <w:sz w:val="22"/>
          <w:szCs w:val="22"/>
        </w:rPr>
        <w:t>’ intent to</w:t>
      </w:r>
      <w:r w:rsidRPr="535748EA" w:rsidR="00AA20EF">
        <w:rPr>
          <w:rFonts w:ascii="Arial" w:hAnsi="Arial" w:cs="Arial"/>
          <w:sz w:val="22"/>
          <w:szCs w:val="22"/>
        </w:rPr>
        <w:t xml:space="preserve"> provide funds to implement activities and projects associated with Section 40601 of the </w:t>
      </w:r>
      <w:r w:rsidRPr="535748EA" w:rsidR="3E087BDB">
        <w:rPr>
          <w:rFonts w:ascii="Arial" w:hAnsi="Arial" w:cs="Arial"/>
          <w:sz w:val="22"/>
          <w:szCs w:val="22"/>
        </w:rPr>
        <w:t>BIL</w:t>
      </w:r>
      <w:r w:rsidRPr="535748EA" w:rsidR="00AA20EF">
        <w:rPr>
          <w:rFonts w:ascii="Arial" w:hAnsi="Arial" w:cs="Arial"/>
          <w:sz w:val="22"/>
          <w:szCs w:val="22"/>
        </w:rPr>
        <w:t xml:space="preserve">. </w:t>
      </w:r>
      <w:r>
        <w:rPr>
          <w:rFonts w:ascii="Arial" w:hAnsi="Arial" w:cs="Arial"/>
          <w:sz w:val="22"/>
          <w:szCs w:val="22"/>
        </w:rPr>
        <w:t>Without this information, Interior would be unable to f</w:t>
      </w:r>
      <w:r w:rsidRPr="535748EA" w:rsidR="00AA20EF">
        <w:rPr>
          <w:rFonts w:ascii="Arial" w:hAnsi="Arial" w:cs="Arial"/>
          <w:sz w:val="22"/>
          <w:szCs w:val="22"/>
        </w:rPr>
        <w:t xml:space="preserve">ulfill responsibilities outlined in the </w:t>
      </w:r>
      <w:r w:rsidRPr="535748EA" w:rsidR="7BA18D86">
        <w:rPr>
          <w:rFonts w:ascii="Arial" w:hAnsi="Arial" w:cs="Arial"/>
          <w:sz w:val="22"/>
          <w:szCs w:val="22"/>
        </w:rPr>
        <w:t>statute</w:t>
      </w:r>
      <w:r>
        <w:rPr>
          <w:rFonts w:ascii="Arial" w:hAnsi="Arial" w:cs="Arial"/>
          <w:sz w:val="22"/>
          <w:szCs w:val="22"/>
        </w:rPr>
        <w:t xml:space="preserve"> and adequately</w:t>
      </w:r>
      <w:r w:rsidRPr="535748EA" w:rsidR="00A408DE">
        <w:rPr>
          <w:rFonts w:ascii="Arial" w:hAnsi="Arial" w:cs="Arial"/>
          <w:sz w:val="22"/>
          <w:szCs w:val="22"/>
        </w:rPr>
        <w:t xml:space="preserve"> evaluate how the funds are being used to accomplish the program’s objectives and goals.  Th</w:t>
      </w:r>
      <w:r w:rsidR="0007049B">
        <w:rPr>
          <w:rFonts w:ascii="Arial" w:hAnsi="Arial" w:cs="Arial"/>
          <w:sz w:val="22"/>
          <w:szCs w:val="22"/>
        </w:rPr>
        <w:t>is</w:t>
      </w:r>
      <w:r w:rsidRPr="535748EA" w:rsidR="00A408DE">
        <w:rPr>
          <w:rFonts w:ascii="Arial" w:hAnsi="Arial" w:cs="Arial"/>
          <w:sz w:val="22"/>
          <w:szCs w:val="22"/>
        </w:rPr>
        <w:t xml:space="preserve"> </w:t>
      </w:r>
      <w:r w:rsidR="00E609EE">
        <w:rPr>
          <w:rFonts w:ascii="Arial" w:hAnsi="Arial" w:cs="Arial"/>
          <w:sz w:val="22"/>
          <w:szCs w:val="22"/>
        </w:rPr>
        <w:t>information</w:t>
      </w:r>
      <w:r w:rsidRPr="535748EA" w:rsidR="00A408DE">
        <w:rPr>
          <w:rFonts w:ascii="Arial" w:hAnsi="Arial" w:cs="Arial"/>
          <w:sz w:val="22"/>
          <w:szCs w:val="22"/>
        </w:rPr>
        <w:t xml:space="preserve"> </w:t>
      </w:r>
      <w:r w:rsidR="00FA1C21">
        <w:rPr>
          <w:rFonts w:ascii="Arial" w:hAnsi="Arial" w:cs="Arial"/>
          <w:sz w:val="22"/>
          <w:szCs w:val="22"/>
        </w:rPr>
        <w:t xml:space="preserve">collection </w:t>
      </w:r>
      <w:r w:rsidRPr="535748EA" w:rsidR="00A408DE">
        <w:rPr>
          <w:rFonts w:ascii="Arial" w:hAnsi="Arial" w:cs="Arial"/>
          <w:sz w:val="22"/>
          <w:szCs w:val="22"/>
        </w:rPr>
        <w:t>will assist in establishing baseline and anticipated performance.  In addition, t</w:t>
      </w:r>
      <w:r w:rsidRPr="535748EA" w:rsidR="00AA20EF">
        <w:rPr>
          <w:rFonts w:ascii="Arial" w:hAnsi="Arial" w:cs="Arial"/>
          <w:sz w:val="22"/>
          <w:szCs w:val="22"/>
        </w:rPr>
        <w:t xml:space="preserve">his information collection allows </w:t>
      </w:r>
      <w:r w:rsidRPr="535748EA" w:rsidR="2AF5C522">
        <w:rPr>
          <w:rFonts w:ascii="Arial" w:hAnsi="Arial" w:cs="Arial"/>
          <w:sz w:val="22"/>
          <w:szCs w:val="22"/>
        </w:rPr>
        <w:t xml:space="preserve">the </w:t>
      </w:r>
      <w:r>
        <w:rPr>
          <w:rFonts w:ascii="Arial" w:hAnsi="Arial" w:cs="Arial"/>
          <w:sz w:val="22"/>
          <w:szCs w:val="22"/>
        </w:rPr>
        <w:t>Interior</w:t>
      </w:r>
      <w:r w:rsidRPr="535748EA" w:rsidR="2AF5C522">
        <w:rPr>
          <w:rFonts w:ascii="Arial" w:hAnsi="Arial" w:cs="Arial"/>
          <w:sz w:val="22"/>
          <w:szCs w:val="22"/>
        </w:rPr>
        <w:t xml:space="preserve"> </w:t>
      </w:r>
      <w:r w:rsidRPr="535748EA" w:rsidR="00AA20EF">
        <w:rPr>
          <w:rFonts w:ascii="Arial" w:hAnsi="Arial" w:cs="Arial"/>
          <w:sz w:val="22"/>
          <w:szCs w:val="22"/>
        </w:rPr>
        <w:t xml:space="preserve">to </w:t>
      </w:r>
      <w:r>
        <w:rPr>
          <w:rFonts w:ascii="Arial" w:hAnsi="Arial" w:cs="Arial"/>
          <w:sz w:val="22"/>
          <w:szCs w:val="22"/>
        </w:rPr>
        <w:t>set</w:t>
      </w:r>
      <w:r w:rsidRPr="535748EA" w:rsidR="00AA20EF">
        <w:rPr>
          <w:rFonts w:ascii="Arial" w:hAnsi="Arial" w:cs="Arial"/>
          <w:sz w:val="22"/>
          <w:szCs w:val="22"/>
        </w:rPr>
        <w:t xml:space="preserve"> proper legal obligations to ensure that we expend </w:t>
      </w:r>
      <w:r w:rsidR="00A5759B">
        <w:rPr>
          <w:rFonts w:ascii="Arial" w:hAnsi="Arial" w:cs="Arial"/>
          <w:sz w:val="22"/>
          <w:szCs w:val="22"/>
        </w:rPr>
        <w:t>federal</w:t>
      </w:r>
      <w:r w:rsidRPr="535748EA" w:rsidR="00AA20EF">
        <w:rPr>
          <w:rFonts w:ascii="Arial" w:hAnsi="Arial" w:cs="Arial"/>
          <w:sz w:val="22"/>
          <w:szCs w:val="22"/>
        </w:rPr>
        <w:t xml:space="preserve"> funds properly and comply with OMB requirements regarding the management of </w:t>
      </w:r>
      <w:r w:rsidR="00A5759B">
        <w:rPr>
          <w:rFonts w:ascii="Arial" w:hAnsi="Arial" w:cs="Arial"/>
          <w:sz w:val="22"/>
          <w:szCs w:val="22"/>
        </w:rPr>
        <w:t>f</w:t>
      </w:r>
      <w:r w:rsidRPr="535748EA" w:rsidR="00AA20EF">
        <w:rPr>
          <w:rFonts w:ascii="Arial" w:hAnsi="Arial" w:cs="Arial"/>
          <w:sz w:val="22"/>
          <w:szCs w:val="22"/>
        </w:rPr>
        <w:t>ederal financial assistance.</w:t>
      </w:r>
    </w:p>
    <w:p w:rsidR="00DB7618" w:rsidRPr="00B50214" w:rsidP="00E754A2" w14:paraId="1DCE130E" w14:textId="77777777">
      <w:pPr>
        <w:tabs>
          <w:tab w:val="left" w:pos="360"/>
          <w:tab w:val="left" w:pos="720"/>
        </w:tabs>
        <w:rPr>
          <w:rFonts w:ascii="Arial" w:hAnsi="Arial" w:cs="Arial"/>
          <w:sz w:val="22"/>
          <w:szCs w:val="22"/>
        </w:rPr>
      </w:pPr>
    </w:p>
    <w:p w:rsidR="00DB7618" w:rsidRPr="00B50214" w:rsidP="00E754A2" w14:paraId="05BDCE8A" w14:textId="77777777">
      <w:pPr>
        <w:tabs>
          <w:tab w:val="left" w:pos="360"/>
          <w:tab w:val="left" w:pos="720"/>
        </w:tabs>
        <w:rPr>
          <w:rFonts w:ascii="Arial" w:hAnsi="Arial" w:cs="Arial"/>
          <w:b/>
          <w:sz w:val="22"/>
          <w:szCs w:val="22"/>
        </w:rPr>
      </w:pPr>
      <w:r w:rsidRPr="00B50214">
        <w:rPr>
          <w:rFonts w:ascii="Arial" w:hAnsi="Arial" w:cs="Arial"/>
          <w:b/>
          <w:sz w:val="22"/>
          <w:szCs w:val="22"/>
        </w:rPr>
        <w:t>7.</w:t>
      </w:r>
      <w:r w:rsidRPr="00B50214">
        <w:rPr>
          <w:rFonts w:ascii="Arial" w:hAnsi="Arial" w:cs="Arial"/>
          <w:b/>
          <w:sz w:val="22"/>
          <w:szCs w:val="22"/>
        </w:rPr>
        <w:tab/>
        <w:t>Explain any special circumstances that would cause an information collection to be conducted in a manner:</w:t>
      </w:r>
    </w:p>
    <w:p w:rsidR="00DB7618" w:rsidRPr="00B50214" w:rsidP="00E754A2" w14:paraId="5DA93E6D" w14:textId="3ECC9A2E">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requiring</w:t>
      </w:r>
      <w:r w:rsidRPr="00B50214">
        <w:rPr>
          <w:rFonts w:ascii="Arial" w:hAnsi="Arial" w:cs="Arial"/>
          <w:b/>
          <w:sz w:val="22"/>
          <w:szCs w:val="22"/>
        </w:rPr>
        <w:t xml:space="preserve"> respondents to report information to the agency more often than quarterly;</w:t>
      </w:r>
      <w:r w:rsidR="008F68E1">
        <w:rPr>
          <w:rFonts w:ascii="Arial" w:hAnsi="Arial" w:cs="Arial"/>
          <w:b/>
          <w:sz w:val="22"/>
          <w:szCs w:val="22"/>
        </w:rPr>
        <w:t xml:space="preserve">  </w:t>
      </w:r>
    </w:p>
    <w:p w:rsidR="00DB7618" w:rsidRPr="00B50214" w:rsidP="00E754A2" w14:paraId="40CCC193"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requiring</w:t>
      </w:r>
      <w:r w:rsidRPr="00B50214">
        <w:rPr>
          <w:rFonts w:ascii="Arial" w:hAnsi="Arial" w:cs="Arial"/>
          <w:b/>
          <w:sz w:val="22"/>
          <w:szCs w:val="22"/>
        </w:rPr>
        <w:t xml:space="preserve"> respondents to prepare a written response to a collection of information in fewer than 30 days after receipt of it;</w:t>
      </w:r>
    </w:p>
    <w:p w:rsidR="00DB7618" w:rsidRPr="00B50214" w:rsidP="00E754A2" w14:paraId="0A2B066A"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requiring</w:t>
      </w:r>
      <w:r w:rsidRPr="00B50214">
        <w:rPr>
          <w:rFonts w:ascii="Arial" w:hAnsi="Arial" w:cs="Arial"/>
          <w:b/>
          <w:sz w:val="22"/>
          <w:szCs w:val="22"/>
        </w:rPr>
        <w:t xml:space="preserve"> respondents to submit more than an original and two copies of any document;</w:t>
      </w:r>
    </w:p>
    <w:p w:rsidR="00DB7618" w:rsidRPr="00B50214" w:rsidP="00E754A2" w14:paraId="2FA1B41A"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requiring</w:t>
      </w:r>
      <w:r w:rsidRPr="00B50214">
        <w:rPr>
          <w:rFonts w:ascii="Arial" w:hAnsi="Arial" w:cs="Arial"/>
          <w:b/>
          <w:sz w:val="22"/>
          <w:szCs w:val="22"/>
        </w:rPr>
        <w:t xml:space="preserve"> respondents to retain records, other than health, medical, government contract, grant-in-aid, or tax records, for more than three years;</w:t>
      </w:r>
    </w:p>
    <w:p w:rsidR="00DB7618" w:rsidRPr="00B50214" w:rsidP="00E754A2" w14:paraId="698707A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in</w:t>
      </w:r>
      <w:r w:rsidRPr="00B50214">
        <w:rPr>
          <w:rFonts w:ascii="Arial" w:hAnsi="Arial" w:cs="Arial"/>
          <w:b/>
          <w:sz w:val="22"/>
          <w:szCs w:val="22"/>
        </w:rPr>
        <w:t xml:space="preserve"> connection with a statistical survey that is not designed to produce valid and reliable results that can be generalized to the universe of study;</w:t>
      </w:r>
    </w:p>
    <w:p w:rsidR="00DB7618" w:rsidRPr="00B50214" w:rsidP="00E754A2" w14:paraId="7C3CC8E9"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requiring</w:t>
      </w:r>
      <w:r w:rsidRPr="00B50214">
        <w:rPr>
          <w:rFonts w:ascii="Arial" w:hAnsi="Arial" w:cs="Arial"/>
          <w:b/>
          <w:sz w:val="22"/>
          <w:szCs w:val="22"/>
        </w:rPr>
        <w:t xml:space="preserve"> the use of a statistical data classification that has not been reviewed and approved by OMB;</w:t>
      </w:r>
    </w:p>
    <w:p w:rsidR="00DB7618" w:rsidRPr="00B50214" w:rsidP="00E754A2" w14:paraId="42F48489"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that</w:t>
      </w:r>
      <w:r w:rsidRPr="00B50214">
        <w:rPr>
          <w:rFonts w:ascii="Arial" w:hAnsi="Arial" w:cs="Arial"/>
          <w:b/>
          <w:sz w:val="22"/>
          <w:szCs w:val="22"/>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B7618" w:rsidRPr="00B50214" w:rsidP="00E754A2" w14:paraId="398D5935"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r>
      <w:r w:rsidRPr="00B50214">
        <w:rPr>
          <w:rFonts w:ascii="Arial" w:hAnsi="Arial" w:cs="Arial"/>
          <w:b/>
          <w:sz w:val="22"/>
          <w:szCs w:val="22"/>
        </w:rPr>
        <w:t>requiring</w:t>
      </w:r>
      <w:r w:rsidRPr="00B50214">
        <w:rPr>
          <w:rFonts w:ascii="Arial" w:hAnsi="Arial" w:cs="Arial"/>
          <w:b/>
          <w:sz w:val="22"/>
          <w:szCs w:val="22"/>
        </w:rPr>
        <w:t xml:space="preserve"> respondents to submit proprietary trade secrets, or other confidential information, unless the agency can demonstrate that it has instituted procedures to protect the information's confidentiality to the extent permitted by law.</w:t>
      </w:r>
    </w:p>
    <w:p w:rsidR="00DB7618" w:rsidRPr="00B50214" w:rsidP="00E754A2" w14:paraId="7EA40D22" w14:textId="77777777">
      <w:pPr>
        <w:tabs>
          <w:tab w:val="left" w:pos="360"/>
          <w:tab w:val="left" w:pos="720"/>
        </w:tabs>
        <w:rPr>
          <w:rFonts w:ascii="Arial" w:hAnsi="Arial" w:cs="Arial"/>
          <w:sz w:val="22"/>
          <w:szCs w:val="22"/>
        </w:rPr>
      </w:pPr>
    </w:p>
    <w:p w:rsidR="00386054" w:rsidRPr="00AF024E" w:rsidP="00E754A2" w14:paraId="620F3F5C" w14:textId="1286087B">
      <w:pPr>
        <w:rPr>
          <w:rFonts w:ascii="Arial" w:hAnsi="Arial" w:cs="Arial"/>
          <w:sz w:val="22"/>
          <w:szCs w:val="22"/>
        </w:rPr>
      </w:pPr>
      <w:r w:rsidRPr="00AF024E">
        <w:rPr>
          <w:rFonts w:ascii="Arial" w:hAnsi="Arial" w:cs="Arial"/>
          <w:sz w:val="22"/>
          <w:szCs w:val="22"/>
        </w:rPr>
        <w:t xml:space="preserve">No special circumstances exist that would require </w:t>
      </w:r>
      <w:r w:rsidRPr="00AF024E" w:rsidR="009E4B90">
        <w:rPr>
          <w:rFonts w:ascii="Arial" w:hAnsi="Arial" w:cs="Arial"/>
          <w:sz w:val="22"/>
          <w:szCs w:val="22"/>
        </w:rPr>
        <w:t>Interior</w:t>
      </w:r>
      <w:r w:rsidRPr="00AF024E">
        <w:rPr>
          <w:rFonts w:ascii="Arial" w:hAnsi="Arial" w:cs="Arial"/>
          <w:sz w:val="22"/>
          <w:szCs w:val="22"/>
        </w:rPr>
        <w:t xml:space="preserve">’s collection to be conducted in a manner </w:t>
      </w:r>
      <w:r w:rsidRPr="00AF024E" w:rsidR="00ED4149">
        <w:rPr>
          <w:rFonts w:ascii="Arial" w:hAnsi="Arial" w:cs="Arial"/>
          <w:sz w:val="22"/>
          <w:szCs w:val="22"/>
        </w:rPr>
        <w:t xml:space="preserve">inconsistent with OMB guidelines.  </w:t>
      </w:r>
    </w:p>
    <w:p w:rsidR="00DB7618" w:rsidRPr="00AF024E" w:rsidP="00E754A2" w14:paraId="3D909BB3" w14:textId="77777777">
      <w:pPr>
        <w:tabs>
          <w:tab w:val="left" w:pos="-720"/>
        </w:tabs>
        <w:rPr>
          <w:rFonts w:ascii="Arial" w:hAnsi="Arial" w:cs="Arial"/>
          <w:sz w:val="22"/>
          <w:szCs w:val="22"/>
        </w:rPr>
      </w:pPr>
    </w:p>
    <w:p w:rsidR="00DB7618" w:rsidRPr="00B50214" w:rsidP="00E754A2" w14:paraId="5A4ABFDD" w14:textId="77777777">
      <w:pPr>
        <w:tabs>
          <w:tab w:val="left" w:pos="360"/>
          <w:tab w:val="left" w:pos="720"/>
        </w:tabs>
        <w:rPr>
          <w:rFonts w:ascii="Arial" w:hAnsi="Arial" w:cs="Arial"/>
          <w:sz w:val="22"/>
          <w:szCs w:val="22"/>
        </w:rPr>
      </w:pPr>
      <w:r w:rsidRPr="00AF024E">
        <w:rPr>
          <w:rFonts w:ascii="Arial" w:hAnsi="Arial" w:cs="Arial"/>
          <w:b/>
          <w:sz w:val="22"/>
          <w:szCs w:val="22"/>
        </w:rPr>
        <w:t>8.</w:t>
      </w:r>
      <w:r w:rsidRPr="00AF024E">
        <w:rPr>
          <w:rFonts w:ascii="Arial" w:hAnsi="Arial" w:cs="Arial"/>
          <w:sz w:val="22"/>
          <w:szCs w:val="22"/>
        </w:rPr>
        <w:tab/>
      </w:r>
      <w:r w:rsidRPr="00AF024E">
        <w:rPr>
          <w:rFonts w:ascii="Arial" w:hAnsi="Arial" w:cs="Arial"/>
          <w:b/>
          <w:sz w:val="22"/>
          <w:szCs w:val="22"/>
        </w:rPr>
        <w:t xml:space="preserve">If applicable, provide a copy and identify the date and page number of </w:t>
      </w:r>
      <w:r w:rsidRPr="00AF024E">
        <w:rPr>
          <w:rFonts w:ascii="Arial" w:hAnsi="Arial" w:cs="Arial"/>
          <w:b/>
          <w:sz w:val="22"/>
          <w:szCs w:val="22"/>
        </w:rPr>
        <w:t>publication</w:t>
      </w:r>
      <w:r w:rsidRPr="00AF024E">
        <w:rPr>
          <w:rFonts w:ascii="Arial" w:hAnsi="Arial" w:cs="Arial"/>
          <w:b/>
          <w:sz w:val="22"/>
          <w:szCs w:val="22"/>
        </w:rPr>
        <w:t xml:space="preserve"> in the Federal Register</w:t>
      </w:r>
      <w:r w:rsidRPr="00B50214">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B7618" w:rsidRPr="00B50214" w:rsidP="00E754A2" w14:paraId="00AF6D1D" w14:textId="77777777">
      <w:pPr>
        <w:tabs>
          <w:tab w:val="left" w:pos="360"/>
          <w:tab w:val="left" w:pos="720"/>
        </w:tabs>
        <w:rPr>
          <w:rFonts w:ascii="Arial" w:hAnsi="Arial" w:cs="Arial"/>
          <w:b/>
          <w:sz w:val="22"/>
          <w:szCs w:val="22"/>
        </w:rPr>
      </w:pPr>
    </w:p>
    <w:p w:rsidR="00DB7618" w:rsidRPr="00B50214" w:rsidP="00E754A2" w14:paraId="64F9A442" w14:textId="77777777">
      <w:pPr>
        <w:tabs>
          <w:tab w:val="left" w:pos="360"/>
          <w:tab w:val="left" w:pos="720"/>
        </w:tabs>
        <w:rPr>
          <w:rFonts w:ascii="Arial" w:hAnsi="Arial" w:cs="Arial"/>
          <w:b/>
          <w:sz w:val="22"/>
          <w:szCs w:val="22"/>
        </w:rPr>
      </w:pPr>
      <w:r w:rsidRPr="00B5021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B7618" w:rsidRPr="00B50214" w:rsidP="00E754A2" w14:paraId="581F770E" w14:textId="77777777">
      <w:pPr>
        <w:tabs>
          <w:tab w:val="left" w:pos="360"/>
          <w:tab w:val="left" w:pos="720"/>
        </w:tabs>
        <w:rPr>
          <w:rFonts w:ascii="Arial" w:hAnsi="Arial" w:cs="Arial"/>
          <w:b/>
          <w:sz w:val="22"/>
          <w:szCs w:val="22"/>
        </w:rPr>
      </w:pPr>
    </w:p>
    <w:p w:rsidR="00DB7618" w:rsidRPr="00B50214" w:rsidP="00E754A2" w14:paraId="4A273BC9" w14:textId="77777777">
      <w:pPr>
        <w:tabs>
          <w:tab w:val="left" w:pos="360"/>
          <w:tab w:val="left" w:pos="720"/>
        </w:tabs>
        <w:rPr>
          <w:rFonts w:ascii="Arial" w:hAnsi="Arial" w:cs="Arial"/>
          <w:sz w:val="22"/>
          <w:szCs w:val="22"/>
        </w:rPr>
      </w:pPr>
      <w:r w:rsidRPr="00B5021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B7618" w:rsidRPr="00B50214" w:rsidP="00E754A2" w14:paraId="5E2D76D8" w14:textId="77777777">
      <w:pPr>
        <w:tabs>
          <w:tab w:val="left" w:pos="360"/>
          <w:tab w:val="left" w:pos="720"/>
        </w:tabs>
        <w:rPr>
          <w:rFonts w:ascii="Arial" w:hAnsi="Arial" w:cs="Arial"/>
          <w:sz w:val="22"/>
          <w:szCs w:val="22"/>
        </w:rPr>
      </w:pPr>
    </w:p>
    <w:p w:rsidR="00D94906" w:rsidRPr="00462409" w:rsidP="00E754A2" w14:paraId="6CEDD9C4" w14:textId="41C4C394">
      <w:pPr>
        <w:tabs>
          <w:tab w:val="left" w:pos="360"/>
          <w:tab w:val="left" w:pos="720"/>
          <w:tab w:val="left" w:pos="1440"/>
        </w:tabs>
        <w:ind w:right="186"/>
        <w:rPr>
          <w:rFonts w:ascii="Arial" w:eastAsia="Arial" w:hAnsi="Arial" w:cs="Arial"/>
          <w:sz w:val="22"/>
          <w:szCs w:val="22"/>
        </w:rPr>
      </w:pPr>
      <w:r w:rsidRPr="00462409">
        <w:rPr>
          <w:rFonts w:ascii="Arial" w:eastAsia="Arial" w:hAnsi="Arial" w:cs="Arial"/>
          <w:sz w:val="22"/>
          <w:szCs w:val="22"/>
        </w:rPr>
        <w:t xml:space="preserve">On </w:t>
      </w:r>
      <w:r w:rsidRPr="00462409" w:rsidR="00153AF6">
        <w:rPr>
          <w:rFonts w:ascii="Arial" w:eastAsia="Arial" w:hAnsi="Arial" w:cs="Arial"/>
          <w:sz w:val="22"/>
          <w:szCs w:val="22"/>
        </w:rPr>
        <w:t xml:space="preserve">November 7, 2022, OMB issued </w:t>
      </w:r>
      <w:r w:rsidRPr="00462409" w:rsidR="00E7649D">
        <w:rPr>
          <w:rFonts w:ascii="Arial" w:eastAsia="Arial" w:hAnsi="Arial" w:cs="Arial"/>
          <w:sz w:val="22"/>
          <w:szCs w:val="22"/>
        </w:rPr>
        <w:t xml:space="preserve">to Interior </w:t>
      </w:r>
      <w:r w:rsidRPr="00462409" w:rsidR="00153AF6">
        <w:rPr>
          <w:rFonts w:ascii="Arial" w:eastAsia="Arial" w:hAnsi="Arial" w:cs="Arial"/>
          <w:sz w:val="22"/>
          <w:szCs w:val="22"/>
        </w:rPr>
        <w:t>Notice of Office of Management and Budget Action</w:t>
      </w:r>
      <w:r w:rsidRPr="00462409" w:rsidR="00501942">
        <w:rPr>
          <w:rFonts w:ascii="Arial" w:eastAsia="Arial" w:hAnsi="Arial" w:cs="Arial"/>
          <w:sz w:val="22"/>
          <w:szCs w:val="22"/>
        </w:rPr>
        <w:t xml:space="preserve">, </w:t>
      </w:r>
      <w:r w:rsidRPr="00462409" w:rsidR="00501942">
        <w:rPr>
          <w:rFonts w:ascii="Arial" w:eastAsia="Arial" w:hAnsi="Arial" w:cs="Arial"/>
          <w:sz w:val="22"/>
          <w:szCs w:val="22"/>
        </w:rPr>
        <w:t>extending</w:t>
      </w:r>
      <w:r w:rsidRPr="00462409" w:rsidR="00501942">
        <w:rPr>
          <w:rFonts w:ascii="Arial" w:eastAsia="Arial" w:hAnsi="Arial" w:cs="Arial"/>
          <w:sz w:val="22"/>
          <w:szCs w:val="22"/>
        </w:rPr>
        <w:t xml:space="preserve"> and approving</w:t>
      </w:r>
      <w:r w:rsidRPr="00462409" w:rsidR="00EC4AEE">
        <w:rPr>
          <w:rFonts w:ascii="Arial" w:eastAsia="Arial" w:hAnsi="Arial" w:cs="Arial"/>
          <w:sz w:val="22"/>
          <w:szCs w:val="22"/>
        </w:rPr>
        <w:t>,</w:t>
      </w:r>
      <w:r w:rsidRPr="00462409" w:rsidR="00501942">
        <w:rPr>
          <w:rFonts w:ascii="Arial" w:eastAsia="Arial" w:hAnsi="Arial" w:cs="Arial"/>
          <w:sz w:val="22"/>
          <w:szCs w:val="22"/>
        </w:rPr>
        <w:t xml:space="preserve"> without change</w:t>
      </w:r>
      <w:r w:rsidRPr="00462409" w:rsidR="00EC4AEE">
        <w:rPr>
          <w:rFonts w:ascii="Arial" w:eastAsia="Arial" w:hAnsi="Arial" w:cs="Arial"/>
          <w:sz w:val="22"/>
          <w:szCs w:val="22"/>
        </w:rPr>
        <w:t>,</w:t>
      </w:r>
      <w:r w:rsidRPr="00462409" w:rsidR="00501942">
        <w:rPr>
          <w:rFonts w:ascii="Arial" w:eastAsia="Arial" w:hAnsi="Arial" w:cs="Arial"/>
          <w:sz w:val="22"/>
          <w:szCs w:val="22"/>
        </w:rPr>
        <w:t xml:space="preserve"> </w:t>
      </w:r>
      <w:r w:rsidRPr="00462409" w:rsidR="00861849">
        <w:rPr>
          <w:rFonts w:ascii="Arial" w:eastAsia="Arial" w:hAnsi="Arial" w:cs="Arial"/>
          <w:sz w:val="22"/>
          <w:szCs w:val="22"/>
        </w:rPr>
        <w:t xml:space="preserve">the </w:t>
      </w:r>
      <w:r w:rsidRPr="00462409" w:rsidR="00296696">
        <w:rPr>
          <w:rFonts w:ascii="Arial" w:eastAsia="Arial" w:hAnsi="Arial" w:cs="Arial"/>
          <w:sz w:val="22"/>
          <w:szCs w:val="22"/>
        </w:rPr>
        <w:t>ICR</w:t>
      </w:r>
      <w:r w:rsidRPr="00462409" w:rsidR="00120600">
        <w:rPr>
          <w:rFonts w:ascii="Arial" w:eastAsia="Arial" w:hAnsi="Arial" w:cs="Arial"/>
          <w:sz w:val="22"/>
          <w:szCs w:val="22"/>
        </w:rPr>
        <w:t>.  Th</w:t>
      </w:r>
      <w:r w:rsidRPr="00462409" w:rsidR="00C414AB">
        <w:rPr>
          <w:rFonts w:ascii="Arial" w:eastAsia="Arial" w:hAnsi="Arial" w:cs="Arial"/>
          <w:sz w:val="22"/>
          <w:szCs w:val="22"/>
        </w:rPr>
        <w:t>e</w:t>
      </w:r>
      <w:r w:rsidRPr="00462409" w:rsidR="00120600">
        <w:rPr>
          <w:rFonts w:ascii="Arial" w:eastAsia="Arial" w:hAnsi="Arial" w:cs="Arial"/>
          <w:sz w:val="22"/>
          <w:szCs w:val="22"/>
        </w:rPr>
        <w:t xml:space="preserve"> </w:t>
      </w:r>
      <w:r w:rsidRPr="00462409" w:rsidR="00C414AB">
        <w:rPr>
          <w:rFonts w:ascii="Arial" w:eastAsia="Arial" w:hAnsi="Arial" w:cs="Arial"/>
          <w:sz w:val="22"/>
          <w:szCs w:val="22"/>
        </w:rPr>
        <w:t xml:space="preserve">OMB’s </w:t>
      </w:r>
      <w:r w:rsidRPr="00462409" w:rsidR="00120600">
        <w:rPr>
          <w:rFonts w:ascii="Arial" w:eastAsia="Arial" w:hAnsi="Arial" w:cs="Arial"/>
          <w:sz w:val="22"/>
          <w:szCs w:val="22"/>
        </w:rPr>
        <w:t>Notice state</w:t>
      </w:r>
      <w:r w:rsidRPr="00462409" w:rsidR="002140A2">
        <w:rPr>
          <w:rFonts w:ascii="Arial" w:eastAsia="Arial" w:hAnsi="Arial" w:cs="Arial"/>
          <w:sz w:val="22"/>
          <w:szCs w:val="22"/>
        </w:rPr>
        <w:t>d</w:t>
      </w:r>
      <w:r w:rsidRPr="00462409" w:rsidR="00120600">
        <w:rPr>
          <w:rFonts w:ascii="Arial" w:eastAsia="Arial" w:hAnsi="Arial" w:cs="Arial"/>
          <w:sz w:val="22"/>
          <w:szCs w:val="22"/>
        </w:rPr>
        <w:t xml:space="preserve"> that the expiration date of </w:t>
      </w:r>
      <w:r w:rsidRPr="00462409" w:rsidR="00296696">
        <w:rPr>
          <w:rFonts w:ascii="Arial" w:eastAsia="Arial" w:hAnsi="Arial" w:cs="Arial"/>
          <w:sz w:val="22"/>
          <w:szCs w:val="22"/>
        </w:rPr>
        <w:t xml:space="preserve">the </w:t>
      </w:r>
      <w:r w:rsidRPr="00462409" w:rsidR="001A2BF4">
        <w:rPr>
          <w:rFonts w:ascii="Arial" w:eastAsia="Arial" w:hAnsi="Arial" w:cs="Arial"/>
          <w:sz w:val="22"/>
          <w:szCs w:val="22"/>
        </w:rPr>
        <w:t>I</w:t>
      </w:r>
      <w:r w:rsidRPr="00462409" w:rsidR="00296696">
        <w:rPr>
          <w:rFonts w:ascii="Arial" w:eastAsia="Arial" w:hAnsi="Arial" w:cs="Arial"/>
          <w:sz w:val="22"/>
          <w:szCs w:val="22"/>
        </w:rPr>
        <w:t>CR</w:t>
      </w:r>
      <w:r w:rsidRPr="00462409" w:rsidR="00937ED0">
        <w:rPr>
          <w:rFonts w:ascii="Arial" w:eastAsia="Arial" w:hAnsi="Arial" w:cs="Arial"/>
          <w:sz w:val="22"/>
          <w:szCs w:val="22"/>
        </w:rPr>
        <w:t xml:space="preserve"> is November 30, 2025.</w:t>
      </w:r>
    </w:p>
    <w:p w:rsidR="00FE3980" w:rsidRPr="00462409" w:rsidP="00E754A2" w14:paraId="0E924BFC" w14:textId="77777777">
      <w:pPr>
        <w:tabs>
          <w:tab w:val="left" w:pos="360"/>
          <w:tab w:val="left" w:pos="720"/>
          <w:tab w:val="left" w:pos="1440"/>
        </w:tabs>
        <w:ind w:right="186"/>
        <w:rPr>
          <w:rFonts w:ascii="Arial" w:eastAsia="Arial" w:hAnsi="Arial" w:cs="Arial"/>
          <w:sz w:val="22"/>
          <w:szCs w:val="22"/>
        </w:rPr>
      </w:pPr>
    </w:p>
    <w:p w:rsidR="00FE3980" w:rsidRPr="00462409" w:rsidP="00FE3980" w14:paraId="634B5EB3" w14:textId="52BF5921">
      <w:pPr>
        <w:ind w:right="186" w:firstLine="720"/>
        <w:rPr>
          <w:rFonts w:ascii="Arial" w:eastAsia="Arial" w:hAnsi="Arial" w:cs="Arial"/>
          <w:sz w:val="22"/>
          <w:szCs w:val="22"/>
        </w:rPr>
      </w:pPr>
      <w:r w:rsidRPr="00462409">
        <w:rPr>
          <w:rFonts w:ascii="Arial" w:hAnsi="Arial" w:cs="Arial"/>
          <w:bCs/>
          <w:i/>
          <w:iCs/>
          <w:sz w:val="22"/>
          <w:szCs w:val="22"/>
        </w:rPr>
        <w:t>1.</w:t>
      </w:r>
      <w:r w:rsidRPr="00462409">
        <w:rPr>
          <w:rFonts w:ascii="Arial" w:hAnsi="Arial" w:cs="Arial"/>
          <w:bCs/>
          <w:i/>
          <w:iCs/>
          <w:sz w:val="22"/>
          <w:szCs w:val="22"/>
        </w:rPr>
        <w:tab/>
      </w:r>
      <w:r w:rsidRPr="00462409" w:rsidR="00357980">
        <w:rPr>
          <w:rFonts w:ascii="Arial" w:hAnsi="Arial" w:cs="Arial"/>
          <w:bCs/>
          <w:i/>
          <w:iCs/>
          <w:sz w:val="22"/>
          <w:szCs w:val="22"/>
        </w:rPr>
        <w:t xml:space="preserve">Prior </w:t>
      </w:r>
      <w:r w:rsidRPr="00462409" w:rsidR="00A145A7">
        <w:rPr>
          <w:rFonts w:ascii="Arial" w:hAnsi="Arial" w:cs="Arial"/>
          <w:bCs/>
          <w:i/>
          <w:iCs/>
          <w:sz w:val="22"/>
          <w:szCs w:val="22"/>
        </w:rPr>
        <w:t xml:space="preserve">60-day </w:t>
      </w:r>
      <w:r w:rsidRPr="00462409" w:rsidR="00357980">
        <w:rPr>
          <w:rFonts w:ascii="Arial" w:hAnsi="Arial" w:cs="Arial"/>
          <w:bCs/>
          <w:i/>
          <w:iCs/>
          <w:sz w:val="22"/>
          <w:szCs w:val="22"/>
        </w:rPr>
        <w:t>p</w:t>
      </w:r>
      <w:r w:rsidRPr="00462409">
        <w:rPr>
          <w:rFonts w:ascii="Arial" w:hAnsi="Arial" w:cs="Arial"/>
          <w:bCs/>
          <w:i/>
          <w:iCs/>
          <w:sz w:val="22"/>
          <w:szCs w:val="22"/>
        </w:rPr>
        <w:t>ublic comment period that ran through July 1, 2024</w:t>
      </w:r>
    </w:p>
    <w:p w:rsidR="005E28E1" w:rsidRPr="00462409" w:rsidP="00E754A2" w14:paraId="733F6916" w14:textId="77777777">
      <w:pPr>
        <w:tabs>
          <w:tab w:val="left" w:pos="360"/>
          <w:tab w:val="left" w:pos="720"/>
          <w:tab w:val="left" w:pos="1440"/>
        </w:tabs>
        <w:ind w:right="186"/>
        <w:rPr>
          <w:rFonts w:ascii="Arial" w:eastAsia="Arial" w:hAnsi="Arial" w:cs="Arial"/>
          <w:sz w:val="22"/>
          <w:szCs w:val="22"/>
        </w:rPr>
      </w:pPr>
    </w:p>
    <w:p w:rsidR="00064043" w:rsidRPr="00462409" w:rsidP="0015131A" w14:paraId="2AEA8273" w14:textId="5ED4D0F3">
      <w:pPr>
        <w:spacing w:after="240"/>
        <w:ind w:left="720" w:right="187"/>
        <w:rPr>
          <w:rFonts w:ascii="Arial" w:hAnsi="Arial" w:cs="Arial"/>
          <w:sz w:val="22"/>
          <w:szCs w:val="22"/>
        </w:rPr>
      </w:pPr>
      <w:r w:rsidRPr="00462409">
        <w:rPr>
          <w:rFonts w:ascii="Arial" w:hAnsi="Arial" w:cs="Arial"/>
          <w:sz w:val="22"/>
          <w:szCs w:val="22"/>
        </w:rPr>
        <w:t xml:space="preserve">A Federal Register notice was published on May 2, 2024, which solicited comments on this proposed information collection.  </w:t>
      </w:r>
      <w:r w:rsidRPr="00462409">
        <w:rPr>
          <w:rFonts w:ascii="Arial" w:hAnsi="Arial" w:cs="Arial"/>
          <w:i/>
          <w:iCs/>
          <w:sz w:val="22"/>
          <w:szCs w:val="22"/>
        </w:rPr>
        <w:t>See</w:t>
      </w:r>
      <w:r w:rsidRPr="00462409">
        <w:rPr>
          <w:rFonts w:ascii="Arial" w:hAnsi="Arial" w:cs="Arial"/>
          <w:sz w:val="22"/>
          <w:szCs w:val="22"/>
        </w:rPr>
        <w:t xml:space="preserve"> 89 FR 35849.  Interested parties were invited to submit comments on or before July 1, 2024.  One Tribal Nation stated it did not have concerns with the proposed information collection.  A total of 13 other parties jointly submitted comments, which are discussed immediately below.</w:t>
      </w:r>
    </w:p>
    <w:p w:rsidR="009C456B" w:rsidRPr="00462409" w:rsidP="009C637B" w14:paraId="65BA74F3" w14:textId="13F4B827">
      <w:pPr>
        <w:autoSpaceDE w:val="0"/>
        <w:autoSpaceDN w:val="0"/>
        <w:adjustRightInd w:val="0"/>
        <w:spacing w:after="240"/>
        <w:ind w:left="720"/>
        <w:rPr>
          <w:rFonts w:ascii="Arial" w:hAnsi="Arial" w:cs="Arial"/>
          <w:bCs/>
          <w:i/>
          <w:iCs/>
          <w:sz w:val="22"/>
          <w:szCs w:val="22"/>
        </w:rPr>
      </w:pPr>
      <w:r w:rsidRPr="00462409">
        <w:rPr>
          <w:rFonts w:ascii="Arial" w:hAnsi="Arial" w:cs="Arial"/>
          <w:bCs/>
          <w:i/>
          <w:iCs/>
          <w:sz w:val="22"/>
          <w:szCs w:val="22"/>
        </w:rPr>
        <w:t>2.</w:t>
      </w:r>
      <w:r w:rsidRPr="00462409">
        <w:rPr>
          <w:rFonts w:ascii="Arial" w:hAnsi="Arial" w:cs="Arial"/>
          <w:bCs/>
          <w:i/>
          <w:iCs/>
          <w:sz w:val="22"/>
          <w:szCs w:val="22"/>
        </w:rPr>
        <w:tab/>
        <w:t xml:space="preserve">Comments submitted by the 13 parties and </w:t>
      </w:r>
      <w:r w:rsidRPr="00462409" w:rsidR="00E21189">
        <w:rPr>
          <w:rFonts w:ascii="Arial" w:hAnsi="Arial" w:cs="Arial"/>
          <w:bCs/>
          <w:i/>
          <w:iCs/>
          <w:sz w:val="22"/>
          <w:szCs w:val="22"/>
        </w:rPr>
        <w:t>Interior</w:t>
      </w:r>
      <w:r w:rsidRPr="00462409">
        <w:rPr>
          <w:rFonts w:ascii="Arial" w:hAnsi="Arial" w:cs="Arial"/>
          <w:bCs/>
          <w:i/>
          <w:iCs/>
          <w:sz w:val="22"/>
          <w:szCs w:val="22"/>
        </w:rPr>
        <w:t>’s response</w:t>
      </w:r>
    </w:p>
    <w:p w:rsidR="009C637B" w:rsidRPr="00462409" w:rsidP="009C637B" w14:paraId="529ABA3F" w14:textId="572B349D">
      <w:pPr>
        <w:autoSpaceDE w:val="0"/>
        <w:autoSpaceDN w:val="0"/>
        <w:adjustRightInd w:val="0"/>
        <w:spacing w:after="240"/>
        <w:ind w:left="720"/>
        <w:rPr>
          <w:rFonts w:ascii="Arial" w:hAnsi="Arial" w:cs="Arial"/>
          <w:bCs/>
          <w:i/>
          <w:iCs/>
          <w:sz w:val="22"/>
          <w:szCs w:val="22"/>
        </w:rPr>
      </w:pPr>
      <w:r w:rsidRPr="00462409">
        <w:rPr>
          <w:rFonts w:ascii="Arial" w:hAnsi="Arial" w:cs="Arial"/>
          <w:bCs/>
          <w:i/>
          <w:iCs/>
          <w:sz w:val="22"/>
          <w:szCs w:val="22"/>
        </w:rPr>
        <w:t xml:space="preserve">Public comments:  </w:t>
      </w:r>
      <w:r w:rsidRPr="00462409" w:rsidR="0080487F">
        <w:rPr>
          <w:rFonts w:ascii="Arial" w:hAnsi="Arial" w:cs="Arial"/>
          <w:bCs/>
          <w:sz w:val="22"/>
          <w:szCs w:val="22"/>
        </w:rPr>
        <w:t xml:space="preserve">The commenters recommended </w:t>
      </w:r>
      <w:r w:rsidRPr="00462409" w:rsidR="00BD4CEF">
        <w:rPr>
          <w:rFonts w:ascii="Arial" w:hAnsi="Arial" w:cs="Arial"/>
          <w:bCs/>
          <w:sz w:val="22"/>
          <w:szCs w:val="22"/>
        </w:rPr>
        <w:t xml:space="preserve">that </w:t>
      </w:r>
      <w:r w:rsidRPr="00462409" w:rsidR="0080487F">
        <w:rPr>
          <w:rFonts w:ascii="Arial" w:hAnsi="Arial" w:cs="Arial"/>
          <w:bCs/>
          <w:sz w:val="22"/>
          <w:szCs w:val="22"/>
        </w:rPr>
        <w:t xml:space="preserve">the Consolidated Workplan be expanded to request more information on States’ definitions of orphaned well and processes for recouping remediation costs and redeeming financial assurances.  The commenters reasoned </w:t>
      </w:r>
      <w:r w:rsidRPr="00462409" w:rsidR="009C2E10">
        <w:rPr>
          <w:rFonts w:ascii="Arial" w:hAnsi="Arial" w:cs="Arial"/>
          <w:bCs/>
          <w:sz w:val="22"/>
          <w:szCs w:val="22"/>
        </w:rPr>
        <w:t xml:space="preserve">that </w:t>
      </w:r>
      <w:r w:rsidRPr="00462409" w:rsidR="0080487F">
        <w:rPr>
          <w:rFonts w:ascii="Arial" w:hAnsi="Arial" w:cs="Arial"/>
          <w:bCs/>
          <w:sz w:val="22"/>
          <w:szCs w:val="22"/>
        </w:rPr>
        <w:t>this is necessary because, for State and private lands, Interior did not provide a standardized definition of the term orphaned well.  The commenters also stated that “This absence of a standardized definition has created opportunities for states—intentionally or otherwise—to use federal grant funds to plug wells for which there is a solvent, financially responsible party.”</w:t>
      </w:r>
    </w:p>
    <w:p w:rsidR="00C1521C" w:rsidRPr="00462409" w:rsidP="00C1521C" w14:paraId="70B93283" w14:textId="2EEC27ED">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Interior’s</w:t>
      </w:r>
      <w:r w:rsidRPr="00462409" w:rsidR="009C637B">
        <w:rPr>
          <w:rFonts w:ascii="Arial" w:hAnsi="Arial" w:cs="Arial"/>
          <w:bCs/>
          <w:i/>
          <w:iCs/>
          <w:sz w:val="22"/>
          <w:szCs w:val="22"/>
        </w:rPr>
        <w:t xml:space="preserve"> Response:  </w:t>
      </w:r>
      <w:r w:rsidRPr="00462409">
        <w:rPr>
          <w:rFonts w:ascii="Arial" w:hAnsi="Arial" w:cs="Arial"/>
          <w:bCs/>
          <w:sz w:val="22"/>
          <w:szCs w:val="22"/>
        </w:rPr>
        <w:t xml:space="preserve">As part of their applications or technical reports, States </w:t>
      </w:r>
      <w:r w:rsidRPr="00462409" w:rsidR="00051098">
        <w:rPr>
          <w:rFonts w:ascii="Arial" w:hAnsi="Arial" w:cs="Arial"/>
          <w:bCs/>
          <w:sz w:val="22"/>
          <w:szCs w:val="22"/>
        </w:rPr>
        <w:t xml:space="preserve">generally </w:t>
      </w:r>
      <w:r w:rsidRPr="00462409">
        <w:rPr>
          <w:rFonts w:ascii="Arial" w:hAnsi="Arial" w:cs="Arial"/>
          <w:bCs/>
          <w:sz w:val="22"/>
          <w:szCs w:val="22"/>
        </w:rPr>
        <w:t>submit the information discussed by the commenters.  States are also required to maintain records that support the contents of their applications, including showing the that the actions are consistent with the State’s submitted certifications concerning the use of available financial assurance to cover plugging, reclamation, and restoration costs.  States are also required to maintain records that demonstrate that the uses of awarded federal funds are consistent with the BIL and other federal law and authorities.</w:t>
      </w:r>
    </w:p>
    <w:p w:rsidR="00C1521C" w:rsidRPr="00462409" w:rsidP="00C1521C" w14:paraId="0BD3CCB2" w14:textId="05A1019E">
      <w:pPr>
        <w:autoSpaceDE w:val="0"/>
        <w:autoSpaceDN w:val="0"/>
        <w:adjustRightInd w:val="0"/>
        <w:spacing w:after="240"/>
        <w:ind w:left="720"/>
        <w:rPr>
          <w:rFonts w:ascii="Arial" w:hAnsi="Arial" w:cs="Arial"/>
          <w:bCs/>
          <w:sz w:val="22"/>
          <w:szCs w:val="22"/>
        </w:rPr>
      </w:pPr>
      <w:r w:rsidRPr="00462409">
        <w:rPr>
          <w:rFonts w:ascii="Arial" w:hAnsi="Arial" w:cs="Arial"/>
          <w:bCs/>
          <w:sz w:val="22"/>
          <w:szCs w:val="22"/>
        </w:rPr>
        <w:t xml:space="preserve">The term orphaned well is defined in Section 40601(a)(5) of the BIL.  </w:t>
      </w:r>
      <w:r w:rsidRPr="00462409" w:rsidR="005C23D1">
        <w:rPr>
          <w:rFonts w:ascii="Arial" w:hAnsi="Arial" w:cs="Arial"/>
          <w:bCs/>
          <w:sz w:val="22"/>
          <w:szCs w:val="22"/>
        </w:rPr>
        <w:t>For State or private lands, the statutory definition of orphaned wells adopts the applicable definition under state law.  Interior’s approach is consistent with the text of the BIL.</w:t>
      </w:r>
    </w:p>
    <w:p w:rsidR="009C637B" w:rsidRPr="00462409" w:rsidP="00C1521C" w14:paraId="343FECD9" w14:textId="4B928BCA">
      <w:pPr>
        <w:autoSpaceDE w:val="0"/>
        <w:autoSpaceDN w:val="0"/>
        <w:adjustRightInd w:val="0"/>
        <w:spacing w:after="240"/>
        <w:ind w:left="720"/>
        <w:rPr>
          <w:rFonts w:ascii="Arial" w:hAnsi="Arial" w:cs="Arial"/>
          <w:bCs/>
          <w:sz w:val="22"/>
          <w:szCs w:val="22"/>
        </w:rPr>
      </w:pPr>
      <w:r w:rsidRPr="00462409">
        <w:rPr>
          <w:rFonts w:ascii="Arial" w:hAnsi="Arial" w:cs="Arial"/>
          <w:bCs/>
          <w:sz w:val="22"/>
          <w:szCs w:val="22"/>
        </w:rPr>
        <w:t xml:space="preserve">While Interior defers to State law as to what constitutes an orphaned well, States that use </w:t>
      </w:r>
      <w:r w:rsidRPr="00462409" w:rsidR="00E504B1">
        <w:rPr>
          <w:rFonts w:ascii="Arial" w:hAnsi="Arial" w:cs="Arial"/>
          <w:bCs/>
          <w:sz w:val="22"/>
          <w:szCs w:val="22"/>
        </w:rPr>
        <w:t xml:space="preserve">awarded </w:t>
      </w:r>
      <w:r w:rsidRPr="00462409">
        <w:rPr>
          <w:rFonts w:ascii="Arial" w:hAnsi="Arial" w:cs="Arial"/>
          <w:bCs/>
          <w:sz w:val="22"/>
          <w:szCs w:val="22"/>
        </w:rPr>
        <w:t>federal funds to plug non-orphaned wells may be subject to negative consequences.  Similarly, States fail</w:t>
      </w:r>
      <w:r w:rsidRPr="00462409" w:rsidR="00213506">
        <w:rPr>
          <w:rFonts w:ascii="Arial" w:hAnsi="Arial" w:cs="Arial"/>
          <w:bCs/>
          <w:sz w:val="22"/>
          <w:szCs w:val="22"/>
        </w:rPr>
        <w:t>ing</w:t>
      </w:r>
      <w:r w:rsidRPr="00462409">
        <w:rPr>
          <w:rFonts w:ascii="Arial" w:hAnsi="Arial" w:cs="Arial"/>
          <w:bCs/>
          <w:sz w:val="22"/>
          <w:szCs w:val="22"/>
        </w:rPr>
        <w:t xml:space="preserve"> to use available financial assurance to cover the cost of plugging, remediation, and/or reclamation may also be subject to negative consequences.</w:t>
      </w:r>
    </w:p>
    <w:p w:rsidR="009C637B" w:rsidRPr="00462409" w:rsidP="009C637B" w14:paraId="136E02FF" w14:textId="6FF1F2C8">
      <w:pPr>
        <w:autoSpaceDE w:val="0"/>
        <w:autoSpaceDN w:val="0"/>
        <w:adjustRightInd w:val="0"/>
        <w:spacing w:after="240"/>
        <w:ind w:left="720"/>
        <w:rPr>
          <w:rFonts w:ascii="Arial" w:hAnsi="Arial" w:cs="Arial"/>
          <w:bCs/>
          <w:i/>
          <w:iCs/>
          <w:sz w:val="22"/>
          <w:szCs w:val="22"/>
        </w:rPr>
      </w:pPr>
      <w:r w:rsidRPr="00462409">
        <w:rPr>
          <w:rFonts w:ascii="Arial" w:hAnsi="Arial" w:cs="Arial"/>
          <w:bCs/>
          <w:i/>
          <w:iCs/>
          <w:sz w:val="22"/>
          <w:szCs w:val="22"/>
        </w:rPr>
        <w:t xml:space="preserve">Public comments:  </w:t>
      </w:r>
      <w:r w:rsidRPr="00462409" w:rsidR="00232768">
        <w:rPr>
          <w:rFonts w:ascii="Arial" w:hAnsi="Arial" w:cs="Arial"/>
          <w:bCs/>
          <w:sz w:val="22"/>
          <w:szCs w:val="22"/>
        </w:rPr>
        <w:t>The commenters requested that Interior collect additional information concerning costs of plugging wells, contracting processes, qualifications of contractors, and the actual well plugging practices.</w:t>
      </w:r>
    </w:p>
    <w:p w:rsidR="00BE1AB7" w:rsidRPr="00462409" w:rsidP="00BE1AB7" w14:paraId="621E028C" w14:textId="64EEC478">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Interior’s</w:t>
      </w:r>
      <w:r w:rsidRPr="00462409" w:rsidR="009C637B">
        <w:rPr>
          <w:rFonts w:ascii="Arial" w:hAnsi="Arial" w:cs="Arial"/>
          <w:bCs/>
          <w:i/>
          <w:iCs/>
          <w:sz w:val="22"/>
          <w:szCs w:val="22"/>
        </w:rPr>
        <w:t xml:space="preserve"> Response:  </w:t>
      </w:r>
      <w:r w:rsidRPr="00462409" w:rsidR="00F30DF8">
        <w:rPr>
          <w:rFonts w:ascii="Arial" w:hAnsi="Arial" w:cs="Arial"/>
          <w:bCs/>
          <w:sz w:val="22"/>
          <w:szCs w:val="22"/>
        </w:rPr>
        <w:t>Interior receives relevant information concerning State law and other authorities that concern well-plugging practices.  Interior requires that a State with established and documented well plugging standards and regulations require their contractors to meet those standards and regulations.  For States that do not have established well plugging standards, Interior requires that the work meet or exceed the plugging standards in either 43 CFR 3172.12, for onshore wells, or 30 CFR part 250, for offshore wells.  Interior also monitors awarded funds, consistent with 2 CFR part 200 and other federal law and authorities, and samples wells to verify that contractors adhered to the relevant plugging standards.</w:t>
      </w:r>
    </w:p>
    <w:p w:rsidR="009C637B" w:rsidRPr="00462409" w:rsidP="00BE1AB7" w14:paraId="0461C47A" w14:textId="34548D5A">
      <w:pPr>
        <w:autoSpaceDE w:val="0"/>
        <w:autoSpaceDN w:val="0"/>
        <w:adjustRightInd w:val="0"/>
        <w:spacing w:after="240"/>
        <w:ind w:left="720"/>
        <w:rPr>
          <w:rFonts w:ascii="Arial" w:hAnsi="Arial" w:cs="Arial"/>
          <w:bCs/>
          <w:sz w:val="22"/>
          <w:szCs w:val="22"/>
        </w:rPr>
      </w:pPr>
      <w:r w:rsidRPr="00462409">
        <w:rPr>
          <w:rFonts w:ascii="Arial" w:hAnsi="Arial" w:cs="Arial"/>
          <w:bCs/>
          <w:sz w:val="22"/>
          <w:szCs w:val="22"/>
        </w:rPr>
        <w:t xml:space="preserve">Interior intends to collect well plugging standards and procedures and reward States for strengthening those standards and procedures.  Interior may also collect State program </w:t>
      </w:r>
      <w:r w:rsidRPr="00462409">
        <w:rPr>
          <w:rFonts w:ascii="Arial" w:hAnsi="Arial" w:cs="Arial"/>
          <w:bCs/>
          <w:sz w:val="22"/>
          <w:szCs w:val="22"/>
        </w:rPr>
        <w:t>information that concerns orphaned wells, including contracting procedures, the qualification of contractors, and the costs of plugging, reclamation, and/or restoration.</w:t>
      </w:r>
    </w:p>
    <w:p w:rsidR="009C637B" w:rsidRPr="00462409" w:rsidP="009C637B" w14:paraId="35BB20F6" w14:textId="1CE392AB">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 xml:space="preserve">Public comments:  </w:t>
      </w:r>
      <w:r w:rsidRPr="00462409" w:rsidR="00BF7645">
        <w:rPr>
          <w:rFonts w:ascii="Arial" w:hAnsi="Arial" w:cs="Arial"/>
          <w:bCs/>
          <w:sz w:val="22"/>
          <w:szCs w:val="22"/>
        </w:rPr>
        <w:t>For Plugging Standards RIG applications, the commenters suggested that Interior collect additional information that concerns State documentation of plug quality and integrity.  Similarly, for Program Standards RIG applications, the commenters suggested that Interior collect additional information with respect to State financial assurance requirements.</w:t>
      </w:r>
    </w:p>
    <w:p w:rsidR="009C637B" w:rsidRPr="00462409" w:rsidP="009C637B" w14:paraId="66EC5063" w14:textId="4A9434CC">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Interior’s</w:t>
      </w:r>
      <w:r w:rsidRPr="00462409">
        <w:rPr>
          <w:rFonts w:ascii="Arial" w:hAnsi="Arial" w:cs="Arial"/>
          <w:bCs/>
          <w:i/>
          <w:iCs/>
          <w:sz w:val="22"/>
          <w:szCs w:val="22"/>
        </w:rPr>
        <w:t xml:space="preserve"> Response:  </w:t>
      </w:r>
      <w:r w:rsidRPr="00462409" w:rsidR="00906251">
        <w:rPr>
          <w:rFonts w:ascii="Arial" w:hAnsi="Arial" w:cs="Arial"/>
          <w:bCs/>
          <w:sz w:val="22"/>
          <w:szCs w:val="22"/>
        </w:rPr>
        <w:t>Interior proposes to collect State requirements for plug quality and integrity as part of its Plugging Standards RIG program.  Interior also proposes to collect information on whether a State adopts full-cost well financial assurance requirements, and information on whether a State’s financial assurance requirements account for field or area risks, technical risks, financial risks, and/or aggregate risks associated with multiple-well assurance for Program Standards RIGs.</w:t>
      </w:r>
    </w:p>
    <w:p w:rsidR="009C637B" w:rsidRPr="00462409" w:rsidP="009C637B" w14:paraId="12D4C9B3" w14:textId="67DE2337">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 xml:space="preserve">Public comments:  </w:t>
      </w:r>
      <w:r w:rsidRPr="00462409" w:rsidR="009336E1">
        <w:rPr>
          <w:rFonts w:ascii="Arial" w:hAnsi="Arial" w:cs="Arial"/>
          <w:bCs/>
          <w:sz w:val="22"/>
          <w:szCs w:val="22"/>
        </w:rPr>
        <w:t>In addition to the information discussed in the previous comments, the commenters suggest that Interior collect additional information, such as information that concerns State plugging and idling triggers and requirements of well transfers.  The commenters also suggested additional items for the two Scoresheets.</w:t>
      </w:r>
    </w:p>
    <w:p w:rsidR="001A639D" w:rsidRPr="00462409" w:rsidP="001A639D" w14:paraId="50F70B77" w14:textId="77777777">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Interior’s</w:t>
      </w:r>
      <w:r w:rsidRPr="00462409" w:rsidR="009C637B">
        <w:rPr>
          <w:rFonts w:ascii="Arial" w:hAnsi="Arial" w:cs="Arial"/>
          <w:bCs/>
          <w:i/>
          <w:iCs/>
          <w:sz w:val="22"/>
          <w:szCs w:val="22"/>
        </w:rPr>
        <w:t xml:space="preserve"> Response:  </w:t>
      </w:r>
      <w:r w:rsidRPr="00462409">
        <w:rPr>
          <w:rFonts w:ascii="Arial" w:hAnsi="Arial" w:cs="Arial"/>
          <w:bCs/>
          <w:sz w:val="22"/>
          <w:szCs w:val="22"/>
        </w:rPr>
        <w:t>In 2021, the Interstate Oil and Gas Compact Commission (IOGCC) published Idle and Orphan Oil and Gas Wells: State and Provincial Regulatory Strategies.  The 2021 IOGCC report stated that “the primary purpose of this report is to help states and provinces evaluate their idle- and orphan-well programs and identify useful regulatory tools and strategies from other jurisdictions.”  The 2021 IOGCC report updated a 2019 report, which the IOGCC stated “served as a useful reference in the development of federal legislation.”</w:t>
      </w:r>
    </w:p>
    <w:p w:rsidR="001A639D" w:rsidRPr="00462409" w:rsidP="001A639D" w14:paraId="307FB111" w14:textId="77777777">
      <w:pPr>
        <w:autoSpaceDE w:val="0"/>
        <w:autoSpaceDN w:val="0"/>
        <w:adjustRightInd w:val="0"/>
        <w:spacing w:after="240"/>
        <w:ind w:left="720"/>
        <w:rPr>
          <w:rFonts w:ascii="Arial" w:hAnsi="Arial" w:cs="Arial"/>
          <w:bCs/>
          <w:sz w:val="22"/>
          <w:szCs w:val="22"/>
        </w:rPr>
      </w:pPr>
      <w:r w:rsidRPr="00462409">
        <w:rPr>
          <w:rFonts w:ascii="Arial" w:hAnsi="Arial" w:cs="Arial"/>
          <w:bCs/>
          <w:sz w:val="22"/>
          <w:szCs w:val="22"/>
        </w:rPr>
        <w:t>On October 20, 2023, Request for Information to Inform the Orphaned Wells Program Office’s Development of Regulatory Improvement Grants Under the Bipartisan Infrastructure Law was published in the Federal Register (RFI).  See 88 FR 72528.  A total of 20 parties submitted responses to the RFI, including the IOGCC, 13 states, 5 environmental groups, and 1 anonymous party.</w:t>
      </w:r>
    </w:p>
    <w:p w:rsidR="009C637B" w:rsidRPr="00462409" w:rsidP="001A639D" w14:paraId="5C514563" w14:textId="7912C30B">
      <w:pPr>
        <w:autoSpaceDE w:val="0"/>
        <w:autoSpaceDN w:val="0"/>
        <w:adjustRightInd w:val="0"/>
        <w:spacing w:after="240"/>
        <w:ind w:left="720"/>
        <w:rPr>
          <w:rFonts w:ascii="Arial" w:hAnsi="Arial" w:cs="Arial"/>
          <w:bCs/>
          <w:sz w:val="22"/>
          <w:szCs w:val="22"/>
        </w:rPr>
      </w:pPr>
      <w:r w:rsidRPr="00462409">
        <w:rPr>
          <w:rFonts w:ascii="Arial" w:hAnsi="Arial" w:cs="Arial"/>
          <w:bCs/>
          <w:sz w:val="22"/>
          <w:szCs w:val="22"/>
        </w:rPr>
        <w:t>Interior utilized comments it received in response to the RFI, the 2021 IOGCC report, and other IOGCC reports, to develop the two RIG programs.  Consequently, Interior considers the categories and subcategories under which States are evaluated as part of the two programs to be comprehensive.</w:t>
      </w:r>
    </w:p>
    <w:p w:rsidR="009C637B" w:rsidRPr="00462409" w:rsidP="009C637B" w14:paraId="34DFD496" w14:textId="3CA87DB0">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 xml:space="preserve">Public comments:  </w:t>
      </w:r>
      <w:r w:rsidRPr="00462409" w:rsidR="00C779E3">
        <w:rPr>
          <w:rFonts w:ascii="Arial" w:hAnsi="Arial" w:cs="Arial"/>
          <w:bCs/>
          <w:sz w:val="22"/>
          <w:szCs w:val="22"/>
        </w:rPr>
        <w:t>For the Consolidated Workplan, the 13 commenters supported the remaining 22 items, which are not discussed above.  The commenters also supported the remaining 9 Plugging Standards RIG and 7 Program Standards RIG items that Interior proposes to collect.</w:t>
      </w:r>
    </w:p>
    <w:p w:rsidR="006213D2" w:rsidRPr="00462409" w:rsidP="009C637B" w14:paraId="098CCF6E" w14:textId="6332C20A">
      <w:pPr>
        <w:autoSpaceDE w:val="0"/>
        <w:autoSpaceDN w:val="0"/>
        <w:adjustRightInd w:val="0"/>
        <w:spacing w:after="240"/>
        <w:ind w:left="720"/>
        <w:rPr>
          <w:rFonts w:ascii="Arial" w:hAnsi="Arial" w:cs="Arial"/>
          <w:bCs/>
          <w:sz w:val="22"/>
          <w:szCs w:val="22"/>
        </w:rPr>
      </w:pPr>
      <w:r w:rsidRPr="00462409">
        <w:rPr>
          <w:rFonts w:ascii="Arial" w:hAnsi="Arial" w:cs="Arial"/>
          <w:bCs/>
          <w:i/>
          <w:iCs/>
          <w:sz w:val="22"/>
          <w:szCs w:val="22"/>
        </w:rPr>
        <w:t>Interior’s</w:t>
      </w:r>
      <w:r w:rsidRPr="00462409" w:rsidR="009C637B">
        <w:rPr>
          <w:rFonts w:ascii="Arial" w:hAnsi="Arial" w:cs="Arial"/>
          <w:bCs/>
          <w:i/>
          <w:iCs/>
          <w:sz w:val="22"/>
          <w:szCs w:val="22"/>
        </w:rPr>
        <w:t xml:space="preserve"> Response:  </w:t>
      </w:r>
      <w:r w:rsidRPr="00462409">
        <w:rPr>
          <w:rFonts w:ascii="Arial" w:hAnsi="Arial" w:cs="Arial"/>
          <w:bCs/>
          <w:sz w:val="22"/>
          <w:szCs w:val="22"/>
        </w:rPr>
        <w:t>Interior appreciates the commenters</w:t>
      </w:r>
      <w:r w:rsidRPr="00462409" w:rsidR="0058508D">
        <w:rPr>
          <w:rFonts w:ascii="Arial" w:hAnsi="Arial" w:cs="Arial"/>
          <w:bCs/>
          <w:sz w:val="22"/>
          <w:szCs w:val="22"/>
        </w:rPr>
        <w:t>’</w:t>
      </w:r>
      <w:r w:rsidRPr="00462409">
        <w:rPr>
          <w:rFonts w:ascii="Arial" w:hAnsi="Arial" w:cs="Arial"/>
          <w:bCs/>
          <w:sz w:val="22"/>
          <w:szCs w:val="22"/>
        </w:rPr>
        <w:t xml:space="preserve"> support</w:t>
      </w:r>
      <w:r w:rsidRPr="00462409" w:rsidR="0058508D">
        <w:rPr>
          <w:rFonts w:ascii="Arial" w:hAnsi="Arial" w:cs="Arial"/>
          <w:bCs/>
          <w:sz w:val="22"/>
          <w:szCs w:val="22"/>
        </w:rPr>
        <w:t xml:space="preserve"> of</w:t>
      </w:r>
      <w:r w:rsidRPr="00462409">
        <w:rPr>
          <w:rFonts w:ascii="Arial" w:hAnsi="Arial" w:cs="Arial"/>
          <w:bCs/>
          <w:sz w:val="22"/>
          <w:szCs w:val="22"/>
        </w:rPr>
        <w:t xml:space="preserve"> Interior’s efforts to develop and administer financial assistance programs to create a legacy of environmental stewardship.</w:t>
      </w:r>
    </w:p>
    <w:p w:rsidR="002E0ECA" w:rsidRPr="001623E7" w:rsidP="00E754A2" w14:paraId="2F433EF0" w14:textId="77777777">
      <w:pPr>
        <w:autoSpaceDE w:val="0"/>
        <w:autoSpaceDN w:val="0"/>
        <w:adjustRightInd w:val="0"/>
        <w:spacing w:after="240"/>
        <w:ind w:firstLine="720"/>
        <w:rPr>
          <w:rFonts w:ascii="Arial" w:hAnsi="Arial" w:cs="Arial"/>
          <w:bCs/>
          <w:sz w:val="22"/>
          <w:szCs w:val="22"/>
        </w:rPr>
      </w:pPr>
      <w:r w:rsidRPr="001623E7">
        <w:rPr>
          <w:rFonts w:ascii="Arial" w:hAnsi="Arial" w:cs="Arial"/>
          <w:bCs/>
          <w:sz w:val="22"/>
          <w:szCs w:val="22"/>
        </w:rPr>
        <w:t xml:space="preserve">As part of Interior’s continuing effort to reduce paperwork and respondent burdens, it is again soliciting comments from the public and other federal agencies on the proposed </w:t>
      </w:r>
      <w:r w:rsidRPr="001623E7">
        <w:rPr>
          <w:rFonts w:ascii="Arial" w:hAnsi="Arial" w:cs="Arial"/>
          <w:bCs/>
          <w:sz w:val="22"/>
          <w:szCs w:val="22"/>
        </w:rPr>
        <w:t>information collection request that is described below.  Interior is especially interested in public comment addressing the following:</w:t>
      </w:r>
    </w:p>
    <w:p w:rsidR="002E0ECA" w:rsidRPr="001623E7" w:rsidP="00E754A2" w14:paraId="41D243FF" w14:textId="7F09BFFE">
      <w:pPr>
        <w:autoSpaceDE w:val="0"/>
        <w:autoSpaceDN w:val="0"/>
        <w:adjustRightInd w:val="0"/>
        <w:spacing w:after="240"/>
        <w:ind w:left="720"/>
        <w:rPr>
          <w:rFonts w:ascii="Arial" w:hAnsi="Arial" w:cs="Arial"/>
          <w:bCs/>
          <w:sz w:val="22"/>
          <w:szCs w:val="22"/>
        </w:rPr>
      </w:pPr>
      <w:r w:rsidRPr="001623E7">
        <w:rPr>
          <w:rFonts w:ascii="Arial" w:hAnsi="Arial" w:cs="Arial"/>
          <w:bCs/>
          <w:sz w:val="22"/>
          <w:szCs w:val="22"/>
        </w:rPr>
        <w:t xml:space="preserve">(1)  </w:t>
      </w:r>
      <w:r w:rsidR="000725DE">
        <w:rPr>
          <w:rFonts w:ascii="Arial" w:hAnsi="Arial" w:cs="Arial"/>
          <w:bCs/>
          <w:sz w:val="22"/>
          <w:szCs w:val="22"/>
        </w:rPr>
        <w:tab/>
      </w:r>
      <w:r w:rsidRPr="001623E7">
        <w:rPr>
          <w:rFonts w:ascii="Arial" w:hAnsi="Arial" w:cs="Arial"/>
          <w:bCs/>
          <w:sz w:val="22"/>
          <w:szCs w:val="22"/>
        </w:rPr>
        <w:t xml:space="preserve">Whether or not the collection of information is necessary for the proper performance of the functions of the agency, including whether or not the information will have practical </w:t>
      </w:r>
      <w:r w:rsidRPr="001623E7">
        <w:rPr>
          <w:rFonts w:ascii="Arial" w:hAnsi="Arial" w:cs="Arial"/>
          <w:bCs/>
          <w:sz w:val="22"/>
          <w:szCs w:val="22"/>
        </w:rPr>
        <w:t>utility;</w:t>
      </w:r>
    </w:p>
    <w:p w:rsidR="002E0ECA" w:rsidRPr="001623E7" w:rsidP="00E754A2" w14:paraId="3A875A10" w14:textId="34177B62">
      <w:pPr>
        <w:autoSpaceDE w:val="0"/>
        <w:autoSpaceDN w:val="0"/>
        <w:adjustRightInd w:val="0"/>
        <w:spacing w:after="240"/>
        <w:ind w:left="720"/>
        <w:rPr>
          <w:rFonts w:ascii="Arial" w:hAnsi="Arial" w:cs="Arial"/>
          <w:bCs/>
          <w:sz w:val="22"/>
          <w:szCs w:val="22"/>
        </w:rPr>
      </w:pPr>
      <w:r w:rsidRPr="001623E7">
        <w:rPr>
          <w:rFonts w:ascii="Arial" w:hAnsi="Arial" w:cs="Arial"/>
          <w:bCs/>
          <w:sz w:val="22"/>
          <w:szCs w:val="22"/>
        </w:rPr>
        <w:t xml:space="preserve">(2)  </w:t>
      </w:r>
      <w:r w:rsidR="000725DE">
        <w:rPr>
          <w:rFonts w:ascii="Arial" w:hAnsi="Arial" w:cs="Arial"/>
          <w:bCs/>
          <w:sz w:val="22"/>
          <w:szCs w:val="22"/>
        </w:rPr>
        <w:tab/>
      </w:r>
      <w:r w:rsidRPr="001623E7">
        <w:rPr>
          <w:rFonts w:ascii="Arial" w:hAnsi="Arial" w:cs="Arial"/>
          <w:bCs/>
          <w:sz w:val="22"/>
          <w:szCs w:val="22"/>
        </w:rPr>
        <w:t xml:space="preserve">The accuracy of Interior’s estimate of the burden for this collection of information, including the validity of the methodology and assumptions </w:t>
      </w:r>
      <w:r w:rsidRPr="001623E7">
        <w:rPr>
          <w:rFonts w:ascii="Arial" w:hAnsi="Arial" w:cs="Arial"/>
          <w:bCs/>
          <w:sz w:val="22"/>
          <w:szCs w:val="22"/>
        </w:rPr>
        <w:t>used;</w:t>
      </w:r>
      <w:r w:rsidRPr="001623E7">
        <w:rPr>
          <w:rFonts w:ascii="Arial" w:hAnsi="Arial" w:cs="Arial"/>
          <w:bCs/>
          <w:sz w:val="22"/>
          <w:szCs w:val="22"/>
        </w:rPr>
        <w:t xml:space="preserve"> </w:t>
      </w:r>
    </w:p>
    <w:p w:rsidR="002E0ECA" w:rsidRPr="001623E7" w:rsidP="00E754A2" w14:paraId="7596FC23" w14:textId="03E52377">
      <w:pPr>
        <w:autoSpaceDE w:val="0"/>
        <w:autoSpaceDN w:val="0"/>
        <w:adjustRightInd w:val="0"/>
        <w:spacing w:after="240"/>
        <w:ind w:left="720"/>
        <w:rPr>
          <w:rFonts w:ascii="Arial" w:hAnsi="Arial" w:cs="Arial"/>
          <w:bCs/>
          <w:sz w:val="22"/>
          <w:szCs w:val="22"/>
        </w:rPr>
      </w:pPr>
      <w:r w:rsidRPr="001623E7">
        <w:rPr>
          <w:rFonts w:ascii="Arial" w:hAnsi="Arial" w:cs="Arial"/>
          <w:bCs/>
          <w:sz w:val="22"/>
          <w:szCs w:val="22"/>
        </w:rPr>
        <w:t xml:space="preserve">(3)  </w:t>
      </w:r>
      <w:r w:rsidR="000725DE">
        <w:rPr>
          <w:rFonts w:ascii="Arial" w:hAnsi="Arial" w:cs="Arial"/>
          <w:bCs/>
          <w:sz w:val="22"/>
          <w:szCs w:val="22"/>
        </w:rPr>
        <w:tab/>
      </w:r>
      <w:r w:rsidRPr="001623E7">
        <w:rPr>
          <w:rFonts w:ascii="Arial" w:hAnsi="Arial" w:cs="Arial"/>
          <w:bCs/>
          <w:sz w:val="22"/>
          <w:szCs w:val="22"/>
        </w:rPr>
        <w:t>Ways to enhance the quality, utility, and clarity of the information to be collected; and</w:t>
      </w:r>
    </w:p>
    <w:p w:rsidR="002E0ECA" w:rsidRPr="002E0ECA" w:rsidP="00E754A2" w14:paraId="3C53D33C" w14:textId="7937E3A0">
      <w:pPr>
        <w:autoSpaceDE w:val="0"/>
        <w:autoSpaceDN w:val="0"/>
        <w:adjustRightInd w:val="0"/>
        <w:spacing w:after="240"/>
        <w:ind w:left="720"/>
        <w:rPr>
          <w:rFonts w:ascii="Arial" w:hAnsi="Arial" w:cs="Arial"/>
          <w:bCs/>
          <w:sz w:val="22"/>
          <w:szCs w:val="22"/>
        </w:rPr>
      </w:pPr>
      <w:r w:rsidRPr="001623E7">
        <w:rPr>
          <w:rFonts w:ascii="Arial" w:hAnsi="Arial" w:cs="Arial"/>
          <w:bCs/>
          <w:sz w:val="22"/>
          <w:szCs w:val="22"/>
        </w:rPr>
        <w:t xml:space="preserve">(4)  </w:t>
      </w:r>
      <w:r w:rsidR="000725DE">
        <w:tab/>
      </w:r>
      <w:r w:rsidRPr="001623E7">
        <w:rPr>
          <w:rFonts w:ascii="Arial" w:hAnsi="Arial" w:cs="Arial"/>
          <w:bCs/>
          <w:sz w:val="22"/>
          <w:szCs w:val="22"/>
        </w:rPr>
        <w:t>How might Interior minimize</w:t>
      </w:r>
      <w:r w:rsidRPr="002E0ECA">
        <w:rPr>
          <w:rFonts w:ascii="Arial" w:hAnsi="Arial" w:cs="Arial"/>
          <w:bCs/>
          <w:sz w:val="22"/>
          <w:szCs w:val="22"/>
        </w:rPr>
        <w:t xml:space="preserve"> the burden of the collection of information on those who are to respond, including through the use of appropriate automated, electronic, mechanical, or other technological collection techniques or other forms of information technology, </w:t>
      </w:r>
      <w:r w:rsidRPr="002E0ECA">
        <w:rPr>
          <w:rFonts w:ascii="Arial" w:hAnsi="Arial" w:cs="Arial"/>
          <w:bCs/>
          <w:i/>
          <w:iCs/>
          <w:sz w:val="22"/>
          <w:szCs w:val="22"/>
        </w:rPr>
        <w:t>e.g.</w:t>
      </w:r>
      <w:r w:rsidRPr="002E0ECA">
        <w:rPr>
          <w:rFonts w:ascii="Arial" w:hAnsi="Arial" w:cs="Arial"/>
          <w:bCs/>
          <w:sz w:val="22"/>
          <w:szCs w:val="22"/>
        </w:rPr>
        <w:t>, permitting electronic submission of response.</w:t>
      </w:r>
    </w:p>
    <w:p w:rsidR="00DB7618" w:rsidRPr="00B50214" w:rsidP="00E754A2" w14:paraId="13E0E4E8" w14:textId="77777777">
      <w:pPr>
        <w:tabs>
          <w:tab w:val="left" w:pos="360"/>
          <w:tab w:val="left" w:pos="720"/>
        </w:tabs>
        <w:spacing w:after="240"/>
        <w:rPr>
          <w:rFonts w:ascii="Arial" w:hAnsi="Arial" w:cs="Arial"/>
          <w:b/>
          <w:sz w:val="22"/>
          <w:szCs w:val="22"/>
        </w:rPr>
      </w:pPr>
      <w:r w:rsidRPr="00B50214">
        <w:rPr>
          <w:rFonts w:ascii="Arial" w:hAnsi="Arial" w:cs="Arial"/>
          <w:b/>
          <w:sz w:val="22"/>
          <w:szCs w:val="22"/>
        </w:rPr>
        <w:t>9.</w:t>
      </w:r>
      <w:r w:rsidRPr="00B50214">
        <w:rPr>
          <w:rFonts w:ascii="Arial" w:hAnsi="Arial" w:cs="Arial"/>
          <w:b/>
          <w:sz w:val="22"/>
          <w:szCs w:val="22"/>
        </w:rPr>
        <w:tab/>
        <w:t>Explain any decision to provide any payment or gift to respondents, other than remuneration of contractors or grantees.</w:t>
      </w:r>
    </w:p>
    <w:p w:rsidR="00DB7618" w:rsidP="00E754A2" w14:paraId="5CA7C5A5" w14:textId="3B3873D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hanging="360"/>
        <w:rPr>
          <w:rFonts w:ascii="Arial" w:hAnsi="Arial" w:cs="Arial"/>
          <w:sz w:val="22"/>
          <w:szCs w:val="22"/>
        </w:rPr>
      </w:pPr>
      <w:r>
        <w:rPr>
          <w:rFonts w:ascii="Arial" w:hAnsi="Arial" w:cs="Arial"/>
          <w:sz w:val="22"/>
          <w:szCs w:val="22"/>
        </w:rPr>
        <w:t xml:space="preserve">Not </w:t>
      </w:r>
      <w:r w:rsidRPr="00B167E5">
        <w:rPr>
          <w:rFonts w:ascii="Arial" w:hAnsi="Arial" w:cs="Arial"/>
          <w:sz w:val="22"/>
          <w:szCs w:val="22"/>
        </w:rPr>
        <w:t xml:space="preserve">applicable. </w:t>
      </w:r>
      <w:r w:rsidRPr="00B167E5" w:rsidR="00A73D31">
        <w:rPr>
          <w:rFonts w:ascii="Arial" w:hAnsi="Arial" w:cs="Arial"/>
          <w:sz w:val="22"/>
          <w:szCs w:val="22"/>
        </w:rPr>
        <w:t>Interior</w:t>
      </w:r>
      <w:r w:rsidRPr="00B167E5" w:rsidR="79EC8BCF">
        <w:rPr>
          <w:rFonts w:ascii="Arial" w:hAnsi="Arial" w:cs="Arial"/>
          <w:sz w:val="22"/>
          <w:szCs w:val="22"/>
        </w:rPr>
        <w:t xml:space="preserve"> </w:t>
      </w:r>
      <w:r w:rsidRPr="00B167E5">
        <w:rPr>
          <w:rFonts w:ascii="Arial" w:hAnsi="Arial" w:cs="Arial"/>
          <w:sz w:val="22"/>
          <w:szCs w:val="22"/>
        </w:rPr>
        <w:t>will</w:t>
      </w:r>
      <w:r w:rsidRPr="00B167E5" w:rsidR="00ED4149">
        <w:rPr>
          <w:rFonts w:ascii="Arial" w:hAnsi="Arial" w:cs="Arial"/>
          <w:sz w:val="22"/>
          <w:szCs w:val="22"/>
        </w:rPr>
        <w:t xml:space="preserve"> not</w:t>
      </w:r>
      <w:r w:rsidRPr="58A62A3D" w:rsidR="00ED4149">
        <w:rPr>
          <w:rFonts w:ascii="Arial" w:hAnsi="Arial" w:cs="Arial"/>
          <w:sz w:val="22"/>
          <w:szCs w:val="22"/>
        </w:rPr>
        <w:t xml:space="preserve"> provide any payments or gifts to respondents.</w:t>
      </w:r>
    </w:p>
    <w:p w:rsidR="00DB7618" w:rsidRPr="00B50214" w:rsidP="00E754A2" w14:paraId="1CA6A063" w14:textId="77777777">
      <w:pPr>
        <w:tabs>
          <w:tab w:val="left" w:pos="450"/>
          <w:tab w:val="left" w:pos="720"/>
        </w:tabs>
        <w:rPr>
          <w:rFonts w:ascii="Arial" w:hAnsi="Arial" w:cs="Arial"/>
          <w:b/>
          <w:sz w:val="22"/>
          <w:szCs w:val="22"/>
        </w:rPr>
      </w:pPr>
      <w:r w:rsidRPr="00B50214">
        <w:rPr>
          <w:rFonts w:ascii="Arial" w:hAnsi="Arial" w:cs="Arial"/>
          <w:b/>
          <w:sz w:val="22"/>
          <w:szCs w:val="22"/>
        </w:rPr>
        <w:t>10.</w:t>
      </w:r>
      <w:r w:rsidRPr="00B50214">
        <w:rPr>
          <w:rFonts w:ascii="Arial" w:hAnsi="Arial" w:cs="Arial"/>
          <w:b/>
          <w:sz w:val="22"/>
          <w:szCs w:val="22"/>
        </w:rPr>
        <w:tab/>
        <w:t>Describe any assurance of confidentiality provided to respondents and the basis for the assurance in statute, regulation, or agency policy.</w:t>
      </w:r>
    </w:p>
    <w:p w:rsidR="00DB7618" w:rsidRPr="00B50214" w:rsidP="00E754A2" w14:paraId="3F63C22B" w14:textId="77777777">
      <w:pPr>
        <w:tabs>
          <w:tab w:val="left" w:pos="450"/>
          <w:tab w:val="left" w:pos="720"/>
        </w:tabs>
        <w:rPr>
          <w:rFonts w:ascii="Arial" w:hAnsi="Arial" w:cs="Arial"/>
          <w:sz w:val="22"/>
          <w:szCs w:val="22"/>
        </w:rPr>
      </w:pPr>
    </w:p>
    <w:p w:rsidR="00ED4149" w:rsidRPr="004E4DE4" w:rsidP="00E754A2" w14:paraId="1508FED9" w14:textId="0E18F9D7">
      <w:pPr>
        <w:tabs>
          <w:tab w:val="left" w:pos="360"/>
          <w:tab w:val="left" w:pos="720"/>
        </w:tabs>
        <w:rPr>
          <w:rFonts w:ascii="Arial" w:hAnsi="Arial" w:cs="Arial"/>
          <w:sz w:val="22"/>
          <w:szCs w:val="22"/>
        </w:rPr>
      </w:pPr>
      <w:r>
        <w:rPr>
          <w:rFonts w:ascii="Arial" w:hAnsi="Arial" w:cs="Arial"/>
          <w:sz w:val="22"/>
          <w:szCs w:val="22"/>
        </w:rPr>
        <w:t xml:space="preserve">The information collected </w:t>
      </w:r>
      <w:r w:rsidR="004428FF">
        <w:rPr>
          <w:rFonts w:ascii="Arial" w:hAnsi="Arial" w:cs="Arial"/>
          <w:sz w:val="22"/>
          <w:szCs w:val="22"/>
        </w:rPr>
        <w:t>concerns</w:t>
      </w:r>
      <w:r>
        <w:rPr>
          <w:rFonts w:ascii="Arial" w:hAnsi="Arial" w:cs="Arial"/>
          <w:sz w:val="22"/>
          <w:szCs w:val="22"/>
        </w:rPr>
        <w:t xml:space="preserve"> the </w:t>
      </w:r>
      <w:r w:rsidRPr="00462409" w:rsidR="006F7B32">
        <w:rPr>
          <w:rFonts w:ascii="Arial" w:hAnsi="Arial" w:cs="Arial"/>
          <w:sz w:val="22"/>
          <w:szCs w:val="22"/>
        </w:rPr>
        <w:t>applicant</w:t>
      </w:r>
      <w:r w:rsidRPr="00462409">
        <w:rPr>
          <w:rFonts w:ascii="Arial" w:hAnsi="Arial" w:cs="Arial"/>
          <w:sz w:val="22"/>
          <w:szCs w:val="22"/>
        </w:rPr>
        <w:t>’s</w:t>
      </w:r>
      <w:r w:rsidRPr="00462409" w:rsidR="00BC46E6">
        <w:rPr>
          <w:rFonts w:ascii="Arial" w:hAnsi="Arial" w:cs="Arial"/>
          <w:sz w:val="22"/>
          <w:szCs w:val="22"/>
        </w:rPr>
        <w:t xml:space="preserve"> and award recipient’s</w:t>
      </w:r>
      <w:r>
        <w:rPr>
          <w:rFonts w:ascii="Arial" w:hAnsi="Arial" w:cs="Arial"/>
          <w:sz w:val="22"/>
          <w:szCs w:val="22"/>
        </w:rPr>
        <w:t xml:space="preserve"> orphaned well program.  </w:t>
      </w:r>
      <w:r w:rsidRPr="58A62A3D">
        <w:rPr>
          <w:rFonts w:ascii="Arial" w:hAnsi="Arial" w:cs="Arial"/>
          <w:sz w:val="22"/>
          <w:szCs w:val="22"/>
        </w:rPr>
        <w:t xml:space="preserve">Information is collected and protected in accordance with the Privacy Act (5 U.S.C. 552a) and the Freedom of Information Act (5 U.S.C. 552).  </w:t>
      </w:r>
    </w:p>
    <w:p w:rsidR="00ED4149" w:rsidRPr="004E4DE4" w:rsidP="00E754A2" w14:paraId="1525958A" w14:textId="77777777">
      <w:pPr>
        <w:tabs>
          <w:tab w:val="left" w:pos="360"/>
          <w:tab w:val="left" w:pos="720"/>
        </w:tabs>
        <w:ind w:hanging="360"/>
        <w:rPr>
          <w:rFonts w:ascii="Arial" w:hAnsi="Arial" w:cs="Arial"/>
          <w:sz w:val="22"/>
          <w:szCs w:val="22"/>
        </w:rPr>
      </w:pPr>
    </w:p>
    <w:p w:rsidR="00DB7618" w:rsidRPr="00B50214" w:rsidP="00E754A2" w14:paraId="240235CC" w14:textId="77777777">
      <w:pPr>
        <w:tabs>
          <w:tab w:val="left" w:pos="450"/>
          <w:tab w:val="left" w:pos="720"/>
        </w:tabs>
        <w:rPr>
          <w:rFonts w:ascii="Arial" w:hAnsi="Arial" w:cs="Arial"/>
          <w:b/>
          <w:sz w:val="22"/>
          <w:szCs w:val="22"/>
        </w:rPr>
      </w:pPr>
      <w:r w:rsidRPr="00B50214">
        <w:rPr>
          <w:rFonts w:ascii="Arial" w:hAnsi="Arial" w:cs="Arial"/>
          <w:b/>
          <w:sz w:val="22"/>
          <w:szCs w:val="22"/>
        </w:rPr>
        <w:t>11.</w:t>
      </w:r>
      <w:r w:rsidRPr="00B50214">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B7618" w:rsidRPr="00B50214" w:rsidP="00E754A2" w14:paraId="03D69AAB" w14:textId="77777777">
      <w:pPr>
        <w:tabs>
          <w:tab w:val="left" w:pos="450"/>
          <w:tab w:val="left" w:pos="720"/>
        </w:tabs>
        <w:rPr>
          <w:rFonts w:ascii="Arial" w:hAnsi="Arial" w:cs="Arial"/>
          <w:sz w:val="22"/>
          <w:szCs w:val="22"/>
        </w:rPr>
      </w:pPr>
    </w:p>
    <w:p w:rsidR="00F65C18" w:rsidRPr="004E4DE4" w:rsidP="00E754A2" w14:paraId="461A6005" w14:textId="7D02B7C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B167E5">
        <w:rPr>
          <w:rFonts w:ascii="Arial" w:hAnsi="Arial" w:cs="Arial"/>
          <w:sz w:val="22"/>
          <w:szCs w:val="22"/>
        </w:rPr>
        <w:t>Interior</w:t>
      </w:r>
      <w:r w:rsidRPr="00B167E5" w:rsidR="35FEF870">
        <w:rPr>
          <w:rFonts w:ascii="Arial" w:hAnsi="Arial" w:cs="Arial"/>
          <w:sz w:val="22"/>
          <w:szCs w:val="22"/>
        </w:rPr>
        <w:t xml:space="preserve"> </w:t>
      </w:r>
      <w:r w:rsidRPr="00B167E5" w:rsidR="00C23DA4">
        <w:rPr>
          <w:rFonts w:ascii="Arial" w:hAnsi="Arial" w:cs="Arial"/>
          <w:sz w:val="22"/>
          <w:szCs w:val="22"/>
        </w:rPr>
        <w:t>does not</w:t>
      </w:r>
      <w:r w:rsidR="00C23DA4">
        <w:rPr>
          <w:rFonts w:ascii="Arial" w:hAnsi="Arial" w:cs="Arial"/>
          <w:sz w:val="22"/>
          <w:szCs w:val="22"/>
        </w:rPr>
        <w:t xml:space="preserve"> anticipate that it will</w:t>
      </w:r>
      <w:r w:rsidRPr="58A62A3D">
        <w:rPr>
          <w:rFonts w:ascii="Arial" w:hAnsi="Arial" w:cs="Arial"/>
          <w:sz w:val="22"/>
          <w:szCs w:val="22"/>
        </w:rPr>
        <w:t xml:space="preserve"> ask questions of a sensitive nature.</w:t>
      </w:r>
    </w:p>
    <w:p w:rsidR="00F65C18" w:rsidRPr="004E4DE4" w:rsidP="00E754A2" w14:paraId="7CE28305" w14:textId="77777777">
      <w:pPr>
        <w:tabs>
          <w:tab w:val="left" w:pos="360"/>
          <w:tab w:val="left" w:pos="720"/>
        </w:tabs>
        <w:rPr>
          <w:rFonts w:ascii="Arial" w:hAnsi="Arial" w:cs="Arial"/>
          <w:sz w:val="22"/>
          <w:szCs w:val="22"/>
        </w:rPr>
      </w:pPr>
    </w:p>
    <w:p w:rsidR="00DB7618" w:rsidRPr="00B50214" w:rsidP="00E754A2" w14:paraId="6C0902DE" w14:textId="77777777">
      <w:pPr>
        <w:tabs>
          <w:tab w:val="left" w:pos="450"/>
          <w:tab w:val="left" w:pos="720"/>
        </w:tabs>
        <w:rPr>
          <w:rFonts w:ascii="Arial" w:hAnsi="Arial" w:cs="Arial"/>
          <w:b/>
          <w:sz w:val="22"/>
          <w:szCs w:val="22"/>
        </w:rPr>
      </w:pPr>
      <w:r w:rsidRPr="00B50214">
        <w:rPr>
          <w:rFonts w:ascii="Arial" w:hAnsi="Arial" w:cs="Arial"/>
          <w:b/>
          <w:sz w:val="22"/>
          <w:szCs w:val="22"/>
        </w:rPr>
        <w:t>12.</w:t>
      </w:r>
      <w:r w:rsidRPr="00B50214">
        <w:rPr>
          <w:rFonts w:ascii="Arial" w:hAnsi="Arial" w:cs="Arial"/>
          <w:b/>
          <w:sz w:val="22"/>
          <w:szCs w:val="22"/>
        </w:rPr>
        <w:tab/>
        <w:t>Provide estimates of the hour burden of the collection of information.  The statement should:</w:t>
      </w:r>
    </w:p>
    <w:p w:rsidR="00DB7618" w:rsidRPr="00B50214" w:rsidP="00E754A2" w14:paraId="30C0000D"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B7618" w:rsidRPr="00B50214" w:rsidP="00E754A2" w14:paraId="50CEC0DF"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If this request for approval covers more than one form, provide separate hour burden estimates for each </w:t>
      </w:r>
      <w:r w:rsidRPr="00B50214">
        <w:rPr>
          <w:rFonts w:ascii="Arial" w:hAnsi="Arial" w:cs="Arial"/>
          <w:b/>
          <w:sz w:val="22"/>
          <w:szCs w:val="22"/>
        </w:rPr>
        <w:t>form</w:t>
      </w:r>
      <w:r w:rsidRPr="00B50214">
        <w:rPr>
          <w:rFonts w:ascii="Arial" w:hAnsi="Arial" w:cs="Arial"/>
          <w:b/>
          <w:sz w:val="22"/>
          <w:szCs w:val="22"/>
        </w:rPr>
        <w:t xml:space="preserve"> and aggregate the hour burdens.</w:t>
      </w:r>
    </w:p>
    <w:p w:rsidR="00DB7618" w:rsidP="00E754A2" w14:paraId="26CA162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DB7618" w:rsidP="00E754A2" w14:paraId="31C0F2FE" w14:textId="77777777">
      <w:pPr>
        <w:tabs>
          <w:tab w:val="left" w:pos="450"/>
          <w:tab w:val="left" w:pos="720"/>
        </w:tabs>
        <w:rPr>
          <w:rFonts w:ascii="Arial" w:hAnsi="Arial" w:cs="Arial"/>
          <w:sz w:val="22"/>
          <w:szCs w:val="22"/>
        </w:rPr>
      </w:pPr>
    </w:p>
    <w:p w:rsidR="00090DB8" w:rsidP="00E754A2" w14:paraId="34753F62" w14:textId="1C486557">
      <w:pPr>
        <w:tabs>
          <w:tab w:val="left" w:pos="360"/>
          <w:tab w:val="left" w:pos="720"/>
        </w:tabs>
        <w:rPr>
          <w:rFonts w:ascii="Arial" w:hAnsi="Arial" w:cs="Arial"/>
          <w:sz w:val="22"/>
          <w:szCs w:val="22"/>
        </w:rPr>
      </w:pPr>
      <w:r w:rsidRPr="00E91BB6">
        <w:rPr>
          <w:rFonts w:ascii="Arial" w:hAnsi="Arial" w:cs="Arial"/>
          <w:sz w:val="22"/>
          <w:szCs w:val="22"/>
        </w:rPr>
        <w:t xml:space="preserve">For the </w:t>
      </w:r>
      <w:r w:rsidRPr="00E91BB6" w:rsidR="004A3CB5">
        <w:rPr>
          <w:rFonts w:ascii="Arial" w:hAnsi="Arial" w:cs="Arial"/>
          <w:sz w:val="22"/>
          <w:szCs w:val="22"/>
        </w:rPr>
        <w:t>revised</w:t>
      </w:r>
      <w:r w:rsidRPr="00E91BB6">
        <w:rPr>
          <w:rFonts w:ascii="Arial" w:hAnsi="Arial" w:cs="Arial"/>
          <w:sz w:val="22"/>
          <w:szCs w:val="22"/>
        </w:rPr>
        <w:t xml:space="preserve"> ICR,</w:t>
      </w:r>
      <w:r w:rsidR="00745836">
        <w:rPr>
          <w:rFonts w:ascii="Arial" w:hAnsi="Arial" w:cs="Arial"/>
          <w:sz w:val="22"/>
          <w:szCs w:val="22"/>
        </w:rPr>
        <w:t xml:space="preserve"> a total of 1,122 </w:t>
      </w:r>
      <w:r w:rsidR="00665424">
        <w:rPr>
          <w:rFonts w:ascii="Arial" w:hAnsi="Arial" w:cs="Arial"/>
          <w:sz w:val="22"/>
          <w:szCs w:val="22"/>
        </w:rPr>
        <w:t>annual responses</w:t>
      </w:r>
      <w:r w:rsidR="003F6BF3">
        <w:rPr>
          <w:rFonts w:ascii="Arial" w:hAnsi="Arial" w:cs="Arial"/>
          <w:sz w:val="22"/>
          <w:szCs w:val="22"/>
        </w:rPr>
        <w:t xml:space="preserve"> and</w:t>
      </w:r>
      <w:r w:rsidR="00945E0F">
        <w:rPr>
          <w:rFonts w:ascii="Arial" w:hAnsi="Arial" w:cs="Arial"/>
          <w:sz w:val="22"/>
          <w:szCs w:val="22"/>
        </w:rPr>
        <w:t xml:space="preserve"> </w:t>
      </w:r>
      <w:r w:rsidR="00665424">
        <w:rPr>
          <w:rFonts w:ascii="Arial" w:hAnsi="Arial" w:cs="Arial"/>
          <w:sz w:val="22"/>
          <w:szCs w:val="22"/>
        </w:rPr>
        <w:t>13,480 annual burden hour</w:t>
      </w:r>
      <w:r w:rsidR="00A40B33">
        <w:rPr>
          <w:rFonts w:ascii="Arial" w:hAnsi="Arial" w:cs="Arial"/>
          <w:sz w:val="22"/>
          <w:szCs w:val="22"/>
        </w:rPr>
        <w:t>s</w:t>
      </w:r>
      <w:r w:rsidR="003F6BF3">
        <w:rPr>
          <w:rFonts w:ascii="Arial" w:hAnsi="Arial" w:cs="Arial"/>
          <w:sz w:val="22"/>
          <w:szCs w:val="22"/>
        </w:rPr>
        <w:t>.</w:t>
      </w:r>
    </w:p>
    <w:p w:rsidR="00745836" w:rsidP="00E754A2" w14:paraId="0C1C4AE9" w14:textId="77777777">
      <w:pPr>
        <w:tabs>
          <w:tab w:val="left" w:pos="360"/>
          <w:tab w:val="left" w:pos="720"/>
        </w:tabs>
        <w:rPr>
          <w:rFonts w:ascii="Arial" w:hAnsi="Arial" w:cs="Arial"/>
          <w:sz w:val="22"/>
          <w:szCs w:val="22"/>
        </w:rPr>
      </w:pPr>
    </w:p>
    <w:p w:rsidR="00DB7618" w:rsidRPr="003F6BF3" w:rsidP="00E754A2" w14:paraId="5236DAC8" w14:textId="7D38EE56">
      <w:pPr>
        <w:tabs>
          <w:tab w:val="left" w:pos="360"/>
          <w:tab w:val="left" w:pos="720"/>
        </w:tabs>
        <w:rPr>
          <w:rFonts w:ascii="Arial" w:hAnsi="Arial" w:cs="Arial"/>
          <w:sz w:val="22"/>
          <w:szCs w:val="22"/>
        </w:rPr>
      </w:pPr>
      <w:r w:rsidRPr="00E91BB6">
        <w:rPr>
          <w:rFonts w:ascii="Arial" w:hAnsi="Arial" w:cs="Arial"/>
          <w:sz w:val="22"/>
          <w:szCs w:val="22"/>
        </w:rPr>
        <w:t>Interior</w:t>
      </w:r>
      <w:r w:rsidRPr="00E91BB6" w:rsidR="1F13B147">
        <w:rPr>
          <w:rFonts w:ascii="Arial" w:hAnsi="Arial" w:cs="Arial"/>
          <w:sz w:val="22"/>
          <w:szCs w:val="22"/>
        </w:rPr>
        <w:t xml:space="preserve"> </w:t>
      </w:r>
      <w:r w:rsidRPr="00E91BB6">
        <w:rPr>
          <w:rFonts w:ascii="Arial" w:hAnsi="Arial" w:cs="Arial"/>
          <w:sz w:val="22"/>
          <w:szCs w:val="22"/>
        </w:rPr>
        <w:t>estimate</w:t>
      </w:r>
      <w:r w:rsidRPr="00E91BB6" w:rsidR="42B31648">
        <w:rPr>
          <w:rFonts w:ascii="Arial" w:hAnsi="Arial" w:cs="Arial"/>
          <w:sz w:val="22"/>
          <w:szCs w:val="22"/>
        </w:rPr>
        <w:t>s</w:t>
      </w:r>
      <w:r w:rsidRPr="00E91BB6">
        <w:rPr>
          <w:rFonts w:ascii="Arial" w:hAnsi="Arial" w:cs="Arial"/>
          <w:sz w:val="22"/>
          <w:szCs w:val="22"/>
        </w:rPr>
        <w:t xml:space="preserve"> that </w:t>
      </w:r>
      <w:r w:rsidRPr="00E91BB6" w:rsidR="000C7E77">
        <w:rPr>
          <w:rFonts w:ascii="Arial" w:hAnsi="Arial" w:cs="Arial"/>
          <w:sz w:val="22"/>
          <w:szCs w:val="22"/>
        </w:rPr>
        <w:t>it</w:t>
      </w:r>
      <w:r w:rsidRPr="00E91BB6">
        <w:rPr>
          <w:rFonts w:ascii="Arial" w:hAnsi="Arial" w:cs="Arial"/>
          <w:sz w:val="22"/>
          <w:szCs w:val="22"/>
        </w:rPr>
        <w:t xml:space="preserve"> will receive </w:t>
      </w:r>
      <w:r w:rsidRPr="003F6BF3" w:rsidR="004A3CB5">
        <w:rPr>
          <w:rFonts w:ascii="Arial" w:hAnsi="Arial" w:cs="Arial"/>
          <w:sz w:val="22"/>
          <w:szCs w:val="22"/>
        </w:rPr>
        <w:t>957</w:t>
      </w:r>
      <w:r w:rsidRPr="003F6BF3">
        <w:rPr>
          <w:rFonts w:ascii="Arial" w:hAnsi="Arial" w:cs="Arial"/>
          <w:sz w:val="22"/>
          <w:szCs w:val="22"/>
        </w:rPr>
        <w:t xml:space="preserve"> responses </w:t>
      </w:r>
      <w:r w:rsidRPr="003F6BF3" w:rsidR="00BF1F6F">
        <w:rPr>
          <w:rFonts w:ascii="Arial" w:hAnsi="Arial" w:cs="Arial"/>
          <w:sz w:val="22"/>
          <w:szCs w:val="22"/>
        </w:rPr>
        <w:t xml:space="preserve">(initial estimates are 27 State and </w:t>
      </w:r>
      <w:r w:rsidRPr="003F6BF3" w:rsidR="00BE3CFF">
        <w:rPr>
          <w:rFonts w:ascii="Arial" w:hAnsi="Arial" w:cs="Arial"/>
          <w:sz w:val="22"/>
          <w:szCs w:val="22"/>
        </w:rPr>
        <w:t>6</w:t>
      </w:r>
      <w:r w:rsidRPr="003F6BF3" w:rsidR="00BF1F6F">
        <w:rPr>
          <w:rFonts w:ascii="Arial" w:hAnsi="Arial" w:cs="Arial"/>
          <w:sz w:val="22"/>
          <w:szCs w:val="22"/>
        </w:rPr>
        <w:t xml:space="preserve">5 Tribal </w:t>
      </w:r>
      <w:r w:rsidRPr="003F6BF3" w:rsidR="00A14BCC">
        <w:rPr>
          <w:rFonts w:ascii="Arial" w:hAnsi="Arial" w:cs="Arial"/>
          <w:sz w:val="22"/>
          <w:szCs w:val="22"/>
        </w:rPr>
        <w:t xml:space="preserve">governments) </w:t>
      </w:r>
      <w:r w:rsidRPr="003F6BF3">
        <w:rPr>
          <w:rFonts w:ascii="Arial" w:hAnsi="Arial" w:cs="Arial"/>
          <w:sz w:val="22"/>
          <w:szCs w:val="22"/>
        </w:rPr>
        <w:t xml:space="preserve">totaling </w:t>
      </w:r>
      <w:r w:rsidRPr="003F6BF3" w:rsidR="00292074">
        <w:rPr>
          <w:rFonts w:ascii="Arial" w:hAnsi="Arial" w:cs="Arial"/>
          <w:sz w:val="22"/>
          <w:szCs w:val="22"/>
        </w:rPr>
        <w:t>1</w:t>
      </w:r>
      <w:r w:rsidRPr="003F6BF3" w:rsidR="004A3CB5">
        <w:rPr>
          <w:rFonts w:ascii="Arial" w:hAnsi="Arial" w:cs="Arial"/>
          <w:sz w:val="22"/>
          <w:szCs w:val="22"/>
        </w:rPr>
        <w:t>2</w:t>
      </w:r>
      <w:r w:rsidRPr="003F6BF3" w:rsidR="00292074">
        <w:rPr>
          <w:rFonts w:ascii="Arial" w:hAnsi="Arial" w:cs="Arial"/>
          <w:sz w:val="22"/>
          <w:szCs w:val="22"/>
        </w:rPr>
        <w:t>,</w:t>
      </w:r>
      <w:r w:rsidRPr="003F6BF3" w:rsidR="004A3CB5">
        <w:rPr>
          <w:rFonts w:ascii="Arial" w:hAnsi="Arial" w:cs="Arial"/>
          <w:sz w:val="22"/>
          <w:szCs w:val="22"/>
        </w:rPr>
        <w:t>052</w:t>
      </w:r>
      <w:r w:rsidRPr="003F6BF3">
        <w:rPr>
          <w:rFonts w:ascii="Arial" w:hAnsi="Arial" w:cs="Arial"/>
          <w:sz w:val="22"/>
          <w:szCs w:val="22"/>
        </w:rPr>
        <w:t xml:space="preserve"> burden hours.  </w:t>
      </w:r>
      <w:r w:rsidRPr="003F6BF3" w:rsidR="000C7E77">
        <w:rPr>
          <w:rFonts w:ascii="Arial" w:hAnsi="Arial" w:cs="Arial"/>
          <w:sz w:val="22"/>
          <w:szCs w:val="22"/>
        </w:rPr>
        <w:t>Interior</w:t>
      </w:r>
      <w:r w:rsidRPr="003F6BF3">
        <w:rPr>
          <w:rFonts w:ascii="Arial" w:hAnsi="Arial" w:cs="Arial"/>
          <w:sz w:val="22"/>
          <w:szCs w:val="22"/>
        </w:rPr>
        <w:t xml:space="preserve"> estimate</w:t>
      </w:r>
      <w:r w:rsidRPr="003F6BF3" w:rsidR="000C7E77">
        <w:rPr>
          <w:rFonts w:ascii="Arial" w:hAnsi="Arial" w:cs="Arial"/>
          <w:sz w:val="22"/>
          <w:szCs w:val="22"/>
        </w:rPr>
        <w:t>s that</w:t>
      </w:r>
      <w:r w:rsidRPr="003F6BF3">
        <w:rPr>
          <w:rFonts w:ascii="Arial" w:hAnsi="Arial" w:cs="Arial"/>
          <w:sz w:val="22"/>
          <w:szCs w:val="22"/>
        </w:rPr>
        <w:t xml:space="preserve"> the annual dollar value of the burden hours is $</w:t>
      </w:r>
      <w:r w:rsidRPr="003F6BF3" w:rsidR="004A3CB5">
        <w:rPr>
          <w:rFonts w:ascii="Arial" w:hAnsi="Arial" w:cs="Arial"/>
          <w:sz w:val="22"/>
          <w:szCs w:val="22"/>
        </w:rPr>
        <w:t>721</w:t>
      </w:r>
      <w:r w:rsidRPr="003F6BF3" w:rsidR="0043201C">
        <w:rPr>
          <w:rFonts w:ascii="Arial" w:hAnsi="Arial" w:cs="Arial"/>
          <w:sz w:val="22"/>
          <w:szCs w:val="22"/>
        </w:rPr>
        <w:t>,</w:t>
      </w:r>
      <w:r w:rsidRPr="003F6BF3" w:rsidR="004A3CB5">
        <w:rPr>
          <w:rFonts w:ascii="Arial" w:hAnsi="Arial" w:cs="Arial"/>
          <w:sz w:val="22"/>
          <w:szCs w:val="22"/>
        </w:rPr>
        <w:t>915</w:t>
      </w:r>
      <w:r w:rsidRPr="003F6BF3">
        <w:rPr>
          <w:rFonts w:ascii="Arial" w:hAnsi="Arial" w:cs="Arial"/>
          <w:sz w:val="22"/>
          <w:szCs w:val="22"/>
        </w:rPr>
        <w:t xml:space="preserve"> (rounded).</w:t>
      </w:r>
      <w:r w:rsidRPr="003F6BF3" w:rsidR="00A14BCC">
        <w:rPr>
          <w:rFonts w:ascii="Arial" w:hAnsi="Arial" w:cs="Arial"/>
          <w:sz w:val="22"/>
          <w:szCs w:val="22"/>
        </w:rPr>
        <w:t xml:space="preserve"> </w:t>
      </w:r>
    </w:p>
    <w:p w:rsidR="003B3ECB" w:rsidRPr="003F6BF3" w:rsidP="00E754A2" w14:paraId="59B93848" w14:textId="77777777">
      <w:pPr>
        <w:tabs>
          <w:tab w:val="left" w:pos="360"/>
          <w:tab w:val="left" w:pos="720"/>
        </w:tabs>
        <w:rPr>
          <w:rFonts w:ascii="Arial" w:hAnsi="Arial" w:cs="Arial"/>
          <w:sz w:val="22"/>
          <w:szCs w:val="22"/>
        </w:rPr>
      </w:pPr>
    </w:p>
    <w:p w:rsidR="003B3ECB" w:rsidRPr="003F6BF3" w:rsidP="00E754A2" w14:paraId="6F94C23A" w14:textId="6821DB16">
      <w:pPr>
        <w:tabs>
          <w:tab w:val="left" w:pos="360"/>
          <w:tab w:val="left" w:pos="720"/>
        </w:tabs>
        <w:rPr>
          <w:rFonts w:ascii="Arial" w:hAnsi="Arial" w:cs="Arial"/>
          <w:sz w:val="22"/>
          <w:szCs w:val="22"/>
        </w:rPr>
      </w:pPr>
      <w:r w:rsidRPr="003F6BF3">
        <w:rPr>
          <w:rFonts w:ascii="Arial" w:hAnsi="Arial" w:cs="Arial"/>
          <w:sz w:val="22"/>
          <w:szCs w:val="22"/>
        </w:rPr>
        <w:t xml:space="preserve">In addition to the original estimates, </w:t>
      </w:r>
      <w:r w:rsidRPr="003F6BF3" w:rsidR="009468B5">
        <w:rPr>
          <w:rFonts w:ascii="Arial" w:hAnsi="Arial" w:cs="Arial"/>
          <w:sz w:val="22"/>
          <w:szCs w:val="22"/>
        </w:rPr>
        <w:t>Interior</w:t>
      </w:r>
      <w:r w:rsidRPr="003F6BF3">
        <w:rPr>
          <w:rFonts w:ascii="Arial" w:hAnsi="Arial" w:cs="Arial"/>
          <w:sz w:val="22"/>
          <w:szCs w:val="22"/>
        </w:rPr>
        <w:t xml:space="preserve"> estimates that for the Regulatory Improvement grants</w:t>
      </w:r>
      <w:r w:rsidRPr="003F6BF3" w:rsidR="009468B5">
        <w:rPr>
          <w:rFonts w:ascii="Arial" w:hAnsi="Arial" w:cs="Arial"/>
          <w:sz w:val="22"/>
          <w:szCs w:val="22"/>
        </w:rPr>
        <w:t>,</w:t>
      </w:r>
      <w:r w:rsidRPr="003F6BF3">
        <w:rPr>
          <w:rFonts w:ascii="Arial" w:hAnsi="Arial" w:cs="Arial"/>
          <w:sz w:val="22"/>
          <w:szCs w:val="22"/>
        </w:rPr>
        <w:t xml:space="preserve"> </w:t>
      </w:r>
      <w:r w:rsidRPr="003F6BF3" w:rsidR="009468B5">
        <w:rPr>
          <w:rFonts w:ascii="Arial" w:hAnsi="Arial" w:cs="Arial"/>
          <w:sz w:val="22"/>
          <w:szCs w:val="22"/>
        </w:rPr>
        <w:t>it</w:t>
      </w:r>
      <w:r w:rsidRPr="003F6BF3">
        <w:rPr>
          <w:rFonts w:ascii="Arial" w:hAnsi="Arial" w:cs="Arial"/>
          <w:sz w:val="22"/>
          <w:szCs w:val="22"/>
        </w:rPr>
        <w:t xml:space="preserve"> will receive an additional </w:t>
      </w:r>
      <w:r w:rsidRPr="003F6BF3" w:rsidR="002510CA">
        <w:rPr>
          <w:rFonts w:ascii="Arial" w:hAnsi="Arial" w:cs="Arial"/>
          <w:sz w:val="22"/>
          <w:szCs w:val="22"/>
        </w:rPr>
        <w:t>1</w:t>
      </w:r>
      <w:r w:rsidRPr="003F6BF3" w:rsidR="008D5F89">
        <w:rPr>
          <w:rFonts w:ascii="Arial" w:hAnsi="Arial" w:cs="Arial"/>
          <w:sz w:val="22"/>
          <w:szCs w:val="22"/>
        </w:rPr>
        <w:t>08</w:t>
      </w:r>
      <w:r w:rsidRPr="003F6BF3">
        <w:rPr>
          <w:rFonts w:ascii="Arial" w:hAnsi="Arial" w:cs="Arial"/>
          <w:sz w:val="22"/>
          <w:szCs w:val="22"/>
        </w:rPr>
        <w:t xml:space="preserve"> responses for one</w:t>
      </w:r>
      <w:r w:rsidRPr="003F6BF3" w:rsidR="00AA1E13">
        <w:rPr>
          <w:rFonts w:ascii="Arial" w:hAnsi="Arial" w:cs="Arial"/>
          <w:sz w:val="22"/>
          <w:szCs w:val="22"/>
        </w:rPr>
        <w:t>-</w:t>
      </w:r>
      <w:r w:rsidRPr="003F6BF3">
        <w:rPr>
          <w:rFonts w:ascii="Arial" w:hAnsi="Arial" w:cs="Arial"/>
          <w:sz w:val="22"/>
          <w:szCs w:val="22"/>
        </w:rPr>
        <w:t>time grant applications</w:t>
      </w:r>
      <w:r w:rsidRPr="003F6BF3" w:rsidR="002510CA">
        <w:rPr>
          <w:rFonts w:ascii="Arial" w:hAnsi="Arial" w:cs="Arial"/>
          <w:sz w:val="22"/>
          <w:szCs w:val="22"/>
        </w:rPr>
        <w:t xml:space="preserve"> (27 states) totaling </w:t>
      </w:r>
      <w:r w:rsidRPr="003F6BF3" w:rsidR="00842852">
        <w:rPr>
          <w:rFonts w:ascii="Arial" w:hAnsi="Arial" w:cs="Arial"/>
          <w:sz w:val="22"/>
          <w:szCs w:val="22"/>
        </w:rPr>
        <w:t>1,350</w:t>
      </w:r>
      <w:r w:rsidRPr="003F6BF3" w:rsidR="002510CA">
        <w:rPr>
          <w:rFonts w:ascii="Arial" w:hAnsi="Arial" w:cs="Arial"/>
          <w:sz w:val="22"/>
          <w:szCs w:val="22"/>
        </w:rPr>
        <w:t xml:space="preserve"> burden hours</w:t>
      </w:r>
      <w:r w:rsidRPr="003F6BF3">
        <w:rPr>
          <w:rFonts w:ascii="Arial" w:hAnsi="Arial" w:cs="Arial"/>
          <w:sz w:val="22"/>
          <w:szCs w:val="22"/>
        </w:rPr>
        <w:t>,</w:t>
      </w:r>
      <w:r w:rsidRPr="003F6BF3" w:rsidR="002510CA">
        <w:rPr>
          <w:rFonts w:ascii="Arial" w:hAnsi="Arial" w:cs="Arial"/>
          <w:sz w:val="22"/>
          <w:szCs w:val="22"/>
        </w:rPr>
        <w:t xml:space="preserve"> with the estimated one-time burden dollar value is $</w:t>
      </w:r>
      <w:r w:rsidRPr="003F6BF3" w:rsidR="00842852">
        <w:rPr>
          <w:rFonts w:ascii="Arial" w:hAnsi="Arial" w:cs="Arial"/>
          <w:sz w:val="22"/>
          <w:szCs w:val="22"/>
        </w:rPr>
        <w:t>80,865</w:t>
      </w:r>
      <w:r w:rsidRPr="003F6BF3" w:rsidR="002510CA">
        <w:rPr>
          <w:rFonts w:ascii="Arial" w:hAnsi="Arial" w:cs="Arial"/>
          <w:sz w:val="22"/>
          <w:szCs w:val="22"/>
        </w:rPr>
        <w:t xml:space="preserve"> (rounded).</w:t>
      </w:r>
      <w:r w:rsidRPr="003F6BF3">
        <w:rPr>
          <w:rFonts w:ascii="Arial" w:hAnsi="Arial" w:cs="Arial"/>
          <w:sz w:val="22"/>
          <w:szCs w:val="22"/>
        </w:rPr>
        <w:t xml:space="preserve"> 54 annual responses for scoring sheet submittals</w:t>
      </w:r>
      <w:r w:rsidRPr="003F6BF3" w:rsidR="00AA1E13">
        <w:rPr>
          <w:rFonts w:ascii="Arial" w:hAnsi="Arial" w:cs="Arial"/>
          <w:sz w:val="22"/>
          <w:szCs w:val="22"/>
        </w:rPr>
        <w:t xml:space="preserve"> totaling </w:t>
      </w:r>
      <w:r w:rsidRPr="003F6BF3" w:rsidR="002510CA">
        <w:rPr>
          <w:rFonts w:ascii="Arial" w:hAnsi="Arial" w:cs="Arial"/>
          <w:sz w:val="22"/>
          <w:szCs w:val="22"/>
        </w:rPr>
        <w:t>54</w:t>
      </w:r>
      <w:r w:rsidRPr="003F6BF3" w:rsidR="00AA1E13">
        <w:rPr>
          <w:rFonts w:ascii="Arial" w:hAnsi="Arial" w:cs="Arial"/>
          <w:sz w:val="22"/>
          <w:szCs w:val="22"/>
        </w:rPr>
        <w:t xml:space="preserve"> burden hours</w:t>
      </w:r>
      <w:r w:rsidRPr="003F6BF3">
        <w:rPr>
          <w:rFonts w:ascii="Arial" w:hAnsi="Arial" w:cs="Arial"/>
          <w:sz w:val="22"/>
          <w:szCs w:val="22"/>
        </w:rPr>
        <w:t xml:space="preserve">. </w:t>
      </w:r>
      <w:r w:rsidRPr="003F6BF3" w:rsidR="009468B5">
        <w:rPr>
          <w:rFonts w:ascii="Arial" w:hAnsi="Arial" w:cs="Arial"/>
          <w:sz w:val="22"/>
          <w:szCs w:val="22"/>
        </w:rPr>
        <w:t>Interior</w:t>
      </w:r>
      <w:r w:rsidRPr="003F6BF3" w:rsidR="00AA1E13">
        <w:rPr>
          <w:rFonts w:ascii="Arial" w:hAnsi="Arial" w:cs="Arial"/>
          <w:sz w:val="22"/>
          <w:szCs w:val="22"/>
        </w:rPr>
        <w:t xml:space="preserve"> estimate</w:t>
      </w:r>
      <w:r w:rsidRPr="003F6BF3" w:rsidR="009468B5">
        <w:rPr>
          <w:rFonts w:ascii="Arial" w:hAnsi="Arial" w:cs="Arial"/>
          <w:sz w:val="22"/>
          <w:szCs w:val="22"/>
        </w:rPr>
        <w:t>s</w:t>
      </w:r>
      <w:r w:rsidRPr="003F6BF3" w:rsidR="00AA1E13">
        <w:rPr>
          <w:rFonts w:ascii="Arial" w:hAnsi="Arial" w:cs="Arial"/>
          <w:sz w:val="22"/>
          <w:szCs w:val="22"/>
        </w:rPr>
        <w:t xml:space="preserve"> </w:t>
      </w:r>
      <w:r w:rsidRPr="003F6BF3" w:rsidR="009468B5">
        <w:rPr>
          <w:rFonts w:ascii="Arial" w:hAnsi="Arial" w:cs="Arial"/>
          <w:sz w:val="22"/>
          <w:szCs w:val="22"/>
        </w:rPr>
        <w:t xml:space="preserve">that </w:t>
      </w:r>
      <w:r w:rsidRPr="003F6BF3" w:rsidR="00AA1E13">
        <w:rPr>
          <w:rFonts w:ascii="Arial" w:hAnsi="Arial" w:cs="Arial"/>
          <w:sz w:val="22"/>
          <w:szCs w:val="22"/>
        </w:rPr>
        <w:t>the annual dollar value of the burden hours is $</w:t>
      </w:r>
      <w:r w:rsidRPr="003F6BF3" w:rsidR="002510CA">
        <w:rPr>
          <w:rFonts w:ascii="Arial" w:hAnsi="Arial" w:cs="Arial"/>
          <w:sz w:val="22"/>
          <w:szCs w:val="22"/>
        </w:rPr>
        <w:t>3,</w:t>
      </w:r>
      <w:r w:rsidRPr="003F6BF3" w:rsidR="00B42A9A">
        <w:rPr>
          <w:rFonts w:ascii="Arial" w:hAnsi="Arial" w:cs="Arial"/>
          <w:sz w:val="22"/>
          <w:szCs w:val="22"/>
        </w:rPr>
        <w:t>235</w:t>
      </w:r>
      <w:r w:rsidRPr="003F6BF3" w:rsidR="00AA1E13">
        <w:rPr>
          <w:rFonts w:ascii="Arial" w:hAnsi="Arial" w:cs="Arial"/>
          <w:sz w:val="22"/>
          <w:szCs w:val="22"/>
        </w:rPr>
        <w:t xml:space="preserve"> (rounded). </w:t>
      </w:r>
    </w:p>
    <w:p w:rsidR="00842852" w:rsidRPr="003F6BF3" w:rsidP="00E754A2" w14:paraId="59485792" w14:textId="77777777">
      <w:pPr>
        <w:tabs>
          <w:tab w:val="left" w:pos="360"/>
          <w:tab w:val="left" w:pos="720"/>
        </w:tabs>
        <w:rPr>
          <w:rFonts w:ascii="Arial" w:hAnsi="Arial" w:cs="Arial"/>
          <w:sz w:val="22"/>
          <w:szCs w:val="22"/>
        </w:rPr>
      </w:pPr>
    </w:p>
    <w:p w:rsidR="00842852" w:rsidRPr="00E91BB6" w:rsidP="00E754A2" w14:paraId="0B5254B0" w14:textId="34049054">
      <w:pPr>
        <w:tabs>
          <w:tab w:val="left" w:pos="360"/>
          <w:tab w:val="left" w:pos="720"/>
        </w:tabs>
        <w:rPr>
          <w:rFonts w:ascii="Arial" w:hAnsi="Arial" w:cs="Arial"/>
          <w:sz w:val="22"/>
          <w:szCs w:val="22"/>
        </w:rPr>
      </w:pPr>
      <w:r w:rsidRPr="003F6BF3">
        <w:rPr>
          <w:rFonts w:ascii="Arial" w:hAnsi="Arial" w:cs="Arial"/>
          <w:sz w:val="22"/>
          <w:szCs w:val="22"/>
        </w:rPr>
        <w:t>Interior</w:t>
      </w:r>
      <w:r w:rsidRPr="003F6BF3">
        <w:rPr>
          <w:rFonts w:ascii="Arial" w:hAnsi="Arial" w:cs="Arial"/>
          <w:sz w:val="22"/>
          <w:szCs w:val="22"/>
        </w:rPr>
        <w:t xml:space="preserve"> estimates that for the Tribal In Lieu of Grant Assistance</w:t>
      </w:r>
      <w:r w:rsidRPr="003F6BF3">
        <w:rPr>
          <w:rFonts w:ascii="Arial" w:hAnsi="Arial" w:cs="Arial"/>
          <w:sz w:val="22"/>
          <w:szCs w:val="22"/>
        </w:rPr>
        <w:t>,</w:t>
      </w:r>
      <w:r w:rsidRPr="003F6BF3">
        <w:rPr>
          <w:rFonts w:ascii="Arial" w:hAnsi="Arial" w:cs="Arial"/>
          <w:sz w:val="22"/>
          <w:szCs w:val="22"/>
        </w:rPr>
        <w:t xml:space="preserve"> </w:t>
      </w:r>
      <w:r w:rsidRPr="003F6BF3">
        <w:rPr>
          <w:rFonts w:ascii="Arial" w:hAnsi="Arial" w:cs="Arial"/>
          <w:sz w:val="22"/>
          <w:szCs w:val="22"/>
        </w:rPr>
        <w:t>it</w:t>
      </w:r>
      <w:r w:rsidRPr="003F6BF3">
        <w:rPr>
          <w:rFonts w:ascii="Arial" w:hAnsi="Arial" w:cs="Arial"/>
          <w:sz w:val="22"/>
          <w:szCs w:val="22"/>
        </w:rPr>
        <w:t xml:space="preserve"> will receive 3 responses totaling 24 burden hours, with the estimated burden dollar value is $1,438 (rounded</w:t>
      </w:r>
      <w:r w:rsidRPr="00E91BB6">
        <w:rPr>
          <w:rFonts w:ascii="Arial" w:hAnsi="Arial" w:cs="Arial"/>
          <w:sz w:val="22"/>
          <w:szCs w:val="22"/>
        </w:rPr>
        <w:t>).</w:t>
      </w:r>
    </w:p>
    <w:p w:rsidR="00DB7618" w:rsidRPr="00E91BB6" w:rsidP="00E754A2" w14:paraId="1D7402B3" w14:textId="77777777">
      <w:pPr>
        <w:tabs>
          <w:tab w:val="left" w:pos="360"/>
          <w:tab w:val="left" w:pos="720"/>
        </w:tabs>
        <w:rPr>
          <w:rFonts w:ascii="Arial" w:hAnsi="Arial" w:cs="Arial"/>
          <w:sz w:val="22"/>
          <w:szCs w:val="22"/>
        </w:rPr>
      </w:pPr>
    </w:p>
    <w:p w:rsidR="00DB7618" w:rsidRPr="00E91BB6" w:rsidP="00E754A2" w14:paraId="069850EB" w14:textId="20FF530B">
      <w:pPr>
        <w:tabs>
          <w:tab w:val="left" w:pos="360"/>
          <w:tab w:val="left" w:pos="720"/>
        </w:tabs>
        <w:rPr>
          <w:rFonts w:ascii="Arial" w:hAnsi="Arial" w:cs="Arial"/>
          <w:sz w:val="22"/>
          <w:szCs w:val="22"/>
        </w:rPr>
      </w:pPr>
      <w:r w:rsidRPr="00E91BB6">
        <w:rPr>
          <w:rFonts w:ascii="Arial" w:hAnsi="Arial" w:cs="Arial"/>
          <w:sz w:val="22"/>
          <w:szCs w:val="22"/>
        </w:rPr>
        <w:t>Interior</w:t>
      </w:r>
      <w:r w:rsidRPr="00E91BB6" w:rsidR="7B3E69CF">
        <w:rPr>
          <w:rFonts w:ascii="Arial" w:hAnsi="Arial" w:cs="Arial"/>
          <w:sz w:val="22"/>
          <w:szCs w:val="22"/>
        </w:rPr>
        <w:t xml:space="preserve"> </w:t>
      </w:r>
      <w:r w:rsidRPr="00E91BB6">
        <w:rPr>
          <w:rFonts w:ascii="Arial" w:hAnsi="Arial" w:cs="Arial"/>
          <w:sz w:val="22"/>
          <w:szCs w:val="22"/>
        </w:rPr>
        <w:t xml:space="preserve">used </w:t>
      </w:r>
      <w:bookmarkStart w:id="10" w:name="_Hlk158873218"/>
      <w:r w:rsidRPr="00E91BB6">
        <w:rPr>
          <w:rFonts w:ascii="Arial" w:hAnsi="Arial" w:cs="Arial"/>
          <w:sz w:val="22"/>
          <w:szCs w:val="22"/>
        </w:rPr>
        <w:t xml:space="preserve">Table 1 from the of Bureau of Labor Statistics (BLS) </w:t>
      </w:r>
      <w:r w:rsidRPr="00E91BB6" w:rsidR="00B1696C">
        <w:rPr>
          <w:rFonts w:ascii="Arial" w:hAnsi="Arial" w:cs="Arial"/>
          <w:sz w:val="22"/>
          <w:szCs w:val="22"/>
        </w:rPr>
        <w:t xml:space="preserve">News Release </w:t>
      </w:r>
      <w:hyperlink r:id="rId10" w:history="1">
        <w:r w:rsidRPr="00E91BB6" w:rsidR="00B1696C">
          <w:rPr>
            <w:rFonts w:ascii="Arial" w:hAnsi="Arial" w:cs="Arial"/>
            <w:color w:val="0000FF"/>
            <w:sz w:val="22"/>
            <w:szCs w:val="22"/>
            <w:u w:val="single"/>
          </w:rPr>
          <w:t>USDL-</w:t>
        </w:r>
        <w:r w:rsidRPr="00E91BB6" w:rsidR="005E6646">
          <w:rPr>
            <w:rFonts w:ascii="Arial" w:hAnsi="Arial" w:cs="Arial"/>
            <w:color w:val="0000FF"/>
            <w:sz w:val="22"/>
            <w:szCs w:val="22"/>
            <w:u w:val="single"/>
          </w:rPr>
          <w:t>2</w:t>
        </w:r>
        <w:r w:rsidRPr="00E91BB6" w:rsidR="0015138B">
          <w:rPr>
            <w:rFonts w:ascii="Arial" w:hAnsi="Arial" w:cs="Arial"/>
            <w:color w:val="0000FF"/>
            <w:sz w:val="22"/>
            <w:szCs w:val="22"/>
            <w:u w:val="single"/>
          </w:rPr>
          <w:t>3</w:t>
        </w:r>
        <w:r w:rsidRPr="00E91BB6" w:rsidR="00B1696C">
          <w:rPr>
            <w:rFonts w:ascii="Arial" w:hAnsi="Arial" w:cs="Arial"/>
            <w:color w:val="0000FF"/>
            <w:sz w:val="22"/>
            <w:szCs w:val="22"/>
            <w:u w:val="single"/>
          </w:rPr>
          <w:t>-</w:t>
        </w:r>
        <w:r w:rsidRPr="00E91BB6" w:rsidR="0015138B">
          <w:rPr>
            <w:rFonts w:ascii="Arial" w:hAnsi="Arial" w:cs="Arial"/>
            <w:color w:val="0000FF"/>
            <w:sz w:val="22"/>
            <w:szCs w:val="22"/>
            <w:u w:val="single"/>
          </w:rPr>
          <w:t>2567</w:t>
        </w:r>
      </w:hyperlink>
      <w:r w:rsidRPr="00E91BB6" w:rsidR="00B1696C">
        <w:rPr>
          <w:rFonts w:ascii="Arial" w:hAnsi="Arial" w:cs="Arial"/>
          <w:sz w:val="22"/>
          <w:szCs w:val="22"/>
        </w:rPr>
        <w:t xml:space="preserve">, </w:t>
      </w:r>
      <w:r w:rsidRPr="00E91BB6" w:rsidR="0015138B">
        <w:rPr>
          <w:rFonts w:ascii="Arial" w:hAnsi="Arial" w:cs="Arial"/>
          <w:sz w:val="22"/>
          <w:szCs w:val="22"/>
        </w:rPr>
        <w:t>December 15</w:t>
      </w:r>
      <w:r w:rsidRPr="00E91BB6" w:rsidR="00B1696C">
        <w:rPr>
          <w:rFonts w:ascii="Arial" w:hAnsi="Arial" w:cs="Arial"/>
          <w:sz w:val="22"/>
          <w:szCs w:val="22"/>
        </w:rPr>
        <w:t>, 202</w:t>
      </w:r>
      <w:r w:rsidRPr="00E91BB6" w:rsidR="005E6646">
        <w:rPr>
          <w:rFonts w:ascii="Arial" w:hAnsi="Arial" w:cs="Arial"/>
          <w:sz w:val="22"/>
          <w:szCs w:val="22"/>
        </w:rPr>
        <w:t>3</w:t>
      </w:r>
      <w:r w:rsidRPr="00E91BB6" w:rsidR="00B1696C">
        <w:rPr>
          <w:rFonts w:ascii="Arial" w:hAnsi="Arial" w:cs="Arial"/>
          <w:sz w:val="22"/>
          <w:szCs w:val="22"/>
        </w:rPr>
        <w:t>, Employer Costs for Employee Compensation—</w:t>
      </w:r>
      <w:r w:rsidRPr="00E91BB6" w:rsidR="0015138B">
        <w:rPr>
          <w:rFonts w:ascii="Arial" w:hAnsi="Arial" w:cs="Arial"/>
          <w:sz w:val="22"/>
          <w:szCs w:val="22"/>
        </w:rPr>
        <w:t>September 2023</w:t>
      </w:r>
      <w:r w:rsidRPr="00E91BB6">
        <w:rPr>
          <w:rFonts w:ascii="Arial" w:hAnsi="Arial" w:cs="Arial"/>
          <w:sz w:val="22"/>
          <w:szCs w:val="22"/>
        </w:rPr>
        <w:t xml:space="preserve">, to calculate the cost of the total </w:t>
      </w:r>
      <w:r w:rsidRPr="00E91BB6" w:rsidR="007A13ED">
        <w:rPr>
          <w:rFonts w:ascii="Arial" w:hAnsi="Arial" w:cs="Arial"/>
          <w:sz w:val="22"/>
          <w:szCs w:val="22"/>
        </w:rPr>
        <w:t xml:space="preserve">one-time and </w:t>
      </w:r>
      <w:r w:rsidRPr="00E91BB6">
        <w:rPr>
          <w:rFonts w:ascii="Arial" w:hAnsi="Arial" w:cs="Arial"/>
          <w:sz w:val="22"/>
          <w:szCs w:val="22"/>
        </w:rPr>
        <w:t>annual burden hours:</w:t>
      </w:r>
    </w:p>
    <w:p w:rsidR="00DB7618" w:rsidRPr="00E91BB6" w:rsidP="00E754A2" w14:paraId="1C64EA37" w14:textId="77777777">
      <w:pPr>
        <w:tabs>
          <w:tab w:val="left" w:pos="360"/>
          <w:tab w:val="left" w:pos="720"/>
        </w:tabs>
        <w:rPr>
          <w:rFonts w:ascii="Arial" w:hAnsi="Arial" w:cs="Arial"/>
          <w:sz w:val="22"/>
          <w:szCs w:val="22"/>
        </w:rPr>
      </w:pPr>
    </w:p>
    <w:p w:rsidR="00DB7618" w:rsidRPr="00E91BB6" w:rsidP="00E754A2" w14:paraId="58CD1CD3" w14:textId="06981B2C">
      <w:pPr>
        <w:numPr>
          <w:ilvl w:val="0"/>
          <w:numId w:val="18"/>
        </w:numPr>
        <w:rPr>
          <w:rFonts w:ascii="Arial" w:hAnsi="Arial" w:cs="Arial"/>
          <w:sz w:val="22"/>
          <w:szCs w:val="22"/>
        </w:rPr>
      </w:pPr>
      <w:r w:rsidRPr="00E91BB6">
        <w:rPr>
          <w:rFonts w:ascii="Arial" w:hAnsi="Arial" w:cs="Arial"/>
          <w:sz w:val="22"/>
          <w:szCs w:val="22"/>
        </w:rPr>
        <w:t>State and Tribal</w:t>
      </w:r>
      <w:r w:rsidRPr="00E91BB6">
        <w:rPr>
          <w:rFonts w:ascii="Arial" w:hAnsi="Arial" w:cs="Arial"/>
          <w:sz w:val="18"/>
          <w:szCs w:val="18"/>
        </w:rPr>
        <w:t xml:space="preserve"> </w:t>
      </w:r>
      <w:r w:rsidRPr="00E91BB6">
        <w:rPr>
          <w:rFonts w:ascii="Arial" w:hAnsi="Arial" w:cs="Arial"/>
          <w:sz w:val="22"/>
          <w:szCs w:val="22"/>
        </w:rPr>
        <w:t>Government</w:t>
      </w:r>
      <w:r w:rsidRPr="00E91BB6" w:rsidR="007F0AF2">
        <w:rPr>
          <w:rFonts w:ascii="Arial" w:hAnsi="Arial" w:cs="Arial"/>
          <w:sz w:val="22"/>
          <w:szCs w:val="22"/>
        </w:rPr>
        <w:t>s</w:t>
      </w:r>
      <w:r w:rsidRPr="00E91BB6">
        <w:rPr>
          <w:rFonts w:ascii="Arial" w:hAnsi="Arial" w:cs="Arial"/>
          <w:sz w:val="22"/>
          <w:szCs w:val="22"/>
        </w:rPr>
        <w:t xml:space="preserve"> – the hourly rate for all workers is $</w:t>
      </w:r>
      <w:r w:rsidRPr="00E91BB6" w:rsidR="00176770">
        <w:rPr>
          <w:rFonts w:ascii="Arial" w:hAnsi="Arial" w:cs="Arial"/>
          <w:sz w:val="22"/>
          <w:szCs w:val="22"/>
        </w:rPr>
        <w:t>59.90</w:t>
      </w:r>
      <w:r w:rsidRPr="00E91BB6">
        <w:rPr>
          <w:rFonts w:ascii="Arial" w:hAnsi="Arial" w:cs="Arial"/>
          <w:sz w:val="22"/>
          <w:szCs w:val="22"/>
        </w:rPr>
        <w:t>, including benefits.</w:t>
      </w:r>
    </w:p>
    <w:bookmarkEnd w:id="10"/>
    <w:p w:rsidR="00BB49A5" w:rsidRPr="00E91BB6" w:rsidP="00E754A2" w14:paraId="658CA404" w14:textId="77777777">
      <w:pPr>
        <w:tabs>
          <w:tab w:val="left" w:pos="360"/>
          <w:tab w:val="left" w:pos="720"/>
        </w:tabs>
        <w:rPr>
          <w:rFonts w:ascii="Arial" w:hAnsi="Arial" w:cs="Arial"/>
          <w:sz w:val="22"/>
          <w:szCs w:val="22"/>
        </w:rPr>
      </w:pPr>
    </w:p>
    <w:tbl>
      <w:tblPr>
        <w:tblW w:w="9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90"/>
        <w:gridCol w:w="1230"/>
        <w:gridCol w:w="1095"/>
        <w:gridCol w:w="1140"/>
        <w:gridCol w:w="1185"/>
        <w:gridCol w:w="1005"/>
        <w:gridCol w:w="870"/>
        <w:gridCol w:w="1542"/>
      </w:tblGrid>
      <w:tr w14:paraId="12D11707" w14:textId="77777777" w:rsidTr="00667517">
        <w:tblPrEx>
          <w:tblW w:w="9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cantSplit/>
          <w:trHeight w:val="727"/>
        </w:trPr>
        <w:tc>
          <w:tcPr>
            <w:tcW w:w="1790" w:type="dxa"/>
            <w:shd w:val="clear" w:color="auto" w:fill="auto"/>
            <w:vAlign w:val="center"/>
            <w:hideMark/>
          </w:tcPr>
          <w:p w:rsidR="00667517" w:rsidRPr="00E91BB6" w:rsidP="00E754A2" w14:paraId="1371666C" w14:textId="77777777">
            <w:pPr>
              <w:jc w:val="center"/>
              <w:rPr>
                <w:rFonts w:ascii="Arial" w:hAnsi="Arial" w:cs="Arial"/>
                <w:b/>
                <w:bCs/>
                <w:color w:val="000000"/>
                <w:sz w:val="16"/>
                <w:szCs w:val="16"/>
              </w:rPr>
            </w:pPr>
            <w:r w:rsidRPr="00E91BB6">
              <w:rPr>
                <w:rFonts w:ascii="Arial" w:hAnsi="Arial" w:cs="Arial"/>
                <w:b/>
                <w:bCs/>
                <w:color w:val="000000"/>
                <w:sz w:val="16"/>
                <w:szCs w:val="16"/>
              </w:rPr>
              <w:t>Requirement</w:t>
            </w:r>
          </w:p>
        </w:tc>
        <w:tc>
          <w:tcPr>
            <w:tcW w:w="1230" w:type="dxa"/>
            <w:shd w:val="clear" w:color="auto" w:fill="auto"/>
            <w:vAlign w:val="center"/>
            <w:hideMark/>
          </w:tcPr>
          <w:p w:rsidR="00667517" w:rsidRPr="00E91BB6" w:rsidP="00E754A2" w14:paraId="7CBFE791"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0072EAA5" w14:textId="6923B024">
            <w:pPr>
              <w:jc w:val="center"/>
              <w:rPr>
                <w:rFonts w:ascii="Arial" w:hAnsi="Arial" w:cs="Arial"/>
                <w:b/>
                <w:bCs/>
                <w:color w:val="000000"/>
                <w:sz w:val="16"/>
                <w:szCs w:val="16"/>
              </w:rPr>
            </w:pPr>
            <w:r w:rsidRPr="00E91BB6">
              <w:rPr>
                <w:rFonts w:ascii="Arial" w:hAnsi="Arial" w:cs="Arial"/>
                <w:b/>
                <w:bCs/>
                <w:color w:val="000000"/>
                <w:sz w:val="16"/>
                <w:szCs w:val="16"/>
              </w:rPr>
              <w:t>Number of Annual Respondents</w:t>
            </w:r>
          </w:p>
        </w:tc>
        <w:tc>
          <w:tcPr>
            <w:tcW w:w="1095" w:type="dxa"/>
            <w:shd w:val="clear" w:color="auto" w:fill="auto"/>
            <w:vAlign w:val="center"/>
            <w:hideMark/>
          </w:tcPr>
          <w:p w:rsidR="00667517" w:rsidRPr="00E91BB6" w:rsidP="00E754A2" w14:paraId="39E92745"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53A07243" w14:textId="409453F7">
            <w:pPr>
              <w:jc w:val="center"/>
              <w:rPr>
                <w:rFonts w:ascii="Arial" w:hAnsi="Arial" w:cs="Arial"/>
                <w:b/>
                <w:bCs/>
                <w:color w:val="000000"/>
                <w:sz w:val="16"/>
                <w:szCs w:val="16"/>
              </w:rPr>
            </w:pPr>
            <w:r w:rsidRPr="00E91BB6">
              <w:rPr>
                <w:rFonts w:ascii="Arial" w:hAnsi="Arial" w:cs="Arial"/>
                <w:b/>
                <w:bCs/>
                <w:color w:val="000000"/>
                <w:sz w:val="16"/>
                <w:szCs w:val="16"/>
              </w:rPr>
              <w:t>Number of Responses Each</w:t>
            </w:r>
          </w:p>
        </w:tc>
        <w:tc>
          <w:tcPr>
            <w:tcW w:w="1140" w:type="dxa"/>
            <w:shd w:val="clear" w:color="auto" w:fill="auto"/>
            <w:vAlign w:val="center"/>
            <w:hideMark/>
          </w:tcPr>
          <w:p w:rsidR="00667517" w:rsidRPr="00E91BB6" w:rsidP="00E754A2" w14:paraId="3737EA14"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4D4C68A1" w14:textId="771BE0F2">
            <w:pPr>
              <w:jc w:val="center"/>
              <w:rPr>
                <w:rFonts w:ascii="Arial" w:hAnsi="Arial" w:cs="Arial"/>
                <w:b/>
                <w:bCs/>
                <w:color w:val="000000"/>
                <w:sz w:val="16"/>
                <w:szCs w:val="16"/>
              </w:rPr>
            </w:pPr>
            <w:r w:rsidRPr="00E91BB6">
              <w:rPr>
                <w:rFonts w:ascii="Arial" w:hAnsi="Arial" w:cs="Arial"/>
                <w:b/>
                <w:bCs/>
                <w:color w:val="000000"/>
                <w:sz w:val="16"/>
                <w:szCs w:val="16"/>
              </w:rPr>
              <w:t>Number of Annual Responses</w:t>
            </w:r>
          </w:p>
        </w:tc>
        <w:tc>
          <w:tcPr>
            <w:tcW w:w="1185" w:type="dxa"/>
            <w:shd w:val="clear" w:color="auto" w:fill="auto"/>
            <w:vAlign w:val="center"/>
            <w:hideMark/>
          </w:tcPr>
          <w:p w:rsidR="00667517" w:rsidRPr="00E91BB6" w:rsidP="00E754A2" w14:paraId="0756CA33" w14:textId="77777777">
            <w:pPr>
              <w:jc w:val="center"/>
              <w:rPr>
                <w:rFonts w:ascii="Arial" w:hAnsi="Arial" w:cs="Arial"/>
                <w:b/>
                <w:bCs/>
                <w:color w:val="000000"/>
                <w:sz w:val="16"/>
                <w:szCs w:val="16"/>
              </w:rPr>
            </w:pPr>
            <w:r w:rsidRPr="00E91BB6">
              <w:rPr>
                <w:rFonts w:ascii="Arial" w:hAnsi="Arial" w:cs="Arial"/>
                <w:b/>
                <w:bCs/>
                <w:color w:val="000000"/>
                <w:sz w:val="16"/>
                <w:szCs w:val="16"/>
              </w:rPr>
              <w:t>Average Completion Time per Response</w:t>
            </w:r>
          </w:p>
        </w:tc>
        <w:tc>
          <w:tcPr>
            <w:tcW w:w="1005" w:type="dxa"/>
            <w:shd w:val="clear" w:color="auto" w:fill="auto"/>
            <w:vAlign w:val="center"/>
            <w:hideMark/>
          </w:tcPr>
          <w:p w:rsidR="00667517" w:rsidRPr="00E91BB6" w:rsidP="00E754A2" w14:paraId="406C7A72" w14:textId="77777777">
            <w:pPr>
              <w:jc w:val="center"/>
              <w:rPr>
                <w:rFonts w:ascii="Arial" w:hAnsi="Arial" w:cs="Arial"/>
                <w:b/>
                <w:bCs/>
                <w:color w:val="000000"/>
                <w:sz w:val="16"/>
                <w:szCs w:val="16"/>
              </w:rPr>
            </w:pPr>
            <w:r w:rsidRPr="00E91BB6">
              <w:rPr>
                <w:rFonts w:ascii="Arial" w:hAnsi="Arial" w:cs="Arial"/>
                <w:b/>
                <w:bCs/>
                <w:color w:val="000000"/>
                <w:sz w:val="16"/>
                <w:szCs w:val="16"/>
              </w:rPr>
              <w:t>Estimated</w:t>
            </w:r>
          </w:p>
          <w:p w:rsidR="00667517" w:rsidRPr="00E91BB6" w:rsidP="00E754A2" w14:paraId="2797B49C" w14:textId="1CA23F3C">
            <w:pPr>
              <w:jc w:val="center"/>
              <w:rPr>
                <w:rFonts w:ascii="Arial" w:hAnsi="Arial" w:cs="Arial"/>
                <w:b/>
                <w:bCs/>
                <w:color w:val="000000"/>
                <w:sz w:val="16"/>
                <w:szCs w:val="16"/>
              </w:rPr>
            </w:pPr>
            <w:r w:rsidRPr="00E91BB6">
              <w:rPr>
                <w:rFonts w:ascii="Arial" w:hAnsi="Arial" w:cs="Arial"/>
                <w:b/>
                <w:bCs/>
                <w:color w:val="000000"/>
                <w:sz w:val="16"/>
                <w:szCs w:val="16"/>
              </w:rPr>
              <w:t>Annual Burden Hours</w:t>
            </w:r>
          </w:p>
        </w:tc>
        <w:tc>
          <w:tcPr>
            <w:tcW w:w="870" w:type="dxa"/>
            <w:shd w:val="clear" w:color="auto" w:fill="auto"/>
            <w:vAlign w:val="center"/>
            <w:hideMark/>
          </w:tcPr>
          <w:p w:rsidR="00667517" w:rsidRPr="00E91BB6" w:rsidP="00E754A2" w14:paraId="01F8935A" w14:textId="77777777">
            <w:pPr>
              <w:jc w:val="center"/>
              <w:rPr>
                <w:rFonts w:ascii="Arial" w:hAnsi="Arial" w:cs="Arial"/>
                <w:b/>
                <w:bCs/>
                <w:color w:val="000000"/>
                <w:sz w:val="16"/>
                <w:szCs w:val="16"/>
              </w:rPr>
            </w:pPr>
            <w:r w:rsidRPr="00E91BB6">
              <w:rPr>
                <w:rFonts w:ascii="Arial" w:hAnsi="Arial" w:cs="Arial"/>
                <w:b/>
                <w:bCs/>
                <w:color w:val="000000"/>
                <w:sz w:val="16"/>
                <w:szCs w:val="16"/>
              </w:rPr>
              <w:t>Hourly Rate</w:t>
            </w:r>
          </w:p>
        </w:tc>
        <w:tc>
          <w:tcPr>
            <w:tcW w:w="1542" w:type="dxa"/>
            <w:shd w:val="clear" w:color="auto" w:fill="auto"/>
            <w:vAlign w:val="center"/>
            <w:hideMark/>
          </w:tcPr>
          <w:p w:rsidR="00667517" w:rsidRPr="00E91BB6" w:rsidP="00E754A2" w14:paraId="38398C88" w14:textId="77777777">
            <w:pPr>
              <w:jc w:val="center"/>
              <w:rPr>
                <w:rFonts w:ascii="Arial" w:hAnsi="Arial" w:cs="Arial"/>
                <w:b/>
                <w:bCs/>
                <w:color w:val="000000"/>
                <w:sz w:val="16"/>
                <w:szCs w:val="16"/>
              </w:rPr>
            </w:pPr>
            <w:r w:rsidRPr="00E91BB6">
              <w:rPr>
                <w:rFonts w:ascii="Arial" w:hAnsi="Arial" w:cs="Arial"/>
                <w:b/>
                <w:bCs/>
                <w:color w:val="000000"/>
                <w:sz w:val="16"/>
                <w:szCs w:val="16"/>
              </w:rPr>
              <w:t>$ Value of Annual Burden Hours</w:t>
            </w:r>
          </w:p>
        </w:tc>
      </w:tr>
      <w:tr w14:paraId="3B851E18" w14:textId="77777777" w:rsidTr="00B130D3">
        <w:tblPrEx>
          <w:tblW w:w="9857" w:type="dxa"/>
          <w:tblLook w:val="04A0"/>
        </w:tblPrEx>
        <w:trPr>
          <w:cantSplit/>
          <w:trHeight w:val="70"/>
        </w:trPr>
        <w:tc>
          <w:tcPr>
            <w:tcW w:w="9857" w:type="dxa"/>
            <w:gridSpan w:val="8"/>
            <w:shd w:val="clear" w:color="auto" w:fill="D9D9D9" w:themeFill="background1" w:themeFillShade="D9"/>
            <w:vAlign w:val="center"/>
            <w:hideMark/>
          </w:tcPr>
          <w:p w:rsidR="00BB49A5" w:rsidRPr="00E91BB6" w:rsidP="00E754A2" w14:paraId="408B4FE7" w14:textId="77777777">
            <w:pPr>
              <w:rPr>
                <w:rFonts w:ascii="Arial" w:hAnsi="Arial" w:cs="Arial"/>
                <w:b/>
                <w:bCs/>
                <w:i/>
                <w:iCs/>
                <w:color w:val="000000"/>
                <w:sz w:val="18"/>
                <w:szCs w:val="18"/>
              </w:rPr>
            </w:pPr>
            <w:r w:rsidRPr="00E91BB6">
              <w:rPr>
                <w:rFonts w:ascii="Arial" w:hAnsi="Arial" w:cs="Arial"/>
                <w:b/>
                <w:bCs/>
                <w:i/>
                <w:iCs/>
                <w:color w:val="000000"/>
                <w:sz w:val="18"/>
                <w:szCs w:val="18"/>
              </w:rPr>
              <w:t>Consolidated Workplan</w:t>
            </w:r>
          </w:p>
        </w:tc>
      </w:tr>
      <w:tr w14:paraId="3D43690F" w14:textId="77777777" w:rsidTr="00B130D3">
        <w:tblPrEx>
          <w:tblW w:w="9857" w:type="dxa"/>
          <w:tblLook w:val="04A0"/>
        </w:tblPrEx>
        <w:trPr>
          <w:cantSplit/>
          <w:trHeight w:val="115"/>
        </w:trPr>
        <w:tc>
          <w:tcPr>
            <w:tcW w:w="1790" w:type="dxa"/>
            <w:shd w:val="clear" w:color="auto" w:fill="auto"/>
            <w:vAlign w:val="center"/>
            <w:hideMark/>
          </w:tcPr>
          <w:p w:rsidR="00BB49A5" w:rsidRPr="00E91BB6" w:rsidP="00E754A2" w14:paraId="7CE05C00" w14:textId="0715BCDF">
            <w:pPr>
              <w:rPr>
                <w:rFonts w:ascii="Arial" w:hAnsi="Arial" w:cs="Arial"/>
                <w:color w:val="000000"/>
                <w:sz w:val="18"/>
                <w:szCs w:val="18"/>
              </w:rPr>
            </w:pPr>
            <w:r w:rsidRPr="00E91BB6">
              <w:rPr>
                <w:rFonts w:ascii="Arial" w:hAnsi="Arial" w:cs="Arial"/>
                <w:color w:val="000000"/>
                <w:sz w:val="18"/>
                <w:szCs w:val="18"/>
              </w:rPr>
              <w:t xml:space="preserve"> State Government</w:t>
            </w:r>
          </w:p>
        </w:tc>
        <w:tc>
          <w:tcPr>
            <w:tcW w:w="1230" w:type="dxa"/>
            <w:shd w:val="clear" w:color="auto" w:fill="auto"/>
            <w:vAlign w:val="center"/>
            <w:hideMark/>
          </w:tcPr>
          <w:p w:rsidR="00BB49A5" w:rsidRPr="00E91BB6" w:rsidP="00E754A2" w14:paraId="463671AC"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095" w:type="dxa"/>
            <w:shd w:val="clear" w:color="auto" w:fill="auto"/>
            <w:vAlign w:val="center"/>
            <w:hideMark/>
          </w:tcPr>
          <w:p w:rsidR="00BB49A5" w:rsidRPr="00E91BB6" w:rsidP="00E754A2" w14:paraId="31B3AF1F"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shd w:val="clear" w:color="auto" w:fill="auto"/>
            <w:vAlign w:val="center"/>
            <w:hideMark/>
          </w:tcPr>
          <w:p w:rsidR="00BB49A5" w:rsidRPr="00E91BB6" w:rsidP="00E754A2" w14:paraId="555217B8"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185" w:type="dxa"/>
            <w:shd w:val="clear" w:color="auto" w:fill="auto"/>
            <w:vAlign w:val="center"/>
            <w:hideMark/>
          </w:tcPr>
          <w:p w:rsidR="00BB49A5" w:rsidRPr="00E91BB6" w:rsidP="00E754A2" w14:paraId="4964D76B" w14:textId="77777777">
            <w:pPr>
              <w:jc w:val="center"/>
              <w:rPr>
                <w:rFonts w:ascii="Arial" w:hAnsi="Arial" w:cs="Arial"/>
                <w:color w:val="000000"/>
                <w:sz w:val="18"/>
                <w:szCs w:val="18"/>
              </w:rPr>
            </w:pPr>
            <w:r w:rsidRPr="00E91BB6">
              <w:rPr>
                <w:rFonts w:ascii="Arial" w:hAnsi="Arial" w:cs="Arial"/>
                <w:color w:val="000000"/>
                <w:sz w:val="18"/>
                <w:szCs w:val="18"/>
              </w:rPr>
              <w:t>10</w:t>
            </w:r>
          </w:p>
        </w:tc>
        <w:tc>
          <w:tcPr>
            <w:tcW w:w="1005" w:type="dxa"/>
            <w:shd w:val="clear" w:color="auto" w:fill="auto"/>
            <w:vAlign w:val="center"/>
            <w:hideMark/>
          </w:tcPr>
          <w:p w:rsidR="00BB49A5" w:rsidRPr="00E91BB6" w:rsidP="00E754A2" w14:paraId="3CA8FB17" w14:textId="77777777">
            <w:pPr>
              <w:jc w:val="center"/>
              <w:rPr>
                <w:rFonts w:ascii="Arial" w:hAnsi="Arial" w:cs="Arial"/>
                <w:color w:val="000000"/>
                <w:sz w:val="18"/>
                <w:szCs w:val="18"/>
              </w:rPr>
            </w:pPr>
            <w:r w:rsidRPr="00E91BB6">
              <w:rPr>
                <w:rFonts w:ascii="Arial" w:hAnsi="Arial" w:cs="Arial"/>
                <w:color w:val="000000"/>
                <w:sz w:val="18"/>
                <w:szCs w:val="18"/>
              </w:rPr>
              <w:t>270</w:t>
            </w:r>
          </w:p>
        </w:tc>
        <w:tc>
          <w:tcPr>
            <w:tcW w:w="870" w:type="dxa"/>
            <w:vMerge w:val="restart"/>
            <w:shd w:val="clear" w:color="auto" w:fill="auto"/>
            <w:vAlign w:val="center"/>
            <w:hideMark/>
          </w:tcPr>
          <w:p w:rsidR="00BB49A5" w:rsidRPr="00E91BB6" w:rsidP="00E754A2" w14:paraId="39B56551"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7EFCA498" w14:textId="77777777">
            <w:pPr>
              <w:jc w:val="center"/>
              <w:rPr>
                <w:rFonts w:ascii="Arial" w:hAnsi="Arial" w:cs="Arial"/>
                <w:color w:val="000000"/>
                <w:sz w:val="18"/>
                <w:szCs w:val="18"/>
              </w:rPr>
            </w:pPr>
            <w:r w:rsidRPr="00E91BB6">
              <w:rPr>
                <w:rFonts w:ascii="Arial" w:hAnsi="Arial" w:cs="Arial"/>
                <w:color w:val="000000"/>
                <w:sz w:val="18"/>
                <w:szCs w:val="18"/>
              </w:rPr>
              <w:t xml:space="preserve">$16,173.00 </w:t>
            </w:r>
          </w:p>
        </w:tc>
      </w:tr>
      <w:tr w14:paraId="378E5CBC" w14:textId="77777777" w:rsidTr="00B130D3">
        <w:tblPrEx>
          <w:tblW w:w="9857" w:type="dxa"/>
          <w:tblLook w:val="04A0"/>
        </w:tblPrEx>
        <w:trPr>
          <w:cantSplit/>
          <w:trHeight w:val="50"/>
        </w:trPr>
        <w:tc>
          <w:tcPr>
            <w:tcW w:w="1790" w:type="dxa"/>
            <w:shd w:val="clear" w:color="auto" w:fill="auto"/>
            <w:noWrap/>
            <w:vAlign w:val="center"/>
            <w:hideMark/>
          </w:tcPr>
          <w:p w:rsidR="00BB49A5" w:rsidRPr="00E91BB6" w:rsidP="00E754A2" w14:paraId="5E223871" w14:textId="4C4B7D60">
            <w:pPr>
              <w:rPr>
                <w:rFonts w:ascii="Arial" w:hAnsi="Arial" w:cs="Arial"/>
                <w:color w:val="000000"/>
                <w:sz w:val="18"/>
                <w:szCs w:val="18"/>
              </w:rPr>
            </w:pPr>
            <w:r w:rsidRPr="00E91BB6">
              <w:rPr>
                <w:rFonts w:ascii="Arial" w:hAnsi="Arial" w:cs="Arial"/>
                <w:color w:val="000000"/>
                <w:sz w:val="18"/>
                <w:szCs w:val="18"/>
              </w:rPr>
              <w:t xml:space="preserve"> </w:t>
            </w:r>
            <w:r w:rsidRPr="00E91BB6" w:rsidR="00C11729">
              <w:rPr>
                <w:rFonts w:ascii="Arial" w:hAnsi="Arial" w:cs="Arial"/>
                <w:color w:val="000000"/>
                <w:sz w:val="18"/>
                <w:szCs w:val="18"/>
              </w:rPr>
              <w:t>T</w:t>
            </w:r>
            <w:r w:rsidRPr="00E91BB6">
              <w:rPr>
                <w:rFonts w:ascii="Arial" w:hAnsi="Arial" w:cs="Arial"/>
                <w:color w:val="000000"/>
                <w:sz w:val="18"/>
                <w:szCs w:val="18"/>
              </w:rPr>
              <w:t>ribal Government</w:t>
            </w:r>
          </w:p>
        </w:tc>
        <w:tc>
          <w:tcPr>
            <w:tcW w:w="1230" w:type="dxa"/>
            <w:shd w:val="clear" w:color="auto" w:fill="auto"/>
            <w:noWrap/>
            <w:vAlign w:val="center"/>
            <w:hideMark/>
          </w:tcPr>
          <w:p w:rsidR="00BB49A5" w:rsidRPr="00E91BB6" w:rsidP="00E754A2" w14:paraId="61DC38A4" w14:textId="77777777">
            <w:pPr>
              <w:jc w:val="center"/>
              <w:rPr>
                <w:rFonts w:ascii="Arial" w:hAnsi="Arial" w:cs="Arial"/>
                <w:color w:val="000000"/>
                <w:sz w:val="18"/>
                <w:szCs w:val="18"/>
              </w:rPr>
            </w:pPr>
            <w:r w:rsidRPr="00E91BB6">
              <w:rPr>
                <w:rFonts w:ascii="Arial" w:hAnsi="Arial" w:cs="Arial"/>
                <w:color w:val="000000"/>
                <w:sz w:val="18"/>
                <w:szCs w:val="18"/>
              </w:rPr>
              <w:t>65</w:t>
            </w:r>
          </w:p>
        </w:tc>
        <w:tc>
          <w:tcPr>
            <w:tcW w:w="1095" w:type="dxa"/>
            <w:shd w:val="clear" w:color="auto" w:fill="auto"/>
            <w:noWrap/>
            <w:vAlign w:val="center"/>
            <w:hideMark/>
          </w:tcPr>
          <w:p w:rsidR="00BB49A5" w:rsidRPr="00E91BB6" w:rsidP="00E754A2" w14:paraId="5875D381"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shd w:val="clear" w:color="auto" w:fill="auto"/>
            <w:noWrap/>
            <w:vAlign w:val="center"/>
            <w:hideMark/>
          </w:tcPr>
          <w:p w:rsidR="00BB49A5" w:rsidRPr="00E91BB6" w:rsidP="00E754A2" w14:paraId="3B3FD33B" w14:textId="77777777">
            <w:pPr>
              <w:jc w:val="center"/>
              <w:rPr>
                <w:rFonts w:ascii="Arial" w:hAnsi="Arial" w:cs="Arial"/>
                <w:color w:val="000000"/>
                <w:sz w:val="18"/>
                <w:szCs w:val="18"/>
              </w:rPr>
            </w:pPr>
            <w:r w:rsidRPr="00E91BB6">
              <w:rPr>
                <w:rFonts w:ascii="Arial" w:hAnsi="Arial" w:cs="Arial"/>
                <w:color w:val="000000"/>
                <w:sz w:val="18"/>
                <w:szCs w:val="18"/>
              </w:rPr>
              <w:t>65</w:t>
            </w:r>
          </w:p>
        </w:tc>
        <w:tc>
          <w:tcPr>
            <w:tcW w:w="1185" w:type="dxa"/>
            <w:shd w:val="clear" w:color="auto" w:fill="auto"/>
            <w:noWrap/>
            <w:vAlign w:val="center"/>
            <w:hideMark/>
          </w:tcPr>
          <w:p w:rsidR="00BB49A5" w:rsidRPr="00E91BB6" w:rsidP="00E754A2" w14:paraId="1A975055" w14:textId="77777777">
            <w:pPr>
              <w:jc w:val="center"/>
              <w:rPr>
                <w:rFonts w:ascii="Arial" w:hAnsi="Arial" w:cs="Arial"/>
                <w:color w:val="000000"/>
                <w:sz w:val="18"/>
                <w:szCs w:val="18"/>
              </w:rPr>
            </w:pPr>
            <w:r w:rsidRPr="00E91BB6">
              <w:rPr>
                <w:rFonts w:ascii="Arial" w:hAnsi="Arial" w:cs="Arial"/>
                <w:color w:val="000000"/>
                <w:sz w:val="18"/>
                <w:szCs w:val="18"/>
              </w:rPr>
              <w:t>8</w:t>
            </w:r>
          </w:p>
        </w:tc>
        <w:tc>
          <w:tcPr>
            <w:tcW w:w="1005" w:type="dxa"/>
            <w:shd w:val="clear" w:color="auto" w:fill="auto"/>
            <w:noWrap/>
            <w:vAlign w:val="center"/>
            <w:hideMark/>
          </w:tcPr>
          <w:p w:rsidR="00BB49A5" w:rsidRPr="00E91BB6" w:rsidP="00E754A2" w14:paraId="39F194D0" w14:textId="77777777">
            <w:pPr>
              <w:jc w:val="center"/>
              <w:rPr>
                <w:rFonts w:ascii="Arial" w:hAnsi="Arial" w:cs="Arial"/>
                <w:color w:val="000000"/>
                <w:sz w:val="18"/>
                <w:szCs w:val="18"/>
              </w:rPr>
            </w:pPr>
            <w:r w:rsidRPr="00E91BB6">
              <w:rPr>
                <w:rFonts w:ascii="Arial" w:hAnsi="Arial" w:cs="Arial"/>
                <w:color w:val="000000"/>
                <w:sz w:val="18"/>
                <w:szCs w:val="18"/>
              </w:rPr>
              <w:t>520</w:t>
            </w:r>
          </w:p>
        </w:tc>
        <w:tc>
          <w:tcPr>
            <w:tcW w:w="870" w:type="dxa"/>
            <w:vMerge/>
            <w:vAlign w:val="center"/>
            <w:hideMark/>
          </w:tcPr>
          <w:p w:rsidR="00BB49A5" w:rsidRPr="00E91BB6" w:rsidP="00E754A2" w14:paraId="03E6B16E" w14:textId="77777777">
            <w:pPr>
              <w:rPr>
                <w:rFonts w:ascii="Arial" w:hAnsi="Arial" w:cs="Arial"/>
                <w:color w:val="000000"/>
                <w:sz w:val="18"/>
                <w:szCs w:val="18"/>
              </w:rPr>
            </w:pPr>
          </w:p>
        </w:tc>
        <w:tc>
          <w:tcPr>
            <w:tcW w:w="1542" w:type="dxa"/>
            <w:shd w:val="clear" w:color="auto" w:fill="auto"/>
            <w:noWrap/>
            <w:vAlign w:val="center"/>
            <w:hideMark/>
          </w:tcPr>
          <w:p w:rsidR="00BB49A5" w:rsidRPr="00E91BB6" w:rsidP="00E754A2" w14:paraId="44316F79" w14:textId="77777777">
            <w:pPr>
              <w:jc w:val="center"/>
              <w:rPr>
                <w:rFonts w:ascii="Arial" w:hAnsi="Arial" w:cs="Arial"/>
                <w:color w:val="000000"/>
                <w:sz w:val="18"/>
                <w:szCs w:val="18"/>
              </w:rPr>
            </w:pPr>
            <w:r w:rsidRPr="00E91BB6">
              <w:rPr>
                <w:rFonts w:ascii="Arial" w:hAnsi="Arial" w:cs="Arial"/>
                <w:color w:val="000000"/>
                <w:sz w:val="18"/>
                <w:szCs w:val="18"/>
              </w:rPr>
              <w:t xml:space="preserve">$31,148.00 </w:t>
            </w:r>
          </w:p>
        </w:tc>
      </w:tr>
      <w:tr w14:paraId="011A6B61" w14:textId="77777777" w:rsidTr="00B130D3">
        <w:tblPrEx>
          <w:tblW w:w="9857" w:type="dxa"/>
          <w:tblLook w:val="04A0"/>
        </w:tblPrEx>
        <w:trPr>
          <w:cantSplit/>
          <w:trHeight w:val="97"/>
        </w:trPr>
        <w:tc>
          <w:tcPr>
            <w:tcW w:w="8315" w:type="dxa"/>
            <w:gridSpan w:val="7"/>
            <w:shd w:val="clear" w:color="auto" w:fill="D9D9D9" w:themeFill="background1" w:themeFillShade="D9"/>
            <w:vAlign w:val="center"/>
            <w:hideMark/>
          </w:tcPr>
          <w:p w:rsidR="00BB49A5" w:rsidRPr="00E91BB6" w:rsidP="00E754A2" w14:paraId="6B8861B9" w14:textId="77777777">
            <w:pPr>
              <w:rPr>
                <w:rFonts w:ascii="Arial" w:hAnsi="Arial" w:cs="Arial"/>
                <w:b/>
                <w:bCs/>
                <w:i/>
                <w:iCs/>
                <w:color w:val="000000"/>
                <w:sz w:val="18"/>
                <w:szCs w:val="18"/>
              </w:rPr>
            </w:pPr>
            <w:r w:rsidRPr="00E91BB6">
              <w:rPr>
                <w:rFonts w:ascii="Arial" w:hAnsi="Arial" w:cs="Arial"/>
                <w:b/>
                <w:bCs/>
                <w:i/>
                <w:iCs/>
                <w:color w:val="000000"/>
                <w:sz w:val="18"/>
                <w:szCs w:val="18"/>
              </w:rPr>
              <w:t xml:space="preserve">Grant Applications </w:t>
            </w:r>
          </w:p>
        </w:tc>
        <w:tc>
          <w:tcPr>
            <w:tcW w:w="1542" w:type="dxa"/>
            <w:shd w:val="clear" w:color="auto" w:fill="D9D9D9" w:themeFill="background1" w:themeFillShade="D9"/>
            <w:vAlign w:val="center"/>
            <w:hideMark/>
          </w:tcPr>
          <w:p w:rsidR="00BB49A5" w:rsidRPr="00E91BB6" w:rsidP="00E754A2" w14:paraId="6A19F6B5" w14:textId="427657F1">
            <w:pPr>
              <w:jc w:val="center"/>
              <w:rPr>
                <w:rFonts w:ascii="Arial" w:hAnsi="Arial" w:cs="Arial"/>
                <w:color w:val="000000"/>
                <w:sz w:val="18"/>
                <w:szCs w:val="18"/>
              </w:rPr>
            </w:pPr>
          </w:p>
        </w:tc>
      </w:tr>
      <w:tr w14:paraId="2D0CDF8C" w14:textId="77777777" w:rsidTr="00B130D3">
        <w:tblPrEx>
          <w:tblW w:w="9857" w:type="dxa"/>
          <w:tblLook w:val="04A0"/>
        </w:tblPrEx>
        <w:trPr>
          <w:cantSplit/>
          <w:trHeight w:val="232"/>
        </w:trPr>
        <w:tc>
          <w:tcPr>
            <w:tcW w:w="1790" w:type="dxa"/>
            <w:shd w:val="clear" w:color="auto" w:fill="auto"/>
            <w:vAlign w:val="center"/>
            <w:hideMark/>
          </w:tcPr>
          <w:p w:rsidR="00BB49A5" w:rsidRPr="00E91BB6" w:rsidP="00E754A2" w14:paraId="6D9611BF" w14:textId="77777777">
            <w:pPr>
              <w:rPr>
                <w:rFonts w:ascii="Arial" w:hAnsi="Arial" w:cs="Arial"/>
                <w:color w:val="000000"/>
                <w:sz w:val="18"/>
                <w:szCs w:val="18"/>
              </w:rPr>
            </w:pPr>
            <w:r w:rsidRPr="00E91BB6">
              <w:rPr>
                <w:rFonts w:ascii="Arial" w:hAnsi="Arial" w:cs="Arial"/>
                <w:color w:val="000000"/>
                <w:sz w:val="18"/>
                <w:szCs w:val="18"/>
              </w:rPr>
              <w:t>State and Tribal Government</w:t>
            </w:r>
          </w:p>
        </w:tc>
        <w:tc>
          <w:tcPr>
            <w:tcW w:w="1230" w:type="dxa"/>
            <w:shd w:val="clear" w:color="auto" w:fill="auto"/>
            <w:vAlign w:val="center"/>
            <w:hideMark/>
          </w:tcPr>
          <w:p w:rsidR="00BB49A5" w:rsidRPr="00E91BB6" w:rsidP="00E754A2" w14:paraId="3133BE5B" w14:textId="77777777">
            <w:pPr>
              <w:jc w:val="center"/>
              <w:rPr>
                <w:rFonts w:ascii="Arial" w:hAnsi="Arial" w:cs="Arial"/>
                <w:color w:val="000000"/>
                <w:sz w:val="18"/>
                <w:szCs w:val="18"/>
              </w:rPr>
            </w:pPr>
            <w:r w:rsidRPr="00E91BB6">
              <w:rPr>
                <w:rFonts w:ascii="Arial" w:hAnsi="Arial" w:cs="Arial"/>
                <w:color w:val="000000"/>
                <w:sz w:val="18"/>
                <w:szCs w:val="18"/>
              </w:rPr>
              <w:t>92</w:t>
            </w:r>
          </w:p>
        </w:tc>
        <w:tc>
          <w:tcPr>
            <w:tcW w:w="1095" w:type="dxa"/>
            <w:shd w:val="clear" w:color="auto" w:fill="auto"/>
            <w:vAlign w:val="center"/>
            <w:hideMark/>
          </w:tcPr>
          <w:p w:rsidR="00BB49A5" w:rsidRPr="00E91BB6" w:rsidP="00E754A2" w14:paraId="291A72B7"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shd w:val="clear" w:color="auto" w:fill="auto"/>
            <w:vAlign w:val="center"/>
            <w:hideMark/>
          </w:tcPr>
          <w:p w:rsidR="00BB49A5" w:rsidRPr="00E91BB6" w:rsidP="00E754A2" w14:paraId="76AF9F28" w14:textId="77777777">
            <w:pPr>
              <w:jc w:val="center"/>
              <w:rPr>
                <w:rFonts w:ascii="Arial" w:hAnsi="Arial" w:cs="Arial"/>
                <w:color w:val="000000"/>
                <w:sz w:val="18"/>
                <w:szCs w:val="18"/>
              </w:rPr>
            </w:pPr>
            <w:r w:rsidRPr="00E91BB6">
              <w:rPr>
                <w:rFonts w:ascii="Arial" w:hAnsi="Arial" w:cs="Arial"/>
                <w:color w:val="000000"/>
                <w:sz w:val="18"/>
                <w:szCs w:val="18"/>
              </w:rPr>
              <w:t>92</w:t>
            </w:r>
          </w:p>
        </w:tc>
        <w:tc>
          <w:tcPr>
            <w:tcW w:w="1185" w:type="dxa"/>
            <w:shd w:val="clear" w:color="auto" w:fill="auto"/>
            <w:vAlign w:val="center"/>
            <w:hideMark/>
          </w:tcPr>
          <w:p w:rsidR="00BB49A5" w:rsidRPr="00E91BB6" w:rsidP="00E754A2" w14:paraId="4A79C914" w14:textId="77777777">
            <w:pPr>
              <w:jc w:val="center"/>
              <w:rPr>
                <w:rFonts w:ascii="Arial" w:hAnsi="Arial" w:cs="Arial"/>
                <w:color w:val="000000"/>
                <w:sz w:val="18"/>
                <w:szCs w:val="18"/>
              </w:rPr>
            </w:pPr>
            <w:r w:rsidRPr="00E91BB6">
              <w:rPr>
                <w:rFonts w:ascii="Arial" w:hAnsi="Arial" w:cs="Arial"/>
                <w:color w:val="000000"/>
                <w:sz w:val="18"/>
                <w:szCs w:val="18"/>
              </w:rPr>
              <w:t>40</w:t>
            </w:r>
          </w:p>
        </w:tc>
        <w:tc>
          <w:tcPr>
            <w:tcW w:w="1005" w:type="dxa"/>
            <w:shd w:val="clear" w:color="auto" w:fill="auto"/>
            <w:vAlign w:val="center"/>
            <w:hideMark/>
          </w:tcPr>
          <w:p w:rsidR="00BB49A5" w:rsidRPr="00E91BB6" w:rsidP="00E754A2" w14:paraId="3D23CE5F" w14:textId="77777777">
            <w:pPr>
              <w:jc w:val="center"/>
              <w:rPr>
                <w:rFonts w:ascii="Arial" w:hAnsi="Arial" w:cs="Arial"/>
                <w:color w:val="000000"/>
                <w:sz w:val="18"/>
                <w:szCs w:val="18"/>
              </w:rPr>
            </w:pPr>
            <w:r w:rsidRPr="00E91BB6">
              <w:rPr>
                <w:rFonts w:ascii="Arial" w:hAnsi="Arial" w:cs="Arial"/>
                <w:color w:val="000000"/>
                <w:sz w:val="18"/>
                <w:szCs w:val="18"/>
              </w:rPr>
              <w:t>3,680</w:t>
            </w:r>
          </w:p>
        </w:tc>
        <w:tc>
          <w:tcPr>
            <w:tcW w:w="870" w:type="dxa"/>
            <w:shd w:val="clear" w:color="auto" w:fill="auto"/>
            <w:vAlign w:val="center"/>
            <w:hideMark/>
          </w:tcPr>
          <w:p w:rsidR="00BB49A5" w:rsidRPr="00E91BB6" w:rsidP="00E754A2" w14:paraId="21B0DEA4"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95A0209" w14:textId="77777777">
            <w:pPr>
              <w:jc w:val="center"/>
              <w:rPr>
                <w:rFonts w:ascii="Arial" w:hAnsi="Arial" w:cs="Arial"/>
                <w:color w:val="000000"/>
                <w:sz w:val="18"/>
                <w:szCs w:val="18"/>
              </w:rPr>
            </w:pPr>
            <w:r w:rsidRPr="00E91BB6">
              <w:rPr>
                <w:rFonts w:ascii="Arial" w:hAnsi="Arial" w:cs="Arial"/>
                <w:color w:val="000000"/>
                <w:sz w:val="18"/>
                <w:szCs w:val="18"/>
              </w:rPr>
              <w:t xml:space="preserve">$220,432.00 </w:t>
            </w:r>
          </w:p>
        </w:tc>
      </w:tr>
      <w:tr w14:paraId="0C9D1407" w14:textId="77777777" w:rsidTr="00B130D3">
        <w:tblPrEx>
          <w:tblW w:w="9857" w:type="dxa"/>
          <w:tblLook w:val="04A0"/>
        </w:tblPrEx>
        <w:trPr>
          <w:cantSplit/>
          <w:trHeight w:val="50"/>
        </w:trPr>
        <w:tc>
          <w:tcPr>
            <w:tcW w:w="5255" w:type="dxa"/>
            <w:gridSpan w:val="4"/>
            <w:shd w:val="clear" w:color="auto" w:fill="D9D9D9" w:themeFill="background1" w:themeFillShade="D9"/>
            <w:vAlign w:val="center"/>
            <w:hideMark/>
          </w:tcPr>
          <w:p w:rsidR="00BB49A5" w:rsidRPr="00E91BB6" w:rsidP="00E754A2" w14:paraId="61E8D440" w14:textId="77777777">
            <w:pPr>
              <w:rPr>
                <w:rFonts w:ascii="Arial" w:hAnsi="Arial" w:cs="Arial"/>
                <w:b/>
                <w:bCs/>
                <w:i/>
                <w:iCs/>
                <w:color w:val="000000"/>
                <w:sz w:val="18"/>
                <w:szCs w:val="18"/>
              </w:rPr>
            </w:pPr>
            <w:r w:rsidRPr="00E91BB6">
              <w:rPr>
                <w:rFonts w:ascii="Arial" w:hAnsi="Arial" w:cs="Arial"/>
                <w:b/>
                <w:bCs/>
                <w:i/>
                <w:iCs/>
                <w:color w:val="000000"/>
                <w:sz w:val="18"/>
                <w:szCs w:val="18"/>
              </w:rPr>
              <w:t xml:space="preserve">Amendments </w:t>
            </w:r>
          </w:p>
        </w:tc>
        <w:tc>
          <w:tcPr>
            <w:tcW w:w="1185" w:type="dxa"/>
            <w:shd w:val="clear" w:color="auto" w:fill="D9D9D9" w:themeFill="background1" w:themeFillShade="D9"/>
            <w:vAlign w:val="center"/>
            <w:hideMark/>
          </w:tcPr>
          <w:p w:rsidR="00BB49A5" w:rsidRPr="00E91BB6" w:rsidP="00E754A2" w14:paraId="3C2385A6" w14:textId="564FAEC9">
            <w:pPr>
              <w:rPr>
                <w:rFonts w:ascii="Arial" w:hAnsi="Arial" w:cs="Arial"/>
                <w:b/>
                <w:bCs/>
                <w:i/>
                <w:iCs/>
                <w:color w:val="000000"/>
                <w:sz w:val="18"/>
                <w:szCs w:val="18"/>
              </w:rPr>
            </w:pPr>
          </w:p>
        </w:tc>
        <w:tc>
          <w:tcPr>
            <w:tcW w:w="1005" w:type="dxa"/>
            <w:shd w:val="clear" w:color="auto" w:fill="D9D9D9" w:themeFill="background1" w:themeFillShade="D9"/>
            <w:vAlign w:val="center"/>
            <w:hideMark/>
          </w:tcPr>
          <w:p w:rsidR="00BB49A5" w:rsidRPr="00E91BB6" w:rsidP="00E754A2" w14:paraId="39CB0872" w14:textId="49F13993">
            <w:pPr>
              <w:rPr>
                <w:rFonts w:ascii="Arial" w:hAnsi="Arial" w:cs="Arial"/>
                <w:b/>
                <w:bCs/>
                <w:i/>
                <w:iCs/>
                <w:color w:val="000000"/>
                <w:sz w:val="18"/>
                <w:szCs w:val="18"/>
              </w:rPr>
            </w:pPr>
          </w:p>
        </w:tc>
        <w:tc>
          <w:tcPr>
            <w:tcW w:w="870" w:type="dxa"/>
            <w:shd w:val="clear" w:color="auto" w:fill="D9D9D9" w:themeFill="background1" w:themeFillShade="D9"/>
            <w:vAlign w:val="center"/>
            <w:hideMark/>
          </w:tcPr>
          <w:p w:rsidR="00BB49A5" w:rsidRPr="00E91BB6" w:rsidP="00E754A2" w14:paraId="3D0FE0C5" w14:textId="463A8D1A">
            <w:pPr>
              <w:rPr>
                <w:rFonts w:ascii="Arial" w:hAnsi="Arial" w:cs="Arial"/>
                <w:b/>
                <w:bCs/>
                <w:i/>
                <w:iCs/>
                <w:color w:val="000000"/>
                <w:sz w:val="18"/>
                <w:szCs w:val="18"/>
              </w:rPr>
            </w:pPr>
          </w:p>
        </w:tc>
        <w:tc>
          <w:tcPr>
            <w:tcW w:w="1542" w:type="dxa"/>
            <w:shd w:val="clear" w:color="auto" w:fill="D9D9D9" w:themeFill="background1" w:themeFillShade="D9"/>
            <w:vAlign w:val="center"/>
            <w:hideMark/>
          </w:tcPr>
          <w:p w:rsidR="00BB49A5" w:rsidRPr="00E91BB6" w:rsidP="00E754A2" w14:paraId="252EB9DD" w14:textId="4F43E9F9">
            <w:pPr>
              <w:jc w:val="center"/>
              <w:rPr>
                <w:rFonts w:ascii="Arial" w:hAnsi="Arial" w:cs="Arial"/>
                <w:color w:val="000000"/>
                <w:sz w:val="18"/>
                <w:szCs w:val="18"/>
              </w:rPr>
            </w:pPr>
          </w:p>
        </w:tc>
      </w:tr>
      <w:tr w14:paraId="6A85C6B9" w14:textId="77777777" w:rsidTr="00B130D3">
        <w:tblPrEx>
          <w:tblW w:w="9857" w:type="dxa"/>
          <w:tblLook w:val="04A0"/>
        </w:tblPrEx>
        <w:trPr>
          <w:cantSplit/>
          <w:trHeight w:val="106"/>
        </w:trPr>
        <w:tc>
          <w:tcPr>
            <w:tcW w:w="1790" w:type="dxa"/>
            <w:shd w:val="clear" w:color="auto" w:fill="auto"/>
            <w:vAlign w:val="center"/>
            <w:hideMark/>
          </w:tcPr>
          <w:p w:rsidR="00BB49A5" w:rsidRPr="00E91BB6" w:rsidP="00E754A2" w14:paraId="011601A0" w14:textId="77777777">
            <w:pPr>
              <w:rPr>
                <w:rFonts w:ascii="Arial" w:hAnsi="Arial" w:cs="Arial"/>
                <w:color w:val="000000"/>
                <w:sz w:val="18"/>
                <w:szCs w:val="18"/>
              </w:rPr>
            </w:pPr>
            <w:r w:rsidRPr="00E91BB6">
              <w:rPr>
                <w:rFonts w:ascii="Arial" w:hAnsi="Arial" w:cs="Arial"/>
                <w:color w:val="000000"/>
                <w:sz w:val="18"/>
                <w:szCs w:val="18"/>
              </w:rPr>
              <w:t>State and Tribal Government</w:t>
            </w:r>
          </w:p>
        </w:tc>
        <w:tc>
          <w:tcPr>
            <w:tcW w:w="1230" w:type="dxa"/>
            <w:shd w:val="clear" w:color="auto" w:fill="auto"/>
            <w:vAlign w:val="center"/>
            <w:hideMark/>
          </w:tcPr>
          <w:p w:rsidR="00BB49A5" w:rsidRPr="00E91BB6" w:rsidP="00E754A2" w14:paraId="444909A0" w14:textId="77777777">
            <w:pPr>
              <w:jc w:val="center"/>
              <w:rPr>
                <w:rFonts w:ascii="Arial" w:hAnsi="Arial" w:cs="Arial"/>
                <w:color w:val="000000"/>
                <w:sz w:val="18"/>
                <w:szCs w:val="18"/>
              </w:rPr>
            </w:pPr>
            <w:r w:rsidRPr="00E91BB6">
              <w:rPr>
                <w:rFonts w:ascii="Arial" w:hAnsi="Arial" w:cs="Arial"/>
                <w:color w:val="000000"/>
                <w:sz w:val="18"/>
                <w:szCs w:val="18"/>
              </w:rPr>
              <w:t>10</w:t>
            </w:r>
          </w:p>
        </w:tc>
        <w:tc>
          <w:tcPr>
            <w:tcW w:w="1095" w:type="dxa"/>
            <w:shd w:val="clear" w:color="auto" w:fill="auto"/>
            <w:vAlign w:val="center"/>
            <w:hideMark/>
          </w:tcPr>
          <w:p w:rsidR="00BB49A5" w:rsidRPr="00E91BB6" w:rsidP="00E754A2" w14:paraId="4103294D"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shd w:val="clear" w:color="auto" w:fill="auto"/>
            <w:vAlign w:val="center"/>
            <w:hideMark/>
          </w:tcPr>
          <w:p w:rsidR="00BB49A5" w:rsidRPr="00E91BB6" w:rsidP="00E754A2" w14:paraId="31543CAD" w14:textId="77777777">
            <w:pPr>
              <w:jc w:val="center"/>
              <w:rPr>
                <w:rFonts w:ascii="Arial" w:hAnsi="Arial" w:cs="Arial"/>
                <w:color w:val="000000"/>
                <w:sz w:val="18"/>
                <w:szCs w:val="18"/>
              </w:rPr>
            </w:pPr>
            <w:r w:rsidRPr="00E91BB6">
              <w:rPr>
                <w:rFonts w:ascii="Arial" w:hAnsi="Arial" w:cs="Arial"/>
                <w:color w:val="000000"/>
                <w:sz w:val="18"/>
                <w:szCs w:val="18"/>
              </w:rPr>
              <w:t>10</w:t>
            </w:r>
          </w:p>
        </w:tc>
        <w:tc>
          <w:tcPr>
            <w:tcW w:w="1185" w:type="dxa"/>
            <w:shd w:val="clear" w:color="auto" w:fill="auto"/>
            <w:vAlign w:val="center"/>
            <w:hideMark/>
          </w:tcPr>
          <w:p w:rsidR="00BB49A5" w:rsidRPr="00E91BB6" w:rsidP="00E754A2" w14:paraId="07A87A30" w14:textId="77777777">
            <w:pPr>
              <w:jc w:val="center"/>
              <w:rPr>
                <w:rFonts w:ascii="Arial" w:hAnsi="Arial" w:cs="Arial"/>
                <w:color w:val="000000"/>
                <w:sz w:val="18"/>
                <w:szCs w:val="18"/>
              </w:rPr>
            </w:pPr>
            <w:r w:rsidRPr="00E91BB6">
              <w:rPr>
                <w:rFonts w:ascii="Arial" w:hAnsi="Arial" w:cs="Arial"/>
                <w:color w:val="000000"/>
                <w:sz w:val="18"/>
                <w:szCs w:val="18"/>
              </w:rPr>
              <w:t>3</w:t>
            </w:r>
          </w:p>
        </w:tc>
        <w:tc>
          <w:tcPr>
            <w:tcW w:w="1005" w:type="dxa"/>
            <w:shd w:val="clear" w:color="auto" w:fill="auto"/>
            <w:vAlign w:val="center"/>
            <w:hideMark/>
          </w:tcPr>
          <w:p w:rsidR="00BB49A5" w:rsidRPr="00E91BB6" w:rsidP="00E754A2" w14:paraId="656445E6" w14:textId="77777777">
            <w:pPr>
              <w:jc w:val="center"/>
              <w:rPr>
                <w:rFonts w:ascii="Arial" w:hAnsi="Arial" w:cs="Arial"/>
                <w:color w:val="000000"/>
                <w:sz w:val="18"/>
                <w:szCs w:val="18"/>
              </w:rPr>
            </w:pPr>
            <w:r w:rsidRPr="00E91BB6">
              <w:rPr>
                <w:rFonts w:ascii="Arial" w:hAnsi="Arial" w:cs="Arial"/>
                <w:color w:val="000000"/>
                <w:sz w:val="18"/>
                <w:szCs w:val="18"/>
              </w:rPr>
              <w:t>30</w:t>
            </w:r>
          </w:p>
        </w:tc>
        <w:tc>
          <w:tcPr>
            <w:tcW w:w="870" w:type="dxa"/>
            <w:shd w:val="clear" w:color="auto" w:fill="auto"/>
            <w:vAlign w:val="center"/>
            <w:hideMark/>
          </w:tcPr>
          <w:p w:rsidR="00BB49A5" w:rsidRPr="00E91BB6" w:rsidP="00E754A2" w14:paraId="52DA66D0"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FA726BC" w14:textId="77777777">
            <w:pPr>
              <w:jc w:val="center"/>
              <w:rPr>
                <w:rFonts w:ascii="Arial" w:hAnsi="Arial" w:cs="Arial"/>
                <w:color w:val="000000"/>
                <w:sz w:val="18"/>
                <w:szCs w:val="18"/>
              </w:rPr>
            </w:pPr>
            <w:r w:rsidRPr="00E91BB6">
              <w:rPr>
                <w:rFonts w:ascii="Arial" w:hAnsi="Arial" w:cs="Arial"/>
                <w:color w:val="000000"/>
                <w:sz w:val="18"/>
                <w:szCs w:val="18"/>
              </w:rPr>
              <w:t xml:space="preserve">$1,797.00 </w:t>
            </w:r>
          </w:p>
        </w:tc>
      </w:tr>
      <w:tr w14:paraId="59EDD404" w14:textId="77777777" w:rsidTr="00B130D3">
        <w:tblPrEx>
          <w:tblW w:w="9857" w:type="dxa"/>
          <w:tblLook w:val="04A0"/>
        </w:tblPrEx>
        <w:trPr>
          <w:cantSplit/>
          <w:trHeight w:val="50"/>
        </w:trPr>
        <w:tc>
          <w:tcPr>
            <w:tcW w:w="5255" w:type="dxa"/>
            <w:gridSpan w:val="4"/>
            <w:shd w:val="clear" w:color="auto" w:fill="D9D9D9" w:themeFill="background1" w:themeFillShade="D9"/>
            <w:vAlign w:val="center"/>
            <w:hideMark/>
          </w:tcPr>
          <w:p w:rsidR="00BB49A5" w:rsidRPr="00E91BB6" w:rsidP="00E754A2" w14:paraId="29258B8A" w14:textId="77777777">
            <w:pPr>
              <w:rPr>
                <w:rFonts w:ascii="Arial" w:hAnsi="Arial" w:cs="Arial"/>
                <w:b/>
                <w:bCs/>
                <w:i/>
                <w:iCs/>
                <w:color w:val="000000"/>
                <w:sz w:val="18"/>
                <w:szCs w:val="18"/>
              </w:rPr>
            </w:pPr>
            <w:r w:rsidRPr="00E91BB6">
              <w:rPr>
                <w:rFonts w:ascii="Arial" w:hAnsi="Arial" w:cs="Arial"/>
                <w:b/>
                <w:bCs/>
                <w:i/>
                <w:iCs/>
                <w:color w:val="000000"/>
                <w:sz w:val="18"/>
                <w:szCs w:val="18"/>
              </w:rPr>
              <w:t>Financial Reports (State and Tribal Governments)</w:t>
            </w:r>
          </w:p>
        </w:tc>
        <w:tc>
          <w:tcPr>
            <w:tcW w:w="1185" w:type="dxa"/>
            <w:shd w:val="clear" w:color="auto" w:fill="D9D9D9" w:themeFill="background1" w:themeFillShade="D9"/>
            <w:vAlign w:val="center"/>
            <w:hideMark/>
          </w:tcPr>
          <w:p w:rsidR="00BB49A5" w:rsidRPr="00E91BB6" w:rsidP="00E754A2" w14:paraId="2066E8EE" w14:textId="7B73D2E4">
            <w:pPr>
              <w:rPr>
                <w:rFonts w:ascii="Arial" w:hAnsi="Arial" w:cs="Arial"/>
                <w:b/>
                <w:bCs/>
                <w:i/>
                <w:iCs/>
                <w:color w:val="000000"/>
                <w:sz w:val="18"/>
                <w:szCs w:val="18"/>
              </w:rPr>
            </w:pPr>
          </w:p>
        </w:tc>
        <w:tc>
          <w:tcPr>
            <w:tcW w:w="1005" w:type="dxa"/>
            <w:shd w:val="clear" w:color="auto" w:fill="D9D9D9" w:themeFill="background1" w:themeFillShade="D9"/>
            <w:vAlign w:val="center"/>
            <w:hideMark/>
          </w:tcPr>
          <w:p w:rsidR="00BB49A5" w:rsidRPr="00E91BB6" w:rsidP="00E754A2" w14:paraId="2702A3FE" w14:textId="256E6213">
            <w:pPr>
              <w:rPr>
                <w:rFonts w:ascii="Arial" w:hAnsi="Arial" w:cs="Arial"/>
                <w:b/>
                <w:bCs/>
                <w:i/>
                <w:iCs/>
                <w:color w:val="000000"/>
                <w:sz w:val="18"/>
                <w:szCs w:val="18"/>
              </w:rPr>
            </w:pPr>
          </w:p>
        </w:tc>
        <w:tc>
          <w:tcPr>
            <w:tcW w:w="870" w:type="dxa"/>
            <w:shd w:val="clear" w:color="auto" w:fill="D9D9D9" w:themeFill="background1" w:themeFillShade="D9"/>
            <w:vAlign w:val="center"/>
            <w:hideMark/>
          </w:tcPr>
          <w:p w:rsidR="00BB49A5" w:rsidRPr="00E91BB6" w:rsidP="00E754A2" w14:paraId="2B59FD39" w14:textId="16B54673">
            <w:pPr>
              <w:rPr>
                <w:rFonts w:ascii="Arial" w:hAnsi="Arial" w:cs="Arial"/>
                <w:b/>
                <w:bCs/>
                <w:i/>
                <w:iCs/>
                <w:color w:val="000000"/>
                <w:sz w:val="18"/>
                <w:szCs w:val="18"/>
              </w:rPr>
            </w:pPr>
          </w:p>
        </w:tc>
        <w:tc>
          <w:tcPr>
            <w:tcW w:w="1542" w:type="dxa"/>
            <w:shd w:val="clear" w:color="auto" w:fill="D9D9D9" w:themeFill="background1" w:themeFillShade="D9"/>
            <w:vAlign w:val="center"/>
            <w:hideMark/>
          </w:tcPr>
          <w:p w:rsidR="00BB49A5" w:rsidRPr="00E91BB6" w:rsidP="00E754A2" w14:paraId="36544528" w14:textId="435C718F">
            <w:pPr>
              <w:jc w:val="center"/>
              <w:rPr>
                <w:rFonts w:ascii="Arial" w:hAnsi="Arial" w:cs="Arial"/>
                <w:color w:val="000000"/>
                <w:sz w:val="18"/>
                <w:szCs w:val="18"/>
              </w:rPr>
            </w:pPr>
          </w:p>
        </w:tc>
      </w:tr>
      <w:tr w14:paraId="237C0CB9"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13EB780B" w14:textId="77777777">
            <w:pPr>
              <w:rPr>
                <w:rFonts w:ascii="Arial" w:hAnsi="Arial" w:cs="Arial"/>
                <w:color w:val="000000"/>
                <w:sz w:val="18"/>
                <w:szCs w:val="18"/>
              </w:rPr>
            </w:pPr>
            <w:r w:rsidRPr="00E91BB6">
              <w:rPr>
                <w:rFonts w:ascii="Arial" w:hAnsi="Arial" w:cs="Arial"/>
                <w:color w:val="000000"/>
                <w:sz w:val="18"/>
                <w:szCs w:val="18"/>
              </w:rPr>
              <w:t xml:space="preserve">  Reporting</w:t>
            </w:r>
          </w:p>
        </w:tc>
        <w:tc>
          <w:tcPr>
            <w:tcW w:w="1230" w:type="dxa"/>
            <w:vMerge w:val="restart"/>
            <w:shd w:val="clear" w:color="auto" w:fill="auto"/>
            <w:vAlign w:val="center"/>
            <w:hideMark/>
          </w:tcPr>
          <w:p w:rsidR="00BB49A5" w:rsidRPr="00E91BB6" w:rsidP="00E754A2" w14:paraId="4B6908A0" w14:textId="77777777">
            <w:pPr>
              <w:jc w:val="center"/>
              <w:rPr>
                <w:rFonts w:ascii="Arial" w:hAnsi="Arial" w:cs="Arial"/>
                <w:color w:val="000000"/>
                <w:sz w:val="18"/>
                <w:szCs w:val="18"/>
              </w:rPr>
            </w:pPr>
            <w:r w:rsidRPr="00E91BB6">
              <w:rPr>
                <w:rFonts w:ascii="Arial" w:hAnsi="Arial" w:cs="Arial"/>
                <w:color w:val="000000"/>
                <w:sz w:val="18"/>
                <w:szCs w:val="18"/>
              </w:rPr>
              <w:t>92</w:t>
            </w:r>
          </w:p>
        </w:tc>
        <w:tc>
          <w:tcPr>
            <w:tcW w:w="1095" w:type="dxa"/>
            <w:vMerge w:val="restart"/>
            <w:shd w:val="clear" w:color="auto" w:fill="auto"/>
            <w:vAlign w:val="center"/>
            <w:hideMark/>
          </w:tcPr>
          <w:p w:rsidR="00BB49A5" w:rsidRPr="00E91BB6" w:rsidP="00E754A2" w14:paraId="177CB8AC"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vMerge w:val="restart"/>
            <w:shd w:val="clear" w:color="auto" w:fill="auto"/>
            <w:vAlign w:val="center"/>
            <w:hideMark/>
          </w:tcPr>
          <w:p w:rsidR="00BB49A5" w:rsidRPr="00E91BB6" w:rsidP="00E754A2" w14:paraId="26C54A18" w14:textId="77777777">
            <w:pPr>
              <w:jc w:val="center"/>
              <w:rPr>
                <w:rFonts w:ascii="Arial" w:hAnsi="Arial" w:cs="Arial"/>
                <w:color w:val="000000"/>
                <w:sz w:val="18"/>
                <w:szCs w:val="18"/>
              </w:rPr>
            </w:pPr>
            <w:r w:rsidRPr="00E91BB6">
              <w:rPr>
                <w:rFonts w:ascii="Arial" w:hAnsi="Arial" w:cs="Arial"/>
                <w:color w:val="000000"/>
                <w:sz w:val="18"/>
                <w:szCs w:val="18"/>
              </w:rPr>
              <w:t>92</w:t>
            </w:r>
          </w:p>
        </w:tc>
        <w:tc>
          <w:tcPr>
            <w:tcW w:w="1185" w:type="dxa"/>
            <w:shd w:val="clear" w:color="auto" w:fill="auto"/>
            <w:vAlign w:val="center"/>
            <w:hideMark/>
          </w:tcPr>
          <w:p w:rsidR="00BB49A5" w:rsidRPr="00E91BB6" w:rsidP="00E754A2" w14:paraId="79B8499D" w14:textId="77777777">
            <w:pPr>
              <w:jc w:val="center"/>
              <w:rPr>
                <w:rFonts w:ascii="Arial" w:hAnsi="Arial" w:cs="Arial"/>
                <w:color w:val="000000"/>
                <w:sz w:val="18"/>
                <w:szCs w:val="18"/>
              </w:rPr>
            </w:pPr>
            <w:r w:rsidRPr="00E91BB6">
              <w:rPr>
                <w:rFonts w:ascii="Arial" w:hAnsi="Arial" w:cs="Arial"/>
                <w:color w:val="000000"/>
                <w:sz w:val="18"/>
                <w:szCs w:val="18"/>
              </w:rPr>
              <w:t>6</w:t>
            </w:r>
          </w:p>
        </w:tc>
        <w:tc>
          <w:tcPr>
            <w:tcW w:w="1005" w:type="dxa"/>
            <w:shd w:val="clear" w:color="auto" w:fill="auto"/>
            <w:vAlign w:val="center"/>
            <w:hideMark/>
          </w:tcPr>
          <w:p w:rsidR="00BB49A5" w:rsidRPr="00E91BB6" w:rsidP="00E754A2" w14:paraId="2DED1681" w14:textId="77777777">
            <w:pPr>
              <w:jc w:val="center"/>
              <w:rPr>
                <w:rFonts w:ascii="Arial" w:hAnsi="Arial" w:cs="Arial"/>
                <w:color w:val="000000"/>
                <w:sz w:val="18"/>
                <w:szCs w:val="18"/>
              </w:rPr>
            </w:pPr>
            <w:r w:rsidRPr="00E91BB6">
              <w:rPr>
                <w:rFonts w:ascii="Arial" w:hAnsi="Arial" w:cs="Arial"/>
                <w:color w:val="000000"/>
                <w:sz w:val="18"/>
                <w:szCs w:val="18"/>
              </w:rPr>
              <w:t>552</w:t>
            </w:r>
          </w:p>
        </w:tc>
        <w:tc>
          <w:tcPr>
            <w:tcW w:w="870" w:type="dxa"/>
            <w:shd w:val="clear" w:color="auto" w:fill="auto"/>
            <w:vAlign w:val="center"/>
            <w:hideMark/>
          </w:tcPr>
          <w:p w:rsidR="00BB49A5" w:rsidRPr="00E91BB6" w:rsidP="00E754A2" w14:paraId="7B85201C"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3D2DDCCA" w14:textId="77777777">
            <w:pPr>
              <w:jc w:val="center"/>
              <w:rPr>
                <w:rFonts w:ascii="Arial" w:hAnsi="Arial" w:cs="Arial"/>
                <w:color w:val="000000"/>
                <w:sz w:val="18"/>
                <w:szCs w:val="18"/>
              </w:rPr>
            </w:pPr>
            <w:r w:rsidRPr="00E91BB6">
              <w:rPr>
                <w:rFonts w:ascii="Arial" w:hAnsi="Arial" w:cs="Arial"/>
                <w:color w:val="000000"/>
                <w:sz w:val="18"/>
                <w:szCs w:val="18"/>
              </w:rPr>
              <w:t xml:space="preserve">$33,064.80 </w:t>
            </w:r>
          </w:p>
        </w:tc>
      </w:tr>
      <w:tr w14:paraId="0CB8A105"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6900D8CA" w14:textId="77777777">
            <w:pPr>
              <w:rPr>
                <w:rFonts w:ascii="Arial" w:hAnsi="Arial" w:cs="Arial"/>
                <w:color w:val="000000"/>
                <w:sz w:val="18"/>
                <w:szCs w:val="18"/>
              </w:rPr>
            </w:pPr>
            <w:r w:rsidRPr="00E91BB6">
              <w:rPr>
                <w:rFonts w:ascii="Arial" w:hAnsi="Arial" w:cs="Arial"/>
                <w:color w:val="000000"/>
                <w:sz w:val="18"/>
                <w:szCs w:val="18"/>
              </w:rPr>
              <w:t xml:space="preserve">  Recordkeeping</w:t>
            </w:r>
          </w:p>
        </w:tc>
        <w:tc>
          <w:tcPr>
            <w:tcW w:w="1230" w:type="dxa"/>
            <w:vMerge/>
            <w:vAlign w:val="center"/>
            <w:hideMark/>
          </w:tcPr>
          <w:p w:rsidR="00BB49A5" w:rsidRPr="00E91BB6" w:rsidP="00E754A2" w14:paraId="6089B770" w14:textId="77777777">
            <w:pPr>
              <w:rPr>
                <w:rFonts w:ascii="Arial" w:hAnsi="Arial" w:cs="Arial"/>
                <w:color w:val="000000"/>
                <w:sz w:val="18"/>
                <w:szCs w:val="18"/>
              </w:rPr>
            </w:pPr>
          </w:p>
        </w:tc>
        <w:tc>
          <w:tcPr>
            <w:tcW w:w="1095" w:type="dxa"/>
            <w:vMerge/>
            <w:vAlign w:val="center"/>
            <w:hideMark/>
          </w:tcPr>
          <w:p w:rsidR="00BB49A5" w:rsidRPr="00E91BB6" w:rsidP="00E754A2" w14:paraId="1E4F3FC5" w14:textId="77777777">
            <w:pPr>
              <w:rPr>
                <w:rFonts w:ascii="Arial" w:hAnsi="Arial" w:cs="Arial"/>
                <w:color w:val="000000"/>
                <w:sz w:val="18"/>
                <w:szCs w:val="18"/>
              </w:rPr>
            </w:pPr>
          </w:p>
        </w:tc>
        <w:tc>
          <w:tcPr>
            <w:tcW w:w="1140" w:type="dxa"/>
            <w:vMerge/>
            <w:vAlign w:val="center"/>
            <w:hideMark/>
          </w:tcPr>
          <w:p w:rsidR="00BB49A5" w:rsidRPr="00E91BB6" w:rsidP="00E754A2" w14:paraId="614E3A9C" w14:textId="77777777">
            <w:pPr>
              <w:rPr>
                <w:rFonts w:ascii="Arial" w:hAnsi="Arial" w:cs="Arial"/>
                <w:color w:val="000000"/>
                <w:sz w:val="18"/>
                <w:szCs w:val="18"/>
              </w:rPr>
            </w:pPr>
          </w:p>
        </w:tc>
        <w:tc>
          <w:tcPr>
            <w:tcW w:w="1185" w:type="dxa"/>
            <w:shd w:val="clear" w:color="auto" w:fill="auto"/>
            <w:vAlign w:val="center"/>
            <w:hideMark/>
          </w:tcPr>
          <w:p w:rsidR="00BB49A5" w:rsidRPr="00E91BB6" w:rsidP="00E754A2" w14:paraId="112B6EE8"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005" w:type="dxa"/>
            <w:shd w:val="clear" w:color="auto" w:fill="auto"/>
            <w:vAlign w:val="center"/>
            <w:hideMark/>
          </w:tcPr>
          <w:p w:rsidR="00BB49A5" w:rsidRPr="00E91BB6" w:rsidP="00E754A2" w14:paraId="4A4A73E7" w14:textId="77777777">
            <w:pPr>
              <w:jc w:val="center"/>
              <w:rPr>
                <w:rFonts w:ascii="Arial" w:hAnsi="Arial" w:cs="Arial"/>
                <w:color w:val="000000"/>
                <w:sz w:val="18"/>
                <w:szCs w:val="18"/>
              </w:rPr>
            </w:pPr>
            <w:r w:rsidRPr="00E91BB6">
              <w:rPr>
                <w:rFonts w:ascii="Arial" w:hAnsi="Arial" w:cs="Arial"/>
                <w:color w:val="000000"/>
                <w:sz w:val="18"/>
                <w:szCs w:val="18"/>
              </w:rPr>
              <w:t>184</w:t>
            </w:r>
          </w:p>
        </w:tc>
        <w:tc>
          <w:tcPr>
            <w:tcW w:w="870" w:type="dxa"/>
            <w:shd w:val="clear" w:color="auto" w:fill="auto"/>
            <w:vAlign w:val="center"/>
            <w:hideMark/>
          </w:tcPr>
          <w:p w:rsidR="00BB49A5" w:rsidRPr="00E91BB6" w:rsidP="00E754A2" w14:paraId="254D328C"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D98DF3B" w14:textId="77777777">
            <w:pPr>
              <w:jc w:val="center"/>
              <w:rPr>
                <w:rFonts w:ascii="Arial" w:hAnsi="Arial" w:cs="Arial"/>
                <w:color w:val="000000"/>
                <w:sz w:val="18"/>
                <w:szCs w:val="18"/>
              </w:rPr>
            </w:pPr>
            <w:r w:rsidRPr="00E91BB6">
              <w:rPr>
                <w:rFonts w:ascii="Arial" w:hAnsi="Arial" w:cs="Arial"/>
                <w:color w:val="000000"/>
                <w:sz w:val="18"/>
                <w:szCs w:val="18"/>
              </w:rPr>
              <w:t xml:space="preserve">$11,021.60 </w:t>
            </w:r>
          </w:p>
        </w:tc>
      </w:tr>
      <w:tr w14:paraId="3F88CBB1" w14:textId="77777777" w:rsidTr="00B130D3">
        <w:tblPrEx>
          <w:tblW w:w="9857" w:type="dxa"/>
          <w:tblLook w:val="04A0"/>
        </w:tblPrEx>
        <w:trPr>
          <w:cantSplit/>
          <w:trHeight w:val="79"/>
        </w:trPr>
        <w:tc>
          <w:tcPr>
            <w:tcW w:w="4115" w:type="dxa"/>
            <w:gridSpan w:val="3"/>
            <w:shd w:val="clear" w:color="auto" w:fill="D9D9D9" w:themeFill="background1" w:themeFillShade="D9"/>
            <w:vAlign w:val="center"/>
            <w:hideMark/>
          </w:tcPr>
          <w:p w:rsidR="00BB49A5" w:rsidRPr="00E91BB6" w:rsidP="00E754A2" w14:paraId="2205F457" w14:textId="77777777">
            <w:pPr>
              <w:rPr>
                <w:rFonts w:ascii="Arial" w:hAnsi="Arial" w:cs="Arial"/>
                <w:b/>
                <w:bCs/>
                <w:i/>
                <w:iCs/>
                <w:color w:val="000000"/>
                <w:sz w:val="18"/>
                <w:szCs w:val="18"/>
              </w:rPr>
            </w:pPr>
            <w:r w:rsidRPr="00E91BB6">
              <w:rPr>
                <w:rFonts w:ascii="Arial" w:hAnsi="Arial" w:cs="Arial"/>
                <w:b/>
                <w:bCs/>
                <w:i/>
                <w:iCs/>
                <w:color w:val="000000"/>
                <w:sz w:val="18"/>
                <w:szCs w:val="18"/>
              </w:rPr>
              <w:t>Performance Reports (State Government)</w:t>
            </w:r>
          </w:p>
        </w:tc>
        <w:tc>
          <w:tcPr>
            <w:tcW w:w="1140" w:type="dxa"/>
            <w:shd w:val="clear" w:color="auto" w:fill="D9D9D9" w:themeFill="background1" w:themeFillShade="D9"/>
            <w:vAlign w:val="center"/>
            <w:hideMark/>
          </w:tcPr>
          <w:p w:rsidR="00BB49A5" w:rsidRPr="00E91BB6" w:rsidP="00E754A2" w14:paraId="597B77EF" w14:textId="4C7D553D">
            <w:pPr>
              <w:rPr>
                <w:rFonts w:ascii="Arial" w:hAnsi="Arial" w:cs="Arial"/>
                <w:b/>
                <w:bCs/>
                <w:i/>
                <w:iCs/>
                <w:color w:val="000000"/>
                <w:sz w:val="18"/>
                <w:szCs w:val="18"/>
              </w:rPr>
            </w:pPr>
          </w:p>
        </w:tc>
        <w:tc>
          <w:tcPr>
            <w:tcW w:w="1185" w:type="dxa"/>
            <w:shd w:val="clear" w:color="auto" w:fill="D9D9D9" w:themeFill="background1" w:themeFillShade="D9"/>
            <w:vAlign w:val="center"/>
            <w:hideMark/>
          </w:tcPr>
          <w:p w:rsidR="00BB49A5" w:rsidRPr="00E91BB6" w:rsidP="00E754A2" w14:paraId="70B4ECDB" w14:textId="7F3BDA46">
            <w:pPr>
              <w:rPr>
                <w:rFonts w:ascii="Arial" w:hAnsi="Arial" w:cs="Arial"/>
                <w:b/>
                <w:bCs/>
                <w:i/>
                <w:iCs/>
                <w:color w:val="000000"/>
                <w:sz w:val="18"/>
                <w:szCs w:val="18"/>
              </w:rPr>
            </w:pPr>
          </w:p>
        </w:tc>
        <w:tc>
          <w:tcPr>
            <w:tcW w:w="1005" w:type="dxa"/>
            <w:shd w:val="clear" w:color="auto" w:fill="D9D9D9" w:themeFill="background1" w:themeFillShade="D9"/>
            <w:vAlign w:val="center"/>
            <w:hideMark/>
          </w:tcPr>
          <w:p w:rsidR="00BB49A5" w:rsidRPr="00E91BB6" w:rsidP="00E754A2" w14:paraId="67EF7003" w14:textId="3631BCD2">
            <w:pPr>
              <w:rPr>
                <w:rFonts w:ascii="Arial" w:hAnsi="Arial" w:cs="Arial"/>
                <w:b/>
                <w:bCs/>
                <w:i/>
                <w:iCs/>
                <w:color w:val="000000"/>
                <w:sz w:val="18"/>
                <w:szCs w:val="18"/>
              </w:rPr>
            </w:pPr>
          </w:p>
        </w:tc>
        <w:tc>
          <w:tcPr>
            <w:tcW w:w="870" w:type="dxa"/>
            <w:shd w:val="clear" w:color="auto" w:fill="D9D9D9" w:themeFill="background1" w:themeFillShade="D9"/>
            <w:vAlign w:val="center"/>
            <w:hideMark/>
          </w:tcPr>
          <w:p w:rsidR="00BB49A5" w:rsidRPr="00E91BB6" w:rsidP="00E754A2" w14:paraId="67A91700" w14:textId="2D2594D7">
            <w:pPr>
              <w:rPr>
                <w:rFonts w:ascii="Arial" w:hAnsi="Arial" w:cs="Arial"/>
                <w:b/>
                <w:bCs/>
                <w:i/>
                <w:iCs/>
                <w:color w:val="000000"/>
                <w:sz w:val="18"/>
                <w:szCs w:val="18"/>
              </w:rPr>
            </w:pPr>
          </w:p>
        </w:tc>
        <w:tc>
          <w:tcPr>
            <w:tcW w:w="1542" w:type="dxa"/>
            <w:shd w:val="clear" w:color="auto" w:fill="D9D9D9" w:themeFill="background1" w:themeFillShade="D9"/>
            <w:vAlign w:val="center"/>
            <w:hideMark/>
          </w:tcPr>
          <w:p w:rsidR="00BB49A5" w:rsidRPr="00E91BB6" w:rsidP="00E754A2" w14:paraId="5CE45B20" w14:textId="15CBB9B3">
            <w:pPr>
              <w:jc w:val="center"/>
              <w:rPr>
                <w:rFonts w:ascii="Arial" w:hAnsi="Arial" w:cs="Arial"/>
                <w:color w:val="000000"/>
                <w:sz w:val="18"/>
                <w:szCs w:val="18"/>
              </w:rPr>
            </w:pPr>
          </w:p>
        </w:tc>
      </w:tr>
      <w:tr w14:paraId="62ECC697"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7DFB22CF" w14:textId="77777777">
            <w:pPr>
              <w:rPr>
                <w:rFonts w:ascii="Arial" w:hAnsi="Arial" w:cs="Arial"/>
                <w:color w:val="000000"/>
                <w:sz w:val="18"/>
                <w:szCs w:val="18"/>
              </w:rPr>
            </w:pPr>
            <w:r w:rsidRPr="00E91BB6">
              <w:rPr>
                <w:rFonts w:ascii="Arial" w:hAnsi="Arial" w:cs="Arial"/>
                <w:color w:val="000000"/>
                <w:sz w:val="18"/>
                <w:szCs w:val="18"/>
              </w:rPr>
              <w:t xml:space="preserve">  Reporting</w:t>
            </w:r>
          </w:p>
        </w:tc>
        <w:tc>
          <w:tcPr>
            <w:tcW w:w="1230" w:type="dxa"/>
            <w:vMerge w:val="restart"/>
            <w:shd w:val="clear" w:color="auto" w:fill="auto"/>
            <w:vAlign w:val="center"/>
            <w:hideMark/>
          </w:tcPr>
          <w:p w:rsidR="00BB49A5" w:rsidRPr="00E91BB6" w:rsidP="00E754A2" w14:paraId="2673536A"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095" w:type="dxa"/>
            <w:vMerge w:val="restart"/>
            <w:shd w:val="clear" w:color="auto" w:fill="auto"/>
            <w:vAlign w:val="center"/>
            <w:hideMark/>
          </w:tcPr>
          <w:p w:rsidR="00BB49A5" w:rsidRPr="00E91BB6" w:rsidP="00E754A2" w14:paraId="3153D8DC"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vMerge w:val="restart"/>
            <w:shd w:val="clear" w:color="auto" w:fill="auto"/>
            <w:vAlign w:val="center"/>
            <w:hideMark/>
          </w:tcPr>
          <w:p w:rsidR="00BB49A5" w:rsidRPr="00E91BB6" w:rsidP="00E754A2" w14:paraId="78B3311B"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185" w:type="dxa"/>
            <w:shd w:val="clear" w:color="auto" w:fill="auto"/>
            <w:vAlign w:val="center"/>
            <w:hideMark/>
          </w:tcPr>
          <w:p w:rsidR="00BB49A5" w:rsidRPr="00E91BB6" w:rsidP="00E754A2" w14:paraId="0D6FDA10" w14:textId="77777777">
            <w:pPr>
              <w:jc w:val="center"/>
              <w:rPr>
                <w:rFonts w:ascii="Arial" w:hAnsi="Arial" w:cs="Arial"/>
                <w:color w:val="000000"/>
                <w:sz w:val="18"/>
                <w:szCs w:val="18"/>
              </w:rPr>
            </w:pPr>
            <w:r w:rsidRPr="00E91BB6">
              <w:rPr>
                <w:rFonts w:ascii="Arial" w:hAnsi="Arial" w:cs="Arial"/>
                <w:color w:val="000000"/>
                <w:sz w:val="18"/>
                <w:szCs w:val="18"/>
              </w:rPr>
              <w:t>32</w:t>
            </w:r>
          </w:p>
        </w:tc>
        <w:tc>
          <w:tcPr>
            <w:tcW w:w="1005" w:type="dxa"/>
            <w:shd w:val="clear" w:color="auto" w:fill="auto"/>
            <w:vAlign w:val="center"/>
            <w:hideMark/>
          </w:tcPr>
          <w:p w:rsidR="00BB49A5" w:rsidRPr="00E91BB6" w:rsidP="00E754A2" w14:paraId="170D5807" w14:textId="77777777">
            <w:pPr>
              <w:jc w:val="center"/>
              <w:rPr>
                <w:rFonts w:ascii="Arial" w:hAnsi="Arial" w:cs="Arial"/>
                <w:color w:val="000000"/>
                <w:sz w:val="18"/>
                <w:szCs w:val="18"/>
              </w:rPr>
            </w:pPr>
            <w:r w:rsidRPr="00E91BB6">
              <w:rPr>
                <w:rFonts w:ascii="Arial" w:hAnsi="Arial" w:cs="Arial"/>
                <w:color w:val="000000"/>
                <w:sz w:val="18"/>
                <w:szCs w:val="18"/>
              </w:rPr>
              <w:t>864</w:t>
            </w:r>
          </w:p>
        </w:tc>
        <w:tc>
          <w:tcPr>
            <w:tcW w:w="870" w:type="dxa"/>
            <w:shd w:val="clear" w:color="auto" w:fill="auto"/>
            <w:vAlign w:val="center"/>
            <w:hideMark/>
          </w:tcPr>
          <w:p w:rsidR="00BB49A5" w:rsidRPr="00E91BB6" w:rsidP="00E754A2" w14:paraId="75F6D191"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8D29D64" w14:textId="77777777">
            <w:pPr>
              <w:jc w:val="center"/>
              <w:rPr>
                <w:rFonts w:ascii="Arial" w:hAnsi="Arial" w:cs="Arial"/>
                <w:color w:val="000000"/>
                <w:sz w:val="18"/>
                <w:szCs w:val="18"/>
              </w:rPr>
            </w:pPr>
            <w:r w:rsidRPr="00E91BB6">
              <w:rPr>
                <w:rFonts w:ascii="Arial" w:hAnsi="Arial" w:cs="Arial"/>
                <w:color w:val="000000"/>
                <w:sz w:val="18"/>
                <w:szCs w:val="18"/>
              </w:rPr>
              <w:t xml:space="preserve">$51,753.60 </w:t>
            </w:r>
          </w:p>
        </w:tc>
      </w:tr>
      <w:tr w14:paraId="38C3D8BD" w14:textId="77777777" w:rsidTr="00B130D3">
        <w:tblPrEx>
          <w:tblW w:w="9857" w:type="dxa"/>
          <w:tblLook w:val="04A0"/>
        </w:tblPrEx>
        <w:trPr>
          <w:cantSplit/>
          <w:trHeight w:val="79"/>
        </w:trPr>
        <w:tc>
          <w:tcPr>
            <w:tcW w:w="1790" w:type="dxa"/>
            <w:shd w:val="clear" w:color="auto" w:fill="auto"/>
            <w:vAlign w:val="center"/>
            <w:hideMark/>
          </w:tcPr>
          <w:p w:rsidR="00BB49A5" w:rsidRPr="00E91BB6" w:rsidP="00E754A2" w14:paraId="308B70B7" w14:textId="77777777">
            <w:pPr>
              <w:rPr>
                <w:rFonts w:ascii="Arial" w:hAnsi="Arial" w:cs="Arial"/>
                <w:color w:val="000000"/>
                <w:sz w:val="18"/>
                <w:szCs w:val="18"/>
              </w:rPr>
            </w:pPr>
            <w:r w:rsidRPr="00E91BB6">
              <w:rPr>
                <w:rFonts w:ascii="Arial" w:hAnsi="Arial" w:cs="Arial"/>
                <w:color w:val="000000"/>
                <w:sz w:val="18"/>
                <w:szCs w:val="18"/>
              </w:rPr>
              <w:t xml:space="preserve">  Recordkeeping</w:t>
            </w:r>
          </w:p>
        </w:tc>
        <w:tc>
          <w:tcPr>
            <w:tcW w:w="1230" w:type="dxa"/>
            <w:vMerge/>
            <w:vAlign w:val="center"/>
            <w:hideMark/>
          </w:tcPr>
          <w:p w:rsidR="00BB49A5" w:rsidRPr="00E91BB6" w:rsidP="00E754A2" w14:paraId="706FD87F" w14:textId="77777777">
            <w:pPr>
              <w:rPr>
                <w:rFonts w:ascii="Arial" w:hAnsi="Arial" w:cs="Arial"/>
                <w:color w:val="000000"/>
                <w:sz w:val="18"/>
                <w:szCs w:val="18"/>
              </w:rPr>
            </w:pPr>
          </w:p>
        </w:tc>
        <w:tc>
          <w:tcPr>
            <w:tcW w:w="1095" w:type="dxa"/>
            <w:vMerge/>
            <w:vAlign w:val="center"/>
            <w:hideMark/>
          </w:tcPr>
          <w:p w:rsidR="00BB49A5" w:rsidRPr="00E91BB6" w:rsidP="00E754A2" w14:paraId="0DD16CF0" w14:textId="77777777">
            <w:pPr>
              <w:rPr>
                <w:rFonts w:ascii="Arial" w:hAnsi="Arial" w:cs="Arial"/>
                <w:color w:val="000000"/>
                <w:sz w:val="18"/>
                <w:szCs w:val="18"/>
              </w:rPr>
            </w:pPr>
          </w:p>
        </w:tc>
        <w:tc>
          <w:tcPr>
            <w:tcW w:w="1140" w:type="dxa"/>
            <w:vMerge/>
            <w:vAlign w:val="center"/>
            <w:hideMark/>
          </w:tcPr>
          <w:p w:rsidR="00BB49A5" w:rsidRPr="00E91BB6" w:rsidP="00E754A2" w14:paraId="364CDCC6" w14:textId="77777777">
            <w:pPr>
              <w:rPr>
                <w:rFonts w:ascii="Arial" w:hAnsi="Arial" w:cs="Arial"/>
                <w:color w:val="000000"/>
                <w:sz w:val="18"/>
                <w:szCs w:val="18"/>
              </w:rPr>
            </w:pPr>
          </w:p>
        </w:tc>
        <w:tc>
          <w:tcPr>
            <w:tcW w:w="1185" w:type="dxa"/>
            <w:shd w:val="clear" w:color="auto" w:fill="auto"/>
            <w:vAlign w:val="center"/>
            <w:hideMark/>
          </w:tcPr>
          <w:p w:rsidR="00BB49A5" w:rsidRPr="00E91BB6" w:rsidP="00E754A2" w14:paraId="3DBE6A80"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005" w:type="dxa"/>
            <w:shd w:val="clear" w:color="auto" w:fill="auto"/>
            <w:vAlign w:val="center"/>
            <w:hideMark/>
          </w:tcPr>
          <w:p w:rsidR="00BB49A5" w:rsidRPr="00E91BB6" w:rsidP="00E754A2" w14:paraId="4D0890C8"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870" w:type="dxa"/>
            <w:shd w:val="clear" w:color="auto" w:fill="auto"/>
            <w:vAlign w:val="center"/>
            <w:hideMark/>
          </w:tcPr>
          <w:p w:rsidR="00BB49A5" w:rsidRPr="00E91BB6" w:rsidP="00E754A2" w14:paraId="5CA73227"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53BF8C8" w14:textId="77777777">
            <w:pPr>
              <w:jc w:val="center"/>
              <w:rPr>
                <w:rFonts w:ascii="Arial" w:hAnsi="Arial" w:cs="Arial"/>
                <w:color w:val="000000"/>
                <w:sz w:val="18"/>
                <w:szCs w:val="18"/>
              </w:rPr>
            </w:pPr>
            <w:r w:rsidRPr="00E91BB6">
              <w:rPr>
                <w:rFonts w:ascii="Arial" w:hAnsi="Arial" w:cs="Arial"/>
                <w:color w:val="000000"/>
                <w:sz w:val="18"/>
                <w:szCs w:val="18"/>
              </w:rPr>
              <w:t xml:space="preserve">$3,234.60 </w:t>
            </w:r>
          </w:p>
        </w:tc>
      </w:tr>
      <w:tr w14:paraId="105C840D" w14:textId="77777777" w:rsidTr="00B130D3">
        <w:tblPrEx>
          <w:tblW w:w="9857" w:type="dxa"/>
          <w:tblLook w:val="04A0"/>
        </w:tblPrEx>
        <w:trPr>
          <w:cantSplit/>
          <w:trHeight w:val="50"/>
        </w:trPr>
        <w:tc>
          <w:tcPr>
            <w:tcW w:w="4115" w:type="dxa"/>
            <w:gridSpan w:val="3"/>
            <w:shd w:val="clear" w:color="auto" w:fill="D9D9D9" w:themeFill="background1" w:themeFillShade="D9"/>
            <w:vAlign w:val="center"/>
            <w:hideMark/>
          </w:tcPr>
          <w:p w:rsidR="00BB49A5" w:rsidRPr="00E91BB6" w:rsidP="00E754A2" w14:paraId="4C5E9A75" w14:textId="77777777">
            <w:pPr>
              <w:rPr>
                <w:rFonts w:ascii="Arial" w:hAnsi="Arial" w:cs="Arial"/>
                <w:b/>
                <w:bCs/>
                <w:i/>
                <w:iCs/>
                <w:color w:val="000000"/>
                <w:sz w:val="18"/>
                <w:szCs w:val="18"/>
              </w:rPr>
            </w:pPr>
            <w:r w:rsidRPr="00E91BB6">
              <w:rPr>
                <w:rFonts w:ascii="Arial" w:hAnsi="Arial" w:cs="Arial"/>
                <w:b/>
                <w:bCs/>
                <w:i/>
                <w:iCs/>
                <w:color w:val="000000"/>
                <w:sz w:val="18"/>
                <w:szCs w:val="18"/>
              </w:rPr>
              <w:t>Performance Reports (Tribal Government)</w:t>
            </w:r>
          </w:p>
        </w:tc>
        <w:tc>
          <w:tcPr>
            <w:tcW w:w="1140" w:type="dxa"/>
            <w:shd w:val="clear" w:color="auto" w:fill="D9D9D9" w:themeFill="background1" w:themeFillShade="D9"/>
            <w:vAlign w:val="center"/>
            <w:hideMark/>
          </w:tcPr>
          <w:p w:rsidR="00BB49A5" w:rsidRPr="00E91BB6" w:rsidP="00E754A2" w14:paraId="64586580" w14:textId="439FC758">
            <w:pPr>
              <w:rPr>
                <w:rFonts w:ascii="Arial" w:hAnsi="Arial" w:cs="Arial"/>
                <w:b/>
                <w:bCs/>
                <w:i/>
                <w:iCs/>
                <w:color w:val="000000"/>
                <w:sz w:val="18"/>
                <w:szCs w:val="18"/>
              </w:rPr>
            </w:pPr>
          </w:p>
        </w:tc>
        <w:tc>
          <w:tcPr>
            <w:tcW w:w="1185" w:type="dxa"/>
            <w:shd w:val="clear" w:color="auto" w:fill="D9D9D9" w:themeFill="background1" w:themeFillShade="D9"/>
            <w:vAlign w:val="center"/>
            <w:hideMark/>
          </w:tcPr>
          <w:p w:rsidR="00BB49A5" w:rsidRPr="00E91BB6" w:rsidP="00E754A2" w14:paraId="2E3AC807" w14:textId="63AF411A">
            <w:pPr>
              <w:rPr>
                <w:rFonts w:ascii="Arial" w:hAnsi="Arial" w:cs="Arial"/>
                <w:b/>
                <w:bCs/>
                <w:i/>
                <w:iCs/>
                <w:color w:val="000000"/>
                <w:sz w:val="18"/>
                <w:szCs w:val="18"/>
              </w:rPr>
            </w:pPr>
          </w:p>
        </w:tc>
        <w:tc>
          <w:tcPr>
            <w:tcW w:w="1005" w:type="dxa"/>
            <w:shd w:val="clear" w:color="auto" w:fill="D9D9D9" w:themeFill="background1" w:themeFillShade="D9"/>
            <w:vAlign w:val="center"/>
            <w:hideMark/>
          </w:tcPr>
          <w:p w:rsidR="00BB49A5" w:rsidRPr="00E91BB6" w:rsidP="00E754A2" w14:paraId="201876EF" w14:textId="55615CE2">
            <w:pPr>
              <w:rPr>
                <w:rFonts w:ascii="Arial" w:hAnsi="Arial" w:cs="Arial"/>
                <w:b/>
                <w:bCs/>
                <w:i/>
                <w:iCs/>
                <w:color w:val="000000"/>
                <w:sz w:val="18"/>
                <w:szCs w:val="18"/>
              </w:rPr>
            </w:pPr>
          </w:p>
        </w:tc>
        <w:tc>
          <w:tcPr>
            <w:tcW w:w="870" w:type="dxa"/>
            <w:shd w:val="clear" w:color="auto" w:fill="D9D9D9" w:themeFill="background1" w:themeFillShade="D9"/>
            <w:vAlign w:val="center"/>
            <w:hideMark/>
          </w:tcPr>
          <w:p w:rsidR="00BB49A5" w:rsidRPr="00E91BB6" w:rsidP="00E754A2" w14:paraId="65975FC0" w14:textId="13352D29">
            <w:pPr>
              <w:rPr>
                <w:rFonts w:ascii="Arial" w:hAnsi="Arial" w:cs="Arial"/>
                <w:b/>
                <w:bCs/>
                <w:i/>
                <w:iCs/>
                <w:color w:val="000000"/>
                <w:sz w:val="18"/>
                <w:szCs w:val="18"/>
              </w:rPr>
            </w:pPr>
          </w:p>
        </w:tc>
        <w:tc>
          <w:tcPr>
            <w:tcW w:w="1542" w:type="dxa"/>
            <w:shd w:val="clear" w:color="auto" w:fill="D9D9D9" w:themeFill="background1" w:themeFillShade="D9"/>
            <w:vAlign w:val="center"/>
            <w:hideMark/>
          </w:tcPr>
          <w:p w:rsidR="00BB49A5" w:rsidRPr="00E91BB6" w:rsidP="00E754A2" w14:paraId="7B413A0A" w14:textId="7A123650">
            <w:pPr>
              <w:jc w:val="center"/>
              <w:rPr>
                <w:rFonts w:ascii="Arial" w:hAnsi="Arial" w:cs="Arial"/>
                <w:color w:val="000000"/>
                <w:sz w:val="18"/>
                <w:szCs w:val="18"/>
              </w:rPr>
            </w:pPr>
          </w:p>
        </w:tc>
      </w:tr>
      <w:tr w14:paraId="1B895C6D"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4842A849" w14:textId="77777777">
            <w:pPr>
              <w:rPr>
                <w:rFonts w:ascii="Arial" w:hAnsi="Arial" w:cs="Arial"/>
                <w:color w:val="000000"/>
                <w:sz w:val="18"/>
                <w:szCs w:val="18"/>
              </w:rPr>
            </w:pPr>
            <w:r w:rsidRPr="00E91BB6">
              <w:rPr>
                <w:rFonts w:ascii="Arial" w:hAnsi="Arial" w:cs="Arial"/>
                <w:color w:val="000000"/>
                <w:sz w:val="18"/>
                <w:szCs w:val="18"/>
              </w:rPr>
              <w:t xml:space="preserve">  Reporting</w:t>
            </w:r>
          </w:p>
        </w:tc>
        <w:tc>
          <w:tcPr>
            <w:tcW w:w="1230" w:type="dxa"/>
            <w:vMerge w:val="restart"/>
            <w:shd w:val="clear" w:color="auto" w:fill="auto"/>
            <w:vAlign w:val="center"/>
            <w:hideMark/>
          </w:tcPr>
          <w:p w:rsidR="00BB49A5" w:rsidRPr="00E91BB6" w:rsidP="00E754A2" w14:paraId="403ECFE3" w14:textId="77777777">
            <w:pPr>
              <w:jc w:val="center"/>
              <w:rPr>
                <w:rFonts w:ascii="Arial" w:hAnsi="Arial" w:cs="Arial"/>
                <w:color w:val="000000"/>
                <w:sz w:val="18"/>
                <w:szCs w:val="18"/>
              </w:rPr>
            </w:pPr>
            <w:r w:rsidRPr="00E91BB6">
              <w:rPr>
                <w:rFonts w:ascii="Arial" w:hAnsi="Arial" w:cs="Arial"/>
                <w:color w:val="000000"/>
                <w:sz w:val="18"/>
                <w:szCs w:val="18"/>
              </w:rPr>
              <w:t>65</w:t>
            </w:r>
          </w:p>
        </w:tc>
        <w:tc>
          <w:tcPr>
            <w:tcW w:w="1095" w:type="dxa"/>
            <w:vMerge w:val="restart"/>
            <w:shd w:val="clear" w:color="auto" w:fill="auto"/>
            <w:vAlign w:val="center"/>
            <w:hideMark/>
          </w:tcPr>
          <w:p w:rsidR="00BB49A5" w:rsidRPr="00E91BB6" w:rsidP="00E754A2" w14:paraId="44BA095D"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vMerge w:val="restart"/>
            <w:shd w:val="clear" w:color="auto" w:fill="auto"/>
            <w:vAlign w:val="center"/>
            <w:hideMark/>
          </w:tcPr>
          <w:p w:rsidR="00BB49A5" w:rsidRPr="00E91BB6" w:rsidP="00E754A2" w14:paraId="3005FCB8" w14:textId="77777777">
            <w:pPr>
              <w:jc w:val="center"/>
              <w:rPr>
                <w:rFonts w:ascii="Arial" w:hAnsi="Arial" w:cs="Arial"/>
                <w:color w:val="000000"/>
                <w:sz w:val="18"/>
                <w:szCs w:val="18"/>
              </w:rPr>
            </w:pPr>
            <w:r w:rsidRPr="00E91BB6">
              <w:rPr>
                <w:rFonts w:ascii="Arial" w:hAnsi="Arial" w:cs="Arial"/>
                <w:color w:val="000000"/>
                <w:sz w:val="18"/>
                <w:szCs w:val="18"/>
              </w:rPr>
              <w:t>65</w:t>
            </w:r>
          </w:p>
        </w:tc>
        <w:tc>
          <w:tcPr>
            <w:tcW w:w="1185" w:type="dxa"/>
            <w:shd w:val="clear" w:color="auto" w:fill="auto"/>
            <w:vAlign w:val="center"/>
            <w:hideMark/>
          </w:tcPr>
          <w:p w:rsidR="00BB49A5" w:rsidRPr="00E91BB6" w:rsidP="00E754A2" w14:paraId="70BCE0B4" w14:textId="77777777">
            <w:pPr>
              <w:jc w:val="center"/>
              <w:rPr>
                <w:rFonts w:ascii="Arial" w:hAnsi="Arial" w:cs="Arial"/>
                <w:color w:val="000000"/>
                <w:sz w:val="18"/>
                <w:szCs w:val="18"/>
              </w:rPr>
            </w:pPr>
            <w:r w:rsidRPr="00E91BB6">
              <w:rPr>
                <w:rFonts w:ascii="Arial" w:hAnsi="Arial" w:cs="Arial"/>
                <w:color w:val="000000"/>
                <w:sz w:val="18"/>
                <w:szCs w:val="18"/>
              </w:rPr>
              <w:t>10</w:t>
            </w:r>
          </w:p>
        </w:tc>
        <w:tc>
          <w:tcPr>
            <w:tcW w:w="1005" w:type="dxa"/>
            <w:shd w:val="clear" w:color="auto" w:fill="auto"/>
            <w:vAlign w:val="center"/>
            <w:hideMark/>
          </w:tcPr>
          <w:p w:rsidR="00BB49A5" w:rsidRPr="00E91BB6" w:rsidP="00E754A2" w14:paraId="19054CA2" w14:textId="77777777">
            <w:pPr>
              <w:jc w:val="center"/>
              <w:rPr>
                <w:rFonts w:ascii="Arial" w:hAnsi="Arial" w:cs="Arial"/>
                <w:color w:val="000000"/>
                <w:sz w:val="18"/>
                <w:szCs w:val="18"/>
              </w:rPr>
            </w:pPr>
            <w:r w:rsidRPr="00E91BB6">
              <w:rPr>
                <w:rFonts w:ascii="Arial" w:hAnsi="Arial" w:cs="Arial"/>
                <w:color w:val="000000"/>
                <w:sz w:val="18"/>
                <w:szCs w:val="18"/>
              </w:rPr>
              <w:t>650</w:t>
            </w:r>
          </w:p>
        </w:tc>
        <w:tc>
          <w:tcPr>
            <w:tcW w:w="870" w:type="dxa"/>
            <w:shd w:val="clear" w:color="auto" w:fill="auto"/>
            <w:vAlign w:val="center"/>
            <w:hideMark/>
          </w:tcPr>
          <w:p w:rsidR="00BB49A5" w:rsidRPr="00E91BB6" w:rsidP="00E754A2" w14:paraId="7B59A469"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39054DE0" w14:textId="77777777">
            <w:pPr>
              <w:jc w:val="center"/>
              <w:rPr>
                <w:rFonts w:ascii="Arial" w:hAnsi="Arial" w:cs="Arial"/>
                <w:color w:val="000000"/>
                <w:sz w:val="18"/>
                <w:szCs w:val="18"/>
              </w:rPr>
            </w:pPr>
            <w:r w:rsidRPr="00E91BB6">
              <w:rPr>
                <w:rFonts w:ascii="Arial" w:hAnsi="Arial" w:cs="Arial"/>
                <w:color w:val="000000"/>
                <w:sz w:val="18"/>
                <w:szCs w:val="18"/>
              </w:rPr>
              <w:t xml:space="preserve">$38,935.00 </w:t>
            </w:r>
          </w:p>
        </w:tc>
      </w:tr>
      <w:tr w14:paraId="1C81DD3A"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7FAB7119" w14:textId="77777777">
            <w:pPr>
              <w:rPr>
                <w:rFonts w:ascii="Arial" w:hAnsi="Arial" w:cs="Arial"/>
                <w:color w:val="000000"/>
                <w:sz w:val="18"/>
                <w:szCs w:val="18"/>
              </w:rPr>
            </w:pPr>
            <w:r w:rsidRPr="00E91BB6">
              <w:rPr>
                <w:rFonts w:ascii="Arial" w:hAnsi="Arial" w:cs="Arial"/>
                <w:color w:val="000000"/>
                <w:sz w:val="18"/>
                <w:szCs w:val="18"/>
              </w:rPr>
              <w:t xml:space="preserve">  Recordkeeping</w:t>
            </w:r>
          </w:p>
        </w:tc>
        <w:tc>
          <w:tcPr>
            <w:tcW w:w="1230" w:type="dxa"/>
            <w:vMerge/>
            <w:vAlign w:val="center"/>
            <w:hideMark/>
          </w:tcPr>
          <w:p w:rsidR="00BB49A5" w:rsidRPr="00E91BB6" w:rsidP="00E754A2" w14:paraId="6F1ED26D" w14:textId="77777777">
            <w:pPr>
              <w:rPr>
                <w:rFonts w:ascii="Arial" w:hAnsi="Arial" w:cs="Arial"/>
                <w:color w:val="000000"/>
                <w:sz w:val="18"/>
                <w:szCs w:val="18"/>
              </w:rPr>
            </w:pPr>
          </w:p>
        </w:tc>
        <w:tc>
          <w:tcPr>
            <w:tcW w:w="1095" w:type="dxa"/>
            <w:vMerge/>
            <w:vAlign w:val="center"/>
            <w:hideMark/>
          </w:tcPr>
          <w:p w:rsidR="00BB49A5" w:rsidRPr="00E91BB6" w:rsidP="00E754A2" w14:paraId="0C7B93AA" w14:textId="77777777">
            <w:pPr>
              <w:rPr>
                <w:rFonts w:ascii="Arial" w:hAnsi="Arial" w:cs="Arial"/>
                <w:color w:val="000000"/>
                <w:sz w:val="18"/>
                <w:szCs w:val="18"/>
              </w:rPr>
            </w:pPr>
          </w:p>
        </w:tc>
        <w:tc>
          <w:tcPr>
            <w:tcW w:w="1140" w:type="dxa"/>
            <w:vMerge/>
            <w:vAlign w:val="center"/>
            <w:hideMark/>
          </w:tcPr>
          <w:p w:rsidR="00BB49A5" w:rsidRPr="00E91BB6" w:rsidP="00E754A2" w14:paraId="7BDCA22B" w14:textId="77777777">
            <w:pPr>
              <w:rPr>
                <w:rFonts w:ascii="Arial" w:hAnsi="Arial" w:cs="Arial"/>
                <w:color w:val="000000"/>
                <w:sz w:val="18"/>
                <w:szCs w:val="18"/>
              </w:rPr>
            </w:pPr>
          </w:p>
        </w:tc>
        <w:tc>
          <w:tcPr>
            <w:tcW w:w="1185" w:type="dxa"/>
            <w:shd w:val="clear" w:color="auto" w:fill="auto"/>
            <w:vAlign w:val="center"/>
            <w:hideMark/>
          </w:tcPr>
          <w:p w:rsidR="00BB49A5" w:rsidRPr="00E91BB6" w:rsidP="00E754A2" w14:paraId="5A463B6A"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005" w:type="dxa"/>
            <w:shd w:val="clear" w:color="auto" w:fill="auto"/>
            <w:vAlign w:val="center"/>
            <w:hideMark/>
          </w:tcPr>
          <w:p w:rsidR="00BB49A5" w:rsidRPr="00E91BB6" w:rsidP="00E754A2" w14:paraId="53622BA5" w14:textId="77777777">
            <w:pPr>
              <w:jc w:val="center"/>
              <w:rPr>
                <w:rFonts w:ascii="Arial" w:hAnsi="Arial" w:cs="Arial"/>
                <w:color w:val="000000"/>
                <w:sz w:val="18"/>
                <w:szCs w:val="18"/>
              </w:rPr>
            </w:pPr>
            <w:r w:rsidRPr="00E91BB6">
              <w:rPr>
                <w:rFonts w:ascii="Arial" w:hAnsi="Arial" w:cs="Arial"/>
                <w:color w:val="000000"/>
                <w:sz w:val="18"/>
                <w:szCs w:val="18"/>
              </w:rPr>
              <w:t>130</w:t>
            </w:r>
          </w:p>
        </w:tc>
        <w:tc>
          <w:tcPr>
            <w:tcW w:w="870" w:type="dxa"/>
            <w:shd w:val="clear" w:color="auto" w:fill="auto"/>
            <w:vAlign w:val="center"/>
            <w:hideMark/>
          </w:tcPr>
          <w:p w:rsidR="00BB49A5" w:rsidRPr="00E91BB6" w:rsidP="00E754A2" w14:paraId="7831467C"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569F251" w14:textId="77777777">
            <w:pPr>
              <w:jc w:val="center"/>
              <w:rPr>
                <w:rFonts w:ascii="Arial" w:hAnsi="Arial" w:cs="Arial"/>
                <w:color w:val="000000"/>
                <w:sz w:val="18"/>
                <w:szCs w:val="18"/>
              </w:rPr>
            </w:pPr>
            <w:r w:rsidRPr="00E91BB6">
              <w:rPr>
                <w:rFonts w:ascii="Arial" w:hAnsi="Arial" w:cs="Arial"/>
                <w:color w:val="000000"/>
                <w:sz w:val="18"/>
                <w:szCs w:val="18"/>
              </w:rPr>
              <w:t xml:space="preserve">$7,787.00 </w:t>
            </w:r>
          </w:p>
        </w:tc>
      </w:tr>
      <w:tr w14:paraId="69E4290F" w14:textId="77777777" w:rsidTr="00B130D3">
        <w:tblPrEx>
          <w:tblW w:w="9857" w:type="dxa"/>
          <w:tblLook w:val="04A0"/>
        </w:tblPrEx>
        <w:trPr>
          <w:cantSplit/>
          <w:trHeight w:val="70"/>
        </w:trPr>
        <w:tc>
          <w:tcPr>
            <w:tcW w:w="5255" w:type="dxa"/>
            <w:gridSpan w:val="4"/>
            <w:shd w:val="clear" w:color="auto" w:fill="D9D9D9" w:themeFill="background1" w:themeFillShade="D9"/>
            <w:noWrap/>
            <w:vAlign w:val="center"/>
            <w:hideMark/>
          </w:tcPr>
          <w:p w:rsidR="00BB49A5" w:rsidRPr="00E91BB6" w:rsidP="00E754A2" w14:paraId="3D10BEB5" w14:textId="77777777">
            <w:pPr>
              <w:rPr>
                <w:rFonts w:ascii="Arial" w:hAnsi="Arial" w:cs="Arial"/>
                <w:b/>
                <w:bCs/>
                <w:color w:val="000000"/>
                <w:sz w:val="18"/>
                <w:szCs w:val="18"/>
              </w:rPr>
            </w:pPr>
            <w:r w:rsidRPr="00E91BB6">
              <w:rPr>
                <w:rFonts w:ascii="Arial" w:hAnsi="Arial" w:cs="Arial"/>
                <w:b/>
                <w:bCs/>
                <w:color w:val="000000"/>
                <w:sz w:val="18"/>
                <w:szCs w:val="18"/>
              </w:rPr>
              <w:t>Final 15-Month Reports (State Government)</w:t>
            </w:r>
          </w:p>
        </w:tc>
        <w:tc>
          <w:tcPr>
            <w:tcW w:w="1185" w:type="dxa"/>
            <w:shd w:val="clear" w:color="auto" w:fill="D9D9D9" w:themeFill="background1" w:themeFillShade="D9"/>
            <w:noWrap/>
            <w:vAlign w:val="center"/>
            <w:hideMark/>
          </w:tcPr>
          <w:p w:rsidR="00BB49A5" w:rsidRPr="00E91BB6" w:rsidP="00E754A2" w14:paraId="4670E7EA" w14:textId="27BA92A6">
            <w:pPr>
              <w:rPr>
                <w:rFonts w:ascii="Calibri" w:hAnsi="Calibri" w:cs="Calibri"/>
                <w:color w:val="000000"/>
                <w:sz w:val="22"/>
                <w:szCs w:val="22"/>
              </w:rPr>
            </w:pPr>
          </w:p>
        </w:tc>
        <w:tc>
          <w:tcPr>
            <w:tcW w:w="1005" w:type="dxa"/>
            <w:shd w:val="clear" w:color="auto" w:fill="D9D9D9" w:themeFill="background1" w:themeFillShade="D9"/>
            <w:noWrap/>
            <w:vAlign w:val="center"/>
            <w:hideMark/>
          </w:tcPr>
          <w:p w:rsidR="00BB49A5" w:rsidRPr="00E91BB6" w:rsidP="00E754A2" w14:paraId="747DE4C1" w14:textId="3B98C03F">
            <w:pPr>
              <w:rPr>
                <w:rFonts w:ascii="Calibri" w:hAnsi="Calibri" w:cs="Calibri"/>
                <w:color w:val="000000"/>
                <w:sz w:val="22"/>
                <w:szCs w:val="22"/>
              </w:rPr>
            </w:pPr>
          </w:p>
        </w:tc>
        <w:tc>
          <w:tcPr>
            <w:tcW w:w="870" w:type="dxa"/>
            <w:shd w:val="clear" w:color="auto" w:fill="D9D9D9" w:themeFill="background1" w:themeFillShade="D9"/>
            <w:noWrap/>
            <w:vAlign w:val="center"/>
            <w:hideMark/>
          </w:tcPr>
          <w:p w:rsidR="00BB49A5" w:rsidRPr="00E91BB6" w:rsidP="00E754A2" w14:paraId="1CBDBDC5" w14:textId="6E1417D6">
            <w:pPr>
              <w:rPr>
                <w:rFonts w:ascii="Calibri" w:hAnsi="Calibri" w:cs="Calibri"/>
                <w:color w:val="000000"/>
                <w:sz w:val="22"/>
                <w:szCs w:val="22"/>
              </w:rPr>
            </w:pPr>
          </w:p>
        </w:tc>
        <w:tc>
          <w:tcPr>
            <w:tcW w:w="1542" w:type="dxa"/>
            <w:shd w:val="clear" w:color="auto" w:fill="D9D9D9" w:themeFill="background1" w:themeFillShade="D9"/>
            <w:noWrap/>
            <w:vAlign w:val="center"/>
            <w:hideMark/>
          </w:tcPr>
          <w:p w:rsidR="00BB49A5" w:rsidRPr="00E91BB6" w:rsidP="00E754A2" w14:paraId="3625F992" w14:textId="13E35C9D">
            <w:pPr>
              <w:rPr>
                <w:rFonts w:ascii="Calibri" w:hAnsi="Calibri" w:cs="Calibri"/>
                <w:color w:val="000000"/>
                <w:sz w:val="22"/>
                <w:szCs w:val="22"/>
              </w:rPr>
            </w:pPr>
          </w:p>
        </w:tc>
      </w:tr>
      <w:tr w14:paraId="266A1E96"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7108082D" w14:textId="77777777">
            <w:pPr>
              <w:rPr>
                <w:rFonts w:ascii="Arial" w:hAnsi="Arial" w:cs="Arial"/>
                <w:color w:val="000000"/>
                <w:sz w:val="18"/>
                <w:szCs w:val="18"/>
              </w:rPr>
            </w:pPr>
            <w:r w:rsidRPr="00E91BB6">
              <w:rPr>
                <w:rFonts w:ascii="Arial" w:hAnsi="Arial" w:cs="Arial"/>
                <w:color w:val="000000"/>
                <w:sz w:val="18"/>
                <w:szCs w:val="18"/>
              </w:rPr>
              <w:t xml:space="preserve">  Reporting</w:t>
            </w:r>
          </w:p>
        </w:tc>
        <w:tc>
          <w:tcPr>
            <w:tcW w:w="1230" w:type="dxa"/>
            <w:vMerge w:val="restart"/>
            <w:shd w:val="clear" w:color="auto" w:fill="auto"/>
            <w:vAlign w:val="center"/>
            <w:hideMark/>
          </w:tcPr>
          <w:p w:rsidR="00BB49A5" w:rsidRPr="00E91BB6" w:rsidP="00E754A2" w14:paraId="5C2E9D7B"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095" w:type="dxa"/>
            <w:vMerge w:val="restart"/>
            <w:shd w:val="clear" w:color="auto" w:fill="auto"/>
            <w:vAlign w:val="center"/>
            <w:hideMark/>
          </w:tcPr>
          <w:p w:rsidR="00BB49A5" w:rsidRPr="00E91BB6" w:rsidP="00E754A2" w14:paraId="035C70B2"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40" w:type="dxa"/>
            <w:vMerge w:val="restart"/>
            <w:shd w:val="clear" w:color="auto" w:fill="auto"/>
            <w:vAlign w:val="center"/>
            <w:hideMark/>
          </w:tcPr>
          <w:p w:rsidR="00BB49A5" w:rsidRPr="00E91BB6" w:rsidP="00E754A2" w14:paraId="0C5C1D8E"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185" w:type="dxa"/>
            <w:shd w:val="clear" w:color="auto" w:fill="auto"/>
            <w:vAlign w:val="center"/>
            <w:hideMark/>
          </w:tcPr>
          <w:p w:rsidR="00BB49A5" w:rsidRPr="00E91BB6" w:rsidP="00E754A2" w14:paraId="44E68F9A" w14:textId="77777777">
            <w:pPr>
              <w:jc w:val="center"/>
              <w:rPr>
                <w:rFonts w:ascii="Arial" w:hAnsi="Arial" w:cs="Arial"/>
                <w:color w:val="000000"/>
                <w:sz w:val="18"/>
                <w:szCs w:val="18"/>
              </w:rPr>
            </w:pPr>
            <w:r w:rsidRPr="00E91BB6">
              <w:rPr>
                <w:rFonts w:ascii="Arial" w:hAnsi="Arial" w:cs="Arial"/>
                <w:color w:val="000000"/>
                <w:sz w:val="18"/>
                <w:szCs w:val="18"/>
              </w:rPr>
              <w:t>24</w:t>
            </w:r>
          </w:p>
        </w:tc>
        <w:tc>
          <w:tcPr>
            <w:tcW w:w="1005" w:type="dxa"/>
            <w:shd w:val="clear" w:color="auto" w:fill="auto"/>
            <w:vAlign w:val="center"/>
            <w:hideMark/>
          </w:tcPr>
          <w:p w:rsidR="00BB49A5" w:rsidRPr="00E91BB6" w:rsidP="00E754A2" w14:paraId="5C1FD791" w14:textId="77777777">
            <w:pPr>
              <w:jc w:val="center"/>
              <w:rPr>
                <w:rFonts w:ascii="Arial" w:hAnsi="Arial" w:cs="Arial"/>
                <w:color w:val="000000"/>
                <w:sz w:val="18"/>
                <w:szCs w:val="18"/>
              </w:rPr>
            </w:pPr>
            <w:r w:rsidRPr="00E91BB6">
              <w:rPr>
                <w:rFonts w:ascii="Arial" w:hAnsi="Arial" w:cs="Arial"/>
                <w:color w:val="000000"/>
                <w:sz w:val="18"/>
                <w:szCs w:val="18"/>
              </w:rPr>
              <w:t>648</w:t>
            </w:r>
          </w:p>
        </w:tc>
        <w:tc>
          <w:tcPr>
            <w:tcW w:w="870" w:type="dxa"/>
            <w:shd w:val="clear" w:color="auto" w:fill="auto"/>
            <w:vAlign w:val="center"/>
            <w:hideMark/>
          </w:tcPr>
          <w:p w:rsidR="00BB49A5" w:rsidRPr="00E91BB6" w:rsidP="00E754A2" w14:paraId="4C9DC099"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5AF28F23" w14:textId="77777777">
            <w:pPr>
              <w:jc w:val="center"/>
              <w:rPr>
                <w:rFonts w:ascii="Arial" w:hAnsi="Arial" w:cs="Arial"/>
                <w:color w:val="000000"/>
                <w:sz w:val="18"/>
                <w:szCs w:val="18"/>
              </w:rPr>
            </w:pPr>
            <w:r w:rsidRPr="00E91BB6">
              <w:rPr>
                <w:rFonts w:ascii="Arial" w:hAnsi="Arial" w:cs="Arial"/>
                <w:color w:val="000000"/>
                <w:sz w:val="18"/>
                <w:szCs w:val="18"/>
              </w:rPr>
              <w:t xml:space="preserve">$38,815.20 </w:t>
            </w:r>
          </w:p>
        </w:tc>
      </w:tr>
      <w:tr w14:paraId="427129C4"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50243769" w14:textId="77777777">
            <w:pPr>
              <w:rPr>
                <w:rFonts w:ascii="Arial" w:hAnsi="Arial" w:cs="Arial"/>
                <w:color w:val="000000"/>
                <w:sz w:val="18"/>
                <w:szCs w:val="18"/>
              </w:rPr>
            </w:pPr>
            <w:r w:rsidRPr="00E91BB6">
              <w:rPr>
                <w:rFonts w:ascii="Arial" w:hAnsi="Arial" w:cs="Arial"/>
                <w:color w:val="000000"/>
                <w:sz w:val="18"/>
                <w:szCs w:val="18"/>
              </w:rPr>
              <w:t xml:space="preserve">  Recordkeeping</w:t>
            </w:r>
          </w:p>
        </w:tc>
        <w:tc>
          <w:tcPr>
            <w:tcW w:w="1230" w:type="dxa"/>
            <w:vMerge/>
            <w:vAlign w:val="center"/>
            <w:hideMark/>
          </w:tcPr>
          <w:p w:rsidR="00BB49A5" w:rsidRPr="00E91BB6" w:rsidP="00E754A2" w14:paraId="186E8599" w14:textId="77777777">
            <w:pPr>
              <w:rPr>
                <w:rFonts w:ascii="Arial" w:hAnsi="Arial" w:cs="Arial"/>
                <w:color w:val="000000"/>
                <w:sz w:val="18"/>
                <w:szCs w:val="18"/>
              </w:rPr>
            </w:pPr>
          </w:p>
        </w:tc>
        <w:tc>
          <w:tcPr>
            <w:tcW w:w="1095" w:type="dxa"/>
            <w:vMerge/>
            <w:vAlign w:val="center"/>
            <w:hideMark/>
          </w:tcPr>
          <w:p w:rsidR="00BB49A5" w:rsidRPr="00E91BB6" w:rsidP="00E754A2" w14:paraId="6307F8E0" w14:textId="77777777">
            <w:pPr>
              <w:rPr>
                <w:rFonts w:ascii="Arial" w:hAnsi="Arial" w:cs="Arial"/>
                <w:color w:val="000000"/>
                <w:sz w:val="18"/>
                <w:szCs w:val="18"/>
              </w:rPr>
            </w:pPr>
          </w:p>
        </w:tc>
        <w:tc>
          <w:tcPr>
            <w:tcW w:w="1140" w:type="dxa"/>
            <w:vMerge/>
            <w:vAlign w:val="center"/>
            <w:hideMark/>
          </w:tcPr>
          <w:p w:rsidR="00BB49A5" w:rsidRPr="00E91BB6" w:rsidP="00E754A2" w14:paraId="43E38F5A" w14:textId="77777777">
            <w:pPr>
              <w:rPr>
                <w:rFonts w:ascii="Arial" w:hAnsi="Arial" w:cs="Arial"/>
                <w:color w:val="000000"/>
                <w:sz w:val="18"/>
                <w:szCs w:val="18"/>
              </w:rPr>
            </w:pPr>
          </w:p>
        </w:tc>
        <w:tc>
          <w:tcPr>
            <w:tcW w:w="1185" w:type="dxa"/>
            <w:shd w:val="clear" w:color="auto" w:fill="auto"/>
            <w:vAlign w:val="center"/>
            <w:hideMark/>
          </w:tcPr>
          <w:p w:rsidR="00BB49A5" w:rsidRPr="00E91BB6" w:rsidP="00E754A2" w14:paraId="0BFF51B4"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005" w:type="dxa"/>
            <w:shd w:val="clear" w:color="auto" w:fill="auto"/>
            <w:vAlign w:val="center"/>
            <w:hideMark/>
          </w:tcPr>
          <w:p w:rsidR="00BB49A5" w:rsidRPr="00E91BB6" w:rsidP="00E754A2" w14:paraId="5CEE3058"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870" w:type="dxa"/>
            <w:shd w:val="clear" w:color="auto" w:fill="auto"/>
            <w:vAlign w:val="center"/>
            <w:hideMark/>
          </w:tcPr>
          <w:p w:rsidR="00BB49A5" w:rsidRPr="00E91BB6" w:rsidP="00E754A2" w14:paraId="38C18486"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7305D960" w14:textId="77777777">
            <w:pPr>
              <w:jc w:val="center"/>
              <w:rPr>
                <w:rFonts w:ascii="Arial" w:hAnsi="Arial" w:cs="Arial"/>
                <w:color w:val="000000"/>
                <w:sz w:val="18"/>
                <w:szCs w:val="18"/>
              </w:rPr>
            </w:pPr>
            <w:r w:rsidRPr="00E91BB6">
              <w:rPr>
                <w:rFonts w:ascii="Arial" w:hAnsi="Arial" w:cs="Arial"/>
                <w:color w:val="000000"/>
                <w:sz w:val="18"/>
                <w:szCs w:val="18"/>
              </w:rPr>
              <w:t xml:space="preserve">$3,234.60 </w:t>
            </w:r>
          </w:p>
        </w:tc>
      </w:tr>
      <w:tr w14:paraId="48BF1D43" w14:textId="77777777" w:rsidTr="00B130D3">
        <w:tblPrEx>
          <w:tblW w:w="9857" w:type="dxa"/>
          <w:tblLook w:val="04A0"/>
        </w:tblPrEx>
        <w:trPr>
          <w:cantSplit/>
          <w:trHeight w:val="50"/>
        </w:trPr>
        <w:tc>
          <w:tcPr>
            <w:tcW w:w="8315" w:type="dxa"/>
            <w:gridSpan w:val="7"/>
            <w:shd w:val="clear" w:color="auto" w:fill="D9D9D9" w:themeFill="background1" w:themeFillShade="D9"/>
            <w:vAlign w:val="center"/>
            <w:hideMark/>
          </w:tcPr>
          <w:p w:rsidR="00BB49A5" w:rsidRPr="00E91BB6" w:rsidP="00E754A2" w14:paraId="0A5C21A4" w14:textId="749DD677">
            <w:pPr>
              <w:rPr>
                <w:rFonts w:ascii="Arial" w:hAnsi="Arial" w:cs="Arial"/>
                <w:b/>
                <w:bCs/>
                <w:i/>
                <w:iCs/>
                <w:color w:val="000000"/>
                <w:sz w:val="18"/>
                <w:szCs w:val="18"/>
              </w:rPr>
            </w:pPr>
            <w:r w:rsidRPr="00E91BB6">
              <w:rPr>
                <w:rFonts w:ascii="Arial" w:hAnsi="Arial" w:cs="Arial"/>
                <w:b/>
                <w:bCs/>
                <w:i/>
                <w:iCs/>
                <w:color w:val="000000"/>
                <w:sz w:val="18"/>
                <w:szCs w:val="18"/>
              </w:rPr>
              <w:t xml:space="preserve">Compliance with </w:t>
            </w:r>
            <w:r w:rsidRPr="00E91BB6" w:rsidR="00AB7FED">
              <w:rPr>
                <w:rFonts w:ascii="Arial" w:hAnsi="Arial" w:cs="Arial"/>
                <w:b/>
                <w:bCs/>
                <w:i/>
                <w:iCs/>
                <w:color w:val="000000"/>
                <w:sz w:val="18"/>
                <w:szCs w:val="18"/>
              </w:rPr>
              <w:t>Environmental</w:t>
            </w:r>
            <w:r w:rsidRPr="00E91BB6">
              <w:rPr>
                <w:rFonts w:ascii="Arial" w:hAnsi="Arial" w:cs="Arial"/>
                <w:b/>
                <w:bCs/>
                <w:i/>
                <w:iCs/>
                <w:color w:val="000000"/>
                <w:sz w:val="18"/>
                <w:szCs w:val="18"/>
              </w:rPr>
              <w:t xml:space="preserve"> and Other Statutes as Authorized</w:t>
            </w:r>
          </w:p>
        </w:tc>
        <w:tc>
          <w:tcPr>
            <w:tcW w:w="1542" w:type="dxa"/>
            <w:shd w:val="clear" w:color="auto" w:fill="D9D9D9" w:themeFill="background1" w:themeFillShade="D9"/>
            <w:vAlign w:val="center"/>
            <w:hideMark/>
          </w:tcPr>
          <w:p w:rsidR="00BB49A5" w:rsidRPr="00E91BB6" w:rsidP="00E754A2" w14:paraId="0B835777" w14:textId="42B6D2D9">
            <w:pPr>
              <w:jc w:val="center"/>
              <w:rPr>
                <w:rFonts w:ascii="Arial" w:hAnsi="Arial" w:cs="Arial"/>
                <w:color w:val="000000"/>
                <w:sz w:val="18"/>
                <w:szCs w:val="18"/>
              </w:rPr>
            </w:pPr>
          </w:p>
        </w:tc>
      </w:tr>
      <w:tr w14:paraId="309CF536" w14:textId="77777777" w:rsidTr="00B130D3">
        <w:tblPrEx>
          <w:tblW w:w="9857" w:type="dxa"/>
          <w:tblLook w:val="04A0"/>
        </w:tblPrEx>
        <w:trPr>
          <w:cantSplit/>
          <w:trHeight w:val="50"/>
        </w:trPr>
        <w:tc>
          <w:tcPr>
            <w:tcW w:w="1790" w:type="dxa"/>
            <w:shd w:val="clear" w:color="auto" w:fill="auto"/>
            <w:vAlign w:val="center"/>
            <w:hideMark/>
          </w:tcPr>
          <w:p w:rsidR="00BB49A5" w:rsidRPr="00E91BB6" w:rsidP="00E754A2" w14:paraId="66D2738C" w14:textId="77777777">
            <w:pPr>
              <w:rPr>
                <w:rFonts w:ascii="Arial" w:hAnsi="Arial" w:cs="Arial"/>
                <w:color w:val="000000"/>
                <w:sz w:val="18"/>
                <w:szCs w:val="18"/>
              </w:rPr>
            </w:pPr>
            <w:r w:rsidRPr="00E91BB6">
              <w:rPr>
                <w:rFonts w:ascii="Arial" w:hAnsi="Arial" w:cs="Arial"/>
                <w:color w:val="000000"/>
                <w:sz w:val="18"/>
                <w:szCs w:val="18"/>
              </w:rPr>
              <w:t>State and Tribal Government</w:t>
            </w:r>
          </w:p>
        </w:tc>
        <w:tc>
          <w:tcPr>
            <w:tcW w:w="1230" w:type="dxa"/>
            <w:shd w:val="clear" w:color="auto" w:fill="auto"/>
            <w:vAlign w:val="center"/>
            <w:hideMark/>
          </w:tcPr>
          <w:p w:rsidR="00BB49A5" w:rsidRPr="00E91BB6" w:rsidP="00E754A2" w14:paraId="32A7A464" w14:textId="77777777">
            <w:pPr>
              <w:jc w:val="center"/>
              <w:rPr>
                <w:rFonts w:ascii="Arial" w:hAnsi="Arial" w:cs="Arial"/>
                <w:color w:val="000000"/>
                <w:sz w:val="18"/>
                <w:szCs w:val="18"/>
              </w:rPr>
            </w:pPr>
            <w:r w:rsidRPr="00E91BB6">
              <w:rPr>
                <w:rFonts w:ascii="Arial" w:hAnsi="Arial" w:cs="Arial"/>
                <w:color w:val="000000"/>
                <w:sz w:val="18"/>
                <w:szCs w:val="18"/>
              </w:rPr>
              <w:t>92</w:t>
            </w:r>
          </w:p>
        </w:tc>
        <w:tc>
          <w:tcPr>
            <w:tcW w:w="1095" w:type="dxa"/>
            <w:shd w:val="clear" w:color="auto" w:fill="auto"/>
            <w:vAlign w:val="center"/>
            <w:hideMark/>
          </w:tcPr>
          <w:p w:rsidR="00BB49A5" w:rsidRPr="00E91BB6" w:rsidP="00E754A2" w14:paraId="645A64B2" w14:textId="77777777">
            <w:pPr>
              <w:jc w:val="center"/>
              <w:rPr>
                <w:rFonts w:ascii="Arial" w:hAnsi="Arial" w:cs="Arial"/>
                <w:color w:val="000000"/>
                <w:sz w:val="18"/>
                <w:szCs w:val="18"/>
              </w:rPr>
            </w:pPr>
            <w:r w:rsidRPr="00E91BB6">
              <w:rPr>
                <w:rFonts w:ascii="Arial" w:hAnsi="Arial" w:cs="Arial"/>
                <w:color w:val="000000"/>
                <w:sz w:val="18"/>
                <w:szCs w:val="18"/>
              </w:rPr>
              <w:t>6</w:t>
            </w:r>
          </w:p>
        </w:tc>
        <w:tc>
          <w:tcPr>
            <w:tcW w:w="1140" w:type="dxa"/>
            <w:shd w:val="clear" w:color="auto" w:fill="auto"/>
            <w:vAlign w:val="center"/>
            <w:hideMark/>
          </w:tcPr>
          <w:p w:rsidR="00BB49A5" w:rsidRPr="00E91BB6" w:rsidP="00E754A2" w14:paraId="7AD5EEBB" w14:textId="77777777">
            <w:pPr>
              <w:jc w:val="center"/>
              <w:rPr>
                <w:rFonts w:ascii="Arial" w:hAnsi="Arial" w:cs="Arial"/>
                <w:color w:val="000000"/>
                <w:sz w:val="18"/>
                <w:szCs w:val="18"/>
              </w:rPr>
            </w:pPr>
            <w:r w:rsidRPr="00E91BB6">
              <w:rPr>
                <w:rFonts w:ascii="Arial" w:hAnsi="Arial" w:cs="Arial"/>
                <w:color w:val="000000"/>
                <w:sz w:val="18"/>
                <w:szCs w:val="18"/>
              </w:rPr>
              <w:t>552</w:t>
            </w:r>
          </w:p>
        </w:tc>
        <w:tc>
          <w:tcPr>
            <w:tcW w:w="1185" w:type="dxa"/>
            <w:shd w:val="clear" w:color="auto" w:fill="auto"/>
            <w:vAlign w:val="center"/>
            <w:hideMark/>
          </w:tcPr>
          <w:p w:rsidR="00BB49A5" w:rsidRPr="00E91BB6" w:rsidP="00E754A2" w14:paraId="7C34759D" w14:textId="77777777">
            <w:pPr>
              <w:jc w:val="center"/>
              <w:rPr>
                <w:rFonts w:ascii="Arial" w:hAnsi="Arial" w:cs="Arial"/>
                <w:color w:val="000000"/>
                <w:sz w:val="18"/>
                <w:szCs w:val="18"/>
              </w:rPr>
            </w:pPr>
            <w:r w:rsidRPr="00E91BB6">
              <w:rPr>
                <w:rFonts w:ascii="Arial" w:hAnsi="Arial" w:cs="Arial"/>
                <w:color w:val="000000"/>
                <w:sz w:val="18"/>
                <w:szCs w:val="18"/>
              </w:rPr>
              <w:t>8</w:t>
            </w:r>
          </w:p>
        </w:tc>
        <w:tc>
          <w:tcPr>
            <w:tcW w:w="1005" w:type="dxa"/>
            <w:shd w:val="clear" w:color="auto" w:fill="auto"/>
            <w:vAlign w:val="center"/>
            <w:hideMark/>
          </w:tcPr>
          <w:p w:rsidR="00BB49A5" w:rsidRPr="00E91BB6" w:rsidP="00E754A2" w14:paraId="039107A4" w14:textId="77777777">
            <w:pPr>
              <w:jc w:val="center"/>
              <w:rPr>
                <w:rFonts w:ascii="Arial" w:hAnsi="Arial" w:cs="Arial"/>
                <w:color w:val="000000"/>
                <w:sz w:val="18"/>
                <w:szCs w:val="18"/>
              </w:rPr>
            </w:pPr>
            <w:r w:rsidRPr="00E91BB6">
              <w:rPr>
                <w:rFonts w:ascii="Arial" w:hAnsi="Arial" w:cs="Arial"/>
                <w:color w:val="000000"/>
                <w:sz w:val="18"/>
                <w:szCs w:val="18"/>
              </w:rPr>
              <w:t>4,416</w:t>
            </w:r>
          </w:p>
        </w:tc>
        <w:tc>
          <w:tcPr>
            <w:tcW w:w="870" w:type="dxa"/>
            <w:shd w:val="clear" w:color="auto" w:fill="auto"/>
            <w:vAlign w:val="center"/>
            <w:hideMark/>
          </w:tcPr>
          <w:p w:rsidR="00BB49A5" w:rsidRPr="00E91BB6" w:rsidP="00E754A2" w14:paraId="6DDEDEF0"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42" w:type="dxa"/>
            <w:shd w:val="clear" w:color="auto" w:fill="auto"/>
            <w:vAlign w:val="center"/>
            <w:hideMark/>
          </w:tcPr>
          <w:p w:rsidR="00BB49A5" w:rsidRPr="00E91BB6" w:rsidP="00E754A2" w14:paraId="1A1B9E84" w14:textId="77777777">
            <w:pPr>
              <w:jc w:val="center"/>
              <w:rPr>
                <w:rFonts w:ascii="Arial" w:hAnsi="Arial" w:cs="Arial"/>
                <w:color w:val="000000"/>
                <w:sz w:val="18"/>
                <w:szCs w:val="18"/>
              </w:rPr>
            </w:pPr>
            <w:r w:rsidRPr="00E91BB6">
              <w:rPr>
                <w:rFonts w:ascii="Arial" w:hAnsi="Arial" w:cs="Arial"/>
                <w:color w:val="000000"/>
                <w:sz w:val="18"/>
                <w:szCs w:val="18"/>
              </w:rPr>
              <w:t xml:space="preserve">$264,518.40 </w:t>
            </w:r>
          </w:p>
        </w:tc>
      </w:tr>
      <w:tr w14:paraId="520F3560" w14:textId="77777777" w:rsidTr="00B130D3">
        <w:tblPrEx>
          <w:tblW w:w="9857" w:type="dxa"/>
          <w:tblLook w:val="04A0"/>
        </w:tblPrEx>
        <w:trPr>
          <w:cantSplit/>
          <w:trHeight w:val="50"/>
        </w:trPr>
        <w:tc>
          <w:tcPr>
            <w:tcW w:w="1790" w:type="dxa"/>
            <w:shd w:val="clear" w:color="auto" w:fill="C6D9F0" w:themeFill="text2" w:themeFillTint="33"/>
            <w:vAlign w:val="center"/>
            <w:hideMark/>
          </w:tcPr>
          <w:p w:rsidR="00BB49A5" w:rsidRPr="00E91BB6" w:rsidP="00E754A2" w14:paraId="1077E87E" w14:textId="77777777">
            <w:pPr>
              <w:jc w:val="right"/>
              <w:rPr>
                <w:rFonts w:ascii="Arial" w:hAnsi="Arial" w:cs="Arial"/>
                <w:b/>
                <w:bCs/>
                <w:i/>
                <w:iCs/>
                <w:color w:val="000000"/>
                <w:sz w:val="18"/>
                <w:szCs w:val="18"/>
              </w:rPr>
            </w:pPr>
            <w:r w:rsidRPr="00E91BB6">
              <w:rPr>
                <w:rFonts w:ascii="Arial" w:hAnsi="Arial" w:cs="Arial"/>
                <w:b/>
                <w:bCs/>
                <w:i/>
                <w:iCs/>
                <w:color w:val="000000"/>
                <w:sz w:val="18"/>
                <w:szCs w:val="18"/>
              </w:rPr>
              <w:t>Totals:</w:t>
            </w:r>
          </w:p>
        </w:tc>
        <w:tc>
          <w:tcPr>
            <w:tcW w:w="1230" w:type="dxa"/>
            <w:shd w:val="clear" w:color="auto" w:fill="C6D9F0" w:themeFill="text2" w:themeFillTint="33"/>
            <w:vAlign w:val="center"/>
            <w:hideMark/>
          </w:tcPr>
          <w:p w:rsidR="00BB49A5" w:rsidRPr="00E91BB6" w:rsidP="00E754A2" w14:paraId="631EF560"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497</w:t>
            </w:r>
          </w:p>
        </w:tc>
        <w:tc>
          <w:tcPr>
            <w:tcW w:w="1095" w:type="dxa"/>
            <w:shd w:val="clear" w:color="auto" w:fill="auto"/>
            <w:vAlign w:val="center"/>
            <w:hideMark/>
          </w:tcPr>
          <w:p w:rsidR="00BB49A5" w:rsidRPr="00E91BB6" w:rsidP="00E754A2" w14:paraId="35B84848" w14:textId="5D6212C2">
            <w:pPr>
              <w:jc w:val="center"/>
              <w:rPr>
                <w:rFonts w:ascii="Arial" w:hAnsi="Arial" w:cs="Arial"/>
                <w:b/>
                <w:bCs/>
                <w:i/>
                <w:iCs/>
                <w:color w:val="000000"/>
                <w:sz w:val="18"/>
                <w:szCs w:val="18"/>
              </w:rPr>
            </w:pPr>
          </w:p>
        </w:tc>
        <w:tc>
          <w:tcPr>
            <w:tcW w:w="1140" w:type="dxa"/>
            <w:shd w:val="clear" w:color="auto" w:fill="C6D9F0" w:themeFill="text2" w:themeFillTint="33"/>
            <w:vAlign w:val="center"/>
            <w:hideMark/>
          </w:tcPr>
          <w:p w:rsidR="00BB49A5" w:rsidRPr="00E91BB6" w:rsidP="00E754A2" w14:paraId="79B9B4EA"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957</w:t>
            </w:r>
          </w:p>
        </w:tc>
        <w:tc>
          <w:tcPr>
            <w:tcW w:w="1185" w:type="dxa"/>
            <w:shd w:val="clear" w:color="auto" w:fill="auto"/>
            <w:vAlign w:val="center"/>
            <w:hideMark/>
          </w:tcPr>
          <w:p w:rsidR="00BB49A5" w:rsidRPr="00E91BB6" w:rsidP="00E754A2" w14:paraId="645E6F24" w14:textId="3F168110">
            <w:pPr>
              <w:jc w:val="center"/>
              <w:rPr>
                <w:rFonts w:ascii="Arial" w:hAnsi="Arial" w:cs="Arial"/>
                <w:b/>
                <w:bCs/>
                <w:i/>
                <w:iCs/>
                <w:color w:val="000000"/>
                <w:sz w:val="18"/>
                <w:szCs w:val="18"/>
              </w:rPr>
            </w:pPr>
          </w:p>
        </w:tc>
        <w:tc>
          <w:tcPr>
            <w:tcW w:w="1005" w:type="dxa"/>
            <w:shd w:val="clear" w:color="auto" w:fill="C6D9F0" w:themeFill="text2" w:themeFillTint="33"/>
            <w:vAlign w:val="center"/>
            <w:hideMark/>
          </w:tcPr>
          <w:p w:rsidR="00BB49A5" w:rsidRPr="00E91BB6" w:rsidP="00E754A2" w14:paraId="15DA94EB"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12,052</w:t>
            </w:r>
          </w:p>
        </w:tc>
        <w:tc>
          <w:tcPr>
            <w:tcW w:w="870" w:type="dxa"/>
            <w:shd w:val="clear" w:color="auto" w:fill="auto"/>
            <w:vAlign w:val="center"/>
            <w:hideMark/>
          </w:tcPr>
          <w:p w:rsidR="00BB49A5" w:rsidRPr="00E91BB6" w:rsidP="00E754A2" w14:paraId="7D8FB0DE" w14:textId="7AC3A825">
            <w:pPr>
              <w:jc w:val="right"/>
              <w:rPr>
                <w:rFonts w:ascii="Arial" w:hAnsi="Arial" w:cs="Arial"/>
                <w:b/>
                <w:bCs/>
                <w:i/>
                <w:iCs/>
                <w:color w:val="000000"/>
                <w:sz w:val="18"/>
                <w:szCs w:val="18"/>
              </w:rPr>
            </w:pPr>
          </w:p>
        </w:tc>
        <w:tc>
          <w:tcPr>
            <w:tcW w:w="1542" w:type="dxa"/>
            <w:shd w:val="clear" w:color="auto" w:fill="C6D9F0" w:themeFill="text2" w:themeFillTint="33"/>
            <w:vAlign w:val="center"/>
            <w:hideMark/>
          </w:tcPr>
          <w:p w:rsidR="00BB49A5" w:rsidRPr="00E91BB6" w:rsidP="00E754A2" w14:paraId="0C812904"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 xml:space="preserve">$721,914.80 </w:t>
            </w:r>
          </w:p>
        </w:tc>
      </w:tr>
    </w:tbl>
    <w:p w:rsidR="00DB7618" w:rsidRPr="00E91BB6" w:rsidP="00E754A2" w14:paraId="3680AE7C" w14:textId="77777777">
      <w:pPr>
        <w:tabs>
          <w:tab w:val="left" w:pos="450"/>
          <w:tab w:val="left" w:pos="720"/>
        </w:tabs>
        <w:rPr>
          <w:rFonts w:ascii="Arial" w:hAnsi="Arial" w:cs="Arial"/>
          <w:sz w:val="22"/>
          <w:szCs w:val="22"/>
        </w:rPr>
      </w:pPr>
    </w:p>
    <w:p w:rsidR="00AE15E7" w:rsidRPr="00E91BB6" w:rsidP="00E754A2" w14:paraId="2B7C7EAE" w14:textId="15E7DFFB">
      <w:pPr>
        <w:tabs>
          <w:tab w:val="left" w:pos="450"/>
          <w:tab w:val="left" w:pos="720"/>
        </w:tabs>
        <w:rPr>
          <w:rFonts w:ascii="Arial" w:hAnsi="Arial" w:cs="Arial"/>
          <w:sz w:val="22"/>
          <w:szCs w:val="22"/>
        </w:rPr>
      </w:pPr>
      <w:bookmarkStart w:id="11" w:name="_Hlk158962157"/>
      <w:r w:rsidRPr="00E91BB6">
        <w:rPr>
          <w:rFonts w:ascii="Arial" w:hAnsi="Arial" w:cs="Arial"/>
          <w:sz w:val="22"/>
          <w:szCs w:val="22"/>
        </w:rPr>
        <w:t xml:space="preserve">Regulatory Improvement Grant </w:t>
      </w:r>
      <w:r w:rsidRPr="00E91BB6">
        <w:rPr>
          <w:rFonts w:ascii="Arial" w:hAnsi="Arial" w:cs="Arial"/>
          <w:sz w:val="22"/>
          <w:szCs w:val="22"/>
        </w:rPr>
        <w:t>One-time burden estimates:</w:t>
      </w:r>
    </w:p>
    <w:p w:rsidR="001D6B6A" w:rsidRPr="00E91BB6" w:rsidP="00E754A2" w14:paraId="5B1A0BD2" w14:textId="77777777">
      <w:pPr>
        <w:tabs>
          <w:tab w:val="left" w:pos="450"/>
          <w:tab w:val="left" w:pos="720"/>
        </w:tabs>
        <w:rPr>
          <w:rFonts w:ascii="Arial" w:hAnsi="Arial" w:cs="Arial"/>
          <w:sz w:val="22"/>
          <w:szCs w:val="22"/>
        </w:rPr>
      </w:pPr>
    </w:p>
    <w:tbl>
      <w:tblPr>
        <w:tblW w:w="9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90"/>
        <w:gridCol w:w="1260"/>
        <w:gridCol w:w="1080"/>
        <w:gridCol w:w="1170"/>
        <w:gridCol w:w="1170"/>
        <w:gridCol w:w="990"/>
        <w:gridCol w:w="900"/>
        <w:gridCol w:w="1530"/>
      </w:tblGrid>
      <w:tr w14:paraId="3C4F2496" w14:textId="77777777" w:rsidTr="003D6799">
        <w:tblPrEx>
          <w:tblW w:w="9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cantSplit/>
          <w:trHeight w:val="538"/>
        </w:trPr>
        <w:tc>
          <w:tcPr>
            <w:tcW w:w="1790" w:type="dxa"/>
            <w:shd w:val="clear" w:color="auto" w:fill="auto"/>
            <w:vAlign w:val="center"/>
            <w:hideMark/>
          </w:tcPr>
          <w:bookmarkEnd w:id="11"/>
          <w:p w:rsidR="00667517" w:rsidRPr="00E91BB6" w:rsidP="00E754A2" w14:paraId="50CE3AB6" w14:textId="77777777">
            <w:pPr>
              <w:jc w:val="center"/>
              <w:rPr>
                <w:rFonts w:ascii="Arial" w:hAnsi="Arial" w:cs="Arial"/>
                <w:b/>
                <w:bCs/>
                <w:color w:val="000000"/>
                <w:sz w:val="16"/>
                <w:szCs w:val="16"/>
              </w:rPr>
            </w:pPr>
            <w:r w:rsidRPr="00E91BB6">
              <w:rPr>
                <w:rFonts w:ascii="Arial" w:hAnsi="Arial" w:cs="Arial"/>
                <w:b/>
                <w:bCs/>
                <w:color w:val="000000"/>
                <w:sz w:val="16"/>
                <w:szCs w:val="16"/>
              </w:rPr>
              <w:t>Requirement</w:t>
            </w:r>
          </w:p>
        </w:tc>
        <w:tc>
          <w:tcPr>
            <w:tcW w:w="1260" w:type="dxa"/>
            <w:shd w:val="clear" w:color="auto" w:fill="auto"/>
            <w:vAlign w:val="center"/>
            <w:hideMark/>
          </w:tcPr>
          <w:p w:rsidR="00667517" w:rsidRPr="00E91BB6" w:rsidP="00E754A2" w14:paraId="3D84CC56"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12AF3F85" w14:textId="2A9FCB25">
            <w:pPr>
              <w:jc w:val="center"/>
              <w:rPr>
                <w:rFonts w:ascii="Arial" w:hAnsi="Arial" w:cs="Arial"/>
                <w:b/>
                <w:bCs/>
                <w:color w:val="000000"/>
                <w:sz w:val="16"/>
                <w:szCs w:val="16"/>
              </w:rPr>
            </w:pPr>
            <w:r w:rsidRPr="00E91BB6">
              <w:rPr>
                <w:rFonts w:ascii="Arial" w:hAnsi="Arial" w:cs="Arial"/>
                <w:b/>
                <w:bCs/>
                <w:color w:val="000000"/>
                <w:sz w:val="16"/>
                <w:szCs w:val="16"/>
              </w:rPr>
              <w:t>Number of one-time Respondents</w:t>
            </w:r>
          </w:p>
        </w:tc>
        <w:tc>
          <w:tcPr>
            <w:tcW w:w="1080" w:type="dxa"/>
            <w:shd w:val="clear" w:color="auto" w:fill="auto"/>
            <w:vAlign w:val="center"/>
            <w:hideMark/>
          </w:tcPr>
          <w:p w:rsidR="00667517" w:rsidRPr="00E91BB6" w:rsidP="00E754A2" w14:paraId="35E0B835"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68249E44" w14:textId="0907A56B">
            <w:pPr>
              <w:jc w:val="center"/>
              <w:rPr>
                <w:rFonts w:ascii="Arial" w:hAnsi="Arial" w:cs="Arial"/>
                <w:b/>
                <w:bCs/>
                <w:color w:val="000000"/>
                <w:sz w:val="16"/>
                <w:szCs w:val="16"/>
              </w:rPr>
            </w:pPr>
            <w:r w:rsidRPr="00E91BB6">
              <w:rPr>
                <w:rFonts w:ascii="Arial" w:hAnsi="Arial" w:cs="Arial"/>
                <w:b/>
                <w:bCs/>
                <w:color w:val="000000"/>
                <w:sz w:val="16"/>
                <w:szCs w:val="16"/>
              </w:rPr>
              <w:t>Number of Responses Each</w:t>
            </w:r>
          </w:p>
        </w:tc>
        <w:tc>
          <w:tcPr>
            <w:tcW w:w="1170" w:type="dxa"/>
            <w:shd w:val="clear" w:color="auto" w:fill="auto"/>
            <w:vAlign w:val="center"/>
            <w:hideMark/>
          </w:tcPr>
          <w:p w:rsidR="00667517" w:rsidRPr="00E91BB6" w:rsidP="00E754A2" w14:paraId="1F92C1AF"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5FD88572" w14:textId="5C1D0E8B">
            <w:pPr>
              <w:jc w:val="center"/>
              <w:rPr>
                <w:rFonts w:ascii="Arial" w:hAnsi="Arial" w:cs="Arial"/>
                <w:b/>
                <w:bCs/>
                <w:color w:val="000000"/>
                <w:sz w:val="16"/>
                <w:szCs w:val="16"/>
              </w:rPr>
            </w:pPr>
            <w:r w:rsidRPr="00E91BB6">
              <w:rPr>
                <w:rFonts w:ascii="Arial" w:hAnsi="Arial" w:cs="Arial"/>
                <w:b/>
                <w:bCs/>
                <w:color w:val="000000" w:themeColor="text1"/>
                <w:sz w:val="16"/>
                <w:szCs w:val="16"/>
              </w:rPr>
              <w:t>Number of one-time Responses</w:t>
            </w:r>
          </w:p>
        </w:tc>
        <w:tc>
          <w:tcPr>
            <w:tcW w:w="1170" w:type="dxa"/>
            <w:shd w:val="clear" w:color="auto" w:fill="auto"/>
            <w:vAlign w:val="center"/>
            <w:hideMark/>
          </w:tcPr>
          <w:p w:rsidR="00667517" w:rsidRPr="00E91BB6" w:rsidP="00E754A2" w14:paraId="52B92124"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10845217" w14:textId="233931CE">
            <w:pPr>
              <w:jc w:val="center"/>
              <w:rPr>
                <w:rFonts w:ascii="Arial" w:hAnsi="Arial" w:cs="Arial"/>
                <w:b/>
                <w:bCs/>
                <w:color w:val="000000"/>
                <w:sz w:val="16"/>
                <w:szCs w:val="16"/>
              </w:rPr>
            </w:pPr>
            <w:r w:rsidRPr="00E91BB6">
              <w:rPr>
                <w:rFonts w:ascii="Arial" w:hAnsi="Arial" w:cs="Arial"/>
                <w:b/>
                <w:bCs/>
                <w:color w:val="000000"/>
                <w:sz w:val="16"/>
                <w:szCs w:val="16"/>
              </w:rPr>
              <w:t xml:space="preserve"> Completion Time per Response, Hours</w:t>
            </w:r>
          </w:p>
        </w:tc>
        <w:tc>
          <w:tcPr>
            <w:tcW w:w="990" w:type="dxa"/>
            <w:shd w:val="clear" w:color="auto" w:fill="auto"/>
            <w:vAlign w:val="center"/>
            <w:hideMark/>
          </w:tcPr>
          <w:p w:rsidR="00667517" w:rsidRPr="00E91BB6" w:rsidP="00E754A2" w14:paraId="203B3C73" w14:textId="77777777">
            <w:pPr>
              <w:jc w:val="center"/>
              <w:rPr>
                <w:rFonts w:ascii="Arial" w:hAnsi="Arial" w:cs="Arial"/>
                <w:b/>
                <w:bCs/>
                <w:color w:val="000000"/>
                <w:sz w:val="16"/>
                <w:szCs w:val="16"/>
              </w:rPr>
            </w:pPr>
            <w:r w:rsidRPr="00E91BB6">
              <w:rPr>
                <w:rFonts w:ascii="Arial" w:hAnsi="Arial" w:cs="Arial"/>
                <w:b/>
                <w:bCs/>
                <w:color w:val="000000"/>
                <w:sz w:val="16"/>
                <w:szCs w:val="16"/>
              </w:rPr>
              <w:t>Estimated</w:t>
            </w:r>
          </w:p>
          <w:p w:rsidR="00667517" w:rsidRPr="00E91BB6" w:rsidP="00E754A2" w14:paraId="3F4DF082" w14:textId="1B8ABBEE">
            <w:pPr>
              <w:jc w:val="center"/>
              <w:rPr>
                <w:rFonts w:ascii="Arial" w:hAnsi="Arial" w:cs="Arial"/>
                <w:b/>
                <w:bCs/>
                <w:color w:val="000000"/>
                <w:sz w:val="16"/>
                <w:szCs w:val="16"/>
              </w:rPr>
            </w:pPr>
            <w:r w:rsidRPr="00E91BB6">
              <w:rPr>
                <w:rFonts w:ascii="Arial" w:hAnsi="Arial" w:cs="Arial"/>
                <w:b/>
                <w:bCs/>
                <w:color w:val="000000"/>
                <w:sz w:val="16"/>
                <w:szCs w:val="16"/>
              </w:rPr>
              <w:t>One-time Burden Hours</w:t>
            </w:r>
          </w:p>
        </w:tc>
        <w:tc>
          <w:tcPr>
            <w:tcW w:w="900" w:type="dxa"/>
            <w:shd w:val="clear" w:color="auto" w:fill="auto"/>
            <w:vAlign w:val="center"/>
            <w:hideMark/>
          </w:tcPr>
          <w:p w:rsidR="00667517" w:rsidRPr="00E91BB6" w:rsidP="00E754A2" w14:paraId="2C106EE3" w14:textId="77777777">
            <w:pPr>
              <w:jc w:val="center"/>
              <w:rPr>
                <w:rFonts w:ascii="Arial" w:hAnsi="Arial" w:cs="Arial"/>
                <w:b/>
                <w:bCs/>
                <w:color w:val="000000"/>
                <w:sz w:val="16"/>
                <w:szCs w:val="16"/>
              </w:rPr>
            </w:pPr>
            <w:r w:rsidRPr="00E91BB6">
              <w:rPr>
                <w:rFonts w:ascii="Arial" w:hAnsi="Arial" w:cs="Arial"/>
                <w:b/>
                <w:bCs/>
                <w:color w:val="000000"/>
                <w:sz w:val="16"/>
                <w:szCs w:val="16"/>
              </w:rPr>
              <w:t>Hourly Rate</w:t>
            </w:r>
          </w:p>
        </w:tc>
        <w:tc>
          <w:tcPr>
            <w:tcW w:w="1530" w:type="dxa"/>
            <w:shd w:val="clear" w:color="auto" w:fill="auto"/>
            <w:vAlign w:val="center"/>
            <w:hideMark/>
          </w:tcPr>
          <w:p w:rsidR="00667517" w:rsidRPr="00E91BB6" w:rsidP="00E754A2" w14:paraId="0D7AD522" w14:textId="77777777">
            <w:pPr>
              <w:jc w:val="center"/>
              <w:rPr>
                <w:rFonts w:ascii="Arial" w:hAnsi="Arial" w:cs="Arial"/>
                <w:b/>
                <w:bCs/>
                <w:color w:val="000000"/>
                <w:sz w:val="16"/>
                <w:szCs w:val="16"/>
              </w:rPr>
            </w:pPr>
            <w:r w:rsidRPr="00E91BB6">
              <w:rPr>
                <w:rFonts w:ascii="Arial" w:hAnsi="Arial" w:cs="Arial"/>
                <w:b/>
                <w:bCs/>
                <w:color w:val="000000"/>
                <w:sz w:val="16"/>
                <w:szCs w:val="16"/>
              </w:rPr>
              <w:t>$ Value of One-time Burden Hours</w:t>
            </w:r>
          </w:p>
        </w:tc>
      </w:tr>
      <w:tr w14:paraId="6332CF03" w14:textId="77777777" w:rsidTr="00B130D3">
        <w:tblPrEx>
          <w:tblW w:w="9890" w:type="dxa"/>
          <w:tblLook w:val="04A0"/>
        </w:tblPrEx>
        <w:trPr>
          <w:cantSplit/>
          <w:trHeight w:val="50"/>
        </w:trPr>
        <w:tc>
          <w:tcPr>
            <w:tcW w:w="5300" w:type="dxa"/>
            <w:gridSpan w:val="4"/>
            <w:shd w:val="clear" w:color="auto" w:fill="D9D9D9" w:themeFill="background1" w:themeFillShade="D9"/>
            <w:vAlign w:val="center"/>
            <w:hideMark/>
          </w:tcPr>
          <w:p w:rsidR="00A92933" w:rsidRPr="00E91BB6" w:rsidP="00E754A2" w14:paraId="1279AB1E" w14:textId="77777777">
            <w:pPr>
              <w:rPr>
                <w:rFonts w:ascii="Arial" w:hAnsi="Arial" w:cs="Arial"/>
                <w:b/>
                <w:bCs/>
                <w:i/>
                <w:iCs/>
                <w:color w:val="000000"/>
                <w:sz w:val="18"/>
                <w:szCs w:val="18"/>
              </w:rPr>
            </w:pPr>
            <w:r w:rsidRPr="00E91BB6">
              <w:rPr>
                <w:rFonts w:ascii="Arial" w:hAnsi="Arial" w:cs="Arial"/>
                <w:b/>
                <w:bCs/>
                <w:i/>
                <w:iCs/>
                <w:color w:val="000000"/>
                <w:sz w:val="18"/>
                <w:szCs w:val="18"/>
              </w:rPr>
              <w:t>Regulatory Improvement Grant Eligibility</w:t>
            </w:r>
          </w:p>
        </w:tc>
        <w:tc>
          <w:tcPr>
            <w:tcW w:w="1170" w:type="dxa"/>
            <w:shd w:val="clear" w:color="auto" w:fill="D9D9D9" w:themeFill="background1" w:themeFillShade="D9"/>
            <w:vAlign w:val="center"/>
            <w:hideMark/>
          </w:tcPr>
          <w:p w:rsidR="00A92933" w:rsidRPr="00E91BB6" w:rsidP="00E754A2" w14:paraId="60A6592A" w14:textId="49DCD558">
            <w:pPr>
              <w:rPr>
                <w:rFonts w:ascii="Arial" w:hAnsi="Arial" w:cs="Arial"/>
                <w:b/>
                <w:bCs/>
                <w:i/>
                <w:iCs/>
                <w:color w:val="000000"/>
                <w:sz w:val="18"/>
                <w:szCs w:val="18"/>
              </w:rPr>
            </w:pPr>
          </w:p>
        </w:tc>
        <w:tc>
          <w:tcPr>
            <w:tcW w:w="990" w:type="dxa"/>
            <w:shd w:val="clear" w:color="auto" w:fill="D9D9D9" w:themeFill="background1" w:themeFillShade="D9"/>
            <w:vAlign w:val="center"/>
            <w:hideMark/>
          </w:tcPr>
          <w:p w:rsidR="00A92933" w:rsidRPr="00E91BB6" w:rsidP="00E754A2" w14:paraId="68B79418" w14:textId="1463D1AF">
            <w:pPr>
              <w:rPr>
                <w:rFonts w:ascii="Arial" w:hAnsi="Arial" w:cs="Arial"/>
                <w:b/>
                <w:bCs/>
                <w:i/>
                <w:iCs/>
                <w:color w:val="000000"/>
                <w:sz w:val="18"/>
                <w:szCs w:val="18"/>
              </w:rPr>
            </w:pPr>
          </w:p>
        </w:tc>
        <w:tc>
          <w:tcPr>
            <w:tcW w:w="900" w:type="dxa"/>
            <w:shd w:val="clear" w:color="auto" w:fill="D9D9D9" w:themeFill="background1" w:themeFillShade="D9"/>
            <w:vAlign w:val="center"/>
            <w:hideMark/>
          </w:tcPr>
          <w:p w:rsidR="00A92933" w:rsidRPr="00E91BB6" w:rsidP="00E754A2" w14:paraId="65B955E0" w14:textId="1447F885">
            <w:pPr>
              <w:rPr>
                <w:rFonts w:ascii="Arial" w:hAnsi="Arial" w:cs="Arial"/>
                <w:b/>
                <w:bCs/>
                <w:i/>
                <w:iCs/>
                <w:color w:val="000000"/>
                <w:sz w:val="18"/>
                <w:szCs w:val="18"/>
              </w:rPr>
            </w:pPr>
          </w:p>
        </w:tc>
        <w:tc>
          <w:tcPr>
            <w:tcW w:w="1530" w:type="dxa"/>
            <w:shd w:val="clear" w:color="auto" w:fill="D9D9D9" w:themeFill="background1" w:themeFillShade="D9"/>
            <w:vAlign w:val="center"/>
            <w:hideMark/>
          </w:tcPr>
          <w:p w:rsidR="00A92933" w:rsidRPr="00E91BB6" w:rsidP="00E754A2" w14:paraId="12206791" w14:textId="2FB01205">
            <w:pPr>
              <w:rPr>
                <w:rFonts w:ascii="Arial" w:hAnsi="Arial" w:cs="Arial"/>
                <w:b/>
                <w:bCs/>
                <w:i/>
                <w:iCs/>
                <w:color w:val="000000"/>
                <w:sz w:val="18"/>
                <w:szCs w:val="18"/>
              </w:rPr>
            </w:pPr>
          </w:p>
        </w:tc>
      </w:tr>
      <w:tr w14:paraId="5C8BCD18" w14:textId="77777777" w:rsidTr="003D6799">
        <w:tblPrEx>
          <w:tblW w:w="9890" w:type="dxa"/>
          <w:tblLook w:val="04A0"/>
        </w:tblPrEx>
        <w:trPr>
          <w:cantSplit/>
          <w:trHeight w:val="50"/>
        </w:trPr>
        <w:tc>
          <w:tcPr>
            <w:tcW w:w="1790" w:type="dxa"/>
            <w:shd w:val="clear" w:color="auto" w:fill="auto"/>
            <w:vAlign w:val="center"/>
            <w:hideMark/>
          </w:tcPr>
          <w:p w:rsidR="00A92933" w:rsidRPr="00E91BB6" w:rsidP="00E754A2" w14:paraId="13E2F927" w14:textId="1E4E416A">
            <w:pPr>
              <w:rPr>
                <w:rFonts w:ascii="Arial" w:hAnsi="Arial" w:cs="Arial"/>
                <w:color w:val="000000"/>
                <w:sz w:val="18"/>
                <w:szCs w:val="18"/>
              </w:rPr>
            </w:pPr>
            <w:r w:rsidRPr="00E91BB6">
              <w:rPr>
                <w:rFonts w:ascii="Arial" w:hAnsi="Arial" w:cs="Arial"/>
                <w:color w:val="000000"/>
                <w:sz w:val="18"/>
                <w:szCs w:val="18"/>
              </w:rPr>
              <w:t xml:space="preserve">State </w:t>
            </w:r>
            <w:r w:rsidRPr="00E91BB6" w:rsidR="00380D7A">
              <w:rPr>
                <w:rFonts w:ascii="Arial" w:hAnsi="Arial" w:cs="Arial"/>
                <w:color w:val="000000"/>
                <w:sz w:val="18"/>
                <w:szCs w:val="18"/>
              </w:rPr>
              <w:t>G</w:t>
            </w:r>
            <w:r w:rsidRPr="00E91BB6">
              <w:rPr>
                <w:rFonts w:ascii="Arial" w:hAnsi="Arial" w:cs="Arial"/>
                <w:color w:val="000000"/>
                <w:sz w:val="18"/>
                <w:szCs w:val="18"/>
              </w:rPr>
              <w:t>overnment</w:t>
            </w:r>
          </w:p>
        </w:tc>
        <w:tc>
          <w:tcPr>
            <w:tcW w:w="1260" w:type="dxa"/>
            <w:shd w:val="clear" w:color="auto" w:fill="auto"/>
            <w:vAlign w:val="center"/>
            <w:hideMark/>
          </w:tcPr>
          <w:p w:rsidR="00A92933" w:rsidRPr="00E91BB6" w:rsidP="00E754A2" w14:paraId="057D0AB1"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080" w:type="dxa"/>
            <w:shd w:val="clear" w:color="auto" w:fill="auto"/>
            <w:vAlign w:val="center"/>
            <w:hideMark/>
          </w:tcPr>
          <w:p w:rsidR="00A92933" w:rsidRPr="00E91BB6" w:rsidP="00E754A2" w14:paraId="290FC8A7"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170" w:type="dxa"/>
            <w:shd w:val="clear" w:color="auto" w:fill="auto"/>
            <w:vAlign w:val="center"/>
            <w:hideMark/>
          </w:tcPr>
          <w:p w:rsidR="00A92933" w:rsidRPr="00E91BB6" w:rsidP="00E754A2" w14:paraId="5D917BF9"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1170" w:type="dxa"/>
            <w:shd w:val="clear" w:color="auto" w:fill="auto"/>
            <w:vAlign w:val="center"/>
            <w:hideMark/>
          </w:tcPr>
          <w:p w:rsidR="00A92933" w:rsidRPr="00E91BB6" w:rsidP="00E754A2" w14:paraId="314DF28C" w14:textId="77777777">
            <w:pPr>
              <w:jc w:val="center"/>
              <w:rPr>
                <w:rFonts w:ascii="Arial" w:hAnsi="Arial" w:cs="Arial"/>
                <w:color w:val="000000"/>
                <w:sz w:val="18"/>
                <w:szCs w:val="18"/>
              </w:rPr>
            </w:pPr>
            <w:r w:rsidRPr="00E91BB6">
              <w:rPr>
                <w:rFonts w:ascii="Arial" w:hAnsi="Arial" w:cs="Arial"/>
                <w:color w:val="000000"/>
                <w:sz w:val="18"/>
                <w:szCs w:val="18"/>
              </w:rPr>
              <w:t>24</w:t>
            </w:r>
          </w:p>
        </w:tc>
        <w:tc>
          <w:tcPr>
            <w:tcW w:w="990" w:type="dxa"/>
            <w:shd w:val="clear" w:color="auto" w:fill="auto"/>
            <w:vAlign w:val="center"/>
            <w:hideMark/>
          </w:tcPr>
          <w:p w:rsidR="00A92933" w:rsidRPr="00E91BB6" w:rsidP="00E754A2" w14:paraId="165EBEB4" w14:textId="77777777">
            <w:pPr>
              <w:jc w:val="center"/>
              <w:rPr>
                <w:rFonts w:ascii="Arial" w:hAnsi="Arial" w:cs="Arial"/>
                <w:color w:val="000000"/>
                <w:sz w:val="18"/>
                <w:szCs w:val="18"/>
              </w:rPr>
            </w:pPr>
            <w:r w:rsidRPr="00E91BB6">
              <w:rPr>
                <w:rFonts w:ascii="Arial" w:hAnsi="Arial" w:cs="Arial"/>
                <w:color w:val="000000"/>
                <w:sz w:val="18"/>
                <w:szCs w:val="18"/>
              </w:rPr>
              <w:t>1296</w:t>
            </w:r>
          </w:p>
        </w:tc>
        <w:tc>
          <w:tcPr>
            <w:tcW w:w="900" w:type="dxa"/>
            <w:shd w:val="clear" w:color="auto" w:fill="auto"/>
            <w:vAlign w:val="center"/>
            <w:hideMark/>
          </w:tcPr>
          <w:p w:rsidR="00A92933" w:rsidRPr="00E91BB6" w:rsidP="00E754A2" w14:paraId="4BC6AAB3"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530" w:type="dxa"/>
            <w:shd w:val="clear" w:color="auto" w:fill="auto"/>
            <w:vAlign w:val="center"/>
            <w:hideMark/>
          </w:tcPr>
          <w:p w:rsidR="00A92933" w:rsidRPr="00E91BB6" w:rsidP="00E754A2" w14:paraId="1F8F6E6B" w14:textId="77777777">
            <w:pPr>
              <w:jc w:val="right"/>
              <w:rPr>
                <w:rFonts w:ascii="Arial" w:hAnsi="Arial" w:cs="Arial"/>
                <w:color w:val="000000"/>
                <w:sz w:val="18"/>
                <w:szCs w:val="18"/>
              </w:rPr>
            </w:pPr>
            <w:r w:rsidRPr="00E91BB6">
              <w:rPr>
                <w:rFonts w:ascii="Arial" w:hAnsi="Arial" w:cs="Arial"/>
                <w:color w:val="000000"/>
                <w:sz w:val="18"/>
                <w:szCs w:val="18"/>
              </w:rPr>
              <w:t xml:space="preserve">$77,630.40 </w:t>
            </w:r>
          </w:p>
        </w:tc>
      </w:tr>
      <w:tr w14:paraId="2573B6A8" w14:textId="77777777" w:rsidTr="00B130D3">
        <w:tblPrEx>
          <w:tblW w:w="9890" w:type="dxa"/>
          <w:tblLook w:val="04A0"/>
        </w:tblPrEx>
        <w:trPr>
          <w:cantSplit/>
          <w:trHeight w:val="124"/>
        </w:trPr>
        <w:tc>
          <w:tcPr>
            <w:tcW w:w="3050" w:type="dxa"/>
            <w:gridSpan w:val="2"/>
            <w:shd w:val="clear" w:color="auto" w:fill="D9D9D9" w:themeFill="background1" w:themeFillShade="D9"/>
            <w:noWrap/>
            <w:vAlign w:val="center"/>
            <w:hideMark/>
          </w:tcPr>
          <w:p w:rsidR="00A92933" w:rsidRPr="00E91BB6" w:rsidP="00E754A2" w14:paraId="7A4803D5" w14:textId="77777777">
            <w:pPr>
              <w:rPr>
                <w:rFonts w:ascii="Arial" w:hAnsi="Arial" w:cs="Arial"/>
                <w:b/>
                <w:bCs/>
                <w:i/>
                <w:iCs/>
                <w:color w:val="000000"/>
                <w:sz w:val="18"/>
                <w:szCs w:val="18"/>
              </w:rPr>
            </w:pPr>
            <w:r w:rsidRPr="00E91BB6">
              <w:rPr>
                <w:rFonts w:ascii="Arial" w:hAnsi="Arial" w:cs="Arial"/>
                <w:b/>
                <w:bCs/>
                <w:i/>
                <w:iCs/>
                <w:color w:val="000000"/>
                <w:sz w:val="18"/>
                <w:szCs w:val="18"/>
              </w:rPr>
              <w:t>Scoring Template</w:t>
            </w:r>
          </w:p>
        </w:tc>
        <w:tc>
          <w:tcPr>
            <w:tcW w:w="1080" w:type="dxa"/>
            <w:shd w:val="clear" w:color="auto" w:fill="D9D9D9" w:themeFill="background1" w:themeFillShade="D9"/>
            <w:noWrap/>
            <w:vAlign w:val="center"/>
            <w:hideMark/>
          </w:tcPr>
          <w:p w:rsidR="00A92933" w:rsidRPr="00E91BB6" w:rsidP="00E754A2" w14:paraId="37C7F4B8" w14:textId="51117D96">
            <w:pPr>
              <w:rPr>
                <w:rFonts w:ascii="Arial" w:hAnsi="Arial" w:cs="Arial"/>
                <w:b/>
                <w:bCs/>
                <w:i/>
                <w:iCs/>
                <w:color w:val="000000"/>
                <w:sz w:val="18"/>
                <w:szCs w:val="18"/>
              </w:rPr>
            </w:pPr>
          </w:p>
        </w:tc>
        <w:tc>
          <w:tcPr>
            <w:tcW w:w="1170" w:type="dxa"/>
            <w:shd w:val="clear" w:color="auto" w:fill="D9D9D9" w:themeFill="background1" w:themeFillShade="D9"/>
            <w:noWrap/>
            <w:vAlign w:val="center"/>
            <w:hideMark/>
          </w:tcPr>
          <w:p w:rsidR="00A92933" w:rsidRPr="00E91BB6" w:rsidP="00E754A2" w14:paraId="0D0417E1" w14:textId="55A842D8">
            <w:pPr>
              <w:rPr>
                <w:rFonts w:ascii="Arial" w:hAnsi="Arial" w:cs="Arial"/>
                <w:b/>
                <w:bCs/>
                <w:i/>
                <w:iCs/>
                <w:color w:val="000000"/>
                <w:sz w:val="18"/>
                <w:szCs w:val="18"/>
              </w:rPr>
            </w:pPr>
          </w:p>
        </w:tc>
        <w:tc>
          <w:tcPr>
            <w:tcW w:w="1170" w:type="dxa"/>
            <w:shd w:val="clear" w:color="auto" w:fill="D9D9D9" w:themeFill="background1" w:themeFillShade="D9"/>
            <w:noWrap/>
            <w:vAlign w:val="center"/>
            <w:hideMark/>
          </w:tcPr>
          <w:p w:rsidR="00A92933" w:rsidRPr="00E91BB6" w:rsidP="00E754A2" w14:paraId="7114CED4" w14:textId="38C26120">
            <w:pPr>
              <w:rPr>
                <w:rFonts w:ascii="Arial" w:hAnsi="Arial" w:cs="Arial"/>
                <w:b/>
                <w:bCs/>
                <w:i/>
                <w:iCs/>
                <w:color w:val="000000"/>
                <w:sz w:val="18"/>
                <w:szCs w:val="18"/>
              </w:rPr>
            </w:pPr>
          </w:p>
        </w:tc>
        <w:tc>
          <w:tcPr>
            <w:tcW w:w="990" w:type="dxa"/>
            <w:shd w:val="clear" w:color="auto" w:fill="D9D9D9" w:themeFill="background1" w:themeFillShade="D9"/>
            <w:noWrap/>
            <w:vAlign w:val="center"/>
            <w:hideMark/>
          </w:tcPr>
          <w:p w:rsidR="00A92933" w:rsidRPr="00E91BB6" w:rsidP="00E754A2" w14:paraId="464F8EC8" w14:textId="50342236">
            <w:pPr>
              <w:rPr>
                <w:rFonts w:ascii="Arial" w:hAnsi="Arial" w:cs="Arial"/>
                <w:b/>
                <w:bCs/>
                <w:i/>
                <w:iCs/>
                <w:color w:val="000000"/>
                <w:sz w:val="18"/>
                <w:szCs w:val="18"/>
              </w:rPr>
            </w:pPr>
          </w:p>
        </w:tc>
        <w:tc>
          <w:tcPr>
            <w:tcW w:w="900" w:type="dxa"/>
            <w:shd w:val="clear" w:color="auto" w:fill="D9D9D9" w:themeFill="background1" w:themeFillShade="D9"/>
            <w:noWrap/>
            <w:vAlign w:val="center"/>
            <w:hideMark/>
          </w:tcPr>
          <w:p w:rsidR="00A92933" w:rsidRPr="00E91BB6" w:rsidP="00E754A2" w14:paraId="75255A8E" w14:textId="271ED16B">
            <w:pPr>
              <w:rPr>
                <w:rFonts w:ascii="Arial" w:hAnsi="Arial" w:cs="Arial"/>
                <w:b/>
                <w:bCs/>
                <w:i/>
                <w:iCs/>
                <w:color w:val="000000"/>
                <w:sz w:val="18"/>
                <w:szCs w:val="18"/>
              </w:rPr>
            </w:pPr>
          </w:p>
        </w:tc>
        <w:tc>
          <w:tcPr>
            <w:tcW w:w="1530" w:type="dxa"/>
            <w:shd w:val="clear" w:color="auto" w:fill="D9D9D9" w:themeFill="background1" w:themeFillShade="D9"/>
            <w:vAlign w:val="center"/>
            <w:hideMark/>
          </w:tcPr>
          <w:p w:rsidR="00A92933" w:rsidRPr="00E91BB6" w:rsidP="00E754A2" w14:paraId="350FF9DD" w14:textId="70E4E4A3">
            <w:pPr>
              <w:rPr>
                <w:rFonts w:ascii="Arial" w:hAnsi="Arial" w:cs="Arial"/>
                <w:b/>
                <w:bCs/>
                <w:i/>
                <w:iCs/>
                <w:color w:val="000000"/>
                <w:sz w:val="18"/>
                <w:szCs w:val="18"/>
              </w:rPr>
            </w:pPr>
          </w:p>
        </w:tc>
      </w:tr>
      <w:tr w14:paraId="2E0FAD11" w14:textId="77777777" w:rsidTr="003D6799">
        <w:tblPrEx>
          <w:tblW w:w="9890" w:type="dxa"/>
          <w:tblLook w:val="04A0"/>
        </w:tblPrEx>
        <w:trPr>
          <w:cantSplit/>
          <w:trHeight w:val="50"/>
        </w:trPr>
        <w:tc>
          <w:tcPr>
            <w:tcW w:w="1790" w:type="dxa"/>
            <w:shd w:val="clear" w:color="auto" w:fill="auto"/>
            <w:vAlign w:val="center"/>
            <w:hideMark/>
          </w:tcPr>
          <w:p w:rsidR="00A92933" w:rsidRPr="00E91BB6" w:rsidP="00E754A2" w14:paraId="08C6385F" w14:textId="77777777">
            <w:pPr>
              <w:rPr>
                <w:rFonts w:ascii="Arial" w:hAnsi="Arial" w:cs="Arial"/>
                <w:color w:val="000000"/>
                <w:sz w:val="18"/>
                <w:szCs w:val="18"/>
              </w:rPr>
            </w:pPr>
            <w:r w:rsidRPr="00E91BB6">
              <w:rPr>
                <w:rFonts w:ascii="Arial" w:hAnsi="Arial" w:cs="Arial"/>
                <w:color w:val="000000"/>
                <w:sz w:val="18"/>
                <w:szCs w:val="18"/>
              </w:rPr>
              <w:t>State Government</w:t>
            </w:r>
          </w:p>
        </w:tc>
        <w:tc>
          <w:tcPr>
            <w:tcW w:w="1260" w:type="dxa"/>
            <w:shd w:val="clear" w:color="auto" w:fill="auto"/>
            <w:vAlign w:val="center"/>
            <w:hideMark/>
          </w:tcPr>
          <w:p w:rsidR="00A92933" w:rsidRPr="00E91BB6" w:rsidP="00E754A2" w14:paraId="376D3CC0"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080" w:type="dxa"/>
            <w:shd w:val="clear" w:color="auto" w:fill="auto"/>
            <w:vAlign w:val="center"/>
            <w:hideMark/>
          </w:tcPr>
          <w:p w:rsidR="00A92933" w:rsidRPr="00E91BB6" w:rsidP="00E754A2" w14:paraId="74C059FA"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170" w:type="dxa"/>
            <w:shd w:val="clear" w:color="auto" w:fill="auto"/>
            <w:vAlign w:val="center"/>
            <w:hideMark/>
          </w:tcPr>
          <w:p w:rsidR="00A92933" w:rsidRPr="00E91BB6" w:rsidP="00E754A2" w14:paraId="1248CFEC"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1170" w:type="dxa"/>
            <w:shd w:val="clear" w:color="auto" w:fill="auto"/>
            <w:vAlign w:val="center"/>
            <w:hideMark/>
          </w:tcPr>
          <w:p w:rsidR="00A92933" w:rsidRPr="00E91BB6" w:rsidP="00E754A2" w14:paraId="0E5D4D34"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990" w:type="dxa"/>
            <w:shd w:val="clear" w:color="auto" w:fill="auto"/>
            <w:vAlign w:val="center"/>
            <w:hideMark/>
          </w:tcPr>
          <w:p w:rsidR="00A92933" w:rsidRPr="00E91BB6" w:rsidP="00E754A2" w14:paraId="2C678DC5"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900" w:type="dxa"/>
            <w:shd w:val="clear" w:color="auto" w:fill="auto"/>
            <w:vAlign w:val="center"/>
            <w:hideMark/>
          </w:tcPr>
          <w:p w:rsidR="00A92933" w:rsidRPr="00E91BB6" w:rsidP="00E754A2" w14:paraId="1BB69C28" w14:textId="77777777">
            <w:pPr>
              <w:jc w:val="right"/>
              <w:rPr>
                <w:rFonts w:ascii="Arial" w:hAnsi="Arial" w:cs="Arial"/>
                <w:color w:val="000000"/>
                <w:sz w:val="18"/>
                <w:szCs w:val="18"/>
              </w:rPr>
            </w:pPr>
            <w:r w:rsidRPr="00E91BB6">
              <w:rPr>
                <w:rFonts w:ascii="Arial" w:hAnsi="Arial" w:cs="Arial"/>
                <w:color w:val="000000"/>
                <w:sz w:val="18"/>
                <w:szCs w:val="18"/>
              </w:rPr>
              <w:t>$59.90</w:t>
            </w:r>
          </w:p>
        </w:tc>
        <w:tc>
          <w:tcPr>
            <w:tcW w:w="1530" w:type="dxa"/>
            <w:shd w:val="clear" w:color="auto" w:fill="auto"/>
            <w:vAlign w:val="center"/>
            <w:hideMark/>
          </w:tcPr>
          <w:p w:rsidR="00A92933" w:rsidRPr="00E91BB6" w:rsidP="00E754A2" w14:paraId="479158FD" w14:textId="77777777">
            <w:pPr>
              <w:jc w:val="right"/>
              <w:rPr>
                <w:rFonts w:ascii="Arial" w:hAnsi="Arial" w:cs="Arial"/>
                <w:color w:val="000000"/>
                <w:sz w:val="18"/>
                <w:szCs w:val="18"/>
              </w:rPr>
            </w:pPr>
            <w:r w:rsidRPr="00E91BB6">
              <w:rPr>
                <w:rFonts w:ascii="Arial" w:hAnsi="Arial" w:cs="Arial"/>
                <w:color w:val="000000"/>
                <w:sz w:val="18"/>
                <w:szCs w:val="18"/>
              </w:rPr>
              <w:t>$3,234.60</w:t>
            </w:r>
          </w:p>
        </w:tc>
      </w:tr>
      <w:tr w14:paraId="17937E3F" w14:textId="77777777" w:rsidTr="003D6799">
        <w:tblPrEx>
          <w:tblW w:w="9890" w:type="dxa"/>
          <w:tblLook w:val="04A0"/>
        </w:tblPrEx>
        <w:trPr>
          <w:cantSplit/>
          <w:trHeight w:val="50"/>
        </w:trPr>
        <w:tc>
          <w:tcPr>
            <w:tcW w:w="1790" w:type="dxa"/>
            <w:shd w:val="clear" w:color="auto" w:fill="B8CCE4" w:themeFill="accent1" w:themeFillTint="66"/>
            <w:vAlign w:val="center"/>
            <w:hideMark/>
          </w:tcPr>
          <w:p w:rsidR="00A92933" w:rsidRPr="00E91BB6" w:rsidP="00E754A2" w14:paraId="2A6F1FC5" w14:textId="77777777">
            <w:pPr>
              <w:jc w:val="right"/>
              <w:rPr>
                <w:rFonts w:ascii="Arial" w:hAnsi="Arial" w:cs="Arial"/>
                <w:b/>
                <w:bCs/>
                <w:i/>
                <w:iCs/>
                <w:color w:val="000000"/>
                <w:sz w:val="18"/>
                <w:szCs w:val="18"/>
              </w:rPr>
            </w:pPr>
            <w:r w:rsidRPr="00E91BB6">
              <w:rPr>
                <w:rFonts w:ascii="Arial" w:hAnsi="Arial" w:cs="Arial"/>
                <w:b/>
                <w:bCs/>
                <w:i/>
                <w:iCs/>
                <w:color w:val="000000"/>
                <w:sz w:val="18"/>
                <w:szCs w:val="18"/>
              </w:rPr>
              <w:t>Totals:</w:t>
            </w:r>
          </w:p>
        </w:tc>
        <w:tc>
          <w:tcPr>
            <w:tcW w:w="1260" w:type="dxa"/>
            <w:shd w:val="clear" w:color="auto" w:fill="B8CCE4" w:themeFill="accent1" w:themeFillTint="66"/>
            <w:vAlign w:val="center"/>
            <w:hideMark/>
          </w:tcPr>
          <w:p w:rsidR="00A92933" w:rsidRPr="00E91BB6" w:rsidP="00E754A2" w14:paraId="0422A40F"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54</w:t>
            </w:r>
          </w:p>
        </w:tc>
        <w:tc>
          <w:tcPr>
            <w:tcW w:w="1080" w:type="dxa"/>
            <w:shd w:val="clear" w:color="auto" w:fill="auto"/>
            <w:vAlign w:val="center"/>
            <w:hideMark/>
          </w:tcPr>
          <w:p w:rsidR="00A92933" w:rsidRPr="00E91BB6" w:rsidP="00E754A2" w14:paraId="3FFC7E9C" w14:textId="2B9EF0C0">
            <w:pPr>
              <w:jc w:val="center"/>
              <w:rPr>
                <w:rFonts w:ascii="Arial" w:hAnsi="Arial" w:cs="Arial"/>
                <w:b/>
                <w:bCs/>
                <w:i/>
                <w:iCs/>
                <w:color w:val="000000"/>
                <w:sz w:val="18"/>
                <w:szCs w:val="18"/>
              </w:rPr>
            </w:pPr>
          </w:p>
        </w:tc>
        <w:tc>
          <w:tcPr>
            <w:tcW w:w="1170" w:type="dxa"/>
            <w:shd w:val="clear" w:color="auto" w:fill="B8CCE4" w:themeFill="accent1" w:themeFillTint="66"/>
            <w:vAlign w:val="center"/>
            <w:hideMark/>
          </w:tcPr>
          <w:p w:rsidR="00A92933" w:rsidRPr="00E91BB6" w:rsidP="00E754A2" w14:paraId="5491F220"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108</w:t>
            </w:r>
          </w:p>
        </w:tc>
        <w:tc>
          <w:tcPr>
            <w:tcW w:w="1170" w:type="dxa"/>
            <w:shd w:val="clear" w:color="auto" w:fill="auto"/>
            <w:vAlign w:val="center"/>
            <w:hideMark/>
          </w:tcPr>
          <w:p w:rsidR="00A92933" w:rsidRPr="00E91BB6" w:rsidP="00E754A2" w14:paraId="7E028C17" w14:textId="5EDFD651">
            <w:pPr>
              <w:jc w:val="center"/>
              <w:rPr>
                <w:rFonts w:ascii="Arial" w:hAnsi="Arial" w:cs="Arial"/>
                <w:b/>
                <w:bCs/>
                <w:i/>
                <w:iCs/>
                <w:color w:val="000000"/>
                <w:sz w:val="18"/>
                <w:szCs w:val="18"/>
              </w:rPr>
            </w:pPr>
          </w:p>
        </w:tc>
        <w:tc>
          <w:tcPr>
            <w:tcW w:w="990" w:type="dxa"/>
            <w:shd w:val="clear" w:color="auto" w:fill="B8CCE4" w:themeFill="accent1" w:themeFillTint="66"/>
            <w:vAlign w:val="center"/>
            <w:hideMark/>
          </w:tcPr>
          <w:p w:rsidR="00A92933" w:rsidRPr="00E91BB6" w:rsidP="00E754A2" w14:paraId="42C53FB9"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1,350</w:t>
            </w:r>
          </w:p>
        </w:tc>
        <w:tc>
          <w:tcPr>
            <w:tcW w:w="900" w:type="dxa"/>
            <w:shd w:val="clear" w:color="auto" w:fill="auto"/>
            <w:vAlign w:val="center"/>
            <w:hideMark/>
          </w:tcPr>
          <w:p w:rsidR="00A92933" w:rsidRPr="00E91BB6" w:rsidP="00E754A2" w14:paraId="242A6F4E" w14:textId="1C158CCD">
            <w:pPr>
              <w:jc w:val="right"/>
              <w:rPr>
                <w:rFonts w:ascii="Arial" w:hAnsi="Arial" w:cs="Arial"/>
                <w:b/>
                <w:bCs/>
                <w:i/>
                <w:iCs/>
                <w:color w:val="000000"/>
                <w:sz w:val="18"/>
                <w:szCs w:val="18"/>
              </w:rPr>
            </w:pPr>
          </w:p>
        </w:tc>
        <w:tc>
          <w:tcPr>
            <w:tcW w:w="1530" w:type="dxa"/>
            <w:shd w:val="clear" w:color="auto" w:fill="B8CCE4" w:themeFill="accent1" w:themeFillTint="66"/>
            <w:vAlign w:val="center"/>
            <w:hideMark/>
          </w:tcPr>
          <w:p w:rsidR="00A92933" w:rsidRPr="00E91BB6" w:rsidP="00E754A2" w14:paraId="0AFCC7AD" w14:textId="77777777">
            <w:pPr>
              <w:jc w:val="right"/>
              <w:rPr>
                <w:rFonts w:ascii="Arial" w:hAnsi="Arial" w:cs="Arial"/>
                <w:b/>
                <w:bCs/>
                <w:i/>
                <w:iCs/>
                <w:color w:val="000000"/>
                <w:sz w:val="18"/>
                <w:szCs w:val="18"/>
              </w:rPr>
            </w:pPr>
            <w:r w:rsidRPr="00E91BB6">
              <w:rPr>
                <w:rFonts w:ascii="Arial" w:hAnsi="Arial" w:cs="Arial"/>
                <w:b/>
                <w:bCs/>
                <w:i/>
                <w:iCs/>
                <w:color w:val="000000"/>
                <w:sz w:val="18"/>
                <w:szCs w:val="18"/>
              </w:rPr>
              <w:t xml:space="preserve">$80,865.00 </w:t>
            </w:r>
          </w:p>
        </w:tc>
      </w:tr>
    </w:tbl>
    <w:p w:rsidR="00AE15E7" w:rsidRPr="00E91BB6" w:rsidP="00E754A2" w14:paraId="05A6DB8F" w14:textId="77777777">
      <w:pPr>
        <w:tabs>
          <w:tab w:val="left" w:pos="450"/>
          <w:tab w:val="left" w:pos="720"/>
        </w:tabs>
        <w:rPr>
          <w:rFonts w:ascii="Arial" w:hAnsi="Arial" w:cs="Arial"/>
          <w:sz w:val="22"/>
          <w:szCs w:val="22"/>
        </w:rPr>
      </w:pPr>
    </w:p>
    <w:p w:rsidR="00AE15E7" w:rsidRPr="00E91BB6" w:rsidP="00E754A2" w14:paraId="60894CB4" w14:textId="3D0B10A2">
      <w:pPr>
        <w:tabs>
          <w:tab w:val="left" w:pos="450"/>
          <w:tab w:val="left" w:pos="720"/>
        </w:tabs>
        <w:rPr>
          <w:rFonts w:ascii="Arial" w:hAnsi="Arial" w:cs="Arial"/>
          <w:sz w:val="22"/>
          <w:szCs w:val="22"/>
        </w:rPr>
      </w:pPr>
      <w:bookmarkStart w:id="12" w:name="_Hlk158962201"/>
      <w:r w:rsidRPr="00E91BB6">
        <w:rPr>
          <w:rFonts w:ascii="Arial" w:hAnsi="Arial" w:cs="Arial"/>
          <w:sz w:val="22"/>
          <w:szCs w:val="22"/>
        </w:rPr>
        <w:t xml:space="preserve">Regulatory Improvement Grant </w:t>
      </w:r>
      <w:r w:rsidRPr="00E91BB6">
        <w:rPr>
          <w:rFonts w:ascii="Arial" w:hAnsi="Arial" w:cs="Arial"/>
          <w:sz w:val="22"/>
          <w:szCs w:val="22"/>
        </w:rPr>
        <w:t>Annual burden estimates:</w:t>
      </w:r>
    </w:p>
    <w:p w:rsidR="001D6B6A" w:rsidRPr="00E91BB6" w:rsidP="00E754A2" w14:paraId="22EC2997" w14:textId="77777777">
      <w:pPr>
        <w:tabs>
          <w:tab w:val="left" w:pos="450"/>
          <w:tab w:val="left" w:pos="720"/>
        </w:tabs>
        <w:rPr>
          <w:rFonts w:ascii="Arial" w:hAnsi="Arial" w:cs="Arial"/>
          <w:sz w:val="22"/>
          <w:szCs w:val="22"/>
        </w:rPr>
      </w:pPr>
    </w:p>
    <w:tbl>
      <w:tblPr>
        <w:tblW w:w="9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90"/>
        <w:gridCol w:w="1260"/>
        <w:gridCol w:w="1080"/>
        <w:gridCol w:w="1170"/>
        <w:gridCol w:w="1170"/>
        <w:gridCol w:w="990"/>
        <w:gridCol w:w="900"/>
        <w:gridCol w:w="1530"/>
      </w:tblGrid>
      <w:tr w14:paraId="06193C6A" w14:textId="77777777" w:rsidTr="006628E2">
        <w:tblPrEx>
          <w:tblW w:w="9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cantSplit/>
          <w:trHeight w:val="50"/>
        </w:trPr>
        <w:tc>
          <w:tcPr>
            <w:tcW w:w="1790" w:type="dxa"/>
            <w:shd w:val="clear" w:color="auto" w:fill="auto"/>
            <w:vAlign w:val="center"/>
            <w:hideMark/>
          </w:tcPr>
          <w:bookmarkEnd w:id="12"/>
          <w:p w:rsidR="00667517" w:rsidRPr="00E91BB6" w:rsidP="00E754A2" w14:paraId="5AFF013D" w14:textId="77777777">
            <w:pPr>
              <w:jc w:val="center"/>
              <w:rPr>
                <w:rFonts w:ascii="Arial" w:hAnsi="Arial" w:cs="Arial"/>
                <w:b/>
                <w:bCs/>
                <w:color w:val="000000"/>
                <w:sz w:val="16"/>
                <w:szCs w:val="16"/>
              </w:rPr>
            </w:pPr>
            <w:r w:rsidRPr="00E91BB6">
              <w:rPr>
                <w:rFonts w:ascii="Arial" w:hAnsi="Arial" w:cs="Arial"/>
                <w:b/>
                <w:bCs/>
                <w:color w:val="000000"/>
                <w:sz w:val="16"/>
                <w:szCs w:val="16"/>
              </w:rPr>
              <w:t>Requirement</w:t>
            </w:r>
          </w:p>
        </w:tc>
        <w:tc>
          <w:tcPr>
            <w:tcW w:w="1260" w:type="dxa"/>
            <w:shd w:val="clear" w:color="auto" w:fill="auto"/>
            <w:vAlign w:val="center"/>
            <w:hideMark/>
          </w:tcPr>
          <w:p w:rsidR="00667517" w:rsidRPr="00E91BB6" w:rsidP="00E754A2" w14:paraId="5D0AE2EF"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03DF65B8" w14:textId="05B0CA36">
            <w:pPr>
              <w:jc w:val="center"/>
              <w:rPr>
                <w:rFonts w:ascii="Arial" w:hAnsi="Arial" w:cs="Arial"/>
                <w:b/>
                <w:bCs/>
                <w:color w:val="000000"/>
                <w:sz w:val="16"/>
                <w:szCs w:val="16"/>
              </w:rPr>
            </w:pPr>
            <w:r w:rsidRPr="00E91BB6">
              <w:rPr>
                <w:rFonts w:ascii="Arial" w:hAnsi="Arial" w:cs="Arial"/>
                <w:b/>
                <w:bCs/>
                <w:color w:val="000000"/>
                <w:sz w:val="16"/>
                <w:szCs w:val="16"/>
              </w:rPr>
              <w:t>Number of Annual Respondents</w:t>
            </w:r>
          </w:p>
        </w:tc>
        <w:tc>
          <w:tcPr>
            <w:tcW w:w="1080" w:type="dxa"/>
            <w:shd w:val="clear" w:color="auto" w:fill="auto"/>
            <w:vAlign w:val="center"/>
            <w:hideMark/>
          </w:tcPr>
          <w:p w:rsidR="00667517" w:rsidRPr="00E91BB6" w:rsidP="00E754A2" w14:paraId="16AE09F1"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2C4DEE2E" w14:textId="2DC02CE2">
            <w:pPr>
              <w:jc w:val="center"/>
              <w:rPr>
                <w:rFonts w:ascii="Arial" w:hAnsi="Arial" w:cs="Arial"/>
                <w:b/>
                <w:bCs/>
                <w:color w:val="000000"/>
                <w:sz w:val="16"/>
                <w:szCs w:val="16"/>
              </w:rPr>
            </w:pPr>
            <w:r w:rsidRPr="00E91BB6">
              <w:rPr>
                <w:rFonts w:ascii="Arial" w:hAnsi="Arial" w:cs="Arial"/>
                <w:b/>
                <w:bCs/>
                <w:color w:val="000000"/>
                <w:sz w:val="16"/>
                <w:szCs w:val="16"/>
              </w:rPr>
              <w:t>Number of Responses Each</w:t>
            </w:r>
          </w:p>
        </w:tc>
        <w:tc>
          <w:tcPr>
            <w:tcW w:w="1170" w:type="dxa"/>
            <w:shd w:val="clear" w:color="auto" w:fill="auto"/>
            <w:vAlign w:val="center"/>
            <w:hideMark/>
          </w:tcPr>
          <w:p w:rsidR="00667517" w:rsidRPr="00E91BB6" w:rsidP="00E754A2" w14:paraId="22948434"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44B7263D" w14:textId="36A070DE">
            <w:pPr>
              <w:jc w:val="center"/>
              <w:rPr>
                <w:rFonts w:ascii="Arial" w:hAnsi="Arial" w:cs="Arial"/>
                <w:b/>
                <w:bCs/>
                <w:color w:val="000000"/>
                <w:sz w:val="16"/>
                <w:szCs w:val="16"/>
              </w:rPr>
            </w:pPr>
            <w:r w:rsidRPr="00E91BB6">
              <w:rPr>
                <w:rFonts w:ascii="Arial" w:hAnsi="Arial" w:cs="Arial"/>
                <w:b/>
                <w:bCs/>
                <w:color w:val="000000"/>
                <w:sz w:val="16"/>
                <w:szCs w:val="16"/>
              </w:rPr>
              <w:t>Number of Annual Responses</w:t>
            </w:r>
          </w:p>
        </w:tc>
        <w:tc>
          <w:tcPr>
            <w:tcW w:w="1170" w:type="dxa"/>
            <w:shd w:val="clear" w:color="auto" w:fill="auto"/>
            <w:vAlign w:val="center"/>
            <w:hideMark/>
          </w:tcPr>
          <w:p w:rsidR="00667517" w:rsidRPr="00E91BB6" w:rsidP="00E754A2" w14:paraId="4142CF99" w14:textId="77777777">
            <w:pPr>
              <w:jc w:val="center"/>
              <w:rPr>
                <w:rFonts w:ascii="Arial" w:hAnsi="Arial" w:cs="Arial"/>
                <w:b/>
                <w:bCs/>
                <w:color w:val="000000"/>
                <w:sz w:val="16"/>
                <w:szCs w:val="16"/>
              </w:rPr>
            </w:pPr>
            <w:r w:rsidRPr="00E91BB6">
              <w:rPr>
                <w:rFonts w:ascii="Arial" w:hAnsi="Arial" w:cs="Arial"/>
                <w:b/>
                <w:bCs/>
                <w:color w:val="000000"/>
                <w:sz w:val="16"/>
                <w:szCs w:val="16"/>
              </w:rPr>
              <w:t>Average Completion Time per Response, Hours</w:t>
            </w:r>
          </w:p>
        </w:tc>
        <w:tc>
          <w:tcPr>
            <w:tcW w:w="990" w:type="dxa"/>
            <w:shd w:val="clear" w:color="auto" w:fill="auto"/>
            <w:vAlign w:val="center"/>
            <w:hideMark/>
          </w:tcPr>
          <w:p w:rsidR="00667517" w:rsidRPr="00E91BB6" w:rsidP="00E754A2" w14:paraId="247EDA5B" w14:textId="77777777">
            <w:pPr>
              <w:jc w:val="center"/>
              <w:rPr>
                <w:rFonts w:ascii="Arial" w:hAnsi="Arial" w:cs="Arial"/>
                <w:b/>
                <w:bCs/>
                <w:color w:val="000000"/>
                <w:sz w:val="16"/>
                <w:szCs w:val="16"/>
              </w:rPr>
            </w:pPr>
            <w:r w:rsidRPr="00E91BB6">
              <w:rPr>
                <w:rFonts w:ascii="Arial" w:hAnsi="Arial" w:cs="Arial"/>
                <w:b/>
                <w:bCs/>
                <w:color w:val="000000"/>
                <w:sz w:val="16"/>
                <w:szCs w:val="16"/>
              </w:rPr>
              <w:t>Estimated</w:t>
            </w:r>
          </w:p>
          <w:p w:rsidR="00667517" w:rsidRPr="00E91BB6" w:rsidP="00E754A2" w14:paraId="3B22E777" w14:textId="318B8C6F">
            <w:pPr>
              <w:jc w:val="center"/>
              <w:rPr>
                <w:rFonts w:ascii="Arial" w:hAnsi="Arial" w:cs="Arial"/>
                <w:b/>
                <w:bCs/>
                <w:color w:val="000000"/>
                <w:sz w:val="16"/>
                <w:szCs w:val="16"/>
              </w:rPr>
            </w:pPr>
            <w:r w:rsidRPr="00E91BB6">
              <w:rPr>
                <w:rFonts w:ascii="Arial" w:hAnsi="Arial" w:cs="Arial"/>
                <w:b/>
                <w:bCs/>
                <w:color w:val="000000"/>
                <w:sz w:val="16"/>
                <w:szCs w:val="16"/>
              </w:rPr>
              <w:t>Annual Burden Hours</w:t>
            </w:r>
          </w:p>
        </w:tc>
        <w:tc>
          <w:tcPr>
            <w:tcW w:w="900" w:type="dxa"/>
            <w:shd w:val="clear" w:color="auto" w:fill="auto"/>
            <w:vAlign w:val="center"/>
            <w:hideMark/>
          </w:tcPr>
          <w:p w:rsidR="00667517" w:rsidRPr="00E91BB6" w:rsidP="00E754A2" w14:paraId="451693A0" w14:textId="77777777">
            <w:pPr>
              <w:jc w:val="center"/>
              <w:rPr>
                <w:rFonts w:ascii="Arial" w:hAnsi="Arial" w:cs="Arial"/>
                <w:b/>
                <w:bCs/>
                <w:color w:val="000000"/>
                <w:sz w:val="16"/>
                <w:szCs w:val="16"/>
              </w:rPr>
            </w:pPr>
            <w:r w:rsidRPr="00E91BB6">
              <w:rPr>
                <w:rFonts w:ascii="Arial" w:hAnsi="Arial" w:cs="Arial"/>
                <w:b/>
                <w:bCs/>
                <w:color w:val="000000"/>
                <w:sz w:val="16"/>
                <w:szCs w:val="16"/>
              </w:rPr>
              <w:t>Hourly Rate</w:t>
            </w:r>
          </w:p>
        </w:tc>
        <w:tc>
          <w:tcPr>
            <w:tcW w:w="1530" w:type="dxa"/>
            <w:shd w:val="clear" w:color="auto" w:fill="auto"/>
            <w:vAlign w:val="center"/>
            <w:hideMark/>
          </w:tcPr>
          <w:p w:rsidR="00667517" w:rsidRPr="00E91BB6" w:rsidP="00E754A2" w14:paraId="0E2A4156" w14:textId="77777777">
            <w:pPr>
              <w:jc w:val="center"/>
              <w:rPr>
                <w:rFonts w:ascii="Arial" w:hAnsi="Arial" w:cs="Arial"/>
                <w:b/>
                <w:bCs/>
                <w:color w:val="000000"/>
                <w:sz w:val="16"/>
                <w:szCs w:val="16"/>
              </w:rPr>
            </w:pPr>
            <w:r w:rsidRPr="00E91BB6">
              <w:rPr>
                <w:rFonts w:ascii="Arial" w:hAnsi="Arial" w:cs="Arial"/>
                <w:b/>
                <w:bCs/>
                <w:color w:val="000000"/>
                <w:sz w:val="16"/>
                <w:szCs w:val="16"/>
              </w:rPr>
              <w:t>$ Value of Annual Burden Hours</w:t>
            </w:r>
          </w:p>
        </w:tc>
      </w:tr>
      <w:tr w14:paraId="0B750ED3" w14:textId="77777777" w:rsidTr="006628E2">
        <w:tblPrEx>
          <w:tblW w:w="9890" w:type="dxa"/>
          <w:tblLook w:val="04A0"/>
        </w:tblPrEx>
        <w:trPr>
          <w:cantSplit/>
          <w:trHeight w:val="50"/>
        </w:trPr>
        <w:tc>
          <w:tcPr>
            <w:tcW w:w="3050" w:type="dxa"/>
            <w:gridSpan w:val="2"/>
            <w:shd w:val="clear" w:color="auto" w:fill="D9D9D9" w:themeFill="background1" w:themeFillShade="D9"/>
            <w:vAlign w:val="center"/>
            <w:hideMark/>
          </w:tcPr>
          <w:p w:rsidR="001D6B6A" w:rsidRPr="00E91BB6" w:rsidP="00E754A2" w14:paraId="4D07F650" w14:textId="77777777">
            <w:pPr>
              <w:rPr>
                <w:rFonts w:ascii="Arial" w:hAnsi="Arial" w:cs="Arial"/>
                <w:b/>
                <w:bCs/>
                <w:i/>
                <w:iCs/>
                <w:color w:val="000000"/>
                <w:sz w:val="18"/>
                <w:szCs w:val="18"/>
              </w:rPr>
            </w:pPr>
            <w:r w:rsidRPr="00E91BB6">
              <w:rPr>
                <w:rFonts w:ascii="Arial" w:hAnsi="Arial" w:cs="Arial"/>
                <w:b/>
                <w:bCs/>
                <w:i/>
                <w:iCs/>
                <w:color w:val="000000"/>
                <w:sz w:val="18"/>
                <w:szCs w:val="18"/>
              </w:rPr>
              <w:t>Eligibility Template</w:t>
            </w:r>
          </w:p>
        </w:tc>
        <w:tc>
          <w:tcPr>
            <w:tcW w:w="1080" w:type="dxa"/>
            <w:shd w:val="clear" w:color="auto" w:fill="D9D9D9" w:themeFill="background1" w:themeFillShade="D9"/>
            <w:vAlign w:val="center"/>
            <w:hideMark/>
          </w:tcPr>
          <w:p w:rsidR="001D6B6A" w:rsidRPr="00E91BB6" w:rsidP="00E754A2" w14:paraId="45814A2E" w14:textId="71BCFA16">
            <w:pPr>
              <w:rPr>
                <w:rFonts w:ascii="Arial" w:hAnsi="Arial" w:cs="Arial"/>
                <w:b/>
                <w:bCs/>
                <w:i/>
                <w:iCs/>
                <w:color w:val="000000"/>
                <w:sz w:val="18"/>
                <w:szCs w:val="18"/>
              </w:rPr>
            </w:pPr>
          </w:p>
        </w:tc>
        <w:tc>
          <w:tcPr>
            <w:tcW w:w="1170" w:type="dxa"/>
            <w:shd w:val="clear" w:color="auto" w:fill="D9D9D9" w:themeFill="background1" w:themeFillShade="D9"/>
            <w:vAlign w:val="center"/>
            <w:hideMark/>
          </w:tcPr>
          <w:p w:rsidR="001D6B6A" w:rsidRPr="00E91BB6" w:rsidP="00E754A2" w14:paraId="0C07AEDD" w14:textId="79D319FF">
            <w:pPr>
              <w:rPr>
                <w:rFonts w:ascii="Arial" w:hAnsi="Arial" w:cs="Arial"/>
                <w:b/>
                <w:bCs/>
                <w:i/>
                <w:iCs/>
                <w:color w:val="000000"/>
                <w:sz w:val="18"/>
                <w:szCs w:val="18"/>
              </w:rPr>
            </w:pPr>
          </w:p>
        </w:tc>
        <w:tc>
          <w:tcPr>
            <w:tcW w:w="1170" w:type="dxa"/>
            <w:shd w:val="clear" w:color="auto" w:fill="D9D9D9" w:themeFill="background1" w:themeFillShade="D9"/>
            <w:vAlign w:val="center"/>
            <w:hideMark/>
          </w:tcPr>
          <w:p w:rsidR="001D6B6A" w:rsidRPr="00E91BB6" w:rsidP="00E754A2" w14:paraId="1DCC1A32" w14:textId="32993D27">
            <w:pPr>
              <w:rPr>
                <w:rFonts w:ascii="Arial" w:hAnsi="Arial" w:cs="Arial"/>
                <w:b/>
                <w:bCs/>
                <w:i/>
                <w:iCs/>
                <w:color w:val="000000"/>
                <w:sz w:val="18"/>
                <w:szCs w:val="18"/>
              </w:rPr>
            </w:pPr>
          </w:p>
        </w:tc>
        <w:tc>
          <w:tcPr>
            <w:tcW w:w="990" w:type="dxa"/>
            <w:shd w:val="clear" w:color="auto" w:fill="D9D9D9" w:themeFill="background1" w:themeFillShade="D9"/>
            <w:vAlign w:val="center"/>
            <w:hideMark/>
          </w:tcPr>
          <w:p w:rsidR="001D6B6A" w:rsidRPr="00E91BB6" w:rsidP="00E754A2" w14:paraId="3A15B5B3" w14:textId="3BCBE233">
            <w:pPr>
              <w:rPr>
                <w:rFonts w:ascii="Arial" w:hAnsi="Arial" w:cs="Arial"/>
                <w:b/>
                <w:bCs/>
                <w:i/>
                <w:iCs/>
                <w:color w:val="000000"/>
                <w:sz w:val="18"/>
                <w:szCs w:val="18"/>
              </w:rPr>
            </w:pPr>
          </w:p>
        </w:tc>
        <w:tc>
          <w:tcPr>
            <w:tcW w:w="900" w:type="dxa"/>
            <w:shd w:val="clear" w:color="auto" w:fill="D9D9D9" w:themeFill="background1" w:themeFillShade="D9"/>
            <w:vAlign w:val="center"/>
            <w:hideMark/>
          </w:tcPr>
          <w:p w:rsidR="001D6B6A" w:rsidRPr="00E91BB6" w:rsidP="00E754A2" w14:paraId="6DE85D14" w14:textId="17B1A0FC">
            <w:pPr>
              <w:rPr>
                <w:rFonts w:ascii="Arial" w:hAnsi="Arial" w:cs="Arial"/>
                <w:b/>
                <w:bCs/>
                <w:i/>
                <w:iCs/>
                <w:color w:val="000000"/>
                <w:sz w:val="18"/>
                <w:szCs w:val="18"/>
              </w:rPr>
            </w:pPr>
          </w:p>
        </w:tc>
        <w:tc>
          <w:tcPr>
            <w:tcW w:w="1530" w:type="dxa"/>
            <w:shd w:val="clear" w:color="auto" w:fill="D9D9D9" w:themeFill="background1" w:themeFillShade="D9"/>
            <w:vAlign w:val="center"/>
            <w:hideMark/>
          </w:tcPr>
          <w:p w:rsidR="001D6B6A" w:rsidRPr="00E91BB6" w:rsidP="00E754A2" w14:paraId="0647CC4B" w14:textId="1479B0F3">
            <w:pPr>
              <w:rPr>
                <w:rFonts w:ascii="Arial" w:hAnsi="Arial" w:cs="Arial"/>
                <w:b/>
                <w:bCs/>
                <w:i/>
                <w:iCs/>
                <w:color w:val="000000"/>
                <w:sz w:val="18"/>
                <w:szCs w:val="18"/>
              </w:rPr>
            </w:pPr>
          </w:p>
        </w:tc>
      </w:tr>
      <w:tr w14:paraId="67D72A35" w14:textId="77777777" w:rsidTr="006628E2">
        <w:tblPrEx>
          <w:tblW w:w="9890" w:type="dxa"/>
          <w:tblLook w:val="04A0"/>
        </w:tblPrEx>
        <w:trPr>
          <w:cantSplit/>
          <w:trHeight w:val="50"/>
        </w:trPr>
        <w:tc>
          <w:tcPr>
            <w:tcW w:w="1790" w:type="dxa"/>
            <w:shd w:val="clear" w:color="auto" w:fill="auto"/>
            <w:vAlign w:val="center"/>
            <w:hideMark/>
          </w:tcPr>
          <w:p w:rsidR="001D6B6A" w:rsidRPr="00E91BB6" w:rsidP="00E754A2" w14:paraId="24C66342" w14:textId="77777777">
            <w:pPr>
              <w:rPr>
                <w:rFonts w:ascii="Arial" w:hAnsi="Arial" w:cs="Arial"/>
                <w:color w:val="000000"/>
                <w:sz w:val="18"/>
                <w:szCs w:val="18"/>
              </w:rPr>
            </w:pPr>
            <w:r w:rsidRPr="00E91BB6">
              <w:rPr>
                <w:rFonts w:ascii="Arial" w:hAnsi="Arial" w:cs="Arial"/>
                <w:color w:val="000000"/>
                <w:sz w:val="18"/>
                <w:szCs w:val="18"/>
              </w:rPr>
              <w:t>State Government</w:t>
            </w:r>
          </w:p>
        </w:tc>
        <w:tc>
          <w:tcPr>
            <w:tcW w:w="1260" w:type="dxa"/>
            <w:shd w:val="clear" w:color="auto" w:fill="auto"/>
            <w:vAlign w:val="center"/>
            <w:hideMark/>
          </w:tcPr>
          <w:p w:rsidR="001D6B6A" w:rsidRPr="00E91BB6" w:rsidP="00E754A2" w14:paraId="69DAB410" w14:textId="77777777">
            <w:pPr>
              <w:jc w:val="center"/>
              <w:rPr>
                <w:rFonts w:ascii="Arial" w:hAnsi="Arial" w:cs="Arial"/>
                <w:color w:val="000000"/>
                <w:sz w:val="18"/>
                <w:szCs w:val="18"/>
              </w:rPr>
            </w:pPr>
            <w:r w:rsidRPr="00E91BB6">
              <w:rPr>
                <w:rFonts w:ascii="Arial" w:hAnsi="Arial" w:cs="Arial"/>
                <w:color w:val="000000"/>
                <w:sz w:val="18"/>
                <w:szCs w:val="18"/>
              </w:rPr>
              <w:t>27</w:t>
            </w:r>
          </w:p>
        </w:tc>
        <w:tc>
          <w:tcPr>
            <w:tcW w:w="1080" w:type="dxa"/>
            <w:shd w:val="clear" w:color="auto" w:fill="auto"/>
            <w:vAlign w:val="center"/>
            <w:hideMark/>
          </w:tcPr>
          <w:p w:rsidR="001D6B6A" w:rsidRPr="00E91BB6" w:rsidP="00E754A2" w14:paraId="063AC8E5" w14:textId="77777777">
            <w:pPr>
              <w:jc w:val="center"/>
              <w:rPr>
                <w:rFonts w:ascii="Arial" w:hAnsi="Arial" w:cs="Arial"/>
                <w:color w:val="000000"/>
                <w:sz w:val="18"/>
                <w:szCs w:val="18"/>
              </w:rPr>
            </w:pPr>
            <w:r w:rsidRPr="00E91BB6">
              <w:rPr>
                <w:rFonts w:ascii="Arial" w:hAnsi="Arial" w:cs="Arial"/>
                <w:color w:val="000000"/>
                <w:sz w:val="18"/>
                <w:szCs w:val="18"/>
              </w:rPr>
              <w:t>2</w:t>
            </w:r>
          </w:p>
        </w:tc>
        <w:tc>
          <w:tcPr>
            <w:tcW w:w="1170" w:type="dxa"/>
            <w:shd w:val="clear" w:color="auto" w:fill="auto"/>
            <w:vAlign w:val="center"/>
            <w:hideMark/>
          </w:tcPr>
          <w:p w:rsidR="001D6B6A" w:rsidRPr="00E91BB6" w:rsidP="00E754A2" w14:paraId="1839AF11"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1170" w:type="dxa"/>
            <w:shd w:val="clear" w:color="auto" w:fill="auto"/>
            <w:vAlign w:val="center"/>
            <w:hideMark/>
          </w:tcPr>
          <w:p w:rsidR="001D6B6A" w:rsidRPr="00E91BB6" w:rsidP="00E754A2" w14:paraId="77FDE9A7"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990" w:type="dxa"/>
            <w:shd w:val="clear" w:color="auto" w:fill="auto"/>
            <w:vAlign w:val="center"/>
            <w:hideMark/>
          </w:tcPr>
          <w:p w:rsidR="001D6B6A" w:rsidRPr="00E91BB6" w:rsidP="00E754A2" w14:paraId="62F99AA3" w14:textId="77777777">
            <w:pPr>
              <w:jc w:val="center"/>
              <w:rPr>
                <w:rFonts w:ascii="Arial" w:hAnsi="Arial" w:cs="Arial"/>
                <w:color w:val="000000"/>
                <w:sz w:val="18"/>
                <w:szCs w:val="18"/>
              </w:rPr>
            </w:pPr>
            <w:r w:rsidRPr="00E91BB6">
              <w:rPr>
                <w:rFonts w:ascii="Arial" w:hAnsi="Arial" w:cs="Arial"/>
                <w:color w:val="000000"/>
                <w:sz w:val="18"/>
                <w:szCs w:val="18"/>
              </w:rPr>
              <w:t>54</w:t>
            </w:r>
          </w:p>
        </w:tc>
        <w:tc>
          <w:tcPr>
            <w:tcW w:w="900" w:type="dxa"/>
            <w:shd w:val="clear" w:color="auto" w:fill="auto"/>
            <w:vAlign w:val="center"/>
            <w:hideMark/>
          </w:tcPr>
          <w:p w:rsidR="001D6B6A" w:rsidRPr="00E91BB6" w:rsidP="00E754A2" w14:paraId="1CAE3982" w14:textId="77777777">
            <w:pPr>
              <w:jc w:val="right"/>
              <w:rPr>
                <w:rFonts w:ascii="Arial" w:hAnsi="Arial" w:cs="Arial"/>
                <w:color w:val="000000"/>
                <w:sz w:val="18"/>
                <w:szCs w:val="18"/>
              </w:rPr>
            </w:pPr>
            <w:r w:rsidRPr="00E91BB6">
              <w:rPr>
                <w:rFonts w:ascii="Arial" w:hAnsi="Arial" w:cs="Arial"/>
                <w:color w:val="000000"/>
                <w:sz w:val="18"/>
                <w:szCs w:val="18"/>
              </w:rPr>
              <w:t>$59.90</w:t>
            </w:r>
          </w:p>
        </w:tc>
        <w:tc>
          <w:tcPr>
            <w:tcW w:w="1530" w:type="dxa"/>
            <w:shd w:val="clear" w:color="auto" w:fill="auto"/>
            <w:vAlign w:val="center"/>
            <w:hideMark/>
          </w:tcPr>
          <w:p w:rsidR="001D6B6A" w:rsidRPr="00E91BB6" w:rsidP="00E754A2" w14:paraId="62E0DEFB" w14:textId="77777777">
            <w:pPr>
              <w:jc w:val="right"/>
              <w:rPr>
                <w:rFonts w:ascii="Arial" w:hAnsi="Arial" w:cs="Arial"/>
                <w:color w:val="000000"/>
                <w:sz w:val="18"/>
                <w:szCs w:val="18"/>
              </w:rPr>
            </w:pPr>
            <w:r w:rsidRPr="00E91BB6">
              <w:rPr>
                <w:rFonts w:ascii="Arial" w:hAnsi="Arial" w:cs="Arial"/>
                <w:color w:val="000000"/>
                <w:sz w:val="18"/>
                <w:szCs w:val="18"/>
              </w:rPr>
              <w:t>$3,234.60</w:t>
            </w:r>
          </w:p>
        </w:tc>
      </w:tr>
      <w:tr w14:paraId="0A880E2C" w14:textId="77777777" w:rsidTr="006628E2">
        <w:tblPrEx>
          <w:tblW w:w="9890" w:type="dxa"/>
          <w:tblLook w:val="04A0"/>
        </w:tblPrEx>
        <w:trPr>
          <w:cantSplit/>
          <w:trHeight w:val="50"/>
        </w:trPr>
        <w:tc>
          <w:tcPr>
            <w:tcW w:w="1790" w:type="dxa"/>
            <w:shd w:val="clear" w:color="auto" w:fill="C6D9F0" w:themeFill="text2" w:themeFillTint="33"/>
            <w:vAlign w:val="center"/>
            <w:hideMark/>
          </w:tcPr>
          <w:p w:rsidR="001D6B6A" w:rsidRPr="00E91BB6" w:rsidP="00E754A2" w14:paraId="447B2A17" w14:textId="77777777">
            <w:pPr>
              <w:jc w:val="right"/>
              <w:rPr>
                <w:rFonts w:ascii="Arial" w:hAnsi="Arial" w:cs="Arial"/>
                <w:b/>
                <w:bCs/>
                <w:i/>
                <w:iCs/>
                <w:color w:val="000000"/>
                <w:sz w:val="18"/>
                <w:szCs w:val="18"/>
              </w:rPr>
            </w:pPr>
            <w:r w:rsidRPr="00E91BB6">
              <w:rPr>
                <w:rFonts w:ascii="Arial" w:hAnsi="Arial" w:cs="Arial"/>
                <w:b/>
                <w:bCs/>
                <w:i/>
                <w:iCs/>
                <w:color w:val="000000"/>
                <w:sz w:val="18"/>
                <w:szCs w:val="18"/>
              </w:rPr>
              <w:t>Totals:</w:t>
            </w:r>
          </w:p>
        </w:tc>
        <w:tc>
          <w:tcPr>
            <w:tcW w:w="1260" w:type="dxa"/>
            <w:shd w:val="clear" w:color="auto" w:fill="C6D9F0" w:themeFill="text2" w:themeFillTint="33"/>
            <w:vAlign w:val="center"/>
            <w:hideMark/>
          </w:tcPr>
          <w:p w:rsidR="001D6B6A" w:rsidRPr="00E91BB6" w:rsidP="00E754A2" w14:paraId="440A9157"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27</w:t>
            </w:r>
          </w:p>
        </w:tc>
        <w:tc>
          <w:tcPr>
            <w:tcW w:w="1080" w:type="dxa"/>
            <w:shd w:val="clear" w:color="auto" w:fill="auto"/>
            <w:vAlign w:val="center"/>
            <w:hideMark/>
          </w:tcPr>
          <w:p w:rsidR="001D6B6A" w:rsidRPr="00E91BB6" w:rsidP="00E754A2" w14:paraId="6476A067" w14:textId="2C7F1A45">
            <w:pPr>
              <w:jc w:val="center"/>
              <w:rPr>
                <w:rFonts w:ascii="Arial" w:hAnsi="Arial" w:cs="Arial"/>
                <w:b/>
                <w:bCs/>
                <w:i/>
                <w:iCs/>
                <w:color w:val="000000"/>
                <w:sz w:val="18"/>
                <w:szCs w:val="18"/>
              </w:rPr>
            </w:pPr>
          </w:p>
        </w:tc>
        <w:tc>
          <w:tcPr>
            <w:tcW w:w="1170" w:type="dxa"/>
            <w:shd w:val="clear" w:color="auto" w:fill="C6D9F0" w:themeFill="text2" w:themeFillTint="33"/>
            <w:vAlign w:val="center"/>
            <w:hideMark/>
          </w:tcPr>
          <w:p w:rsidR="001D6B6A" w:rsidRPr="00E91BB6" w:rsidP="00E754A2" w14:paraId="35F47B8A"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54</w:t>
            </w:r>
          </w:p>
        </w:tc>
        <w:tc>
          <w:tcPr>
            <w:tcW w:w="1170" w:type="dxa"/>
            <w:shd w:val="clear" w:color="auto" w:fill="auto"/>
            <w:vAlign w:val="center"/>
            <w:hideMark/>
          </w:tcPr>
          <w:p w:rsidR="001D6B6A" w:rsidRPr="00E91BB6" w:rsidP="00E754A2" w14:paraId="7F343B17" w14:textId="231F9B44">
            <w:pPr>
              <w:jc w:val="center"/>
              <w:rPr>
                <w:rFonts w:ascii="Arial" w:hAnsi="Arial" w:cs="Arial"/>
                <w:b/>
                <w:bCs/>
                <w:i/>
                <w:iCs/>
                <w:color w:val="000000"/>
                <w:sz w:val="18"/>
                <w:szCs w:val="18"/>
              </w:rPr>
            </w:pPr>
          </w:p>
        </w:tc>
        <w:tc>
          <w:tcPr>
            <w:tcW w:w="990" w:type="dxa"/>
            <w:shd w:val="clear" w:color="auto" w:fill="C6D9F0" w:themeFill="text2" w:themeFillTint="33"/>
            <w:vAlign w:val="center"/>
            <w:hideMark/>
          </w:tcPr>
          <w:p w:rsidR="001D6B6A" w:rsidRPr="00E91BB6" w:rsidP="00E754A2" w14:paraId="11CBD905" w14:textId="77777777">
            <w:pPr>
              <w:jc w:val="center"/>
              <w:rPr>
                <w:rFonts w:ascii="Arial" w:hAnsi="Arial" w:cs="Arial"/>
                <w:b/>
                <w:bCs/>
                <w:i/>
                <w:iCs/>
                <w:color w:val="000000"/>
                <w:sz w:val="18"/>
                <w:szCs w:val="18"/>
              </w:rPr>
            </w:pPr>
            <w:r w:rsidRPr="00E91BB6">
              <w:rPr>
                <w:rFonts w:ascii="Arial" w:hAnsi="Arial" w:cs="Arial"/>
                <w:b/>
                <w:bCs/>
                <w:i/>
                <w:iCs/>
                <w:color w:val="000000"/>
                <w:sz w:val="18"/>
                <w:szCs w:val="18"/>
              </w:rPr>
              <w:t>54</w:t>
            </w:r>
          </w:p>
        </w:tc>
        <w:tc>
          <w:tcPr>
            <w:tcW w:w="900" w:type="dxa"/>
            <w:shd w:val="clear" w:color="auto" w:fill="auto"/>
            <w:vAlign w:val="center"/>
            <w:hideMark/>
          </w:tcPr>
          <w:p w:rsidR="001D6B6A" w:rsidRPr="00E91BB6" w:rsidP="00E754A2" w14:paraId="54514B70" w14:textId="0E943D26">
            <w:pPr>
              <w:jc w:val="right"/>
              <w:rPr>
                <w:rFonts w:ascii="Arial" w:hAnsi="Arial" w:cs="Arial"/>
                <w:b/>
                <w:bCs/>
                <w:i/>
                <w:iCs/>
                <w:color w:val="000000"/>
                <w:sz w:val="18"/>
                <w:szCs w:val="18"/>
              </w:rPr>
            </w:pPr>
          </w:p>
        </w:tc>
        <w:tc>
          <w:tcPr>
            <w:tcW w:w="1530" w:type="dxa"/>
            <w:shd w:val="clear" w:color="auto" w:fill="C6D9F0" w:themeFill="text2" w:themeFillTint="33"/>
            <w:vAlign w:val="center"/>
            <w:hideMark/>
          </w:tcPr>
          <w:p w:rsidR="001D6B6A" w:rsidRPr="00E91BB6" w:rsidP="00E754A2" w14:paraId="4DC7F17C" w14:textId="77777777">
            <w:pPr>
              <w:jc w:val="right"/>
              <w:rPr>
                <w:rFonts w:ascii="Arial" w:hAnsi="Arial" w:cs="Arial"/>
                <w:b/>
                <w:bCs/>
                <w:i/>
                <w:iCs/>
                <w:color w:val="000000"/>
                <w:sz w:val="18"/>
                <w:szCs w:val="18"/>
              </w:rPr>
            </w:pPr>
            <w:r w:rsidRPr="00E91BB6">
              <w:rPr>
                <w:rFonts w:ascii="Arial" w:hAnsi="Arial" w:cs="Arial"/>
                <w:b/>
                <w:bCs/>
                <w:i/>
                <w:iCs/>
                <w:color w:val="000000"/>
                <w:sz w:val="18"/>
                <w:szCs w:val="18"/>
              </w:rPr>
              <w:t xml:space="preserve">$3,234.60 </w:t>
            </w:r>
          </w:p>
        </w:tc>
      </w:tr>
    </w:tbl>
    <w:p w:rsidR="00AE15E7" w:rsidRPr="00E91BB6" w:rsidP="00E754A2" w14:paraId="3AAF4023" w14:textId="77777777">
      <w:pPr>
        <w:tabs>
          <w:tab w:val="left" w:pos="450"/>
          <w:tab w:val="left" w:pos="720"/>
        </w:tabs>
        <w:rPr>
          <w:rFonts w:ascii="Arial" w:hAnsi="Arial" w:cs="Arial"/>
          <w:sz w:val="22"/>
          <w:szCs w:val="22"/>
        </w:rPr>
      </w:pPr>
    </w:p>
    <w:p w:rsidR="004B587E" w:rsidRPr="00E91BB6" w:rsidP="00E754A2" w14:paraId="35C1097B" w14:textId="311688E4">
      <w:pPr>
        <w:tabs>
          <w:tab w:val="left" w:pos="450"/>
          <w:tab w:val="left" w:pos="720"/>
        </w:tabs>
        <w:rPr>
          <w:rFonts w:ascii="Arial" w:hAnsi="Arial" w:cs="Arial"/>
          <w:sz w:val="22"/>
          <w:szCs w:val="22"/>
        </w:rPr>
      </w:pPr>
      <w:r w:rsidRPr="00E91BB6">
        <w:rPr>
          <w:rFonts w:ascii="Arial" w:hAnsi="Arial" w:cs="Arial"/>
          <w:sz w:val="22"/>
          <w:szCs w:val="22"/>
        </w:rPr>
        <w:t>T</w:t>
      </w:r>
      <w:r w:rsidRPr="00E91BB6">
        <w:rPr>
          <w:rFonts w:ascii="Arial" w:hAnsi="Arial" w:cs="Arial"/>
          <w:sz w:val="22"/>
          <w:szCs w:val="22"/>
        </w:rPr>
        <w:t xml:space="preserve">ribal </w:t>
      </w:r>
      <w:r w:rsidRPr="00E91BB6" w:rsidR="008A715D">
        <w:rPr>
          <w:rFonts w:ascii="Arial" w:hAnsi="Arial" w:cs="Arial"/>
          <w:sz w:val="22"/>
          <w:szCs w:val="22"/>
        </w:rPr>
        <w:t>I</w:t>
      </w:r>
      <w:r w:rsidRPr="00E91BB6">
        <w:rPr>
          <w:rFonts w:ascii="Arial" w:hAnsi="Arial" w:cs="Arial"/>
          <w:sz w:val="22"/>
          <w:szCs w:val="22"/>
        </w:rPr>
        <w:t xml:space="preserve">n </w:t>
      </w:r>
      <w:r w:rsidRPr="00E91BB6" w:rsidR="009471B6">
        <w:rPr>
          <w:rFonts w:ascii="Arial" w:hAnsi="Arial" w:cs="Arial"/>
          <w:sz w:val="22"/>
          <w:szCs w:val="22"/>
        </w:rPr>
        <w:t>L</w:t>
      </w:r>
      <w:r w:rsidRPr="00E91BB6">
        <w:rPr>
          <w:rFonts w:ascii="Arial" w:hAnsi="Arial" w:cs="Arial"/>
          <w:sz w:val="22"/>
          <w:szCs w:val="22"/>
        </w:rPr>
        <w:t xml:space="preserve">ieu of </w:t>
      </w:r>
      <w:r w:rsidRPr="00E91BB6">
        <w:rPr>
          <w:rFonts w:ascii="Arial" w:hAnsi="Arial" w:cs="Arial"/>
          <w:sz w:val="22"/>
          <w:szCs w:val="22"/>
        </w:rPr>
        <w:t>G</w:t>
      </w:r>
      <w:r w:rsidRPr="00E91BB6">
        <w:rPr>
          <w:rFonts w:ascii="Arial" w:hAnsi="Arial" w:cs="Arial"/>
          <w:sz w:val="22"/>
          <w:szCs w:val="22"/>
        </w:rPr>
        <w:t xml:space="preserve">rant </w:t>
      </w:r>
      <w:r w:rsidRPr="00E91BB6">
        <w:rPr>
          <w:rFonts w:ascii="Arial" w:hAnsi="Arial" w:cs="Arial"/>
          <w:sz w:val="22"/>
          <w:szCs w:val="22"/>
        </w:rPr>
        <w:t>A</w:t>
      </w:r>
      <w:r w:rsidRPr="00E91BB6">
        <w:rPr>
          <w:rFonts w:ascii="Arial" w:hAnsi="Arial" w:cs="Arial"/>
          <w:sz w:val="22"/>
          <w:szCs w:val="22"/>
        </w:rPr>
        <w:t>ssistance</w:t>
      </w:r>
      <w:r w:rsidRPr="00E91BB6">
        <w:rPr>
          <w:rFonts w:ascii="Arial" w:hAnsi="Arial" w:cs="Arial"/>
          <w:sz w:val="22"/>
          <w:szCs w:val="22"/>
        </w:rPr>
        <w:t xml:space="preserve"> Burden Estimates</w:t>
      </w:r>
    </w:p>
    <w:p w:rsidR="004B587E" w:rsidRPr="00E91BB6" w:rsidP="00E754A2" w14:paraId="0746B7AB" w14:textId="77777777">
      <w:pPr>
        <w:tabs>
          <w:tab w:val="left" w:pos="450"/>
          <w:tab w:val="left" w:pos="720"/>
        </w:tabs>
        <w:rPr>
          <w:rFonts w:ascii="Arial" w:hAnsi="Arial" w:cs="Arial"/>
          <w:b/>
          <w:sz w:val="22"/>
          <w:szCs w:val="22"/>
        </w:rPr>
      </w:pPr>
    </w:p>
    <w:tbl>
      <w:tblPr>
        <w:tblW w:w="9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90"/>
        <w:gridCol w:w="1230"/>
        <w:gridCol w:w="1095"/>
        <w:gridCol w:w="1195"/>
        <w:gridCol w:w="1170"/>
        <w:gridCol w:w="990"/>
        <w:gridCol w:w="900"/>
        <w:gridCol w:w="1487"/>
      </w:tblGrid>
      <w:tr w14:paraId="38F8E804" w14:textId="77777777" w:rsidTr="00B130D3">
        <w:tblPrEx>
          <w:tblW w:w="9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0"/>
        </w:trPr>
        <w:tc>
          <w:tcPr>
            <w:tcW w:w="1790" w:type="dxa"/>
            <w:shd w:val="clear" w:color="auto" w:fill="auto"/>
            <w:vAlign w:val="center"/>
            <w:hideMark/>
          </w:tcPr>
          <w:p w:rsidR="00667517" w:rsidRPr="00E91BB6" w:rsidP="00E754A2" w14:paraId="55110B2C" w14:textId="77777777">
            <w:pPr>
              <w:jc w:val="center"/>
              <w:rPr>
                <w:rFonts w:ascii="Arial" w:hAnsi="Arial" w:cs="Arial"/>
                <w:b/>
                <w:bCs/>
                <w:color w:val="000000"/>
                <w:sz w:val="16"/>
                <w:szCs w:val="16"/>
              </w:rPr>
            </w:pPr>
            <w:r w:rsidRPr="00E91BB6">
              <w:rPr>
                <w:rFonts w:ascii="Arial" w:hAnsi="Arial" w:cs="Arial"/>
                <w:b/>
                <w:bCs/>
                <w:color w:val="000000"/>
                <w:sz w:val="16"/>
                <w:szCs w:val="16"/>
              </w:rPr>
              <w:t>Requirement</w:t>
            </w:r>
          </w:p>
        </w:tc>
        <w:tc>
          <w:tcPr>
            <w:tcW w:w="1230" w:type="dxa"/>
            <w:shd w:val="clear" w:color="auto" w:fill="auto"/>
            <w:vAlign w:val="center"/>
            <w:hideMark/>
          </w:tcPr>
          <w:p w:rsidR="00667517" w:rsidRPr="00E91BB6" w:rsidP="00E754A2" w14:paraId="3E6AB0AD"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09E68369" w14:textId="1E08B20B">
            <w:pPr>
              <w:jc w:val="center"/>
              <w:rPr>
                <w:rFonts w:ascii="Arial" w:hAnsi="Arial" w:cs="Arial"/>
                <w:b/>
                <w:bCs/>
                <w:color w:val="000000"/>
                <w:sz w:val="16"/>
                <w:szCs w:val="16"/>
              </w:rPr>
            </w:pPr>
            <w:r w:rsidRPr="00E91BB6">
              <w:rPr>
                <w:rFonts w:ascii="Arial" w:hAnsi="Arial" w:cs="Arial"/>
                <w:b/>
                <w:bCs/>
                <w:color w:val="000000"/>
                <w:sz w:val="16"/>
                <w:szCs w:val="16"/>
              </w:rPr>
              <w:t>Number of Respondents</w:t>
            </w:r>
          </w:p>
        </w:tc>
        <w:tc>
          <w:tcPr>
            <w:tcW w:w="1095" w:type="dxa"/>
            <w:shd w:val="clear" w:color="auto" w:fill="auto"/>
            <w:vAlign w:val="center"/>
            <w:hideMark/>
          </w:tcPr>
          <w:p w:rsidR="00667517" w:rsidRPr="00E91BB6" w:rsidP="00E754A2" w14:paraId="7B08712E"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6B4C0040" w14:textId="0DEAF763">
            <w:pPr>
              <w:jc w:val="center"/>
              <w:rPr>
                <w:rFonts w:ascii="Arial" w:hAnsi="Arial" w:cs="Arial"/>
                <w:b/>
                <w:bCs/>
                <w:color w:val="000000"/>
                <w:sz w:val="16"/>
                <w:szCs w:val="16"/>
              </w:rPr>
            </w:pPr>
            <w:r w:rsidRPr="00E91BB6">
              <w:rPr>
                <w:rFonts w:ascii="Arial" w:hAnsi="Arial" w:cs="Arial"/>
                <w:b/>
                <w:bCs/>
                <w:color w:val="000000"/>
                <w:sz w:val="16"/>
                <w:szCs w:val="16"/>
              </w:rPr>
              <w:t>Number of Responses Each</w:t>
            </w:r>
          </w:p>
        </w:tc>
        <w:tc>
          <w:tcPr>
            <w:tcW w:w="1195" w:type="dxa"/>
            <w:shd w:val="clear" w:color="auto" w:fill="auto"/>
            <w:vAlign w:val="center"/>
            <w:hideMark/>
          </w:tcPr>
          <w:p w:rsidR="00667517" w:rsidRPr="00E91BB6" w:rsidP="00E754A2" w14:paraId="2B6EAA4C" w14:textId="77777777">
            <w:pPr>
              <w:jc w:val="center"/>
              <w:rPr>
                <w:rFonts w:ascii="Arial" w:hAnsi="Arial" w:cs="Arial"/>
                <w:b/>
                <w:bCs/>
                <w:color w:val="000000"/>
                <w:sz w:val="16"/>
                <w:szCs w:val="16"/>
              </w:rPr>
            </w:pPr>
            <w:r w:rsidRPr="00E91BB6">
              <w:rPr>
                <w:rFonts w:ascii="Arial" w:hAnsi="Arial" w:cs="Arial"/>
                <w:b/>
                <w:bCs/>
                <w:color w:val="000000"/>
                <w:sz w:val="16"/>
                <w:szCs w:val="16"/>
              </w:rPr>
              <w:t>Average</w:t>
            </w:r>
          </w:p>
          <w:p w:rsidR="00667517" w:rsidRPr="00E91BB6" w:rsidP="00E754A2" w14:paraId="5DB27E6D" w14:textId="4F880225">
            <w:pPr>
              <w:jc w:val="center"/>
              <w:rPr>
                <w:rFonts w:ascii="Arial" w:hAnsi="Arial" w:cs="Arial"/>
                <w:b/>
                <w:bCs/>
                <w:color w:val="000000"/>
                <w:sz w:val="16"/>
                <w:szCs w:val="16"/>
              </w:rPr>
            </w:pPr>
            <w:r w:rsidRPr="00E91BB6">
              <w:rPr>
                <w:rFonts w:ascii="Arial" w:hAnsi="Arial" w:cs="Arial"/>
                <w:b/>
                <w:bCs/>
                <w:color w:val="000000"/>
                <w:sz w:val="16"/>
                <w:szCs w:val="16"/>
              </w:rPr>
              <w:t>Number of Responses</w:t>
            </w:r>
          </w:p>
        </w:tc>
        <w:tc>
          <w:tcPr>
            <w:tcW w:w="1170" w:type="dxa"/>
            <w:shd w:val="clear" w:color="auto" w:fill="auto"/>
            <w:vAlign w:val="center"/>
            <w:hideMark/>
          </w:tcPr>
          <w:p w:rsidR="00667517" w:rsidRPr="00E91BB6" w:rsidP="00E754A2" w14:paraId="23A8FA16" w14:textId="3CCB55AD">
            <w:pPr>
              <w:jc w:val="center"/>
              <w:rPr>
                <w:rFonts w:ascii="Arial" w:hAnsi="Arial" w:cs="Arial"/>
                <w:b/>
                <w:bCs/>
                <w:color w:val="000000"/>
                <w:sz w:val="16"/>
                <w:szCs w:val="16"/>
              </w:rPr>
            </w:pPr>
            <w:r w:rsidRPr="00E91BB6">
              <w:rPr>
                <w:rFonts w:ascii="Arial" w:hAnsi="Arial" w:cs="Arial"/>
                <w:b/>
                <w:bCs/>
                <w:color w:val="000000"/>
                <w:sz w:val="16"/>
                <w:szCs w:val="16"/>
              </w:rPr>
              <w:t>Average Completion Time per Response, hours</w:t>
            </w:r>
          </w:p>
        </w:tc>
        <w:tc>
          <w:tcPr>
            <w:tcW w:w="990" w:type="dxa"/>
            <w:shd w:val="clear" w:color="auto" w:fill="auto"/>
            <w:vAlign w:val="center"/>
            <w:hideMark/>
          </w:tcPr>
          <w:p w:rsidR="00667517" w:rsidRPr="00E91BB6" w:rsidP="00E754A2" w14:paraId="413CDCB0" w14:textId="77777777">
            <w:pPr>
              <w:jc w:val="center"/>
              <w:rPr>
                <w:rFonts w:ascii="Arial" w:hAnsi="Arial" w:cs="Arial"/>
                <w:b/>
                <w:bCs/>
                <w:color w:val="000000"/>
                <w:sz w:val="16"/>
                <w:szCs w:val="16"/>
              </w:rPr>
            </w:pPr>
            <w:r w:rsidRPr="00E91BB6">
              <w:rPr>
                <w:rFonts w:ascii="Arial" w:hAnsi="Arial" w:cs="Arial"/>
                <w:b/>
                <w:bCs/>
                <w:color w:val="000000"/>
                <w:sz w:val="16"/>
                <w:szCs w:val="16"/>
              </w:rPr>
              <w:t>Estimated</w:t>
            </w:r>
          </w:p>
          <w:p w:rsidR="00667517" w:rsidRPr="00E91BB6" w:rsidP="00E754A2" w14:paraId="248ED358" w14:textId="56EB1A76">
            <w:pPr>
              <w:jc w:val="center"/>
              <w:rPr>
                <w:rFonts w:ascii="Arial" w:hAnsi="Arial" w:cs="Arial"/>
                <w:b/>
                <w:bCs/>
                <w:color w:val="000000"/>
                <w:sz w:val="16"/>
                <w:szCs w:val="16"/>
              </w:rPr>
            </w:pPr>
            <w:r w:rsidRPr="00E91BB6">
              <w:rPr>
                <w:rFonts w:ascii="Arial" w:hAnsi="Arial" w:cs="Arial"/>
                <w:b/>
                <w:bCs/>
                <w:color w:val="000000"/>
                <w:sz w:val="16"/>
                <w:szCs w:val="16"/>
              </w:rPr>
              <w:t>Burden Hours</w:t>
            </w:r>
          </w:p>
        </w:tc>
        <w:tc>
          <w:tcPr>
            <w:tcW w:w="900" w:type="dxa"/>
            <w:shd w:val="clear" w:color="auto" w:fill="auto"/>
            <w:vAlign w:val="center"/>
            <w:hideMark/>
          </w:tcPr>
          <w:p w:rsidR="00667517" w:rsidRPr="00E91BB6" w:rsidP="00E754A2" w14:paraId="164E9709" w14:textId="77777777">
            <w:pPr>
              <w:jc w:val="center"/>
              <w:rPr>
                <w:rFonts w:ascii="Arial" w:hAnsi="Arial" w:cs="Arial"/>
                <w:b/>
                <w:bCs/>
                <w:color w:val="000000"/>
                <w:sz w:val="16"/>
                <w:szCs w:val="16"/>
              </w:rPr>
            </w:pPr>
            <w:r w:rsidRPr="00E91BB6">
              <w:rPr>
                <w:rFonts w:ascii="Arial" w:hAnsi="Arial" w:cs="Arial"/>
                <w:b/>
                <w:bCs/>
                <w:color w:val="000000"/>
                <w:sz w:val="16"/>
                <w:szCs w:val="16"/>
              </w:rPr>
              <w:t>Hourly Rate</w:t>
            </w:r>
          </w:p>
        </w:tc>
        <w:tc>
          <w:tcPr>
            <w:tcW w:w="1487" w:type="dxa"/>
            <w:shd w:val="clear" w:color="auto" w:fill="auto"/>
            <w:vAlign w:val="center"/>
            <w:hideMark/>
          </w:tcPr>
          <w:p w:rsidR="00667517" w:rsidRPr="00E91BB6" w:rsidP="00E754A2" w14:paraId="6004F35C" w14:textId="64BF53C1">
            <w:pPr>
              <w:jc w:val="center"/>
              <w:rPr>
                <w:rFonts w:ascii="Arial" w:hAnsi="Arial" w:cs="Arial"/>
                <w:b/>
                <w:bCs/>
                <w:color w:val="000000"/>
                <w:sz w:val="16"/>
                <w:szCs w:val="16"/>
              </w:rPr>
            </w:pPr>
            <w:r w:rsidRPr="00E91BB6">
              <w:rPr>
                <w:rFonts w:ascii="Arial" w:hAnsi="Arial" w:cs="Arial"/>
                <w:b/>
                <w:bCs/>
                <w:color w:val="000000"/>
                <w:sz w:val="16"/>
                <w:szCs w:val="16"/>
              </w:rPr>
              <w:t>$ Value of Burden Hours</w:t>
            </w:r>
          </w:p>
        </w:tc>
      </w:tr>
      <w:tr w14:paraId="66D81AC3" w14:textId="77777777" w:rsidTr="00C54F78">
        <w:tblPrEx>
          <w:tblW w:w="9857" w:type="dxa"/>
          <w:tblLook w:val="04A0"/>
        </w:tblPrEx>
        <w:trPr>
          <w:trHeight w:val="50"/>
        </w:trPr>
        <w:tc>
          <w:tcPr>
            <w:tcW w:w="8370" w:type="dxa"/>
            <w:gridSpan w:val="7"/>
            <w:shd w:val="clear" w:color="auto" w:fill="D9D9D9" w:themeFill="background1" w:themeFillShade="D9"/>
            <w:vAlign w:val="center"/>
            <w:hideMark/>
          </w:tcPr>
          <w:p w:rsidR="00C07439" w:rsidRPr="00E91BB6" w:rsidP="00E754A2" w14:paraId="2AFA87E5" w14:textId="1A02D845">
            <w:pPr>
              <w:rPr>
                <w:rFonts w:ascii="Arial" w:hAnsi="Arial" w:cs="Arial"/>
                <w:b/>
                <w:bCs/>
                <w:i/>
                <w:iCs/>
                <w:color w:val="000000"/>
                <w:sz w:val="18"/>
                <w:szCs w:val="18"/>
              </w:rPr>
            </w:pPr>
            <w:r w:rsidRPr="00E91BB6">
              <w:rPr>
                <w:rFonts w:ascii="Arial" w:hAnsi="Arial" w:cs="Arial"/>
                <w:b/>
                <w:bCs/>
                <w:i/>
                <w:iCs/>
                <w:color w:val="000000"/>
                <w:sz w:val="18"/>
                <w:szCs w:val="18"/>
              </w:rPr>
              <w:t xml:space="preserve">Tribal </w:t>
            </w:r>
            <w:r w:rsidRPr="00E91BB6" w:rsidR="008A715D">
              <w:rPr>
                <w:rFonts w:ascii="Arial" w:hAnsi="Arial" w:cs="Arial"/>
                <w:b/>
                <w:bCs/>
                <w:i/>
                <w:iCs/>
                <w:color w:val="000000"/>
                <w:sz w:val="18"/>
                <w:szCs w:val="18"/>
              </w:rPr>
              <w:t>I</w:t>
            </w:r>
            <w:r w:rsidRPr="00E91BB6">
              <w:rPr>
                <w:rFonts w:ascii="Arial" w:hAnsi="Arial" w:cs="Arial"/>
                <w:b/>
                <w:bCs/>
                <w:i/>
                <w:iCs/>
                <w:color w:val="000000"/>
                <w:sz w:val="18"/>
                <w:szCs w:val="18"/>
              </w:rPr>
              <w:t>n Lieu of Grant Assistance</w:t>
            </w:r>
          </w:p>
        </w:tc>
        <w:tc>
          <w:tcPr>
            <w:tcW w:w="1487" w:type="dxa"/>
            <w:shd w:val="clear" w:color="auto" w:fill="D9D9D9" w:themeFill="background1" w:themeFillShade="D9"/>
            <w:vAlign w:val="center"/>
            <w:hideMark/>
          </w:tcPr>
          <w:p w:rsidR="00C07439" w:rsidRPr="00E91BB6" w:rsidP="00E754A2" w14:paraId="683C2804" w14:textId="77777777">
            <w:pPr>
              <w:jc w:val="right"/>
              <w:rPr>
                <w:rFonts w:ascii="Arial" w:hAnsi="Arial" w:cs="Arial"/>
                <w:color w:val="000000"/>
                <w:sz w:val="18"/>
                <w:szCs w:val="18"/>
              </w:rPr>
            </w:pPr>
            <w:r w:rsidRPr="00E91BB6">
              <w:rPr>
                <w:rFonts w:ascii="Arial" w:hAnsi="Arial" w:cs="Arial"/>
                <w:color w:val="000000"/>
                <w:sz w:val="18"/>
                <w:szCs w:val="18"/>
              </w:rPr>
              <w:t> </w:t>
            </w:r>
          </w:p>
        </w:tc>
      </w:tr>
      <w:tr w14:paraId="757B681D" w14:textId="77777777" w:rsidTr="00945E0F">
        <w:tblPrEx>
          <w:tblW w:w="9857" w:type="dxa"/>
          <w:tblLook w:val="04A0"/>
        </w:tblPrEx>
        <w:trPr>
          <w:trHeight w:val="50"/>
        </w:trPr>
        <w:tc>
          <w:tcPr>
            <w:tcW w:w="1790" w:type="dxa"/>
            <w:shd w:val="clear" w:color="auto" w:fill="auto"/>
            <w:vAlign w:val="center"/>
            <w:hideMark/>
          </w:tcPr>
          <w:p w:rsidR="00C07439" w:rsidRPr="00E91BB6" w:rsidP="00E754A2" w14:paraId="0B87879B" w14:textId="77777777">
            <w:pPr>
              <w:rPr>
                <w:rFonts w:ascii="Arial" w:hAnsi="Arial" w:cs="Arial"/>
                <w:color w:val="000000"/>
                <w:sz w:val="18"/>
                <w:szCs w:val="18"/>
              </w:rPr>
            </w:pPr>
            <w:r w:rsidRPr="00E91BB6">
              <w:rPr>
                <w:rFonts w:ascii="Arial" w:hAnsi="Arial" w:cs="Arial"/>
                <w:color w:val="000000"/>
                <w:sz w:val="18"/>
                <w:szCs w:val="18"/>
              </w:rPr>
              <w:t>Tribal Government</w:t>
            </w:r>
          </w:p>
        </w:tc>
        <w:tc>
          <w:tcPr>
            <w:tcW w:w="1230" w:type="dxa"/>
            <w:shd w:val="clear" w:color="auto" w:fill="auto"/>
            <w:vAlign w:val="center"/>
            <w:hideMark/>
          </w:tcPr>
          <w:p w:rsidR="00C07439" w:rsidRPr="00E91BB6" w:rsidP="00E754A2" w14:paraId="6969F3D6" w14:textId="3E2C35BD">
            <w:pPr>
              <w:jc w:val="center"/>
              <w:rPr>
                <w:rFonts w:ascii="Arial" w:hAnsi="Arial" w:cs="Arial"/>
                <w:color w:val="000000"/>
                <w:sz w:val="18"/>
                <w:szCs w:val="18"/>
              </w:rPr>
            </w:pPr>
            <w:r w:rsidRPr="00E91BB6">
              <w:rPr>
                <w:rFonts w:ascii="Arial" w:hAnsi="Arial" w:cs="Arial"/>
                <w:color w:val="000000"/>
                <w:sz w:val="18"/>
                <w:szCs w:val="18"/>
              </w:rPr>
              <w:t>3</w:t>
            </w:r>
          </w:p>
        </w:tc>
        <w:tc>
          <w:tcPr>
            <w:tcW w:w="1095" w:type="dxa"/>
            <w:shd w:val="clear" w:color="auto" w:fill="auto"/>
            <w:vAlign w:val="center"/>
            <w:hideMark/>
          </w:tcPr>
          <w:p w:rsidR="00C07439" w:rsidRPr="00E91BB6" w:rsidP="00E754A2" w14:paraId="20BC513B" w14:textId="77777777">
            <w:pPr>
              <w:jc w:val="center"/>
              <w:rPr>
                <w:rFonts w:ascii="Arial" w:hAnsi="Arial" w:cs="Arial"/>
                <w:color w:val="000000"/>
                <w:sz w:val="18"/>
                <w:szCs w:val="18"/>
              </w:rPr>
            </w:pPr>
            <w:r w:rsidRPr="00E91BB6">
              <w:rPr>
                <w:rFonts w:ascii="Arial" w:hAnsi="Arial" w:cs="Arial"/>
                <w:color w:val="000000"/>
                <w:sz w:val="18"/>
                <w:szCs w:val="18"/>
              </w:rPr>
              <w:t>1</w:t>
            </w:r>
          </w:p>
        </w:tc>
        <w:tc>
          <w:tcPr>
            <w:tcW w:w="1195" w:type="dxa"/>
            <w:shd w:val="clear" w:color="auto" w:fill="auto"/>
            <w:vAlign w:val="center"/>
            <w:hideMark/>
          </w:tcPr>
          <w:p w:rsidR="00C07439" w:rsidRPr="00E91BB6" w:rsidP="00E754A2" w14:paraId="7384FAE7" w14:textId="574F6F3F">
            <w:pPr>
              <w:jc w:val="center"/>
              <w:rPr>
                <w:rFonts w:ascii="Arial" w:hAnsi="Arial" w:cs="Arial"/>
                <w:color w:val="000000"/>
                <w:sz w:val="18"/>
                <w:szCs w:val="18"/>
              </w:rPr>
            </w:pPr>
            <w:r w:rsidRPr="00E91BB6">
              <w:rPr>
                <w:rFonts w:ascii="Arial" w:hAnsi="Arial" w:cs="Arial"/>
                <w:color w:val="000000"/>
                <w:sz w:val="18"/>
                <w:szCs w:val="18"/>
              </w:rPr>
              <w:t>3</w:t>
            </w:r>
          </w:p>
        </w:tc>
        <w:tc>
          <w:tcPr>
            <w:tcW w:w="1170" w:type="dxa"/>
            <w:shd w:val="clear" w:color="auto" w:fill="auto"/>
            <w:vAlign w:val="center"/>
            <w:hideMark/>
          </w:tcPr>
          <w:p w:rsidR="00C07439" w:rsidRPr="00E91BB6" w:rsidP="00E754A2" w14:paraId="4F9A7225" w14:textId="77777777">
            <w:pPr>
              <w:jc w:val="center"/>
              <w:rPr>
                <w:rFonts w:ascii="Arial" w:hAnsi="Arial" w:cs="Arial"/>
                <w:color w:val="000000"/>
                <w:sz w:val="18"/>
                <w:szCs w:val="18"/>
              </w:rPr>
            </w:pPr>
            <w:r w:rsidRPr="00E91BB6">
              <w:rPr>
                <w:rFonts w:ascii="Arial" w:hAnsi="Arial" w:cs="Arial"/>
                <w:color w:val="000000"/>
                <w:sz w:val="18"/>
                <w:szCs w:val="18"/>
              </w:rPr>
              <w:t>8</w:t>
            </w:r>
          </w:p>
        </w:tc>
        <w:tc>
          <w:tcPr>
            <w:tcW w:w="990" w:type="dxa"/>
            <w:shd w:val="clear" w:color="auto" w:fill="auto"/>
            <w:vAlign w:val="center"/>
            <w:hideMark/>
          </w:tcPr>
          <w:p w:rsidR="00C07439" w:rsidRPr="00E91BB6" w:rsidP="00E754A2" w14:paraId="7319C397" w14:textId="431FD4E5">
            <w:pPr>
              <w:jc w:val="center"/>
              <w:rPr>
                <w:rFonts w:ascii="Arial" w:hAnsi="Arial" w:cs="Arial"/>
                <w:color w:val="000000"/>
                <w:sz w:val="18"/>
                <w:szCs w:val="18"/>
              </w:rPr>
            </w:pPr>
            <w:r w:rsidRPr="00E91BB6">
              <w:rPr>
                <w:rFonts w:ascii="Arial" w:hAnsi="Arial" w:cs="Arial"/>
                <w:color w:val="000000"/>
                <w:sz w:val="18"/>
                <w:szCs w:val="18"/>
              </w:rPr>
              <w:t>24</w:t>
            </w:r>
          </w:p>
        </w:tc>
        <w:tc>
          <w:tcPr>
            <w:tcW w:w="900" w:type="dxa"/>
            <w:shd w:val="clear" w:color="auto" w:fill="auto"/>
            <w:vAlign w:val="center"/>
            <w:hideMark/>
          </w:tcPr>
          <w:p w:rsidR="00C07439" w:rsidRPr="00E91BB6" w:rsidP="00E754A2" w14:paraId="3E716301" w14:textId="77777777">
            <w:pPr>
              <w:jc w:val="right"/>
              <w:rPr>
                <w:rFonts w:ascii="Arial" w:hAnsi="Arial" w:cs="Arial"/>
                <w:color w:val="000000"/>
                <w:sz w:val="18"/>
                <w:szCs w:val="18"/>
              </w:rPr>
            </w:pPr>
            <w:r w:rsidRPr="00E91BB6">
              <w:rPr>
                <w:rFonts w:ascii="Arial" w:hAnsi="Arial" w:cs="Arial"/>
                <w:color w:val="000000"/>
                <w:sz w:val="18"/>
                <w:szCs w:val="18"/>
              </w:rPr>
              <w:t xml:space="preserve">$59.90 </w:t>
            </w:r>
          </w:p>
        </w:tc>
        <w:tc>
          <w:tcPr>
            <w:tcW w:w="1487" w:type="dxa"/>
            <w:shd w:val="clear" w:color="auto" w:fill="auto"/>
            <w:vAlign w:val="center"/>
            <w:hideMark/>
          </w:tcPr>
          <w:p w:rsidR="00C07439" w:rsidRPr="00E91BB6" w:rsidP="00E754A2" w14:paraId="1EEFED9D" w14:textId="04B6A82E">
            <w:pPr>
              <w:jc w:val="right"/>
              <w:rPr>
                <w:rFonts w:ascii="Arial" w:hAnsi="Arial" w:cs="Arial"/>
                <w:color w:val="000000"/>
                <w:sz w:val="18"/>
                <w:szCs w:val="18"/>
              </w:rPr>
            </w:pPr>
            <w:r w:rsidRPr="00E91BB6">
              <w:rPr>
                <w:rFonts w:ascii="Arial" w:hAnsi="Arial" w:cs="Arial"/>
                <w:color w:val="000000"/>
                <w:sz w:val="18"/>
                <w:szCs w:val="18"/>
              </w:rPr>
              <w:t>$</w:t>
            </w:r>
            <w:r w:rsidRPr="00E91BB6" w:rsidR="006F2AA4">
              <w:rPr>
                <w:rFonts w:ascii="Arial" w:hAnsi="Arial" w:cs="Arial"/>
                <w:color w:val="000000"/>
                <w:sz w:val="18"/>
                <w:szCs w:val="18"/>
              </w:rPr>
              <w:t>1,</w:t>
            </w:r>
            <w:r w:rsidRPr="00E91BB6" w:rsidR="00F52746">
              <w:rPr>
                <w:rFonts w:ascii="Arial" w:hAnsi="Arial" w:cs="Arial"/>
                <w:color w:val="000000"/>
                <w:sz w:val="18"/>
                <w:szCs w:val="18"/>
              </w:rPr>
              <w:t>437</w:t>
            </w:r>
            <w:r w:rsidRPr="00E91BB6" w:rsidR="006F2AA4">
              <w:rPr>
                <w:rFonts w:ascii="Arial" w:hAnsi="Arial" w:cs="Arial"/>
                <w:color w:val="000000"/>
                <w:sz w:val="18"/>
                <w:szCs w:val="18"/>
              </w:rPr>
              <w:t>.</w:t>
            </w:r>
            <w:r w:rsidRPr="00E91BB6" w:rsidR="00F52746">
              <w:rPr>
                <w:rFonts w:ascii="Arial" w:hAnsi="Arial" w:cs="Arial"/>
                <w:color w:val="000000"/>
                <w:sz w:val="18"/>
                <w:szCs w:val="18"/>
              </w:rPr>
              <w:t>6</w:t>
            </w:r>
            <w:r w:rsidRPr="00E91BB6" w:rsidR="006F2AA4">
              <w:rPr>
                <w:rFonts w:ascii="Arial" w:hAnsi="Arial" w:cs="Arial"/>
                <w:color w:val="000000"/>
                <w:sz w:val="18"/>
                <w:szCs w:val="18"/>
              </w:rPr>
              <w:t>0</w:t>
            </w:r>
            <w:r w:rsidRPr="00E91BB6">
              <w:rPr>
                <w:rFonts w:ascii="Arial" w:hAnsi="Arial" w:cs="Arial"/>
                <w:color w:val="000000"/>
                <w:sz w:val="18"/>
                <w:szCs w:val="18"/>
              </w:rPr>
              <w:t xml:space="preserve"> </w:t>
            </w:r>
          </w:p>
        </w:tc>
      </w:tr>
      <w:tr w14:paraId="0151DAE3" w14:textId="77777777" w:rsidTr="00B130D3">
        <w:tblPrEx>
          <w:tblW w:w="9857" w:type="dxa"/>
          <w:tblLook w:val="04A0"/>
        </w:tblPrEx>
        <w:trPr>
          <w:trHeight w:val="50"/>
        </w:trPr>
        <w:tc>
          <w:tcPr>
            <w:tcW w:w="1790" w:type="dxa"/>
            <w:shd w:val="clear" w:color="auto" w:fill="C6D9F0" w:themeFill="text2" w:themeFillTint="33"/>
            <w:noWrap/>
            <w:vAlign w:val="center"/>
            <w:hideMark/>
          </w:tcPr>
          <w:p w:rsidR="00C07439" w:rsidRPr="00E91BB6" w:rsidP="00E754A2" w14:paraId="1A5616B3" w14:textId="77777777">
            <w:pPr>
              <w:jc w:val="right"/>
              <w:rPr>
                <w:rFonts w:ascii="Arial" w:hAnsi="Arial" w:cs="Arial"/>
                <w:b/>
                <w:bCs/>
                <w:color w:val="000000"/>
                <w:sz w:val="18"/>
                <w:szCs w:val="18"/>
              </w:rPr>
            </w:pPr>
            <w:r w:rsidRPr="00E91BB6">
              <w:rPr>
                <w:rFonts w:ascii="Arial" w:hAnsi="Arial" w:cs="Arial"/>
                <w:b/>
                <w:bCs/>
                <w:color w:val="000000"/>
                <w:sz w:val="18"/>
                <w:szCs w:val="18"/>
              </w:rPr>
              <w:t>Totals:</w:t>
            </w:r>
          </w:p>
        </w:tc>
        <w:tc>
          <w:tcPr>
            <w:tcW w:w="1230" w:type="dxa"/>
            <w:shd w:val="clear" w:color="auto" w:fill="C6D9F0" w:themeFill="text2" w:themeFillTint="33"/>
            <w:noWrap/>
            <w:vAlign w:val="center"/>
            <w:hideMark/>
          </w:tcPr>
          <w:p w:rsidR="00C07439" w:rsidRPr="00E91BB6" w:rsidP="00E754A2" w14:paraId="73B195BC" w14:textId="11CD37B2">
            <w:pPr>
              <w:jc w:val="center"/>
              <w:rPr>
                <w:rFonts w:ascii="Arial" w:hAnsi="Arial" w:cs="Arial"/>
                <w:b/>
                <w:bCs/>
                <w:color w:val="000000"/>
                <w:sz w:val="18"/>
                <w:szCs w:val="18"/>
              </w:rPr>
            </w:pPr>
            <w:r w:rsidRPr="00E91BB6">
              <w:rPr>
                <w:rFonts w:ascii="Arial" w:hAnsi="Arial" w:cs="Arial"/>
                <w:b/>
                <w:bCs/>
                <w:color w:val="000000"/>
                <w:sz w:val="18"/>
                <w:szCs w:val="18"/>
              </w:rPr>
              <w:t>3</w:t>
            </w:r>
          </w:p>
        </w:tc>
        <w:tc>
          <w:tcPr>
            <w:tcW w:w="1095" w:type="dxa"/>
            <w:shd w:val="clear" w:color="auto" w:fill="auto"/>
            <w:noWrap/>
            <w:vAlign w:val="center"/>
            <w:hideMark/>
          </w:tcPr>
          <w:p w:rsidR="00C07439" w:rsidRPr="00E91BB6" w:rsidP="00E754A2" w14:paraId="7ECA3CC9" w14:textId="7856E6B7">
            <w:pPr>
              <w:jc w:val="center"/>
              <w:rPr>
                <w:rFonts w:ascii="Arial" w:hAnsi="Arial" w:cs="Arial"/>
                <w:b/>
                <w:bCs/>
                <w:color w:val="000000"/>
                <w:sz w:val="18"/>
                <w:szCs w:val="18"/>
              </w:rPr>
            </w:pPr>
          </w:p>
        </w:tc>
        <w:tc>
          <w:tcPr>
            <w:tcW w:w="1195" w:type="dxa"/>
            <w:shd w:val="clear" w:color="auto" w:fill="C6D9F0" w:themeFill="text2" w:themeFillTint="33"/>
            <w:noWrap/>
            <w:vAlign w:val="center"/>
            <w:hideMark/>
          </w:tcPr>
          <w:p w:rsidR="00C07439" w:rsidRPr="00E91BB6" w:rsidP="00E754A2" w14:paraId="2F8AF603" w14:textId="4643A696">
            <w:pPr>
              <w:jc w:val="center"/>
              <w:rPr>
                <w:rFonts w:ascii="Arial" w:hAnsi="Arial" w:cs="Arial"/>
                <w:b/>
                <w:bCs/>
                <w:color w:val="000000"/>
                <w:sz w:val="18"/>
                <w:szCs w:val="18"/>
              </w:rPr>
            </w:pPr>
            <w:r w:rsidRPr="00E91BB6">
              <w:rPr>
                <w:rFonts w:ascii="Arial" w:hAnsi="Arial" w:cs="Arial"/>
                <w:b/>
                <w:bCs/>
                <w:color w:val="000000"/>
                <w:sz w:val="18"/>
                <w:szCs w:val="18"/>
              </w:rPr>
              <w:t>3</w:t>
            </w:r>
          </w:p>
        </w:tc>
        <w:tc>
          <w:tcPr>
            <w:tcW w:w="1170" w:type="dxa"/>
            <w:shd w:val="clear" w:color="auto" w:fill="auto"/>
            <w:noWrap/>
            <w:vAlign w:val="center"/>
            <w:hideMark/>
          </w:tcPr>
          <w:p w:rsidR="00C07439" w:rsidRPr="00E91BB6" w:rsidP="00E754A2" w14:paraId="010CA8D6" w14:textId="38DDF404">
            <w:pPr>
              <w:rPr>
                <w:rFonts w:ascii="Arial" w:hAnsi="Arial" w:cs="Arial"/>
                <w:b/>
                <w:bCs/>
                <w:color w:val="000000"/>
                <w:sz w:val="18"/>
                <w:szCs w:val="18"/>
              </w:rPr>
            </w:pPr>
          </w:p>
        </w:tc>
        <w:tc>
          <w:tcPr>
            <w:tcW w:w="990" w:type="dxa"/>
            <w:shd w:val="clear" w:color="auto" w:fill="C6D9F0" w:themeFill="text2" w:themeFillTint="33"/>
            <w:noWrap/>
            <w:vAlign w:val="center"/>
            <w:hideMark/>
          </w:tcPr>
          <w:p w:rsidR="00C07439" w:rsidRPr="00E91BB6" w:rsidP="00E754A2" w14:paraId="5DB5C1C1" w14:textId="601F406B">
            <w:pPr>
              <w:jc w:val="center"/>
              <w:rPr>
                <w:rFonts w:ascii="Arial" w:hAnsi="Arial" w:cs="Arial"/>
                <w:b/>
                <w:bCs/>
                <w:color w:val="000000"/>
                <w:sz w:val="18"/>
                <w:szCs w:val="18"/>
              </w:rPr>
            </w:pPr>
            <w:r w:rsidRPr="00E91BB6">
              <w:rPr>
                <w:rFonts w:ascii="Arial" w:hAnsi="Arial" w:cs="Arial"/>
                <w:b/>
                <w:bCs/>
                <w:color w:val="000000"/>
                <w:sz w:val="18"/>
                <w:szCs w:val="18"/>
              </w:rPr>
              <w:t>24</w:t>
            </w:r>
          </w:p>
        </w:tc>
        <w:tc>
          <w:tcPr>
            <w:tcW w:w="900" w:type="dxa"/>
            <w:shd w:val="clear" w:color="auto" w:fill="auto"/>
            <w:noWrap/>
            <w:vAlign w:val="center"/>
            <w:hideMark/>
          </w:tcPr>
          <w:p w:rsidR="00C07439" w:rsidRPr="00E91BB6" w:rsidP="00E754A2" w14:paraId="20D6E2CE" w14:textId="35E708E8">
            <w:pPr>
              <w:rPr>
                <w:rFonts w:ascii="Arial" w:hAnsi="Arial" w:cs="Arial"/>
                <w:b/>
                <w:bCs/>
                <w:color w:val="000000"/>
                <w:sz w:val="18"/>
                <w:szCs w:val="18"/>
              </w:rPr>
            </w:pPr>
          </w:p>
        </w:tc>
        <w:tc>
          <w:tcPr>
            <w:tcW w:w="1487" w:type="dxa"/>
            <w:shd w:val="clear" w:color="auto" w:fill="C6D9F0" w:themeFill="text2" w:themeFillTint="33"/>
            <w:noWrap/>
            <w:vAlign w:val="center"/>
            <w:hideMark/>
          </w:tcPr>
          <w:p w:rsidR="00C07439" w:rsidRPr="00777E80" w:rsidP="00E754A2" w14:paraId="6EC7C808" w14:textId="1EA3D4D6">
            <w:pPr>
              <w:jc w:val="right"/>
              <w:rPr>
                <w:rFonts w:ascii="Arial" w:hAnsi="Arial" w:cs="Arial"/>
                <w:b/>
                <w:bCs/>
                <w:color w:val="000000"/>
                <w:sz w:val="18"/>
                <w:szCs w:val="18"/>
              </w:rPr>
            </w:pPr>
            <w:r w:rsidRPr="00E91BB6">
              <w:rPr>
                <w:rFonts w:ascii="Arial" w:hAnsi="Arial" w:cs="Arial"/>
                <w:b/>
                <w:bCs/>
                <w:color w:val="000000"/>
                <w:sz w:val="18"/>
                <w:szCs w:val="18"/>
              </w:rPr>
              <w:t>$</w:t>
            </w:r>
            <w:r w:rsidRPr="00E91BB6" w:rsidR="006F2AA4">
              <w:rPr>
                <w:rFonts w:ascii="Arial" w:hAnsi="Arial" w:cs="Arial"/>
                <w:b/>
                <w:bCs/>
                <w:color w:val="000000"/>
                <w:sz w:val="18"/>
                <w:szCs w:val="18"/>
              </w:rPr>
              <w:t>1,</w:t>
            </w:r>
            <w:r w:rsidRPr="00E91BB6" w:rsidR="00F52746">
              <w:rPr>
                <w:rFonts w:ascii="Arial" w:hAnsi="Arial" w:cs="Arial"/>
                <w:b/>
                <w:bCs/>
                <w:color w:val="000000"/>
                <w:sz w:val="18"/>
                <w:szCs w:val="18"/>
              </w:rPr>
              <w:t>437</w:t>
            </w:r>
            <w:r w:rsidRPr="00E91BB6" w:rsidR="006F2AA4">
              <w:rPr>
                <w:rFonts w:ascii="Arial" w:hAnsi="Arial" w:cs="Arial"/>
                <w:b/>
                <w:bCs/>
                <w:color w:val="000000"/>
                <w:sz w:val="18"/>
                <w:szCs w:val="18"/>
              </w:rPr>
              <w:t>.</w:t>
            </w:r>
            <w:r w:rsidRPr="00E91BB6" w:rsidR="00F52746">
              <w:rPr>
                <w:rFonts w:ascii="Arial" w:hAnsi="Arial" w:cs="Arial"/>
                <w:b/>
                <w:bCs/>
                <w:color w:val="000000"/>
                <w:sz w:val="18"/>
                <w:szCs w:val="18"/>
              </w:rPr>
              <w:t>6</w:t>
            </w:r>
            <w:r w:rsidRPr="00E91BB6" w:rsidR="006F2AA4">
              <w:rPr>
                <w:rFonts w:ascii="Arial" w:hAnsi="Arial" w:cs="Arial"/>
                <w:b/>
                <w:bCs/>
                <w:color w:val="000000"/>
                <w:sz w:val="18"/>
                <w:szCs w:val="18"/>
              </w:rPr>
              <w:t>0</w:t>
            </w:r>
            <w:r w:rsidRPr="00777E80">
              <w:rPr>
                <w:rFonts w:ascii="Arial" w:hAnsi="Arial" w:cs="Arial"/>
                <w:b/>
                <w:bCs/>
                <w:color w:val="000000"/>
                <w:sz w:val="18"/>
                <w:szCs w:val="18"/>
              </w:rPr>
              <w:t xml:space="preserve"> </w:t>
            </w:r>
          </w:p>
        </w:tc>
      </w:tr>
    </w:tbl>
    <w:p w:rsidR="00162115" w:rsidP="00E754A2" w14:paraId="3A28421E" w14:textId="77777777">
      <w:pPr>
        <w:tabs>
          <w:tab w:val="left" w:pos="450"/>
          <w:tab w:val="left" w:pos="720"/>
        </w:tabs>
        <w:rPr>
          <w:rFonts w:ascii="Arial" w:hAnsi="Arial" w:cs="Arial"/>
          <w:b/>
          <w:sz w:val="22"/>
          <w:szCs w:val="22"/>
        </w:rPr>
      </w:pPr>
    </w:p>
    <w:p w:rsidR="00DB7618" w:rsidRPr="00B50214" w:rsidP="00E754A2" w14:paraId="01B2A7E3" w14:textId="7E4EF2AE">
      <w:pPr>
        <w:tabs>
          <w:tab w:val="left" w:pos="450"/>
          <w:tab w:val="left" w:pos="720"/>
        </w:tabs>
        <w:rPr>
          <w:rFonts w:ascii="Arial" w:hAnsi="Arial" w:cs="Arial"/>
          <w:b/>
          <w:sz w:val="22"/>
          <w:szCs w:val="22"/>
        </w:rPr>
      </w:pPr>
      <w:r w:rsidRPr="00B50214">
        <w:rPr>
          <w:rFonts w:ascii="Arial" w:hAnsi="Arial" w:cs="Arial"/>
          <w:b/>
          <w:sz w:val="22"/>
          <w:szCs w:val="22"/>
        </w:rPr>
        <w:t>13.</w:t>
      </w:r>
      <w:r w:rsidRPr="00B50214">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DB7618" w:rsidRPr="00B50214" w:rsidP="00E754A2" w14:paraId="3DDF64F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B50214">
        <w:rPr>
          <w:rFonts w:ascii="Arial" w:hAnsi="Arial" w:cs="Arial"/>
          <w:b/>
          <w:sz w:val="22"/>
          <w:szCs w:val="22"/>
        </w:rPr>
        <w:t>take into account</w:t>
      </w:r>
      <w:r w:rsidRPr="00B50214">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B50214">
        <w:rPr>
          <w:rFonts w:ascii="Arial" w:hAnsi="Arial" w:cs="Arial"/>
          <w:b/>
          <w:sz w:val="22"/>
          <w:szCs w:val="22"/>
        </w:rPr>
        <w:t>drilling</w:t>
      </w:r>
      <w:r w:rsidRPr="00B50214">
        <w:rPr>
          <w:rFonts w:ascii="Arial" w:hAnsi="Arial" w:cs="Arial"/>
          <w:b/>
          <w:sz w:val="22"/>
          <w:szCs w:val="22"/>
        </w:rPr>
        <w:t xml:space="preserve"> and testing equipment; and record storage facilities.</w:t>
      </w:r>
    </w:p>
    <w:p w:rsidR="00DB7618" w:rsidRPr="00B50214" w:rsidP="00E754A2" w14:paraId="3E3125BC"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If cost estimates are expected to vary widely, agencies should present ranges of cost burdens and explain the reasons for the variance.  The cost of purchasing or </w:t>
      </w:r>
      <w:r w:rsidRPr="00B50214">
        <w:rPr>
          <w:rFonts w:ascii="Arial" w:hAnsi="Arial" w:cs="Arial"/>
          <w:b/>
          <w:sz w:val="22"/>
          <w:szCs w:val="22"/>
        </w:rPr>
        <w:t xml:space="preserve">contracting out information collection services should be a part of this cost burden estimate.  In developing cost burden estimates, agencies may consult with a sample of respondents (fewer than 10), utilize the 60-day pre-OMB submission public comment </w:t>
      </w:r>
      <w:r w:rsidRPr="00B50214">
        <w:rPr>
          <w:rFonts w:ascii="Arial" w:hAnsi="Arial" w:cs="Arial"/>
          <w:b/>
          <w:sz w:val="22"/>
          <w:szCs w:val="22"/>
        </w:rPr>
        <w:t>process</w:t>
      </w:r>
      <w:r w:rsidRPr="00B50214">
        <w:rPr>
          <w:rFonts w:ascii="Arial" w:hAnsi="Arial" w:cs="Arial"/>
          <w:b/>
          <w:sz w:val="22"/>
          <w:szCs w:val="22"/>
        </w:rPr>
        <w:t xml:space="preserve"> and use existing economic or regulatory impact analysis associated with the rulemaking containing the information collection, as appropriate.</w:t>
      </w:r>
    </w:p>
    <w:p w:rsidR="00DB7618" w:rsidRPr="00B167E5" w:rsidP="00E754A2" w14:paraId="7E816B25"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w:t>
      </w:r>
      <w:r w:rsidRPr="00B167E5">
        <w:rPr>
          <w:rFonts w:ascii="Arial" w:hAnsi="Arial" w:cs="Arial"/>
          <w:b/>
          <w:sz w:val="22"/>
          <w:szCs w:val="22"/>
        </w:rPr>
        <w:t>or (4) as part of customary and usual business or private practices.</w:t>
      </w:r>
    </w:p>
    <w:p w:rsidR="00DB7618" w:rsidRPr="00B167E5" w:rsidP="00E754A2" w14:paraId="45F86014" w14:textId="77777777">
      <w:pPr>
        <w:tabs>
          <w:tab w:val="left" w:pos="450"/>
          <w:tab w:val="left" w:pos="720"/>
        </w:tabs>
        <w:rPr>
          <w:rFonts w:ascii="Arial" w:hAnsi="Arial" w:cs="Arial"/>
          <w:sz w:val="22"/>
          <w:szCs w:val="22"/>
        </w:rPr>
      </w:pPr>
    </w:p>
    <w:p w:rsidR="00297C42" w:rsidRPr="00B167E5" w:rsidP="00E754A2" w14:paraId="4FC12E99" w14:textId="7DBA5BFE">
      <w:pPr>
        <w:rPr>
          <w:rFonts w:ascii="Arial" w:hAnsi="Arial" w:cs="Arial"/>
          <w:sz w:val="22"/>
          <w:szCs w:val="22"/>
        </w:rPr>
      </w:pPr>
      <w:r w:rsidRPr="00B167E5">
        <w:rPr>
          <w:rFonts w:ascii="Arial" w:hAnsi="Arial" w:cs="Arial"/>
          <w:sz w:val="22"/>
          <w:szCs w:val="22"/>
        </w:rPr>
        <w:t>There is no non-hour cost burden associated with this collection</w:t>
      </w:r>
      <w:r w:rsidRPr="00B167E5" w:rsidR="2822442E">
        <w:rPr>
          <w:rFonts w:ascii="Arial" w:hAnsi="Arial" w:cs="Arial"/>
          <w:sz w:val="22"/>
          <w:szCs w:val="22"/>
        </w:rPr>
        <w:t>.</w:t>
      </w:r>
    </w:p>
    <w:p w:rsidR="0035309F" w:rsidRPr="00B167E5" w:rsidP="00E754A2" w14:paraId="32A84D93" w14:textId="67F7F5CA">
      <w:pPr>
        <w:ind w:left="720"/>
        <w:rPr>
          <w:rFonts w:ascii="Arial" w:hAnsi="Arial" w:cs="Arial"/>
          <w:sz w:val="22"/>
          <w:szCs w:val="22"/>
        </w:rPr>
      </w:pPr>
    </w:p>
    <w:p w:rsidR="00DB7618" w:rsidRPr="00B50214" w:rsidP="00E754A2" w14:paraId="2F58F8ED" w14:textId="77777777">
      <w:pPr>
        <w:tabs>
          <w:tab w:val="left" w:pos="450"/>
          <w:tab w:val="left" w:pos="720"/>
        </w:tabs>
        <w:rPr>
          <w:rFonts w:ascii="Arial" w:hAnsi="Arial" w:cs="Arial"/>
          <w:b/>
          <w:sz w:val="22"/>
          <w:szCs w:val="22"/>
        </w:rPr>
      </w:pPr>
      <w:r w:rsidRPr="00B167E5">
        <w:rPr>
          <w:rFonts w:ascii="Arial" w:hAnsi="Arial" w:cs="Arial"/>
          <w:b/>
          <w:sz w:val="22"/>
          <w:szCs w:val="22"/>
        </w:rPr>
        <w:t>14.</w:t>
      </w:r>
      <w:r w:rsidRPr="00B167E5">
        <w:rPr>
          <w:rFonts w:ascii="Arial" w:hAnsi="Arial" w:cs="Arial"/>
          <w:b/>
          <w:sz w:val="22"/>
          <w:szCs w:val="22"/>
        </w:rPr>
        <w:tab/>
        <w:t>Provide estimates of annualized cost to the Federal government.  Also, provide a description of the method used to estimate cost, which should include quantification of hours, operational</w:t>
      </w:r>
      <w:r w:rsidRPr="00B50214">
        <w:rPr>
          <w:rFonts w:ascii="Arial" w:hAnsi="Arial" w:cs="Arial"/>
          <w:b/>
          <w:sz w:val="22"/>
          <w:szCs w:val="22"/>
        </w:rPr>
        <w:t xml:space="preserve"> expenses (such as equipment, overhead, printing, and support staff), and any other expense that would not have been incurred without this collection of information. </w:t>
      </w:r>
    </w:p>
    <w:p w:rsidR="00DB7618" w:rsidP="00E754A2" w14:paraId="03526528" w14:textId="7815E53F">
      <w:pPr>
        <w:tabs>
          <w:tab w:val="left" w:pos="450"/>
          <w:tab w:val="left" w:pos="720"/>
        </w:tabs>
        <w:rPr>
          <w:rFonts w:ascii="Arial" w:hAnsi="Arial" w:cs="Arial"/>
          <w:sz w:val="22"/>
          <w:szCs w:val="22"/>
        </w:rPr>
      </w:pPr>
    </w:p>
    <w:p w:rsidR="00BA4B94" w:rsidP="00E754A2" w14:paraId="33152120" w14:textId="4C2EFCAC">
      <w:pPr>
        <w:tabs>
          <w:tab w:val="left" w:pos="450"/>
          <w:tab w:val="left" w:pos="720"/>
        </w:tabs>
        <w:rPr>
          <w:rFonts w:ascii="Arial" w:eastAsia="Arial" w:hAnsi="Arial" w:cs="Arial"/>
          <w:sz w:val="22"/>
          <w:szCs w:val="22"/>
        </w:rPr>
      </w:pPr>
      <w:r w:rsidRPr="60CEEE51">
        <w:rPr>
          <w:rFonts w:ascii="Arial" w:eastAsia="Arial" w:hAnsi="Arial" w:cs="Arial"/>
          <w:sz w:val="22"/>
          <w:szCs w:val="22"/>
        </w:rPr>
        <w:t>The total Federal cost to administer th</w:t>
      </w:r>
      <w:r w:rsidRPr="60CEEE51" w:rsidR="006E08CF">
        <w:rPr>
          <w:rFonts w:ascii="Arial" w:eastAsia="Arial" w:hAnsi="Arial" w:cs="Arial"/>
          <w:sz w:val="22"/>
          <w:szCs w:val="22"/>
        </w:rPr>
        <w:t>is program</w:t>
      </w:r>
      <w:r w:rsidRPr="60CEEE51">
        <w:rPr>
          <w:rFonts w:ascii="Arial" w:eastAsia="Arial" w:hAnsi="Arial" w:cs="Arial"/>
          <w:sz w:val="22"/>
          <w:szCs w:val="22"/>
        </w:rPr>
        <w:t xml:space="preserve"> is </w:t>
      </w:r>
      <w:r w:rsidRPr="60CEEE51">
        <w:rPr>
          <w:rFonts w:ascii="Arial" w:eastAsia="Arial" w:hAnsi="Arial" w:cs="Arial"/>
          <w:b/>
          <w:bCs/>
          <w:sz w:val="22"/>
          <w:szCs w:val="22"/>
        </w:rPr>
        <w:t>$</w:t>
      </w:r>
      <w:r w:rsidRPr="60CEEE51" w:rsidR="2D1960E7">
        <w:rPr>
          <w:rFonts w:ascii="Arial" w:eastAsia="Arial" w:hAnsi="Arial" w:cs="Arial"/>
          <w:b/>
          <w:bCs/>
          <w:sz w:val="22"/>
          <w:szCs w:val="22"/>
        </w:rPr>
        <w:t>2,122</w:t>
      </w:r>
      <w:r w:rsidRPr="60CEEE51">
        <w:rPr>
          <w:rFonts w:ascii="Arial" w:eastAsia="Arial" w:hAnsi="Arial" w:cs="Arial"/>
          <w:sz w:val="22"/>
          <w:szCs w:val="22"/>
        </w:rPr>
        <w:t xml:space="preserve"> (rounded) associated with the consolidation of data and generating the formulated awards.  </w:t>
      </w:r>
    </w:p>
    <w:p w:rsidR="006C428D" w:rsidP="00E754A2" w14:paraId="0977068F" w14:textId="77777777">
      <w:pPr>
        <w:tabs>
          <w:tab w:val="left" w:pos="450"/>
          <w:tab w:val="left" w:pos="720"/>
        </w:tabs>
        <w:rPr>
          <w:rFonts w:ascii="Arial" w:hAnsi="Arial" w:cs="Arial"/>
          <w:sz w:val="22"/>
          <w:szCs w:val="22"/>
        </w:rPr>
      </w:pPr>
    </w:p>
    <w:p w:rsidR="00626C37" w:rsidRPr="003B159B" w:rsidP="00E754A2" w14:paraId="7F27EB2F" w14:textId="4C982A35">
      <w:pPr>
        <w:tabs>
          <w:tab w:val="left" w:pos="360"/>
          <w:tab w:val="left" w:pos="720"/>
        </w:tabs>
        <w:rPr>
          <w:rFonts w:ascii="Arial" w:eastAsia="Arial" w:hAnsi="Arial" w:cs="Arial"/>
          <w:sz w:val="22"/>
          <w:szCs w:val="22"/>
        </w:rPr>
      </w:pPr>
      <w:r w:rsidRPr="003B159B">
        <w:rPr>
          <w:rFonts w:ascii="Arial" w:eastAsia="Arial" w:hAnsi="Arial" w:cs="Arial"/>
          <w:sz w:val="22"/>
          <w:szCs w:val="22"/>
        </w:rPr>
        <w:t>Interior</w:t>
      </w:r>
      <w:r w:rsidRPr="003B159B">
        <w:rPr>
          <w:rFonts w:ascii="Arial" w:eastAsia="Arial" w:hAnsi="Arial" w:cs="Arial"/>
          <w:sz w:val="22"/>
          <w:szCs w:val="22"/>
        </w:rPr>
        <w:t xml:space="preserve"> used the Office of Personnel Management Salary Table </w:t>
      </w:r>
      <w:hyperlink r:id="rId11" w:history="1">
        <w:r w:rsidRPr="003B159B">
          <w:rPr>
            <w:rStyle w:val="Hyperlink"/>
            <w:rFonts w:ascii="Arial" w:eastAsia="Arial" w:hAnsi="Arial" w:cs="Arial"/>
            <w:sz w:val="22"/>
            <w:szCs w:val="22"/>
          </w:rPr>
          <w:t>202</w:t>
        </w:r>
        <w:r w:rsidRPr="003B159B" w:rsidR="00EB51DE">
          <w:rPr>
            <w:rStyle w:val="Hyperlink"/>
            <w:rFonts w:ascii="Arial" w:eastAsia="Arial" w:hAnsi="Arial" w:cs="Arial"/>
            <w:sz w:val="22"/>
            <w:szCs w:val="22"/>
          </w:rPr>
          <w:t>4</w:t>
        </w:r>
        <w:r w:rsidRPr="003B159B">
          <w:rPr>
            <w:rStyle w:val="Hyperlink"/>
            <w:rFonts w:ascii="Arial" w:eastAsia="Arial" w:hAnsi="Arial" w:cs="Arial"/>
            <w:sz w:val="22"/>
            <w:szCs w:val="22"/>
          </w:rPr>
          <w:t>-DCB</w:t>
        </w:r>
      </w:hyperlink>
      <w:r w:rsidRPr="003B159B">
        <w:rPr>
          <w:rFonts w:ascii="Arial" w:eastAsia="Arial" w:hAnsi="Arial" w:cs="Arial"/>
          <w:sz w:val="22"/>
          <w:szCs w:val="22"/>
        </w:rPr>
        <w:t xml:space="preserve"> (Washington-Baltimore-Arlington, DC-MD-VA-WV-PA) to determine average hourly Federal wages.  In accordance with BLS </w:t>
      </w:r>
      <w:r w:rsidRPr="003B159B">
        <w:rPr>
          <w:rFonts w:ascii="Arial" w:hAnsi="Arial" w:cs="Arial"/>
          <w:sz w:val="22"/>
          <w:szCs w:val="22"/>
        </w:rPr>
        <w:t xml:space="preserve">News Release </w:t>
      </w:r>
      <w:hyperlink r:id="rId10" w:history="1">
        <w:r w:rsidRPr="003B159B">
          <w:rPr>
            <w:rFonts w:ascii="Arial" w:hAnsi="Arial" w:cs="Arial"/>
            <w:color w:val="0000FF"/>
            <w:sz w:val="22"/>
            <w:szCs w:val="22"/>
            <w:u w:val="single"/>
          </w:rPr>
          <w:t>USDL-2</w:t>
        </w:r>
        <w:r w:rsidRPr="003B159B" w:rsidR="000C7763">
          <w:rPr>
            <w:rFonts w:ascii="Arial" w:hAnsi="Arial" w:cs="Arial"/>
            <w:color w:val="0000FF"/>
            <w:sz w:val="22"/>
            <w:szCs w:val="22"/>
            <w:u w:val="single"/>
          </w:rPr>
          <w:t>3</w:t>
        </w:r>
        <w:r w:rsidRPr="003B159B">
          <w:rPr>
            <w:rFonts w:ascii="Arial" w:hAnsi="Arial" w:cs="Arial"/>
            <w:color w:val="0000FF"/>
            <w:sz w:val="22"/>
            <w:szCs w:val="22"/>
            <w:u w:val="single"/>
          </w:rPr>
          <w:t>-</w:t>
        </w:r>
        <w:r w:rsidRPr="003B159B" w:rsidR="000C7763">
          <w:rPr>
            <w:rFonts w:ascii="Arial" w:hAnsi="Arial" w:cs="Arial"/>
            <w:color w:val="0000FF"/>
            <w:sz w:val="22"/>
            <w:szCs w:val="22"/>
            <w:u w:val="single"/>
          </w:rPr>
          <w:t>2567</w:t>
        </w:r>
      </w:hyperlink>
      <w:r w:rsidRPr="003B159B">
        <w:rPr>
          <w:rFonts w:ascii="Arial" w:hAnsi="Arial" w:cs="Arial"/>
          <w:sz w:val="22"/>
          <w:szCs w:val="22"/>
        </w:rPr>
        <w:t xml:space="preserve">, </w:t>
      </w:r>
      <w:r w:rsidRPr="003B159B" w:rsidR="000C7763">
        <w:rPr>
          <w:rFonts w:ascii="Arial" w:hAnsi="Arial" w:cs="Arial"/>
          <w:sz w:val="22"/>
          <w:szCs w:val="22"/>
        </w:rPr>
        <w:t>December</w:t>
      </w:r>
      <w:r w:rsidRPr="003B159B">
        <w:rPr>
          <w:rFonts w:ascii="Arial" w:hAnsi="Arial" w:cs="Arial"/>
          <w:sz w:val="22"/>
          <w:szCs w:val="22"/>
        </w:rPr>
        <w:t xml:space="preserve"> 1</w:t>
      </w:r>
      <w:r w:rsidRPr="003B159B" w:rsidR="000C7763">
        <w:rPr>
          <w:rFonts w:ascii="Arial" w:hAnsi="Arial" w:cs="Arial"/>
          <w:sz w:val="22"/>
          <w:szCs w:val="22"/>
        </w:rPr>
        <w:t>5</w:t>
      </w:r>
      <w:r w:rsidRPr="003B159B">
        <w:rPr>
          <w:rFonts w:ascii="Arial" w:hAnsi="Arial" w:cs="Arial"/>
          <w:sz w:val="22"/>
          <w:szCs w:val="22"/>
        </w:rPr>
        <w:t>, 202</w:t>
      </w:r>
      <w:r w:rsidRPr="003B159B" w:rsidR="000C7763">
        <w:rPr>
          <w:rFonts w:ascii="Arial" w:hAnsi="Arial" w:cs="Arial"/>
          <w:sz w:val="22"/>
          <w:szCs w:val="22"/>
        </w:rPr>
        <w:t>3</w:t>
      </w:r>
      <w:r w:rsidRPr="003B159B">
        <w:rPr>
          <w:rFonts w:ascii="Arial" w:hAnsi="Arial" w:cs="Arial"/>
          <w:sz w:val="22"/>
          <w:szCs w:val="22"/>
        </w:rPr>
        <w:t>, Employer Costs for Employee Compensation—</w:t>
      </w:r>
      <w:r w:rsidRPr="003B159B" w:rsidR="000C7763">
        <w:rPr>
          <w:rFonts w:ascii="Arial" w:hAnsi="Arial" w:cs="Arial"/>
          <w:sz w:val="22"/>
          <w:szCs w:val="22"/>
        </w:rPr>
        <w:t>September</w:t>
      </w:r>
      <w:r w:rsidRPr="003B159B">
        <w:rPr>
          <w:rFonts w:ascii="Arial" w:hAnsi="Arial" w:cs="Arial"/>
          <w:sz w:val="22"/>
          <w:szCs w:val="22"/>
        </w:rPr>
        <w:t xml:space="preserve"> 202</w:t>
      </w:r>
      <w:r w:rsidRPr="003B159B" w:rsidR="000C7763">
        <w:rPr>
          <w:rFonts w:ascii="Arial" w:hAnsi="Arial" w:cs="Arial"/>
          <w:sz w:val="22"/>
          <w:szCs w:val="22"/>
        </w:rPr>
        <w:t>3</w:t>
      </w:r>
      <w:r w:rsidRPr="003B159B">
        <w:rPr>
          <w:rFonts w:ascii="Arial" w:eastAsia="Arial" w:hAnsi="Arial" w:cs="Arial"/>
          <w:sz w:val="22"/>
          <w:szCs w:val="22"/>
        </w:rPr>
        <w:t xml:space="preserve">, </w:t>
      </w:r>
      <w:r w:rsidRPr="003B159B" w:rsidR="000E1F46">
        <w:rPr>
          <w:rFonts w:ascii="Arial" w:eastAsia="Arial" w:hAnsi="Arial" w:cs="Arial"/>
          <w:sz w:val="22"/>
          <w:szCs w:val="22"/>
        </w:rPr>
        <w:t>Interior</w:t>
      </w:r>
      <w:r w:rsidRPr="003B159B">
        <w:rPr>
          <w:rFonts w:ascii="Arial" w:eastAsia="Arial" w:hAnsi="Arial" w:cs="Arial"/>
          <w:sz w:val="22"/>
          <w:szCs w:val="22"/>
        </w:rPr>
        <w:t xml:space="preserve"> multiplied individual hourly wages for the Federal employees by 1.</w:t>
      </w:r>
      <w:r w:rsidRPr="003B159B" w:rsidR="00EB51DE">
        <w:rPr>
          <w:rFonts w:ascii="Arial" w:eastAsia="Arial" w:hAnsi="Arial" w:cs="Arial"/>
          <w:sz w:val="22"/>
          <w:szCs w:val="22"/>
        </w:rPr>
        <w:t>61</w:t>
      </w:r>
      <w:r w:rsidRPr="003B159B">
        <w:rPr>
          <w:rFonts w:ascii="Arial" w:eastAsia="Arial" w:hAnsi="Arial" w:cs="Arial"/>
          <w:sz w:val="22"/>
          <w:szCs w:val="22"/>
        </w:rPr>
        <w:t xml:space="preserve"> to calculate the fully burdened hourly rate shown below:  </w:t>
      </w:r>
    </w:p>
    <w:p w:rsidR="00626C37" w:rsidRPr="003B159B" w:rsidP="00E754A2" w14:paraId="69731635" w14:textId="77777777">
      <w:pPr>
        <w:tabs>
          <w:tab w:val="left" w:pos="450"/>
          <w:tab w:val="left" w:pos="720"/>
        </w:tabs>
        <w:rPr>
          <w:rFonts w:ascii="Arial" w:hAnsi="Arial" w:cs="Arial"/>
          <w:sz w:val="22"/>
          <w:szCs w:val="22"/>
        </w:rPr>
      </w:pPr>
    </w:p>
    <w:tbl>
      <w:tblPr>
        <w:tblStyle w:val="TableGrid"/>
        <w:tblpPr w:leftFromText="180" w:rightFromText="180" w:vertAnchor="text" w:horzAnchor="margin" w:tblpY="26"/>
        <w:tblW w:w="9350" w:type="dxa"/>
        <w:tblLook w:val="04A0"/>
      </w:tblPr>
      <w:tblGrid>
        <w:gridCol w:w="3775"/>
        <w:gridCol w:w="990"/>
        <w:gridCol w:w="1170"/>
        <w:gridCol w:w="1080"/>
        <w:gridCol w:w="1170"/>
        <w:gridCol w:w="1165"/>
      </w:tblGrid>
      <w:tr w14:paraId="32E1AFC7" w14:textId="77777777" w:rsidTr="00804A2C">
        <w:tblPrEx>
          <w:tblW w:w="9350" w:type="dxa"/>
          <w:tblLook w:val="04A0"/>
        </w:tblPrEx>
        <w:tc>
          <w:tcPr>
            <w:tcW w:w="3775" w:type="dxa"/>
            <w:vAlign w:val="bottom"/>
          </w:tcPr>
          <w:p w:rsidR="007B7DCB" w:rsidRPr="003B159B" w:rsidP="00E754A2" w14:paraId="4D431193" w14:textId="77777777">
            <w:pPr>
              <w:tabs>
                <w:tab w:val="left" w:pos="360"/>
                <w:tab w:val="left" w:pos="720"/>
              </w:tabs>
              <w:jc w:val="center"/>
              <w:rPr>
                <w:rFonts w:ascii="Arial" w:hAnsi="Arial" w:cs="Arial"/>
                <w:b/>
                <w:sz w:val="18"/>
                <w:szCs w:val="18"/>
              </w:rPr>
            </w:pPr>
            <w:r w:rsidRPr="003B159B">
              <w:rPr>
                <w:rFonts w:ascii="Arial" w:hAnsi="Arial" w:cs="Arial"/>
                <w:b/>
                <w:sz w:val="18"/>
                <w:szCs w:val="18"/>
              </w:rPr>
              <w:t>Position/Grade</w:t>
            </w:r>
          </w:p>
        </w:tc>
        <w:tc>
          <w:tcPr>
            <w:tcW w:w="990" w:type="dxa"/>
            <w:vAlign w:val="bottom"/>
          </w:tcPr>
          <w:p w:rsidR="007B7DCB" w:rsidRPr="003B159B" w:rsidP="00E754A2" w14:paraId="210619B5" w14:textId="1E09EC58">
            <w:pPr>
              <w:tabs>
                <w:tab w:val="left" w:pos="360"/>
                <w:tab w:val="left" w:pos="720"/>
              </w:tabs>
              <w:jc w:val="center"/>
              <w:rPr>
                <w:rFonts w:ascii="Arial" w:hAnsi="Arial" w:cs="Arial"/>
                <w:b/>
                <w:sz w:val="18"/>
                <w:szCs w:val="18"/>
              </w:rPr>
            </w:pPr>
            <w:r w:rsidRPr="003B159B">
              <w:rPr>
                <w:rFonts w:ascii="Arial" w:hAnsi="Arial" w:cs="Arial"/>
                <w:b/>
                <w:sz w:val="18"/>
                <w:szCs w:val="18"/>
              </w:rPr>
              <w:t>Hourly Rate</w:t>
            </w:r>
          </w:p>
        </w:tc>
        <w:tc>
          <w:tcPr>
            <w:tcW w:w="1170" w:type="dxa"/>
            <w:vAlign w:val="bottom"/>
          </w:tcPr>
          <w:p w:rsidR="007B7DCB" w:rsidRPr="003B159B" w:rsidP="00E754A2" w14:paraId="0214FE6A" w14:textId="5FBF4EDC">
            <w:pPr>
              <w:tabs>
                <w:tab w:val="left" w:pos="360"/>
                <w:tab w:val="left" w:pos="720"/>
              </w:tabs>
              <w:jc w:val="center"/>
              <w:rPr>
                <w:rFonts w:ascii="Arial" w:hAnsi="Arial" w:cs="Arial"/>
                <w:b/>
                <w:sz w:val="18"/>
                <w:szCs w:val="18"/>
              </w:rPr>
            </w:pPr>
            <w:r w:rsidRPr="003B159B">
              <w:rPr>
                <w:rFonts w:ascii="Arial" w:hAnsi="Arial" w:cs="Arial"/>
                <w:b/>
                <w:sz w:val="18"/>
                <w:szCs w:val="18"/>
              </w:rPr>
              <w:t>Hourly Rate</w:t>
            </w:r>
            <w:r w:rsidRPr="003B159B">
              <w:rPr>
                <w:rFonts w:ascii="Arial" w:hAnsi="Arial" w:cs="Arial"/>
                <w:b/>
                <w:sz w:val="18"/>
                <w:szCs w:val="18"/>
              </w:rPr>
              <w:t xml:space="preserve"> with Benefits</w:t>
            </w:r>
          </w:p>
        </w:tc>
        <w:tc>
          <w:tcPr>
            <w:tcW w:w="1080" w:type="dxa"/>
            <w:vAlign w:val="bottom"/>
          </w:tcPr>
          <w:p w:rsidR="007B7DCB" w:rsidRPr="003B159B" w:rsidP="00E754A2" w14:paraId="7330904C" w14:textId="7707B68C">
            <w:pPr>
              <w:tabs>
                <w:tab w:val="left" w:pos="360"/>
                <w:tab w:val="left" w:pos="720"/>
              </w:tabs>
              <w:jc w:val="center"/>
              <w:rPr>
                <w:rFonts w:ascii="Arial" w:hAnsi="Arial" w:cs="Arial"/>
                <w:b/>
                <w:sz w:val="18"/>
                <w:szCs w:val="18"/>
              </w:rPr>
            </w:pPr>
            <w:r w:rsidRPr="003B159B">
              <w:rPr>
                <w:rFonts w:ascii="Arial" w:hAnsi="Arial" w:cs="Arial"/>
                <w:b/>
                <w:sz w:val="18"/>
                <w:szCs w:val="18"/>
              </w:rPr>
              <w:t>Total Hours</w:t>
            </w:r>
          </w:p>
        </w:tc>
        <w:tc>
          <w:tcPr>
            <w:tcW w:w="1170" w:type="dxa"/>
            <w:vAlign w:val="bottom"/>
          </w:tcPr>
          <w:p w:rsidR="007B7DCB" w:rsidRPr="003B159B" w:rsidP="00E754A2" w14:paraId="5C634633" w14:textId="52A731DB">
            <w:pPr>
              <w:tabs>
                <w:tab w:val="left" w:pos="360"/>
                <w:tab w:val="left" w:pos="720"/>
              </w:tabs>
              <w:jc w:val="center"/>
              <w:rPr>
                <w:rFonts w:ascii="Arial" w:hAnsi="Arial" w:cs="Arial"/>
                <w:b/>
                <w:sz w:val="18"/>
                <w:szCs w:val="18"/>
              </w:rPr>
            </w:pPr>
            <w:r w:rsidRPr="003B159B">
              <w:rPr>
                <w:rFonts w:ascii="Arial" w:hAnsi="Arial" w:cs="Arial"/>
                <w:b/>
                <w:sz w:val="18"/>
                <w:szCs w:val="18"/>
              </w:rPr>
              <w:t>Number of Positions</w:t>
            </w:r>
          </w:p>
        </w:tc>
        <w:tc>
          <w:tcPr>
            <w:tcW w:w="1165" w:type="dxa"/>
            <w:vAlign w:val="bottom"/>
          </w:tcPr>
          <w:p w:rsidR="007B7DCB" w:rsidRPr="003B159B" w:rsidP="00E754A2" w14:paraId="5421E1D6" w14:textId="40962DAE">
            <w:pPr>
              <w:tabs>
                <w:tab w:val="left" w:pos="360"/>
                <w:tab w:val="left" w:pos="720"/>
              </w:tabs>
              <w:jc w:val="center"/>
              <w:rPr>
                <w:rFonts w:ascii="Arial" w:hAnsi="Arial" w:cs="Arial"/>
                <w:b/>
                <w:sz w:val="18"/>
                <w:szCs w:val="18"/>
              </w:rPr>
            </w:pPr>
            <w:r w:rsidRPr="003B159B">
              <w:rPr>
                <w:rFonts w:ascii="Arial" w:hAnsi="Arial" w:cs="Arial"/>
                <w:b/>
                <w:sz w:val="18"/>
                <w:szCs w:val="18"/>
              </w:rPr>
              <w:t>Total Cost</w:t>
            </w:r>
          </w:p>
        </w:tc>
      </w:tr>
      <w:tr w14:paraId="76D9D53E" w14:textId="77777777" w:rsidTr="00804A2C">
        <w:tblPrEx>
          <w:tblW w:w="9350" w:type="dxa"/>
          <w:tblLook w:val="04A0"/>
        </w:tblPrEx>
        <w:tc>
          <w:tcPr>
            <w:tcW w:w="3775" w:type="dxa"/>
          </w:tcPr>
          <w:p w:rsidR="007B7DCB" w:rsidRPr="003B159B" w:rsidP="00E754A2" w14:paraId="6D0AA05D" w14:textId="0F61AFAF">
            <w:pPr>
              <w:tabs>
                <w:tab w:val="left" w:pos="360"/>
                <w:tab w:val="left" w:pos="720"/>
              </w:tabs>
              <w:rPr>
                <w:rFonts w:ascii="Arial" w:hAnsi="Arial" w:cs="Arial"/>
                <w:bCs/>
                <w:sz w:val="18"/>
                <w:szCs w:val="18"/>
              </w:rPr>
            </w:pPr>
            <w:r w:rsidRPr="003B159B">
              <w:rPr>
                <w:rFonts w:ascii="Arial" w:hAnsi="Arial" w:cs="Arial"/>
                <w:bCs/>
                <w:sz w:val="18"/>
                <w:szCs w:val="18"/>
              </w:rPr>
              <w:t xml:space="preserve">GS-14/5 </w:t>
            </w:r>
            <w:r w:rsidRPr="003B159B" w:rsidR="00804A2C">
              <w:rPr>
                <w:rFonts w:ascii="Arial" w:hAnsi="Arial" w:cs="Arial"/>
                <w:bCs/>
                <w:sz w:val="18"/>
                <w:szCs w:val="18"/>
              </w:rPr>
              <w:t>ECRP Grant Program Manager</w:t>
            </w:r>
          </w:p>
        </w:tc>
        <w:tc>
          <w:tcPr>
            <w:tcW w:w="990" w:type="dxa"/>
            <w:vAlign w:val="center"/>
          </w:tcPr>
          <w:p w:rsidR="007B7DCB" w:rsidRPr="003B159B" w:rsidP="00E754A2" w14:paraId="4BB701FA" w14:textId="6ECF8532">
            <w:pPr>
              <w:tabs>
                <w:tab w:val="left" w:pos="360"/>
                <w:tab w:val="left" w:pos="720"/>
              </w:tabs>
              <w:jc w:val="right"/>
              <w:rPr>
                <w:rFonts w:ascii="Arial" w:hAnsi="Arial" w:cs="Arial"/>
                <w:bCs/>
                <w:sz w:val="18"/>
                <w:szCs w:val="18"/>
              </w:rPr>
            </w:pPr>
            <w:r w:rsidRPr="003B159B">
              <w:rPr>
                <w:rFonts w:ascii="Arial" w:hAnsi="Arial" w:cs="Arial"/>
                <w:bCs/>
                <w:sz w:val="18"/>
                <w:szCs w:val="18"/>
              </w:rPr>
              <w:t>$</w:t>
            </w:r>
            <w:r w:rsidRPr="003B159B" w:rsidR="00EB51DE">
              <w:rPr>
                <w:rFonts w:ascii="Arial" w:hAnsi="Arial" w:cs="Arial"/>
                <w:bCs/>
                <w:sz w:val="18"/>
                <w:szCs w:val="18"/>
              </w:rPr>
              <w:t>75.70</w:t>
            </w:r>
          </w:p>
        </w:tc>
        <w:tc>
          <w:tcPr>
            <w:tcW w:w="1170" w:type="dxa"/>
            <w:vAlign w:val="center"/>
          </w:tcPr>
          <w:p w:rsidR="007B7DCB" w:rsidRPr="003B159B" w:rsidP="00E754A2" w14:paraId="46D3A6C4" w14:textId="2B06ABC0">
            <w:pPr>
              <w:tabs>
                <w:tab w:val="left" w:pos="360"/>
                <w:tab w:val="left" w:pos="720"/>
              </w:tabs>
              <w:jc w:val="right"/>
              <w:rPr>
                <w:rFonts w:ascii="Arial" w:hAnsi="Arial" w:cs="Arial"/>
                <w:bCs/>
                <w:sz w:val="18"/>
                <w:szCs w:val="18"/>
              </w:rPr>
            </w:pPr>
            <w:r w:rsidRPr="003B159B">
              <w:rPr>
                <w:rFonts w:ascii="Arial" w:hAnsi="Arial" w:cs="Arial"/>
                <w:bCs/>
                <w:sz w:val="18"/>
                <w:szCs w:val="18"/>
              </w:rPr>
              <w:t>$</w:t>
            </w:r>
            <w:r w:rsidRPr="003B159B" w:rsidR="00176770">
              <w:rPr>
                <w:rFonts w:ascii="Arial" w:hAnsi="Arial" w:cs="Arial"/>
                <w:bCs/>
                <w:sz w:val="18"/>
                <w:szCs w:val="18"/>
              </w:rPr>
              <w:t>121.88</w:t>
            </w:r>
          </w:p>
        </w:tc>
        <w:tc>
          <w:tcPr>
            <w:tcW w:w="1080" w:type="dxa"/>
            <w:vAlign w:val="center"/>
          </w:tcPr>
          <w:p w:rsidR="007B7DCB" w:rsidRPr="003B159B" w:rsidP="00E754A2" w14:paraId="4B9E5628" w14:textId="632FFD08">
            <w:pPr>
              <w:tabs>
                <w:tab w:val="left" w:pos="360"/>
                <w:tab w:val="left" w:pos="720"/>
              </w:tabs>
              <w:jc w:val="center"/>
              <w:rPr>
                <w:rFonts w:ascii="Arial" w:hAnsi="Arial" w:cs="Arial"/>
                <w:bCs/>
                <w:sz w:val="18"/>
                <w:szCs w:val="18"/>
              </w:rPr>
            </w:pPr>
            <w:r w:rsidRPr="003B159B">
              <w:rPr>
                <w:rFonts w:ascii="Arial" w:hAnsi="Arial" w:cs="Arial"/>
                <w:bCs/>
                <w:sz w:val="18"/>
                <w:szCs w:val="18"/>
              </w:rPr>
              <w:t>8</w:t>
            </w:r>
          </w:p>
        </w:tc>
        <w:tc>
          <w:tcPr>
            <w:tcW w:w="1170" w:type="dxa"/>
            <w:vAlign w:val="center"/>
          </w:tcPr>
          <w:p w:rsidR="007B7DCB" w:rsidRPr="003B159B" w:rsidP="00E754A2" w14:paraId="0BBDF9DE" w14:textId="35A9CAB2">
            <w:pPr>
              <w:tabs>
                <w:tab w:val="left" w:pos="360"/>
                <w:tab w:val="left" w:pos="720"/>
              </w:tabs>
              <w:jc w:val="center"/>
              <w:rPr>
                <w:rFonts w:ascii="Arial" w:hAnsi="Arial" w:cs="Arial"/>
                <w:bCs/>
                <w:sz w:val="18"/>
                <w:szCs w:val="18"/>
              </w:rPr>
            </w:pPr>
            <w:r w:rsidRPr="003B159B">
              <w:rPr>
                <w:rFonts w:ascii="Arial" w:hAnsi="Arial" w:cs="Arial"/>
                <w:bCs/>
                <w:sz w:val="18"/>
                <w:szCs w:val="18"/>
              </w:rPr>
              <w:t>1</w:t>
            </w:r>
          </w:p>
        </w:tc>
        <w:tc>
          <w:tcPr>
            <w:tcW w:w="1165" w:type="dxa"/>
            <w:vAlign w:val="center"/>
          </w:tcPr>
          <w:p w:rsidR="007B7DCB" w:rsidRPr="003B159B" w:rsidP="00E754A2" w14:paraId="76069D9F" w14:textId="023BD609">
            <w:pPr>
              <w:tabs>
                <w:tab w:val="left" w:pos="360"/>
                <w:tab w:val="left" w:pos="720"/>
              </w:tabs>
              <w:jc w:val="right"/>
              <w:rPr>
                <w:rFonts w:ascii="Arial" w:hAnsi="Arial" w:cs="Arial"/>
                <w:bCs/>
                <w:sz w:val="18"/>
                <w:szCs w:val="18"/>
              </w:rPr>
            </w:pPr>
            <w:r w:rsidRPr="003B159B">
              <w:rPr>
                <w:rFonts w:ascii="Arial" w:hAnsi="Arial" w:cs="Arial"/>
                <w:bCs/>
                <w:sz w:val="18"/>
                <w:szCs w:val="18"/>
              </w:rPr>
              <w:t>$</w:t>
            </w:r>
            <w:r w:rsidRPr="003B159B" w:rsidR="00176770">
              <w:rPr>
                <w:rFonts w:ascii="Arial" w:hAnsi="Arial" w:cs="Arial"/>
                <w:bCs/>
                <w:sz w:val="18"/>
                <w:szCs w:val="18"/>
              </w:rPr>
              <w:t>975.04</w:t>
            </w:r>
            <w:r w:rsidRPr="003B159B">
              <w:rPr>
                <w:rFonts w:ascii="Arial" w:hAnsi="Arial" w:cs="Arial"/>
                <w:bCs/>
                <w:sz w:val="18"/>
                <w:szCs w:val="18"/>
              </w:rPr>
              <w:t xml:space="preserve"> </w:t>
            </w:r>
            <w:r w:rsidRPr="003B159B" w:rsidR="00804A2C">
              <w:rPr>
                <w:rFonts w:ascii="Arial" w:hAnsi="Arial" w:cs="Arial"/>
                <w:bCs/>
                <w:sz w:val="18"/>
                <w:szCs w:val="18"/>
              </w:rPr>
              <w:t xml:space="preserve">  </w:t>
            </w:r>
          </w:p>
        </w:tc>
      </w:tr>
      <w:tr w14:paraId="7497367E" w14:textId="77777777" w:rsidTr="00804A2C">
        <w:tblPrEx>
          <w:tblW w:w="9350" w:type="dxa"/>
          <w:tblLook w:val="04A0"/>
        </w:tblPrEx>
        <w:tc>
          <w:tcPr>
            <w:tcW w:w="3775" w:type="dxa"/>
          </w:tcPr>
          <w:p w:rsidR="007B7DCB" w:rsidRPr="003B159B" w:rsidP="00E754A2" w14:paraId="4FF9CB25" w14:textId="7F96585A">
            <w:pPr>
              <w:tabs>
                <w:tab w:val="left" w:pos="360"/>
                <w:tab w:val="left" w:pos="720"/>
              </w:tabs>
              <w:rPr>
                <w:rFonts w:ascii="Arial" w:hAnsi="Arial" w:cs="Arial"/>
                <w:b/>
                <w:sz w:val="18"/>
                <w:szCs w:val="18"/>
              </w:rPr>
            </w:pPr>
            <w:r w:rsidRPr="003B159B">
              <w:rPr>
                <w:rFonts w:ascii="Arial" w:hAnsi="Arial" w:cs="Arial"/>
                <w:bCs/>
                <w:sz w:val="18"/>
                <w:szCs w:val="18"/>
              </w:rPr>
              <w:t xml:space="preserve">GS-15/5 </w:t>
            </w:r>
            <w:r w:rsidRPr="003B159B" w:rsidR="00804A2C">
              <w:rPr>
                <w:rFonts w:ascii="Arial" w:hAnsi="Arial" w:cs="Arial"/>
                <w:bCs/>
                <w:sz w:val="18"/>
                <w:szCs w:val="18"/>
              </w:rPr>
              <w:t>ECRP Team Leader</w:t>
            </w:r>
          </w:p>
        </w:tc>
        <w:tc>
          <w:tcPr>
            <w:tcW w:w="990" w:type="dxa"/>
            <w:vAlign w:val="center"/>
          </w:tcPr>
          <w:p w:rsidR="007B7DCB" w:rsidRPr="003B159B" w:rsidP="00E754A2" w14:paraId="3CF31F69" w14:textId="1ED6D3CD">
            <w:pPr>
              <w:tabs>
                <w:tab w:val="left" w:pos="360"/>
                <w:tab w:val="left" w:pos="720"/>
              </w:tabs>
              <w:jc w:val="right"/>
              <w:rPr>
                <w:rFonts w:ascii="Arial" w:hAnsi="Arial" w:cs="Arial"/>
                <w:bCs/>
                <w:sz w:val="18"/>
                <w:szCs w:val="18"/>
              </w:rPr>
            </w:pPr>
            <w:r w:rsidRPr="003B159B">
              <w:rPr>
                <w:rFonts w:ascii="Arial" w:hAnsi="Arial" w:cs="Arial"/>
                <w:bCs/>
                <w:sz w:val="18"/>
                <w:szCs w:val="18"/>
              </w:rPr>
              <w:t>$89.04</w:t>
            </w:r>
          </w:p>
        </w:tc>
        <w:tc>
          <w:tcPr>
            <w:tcW w:w="1170" w:type="dxa"/>
            <w:vAlign w:val="center"/>
          </w:tcPr>
          <w:p w:rsidR="007B7DCB" w:rsidRPr="003B159B" w:rsidP="00E754A2" w14:paraId="5608D83C" w14:textId="492A2529">
            <w:pPr>
              <w:tabs>
                <w:tab w:val="left" w:pos="360"/>
                <w:tab w:val="left" w:pos="720"/>
              </w:tabs>
              <w:jc w:val="right"/>
              <w:rPr>
                <w:rFonts w:ascii="Arial" w:hAnsi="Arial" w:cs="Arial"/>
                <w:bCs/>
                <w:sz w:val="18"/>
                <w:szCs w:val="18"/>
              </w:rPr>
            </w:pPr>
            <w:r w:rsidRPr="003B159B">
              <w:rPr>
                <w:rFonts w:ascii="Arial" w:hAnsi="Arial" w:cs="Arial"/>
                <w:bCs/>
                <w:sz w:val="18"/>
                <w:szCs w:val="18"/>
              </w:rPr>
              <w:t>$143.35</w:t>
            </w:r>
          </w:p>
        </w:tc>
        <w:tc>
          <w:tcPr>
            <w:tcW w:w="1080" w:type="dxa"/>
            <w:vAlign w:val="center"/>
          </w:tcPr>
          <w:p w:rsidR="007B7DCB" w:rsidRPr="003B159B" w:rsidP="00E754A2" w14:paraId="2BCA6C93" w14:textId="430B08A1">
            <w:pPr>
              <w:tabs>
                <w:tab w:val="left" w:pos="360"/>
                <w:tab w:val="left" w:pos="720"/>
              </w:tabs>
              <w:jc w:val="center"/>
              <w:rPr>
                <w:rFonts w:ascii="Arial" w:hAnsi="Arial" w:cs="Arial"/>
                <w:bCs/>
                <w:sz w:val="18"/>
                <w:szCs w:val="18"/>
              </w:rPr>
            </w:pPr>
            <w:r w:rsidRPr="003B159B">
              <w:rPr>
                <w:rFonts w:ascii="Arial" w:hAnsi="Arial" w:cs="Arial"/>
                <w:bCs/>
                <w:sz w:val="18"/>
                <w:szCs w:val="18"/>
              </w:rPr>
              <w:t>8</w:t>
            </w:r>
          </w:p>
        </w:tc>
        <w:tc>
          <w:tcPr>
            <w:tcW w:w="1170" w:type="dxa"/>
            <w:vAlign w:val="center"/>
          </w:tcPr>
          <w:p w:rsidR="007B7DCB" w:rsidRPr="003B159B" w:rsidP="00E754A2" w14:paraId="0BF1690D" w14:textId="32AEBF49">
            <w:pPr>
              <w:tabs>
                <w:tab w:val="left" w:pos="360"/>
                <w:tab w:val="left" w:pos="720"/>
              </w:tabs>
              <w:jc w:val="center"/>
              <w:rPr>
                <w:rFonts w:ascii="Arial" w:hAnsi="Arial" w:cs="Arial"/>
                <w:bCs/>
                <w:sz w:val="18"/>
                <w:szCs w:val="18"/>
              </w:rPr>
            </w:pPr>
            <w:r w:rsidRPr="003B159B">
              <w:rPr>
                <w:rFonts w:ascii="Arial" w:hAnsi="Arial" w:cs="Arial"/>
                <w:bCs/>
                <w:sz w:val="18"/>
                <w:szCs w:val="18"/>
              </w:rPr>
              <w:t>1</w:t>
            </w:r>
          </w:p>
        </w:tc>
        <w:tc>
          <w:tcPr>
            <w:tcW w:w="1165" w:type="dxa"/>
            <w:vAlign w:val="center"/>
          </w:tcPr>
          <w:p w:rsidR="007B7DCB" w:rsidRPr="003B159B" w:rsidP="00E754A2" w14:paraId="6C3CD3D3" w14:textId="2E17A233">
            <w:pPr>
              <w:tabs>
                <w:tab w:val="left" w:pos="360"/>
                <w:tab w:val="left" w:pos="720"/>
              </w:tabs>
              <w:jc w:val="right"/>
              <w:rPr>
                <w:rFonts w:ascii="Arial" w:hAnsi="Arial" w:cs="Arial"/>
                <w:bCs/>
                <w:sz w:val="18"/>
                <w:szCs w:val="18"/>
              </w:rPr>
            </w:pPr>
            <w:r w:rsidRPr="003B159B">
              <w:rPr>
                <w:rFonts w:ascii="Arial" w:hAnsi="Arial" w:cs="Arial"/>
                <w:bCs/>
                <w:sz w:val="18"/>
                <w:szCs w:val="18"/>
              </w:rPr>
              <w:t>$1,146.80</w:t>
            </w:r>
          </w:p>
        </w:tc>
      </w:tr>
      <w:tr w14:paraId="48FC0B26" w14:textId="77777777" w:rsidTr="00804A2C">
        <w:tblPrEx>
          <w:tblW w:w="9350" w:type="dxa"/>
          <w:tblLook w:val="04A0"/>
        </w:tblPrEx>
        <w:tc>
          <w:tcPr>
            <w:tcW w:w="8185" w:type="dxa"/>
            <w:gridSpan w:val="5"/>
          </w:tcPr>
          <w:p w:rsidR="007B7DCB" w:rsidRPr="003B159B" w:rsidP="00E754A2" w14:paraId="69D39632" w14:textId="0FB402CC">
            <w:pPr>
              <w:tabs>
                <w:tab w:val="left" w:pos="360"/>
                <w:tab w:val="left" w:pos="720"/>
              </w:tabs>
              <w:jc w:val="right"/>
              <w:rPr>
                <w:rFonts w:ascii="Arial" w:hAnsi="Arial" w:cs="Arial"/>
                <w:b/>
                <w:sz w:val="18"/>
                <w:szCs w:val="18"/>
              </w:rPr>
            </w:pPr>
            <w:r w:rsidRPr="003B159B">
              <w:rPr>
                <w:rFonts w:ascii="Arial" w:hAnsi="Arial" w:cs="Arial"/>
                <w:b/>
                <w:sz w:val="18"/>
                <w:szCs w:val="18"/>
              </w:rPr>
              <w:t>Total:</w:t>
            </w:r>
          </w:p>
        </w:tc>
        <w:tc>
          <w:tcPr>
            <w:tcW w:w="1165" w:type="dxa"/>
            <w:vAlign w:val="center"/>
          </w:tcPr>
          <w:p w:rsidR="007B7DCB" w:rsidRPr="003B159B" w:rsidP="00E754A2" w14:paraId="59E533AB" w14:textId="33056318">
            <w:pPr>
              <w:tabs>
                <w:tab w:val="left" w:pos="360"/>
                <w:tab w:val="left" w:pos="720"/>
              </w:tabs>
              <w:jc w:val="right"/>
              <w:rPr>
                <w:rFonts w:ascii="Arial" w:hAnsi="Arial" w:cs="Arial"/>
                <w:b/>
                <w:sz w:val="18"/>
                <w:szCs w:val="18"/>
              </w:rPr>
            </w:pPr>
            <w:r w:rsidRPr="003B159B">
              <w:rPr>
                <w:rFonts w:ascii="Arial" w:hAnsi="Arial" w:cs="Arial"/>
                <w:b/>
                <w:sz w:val="18"/>
                <w:szCs w:val="18"/>
              </w:rPr>
              <w:t>$</w:t>
            </w:r>
            <w:r w:rsidRPr="003B159B" w:rsidR="00176770">
              <w:rPr>
                <w:rFonts w:ascii="Arial" w:hAnsi="Arial" w:cs="Arial"/>
                <w:b/>
                <w:sz w:val="18"/>
                <w:szCs w:val="18"/>
              </w:rPr>
              <w:t>2</w:t>
            </w:r>
            <w:r w:rsidRPr="003B159B" w:rsidR="00804A2C">
              <w:rPr>
                <w:rFonts w:ascii="Arial" w:hAnsi="Arial" w:cs="Arial"/>
                <w:b/>
                <w:sz w:val="18"/>
                <w:szCs w:val="18"/>
              </w:rPr>
              <w:t>,</w:t>
            </w:r>
            <w:r w:rsidRPr="003B159B" w:rsidR="00176770">
              <w:rPr>
                <w:rFonts w:ascii="Arial" w:hAnsi="Arial" w:cs="Arial"/>
                <w:b/>
                <w:sz w:val="18"/>
                <w:szCs w:val="18"/>
              </w:rPr>
              <w:t>12</w:t>
            </w:r>
            <w:r w:rsidRPr="003B159B" w:rsidR="00B42A9A">
              <w:rPr>
                <w:rFonts w:ascii="Arial" w:hAnsi="Arial" w:cs="Arial"/>
                <w:b/>
                <w:sz w:val="18"/>
                <w:szCs w:val="18"/>
              </w:rPr>
              <w:t>1</w:t>
            </w:r>
            <w:r w:rsidRPr="003B159B" w:rsidR="00804A2C">
              <w:rPr>
                <w:rFonts w:ascii="Arial" w:hAnsi="Arial" w:cs="Arial"/>
                <w:b/>
                <w:sz w:val="18"/>
                <w:szCs w:val="18"/>
              </w:rPr>
              <w:t>.</w:t>
            </w:r>
            <w:r w:rsidRPr="003B159B" w:rsidR="00B42A9A">
              <w:rPr>
                <w:rFonts w:ascii="Arial" w:hAnsi="Arial" w:cs="Arial"/>
                <w:b/>
                <w:sz w:val="18"/>
                <w:szCs w:val="18"/>
              </w:rPr>
              <w:t>84</w:t>
            </w:r>
          </w:p>
        </w:tc>
      </w:tr>
    </w:tbl>
    <w:p w:rsidR="00BA4B94" w:rsidP="00E754A2" w14:paraId="107625E2" w14:textId="77777777">
      <w:pPr>
        <w:tabs>
          <w:tab w:val="left" w:pos="450"/>
          <w:tab w:val="left" w:pos="720"/>
        </w:tabs>
        <w:rPr>
          <w:rFonts w:ascii="Arial" w:hAnsi="Arial" w:cs="Arial"/>
          <w:b/>
          <w:sz w:val="22"/>
          <w:szCs w:val="22"/>
        </w:rPr>
      </w:pPr>
    </w:p>
    <w:p w:rsidR="00DB7618" w:rsidRPr="003B159B" w:rsidP="00E754A2" w14:paraId="64F6F2DC" w14:textId="1F980E6B">
      <w:pPr>
        <w:tabs>
          <w:tab w:val="left" w:pos="450"/>
          <w:tab w:val="left" w:pos="720"/>
        </w:tabs>
        <w:rPr>
          <w:rFonts w:ascii="Arial" w:hAnsi="Arial" w:cs="Arial"/>
          <w:b/>
          <w:sz w:val="22"/>
          <w:szCs w:val="22"/>
        </w:rPr>
      </w:pPr>
      <w:r w:rsidRPr="003B159B">
        <w:rPr>
          <w:rFonts w:ascii="Arial" w:hAnsi="Arial" w:cs="Arial"/>
          <w:b/>
          <w:sz w:val="22"/>
          <w:szCs w:val="22"/>
        </w:rPr>
        <w:t>15.</w:t>
      </w:r>
      <w:r w:rsidRPr="003B159B">
        <w:rPr>
          <w:rFonts w:ascii="Arial" w:hAnsi="Arial" w:cs="Arial"/>
          <w:b/>
          <w:sz w:val="22"/>
          <w:szCs w:val="22"/>
        </w:rPr>
        <w:tab/>
        <w:t>Explain the reasons for any program changes or adjustments in hour or cost burden.</w:t>
      </w:r>
    </w:p>
    <w:p w:rsidR="00F11F85" w:rsidRPr="009D5E71" w:rsidP="00E754A2" w14:paraId="2A9889F6" w14:textId="77777777">
      <w:pPr>
        <w:tabs>
          <w:tab w:val="left" w:pos="450"/>
          <w:tab w:val="left" w:pos="720"/>
        </w:tabs>
        <w:rPr>
          <w:rFonts w:ascii="Arial" w:hAnsi="Arial" w:cs="Arial"/>
          <w:sz w:val="22"/>
          <w:szCs w:val="22"/>
          <w:highlight w:val="green"/>
        </w:rPr>
      </w:pPr>
    </w:p>
    <w:p w:rsidR="00284015" w:rsidRPr="00B50214" w:rsidP="00E754A2" w14:paraId="738723FC" w14:textId="1BF725BC">
      <w:pPr>
        <w:tabs>
          <w:tab w:val="left" w:pos="450"/>
          <w:tab w:val="left" w:pos="720"/>
        </w:tabs>
        <w:rPr>
          <w:rFonts w:ascii="Arial" w:hAnsi="Arial" w:cs="Arial"/>
          <w:sz w:val="22"/>
          <w:szCs w:val="22"/>
        </w:rPr>
      </w:pPr>
      <w:r w:rsidRPr="00DD17B7">
        <w:rPr>
          <w:rFonts w:ascii="Arial" w:hAnsi="Arial" w:cs="Arial"/>
          <w:sz w:val="22"/>
          <w:szCs w:val="22"/>
        </w:rPr>
        <w:t xml:space="preserve">Changes have been made to this </w:t>
      </w:r>
      <w:r w:rsidRPr="00DD17B7" w:rsidR="000F7CB6">
        <w:rPr>
          <w:rFonts w:ascii="Arial" w:hAnsi="Arial" w:cs="Arial"/>
          <w:sz w:val="22"/>
          <w:szCs w:val="22"/>
        </w:rPr>
        <w:t>supporting statement</w:t>
      </w:r>
      <w:r w:rsidRPr="00DD17B7" w:rsidR="008824E1">
        <w:rPr>
          <w:rFonts w:ascii="Arial" w:hAnsi="Arial" w:cs="Arial"/>
          <w:sz w:val="22"/>
          <w:szCs w:val="22"/>
        </w:rPr>
        <w:t xml:space="preserve"> to reflect </w:t>
      </w:r>
      <w:r w:rsidRPr="00DD17B7" w:rsidR="00991F09">
        <w:rPr>
          <w:rFonts w:ascii="Arial" w:hAnsi="Arial" w:cs="Arial"/>
          <w:sz w:val="22"/>
          <w:szCs w:val="22"/>
        </w:rPr>
        <w:t xml:space="preserve">program changes and improvements </w:t>
      </w:r>
      <w:r w:rsidRPr="00DD17B7" w:rsidR="00FD38BF">
        <w:rPr>
          <w:rFonts w:ascii="Arial" w:hAnsi="Arial" w:cs="Arial"/>
          <w:sz w:val="22"/>
          <w:szCs w:val="22"/>
        </w:rPr>
        <w:t xml:space="preserve">resulting </w:t>
      </w:r>
      <w:r w:rsidRPr="00DD17B7" w:rsidR="00BA679A">
        <w:rPr>
          <w:rFonts w:ascii="Arial" w:hAnsi="Arial" w:cs="Arial"/>
          <w:sz w:val="22"/>
          <w:szCs w:val="22"/>
        </w:rPr>
        <w:t xml:space="preserve">from experienced gained as the program continues to award </w:t>
      </w:r>
      <w:r w:rsidRPr="00DD17B7" w:rsidR="006C5F13">
        <w:rPr>
          <w:rFonts w:ascii="Arial" w:hAnsi="Arial" w:cs="Arial"/>
          <w:sz w:val="22"/>
          <w:szCs w:val="22"/>
        </w:rPr>
        <w:t>BI</w:t>
      </w:r>
      <w:r w:rsidRPr="00DD17B7" w:rsidR="00BA679A">
        <w:rPr>
          <w:rFonts w:ascii="Arial" w:hAnsi="Arial" w:cs="Arial"/>
          <w:sz w:val="22"/>
          <w:szCs w:val="22"/>
        </w:rPr>
        <w:t>L grants</w:t>
      </w:r>
      <w:r w:rsidRPr="00DD17B7" w:rsidR="00B35898">
        <w:rPr>
          <w:rFonts w:ascii="Arial" w:hAnsi="Arial" w:cs="Arial"/>
          <w:sz w:val="22"/>
          <w:szCs w:val="22"/>
        </w:rPr>
        <w:t>,</w:t>
      </w:r>
      <w:r w:rsidRPr="00DD17B7" w:rsidR="000F7CB6">
        <w:rPr>
          <w:rFonts w:ascii="Arial" w:hAnsi="Arial" w:cs="Arial"/>
          <w:sz w:val="22"/>
          <w:szCs w:val="22"/>
        </w:rPr>
        <w:t xml:space="preserve"> </w:t>
      </w:r>
      <w:r w:rsidRPr="00DD17B7" w:rsidR="00B35898">
        <w:rPr>
          <w:rFonts w:ascii="Arial" w:hAnsi="Arial" w:cs="Arial"/>
          <w:sz w:val="22"/>
          <w:szCs w:val="22"/>
        </w:rPr>
        <w:t>which</w:t>
      </w:r>
      <w:r w:rsidRPr="00DD17B7" w:rsidR="000F7CB6">
        <w:rPr>
          <w:rFonts w:ascii="Arial" w:hAnsi="Arial" w:cs="Arial"/>
          <w:sz w:val="22"/>
          <w:szCs w:val="22"/>
        </w:rPr>
        <w:t xml:space="preserve"> were not anticipated in </w:t>
      </w:r>
      <w:r w:rsidRPr="00DD17B7" w:rsidR="001C1D3D">
        <w:rPr>
          <w:rFonts w:ascii="Arial" w:hAnsi="Arial" w:cs="Arial"/>
          <w:sz w:val="22"/>
          <w:szCs w:val="22"/>
        </w:rPr>
        <w:t>prior</w:t>
      </w:r>
      <w:r w:rsidRPr="00DD17B7" w:rsidR="000F7CB6">
        <w:rPr>
          <w:rFonts w:ascii="Arial" w:hAnsi="Arial" w:cs="Arial"/>
          <w:sz w:val="22"/>
          <w:szCs w:val="22"/>
        </w:rPr>
        <w:t xml:space="preserve"> ICR request</w:t>
      </w:r>
      <w:r w:rsidRPr="00DD17B7" w:rsidR="001C1D3D">
        <w:rPr>
          <w:rFonts w:ascii="Arial" w:hAnsi="Arial" w:cs="Arial"/>
          <w:sz w:val="22"/>
          <w:szCs w:val="22"/>
        </w:rPr>
        <w:t>s</w:t>
      </w:r>
      <w:r w:rsidRPr="00DD17B7" w:rsidR="000F7CB6">
        <w:rPr>
          <w:rFonts w:ascii="Arial" w:hAnsi="Arial" w:cs="Arial"/>
          <w:sz w:val="22"/>
          <w:szCs w:val="22"/>
        </w:rPr>
        <w:t xml:space="preserve">. </w:t>
      </w:r>
      <w:r w:rsidRPr="00DD17B7" w:rsidR="005E2BF0">
        <w:rPr>
          <w:rFonts w:ascii="Arial" w:hAnsi="Arial" w:cs="Arial"/>
          <w:sz w:val="22"/>
          <w:szCs w:val="22"/>
        </w:rPr>
        <w:t xml:space="preserve"> </w:t>
      </w:r>
      <w:r w:rsidRPr="00DD17B7" w:rsidR="000F7CB6">
        <w:rPr>
          <w:rFonts w:ascii="Arial" w:hAnsi="Arial" w:cs="Arial"/>
          <w:sz w:val="22"/>
          <w:szCs w:val="22"/>
        </w:rPr>
        <w:t xml:space="preserve">This additional ICR will increase the annual </w:t>
      </w:r>
      <w:r w:rsidR="00637E35">
        <w:rPr>
          <w:rFonts w:ascii="Arial" w:hAnsi="Arial" w:cs="Arial"/>
          <w:sz w:val="22"/>
          <w:szCs w:val="22"/>
        </w:rPr>
        <w:t>responses</w:t>
      </w:r>
      <w:r w:rsidRPr="00DD17B7" w:rsidR="000F7CB6">
        <w:rPr>
          <w:rFonts w:ascii="Arial" w:hAnsi="Arial" w:cs="Arial"/>
          <w:sz w:val="22"/>
          <w:szCs w:val="22"/>
        </w:rPr>
        <w:t xml:space="preserve"> </w:t>
      </w:r>
      <w:r w:rsidRPr="00CE2116" w:rsidR="000F7CB6">
        <w:rPr>
          <w:rFonts w:ascii="Arial" w:hAnsi="Arial" w:cs="Arial"/>
          <w:sz w:val="22"/>
          <w:szCs w:val="22"/>
        </w:rPr>
        <w:t xml:space="preserve">by </w:t>
      </w:r>
      <w:r w:rsidRPr="00CE2116" w:rsidR="00CE2116">
        <w:rPr>
          <w:rFonts w:ascii="Arial" w:hAnsi="Arial" w:cs="Arial"/>
          <w:sz w:val="22"/>
          <w:szCs w:val="22"/>
        </w:rPr>
        <w:t>65</w:t>
      </w:r>
      <w:r w:rsidR="00834AA5">
        <w:rPr>
          <w:rFonts w:ascii="Arial" w:hAnsi="Arial" w:cs="Arial"/>
          <w:sz w:val="22"/>
          <w:szCs w:val="22"/>
        </w:rPr>
        <w:t>2</w:t>
      </w:r>
      <w:r w:rsidRPr="00CE2116" w:rsidR="000F7CB6">
        <w:rPr>
          <w:rFonts w:ascii="Arial" w:hAnsi="Arial" w:cs="Arial"/>
          <w:sz w:val="22"/>
          <w:szCs w:val="22"/>
        </w:rPr>
        <w:t xml:space="preserve">, and burden hours </w:t>
      </w:r>
      <w:r w:rsidR="00834AA5">
        <w:rPr>
          <w:rFonts w:ascii="Arial" w:hAnsi="Arial" w:cs="Arial"/>
          <w:sz w:val="22"/>
          <w:szCs w:val="22"/>
        </w:rPr>
        <w:t>by</w:t>
      </w:r>
      <w:r w:rsidRPr="00CE2116" w:rsidR="000F7CB6">
        <w:rPr>
          <w:rFonts w:ascii="Arial" w:hAnsi="Arial" w:cs="Arial"/>
          <w:sz w:val="22"/>
          <w:szCs w:val="22"/>
        </w:rPr>
        <w:t xml:space="preserve"> </w:t>
      </w:r>
      <w:r w:rsidRPr="00CE2116" w:rsidR="00CE2116">
        <w:rPr>
          <w:rFonts w:ascii="Arial" w:hAnsi="Arial" w:cs="Arial"/>
          <w:sz w:val="22"/>
          <w:szCs w:val="22"/>
        </w:rPr>
        <w:t>2778</w:t>
      </w:r>
      <w:r w:rsidR="00834AA5">
        <w:rPr>
          <w:rFonts w:ascii="Arial" w:hAnsi="Arial" w:cs="Arial"/>
          <w:sz w:val="22"/>
          <w:szCs w:val="22"/>
        </w:rPr>
        <w:t xml:space="preserve"> hours</w:t>
      </w:r>
      <w:r w:rsidRPr="00CE2116" w:rsidR="00DD17B7">
        <w:rPr>
          <w:rFonts w:ascii="Arial" w:hAnsi="Arial" w:cs="Arial"/>
          <w:sz w:val="22"/>
          <w:szCs w:val="22"/>
        </w:rPr>
        <w:t>.</w:t>
      </w:r>
      <w:r w:rsidRPr="00CE2116" w:rsidR="00EB51DE">
        <w:rPr>
          <w:rFonts w:ascii="Arial" w:hAnsi="Arial" w:cs="Arial"/>
          <w:sz w:val="22"/>
          <w:szCs w:val="22"/>
        </w:rPr>
        <w:t xml:space="preserve"> DOI is</w:t>
      </w:r>
      <w:r w:rsidRPr="00DD17B7" w:rsidR="00EB51DE">
        <w:rPr>
          <w:rFonts w:ascii="Arial" w:hAnsi="Arial" w:cs="Arial"/>
          <w:sz w:val="22"/>
          <w:szCs w:val="22"/>
        </w:rPr>
        <w:t xml:space="preserve"> seeking to revise the original approval.</w:t>
      </w:r>
    </w:p>
    <w:p w:rsidR="00DB7618" w:rsidRPr="00B50214" w:rsidP="00E754A2" w14:paraId="79C8E2A9" w14:textId="77777777">
      <w:pPr>
        <w:tabs>
          <w:tab w:val="left" w:pos="450"/>
          <w:tab w:val="left" w:pos="720"/>
        </w:tabs>
        <w:rPr>
          <w:rFonts w:ascii="Arial" w:hAnsi="Arial" w:cs="Arial"/>
          <w:sz w:val="22"/>
          <w:szCs w:val="22"/>
        </w:rPr>
      </w:pPr>
    </w:p>
    <w:p w:rsidR="00DB7618" w:rsidRPr="00B50214" w:rsidP="00E754A2" w14:paraId="2AAC704C" w14:textId="77777777">
      <w:pPr>
        <w:tabs>
          <w:tab w:val="left" w:pos="450"/>
          <w:tab w:val="left" w:pos="720"/>
        </w:tabs>
        <w:rPr>
          <w:rFonts w:ascii="Arial" w:hAnsi="Arial" w:cs="Arial"/>
          <w:b/>
          <w:sz w:val="22"/>
          <w:szCs w:val="22"/>
        </w:rPr>
      </w:pPr>
      <w:r w:rsidRPr="00B50214">
        <w:rPr>
          <w:rFonts w:ascii="Arial" w:hAnsi="Arial" w:cs="Arial"/>
          <w:b/>
          <w:sz w:val="22"/>
          <w:szCs w:val="22"/>
        </w:rPr>
        <w:t>16.</w:t>
      </w:r>
      <w:r w:rsidRPr="00B50214">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7618" w:rsidRPr="00B50214" w:rsidP="00E754A2" w14:paraId="345CD3AD" w14:textId="77777777">
      <w:pPr>
        <w:tabs>
          <w:tab w:val="left" w:pos="450"/>
          <w:tab w:val="left" w:pos="720"/>
        </w:tabs>
        <w:rPr>
          <w:rFonts w:ascii="Arial" w:hAnsi="Arial" w:cs="Arial"/>
          <w:sz w:val="22"/>
          <w:szCs w:val="22"/>
        </w:rPr>
      </w:pPr>
    </w:p>
    <w:p w:rsidR="00DB7618" w:rsidRPr="00B167E5" w:rsidP="00E754A2" w14:paraId="474798C7" w14:textId="7CB3D675">
      <w:pPr>
        <w:tabs>
          <w:tab w:val="left" w:pos="450"/>
          <w:tab w:val="left" w:pos="720"/>
        </w:tabs>
        <w:rPr>
          <w:rFonts w:ascii="Arial" w:hAnsi="Arial" w:cs="Arial"/>
          <w:sz w:val="22"/>
          <w:szCs w:val="22"/>
        </w:rPr>
      </w:pPr>
      <w:r w:rsidRPr="00B167E5">
        <w:rPr>
          <w:rFonts w:ascii="Arial" w:hAnsi="Arial" w:cs="Arial"/>
          <w:sz w:val="22"/>
          <w:szCs w:val="22"/>
        </w:rPr>
        <w:t>Interior</w:t>
      </w:r>
      <w:r w:rsidRPr="00B167E5" w:rsidR="495403B7">
        <w:rPr>
          <w:rFonts w:ascii="Arial" w:hAnsi="Arial" w:cs="Arial"/>
          <w:sz w:val="22"/>
          <w:szCs w:val="22"/>
        </w:rPr>
        <w:t xml:space="preserve"> </w:t>
      </w:r>
      <w:r w:rsidRPr="00B167E5" w:rsidR="00F65C18">
        <w:rPr>
          <w:rFonts w:ascii="Arial" w:hAnsi="Arial" w:cs="Arial"/>
          <w:sz w:val="22"/>
          <w:szCs w:val="22"/>
        </w:rPr>
        <w:t>will not publish the results of this information collection</w:t>
      </w:r>
      <w:r w:rsidRPr="00B167E5" w:rsidR="00F11F85">
        <w:rPr>
          <w:rFonts w:ascii="Arial" w:hAnsi="Arial" w:cs="Arial"/>
          <w:sz w:val="22"/>
          <w:szCs w:val="22"/>
        </w:rPr>
        <w:t>.</w:t>
      </w:r>
      <w:r w:rsidRPr="00B167E5" w:rsidR="00F65C18">
        <w:rPr>
          <w:rFonts w:ascii="Arial" w:hAnsi="Arial" w:cs="Arial"/>
          <w:sz w:val="22"/>
          <w:szCs w:val="22"/>
        </w:rPr>
        <w:t xml:space="preserve"> </w:t>
      </w:r>
    </w:p>
    <w:p w:rsidR="006C2EBD" w:rsidRPr="00B167E5" w:rsidP="00E754A2" w14:paraId="5C132B19" w14:textId="77777777">
      <w:pPr>
        <w:tabs>
          <w:tab w:val="left" w:pos="450"/>
          <w:tab w:val="left" w:pos="720"/>
        </w:tabs>
        <w:rPr>
          <w:rFonts w:ascii="Arial" w:hAnsi="Arial" w:cs="Arial"/>
          <w:sz w:val="22"/>
          <w:szCs w:val="22"/>
        </w:rPr>
      </w:pPr>
    </w:p>
    <w:p w:rsidR="00AB321C" w:rsidRPr="00B167E5" w:rsidP="00E754A2" w14:paraId="3006A9AB" w14:textId="77777777">
      <w:pPr>
        <w:tabs>
          <w:tab w:val="left" w:pos="450"/>
          <w:tab w:val="left" w:pos="720"/>
        </w:tabs>
        <w:rPr>
          <w:rFonts w:ascii="Arial" w:hAnsi="Arial" w:cs="Arial"/>
          <w:b/>
          <w:bCs/>
          <w:sz w:val="22"/>
          <w:szCs w:val="22"/>
        </w:rPr>
      </w:pPr>
      <w:r w:rsidRPr="00B167E5">
        <w:rPr>
          <w:rFonts w:ascii="Arial" w:hAnsi="Arial" w:cs="Arial"/>
          <w:b/>
          <w:bCs/>
          <w:sz w:val="22"/>
          <w:szCs w:val="22"/>
        </w:rPr>
        <w:t>17.</w:t>
      </w:r>
      <w:r w:rsidRPr="00B167E5">
        <w:rPr>
          <w:rFonts w:ascii="Arial" w:hAnsi="Arial" w:cs="Arial"/>
          <w:b/>
          <w:bCs/>
          <w:sz w:val="22"/>
          <w:szCs w:val="22"/>
        </w:rPr>
        <w:tab/>
        <w:t>If seeking approval to not display the expiration date for OMB approval of the information collection, explain the reasons that display would be inappropriate.</w:t>
      </w:r>
    </w:p>
    <w:p w:rsidR="00AB321C" w:rsidRPr="00B167E5" w:rsidP="00E754A2" w14:paraId="0AA7DA2B" w14:textId="77777777">
      <w:pPr>
        <w:tabs>
          <w:tab w:val="left" w:pos="360"/>
          <w:tab w:val="left" w:pos="720"/>
        </w:tabs>
        <w:rPr>
          <w:rFonts w:ascii="Arial" w:hAnsi="Arial" w:cs="Arial"/>
          <w:sz w:val="22"/>
          <w:szCs w:val="22"/>
        </w:rPr>
      </w:pPr>
    </w:p>
    <w:p w:rsidR="00AB321C" w:rsidRPr="004E4DE4" w:rsidP="00E754A2" w14:paraId="64695D50" w14:textId="3DCA86B5">
      <w:pPr>
        <w:tabs>
          <w:tab w:val="left" w:pos="360"/>
          <w:tab w:val="left" w:pos="720"/>
        </w:tabs>
        <w:rPr>
          <w:rFonts w:ascii="Arial" w:hAnsi="Arial" w:cs="Arial"/>
          <w:sz w:val="22"/>
          <w:szCs w:val="22"/>
        </w:rPr>
      </w:pPr>
      <w:r w:rsidRPr="00B167E5">
        <w:rPr>
          <w:rFonts w:ascii="Arial" w:hAnsi="Arial" w:cs="Arial"/>
          <w:sz w:val="22"/>
          <w:szCs w:val="22"/>
        </w:rPr>
        <w:t>Interior</w:t>
      </w:r>
      <w:r w:rsidRPr="00B167E5" w:rsidR="46444C50">
        <w:rPr>
          <w:rFonts w:ascii="Arial" w:hAnsi="Arial" w:cs="Arial"/>
          <w:sz w:val="22"/>
          <w:szCs w:val="22"/>
        </w:rPr>
        <w:t xml:space="preserve"> </w:t>
      </w:r>
      <w:r w:rsidR="000D7472">
        <w:rPr>
          <w:rFonts w:ascii="Arial" w:hAnsi="Arial" w:cs="Arial"/>
          <w:sz w:val="22"/>
          <w:szCs w:val="22"/>
        </w:rPr>
        <w:t>intends to</w:t>
      </w:r>
      <w:r w:rsidRPr="58A62A3D">
        <w:rPr>
          <w:rFonts w:ascii="Arial" w:hAnsi="Arial" w:cs="Arial"/>
          <w:sz w:val="22"/>
          <w:szCs w:val="22"/>
        </w:rPr>
        <w:t xml:space="preserve"> display the OMB control number and expiration date.</w:t>
      </w:r>
    </w:p>
    <w:p w:rsidR="00AB321C" w:rsidRPr="004E4DE4" w:rsidP="00E754A2" w14:paraId="392DC105" w14:textId="77777777">
      <w:pPr>
        <w:tabs>
          <w:tab w:val="left" w:pos="360"/>
          <w:tab w:val="left" w:pos="720"/>
        </w:tabs>
        <w:rPr>
          <w:rFonts w:ascii="Arial" w:hAnsi="Arial" w:cs="Arial"/>
          <w:sz w:val="22"/>
          <w:szCs w:val="22"/>
        </w:rPr>
      </w:pPr>
    </w:p>
    <w:p w:rsidR="00AB321C" w:rsidRPr="004E4DE4" w:rsidP="00E754A2" w14:paraId="2B52B96E" w14:textId="77777777">
      <w:pPr>
        <w:tabs>
          <w:tab w:val="left" w:pos="450"/>
          <w:tab w:val="left" w:pos="720"/>
        </w:tabs>
        <w:rPr>
          <w:rFonts w:ascii="Arial" w:hAnsi="Arial" w:cs="Arial"/>
          <w:sz w:val="22"/>
          <w:szCs w:val="22"/>
        </w:rPr>
      </w:pPr>
      <w:r w:rsidRPr="004E4DE4">
        <w:rPr>
          <w:rFonts w:ascii="Arial" w:hAnsi="Arial" w:cs="Arial"/>
          <w:b/>
          <w:bCs/>
          <w:sz w:val="22"/>
          <w:szCs w:val="22"/>
        </w:rPr>
        <w:t>18.  Explain each exception to the topics of the certification statement identified in "Certification for Paperwork Reduction Act Submissions."</w:t>
      </w:r>
      <w:r w:rsidRPr="004E4DE4">
        <w:rPr>
          <w:rFonts w:ascii="Arial" w:hAnsi="Arial" w:cs="Arial"/>
          <w:sz w:val="22"/>
          <w:szCs w:val="22"/>
        </w:rPr>
        <w:t xml:space="preserve"> </w:t>
      </w:r>
    </w:p>
    <w:p w:rsidR="00AB321C" w:rsidRPr="004E4DE4" w:rsidP="00E754A2" w14:paraId="1FA077EC" w14:textId="77777777">
      <w:pPr>
        <w:tabs>
          <w:tab w:val="left" w:pos="360"/>
          <w:tab w:val="left" w:pos="720"/>
        </w:tabs>
        <w:rPr>
          <w:rFonts w:ascii="Arial" w:hAnsi="Arial" w:cs="Arial"/>
          <w:sz w:val="22"/>
          <w:szCs w:val="22"/>
        </w:rPr>
      </w:pPr>
    </w:p>
    <w:p w:rsidR="00B81EAB" w:rsidRPr="00FF4258" w:rsidP="00E754A2" w14:paraId="46F92D7E" w14:textId="549A6798">
      <w:pPr>
        <w:tabs>
          <w:tab w:val="left" w:pos="360"/>
          <w:tab w:val="left" w:pos="720"/>
        </w:tabs>
        <w:rPr>
          <w:rFonts w:ascii="Arial" w:hAnsi="Arial" w:cs="Arial"/>
        </w:rPr>
      </w:pPr>
      <w:r w:rsidRPr="004E4DE4">
        <w:rPr>
          <w:rFonts w:ascii="Arial" w:hAnsi="Arial" w:cs="Arial"/>
          <w:sz w:val="22"/>
          <w:szCs w:val="22"/>
        </w:rPr>
        <w:t xml:space="preserve">There are no exceptions to the </w:t>
      </w:r>
      <w:r w:rsidRPr="004E4DE4">
        <w:rPr>
          <w:rFonts w:ascii="Arial" w:hAnsi="Arial" w:cs="Arial"/>
          <w:bCs/>
          <w:sz w:val="22"/>
          <w:szCs w:val="22"/>
        </w:rPr>
        <w:t>certification statement.</w:t>
      </w:r>
    </w:p>
    <w:sectPr w:rsidSect="00E07290">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86CC5" w14:paraId="665CB001" w14:textId="77777777">
      <w:pPr>
        <w:spacing w:line="20" w:lineRule="exact"/>
      </w:pPr>
    </w:p>
  </w:endnote>
  <w:endnote w:type="continuationSeparator" w:id="1">
    <w:p w:rsidR="00286CC5" w14:paraId="7AB47EDA" w14:textId="77777777">
      <w:r>
        <w:t xml:space="preserve"> </w:t>
      </w:r>
    </w:p>
  </w:endnote>
  <w:endnote w:type="continuationNotice" w:id="2">
    <w:p w:rsidR="00286CC5" w14:paraId="5A87C22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1025151"/>
      <w:docPartObj>
        <w:docPartGallery w:val="Page Numbers (Bottom of Page)"/>
        <w:docPartUnique/>
      </w:docPartObj>
    </w:sdtPr>
    <w:sdtEndPr>
      <w:rPr>
        <w:rFonts w:ascii="Arial" w:hAnsi="Arial" w:cs="Arial"/>
        <w:noProof/>
        <w:sz w:val="22"/>
        <w:szCs w:val="18"/>
      </w:rPr>
    </w:sdtEndPr>
    <w:sdtContent>
      <w:p w:rsidR="007B1689" w:rsidRPr="00056F36" w:rsidP="00056F36" w14:paraId="480A97B6" w14:textId="0333C415">
        <w:pPr>
          <w:pStyle w:val="Footer"/>
          <w:jc w:val="center"/>
          <w:rPr>
            <w:rFonts w:ascii="Arial" w:hAnsi="Arial" w:cs="Arial"/>
            <w:sz w:val="22"/>
            <w:szCs w:val="18"/>
          </w:rPr>
        </w:pPr>
        <w:r w:rsidRPr="00056F36">
          <w:rPr>
            <w:rFonts w:ascii="Arial" w:hAnsi="Arial" w:cs="Arial"/>
            <w:sz w:val="22"/>
            <w:szCs w:val="18"/>
          </w:rPr>
          <w:t xml:space="preserve">- </w:t>
        </w:r>
        <w:r w:rsidRPr="00056F36">
          <w:rPr>
            <w:rFonts w:ascii="Arial" w:hAnsi="Arial" w:cs="Arial"/>
            <w:sz w:val="22"/>
            <w:szCs w:val="18"/>
          </w:rPr>
          <w:fldChar w:fldCharType="begin"/>
        </w:r>
        <w:r w:rsidRPr="00056F36">
          <w:rPr>
            <w:rFonts w:ascii="Arial" w:hAnsi="Arial" w:cs="Arial"/>
            <w:sz w:val="22"/>
            <w:szCs w:val="18"/>
          </w:rPr>
          <w:instrText xml:space="preserve"> PAGE   \* MERGEFORMAT </w:instrText>
        </w:r>
        <w:r w:rsidRPr="00056F36">
          <w:rPr>
            <w:rFonts w:ascii="Arial" w:hAnsi="Arial" w:cs="Arial"/>
            <w:sz w:val="22"/>
            <w:szCs w:val="18"/>
          </w:rPr>
          <w:fldChar w:fldCharType="separate"/>
        </w:r>
        <w:r w:rsidR="000C080F">
          <w:rPr>
            <w:rFonts w:ascii="Arial" w:hAnsi="Arial" w:cs="Arial"/>
            <w:noProof/>
            <w:sz w:val="22"/>
            <w:szCs w:val="18"/>
          </w:rPr>
          <w:t>9</w:t>
        </w:r>
        <w:r w:rsidRPr="00056F36">
          <w:rPr>
            <w:rFonts w:ascii="Arial" w:hAnsi="Arial" w:cs="Arial"/>
            <w:noProof/>
            <w:sz w:val="22"/>
            <w:szCs w:val="18"/>
          </w:rPr>
          <w:fldChar w:fldCharType="end"/>
        </w:r>
        <w:r w:rsidRPr="00056F36">
          <w:rPr>
            <w:rFonts w:ascii="Arial" w:hAnsi="Arial" w:cs="Arial"/>
            <w:noProof/>
            <w:sz w:val="22"/>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6CC5" w14:paraId="144C3887" w14:textId="77777777">
      <w:r>
        <w:separator/>
      </w:r>
    </w:p>
  </w:footnote>
  <w:footnote w:type="continuationSeparator" w:id="1">
    <w:p w:rsidR="00286CC5" w14:paraId="5661B093" w14:textId="77777777">
      <w:r>
        <w:continuationSeparator/>
      </w:r>
    </w:p>
  </w:footnote>
  <w:footnote w:type="continuationNotice" w:id="2">
    <w:p w:rsidR="00286CC5" w14:paraId="6694402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B0C7EAA"/>
    <w:multiLevelType w:val="hybridMultilevel"/>
    <w:tmpl w:val="07F212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F421890"/>
    <w:multiLevelType w:val="hybridMultilevel"/>
    <w:tmpl w:val="09CAED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FD878B8"/>
    <w:multiLevelType w:val="hybridMultilevel"/>
    <w:tmpl w:val="F3B2B5D2"/>
    <w:lvl w:ilvl="0">
      <w:start w:val="1"/>
      <w:numFmt w:val="lowerLetter"/>
      <w:lvlText w:val="(%1)"/>
      <w:lvlJc w:val="left"/>
      <w:pPr>
        <w:ind w:left="1080" w:hanging="360"/>
      </w:pPr>
      <w:rPr>
        <w:rFonts w:hint="default"/>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2A17BD"/>
    <w:multiLevelType w:val="hybridMultilevel"/>
    <w:tmpl w:val="B4DE55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9350CD9"/>
    <w:multiLevelType w:val="hybridMultilevel"/>
    <w:tmpl w:val="68A4F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9B3188"/>
    <w:multiLevelType w:val="hybridMultilevel"/>
    <w:tmpl w:val="FB4E753A"/>
    <w:lvl w:ilvl="0">
      <w:start w:val="1"/>
      <w:numFmt w:val="bullet"/>
      <w:lvlText w:val=""/>
      <w:lvlJc w:val="left"/>
      <w:pPr>
        <w:ind w:left="1446" w:hanging="360"/>
      </w:pPr>
      <w:rPr>
        <w:rFonts w:ascii="Symbol" w:hAnsi="Symbol"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1">
    <w:nsid w:val="36BC03BE"/>
    <w:multiLevelType w:val="hybridMultilevel"/>
    <w:tmpl w:val="73F88E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A8828EB"/>
    <w:multiLevelType w:val="hybridMultilevel"/>
    <w:tmpl w:val="192C2D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5A7E7F"/>
    <w:multiLevelType w:val="hybridMultilevel"/>
    <w:tmpl w:val="C0749EDA"/>
    <w:lvl w:ilvl="0">
      <w:start w:val="0"/>
      <w:numFmt w:val="bullet"/>
      <w:lvlText w:val="-"/>
      <w:lvlJc w:val="left"/>
      <w:pPr>
        <w:ind w:left="720" w:hanging="360"/>
      </w:pPr>
      <w:rPr>
        <w:rFonts w:ascii="Courier" w:eastAsia="Times New Roman" w:hAnsi="Courier"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6C48FC"/>
    <w:multiLevelType w:val="hybridMultilevel"/>
    <w:tmpl w:val="7EAE5B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6">
    <w:nsid w:val="40A9603A"/>
    <w:multiLevelType w:val="hybridMultilevel"/>
    <w:tmpl w:val="B2367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937F71"/>
    <w:multiLevelType w:val="hybridMultilevel"/>
    <w:tmpl w:val="E006DB7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0B6197"/>
    <w:multiLevelType w:val="hybridMultilevel"/>
    <w:tmpl w:val="E446EE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CB7F9D"/>
    <w:multiLevelType w:val="hybridMultilevel"/>
    <w:tmpl w:val="CB0039DA"/>
    <w:lvl w:ilvl="0">
      <w:start w:val="1"/>
      <w:numFmt w:val="lowerLetter"/>
      <w:lvlText w:val="(%1)"/>
      <w:lvlJc w:val="left"/>
      <w:pPr>
        <w:ind w:left="3744" w:hanging="720"/>
      </w:pPr>
      <w:rPr>
        <w:rFonts w:hint="default"/>
      </w:rPr>
    </w:lvl>
    <w:lvl w:ilvl="1" w:tentative="1">
      <w:start w:val="1"/>
      <w:numFmt w:val="lowerLetter"/>
      <w:lvlText w:val="%2."/>
      <w:lvlJc w:val="left"/>
      <w:pPr>
        <w:ind w:left="4104" w:hanging="360"/>
      </w:pPr>
    </w:lvl>
    <w:lvl w:ilvl="2" w:tentative="1">
      <w:start w:val="1"/>
      <w:numFmt w:val="lowerRoman"/>
      <w:lvlText w:val="%3."/>
      <w:lvlJc w:val="right"/>
      <w:pPr>
        <w:ind w:left="4824" w:hanging="180"/>
      </w:pPr>
    </w:lvl>
    <w:lvl w:ilvl="3" w:tentative="1">
      <w:start w:val="1"/>
      <w:numFmt w:val="decimal"/>
      <w:lvlText w:val="%4."/>
      <w:lvlJc w:val="left"/>
      <w:pPr>
        <w:ind w:left="5544" w:hanging="360"/>
      </w:pPr>
    </w:lvl>
    <w:lvl w:ilvl="4" w:tentative="1">
      <w:start w:val="1"/>
      <w:numFmt w:val="lowerLetter"/>
      <w:lvlText w:val="%5."/>
      <w:lvlJc w:val="left"/>
      <w:pPr>
        <w:ind w:left="6264" w:hanging="360"/>
      </w:pPr>
    </w:lvl>
    <w:lvl w:ilvl="5" w:tentative="1">
      <w:start w:val="1"/>
      <w:numFmt w:val="lowerRoman"/>
      <w:lvlText w:val="%6."/>
      <w:lvlJc w:val="right"/>
      <w:pPr>
        <w:ind w:left="6984" w:hanging="180"/>
      </w:pPr>
    </w:lvl>
    <w:lvl w:ilvl="6" w:tentative="1">
      <w:start w:val="1"/>
      <w:numFmt w:val="decimal"/>
      <w:lvlText w:val="%7."/>
      <w:lvlJc w:val="left"/>
      <w:pPr>
        <w:ind w:left="7704" w:hanging="360"/>
      </w:pPr>
    </w:lvl>
    <w:lvl w:ilvl="7" w:tentative="1">
      <w:start w:val="1"/>
      <w:numFmt w:val="lowerLetter"/>
      <w:lvlText w:val="%8."/>
      <w:lvlJc w:val="left"/>
      <w:pPr>
        <w:ind w:left="8424" w:hanging="360"/>
      </w:pPr>
    </w:lvl>
    <w:lvl w:ilvl="8" w:tentative="1">
      <w:start w:val="1"/>
      <w:numFmt w:val="lowerRoman"/>
      <w:lvlText w:val="%9."/>
      <w:lvlJc w:val="right"/>
      <w:pPr>
        <w:ind w:left="9144" w:hanging="180"/>
      </w:pPr>
    </w:lvl>
  </w:abstractNum>
  <w:abstractNum w:abstractNumId="21">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2">
    <w:nsid w:val="4D560F31"/>
    <w:multiLevelType w:val="hybridMultilevel"/>
    <w:tmpl w:val="D9122AC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01030DB"/>
    <w:multiLevelType w:val="hybridMultilevel"/>
    <w:tmpl w:val="0AD26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5">
    <w:nsid w:val="5ED977A1"/>
    <w:multiLevelType w:val="hybridMultilevel"/>
    <w:tmpl w:val="F3B2B5D2"/>
    <w:lvl w:ilvl="0">
      <w:start w:val="1"/>
      <w:numFmt w:val="lowerLetter"/>
      <w:lvlText w:val="(%1)"/>
      <w:lvlJc w:val="left"/>
      <w:pPr>
        <w:ind w:left="1080" w:hanging="360"/>
      </w:pPr>
      <w:rPr>
        <w:rFonts w:hint="default"/>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28B3488"/>
    <w:multiLevelType w:val="hybridMultilevel"/>
    <w:tmpl w:val="2A44D0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8">
    <w:nsid w:val="6ABE4B24"/>
    <w:multiLevelType w:val="hybridMultilevel"/>
    <w:tmpl w:val="10A8456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6B9A4944"/>
    <w:multiLevelType w:val="hybridMultilevel"/>
    <w:tmpl w:val="E5046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C36E0D"/>
    <w:multiLevelType w:val="hybridMultilevel"/>
    <w:tmpl w:val="6110F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E9A1F4F"/>
    <w:multiLevelType w:val="hybridMultilevel"/>
    <w:tmpl w:val="AA806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6801111">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2081243251">
    <w:abstractNumId w:val="15"/>
  </w:num>
  <w:num w:numId="3" w16cid:durableId="193925855">
    <w:abstractNumId w:val="7"/>
  </w:num>
  <w:num w:numId="4" w16cid:durableId="1862433676">
    <w:abstractNumId w:val="27"/>
  </w:num>
  <w:num w:numId="5" w16cid:durableId="1795975201">
    <w:abstractNumId w:val="1"/>
  </w:num>
  <w:num w:numId="6" w16cid:durableId="807211032">
    <w:abstractNumId w:val="3"/>
  </w:num>
  <w:num w:numId="7" w16cid:durableId="2004309311">
    <w:abstractNumId w:val="21"/>
  </w:num>
  <w:num w:numId="8" w16cid:durableId="915281025">
    <w:abstractNumId w:val="19"/>
  </w:num>
  <w:num w:numId="9" w16cid:durableId="1136948635">
    <w:abstractNumId w:val="24"/>
  </w:num>
  <w:num w:numId="10" w16cid:durableId="640112633">
    <w:abstractNumId w:val="31"/>
  </w:num>
  <w:num w:numId="11" w16cid:durableId="712734608">
    <w:abstractNumId w:val="8"/>
  </w:num>
  <w:num w:numId="12" w16cid:durableId="84687945">
    <w:abstractNumId w:val="26"/>
  </w:num>
  <w:num w:numId="13" w16cid:durableId="1588418524">
    <w:abstractNumId w:val="6"/>
  </w:num>
  <w:num w:numId="14" w16cid:durableId="324431959">
    <w:abstractNumId w:val="4"/>
  </w:num>
  <w:num w:numId="15" w16cid:durableId="672148874">
    <w:abstractNumId w:val="14"/>
  </w:num>
  <w:num w:numId="16" w16cid:durableId="1188954607">
    <w:abstractNumId w:val="29"/>
  </w:num>
  <w:num w:numId="17" w16cid:durableId="1505394421">
    <w:abstractNumId w:val="32"/>
  </w:num>
  <w:num w:numId="18" w16cid:durableId="621575271">
    <w:abstractNumId w:val="9"/>
  </w:num>
  <w:num w:numId="19" w16cid:durableId="357658427">
    <w:abstractNumId w:val="13"/>
  </w:num>
  <w:num w:numId="20" w16cid:durableId="832332542">
    <w:abstractNumId w:val="30"/>
  </w:num>
  <w:num w:numId="21" w16cid:durableId="1989164600">
    <w:abstractNumId w:val="11"/>
  </w:num>
  <w:num w:numId="22" w16cid:durableId="1437485417">
    <w:abstractNumId w:val="12"/>
  </w:num>
  <w:num w:numId="23" w16cid:durableId="493765894">
    <w:abstractNumId w:val="10"/>
  </w:num>
  <w:num w:numId="24" w16cid:durableId="106630960">
    <w:abstractNumId w:val="28"/>
  </w:num>
  <w:num w:numId="25" w16cid:durableId="646471841">
    <w:abstractNumId w:val="22"/>
  </w:num>
  <w:num w:numId="26" w16cid:durableId="2020886253">
    <w:abstractNumId w:val="16"/>
  </w:num>
  <w:num w:numId="27" w16cid:durableId="1546023992">
    <w:abstractNumId w:val="18"/>
  </w:num>
  <w:num w:numId="28" w16cid:durableId="1168250147">
    <w:abstractNumId w:val="2"/>
  </w:num>
  <w:num w:numId="29" w16cid:durableId="1988976254">
    <w:abstractNumId w:val="25"/>
  </w:num>
  <w:num w:numId="30" w16cid:durableId="182741945">
    <w:abstractNumId w:val="5"/>
  </w:num>
  <w:num w:numId="31" w16cid:durableId="621151014">
    <w:abstractNumId w:val="20"/>
  </w:num>
  <w:num w:numId="32" w16cid:durableId="1229344346">
    <w:abstractNumId w:val="23"/>
  </w:num>
  <w:num w:numId="33" w16cid:durableId="1660427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18B9"/>
    <w:rsid w:val="0000275F"/>
    <w:rsid w:val="000052D5"/>
    <w:rsid w:val="0000550E"/>
    <w:rsid w:val="0000569C"/>
    <w:rsid w:val="00005F90"/>
    <w:rsid w:val="00007015"/>
    <w:rsid w:val="00007865"/>
    <w:rsid w:val="0001014B"/>
    <w:rsid w:val="000108FC"/>
    <w:rsid w:val="000116A2"/>
    <w:rsid w:val="000124FD"/>
    <w:rsid w:val="00012839"/>
    <w:rsid w:val="000145A5"/>
    <w:rsid w:val="000147B7"/>
    <w:rsid w:val="000168F6"/>
    <w:rsid w:val="000227B2"/>
    <w:rsid w:val="000227B6"/>
    <w:rsid w:val="00023779"/>
    <w:rsid w:val="00023B45"/>
    <w:rsid w:val="00023E82"/>
    <w:rsid w:val="00025F8C"/>
    <w:rsid w:val="00026196"/>
    <w:rsid w:val="0002637C"/>
    <w:rsid w:val="00027033"/>
    <w:rsid w:val="000306B7"/>
    <w:rsid w:val="00030BCB"/>
    <w:rsid w:val="00030CCF"/>
    <w:rsid w:val="00032628"/>
    <w:rsid w:val="00033547"/>
    <w:rsid w:val="00033A03"/>
    <w:rsid w:val="00033C61"/>
    <w:rsid w:val="00034B0B"/>
    <w:rsid w:val="00035A6A"/>
    <w:rsid w:val="00037D89"/>
    <w:rsid w:val="000401B4"/>
    <w:rsid w:val="00042B68"/>
    <w:rsid w:val="00043136"/>
    <w:rsid w:val="0004348A"/>
    <w:rsid w:val="0004356C"/>
    <w:rsid w:val="000438BB"/>
    <w:rsid w:val="00044E7C"/>
    <w:rsid w:val="000461E2"/>
    <w:rsid w:val="00046BA1"/>
    <w:rsid w:val="00047F07"/>
    <w:rsid w:val="000504F0"/>
    <w:rsid w:val="00050CBE"/>
    <w:rsid w:val="00050D5F"/>
    <w:rsid w:val="00051098"/>
    <w:rsid w:val="00053043"/>
    <w:rsid w:val="00053181"/>
    <w:rsid w:val="00054738"/>
    <w:rsid w:val="0005533C"/>
    <w:rsid w:val="000567C5"/>
    <w:rsid w:val="00056F36"/>
    <w:rsid w:val="00057C5F"/>
    <w:rsid w:val="000602FB"/>
    <w:rsid w:val="00062FF9"/>
    <w:rsid w:val="00064043"/>
    <w:rsid w:val="00065237"/>
    <w:rsid w:val="00066642"/>
    <w:rsid w:val="000676E9"/>
    <w:rsid w:val="0007049B"/>
    <w:rsid w:val="00070AE0"/>
    <w:rsid w:val="000725DE"/>
    <w:rsid w:val="0007295F"/>
    <w:rsid w:val="00072C39"/>
    <w:rsid w:val="00072E1E"/>
    <w:rsid w:val="00072F50"/>
    <w:rsid w:val="00073400"/>
    <w:rsid w:val="00073701"/>
    <w:rsid w:val="0007422B"/>
    <w:rsid w:val="00074542"/>
    <w:rsid w:val="0007499E"/>
    <w:rsid w:val="000770EC"/>
    <w:rsid w:val="000772B2"/>
    <w:rsid w:val="00077370"/>
    <w:rsid w:val="00077438"/>
    <w:rsid w:val="000776C6"/>
    <w:rsid w:val="00077C3D"/>
    <w:rsid w:val="00077EB9"/>
    <w:rsid w:val="0008167E"/>
    <w:rsid w:val="00085003"/>
    <w:rsid w:val="00086124"/>
    <w:rsid w:val="0009034C"/>
    <w:rsid w:val="000909E0"/>
    <w:rsid w:val="00090DB8"/>
    <w:rsid w:val="00090F9D"/>
    <w:rsid w:val="000913F4"/>
    <w:rsid w:val="00093903"/>
    <w:rsid w:val="00095AA3"/>
    <w:rsid w:val="000A012F"/>
    <w:rsid w:val="000A0953"/>
    <w:rsid w:val="000A10B1"/>
    <w:rsid w:val="000A1EFC"/>
    <w:rsid w:val="000A21E5"/>
    <w:rsid w:val="000A3559"/>
    <w:rsid w:val="000A438F"/>
    <w:rsid w:val="000A6598"/>
    <w:rsid w:val="000A6723"/>
    <w:rsid w:val="000A7147"/>
    <w:rsid w:val="000B14D8"/>
    <w:rsid w:val="000B4159"/>
    <w:rsid w:val="000B4678"/>
    <w:rsid w:val="000B4702"/>
    <w:rsid w:val="000B48D2"/>
    <w:rsid w:val="000B4DD6"/>
    <w:rsid w:val="000C0782"/>
    <w:rsid w:val="000C080F"/>
    <w:rsid w:val="000C32E0"/>
    <w:rsid w:val="000C42C5"/>
    <w:rsid w:val="000C485B"/>
    <w:rsid w:val="000C4E93"/>
    <w:rsid w:val="000C7763"/>
    <w:rsid w:val="000C7E77"/>
    <w:rsid w:val="000D030C"/>
    <w:rsid w:val="000D1A49"/>
    <w:rsid w:val="000D2CD1"/>
    <w:rsid w:val="000D447B"/>
    <w:rsid w:val="000D52F5"/>
    <w:rsid w:val="000D5969"/>
    <w:rsid w:val="000D5F32"/>
    <w:rsid w:val="000D5FD9"/>
    <w:rsid w:val="000D7472"/>
    <w:rsid w:val="000E0616"/>
    <w:rsid w:val="000E103E"/>
    <w:rsid w:val="000E1E6B"/>
    <w:rsid w:val="000E1F46"/>
    <w:rsid w:val="000E2AF3"/>
    <w:rsid w:val="000E2FE6"/>
    <w:rsid w:val="000E3175"/>
    <w:rsid w:val="000E427F"/>
    <w:rsid w:val="000E4454"/>
    <w:rsid w:val="000E4FB7"/>
    <w:rsid w:val="000E592D"/>
    <w:rsid w:val="000E7FAB"/>
    <w:rsid w:val="000F13A2"/>
    <w:rsid w:val="000F175B"/>
    <w:rsid w:val="000F2530"/>
    <w:rsid w:val="000F398A"/>
    <w:rsid w:val="000F53E7"/>
    <w:rsid w:val="000F5466"/>
    <w:rsid w:val="000F608A"/>
    <w:rsid w:val="000F696F"/>
    <w:rsid w:val="000F7CB6"/>
    <w:rsid w:val="001006BF"/>
    <w:rsid w:val="00101402"/>
    <w:rsid w:val="00104262"/>
    <w:rsid w:val="00106231"/>
    <w:rsid w:val="00106602"/>
    <w:rsid w:val="00106C61"/>
    <w:rsid w:val="001075B7"/>
    <w:rsid w:val="00107D3C"/>
    <w:rsid w:val="00110D2C"/>
    <w:rsid w:val="001137A5"/>
    <w:rsid w:val="00113F6F"/>
    <w:rsid w:val="001172C5"/>
    <w:rsid w:val="001175B2"/>
    <w:rsid w:val="00120600"/>
    <w:rsid w:val="00120B8C"/>
    <w:rsid w:val="001217B1"/>
    <w:rsid w:val="001247FD"/>
    <w:rsid w:val="001268A9"/>
    <w:rsid w:val="001272C2"/>
    <w:rsid w:val="0012770D"/>
    <w:rsid w:val="001311BF"/>
    <w:rsid w:val="00133DE8"/>
    <w:rsid w:val="001402FA"/>
    <w:rsid w:val="00140A36"/>
    <w:rsid w:val="00140FC5"/>
    <w:rsid w:val="00144C49"/>
    <w:rsid w:val="0014500F"/>
    <w:rsid w:val="0014548A"/>
    <w:rsid w:val="00145DBF"/>
    <w:rsid w:val="0014629C"/>
    <w:rsid w:val="00150D0D"/>
    <w:rsid w:val="00151007"/>
    <w:rsid w:val="0015131A"/>
    <w:rsid w:val="0015138B"/>
    <w:rsid w:val="00152287"/>
    <w:rsid w:val="001538A1"/>
    <w:rsid w:val="00153AF6"/>
    <w:rsid w:val="00153F20"/>
    <w:rsid w:val="0015430C"/>
    <w:rsid w:val="00154910"/>
    <w:rsid w:val="00157C7B"/>
    <w:rsid w:val="00161620"/>
    <w:rsid w:val="001617F5"/>
    <w:rsid w:val="00162115"/>
    <w:rsid w:val="001623E7"/>
    <w:rsid w:val="00163304"/>
    <w:rsid w:val="00163A69"/>
    <w:rsid w:val="001662BB"/>
    <w:rsid w:val="001663A1"/>
    <w:rsid w:val="00170D6F"/>
    <w:rsid w:val="00171076"/>
    <w:rsid w:val="00172CB6"/>
    <w:rsid w:val="001741B1"/>
    <w:rsid w:val="001743A5"/>
    <w:rsid w:val="00175D3B"/>
    <w:rsid w:val="00176382"/>
    <w:rsid w:val="00176770"/>
    <w:rsid w:val="00182729"/>
    <w:rsid w:val="0018279C"/>
    <w:rsid w:val="001827DA"/>
    <w:rsid w:val="00183893"/>
    <w:rsid w:val="0018398E"/>
    <w:rsid w:val="00184424"/>
    <w:rsid w:val="0018490D"/>
    <w:rsid w:val="00184C1B"/>
    <w:rsid w:val="00184F57"/>
    <w:rsid w:val="00192CCA"/>
    <w:rsid w:val="00193AB7"/>
    <w:rsid w:val="001963D8"/>
    <w:rsid w:val="00196C7E"/>
    <w:rsid w:val="0019742E"/>
    <w:rsid w:val="00197B12"/>
    <w:rsid w:val="00197E0E"/>
    <w:rsid w:val="00197E57"/>
    <w:rsid w:val="001A1014"/>
    <w:rsid w:val="001A14AC"/>
    <w:rsid w:val="001A25E1"/>
    <w:rsid w:val="001A29DB"/>
    <w:rsid w:val="001A2BF4"/>
    <w:rsid w:val="001A32AC"/>
    <w:rsid w:val="001A402C"/>
    <w:rsid w:val="001A57BC"/>
    <w:rsid w:val="001A6335"/>
    <w:rsid w:val="001A639D"/>
    <w:rsid w:val="001A7310"/>
    <w:rsid w:val="001A7ABB"/>
    <w:rsid w:val="001B26DA"/>
    <w:rsid w:val="001B33FF"/>
    <w:rsid w:val="001B3E8B"/>
    <w:rsid w:val="001B4312"/>
    <w:rsid w:val="001B5403"/>
    <w:rsid w:val="001B5760"/>
    <w:rsid w:val="001B77E1"/>
    <w:rsid w:val="001C0FD1"/>
    <w:rsid w:val="001C1D3D"/>
    <w:rsid w:val="001C21D8"/>
    <w:rsid w:val="001C2B5B"/>
    <w:rsid w:val="001C5640"/>
    <w:rsid w:val="001C5F80"/>
    <w:rsid w:val="001D09AD"/>
    <w:rsid w:val="001D122B"/>
    <w:rsid w:val="001D1409"/>
    <w:rsid w:val="001D3777"/>
    <w:rsid w:val="001D44B1"/>
    <w:rsid w:val="001D6400"/>
    <w:rsid w:val="001D6B6A"/>
    <w:rsid w:val="001D7524"/>
    <w:rsid w:val="001D7C2B"/>
    <w:rsid w:val="001D7EF1"/>
    <w:rsid w:val="001E07AC"/>
    <w:rsid w:val="001E0E27"/>
    <w:rsid w:val="001E687A"/>
    <w:rsid w:val="001E749A"/>
    <w:rsid w:val="001E74E6"/>
    <w:rsid w:val="001F05B8"/>
    <w:rsid w:val="001F0AEE"/>
    <w:rsid w:val="001F0D6F"/>
    <w:rsid w:val="001F0D9F"/>
    <w:rsid w:val="001F1CD0"/>
    <w:rsid w:val="001F22CA"/>
    <w:rsid w:val="001F414F"/>
    <w:rsid w:val="001F5B5F"/>
    <w:rsid w:val="001F6E90"/>
    <w:rsid w:val="001F75C7"/>
    <w:rsid w:val="001F7744"/>
    <w:rsid w:val="001F7EC2"/>
    <w:rsid w:val="00201025"/>
    <w:rsid w:val="00201E8D"/>
    <w:rsid w:val="00202C26"/>
    <w:rsid w:val="00202FD6"/>
    <w:rsid w:val="002031E2"/>
    <w:rsid w:val="00203992"/>
    <w:rsid w:val="00204232"/>
    <w:rsid w:val="002049F8"/>
    <w:rsid w:val="00205BBE"/>
    <w:rsid w:val="00205EE4"/>
    <w:rsid w:val="002065CE"/>
    <w:rsid w:val="0020719F"/>
    <w:rsid w:val="00211165"/>
    <w:rsid w:val="0021191F"/>
    <w:rsid w:val="0021220A"/>
    <w:rsid w:val="002130F6"/>
    <w:rsid w:val="00213506"/>
    <w:rsid w:val="00213B2C"/>
    <w:rsid w:val="00213C1A"/>
    <w:rsid w:val="002140A2"/>
    <w:rsid w:val="00214761"/>
    <w:rsid w:val="00215886"/>
    <w:rsid w:val="00215BEA"/>
    <w:rsid w:val="0021667A"/>
    <w:rsid w:val="002177F5"/>
    <w:rsid w:val="00217B42"/>
    <w:rsid w:val="00217E66"/>
    <w:rsid w:val="00220B36"/>
    <w:rsid w:val="00220C58"/>
    <w:rsid w:val="00221C6A"/>
    <w:rsid w:val="002229ED"/>
    <w:rsid w:val="00222D5F"/>
    <w:rsid w:val="00222DC5"/>
    <w:rsid w:val="00224C83"/>
    <w:rsid w:val="00224DFD"/>
    <w:rsid w:val="00232212"/>
    <w:rsid w:val="00232768"/>
    <w:rsid w:val="00232990"/>
    <w:rsid w:val="002379AE"/>
    <w:rsid w:val="00237C58"/>
    <w:rsid w:val="002405C0"/>
    <w:rsid w:val="0024181C"/>
    <w:rsid w:val="002426C0"/>
    <w:rsid w:val="002428A7"/>
    <w:rsid w:val="00242EE1"/>
    <w:rsid w:val="002473CE"/>
    <w:rsid w:val="002473FE"/>
    <w:rsid w:val="002510CA"/>
    <w:rsid w:val="002538EC"/>
    <w:rsid w:val="00255883"/>
    <w:rsid w:val="002600AA"/>
    <w:rsid w:val="002601A9"/>
    <w:rsid w:val="00260317"/>
    <w:rsid w:val="0026352D"/>
    <w:rsid w:val="00265286"/>
    <w:rsid w:val="00265D8C"/>
    <w:rsid w:val="00265F95"/>
    <w:rsid w:val="00266F8B"/>
    <w:rsid w:val="0027077A"/>
    <w:rsid w:val="0027092A"/>
    <w:rsid w:val="00270DAD"/>
    <w:rsid w:val="00271B67"/>
    <w:rsid w:val="00271C21"/>
    <w:rsid w:val="002756FA"/>
    <w:rsid w:val="00276393"/>
    <w:rsid w:val="0027712F"/>
    <w:rsid w:val="00280EA4"/>
    <w:rsid w:val="00281674"/>
    <w:rsid w:val="002818CD"/>
    <w:rsid w:val="00284015"/>
    <w:rsid w:val="002863A4"/>
    <w:rsid w:val="00286509"/>
    <w:rsid w:val="00286CC5"/>
    <w:rsid w:val="00286E5A"/>
    <w:rsid w:val="00287A1C"/>
    <w:rsid w:val="00287BEA"/>
    <w:rsid w:val="00290048"/>
    <w:rsid w:val="002916BE"/>
    <w:rsid w:val="00292074"/>
    <w:rsid w:val="00294CFE"/>
    <w:rsid w:val="00294EA7"/>
    <w:rsid w:val="0029521F"/>
    <w:rsid w:val="00295D70"/>
    <w:rsid w:val="00296696"/>
    <w:rsid w:val="00297C42"/>
    <w:rsid w:val="00297C5E"/>
    <w:rsid w:val="00297D4A"/>
    <w:rsid w:val="002A03C0"/>
    <w:rsid w:val="002A11A5"/>
    <w:rsid w:val="002A2A67"/>
    <w:rsid w:val="002A31AC"/>
    <w:rsid w:val="002A3497"/>
    <w:rsid w:val="002A4144"/>
    <w:rsid w:val="002A42B5"/>
    <w:rsid w:val="002A7415"/>
    <w:rsid w:val="002A7534"/>
    <w:rsid w:val="002A76F6"/>
    <w:rsid w:val="002A7C9E"/>
    <w:rsid w:val="002B01B1"/>
    <w:rsid w:val="002B0412"/>
    <w:rsid w:val="002B0A95"/>
    <w:rsid w:val="002B1653"/>
    <w:rsid w:val="002B4B41"/>
    <w:rsid w:val="002B5EFE"/>
    <w:rsid w:val="002B7647"/>
    <w:rsid w:val="002B7AB4"/>
    <w:rsid w:val="002C12E9"/>
    <w:rsid w:val="002C2E03"/>
    <w:rsid w:val="002C325E"/>
    <w:rsid w:val="002C5FF9"/>
    <w:rsid w:val="002C6D99"/>
    <w:rsid w:val="002C7226"/>
    <w:rsid w:val="002D003F"/>
    <w:rsid w:val="002D013B"/>
    <w:rsid w:val="002D12A2"/>
    <w:rsid w:val="002D1503"/>
    <w:rsid w:val="002D1A4D"/>
    <w:rsid w:val="002D1B93"/>
    <w:rsid w:val="002D58CB"/>
    <w:rsid w:val="002D6315"/>
    <w:rsid w:val="002D66BE"/>
    <w:rsid w:val="002D6FE2"/>
    <w:rsid w:val="002E0ECA"/>
    <w:rsid w:val="002E0F45"/>
    <w:rsid w:val="002E26D8"/>
    <w:rsid w:val="002E2782"/>
    <w:rsid w:val="002E3C81"/>
    <w:rsid w:val="002E4543"/>
    <w:rsid w:val="002E4CA1"/>
    <w:rsid w:val="002E4CC8"/>
    <w:rsid w:val="002E565B"/>
    <w:rsid w:val="002E7D42"/>
    <w:rsid w:val="002F0B7F"/>
    <w:rsid w:val="002F36B9"/>
    <w:rsid w:val="002F719A"/>
    <w:rsid w:val="003011D9"/>
    <w:rsid w:val="00301854"/>
    <w:rsid w:val="00302A69"/>
    <w:rsid w:val="00303606"/>
    <w:rsid w:val="00304D85"/>
    <w:rsid w:val="00305699"/>
    <w:rsid w:val="003056D5"/>
    <w:rsid w:val="00311AA2"/>
    <w:rsid w:val="003140A0"/>
    <w:rsid w:val="003145C2"/>
    <w:rsid w:val="00314AD0"/>
    <w:rsid w:val="00316573"/>
    <w:rsid w:val="00316673"/>
    <w:rsid w:val="003174C4"/>
    <w:rsid w:val="00317DB5"/>
    <w:rsid w:val="003209ED"/>
    <w:rsid w:val="00322A51"/>
    <w:rsid w:val="00322CB6"/>
    <w:rsid w:val="00323734"/>
    <w:rsid w:val="00323913"/>
    <w:rsid w:val="003243C0"/>
    <w:rsid w:val="0032493C"/>
    <w:rsid w:val="003266F7"/>
    <w:rsid w:val="00327711"/>
    <w:rsid w:val="00327A8A"/>
    <w:rsid w:val="003300B0"/>
    <w:rsid w:val="00332CEB"/>
    <w:rsid w:val="00333AD9"/>
    <w:rsid w:val="00335AF9"/>
    <w:rsid w:val="00335ED6"/>
    <w:rsid w:val="0033699D"/>
    <w:rsid w:val="00337C75"/>
    <w:rsid w:val="0034016F"/>
    <w:rsid w:val="003413AD"/>
    <w:rsid w:val="00342583"/>
    <w:rsid w:val="00344D9C"/>
    <w:rsid w:val="00346573"/>
    <w:rsid w:val="00347019"/>
    <w:rsid w:val="00347CB6"/>
    <w:rsid w:val="003518E0"/>
    <w:rsid w:val="0035309F"/>
    <w:rsid w:val="00353D3C"/>
    <w:rsid w:val="00353F11"/>
    <w:rsid w:val="00354D4E"/>
    <w:rsid w:val="003567E3"/>
    <w:rsid w:val="00356C88"/>
    <w:rsid w:val="0035719A"/>
    <w:rsid w:val="00357980"/>
    <w:rsid w:val="003619BF"/>
    <w:rsid w:val="0036206F"/>
    <w:rsid w:val="00363B8B"/>
    <w:rsid w:val="00363DEB"/>
    <w:rsid w:val="00365533"/>
    <w:rsid w:val="0036610D"/>
    <w:rsid w:val="003678B8"/>
    <w:rsid w:val="003715D2"/>
    <w:rsid w:val="003719D1"/>
    <w:rsid w:val="003806C0"/>
    <w:rsid w:val="00380799"/>
    <w:rsid w:val="00380D7A"/>
    <w:rsid w:val="00380F1F"/>
    <w:rsid w:val="003817F5"/>
    <w:rsid w:val="0038345C"/>
    <w:rsid w:val="0038532A"/>
    <w:rsid w:val="00386054"/>
    <w:rsid w:val="00391159"/>
    <w:rsid w:val="00391C9D"/>
    <w:rsid w:val="003933BE"/>
    <w:rsid w:val="00394649"/>
    <w:rsid w:val="00394707"/>
    <w:rsid w:val="0039556F"/>
    <w:rsid w:val="0039593A"/>
    <w:rsid w:val="00396764"/>
    <w:rsid w:val="0039757D"/>
    <w:rsid w:val="0039795B"/>
    <w:rsid w:val="003A1B2C"/>
    <w:rsid w:val="003A3595"/>
    <w:rsid w:val="003A3F91"/>
    <w:rsid w:val="003A697A"/>
    <w:rsid w:val="003A6D81"/>
    <w:rsid w:val="003A71F4"/>
    <w:rsid w:val="003B0041"/>
    <w:rsid w:val="003B09FB"/>
    <w:rsid w:val="003B159B"/>
    <w:rsid w:val="003B3ECB"/>
    <w:rsid w:val="003C0CE3"/>
    <w:rsid w:val="003C0D7C"/>
    <w:rsid w:val="003C11E2"/>
    <w:rsid w:val="003C29C2"/>
    <w:rsid w:val="003C4CF9"/>
    <w:rsid w:val="003C656A"/>
    <w:rsid w:val="003C674C"/>
    <w:rsid w:val="003C7F70"/>
    <w:rsid w:val="003D0055"/>
    <w:rsid w:val="003D0541"/>
    <w:rsid w:val="003D094B"/>
    <w:rsid w:val="003D0C04"/>
    <w:rsid w:val="003D1F3E"/>
    <w:rsid w:val="003D2D56"/>
    <w:rsid w:val="003D36E3"/>
    <w:rsid w:val="003D39BD"/>
    <w:rsid w:val="003D5A6F"/>
    <w:rsid w:val="003D5D70"/>
    <w:rsid w:val="003D6799"/>
    <w:rsid w:val="003D7684"/>
    <w:rsid w:val="003E285A"/>
    <w:rsid w:val="003E342C"/>
    <w:rsid w:val="003E44F8"/>
    <w:rsid w:val="003E479F"/>
    <w:rsid w:val="003E48CC"/>
    <w:rsid w:val="003E515B"/>
    <w:rsid w:val="003E57C1"/>
    <w:rsid w:val="003F0275"/>
    <w:rsid w:val="003F0781"/>
    <w:rsid w:val="003F0C7B"/>
    <w:rsid w:val="003F335E"/>
    <w:rsid w:val="003F3A5F"/>
    <w:rsid w:val="003F6BF3"/>
    <w:rsid w:val="003F7ABC"/>
    <w:rsid w:val="003F7C7F"/>
    <w:rsid w:val="00400386"/>
    <w:rsid w:val="0040091C"/>
    <w:rsid w:val="00401002"/>
    <w:rsid w:val="00401E49"/>
    <w:rsid w:val="00402CA4"/>
    <w:rsid w:val="00402D34"/>
    <w:rsid w:val="004036C7"/>
    <w:rsid w:val="004049E2"/>
    <w:rsid w:val="00404CD1"/>
    <w:rsid w:val="00407B1D"/>
    <w:rsid w:val="00410DBC"/>
    <w:rsid w:val="00410ED6"/>
    <w:rsid w:val="0041113B"/>
    <w:rsid w:val="00411CDF"/>
    <w:rsid w:val="0041335E"/>
    <w:rsid w:val="00413774"/>
    <w:rsid w:val="00414B13"/>
    <w:rsid w:val="004152EF"/>
    <w:rsid w:val="00415460"/>
    <w:rsid w:val="00416818"/>
    <w:rsid w:val="004168A2"/>
    <w:rsid w:val="00425F9A"/>
    <w:rsid w:val="00426734"/>
    <w:rsid w:val="0043074F"/>
    <w:rsid w:val="004312AA"/>
    <w:rsid w:val="0043201C"/>
    <w:rsid w:val="00433146"/>
    <w:rsid w:val="00434773"/>
    <w:rsid w:val="0043588A"/>
    <w:rsid w:val="00436614"/>
    <w:rsid w:val="00436E3B"/>
    <w:rsid w:val="00436EAA"/>
    <w:rsid w:val="004379CF"/>
    <w:rsid w:val="00437F04"/>
    <w:rsid w:val="004405E9"/>
    <w:rsid w:val="004406F0"/>
    <w:rsid w:val="00442728"/>
    <w:rsid w:val="004428FF"/>
    <w:rsid w:val="00443178"/>
    <w:rsid w:val="004446EA"/>
    <w:rsid w:val="00445418"/>
    <w:rsid w:val="0044541A"/>
    <w:rsid w:val="00446352"/>
    <w:rsid w:val="0044658A"/>
    <w:rsid w:val="00446BDB"/>
    <w:rsid w:val="00446D97"/>
    <w:rsid w:val="00452362"/>
    <w:rsid w:val="004526BA"/>
    <w:rsid w:val="004531A7"/>
    <w:rsid w:val="0045346B"/>
    <w:rsid w:val="00453C7F"/>
    <w:rsid w:val="00454B2A"/>
    <w:rsid w:val="00462409"/>
    <w:rsid w:val="00462418"/>
    <w:rsid w:val="004625FC"/>
    <w:rsid w:val="00462676"/>
    <w:rsid w:val="004629C4"/>
    <w:rsid w:val="004659A6"/>
    <w:rsid w:val="00467902"/>
    <w:rsid w:val="004712B5"/>
    <w:rsid w:val="004718E3"/>
    <w:rsid w:val="00471EE0"/>
    <w:rsid w:val="0047237A"/>
    <w:rsid w:val="0047567E"/>
    <w:rsid w:val="004807A1"/>
    <w:rsid w:val="004837F5"/>
    <w:rsid w:val="00484627"/>
    <w:rsid w:val="00484658"/>
    <w:rsid w:val="00484EA0"/>
    <w:rsid w:val="004877E2"/>
    <w:rsid w:val="00490495"/>
    <w:rsid w:val="00491261"/>
    <w:rsid w:val="00493CEB"/>
    <w:rsid w:val="00493D09"/>
    <w:rsid w:val="00496482"/>
    <w:rsid w:val="004966CD"/>
    <w:rsid w:val="004971DD"/>
    <w:rsid w:val="0049769C"/>
    <w:rsid w:val="004977B2"/>
    <w:rsid w:val="004A0BF4"/>
    <w:rsid w:val="004A0F47"/>
    <w:rsid w:val="004A2DBB"/>
    <w:rsid w:val="004A3096"/>
    <w:rsid w:val="004A3CB5"/>
    <w:rsid w:val="004A509F"/>
    <w:rsid w:val="004A66D4"/>
    <w:rsid w:val="004A6C4A"/>
    <w:rsid w:val="004A7005"/>
    <w:rsid w:val="004B0D98"/>
    <w:rsid w:val="004B17B7"/>
    <w:rsid w:val="004B1880"/>
    <w:rsid w:val="004B326F"/>
    <w:rsid w:val="004B33EA"/>
    <w:rsid w:val="004B587E"/>
    <w:rsid w:val="004B5A6A"/>
    <w:rsid w:val="004B6F37"/>
    <w:rsid w:val="004B7719"/>
    <w:rsid w:val="004C19F7"/>
    <w:rsid w:val="004C1EB0"/>
    <w:rsid w:val="004C2207"/>
    <w:rsid w:val="004C38BC"/>
    <w:rsid w:val="004C6728"/>
    <w:rsid w:val="004C6841"/>
    <w:rsid w:val="004C7BFC"/>
    <w:rsid w:val="004C7E58"/>
    <w:rsid w:val="004D04C7"/>
    <w:rsid w:val="004D0820"/>
    <w:rsid w:val="004D141A"/>
    <w:rsid w:val="004D220F"/>
    <w:rsid w:val="004D29AA"/>
    <w:rsid w:val="004D3479"/>
    <w:rsid w:val="004D34BA"/>
    <w:rsid w:val="004D36CE"/>
    <w:rsid w:val="004D4025"/>
    <w:rsid w:val="004D4A6B"/>
    <w:rsid w:val="004D4ED3"/>
    <w:rsid w:val="004E024E"/>
    <w:rsid w:val="004E02A2"/>
    <w:rsid w:val="004E23D9"/>
    <w:rsid w:val="004E31B8"/>
    <w:rsid w:val="004E443D"/>
    <w:rsid w:val="004E4BB8"/>
    <w:rsid w:val="004E4DE4"/>
    <w:rsid w:val="004F0DAE"/>
    <w:rsid w:val="004F1A72"/>
    <w:rsid w:val="004F2691"/>
    <w:rsid w:val="004F2CFA"/>
    <w:rsid w:val="004F46B0"/>
    <w:rsid w:val="004F4D6C"/>
    <w:rsid w:val="004F6415"/>
    <w:rsid w:val="004F692A"/>
    <w:rsid w:val="004F7031"/>
    <w:rsid w:val="004F761D"/>
    <w:rsid w:val="004F78C6"/>
    <w:rsid w:val="00500129"/>
    <w:rsid w:val="0050052B"/>
    <w:rsid w:val="00501233"/>
    <w:rsid w:val="00501942"/>
    <w:rsid w:val="00501BE0"/>
    <w:rsid w:val="00503F1E"/>
    <w:rsid w:val="00503FBC"/>
    <w:rsid w:val="0050411D"/>
    <w:rsid w:val="005046CD"/>
    <w:rsid w:val="00504C81"/>
    <w:rsid w:val="005050EC"/>
    <w:rsid w:val="005054F1"/>
    <w:rsid w:val="00506BC0"/>
    <w:rsid w:val="0050761C"/>
    <w:rsid w:val="00507B6F"/>
    <w:rsid w:val="00510C78"/>
    <w:rsid w:val="00512598"/>
    <w:rsid w:val="005136A0"/>
    <w:rsid w:val="00513CF4"/>
    <w:rsid w:val="005151AA"/>
    <w:rsid w:val="00515C94"/>
    <w:rsid w:val="005163AC"/>
    <w:rsid w:val="005176A3"/>
    <w:rsid w:val="0052022D"/>
    <w:rsid w:val="0052028F"/>
    <w:rsid w:val="005220FA"/>
    <w:rsid w:val="00522C81"/>
    <w:rsid w:val="00523179"/>
    <w:rsid w:val="00523532"/>
    <w:rsid w:val="00523E91"/>
    <w:rsid w:val="00524E6F"/>
    <w:rsid w:val="00525FDA"/>
    <w:rsid w:val="00526534"/>
    <w:rsid w:val="00527A5F"/>
    <w:rsid w:val="0053022A"/>
    <w:rsid w:val="00531B5E"/>
    <w:rsid w:val="00531E66"/>
    <w:rsid w:val="00532B62"/>
    <w:rsid w:val="0053304E"/>
    <w:rsid w:val="005331C9"/>
    <w:rsid w:val="005335C6"/>
    <w:rsid w:val="00533A3D"/>
    <w:rsid w:val="0053433E"/>
    <w:rsid w:val="00535092"/>
    <w:rsid w:val="00535749"/>
    <w:rsid w:val="005358DA"/>
    <w:rsid w:val="00536FA2"/>
    <w:rsid w:val="00537370"/>
    <w:rsid w:val="00537378"/>
    <w:rsid w:val="0054294C"/>
    <w:rsid w:val="005442B3"/>
    <w:rsid w:val="005457FB"/>
    <w:rsid w:val="00545D1C"/>
    <w:rsid w:val="0054662C"/>
    <w:rsid w:val="00551D1D"/>
    <w:rsid w:val="005524E1"/>
    <w:rsid w:val="0055409B"/>
    <w:rsid w:val="0055477E"/>
    <w:rsid w:val="00555DFB"/>
    <w:rsid w:val="00556A6F"/>
    <w:rsid w:val="00556D90"/>
    <w:rsid w:val="00556E36"/>
    <w:rsid w:val="00557850"/>
    <w:rsid w:val="0056004A"/>
    <w:rsid w:val="00560F6C"/>
    <w:rsid w:val="00561272"/>
    <w:rsid w:val="005617D9"/>
    <w:rsid w:val="0056328F"/>
    <w:rsid w:val="00563CCF"/>
    <w:rsid w:val="00563EB1"/>
    <w:rsid w:val="0056403C"/>
    <w:rsid w:val="00564A98"/>
    <w:rsid w:val="00571743"/>
    <w:rsid w:val="00572524"/>
    <w:rsid w:val="0057366A"/>
    <w:rsid w:val="00573EF8"/>
    <w:rsid w:val="00575EB8"/>
    <w:rsid w:val="0058019D"/>
    <w:rsid w:val="005808DC"/>
    <w:rsid w:val="005817CA"/>
    <w:rsid w:val="00583A03"/>
    <w:rsid w:val="00583B3A"/>
    <w:rsid w:val="005846B0"/>
    <w:rsid w:val="0058508D"/>
    <w:rsid w:val="00585B30"/>
    <w:rsid w:val="00586892"/>
    <w:rsid w:val="005870AE"/>
    <w:rsid w:val="005931B4"/>
    <w:rsid w:val="0059392D"/>
    <w:rsid w:val="00593BB0"/>
    <w:rsid w:val="00593D91"/>
    <w:rsid w:val="00594231"/>
    <w:rsid w:val="005946A3"/>
    <w:rsid w:val="00594834"/>
    <w:rsid w:val="0059529A"/>
    <w:rsid w:val="00595415"/>
    <w:rsid w:val="0059647B"/>
    <w:rsid w:val="00596C79"/>
    <w:rsid w:val="005A0796"/>
    <w:rsid w:val="005A1065"/>
    <w:rsid w:val="005A1566"/>
    <w:rsid w:val="005A1DFC"/>
    <w:rsid w:val="005A30DE"/>
    <w:rsid w:val="005A3873"/>
    <w:rsid w:val="005A4185"/>
    <w:rsid w:val="005A475B"/>
    <w:rsid w:val="005A5BC2"/>
    <w:rsid w:val="005A6208"/>
    <w:rsid w:val="005A7643"/>
    <w:rsid w:val="005A77C4"/>
    <w:rsid w:val="005B14F9"/>
    <w:rsid w:val="005B1520"/>
    <w:rsid w:val="005B34DF"/>
    <w:rsid w:val="005B62A3"/>
    <w:rsid w:val="005C1FD7"/>
    <w:rsid w:val="005C22DD"/>
    <w:rsid w:val="005C23D1"/>
    <w:rsid w:val="005C2529"/>
    <w:rsid w:val="005C2E70"/>
    <w:rsid w:val="005C30EE"/>
    <w:rsid w:val="005C538A"/>
    <w:rsid w:val="005C66E3"/>
    <w:rsid w:val="005C6AFA"/>
    <w:rsid w:val="005D0049"/>
    <w:rsid w:val="005D202A"/>
    <w:rsid w:val="005D2E7B"/>
    <w:rsid w:val="005D375D"/>
    <w:rsid w:val="005D3AE2"/>
    <w:rsid w:val="005D4609"/>
    <w:rsid w:val="005D487D"/>
    <w:rsid w:val="005D5334"/>
    <w:rsid w:val="005D54E9"/>
    <w:rsid w:val="005D5908"/>
    <w:rsid w:val="005D621A"/>
    <w:rsid w:val="005D768C"/>
    <w:rsid w:val="005D7CEA"/>
    <w:rsid w:val="005E043C"/>
    <w:rsid w:val="005E10F1"/>
    <w:rsid w:val="005E16BE"/>
    <w:rsid w:val="005E1988"/>
    <w:rsid w:val="005E1B67"/>
    <w:rsid w:val="005E2006"/>
    <w:rsid w:val="005E21FD"/>
    <w:rsid w:val="005E28E1"/>
    <w:rsid w:val="005E2BF0"/>
    <w:rsid w:val="005E3D97"/>
    <w:rsid w:val="005E57FA"/>
    <w:rsid w:val="005E5D32"/>
    <w:rsid w:val="005E6646"/>
    <w:rsid w:val="005E6F84"/>
    <w:rsid w:val="005F0767"/>
    <w:rsid w:val="005F3224"/>
    <w:rsid w:val="005F3357"/>
    <w:rsid w:val="005F44B3"/>
    <w:rsid w:val="005F58F4"/>
    <w:rsid w:val="005F66D7"/>
    <w:rsid w:val="005F6EAE"/>
    <w:rsid w:val="005F7FA2"/>
    <w:rsid w:val="00602623"/>
    <w:rsid w:val="00604523"/>
    <w:rsid w:val="00604A7A"/>
    <w:rsid w:val="00606A1B"/>
    <w:rsid w:val="00611697"/>
    <w:rsid w:val="006136A6"/>
    <w:rsid w:val="00615052"/>
    <w:rsid w:val="00617702"/>
    <w:rsid w:val="00617C09"/>
    <w:rsid w:val="006204C6"/>
    <w:rsid w:val="006204CE"/>
    <w:rsid w:val="006213D2"/>
    <w:rsid w:val="00622250"/>
    <w:rsid w:val="00622ED0"/>
    <w:rsid w:val="0062300E"/>
    <w:rsid w:val="00623709"/>
    <w:rsid w:val="006238D0"/>
    <w:rsid w:val="00624152"/>
    <w:rsid w:val="0062548A"/>
    <w:rsid w:val="006266EC"/>
    <w:rsid w:val="00626BFD"/>
    <w:rsid w:val="00626C37"/>
    <w:rsid w:val="00630B6C"/>
    <w:rsid w:val="00631231"/>
    <w:rsid w:val="00632002"/>
    <w:rsid w:val="00632431"/>
    <w:rsid w:val="006340E3"/>
    <w:rsid w:val="0063484C"/>
    <w:rsid w:val="006354A5"/>
    <w:rsid w:val="00637E35"/>
    <w:rsid w:val="00641A7A"/>
    <w:rsid w:val="006431A6"/>
    <w:rsid w:val="006447B3"/>
    <w:rsid w:val="006465B9"/>
    <w:rsid w:val="0064661C"/>
    <w:rsid w:val="00646B67"/>
    <w:rsid w:val="00647407"/>
    <w:rsid w:val="00650CB1"/>
    <w:rsid w:val="00652154"/>
    <w:rsid w:val="0065278C"/>
    <w:rsid w:val="00654305"/>
    <w:rsid w:val="006552DB"/>
    <w:rsid w:val="006556AB"/>
    <w:rsid w:val="006565DA"/>
    <w:rsid w:val="00657299"/>
    <w:rsid w:val="00657747"/>
    <w:rsid w:val="006603B4"/>
    <w:rsid w:val="0066162F"/>
    <w:rsid w:val="006616D0"/>
    <w:rsid w:val="006628E2"/>
    <w:rsid w:val="00663E21"/>
    <w:rsid w:val="00663F78"/>
    <w:rsid w:val="0066469D"/>
    <w:rsid w:val="00665424"/>
    <w:rsid w:val="00666E6B"/>
    <w:rsid w:val="00667517"/>
    <w:rsid w:val="00667F6E"/>
    <w:rsid w:val="0067155A"/>
    <w:rsid w:val="006737C0"/>
    <w:rsid w:val="00675C98"/>
    <w:rsid w:val="00677BC2"/>
    <w:rsid w:val="00682842"/>
    <w:rsid w:val="00683242"/>
    <w:rsid w:val="00684DC3"/>
    <w:rsid w:val="00685282"/>
    <w:rsid w:val="00687CD2"/>
    <w:rsid w:val="00691949"/>
    <w:rsid w:val="00691E90"/>
    <w:rsid w:val="00692067"/>
    <w:rsid w:val="00692FC4"/>
    <w:rsid w:val="00693AD1"/>
    <w:rsid w:val="0069565E"/>
    <w:rsid w:val="006966AE"/>
    <w:rsid w:val="00697344"/>
    <w:rsid w:val="00697465"/>
    <w:rsid w:val="006A0D13"/>
    <w:rsid w:val="006A170B"/>
    <w:rsid w:val="006A3B5C"/>
    <w:rsid w:val="006A472D"/>
    <w:rsid w:val="006A48A6"/>
    <w:rsid w:val="006A4FC1"/>
    <w:rsid w:val="006A530B"/>
    <w:rsid w:val="006A5C31"/>
    <w:rsid w:val="006A7241"/>
    <w:rsid w:val="006A7CA8"/>
    <w:rsid w:val="006B091B"/>
    <w:rsid w:val="006B2A3E"/>
    <w:rsid w:val="006B56FC"/>
    <w:rsid w:val="006C01D0"/>
    <w:rsid w:val="006C057D"/>
    <w:rsid w:val="006C0655"/>
    <w:rsid w:val="006C25C7"/>
    <w:rsid w:val="006C25CE"/>
    <w:rsid w:val="006C2EBD"/>
    <w:rsid w:val="006C3059"/>
    <w:rsid w:val="006C428D"/>
    <w:rsid w:val="006C4D93"/>
    <w:rsid w:val="006C5655"/>
    <w:rsid w:val="006C5C7F"/>
    <w:rsid w:val="006C5F13"/>
    <w:rsid w:val="006C6421"/>
    <w:rsid w:val="006C6E31"/>
    <w:rsid w:val="006C7F69"/>
    <w:rsid w:val="006D039C"/>
    <w:rsid w:val="006D4323"/>
    <w:rsid w:val="006D4786"/>
    <w:rsid w:val="006D4895"/>
    <w:rsid w:val="006E08CF"/>
    <w:rsid w:val="006E46C2"/>
    <w:rsid w:val="006E4747"/>
    <w:rsid w:val="006E4D89"/>
    <w:rsid w:val="006E665C"/>
    <w:rsid w:val="006E794B"/>
    <w:rsid w:val="006F2AA4"/>
    <w:rsid w:val="006F2BFD"/>
    <w:rsid w:val="006F363E"/>
    <w:rsid w:val="006F42E0"/>
    <w:rsid w:val="006F4FE1"/>
    <w:rsid w:val="006F5C5C"/>
    <w:rsid w:val="006F64CC"/>
    <w:rsid w:val="006F68C5"/>
    <w:rsid w:val="006F7B32"/>
    <w:rsid w:val="00700C02"/>
    <w:rsid w:val="00701D55"/>
    <w:rsid w:val="007021C9"/>
    <w:rsid w:val="00702E9B"/>
    <w:rsid w:val="00704966"/>
    <w:rsid w:val="007054F0"/>
    <w:rsid w:val="007055A1"/>
    <w:rsid w:val="0070563C"/>
    <w:rsid w:val="00710B42"/>
    <w:rsid w:val="00713E50"/>
    <w:rsid w:val="007156FC"/>
    <w:rsid w:val="00716A57"/>
    <w:rsid w:val="00723095"/>
    <w:rsid w:val="007256A5"/>
    <w:rsid w:val="00725832"/>
    <w:rsid w:val="007277D0"/>
    <w:rsid w:val="0073003E"/>
    <w:rsid w:val="0073146E"/>
    <w:rsid w:val="00732D91"/>
    <w:rsid w:val="007334E3"/>
    <w:rsid w:val="00733D99"/>
    <w:rsid w:val="00735DC1"/>
    <w:rsid w:val="00737322"/>
    <w:rsid w:val="0073784D"/>
    <w:rsid w:val="00737F3C"/>
    <w:rsid w:val="0074025A"/>
    <w:rsid w:val="007437CB"/>
    <w:rsid w:val="00744559"/>
    <w:rsid w:val="00744BBE"/>
    <w:rsid w:val="00745836"/>
    <w:rsid w:val="00745C67"/>
    <w:rsid w:val="00745E30"/>
    <w:rsid w:val="007461E9"/>
    <w:rsid w:val="00747473"/>
    <w:rsid w:val="00747942"/>
    <w:rsid w:val="00750BFA"/>
    <w:rsid w:val="00751216"/>
    <w:rsid w:val="00751AB3"/>
    <w:rsid w:val="00751AE8"/>
    <w:rsid w:val="007537CA"/>
    <w:rsid w:val="007552E6"/>
    <w:rsid w:val="007572EA"/>
    <w:rsid w:val="00757A9A"/>
    <w:rsid w:val="00757FEF"/>
    <w:rsid w:val="0076195C"/>
    <w:rsid w:val="007623BA"/>
    <w:rsid w:val="00765E80"/>
    <w:rsid w:val="00765F78"/>
    <w:rsid w:val="007661D9"/>
    <w:rsid w:val="00767EF9"/>
    <w:rsid w:val="0077235C"/>
    <w:rsid w:val="0077253A"/>
    <w:rsid w:val="00774945"/>
    <w:rsid w:val="00775B75"/>
    <w:rsid w:val="00776632"/>
    <w:rsid w:val="007775C6"/>
    <w:rsid w:val="00777B81"/>
    <w:rsid w:val="00777E80"/>
    <w:rsid w:val="0078181B"/>
    <w:rsid w:val="00785964"/>
    <w:rsid w:val="00786680"/>
    <w:rsid w:val="00786DC1"/>
    <w:rsid w:val="007871EF"/>
    <w:rsid w:val="00790F56"/>
    <w:rsid w:val="00793E05"/>
    <w:rsid w:val="007954DE"/>
    <w:rsid w:val="00797259"/>
    <w:rsid w:val="0079760D"/>
    <w:rsid w:val="00797897"/>
    <w:rsid w:val="00797920"/>
    <w:rsid w:val="007A13ED"/>
    <w:rsid w:val="007A2F2A"/>
    <w:rsid w:val="007A4AB6"/>
    <w:rsid w:val="007A50B7"/>
    <w:rsid w:val="007A63A0"/>
    <w:rsid w:val="007A6F6B"/>
    <w:rsid w:val="007A7A32"/>
    <w:rsid w:val="007B05D4"/>
    <w:rsid w:val="007B06BC"/>
    <w:rsid w:val="007B0B8C"/>
    <w:rsid w:val="007B0E18"/>
    <w:rsid w:val="007B14E8"/>
    <w:rsid w:val="007B1689"/>
    <w:rsid w:val="007B2538"/>
    <w:rsid w:val="007B44B5"/>
    <w:rsid w:val="007B5B05"/>
    <w:rsid w:val="007B5F2B"/>
    <w:rsid w:val="007B7632"/>
    <w:rsid w:val="007B7B45"/>
    <w:rsid w:val="007B7DCB"/>
    <w:rsid w:val="007C0BCC"/>
    <w:rsid w:val="007C12B5"/>
    <w:rsid w:val="007C1B7A"/>
    <w:rsid w:val="007C3708"/>
    <w:rsid w:val="007C48C8"/>
    <w:rsid w:val="007C4E7B"/>
    <w:rsid w:val="007C4E96"/>
    <w:rsid w:val="007D22B6"/>
    <w:rsid w:val="007D30C4"/>
    <w:rsid w:val="007D5DA4"/>
    <w:rsid w:val="007D63D0"/>
    <w:rsid w:val="007E1A81"/>
    <w:rsid w:val="007E23EB"/>
    <w:rsid w:val="007E43D7"/>
    <w:rsid w:val="007E50E0"/>
    <w:rsid w:val="007E5B38"/>
    <w:rsid w:val="007E66F2"/>
    <w:rsid w:val="007E6D44"/>
    <w:rsid w:val="007E77FA"/>
    <w:rsid w:val="007F06A3"/>
    <w:rsid w:val="007F0AF2"/>
    <w:rsid w:val="007F180F"/>
    <w:rsid w:val="007F19B4"/>
    <w:rsid w:val="007F1E30"/>
    <w:rsid w:val="007F4417"/>
    <w:rsid w:val="007F5618"/>
    <w:rsid w:val="007F5EEF"/>
    <w:rsid w:val="007F6D09"/>
    <w:rsid w:val="007F77CB"/>
    <w:rsid w:val="00800CA8"/>
    <w:rsid w:val="008011B6"/>
    <w:rsid w:val="00801B76"/>
    <w:rsid w:val="00801D34"/>
    <w:rsid w:val="00801FA3"/>
    <w:rsid w:val="008024CB"/>
    <w:rsid w:val="008033D6"/>
    <w:rsid w:val="00803AC8"/>
    <w:rsid w:val="008042D3"/>
    <w:rsid w:val="0080487F"/>
    <w:rsid w:val="00804A2C"/>
    <w:rsid w:val="008059B6"/>
    <w:rsid w:val="00807799"/>
    <w:rsid w:val="008079BB"/>
    <w:rsid w:val="00810F02"/>
    <w:rsid w:val="008116EB"/>
    <w:rsid w:val="00813D49"/>
    <w:rsid w:val="00815A4B"/>
    <w:rsid w:val="00816A13"/>
    <w:rsid w:val="00816C44"/>
    <w:rsid w:val="0081784F"/>
    <w:rsid w:val="00817C4F"/>
    <w:rsid w:val="00817DEC"/>
    <w:rsid w:val="00820946"/>
    <w:rsid w:val="008209DE"/>
    <w:rsid w:val="008219AF"/>
    <w:rsid w:val="00822C98"/>
    <w:rsid w:val="008238F3"/>
    <w:rsid w:val="00823C86"/>
    <w:rsid w:val="00826A31"/>
    <w:rsid w:val="0083061C"/>
    <w:rsid w:val="008316F8"/>
    <w:rsid w:val="00831B18"/>
    <w:rsid w:val="00833580"/>
    <w:rsid w:val="00834AA5"/>
    <w:rsid w:val="00835655"/>
    <w:rsid w:val="00835942"/>
    <w:rsid w:val="0083596D"/>
    <w:rsid w:val="008369AE"/>
    <w:rsid w:val="00836D2E"/>
    <w:rsid w:val="00837146"/>
    <w:rsid w:val="008375AB"/>
    <w:rsid w:val="00837BE4"/>
    <w:rsid w:val="00837F41"/>
    <w:rsid w:val="00840560"/>
    <w:rsid w:val="00841C17"/>
    <w:rsid w:val="00842852"/>
    <w:rsid w:val="00842A85"/>
    <w:rsid w:val="0084402C"/>
    <w:rsid w:val="008449F7"/>
    <w:rsid w:val="00846BF8"/>
    <w:rsid w:val="00847CD1"/>
    <w:rsid w:val="00847E73"/>
    <w:rsid w:val="00851D9A"/>
    <w:rsid w:val="008543FD"/>
    <w:rsid w:val="00854FBB"/>
    <w:rsid w:val="008551DE"/>
    <w:rsid w:val="008557AE"/>
    <w:rsid w:val="00856A21"/>
    <w:rsid w:val="00857F50"/>
    <w:rsid w:val="0086026E"/>
    <w:rsid w:val="008602D6"/>
    <w:rsid w:val="00861849"/>
    <w:rsid w:val="00861AD3"/>
    <w:rsid w:val="008629B7"/>
    <w:rsid w:val="00863F5F"/>
    <w:rsid w:val="00864B65"/>
    <w:rsid w:val="00864C26"/>
    <w:rsid w:val="00865221"/>
    <w:rsid w:val="008671EC"/>
    <w:rsid w:val="0086753E"/>
    <w:rsid w:val="00867560"/>
    <w:rsid w:val="00867BD0"/>
    <w:rsid w:val="008701A8"/>
    <w:rsid w:val="008709B8"/>
    <w:rsid w:val="0087190D"/>
    <w:rsid w:val="0087285B"/>
    <w:rsid w:val="0087295F"/>
    <w:rsid w:val="00874B7A"/>
    <w:rsid w:val="00880AA2"/>
    <w:rsid w:val="00880C8F"/>
    <w:rsid w:val="0088100D"/>
    <w:rsid w:val="0088127D"/>
    <w:rsid w:val="008824E1"/>
    <w:rsid w:val="0088254F"/>
    <w:rsid w:val="008843D5"/>
    <w:rsid w:val="00886524"/>
    <w:rsid w:val="008904F5"/>
    <w:rsid w:val="008908E6"/>
    <w:rsid w:val="00892677"/>
    <w:rsid w:val="00893CC8"/>
    <w:rsid w:val="00895A79"/>
    <w:rsid w:val="00896744"/>
    <w:rsid w:val="008972F3"/>
    <w:rsid w:val="008A348F"/>
    <w:rsid w:val="008A37F8"/>
    <w:rsid w:val="008A3D41"/>
    <w:rsid w:val="008A634F"/>
    <w:rsid w:val="008A6DFA"/>
    <w:rsid w:val="008A715D"/>
    <w:rsid w:val="008B1043"/>
    <w:rsid w:val="008B2265"/>
    <w:rsid w:val="008B247C"/>
    <w:rsid w:val="008B29C2"/>
    <w:rsid w:val="008B387D"/>
    <w:rsid w:val="008B3A36"/>
    <w:rsid w:val="008B5282"/>
    <w:rsid w:val="008B5FCB"/>
    <w:rsid w:val="008B67A6"/>
    <w:rsid w:val="008B6A7F"/>
    <w:rsid w:val="008B7967"/>
    <w:rsid w:val="008C0556"/>
    <w:rsid w:val="008C1373"/>
    <w:rsid w:val="008D1534"/>
    <w:rsid w:val="008D1E05"/>
    <w:rsid w:val="008D5837"/>
    <w:rsid w:val="008D5F89"/>
    <w:rsid w:val="008D775F"/>
    <w:rsid w:val="008E00A0"/>
    <w:rsid w:val="008E14A4"/>
    <w:rsid w:val="008E43C8"/>
    <w:rsid w:val="008E6459"/>
    <w:rsid w:val="008E7678"/>
    <w:rsid w:val="008F07EE"/>
    <w:rsid w:val="008F0A5D"/>
    <w:rsid w:val="008F280E"/>
    <w:rsid w:val="008F3062"/>
    <w:rsid w:val="008F5A0F"/>
    <w:rsid w:val="008F5D5C"/>
    <w:rsid w:val="008F68E1"/>
    <w:rsid w:val="00900095"/>
    <w:rsid w:val="00901C23"/>
    <w:rsid w:val="009030A3"/>
    <w:rsid w:val="009035C3"/>
    <w:rsid w:val="00903F0C"/>
    <w:rsid w:val="00904EA6"/>
    <w:rsid w:val="00904F81"/>
    <w:rsid w:val="00905009"/>
    <w:rsid w:val="0090578F"/>
    <w:rsid w:val="00906251"/>
    <w:rsid w:val="00907A99"/>
    <w:rsid w:val="00907E02"/>
    <w:rsid w:val="0091020F"/>
    <w:rsid w:val="00911915"/>
    <w:rsid w:val="00912D0E"/>
    <w:rsid w:val="00913912"/>
    <w:rsid w:val="00913B05"/>
    <w:rsid w:val="0091614D"/>
    <w:rsid w:val="0091672D"/>
    <w:rsid w:val="009210BF"/>
    <w:rsid w:val="009212F2"/>
    <w:rsid w:val="0092162F"/>
    <w:rsid w:val="00921CB1"/>
    <w:rsid w:val="00923081"/>
    <w:rsid w:val="00923DC2"/>
    <w:rsid w:val="0092615D"/>
    <w:rsid w:val="0092641C"/>
    <w:rsid w:val="009275D0"/>
    <w:rsid w:val="009276E3"/>
    <w:rsid w:val="00927E86"/>
    <w:rsid w:val="009302A5"/>
    <w:rsid w:val="009324E7"/>
    <w:rsid w:val="0093279E"/>
    <w:rsid w:val="00932D38"/>
    <w:rsid w:val="0093303B"/>
    <w:rsid w:val="009336E1"/>
    <w:rsid w:val="00933E9E"/>
    <w:rsid w:val="00934181"/>
    <w:rsid w:val="00934CB6"/>
    <w:rsid w:val="00935311"/>
    <w:rsid w:val="009358E2"/>
    <w:rsid w:val="009367B0"/>
    <w:rsid w:val="00937ED0"/>
    <w:rsid w:val="00937F22"/>
    <w:rsid w:val="00937FFC"/>
    <w:rsid w:val="00940270"/>
    <w:rsid w:val="00940748"/>
    <w:rsid w:val="00941F20"/>
    <w:rsid w:val="00942A67"/>
    <w:rsid w:val="00942C5B"/>
    <w:rsid w:val="00942FE9"/>
    <w:rsid w:val="00943393"/>
    <w:rsid w:val="00945E0F"/>
    <w:rsid w:val="00945EFA"/>
    <w:rsid w:val="009468B5"/>
    <w:rsid w:val="00946A40"/>
    <w:rsid w:val="009471B6"/>
    <w:rsid w:val="009471D6"/>
    <w:rsid w:val="0095063F"/>
    <w:rsid w:val="00950D3D"/>
    <w:rsid w:val="009514A0"/>
    <w:rsid w:val="009543E6"/>
    <w:rsid w:val="009544A3"/>
    <w:rsid w:val="00954ACA"/>
    <w:rsid w:val="00955140"/>
    <w:rsid w:val="00957319"/>
    <w:rsid w:val="00960992"/>
    <w:rsid w:val="009618D3"/>
    <w:rsid w:val="00962BC8"/>
    <w:rsid w:val="00964BBC"/>
    <w:rsid w:val="009652A4"/>
    <w:rsid w:val="00966368"/>
    <w:rsid w:val="00971110"/>
    <w:rsid w:val="00971AAE"/>
    <w:rsid w:val="00971B7B"/>
    <w:rsid w:val="0097215A"/>
    <w:rsid w:val="00973646"/>
    <w:rsid w:val="00974991"/>
    <w:rsid w:val="00975435"/>
    <w:rsid w:val="0097563F"/>
    <w:rsid w:val="00975EEB"/>
    <w:rsid w:val="00976DF7"/>
    <w:rsid w:val="00977554"/>
    <w:rsid w:val="00980DAB"/>
    <w:rsid w:val="00981B2C"/>
    <w:rsid w:val="0098429E"/>
    <w:rsid w:val="009846BA"/>
    <w:rsid w:val="00985E62"/>
    <w:rsid w:val="00986745"/>
    <w:rsid w:val="0098775C"/>
    <w:rsid w:val="00990790"/>
    <w:rsid w:val="00991B2F"/>
    <w:rsid w:val="00991F09"/>
    <w:rsid w:val="00993AE7"/>
    <w:rsid w:val="009942D3"/>
    <w:rsid w:val="0099437A"/>
    <w:rsid w:val="009949A8"/>
    <w:rsid w:val="00995008"/>
    <w:rsid w:val="00995DC0"/>
    <w:rsid w:val="009A1449"/>
    <w:rsid w:val="009A14DD"/>
    <w:rsid w:val="009A17E1"/>
    <w:rsid w:val="009A2B68"/>
    <w:rsid w:val="009A30F9"/>
    <w:rsid w:val="009A3150"/>
    <w:rsid w:val="009A3342"/>
    <w:rsid w:val="009A5590"/>
    <w:rsid w:val="009A55B3"/>
    <w:rsid w:val="009A7AD3"/>
    <w:rsid w:val="009B376E"/>
    <w:rsid w:val="009B3A5B"/>
    <w:rsid w:val="009B79D1"/>
    <w:rsid w:val="009C1264"/>
    <w:rsid w:val="009C1C97"/>
    <w:rsid w:val="009C1D64"/>
    <w:rsid w:val="009C217A"/>
    <w:rsid w:val="009C2E10"/>
    <w:rsid w:val="009C3CC4"/>
    <w:rsid w:val="009C456B"/>
    <w:rsid w:val="009C480D"/>
    <w:rsid w:val="009C637B"/>
    <w:rsid w:val="009C65FC"/>
    <w:rsid w:val="009C6FEF"/>
    <w:rsid w:val="009D05A6"/>
    <w:rsid w:val="009D2DB7"/>
    <w:rsid w:val="009D3738"/>
    <w:rsid w:val="009D39CC"/>
    <w:rsid w:val="009D485A"/>
    <w:rsid w:val="009D5D41"/>
    <w:rsid w:val="009D5E71"/>
    <w:rsid w:val="009D6637"/>
    <w:rsid w:val="009D7809"/>
    <w:rsid w:val="009D7DF8"/>
    <w:rsid w:val="009E2500"/>
    <w:rsid w:val="009E2548"/>
    <w:rsid w:val="009E3234"/>
    <w:rsid w:val="009E333E"/>
    <w:rsid w:val="009E3E71"/>
    <w:rsid w:val="009E4B90"/>
    <w:rsid w:val="009E4D37"/>
    <w:rsid w:val="009E69B7"/>
    <w:rsid w:val="009E7BF9"/>
    <w:rsid w:val="009F146F"/>
    <w:rsid w:val="009F1A6F"/>
    <w:rsid w:val="009F3443"/>
    <w:rsid w:val="009F3644"/>
    <w:rsid w:val="009F6104"/>
    <w:rsid w:val="009F6853"/>
    <w:rsid w:val="009F739C"/>
    <w:rsid w:val="009F77CA"/>
    <w:rsid w:val="00A0042D"/>
    <w:rsid w:val="00A00CF9"/>
    <w:rsid w:val="00A01331"/>
    <w:rsid w:val="00A01901"/>
    <w:rsid w:val="00A01EE2"/>
    <w:rsid w:val="00A0256D"/>
    <w:rsid w:val="00A03CC0"/>
    <w:rsid w:val="00A05651"/>
    <w:rsid w:val="00A06D34"/>
    <w:rsid w:val="00A077D9"/>
    <w:rsid w:val="00A12C89"/>
    <w:rsid w:val="00A12E19"/>
    <w:rsid w:val="00A145A7"/>
    <w:rsid w:val="00A14BCC"/>
    <w:rsid w:val="00A16177"/>
    <w:rsid w:val="00A163B9"/>
    <w:rsid w:val="00A16502"/>
    <w:rsid w:val="00A168EC"/>
    <w:rsid w:val="00A20537"/>
    <w:rsid w:val="00A2104F"/>
    <w:rsid w:val="00A22A88"/>
    <w:rsid w:val="00A22BD9"/>
    <w:rsid w:val="00A24098"/>
    <w:rsid w:val="00A24384"/>
    <w:rsid w:val="00A25145"/>
    <w:rsid w:val="00A26201"/>
    <w:rsid w:val="00A27BCE"/>
    <w:rsid w:val="00A30535"/>
    <w:rsid w:val="00A30D06"/>
    <w:rsid w:val="00A310F3"/>
    <w:rsid w:val="00A32D3C"/>
    <w:rsid w:val="00A3320C"/>
    <w:rsid w:val="00A34C7C"/>
    <w:rsid w:val="00A35586"/>
    <w:rsid w:val="00A36F7F"/>
    <w:rsid w:val="00A4055F"/>
    <w:rsid w:val="00A408DE"/>
    <w:rsid w:val="00A40B33"/>
    <w:rsid w:val="00A41F2C"/>
    <w:rsid w:val="00A42395"/>
    <w:rsid w:val="00A433D6"/>
    <w:rsid w:val="00A4503D"/>
    <w:rsid w:val="00A4719F"/>
    <w:rsid w:val="00A56344"/>
    <w:rsid w:val="00A56BC1"/>
    <w:rsid w:val="00A5759B"/>
    <w:rsid w:val="00A60A51"/>
    <w:rsid w:val="00A60CA7"/>
    <w:rsid w:val="00A61FAD"/>
    <w:rsid w:val="00A62DF2"/>
    <w:rsid w:val="00A67C0E"/>
    <w:rsid w:val="00A7121A"/>
    <w:rsid w:val="00A73D31"/>
    <w:rsid w:val="00A745D3"/>
    <w:rsid w:val="00A74F29"/>
    <w:rsid w:val="00A7572A"/>
    <w:rsid w:val="00A81210"/>
    <w:rsid w:val="00A8131B"/>
    <w:rsid w:val="00A86A3F"/>
    <w:rsid w:val="00A87940"/>
    <w:rsid w:val="00A915C1"/>
    <w:rsid w:val="00A92933"/>
    <w:rsid w:val="00A93277"/>
    <w:rsid w:val="00A945E2"/>
    <w:rsid w:val="00A94B01"/>
    <w:rsid w:val="00A94CCB"/>
    <w:rsid w:val="00A95729"/>
    <w:rsid w:val="00A95824"/>
    <w:rsid w:val="00A95988"/>
    <w:rsid w:val="00A9701A"/>
    <w:rsid w:val="00A9710D"/>
    <w:rsid w:val="00A97E29"/>
    <w:rsid w:val="00AA03C5"/>
    <w:rsid w:val="00AA06AC"/>
    <w:rsid w:val="00AA1E0F"/>
    <w:rsid w:val="00AA1E13"/>
    <w:rsid w:val="00AA20EF"/>
    <w:rsid w:val="00AA3F77"/>
    <w:rsid w:val="00AA42EC"/>
    <w:rsid w:val="00AA5015"/>
    <w:rsid w:val="00AA5C59"/>
    <w:rsid w:val="00AA65AE"/>
    <w:rsid w:val="00AB0634"/>
    <w:rsid w:val="00AB0D50"/>
    <w:rsid w:val="00AB0D7D"/>
    <w:rsid w:val="00AB1FE3"/>
    <w:rsid w:val="00AB20A3"/>
    <w:rsid w:val="00AB321C"/>
    <w:rsid w:val="00AB767A"/>
    <w:rsid w:val="00AB7B72"/>
    <w:rsid w:val="00AB7FED"/>
    <w:rsid w:val="00AC1FA8"/>
    <w:rsid w:val="00AC2C53"/>
    <w:rsid w:val="00AC2CE3"/>
    <w:rsid w:val="00AC3176"/>
    <w:rsid w:val="00AC3F12"/>
    <w:rsid w:val="00AC4742"/>
    <w:rsid w:val="00AC64E4"/>
    <w:rsid w:val="00AC753E"/>
    <w:rsid w:val="00AC7623"/>
    <w:rsid w:val="00AC7F73"/>
    <w:rsid w:val="00AD057E"/>
    <w:rsid w:val="00AD066E"/>
    <w:rsid w:val="00AD0A11"/>
    <w:rsid w:val="00AD21E5"/>
    <w:rsid w:val="00AD27EB"/>
    <w:rsid w:val="00AD3A67"/>
    <w:rsid w:val="00AD3AB4"/>
    <w:rsid w:val="00AD5CA5"/>
    <w:rsid w:val="00AD682B"/>
    <w:rsid w:val="00AD6B9F"/>
    <w:rsid w:val="00AD7281"/>
    <w:rsid w:val="00AD7E30"/>
    <w:rsid w:val="00AE0FE0"/>
    <w:rsid w:val="00AE15E7"/>
    <w:rsid w:val="00AE295E"/>
    <w:rsid w:val="00AE350B"/>
    <w:rsid w:val="00AE35AD"/>
    <w:rsid w:val="00AE56C8"/>
    <w:rsid w:val="00AE6252"/>
    <w:rsid w:val="00AE6DEA"/>
    <w:rsid w:val="00AF024E"/>
    <w:rsid w:val="00AF4B66"/>
    <w:rsid w:val="00AF5366"/>
    <w:rsid w:val="00AF6278"/>
    <w:rsid w:val="00AF694C"/>
    <w:rsid w:val="00AF7814"/>
    <w:rsid w:val="00B006AC"/>
    <w:rsid w:val="00B010D8"/>
    <w:rsid w:val="00B023AB"/>
    <w:rsid w:val="00B0474F"/>
    <w:rsid w:val="00B0555F"/>
    <w:rsid w:val="00B05D86"/>
    <w:rsid w:val="00B123EB"/>
    <w:rsid w:val="00B129A1"/>
    <w:rsid w:val="00B12D4C"/>
    <w:rsid w:val="00B130D3"/>
    <w:rsid w:val="00B15924"/>
    <w:rsid w:val="00B15F75"/>
    <w:rsid w:val="00B1656C"/>
    <w:rsid w:val="00B167E5"/>
    <w:rsid w:val="00B1696C"/>
    <w:rsid w:val="00B16DB3"/>
    <w:rsid w:val="00B1716C"/>
    <w:rsid w:val="00B20627"/>
    <w:rsid w:val="00B215C7"/>
    <w:rsid w:val="00B22E21"/>
    <w:rsid w:val="00B23557"/>
    <w:rsid w:val="00B23EC0"/>
    <w:rsid w:val="00B24743"/>
    <w:rsid w:val="00B25125"/>
    <w:rsid w:val="00B30A0F"/>
    <w:rsid w:val="00B317D4"/>
    <w:rsid w:val="00B33623"/>
    <w:rsid w:val="00B343E8"/>
    <w:rsid w:val="00B35898"/>
    <w:rsid w:val="00B3750D"/>
    <w:rsid w:val="00B413E9"/>
    <w:rsid w:val="00B42A9A"/>
    <w:rsid w:val="00B42AFA"/>
    <w:rsid w:val="00B43C02"/>
    <w:rsid w:val="00B44005"/>
    <w:rsid w:val="00B4487B"/>
    <w:rsid w:val="00B45096"/>
    <w:rsid w:val="00B46BD8"/>
    <w:rsid w:val="00B4B978"/>
    <w:rsid w:val="00B50214"/>
    <w:rsid w:val="00B51D14"/>
    <w:rsid w:val="00B5426F"/>
    <w:rsid w:val="00B54EEC"/>
    <w:rsid w:val="00B55185"/>
    <w:rsid w:val="00B55CCE"/>
    <w:rsid w:val="00B602B5"/>
    <w:rsid w:val="00B628DC"/>
    <w:rsid w:val="00B63F27"/>
    <w:rsid w:val="00B64C4E"/>
    <w:rsid w:val="00B65846"/>
    <w:rsid w:val="00B65A3E"/>
    <w:rsid w:val="00B66B77"/>
    <w:rsid w:val="00B71C4F"/>
    <w:rsid w:val="00B728F1"/>
    <w:rsid w:val="00B73546"/>
    <w:rsid w:val="00B73F3D"/>
    <w:rsid w:val="00B74EFB"/>
    <w:rsid w:val="00B76431"/>
    <w:rsid w:val="00B76BD0"/>
    <w:rsid w:val="00B777B2"/>
    <w:rsid w:val="00B81EAB"/>
    <w:rsid w:val="00B84D61"/>
    <w:rsid w:val="00B854DE"/>
    <w:rsid w:val="00B86535"/>
    <w:rsid w:val="00B869D1"/>
    <w:rsid w:val="00B8708E"/>
    <w:rsid w:val="00B927B8"/>
    <w:rsid w:val="00B96A73"/>
    <w:rsid w:val="00BA1483"/>
    <w:rsid w:val="00BA2ABF"/>
    <w:rsid w:val="00BA3A7B"/>
    <w:rsid w:val="00BA4772"/>
    <w:rsid w:val="00BA4B94"/>
    <w:rsid w:val="00BA679A"/>
    <w:rsid w:val="00BA724A"/>
    <w:rsid w:val="00BB0ACD"/>
    <w:rsid w:val="00BB295A"/>
    <w:rsid w:val="00BB43E7"/>
    <w:rsid w:val="00BB44DE"/>
    <w:rsid w:val="00BB4977"/>
    <w:rsid w:val="00BB49A5"/>
    <w:rsid w:val="00BB63CD"/>
    <w:rsid w:val="00BB7563"/>
    <w:rsid w:val="00BB7BC0"/>
    <w:rsid w:val="00BC202C"/>
    <w:rsid w:val="00BC239C"/>
    <w:rsid w:val="00BC244F"/>
    <w:rsid w:val="00BC3595"/>
    <w:rsid w:val="00BC46E6"/>
    <w:rsid w:val="00BC4CE2"/>
    <w:rsid w:val="00BC5B75"/>
    <w:rsid w:val="00BC7461"/>
    <w:rsid w:val="00BC7489"/>
    <w:rsid w:val="00BD1325"/>
    <w:rsid w:val="00BD179A"/>
    <w:rsid w:val="00BD1E9D"/>
    <w:rsid w:val="00BD3D5C"/>
    <w:rsid w:val="00BD4CEF"/>
    <w:rsid w:val="00BD5CA9"/>
    <w:rsid w:val="00BD7048"/>
    <w:rsid w:val="00BE1611"/>
    <w:rsid w:val="00BE171C"/>
    <w:rsid w:val="00BE1AB7"/>
    <w:rsid w:val="00BE2480"/>
    <w:rsid w:val="00BE2EE8"/>
    <w:rsid w:val="00BE3CFF"/>
    <w:rsid w:val="00BE4694"/>
    <w:rsid w:val="00BE5F59"/>
    <w:rsid w:val="00BF1E7E"/>
    <w:rsid w:val="00BF1F6F"/>
    <w:rsid w:val="00BF2C73"/>
    <w:rsid w:val="00BF57BA"/>
    <w:rsid w:val="00BF62EB"/>
    <w:rsid w:val="00BF6D4A"/>
    <w:rsid w:val="00BF7645"/>
    <w:rsid w:val="00C02C7C"/>
    <w:rsid w:val="00C03993"/>
    <w:rsid w:val="00C03A71"/>
    <w:rsid w:val="00C058C6"/>
    <w:rsid w:val="00C05D7A"/>
    <w:rsid w:val="00C060D4"/>
    <w:rsid w:val="00C069AB"/>
    <w:rsid w:val="00C06AEE"/>
    <w:rsid w:val="00C06F4A"/>
    <w:rsid w:val="00C06FB9"/>
    <w:rsid w:val="00C07439"/>
    <w:rsid w:val="00C07980"/>
    <w:rsid w:val="00C106D1"/>
    <w:rsid w:val="00C10DF4"/>
    <w:rsid w:val="00C11729"/>
    <w:rsid w:val="00C126A4"/>
    <w:rsid w:val="00C13C7B"/>
    <w:rsid w:val="00C13E96"/>
    <w:rsid w:val="00C1521C"/>
    <w:rsid w:val="00C15E76"/>
    <w:rsid w:val="00C17D04"/>
    <w:rsid w:val="00C20A0F"/>
    <w:rsid w:val="00C23DA4"/>
    <w:rsid w:val="00C250B4"/>
    <w:rsid w:val="00C25189"/>
    <w:rsid w:val="00C252E7"/>
    <w:rsid w:val="00C259DF"/>
    <w:rsid w:val="00C27A7F"/>
    <w:rsid w:val="00C30EBF"/>
    <w:rsid w:val="00C32E01"/>
    <w:rsid w:val="00C3466C"/>
    <w:rsid w:val="00C37450"/>
    <w:rsid w:val="00C37875"/>
    <w:rsid w:val="00C37E78"/>
    <w:rsid w:val="00C40A8E"/>
    <w:rsid w:val="00C414AB"/>
    <w:rsid w:val="00C41A2A"/>
    <w:rsid w:val="00C44DFF"/>
    <w:rsid w:val="00C44E58"/>
    <w:rsid w:val="00C4657E"/>
    <w:rsid w:val="00C4679F"/>
    <w:rsid w:val="00C47421"/>
    <w:rsid w:val="00C477A2"/>
    <w:rsid w:val="00C500CF"/>
    <w:rsid w:val="00C518DA"/>
    <w:rsid w:val="00C528E7"/>
    <w:rsid w:val="00C52CDE"/>
    <w:rsid w:val="00C53A5A"/>
    <w:rsid w:val="00C53C14"/>
    <w:rsid w:val="00C54F78"/>
    <w:rsid w:val="00C558B7"/>
    <w:rsid w:val="00C55A99"/>
    <w:rsid w:val="00C5650F"/>
    <w:rsid w:val="00C576FE"/>
    <w:rsid w:val="00C61963"/>
    <w:rsid w:val="00C622FB"/>
    <w:rsid w:val="00C6352C"/>
    <w:rsid w:val="00C6415F"/>
    <w:rsid w:val="00C641E9"/>
    <w:rsid w:val="00C6645D"/>
    <w:rsid w:val="00C669FC"/>
    <w:rsid w:val="00C66F39"/>
    <w:rsid w:val="00C7105D"/>
    <w:rsid w:val="00C723C2"/>
    <w:rsid w:val="00C728B3"/>
    <w:rsid w:val="00C76054"/>
    <w:rsid w:val="00C76961"/>
    <w:rsid w:val="00C769B2"/>
    <w:rsid w:val="00C76BAB"/>
    <w:rsid w:val="00C778EE"/>
    <w:rsid w:val="00C779E3"/>
    <w:rsid w:val="00C8054E"/>
    <w:rsid w:val="00C80FFA"/>
    <w:rsid w:val="00C81B6E"/>
    <w:rsid w:val="00C8225B"/>
    <w:rsid w:val="00C822DF"/>
    <w:rsid w:val="00C84BD7"/>
    <w:rsid w:val="00C86FED"/>
    <w:rsid w:val="00C8728A"/>
    <w:rsid w:val="00C87C7C"/>
    <w:rsid w:val="00C87DD7"/>
    <w:rsid w:val="00C9199F"/>
    <w:rsid w:val="00C91D36"/>
    <w:rsid w:val="00C91EE2"/>
    <w:rsid w:val="00C94563"/>
    <w:rsid w:val="00C95763"/>
    <w:rsid w:val="00C95FAA"/>
    <w:rsid w:val="00C96CA4"/>
    <w:rsid w:val="00C96D47"/>
    <w:rsid w:val="00CA06F9"/>
    <w:rsid w:val="00CA0AEF"/>
    <w:rsid w:val="00CA1090"/>
    <w:rsid w:val="00CA15CA"/>
    <w:rsid w:val="00CA25B7"/>
    <w:rsid w:val="00CA26E8"/>
    <w:rsid w:val="00CA3E54"/>
    <w:rsid w:val="00CA5B94"/>
    <w:rsid w:val="00CA6877"/>
    <w:rsid w:val="00CB0C21"/>
    <w:rsid w:val="00CB0D9F"/>
    <w:rsid w:val="00CB259A"/>
    <w:rsid w:val="00CB2890"/>
    <w:rsid w:val="00CB30D6"/>
    <w:rsid w:val="00CB4350"/>
    <w:rsid w:val="00CB465C"/>
    <w:rsid w:val="00CB58E3"/>
    <w:rsid w:val="00CB5BE6"/>
    <w:rsid w:val="00CB6509"/>
    <w:rsid w:val="00CB6D27"/>
    <w:rsid w:val="00CB7DBB"/>
    <w:rsid w:val="00CC3592"/>
    <w:rsid w:val="00CC50E4"/>
    <w:rsid w:val="00CC5611"/>
    <w:rsid w:val="00CC6F25"/>
    <w:rsid w:val="00CD11DB"/>
    <w:rsid w:val="00CD13E6"/>
    <w:rsid w:val="00CD1D8A"/>
    <w:rsid w:val="00CD204F"/>
    <w:rsid w:val="00CD2245"/>
    <w:rsid w:val="00CD2BAE"/>
    <w:rsid w:val="00CD332E"/>
    <w:rsid w:val="00CD3484"/>
    <w:rsid w:val="00CD34CF"/>
    <w:rsid w:val="00CD377D"/>
    <w:rsid w:val="00CD393F"/>
    <w:rsid w:val="00CD40F8"/>
    <w:rsid w:val="00CD46D2"/>
    <w:rsid w:val="00CD5975"/>
    <w:rsid w:val="00CE0E75"/>
    <w:rsid w:val="00CE2116"/>
    <w:rsid w:val="00CE33A2"/>
    <w:rsid w:val="00CE4ED1"/>
    <w:rsid w:val="00CE4F2E"/>
    <w:rsid w:val="00CE544C"/>
    <w:rsid w:val="00CE652A"/>
    <w:rsid w:val="00CE6BCC"/>
    <w:rsid w:val="00CE72AF"/>
    <w:rsid w:val="00CF0D21"/>
    <w:rsid w:val="00CF1023"/>
    <w:rsid w:val="00CF25A4"/>
    <w:rsid w:val="00CF54F2"/>
    <w:rsid w:val="00CF55E2"/>
    <w:rsid w:val="00CF569A"/>
    <w:rsid w:val="00CF71D2"/>
    <w:rsid w:val="00CF7256"/>
    <w:rsid w:val="00CF79DE"/>
    <w:rsid w:val="00CF7C37"/>
    <w:rsid w:val="00D02FA0"/>
    <w:rsid w:val="00D03549"/>
    <w:rsid w:val="00D03AE6"/>
    <w:rsid w:val="00D05962"/>
    <w:rsid w:val="00D107E3"/>
    <w:rsid w:val="00D10E00"/>
    <w:rsid w:val="00D115BF"/>
    <w:rsid w:val="00D11FA3"/>
    <w:rsid w:val="00D12A21"/>
    <w:rsid w:val="00D133C3"/>
    <w:rsid w:val="00D137D0"/>
    <w:rsid w:val="00D177C2"/>
    <w:rsid w:val="00D17B06"/>
    <w:rsid w:val="00D17BC8"/>
    <w:rsid w:val="00D21382"/>
    <w:rsid w:val="00D21430"/>
    <w:rsid w:val="00D2498D"/>
    <w:rsid w:val="00D269C3"/>
    <w:rsid w:val="00D27548"/>
    <w:rsid w:val="00D27712"/>
    <w:rsid w:val="00D278F0"/>
    <w:rsid w:val="00D30A28"/>
    <w:rsid w:val="00D30E0A"/>
    <w:rsid w:val="00D31B12"/>
    <w:rsid w:val="00D343CF"/>
    <w:rsid w:val="00D34B70"/>
    <w:rsid w:val="00D36822"/>
    <w:rsid w:val="00D40B6D"/>
    <w:rsid w:val="00D411E4"/>
    <w:rsid w:val="00D422BA"/>
    <w:rsid w:val="00D42A41"/>
    <w:rsid w:val="00D42E09"/>
    <w:rsid w:val="00D43B69"/>
    <w:rsid w:val="00D4448D"/>
    <w:rsid w:val="00D47479"/>
    <w:rsid w:val="00D500F2"/>
    <w:rsid w:val="00D5024F"/>
    <w:rsid w:val="00D51335"/>
    <w:rsid w:val="00D51A72"/>
    <w:rsid w:val="00D51BAC"/>
    <w:rsid w:val="00D52676"/>
    <w:rsid w:val="00D5290B"/>
    <w:rsid w:val="00D532D0"/>
    <w:rsid w:val="00D53355"/>
    <w:rsid w:val="00D53B98"/>
    <w:rsid w:val="00D56B5F"/>
    <w:rsid w:val="00D60A59"/>
    <w:rsid w:val="00D63A39"/>
    <w:rsid w:val="00D6436C"/>
    <w:rsid w:val="00D643B9"/>
    <w:rsid w:val="00D64DD2"/>
    <w:rsid w:val="00D659D7"/>
    <w:rsid w:val="00D66ED1"/>
    <w:rsid w:val="00D75EC0"/>
    <w:rsid w:val="00D76297"/>
    <w:rsid w:val="00D80719"/>
    <w:rsid w:val="00D809C1"/>
    <w:rsid w:val="00D813CE"/>
    <w:rsid w:val="00D84699"/>
    <w:rsid w:val="00D84831"/>
    <w:rsid w:val="00D859A8"/>
    <w:rsid w:val="00D873BB"/>
    <w:rsid w:val="00D87442"/>
    <w:rsid w:val="00D904C3"/>
    <w:rsid w:val="00D908D3"/>
    <w:rsid w:val="00D91910"/>
    <w:rsid w:val="00D92217"/>
    <w:rsid w:val="00D94262"/>
    <w:rsid w:val="00D942BA"/>
    <w:rsid w:val="00D94906"/>
    <w:rsid w:val="00DA1B10"/>
    <w:rsid w:val="00DA200C"/>
    <w:rsid w:val="00DA56CB"/>
    <w:rsid w:val="00DA58FA"/>
    <w:rsid w:val="00DA5B15"/>
    <w:rsid w:val="00DA6067"/>
    <w:rsid w:val="00DA6300"/>
    <w:rsid w:val="00DA66DD"/>
    <w:rsid w:val="00DA6AFB"/>
    <w:rsid w:val="00DA6D5F"/>
    <w:rsid w:val="00DA6E4B"/>
    <w:rsid w:val="00DB0A21"/>
    <w:rsid w:val="00DB2B70"/>
    <w:rsid w:val="00DB4C2F"/>
    <w:rsid w:val="00DB52D6"/>
    <w:rsid w:val="00DB6191"/>
    <w:rsid w:val="00DB7618"/>
    <w:rsid w:val="00DB76CA"/>
    <w:rsid w:val="00DC0912"/>
    <w:rsid w:val="00DC1C20"/>
    <w:rsid w:val="00DC6CFF"/>
    <w:rsid w:val="00DC709B"/>
    <w:rsid w:val="00DC72EE"/>
    <w:rsid w:val="00DC7BAE"/>
    <w:rsid w:val="00DD11F5"/>
    <w:rsid w:val="00DD17B7"/>
    <w:rsid w:val="00DD1B5B"/>
    <w:rsid w:val="00DD268E"/>
    <w:rsid w:val="00DD3C88"/>
    <w:rsid w:val="00DD4395"/>
    <w:rsid w:val="00DD4DEE"/>
    <w:rsid w:val="00DD4E0B"/>
    <w:rsid w:val="00DD6E86"/>
    <w:rsid w:val="00DD7411"/>
    <w:rsid w:val="00DD7E2E"/>
    <w:rsid w:val="00DE2114"/>
    <w:rsid w:val="00DE23B7"/>
    <w:rsid w:val="00DE3EEE"/>
    <w:rsid w:val="00DE3FCC"/>
    <w:rsid w:val="00DE4E46"/>
    <w:rsid w:val="00DE7122"/>
    <w:rsid w:val="00DE74A4"/>
    <w:rsid w:val="00DE7744"/>
    <w:rsid w:val="00DF0B82"/>
    <w:rsid w:val="00DF0E85"/>
    <w:rsid w:val="00DF13C7"/>
    <w:rsid w:val="00DF195F"/>
    <w:rsid w:val="00DF36F2"/>
    <w:rsid w:val="00DF37BE"/>
    <w:rsid w:val="00DF4A8E"/>
    <w:rsid w:val="00DF4EC0"/>
    <w:rsid w:val="00DF5966"/>
    <w:rsid w:val="00DF6BF6"/>
    <w:rsid w:val="00E00B69"/>
    <w:rsid w:val="00E00F03"/>
    <w:rsid w:val="00E023B7"/>
    <w:rsid w:val="00E03202"/>
    <w:rsid w:val="00E03529"/>
    <w:rsid w:val="00E039BA"/>
    <w:rsid w:val="00E03EA0"/>
    <w:rsid w:val="00E0541F"/>
    <w:rsid w:val="00E05CEB"/>
    <w:rsid w:val="00E06CF2"/>
    <w:rsid w:val="00E07290"/>
    <w:rsid w:val="00E1016F"/>
    <w:rsid w:val="00E10433"/>
    <w:rsid w:val="00E11E46"/>
    <w:rsid w:val="00E141BC"/>
    <w:rsid w:val="00E14C30"/>
    <w:rsid w:val="00E14E20"/>
    <w:rsid w:val="00E15CE1"/>
    <w:rsid w:val="00E15D3B"/>
    <w:rsid w:val="00E1668C"/>
    <w:rsid w:val="00E204FC"/>
    <w:rsid w:val="00E2093F"/>
    <w:rsid w:val="00E20C29"/>
    <w:rsid w:val="00E21189"/>
    <w:rsid w:val="00E21677"/>
    <w:rsid w:val="00E218FB"/>
    <w:rsid w:val="00E24230"/>
    <w:rsid w:val="00E24916"/>
    <w:rsid w:val="00E27473"/>
    <w:rsid w:val="00E274C4"/>
    <w:rsid w:val="00E27629"/>
    <w:rsid w:val="00E27F09"/>
    <w:rsid w:val="00E31238"/>
    <w:rsid w:val="00E32DAF"/>
    <w:rsid w:val="00E33E8A"/>
    <w:rsid w:val="00E34CBF"/>
    <w:rsid w:val="00E405B0"/>
    <w:rsid w:val="00E4237D"/>
    <w:rsid w:val="00E4555D"/>
    <w:rsid w:val="00E456ED"/>
    <w:rsid w:val="00E45FAA"/>
    <w:rsid w:val="00E4790F"/>
    <w:rsid w:val="00E504B1"/>
    <w:rsid w:val="00E52540"/>
    <w:rsid w:val="00E5485D"/>
    <w:rsid w:val="00E54EAB"/>
    <w:rsid w:val="00E5506B"/>
    <w:rsid w:val="00E5572A"/>
    <w:rsid w:val="00E56371"/>
    <w:rsid w:val="00E609EE"/>
    <w:rsid w:val="00E6212A"/>
    <w:rsid w:val="00E66F92"/>
    <w:rsid w:val="00E67C21"/>
    <w:rsid w:val="00E70183"/>
    <w:rsid w:val="00E72455"/>
    <w:rsid w:val="00E72D13"/>
    <w:rsid w:val="00E72E60"/>
    <w:rsid w:val="00E73141"/>
    <w:rsid w:val="00E73498"/>
    <w:rsid w:val="00E741CA"/>
    <w:rsid w:val="00E754A2"/>
    <w:rsid w:val="00E7649D"/>
    <w:rsid w:val="00E77C4E"/>
    <w:rsid w:val="00E809A4"/>
    <w:rsid w:val="00E82462"/>
    <w:rsid w:val="00E82EDA"/>
    <w:rsid w:val="00E835BD"/>
    <w:rsid w:val="00E84791"/>
    <w:rsid w:val="00E86355"/>
    <w:rsid w:val="00E8795E"/>
    <w:rsid w:val="00E87A3B"/>
    <w:rsid w:val="00E87B0D"/>
    <w:rsid w:val="00E87FE2"/>
    <w:rsid w:val="00E90082"/>
    <w:rsid w:val="00E9108D"/>
    <w:rsid w:val="00E91BB6"/>
    <w:rsid w:val="00E930F5"/>
    <w:rsid w:val="00E949AA"/>
    <w:rsid w:val="00E94F3A"/>
    <w:rsid w:val="00E95FDE"/>
    <w:rsid w:val="00E9615F"/>
    <w:rsid w:val="00EA00ED"/>
    <w:rsid w:val="00EA015D"/>
    <w:rsid w:val="00EA142D"/>
    <w:rsid w:val="00EA2A6C"/>
    <w:rsid w:val="00EA2B54"/>
    <w:rsid w:val="00EA3A94"/>
    <w:rsid w:val="00EA3C1F"/>
    <w:rsid w:val="00EA482B"/>
    <w:rsid w:val="00EA4D02"/>
    <w:rsid w:val="00EA527A"/>
    <w:rsid w:val="00EA58FA"/>
    <w:rsid w:val="00EA6EB4"/>
    <w:rsid w:val="00EA77B6"/>
    <w:rsid w:val="00EA7996"/>
    <w:rsid w:val="00EB21D8"/>
    <w:rsid w:val="00EB2D0F"/>
    <w:rsid w:val="00EB3D96"/>
    <w:rsid w:val="00EB3E7F"/>
    <w:rsid w:val="00EB45B9"/>
    <w:rsid w:val="00EB5166"/>
    <w:rsid w:val="00EB51DE"/>
    <w:rsid w:val="00EB683D"/>
    <w:rsid w:val="00EB7D3C"/>
    <w:rsid w:val="00EB7E88"/>
    <w:rsid w:val="00EC11C4"/>
    <w:rsid w:val="00EC122E"/>
    <w:rsid w:val="00EC1A40"/>
    <w:rsid w:val="00EC1F0F"/>
    <w:rsid w:val="00EC23E3"/>
    <w:rsid w:val="00EC259C"/>
    <w:rsid w:val="00EC2776"/>
    <w:rsid w:val="00EC277F"/>
    <w:rsid w:val="00EC2CC4"/>
    <w:rsid w:val="00EC387D"/>
    <w:rsid w:val="00EC3C4B"/>
    <w:rsid w:val="00EC4AEE"/>
    <w:rsid w:val="00EC58F5"/>
    <w:rsid w:val="00EC624E"/>
    <w:rsid w:val="00EC7B1D"/>
    <w:rsid w:val="00ED0452"/>
    <w:rsid w:val="00ED0EC5"/>
    <w:rsid w:val="00ED1F55"/>
    <w:rsid w:val="00ED3160"/>
    <w:rsid w:val="00ED355D"/>
    <w:rsid w:val="00ED3AD0"/>
    <w:rsid w:val="00ED4149"/>
    <w:rsid w:val="00EE04B3"/>
    <w:rsid w:val="00EE1D75"/>
    <w:rsid w:val="00EE2078"/>
    <w:rsid w:val="00EE29E6"/>
    <w:rsid w:val="00EE4227"/>
    <w:rsid w:val="00EE5582"/>
    <w:rsid w:val="00EE5D02"/>
    <w:rsid w:val="00EE6589"/>
    <w:rsid w:val="00EE6F2F"/>
    <w:rsid w:val="00EE77B8"/>
    <w:rsid w:val="00EF080C"/>
    <w:rsid w:val="00EF19F3"/>
    <w:rsid w:val="00EF1B87"/>
    <w:rsid w:val="00EF200A"/>
    <w:rsid w:val="00EF2B66"/>
    <w:rsid w:val="00EF2C5A"/>
    <w:rsid w:val="00EF3F3C"/>
    <w:rsid w:val="00EF4895"/>
    <w:rsid w:val="00EF5B72"/>
    <w:rsid w:val="00EF6C14"/>
    <w:rsid w:val="00EF7831"/>
    <w:rsid w:val="00EF7FF5"/>
    <w:rsid w:val="00F016EA"/>
    <w:rsid w:val="00F03AE8"/>
    <w:rsid w:val="00F03E2F"/>
    <w:rsid w:val="00F07C30"/>
    <w:rsid w:val="00F10470"/>
    <w:rsid w:val="00F105D4"/>
    <w:rsid w:val="00F10BD9"/>
    <w:rsid w:val="00F11F85"/>
    <w:rsid w:val="00F13131"/>
    <w:rsid w:val="00F13FC9"/>
    <w:rsid w:val="00F14A8B"/>
    <w:rsid w:val="00F15D31"/>
    <w:rsid w:val="00F21931"/>
    <w:rsid w:val="00F24C1C"/>
    <w:rsid w:val="00F2680A"/>
    <w:rsid w:val="00F309CD"/>
    <w:rsid w:val="00F309D7"/>
    <w:rsid w:val="00F30B8A"/>
    <w:rsid w:val="00F30CEE"/>
    <w:rsid w:val="00F30DF8"/>
    <w:rsid w:val="00F313DF"/>
    <w:rsid w:val="00F35650"/>
    <w:rsid w:val="00F3569F"/>
    <w:rsid w:val="00F36509"/>
    <w:rsid w:val="00F37C81"/>
    <w:rsid w:val="00F40747"/>
    <w:rsid w:val="00F41EA8"/>
    <w:rsid w:val="00F43D9A"/>
    <w:rsid w:val="00F449F6"/>
    <w:rsid w:val="00F44C6D"/>
    <w:rsid w:val="00F45978"/>
    <w:rsid w:val="00F45FED"/>
    <w:rsid w:val="00F509A2"/>
    <w:rsid w:val="00F50CF4"/>
    <w:rsid w:val="00F51503"/>
    <w:rsid w:val="00F52746"/>
    <w:rsid w:val="00F53BE6"/>
    <w:rsid w:val="00F54CBC"/>
    <w:rsid w:val="00F55461"/>
    <w:rsid w:val="00F6073B"/>
    <w:rsid w:val="00F60CD8"/>
    <w:rsid w:val="00F615B9"/>
    <w:rsid w:val="00F6190C"/>
    <w:rsid w:val="00F6267A"/>
    <w:rsid w:val="00F62DC6"/>
    <w:rsid w:val="00F640C4"/>
    <w:rsid w:val="00F649C9"/>
    <w:rsid w:val="00F64EBF"/>
    <w:rsid w:val="00F65C18"/>
    <w:rsid w:val="00F6736A"/>
    <w:rsid w:val="00F676C4"/>
    <w:rsid w:val="00F7015E"/>
    <w:rsid w:val="00F7130D"/>
    <w:rsid w:val="00F73578"/>
    <w:rsid w:val="00F755C3"/>
    <w:rsid w:val="00F75731"/>
    <w:rsid w:val="00F7674F"/>
    <w:rsid w:val="00F7676E"/>
    <w:rsid w:val="00F77A0C"/>
    <w:rsid w:val="00F80C1E"/>
    <w:rsid w:val="00F81E0F"/>
    <w:rsid w:val="00F83B31"/>
    <w:rsid w:val="00F841D9"/>
    <w:rsid w:val="00F84896"/>
    <w:rsid w:val="00F84974"/>
    <w:rsid w:val="00F851BE"/>
    <w:rsid w:val="00F8588F"/>
    <w:rsid w:val="00F8653E"/>
    <w:rsid w:val="00F867AF"/>
    <w:rsid w:val="00F87429"/>
    <w:rsid w:val="00F8767A"/>
    <w:rsid w:val="00F928CA"/>
    <w:rsid w:val="00F93A8E"/>
    <w:rsid w:val="00F9688E"/>
    <w:rsid w:val="00F97460"/>
    <w:rsid w:val="00F97C9E"/>
    <w:rsid w:val="00FA1C21"/>
    <w:rsid w:val="00FA4BE0"/>
    <w:rsid w:val="00FA4F77"/>
    <w:rsid w:val="00FA57BB"/>
    <w:rsid w:val="00FA612C"/>
    <w:rsid w:val="00FA79FB"/>
    <w:rsid w:val="00FB0A29"/>
    <w:rsid w:val="00FB109A"/>
    <w:rsid w:val="00FB1267"/>
    <w:rsid w:val="00FB16B6"/>
    <w:rsid w:val="00FB17CF"/>
    <w:rsid w:val="00FB1866"/>
    <w:rsid w:val="00FB1AC7"/>
    <w:rsid w:val="00FB1F99"/>
    <w:rsid w:val="00FB2C67"/>
    <w:rsid w:val="00FB32DA"/>
    <w:rsid w:val="00FB3411"/>
    <w:rsid w:val="00FB456A"/>
    <w:rsid w:val="00FB4AE7"/>
    <w:rsid w:val="00FB5AE7"/>
    <w:rsid w:val="00FB5E5F"/>
    <w:rsid w:val="00FB60EC"/>
    <w:rsid w:val="00FC0ED5"/>
    <w:rsid w:val="00FC129B"/>
    <w:rsid w:val="00FC14A4"/>
    <w:rsid w:val="00FC1621"/>
    <w:rsid w:val="00FC38C8"/>
    <w:rsid w:val="00FC6A96"/>
    <w:rsid w:val="00FD38BF"/>
    <w:rsid w:val="00FD395A"/>
    <w:rsid w:val="00FD6185"/>
    <w:rsid w:val="00FD6D94"/>
    <w:rsid w:val="00FD7C25"/>
    <w:rsid w:val="00FD7C93"/>
    <w:rsid w:val="00FE1CAB"/>
    <w:rsid w:val="00FE1D0F"/>
    <w:rsid w:val="00FE20D7"/>
    <w:rsid w:val="00FE2922"/>
    <w:rsid w:val="00FE3426"/>
    <w:rsid w:val="00FE3980"/>
    <w:rsid w:val="00FE3C8D"/>
    <w:rsid w:val="00FE45E5"/>
    <w:rsid w:val="00FE4CE0"/>
    <w:rsid w:val="00FE4DD6"/>
    <w:rsid w:val="00FE5051"/>
    <w:rsid w:val="00FE5ECA"/>
    <w:rsid w:val="00FF058D"/>
    <w:rsid w:val="00FF0633"/>
    <w:rsid w:val="00FF1126"/>
    <w:rsid w:val="00FF1433"/>
    <w:rsid w:val="00FF250C"/>
    <w:rsid w:val="00FF2956"/>
    <w:rsid w:val="00FF2CA3"/>
    <w:rsid w:val="00FF3EAD"/>
    <w:rsid w:val="00FF4258"/>
    <w:rsid w:val="00FF60E2"/>
    <w:rsid w:val="015BC664"/>
    <w:rsid w:val="01F8F1EF"/>
    <w:rsid w:val="02E3B4C8"/>
    <w:rsid w:val="081FDD4B"/>
    <w:rsid w:val="0A16D33D"/>
    <w:rsid w:val="0AA0754A"/>
    <w:rsid w:val="0ACD2DE2"/>
    <w:rsid w:val="0B49F2DC"/>
    <w:rsid w:val="0BA2CDF0"/>
    <w:rsid w:val="0C7622E7"/>
    <w:rsid w:val="0CE5C33D"/>
    <w:rsid w:val="0D4E73FF"/>
    <w:rsid w:val="0EEA4460"/>
    <w:rsid w:val="0F417B1E"/>
    <w:rsid w:val="14036DA8"/>
    <w:rsid w:val="14906293"/>
    <w:rsid w:val="154EA401"/>
    <w:rsid w:val="15C39EA9"/>
    <w:rsid w:val="16F8192C"/>
    <w:rsid w:val="1736AA95"/>
    <w:rsid w:val="189BEAFD"/>
    <w:rsid w:val="1A853F4E"/>
    <w:rsid w:val="1AB1E5EE"/>
    <w:rsid w:val="1BE4ED57"/>
    <w:rsid w:val="1CF264E5"/>
    <w:rsid w:val="1E0600A0"/>
    <w:rsid w:val="1E0FB92C"/>
    <w:rsid w:val="1E351DC0"/>
    <w:rsid w:val="1F13B147"/>
    <w:rsid w:val="209F08A5"/>
    <w:rsid w:val="219F182B"/>
    <w:rsid w:val="22582F48"/>
    <w:rsid w:val="24AE73E3"/>
    <w:rsid w:val="2822442E"/>
    <w:rsid w:val="28981594"/>
    <w:rsid w:val="2AF5C522"/>
    <w:rsid w:val="2B12D384"/>
    <w:rsid w:val="2D1960E7"/>
    <w:rsid w:val="2D84E277"/>
    <w:rsid w:val="2EA0733B"/>
    <w:rsid w:val="2FA03D5F"/>
    <w:rsid w:val="30963F9B"/>
    <w:rsid w:val="30E75304"/>
    <w:rsid w:val="31821508"/>
    <w:rsid w:val="31EBD841"/>
    <w:rsid w:val="32B5DB1F"/>
    <w:rsid w:val="331DE569"/>
    <w:rsid w:val="336746B9"/>
    <w:rsid w:val="34B9B5CA"/>
    <w:rsid w:val="35DBDAFB"/>
    <w:rsid w:val="35FEF870"/>
    <w:rsid w:val="36176B6E"/>
    <w:rsid w:val="394F0C30"/>
    <w:rsid w:val="3B494518"/>
    <w:rsid w:val="3B8310E9"/>
    <w:rsid w:val="3C953D72"/>
    <w:rsid w:val="3CFCA855"/>
    <w:rsid w:val="3D22B42A"/>
    <w:rsid w:val="3DE86600"/>
    <w:rsid w:val="3E087BDB"/>
    <w:rsid w:val="411D6D14"/>
    <w:rsid w:val="42B31648"/>
    <w:rsid w:val="452DC60F"/>
    <w:rsid w:val="45799B2C"/>
    <w:rsid w:val="46444C50"/>
    <w:rsid w:val="46A91900"/>
    <w:rsid w:val="48519F3F"/>
    <w:rsid w:val="4941C7CF"/>
    <w:rsid w:val="495403B7"/>
    <w:rsid w:val="49D1B2D4"/>
    <w:rsid w:val="4B31D427"/>
    <w:rsid w:val="4C898642"/>
    <w:rsid w:val="4E2C9AE7"/>
    <w:rsid w:val="4FBA9A1B"/>
    <w:rsid w:val="51F42237"/>
    <w:rsid w:val="52E310CD"/>
    <w:rsid w:val="5340BDB1"/>
    <w:rsid w:val="535748EA"/>
    <w:rsid w:val="54A51E5D"/>
    <w:rsid w:val="57937A30"/>
    <w:rsid w:val="57A9BD9E"/>
    <w:rsid w:val="57C534E7"/>
    <w:rsid w:val="57CE488C"/>
    <w:rsid w:val="589C617B"/>
    <w:rsid w:val="58A62A3D"/>
    <w:rsid w:val="59490405"/>
    <w:rsid w:val="597EE8E8"/>
    <w:rsid w:val="598C8362"/>
    <w:rsid w:val="5A9BF69D"/>
    <w:rsid w:val="5AF1F592"/>
    <w:rsid w:val="5AF4001F"/>
    <w:rsid w:val="5B7101E3"/>
    <w:rsid w:val="5F81F6B3"/>
    <w:rsid w:val="60CEEE51"/>
    <w:rsid w:val="61536625"/>
    <w:rsid w:val="62E00C3A"/>
    <w:rsid w:val="6323D439"/>
    <w:rsid w:val="63CA8BE6"/>
    <w:rsid w:val="6463E58C"/>
    <w:rsid w:val="65D6DB05"/>
    <w:rsid w:val="662CFB26"/>
    <w:rsid w:val="663696D5"/>
    <w:rsid w:val="67950D25"/>
    <w:rsid w:val="6AB748CE"/>
    <w:rsid w:val="6D78A619"/>
    <w:rsid w:val="6E3194EA"/>
    <w:rsid w:val="6EC4BE5C"/>
    <w:rsid w:val="6F1681D4"/>
    <w:rsid w:val="70B62515"/>
    <w:rsid w:val="7147102A"/>
    <w:rsid w:val="7229FC4F"/>
    <w:rsid w:val="759F7FA3"/>
    <w:rsid w:val="7667F4D2"/>
    <w:rsid w:val="77AD6866"/>
    <w:rsid w:val="7872C24E"/>
    <w:rsid w:val="79EC8BCF"/>
    <w:rsid w:val="7B2A5CF4"/>
    <w:rsid w:val="7B3E69CF"/>
    <w:rsid w:val="7B74350F"/>
    <w:rsid w:val="7B9A5065"/>
    <w:rsid w:val="7BA18D86"/>
    <w:rsid w:val="7BAFEE42"/>
    <w:rsid w:val="7CC3E9A9"/>
    <w:rsid w:val="7FC7D0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FD2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8059B6"/>
    <w:rPr>
      <w:color w:val="800080" w:themeColor="followedHyperlink"/>
      <w:u w:val="single"/>
    </w:rPr>
  </w:style>
  <w:style w:type="character" w:customStyle="1" w:styleId="UnresolvedMention1">
    <w:name w:val="Unresolved Mention1"/>
    <w:basedOn w:val="DefaultParagraphFont"/>
    <w:uiPriority w:val="99"/>
    <w:semiHidden/>
    <w:unhideWhenUsed/>
    <w:rsid w:val="00F11F85"/>
    <w:rPr>
      <w:color w:val="605E5C"/>
      <w:shd w:val="clear" w:color="auto" w:fill="E1DFDD"/>
    </w:rPr>
  </w:style>
  <w:style w:type="paragraph" w:styleId="Revision">
    <w:name w:val="Revision"/>
    <w:hidden/>
    <w:uiPriority w:val="99"/>
    <w:semiHidden/>
    <w:rsid w:val="00133DE8"/>
    <w:rPr>
      <w:rFonts w:ascii="Courier" w:hAnsi="Courier"/>
      <w:sz w:val="24"/>
      <w:szCs w:val="20"/>
    </w:rPr>
  </w:style>
  <w:style w:type="character" w:customStyle="1" w:styleId="normaltextrun">
    <w:name w:val="normaltextrun"/>
    <w:basedOn w:val="DefaultParagraphFont"/>
    <w:rsid w:val="00800CA8"/>
  </w:style>
  <w:style w:type="paragraph" w:styleId="HTMLPreformatted">
    <w:name w:val="HTML Preformatted"/>
    <w:basedOn w:val="Normal"/>
    <w:link w:val="HTMLPreformattedChar"/>
    <w:rsid w:val="00497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49769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yperlink" Target="chrome-extension://efaidnbmnnnibpcajpcglclefindmkaj/viewer.html?pdfurl=https%3A%2F%2Fwww.opm.gov%2Fpolicy-data-oversight%2Fpay-leave%2Fsalaries-wages%2Fsalary-tables%2Fpdf%2F2022%2FDCB_h.pdf&amp;clen=34354&amp;chunk=true"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5" ma:contentTypeDescription="Create a new document." ma:contentTypeScope="" ma:versionID="b2f11d45a356e1b1b0e533f0077336ed">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ef5f408a8271d40b69bad03150c220c3"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element ref="ns2:OWPOPOC" minOccurs="0"/>
                <xsd:element ref="ns2: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element name="OWPOPOC" ma:index="30" nillable="true" ma:displayName="OWPO POC" ma:format="Dropdown" ma:internalName="OWPOPOC">
      <xsd:simpleType>
        <xsd:restriction base="dms:Choice">
          <xsd:enumeration value="Neil"/>
          <xsd:enumeration value="Whitney"/>
          <xsd:enumeration value="Jim"/>
          <xsd:enumeration value="Shauna"/>
          <xsd:enumeration value="Lei"/>
        </xsd:restriction>
      </xsd:simpleType>
    </xsd:element>
    <xsd:element name="Desc" ma:index="31" nillable="true" ma:displayName="Desc" ma:format="Dropdown" ma:internalName="Des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No_x002e_ xmlns="65146633-a755-433a-aacb-5024b6511b89" xsi:nil="true"/>
    <oa52da6ac4eb451394ba761ff695fa9d xmlns="65146633-a755-433a-aacb-5024b6511b89">
      <Terms xmlns="http://schemas.microsoft.com/office/infopath/2007/PartnerControls"/>
    </oa52da6ac4eb451394ba761ff695fa9d>
    <jde8d99cfdc44e0f8b6363606425df65 xmlns="65146633-a755-433a-aacb-5024b6511b89">
      <Terms xmlns="http://schemas.microsoft.com/office/infopath/2007/PartnerControls"/>
    </jde8d99cfdc44e0f8b6363606425df65>
    <TaxKeywordTaxHTField xmlns="d8e23be6-d007-4c2c-9265-7d9405abf22e">
      <Terms xmlns="http://schemas.microsoft.com/office/infopath/2007/PartnerControls"/>
    </TaxKeywordTaxHTField>
    <OWPOPOC xmlns="65146633-a755-433a-aacb-5024b6511b89" xsi:nil="true"/>
    <SharedWithUsers xmlns="d8e23be6-d007-4c2c-9265-7d9405abf22e">
      <UserInfo>
        <DisplayName>Parrillo, Jeffrey M</DisplayName>
        <AccountId>614</AccountId>
        <AccountType/>
      </UserInfo>
      <UserInfo>
        <DisplayName>Myrick, Brett H</DisplayName>
        <AccountId>159</AccountId>
        <AccountType/>
      </UserInfo>
      <UserInfo>
        <DisplayName>Murphy, Timothy E</DisplayName>
        <AccountId>206</AccountId>
        <AccountType/>
      </UserInfo>
      <UserInfo>
        <DisplayName>Lewis, Nancy J</DisplayName>
        <AccountId>70</AccountId>
        <AccountType/>
      </UserInfo>
      <UserInfo>
        <DisplayName>Davis, Kimbra G</DisplayName>
        <AccountId>18</AccountId>
        <AccountType/>
      </UserInfo>
      <UserInfo>
        <DisplayName>Gallagher, Peter E</DisplayName>
        <AccountId>45</AccountId>
        <AccountType/>
      </UserInfo>
      <UserInfo>
        <DisplayName>Goldblatt, Jennifer L</DisplayName>
        <AccountId>265</AccountId>
        <AccountType/>
      </UserInfo>
    </SharedWithUsers>
    <Desc xmlns="65146633-a755-433a-aacb-5024b6511b89" xsi:nil="true"/>
  </documentManagement>
</p:properties>
</file>

<file path=customXml/itemProps1.xml><?xml version="1.0" encoding="utf-8"?>
<ds:datastoreItem xmlns:ds="http://schemas.openxmlformats.org/officeDocument/2006/customXml" ds:itemID="{09E77798-603F-42BD-AE49-E5C9365D246D}">
  <ds:schemaRefs>
    <ds:schemaRef ds:uri="http://schemas.openxmlformats.org/officeDocument/2006/bibliography"/>
  </ds:schemaRefs>
</ds:datastoreItem>
</file>

<file path=customXml/itemProps2.xml><?xml version="1.0" encoding="utf-8"?>
<ds:datastoreItem xmlns:ds="http://schemas.openxmlformats.org/officeDocument/2006/customXml" ds:itemID="{26E9AD5B-3D96-4EB9-847F-5A657895E4F1}">
  <ds:schemaRefs>
    <ds:schemaRef ds:uri="http://schemas.microsoft.com/sharepoint/v3/contenttype/forms"/>
  </ds:schemaRefs>
</ds:datastoreItem>
</file>

<file path=customXml/itemProps3.xml><?xml version="1.0" encoding="utf-8"?>
<ds:datastoreItem xmlns:ds="http://schemas.openxmlformats.org/officeDocument/2006/customXml" ds:itemID="{4DDB2B39-9FBF-4237-8011-B8CBE7C79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46633-a755-433a-aacb-5024b6511b89"/>
    <ds:schemaRef ds:uri="d8e23be6-d007-4c2c-9265-7d9405ab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A07F0-78ED-447C-88D6-15B2A909994F}">
  <ds:schemaRefs>
    <ds:schemaRef ds:uri="http://schemas.microsoft.com/office/2006/metadata/properties"/>
    <ds:schemaRef ds:uri="http://schemas.microsoft.com/office/infopath/2007/PartnerControls"/>
    <ds:schemaRef ds:uri="65146633-a755-433a-aacb-5024b6511b89"/>
    <ds:schemaRef ds:uri="d8e23be6-d007-4c2c-9265-7d9405abf2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7849</Words>
  <Characters>44744</Characters>
  <Application>Microsoft Office Word</Application>
  <DocSecurity>0</DocSecurity>
  <Lines>372</Lines>
  <Paragraphs>104</Paragraphs>
  <ScaleCrop>false</ScaleCrop>
  <Company/>
  <LinksUpToDate>false</LinksUpToDate>
  <CharactersWithSpaces>52489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2024-08-13T11:57:00Z</dcterms:created>
  <dcterms:modified xsi:type="dcterms:W3CDTF">2024-08-14T12:47:00Z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Keywords1">
    <vt:lpwstr/>
  </property>
  <property fmtid="{D5CDD505-2E9C-101B-9397-08002B2CF9AE}" pid="4" name="MediaServiceImageTags">
    <vt:lpwstr/>
  </property>
  <property fmtid="{D5CDD505-2E9C-101B-9397-08002B2CF9AE}" pid="5" name="TaxKeyword">
    <vt:lpwstr/>
  </property>
</Properties>
</file>