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10441" w:rsidP="00116CD5" w14:paraId="4C554728" w14:textId="77777777">
      <w:pPr>
        <w:widowControl/>
        <w:tabs>
          <w:tab w:val="left" w:pos="720"/>
        </w:tabs>
        <w:ind w:left="720" w:hanging="1440"/>
        <w:jc w:val="center"/>
        <w:rPr>
          <w:rFonts w:ascii="Times New Roman" w:hAnsi="Times New Roman"/>
          <w:b/>
          <w:bCs/>
        </w:rPr>
      </w:pPr>
    </w:p>
    <w:p w:rsidR="00690F56" w:rsidRPr="00A47DA7" w:rsidP="00E86973" w14:paraId="7E97B93F" w14:textId="77777777">
      <w:pPr>
        <w:widowControl/>
        <w:tabs>
          <w:tab w:val="left" w:pos="720"/>
        </w:tabs>
        <w:ind w:left="720" w:hanging="1440"/>
        <w:jc w:val="center"/>
        <w:rPr>
          <w:rFonts w:ascii="Times New Roman" w:hAnsi="Times New Roman"/>
          <w:b/>
          <w:bCs/>
        </w:rPr>
      </w:pPr>
      <w:r w:rsidRPr="00A47DA7">
        <w:rPr>
          <w:rFonts w:ascii="Times New Roman" w:hAnsi="Times New Roman"/>
          <w:b/>
          <w:bCs/>
        </w:rPr>
        <w:t>SUPPORTING STATEMENT FOR</w:t>
      </w:r>
    </w:p>
    <w:p w:rsidR="00E86973" w:rsidRPr="00871CA6" w:rsidP="00E86973" w14:paraId="60089450" w14:textId="55CB623E">
      <w:pPr>
        <w:widowControl/>
        <w:jc w:val="center"/>
        <w:rPr>
          <w:rFonts w:ascii="Times New Roman" w:hAnsi="Times New Roman"/>
          <w:b/>
          <w:bCs/>
        </w:rPr>
      </w:pPr>
      <w:r>
        <w:rPr>
          <w:rFonts w:ascii="Times New Roman" w:hAnsi="Times New Roman"/>
          <w:b/>
          <w:bCs/>
        </w:rPr>
        <w:t>OMB 1140-0067</w:t>
      </w:r>
    </w:p>
    <w:p w:rsidR="000B6FB6" w:rsidRPr="00A47DA7" w:rsidP="00690F56" w14:paraId="1CF8A88F" w14:textId="77777777">
      <w:pPr>
        <w:widowControl/>
        <w:rPr>
          <w:rFonts w:ascii="Times New Roman" w:hAnsi="Times New Roman"/>
          <w:b/>
          <w:bCs/>
        </w:rPr>
      </w:pPr>
    </w:p>
    <w:p w:rsidR="00690F56" w:rsidRPr="00A47DA7" w:rsidP="00242CA0" w14:paraId="0A674873"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00690F56" w:rsidRPr="00F4518C" w:rsidP="00690F56" w14:paraId="375316BB" w14:textId="77777777">
      <w:pPr>
        <w:widowControl/>
        <w:rPr>
          <w:rFonts w:ascii="Times New Roman" w:hAnsi="Times New Roman"/>
          <w:b/>
          <w:bCs/>
        </w:rPr>
      </w:pPr>
    </w:p>
    <w:p w:rsidR="00690F56" w:rsidP="00690F56" w14:paraId="38CEE6AD" w14:textId="6D3624AE">
      <w:pPr>
        <w:widowControl/>
        <w:rPr>
          <w:rFonts w:ascii="Times New Roman" w:hAnsi="Times New Roman"/>
        </w:rPr>
      </w:pPr>
      <w:r w:rsidRPr="00D53DEB">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5043F" w:rsidRPr="00D802D6" w:rsidP="00D802D6" w14:paraId="386CE7D5" w14:textId="60BAD2F9">
      <w:pPr>
        <w:pStyle w:val="paragraph"/>
        <w:textAlignment w:val="baseline"/>
        <w:rPr>
          <w:color w:val="000000"/>
        </w:rPr>
      </w:pPr>
      <w:r w:rsidRPr="002C7EF5">
        <w:rPr>
          <w:color w:val="000000"/>
        </w:rPr>
        <w:t>Each licensed importer, licensed manufacturer, and licensed dealer shall maintain such records of importation, production, shipment, receipt, sale, or other disposition of firearms at his place business for such period, and in such form, as the Attorney General may prescribe.  These records are required by 18 U</w:t>
      </w:r>
      <w:r w:rsidR="002E09DB">
        <w:rPr>
          <w:color w:val="000000"/>
        </w:rPr>
        <w:t>.</w:t>
      </w:r>
      <w:r w:rsidRPr="002C7EF5">
        <w:rPr>
          <w:color w:val="000000"/>
        </w:rPr>
        <w:t>S</w:t>
      </w:r>
      <w:r w:rsidR="002E09DB">
        <w:rPr>
          <w:color w:val="000000"/>
        </w:rPr>
        <w:t>.</w:t>
      </w:r>
      <w:r w:rsidRPr="002C7EF5">
        <w:rPr>
          <w:color w:val="000000"/>
        </w:rPr>
        <w:t>C</w:t>
      </w:r>
      <w:r w:rsidR="002E09DB">
        <w:rPr>
          <w:color w:val="000000"/>
        </w:rPr>
        <w:t>.</w:t>
      </w:r>
      <w:r w:rsidRPr="002C7EF5">
        <w:rPr>
          <w:color w:val="000000"/>
        </w:rPr>
        <w:t xml:space="preserve"> 923(g)(1)(A) and are for the primary purpose of facilitating ATF’s authority to inquire into the disposition of any firearm in the course of a criminal investigation (18 U.S.C. 926(a)(2)).  </w:t>
      </w:r>
      <w:r w:rsidR="002E09DB">
        <w:rPr>
          <w:color w:val="000000"/>
        </w:rPr>
        <w:t xml:space="preserve">Licensed manufacturers enter </w:t>
      </w:r>
      <w:r w:rsidRPr="002C7EF5">
        <w:rPr>
          <w:color w:val="000000"/>
        </w:rPr>
        <w:t>the required information</w:t>
      </w:r>
      <w:r w:rsidR="002E09DB">
        <w:rPr>
          <w:color w:val="000000"/>
        </w:rPr>
        <w:t xml:space="preserve"> related to the manufacture and disposition of firearms</w:t>
      </w:r>
      <w:r w:rsidRPr="002C7EF5">
        <w:rPr>
          <w:color w:val="000000"/>
        </w:rPr>
        <w:t xml:space="preserve"> as prescribed by 27 CFR 478.123 which refers to 27 CFR 478.12</w:t>
      </w:r>
      <w:r w:rsidR="00BF3796">
        <w:rPr>
          <w:color w:val="000000"/>
        </w:rPr>
        <w:t>2 and 478.125(i)</w:t>
      </w:r>
      <w:r w:rsidRPr="002C7EF5">
        <w:rPr>
          <w:color w:val="000000"/>
        </w:rPr>
        <w:t>.  Licensed manufactures</w:t>
      </w:r>
      <w:r w:rsidR="002E09DB">
        <w:rPr>
          <w:color w:val="000000"/>
        </w:rPr>
        <w:t>’</w:t>
      </w:r>
      <w:r w:rsidRPr="002C7EF5">
        <w:rPr>
          <w:color w:val="000000"/>
        </w:rPr>
        <w:t xml:space="preserve"> records of production, disposition, and supporting data provide </w:t>
      </w:r>
      <w:r w:rsidR="002E09DB">
        <w:rPr>
          <w:color w:val="000000"/>
        </w:rPr>
        <w:t>are integral to tracing firearms</w:t>
      </w:r>
      <w:r w:rsidRPr="002C7EF5">
        <w:rPr>
          <w:color w:val="000000"/>
        </w:rPr>
        <w:t xml:space="preserve"> during criminal investigations.  These records, vital to ATF’s mission to enforce the law and regulations</w:t>
      </w:r>
      <w:r w:rsidR="002E09DB">
        <w:rPr>
          <w:color w:val="000000"/>
        </w:rPr>
        <w:t>,</w:t>
      </w:r>
      <w:r w:rsidRPr="002C7EF5">
        <w:rPr>
          <w:color w:val="000000"/>
        </w:rPr>
        <w:t xml:space="preserve"> provide specific information not obtainable elsewhere.  The uniformity of the records required by the regulations allows ATF compliance personnel to examine a licensee’s records with minimal interference in the licensee’s normal business operations.  Compliance inspections are conducted under the authority of 18 U.S.C. 923 (g)(1)(A) and (B).</w:t>
      </w:r>
    </w:p>
    <w:p w:rsidR="00690F56" w:rsidP="00690F56" w14:paraId="2BBF8E2F" w14:textId="12DDB880">
      <w:pPr>
        <w:widowControl/>
        <w:rPr>
          <w:rFonts w:ascii="Times New Roman" w:hAnsi="Times New Roman"/>
          <w:b/>
          <w:bCs/>
        </w:rPr>
      </w:pPr>
      <w:r w:rsidRPr="00D53DEB">
        <w:rPr>
          <w:rFonts w:ascii="Times New Roman" w:hAnsi="Times New Roman"/>
          <w:b/>
          <w:bCs/>
        </w:rPr>
        <w:t xml:space="preserve"> 2.  Indicate how, by whom, and for what purpose the information is to be used.  Except for a new collection, indicate the actual use the agency has made of the information received from the current collection.</w:t>
      </w:r>
    </w:p>
    <w:p w:rsidR="002C7EF5" w:rsidP="00690F56" w14:paraId="2F75E547" w14:textId="77777777">
      <w:pPr>
        <w:widowControl/>
        <w:rPr>
          <w:rFonts w:ascii="Times New Roman" w:hAnsi="Times New Roman"/>
          <w:b/>
          <w:bCs/>
        </w:rPr>
      </w:pPr>
    </w:p>
    <w:p w:rsidR="00F64C6A" w:rsidRPr="00F64C6A" w:rsidP="00F64C6A" w14:paraId="6B60F973" w14:textId="0C7B5826">
      <w:pPr>
        <w:widowControl/>
        <w:rPr>
          <w:rFonts w:ascii="Times New Roman" w:hAnsi="Times New Roman"/>
        </w:rPr>
      </w:pPr>
      <w:r w:rsidRPr="002C7EF5">
        <w:rPr>
          <w:rFonts w:ascii="Times New Roman" w:hAnsi="Times New Roman"/>
        </w:rPr>
        <w:t>These records are used by the licensee for accounting purposes and by ATF for criminal investigation or regulatory compliance</w:t>
      </w:r>
      <w:r>
        <w:rPr>
          <w:rFonts w:ascii="Times New Roman" w:hAnsi="Times New Roman"/>
        </w:rPr>
        <w:t xml:space="preserve"> in accordance</w:t>
      </w:r>
      <w:r w:rsidRPr="002C7EF5">
        <w:rPr>
          <w:rFonts w:ascii="Times New Roman" w:hAnsi="Times New Roman"/>
        </w:rPr>
        <w:t xml:space="preserve"> with the Gun Control Act of 1968.  </w:t>
      </w:r>
      <w:r>
        <w:rPr>
          <w:rFonts w:ascii="Times New Roman" w:hAnsi="Times New Roman"/>
        </w:rPr>
        <w:t>Under 18 U.S.C. 923(g)(1)(A), t</w:t>
      </w:r>
      <w:r w:rsidRPr="00F64C6A">
        <w:rPr>
          <w:rFonts w:ascii="Times New Roman" w:hAnsi="Times New Roman"/>
        </w:rPr>
        <w:t>he Attorney General, when he has reasonable cause to believe a violation of this chapter has occurred and that evidence thereof may be found on such premises, may, upon demonstrating such cause before a Federal magistrate judge and securing from such magistrate judge a warrant authorizing entry, enter during business hours the premises (including places of storage) of any licensed firearms importer, licensed manufacturer, licensed dealer, licensed collector, or any licensed importer or manufacturer of ammunition, for the purpose of inspecting or examining-</w:t>
      </w:r>
      <w:bookmarkStart w:id="0" w:name="substructure-location_g_1_A_i"/>
      <w:bookmarkEnd w:id="0"/>
      <w:r>
        <w:rPr>
          <w:rFonts w:ascii="Times New Roman" w:hAnsi="Times New Roman"/>
        </w:rPr>
        <w:t xml:space="preserve"> </w:t>
      </w:r>
      <w:r w:rsidRPr="00F64C6A">
        <w:rPr>
          <w:rFonts w:ascii="Times New Roman" w:hAnsi="Times New Roman"/>
        </w:rPr>
        <w:t>(i) any records or documents required to be kept by such licensed importer, licensed manufacturer, licensed dealer, or licensed collector under this chapter or rules or regulations under this chapter, and</w:t>
      </w:r>
      <w:bookmarkStart w:id="1" w:name="substructure-location_g_1_A_ii"/>
      <w:bookmarkEnd w:id="1"/>
      <w:r>
        <w:rPr>
          <w:rFonts w:ascii="Times New Roman" w:hAnsi="Times New Roman"/>
        </w:rPr>
        <w:t xml:space="preserve"> </w:t>
      </w:r>
      <w:r w:rsidRPr="00F64C6A">
        <w:rPr>
          <w:rFonts w:ascii="Times New Roman" w:hAnsi="Times New Roman"/>
        </w:rPr>
        <w:t>(ii) any firearms or ammunition kept or stored by such licensed importer, licensed manufacturer, licensed dealer, or licensed collector, at such premises</w:t>
      </w:r>
      <w:r>
        <w:rPr>
          <w:rFonts w:ascii="Times New Roman" w:hAnsi="Times New Roman"/>
        </w:rPr>
        <w:t>.</w:t>
      </w:r>
    </w:p>
    <w:p w:rsidR="00CD5C31" w:rsidRPr="00CD5C31" w:rsidP="00CD5C31" w14:paraId="5BFE2387" w14:textId="5C29C453">
      <w:pPr>
        <w:widowControl/>
        <w:rPr>
          <w:rFonts w:ascii="Times New Roman" w:hAnsi="Times New Roman"/>
        </w:rPr>
      </w:pPr>
      <w:r>
        <w:rPr>
          <w:rFonts w:ascii="Times New Roman" w:hAnsi="Times New Roman"/>
        </w:rPr>
        <w:t>Under 18 U.S.C. 923(g)(1)(B), t</w:t>
      </w:r>
      <w:r w:rsidRPr="002C7EF5" w:rsidR="002C7EF5">
        <w:rPr>
          <w:rFonts w:ascii="Times New Roman" w:hAnsi="Times New Roman"/>
        </w:rPr>
        <w:t>he Attorney General may inspect or examine the inventory and records of a licensed importer, licensed manufacturer, or licensed dealer without such reasonable cause or warrant</w:t>
      </w:r>
      <w:r>
        <w:rPr>
          <w:rFonts w:ascii="Times New Roman" w:hAnsi="Times New Roman"/>
        </w:rPr>
        <w:t xml:space="preserve">—(i) </w:t>
      </w:r>
      <w:r w:rsidRPr="00CD5C31">
        <w:rPr>
          <w:rFonts w:ascii="Times New Roman" w:hAnsi="Times New Roman"/>
        </w:rPr>
        <w:t>in the course of a reasonable inquiry during the course of a criminal investigation of a person or persons other than the licensee;</w:t>
      </w:r>
      <w:r>
        <w:rPr>
          <w:rFonts w:ascii="Times New Roman" w:hAnsi="Times New Roman"/>
        </w:rPr>
        <w:t xml:space="preserve"> </w:t>
      </w:r>
      <w:bookmarkStart w:id="2" w:name="substructure-location_g_1_B_ii"/>
      <w:bookmarkEnd w:id="2"/>
      <w:r w:rsidRPr="00CD5C31">
        <w:rPr>
          <w:rFonts w:ascii="Times New Roman" w:hAnsi="Times New Roman"/>
        </w:rPr>
        <w:t xml:space="preserve">(ii) for ensuring compliance with the </w:t>
      </w:r>
      <w:r w:rsidRPr="00CD5C31">
        <w:rPr>
          <w:rFonts w:ascii="Times New Roman" w:hAnsi="Times New Roman"/>
        </w:rPr>
        <w:t>record keeping requirements of this chapter-</w:t>
      </w:r>
      <w:bookmarkStart w:id="3" w:name="substructure-location_g_1_B_ii_I"/>
      <w:bookmarkEnd w:id="3"/>
      <w:r>
        <w:rPr>
          <w:rFonts w:ascii="Times New Roman" w:hAnsi="Times New Roman"/>
        </w:rPr>
        <w:t xml:space="preserve"> </w:t>
      </w:r>
      <w:r w:rsidRPr="00CD5C31">
        <w:rPr>
          <w:rFonts w:ascii="Times New Roman" w:hAnsi="Times New Roman"/>
        </w:rPr>
        <w:t>(I) not more than once during any 12-month period; or</w:t>
      </w:r>
      <w:bookmarkStart w:id="4" w:name="substructure-location_g_1_B_ii_II"/>
      <w:bookmarkEnd w:id="4"/>
      <w:r>
        <w:rPr>
          <w:rFonts w:ascii="Times New Roman" w:hAnsi="Times New Roman"/>
        </w:rPr>
        <w:t xml:space="preserve"> </w:t>
      </w:r>
      <w:r w:rsidRPr="00CD5C31">
        <w:rPr>
          <w:rFonts w:ascii="Times New Roman" w:hAnsi="Times New Roman"/>
        </w:rPr>
        <w:t>(II) at any time with respect to records relating to a firearm involved in a criminal investigation that is traced to the licensee; or</w:t>
      </w:r>
      <w:r>
        <w:rPr>
          <w:rFonts w:ascii="Times New Roman" w:hAnsi="Times New Roman"/>
        </w:rPr>
        <w:t xml:space="preserve"> </w:t>
      </w:r>
      <w:bookmarkStart w:id="5" w:name="substructure-location_g_1_B_iii"/>
      <w:bookmarkEnd w:id="5"/>
      <w:r w:rsidRPr="00CD5C31">
        <w:rPr>
          <w:rFonts w:ascii="Times New Roman" w:hAnsi="Times New Roman"/>
        </w:rPr>
        <w:t>(iii) when such inspection or examination may be required for determining the disposition of one or more particular firearms in the course of a bona fide criminal investigation</w:t>
      </w:r>
      <w:r>
        <w:rPr>
          <w:rFonts w:ascii="Times New Roman" w:hAnsi="Times New Roman"/>
        </w:rPr>
        <w:t>.</w:t>
      </w:r>
    </w:p>
    <w:p w:rsidR="00802A30" w:rsidRPr="00A47DA7" w:rsidP="00802A30" w14:paraId="34E41BA0" w14:textId="77777777">
      <w:pPr>
        <w:widowControl/>
        <w:rPr>
          <w:rFonts w:ascii="Times New Roman" w:hAnsi="Times New Roman"/>
          <w:u w:val="single"/>
        </w:rPr>
      </w:pPr>
    </w:p>
    <w:p w:rsidR="00690F56" w:rsidP="00690F56" w14:paraId="1908DC8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CD5C31" w:rsidP="00690F56" w14:paraId="2C8D31B6"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C7EF5" w:rsidRPr="002C7EF5" w:rsidP="00690F56" w14:paraId="73940DB8" w14:textId="74540FCA">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2C7EF5">
        <w:rPr>
          <w:rFonts w:ascii="Times New Roman" w:hAnsi="Times New Roman"/>
        </w:rPr>
        <w:t>The use of automated electronic mechanical or other technological collection techniques is not required by this information collection; however, pursuant to ATF Rul. 2016-1, maintaining these records electronically is permissible.  The records are kept on the licensee</w:t>
      </w:r>
      <w:r w:rsidR="00CD5C31">
        <w:rPr>
          <w:rFonts w:ascii="Times New Roman" w:hAnsi="Times New Roman"/>
        </w:rPr>
        <w:t>’s</w:t>
      </w:r>
      <w:r w:rsidRPr="002C7EF5">
        <w:rPr>
          <w:rFonts w:ascii="Times New Roman" w:hAnsi="Times New Roman"/>
        </w:rPr>
        <w:t xml:space="preserve"> business premise and the licensee has to record specific entries regarding the disposition of firearms.</w:t>
      </w:r>
    </w:p>
    <w:p w:rsidR="00690F56" w:rsidRPr="006A4637" w:rsidP="00690F56" w14:paraId="1EFFB376"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529483D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A4637">
        <w:rPr>
          <w:rFonts w:ascii="Times New Roman" w:hAnsi="Times New Roman"/>
          <w:b/>
          <w:bCs/>
        </w:rPr>
        <w:t xml:space="preserve"> </w:t>
      </w:r>
      <w:r w:rsidRPr="00D53DEB">
        <w:rPr>
          <w:rFonts w:ascii="Times New Roman" w:hAnsi="Times New Roman"/>
          <w:b/>
          <w:bCs/>
        </w:rPr>
        <w:t xml:space="preserve">4.  Describe efforts to identify duplication.  Show specifically why any similar information already available cannot be used or modified for use for the purposes described in Item </w:t>
      </w:r>
      <w:r w:rsidRPr="00D53DEB" w:rsidR="00237691">
        <w:rPr>
          <w:rFonts w:ascii="Times New Roman" w:hAnsi="Times New Roman"/>
          <w:b/>
          <w:bCs/>
        </w:rPr>
        <w:t>A.</w:t>
      </w:r>
      <w:r w:rsidRPr="00D53DEB">
        <w:rPr>
          <w:rFonts w:ascii="Times New Roman" w:hAnsi="Times New Roman"/>
          <w:b/>
          <w:bCs/>
        </w:rPr>
        <w:t>2 above.</w:t>
      </w:r>
    </w:p>
    <w:p w:rsidR="00690F56" w:rsidRPr="00A47DA7" w:rsidP="00690F56" w14:paraId="2693B8D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25E66" w:rsidP="00690F56" w14:paraId="1F4E2827" w14:textId="3BB92FEB">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9350A">
        <w:rPr>
          <w:rFonts w:ascii="Times New Roman" w:hAnsi="Times New Roman"/>
        </w:rPr>
        <w:t>The ATF officer must ensure no duplication or false entries upon the inspection of these records.</w:t>
      </w:r>
    </w:p>
    <w:p w:rsidR="002C7EF5" w:rsidRPr="00A973AA" w:rsidP="00690F56" w14:paraId="6A960796"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86EF21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973AA">
        <w:rPr>
          <w:rFonts w:ascii="Times New Roman" w:hAnsi="Times New Roman"/>
          <w:b/>
          <w:bCs/>
        </w:rPr>
        <w:t xml:space="preserve"> </w:t>
      </w: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If the collection 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00690F56" w:rsidRPr="00A47DA7" w:rsidP="00690F56" w14:paraId="034A882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35E05" w:rsidP="00690F56" w14:paraId="7B476245" w14:textId="7B0E5170">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5622FE">
        <w:rPr>
          <w:rFonts w:ascii="Times New Roman" w:hAnsi="Times New Roman"/>
        </w:rPr>
        <w:t>There is no significant impact on small business or other private entities.</w:t>
      </w:r>
    </w:p>
    <w:p w:rsidR="005622FE" w:rsidRPr="00A973AA" w:rsidP="00690F56" w14:paraId="6F57386F"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5F528885" w14:textId="2D188CC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 6</w:t>
      </w:r>
      <w:r w:rsidRPr="00D53DEB" w:rsidR="00237691">
        <w:rPr>
          <w:rFonts w:ascii="Times New Roman" w:hAnsi="Times New Roman"/>
          <w:b/>
          <w:bCs/>
        </w:rPr>
        <w:t>.  Describe the consequence to f</w:t>
      </w:r>
      <w:r w:rsidRPr="00D53DEB">
        <w:rPr>
          <w:rFonts w:ascii="Times New Roman" w:hAnsi="Times New Roman"/>
          <w:b/>
          <w:bCs/>
        </w:rPr>
        <w:t>ederal program or policy activities if the collection is not conducted or is conducted less frequently, as well as any technical or legal obstacles to reducing burden.</w:t>
      </w:r>
    </w:p>
    <w:p w:rsidR="00B417B3" w:rsidRPr="00B96E43" w:rsidP="00690F56" w14:paraId="21DD2D8C" w14:textId="06BC862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7C4C2F67" w14:textId="4B2A7224">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2C7EF5">
        <w:rPr>
          <w:rFonts w:ascii="Times New Roman" w:hAnsi="Times New Roman"/>
        </w:rPr>
        <w:t>Consequences of not conducting this information collection could result in licensees providing false information with regard to criminal investigations.  These records are vital to ATF’s mission to enforce the law</w:t>
      </w:r>
      <w:r w:rsidR="00CD5C31">
        <w:rPr>
          <w:rFonts w:ascii="Times New Roman" w:hAnsi="Times New Roman"/>
        </w:rPr>
        <w:t xml:space="preserve"> and trace firearms</w:t>
      </w:r>
      <w:r w:rsidRPr="002C7EF5">
        <w:rPr>
          <w:rFonts w:ascii="Times New Roman" w:hAnsi="Times New Roman"/>
        </w:rPr>
        <w:t>.</w:t>
      </w:r>
    </w:p>
    <w:p w:rsidR="002C7EF5" w:rsidRPr="00A47DA7" w:rsidP="00690F56" w14:paraId="7C2CF003"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1C3818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D53DEB">
        <w:rPr>
          <w:rFonts w:ascii="Times New Roman" w:hAnsi="Times New Roman"/>
          <w:b/>
          <w:bCs/>
        </w:rPr>
        <w:t>7.  Explain any special circumstances that would cause an information collection to be conducted in a manner:</w:t>
      </w:r>
    </w:p>
    <w:p w:rsidR="00690F56" w:rsidRPr="00D53DEB" w:rsidP="00690F56" w14:paraId="144BC16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D53DEB" w:rsidP="00690F56" w14:paraId="39464A5B"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report information to the agency more often than quarterly;</w:t>
      </w:r>
    </w:p>
    <w:p w:rsidR="00690F56" w:rsidRPr="00D53DEB" w:rsidP="00690F56" w14:paraId="589F4DA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72734CF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prepare a written response to a collection of information in fewer than 30 days after receipt of it;</w:t>
      </w:r>
    </w:p>
    <w:p w:rsidR="00690F56" w:rsidRPr="00D53DEB" w:rsidP="00690F56" w14:paraId="4C5CBA9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1C6FB789"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submit more than an original and two copies of any document;</w:t>
      </w:r>
    </w:p>
    <w:p w:rsidR="00690F56" w:rsidRPr="00D53DEB" w:rsidP="00690F56" w14:paraId="04E0B3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3B52055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retain records, other than health, medical, government contract, grant-in-aid, or tax records for more than three years;</w:t>
      </w:r>
    </w:p>
    <w:p w:rsidR="00690F56" w:rsidRPr="00D53DEB" w:rsidP="00690F56" w14:paraId="54A3D962"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2CD76B54"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i</w:t>
      </w:r>
      <w:r w:rsidRPr="00D53DEB">
        <w:rPr>
          <w:b/>
          <w:bCs/>
        </w:rPr>
        <w:t>n connection with a statistical survey</w:t>
      </w:r>
      <w:r w:rsidRPr="00D53DEB">
        <w:rPr>
          <w:b/>
          <w:bCs/>
        </w:rPr>
        <w:t>,</w:t>
      </w:r>
      <w:r w:rsidRPr="00D53DEB">
        <w:rPr>
          <w:b/>
          <w:bCs/>
        </w:rPr>
        <w:t xml:space="preserve"> that is not designed to produce valid and reliable results that can be generalized to the universe of study;</w:t>
      </w:r>
    </w:p>
    <w:p w:rsidR="00690F56" w:rsidRPr="00D53DEB" w:rsidP="00690F56" w14:paraId="5F3D50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4E4545CA"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the use of statistical data classification that has not been reviewed and approved by OMB;</w:t>
      </w:r>
    </w:p>
    <w:p w:rsidR="00690F56" w:rsidRPr="00D53DEB" w:rsidP="00690F56" w14:paraId="52933EAF"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690F56" w:rsidRPr="00D53DEB" w:rsidP="00690F56" w14:paraId="75D8936B"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t</w:t>
      </w:r>
      <w:r w:rsidRPr="00D53DEB">
        <w:rPr>
          <w:b/>
          <w:bCs/>
        </w:rPr>
        <w:t>hat includes a pledge of confidentially that is not supported by authority established in statu</w:t>
      </w:r>
      <w:r w:rsidRPr="00D53DEB" w:rsidR="00CD215D">
        <w:rPr>
          <w:b/>
          <w:bCs/>
        </w:rPr>
        <w:t>t</w:t>
      </w:r>
      <w:r w:rsidRPr="00D53DEB">
        <w:rPr>
          <w:b/>
          <w:bCs/>
        </w:rPr>
        <w:t>e or regulation</w:t>
      </w:r>
      <w:r w:rsidRPr="00D53DEB">
        <w:rPr>
          <w:b/>
          <w:bCs/>
        </w:rPr>
        <w:t>,</w:t>
      </w:r>
      <w:r w:rsidRPr="00D53DEB">
        <w:rPr>
          <w:b/>
          <w:bCs/>
        </w:rPr>
        <w:t xml:space="preserve"> that is not supported by disclosure and data security policies that are consistent with the pledge, or which unnecessarily impedes sharing of data with other agencies for compatible confidential use; or</w:t>
      </w:r>
    </w:p>
    <w:p w:rsidR="00690F56" w:rsidRPr="00D53DEB" w:rsidP="00690F56" w14:paraId="109C5387"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583D2BFF"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r</w:t>
      </w:r>
      <w:r w:rsidRPr="00D53DEB">
        <w:rPr>
          <w:b/>
          <w:bCs/>
        </w:rPr>
        <w:t xml:space="preserve">equiring respondents to submit proprietary trade secret, or other confidential information unless the agency can </w:t>
      </w:r>
      <w:r w:rsidRPr="00D53DEB">
        <w:rPr>
          <w:b/>
          <w:bCs/>
        </w:rPr>
        <w:t>demonstrate</w:t>
      </w:r>
      <w:r w:rsidRPr="00D53DEB">
        <w:rPr>
          <w:b/>
          <w:bCs/>
        </w:rPr>
        <w:t xml:space="preserve"> that it has instituted procedures to protect the information's confidentially to the extent permitted by law.</w:t>
      </w:r>
    </w:p>
    <w:p w:rsidR="00642220" w:rsidRPr="00D53DEB" w:rsidP="00642220" w14:paraId="3DCDBA3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690F56" w:rsidP="00690F56" w14:paraId="186CBA80" w14:textId="170EE95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B4406">
        <w:rPr>
          <w:rFonts w:ascii="Times New Roman" w:hAnsi="Times New Roman"/>
        </w:rPr>
        <w:t>There are no special circumstances associated with this information collection. This record-keeping requirement is conducted in a manner consistent with 5 CFR 1320.6.</w:t>
      </w:r>
    </w:p>
    <w:p w:rsidR="008B4406" w:rsidRPr="00871CA6" w:rsidP="00690F56" w14:paraId="39B5CB5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E3B8C0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 8.  If applicable, provide a copy and identify the date and page number of publication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w:t>
      </w:r>
      <w:r w:rsidRPr="00D53DEB" w:rsidR="00E46EE5">
        <w:rPr>
          <w:rFonts w:ascii="Times New Roman" w:hAnsi="Times New Roman"/>
          <w:b/>
          <w:bCs/>
        </w:rPr>
        <w:t xml:space="preserve"> </w:t>
      </w:r>
      <w:r w:rsidRPr="00D53DEB">
        <w:rPr>
          <w:rFonts w:ascii="Times New Roman" w:hAnsi="Times New Roman"/>
          <w:b/>
          <w:bCs/>
        </w:rPr>
        <w:t>Specifically address comments received on cost and hour burden.</w:t>
      </w:r>
    </w:p>
    <w:p w:rsidR="00690F56" w:rsidRPr="00D53DEB" w:rsidP="00690F56" w14:paraId="6D77C5F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26F2F51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690F56" w:rsidRPr="00D53DEB" w:rsidP="00690F56" w14:paraId="51B060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690F56" w14:paraId="767B60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Consultation with representatives of those from whom information is to be obtained or those who must compile records should occur at least once every 3 years</w:t>
      </w:r>
      <w:r w:rsidRPr="00D53DEB" w:rsidR="00901EF6">
        <w:rPr>
          <w:rFonts w:ascii="Times New Roman" w:hAnsi="Times New Roman"/>
          <w:b/>
          <w:bCs/>
        </w:rPr>
        <w:t xml:space="preserve"> --</w:t>
      </w:r>
      <w:r w:rsidRPr="00D53DEB">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00690F56" w:rsidP="00690F56" w14:paraId="7644A432" w14:textId="1733C27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0114B" w:rsidP="0060114B" w14:paraId="425C0DB9" w14:textId="3FD8E558">
      <w:pPr>
        <w:widowControl/>
        <w:autoSpaceDE/>
        <w:autoSpaceDN/>
        <w:adjustRightInd/>
        <w:rPr>
          <w:rFonts w:ascii="Times New Roman" w:hAnsi="Times New Roman"/>
        </w:rPr>
      </w:pPr>
      <w:r w:rsidRPr="00A2391E">
        <w:rPr>
          <w:rFonts w:ascii="Times New Roman" w:hAnsi="Times New Roman"/>
        </w:rPr>
        <w:t xml:space="preserve">The 60-Day Notice was published in the Federal Register on </w:t>
      </w:r>
      <w:r w:rsidR="003E15A0">
        <w:rPr>
          <w:rFonts w:ascii="Times New Roman" w:hAnsi="Times New Roman"/>
        </w:rPr>
        <w:t>[DAT</w:t>
      </w:r>
      <w:r w:rsidR="00E20D5B">
        <w:rPr>
          <w:rFonts w:ascii="Times New Roman" w:hAnsi="Times New Roman"/>
        </w:rPr>
        <w:t>E]</w:t>
      </w:r>
      <w:r w:rsidRPr="00A2391E">
        <w:rPr>
          <w:rFonts w:ascii="Times New Roman" w:hAnsi="Times New Roman"/>
        </w:rPr>
        <w:t xml:space="preserve"> (</w:t>
      </w:r>
      <w:r w:rsidR="00AE0D00">
        <w:rPr>
          <w:rFonts w:ascii="Times New Roman" w:hAnsi="Times New Roman"/>
        </w:rPr>
        <w:t>XX</w:t>
      </w:r>
      <w:r w:rsidRPr="005B2697" w:rsidR="005B2697">
        <w:rPr>
          <w:rFonts w:ascii="Times New Roman" w:hAnsi="Times New Roman"/>
        </w:rPr>
        <w:t xml:space="preserve"> FR </w:t>
      </w:r>
      <w:r w:rsidR="00AE0D00">
        <w:rPr>
          <w:rFonts w:ascii="Times New Roman" w:hAnsi="Times New Roman"/>
        </w:rPr>
        <w:t>XXXXX</w:t>
      </w:r>
      <w:r w:rsidRPr="00A2391E">
        <w:rPr>
          <w:rFonts w:ascii="Times New Roman" w:hAnsi="Times New Roman"/>
        </w:rPr>
        <w:t>). The comment period ended on</w:t>
      </w:r>
      <w:r w:rsidR="002517E4">
        <w:rPr>
          <w:rFonts w:ascii="Times New Roman" w:hAnsi="Times New Roman"/>
        </w:rPr>
        <w:t xml:space="preserve"> </w:t>
      </w:r>
      <w:r w:rsidR="008B3128">
        <w:rPr>
          <w:rFonts w:ascii="Times New Roman" w:hAnsi="Times New Roman"/>
        </w:rPr>
        <w:t>[DATE]</w:t>
      </w:r>
      <w:r w:rsidR="002517E4">
        <w:rPr>
          <w:rFonts w:ascii="Times New Roman" w:hAnsi="Times New Roman"/>
        </w:rPr>
        <w:t>.</w:t>
      </w:r>
      <w:r w:rsidRPr="00A2391E">
        <w:rPr>
          <w:rFonts w:ascii="Times New Roman" w:hAnsi="Times New Roman"/>
        </w:rPr>
        <w:t xml:space="preserve"> No comments were received.</w:t>
      </w:r>
    </w:p>
    <w:p w:rsidR="00DA7DC9" w:rsidRPr="00A47DA7" w:rsidP="0060114B" w14:paraId="0C933CDF" w14:textId="77777777">
      <w:pPr>
        <w:widowControl/>
        <w:autoSpaceDE/>
        <w:autoSpaceDN/>
        <w:adjustRightInd/>
        <w:rPr>
          <w:rFonts w:ascii="Times New Roman" w:eastAsia="Calibri" w:hAnsi="Times New Roman"/>
        </w:rPr>
      </w:pPr>
    </w:p>
    <w:p w:rsidR="00690F56" w:rsidRPr="00D53DEB" w:rsidP="00690F56" w14:paraId="608739E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9.  Explain any decision to provide any payments or gift</w:t>
      </w:r>
      <w:r w:rsidR="009441E2">
        <w:rPr>
          <w:rFonts w:ascii="Times New Roman" w:hAnsi="Times New Roman"/>
          <w:b/>
          <w:bCs/>
        </w:rPr>
        <w:t>s</w:t>
      </w:r>
      <w:r w:rsidRPr="00D53DEB">
        <w:rPr>
          <w:rFonts w:ascii="Times New Roman" w:hAnsi="Times New Roman"/>
          <w:b/>
          <w:bCs/>
        </w:rPr>
        <w:t xml:space="preserve"> to respondents, other than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00690F56" w:rsidRPr="00A47DA7" w:rsidP="00690F56" w14:paraId="3EC599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B64496" w:rsidP="00262716" w14:paraId="3D0608DC" w14:textId="2F89A81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B4406">
        <w:rPr>
          <w:rFonts w:ascii="Times New Roman" w:hAnsi="Times New Roman"/>
        </w:rPr>
        <w:t>No decision of payment or gift is associated with this collection.</w:t>
      </w:r>
    </w:p>
    <w:p w:rsidR="008B4406" w:rsidRPr="00871CA6" w:rsidP="00262716" w14:paraId="2123BBD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0BFB46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10.  </w:t>
      </w:r>
      <w:r w:rsidRPr="00D53DEB">
        <w:rPr>
          <w:rFonts w:ascii="Times New Roman" w:hAnsi="Times New Roman"/>
          <w:b/>
          <w:bCs/>
        </w:rPr>
        <w:t>Describe any assurance of confidentiality provided to respondents and the basis for the assurance in statute, regulation, or agency policy.</w:t>
      </w:r>
    </w:p>
    <w:p w:rsidR="00690F56" w:rsidRPr="00A47DA7" w:rsidP="00690F56" w14:paraId="41D6A1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735B0" w:rsidP="00D735B0" w14:paraId="0AD89F5C" w14:textId="3444046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735B0">
        <w:rPr>
          <w:rFonts w:ascii="Times New Roman" w:hAnsi="Times New Roman"/>
        </w:rPr>
        <w:t>Confidentiality is</w:t>
      </w:r>
      <w:r>
        <w:rPr>
          <w:rFonts w:ascii="Times New Roman" w:hAnsi="Times New Roman"/>
        </w:rPr>
        <w:t xml:space="preserve"> </w:t>
      </w:r>
      <w:r w:rsidRPr="00D735B0">
        <w:rPr>
          <w:rFonts w:ascii="Times New Roman" w:hAnsi="Times New Roman"/>
        </w:rPr>
        <w:t>not required in the processing of this information collection.</w:t>
      </w:r>
    </w:p>
    <w:p w:rsidR="004328D9" w:rsidRPr="00871CA6" w:rsidP="00D735B0" w14:paraId="306AC33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3F71900A" w14:textId="20B3252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11. </w:t>
      </w:r>
      <w:r w:rsidRPr="00D53DEB">
        <w:rPr>
          <w:rFonts w:ascii="Times New Roman" w:hAnsi="Times New Roman"/>
          <w:b/>
          <w:bCs/>
        </w:rPr>
        <w:t xml:space="preserve">Provide additional justification for any questions of a sensitive nature, such as sexual behavior and attitudes, religious beliefs, and other matters that are commonly considered private.  This justification should include the reasons why the </w:t>
      </w:r>
      <w:r w:rsidRPr="00D53DEB" w:rsidR="00C667F3">
        <w:rPr>
          <w:rFonts w:ascii="Times New Roman" w:hAnsi="Times New Roman"/>
          <w:b/>
          <w:bCs/>
        </w:rPr>
        <w:t>a</w:t>
      </w:r>
      <w:r w:rsidRPr="00D53DEB">
        <w:rPr>
          <w:rFonts w:ascii="Times New Roman" w:hAnsi="Times New Roman"/>
          <w:b/>
          <w:bCs/>
        </w:rPr>
        <w:t>gency considers the questions necessary, the specific uses to be made of the information, the explanation to be given to persons from whom the information is requested, and any steps to be taken to obtain their consent.</w:t>
      </w:r>
    </w:p>
    <w:p w:rsidR="002C7EF5" w:rsidP="00690F56" w14:paraId="505B4D9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2C7EF5" w:rsidRPr="00204C1C" w:rsidP="00690F56" w14:paraId="29C9D237" w14:textId="12ED0D9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204C1C">
        <w:rPr>
          <w:rFonts w:ascii="Times New Roman" w:hAnsi="Times New Roman"/>
        </w:rPr>
        <w:t>Record keepers are not required to maintain records of a sensitive nature.</w:t>
      </w:r>
    </w:p>
    <w:p w:rsidR="00690F56" w:rsidRPr="00871CA6" w:rsidP="00690F56" w14:paraId="27A67C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39124B7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12.  Provide estimates of the hour burden of the collection of information.  The statement should:</w:t>
      </w:r>
    </w:p>
    <w:p w:rsidR="00690F56" w:rsidRPr="00D53DEB" w:rsidP="00690F56" w14:paraId="0DE6D3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C667F3" w14:paraId="6B440E9A"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Indicate </w:t>
      </w:r>
      <w:r w:rsidRPr="00D53DEB">
        <w:rPr>
          <w:rFonts w:ascii="Times New Roman" w:hAnsi="Times New Roman"/>
          <w:b/>
          <w:bCs/>
        </w:rPr>
        <w:t>the number of respondents, frequency of response, annual hour burden, and an explanation o</w:t>
      </w:r>
      <w:r w:rsidRPr="00D53DEB" w:rsidR="00D2331B">
        <w:rPr>
          <w:rFonts w:ascii="Times New Roman" w:hAnsi="Times New Roman"/>
          <w:b/>
          <w:bCs/>
        </w:rPr>
        <w:t xml:space="preserve">f </w:t>
      </w:r>
      <w:r w:rsidRPr="00D53DEB">
        <w:rPr>
          <w:rFonts w:ascii="Times New Roman" w:hAnsi="Times New Roman"/>
          <w:b/>
          <w:bCs/>
        </w:rPr>
        <w:t>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w:t>
      </w:r>
      <w:r w:rsidRPr="00D53DEB">
        <w:rPr>
          <w:rFonts w:ascii="Times New Roman" w:hAnsi="Times New Roman"/>
          <w:b/>
          <w:bCs/>
        </w:rPr>
        <w:t>,</w:t>
      </w:r>
      <w:r w:rsidRPr="00D53DEB">
        <w:rPr>
          <w:rFonts w:ascii="Times New Roman" w:hAnsi="Times New Roman"/>
          <w:b/>
          <w:bCs/>
        </w:rPr>
        <w:t xml:space="preserve"> estimates should not include burden hours</w:t>
      </w:r>
      <w:r w:rsidRPr="00D53DEB" w:rsidR="00CD215D">
        <w:rPr>
          <w:rFonts w:ascii="Times New Roman" w:hAnsi="Times New Roman"/>
          <w:b/>
          <w:bCs/>
        </w:rPr>
        <w:t xml:space="preserve"> </w:t>
      </w:r>
      <w:r w:rsidRPr="00D53DEB">
        <w:rPr>
          <w:rFonts w:ascii="Times New Roman" w:hAnsi="Times New Roman"/>
          <w:b/>
          <w:bCs/>
        </w:rPr>
        <w:t>for customary and usual business practices.</w:t>
      </w:r>
    </w:p>
    <w:p w:rsidR="006464B8" w:rsidP="006464B8" w14:paraId="7025369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CF17BB" w:rsidRPr="00CF17BB" w:rsidP="00CF17BB" w14:paraId="18F788C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1080"/>
        <w:rPr>
          <w:rFonts w:ascii="Times New Roman" w:hAnsi="Times New Roman"/>
        </w:rPr>
      </w:pPr>
      <w:r w:rsidRPr="00CF17BB">
        <w:rPr>
          <w:rFonts w:ascii="Times New Roman" w:hAnsi="Times New Roman"/>
        </w:rPr>
        <w:t>ATF estimates that there are approximately 16,277 firearm manufacturers will respond to this collection regarding approximately 10,008,812 firearms that are produced each year. It is estimated that it will take approximately one minute (.017) hours to record the required data.</w:t>
      </w:r>
    </w:p>
    <w:p w:rsidR="00CF17BB" w:rsidRPr="00CF17BB" w:rsidP="00CF17BB" w14:paraId="6B47541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1080"/>
        <w:rPr>
          <w:rFonts w:ascii="Times New Roman" w:hAnsi="Times New Roman"/>
        </w:rPr>
      </w:pPr>
    </w:p>
    <w:p w:rsidR="005F7B57" w:rsidP="005F7B57" w14:paraId="74C5C71A" w14:textId="2B3B9BA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1080"/>
        <w:rPr>
          <w:rFonts w:ascii="Times New Roman" w:hAnsi="Times New Roman"/>
        </w:rPr>
      </w:pPr>
      <w:r w:rsidRPr="00CF17BB">
        <w:rPr>
          <w:rFonts w:ascii="Times New Roman" w:hAnsi="Times New Roman"/>
        </w:rPr>
        <w:t xml:space="preserve">An estimate of the total annual burden (in hours) associated with the collection: The </w:t>
      </w:r>
      <w:r>
        <w:rPr>
          <w:rFonts w:ascii="Times New Roman" w:hAnsi="Times New Roman"/>
        </w:rPr>
        <w:t xml:space="preserve">         </w:t>
      </w:r>
      <w:r w:rsidRPr="00CF17BB">
        <w:rPr>
          <w:rFonts w:ascii="Times New Roman" w:hAnsi="Times New Roman"/>
        </w:rPr>
        <w:t>estimated annual public burden associated with this collection is 179,058 total hours = 10,008,812 (total # of responses) * 1 minute (0.01789 hours).</w:t>
      </w:r>
    </w:p>
    <w:p w:rsidR="00690F56" w:rsidRPr="00D53DEB" w:rsidP="005E0802" w14:paraId="2CF1128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bCs/>
        </w:rPr>
      </w:pPr>
    </w:p>
    <w:p w:rsidR="007A7F79" w:rsidP="007A7F79" w14:paraId="37614E37"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rPr>
        <w:t xml:space="preserve">If this </w:t>
      </w:r>
      <w:r w:rsidRPr="00D53DEB">
        <w:rPr>
          <w:b/>
          <w:bCs/>
        </w:rPr>
        <w:t>request for approval covers more than one form, provide separate hour burden estimates for each form.</w:t>
      </w:r>
    </w:p>
    <w:p w:rsidR="008B4406" w:rsidP="008B4406" w14:paraId="432B6FA3"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080" w:firstLine="0"/>
        <w:rPr>
          <w:b/>
          <w:bCs/>
        </w:rPr>
      </w:pPr>
    </w:p>
    <w:p w:rsidR="0083014A" w:rsidRPr="0083014A" w:rsidP="0083014A" w14:paraId="615E9337" w14:textId="30A42100">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080" w:firstLine="0"/>
      </w:pPr>
      <w:r>
        <w:t>N/A</w:t>
      </w:r>
    </w:p>
    <w:p w:rsidR="00882B1D" w:rsidRPr="00D53DEB" w:rsidP="00AF2C11" w14:paraId="2B026727"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CD215D" w:rsidP="00C667F3" w14:paraId="163C0E79"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D53DEB" w:rsidR="00312124">
        <w:rPr>
          <w:rFonts w:ascii="Times New Roman" w:hAnsi="Times New Roman"/>
          <w:b/>
          <w:bCs/>
        </w:rPr>
        <w:t>this cost</w:t>
      </w:r>
      <w:r w:rsidRPr="00D53DEB" w:rsidR="00C667F3">
        <w:rPr>
          <w:rFonts w:ascii="Times New Roman" w:hAnsi="Times New Roman"/>
          <w:b/>
          <w:bCs/>
        </w:rPr>
        <w:t xml:space="preserve"> should be included in Item 14</w:t>
      </w:r>
      <w:r w:rsidRPr="00D53DEB">
        <w:rPr>
          <w:rFonts w:ascii="Times New Roman" w:hAnsi="Times New Roman"/>
          <w:b/>
          <w:bCs/>
        </w:rPr>
        <w:t>.</w:t>
      </w:r>
    </w:p>
    <w:p w:rsidR="006464B8" w:rsidP="006464B8" w14:paraId="1A8D5C68" w14:textId="77777777">
      <w:pPr>
        <w:pStyle w:val="ListParagraph"/>
        <w:rPr>
          <w:rFonts w:ascii="Times New Roman" w:hAnsi="Times New Roman"/>
          <w:b/>
          <w:bCs/>
        </w:rPr>
      </w:pPr>
    </w:p>
    <w:p w:rsidR="006626FF" w:rsidRPr="00E60FB0" w:rsidP="006626FF" w14:paraId="3CD4954E" w14:textId="77777777">
      <w:pPr>
        <w:ind w:left="720"/>
        <w:jc w:val="center"/>
        <w:rPr>
          <w:rFonts w:ascii="Times New Roman" w:hAnsi="Times New Roman"/>
          <w:i/>
        </w:rPr>
      </w:pPr>
      <w:r w:rsidRPr="00E60FB0">
        <w:rPr>
          <w:rFonts w:ascii="Times New Roman" w:hAnsi="Times New Roman"/>
          <w:b/>
        </w:rPr>
        <w:t>Estimated Annualized Respondent Cost and Hour Burden</w:t>
      </w:r>
    </w:p>
    <w:tbl>
      <w:tblPr>
        <w:tblStyle w:val="TableGrid"/>
        <w:tblW w:w="10093" w:type="dxa"/>
        <w:tblInd w:w="-5" w:type="dxa"/>
        <w:tblLayout w:type="fixed"/>
        <w:tblLook w:val="04A0"/>
      </w:tblPr>
      <w:tblGrid>
        <w:gridCol w:w="1439"/>
        <w:gridCol w:w="1415"/>
        <w:gridCol w:w="1219"/>
        <w:gridCol w:w="1206"/>
        <w:gridCol w:w="1318"/>
        <w:gridCol w:w="950"/>
        <w:gridCol w:w="1217"/>
        <w:gridCol w:w="1329"/>
      </w:tblGrid>
      <w:tr w14:paraId="4AA59B92" w14:textId="77777777" w:rsidTr="005E0802">
        <w:tblPrEx>
          <w:tblW w:w="10093" w:type="dxa"/>
          <w:tblInd w:w="-5" w:type="dxa"/>
          <w:tblLayout w:type="fixed"/>
          <w:tblLook w:val="04A0"/>
        </w:tblPrEx>
        <w:tc>
          <w:tcPr>
            <w:tcW w:w="1439" w:type="dxa"/>
            <w:shd w:val="clear" w:color="auto" w:fill="ADB9CA" w:themeFill="text2" w:themeFillTint="66"/>
          </w:tcPr>
          <w:p w:rsidR="003908B9" w:rsidRPr="008F47CB" w:rsidP="00CF17BB" w14:paraId="7BEB472C" w14:textId="77777777">
            <w:pPr>
              <w:rPr>
                <w:rFonts w:ascii="Times New Roman" w:hAnsi="Times New Roman"/>
                <w:b/>
                <w:sz w:val="22"/>
                <w:szCs w:val="22"/>
              </w:rPr>
            </w:pPr>
            <w:r w:rsidRPr="008F47CB">
              <w:rPr>
                <w:rFonts w:ascii="Times New Roman" w:hAnsi="Times New Roman"/>
                <w:b/>
                <w:sz w:val="22"/>
                <w:szCs w:val="22"/>
              </w:rPr>
              <w:t>Activity</w:t>
            </w:r>
          </w:p>
        </w:tc>
        <w:tc>
          <w:tcPr>
            <w:tcW w:w="1415" w:type="dxa"/>
            <w:shd w:val="clear" w:color="auto" w:fill="ADB9CA" w:themeFill="text2" w:themeFillTint="66"/>
          </w:tcPr>
          <w:p w:rsidR="003908B9" w:rsidRPr="008F47CB" w:rsidP="00CF17BB" w14:paraId="0C165867" w14:textId="77777777">
            <w:pPr>
              <w:rPr>
                <w:rFonts w:ascii="Times New Roman" w:hAnsi="Times New Roman"/>
                <w:b/>
                <w:sz w:val="22"/>
                <w:szCs w:val="22"/>
              </w:rPr>
            </w:pPr>
            <w:r w:rsidRPr="008F47CB">
              <w:rPr>
                <w:rFonts w:ascii="Times New Roman" w:hAnsi="Times New Roman"/>
                <w:b/>
                <w:sz w:val="22"/>
                <w:szCs w:val="22"/>
              </w:rPr>
              <w:t>Number of Respondents</w:t>
            </w:r>
          </w:p>
        </w:tc>
        <w:tc>
          <w:tcPr>
            <w:tcW w:w="1219" w:type="dxa"/>
            <w:shd w:val="clear" w:color="auto" w:fill="ADB9CA" w:themeFill="text2" w:themeFillTint="66"/>
          </w:tcPr>
          <w:p w:rsidR="003908B9" w:rsidRPr="008F47CB" w:rsidP="00CF17BB" w14:paraId="504A0CCE" w14:textId="77777777">
            <w:pPr>
              <w:rPr>
                <w:rFonts w:ascii="Times New Roman" w:hAnsi="Times New Roman"/>
                <w:b/>
                <w:sz w:val="22"/>
                <w:szCs w:val="22"/>
              </w:rPr>
            </w:pPr>
            <w:r w:rsidRPr="008F47CB">
              <w:rPr>
                <w:rFonts w:ascii="Times New Roman" w:hAnsi="Times New Roman"/>
                <w:b/>
                <w:sz w:val="22"/>
                <w:szCs w:val="22"/>
              </w:rPr>
              <w:t>Frequency</w:t>
            </w:r>
          </w:p>
        </w:tc>
        <w:tc>
          <w:tcPr>
            <w:tcW w:w="1206" w:type="dxa"/>
            <w:shd w:val="clear" w:color="auto" w:fill="ADB9CA" w:themeFill="text2" w:themeFillTint="66"/>
          </w:tcPr>
          <w:p w:rsidR="003908B9" w:rsidRPr="008F47CB" w:rsidP="00CF17BB" w14:paraId="43DA2D2D" w14:textId="77777777">
            <w:pPr>
              <w:rPr>
                <w:rFonts w:ascii="Times New Roman" w:hAnsi="Times New Roman"/>
                <w:b/>
                <w:sz w:val="22"/>
                <w:szCs w:val="22"/>
              </w:rPr>
            </w:pPr>
            <w:r w:rsidRPr="008F47CB">
              <w:rPr>
                <w:rFonts w:ascii="Times New Roman" w:hAnsi="Times New Roman"/>
                <w:b/>
                <w:sz w:val="22"/>
                <w:szCs w:val="22"/>
              </w:rPr>
              <w:t>Total Annual Responses</w:t>
            </w:r>
          </w:p>
        </w:tc>
        <w:tc>
          <w:tcPr>
            <w:tcW w:w="1318" w:type="dxa"/>
            <w:shd w:val="clear" w:color="auto" w:fill="ADB9CA" w:themeFill="text2" w:themeFillTint="66"/>
          </w:tcPr>
          <w:p w:rsidR="003908B9" w:rsidRPr="008F47CB" w:rsidP="00CF17BB" w14:paraId="2403F83B" w14:textId="77777777">
            <w:pPr>
              <w:rPr>
                <w:rFonts w:ascii="Times New Roman" w:hAnsi="Times New Roman"/>
                <w:b/>
                <w:sz w:val="22"/>
                <w:szCs w:val="22"/>
              </w:rPr>
            </w:pPr>
            <w:r w:rsidRPr="008F47CB">
              <w:rPr>
                <w:rFonts w:ascii="Times New Roman" w:hAnsi="Times New Roman"/>
                <w:b/>
                <w:sz w:val="22"/>
                <w:szCs w:val="22"/>
              </w:rPr>
              <w:t>Time Per Response</w:t>
            </w:r>
          </w:p>
        </w:tc>
        <w:tc>
          <w:tcPr>
            <w:tcW w:w="950" w:type="dxa"/>
            <w:shd w:val="clear" w:color="auto" w:fill="ADB9CA" w:themeFill="text2" w:themeFillTint="66"/>
          </w:tcPr>
          <w:p w:rsidR="003908B9" w:rsidRPr="008F47CB" w:rsidP="00CF17BB" w14:paraId="4756C3F4" w14:textId="77777777">
            <w:pPr>
              <w:rPr>
                <w:rFonts w:ascii="Times New Roman" w:hAnsi="Times New Roman"/>
                <w:b/>
                <w:sz w:val="22"/>
                <w:szCs w:val="22"/>
              </w:rPr>
            </w:pPr>
            <w:r w:rsidRPr="008F47CB">
              <w:rPr>
                <w:rFonts w:ascii="Times New Roman" w:hAnsi="Times New Roman"/>
                <w:b/>
                <w:sz w:val="22"/>
                <w:szCs w:val="22"/>
              </w:rPr>
              <w:t>Total Annual Burden (Hours)</w:t>
            </w:r>
          </w:p>
        </w:tc>
        <w:tc>
          <w:tcPr>
            <w:tcW w:w="1217" w:type="dxa"/>
            <w:shd w:val="clear" w:color="auto" w:fill="ADB9CA" w:themeFill="text2" w:themeFillTint="66"/>
          </w:tcPr>
          <w:p w:rsidR="003908B9" w:rsidRPr="008F47CB" w:rsidP="00CF17BB" w14:paraId="66A83D48" w14:textId="77777777">
            <w:pPr>
              <w:rPr>
                <w:rFonts w:ascii="Times New Roman" w:hAnsi="Times New Roman"/>
                <w:b/>
                <w:sz w:val="22"/>
                <w:szCs w:val="22"/>
              </w:rPr>
            </w:pPr>
            <w:r w:rsidRPr="008F47CB">
              <w:rPr>
                <w:rFonts w:ascii="Times New Roman" w:hAnsi="Times New Roman"/>
                <w:b/>
                <w:sz w:val="22"/>
                <w:szCs w:val="22"/>
              </w:rPr>
              <w:t>Hourly Rate</w:t>
            </w:r>
            <w:r>
              <w:rPr>
                <w:rFonts w:ascii="Times New Roman" w:hAnsi="Times New Roman"/>
                <w:b/>
                <w:sz w:val="22"/>
                <w:szCs w:val="22"/>
              </w:rPr>
              <w:t>*</w:t>
            </w:r>
          </w:p>
        </w:tc>
        <w:tc>
          <w:tcPr>
            <w:tcW w:w="1329" w:type="dxa"/>
            <w:shd w:val="clear" w:color="auto" w:fill="ADB9CA" w:themeFill="text2" w:themeFillTint="66"/>
          </w:tcPr>
          <w:p w:rsidR="003908B9" w:rsidRPr="008F47CB" w:rsidP="00CF17BB" w14:paraId="5F43E499" w14:textId="77777777">
            <w:pPr>
              <w:rPr>
                <w:rFonts w:ascii="Times New Roman" w:hAnsi="Times New Roman"/>
                <w:b/>
                <w:sz w:val="22"/>
                <w:szCs w:val="22"/>
              </w:rPr>
            </w:pPr>
            <w:r w:rsidRPr="008F47CB">
              <w:rPr>
                <w:rFonts w:ascii="Times New Roman" w:hAnsi="Times New Roman"/>
                <w:b/>
                <w:sz w:val="22"/>
                <w:szCs w:val="22"/>
              </w:rPr>
              <w:t>Monetized Value of Respondent Time</w:t>
            </w:r>
          </w:p>
        </w:tc>
      </w:tr>
      <w:tr w14:paraId="079EF15D" w14:textId="77777777" w:rsidTr="005E0802">
        <w:tblPrEx>
          <w:tblW w:w="10093" w:type="dxa"/>
          <w:tblInd w:w="-5" w:type="dxa"/>
          <w:tblLayout w:type="fixed"/>
          <w:tblLook w:val="04A0"/>
        </w:tblPrEx>
        <w:tc>
          <w:tcPr>
            <w:tcW w:w="1439" w:type="dxa"/>
            <w:vAlign w:val="bottom"/>
          </w:tcPr>
          <w:p w:rsidR="00D45A6F" w:rsidRPr="008F47CB" w:rsidP="00CF17BB" w14:paraId="4E4E0FA6" w14:textId="3D4FC94B">
            <w:pPr>
              <w:jc w:val="right"/>
              <w:rPr>
                <w:rFonts w:ascii="Times New Roman" w:hAnsi="Times New Roman"/>
                <w:sz w:val="22"/>
                <w:szCs w:val="22"/>
              </w:rPr>
            </w:pPr>
            <w:r>
              <w:rPr>
                <w:rFonts w:ascii="Times New Roman" w:hAnsi="Times New Roman"/>
                <w:sz w:val="22"/>
                <w:szCs w:val="22"/>
              </w:rPr>
              <w:t>1140-0067</w:t>
            </w:r>
          </w:p>
        </w:tc>
        <w:tc>
          <w:tcPr>
            <w:tcW w:w="1415" w:type="dxa"/>
            <w:vAlign w:val="bottom"/>
          </w:tcPr>
          <w:p w:rsidR="00D45A6F" w:rsidRPr="008F47CB" w:rsidP="00CF17BB" w14:paraId="23BB2474" w14:textId="38EA150B">
            <w:pPr>
              <w:jc w:val="right"/>
              <w:rPr>
                <w:rFonts w:ascii="Times New Roman" w:hAnsi="Times New Roman"/>
                <w:sz w:val="22"/>
                <w:szCs w:val="22"/>
              </w:rPr>
            </w:pPr>
            <w:r>
              <w:rPr>
                <w:rFonts w:ascii="Times New Roman" w:hAnsi="Times New Roman"/>
                <w:sz w:val="22"/>
                <w:szCs w:val="22"/>
              </w:rPr>
              <w:t>16,277</w:t>
            </w:r>
          </w:p>
        </w:tc>
        <w:tc>
          <w:tcPr>
            <w:tcW w:w="1219" w:type="dxa"/>
            <w:vMerge w:val="restart"/>
            <w:vAlign w:val="bottom"/>
          </w:tcPr>
          <w:p w:rsidR="00D45A6F" w:rsidRPr="008F47CB" w:rsidP="00CF17BB" w14:paraId="5D72451D" w14:textId="1FC55F30">
            <w:pPr>
              <w:jc w:val="right"/>
              <w:rPr>
                <w:rFonts w:ascii="Times New Roman" w:hAnsi="Times New Roman"/>
                <w:sz w:val="22"/>
                <w:szCs w:val="22"/>
              </w:rPr>
            </w:pPr>
            <w:r>
              <w:rPr>
                <w:rFonts w:ascii="Times New Roman" w:hAnsi="Times New Roman"/>
                <w:sz w:val="22"/>
                <w:szCs w:val="22"/>
              </w:rPr>
              <w:t>AS NEEDED</w:t>
            </w:r>
          </w:p>
        </w:tc>
        <w:tc>
          <w:tcPr>
            <w:tcW w:w="1206" w:type="dxa"/>
            <w:vAlign w:val="bottom"/>
          </w:tcPr>
          <w:p w:rsidR="00D45A6F" w:rsidRPr="008F47CB" w:rsidP="00CF17BB" w14:paraId="03D2549D" w14:textId="073615D3">
            <w:pPr>
              <w:jc w:val="right"/>
              <w:rPr>
                <w:rFonts w:ascii="Times New Roman" w:hAnsi="Times New Roman"/>
                <w:sz w:val="22"/>
                <w:szCs w:val="22"/>
              </w:rPr>
            </w:pPr>
            <w:r>
              <w:rPr>
                <w:rFonts w:ascii="Times New Roman" w:hAnsi="Times New Roman"/>
                <w:sz w:val="22"/>
                <w:szCs w:val="22"/>
              </w:rPr>
              <w:t>10,008,812</w:t>
            </w:r>
          </w:p>
        </w:tc>
        <w:tc>
          <w:tcPr>
            <w:tcW w:w="1318" w:type="dxa"/>
            <w:vAlign w:val="bottom"/>
          </w:tcPr>
          <w:p w:rsidR="00D45A6F" w:rsidRPr="008F47CB" w:rsidP="00CF17BB" w14:paraId="3704ADCE" w14:textId="40EFF66D">
            <w:pPr>
              <w:jc w:val="right"/>
              <w:rPr>
                <w:rFonts w:ascii="Times New Roman" w:hAnsi="Times New Roman"/>
                <w:sz w:val="22"/>
                <w:szCs w:val="22"/>
              </w:rPr>
            </w:pPr>
            <w:r>
              <w:rPr>
                <w:rFonts w:ascii="Times New Roman" w:hAnsi="Times New Roman"/>
                <w:sz w:val="22"/>
                <w:szCs w:val="22"/>
              </w:rPr>
              <w:t>1 MINUTE</w:t>
            </w:r>
          </w:p>
        </w:tc>
        <w:tc>
          <w:tcPr>
            <w:tcW w:w="950" w:type="dxa"/>
            <w:vAlign w:val="bottom"/>
          </w:tcPr>
          <w:p w:rsidR="00D45A6F" w:rsidRPr="008F47CB" w:rsidP="00CF17BB" w14:paraId="498C761A" w14:textId="50CD84F8">
            <w:pPr>
              <w:jc w:val="right"/>
              <w:rPr>
                <w:rFonts w:ascii="Times New Roman" w:hAnsi="Times New Roman"/>
                <w:sz w:val="22"/>
                <w:szCs w:val="22"/>
              </w:rPr>
            </w:pPr>
            <w:r>
              <w:rPr>
                <w:rFonts w:ascii="Times New Roman" w:hAnsi="Times New Roman"/>
                <w:sz w:val="22"/>
                <w:szCs w:val="22"/>
              </w:rPr>
              <w:t>179,058</w:t>
            </w:r>
          </w:p>
        </w:tc>
        <w:tc>
          <w:tcPr>
            <w:tcW w:w="1217" w:type="dxa"/>
            <w:vAlign w:val="bottom"/>
          </w:tcPr>
          <w:p w:rsidR="00D45A6F" w:rsidRPr="008F47CB" w:rsidP="00CF17BB" w14:paraId="2C9B9B1D" w14:textId="6FE47E75">
            <w:pPr>
              <w:jc w:val="right"/>
              <w:rPr>
                <w:rFonts w:ascii="Times New Roman" w:hAnsi="Times New Roman"/>
                <w:sz w:val="22"/>
                <w:szCs w:val="22"/>
              </w:rPr>
            </w:pPr>
          </w:p>
        </w:tc>
        <w:tc>
          <w:tcPr>
            <w:tcW w:w="1329" w:type="dxa"/>
            <w:vAlign w:val="bottom"/>
          </w:tcPr>
          <w:p w:rsidR="00D45A6F" w:rsidRPr="008F47CB" w:rsidP="00CF17BB" w14:paraId="689A6EF1" w14:textId="2BD442B8">
            <w:pPr>
              <w:jc w:val="right"/>
              <w:rPr>
                <w:rFonts w:ascii="Times New Roman" w:hAnsi="Times New Roman"/>
                <w:sz w:val="22"/>
                <w:szCs w:val="22"/>
              </w:rPr>
            </w:pPr>
          </w:p>
        </w:tc>
      </w:tr>
      <w:tr w14:paraId="28A27403" w14:textId="77777777" w:rsidTr="005E0802">
        <w:tblPrEx>
          <w:tblW w:w="10093" w:type="dxa"/>
          <w:tblInd w:w="-5" w:type="dxa"/>
          <w:tblLayout w:type="fixed"/>
          <w:tblLook w:val="04A0"/>
        </w:tblPrEx>
        <w:tc>
          <w:tcPr>
            <w:tcW w:w="1439" w:type="dxa"/>
            <w:vAlign w:val="bottom"/>
          </w:tcPr>
          <w:p w:rsidR="00D45A6F" w:rsidRPr="008F47CB" w:rsidP="00CF17BB" w14:paraId="779E4025" w14:textId="777301F8">
            <w:pPr>
              <w:jc w:val="right"/>
              <w:rPr>
                <w:rFonts w:ascii="Times New Roman" w:hAnsi="Times New Roman"/>
                <w:sz w:val="22"/>
                <w:szCs w:val="22"/>
              </w:rPr>
            </w:pPr>
          </w:p>
        </w:tc>
        <w:tc>
          <w:tcPr>
            <w:tcW w:w="1415" w:type="dxa"/>
            <w:vAlign w:val="bottom"/>
          </w:tcPr>
          <w:p w:rsidR="00D45A6F" w:rsidRPr="008F47CB" w:rsidP="00CF17BB" w14:paraId="0D0FB099" w14:textId="121F8C2B">
            <w:pPr>
              <w:jc w:val="right"/>
              <w:rPr>
                <w:rFonts w:ascii="Times New Roman" w:hAnsi="Times New Roman"/>
                <w:sz w:val="22"/>
                <w:szCs w:val="22"/>
              </w:rPr>
            </w:pPr>
          </w:p>
        </w:tc>
        <w:tc>
          <w:tcPr>
            <w:tcW w:w="1219" w:type="dxa"/>
            <w:vMerge/>
            <w:vAlign w:val="bottom"/>
          </w:tcPr>
          <w:p w:rsidR="00D45A6F" w:rsidRPr="008F47CB" w:rsidP="00CF17BB" w14:paraId="2DF69973" w14:textId="6688678F">
            <w:pPr>
              <w:jc w:val="right"/>
              <w:rPr>
                <w:rFonts w:ascii="Times New Roman" w:hAnsi="Times New Roman"/>
                <w:sz w:val="22"/>
                <w:szCs w:val="22"/>
              </w:rPr>
            </w:pPr>
          </w:p>
        </w:tc>
        <w:tc>
          <w:tcPr>
            <w:tcW w:w="1206" w:type="dxa"/>
            <w:vAlign w:val="bottom"/>
          </w:tcPr>
          <w:p w:rsidR="00D45A6F" w:rsidRPr="008F47CB" w:rsidP="00CF17BB" w14:paraId="6869AFA2" w14:textId="5F5117E0">
            <w:pPr>
              <w:jc w:val="right"/>
              <w:rPr>
                <w:rFonts w:ascii="Times New Roman" w:hAnsi="Times New Roman"/>
                <w:sz w:val="22"/>
                <w:szCs w:val="22"/>
              </w:rPr>
            </w:pPr>
          </w:p>
        </w:tc>
        <w:tc>
          <w:tcPr>
            <w:tcW w:w="1318" w:type="dxa"/>
            <w:vAlign w:val="bottom"/>
          </w:tcPr>
          <w:p w:rsidR="00D45A6F" w:rsidRPr="008F47CB" w:rsidP="00CF17BB" w14:paraId="3983D868" w14:textId="450DC670">
            <w:pPr>
              <w:jc w:val="right"/>
              <w:rPr>
                <w:rFonts w:ascii="Times New Roman" w:hAnsi="Times New Roman"/>
                <w:sz w:val="22"/>
                <w:szCs w:val="22"/>
              </w:rPr>
            </w:pPr>
          </w:p>
        </w:tc>
        <w:tc>
          <w:tcPr>
            <w:tcW w:w="950" w:type="dxa"/>
            <w:vAlign w:val="bottom"/>
          </w:tcPr>
          <w:p w:rsidR="00D45A6F" w:rsidRPr="008F47CB" w:rsidP="00CF17BB" w14:paraId="1211DF9B" w14:textId="3C829D44">
            <w:pPr>
              <w:jc w:val="right"/>
              <w:rPr>
                <w:rFonts w:ascii="Times New Roman" w:hAnsi="Times New Roman"/>
                <w:sz w:val="22"/>
                <w:szCs w:val="22"/>
              </w:rPr>
            </w:pPr>
          </w:p>
        </w:tc>
        <w:tc>
          <w:tcPr>
            <w:tcW w:w="1217" w:type="dxa"/>
            <w:vAlign w:val="bottom"/>
          </w:tcPr>
          <w:p w:rsidR="00D45A6F" w:rsidRPr="008F47CB" w:rsidP="00CF17BB" w14:paraId="52BBFE45" w14:textId="77777777">
            <w:pPr>
              <w:jc w:val="right"/>
              <w:rPr>
                <w:rFonts w:ascii="Times New Roman" w:hAnsi="Times New Roman"/>
                <w:sz w:val="22"/>
                <w:szCs w:val="22"/>
              </w:rPr>
            </w:pPr>
          </w:p>
        </w:tc>
        <w:tc>
          <w:tcPr>
            <w:tcW w:w="1329" w:type="dxa"/>
            <w:vAlign w:val="bottom"/>
          </w:tcPr>
          <w:p w:rsidR="00D45A6F" w:rsidRPr="008F47CB" w:rsidP="00CF17BB" w14:paraId="1116896A" w14:textId="77777777">
            <w:pPr>
              <w:jc w:val="right"/>
              <w:rPr>
                <w:rFonts w:ascii="Times New Roman" w:hAnsi="Times New Roman"/>
                <w:sz w:val="22"/>
                <w:szCs w:val="22"/>
              </w:rPr>
            </w:pPr>
          </w:p>
        </w:tc>
      </w:tr>
      <w:tr w14:paraId="7117E8A9" w14:textId="77777777" w:rsidTr="005E0802">
        <w:tblPrEx>
          <w:tblW w:w="10093" w:type="dxa"/>
          <w:tblInd w:w="-5" w:type="dxa"/>
          <w:tblLayout w:type="fixed"/>
          <w:tblLook w:val="04A0"/>
        </w:tblPrEx>
        <w:tc>
          <w:tcPr>
            <w:tcW w:w="1439" w:type="dxa"/>
            <w:vAlign w:val="bottom"/>
          </w:tcPr>
          <w:p w:rsidR="003908B9" w:rsidRPr="008F47CB" w:rsidP="00CF17BB" w14:paraId="7B495C05" w14:textId="1E5C0B79">
            <w:pPr>
              <w:jc w:val="right"/>
              <w:rPr>
                <w:rFonts w:ascii="Times New Roman" w:hAnsi="Times New Roman"/>
                <w:sz w:val="22"/>
                <w:szCs w:val="22"/>
              </w:rPr>
            </w:pPr>
          </w:p>
        </w:tc>
        <w:tc>
          <w:tcPr>
            <w:tcW w:w="1415" w:type="dxa"/>
            <w:vAlign w:val="bottom"/>
          </w:tcPr>
          <w:p w:rsidR="003908B9" w:rsidRPr="008F47CB" w:rsidP="00CF17BB" w14:paraId="485C3037" w14:textId="77777777">
            <w:pPr>
              <w:jc w:val="right"/>
              <w:rPr>
                <w:rFonts w:ascii="Times New Roman" w:hAnsi="Times New Roman"/>
                <w:sz w:val="22"/>
                <w:szCs w:val="22"/>
              </w:rPr>
            </w:pPr>
          </w:p>
        </w:tc>
        <w:tc>
          <w:tcPr>
            <w:tcW w:w="1219" w:type="dxa"/>
            <w:vAlign w:val="bottom"/>
          </w:tcPr>
          <w:p w:rsidR="003908B9" w:rsidRPr="008F47CB" w:rsidP="00CF17BB" w14:paraId="13B28653" w14:textId="77777777">
            <w:pPr>
              <w:jc w:val="right"/>
              <w:rPr>
                <w:rFonts w:ascii="Times New Roman" w:hAnsi="Times New Roman"/>
                <w:sz w:val="22"/>
                <w:szCs w:val="22"/>
              </w:rPr>
            </w:pPr>
          </w:p>
        </w:tc>
        <w:tc>
          <w:tcPr>
            <w:tcW w:w="1206" w:type="dxa"/>
            <w:vAlign w:val="bottom"/>
          </w:tcPr>
          <w:p w:rsidR="003908B9" w:rsidRPr="008F47CB" w:rsidP="00CF17BB" w14:paraId="42D7D78C" w14:textId="77777777">
            <w:pPr>
              <w:jc w:val="right"/>
              <w:rPr>
                <w:rFonts w:ascii="Times New Roman" w:hAnsi="Times New Roman"/>
                <w:sz w:val="22"/>
                <w:szCs w:val="22"/>
              </w:rPr>
            </w:pPr>
          </w:p>
        </w:tc>
        <w:tc>
          <w:tcPr>
            <w:tcW w:w="1318" w:type="dxa"/>
            <w:vAlign w:val="bottom"/>
          </w:tcPr>
          <w:p w:rsidR="003908B9" w:rsidRPr="008F47CB" w:rsidP="00CF17BB" w14:paraId="6D74F4F1" w14:textId="77777777">
            <w:pPr>
              <w:jc w:val="right"/>
              <w:rPr>
                <w:rFonts w:ascii="Times New Roman" w:hAnsi="Times New Roman"/>
                <w:sz w:val="22"/>
                <w:szCs w:val="22"/>
              </w:rPr>
            </w:pPr>
          </w:p>
        </w:tc>
        <w:tc>
          <w:tcPr>
            <w:tcW w:w="950" w:type="dxa"/>
            <w:vAlign w:val="bottom"/>
          </w:tcPr>
          <w:p w:rsidR="003908B9" w:rsidRPr="008F47CB" w:rsidP="00CF17BB" w14:paraId="3AE5AEA6" w14:textId="77777777">
            <w:pPr>
              <w:jc w:val="right"/>
              <w:rPr>
                <w:rFonts w:ascii="Times New Roman" w:hAnsi="Times New Roman"/>
                <w:sz w:val="22"/>
                <w:szCs w:val="22"/>
              </w:rPr>
            </w:pPr>
          </w:p>
        </w:tc>
        <w:tc>
          <w:tcPr>
            <w:tcW w:w="1217" w:type="dxa"/>
            <w:vAlign w:val="bottom"/>
          </w:tcPr>
          <w:p w:rsidR="003908B9" w:rsidRPr="008F47CB" w:rsidP="00CF17BB" w14:paraId="1869DBC4" w14:textId="77777777">
            <w:pPr>
              <w:jc w:val="right"/>
              <w:rPr>
                <w:rFonts w:ascii="Times New Roman" w:hAnsi="Times New Roman"/>
                <w:sz w:val="22"/>
                <w:szCs w:val="22"/>
              </w:rPr>
            </w:pPr>
          </w:p>
        </w:tc>
        <w:tc>
          <w:tcPr>
            <w:tcW w:w="1329" w:type="dxa"/>
            <w:vAlign w:val="bottom"/>
          </w:tcPr>
          <w:p w:rsidR="003908B9" w:rsidRPr="008F47CB" w:rsidP="00CF17BB" w14:paraId="3020B04B" w14:textId="77777777">
            <w:pPr>
              <w:jc w:val="right"/>
              <w:rPr>
                <w:rFonts w:ascii="Times New Roman" w:hAnsi="Times New Roman"/>
                <w:sz w:val="22"/>
                <w:szCs w:val="22"/>
              </w:rPr>
            </w:pPr>
          </w:p>
        </w:tc>
      </w:tr>
      <w:tr w14:paraId="4F62D8EB" w14:textId="77777777" w:rsidTr="005E0802">
        <w:tblPrEx>
          <w:tblW w:w="10093" w:type="dxa"/>
          <w:tblInd w:w="-5" w:type="dxa"/>
          <w:tblLayout w:type="fixed"/>
          <w:tblLook w:val="04A0"/>
        </w:tblPrEx>
        <w:tc>
          <w:tcPr>
            <w:tcW w:w="1439" w:type="dxa"/>
            <w:vAlign w:val="bottom"/>
          </w:tcPr>
          <w:p w:rsidR="00403B06" w:rsidRPr="008F47CB" w:rsidP="00CF17BB" w14:paraId="1182DFD4" w14:textId="77777777">
            <w:pPr>
              <w:jc w:val="right"/>
              <w:rPr>
                <w:rFonts w:ascii="Times New Roman" w:hAnsi="Times New Roman"/>
                <w:sz w:val="22"/>
                <w:szCs w:val="22"/>
              </w:rPr>
            </w:pPr>
          </w:p>
        </w:tc>
        <w:tc>
          <w:tcPr>
            <w:tcW w:w="1415" w:type="dxa"/>
            <w:vAlign w:val="bottom"/>
          </w:tcPr>
          <w:p w:rsidR="00403B06" w:rsidRPr="008F47CB" w:rsidP="00CF17BB" w14:paraId="64D194D1" w14:textId="77777777">
            <w:pPr>
              <w:jc w:val="right"/>
              <w:rPr>
                <w:rFonts w:ascii="Times New Roman" w:hAnsi="Times New Roman"/>
                <w:sz w:val="22"/>
                <w:szCs w:val="22"/>
              </w:rPr>
            </w:pPr>
          </w:p>
        </w:tc>
        <w:tc>
          <w:tcPr>
            <w:tcW w:w="1219" w:type="dxa"/>
            <w:vAlign w:val="bottom"/>
          </w:tcPr>
          <w:p w:rsidR="00403B06" w:rsidRPr="008F47CB" w:rsidP="00CF17BB" w14:paraId="5746F6BB" w14:textId="77777777">
            <w:pPr>
              <w:jc w:val="right"/>
              <w:rPr>
                <w:rFonts w:ascii="Times New Roman" w:hAnsi="Times New Roman"/>
                <w:sz w:val="22"/>
                <w:szCs w:val="22"/>
              </w:rPr>
            </w:pPr>
          </w:p>
        </w:tc>
        <w:tc>
          <w:tcPr>
            <w:tcW w:w="1206" w:type="dxa"/>
            <w:vAlign w:val="bottom"/>
          </w:tcPr>
          <w:p w:rsidR="00403B06" w:rsidRPr="008F47CB" w:rsidP="00CF17BB" w14:paraId="587457D9" w14:textId="77777777">
            <w:pPr>
              <w:jc w:val="right"/>
              <w:rPr>
                <w:rFonts w:ascii="Times New Roman" w:hAnsi="Times New Roman"/>
                <w:sz w:val="22"/>
                <w:szCs w:val="22"/>
              </w:rPr>
            </w:pPr>
          </w:p>
        </w:tc>
        <w:tc>
          <w:tcPr>
            <w:tcW w:w="1318" w:type="dxa"/>
            <w:vAlign w:val="bottom"/>
          </w:tcPr>
          <w:p w:rsidR="00403B06" w:rsidRPr="008F47CB" w:rsidP="00CF17BB" w14:paraId="025AF99A" w14:textId="77777777">
            <w:pPr>
              <w:jc w:val="right"/>
              <w:rPr>
                <w:rFonts w:ascii="Times New Roman" w:hAnsi="Times New Roman"/>
                <w:sz w:val="22"/>
                <w:szCs w:val="22"/>
              </w:rPr>
            </w:pPr>
          </w:p>
        </w:tc>
        <w:tc>
          <w:tcPr>
            <w:tcW w:w="950" w:type="dxa"/>
            <w:vAlign w:val="bottom"/>
          </w:tcPr>
          <w:p w:rsidR="00403B06" w:rsidRPr="008F47CB" w:rsidP="00CF17BB" w14:paraId="77262D48" w14:textId="77777777">
            <w:pPr>
              <w:jc w:val="right"/>
              <w:rPr>
                <w:rFonts w:ascii="Times New Roman" w:hAnsi="Times New Roman"/>
                <w:sz w:val="22"/>
                <w:szCs w:val="22"/>
              </w:rPr>
            </w:pPr>
          </w:p>
        </w:tc>
        <w:tc>
          <w:tcPr>
            <w:tcW w:w="1217" w:type="dxa"/>
            <w:vAlign w:val="bottom"/>
          </w:tcPr>
          <w:p w:rsidR="00403B06" w:rsidRPr="008F47CB" w:rsidP="00CF17BB" w14:paraId="0EA42709" w14:textId="77777777">
            <w:pPr>
              <w:jc w:val="right"/>
              <w:rPr>
                <w:rFonts w:ascii="Times New Roman" w:hAnsi="Times New Roman"/>
                <w:sz w:val="22"/>
                <w:szCs w:val="22"/>
              </w:rPr>
            </w:pPr>
          </w:p>
        </w:tc>
        <w:tc>
          <w:tcPr>
            <w:tcW w:w="1329" w:type="dxa"/>
            <w:vAlign w:val="bottom"/>
          </w:tcPr>
          <w:p w:rsidR="00403B06" w:rsidRPr="008F47CB" w:rsidP="00CF17BB" w14:paraId="4A7A42D6" w14:textId="77777777">
            <w:pPr>
              <w:jc w:val="right"/>
              <w:rPr>
                <w:rFonts w:ascii="Times New Roman" w:hAnsi="Times New Roman"/>
                <w:sz w:val="22"/>
                <w:szCs w:val="22"/>
              </w:rPr>
            </w:pPr>
          </w:p>
        </w:tc>
      </w:tr>
      <w:tr w14:paraId="0A87EBC1" w14:textId="77777777" w:rsidTr="005E0802">
        <w:tblPrEx>
          <w:tblW w:w="10093" w:type="dxa"/>
          <w:tblInd w:w="-5" w:type="dxa"/>
          <w:tblLayout w:type="fixed"/>
          <w:tblLook w:val="04A0"/>
        </w:tblPrEx>
        <w:tc>
          <w:tcPr>
            <w:tcW w:w="1439" w:type="dxa"/>
            <w:vAlign w:val="bottom"/>
          </w:tcPr>
          <w:p w:rsidR="00403B06" w:rsidRPr="008F47CB" w:rsidP="00CF17BB" w14:paraId="37C5EA3C" w14:textId="77777777">
            <w:pPr>
              <w:jc w:val="right"/>
              <w:rPr>
                <w:rFonts w:ascii="Times New Roman" w:hAnsi="Times New Roman"/>
                <w:sz w:val="22"/>
                <w:szCs w:val="22"/>
              </w:rPr>
            </w:pPr>
          </w:p>
        </w:tc>
        <w:tc>
          <w:tcPr>
            <w:tcW w:w="1415" w:type="dxa"/>
            <w:vAlign w:val="bottom"/>
          </w:tcPr>
          <w:p w:rsidR="00403B06" w:rsidRPr="008F47CB" w:rsidP="00CF17BB" w14:paraId="3EB7E1A7" w14:textId="77777777">
            <w:pPr>
              <w:jc w:val="right"/>
              <w:rPr>
                <w:rFonts w:ascii="Times New Roman" w:hAnsi="Times New Roman"/>
                <w:sz w:val="22"/>
                <w:szCs w:val="22"/>
              </w:rPr>
            </w:pPr>
          </w:p>
        </w:tc>
        <w:tc>
          <w:tcPr>
            <w:tcW w:w="1219" w:type="dxa"/>
            <w:vAlign w:val="bottom"/>
          </w:tcPr>
          <w:p w:rsidR="00403B06" w:rsidRPr="008F47CB" w:rsidP="00CF17BB" w14:paraId="2F58A60D" w14:textId="77777777">
            <w:pPr>
              <w:jc w:val="right"/>
              <w:rPr>
                <w:rFonts w:ascii="Times New Roman" w:hAnsi="Times New Roman"/>
                <w:sz w:val="22"/>
                <w:szCs w:val="22"/>
              </w:rPr>
            </w:pPr>
          </w:p>
        </w:tc>
        <w:tc>
          <w:tcPr>
            <w:tcW w:w="1206" w:type="dxa"/>
            <w:vAlign w:val="bottom"/>
          </w:tcPr>
          <w:p w:rsidR="00403B06" w:rsidRPr="008F47CB" w:rsidP="00CF17BB" w14:paraId="76E70727" w14:textId="77777777">
            <w:pPr>
              <w:jc w:val="right"/>
              <w:rPr>
                <w:rFonts w:ascii="Times New Roman" w:hAnsi="Times New Roman"/>
                <w:sz w:val="22"/>
                <w:szCs w:val="22"/>
              </w:rPr>
            </w:pPr>
          </w:p>
        </w:tc>
        <w:tc>
          <w:tcPr>
            <w:tcW w:w="1318" w:type="dxa"/>
            <w:vAlign w:val="bottom"/>
          </w:tcPr>
          <w:p w:rsidR="00403B06" w:rsidRPr="008F47CB" w:rsidP="00CF17BB" w14:paraId="180A597C" w14:textId="77777777">
            <w:pPr>
              <w:jc w:val="right"/>
              <w:rPr>
                <w:rFonts w:ascii="Times New Roman" w:hAnsi="Times New Roman"/>
                <w:sz w:val="22"/>
                <w:szCs w:val="22"/>
              </w:rPr>
            </w:pPr>
          </w:p>
        </w:tc>
        <w:tc>
          <w:tcPr>
            <w:tcW w:w="950" w:type="dxa"/>
            <w:vAlign w:val="bottom"/>
          </w:tcPr>
          <w:p w:rsidR="00403B06" w:rsidRPr="008F47CB" w:rsidP="00CF17BB" w14:paraId="60179654" w14:textId="77777777">
            <w:pPr>
              <w:jc w:val="right"/>
              <w:rPr>
                <w:rFonts w:ascii="Times New Roman" w:hAnsi="Times New Roman"/>
                <w:sz w:val="22"/>
                <w:szCs w:val="22"/>
              </w:rPr>
            </w:pPr>
          </w:p>
        </w:tc>
        <w:tc>
          <w:tcPr>
            <w:tcW w:w="1217" w:type="dxa"/>
            <w:vAlign w:val="bottom"/>
          </w:tcPr>
          <w:p w:rsidR="00403B06" w:rsidRPr="008F47CB" w:rsidP="00CF17BB" w14:paraId="03EEFBC5" w14:textId="77777777">
            <w:pPr>
              <w:jc w:val="right"/>
              <w:rPr>
                <w:rFonts w:ascii="Times New Roman" w:hAnsi="Times New Roman"/>
                <w:sz w:val="22"/>
                <w:szCs w:val="22"/>
              </w:rPr>
            </w:pPr>
          </w:p>
        </w:tc>
        <w:tc>
          <w:tcPr>
            <w:tcW w:w="1329" w:type="dxa"/>
            <w:vAlign w:val="bottom"/>
          </w:tcPr>
          <w:p w:rsidR="00403B06" w:rsidRPr="008F47CB" w:rsidP="00CF17BB" w14:paraId="023D7396" w14:textId="77777777">
            <w:pPr>
              <w:jc w:val="right"/>
              <w:rPr>
                <w:rFonts w:ascii="Times New Roman" w:hAnsi="Times New Roman"/>
                <w:sz w:val="22"/>
                <w:szCs w:val="22"/>
              </w:rPr>
            </w:pPr>
          </w:p>
        </w:tc>
      </w:tr>
    </w:tbl>
    <w:p w:rsidR="00EE2223" w:rsidRPr="00EE2223" w:rsidP="00E60FB0" w14:paraId="51C113BE" w14:textId="4093117F">
      <w:pPr>
        <w:widowControl/>
        <w:autoSpaceDE/>
        <w:autoSpaceDN/>
        <w:adjustRightInd/>
        <w:rPr>
          <w:rFonts w:ascii="Times New Roman" w:hAnsi="Times New Roman"/>
          <w:i/>
          <w:iCs/>
        </w:rPr>
      </w:pPr>
      <w:r w:rsidRPr="00EE2223">
        <w:rPr>
          <w:rFonts w:ascii="Times New Roman" w:hAnsi="Times New Roman"/>
          <w:i/>
          <w:iCs/>
        </w:rPr>
        <w:t>Hourly rate source citation</w:t>
      </w:r>
      <w:r w:rsidR="002E6F9C">
        <w:rPr>
          <w:rFonts w:ascii="Times New Roman" w:hAnsi="Times New Roman"/>
          <w:i/>
          <w:iCs/>
        </w:rPr>
        <w:t xml:space="preserve"> or you may enter a footnote</w:t>
      </w:r>
      <w:r w:rsidRPr="00EE2223">
        <w:rPr>
          <w:rFonts w:ascii="Times New Roman" w:hAnsi="Times New Roman"/>
          <w:i/>
          <w:iCs/>
        </w:rPr>
        <w:t xml:space="preserve">: </w:t>
      </w:r>
    </w:p>
    <w:p w:rsidR="00EE2223" w:rsidRPr="00EE2223" w:rsidP="00E60FB0" w14:paraId="73540948" w14:textId="77777777">
      <w:pPr>
        <w:widowControl/>
        <w:autoSpaceDE/>
        <w:autoSpaceDN/>
        <w:adjustRightInd/>
        <w:rPr>
          <w:rFonts w:ascii="Times New Roman" w:hAnsi="Times New Roman"/>
          <w:i/>
          <w:iCs/>
          <w:highlight w:val="yellow"/>
        </w:rPr>
      </w:pPr>
    </w:p>
    <w:p w:rsidR="00CD215D" w:rsidRPr="00D53DEB" w:rsidP="00CD215D" w14:paraId="4F65FC6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13.  Provide an estimate of </w:t>
      </w:r>
      <w:r w:rsidRPr="00D53DEB" w:rsidR="00C667F3">
        <w:rPr>
          <w:rFonts w:ascii="Times New Roman" w:hAnsi="Times New Roman"/>
          <w:b/>
        </w:rPr>
        <w:t>the tot</w:t>
      </w:r>
      <w:r w:rsidRPr="00D53DEB">
        <w:rPr>
          <w:rFonts w:ascii="Times New Roman" w:hAnsi="Times New Roman"/>
          <w:b/>
        </w:rPr>
        <w:t xml:space="preserve">al annual cost burden to respondents or recordkeepers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00CD215D" w:rsidRPr="00D53DEB" w:rsidP="00CD215D" w14:paraId="168FFC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584F8D" w:rsidP="00584F8D" w14:paraId="2CD34CEB" w14:textId="77777777">
      <w:pPr>
        <w:widowControl/>
        <w:numPr>
          <w:ilvl w:val="0"/>
          <w:numId w:val="13"/>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T</w:t>
      </w:r>
      <w:r w:rsidRPr="006F6E13" w:rsidR="00CD215D">
        <w:rPr>
          <w:rFonts w:ascii="Times New Roman" w:hAnsi="Times New Roman"/>
          <w:b/>
        </w:rPr>
        <w:t>he cost estimate should be split into two components:</w:t>
      </w:r>
      <w:r w:rsidRPr="006F6E13" w:rsidR="00AB4DC3">
        <w:rPr>
          <w:rFonts w:ascii="Times New Roman" w:hAnsi="Times New Roman"/>
          <w:b/>
        </w:rPr>
        <w:t xml:space="preserve">  (a) a total capital</w:t>
      </w:r>
    </w:p>
    <w:p w:rsidR="006F6E13" w:rsidP="00584F8D" w14:paraId="413AA81E" w14:textId="2A97B18F">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a</w:t>
      </w:r>
      <w:r w:rsidRPr="006F6E13" w:rsidR="00AB4DC3">
        <w:rPr>
          <w:rFonts w:ascii="Times New Roman" w:hAnsi="Times New Roman"/>
          <w:b/>
        </w:rPr>
        <w:t>nd</w:t>
      </w:r>
      <w:r w:rsidR="00584F8D">
        <w:rPr>
          <w:rFonts w:ascii="Times New Roman" w:hAnsi="Times New Roman"/>
          <w:b/>
        </w:rPr>
        <w:t xml:space="preserve"> </w:t>
      </w:r>
      <w:r w:rsidRPr="006F6E13" w:rsidR="00AB4DC3">
        <w:rPr>
          <w:rFonts w:ascii="Times New Roman" w:hAnsi="Times New Roman"/>
          <w:b/>
        </w:rPr>
        <w:t xml:space="preserve">start </w:t>
      </w:r>
      <w:r w:rsidRPr="006F6E13" w:rsidR="00CD215D">
        <w:rPr>
          <w:rFonts w:ascii="Times New Roman" w:hAnsi="Times New Roman"/>
          <w:b/>
        </w:rPr>
        <w:t xml:space="preserve">up cost component </w:t>
      </w:r>
      <w:r w:rsidRPr="006F6E13" w:rsidR="00C667F3">
        <w:rPr>
          <w:rFonts w:ascii="Times New Roman" w:hAnsi="Times New Roman"/>
          <w:b/>
        </w:rPr>
        <w:t>(</w:t>
      </w:r>
      <w:r w:rsidRPr="006F6E13" w:rsidR="00CD215D">
        <w:rPr>
          <w:rFonts w:ascii="Times New Roman" w:hAnsi="Times New Roman"/>
          <w:b/>
        </w:rPr>
        <w:t>annualized over its expected useful life)</w:t>
      </w:r>
      <w:r w:rsidRPr="006F6E13" w:rsidR="00C667F3">
        <w:rPr>
          <w:rFonts w:ascii="Times New Roman" w:hAnsi="Times New Roman"/>
          <w:b/>
        </w:rPr>
        <w:t>;</w:t>
      </w:r>
      <w:r w:rsidRPr="006F6E13" w:rsidR="00CD215D">
        <w:rPr>
          <w:rFonts w:ascii="Times New Roman" w:hAnsi="Times New Roman"/>
          <w:b/>
        </w:rPr>
        <w:t xml:space="preserve"> and (b) a</w:t>
      </w:r>
    </w:p>
    <w:p w:rsidR="00584F8D" w:rsidP="00584F8D" w14:paraId="02504B16"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total operation and </w:t>
      </w:r>
      <w:r w:rsidRPr="006F6E13" w:rsidR="006F6E13">
        <w:rPr>
          <w:rFonts w:ascii="Times New Roman" w:hAnsi="Times New Roman"/>
          <w:b/>
        </w:rPr>
        <w:t>m</w:t>
      </w:r>
      <w:r w:rsidRPr="006F6E13">
        <w:rPr>
          <w:rFonts w:ascii="Times New Roman" w:hAnsi="Times New Roman"/>
          <w:b/>
        </w:rPr>
        <w:t>aintenance and purchase of se</w:t>
      </w:r>
      <w:r w:rsidR="006F6E13">
        <w:rPr>
          <w:rFonts w:ascii="Times New Roman" w:hAnsi="Times New Roman"/>
          <w:b/>
        </w:rPr>
        <w:t xml:space="preserve">rvice component.  </w:t>
      </w:r>
    </w:p>
    <w:p w:rsidR="00584F8D" w:rsidP="00584F8D" w14:paraId="5D5D49B5"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006F6E13">
        <w:rPr>
          <w:rFonts w:ascii="Times New Roman" w:hAnsi="Times New Roman"/>
          <w:b/>
        </w:rPr>
        <w:t>The estimates</w:t>
      </w:r>
      <w:r>
        <w:rPr>
          <w:rFonts w:ascii="Times New Roman" w:hAnsi="Times New Roman"/>
          <w:b/>
        </w:rPr>
        <w:t xml:space="preserve"> </w:t>
      </w:r>
      <w:r w:rsidRPr="006F6E13" w:rsidR="00CD215D">
        <w:rPr>
          <w:rFonts w:ascii="Times New Roman" w:hAnsi="Times New Roman"/>
          <w:b/>
        </w:rPr>
        <w:t xml:space="preserve">should take into account costs associated with generating, </w:t>
      </w:r>
    </w:p>
    <w:p w:rsidR="00584F8D" w:rsidP="00584F8D" w14:paraId="5EE17FDE"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Pr="006F6E13" w:rsidR="00CD215D">
        <w:rPr>
          <w:rFonts w:ascii="Times New Roman" w:hAnsi="Times New Roman"/>
          <w:b/>
        </w:rPr>
        <w:t xml:space="preserve">maintaining, and disclosing or providing the information.  Include descriptions of </w:t>
      </w:r>
    </w:p>
    <w:p w:rsidR="00CD215D" w:rsidRPr="006F6E13" w:rsidP="00584F8D" w14:paraId="0BF353B3"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CD215D" w:rsidRPr="00D53DEB" w:rsidP="00584F8D" w14:paraId="10DEAAA9"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CD215D" w:rsidRPr="00D53DEB" w:rsidP="00AB4DC3" w14:paraId="4945C473"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CD215D" w:rsidRPr="00D53DEB" w:rsidP="00CD215D" w14:paraId="148E4C5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D215D" w:rsidRPr="00D53DEB" w:rsidP="00CD215D" w14:paraId="32127F6A"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Generally, estimates should not include purchases of equipment or services, or portions thereof, made: (1) prior to October 1, 1995, (2) to achieve regulatory compliance with requirements not associated with the information collection, (3) </w:t>
      </w:r>
      <w:r w:rsidRPr="00D53DEB">
        <w:rPr>
          <w:rFonts w:ascii="Times New Roman" w:hAnsi="Times New Roman"/>
          <w:b/>
        </w:rPr>
        <w:t>for reasons other than to provide information or keep records for the government, or (4) as part of customary and usual business or private practices.</w:t>
      </w:r>
    </w:p>
    <w:p w:rsidR="00690F56" w:rsidP="00690F56" w14:paraId="726D62FC" w14:textId="0DAE886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E81C88" w:rsidP="00690F56" w14:paraId="7BB374DD" w14:textId="6F87034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There </w:t>
      </w:r>
      <w:r w:rsidR="00C85049">
        <w:rPr>
          <w:rFonts w:ascii="Times New Roman" w:hAnsi="Times New Roman"/>
        </w:rPr>
        <w:t>is</w:t>
      </w:r>
      <w:r>
        <w:rPr>
          <w:rFonts w:ascii="Times New Roman" w:hAnsi="Times New Roman"/>
        </w:rPr>
        <w:t xml:space="preserve"> no </w:t>
      </w:r>
      <w:r>
        <w:rPr>
          <w:rFonts w:ascii="Times New Roman" w:hAnsi="Times New Roman"/>
        </w:rPr>
        <w:t>start up</w:t>
      </w:r>
      <w:r>
        <w:rPr>
          <w:rFonts w:ascii="Times New Roman" w:hAnsi="Times New Roman"/>
        </w:rPr>
        <w:t xml:space="preserve"> costs associated with this collection. </w:t>
      </w:r>
    </w:p>
    <w:p w:rsidR="00D30429" w:rsidP="00690F56" w14:paraId="0575FAD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14:paraId="697B43F9" w14:textId="20C01F1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D53DEB">
        <w:rPr>
          <w:rFonts w:ascii="Times New Roman" w:hAnsi="Times New Roman"/>
        </w:rPr>
        <w:t xml:space="preserve"> </w:t>
      </w:r>
      <w:r w:rsidRPr="00D53DEB">
        <w:rPr>
          <w:rFonts w:ascii="Times New Roman" w:hAnsi="Times New Roman"/>
          <w:b/>
          <w:bCs/>
        </w:rPr>
        <w:t>without this collection of information.  Agencies also may aggregate cost estimates from Items 12, 13, and 14 into a single table.</w:t>
      </w:r>
    </w:p>
    <w:p w:rsidR="00204C1C" w:rsidP="00690F56" w14:paraId="73B50F9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BB2AA1" w:rsidP="001376D3" w14:paraId="2708E903" w14:textId="1CB85E7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 </w:t>
      </w:r>
      <w:r w:rsidRPr="00204C1C" w:rsidR="00204C1C">
        <w:rPr>
          <w:rFonts w:ascii="Times New Roman" w:hAnsi="Times New Roman"/>
        </w:rPr>
        <w:t>There is no cost to the Federal Government.</w:t>
      </w:r>
    </w:p>
    <w:p w:rsidR="00F96885" w:rsidRPr="00871CA6" w:rsidP="00690F56" w14:paraId="1A15C4F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A47DA7" w:rsidP="00690F56" w14:paraId="0BCEB4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D53DEB">
        <w:rPr>
          <w:rFonts w:ascii="Times New Roman" w:hAnsi="Times New Roman"/>
          <w:b/>
          <w:bCs/>
        </w:rPr>
        <w:t>15.</w:t>
      </w:r>
      <w:r w:rsidRPr="00D53DEB">
        <w:rPr>
          <w:rFonts w:ascii="Times New Roman" w:hAnsi="Times New Roman"/>
          <w:b/>
          <w:bCs/>
        </w:rPr>
        <w:tab/>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00690F56" w:rsidP="00690F56" w14:paraId="5321AF4F" w14:textId="256520F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83CA7" w:rsidP="00690F56" w14:paraId="33AED649" w14:textId="23C5FAD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The change</w:t>
      </w:r>
      <w:r w:rsidR="001E3A29">
        <w:rPr>
          <w:rFonts w:ascii="Times New Roman" w:hAnsi="Times New Roman"/>
        </w:rPr>
        <w:t>s</w:t>
      </w:r>
      <w:r>
        <w:rPr>
          <w:rFonts w:ascii="Times New Roman" w:hAnsi="Times New Roman"/>
        </w:rPr>
        <w:t xml:space="preserve"> in burden are due to the increase in the number of firearms manufacturers that respond to this collection and a decrease increase in the number of firearms produced each year.</w:t>
      </w:r>
    </w:p>
    <w:p w:rsidR="00FE74EC" w:rsidRPr="00F4518C" w:rsidP="00690F56" w14:paraId="45079DA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4E4F3D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Pr="00D53DEB">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rPr>
          <w:rFonts w:ascii="Times New Roman" w:hAnsi="Times New Roman"/>
        </w:rPr>
        <w:t>.</w:t>
      </w:r>
    </w:p>
    <w:p w:rsidR="00FE74EC" w:rsidP="00690F56" w14:paraId="620A357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FE74EC" w:rsidRPr="00D53DEB" w:rsidP="00690F56" w14:paraId="7840F4FE" w14:textId="755C09B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E3A29">
        <w:rPr>
          <w:rFonts w:ascii="Times New Roman" w:hAnsi="Times New Roman"/>
        </w:rPr>
        <w:t>The results of this collection will not be published.</w:t>
      </w:r>
    </w:p>
    <w:p w:rsidR="00690F56" w:rsidP="00690F56" w14:paraId="510180C3" w14:textId="25D40EF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F473DAE" w14:textId="5BA3537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Pr>
          <w:rFonts w:ascii="Times New Roman" w:hAnsi="Times New Roman"/>
          <w:b/>
          <w:bCs/>
        </w:rPr>
        <w:t>1</w:t>
      </w:r>
      <w:r w:rsidRPr="00D53DEB">
        <w:rPr>
          <w:rFonts w:ascii="Times New Roman" w:hAnsi="Times New Roman"/>
          <w:b/>
          <w:bCs/>
        </w:rPr>
        <w:t>7.  If seeking approval to not display the expiration date for OMB approval of the information collection, explain the reasons that display would be inappropriate.</w:t>
      </w:r>
    </w:p>
    <w:p w:rsidR="00690F56" w:rsidRPr="00A47DA7" w:rsidP="00690F56" w14:paraId="1B1630F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P="0014601E" w14:paraId="3D60B41E" w14:textId="3377B53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C39F6">
        <w:rPr>
          <w:rFonts w:ascii="Times New Roman" w:hAnsi="Times New Roman"/>
        </w:rPr>
        <w:t>We are requesting no exemption.</w:t>
      </w:r>
      <w:r>
        <w:rPr>
          <w:rFonts w:ascii="Times New Roman" w:hAnsi="Times New Roman"/>
        </w:rPr>
        <w:t xml:space="preserve"> </w:t>
      </w:r>
    </w:p>
    <w:p w:rsidR="009B6955" w:rsidRPr="00A973AA" w:rsidP="0014601E" w14:paraId="1270195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D53DEB" w:rsidP="00690F56" w14:paraId="41EAB4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18.  Explain each exception to the certification statement.</w:t>
      </w:r>
    </w:p>
    <w:p w:rsidR="000C3A92" w:rsidP="000C3A92" w14:paraId="641E1E6D" w14:textId="35F6F32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9001D" w:rsidRPr="00A47DA7" w:rsidP="0049001D" w14:paraId="5DDA6EEA" w14:textId="1CD9A7E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9001D">
        <w:rPr>
          <w:rFonts w:ascii="Times New Roman" w:hAnsi="Times New Roman"/>
        </w:rPr>
        <w:t>This collection of information does not include any exceptions to the certificate</w:t>
      </w:r>
      <w:r w:rsidR="003A4476">
        <w:rPr>
          <w:rFonts w:ascii="Times New Roman" w:hAnsi="Times New Roman"/>
        </w:rPr>
        <w:t xml:space="preserve"> </w:t>
      </w:r>
      <w:r w:rsidRPr="0049001D">
        <w:rPr>
          <w:rFonts w:ascii="Times New Roman" w:hAnsi="Times New Roman"/>
        </w:rPr>
        <w:t>statement.</w:t>
      </w:r>
    </w:p>
    <w:p w:rsidR="00690F56" w:rsidRPr="00871CA6" w:rsidP="00690F56"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A973AA" w:rsidP="007A7F79" w14:paraId="077F6D32" w14:textId="77777777">
      <w:pPr>
        <w:widowControl/>
        <w:autoSpaceDE/>
        <w:autoSpaceDN/>
        <w:adjustRightInd/>
        <w:spacing w:after="200" w:line="276" w:lineRule="auto"/>
        <w:rPr>
          <w:rFonts w:ascii="Times New Roman" w:hAnsi="Times New Roman"/>
        </w:rPr>
      </w:pPr>
      <w:r w:rsidRPr="00A973AA">
        <w:rPr>
          <w:rFonts w:ascii="Times New Roman" w:hAnsi="Times New Roman"/>
          <w:b/>
          <w:bCs/>
        </w:rPr>
        <w:t>B. COLLECTIONS OF INFORMATON EMPLOYING STATISTICAL METHODS.</w:t>
      </w:r>
    </w:p>
    <w:p w:rsidR="00332F98" w:rsidRPr="00D53DEB" w14:paraId="3E8CBCDA" w14:textId="2995C8C9">
      <w:pPr>
        <w:rPr>
          <w:rFonts w:ascii="Times New Roman" w:hAnsi="Times New Roman"/>
        </w:rPr>
      </w:pPr>
      <w:r>
        <w:rPr>
          <w:rFonts w:ascii="Times New Roman" w:hAnsi="Times New Roman"/>
        </w:rPr>
        <w:t>This collection</w:t>
      </w:r>
      <w:r w:rsidR="00CC1B60">
        <w:rPr>
          <w:rFonts w:ascii="Times New Roman" w:hAnsi="Times New Roman"/>
        </w:rPr>
        <w:t xml:space="preserve"> does not</w:t>
      </w:r>
      <w:r>
        <w:rPr>
          <w:rFonts w:ascii="Times New Roman" w:hAnsi="Times New Roman"/>
        </w:rPr>
        <w:t xml:space="preserve"> contain statistical data.</w:t>
      </w:r>
    </w:p>
    <w:sectPr w:rsidSect="00C07F7F">
      <w:headerReference w:type="default" r:id="rId5"/>
      <w:footerReference w:type="even" r:id="rId6"/>
      <w:footerReference w:type="default" r:id="rId7"/>
      <w:headerReference w:type="first" r:id="rId8"/>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1067FB91">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094A5E">
      <w:rPr>
        <w:rStyle w:val="PageNumber"/>
        <w:rFonts w:ascii="Times New Roman" w:hAnsi="Times New Roman"/>
        <w:noProof/>
      </w:rPr>
      <w:t>1</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6973" w:rsidRPr="006626FF" w:rsidP="00F8164B" w14:paraId="4C516217" w14:textId="3D256772">
    <w:pPr>
      <w:pStyle w:val="Header"/>
      <w:rPr>
        <w:rFonts w:ascii="Times New Roman" w:hAnsi="Times New Roman"/>
        <w:bCs/>
        <w:sz w:val="20"/>
        <w:szCs w:val="20"/>
      </w:rPr>
    </w:pPr>
    <w:r>
      <w:rPr>
        <w:rFonts w:ascii="Times New Roman" w:hAnsi="Times New Roman"/>
        <w:bCs/>
        <w:sz w:val="20"/>
        <w:szCs w:val="20"/>
      </w:rPr>
      <w:t>Licensed Firearms Manufacturer Records of Production, Disposition, and Supporting Data</w:t>
    </w:r>
  </w:p>
  <w:p w:rsidR="00EC0B43" w14:paraId="52F50703" w14:textId="7EA94A26">
    <w:pPr>
      <w:pStyle w:val="Header"/>
      <w:rPr>
        <w:rFonts w:ascii="Times New Roman" w:hAnsi="Times New Roman"/>
        <w:sz w:val="20"/>
        <w:szCs w:val="20"/>
      </w:rPr>
    </w:pPr>
    <w:r>
      <w:rPr>
        <w:rFonts w:ascii="Times New Roman" w:hAnsi="Times New Roman"/>
        <w:sz w:val="20"/>
        <w:szCs w:val="20"/>
      </w:rPr>
      <w:t xml:space="preserve">OMB Control </w:t>
    </w:r>
    <w:r w:rsidR="006E1A08">
      <w:rPr>
        <w:rFonts w:ascii="Times New Roman" w:hAnsi="Times New Roman"/>
        <w:sz w:val="20"/>
        <w:szCs w:val="20"/>
      </w:rPr>
      <w:t>Number</w:t>
    </w:r>
    <w:r w:rsidR="006626FF">
      <w:rPr>
        <w:rFonts w:ascii="Times New Roman" w:hAnsi="Times New Roman"/>
        <w:sz w:val="20"/>
        <w:szCs w:val="20"/>
      </w:rPr>
      <w:t xml:space="preserve"> </w:t>
    </w:r>
    <w:r w:rsidR="0083014A">
      <w:rPr>
        <w:rFonts w:ascii="Times New Roman" w:hAnsi="Times New Roman"/>
        <w:sz w:val="20"/>
        <w:szCs w:val="20"/>
      </w:rPr>
      <w:t>1140-0067</w:t>
    </w:r>
  </w:p>
  <w:p w:rsidR="00304132" w14:paraId="29EBD65C" w14:textId="02C10ED4">
    <w:pPr>
      <w:pStyle w:val="Header"/>
      <w:rPr>
        <w:rFonts w:ascii="Times New Roman" w:hAnsi="Times New Roman"/>
        <w:sz w:val="20"/>
        <w:szCs w:val="20"/>
      </w:rPr>
    </w:pPr>
    <w:r>
      <w:rPr>
        <w:rFonts w:ascii="Times New Roman" w:hAnsi="Times New Roman"/>
        <w:sz w:val="20"/>
        <w:szCs w:val="20"/>
      </w:rPr>
      <w:t xml:space="preserve">OMB Expiration Date: </w:t>
    </w:r>
    <w:r w:rsidR="00996A5D">
      <w:rPr>
        <w:rFonts w:ascii="Times New Roman" w:hAnsi="Times New Roman"/>
        <w:sz w:val="20"/>
        <w:szCs w:val="20"/>
      </w:rPr>
      <w:t>XX/XX/XXXX</w:t>
    </w: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4">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7">
    <w:nsid w:val="38530C60"/>
    <w:multiLevelType w:val="hybridMultilevel"/>
    <w:tmpl w:val="C51C58F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0">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1">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FAB441A"/>
    <w:multiLevelType w:val="hybridMultilevel"/>
    <w:tmpl w:val="A66E6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0103921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160078296">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685441913">
    <w:abstractNumId w:val="3"/>
  </w:num>
  <w:num w:numId="4" w16cid:durableId="188491091">
    <w:abstractNumId w:val="9"/>
  </w:num>
  <w:num w:numId="5" w16cid:durableId="2103139837">
    <w:abstractNumId w:val="2"/>
  </w:num>
  <w:num w:numId="6" w16cid:durableId="1756973642">
    <w:abstractNumId w:val="4"/>
  </w:num>
  <w:num w:numId="7" w16cid:durableId="991567385">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665233710">
    <w:abstractNumId w:val="11"/>
  </w:num>
  <w:num w:numId="9" w16cid:durableId="312102842">
    <w:abstractNumId w:val="1"/>
  </w:num>
  <w:num w:numId="10" w16cid:durableId="1376466984">
    <w:abstractNumId w:val="10"/>
  </w:num>
  <w:num w:numId="11" w16cid:durableId="1904831391">
    <w:abstractNumId w:val="6"/>
  </w:num>
  <w:num w:numId="12" w16cid:durableId="1478107046">
    <w:abstractNumId w:val="8"/>
  </w:num>
  <w:num w:numId="13" w16cid:durableId="1542084800">
    <w:abstractNumId w:val="5"/>
  </w:num>
  <w:num w:numId="14" w16cid:durableId="136800702">
    <w:abstractNumId w:val="12"/>
  </w:num>
  <w:num w:numId="15" w16cid:durableId="121709038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Smith, Dawn M. (ATF)">
    <w15:presenceInfo w15:providerId="AD" w15:userId="S::Dawn.Smith@atf.gov::5994cf44-e304-4e4a-afc2-b094b5db11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482B"/>
    <w:rsid w:val="00007F1C"/>
    <w:rsid w:val="000114C0"/>
    <w:rsid w:val="000133FD"/>
    <w:rsid w:val="00014158"/>
    <w:rsid w:val="00020F69"/>
    <w:rsid w:val="00022303"/>
    <w:rsid w:val="0003073D"/>
    <w:rsid w:val="0004107F"/>
    <w:rsid w:val="00042CBD"/>
    <w:rsid w:val="00052174"/>
    <w:rsid w:val="00060030"/>
    <w:rsid w:val="00061F6C"/>
    <w:rsid w:val="00064E28"/>
    <w:rsid w:val="000655CC"/>
    <w:rsid w:val="0007383F"/>
    <w:rsid w:val="00094A5E"/>
    <w:rsid w:val="00095C30"/>
    <w:rsid w:val="00097C15"/>
    <w:rsid w:val="000A7853"/>
    <w:rsid w:val="000B0391"/>
    <w:rsid w:val="000B4875"/>
    <w:rsid w:val="000B6FB6"/>
    <w:rsid w:val="000C257C"/>
    <w:rsid w:val="000C3A92"/>
    <w:rsid w:val="000C74FB"/>
    <w:rsid w:val="000D7F95"/>
    <w:rsid w:val="000E1C64"/>
    <w:rsid w:val="000E4AFE"/>
    <w:rsid w:val="000F4E91"/>
    <w:rsid w:val="000F6836"/>
    <w:rsid w:val="001040D4"/>
    <w:rsid w:val="001078BB"/>
    <w:rsid w:val="00116CD5"/>
    <w:rsid w:val="00117CA5"/>
    <w:rsid w:val="00133C47"/>
    <w:rsid w:val="00133E3D"/>
    <w:rsid w:val="00135587"/>
    <w:rsid w:val="001376D3"/>
    <w:rsid w:val="0014556E"/>
    <w:rsid w:val="0014601E"/>
    <w:rsid w:val="0015322B"/>
    <w:rsid w:val="0015365E"/>
    <w:rsid w:val="0015543F"/>
    <w:rsid w:val="00157A90"/>
    <w:rsid w:val="00165C32"/>
    <w:rsid w:val="00167AD4"/>
    <w:rsid w:val="00180E5A"/>
    <w:rsid w:val="00192711"/>
    <w:rsid w:val="001A47D9"/>
    <w:rsid w:val="001B4BB9"/>
    <w:rsid w:val="001C39F6"/>
    <w:rsid w:val="001D10ED"/>
    <w:rsid w:val="001D2D09"/>
    <w:rsid w:val="001D67BB"/>
    <w:rsid w:val="001E016F"/>
    <w:rsid w:val="001E0E7F"/>
    <w:rsid w:val="001E2932"/>
    <w:rsid w:val="001E3596"/>
    <w:rsid w:val="001E3A29"/>
    <w:rsid w:val="001E5213"/>
    <w:rsid w:val="001F056F"/>
    <w:rsid w:val="001F2E8E"/>
    <w:rsid w:val="001F552E"/>
    <w:rsid w:val="002036A1"/>
    <w:rsid w:val="00204C1C"/>
    <w:rsid w:val="00210A61"/>
    <w:rsid w:val="002134B4"/>
    <w:rsid w:val="002203C9"/>
    <w:rsid w:val="00234341"/>
    <w:rsid w:val="00237691"/>
    <w:rsid w:val="00242CA0"/>
    <w:rsid w:val="00243432"/>
    <w:rsid w:val="0024438F"/>
    <w:rsid w:val="00247146"/>
    <w:rsid w:val="002517E4"/>
    <w:rsid w:val="00262716"/>
    <w:rsid w:val="00273D58"/>
    <w:rsid w:val="00277C1F"/>
    <w:rsid w:val="002866AD"/>
    <w:rsid w:val="00286BE3"/>
    <w:rsid w:val="00287ACB"/>
    <w:rsid w:val="00287B7D"/>
    <w:rsid w:val="0029135D"/>
    <w:rsid w:val="00292951"/>
    <w:rsid w:val="00293CD1"/>
    <w:rsid w:val="002A3962"/>
    <w:rsid w:val="002A5972"/>
    <w:rsid w:val="002A6FB5"/>
    <w:rsid w:val="002C5AE9"/>
    <w:rsid w:val="002C7EF5"/>
    <w:rsid w:val="002E09DB"/>
    <w:rsid w:val="002E238B"/>
    <w:rsid w:val="002E4200"/>
    <w:rsid w:val="002E6DF9"/>
    <w:rsid w:val="002E6F9C"/>
    <w:rsid w:val="002F3BB8"/>
    <w:rsid w:val="002F66A7"/>
    <w:rsid w:val="00304132"/>
    <w:rsid w:val="00304EAD"/>
    <w:rsid w:val="00312124"/>
    <w:rsid w:val="00313820"/>
    <w:rsid w:val="00313AC0"/>
    <w:rsid w:val="00322C1B"/>
    <w:rsid w:val="0032649A"/>
    <w:rsid w:val="00332F98"/>
    <w:rsid w:val="0033578D"/>
    <w:rsid w:val="003430A6"/>
    <w:rsid w:val="003448FC"/>
    <w:rsid w:val="00352CBC"/>
    <w:rsid w:val="003548D8"/>
    <w:rsid w:val="00363CC2"/>
    <w:rsid w:val="00370C9A"/>
    <w:rsid w:val="00371EEC"/>
    <w:rsid w:val="003876F3"/>
    <w:rsid w:val="00390426"/>
    <w:rsid w:val="003908B9"/>
    <w:rsid w:val="00394AEB"/>
    <w:rsid w:val="003A4476"/>
    <w:rsid w:val="003A6353"/>
    <w:rsid w:val="003B2F28"/>
    <w:rsid w:val="003C13C6"/>
    <w:rsid w:val="003D5958"/>
    <w:rsid w:val="003D6AC7"/>
    <w:rsid w:val="003E15A0"/>
    <w:rsid w:val="003E49A6"/>
    <w:rsid w:val="003E5E34"/>
    <w:rsid w:val="003E6021"/>
    <w:rsid w:val="003E7DEF"/>
    <w:rsid w:val="003F53FB"/>
    <w:rsid w:val="00400B4D"/>
    <w:rsid w:val="004015C1"/>
    <w:rsid w:val="00401F18"/>
    <w:rsid w:val="00403B06"/>
    <w:rsid w:val="004056B7"/>
    <w:rsid w:val="00410AC8"/>
    <w:rsid w:val="00414664"/>
    <w:rsid w:val="004172C1"/>
    <w:rsid w:val="00423E3A"/>
    <w:rsid w:val="004328D9"/>
    <w:rsid w:val="00435E05"/>
    <w:rsid w:val="0043771F"/>
    <w:rsid w:val="00442410"/>
    <w:rsid w:val="00443460"/>
    <w:rsid w:val="0044773C"/>
    <w:rsid w:val="00461B8A"/>
    <w:rsid w:val="004672B5"/>
    <w:rsid w:val="004844D1"/>
    <w:rsid w:val="0048559D"/>
    <w:rsid w:val="0049001D"/>
    <w:rsid w:val="00492638"/>
    <w:rsid w:val="00494527"/>
    <w:rsid w:val="00494A93"/>
    <w:rsid w:val="00494D75"/>
    <w:rsid w:val="004977B8"/>
    <w:rsid w:val="004A1763"/>
    <w:rsid w:val="004B1E83"/>
    <w:rsid w:val="004C3866"/>
    <w:rsid w:val="004D1C78"/>
    <w:rsid w:val="004D441E"/>
    <w:rsid w:val="004D46D1"/>
    <w:rsid w:val="004D7EF5"/>
    <w:rsid w:val="004E1D9E"/>
    <w:rsid w:val="004E5B39"/>
    <w:rsid w:val="00501A15"/>
    <w:rsid w:val="005164DC"/>
    <w:rsid w:val="00517728"/>
    <w:rsid w:val="00522B8D"/>
    <w:rsid w:val="0052585C"/>
    <w:rsid w:val="00530959"/>
    <w:rsid w:val="00530EBD"/>
    <w:rsid w:val="00543AAC"/>
    <w:rsid w:val="005622FE"/>
    <w:rsid w:val="00567912"/>
    <w:rsid w:val="00570098"/>
    <w:rsid w:val="005805E7"/>
    <w:rsid w:val="005825A4"/>
    <w:rsid w:val="00583F5D"/>
    <w:rsid w:val="0058424C"/>
    <w:rsid w:val="00584F8D"/>
    <w:rsid w:val="005A0350"/>
    <w:rsid w:val="005A7D9E"/>
    <w:rsid w:val="005B2697"/>
    <w:rsid w:val="005B5990"/>
    <w:rsid w:val="005C6147"/>
    <w:rsid w:val="005D5F8C"/>
    <w:rsid w:val="005E0802"/>
    <w:rsid w:val="005E5148"/>
    <w:rsid w:val="005F18DA"/>
    <w:rsid w:val="005F7B57"/>
    <w:rsid w:val="0060114B"/>
    <w:rsid w:val="00603D4A"/>
    <w:rsid w:val="00611DE2"/>
    <w:rsid w:val="00614A1C"/>
    <w:rsid w:val="006227B3"/>
    <w:rsid w:val="00627B1F"/>
    <w:rsid w:val="006336DF"/>
    <w:rsid w:val="00642220"/>
    <w:rsid w:val="006464B8"/>
    <w:rsid w:val="0065148D"/>
    <w:rsid w:val="00652ED1"/>
    <w:rsid w:val="006626FF"/>
    <w:rsid w:val="006650A8"/>
    <w:rsid w:val="006742BA"/>
    <w:rsid w:val="0067772C"/>
    <w:rsid w:val="00683A96"/>
    <w:rsid w:val="00685435"/>
    <w:rsid w:val="00687746"/>
    <w:rsid w:val="00690F56"/>
    <w:rsid w:val="006A4637"/>
    <w:rsid w:val="006A75B5"/>
    <w:rsid w:val="006C39F8"/>
    <w:rsid w:val="006E1A08"/>
    <w:rsid w:val="006E4433"/>
    <w:rsid w:val="006E54FE"/>
    <w:rsid w:val="006E604F"/>
    <w:rsid w:val="006E63C6"/>
    <w:rsid w:val="006F2132"/>
    <w:rsid w:val="006F66F9"/>
    <w:rsid w:val="006F6E13"/>
    <w:rsid w:val="007010C5"/>
    <w:rsid w:val="007011F1"/>
    <w:rsid w:val="007127A1"/>
    <w:rsid w:val="00713ACE"/>
    <w:rsid w:val="00715F82"/>
    <w:rsid w:val="0071749C"/>
    <w:rsid w:val="00721E05"/>
    <w:rsid w:val="007412B6"/>
    <w:rsid w:val="00753389"/>
    <w:rsid w:val="00755761"/>
    <w:rsid w:val="007636EC"/>
    <w:rsid w:val="00767D37"/>
    <w:rsid w:val="0077092B"/>
    <w:rsid w:val="007719FB"/>
    <w:rsid w:val="00774503"/>
    <w:rsid w:val="007754A0"/>
    <w:rsid w:val="00777CD2"/>
    <w:rsid w:val="00780272"/>
    <w:rsid w:val="0078038F"/>
    <w:rsid w:val="0078153B"/>
    <w:rsid w:val="00785FE9"/>
    <w:rsid w:val="00786E04"/>
    <w:rsid w:val="007A7F79"/>
    <w:rsid w:val="007C124D"/>
    <w:rsid w:val="007D46C2"/>
    <w:rsid w:val="007E3065"/>
    <w:rsid w:val="007E3B9E"/>
    <w:rsid w:val="007F3B38"/>
    <w:rsid w:val="007F3C02"/>
    <w:rsid w:val="00802605"/>
    <w:rsid w:val="00802A30"/>
    <w:rsid w:val="008043E5"/>
    <w:rsid w:val="00804A1A"/>
    <w:rsid w:val="0081073D"/>
    <w:rsid w:val="00813CC0"/>
    <w:rsid w:val="0083014A"/>
    <w:rsid w:val="008323ED"/>
    <w:rsid w:val="008358B5"/>
    <w:rsid w:val="00835955"/>
    <w:rsid w:val="00846701"/>
    <w:rsid w:val="008624D5"/>
    <w:rsid w:val="00871CA6"/>
    <w:rsid w:val="00882AB5"/>
    <w:rsid w:val="00882B1D"/>
    <w:rsid w:val="0088672C"/>
    <w:rsid w:val="0089350A"/>
    <w:rsid w:val="008A1F0C"/>
    <w:rsid w:val="008A40D1"/>
    <w:rsid w:val="008B3128"/>
    <w:rsid w:val="008B4406"/>
    <w:rsid w:val="008B541B"/>
    <w:rsid w:val="008C656B"/>
    <w:rsid w:val="008D5B02"/>
    <w:rsid w:val="008F47CB"/>
    <w:rsid w:val="008F48C0"/>
    <w:rsid w:val="00901003"/>
    <w:rsid w:val="0090158E"/>
    <w:rsid w:val="00901EF6"/>
    <w:rsid w:val="0090413E"/>
    <w:rsid w:val="00923B37"/>
    <w:rsid w:val="009271B1"/>
    <w:rsid w:val="0093485F"/>
    <w:rsid w:val="009407FC"/>
    <w:rsid w:val="009441E2"/>
    <w:rsid w:val="00963680"/>
    <w:rsid w:val="00964D3F"/>
    <w:rsid w:val="009700D9"/>
    <w:rsid w:val="00983CA7"/>
    <w:rsid w:val="00985369"/>
    <w:rsid w:val="00985C15"/>
    <w:rsid w:val="00996A5D"/>
    <w:rsid w:val="009A6DCA"/>
    <w:rsid w:val="009B00FD"/>
    <w:rsid w:val="009B38D1"/>
    <w:rsid w:val="009B4116"/>
    <w:rsid w:val="009B689F"/>
    <w:rsid w:val="009B6955"/>
    <w:rsid w:val="009C2A10"/>
    <w:rsid w:val="009D0BBA"/>
    <w:rsid w:val="009D1EA2"/>
    <w:rsid w:val="009E0141"/>
    <w:rsid w:val="009E234B"/>
    <w:rsid w:val="009F52F3"/>
    <w:rsid w:val="00A10441"/>
    <w:rsid w:val="00A15094"/>
    <w:rsid w:val="00A217C3"/>
    <w:rsid w:val="00A21F98"/>
    <w:rsid w:val="00A2391E"/>
    <w:rsid w:val="00A33AAC"/>
    <w:rsid w:val="00A41C21"/>
    <w:rsid w:val="00A47DA7"/>
    <w:rsid w:val="00A52DE7"/>
    <w:rsid w:val="00A55023"/>
    <w:rsid w:val="00A55B44"/>
    <w:rsid w:val="00A56B86"/>
    <w:rsid w:val="00A632EF"/>
    <w:rsid w:val="00A63D7F"/>
    <w:rsid w:val="00A677E9"/>
    <w:rsid w:val="00A740AB"/>
    <w:rsid w:val="00A834BF"/>
    <w:rsid w:val="00A90769"/>
    <w:rsid w:val="00A973AA"/>
    <w:rsid w:val="00AA0F67"/>
    <w:rsid w:val="00AA1486"/>
    <w:rsid w:val="00AA177A"/>
    <w:rsid w:val="00AA418C"/>
    <w:rsid w:val="00AB4DC3"/>
    <w:rsid w:val="00AC4AED"/>
    <w:rsid w:val="00AC775D"/>
    <w:rsid w:val="00AD022F"/>
    <w:rsid w:val="00AD113F"/>
    <w:rsid w:val="00AD75AC"/>
    <w:rsid w:val="00AE0D00"/>
    <w:rsid w:val="00AF2C11"/>
    <w:rsid w:val="00AF3788"/>
    <w:rsid w:val="00AF5262"/>
    <w:rsid w:val="00AF7928"/>
    <w:rsid w:val="00B13844"/>
    <w:rsid w:val="00B26E3E"/>
    <w:rsid w:val="00B35DAD"/>
    <w:rsid w:val="00B36E3C"/>
    <w:rsid w:val="00B417B3"/>
    <w:rsid w:val="00B47443"/>
    <w:rsid w:val="00B5043F"/>
    <w:rsid w:val="00B5377A"/>
    <w:rsid w:val="00B6181C"/>
    <w:rsid w:val="00B64496"/>
    <w:rsid w:val="00B66231"/>
    <w:rsid w:val="00B674DE"/>
    <w:rsid w:val="00B67A3F"/>
    <w:rsid w:val="00B9439C"/>
    <w:rsid w:val="00B96E43"/>
    <w:rsid w:val="00BA6A42"/>
    <w:rsid w:val="00BA6C9C"/>
    <w:rsid w:val="00BB2AA1"/>
    <w:rsid w:val="00BB3BEF"/>
    <w:rsid w:val="00BC5F22"/>
    <w:rsid w:val="00BD21CA"/>
    <w:rsid w:val="00BD34F2"/>
    <w:rsid w:val="00BF0E96"/>
    <w:rsid w:val="00BF3796"/>
    <w:rsid w:val="00C02E4A"/>
    <w:rsid w:val="00C05B4B"/>
    <w:rsid w:val="00C05B88"/>
    <w:rsid w:val="00C07F7F"/>
    <w:rsid w:val="00C12530"/>
    <w:rsid w:val="00C14429"/>
    <w:rsid w:val="00C16FA7"/>
    <w:rsid w:val="00C247D8"/>
    <w:rsid w:val="00C25486"/>
    <w:rsid w:val="00C25E66"/>
    <w:rsid w:val="00C26116"/>
    <w:rsid w:val="00C34009"/>
    <w:rsid w:val="00C4763A"/>
    <w:rsid w:val="00C63D1E"/>
    <w:rsid w:val="00C667F3"/>
    <w:rsid w:val="00C712D2"/>
    <w:rsid w:val="00C77B5C"/>
    <w:rsid w:val="00C824C6"/>
    <w:rsid w:val="00C8275F"/>
    <w:rsid w:val="00C85049"/>
    <w:rsid w:val="00C87068"/>
    <w:rsid w:val="00C9162F"/>
    <w:rsid w:val="00CA2F0A"/>
    <w:rsid w:val="00CB1ECE"/>
    <w:rsid w:val="00CB3579"/>
    <w:rsid w:val="00CB5C31"/>
    <w:rsid w:val="00CC0731"/>
    <w:rsid w:val="00CC1B60"/>
    <w:rsid w:val="00CC770C"/>
    <w:rsid w:val="00CD215D"/>
    <w:rsid w:val="00CD4F92"/>
    <w:rsid w:val="00CD5C31"/>
    <w:rsid w:val="00CD6628"/>
    <w:rsid w:val="00CF17BB"/>
    <w:rsid w:val="00D00B48"/>
    <w:rsid w:val="00D2331B"/>
    <w:rsid w:val="00D30429"/>
    <w:rsid w:val="00D366F8"/>
    <w:rsid w:val="00D36BB6"/>
    <w:rsid w:val="00D45A6F"/>
    <w:rsid w:val="00D472BE"/>
    <w:rsid w:val="00D47D64"/>
    <w:rsid w:val="00D53DEB"/>
    <w:rsid w:val="00D57DE8"/>
    <w:rsid w:val="00D735B0"/>
    <w:rsid w:val="00D73AAD"/>
    <w:rsid w:val="00D75842"/>
    <w:rsid w:val="00D802D6"/>
    <w:rsid w:val="00D8033A"/>
    <w:rsid w:val="00D86A15"/>
    <w:rsid w:val="00D86FF7"/>
    <w:rsid w:val="00DA7DC9"/>
    <w:rsid w:val="00DB7B7C"/>
    <w:rsid w:val="00DD6DF0"/>
    <w:rsid w:val="00E0031C"/>
    <w:rsid w:val="00E0138A"/>
    <w:rsid w:val="00E06430"/>
    <w:rsid w:val="00E13DE5"/>
    <w:rsid w:val="00E163CF"/>
    <w:rsid w:val="00E20D5B"/>
    <w:rsid w:val="00E22463"/>
    <w:rsid w:val="00E23871"/>
    <w:rsid w:val="00E322E9"/>
    <w:rsid w:val="00E400EA"/>
    <w:rsid w:val="00E46EE5"/>
    <w:rsid w:val="00E53C68"/>
    <w:rsid w:val="00E57F5E"/>
    <w:rsid w:val="00E60FB0"/>
    <w:rsid w:val="00E614A1"/>
    <w:rsid w:val="00E674A9"/>
    <w:rsid w:val="00E700AD"/>
    <w:rsid w:val="00E74ABD"/>
    <w:rsid w:val="00E81C88"/>
    <w:rsid w:val="00E829F2"/>
    <w:rsid w:val="00E83023"/>
    <w:rsid w:val="00E83271"/>
    <w:rsid w:val="00E833E4"/>
    <w:rsid w:val="00E86973"/>
    <w:rsid w:val="00E909D5"/>
    <w:rsid w:val="00E92EED"/>
    <w:rsid w:val="00E93A0F"/>
    <w:rsid w:val="00EA316B"/>
    <w:rsid w:val="00EA3E66"/>
    <w:rsid w:val="00EB68BA"/>
    <w:rsid w:val="00EC0B43"/>
    <w:rsid w:val="00EC4383"/>
    <w:rsid w:val="00EC5D7E"/>
    <w:rsid w:val="00ED49C1"/>
    <w:rsid w:val="00EE1B66"/>
    <w:rsid w:val="00EE2223"/>
    <w:rsid w:val="00EF70DB"/>
    <w:rsid w:val="00F11AA8"/>
    <w:rsid w:val="00F12F81"/>
    <w:rsid w:val="00F22FFD"/>
    <w:rsid w:val="00F24787"/>
    <w:rsid w:val="00F27223"/>
    <w:rsid w:val="00F3623C"/>
    <w:rsid w:val="00F41116"/>
    <w:rsid w:val="00F44D20"/>
    <w:rsid w:val="00F4518C"/>
    <w:rsid w:val="00F4529D"/>
    <w:rsid w:val="00F53F09"/>
    <w:rsid w:val="00F56B20"/>
    <w:rsid w:val="00F6219B"/>
    <w:rsid w:val="00F64C6A"/>
    <w:rsid w:val="00F64E0B"/>
    <w:rsid w:val="00F72D66"/>
    <w:rsid w:val="00F8164B"/>
    <w:rsid w:val="00F935EE"/>
    <w:rsid w:val="00F93C07"/>
    <w:rsid w:val="00F96885"/>
    <w:rsid w:val="00FA3D8C"/>
    <w:rsid w:val="00FB026D"/>
    <w:rsid w:val="00FB587F"/>
    <w:rsid w:val="00FD35DD"/>
    <w:rsid w:val="00FD5326"/>
    <w:rsid w:val="00FE74EC"/>
    <w:rsid w:val="00FF42E2"/>
    <w:rsid w:val="00FF4C58"/>
    <w:rsid w:val="00FF61D3"/>
    <w:rsid w:val="00FF6C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C8BE2E85-D049-4D12-AB3E-2B3E855AA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table" w:styleId="TableGrid">
    <w:name w:val="Table Grid"/>
    <w:basedOn w:val="TableNormal"/>
    <w:uiPriority w:val="59"/>
    <w:rsid w:val="003908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472BE"/>
    <w:rPr>
      <w:color w:val="0563C1" w:themeColor="hyperlink"/>
      <w:u w:val="single"/>
    </w:rPr>
  </w:style>
  <w:style w:type="character" w:styleId="UnresolvedMention">
    <w:name w:val="Unresolved Mention"/>
    <w:basedOn w:val="DefaultParagraphFont"/>
    <w:uiPriority w:val="99"/>
    <w:semiHidden/>
    <w:unhideWhenUsed/>
    <w:rsid w:val="00D472BE"/>
    <w:rPr>
      <w:color w:val="605E5C"/>
      <w:shd w:val="clear" w:color="auto" w:fill="E1DFDD"/>
    </w:rPr>
  </w:style>
  <w:style w:type="paragraph" w:styleId="FootnoteText">
    <w:name w:val="footnote text"/>
    <w:basedOn w:val="Normal"/>
    <w:link w:val="FootnoteTextChar"/>
    <w:rsid w:val="00BC5F22"/>
    <w:rPr>
      <w:sz w:val="20"/>
      <w:szCs w:val="20"/>
    </w:rPr>
  </w:style>
  <w:style w:type="character" w:customStyle="1" w:styleId="FootnoteTextChar">
    <w:name w:val="Footnote Text Char"/>
    <w:basedOn w:val="DefaultParagraphFont"/>
    <w:link w:val="FootnoteText"/>
    <w:rsid w:val="00BC5F22"/>
    <w:rPr>
      <w:rFonts w:ascii="Courier 12cpi" w:hAnsi="Courier 12cpi"/>
    </w:rPr>
  </w:style>
  <w:style w:type="character" w:customStyle="1" w:styleId="normaltextrun">
    <w:name w:val="normaltextrun"/>
    <w:basedOn w:val="DefaultParagraphFont"/>
    <w:rsid w:val="00D802D6"/>
  </w:style>
  <w:style w:type="paragraph" w:customStyle="1" w:styleId="paragraph">
    <w:name w:val="paragraph"/>
    <w:basedOn w:val="Normal"/>
    <w:rsid w:val="00D802D6"/>
    <w:pPr>
      <w:widowControl/>
      <w:autoSpaceDE/>
      <w:autoSpaceDN/>
      <w:adjustRightInd/>
      <w:spacing w:before="100" w:beforeAutospacing="1" w:after="100" w:afterAutospacing="1"/>
    </w:pPr>
    <w:rPr>
      <w:rFonts w:ascii="Times New Roman" w:hAnsi="Times New Roman"/>
    </w:rPr>
  </w:style>
  <w:style w:type="paragraph" w:styleId="EndnoteText">
    <w:name w:val="endnote text"/>
    <w:basedOn w:val="Normal"/>
    <w:link w:val="EndnoteTextChar"/>
    <w:rsid w:val="002E6F9C"/>
    <w:rPr>
      <w:sz w:val="20"/>
      <w:szCs w:val="20"/>
    </w:rPr>
  </w:style>
  <w:style w:type="character" w:customStyle="1" w:styleId="EndnoteTextChar">
    <w:name w:val="Endnote Text Char"/>
    <w:basedOn w:val="DefaultParagraphFont"/>
    <w:link w:val="EndnoteText"/>
    <w:rsid w:val="002E6F9C"/>
    <w:rPr>
      <w:rFonts w:ascii="Courier 12cpi" w:hAnsi="Courier 12cpi"/>
    </w:rPr>
  </w:style>
  <w:style w:type="character" w:styleId="EndnoteReference">
    <w:name w:val="endnote reference"/>
    <w:basedOn w:val="DefaultParagraphFont"/>
    <w:rsid w:val="002E6F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A8E58-838E-4B5D-929C-D0D76847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2238</Words>
  <Characters>12779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14988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Colette</cp:lastModifiedBy>
  <cp:revision>2</cp:revision>
  <cp:lastPrinted>2024-09-05T15:28:00Z</cp:lastPrinted>
  <dcterms:created xsi:type="dcterms:W3CDTF">2024-09-05T18:24:00Z</dcterms:created>
  <dcterms:modified xsi:type="dcterms:W3CDTF">2024-09-05T18:24:00Z</dcterms:modified>
</cp:coreProperties>
</file>