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A46" w:rsidRDefault="00AF6A46" w:rsidP="00AF6A46">
      <w:pPr>
        <w:pStyle w:val="NoSpacing"/>
        <w:rPr>
          <w:rFonts w:ascii="Times New Roman" w:hAnsi="Times New Roman"/>
          <w:sz w:val="24"/>
          <w:szCs w:val="24"/>
        </w:rPr>
      </w:pPr>
      <w:r>
        <w:rPr>
          <w:rFonts w:ascii="Times New Roman" w:hAnsi="Times New Roman"/>
          <w:sz w:val="24"/>
          <w:szCs w:val="24"/>
        </w:rPr>
        <w:t>Text for 27 CFR 478.123:</w:t>
      </w:r>
    </w:p>
    <w:p w:rsidR="00AF6A46" w:rsidRDefault="00AF6A46" w:rsidP="00AF6A46">
      <w:pPr>
        <w:pStyle w:val="NoSpacing"/>
        <w:rPr>
          <w:rFonts w:ascii="Times New Roman" w:hAnsi="Times New Roman"/>
          <w:sz w:val="24"/>
          <w:szCs w:val="24"/>
        </w:rPr>
      </w:pPr>
    </w:p>
    <w:p w:rsidR="00AF6A46" w:rsidRDefault="00AF6A46" w:rsidP="00AF6A46">
      <w:pPr>
        <w:pStyle w:val="NoSpacing"/>
        <w:numPr>
          <w:ilvl w:val="0"/>
          <w:numId w:val="1"/>
        </w:numPr>
        <w:rPr>
          <w:rFonts w:ascii="Times New Roman" w:hAnsi="Times New Roman"/>
          <w:sz w:val="24"/>
          <w:szCs w:val="24"/>
        </w:rPr>
      </w:pPr>
      <w:r>
        <w:rPr>
          <w:rFonts w:ascii="Times New Roman" w:hAnsi="Times New Roman"/>
          <w:sz w:val="24"/>
          <w:szCs w:val="24"/>
        </w:rPr>
        <w:t>Each licensed manufacturer shall record the type, model, caliber or gauge, and serial number of each complete firearm manufactured or otherwise acquired, and the date such manufacture or other acquisition was made. The information required by this paragraph shall be recorded not later than the seventh day following the date such manufacture or other acquisition was made.</w:t>
      </w:r>
    </w:p>
    <w:p w:rsidR="00AF6A46" w:rsidRDefault="00AF6A46" w:rsidP="00AF6A46">
      <w:pPr>
        <w:pStyle w:val="NoSpacing"/>
        <w:numPr>
          <w:ilvl w:val="0"/>
          <w:numId w:val="1"/>
        </w:numPr>
        <w:rPr>
          <w:rFonts w:ascii="Times New Roman" w:hAnsi="Times New Roman"/>
          <w:sz w:val="24"/>
          <w:szCs w:val="24"/>
        </w:rPr>
      </w:pPr>
      <w:r>
        <w:rPr>
          <w:rFonts w:ascii="Times New Roman" w:hAnsi="Times New Roman"/>
          <w:sz w:val="24"/>
          <w:szCs w:val="24"/>
        </w:rPr>
        <w:t>A record of firearms disposed of by a manufacturer to another licensee and a separate record of armor piercing ammunition dispositions to governmental entities, for exportation, or for testing or experimentation authorized under the provision of §478.149 shall be maintained by the licensed manufacturer on the licensed premises. For firearms, the record shall show the quantity, type, model, manufacturer, caliber, size or gauge, serial number of the firearms so transferred, the name and license number of the licensee to whom the firearms were transferred, and the date of the transaction. For armor piercing ammunition, the record shall show the manufacturer, caliber or gauge, quantity, the name and address of the transferee to whom the armor piercing ammunition was transferred, and the date of the transaction. The information required by this paragraph shall be entered in the proper record book not later than the seventh day following the date of the transaction, and such information shall be recorded under the format prescribed by §478.122, except that the name of the manufacturer of a firearm or armor piercing ammunition need not be recorded if the firearm or armor piercing ammunition is of the manufacturer's own manufacture.</w:t>
      </w:r>
    </w:p>
    <w:p w:rsidR="00AF6A46" w:rsidRDefault="00AF6A46" w:rsidP="00AF6A46">
      <w:pPr>
        <w:pStyle w:val="NoSpacing"/>
        <w:numPr>
          <w:ilvl w:val="0"/>
          <w:numId w:val="1"/>
        </w:numPr>
        <w:rPr>
          <w:rFonts w:ascii="Times New Roman" w:hAnsi="Times New Roman"/>
          <w:sz w:val="24"/>
          <w:szCs w:val="24"/>
        </w:rPr>
      </w:pPr>
      <w:r>
        <w:rPr>
          <w:rFonts w:ascii="Times New Roman" w:hAnsi="Times New Roman"/>
          <w:sz w:val="24"/>
          <w:szCs w:val="24"/>
        </w:rPr>
        <w:t xml:space="preserve">Notwithstanding the provisions of paragraph (b) of this section, the Director of Industry Operations may authorize alternate records to be maintained by a licensed manufacturer to record the disposal of firearms and armor piercing ammunition when it is shown by the licensed manufacturer that such alternate records will accurately and readily disclose the information required by paragraph (b) of this section. A licensed manufacturer who proposes to use alternate records shall submit a letter application, in duplicate, to the Director of Industry Operations and shall describe the proposed alternate record and the need </w:t>
      </w:r>
      <w:proofErr w:type="spellStart"/>
      <w:r>
        <w:rPr>
          <w:rFonts w:ascii="Times New Roman" w:hAnsi="Times New Roman"/>
          <w:sz w:val="24"/>
          <w:szCs w:val="24"/>
        </w:rPr>
        <w:t>therefor</w:t>
      </w:r>
      <w:proofErr w:type="spellEnd"/>
      <w:r>
        <w:rPr>
          <w:rFonts w:ascii="Times New Roman" w:hAnsi="Times New Roman"/>
          <w:sz w:val="24"/>
          <w:szCs w:val="24"/>
        </w:rPr>
        <w:t xml:space="preserve">. Such alternate records shall not be employed by the licensed manufacturer until approval in such regard is received from the Director of Industry Operations. </w:t>
      </w:r>
    </w:p>
    <w:p w:rsidR="00AF6A46" w:rsidRDefault="00AF6A46" w:rsidP="00AF6A46">
      <w:pPr>
        <w:pStyle w:val="NoSpacing"/>
        <w:numPr>
          <w:ilvl w:val="0"/>
          <w:numId w:val="1"/>
        </w:numPr>
        <w:rPr>
          <w:rFonts w:ascii="Times New Roman" w:hAnsi="Times New Roman"/>
          <w:sz w:val="24"/>
          <w:szCs w:val="24"/>
        </w:rPr>
      </w:pPr>
      <w:r>
        <w:rPr>
          <w:rFonts w:ascii="Times New Roman" w:hAnsi="Times New Roman"/>
          <w:sz w:val="24"/>
          <w:szCs w:val="24"/>
        </w:rPr>
        <w:t xml:space="preserve">Each licensed manufacturer shall maintain separate records of the sales or other dispositions made of firearms to </w:t>
      </w:r>
      <w:proofErr w:type="spellStart"/>
      <w:r>
        <w:rPr>
          <w:rFonts w:ascii="Times New Roman" w:hAnsi="Times New Roman"/>
          <w:sz w:val="24"/>
          <w:szCs w:val="24"/>
        </w:rPr>
        <w:t>nonlicensees</w:t>
      </w:r>
      <w:proofErr w:type="spellEnd"/>
      <w:r>
        <w:rPr>
          <w:rFonts w:ascii="Times New Roman" w:hAnsi="Times New Roman"/>
          <w:sz w:val="24"/>
          <w:szCs w:val="24"/>
        </w:rPr>
        <w:t>. Such records shall be maintained in the form and manner as prescribed by §§478.124 and 478.125 in regard to firearms transaction records and records of acquisition and disposition of firearms.</w:t>
      </w:r>
    </w:p>
    <w:p w:rsidR="00AF6A46" w:rsidRDefault="00AF6A46" w:rsidP="00AF6A46">
      <w:pPr>
        <w:pStyle w:val="NoSpacing"/>
        <w:rPr>
          <w:rFonts w:ascii="Times New Roman" w:hAnsi="Times New Roman"/>
          <w:sz w:val="24"/>
          <w:szCs w:val="24"/>
        </w:rPr>
      </w:pPr>
    </w:p>
    <w:p w:rsidR="00AF6A46" w:rsidRDefault="00AF6A46" w:rsidP="00AF6A46">
      <w:pPr>
        <w:pStyle w:val="NoSpacing"/>
        <w:rPr>
          <w:rFonts w:ascii="Times New Roman" w:hAnsi="Times New Roman"/>
          <w:sz w:val="24"/>
          <w:szCs w:val="24"/>
        </w:rPr>
      </w:pPr>
      <w:r>
        <w:rPr>
          <w:rFonts w:ascii="Times New Roman" w:hAnsi="Times New Roman"/>
          <w:sz w:val="24"/>
          <w:szCs w:val="24"/>
        </w:rPr>
        <w:t xml:space="preserve">(Approved by the Office of Management and Budget under control number 1140–0067) </w:t>
      </w:r>
    </w:p>
    <w:p w:rsidR="00AF6A46" w:rsidRDefault="00AF6A46" w:rsidP="00AF6A46">
      <w:pPr>
        <w:pStyle w:val="NoSpacing"/>
        <w:rPr>
          <w:rFonts w:ascii="Times New Roman" w:hAnsi="Times New Roman"/>
          <w:sz w:val="24"/>
          <w:szCs w:val="24"/>
        </w:rPr>
      </w:pPr>
      <w:r>
        <w:rPr>
          <w:rFonts w:ascii="Times New Roman" w:hAnsi="Times New Roman"/>
          <w:sz w:val="24"/>
          <w:szCs w:val="24"/>
        </w:rPr>
        <w:t>[T.D. ATF–270, 53 FR 10501, Mar. 31, 1988, as amended by ATF–11F, 73 FR 57241, Oct. 2, 2008]</w:t>
      </w:r>
    </w:p>
    <w:p w:rsidR="00AF6A46" w:rsidRDefault="00AF6A46" w:rsidP="00AF6A46">
      <w:pPr>
        <w:rPr>
          <w:rFonts w:ascii="Times New Roman" w:hAnsi="Times New Roman"/>
          <w:sz w:val="24"/>
          <w:szCs w:val="24"/>
        </w:rPr>
      </w:pPr>
    </w:p>
    <w:p w:rsidR="00FB561D" w:rsidRPr="00D86D93" w:rsidRDefault="00FB561D">
      <w:pPr>
        <w:rPr>
          <w:rFonts w:ascii="Times New Roman" w:hAnsi="Times New Roman"/>
          <w:sz w:val="24"/>
          <w:szCs w:val="24"/>
        </w:rPr>
      </w:pPr>
    </w:p>
    <w:sectPr w:rsidR="00FB561D" w:rsidRPr="00D86D93"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1435"/>
    <w:multiLevelType w:val="hybridMultilevel"/>
    <w:tmpl w:val="BAC83950"/>
    <w:lvl w:ilvl="0" w:tplc="FFA881DE">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AF6A46"/>
    <w:rsid w:val="003D4AED"/>
    <w:rsid w:val="005F270D"/>
    <w:rsid w:val="00803C33"/>
    <w:rsid w:val="00AF6A46"/>
    <w:rsid w:val="00D86D93"/>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A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F6A46"/>
  </w:style>
</w:styles>
</file>

<file path=word/webSettings.xml><?xml version="1.0" encoding="utf-8"?>
<w:webSettings xmlns:r="http://schemas.openxmlformats.org/officeDocument/2006/relationships" xmlns:w="http://schemas.openxmlformats.org/wordprocessingml/2006/main">
  <w:divs>
    <w:div w:id="151114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2499</Characters>
  <Application>Microsoft Office Word</Application>
  <DocSecurity>0</DocSecurity>
  <Lines>20</Lines>
  <Paragraphs>5</Paragraphs>
  <ScaleCrop>false</ScaleCrop>
  <Company>ATF</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1</cp:revision>
  <dcterms:created xsi:type="dcterms:W3CDTF">2012-03-27T14:29:00Z</dcterms:created>
  <dcterms:modified xsi:type="dcterms:W3CDTF">2012-03-27T14:31:00Z</dcterms:modified>
</cp:coreProperties>
</file>