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62A67" w:rsidRPr="00B62A67" w:rsidP="00B62A67" w14:paraId="5ADA8FFB" w14:textId="3D329C3B">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B62A67">
        <w:rPr>
          <w:rFonts w:ascii="Times New Roman" w:eastAsia="Times New Roman" w:hAnsi="Times New Roman" w:cs="Times New Roman"/>
          <w:b/>
          <w:bCs/>
          <w:kern w:val="0"/>
          <w:sz w:val="36"/>
          <w:szCs w:val="36"/>
          <w14:ligatures w14:val="none"/>
        </w:rPr>
        <w:t>§ 1910.1043 Cotton dust.</w:t>
      </w:r>
    </w:p>
    <w:p w:rsidR="00B62A67" w:rsidRPr="00B62A67" w:rsidP="00B62A67" w14:paraId="0DD27B7C"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w:t>
      </w:r>
      <w:r w:rsidRPr="00B62A67">
        <w:rPr>
          <w:rFonts w:ascii="Times New Roman" w:eastAsia="Times New Roman" w:hAnsi="Times New Roman" w:cs="Times New Roman"/>
          <w:b/>
          <w:bCs/>
          <w:i/>
          <w:iCs/>
          <w:kern w:val="0"/>
          <w:sz w:val="24"/>
          <w:szCs w:val="24"/>
          <w14:ligatures w14:val="none"/>
        </w:rPr>
        <w:t>Scope and application.</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5ED7FBB8"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 This section, in its entirety, applies to the control of employee exposure to cotton dust in all workplaces where employees engage in yarn manufacturing, engage in slashing and weaving operations, or work in waste houses for textile operations.</w:t>
      </w:r>
    </w:p>
    <w:p w:rsidR="00B62A67" w:rsidRPr="00B62A67" w:rsidP="00B62A67" w14:paraId="1EE09A1D"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This section does not apply to the handling or processing of woven or knitted materials; to maritime operations covered by </w:t>
      </w:r>
      <w:hyperlink r:id="rId4" w:history="1">
        <w:r w:rsidRPr="00B62A67">
          <w:rPr>
            <w:rFonts w:ascii="Times New Roman" w:eastAsia="Times New Roman" w:hAnsi="Times New Roman" w:cs="Times New Roman"/>
            <w:color w:val="0000FF"/>
            <w:kern w:val="0"/>
            <w:sz w:val="24"/>
            <w:szCs w:val="24"/>
            <w:u w:val="single"/>
            <w14:ligatures w14:val="none"/>
          </w:rPr>
          <w:t>29 CFR Parts 1915</w:t>
        </w:r>
      </w:hyperlink>
      <w:r w:rsidRPr="00B62A67">
        <w:rPr>
          <w:rFonts w:ascii="Times New Roman" w:eastAsia="Times New Roman" w:hAnsi="Times New Roman" w:cs="Times New Roman"/>
          <w:kern w:val="0"/>
          <w:sz w:val="24"/>
          <w:szCs w:val="24"/>
          <w14:ligatures w14:val="none"/>
        </w:rPr>
        <w:t xml:space="preserve"> and </w:t>
      </w:r>
      <w:hyperlink r:id="rId5" w:history="1">
        <w:r w:rsidRPr="00B62A67">
          <w:rPr>
            <w:rFonts w:ascii="Times New Roman" w:eastAsia="Times New Roman" w:hAnsi="Times New Roman" w:cs="Times New Roman"/>
            <w:color w:val="0000FF"/>
            <w:kern w:val="0"/>
            <w:sz w:val="24"/>
            <w:szCs w:val="24"/>
            <w:u w:val="single"/>
            <w14:ligatures w14:val="none"/>
          </w:rPr>
          <w:t>1918</w:t>
        </w:r>
      </w:hyperlink>
      <w:r w:rsidRPr="00B62A67">
        <w:rPr>
          <w:rFonts w:ascii="Times New Roman" w:eastAsia="Times New Roman" w:hAnsi="Times New Roman" w:cs="Times New Roman"/>
          <w:kern w:val="0"/>
          <w:sz w:val="24"/>
          <w:szCs w:val="24"/>
          <w14:ligatures w14:val="none"/>
        </w:rPr>
        <w:t>; to harvesting or ginning of cotton; or to the construction industry.</w:t>
      </w:r>
    </w:p>
    <w:p w:rsidR="00B62A67" w:rsidRPr="00B62A67" w:rsidP="00B62A67" w14:paraId="2984FCF7"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Only paragraphs (h) Medical surveillance, (k)(2) through (4) Recordkeeping—Medical Records, and appendices B, C and D of this section apply in all </w:t>
      </w:r>
      <w:r w:rsidRPr="00B62A67">
        <w:rPr>
          <w:rFonts w:ascii="Times New Roman" w:eastAsia="Times New Roman" w:hAnsi="Times New Roman" w:cs="Times New Roman"/>
          <w:kern w:val="0"/>
          <w:sz w:val="24"/>
          <w:szCs w:val="24"/>
          <w14:ligatures w14:val="none"/>
        </w:rPr>
        <w:t>work places</w:t>
      </w:r>
      <w:r w:rsidRPr="00B62A67">
        <w:rPr>
          <w:rFonts w:ascii="Times New Roman" w:eastAsia="Times New Roman" w:hAnsi="Times New Roman" w:cs="Times New Roman"/>
          <w:kern w:val="0"/>
          <w:sz w:val="24"/>
          <w:szCs w:val="24"/>
          <w14:ligatures w14:val="none"/>
        </w:rPr>
        <w:t xml:space="preserve"> where employees exposed to cotton dust engage in cottonseed processing or waste processing operations.</w:t>
      </w:r>
    </w:p>
    <w:p w:rsidR="00B62A67" w:rsidRPr="00B62A67" w:rsidP="00B62A67" w14:paraId="6DE94C92"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This section applies to yarn manufacturing and slashing and weaving operations exclusively using washed cotton (as defined by </w:t>
      </w:r>
      <w:hyperlink r:id="rId6" w:anchor="p-1910.1043(n)" w:history="1">
        <w:r w:rsidRPr="00B62A67">
          <w:rPr>
            <w:rFonts w:ascii="Times New Roman" w:eastAsia="Times New Roman" w:hAnsi="Times New Roman" w:cs="Times New Roman"/>
            <w:color w:val="0000FF"/>
            <w:kern w:val="0"/>
            <w:sz w:val="24"/>
            <w:szCs w:val="24"/>
            <w:u w:val="single"/>
            <w14:ligatures w14:val="none"/>
          </w:rPr>
          <w:t>paragraph (n)</w:t>
        </w:r>
      </w:hyperlink>
      <w:r w:rsidRPr="00B62A67">
        <w:rPr>
          <w:rFonts w:ascii="Times New Roman" w:eastAsia="Times New Roman" w:hAnsi="Times New Roman" w:cs="Times New Roman"/>
          <w:kern w:val="0"/>
          <w:sz w:val="24"/>
          <w:szCs w:val="24"/>
          <w14:ligatures w14:val="none"/>
        </w:rPr>
        <w:t xml:space="preserve"> of this section) only to the extent specified by </w:t>
      </w:r>
      <w:hyperlink r:id="rId6" w:anchor="p-1910.1043(n)" w:history="1">
        <w:r w:rsidRPr="00B62A67">
          <w:rPr>
            <w:rFonts w:ascii="Times New Roman" w:eastAsia="Times New Roman" w:hAnsi="Times New Roman" w:cs="Times New Roman"/>
            <w:color w:val="0000FF"/>
            <w:kern w:val="0"/>
            <w:sz w:val="24"/>
            <w:szCs w:val="24"/>
            <w:u w:val="single"/>
            <w14:ligatures w14:val="none"/>
          </w:rPr>
          <w:t>paragraph (n)</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2A2B69C3"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(5) This section, in its entirety, applies to the control of all </w:t>
      </w:r>
      <w:r w:rsidRPr="00B62A67">
        <w:rPr>
          <w:rFonts w:ascii="Times New Roman" w:eastAsia="Times New Roman" w:hAnsi="Times New Roman" w:cs="Times New Roman"/>
          <w:kern w:val="0"/>
          <w:sz w:val="24"/>
          <w:szCs w:val="24"/>
          <w14:ligatures w14:val="none"/>
        </w:rPr>
        <w:t>employees</w:t>
      </w:r>
      <w:r w:rsidRPr="00B62A67">
        <w:rPr>
          <w:rFonts w:ascii="Times New Roman" w:eastAsia="Times New Roman" w:hAnsi="Times New Roman" w:cs="Times New Roman"/>
          <w:kern w:val="0"/>
          <w:sz w:val="24"/>
          <w:szCs w:val="24"/>
          <w14:ligatures w14:val="none"/>
        </w:rPr>
        <w:t xml:space="preserve"> exposure to the cotton dust generated in the preparation of washed cotton from opening until the cotton is thoroughly wetted.</w:t>
      </w:r>
    </w:p>
    <w:p w:rsidR="00B62A67" w:rsidRPr="00B62A67" w:rsidP="00B62A67" w14:paraId="5E8526E5"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(6) This section does not apply to knitting, classing or warehousing operations except </w:t>
      </w:r>
      <w:r w:rsidRPr="00B62A67">
        <w:rPr>
          <w:rFonts w:ascii="Times New Roman" w:eastAsia="Times New Roman" w:hAnsi="Times New Roman" w:cs="Times New Roman"/>
          <w:kern w:val="0"/>
          <w:sz w:val="24"/>
          <w:szCs w:val="24"/>
          <w14:ligatures w14:val="none"/>
        </w:rPr>
        <w:t>that employers</w:t>
      </w:r>
      <w:r w:rsidRPr="00B62A67">
        <w:rPr>
          <w:rFonts w:ascii="Times New Roman" w:eastAsia="Times New Roman" w:hAnsi="Times New Roman" w:cs="Times New Roman"/>
          <w:kern w:val="0"/>
          <w:sz w:val="24"/>
          <w:szCs w:val="24"/>
          <w14:ligatures w14:val="none"/>
        </w:rPr>
        <w:t xml:space="preserve"> with these operations, if requested by NIOSH, shall grant NIOSH access to their employees and workplaces for exposure monitoring and medical examinations for purposes of a health study to be performed by NIOSH on a sampling basis.</w:t>
      </w:r>
    </w:p>
    <w:p w:rsidR="00B62A67" w:rsidRPr="00B62A67" w:rsidP="00B62A67" w14:paraId="3531FCDA"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w:t>
      </w:r>
      <w:r w:rsidRPr="00B62A67">
        <w:rPr>
          <w:rFonts w:ascii="Times New Roman" w:eastAsia="Times New Roman" w:hAnsi="Times New Roman" w:cs="Times New Roman"/>
          <w:b/>
          <w:bCs/>
          <w:i/>
          <w:iCs/>
          <w:kern w:val="0"/>
          <w:sz w:val="24"/>
          <w:szCs w:val="24"/>
          <w14:ligatures w14:val="none"/>
        </w:rPr>
        <w:t>Definitions.</w:t>
      </w:r>
      <w:r w:rsidRPr="00B62A67">
        <w:rPr>
          <w:rFonts w:ascii="Times New Roman" w:eastAsia="Times New Roman" w:hAnsi="Times New Roman" w:cs="Times New Roman"/>
          <w:kern w:val="0"/>
          <w:sz w:val="24"/>
          <w:szCs w:val="24"/>
          <w14:ligatures w14:val="none"/>
        </w:rPr>
        <w:t xml:space="preserve"> </w:t>
      </w:r>
      <w:r w:rsidRPr="00B62A67">
        <w:rPr>
          <w:rFonts w:ascii="Times New Roman" w:eastAsia="Times New Roman" w:hAnsi="Times New Roman" w:cs="Times New Roman"/>
          <w:kern w:val="0"/>
          <w:sz w:val="24"/>
          <w:szCs w:val="24"/>
          <w14:ligatures w14:val="none"/>
        </w:rPr>
        <w:t>For the purpose of</w:t>
      </w:r>
      <w:r w:rsidRPr="00B62A67">
        <w:rPr>
          <w:rFonts w:ascii="Times New Roman" w:eastAsia="Times New Roman" w:hAnsi="Times New Roman" w:cs="Times New Roman"/>
          <w:kern w:val="0"/>
          <w:sz w:val="24"/>
          <w:szCs w:val="24"/>
          <w14:ligatures w14:val="none"/>
        </w:rPr>
        <w:t xml:space="preserve"> this section:</w:t>
      </w:r>
    </w:p>
    <w:p w:rsidR="00B62A67" w:rsidRPr="00B62A67" w:rsidP="00B62A67" w14:paraId="59BE12FB"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Assistant Secretary</w:t>
      </w:r>
      <w:r w:rsidRPr="00B62A67">
        <w:rPr>
          <w:rFonts w:ascii="Times New Roman" w:eastAsia="Times New Roman" w:hAnsi="Times New Roman" w:cs="Times New Roman"/>
          <w:kern w:val="0"/>
          <w:sz w:val="24"/>
          <w:szCs w:val="24"/>
          <w14:ligatures w14:val="none"/>
        </w:rPr>
        <w:t xml:space="preserve"> means the Assistant Secretary of Labor for Occupational Safety and Health, U.S. Department of Labor, or </w:t>
      </w:r>
      <w:r w:rsidRPr="00B62A67">
        <w:rPr>
          <w:rFonts w:ascii="Times New Roman" w:eastAsia="Times New Roman" w:hAnsi="Times New Roman" w:cs="Times New Roman"/>
          <w:kern w:val="0"/>
          <w:sz w:val="24"/>
          <w:szCs w:val="24"/>
          <w14:ligatures w14:val="none"/>
        </w:rPr>
        <w:t>designee;</w:t>
      </w:r>
    </w:p>
    <w:p w:rsidR="00B62A67" w:rsidRPr="00B62A67" w:rsidP="00B62A67" w14:paraId="6BEB1494"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Blow down</w:t>
      </w:r>
      <w:r w:rsidRPr="00B62A67">
        <w:rPr>
          <w:rFonts w:ascii="Times New Roman" w:eastAsia="Times New Roman" w:hAnsi="Times New Roman" w:cs="Times New Roman"/>
          <w:kern w:val="0"/>
          <w:sz w:val="24"/>
          <w:szCs w:val="24"/>
          <w14:ligatures w14:val="none"/>
        </w:rPr>
        <w:t xml:space="preserve"> means the general cleaning of a room or a part of a room </w:t>
      </w:r>
      <w:r w:rsidRPr="00B62A67">
        <w:rPr>
          <w:rFonts w:ascii="Times New Roman" w:eastAsia="Times New Roman" w:hAnsi="Times New Roman" w:cs="Times New Roman"/>
          <w:kern w:val="0"/>
          <w:sz w:val="24"/>
          <w:szCs w:val="24"/>
          <w14:ligatures w14:val="none"/>
        </w:rPr>
        <w:t>by the use of</w:t>
      </w:r>
      <w:r w:rsidRPr="00B62A67">
        <w:rPr>
          <w:rFonts w:ascii="Times New Roman" w:eastAsia="Times New Roman" w:hAnsi="Times New Roman" w:cs="Times New Roman"/>
          <w:kern w:val="0"/>
          <w:sz w:val="24"/>
          <w:szCs w:val="24"/>
          <w14:ligatures w14:val="none"/>
        </w:rPr>
        <w:t xml:space="preserve"> compressed air.</w:t>
      </w:r>
    </w:p>
    <w:p w:rsidR="00B62A67" w:rsidRPr="00B62A67" w:rsidP="00B62A67" w14:paraId="34815319"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Blow off</w:t>
      </w:r>
      <w:r w:rsidRPr="00B62A67">
        <w:rPr>
          <w:rFonts w:ascii="Times New Roman" w:eastAsia="Times New Roman" w:hAnsi="Times New Roman" w:cs="Times New Roman"/>
          <w:kern w:val="0"/>
          <w:sz w:val="24"/>
          <w:szCs w:val="24"/>
          <w14:ligatures w14:val="none"/>
        </w:rPr>
        <w:t xml:space="preserve"> means the use of compressed air for cleaning of short duration and usually for a specific machine or any portion of a machine.</w:t>
      </w:r>
    </w:p>
    <w:p w:rsidR="00B62A67" w:rsidRPr="00B62A67" w:rsidP="00B62A67" w14:paraId="605DBE1F"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Cotton dust</w:t>
      </w:r>
      <w:r w:rsidRPr="00B62A67">
        <w:rPr>
          <w:rFonts w:ascii="Times New Roman" w:eastAsia="Times New Roman" w:hAnsi="Times New Roman" w:cs="Times New Roman"/>
          <w:kern w:val="0"/>
          <w:sz w:val="24"/>
          <w:szCs w:val="24"/>
          <w14:ligatures w14:val="none"/>
        </w:rPr>
        <w:t xml:space="preserve"> means dust present in the air during the handling or processing of cotton, which may contain a mixture of many substances including ground up plant matter, fiber, bacteria, fungi, soil, pesticides, non-cotton plant matter and other contaminants which may have accumulated with the cotton during the growing, </w:t>
      </w:r>
      <w:r w:rsidRPr="00B62A67">
        <w:rPr>
          <w:rFonts w:ascii="Times New Roman" w:eastAsia="Times New Roman" w:hAnsi="Times New Roman" w:cs="Times New Roman"/>
          <w:kern w:val="0"/>
          <w:sz w:val="24"/>
          <w:szCs w:val="24"/>
          <w14:ligatures w14:val="none"/>
        </w:rPr>
        <w:t>harvesting</w:t>
      </w:r>
      <w:r w:rsidRPr="00B62A67">
        <w:rPr>
          <w:rFonts w:ascii="Times New Roman" w:eastAsia="Times New Roman" w:hAnsi="Times New Roman" w:cs="Times New Roman"/>
          <w:kern w:val="0"/>
          <w:sz w:val="24"/>
          <w:szCs w:val="24"/>
          <w14:ligatures w14:val="none"/>
        </w:rPr>
        <w:t xml:space="preserve"> and subsequent processing or storage periods. Any dust present during the handling and processing of cotton through the </w:t>
      </w:r>
      <w:r w:rsidRPr="00B62A67">
        <w:rPr>
          <w:rFonts w:ascii="Times New Roman" w:eastAsia="Times New Roman" w:hAnsi="Times New Roman" w:cs="Times New Roman"/>
          <w:kern w:val="0"/>
          <w:sz w:val="24"/>
          <w:szCs w:val="24"/>
          <w14:ligatures w14:val="none"/>
        </w:rPr>
        <w:t>weaving or knitting of fabrics, and dust present in other operations or manufacturing processes using raw or waste cotton fibers or cotton fiber byproducts from textile mills are considered cotton dust within this definition. Lubricating oil mist associated with weaving operations is not considered cotton dust.</w:t>
      </w:r>
    </w:p>
    <w:p w:rsidR="00B62A67" w:rsidRPr="00B62A67" w:rsidP="00B62A67" w14:paraId="07539584"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Director</w:t>
      </w:r>
      <w:r w:rsidRPr="00B62A67">
        <w:rPr>
          <w:rFonts w:ascii="Times New Roman" w:eastAsia="Times New Roman" w:hAnsi="Times New Roman" w:cs="Times New Roman"/>
          <w:kern w:val="0"/>
          <w:sz w:val="24"/>
          <w:szCs w:val="24"/>
          <w14:ligatures w14:val="none"/>
        </w:rPr>
        <w:t xml:space="preserve"> means the Director of the National Institute for Occupational Safety and Health (NIOSH), U.S. Department of Health and Human Services, or designee.</w:t>
      </w:r>
    </w:p>
    <w:p w:rsidR="00B62A67" w:rsidRPr="00B62A67" w:rsidP="00B62A67" w14:paraId="2C9B8BCC"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Equivalent Instrument</w:t>
      </w:r>
      <w:r w:rsidRPr="00B62A67">
        <w:rPr>
          <w:rFonts w:ascii="Times New Roman" w:eastAsia="Times New Roman" w:hAnsi="Times New Roman" w:cs="Times New Roman"/>
          <w:kern w:val="0"/>
          <w:sz w:val="24"/>
          <w:szCs w:val="24"/>
          <w14:ligatures w14:val="none"/>
        </w:rPr>
        <w:t xml:space="preserve"> means a cotton dust sampling device that meets the vertical elutriator equivalency requirements as described in </w:t>
      </w:r>
      <w:hyperlink r:id="rId6" w:anchor="p-1910.1043(d)(1)(iii)" w:history="1">
        <w:r w:rsidRPr="00B62A67">
          <w:rPr>
            <w:rFonts w:ascii="Times New Roman" w:eastAsia="Times New Roman" w:hAnsi="Times New Roman" w:cs="Times New Roman"/>
            <w:color w:val="0000FF"/>
            <w:kern w:val="0"/>
            <w:sz w:val="24"/>
            <w:szCs w:val="24"/>
            <w:u w:val="single"/>
            <w14:ligatures w14:val="none"/>
          </w:rPr>
          <w:t>paragraph (d)(1)(iii)</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664ED657"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Lint-free respirable cotton dust</w:t>
      </w:r>
      <w:r w:rsidRPr="00B62A67">
        <w:rPr>
          <w:rFonts w:ascii="Times New Roman" w:eastAsia="Times New Roman" w:hAnsi="Times New Roman" w:cs="Times New Roman"/>
          <w:kern w:val="0"/>
          <w:sz w:val="24"/>
          <w:szCs w:val="24"/>
          <w14:ligatures w14:val="none"/>
        </w:rPr>
        <w:t xml:space="preserve"> means particles of cotton dust of approximately 15 micrometers or less aerodynamic equivalent </w:t>
      </w:r>
      <w:r w:rsidRPr="00B62A67">
        <w:rPr>
          <w:rFonts w:ascii="Times New Roman" w:eastAsia="Times New Roman" w:hAnsi="Times New Roman" w:cs="Times New Roman"/>
          <w:kern w:val="0"/>
          <w:sz w:val="24"/>
          <w:szCs w:val="24"/>
          <w14:ligatures w14:val="none"/>
        </w:rPr>
        <w:t>diameter;</w:t>
      </w:r>
    </w:p>
    <w:p w:rsidR="00B62A67" w:rsidRPr="00B62A67" w:rsidP="00B62A67" w14:paraId="7981C183"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Vertical elutriator cotton dust sampler</w:t>
      </w:r>
      <w:r w:rsidRPr="00B62A67">
        <w:rPr>
          <w:rFonts w:ascii="Times New Roman" w:eastAsia="Times New Roman" w:hAnsi="Times New Roman" w:cs="Times New Roman"/>
          <w:kern w:val="0"/>
          <w:sz w:val="24"/>
          <w:szCs w:val="24"/>
          <w14:ligatures w14:val="none"/>
        </w:rPr>
        <w:t xml:space="preserve"> or </w:t>
      </w:r>
      <w:r w:rsidRPr="00B62A67">
        <w:rPr>
          <w:rFonts w:ascii="Times New Roman" w:eastAsia="Times New Roman" w:hAnsi="Times New Roman" w:cs="Times New Roman"/>
          <w:i/>
          <w:iCs/>
          <w:kern w:val="0"/>
          <w:sz w:val="24"/>
          <w:szCs w:val="24"/>
          <w14:ligatures w14:val="none"/>
        </w:rPr>
        <w:t>vertical elutriator</w:t>
      </w:r>
      <w:r w:rsidRPr="00B62A67">
        <w:rPr>
          <w:rFonts w:ascii="Times New Roman" w:eastAsia="Times New Roman" w:hAnsi="Times New Roman" w:cs="Times New Roman"/>
          <w:kern w:val="0"/>
          <w:sz w:val="24"/>
          <w:szCs w:val="24"/>
          <w14:ligatures w14:val="none"/>
        </w:rPr>
        <w:t xml:space="preserve"> means a dust sampler which has a particle size cut-off at approximately 15 micrometers aerodynamic equivalent diameter when operating at the flow rate of 7.4 ±0.2 liters of air per </w:t>
      </w:r>
      <w:r w:rsidRPr="00B62A67">
        <w:rPr>
          <w:rFonts w:ascii="Times New Roman" w:eastAsia="Times New Roman" w:hAnsi="Times New Roman" w:cs="Times New Roman"/>
          <w:kern w:val="0"/>
          <w:sz w:val="24"/>
          <w:szCs w:val="24"/>
          <w14:ligatures w14:val="none"/>
        </w:rPr>
        <w:t>minute;</w:t>
      </w:r>
    </w:p>
    <w:p w:rsidR="00B62A67" w:rsidRPr="00B62A67" w:rsidP="00B62A67" w14:paraId="01E9ACBD"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Waste processing</w:t>
      </w:r>
      <w:r w:rsidRPr="00B62A67">
        <w:rPr>
          <w:rFonts w:ascii="Times New Roman" w:eastAsia="Times New Roman" w:hAnsi="Times New Roman" w:cs="Times New Roman"/>
          <w:kern w:val="0"/>
          <w:sz w:val="24"/>
          <w:szCs w:val="24"/>
          <w14:ligatures w14:val="none"/>
        </w:rPr>
        <w:t xml:space="preserve"> means waste recycling (sorting, blending, </w:t>
      </w:r>
      <w:r w:rsidRPr="00B62A67">
        <w:rPr>
          <w:rFonts w:ascii="Times New Roman" w:eastAsia="Times New Roman" w:hAnsi="Times New Roman" w:cs="Times New Roman"/>
          <w:kern w:val="0"/>
          <w:sz w:val="24"/>
          <w:szCs w:val="24"/>
          <w14:ligatures w14:val="none"/>
        </w:rPr>
        <w:t>cleaning</w:t>
      </w:r>
      <w:r w:rsidRPr="00B62A67">
        <w:rPr>
          <w:rFonts w:ascii="Times New Roman" w:eastAsia="Times New Roman" w:hAnsi="Times New Roman" w:cs="Times New Roman"/>
          <w:kern w:val="0"/>
          <w:sz w:val="24"/>
          <w:szCs w:val="24"/>
          <w14:ligatures w14:val="none"/>
        </w:rPr>
        <w:t xml:space="preserve"> and willowing) and </w:t>
      </w:r>
      <w:r w:rsidRPr="00B62A67">
        <w:rPr>
          <w:rFonts w:ascii="Times New Roman" w:eastAsia="Times New Roman" w:hAnsi="Times New Roman" w:cs="Times New Roman"/>
          <w:kern w:val="0"/>
          <w:sz w:val="24"/>
          <w:szCs w:val="24"/>
          <w14:ligatures w14:val="none"/>
        </w:rPr>
        <w:t>garnetting</w:t>
      </w:r>
      <w:r w:rsidRPr="00B62A67">
        <w:rPr>
          <w:rFonts w:ascii="Times New Roman" w:eastAsia="Times New Roman" w:hAnsi="Times New Roman" w:cs="Times New Roman"/>
          <w:kern w:val="0"/>
          <w:sz w:val="24"/>
          <w:szCs w:val="24"/>
          <w14:ligatures w14:val="none"/>
        </w:rPr>
        <w:t>.</w:t>
      </w:r>
    </w:p>
    <w:p w:rsidR="00B62A67" w:rsidRPr="00B62A67" w:rsidP="00B62A67" w14:paraId="7C9482BB"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i/>
          <w:iCs/>
          <w:kern w:val="0"/>
          <w:sz w:val="24"/>
          <w:szCs w:val="24"/>
          <w14:ligatures w14:val="none"/>
        </w:rPr>
        <w:t>Yarn manufacturing</w:t>
      </w:r>
      <w:r w:rsidRPr="00B62A67">
        <w:rPr>
          <w:rFonts w:ascii="Times New Roman" w:eastAsia="Times New Roman" w:hAnsi="Times New Roman" w:cs="Times New Roman"/>
          <w:kern w:val="0"/>
          <w:sz w:val="24"/>
          <w:szCs w:val="24"/>
          <w14:ligatures w14:val="none"/>
        </w:rPr>
        <w:t xml:space="preserve"> means all textile mill operations from opening to, but not including, </w:t>
      </w:r>
      <w:r w:rsidRPr="00B62A67">
        <w:rPr>
          <w:rFonts w:ascii="Times New Roman" w:eastAsia="Times New Roman" w:hAnsi="Times New Roman" w:cs="Times New Roman"/>
          <w:kern w:val="0"/>
          <w:sz w:val="24"/>
          <w:szCs w:val="24"/>
          <w14:ligatures w14:val="none"/>
        </w:rPr>
        <w:t>slashing</w:t>
      </w:r>
      <w:r w:rsidRPr="00B62A67">
        <w:rPr>
          <w:rFonts w:ascii="Times New Roman" w:eastAsia="Times New Roman" w:hAnsi="Times New Roman" w:cs="Times New Roman"/>
          <w:kern w:val="0"/>
          <w:sz w:val="24"/>
          <w:szCs w:val="24"/>
          <w14:ligatures w14:val="none"/>
        </w:rPr>
        <w:t xml:space="preserve"> and weaving.</w:t>
      </w:r>
    </w:p>
    <w:p w:rsidR="00B62A67" w:rsidRPr="00B62A67" w:rsidP="00B62A67" w14:paraId="6868495A"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 </w:t>
      </w:r>
      <w:r w:rsidRPr="00B62A67">
        <w:rPr>
          <w:rFonts w:ascii="Times New Roman" w:eastAsia="Times New Roman" w:hAnsi="Times New Roman" w:cs="Times New Roman"/>
          <w:b/>
          <w:bCs/>
          <w:i/>
          <w:iCs/>
          <w:kern w:val="0"/>
          <w:sz w:val="24"/>
          <w:szCs w:val="24"/>
          <w14:ligatures w14:val="none"/>
        </w:rPr>
        <w:t>Permissible exposure limits and action levels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3D2F790"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Permissible exposure limits (PEL).</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4F6FF813"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The employer shall assure that no employee who is exposed to cotton dust in yarn manufacturing and cotton washing operations is exposed to airborne concentrations of lint-free respirable cotton dust greater than 200 µg/m</w:t>
      </w:r>
      <w:r w:rsidRPr="00B62A67">
        <w:rPr>
          <w:rFonts w:ascii="Times New Roman" w:eastAsia="Times New Roman" w:hAnsi="Times New Roman" w:cs="Times New Roman"/>
          <w:kern w:val="0"/>
          <w:sz w:val="24"/>
          <w:szCs w:val="24"/>
          <w:vertAlign w:val="superscript"/>
          <w14:ligatures w14:val="none"/>
        </w:rPr>
        <w:t>3</w:t>
      </w:r>
      <w:r w:rsidRPr="00B62A67">
        <w:rPr>
          <w:rFonts w:ascii="Times New Roman" w:eastAsia="Times New Roman" w:hAnsi="Times New Roman" w:cs="Times New Roman"/>
          <w:kern w:val="0"/>
          <w:sz w:val="24"/>
          <w:szCs w:val="24"/>
          <w14:ligatures w14:val="none"/>
        </w:rPr>
        <w:t xml:space="preserve"> mean concentration, averaged over an eight-hour period, as measured be a vertical elutriator or an equivalent instrument.</w:t>
      </w:r>
    </w:p>
    <w:p w:rsidR="00B62A67" w:rsidRPr="00B62A67" w:rsidP="00B62A67" w14:paraId="158CC38D"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The employer shall assure that no employee who is exposed to cotton dust in textile mill waste house operations or is exposed in yarn manufacturing to dust from “lower grade washed cotton” as defined in </w:t>
      </w:r>
      <w:hyperlink r:id="rId6" w:anchor="p-1910.1043(n)(5)" w:history="1">
        <w:r w:rsidRPr="00B62A67">
          <w:rPr>
            <w:rFonts w:ascii="Times New Roman" w:eastAsia="Times New Roman" w:hAnsi="Times New Roman" w:cs="Times New Roman"/>
            <w:color w:val="0000FF"/>
            <w:kern w:val="0"/>
            <w:sz w:val="24"/>
            <w:szCs w:val="24"/>
            <w:u w:val="single"/>
            <w14:ligatures w14:val="none"/>
          </w:rPr>
          <w:t>paragraph (n)(5)</w:t>
        </w:r>
      </w:hyperlink>
      <w:r w:rsidRPr="00B62A67">
        <w:rPr>
          <w:rFonts w:ascii="Times New Roman" w:eastAsia="Times New Roman" w:hAnsi="Times New Roman" w:cs="Times New Roman"/>
          <w:kern w:val="0"/>
          <w:sz w:val="24"/>
          <w:szCs w:val="24"/>
          <w14:ligatures w14:val="none"/>
        </w:rPr>
        <w:t xml:space="preserve"> of this section is exposed to airborne concentrations of lint-free respirable cotton dust greater than 500 µg/m</w:t>
      </w:r>
      <w:r w:rsidRPr="00B62A67">
        <w:rPr>
          <w:rFonts w:ascii="Times New Roman" w:eastAsia="Times New Roman" w:hAnsi="Times New Roman" w:cs="Times New Roman"/>
          <w:kern w:val="0"/>
          <w:sz w:val="24"/>
          <w:szCs w:val="24"/>
          <w:vertAlign w:val="superscript"/>
          <w14:ligatures w14:val="none"/>
        </w:rPr>
        <w:t>3</w:t>
      </w:r>
      <w:r w:rsidRPr="00B62A67">
        <w:rPr>
          <w:rFonts w:ascii="Times New Roman" w:eastAsia="Times New Roman" w:hAnsi="Times New Roman" w:cs="Times New Roman"/>
          <w:kern w:val="0"/>
          <w:sz w:val="24"/>
          <w:szCs w:val="24"/>
          <w14:ligatures w14:val="none"/>
        </w:rPr>
        <w:t xml:space="preserve"> mean concentration, averaged over an eight-hour period, as measured by a vertical elutriator or an equivalent instrument.</w:t>
      </w:r>
    </w:p>
    <w:p w:rsidR="00B62A67" w:rsidRPr="00B62A67" w:rsidP="00B62A67" w14:paraId="5436B91C"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The employer shall assure that no employee who is exposed to cotton dust in the textile processes known as slashing and weaving is exposed to airborne concentrations of lint-free respirable cotton dust greater than 750 µg/m</w:t>
      </w:r>
      <w:r w:rsidRPr="00B62A67">
        <w:rPr>
          <w:rFonts w:ascii="Times New Roman" w:eastAsia="Times New Roman" w:hAnsi="Times New Roman" w:cs="Times New Roman"/>
          <w:kern w:val="0"/>
          <w:sz w:val="24"/>
          <w:szCs w:val="24"/>
          <w:vertAlign w:val="superscript"/>
          <w14:ligatures w14:val="none"/>
        </w:rPr>
        <w:t>3</w:t>
      </w:r>
      <w:r w:rsidRPr="00B62A67">
        <w:rPr>
          <w:rFonts w:ascii="Times New Roman" w:eastAsia="Times New Roman" w:hAnsi="Times New Roman" w:cs="Times New Roman"/>
          <w:kern w:val="0"/>
          <w:sz w:val="24"/>
          <w:szCs w:val="24"/>
          <w14:ligatures w14:val="none"/>
        </w:rPr>
        <w:t xml:space="preserve"> mean concentration, averaged over an </w:t>
      </w:r>
      <w:r w:rsidRPr="00B62A67">
        <w:rPr>
          <w:rFonts w:ascii="Times New Roman" w:eastAsia="Times New Roman" w:hAnsi="Times New Roman" w:cs="Times New Roman"/>
          <w:kern w:val="0"/>
          <w:sz w:val="24"/>
          <w:szCs w:val="24"/>
          <w14:ligatures w14:val="none"/>
        </w:rPr>
        <w:t>eight hour</w:t>
      </w:r>
      <w:r w:rsidRPr="00B62A67">
        <w:rPr>
          <w:rFonts w:ascii="Times New Roman" w:eastAsia="Times New Roman" w:hAnsi="Times New Roman" w:cs="Times New Roman"/>
          <w:kern w:val="0"/>
          <w:sz w:val="24"/>
          <w:szCs w:val="24"/>
          <w14:ligatures w14:val="none"/>
        </w:rPr>
        <w:t xml:space="preserve"> period, as measured by a vertical elutriator or an equivalent instrument.</w:t>
      </w:r>
    </w:p>
    <w:p w:rsidR="00B62A67" w:rsidRPr="00B62A67" w:rsidP="00B62A67" w14:paraId="52684C8D"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t>
      </w:r>
      <w:r w:rsidRPr="00B62A67">
        <w:rPr>
          <w:rFonts w:ascii="Times New Roman" w:eastAsia="Times New Roman" w:hAnsi="Times New Roman" w:cs="Times New Roman"/>
          <w:b/>
          <w:bCs/>
          <w:i/>
          <w:iCs/>
          <w:kern w:val="0"/>
          <w:sz w:val="24"/>
          <w:szCs w:val="24"/>
          <w14:ligatures w14:val="none"/>
        </w:rPr>
        <w:t>Action levels.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64D8DD9"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The action level for yarn manufacturing and cotton washing operations is an airborne concentration of lint-free respirable cotton dust of 100 µg/m</w:t>
      </w:r>
      <w:r w:rsidRPr="00B62A67">
        <w:rPr>
          <w:rFonts w:ascii="Times New Roman" w:eastAsia="Times New Roman" w:hAnsi="Times New Roman" w:cs="Times New Roman"/>
          <w:kern w:val="0"/>
          <w:sz w:val="24"/>
          <w:szCs w:val="24"/>
          <w:vertAlign w:val="superscript"/>
          <w14:ligatures w14:val="none"/>
        </w:rPr>
        <w:t>3</w:t>
      </w:r>
      <w:r w:rsidRPr="00B62A67">
        <w:rPr>
          <w:rFonts w:ascii="Times New Roman" w:eastAsia="Times New Roman" w:hAnsi="Times New Roman" w:cs="Times New Roman"/>
          <w:kern w:val="0"/>
          <w:sz w:val="24"/>
          <w:szCs w:val="24"/>
          <w14:ligatures w14:val="none"/>
        </w:rPr>
        <w:t xml:space="preserve"> mean concentration, averaged over an eight-hour period, as measured by a vertical elutriator or an equivalent instrument.</w:t>
      </w:r>
    </w:p>
    <w:p w:rsidR="00B62A67" w:rsidRPr="00B62A67" w:rsidP="00B62A67" w14:paraId="68478264"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action level for waste houses for textile operations is an airborne concentration of lint-free respirable cotton dust of 250 µg/m</w:t>
      </w:r>
      <w:r w:rsidRPr="00B62A67">
        <w:rPr>
          <w:rFonts w:ascii="Times New Roman" w:eastAsia="Times New Roman" w:hAnsi="Times New Roman" w:cs="Times New Roman"/>
          <w:kern w:val="0"/>
          <w:sz w:val="24"/>
          <w:szCs w:val="24"/>
          <w:vertAlign w:val="superscript"/>
          <w14:ligatures w14:val="none"/>
        </w:rPr>
        <w:t>3</w:t>
      </w:r>
      <w:r w:rsidRPr="00B62A67">
        <w:rPr>
          <w:rFonts w:ascii="Times New Roman" w:eastAsia="Times New Roman" w:hAnsi="Times New Roman" w:cs="Times New Roman"/>
          <w:kern w:val="0"/>
          <w:sz w:val="24"/>
          <w:szCs w:val="24"/>
          <w14:ligatures w14:val="none"/>
        </w:rPr>
        <w:t xml:space="preserve"> mean concentration, averaged over an eight-hour period, as measured by a vertical elutriator or an equivalent instrument.</w:t>
      </w:r>
    </w:p>
    <w:p w:rsidR="00B62A67" w:rsidRPr="00B62A67" w:rsidP="00B62A67" w14:paraId="1A6217E3"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The action level for the textile processes known as slashing and weaving is an airborne concentration of lint-free respirable cotton dust of 375 µg/m</w:t>
      </w:r>
      <w:r w:rsidRPr="00B62A67">
        <w:rPr>
          <w:rFonts w:ascii="Times New Roman" w:eastAsia="Times New Roman" w:hAnsi="Times New Roman" w:cs="Times New Roman"/>
          <w:kern w:val="0"/>
          <w:sz w:val="24"/>
          <w:szCs w:val="24"/>
          <w:vertAlign w:val="superscript"/>
          <w14:ligatures w14:val="none"/>
        </w:rPr>
        <w:t>3</w:t>
      </w:r>
      <w:r w:rsidRPr="00B62A67">
        <w:rPr>
          <w:rFonts w:ascii="Times New Roman" w:eastAsia="Times New Roman" w:hAnsi="Times New Roman" w:cs="Times New Roman"/>
          <w:kern w:val="0"/>
          <w:sz w:val="24"/>
          <w:szCs w:val="24"/>
          <w14:ligatures w14:val="none"/>
        </w:rPr>
        <w:t xml:space="preserve"> mean concentration, averaged over an eight-hour period, as measured by a vertical elutriator or an equivalent instrument.</w:t>
      </w:r>
    </w:p>
    <w:p w:rsidR="00B62A67" w:rsidRPr="00B62A67" w:rsidP="00B62A67" w14:paraId="403B25F9"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(d) </w:t>
      </w:r>
      <w:r w:rsidRPr="00B62A67">
        <w:rPr>
          <w:rFonts w:ascii="Times New Roman" w:eastAsia="Times New Roman" w:hAnsi="Times New Roman" w:cs="Times New Roman"/>
          <w:b/>
          <w:bCs/>
          <w:i/>
          <w:iCs/>
          <w:kern w:val="0"/>
          <w:sz w:val="24"/>
          <w:szCs w:val="24"/>
          <w14:ligatures w14:val="none"/>
        </w:rPr>
        <w:t>Exposure monitoring and measurement</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382C9860"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General.</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21DE6954"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For the purposes of this section, employee exposure is that exposure which would occur if the employee were not using a respirator.</w:t>
      </w:r>
    </w:p>
    <w:p w:rsidR="00B62A67" w:rsidRPr="00B62A67" w:rsidP="00B62A67" w14:paraId="6C7B75CF"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sampling device to be used shall be either the vertical elutriator cotton dust sampler or an equivalent instrument.</w:t>
      </w:r>
    </w:p>
    <w:p w:rsidR="00B62A67" w:rsidRPr="00B62A67" w:rsidP="00B62A67" w14:paraId="57636C2D"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If an alternative to the vertical elutriator cotton dust sampler is used, the employer shall establish equivalency by reference to an OSHA opinion or by documenting, based on data developed by the employer or supplied by the manufacturer, that the alternative sampling devices meets the following criteria:</w:t>
      </w:r>
    </w:p>
    <w:p w:rsidR="00B62A67" w:rsidRPr="00B62A67" w:rsidP="00B62A67" w14:paraId="1C39DC6E"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It collects respirable particulates in the same range as the vertical elutriator (approximately 15 microns</w:t>
      </w:r>
      <w:r w:rsidRPr="00B62A67">
        <w:rPr>
          <w:rFonts w:ascii="Times New Roman" w:eastAsia="Times New Roman" w:hAnsi="Times New Roman" w:cs="Times New Roman"/>
          <w:kern w:val="0"/>
          <w:sz w:val="24"/>
          <w:szCs w:val="24"/>
          <w14:ligatures w14:val="none"/>
        </w:rPr>
        <w:t>);</w:t>
      </w:r>
    </w:p>
    <w:p w:rsidR="00B62A67" w:rsidRPr="00B62A67" w:rsidP="00B62A67" w14:paraId="72CA38E1"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Replicate exposure data used to establish equivalency are collected in side-by-side field and laboratory comparisons; and</w:t>
      </w:r>
    </w:p>
    <w:p w:rsidR="00B62A67" w:rsidRPr="00B62A67" w:rsidP="00B62A67" w14:paraId="52F51689"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 A minimum of 100 samples over the range of 0.5 to 2 times the permissible exposure limit </w:t>
      </w:r>
      <w:r w:rsidRPr="00B62A67">
        <w:rPr>
          <w:rFonts w:ascii="Times New Roman" w:eastAsia="Times New Roman" w:hAnsi="Times New Roman" w:cs="Times New Roman"/>
          <w:kern w:val="0"/>
          <w:sz w:val="24"/>
          <w:szCs w:val="24"/>
          <w14:ligatures w14:val="none"/>
        </w:rPr>
        <w:t>are</w:t>
      </w:r>
      <w:r w:rsidRPr="00B62A67">
        <w:rPr>
          <w:rFonts w:ascii="Times New Roman" w:eastAsia="Times New Roman" w:hAnsi="Times New Roman" w:cs="Times New Roman"/>
          <w:kern w:val="0"/>
          <w:sz w:val="24"/>
          <w:szCs w:val="24"/>
          <w14:ligatures w14:val="none"/>
        </w:rPr>
        <w:t xml:space="preserve"> collected, and 90% of these samples have an accuracy range of plus or minus 25 per cent of the vertical elutriator reading with a 95% confidence level as demonstrated by a statistically valid protocol. (An acceptable protocol for demonstrating equivalency is described in appendix E of this section.)</w:t>
      </w:r>
    </w:p>
    <w:p w:rsidR="00B62A67" w:rsidRPr="00B62A67" w:rsidP="00B62A67" w14:paraId="1F6E56EB"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(iv) OSHA will issue a written opinion stating that an instrument is equivalent to a vertical elutriator cotton dust sampler if</w:t>
      </w:r>
    </w:p>
    <w:p w:rsidR="00B62A67" w:rsidRPr="00B62A67" w:rsidP="00B62A67" w14:paraId="67094458"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A manufacturer or employer requests an opinion in writing and supplies the following information:</w:t>
      </w:r>
    </w:p>
    <w:p w:rsidR="00B62A67" w:rsidRPr="00B62A67" w:rsidP="00B62A67" w14:paraId="698FCF0A" w14:textId="77777777">
      <w:p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i/>
          <w:iCs/>
          <w:kern w:val="0"/>
          <w:sz w:val="24"/>
          <w:szCs w:val="24"/>
          <w14:ligatures w14:val="none"/>
        </w:rPr>
        <w:t>1</w:t>
      </w:r>
      <w:r w:rsidRPr="00B62A67">
        <w:rPr>
          <w:rFonts w:ascii="Times New Roman" w:eastAsia="Times New Roman" w:hAnsi="Times New Roman" w:cs="Times New Roman"/>
          <w:kern w:val="0"/>
          <w:sz w:val="24"/>
          <w:szCs w:val="24"/>
          <w14:ligatures w14:val="none"/>
        </w:rPr>
        <w:t xml:space="preserve">) Sufficient test data to demonstrate that the instrument meets the requirements specified in this paragraph and the protocol specified in appendix E of this </w:t>
      </w:r>
      <w:r w:rsidRPr="00B62A67">
        <w:rPr>
          <w:rFonts w:ascii="Times New Roman" w:eastAsia="Times New Roman" w:hAnsi="Times New Roman" w:cs="Times New Roman"/>
          <w:kern w:val="0"/>
          <w:sz w:val="24"/>
          <w:szCs w:val="24"/>
          <w14:ligatures w14:val="none"/>
        </w:rPr>
        <w:t>section;</w:t>
      </w:r>
    </w:p>
    <w:p w:rsidR="00B62A67" w:rsidRPr="00B62A67" w:rsidP="00B62A67" w14:paraId="4D06A220" w14:textId="77777777">
      <w:p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i/>
          <w:iCs/>
          <w:kern w:val="0"/>
          <w:sz w:val="24"/>
          <w:szCs w:val="24"/>
          <w14:ligatures w14:val="none"/>
        </w:rPr>
        <w:t>2</w:t>
      </w:r>
      <w:r w:rsidRPr="00B62A67">
        <w:rPr>
          <w:rFonts w:ascii="Times New Roman" w:eastAsia="Times New Roman" w:hAnsi="Times New Roman" w:cs="Times New Roman"/>
          <w:kern w:val="0"/>
          <w:sz w:val="24"/>
          <w:szCs w:val="24"/>
          <w14:ligatures w14:val="none"/>
        </w:rPr>
        <w:t>) Any other relevant information about the instrument and its testing requested by OSHA; and</w:t>
      </w:r>
    </w:p>
    <w:p w:rsidR="00B62A67" w:rsidRPr="00B62A67" w:rsidP="00B62A67" w14:paraId="12868A42" w14:textId="77777777">
      <w:pPr>
        <w:spacing w:before="100" w:beforeAutospacing="1" w:after="100" w:afterAutospacing="1" w:line="240" w:lineRule="auto"/>
        <w:ind w:left="90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i/>
          <w:iCs/>
          <w:kern w:val="0"/>
          <w:sz w:val="24"/>
          <w:szCs w:val="24"/>
          <w14:ligatures w14:val="none"/>
        </w:rPr>
        <w:t>3</w:t>
      </w:r>
      <w:r w:rsidRPr="00B62A67">
        <w:rPr>
          <w:rFonts w:ascii="Times New Roman" w:eastAsia="Times New Roman" w:hAnsi="Times New Roman" w:cs="Times New Roman"/>
          <w:kern w:val="0"/>
          <w:sz w:val="24"/>
          <w:szCs w:val="24"/>
          <w14:ligatures w14:val="none"/>
        </w:rPr>
        <w:t>) A certification by the manufacturer or employer that the information supplied is accurate, and</w:t>
      </w:r>
    </w:p>
    <w:p w:rsidR="00B62A67" w:rsidRPr="00B62A67" w:rsidP="00B62A67" w14:paraId="4E72B747"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if OSHA finds, based on information submitted about the instrument, that the instrument meets the requirements for equivalency specified by </w:t>
      </w:r>
      <w:hyperlink r:id="rId6" w:anchor="p-1910.1043(d)" w:history="1">
        <w:r w:rsidRPr="00B62A67">
          <w:rPr>
            <w:rFonts w:ascii="Times New Roman" w:eastAsia="Times New Roman" w:hAnsi="Times New Roman" w:cs="Times New Roman"/>
            <w:color w:val="0000FF"/>
            <w:kern w:val="0"/>
            <w:sz w:val="24"/>
            <w:szCs w:val="24"/>
            <w:u w:val="single"/>
            <w14:ligatures w14:val="none"/>
          </w:rPr>
          <w:t>paragraph (d)</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21EE0C91"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t>
      </w:r>
      <w:r w:rsidRPr="00B62A67">
        <w:rPr>
          <w:rFonts w:ascii="Times New Roman" w:eastAsia="Times New Roman" w:hAnsi="Times New Roman" w:cs="Times New Roman"/>
          <w:b/>
          <w:bCs/>
          <w:i/>
          <w:iCs/>
          <w:kern w:val="0"/>
          <w:sz w:val="24"/>
          <w:szCs w:val="24"/>
          <w14:ligatures w14:val="none"/>
        </w:rPr>
        <w:t>Initial monitoring.</w:t>
      </w:r>
      <w:r w:rsidRPr="00B62A67">
        <w:rPr>
          <w:rFonts w:ascii="Times New Roman" w:eastAsia="Times New Roman" w:hAnsi="Times New Roman" w:cs="Times New Roman"/>
          <w:kern w:val="0"/>
          <w:sz w:val="24"/>
          <w:szCs w:val="24"/>
          <w14:ligatures w14:val="none"/>
        </w:rPr>
        <w:t xml:space="preserve"> Each employer who has a place of employment within the scope of </w:t>
      </w:r>
      <w:hyperlink r:id="rId6" w:anchor="p-1910.1043(a)(1)" w:history="1">
        <w:r w:rsidRPr="00B62A67">
          <w:rPr>
            <w:rFonts w:ascii="Times New Roman" w:eastAsia="Times New Roman" w:hAnsi="Times New Roman" w:cs="Times New Roman"/>
            <w:color w:val="0000FF"/>
            <w:kern w:val="0"/>
            <w:sz w:val="24"/>
            <w:szCs w:val="24"/>
            <w:u w:val="single"/>
            <w14:ligatures w14:val="none"/>
          </w:rPr>
          <w:t>paragraph (a)(1)</w:t>
        </w:r>
      </w:hyperlink>
      <w:r w:rsidRPr="00B62A67">
        <w:rPr>
          <w:rFonts w:ascii="Times New Roman" w:eastAsia="Times New Roman" w:hAnsi="Times New Roman" w:cs="Times New Roman"/>
          <w:kern w:val="0"/>
          <w:sz w:val="24"/>
          <w:szCs w:val="24"/>
          <w14:ligatures w14:val="none"/>
        </w:rPr>
        <w:t xml:space="preserve">, </w:t>
      </w:r>
      <w:hyperlink r:id="rId6" w:anchor="p-1910.1043(a)(4)" w:history="1">
        <w:r w:rsidRPr="00B62A67">
          <w:rPr>
            <w:rFonts w:ascii="Times New Roman" w:eastAsia="Times New Roman" w:hAnsi="Times New Roman" w:cs="Times New Roman"/>
            <w:color w:val="0000FF"/>
            <w:kern w:val="0"/>
            <w:sz w:val="24"/>
            <w:szCs w:val="24"/>
            <w:u w:val="single"/>
            <w14:ligatures w14:val="none"/>
          </w:rPr>
          <w:t>(a)(4)</w:t>
        </w:r>
      </w:hyperlink>
      <w:r w:rsidRPr="00B62A67">
        <w:rPr>
          <w:rFonts w:ascii="Times New Roman" w:eastAsia="Times New Roman" w:hAnsi="Times New Roman" w:cs="Times New Roman"/>
          <w:kern w:val="0"/>
          <w:sz w:val="24"/>
          <w:szCs w:val="24"/>
          <w14:ligatures w14:val="none"/>
        </w:rPr>
        <w:t xml:space="preserve">, or </w:t>
      </w:r>
      <w:hyperlink r:id="rId6" w:anchor="p-1910.1043(a)(5)" w:history="1">
        <w:r w:rsidRPr="00B62A67">
          <w:rPr>
            <w:rFonts w:ascii="Times New Roman" w:eastAsia="Times New Roman" w:hAnsi="Times New Roman" w:cs="Times New Roman"/>
            <w:color w:val="0000FF"/>
            <w:kern w:val="0"/>
            <w:sz w:val="24"/>
            <w:szCs w:val="24"/>
            <w:u w:val="single"/>
            <w14:ligatures w14:val="none"/>
          </w:rPr>
          <w:t>(a)(5)</w:t>
        </w:r>
      </w:hyperlink>
      <w:r w:rsidRPr="00B62A67">
        <w:rPr>
          <w:rFonts w:ascii="Times New Roman" w:eastAsia="Times New Roman" w:hAnsi="Times New Roman" w:cs="Times New Roman"/>
          <w:kern w:val="0"/>
          <w:sz w:val="24"/>
          <w:szCs w:val="24"/>
          <w14:ligatures w14:val="none"/>
        </w:rPr>
        <w:t xml:space="preserve"> of this section shall conduct monitoring by obtaining measurements which are representative of the exposure of all employees to airborne concentrations of lint-free respirable cotton dust over an eight-hour period. The sampling program shall include at least one determination during each shift for each work area.</w:t>
      </w:r>
    </w:p>
    <w:p w:rsidR="00B62A67" w:rsidRPr="00B62A67" w:rsidP="00B62A67" w14:paraId="4464CE1F"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w:t>
      </w:r>
      <w:r w:rsidRPr="00B62A67">
        <w:rPr>
          <w:rFonts w:ascii="Times New Roman" w:eastAsia="Times New Roman" w:hAnsi="Times New Roman" w:cs="Times New Roman"/>
          <w:b/>
          <w:bCs/>
          <w:i/>
          <w:iCs/>
          <w:kern w:val="0"/>
          <w:sz w:val="24"/>
          <w:szCs w:val="24"/>
          <w14:ligatures w14:val="none"/>
        </w:rPr>
        <w:t>Periodic monitoring.</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6A4464FC"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If the initial monitoring required by </w:t>
      </w:r>
      <w:hyperlink r:id="rId6" w:anchor="p-1910.1043(d)(2)" w:history="1">
        <w:r w:rsidRPr="00B62A67">
          <w:rPr>
            <w:rFonts w:ascii="Times New Roman" w:eastAsia="Times New Roman" w:hAnsi="Times New Roman" w:cs="Times New Roman"/>
            <w:color w:val="0000FF"/>
            <w:kern w:val="0"/>
            <w:sz w:val="24"/>
            <w:szCs w:val="24"/>
            <w:u w:val="single"/>
            <w14:ligatures w14:val="none"/>
          </w:rPr>
          <w:t>paragraph (d)(2)</w:t>
        </w:r>
      </w:hyperlink>
      <w:r w:rsidRPr="00B62A67">
        <w:rPr>
          <w:rFonts w:ascii="Times New Roman" w:eastAsia="Times New Roman" w:hAnsi="Times New Roman" w:cs="Times New Roman"/>
          <w:kern w:val="0"/>
          <w:sz w:val="24"/>
          <w:szCs w:val="24"/>
          <w14:ligatures w14:val="none"/>
        </w:rPr>
        <w:t xml:space="preserve"> of this section or any subsequent monitoring reveals employee exposure to be at or below the permissible exposure limit, the employer shall repeat the monitoring for those employees at least annually.</w:t>
      </w:r>
    </w:p>
    <w:p w:rsidR="00B62A67" w:rsidRPr="00B62A67" w:rsidP="00B62A67" w14:paraId="5CE2FCB3"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If the initial monitoring required by </w:t>
      </w:r>
      <w:hyperlink r:id="rId6" w:anchor="p-1910.1043(d)(2)" w:history="1">
        <w:r w:rsidRPr="00B62A67">
          <w:rPr>
            <w:rFonts w:ascii="Times New Roman" w:eastAsia="Times New Roman" w:hAnsi="Times New Roman" w:cs="Times New Roman"/>
            <w:color w:val="0000FF"/>
            <w:kern w:val="0"/>
            <w:sz w:val="24"/>
            <w:szCs w:val="24"/>
            <w:u w:val="single"/>
            <w14:ligatures w14:val="none"/>
          </w:rPr>
          <w:t>paragraph (d)(2)</w:t>
        </w:r>
      </w:hyperlink>
      <w:r w:rsidRPr="00B62A67">
        <w:rPr>
          <w:rFonts w:ascii="Times New Roman" w:eastAsia="Times New Roman" w:hAnsi="Times New Roman" w:cs="Times New Roman"/>
          <w:kern w:val="0"/>
          <w:sz w:val="24"/>
          <w:szCs w:val="24"/>
          <w14:ligatures w14:val="none"/>
        </w:rPr>
        <w:t xml:space="preserve"> of this section or any subsequent monitoring reveals employee exposure to be above the PEL, the employer shall repeat the monitoring for those employees at least every six months.</w:t>
      </w:r>
    </w:p>
    <w:p w:rsidR="00B62A67" w:rsidRPr="00B62A67" w:rsidP="00B62A67" w14:paraId="0B05411D"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Whenever there has been a production, process, or control change which may result in new or additional exposure to cotton dust, or whenever the employer has any other reason to suspect an increase in employee exposure, the employer shall repeat the monitoring and measurements for those employees affected by the change or increase.</w:t>
      </w:r>
    </w:p>
    <w:p w:rsidR="00B62A67" w:rsidRPr="00B62A67" w:rsidP="00B62A67" w14:paraId="639FA018"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w:t>
      </w:r>
      <w:r w:rsidRPr="00B62A67">
        <w:rPr>
          <w:rFonts w:ascii="Times New Roman" w:eastAsia="Times New Roman" w:hAnsi="Times New Roman" w:cs="Times New Roman"/>
          <w:b/>
          <w:bCs/>
          <w:i/>
          <w:iCs/>
          <w:kern w:val="0"/>
          <w:sz w:val="24"/>
          <w:szCs w:val="24"/>
          <w14:ligatures w14:val="none"/>
        </w:rPr>
        <w:t>Employee notification.</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7DCD9926"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The employer must, within 15 working days after the receipt of the results of any monitoring performed under this section, notify each affected employee of these results either individually in writing or by posting the results in an appropriate location that is accessible to employees.</w:t>
      </w:r>
    </w:p>
    <w:p w:rsidR="00B62A67" w:rsidRPr="00B62A67" w:rsidP="00B62A67" w14:paraId="53793E3D"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Whenever the results indicate that the employee's exposure exceeds the applicable permissible exposure limit specified in </w:t>
      </w:r>
      <w:hyperlink r:id="rId6" w:anchor="p-1910.1043(c)" w:history="1">
        <w:r w:rsidRPr="00B62A67">
          <w:rPr>
            <w:rFonts w:ascii="Times New Roman" w:eastAsia="Times New Roman" w:hAnsi="Times New Roman" w:cs="Times New Roman"/>
            <w:color w:val="0000FF"/>
            <w:kern w:val="0"/>
            <w:sz w:val="24"/>
            <w:szCs w:val="24"/>
            <w:u w:val="single"/>
            <w14:ligatures w14:val="none"/>
          </w:rPr>
          <w:t>paragraph (c)</w:t>
        </w:r>
      </w:hyperlink>
      <w:r w:rsidRPr="00B62A67">
        <w:rPr>
          <w:rFonts w:ascii="Times New Roman" w:eastAsia="Times New Roman" w:hAnsi="Times New Roman" w:cs="Times New Roman"/>
          <w:kern w:val="0"/>
          <w:sz w:val="24"/>
          <w:szCs w:val="24"/>
          <w14:ligatures w14:val="none"/>
        </w:rPr>
        <w:t xml:space="preserve"> of this section, the employer shall include in the written notice a statement that the permissible exposure limit was exceeded and a description of the corrective action taken to reduce exposure below the permissible exposure limit.</w:t>
      </w:r>
    </w:p>
    <w:p w:rsidR="00B62A67" w:rsidRPr="00B62A67" w:rsidP="00B62A67" w14:paraId="6D5598AD"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(e) </w:t>
      </w:r>
      <w:r w:rsidRPr="00B62A67">
        <w:rPr>
          <w:rFonts w:ascii="Times New Roman" w:eastAsia="Times New Roman" w:hAnsi="Times New Roman" w:cs="Times New Roman"/>
          <w:b/>
          <w:bCs/>
          <w:i/>
          <w:iCs/>
          <w:kern w:val="0"/>
          <w:sz w:val="24"/>
          <w:szCs w:val="24"/>
          <w14:ligatures w14:val="none"/>
        </w:rPr>
        <w:t>Methods of compliance</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7CF21FB"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Engineering and work practice controls.</w:t>
      </w:r>
      <w:r w:rsidRPr="00B62A67">
        <w:rPr>
          <w:rFonts w:ascii="Times New Roman" w:eastAsia="Times New Roman" w:hAnsi="Times New Roman" w:cs="Times New Roman"/>
          <w:kern w:val="0"/>
          <w:sz w:val="24"/>
          <w:szCs w:val="24"/>
          <w14:ligatures w14:val="none"/>
        </w:rPr>
        <w:t xml:space="preserve"> The employer shall institute engineering and work practice controls to reduce and maintain employee exposure to cotton dust at or below the permissible exposure limit specified in </w:t>
      </w:r>
      <w:hyperlink r:id="rId6" w:anchor="p-1910.1043(c)" w:history="1">
        <w:r w:rsidRPr="00B62A67">
          <w:rPr>
            <w:rFonts w:ascii="Times New Roman" w:eastAsia="Times New Roman" w:hAnsi="Times New Roman" w:cs="Times New Roman"/>
            <w:color w:val="0000FF"/>
            <w:kern w:val="0"/>
            <w:sz w:val="24"/>
            <w:szCs w:val="24"/>
            <w:u w:val="single"/>
            <w14:ligatures w14:val="none"/>
          </w:rPr>
          <w:t>paragraph (c)</w:t>
        </w:r>
      </w:hyperlink>
      <w:r w:rsidRPr="00B62A67">
        <w:rPr>
          <w:rFonts w:ascii="Times New Roman" w:eastAsia="Times New Roman" w:hAnsi="Times New Roman" w:cs="Times New Roman"/>
          <w:kern w:val="0"/>
          <w:sz w:val="24"/>
          <w:szCs w:val="24"/>
          <w14:ligatures w14:val="none"/>
        </w:rPr>
        <w:t xml:space="preserve"> of this section, except to the extent that the employer can establish that such controls are not feasible.</w:t>
      </w:r>
    </w:p>
    <w:p w:rsidR="00B62A67" w:rsidRPr="00B62A67" w:rsidP="00B62A67" w14:paraId="30575AD9"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Whenever feasible engineering and work practice controls are not sufficient to reduce employee exposure to or below the permissible exposure limit, the employer shall nonetheless institute these controls to reduce exposure to the lowest feasible level, and shall supplement these controls with the use of respirators which shall comply with the provisions of </w:t>
      </w:r>
      <w:hyperlink r:id="rId6" w:anchor="p-1910.1043(f)" w:history="1">
        <w:r w:rsidRPr="00B62A67">
          <w:rPr>
            <w:rFonts w:ascii="Times New Roman" w:eastAsia="Times New Roman" w:hAnsi="Times New Roman" w:cs="Times New Roman"/>
            <w:color w:val="0000FF"/>
            <w:kern w:val="0"/>
            <w:sz w:val="24"/>
            <w:szCs w:val="24"/>
            <w:u w:val="single"/>
            <w14:ligatures w14:val="none"/>
          </w:rPr>
          <w:t>paragraph (f)</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2245074F"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w:t>
      </w:r>
      <w:r w:rsidRPr="00B62A67">
        <w:rPr>
          <w:rFonts w:ascii="Times New Roman" w:eastAsia="Times New Roman" w:hAnsi="Times New Roman" w:cs="Times New Roman"/>
          <w:b/>
          <w:bCs/>
          <w:i/>
          <w:iCs/>
          <w:kern w:val="0"/>
          <w:sz w:val="24"/>
          <w:szCs w:val="24"/>
          <w14:ligatures w14:val="none"/>
        </w:rPr>
        <w:t>Compliance program.</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4D361852"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Where the most recent exposure monitoring data indicates that any employee is exposed to cotton dust levels greater than the permissible exposure limit, the employer shall establish and implement a written program sufficient to reduce exposures to or below the permissible exposure limit solely by means of engineering controls and work practices as required by </w:t>
      </w:r>
      <w:hyperlink r:id="rId6" w:anchor="p-1910.1043(e)(1)" w:history="1">
        <w:r w:rsidRPr="00B62A67">
          <w:rPr>
            <w:rFonts w:ascii="Times New Roman" w:eastAsia="Times New Roman" w:hAnsi="Times New Roman" w:cs="Times New Roman"/>
            <w:color w:val="0000FF"/>
            <w:kern w:val="0"/>
            <w:sz w:val="24"/>
            <w:szCs w:val="24"/>
            <w:u w:val="single"/>
            <w14:ligatures w14:val="none"/>
          </w:rPr>
          <w:t>paragraph (e)(1)</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2F4FEB97"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written program shall include at least the following:</w:t>
      </w:r>
    </w:p>
    <w:p w:rsidR="00B62A67" w:rsidRPr="00B62A67" w:rsidP="00B62A67" w14:paraId="280DC59E"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A description of each operation or process resulting in employee exposure to cotton dust at levels greater than the </w:t>
      </w:r>
      <w:r w:rsidRPr="00B62A67">
        <w:rPr>
          <w:rFonts w:ascii="Times New Roman" w:eastAsia="Times New Roman" w:hAnsi="Times New Roman" w:cs="Times New Roman"/>
          <w:kern w:val="0"/>
          <w:sz w:val="24"/>
          <w:szCs w:val="24"/>
          <w14:ligatures w14:val="none"/>
        </w:rPr>
        <w:t>PEL;</w:t>
      </w:r>
    </w:p>
    <w:p w:rsidR="00B62A67" w:rsidRPr="00B62A67" w:rsidP="00B62A67" w14:paraId="3362F5FF"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Engineering plans and other studies used to determine the controls for each </w:t>
      </w:r>
      <w:r w:rsidRPr="00B62A67">
        <w:rPr>
          <w:rFonts w:ascii="Times New Roman" w:eastAsia="Times New Roman" w:hAnsi="Times New Roman" w:cs="Times New Roman"/>
          <w:kern w:val="0"/>
          <w:sz w:val="24"/>
          <w:szCs w:val="24"/>
          <w14:ligatures w14:val="none"/>
        </w:rPr>
        <w:t>process;</w:t>
      </w:r>
    </w:p>
    <w:p w:rsidR="00B62A67" w:rsidRPr="00B62A67" w:rsidP="00B62A67" w14:paraId="768408EE"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 A report of the technology considered in meeting the permissible exposure </w:t>
      </w:r>
      <w:r w:rsidRPr="00B62A67">
        <w:rPr>
          <w:rFonts w:ascii="Times New Roman" w:eastAsia="Times New Roman" w:hAnsi="Times New Roman" w:cs="Times New Roman"/>
          <w:kern w:val="0"/>
          <w:sz w:val="24"/>
          <w:szCs w:val="24"/>
          <w14:ligatures w14:val="none"/>
        </w:rPr>
        <w:t>limit;</w:t>
      </w:r>
    </w:p>
    <w:p w:rsidR="00B62A67" w:rsidRPr="00B62A67" w:rsidP="00B62A67" w14:paraId="425795BC"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(D) Monitoring data obtained in accordance with </w:t>
      </w:r>
      <w:hyperlink r:id="rId6" w:anchor="p-1910.1043(d)" w:history="1">
        <w:r w:rsidRPr="00B62A67">
          <w:rPr>
            <w:rFonts w:ascii="Times New Roman" w:eastAsia="Times New Roman" w:hAnsi="Times New Roman" w:cs="Times New Roman"/>
            <w:color w:val="0000FF"/>
            <w:kern w:val="0"/>
            <w:sz w:val="24"/>
            <w:szCs w:val="24"/>
            <w:u w:val="single"/>
            <w14:ligatures w14:val="none"/>
          </w:rPr>
          <w:t>paragraph (d)</w:t>
        </w:r>
      </w:hyperlink>
      <w:r w:rsidRPr="00B62A67">
        <w:rPr>
          <w:rFonts w:ascii="Times New Roman" w:eastAsia="Times New Roman" w:hAnsi="Times New Roman" w:cs="Times New Roman"/>
          <w:kern w:val="0"/>
          <w:sz w:val="24"/>
          <w:szCs w:val="24"/>
          <w14:ligatures w14:val="none"/>
        </w:rPr>
        <w:t xml:space="preserve"> of this </w:t>
      </w:r>
      <w:r w:rsidRPr="00B62A67">
        <w:rPr>
          <w:rFonts w:ascii="Times New Roman" w:eastAsia="Times New Roman" w:hAnsi="Times New Roman" w:cs="Times New Roman"/>
          <w:kern w:val="0"/>
          <w:sz w:val="24"/>
          <w:szCs w:val="24"/>
          <w14:ligatures w14:val="none"/>
        </w:rPr>
        <w:t>section;</w:t>
      </w:r>
    </w:p>
    <w:p w:rsidR="00B62A67" w:rsidRPr="00B62A67" w:rsidP="00B62A67" w14:paraId="35183021"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(E) A detailed schedule for development and implementation of engineering and work practice controls, including exposure levels projected to be achieved by such </w:t>
      </w:r>
      <w:r w:rsidRPr="00B62A67">
        <w:rPr>
          <w:rFonts w:ascii="Times New Roman" w:eastAsia="Times New Roman" w:hAnsi="Times New Roman" w:cs="Times New Roman"/>
          <w:kern w:val="0"/>
          <w:sz w:val="24"/>
          <w:szCs w:val="24"/>
          <w14:ligatures w14:val="none"/>
        </w:rPr>
        <w:t>controls;</w:t>
      </w:r>
    </w:p>
    <w:p w:rsidR="00B62A67" w:rsidRPr="00B62A67" w:rsidP="00B62A67" w14:paraId="7BFB2BDD"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(F) Work practice program; and</w:t>
      </w:r>
    </w:p>
    <w:p w:rsidR="00B62A67" w:rsidRPr="00B62A67" w:rsidP="00B62A67" w14:paraId="6DCEC13B"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(G) Other relevant information.</w:t>
      </w:r>
    </w:p>
    <w:p w:rsidR="00B62A67" w:rsidRPr="00B62A67" w:rsidP="00B62A67" w14:paraId="2FD7EFB1"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(iii) The employer's schedule as set forth in the compliance program, shall project completion of the implementation of the compliance program no later than March 27, 1984 or as soon as possible if monitoring after March 27, 1984 reveals exposures over the PEL, except as provided in </w:t>
      </w:r>
      <w:hyperlink r:id="rId6" w:anchor="p-1910.1043(m)(2)(ii)(B)" w:history="1">
        <w:r w:rsidRPr="00B62A67">
          <w:rPr>
            <w:rFonts w:ascii="Times New Roman" w:eastAsia="Times New Roman" w:hAnsi="Times New Roman" w:cs="Times New Roman"/>
            <w:color w:val="0000FF"/>
            <w:kern w:val="0"/>
            <w:sz w:val="24"/>
            <w:szCs w:val="24"/>
            <w:u w:val="single"/>
            <w14:ligatures w14:val="none"/>
          </w:rPr>
          <w:t>paragraph (m)(2)(ii)(B)</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0A132B80"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(iv) The employer shall complete the steps set forth in his program by the dates in the schedule.</w:t>
      </w:r>
    </w:p>
    <w:p w:rsidR="00B62A67" w:rsidRPr="00B62A67" w:rsidP="00B62A67" w14:paraId="1C788AF2"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(v) Written programs shall be submitted, upon request, to the Assistant Secretary and the Director, and shall be available at the worksite for examination and copying by the Assistant Secretary, the Director, and any affected employee or their designated representatives.</w:t>
      </w:r>
    </w:p>
    <w:p w:rsidR="00B62A67" w:rsidRPr="00B62A67" w:rsidP="00B62A67" w14:paraId="5777174A"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(vi) The written program required under </w:t>
      </w:r>
      <w:hyperlink r:id="rId6" w:anchor="p-1910.1043(e)(3)" w:history="1">
        <w:r w:rsidRPr="00B62A67">
          <w:rPr>
            <w:rFonts w:ascii="Times New Roman" w:eastAsia="Times New Roman" w:hAnsi="Times New Roman" w:cs="Times New Roman"/>
            <w:color w:val="0000FF"/>
            <w:kern w:val="0"/>
            <w:sz w:val="24"/>
            <w:szCs w:val="24"/>
            <w:u w:val="single"/>
            <w14:ligatures w14:val="none"/>
          </w:rPr>
          <w:t>paragraph (e)(3)</w:t>
        </w:r>
      </w:hyperlink>
      <w:r w:rsidRPr="00B62A67">
        <w:rPr>
          <w:rFonts w:ascii="Times New Roman" w:eastAsia="Times New Roman" w:hAnsi="Times New Roman" w:cs="Times New Roman"/>
          <w:kern w:val="0"/>
          <w:sz w:val="24"/>
          <w:szCs w:val="24"/>
          <w14:ligatures w14:val="none"/>
        </w:rPr>
        <w:t xml:space="preserve"> of this section shall be revised and updated when necessary to reflect the current status of the program and current exposure levels.</w:t>
      </w:r>
    </w:p>
    <w:p w:rsidR="00B62A67" w:rsidRPr="00B62A67" w:rsidP="00B62A67" w14:paraId="0EC566A0"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w:t>
      </w:r>
      <w:r w:rsidRPr="00B62A67">
        <w:rPr>
          <w:rFonts w:ascii="Times New Roman" w:eastAsia="Times New Roman" w:hAnsi="Times New Roman" w:cs="Times New Roman"/>
          <w:b/>
          <w:bCs/>
          <w:i/>
          <w:iCs/>
          <w:kern w:val="0"/>
          <w:sz w:val="24"/>
          <w:szCs w:val="24"/>
          <w14:ligatures w14:val="none"/>
        </w:rPr>
        <w:t>Mechanical ventilation.</w:t>
      </w:r>
      <w:r w:rsidRPr="00B62A67">
        <w:rPr>
          <w:rFonts w:ascii="Times New Roman" w:eastAsia="Times New Roman" w:hAnsi="Times New Roman" w:cs="Times New Roman"/>
          <w:kern w:val="0"/>
          <w:sz w:val="24"/>
          <w:szCs w:val="24"/>
          <w14:ligatures w14:val="none"/>
        </w:rPr>
        <w:t xml:space="preserve"> When mechanical ventilation is used to control exposure, measurements which demonstrate the effectiveness of the system to control exposure, such as capture velocity, duct velocity, or static pressure shall be made at reasonable intervals.</w:t>
      </w:r>
    </w:p>
    <w:p w:rsidR="00B62A67" w:rsidRPr="00B62A67" w:rsidP="00B62A67" w14:paraId="45FEBB73"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(f) </w:t>
      </w:r>
      <w:r w:rsidRPr="00B62A67">
        <w:rPr>
          <w:rFonts w:ascii="Times New Roman" w:eastAsia="Times New Roman" w:hAnsi="Times New Roman" w:cs="Times New Roman"/>
          <w:b/>
          <w:bCs/>
          <w:i/>
          <w:iCs/>
          <w:kern w:val="0"/>
          <w:sz w:val="24"/>
          <w:szCs w:val="24"/>
          <w14:ligatures w14:val="none"/>
        </w:rPr>
        <w:t>Respiratory protection</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586A14E0"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General.</w:t>
      </w:r>
      <w:r w:rsidRPr="00B62A67">
        <w:rPr>
          <w:rFonts w:ascii="Times New Roman" w:eastAsia="Times New Roman" w:hAnsi="Times New Roman" w:cs="Times New Roman"/>
          <w:kern w:val="0"/>
          <w:sz w:val="24"/>
          <w:szCs w:val="24"/>
          <w14:ligatures w14:val="none"/>
        </w:rPr>
        <w:t xml:space="preserve"> For employees who are required to use respirators by this section, the employer must provide each employee an appropriate respirator that complies with the requirements of this paragraph. Respirators must be used during:</w:t>
      </w:r>
    </w:p>
    <w:p w:rsidR="00B62A67" w:rsidRPr="00B62A67" w:rsidP="00B62A67" w14:paraId="78AFB701"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Periods necessary to install or implement feasible engineering and work-practice controls.</w:t>
      </w:r>
    </w:p>
    <w:p w:rsidR="00B62A67" w:rsidRPr="00B62A67" w:rsidP="00B62A67" w14:paraId="080C9535"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Maintenance and repair activities for which </w:t>
      </w:r>
      <w:r w:rsidRPr="00B62A67">
        <w:rPr>
          <w:rFonts w:ascii="Times New Roman" w:eastAsia="Times New Roman" w:hAnsi="Times New Roman" w:cs="Times New Roman"/>
          <w:kern w:val="0"/>
          <w:sz w:val="24"/>
          <w:szCs w:val="24"/>
          <w14:ligatures w14:val="none"/>
        </w:rPr>
        <w:t>engineering</w:t>
      </w:r>
      <w:r w:rsidRPr="00B62A67">
        <w:rPr>
          <w:rFonts w:ascii="Times New Roman" w:eastAsia="Times New Roman" w:hAnsi="Times New Roman" w:cs="Times New Roman"/>
          <w:kern w:val="0"/>
          <w:sz w:val="24"/>
          <w:szCs w:val="24"/>
          <w14:ligatures w14:val="none"/>
        </w:rPr>
        <w:t xml:space="preserve"> and work-practice controls are not feasible.</w:t>
      </w:r>
    </w:p>
    <w:p w:rsidR="00B62A67" w:rsidRPr="00B62A67" w:rsidP="00B62A67" w14:paraId="65C4BED6"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Work operations for which feasible engineering and work-practice controls are not yet sufficient to reduce employee exposure to or below the permissible exposure limits.</w:t>
      </w:r>
    </w:p>
    <w:p w:rsidR="00B62A67" w:rsidRPr="00B62A67" w:rsidP="00B62A67" w14:paraId="47D9F481"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(iv) Work operations specified under </w:t>
      </w:r>
      <w:hyperlink r:id="rId6" w:anchor="p-1910.1043(g)(1)" w:history="1">
        <w:r w:rsidRPr="00B62A67">
          <w:rPr>
            <w:rFonts w:ascii="Times New Roman" w:eastAsia="Times New Roman" w:hAnsi="Times New Roman" w:cs="Times New Roman"/>
            <w:color w:val="0000FF"/>
            <w:kern w:val="0"/>
            <w:sz w:val="24"/>
            <w:szCs w:val="24"/>
            <w:u w:val="single"/>
            <w14:ligatures w14:val="none"/>
          </w:rPr>
          <w:t>paragraph (g)(1)</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0F85CDC3"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(v) Periods for which an employee requests a respirator.</w:t>
      </w:r>
    </w:p>
    <w:p w:rsidR="00B62A67" w:rsidRPr="00B62A67" w:rsidP="00B62A67" w14:paraId="1B335D9A"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t>
      </w:r>
      <w:r w:rsidRPr="00B62A67">
        <w:rPr>
          <w:rFonts w:ascii="Times New Roman" w:eastAsia="Times New Roman" w:hAnsi="Times New Roman" w:cs="Times New Roman"/>
          <w:b/>
          <w:bCs/>
          <w:i/>
          <w:iCs/>
          <w:kern w:val="0"/>
          <w:sz w:val="24"/>
          <w:szCs w:val="24"/>
          <w14:ligatures w14:val="none"/>
        </w:rPr>
        <w:t>Respirator program.</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1C9A936C"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The employer must implement a respiratory protection program in accordance with </w:t>
      </w:r>
      <w:hyperlink r:id="rId7" w:anchor="p-1910.134(b)" w:history="1">
        <w:r w:rsidRPr="00B62A67">
          <w:rPr>
            <w:rFonts w:ascii="Times New Roman" w:eastAsia="Times New Roman" w:hAnsi="Times New Roman" w:cs="Times New Roman"/>
            <w:color w:val="0000FF"/>
            <w:kern w:val="0"/>
            <w:sz w:val="24"/>
            <w:szCs w:val="24"/>
            <w:u w:val="single"/>
            <w14:ligatures w14:val="none"/>
          </w:rPr>
          <w:t>§ 1910.134(b)</w:t>
        </w:r>
      </w:hyperlink>
      <w:r w:rsidRPr="00B62A67">
        <w:rPr>
          <w:rFonts w:ascii="Times New Roman" w:eastAsia="Times New Roman" w:hAnsi="Times New Roman" w:cs="Times New Roman"/>
          <w:kern w:val="0"/>
          <w:sz w:val="24"/>
          <w:szCs w:val="24"/>
          <w14:ligatures w14:val="none"/>
        </w:rPr>
        <w:t xml:space="preserve"> through </w:t>
      </w:r>
      <w:hyperlink r:id="rId7" w:anchor="p-1910.134(d)" w:history="1">
        <w:r w:rsidRPr="00B62A67">
          <w:rPr>
            <w:rFonts w:ascii="Times New Roman" w:eastAsia="Times New Roman" w:hAnsi="Times New Roman" w:cs="Times New Roman"/>
            <w:color w:val="0000FF"/>
            <w:kern w:val="0"/>
            <w:sz w:val="24"/>
            <w:szCs w:val="24"/>
            <w:u w:val="single"/>
            <w14:ligatures w14:val="none"/>
          </w:rPr>
          <w:t>(d)</w:t>
        </w:r>
      </w:hyperlink>
      <w:r w:rsidRPr="00B62A67">
        <w:rPr>
          <w:rFonts w:ascii="Times New Roman" w:eastAsia="Times New Roman" w:hAnsi="Times New Roman" w:cs="Times New Roman"/>
          <w:kern w:val="0"/>
          <w:sz w:val="24"/>
          <w:szCs w:val="24"/>
          <w14:ligatures w14:val="none"/>
        </w:rPr>
        <w:t xml:space="preserve"> (except (d)(1)(iii)), and (f) through (m), which covers each employee required by this section to use a respirator.</w:t>
      </w:r>
    </w:p>
    <w:p w:rsidR="00B62A67" w:rsidRPr="00B62A67" w:rsidP="00B62A67" w14:paraId="71164BBB"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Whenever a physician determines that an employee who works in an area in which the cotton-dust concentration exceeds the PEL is unable to use a respirator, including a powered air-purifying respirator, the employee must be given the opportunity to transfer to an available position, or to a position that becomes available later, that has a cotton-dust concentration at or below the PEL. The employer must ensure that such employees retain their current wage rate or other benefits </w:t>
      </w:r>
      <w:r w:rsidRPr="00B62A67">
        <w:rPr>
          <w:rFonts w:ascii="Times New Roman" w:eastAsia="Times New Roman" w:hAnsi="Times New Roman" w:cs="Times New Roman"/>
          <w:kern w:val="0"/>
          <w:sz w:val="24"/>
          <w:szCs w:val="24"/>
          <w14:ligatures w14:val="none"/>
        </w:rPr>
        <w:t>as a result of</w:t>
      </w:r>
      <w:r w:rsidRPr="00B62A67">
        <w:rPr>
          <w:rFonts w:ascii="Times New Roman" w:eastAsia="Times New Roman" w:hAnsi="Times New Roman" w:cs="Times New Roman"/>
          <w:kern w:val="0"/>
          <w:sz w:val="24"/>
          <w:szCs w:val="24"/>
          <w14:ligatures w14:val="none"/>
        </w:rPr>
        <w:t xml:space="preserve"> the transfer.</w:t>
      </w:r>
    </w:p>
    <w:p w:rsidR="00B62A67" w:rsidRPr="00B62A67" w:rsidP="00B62A67" w14:paraId="7F64394B"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w:t>
      </w:r>
      <w:r w:rsidRPr="00B62A67">
        <w:rPr>
          <w:rFonts w:ascii="Times New Roman" w:eastAsia="Times New Roman" w:hAnsi="Times New Roman" w:cs="Times New Roman"/>
          <w:b/>
          <w:bCs/>
          <w:i/>
          <w:iCs/>
          <w:kern w:val="0"/>
          <w:sz w:val="24"/>
          <w:szCs w:val="24"/>
          <w14:ligatures w14:val="none"/>
        </w:rPr>
        <w:t>Respirator selection.</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42F6F5E5"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Employers must:</w:t>
      </w:r>
    </w:p>
    <w:p w:rsidR="00B62A67" w:rsidRPr="00B62A67" w:rsidP="00B62A67" w14:paraId="17443194"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Select, and provide to employees, the appropriate respirators specified in </w:t>
      </w:r>
      <w:hyperlink r:id="rId7" w:anchor="p-1910.134(d)(3)(i)(A)" w:history="1">
        <w:r w:rsidRPr="00B62A67">
          <w:rPr>
            <w:rFonts w:ascii="Times New Roman" w:eastAsia="Times New Roman" w:hAnsi="Times New Roman" w:cs="Times New Roman"/>
            <w:color w:val="0000FF"/>
            <w:kern w:val="0"/>
            <w:sz w:val="24"/>
            <w:szCs w:val="24"/>
            <w:u w:val="single"/>
            <w14:ligatures w14:val="none"/>
          </w:rPr>
          <w:t>paragraph (d)(3)(</w:t>
        </w:r>
        <w:r w:rsidRPr="00B62A67">
          <w:rPr>
            <w:rFonts w:ascii="Times New Roman" w:eastAsia="Times New Roman" w:hAnsi="Times New Roman" w:cs="Times New Roman"/>
            <w:color w:val="0000FF"/>
            <w:kern w:val="0"/>
            <w:sz w:val="24"/>
            <w:szCs w:val="24"/>
            <w:u w:val="single"/>
            <w14:ligatures w14:val="none"/>
          </w:rPr>
          <w:t>i</w:t>
        </w:r>
        <w:r w:rsidRPr="00B62A67">
          <w:rPr>
            <w:rFonts w:ascii="Times New Roman" w:eastAsia="Times New Roman" w:hAnsi="Times New Roman" w:cs="Times New Roman"/>
            <w:color w:val="0000FF"/>
            <w:kern w:val="0"/>
            <w:sz w:val="24"/>
            <w:szCs w:val="24"/>
            <w:u w:val="single"/>
            <w14:ligatures w14:val="none"/>
          </w:rPr>
          <w:t>)(A) of 29 CFR 1910.134</w:t>
        </w:r>
      </w:hyperlink>
      <w:r w:rsidRPr="00B62A67">
        <w:rPr>
          <w:rFonts w:ascii="Times New Roman" w:eastAsia="Times New Roman" w:hAnsi="Times New Roman" w:cs="Times New Roman"/>
          <w:kern w:val="0"/>
          <w:sz w:val="24"/>
          <w:szCs w:val="24"/>
          <w14:ligatures w14:val="none"/>
        </w:rPr>
        <w:t>; however, employers must not select or use filtering facepieces for protection against cotton dust concentrations greater than five times (5 × ) the PEL.</w:t>
      </w:r>
    </w:p>
    <w:p w:rsidR="00B62A67" w:rsidRPr="00B62A67" w:rsidP="00B62A67" w14:paraId="2E2EB702"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Provide HEPA filters for powered and non-powered air-purifying respirators used at cotton dust concentrations greater than ten times (10 </w:t>
      </w:r>
      <w:r w:rsidRPr="00B62A67">
        <w:rPr>
          <w:rFonts w:ascii="Times New Roman" w:eastAsia="Times New Roman" w:hAnsi="Times New Roman" w:cs="Times New Roman"/>
          <w:kern w:val="0"/>
          <w:sz w:val="24"/>
          <w:szCs w:val="24"/>
          <w14:ligatures w14:val="none"/>
        </w:rPr>
        <w:t>× )</w:t>
      </w:r>
      <w:r w:rsidRPr="00B62A67">
        <w:rPr>
          <w:rFonts w:ascii="Times New Roman" w:eastAsia="Times New Roman" w:hAnsi="Times New Roman" w:cs="Times New Roman"/>
          <w:kern w:val="0"/>
          <w:sz w:val="24"/>
          <w:szCs w:val="24"/>
          <w14:ligatures w14:val="none"/>
        </w:rPr>
        <w:t xml:space="preserve"> the PEL.</w:t>
      </w:r>
    </w:p>
    <w:p w:rsidR="00B62A67" w:rsidRPr="00B62A67" w:rsidP="00B62A67" w14:paraId="512FA310"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Employers must provide an employee with a powered air-purifying respirator (PAPR) instead of a non-powered air-purifying respirator selected according to paragraph (f)(3)(</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of this standard when the employee chooses to use a </w:t>
      </w:r>
      <w:r w:rsidRPr="00B62A67">
        <w:rPr>
          <w:rFonts w:ascii="Times New Roman" w:eastAsia="Times New Roman" w:hAnsi="Times New Roman" w:cs="Times New Roman"/>
          <w:kern w:val="0"/>
          <w:sz w:val="24"/>
          <w:szCs w:val="24"/>
          <w14:ligatures w14:val="none"/>
        </w:rPr>
        <w:t>PAPR</w:t>
      </w:r>
      <w:r w:rsidRPr="00B62A67">
        <w:rPr>
          <w:rFonts w:ascii="Times New Roman" w:eastAsia="Times New Roman" w:hAnsi="Times New Roman" w:cs="Times New Roman"/>
          <w:kern w:val="0"/>
          <w:sz w:val="24"/>
          <w:szCs w:val="24"/>
          <w14:ligatures w14:val="none"/>
        </w:rPr>
        <w:t xml:space="preserve"> and it provides adequate protection to the employee as specified by paragraph (f)(3)(</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of this standard.</w:t>
      </w:r>
    </w:p>
    <w:p w:rsidR="00B62A67" w:rsidRPr="00B62A67" w:rsidP="00B62A67" w14:paraId="2B8F86C3"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(g) </w:t>
      </w:r>
      <w:r w:rsidRPr="00B62A67">
        <w:rPr>
          <w:rFonts w:ascii="Times New Roman" w:eastAsia="Times New Roman" w:hAnsi="Times New Roman" w:cs="Times New Roman"/>
          <w:b/>
          <w:bCs/>
          <w:i/>
          <w:iCs/>
          <w:kern w:val="0"/>
          <w:sz w:val="24"/>
          <w:szCs w:val="24"/>
          <w14:ligatures w14:val="none"/>
        </w:rPr>
        <w:t>Work practices.</w:t>
      </w:r>
      <w:r w:rsidRPr="00B62A67">
        <w:rPr>
          <w:rFonts w:ascii="Times New Roman" w:eastAsia="Times New Roman" w:hAnsi="Times New Roman" w:cs="Times New Roman"/>
          <w:kern w:val="0"/>
          <w:sz w:val="24"/>
          <w:szCs w:val="24"/>
          <w14:ligatures w14:val="none"/>
        </w:rPr>
        <w:t xml:space="preserve"> Each employer shall, regardless of the level of employee exposure, immediately establish and implement a written program of work practices which shall minimize cotton dust exposure. The following shall be included were applicable:</w:t>
      </w:r>
    </w:p>
    <w:p w:rsidR="00B62A67" w:rsidRPr="00B62A67" w:rsidP="00B62A67" w14:paraId="3C31BA89"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 Compressed air “blow down” cleaning shall be prohibited where alternative means are feasible. Where compressed air is used for cleaning, the employees performing the “blow down” or “blow off” shall wear suitable respirators. Employees whose presence is not required to perform “blow down” or “blow of” shall be required to leave the area affected by the “blow down” or “blow off” during this cleaning operation.</w:t>
      </w:r>
    </w:p>
    <w:p w:rsidR="00B62A67" w:rsidRPr="00B62A67" w:rsidP="00B62A67" w14:paraId="5ACDEF7C"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Cleaning of clothing or floors with compressed air shall be prohibited.</w:t>
      </w:r>
    </w:p>
    <w:p w:rsidR="00B62A67" w:rsidRPr="00B62A67" w:rsidP="00B62A67" w14:paraId="29696075"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(3) Floor sweeping shall be performed with a vacuum or with methods designed to minimize dispersal of dust.</w:t>
      </w:r>
    </w:p>
    <w:p w:rsidR="00B62A67" w:rsidRPr="00B62A67" w:rsidP="00B62A67" w14:paraId="4AA63E5F"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In areas where employees are exposed to concentrations of cotton dust greater than the permissible exposure limit, cotton and cotton waste shall be stacked, sorted, baled, dumped, </w:t>
      </w:r>
      <w:r w:rsidRPr="00B62A67">
        <w:rPr>
          <w:rFonts w:ascii="Times New Roman" w:eastAsia="Times New Roman" w:hAnsi="Times New Roman" w:cs="Times New Roman"/>
          <w:kern w:val="0"/>
          <w:sz w:val="24"/>
          <w:szCs w:val="24"/>
          <w14:ligatures w14:val="none"/>
        </w:rPr>
        <w:t>removed</w:t>
      </w:r>
      <w:r w:rsidRPr="00B62A67">
        <w:rPr>
          <w:rFonts w:ascii="Times New Roman" w:eastAsia="Times New Roman" w:hAnsi="Times New Roman" w:cs="Times New Roman"/>
          <w:kern w:val="0"/>
          <w:sz w:val="24"/>
          <w:szCs w:val="24"/>
          <w14:ligatures w14:val="none"/>
        </w:rPr>
        <w:t xml:space="preserve"> or otherwise handled by mechanical means, except where the employer can show that it is infeasible to do so. Where infeasible, the method used for handling cotton and cotton waste shall be the method which reduces exposure to the lowest level feasible.</w:t>
      </w:r>
    </w:p>
    <w:p w:rsidR="00B62A67" w:rsidRPr="00B62A67" w:rsidP="00B62A67" w14:paraId="66B3A27E"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(h) </w:t>
      </w:r>
      <w:r w:rsidRPr="00B62A67">
        <w:rPr>
          <w:rFonts w:ascii="Times New Roman" w:eastAsia="Times New Roman" w:hAnsi="Times New Roman" w:cs="Times New Roman"/>
          <w:b/>
          <w:bCs/>
          <w:i/>
          <w:iCs/>
          <w:kern w:val="0"/>
          <w:sz w:val="24"/>
          <w:szCs w:val="24"/>
          <w14:ligatures w14:val="none"/>
        </w:rPr>
        <w:t>Medical surveillance</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146DAFC4"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General.</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4EFCAC92"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Each employer covered by the standard shall institute a program of medical surveillance for all employees exposed to cotton dust.</w:t>
      </w:r>
    </w:p>
    <w:p w:rsidR="00B62A67" w:rsidRPr="00B62A67" w:rsidP="00B62A67" w14:paraId="4E7549FC"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employer shall assure that all medical examinations and procedures are performed by or under the supervision of a licensed physician and are provided without cost to the employee.</w:t>
      </w:r>
    </w:p>
    <w:p w:rsidR="00B62A67" w:rsidRPr="00B62A67" w:rsidP="00B62A67" w14:paraId="04A42670"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Persons other than licensed physicians, who administer the pulmonary function testing required by this section shall have completed a NIOSH-approved training course in spirometry.</w:t>
      </w:r>
    </w:p>
    <w:p w:rsidR="00B62A67" w:rsidRPr="00B62A67" w:rsidP="00B62A67" w14:paraId="28633AA8"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t>
      </w:r>
      <w:r w:rsidRPr="00B62A67">
        <w:rPr>
          <w:rFonts w:ascii="Times New Roman" w:eastAsia="Times New Roman" w:hAnsi="Times New Roman" w:cs="Times New Roman"/>
          <w:b/>
          <w:bCs/>
          <w:i/>
          <w:iCs/>
          <w:kern w:val="0"/>
          <w:sz w:val="24"/>
          <w:szCs w:val="24"/>
          <w14:ligatures w14:val="none"/>
        </w:rPr>
        <w:t>Initial examinations.</w:t>
      </w:r>
      <w:r w:rsidRPr="00B62A67">
        <w:rPr>
          <w:rFonts w:ascii="Times New Roman" w:eastAsia="Times New Roman" w:hAnsi="Times New Roman" w:cs="Times New Roman"/>
          <w:kern w:val="0"/>
          <w:sz w:val="24"/>
          <w:szCs w:val="24"/>
          <w14:ligatures w14:val="none"/>
        </w:rPr>
        <w:t xml:space="preserve"> The employer shall provide medical surveillance to each employee who is or may be exposed to cotton dust. For new employees, this examination shall be provided prior to initial assignment. The medical surveillance shall include at least the following:</w:t>
      </w:r>
    </w:p>
    <w:p w:rsidR="00B62A67" w:rsidRPr="00B62A67" w:rsidP="00B62A67" w14:paraId="01CDF9B4"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A medical </w:t>
      </w:r>
      <w:r w:rsidRPr="00B62A67">
        <w:rPr>
          <w:rFonts w:ascii="Times New Roman" w:eastAsia="Times New Roman" w:hAnsi="Times New Roman" w:cs="Times New Roman"/>
          <w:kern w:val="0"/>
          <w:sz w:val="24"/>
          <w:szCs w:val="24"/>
          <w14:ligatures w14:val="none"/>
        </w:rPr>
        <w:t>history;</w:t>
      </w:r>
    </w:p>
    <w:p w:rsidR="00B62A67" w:rsidRPr="00B62A67" w:rsidP="00B62A67" w14:paraId="55F12A7B"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standardized questionnaire contained in appendix B; and</w:t>
      </w:r>
    </w:p>
    <w:p w:rsidR="00B62A67" w:rsidRPr="00B62A67" w:rsidP="00B62A67" w14:paraId="1FF7A474"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A pulmonary function measurement, including forced vital capacity (FVC) and forced expiratory volume in one second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and determination of the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/FVC ratio shall be made. FVC,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and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/FVC ratio values shall be compared to appropriate race/ethnicity-specific Lower Limit of Normal (LLN) values and predicted values published in </w:t>
      </w:r>
      <w:r w:rsidRPr="00B62A67">
        <w:rPr>
          <w:rFonts w:ascii="Times New Roman" w:eastAsia="Times New Roman" w:hAnsi="Times New Roman" w:cs="Times New Roman"/>
          <w:kern w:val="0"/>
          <w:sz w:val="24"/>
          <w:szCs w:val="24"/>
          <w14:ligatures w14:val="none"/>
        </w:rPr>
        <w:t>Spirometric</w:t>
      </w:r>
      <w:r w:rsidRPr="00B62A67">
        <w:rPr>
          <w:rFonts w:ascii="Times New Roman" w:eastAsia="Times New Roman" w:hAnsi="Times New Roman" w:cs="Times New Roman"/>
          <w:kern w:val="0"/>
          <w:sz w:val="24"/>
          <w:szCs w:val="24"/>
          <w14:ligatures w14:val="none"/>
        </w:rPr>
        <w:t xml:space="preserve"> Reference Values from a Sample of the General U.S. Population, American Journal of Respiratory and Critical Care Medicine, 159(1): 179-187, January 1999 (commonly known as the NHANES III reference data set) (incorporated by reference, see </w:t>
      </w:r>
      <w:hyperlink r:id="rId8" w:history="1">
        <w:r w:rsidRPr="00B62A67">
          <w:rPr>
            <w:rFonts w:ascii="Times New Roman" w:eastAsia="Times New Roman" w:hAnsi="Times New Roman" w:cs="Times New Roman"/>
            <w:color w:val="0000FF"/>
            <w:kern w:val="0"/>
            <w:sz w:val="24"/>
            <w:szCs w:val="24"/>
            <w:u w:val="single"/>
            <w14:ligatures w14:val="none"/>
          </w:rPr>
          <w:t>§ 1910.6</w:t>
        </w:r>
      </w:hyperlink>
      <w:r w:rsidRPr="00B62A67">
        <w:rPr>
          <w:rFonts w:ascii="Times New Roman" w:eastAsia="Times New Roman" w:hAnsi="Times New Roman" w:cs="Times New Roman"/>
          <w:kern w:val="0"/>
          <w:sz w:val="24"/>
          <w:szCs w:val="24"/>
          <w14:ligatures w14:val="none"/>
        </w:rPr>
        <w:t xml:space="preserve">). To obtain reference values for Asian-Americans, </w:t>
      </w:r>
      <w:r w:rsidRPr="00B62A67">
        <w:rPr>
          <w:rFonts w:ascii="Times New Roman" w:eastAsia="Times New Roman" w:hAnsi="Times New Roman" w:cs="Times New Roman"/>
          <w:kern w:val="0"/>
          <w:sz w:val="24"/>
          <w:szCs w:val="24"/>
          <w14:ligatures w14:val="none"/>
        </w:rPr>
        <w:t>Spirometric</w:t>
      </w:r>
      <w:r w:rsidRPr="00B62A67">
        <w:rPr>
          <w:rFonts w:ascii="Times New Roman" w:eastAsia="Times New Roman" w:hAnsi="Times New Roman" w:cs="Times New Roman"/>
          <w:kern w:val="0"/>
          <w:sz w:val="24"/>
          <w:szCs w:val="24"/>
          <w14:ligatures w14:val="none"/>
        </w:rPr>
        <w:t xml:space="preserve"> Reference Values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and FVC predicted and LLN values for Caucasians shall be multiplied by 0.88 to adjust for ethnic differences. These determinations shall be made for each employee before the employee enters the workplace on the first day of the work week, preceded by at least 35 hours of no exposure to cotton dust. The tests shall be repeated during the shift, no less than 4 and no more than 10 hours after the beginning of the work shift; and, in any event, no more than one hour after cessation of exposure. Such exposure shall be typical of the employee's usual workplace exposure.</w:t>
      </w:r>
    </w:p>
    <w:p w:rsidR="00B62A67" w:rsidRPr="00B62A67" w:rsidP="00B62A67" w14:paraId="7A6CB29B"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(iv) Based upon the questionnaire results, each employee shall be graded according to Schilling's byssinosis classification system.</w:t>
      </w:r>
    </w:p>
    <w:p w:rsidR="00B62A67" w:rsidRPr="00B62A67" w:rsidP="00B62A67" w14:paraId="370CD48D"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w:t>
      </w:r>
      <w:r w:rsidRPr="00B62A67">
        <w:rPr>
          <w:rFonts w:ascii="Times New Roman" w:eastAsia="Times New Roman" w:hAnsi="Times New Roman" w:cs="Times New Roman"/>
          <w:b/>
          <w:bCs/>
          <w:i/>
          <w:iCs/>
          <w:kern w:val="0"/>
          <w:sz w:val="24"/>
          <w:szCs w:val="24"/>
          <w14:ligatures w14:val="none"/>
        </w:rPr>
        <w:t>Periodic examinations.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24302F6"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The employer shall provide at least annual medical surveillance for all employees exposed to cotton dust above the action level in yarn manufacturing, </w:t>
      </w:r>
      <w:r w:rsidRPr="00B62A67">
        <w:rPr>
          <w:rFonts w:ascii="Times New Roman" w:eastAsia="Times New Roman" w:hAnsi="Times New Roman" w:cs="Times New Roman"/>
          <w:kern w:val="0"/>
          <w:sz w:val="24"/>
          <w:szCs w:val="24"/>
          <w14:ligatures w14:val="none"/>
        </w:rPr>
        <w:t>slashing</w:t>
      </w:r>
      <w:r w:rsidRPr="00B62A67">
        <w:rPr>
          <w:rFonts w:ascii="Times New Roman" w:eastAsia="Times New Roman" w:hAnsi="Times New Roman" w:cs="Times New Roman"/>
          <w:kern w:val="0"/>
          <w:sz w:val="24"/>
          <w:szCs w:val="24"/>
          <w14:ligatures w14:val="none"/>
        </w:rPr>
        <w:t xml:space="preserve"> and weaving, cotton washing and waste house operations. The employer shall provide medical surveillance at least every two years for all employees exposed to cotton dust at or below the action level, for all employees exposed to cotton dust from washed cotton (except from washed cotton defined in </w:t>
      </w:r>
      <w:hyperlink r:id="rId6" w:anchor="p-1910.1043(n)(3)" w:history="1">
        <w:r w:rsidRPr="00B62A67">
          <w:rPr>
            <w:rFonts w:ascii="Times New Roman" w:eastAsia="Times New Roman" w:hAnsi="Times New Roman" w:cs="Times New Roman"/>
            <w:color w:val="0000FF"/>
            <w:kern w:val="0"/>
            <w:sz w:val="24"/>
            <w:szCs w:val="24"/>
            <w:u w:val="single"/>
            <w14:ligatures w14:val="none"/>
          </w:rPr>
          <w:t>paragraph (n)(3)</w:t>
        </w:r>
      </w:hyperlink>
      <w:r w:rsidRPr="00B62A67">
        <w:rPr>
          <w:rFonts w:ascii="Times New Roman" w:eastAsia="Times New Roman" w:hAnsi="Times New Roman" w:cs="Times New Roman"/>
          <w:kern w:val="0"/>
          <w:sz w:val="24"/>
          <w:szCs w:val="24"/>
          <w14:ligatures w14:val="none"/>
        </w:rPr>
        <w:t xml:space="preserve"> of this section), and for all employees exposed to cotton dust in cottonseed processing and waste processing operations. Periodic medical surveillance shall include at least an update of the medical history, standardized questionnaire (App. B-111), Schilling byssinosis grade, and the pulmonary function measurements in </w:t>
      </w:r>
      <w:hyperlink r:id="rId6" w:anchor="p-1910.1043(h)(2)(iii)" w:history="1">
        <w:r w:rsidRPr="00B62A67">
          <w:rPr>
            <w:rFonts w:ascii="Times New Roman" w:eastAsia="Times New Roman" w:hAnsi="Times New Roman" w:cs="Times New Roman"/>
            <w:color w:val="0000FF"/>
            <w:kern w:val="0"/>
            <w:sz w:val="24"/>
            <w:szCs w:val="24"/>
            <w:u w:val="single"/>
            <w14:ligatures w14:val="none"/>
          </w:rPr>
          <w:t>paragraph (h)(2)(iii)</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5FD553C2"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Medical surveillance as required in </w:t>
      </w:r>
      <w:hyperlink r:id="rId6" w:anchor="p-1910.1043(h)(3)(i)" w:history="1">
        <w:r w:rsidRPr="00B62A67">
          <w:rPr>
            <w:rFonts w:ascii="Times New Roman" w:eastAsia="Times New Roman" w:hAnsi="Times New Roman" w:cs="Times New Roman"/>
            <w:color w:val="0000FF"/>
            <w:kern w:val="0"/>
            <w:sz w:val="24"/>
            <w:szCs w:val="24"/>
            <w:u w:val="single"/>
            <w14:ligatures w14:val="none"/>
          </w:rPr>
          <w:t>paragraph (h)(3)(</w:t>
        </w:r>
        <w:r w:rsidRPr="00B62A67">
          <w:rPr>
            <w:rFonts w:ascii="Times New Roman" w:eastAsia="Times New Roman" w:hAnsi="Times New Roman" w:cs="Times New Roman"/>
            <w:color w:val="0000FF"/>
            <w:kern w:val="0"/>
            <w:sz w:val="24"/>
            <w:szCs w:val="24"/>
            <w:u w:val="single"/>
            <w14:ligatures w14:val="none"/>
          </w:rPr>
          <w:t>i</w:t>
        </w:r>
        <w:r w:rsidRPr="00B62A67">
          <w:rPr>
            <w:rFonts w:ascii="Times New Roman" w:eastAsia="Times New Roman" w:hAnsi="Times New Roman" w:cs="Times New Roman"/>
            <w:color w:val="0000FF"/>
            <w:kern w:val="0"/>
            <w:sz w:val="24"/>
            <w:szCs w:val="24"/>
            <w:u w:val="single"/>
            <w14:ligatures w14:val="none"/>
          </w:rPr>
          <w:t>)</w:t>
        </w:r>
      </w:hyperlink>
      <w:r w:rsidRPr="00B62A67">
        <w:rPr>
          <w:rFonts w:ascii="Times New Roman" w:eastAsia="Times New Roman" w:hAnsi="Times New Roman" w:cs="Times New Roman"/>
          <w:kern w:val="0"/>
          <w:sz w:val="24"/>
          <w:szCs w:val="24"/>
          <w14:ligatures w14:val="none"/>
        </w:rPr>
        <w:t xml:space="preserve"> of this section shall be provided every six months for all employees in the following categories:</w:t>
      </w:r>
    </w:p>
    <w:p w:rsidR="00B62A67" w:rsidRPr="00B62A67" w:rsidP="00B62A67" w14:paraId="15FB22C2"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An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greater than the LLN, but with an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decrement of 5 percent or 200 ml. on a first working </w:t>
      </w:r>
      <w:r w:rsidRPr="00B62A67">
        <w:rPr>
          <w:rFonts w:ascii="Times New Roman" w:eastAsia="Times New Roman" w:hAnsi="Times New Roman" w:cs="Times New Roman"/>
          <w:kern w:val="0"/>
          <w:sz w:val="24"/>
          <w:szCs w:val="24"/>
          <w14:ligatures w14:val="none"/>
        </w:rPr>
        <w:t>day;</w:t>
      </w:r>
    </w:p>
    <w:p w:rsidR="00B62A67" w:rsidRPr="00B62A67" w:rsidP="00B62A67" w14:paraId="5E711875"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An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of less than the LLN; or</w:t>
      </w:r>
    </w:p>
    <w:p w:rsidR="00B62A67" w:rsidRPr="00B62A67" w:rsidP="00B62A67" w14:paraId="33C4323F"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Where, in the opinion of the physician, any significant change in questionnaire findings, pulmonary function results, or other diagnostic tests have occurred.</w:t>
      </w:r>
    </w:p>
    <w:p w:rsidR="00B62A67" w:rsidRPr="00B62A67" w:rsidP="00B62A67" w14:paraId="08C86A64"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An employee whose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is less than 60 percent of the predicted value shall be referred to a physician for a detailed pulmonary examination.</w:t>
      </w:r>
    </w:p>
    <w:p w:rsidR="00B62A67" w:rsidRPr="00B62A67" w:rsidP="00B62A67" w14:paraId="0BA62718"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(iv) A comparison shall be made between the current examination results and those of previous examinations and a determination made by the physician as to whether there has been a significant change.</w:t>
      </w:r>
    </w:p>
    <w:p w:rsidR="00B62A67" w:rsidRPr="00B62A67" w:rsidP="00B62A67" w14:paraId="00367001"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w:t>
      </w:r>
      <w:r w:rsidRPr="00B62A67">
        <w:rPr>
          <w:rFonts w:ascii="Times New Roman" w:eastAsia="Times New Roman" w:hAnsi="Times New Roman" w:cs="Times New Roman"/>
          <w:b/>
          <w:bCs/>
          <w:i/>
          <w:iCs/>
          <w:kern w:val="0"/>
          <w:sz w:val="24"/>
          <w:szCs w:val="24"/>
          <w14:ligatures w14:val="none"/>
        </w:rPr>
        <w:t>Information provided to the physician.</w:t>
      </w:r>
      <w:r w:rsidRPr="00B62A67">
        <w:rPr>
          <w:rFonts w:ascii="Times New Roman" w:eastAsia="Times New Roman" w:hAnsi="Times New Roman" w:cs="Times New Roman"/>
          <w:kern w:val="0"/>
          <w:sz w:val="24"/>
          <w:szCs w:val="24"/>
          <w14:ligatures w14:val="none"/>
        </w:rPr>
        <w:t xml:space="preserve"> The employer shall provide the following information to the examination physician:</w:t>
      </w:r>
    </w:p>
    <w:p w:rsidR="00B62A67" w:rsidRPr="00B62A67" w:rsidP="00B62A67" w14:paraId="43739740"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A copy of this regulation and its Appendices:</w:t>
      </w:r>
    </w:p>
    <w:p w:rsidR="00B62A67" w:rsidRPr="00B62A67" w:rsidP="00B62A67" w14:paraId="447E57A1"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A description of the affected employee's duties as they relate to the employee's </w:t>
      </w:r>
      <w:r w:rsidRPr="00B62A67">
        <w:rPr>
          <w:rFonts w:ascii="Times New Roman" w:eastAsia="Times New Roman" w:hAnsi="Times New Roman" w:cs="Times New Roman"/>
          <w:kern w:val="0"/>
          <w:sz w:val="24"/>
          <w:szCs w:val="24"/>
          <w14:ligatures w14:val="none"/>
        </w:rPr>
        <w:t>exposure;</w:t>
      </w:r>
    </w:p>
    <w:p w:rsidR="00B62A67" w:rsidRPr="00B62A67" w:rsidP="00B62A67" w14:paraId="3DF49A7F"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(iii) The employee's exposure level or anticipated exposure </w:t>
      </w:r>
      <w:r w:rsidRPr="00B62A67">
        <w:rPr>
          <w:rFonts w:ascii="Times New Roman" w:eastAsia="Times New Roman" w:hAnsi="Times New Roman" w:cs="Times New Roman"/>
          <w:kern w:val="0"/>
          <w:sz w:val="24"/>
          <w:szCs w:val="24"/>
          <w14:ligatures w14:val="none"/>
        </w:rPr>
        <w:t>level;</w:t>
      </w:r>
    </w:p>
    <w:p w:rsidR="00B62A67" w:rsidRPr="00B62A67" w:rsidP="00B62A67" w14:paraId="6BD7E043"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(iv) A description of any personal protective equipment used or to be used; and</w:t>
      </w:r>
    </w:p>
    <w:p w:rsidR="00B62A67" w:rsidRPr="00B62A67" w:rsidP="00B62A67" w14:paraId="53C35A48"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(v) Information from previous medical examinations of the affected employee which is not readily available to the examining physician.</w:t>
      </w:r>
    </w:p>
    <w:p w:rsidR="00B62A67" w:rsidRPr="00B62A67" w:rsidP="00B62A67" w14:paraId="086B6463"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(5) </w:t>
      </w:r>
      <w:r w:rsidRPr="00B62A67">
        <w:rPr>
          <w:rFonts w:ascii="Times New Roman" w:eastAsia="Times New Roman" w:hAnsi="Times New Roman" w:cs="Times New Roman"/>
          <w:b/>
          <w:bCs/>
          <w:i/>
          <w:iCs/>
          <w:kern w:val="0"/>
          <w:sz w:val="24"/>
          <w:szCs w:val="24"/>
          <w14:ligatures w14:val="none"/>
        </w:rPr>
        <w:t>Physician's written opinion.</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1AF6D07B"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The employer shall obtain and furnish the employee with a copy of a written opinion from the examining physician containing the following:</w:t>
      </w:r>
    </w:p>
    <w:p w:rsidR="00B62A67" w:rsidRPr="00B62A67" w:rsidP="00B62A67" w14:paraId="09A8C01A"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The results of the medical examination and tests including the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FVC, AND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/FVC </w:t>
      </w:r>
      <w:r w:rsidRPr="00B62A67">
        <w:rPr>
          <w:rFonts w:ascii="Times New Roman" w:eastAsia="Times New Roman" w:hAnsi="Times New Roman" w:cs="Times New Roman"/>
          <w:kern w:val="0"/>
          <w:sz w:val="24"/>
          <w:szCs w:val="24"/>
          <w14:ligatures w14:val="none"/>
        </w:rPr>
        <w:t>ratio;</w:t>
      </w:r>
    </w:p>
    <w:p w:rsidR="00B62A67" w:rsidRPr="00B62A67" w:rsidP="00B62A67" w14:paraId="29DE4883"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The physician's opinion as to whether the employee has any detected medical conditions which would place the employee at increased risk of material impairment of the employee's health from exposure to cotton </w:t>
      </w:r>
      <w:r w:rsidRPr="00B62A67">
        <w:rPr>
          <w:rFonts w:ascii="Times New Roman" w:eastAsia="Times New Roman" w:hAnsi="Times New Roman" w:cs="Times New Roman"/>
          <w:kern w:val="0"/>
          <w:sz w:val="24"/>
          <w:szCs w:val="24"/>
          <w14:ligatures w14:val="none"/>
        </w:rPr>
        <w:t>dust;</w:t>
      </w:r>
    </w:p>
    <w:p w:rsidR="00B62A67" w:rsidRPr="00B62A67" w:rsidP="00B62A67" w14:paraId="4F90A3BA"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The physician's recommended limitations upon the employee's exposure to cotton dust or upon the employee's use of respirators including a determination of whether an employee can wear a negative pressure respirator, and where the employee cannot, a determination of the employee's ability to wear a powered air purifying respirator; and,</w:t>
      </w:r>
    </w:p>
    <w:p w:rsidR="00B62A67" w:rsidRPr="00B62A67" w:rsidP="00B62A67" w14:paraId="7AE6041D"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A statement that the employee has been informed by the physician of the results of the medical examination and any medical conditions which require further examination or treatment.</w:t>
      </w:r>
    </w:p>
    <w:p w:rsidR="00B62A67" w:rsidRPr="00B62A67" w:rsidP="00B62A67" w14:paraId="6538BBCD"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written opinion obtained by the employer shall not reveal specific findings or diagnoses unrelated to occupational exposure.</w:t>
      </w:r>
    </w:p>
    <w:p w:rsidR="00B62A67" w:rsidRPr="00B62A67" w:rsidP="00B62A67" w14:paraId="4C899DA2"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w:t>
      </w:r>
      <w:r w:rsidRPr="00B62A67">
        <w:rPr>
          <w:rFonts w:ascii="Times New Roman" w:eastAsia="Times New Roman" w:hAnsi="Times New Roman" w:cs="Times New Roman"/>
          <w:b/>
          <w:bCs/>
          <w:i/>
          <w:iCs/>
          <w:kern w:val="0"/>
          <w:sz w:val="24"/>
          <w:szCs w:val="24"/>
          <w14:ligatures w14:val="none"/>
        </w:rPr>
        <w:t>Employee education and training</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56713AD9"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Training program.</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50EB7F5B"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The employer shall train each employee exposed to cotton dust in accordance with the requirements of this section. The employer shall institute a training program and ensure employee participation in the program.</w:t>
      </w:r>
    </w:p>
    <w:p w:rsidR="00B62A67" w:rsidRPr="00B62A67" w:rsidP="00B62A67" w14:paraId="7581AECE"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The training program shall be provided prior to initial assignment and shall be repeated annually for each employee exposed to cotton </w:t>
      </w:r>
      <w:r w:rsidRPr="00B62A67">
        <w:rPr>
          <w:rFonts w:ascii="Times New Roman" w:eastAsia="Times New Roman" w:hAnsi="Times New Roman" w:cs="Times New Roman"/>
          <w:kern w:val="0"/>
          <w:sz w:val="24"/>
          <w:szCs w:val="24"/>
          <w14:ligatures w14:val="none"/>
        </w:rPr>
        <w:t>dust, when</w:t>
      </w:r>
      <w:r w:rsidRPr="00B62A67">
        <w:rPr>
          <w:rFonts w:ascii="Times New Roman" w:eastAsia="Times New Roman" w:hAnsi="Times New Roman" w:cs="Times New Roman"/>
          <w:kern w:val="0"/>
          <w:sz w:val="24"/>
          <w:szCs w:val="24"/>
          <w14:ligatures w14:val="none"/>
        </w:rPr>
        <w:t xml:space="preserve"> job assignments or work processes change and when employee performance indicates a need for retraining.</w:t>
      </w:r>
    </w:p>
    <w:p w:rsidR="00B62A67" w:rsidRPr="00B62A67" w:rsidP="00B62A67" w14:paraId="0B1C127F"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t>
      </w:r>
      <w:r w:rsidRPr="00B62A67">
        <w:rPr>
          <w:rFonts w:ascii="Times New Roman" w:eastAsia="Times New Roman" w:hAnsi="Times New Roman" w:cs="Times New Roman"/>
          <w:b/>
          <w:bCs/>
          <w:i/>
          <w:iCs/>
          <w:kern w:val="0"/>
          <w:sz w:val="24"/>
          <w:szCs w:val="24"/>
          <w14:ligatures w14:val="none"/>
        </w:rPr>
        <w:t>Access to training materials.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4EFE36C7"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Each employer shall post a copy of this section with its appendices in a public location at the workplace, and shall, upon request, make copies available to employees.</w:t>
      </w:r>
    </w:p>
    <w:p w:rsidR="00B62A67" w:rsidRPr="00B62A67" w:rsidP="00B62A67" w14:paraId="09884351"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employer shall provide all materials relating to the employee training and information program to the Assistant Secretary and the Director upon request.</w:t>
      </w:r>
    </w:p>
    <w:p w:rsidR="00B62A67" w:rsidRPr="00B62A67" w:rsidP="00B62A67" w14:paraId="4B8B37CB"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(j) </w:t>
      </w:r>
      <w:r w:rsidRPr="00B62A67">
        <w:rPr>
          <w:rFonts w:ascii="Times New Roman" w:eastAsia="Times New Roman" w:hAnsi="Times New Roman" w:cs="Times New Roman"/>
          <w:b/>
          <w:bCs/>
          <w:i/>
          <w:iCs/>
          <w:kern w:val="0"/>
          <w:sz w:val="24"/>
          <w:szCs w:val="24"/>
          <w14:ligatures w14:val="none"/>
        </w:rPr>
        <w:t>Signs.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36E83785"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 The employer shall post the following warning sign in each work area where the permissible exposure limit for cotton dust is exceeded:</w:t>
      </w:r>
    </w:p>
    <w:p w:rsidR="00B62A67" w:rsidRPr="00B62A67" w:rsidP="00B62A67" w14:paraId="05A6BBD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DANGER </w:t>
      </w:r>
    </w:p>
    <w:p w:rsidR="00B62A67" w:rsidRPr="00B62A67" w:rsidP="00B62A67" w14:paraId="687FF3E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COTTON DUST </w:t>
      </w:r>
    </w:p>
    <w:p w:rsidR="00B62A67" w:rsidRPr="00B62A67" w:rsidP="00B62A67" w14:paraId="0FBBC60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CAUSES DAMAGE TO LUNGS </w:t>
      </w:r>
    </w:p>
    <w:p w:rsidR="00B62A67" w:rsidRPr="00B62A67" w:rsidP="00B62A67" w14:paraId="31A79783"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(BYSSINOSIS) </w:t>
      </w:r>
    </w:p>
    <w:p w:rsidR="00B62A67" w:rsidRPr="00B62A67" w:rsidP="00B62A67" w14:paraId="056C4832"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WEAR RESPIRATORY PROTECTION IN THIS AREA</w:t>
      </w:r>
    </w:p>
    <w:p w:rsidR="00B62A67" w:rsidRPr="00B62A67" w:rsidP="00B62A67" w14:paraId="261A6435"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Prior to June 1, 2016, employers may use the following legend in lieu of that specified in </w:t>
      </w:r>
      <w:hyperlink r:id="rId6" w:anchor="p-1910.1043(j)(1)" w:history="1">
        <w:r w:rsidRPr="00B62A67">
          <w:rPr>
            <w:rFonts w:ascii="Times New Roman" w:eastAsia="Times New Roman" w:hAnsi="Times New Roman" w:cs="Times New Roman"/>
            <w:color w:val="0000FF"/>
            <w:kern w:val="0"/>
            <w:sz w:val="24"/>
            <w:szCs w:val="24"/>
            <w:u w:val="single"/>
            <w14:ligatures w14:val="none"/>
          </w:rPr>
          <w:t>paragraph (j)(1)</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5D830803"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WARNING </w:t>
      </w:r>
    </w:p>
    <w:p w:rsidR="00B62A67" w:rsidRPr="00B62A67" w:rsidP="00B62A67" w14:paraId="06D7553A"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COTTON DUST WORK AREA </w:t>
      </w:r>
    </w:p>
    <w:p w:rsidR="00B62A67" w:rsidRPr="00B62A67" w:rsidP="00B62A67" w14:paraId="0DED486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MAY CAUSE ACUTE OR DELAYED </w:t>
      </w:r>
    </w:p>
    <w:p w:rsidR="00B62A67" w:rsidRPr="00B62A67" w:rsidP="00B62A67" w14:paraId="62FF189D"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LUNG INJURY </w:t>
      </w:r>
    </w:p>
    <w:p w:rsidR="00B62A67" w:rsidRPr="00B62A67" w:rsidP="00B62A67" w14:paraId="6F603BA3"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(BYSSINOSIS) </w:t>
      </w:r>
    </w:p>
    <w:p w:rsidR="00B62A67" w:rsidRPr="00B62A67" w:rsidP="00B62A67" w14:paraId="59DCDF0A"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RESPIRATORS </w:t>
      </w:r>
    </w:p>
    <w:p w:rsidR="00B62A67" w:rsidRPr="00B62A67" w:rsidP="00B62A67" w14:paraId="0965622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REQUIRED IN THIS AREA</w:t>
      </w:r>
    </w:p>
    <w:p w:rsidR="00B62A67" w:rsidRPr="00B62A67" w:rsidP="00B62A67" w14:paraId="1173D5CE"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(k) </w:t>
      </w:r>
      <w:r w:rsidRPr="00B62A67">
        <w:rPr>
          <w:rFonts w:ascii="Times New Roman" w:eastAsia="Times New Roman" w:hAnsi="Times New Roman" w:cs="Times New Roman"/>
          <w:b/>
          <w:bCs/>
          <w:i/>
          <w:iCs/>
          <w:kern w:val="0"/>
          <w:sz w:val="24"/>
          <w:szCs w:val="24"/>
          <w14:ligatures w14:val="none"/>
        </w:rPr>
        <w:t>Recordkeeping</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23DDEC92"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Exposure measurements.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13C96160"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The employer shall establish and maintain an accurate record of all measurements required by </w:t>
      </w:r>
      <w:hyperlink r:id="rId6" w:anchor="p-1910.1043(d)" w:history="1">
        <w:r w:rsidRPr="00B62A67">
          <w:rPr>
            <w:rFonts w:ascii="Times New Roman" w:eastAsia="Times New Roman" w:hAnsi="Times New Roman" w:cs="Times New Roman"/>
            <w:color w:val="0000FF"/>
            <w:kern w:val="0"/>
            <w:sz w:val="24"/>
            <w:szCs w:val="24"/>
            <w:u w:val="single"/>
            <w14:ligatures w14:val="none"/>
          </w:rPr>
          <w:t>paragraph (d)</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2FA96C87"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record shall include:</w:t>
      </w:r>
    </w:p>
    <w:p w:rsidR="00B62A67" w:rsidRPr="00B62A67" w:rsidP="00B62A67" w14:paraId="11B549EB"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A log containing the items listed in paragraph IV (a) of appendix A, and the dates, number, duration, and results of each of the samples taken, including a description of the procedure used to determine representative employee </w:t>
      </w:r>
      <w:r w:rsidRPr="00B62A67">
        <w:rPr>
          <w:rFonts w:ascii="Times New Roman" w:eastAsia="Times New Roman" w:hAnsi="Times New Roman" w:cs="Times New Roman"/>
          <w:kern w:val="0"/>
          <w:sz w:val="24"/>
          <w:szCs w:val="24"/>
          <w14:ligatures w14:val="none"/>
        </w:rPr>
        <w:t>exposure;</w:t>
      </w:r>
    </w:p>
    <w:p w:rsidR="00B62A67" w:rsidRPr="00B62A67" w:rsidP="00B62A67" w14:paraId="72E16BCC"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The type of protective devices worn, if any, and length of time worn; and</w:t>
      </w:r>
    </w:p>
    <w:p w:rsidR="00B62A67" w:rsidRPr="00B62A67" w:rsidP="00B62A67" w14:paraId="4CF1707D"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The names, job classifications, and exposure levels of employees whose exposure the measurement is intended to represent.</w:t>
      </w:r>
    </w:p>
    <w:p w:rsidR="00B62A67" w:rsidRPr="00B62A67" w:rsidP="00B62A67" w14:paraId="65753D28"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The employer shall maintain this record for at least 20 years.</w:t>
      </w:r>
    </w:p>
    <w:p w:rsidR="00B62A67" w:rsidRPr="00B62A67" w:rsidP="00B62A67" w14:paraId="5DB807E3"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t>
      </w:r>
      <w:r w:rsidRPr="00B62A67">
        <w:rPr>
          <w:rFonts w:ascii="Times New Roman" w:eastAsia="Times New Roman" w:hAnsi="Times New Roman" w:cs="Times New Roman"/>
          <w:b/>
          <w:bCs/>
          <w:i/>
          <w:iCs/>
          <w:kern w:val="0"/>
          <w:sz w:val="24"/>
          <w:szCs w:val="24"/>
          <w14:ligatures w14:val="none"/>
        </w:rPr>
        <w:t>Medical surveillance.</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78137FEE"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The employer shall establish and maintain an accurate medical record for each employee subject to medical surveillance required by </w:t>
      </w:r>
      <w:hyperlink r:id="rId6" w:anchor="p-1910.1043(h)" w:history="1">
        <w:r w:rsidRPr="00B62A67">
          <w:rPr>
            <w:rFonts w:ascii="Times New Roman" w:eastAsia="Times New Roman" w:hAnsi="Times New Roman" w:cs="Times New Roman"/>
            <w:color w:val="0000FF"/>
            <w:kern w:val="0"/>
            <w:sz w:val="24"/>
            <w:szCs w:val="24"/>
            <w:u w:val="single"/>
            <w14:ligatures w14:val="none"/>
          </w:rPr>
          <w:t>paragraph (h)</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1F1FBFF4"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The record shall include:</w:t>
      </w:r>
    </w:p>
    <w:p w:rsidR="00B62A67" w:rsidRPr="00B62A67" w:rsidP="00B62A67" w14:paraId="2013BC19"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The name and description of the duties of the </w:t>
      </w:r>
      <w:r w:rsidRPr="00B62A67">
        <w:rPr>
          <w:rFonts w:ascii="Times New Roman" w:eastAsia="Times New Roman" w:hAnsi="Times New Roman" w:cs="Times New Roman"/>
          <w:kern w:val="0"/>
          <w:sz w:val="24"/>
          <w:szCs w:val="24"/>
          <w14:ligatures w14:val="none"/>
        </w:rPr>
        <w:t>employee;</w:t>
      </w:r>
    </w:p>
    <w:p w:rsidR="00B62A67" w:rsidRPr="00B62A67" w:rsidP="00B62A67" w14:paraId="3023D75C"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A copy of the medical examination results including the medical history, questionnaire response, results of all tests, and the physician's </w:t>
      </w:r>
      <w:r w:rsidRPr="00B62A67">
        <w:rPr>
          <w:rFonts w:ascii="Times New Roman" w:eastAsia="Times New Roman" w:hAnsi="Times New Roman" w:cs="Times New Roman"/>
          <w:kern w:val="0"/>
          <w:sz w:val="24"/>
          <w:szCs w:val="24"/>
          <w14:ligatures w14:val="none"/>
        </w:rPr>
        <w:t>recommendation;</w:t>
      </w:r>
    </w:p>
    <w:p w:rsidR="00B62A67" w:rsidRPr="00B62A67" w:rsidP="00B62A67" w14:paraId="6A09BAD0"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 A copy of the physician's written </w:t>
      </w:r>
      <w:r w:rsidRPr="00B62A67">
        <w:rPr>
          <w:rFonts w:ascii="Times New Roman" w:eastAsia="Times New Roman" w:hAnsi="Times New Roman" w:cs="Times New Roman"/>
          <w:kern w:val="0"/>
          <w:sz w:val="24"/>
          <w:szCs w:val="24"/>
          <w14:ligatures w14:val="none"/>
        </w:rPr>
        <w:t>opinion;</w:t>
      </w:r>
    </w:p>
    <w:p w:rsidR="00B62A67" w:rsidRPr="00B62A67" w:rsidP="00B62A67" w14:paraId="1250A7F7"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(D) Any employee medical complaints related to exposure to cotton </w:t>
      </w:r>
      <w:r w:rsidRPr="00B62A67">
        <w:rPr>
          <w:rFonts w:ascii="Times New Roman" w:eastAsia="Times New Roman" w:hAnsi="Times New Roman" w:cs="Times New Roman"/>
          <w:kern w:val="0"/>
          <w:sz w:val="24"/>
          <w:szCs w:val="24"/>
          <w14:ligatures w14:val="none"/>
        </w:rPr>
        <w:t>dust;</w:t>
      </w:r>
    </w:p>
    <w:p w:rsidR="00B62A67" w:rsidRPr="00B62A67" w:rsidP="00B62A67" w14:paraId="3B485F82"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(E) A copy of this standard and its appendices, except that the employer may keep one copy of the standard and the appendices for all employees, </w:t>
      </w:r>
      <w:r w:rsidRPr="00B62A67">
        <w:rPr>
          <w:rFonts w:ascii="Times New Roman" w:eastAsia="Times New Roman" w:hAnsi="Times New Roman" w:cs="Times New Roman"/>
          <w:kern w:val="0"/>
          <w:sz w:val="24"/>
          <w:szCs w:val="24"/>
          <w14:ligatures w14:val="none"/>
        </w:rPr>
        <w:t>provided that</w:t>
      </w:r>
      <w:r w:rsidRPr="00B62A67">
        <w:rPr>
          <w:rFonts w:ascii="Times New Roman" w:eastAsia="Times New Roman" w:hAnsi="Times New Roman" w:cs="Times New Roman"/>
          <w:kern w:val="0"/>
          <w:sz w:val="24"/>
          <w:szCs w:val="24"/>
          <w14:ligatures w14:val="none"/>
        </w:rPr>
        <w:t xml:space="preserve"> he references the standard and appendices in the medical surveillance record of each employee; and</w:t>
      </w:r>
    </w:p>
    <w:p w:rsidR="00B62A67" w:rsidRPr="00B62A67" w:rsidP="00B62A67" w14:paraId="6284E194"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(F) A copy of the information provided to the physician as required by </w:t>
      </w:r>
      <w:hyperlink r:id="rId6" w:anchor="p-1910.1043(h)(4)" w:history="1">
        <w:r w:rsidRPr="00B62A67">
          <w:rPr>
            <w:rFonts w:ascii="Times New Roman" w:eastAsia="Times New Roman" w:hAnsi="Times New Roman" w:cs="Times New Roman"/>
            <w:color w:val="0000FF"/>
            <w:kern w:val="0"/>
            <w:sz w:val="24"/>
            <w:szCs w:val="24"/>
            <w:u w:val="single"/>
            <w14:ligatures w14:val="none"/>
          </w:rPr>
          <w:t>paragraph (h)(4)</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1ECEE56D"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The employer shall maintain this record for at least 20 years.</w:t>
      </w:r>
    </w:p>
    <w:p w:rsidR="00B62A67" w:rsidRPr="00B62A67" w:rsidP="00B62A67" w14:paraId="02444757"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w:t>
      </w:r>
      <w:r w:rsidRPr="00B62A67">
        <w:rPr>
          <w:rFonts w:ascii="Times New Roman" w:eastAsia="Times New Roman" w:hAnsi="Times New Roman" w:cs="Times New Roman"/>
          <w:b/>
          <w:bCs/>
          <w:i/>
          <w:iCs/>
          <w:kern w:val="0"/>
          <w:sz w:val="24"/>
          <w:szCs w:val="24"/>
          <w14:ligatures w14:val="none"/>
        </w:rPr>
        <w:t>Availability.</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107185B0"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The employer shall make all records required to be maintained by </w:t>
      </w:r>
      <w:hyperlink r:id="rId6" w:anchor="p-1910.1043(k)" w:history="1">
        <w:r w:rsidRPr="00B62A67">
          <w:rPr>
            <w:rFonts w:ascii="Times New Roman" w:eastAsia="Times New Roman" w:hAnsi="Times New Roman" w:cs="Times New Roman"/>
            <w:color w:val="0000FF"/>
            <w:kern w:val="0"/>
            <w:sz w:val="24"/>
            <w:szCs w:val="24"/>
            <w:u w:val="single"/>
            <w14:ligatures w14:val="none"/>
          </w:rPr>
          <w:t>paragraph (k)</w:t>
        </w:r>
      </w:hyperlink>
      <w:r w:rsidRPr="00B62A67">
        <w:rPr>
          <w:rFonts w:ascii="Times New Roman" w:eastAsia="Times New Roman" w:hAnsi="Times New Roman" w:cs="Times New Roman"/>
          <w:kern w:val="0"/>
          <w:sz w:val="24"/>
          <w:szCs w:val="24"/>
          <w14:ligatures w14:val="none"/>
        </w:rPr>
        <w:t xml:space="preserve"> of this section available to the Assistant Secretary and the Director for examination and copying.</w:t>
      </w:r>
    </w:p>
    <w:p w:rsidR="00B62A67" w:rsidRPr="00B62A67" w:rsidP="00B62A67" w14:paraId="6E226370"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Employee exposure measurement records and employee medical records required by this paragraph shall be provided upon request to employees, designated representatives, and the Assistant Secretary in accordance with </w:t>
      </w:r>
      <w:hyperlink r:id="rId9" w:anchor="p-1910.1020(a)" w:history="1">
        <w:r w:rsidRPr="00B62A67">
          <w:rPr>
            <w:rFonts w:ascii="Times New Roman" w:eastAsia="Times New Roman" w:hAnsi="Times New Roman" w:cs="Times New Roman"/>
            <w:color w:val="0000FF"/>
            <w:kern w:val="0"/>
            <w:sz w:val="24"/>
            <w:szCs w:val="24"/>
            <w:u w:val="single"/>
            <w14:ligatures w14:val="none"/>
          </w:rPr>
          <w:t>29 CFR 1910.1020 (a)</w:t>
        </w:r>
      </w:hyperlink>
      <w:r w:rsidRPr="00B62A67">
        <w:rPr>
          <w:rFonts w:ascii="Times New Roman" w:eastAsia="Times New Roman" w:hAnsi="Times New Roman" w:cs="Times New Roman"/>
          <w:kern w:val="0"/>
          <w:sz w:val="24"/>
          <w:szCs w:val="24"/>
          <w14:ligatures w14:val="none"/>
        </w:rPr>
        <w:t xml:space="preserve"> through </w:t>
      </w:r>
      <w:hyperlink r:id="rId9" w:anchor="p-1910.1020(e)" w:history="1">
        <w:r w:rsidRPr="00B62A67">
          <w:rPr>
            <w:rFonts w:ascii="Times New Roman" w:eastAsia="Times New Roman" w:hAnsi="Times New Roman" w:cs="Times New Roman"/>
            <w:color w:val="0000FF"/>
            <w:kern w:val="0"/>
            <w:sz w:val="24"/>
            <w:szCs w:val="24"/>
            <w:u w:val="single"/>
            <w14:ligatures w14:val="none"/>
          </w:rPr>
          <w:t>(e)</w:t>
        </w:r>
      </w:hyperlink>
      <w:r w:rsidRPr="00B62A67">
        <w:rPr>
          <w:rFonts w:ascii="Times New Roman" w:eastAsia="Times New Roman" w:hAnsi="Times New Roman" w:cs="Times New Roman"/>
          <w:kern w:val="0"/>
          <w:sz w:val="24"/>
          <w:szCs w:val="24"/>
          <w14:ligatures w14:val="none"/>
        </w:rPr>
        <w:t xml:space="preserve"> and </w:t>
      </w:r>
      <w:hyperlink r:id="rId9" w:anchor="p-1910.1020(g)" w:history="1">
        <w:r w:rsidRPr="00B62A67">
          <w:rPr>
            <w:rFonts w:ascii="Times New Roman" w:eastAsia="Times New Roman" w:hAnsi="Times New Roman" w:cs="Times New Roman"/>
            <w:color w:val="0000FF"/>
            <w:kern w:val="0"/>
            <w:sz w:val="24"/>
            <w:szCs w:val="24"/>
            <w:u w:val="single"/>
            <w14:ligatures w14:val="none"/>
          </w:rPr>
          <w:t>(g)</w:t>
        </w:r>
      </w:hyperlink>
      <w:r w:rsidRPr="00B62A67">
        <w:rPr>
          <w:rFonts w:ascii="Times New Roman" w:eastAsia="Times New Roman" w:hAnsi="Times New Roman" w:cs="Times New Roman"/>
          <w:kern w:val="0"/>
          <w:sz w:val="24"/>
          <w:szCs w:val="24"/>
          <w14:ligatures w14:val="none"/>
        </w:rPr>
        <w:t xml:space="preserve"> through </w:t>
      </w:r>
      <w:hyperlink r:id="rId9" w:anchor="p-1910.1020(i)" w:history="1">
        <w:r w:rsidRPr="00B62A67">
          <w:rPr>
            <w:rFonts w:ascii="Times New Roman" w:eastAsia="Times New Roman" w:hAnsi="Times New Roman" w:cs="Times New Roman"/>
            <w:color w:val="0000FF"/>
            <w:kern w:val="0"/>
            <w:sz w:val="24"/>
            <w:szCs w:val="24"/>
            <w:u w:val="single"/>
            <w14:ligatures w14:val="none"/>
          </w:rPr>
          <w:t>(</w:t>
        </w:r>
        <w:r w:rsidRPr="00B62A67">
          <w:rPr>
            <w:rFonts w:ascii="Times New Roman" w:eastAsia="Times New Roman" w:hAnsi="Times New Roman" w:cs="Times New Roman"/>
            <w:color w:val="0000FF"/>
            <w:kern w:val="0"/>
            <w:sz w:val="24"/>
            <w:szCs w:val="24"/>
            <w:u w:val="single"/>
            <w14:ligatures w14:val="none"/>
          </w:rPr>
          <w:t>i</w:t>
        </w:r>
        <w:r w:rsidRPr="00B62A67">
          <w:rPr>
            <w:rFonts w:ascii="Times New Roman" w:eastAsia="Times New Roman" w:hAnsi="Times New Roman" w:cs="Times New Roman"/>
            <w:color w:val="0000FF"/>
            <w:kern w:val="0"/>
            <w:sz w:val="24"/>
            <w:szCs w:val="24"/>
            <w:u w:val="single"/>
            <w14:ligatures w14:val="none"/>
          </w:rPr>
          <w:t>)</w:t>
        </w:r>
      </w:hyperlink>
      <w:r w:rsidRPr="00B62A67">
        <w:rPr>
          <w:rFonts w:ascii="Times New Roman" w:eastAsia="Times New Roman" w:hAnsi="Times New Roman" w:cs="Times New Roman"/>
          <w:kern w:val="0"/>
          <w:sz w:val="24"/>
          <w:szCs w:val="24"/>
          <w14:ligatures w14:val="none"/>
        </w:rPr>
        <w:t>.</w:t>
      </w:r>
    </w:p>
    <w:p w:rsidR="00B62A67" w:rsidRPr="00B62A67" w:rsidP="00B62A67" w14:paraId="384DC0DD"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w:t>
      </w:r>
      <w:r w:rsidRPr="00B62A67">
        <w:rPr>
          <w:rFonts w:ascii="Times New Roman" w:eastAsia="Times New Roman" w:hAnsi="Times New Roman" w:cs="Times New Roman"/>
          <w:b/>
          <w:bCs/>
          <w:i/>
          <w:iCs/>
          <w:kern w:val="0"/>
          <w:sz w:val="24"/>
          <w:szCs w:val="24"/>
          <w14:ligatures w14:val="none"/>
        </w:rPr>
        <w:t>Transfer of records.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19ECBDD2"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xml:space="preserve">) Whenever the employer ceases to do business, the successor employer shall receive and retain all records required to be maintained by </w:t>
      </w:r>
      <w:hyperlink r:id="rId6" w:anchor="p-1910.1043(k)" w:history="1">
        <w:r w:rsidRPr="00B62A67">
          <w:rPr>
            <w:rFonts w:ascii="Times New Roman" w:eastAsia="Times New Roman" w:hAnsi="Times New Roman" w:cs="Times New Roman"/>
            <w:color w:val="0000FF"/>
            <w:kern w:val="0"/>
            <w:sz w:val="24"/>
            <w:szCs w:val="24"/>
            <w:u w:val="single"/>
            <w14:ligatures w14:val="none"/>
          </w:rPr>
          <w:t>paragraph (k)</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2A3AEB78"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(ii) The employer shall also comply with any additional requirements involving transfer of records set forth in </w:t>
      </w:r>
      <w:hyperlink r:id="rId9" w:anchor="p-1910.1020(h)" w:history="1">
        <w:r w:rsidRPr="00B62A67">
          <w:rPr>
            <w:rFonts w:ascii="Times New Roman" w:eastAsia="Times New Roman" w:hAnsi="Times New Roman" w:cs="Times New Roman"/>
            <w:color w:val="0000FF"/>
            <w:kern w:val="0"/>
            <w:sz w:val="24"/>
            <w:szCs w:val="24"/>
            <w:u w:val="single"/>
            <w14:ligatures w14:val="none"/>
          </w:rPr>
          <w:t>29 CFR 1910.1020(h)</w:t>
        </w:r>
      </w:hyperlink>
      <w:r w:rsidRPr="00B62A67">
        <w:rPr>
          <w:rFonts w:ascii="Times New Roman" w:eastAsia="Times New Roman" w:hAnsi="Times New Roman" w:cs="Times New Roman"/>
          <w:kern w:val="0"/>
          <w:sz w:val="24"/>
          <w:szCs w:val="24"/>
          <w14:ligatures w14:val="none"/>
        </w:rPr>
        <w:t>.</w:t>
      </w:r>
    </w:p>
    <w:p w:rsidR="00B62A67" w:rsidRPr="00B62A67" w:rsidP="00B62A67" w14:paraId="31682DB1"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(l) </w:t>
      </w:r>
      <w:r w:rsidRPr="00B62A67">
        <w:rPr>
          <w:rFonts w:ascii="Times New Roman" w:eastAsia="Times New Roman" w:hAnsi="Times New Roman" w:cs="Times New Roman"/>
          <w:b/>
          <w:bCs/>
          <w:i/>
          <w:iCs/>
          <w:kern w:val="0"/>
          <w:sz w:val="24"/>
          <w:szCs w:val="24"/>
          <w14:ligatures w14:val="none"/>
        </w:rPr>
        <w:t>Observation of monitoring.</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4ADA3A4"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The employer shall provide affected employees or their designated representatives an opportunity to observe any measuring or monitoring of employee exposure to cotton dust conducted pursuant to </w:t>
      </w:r>
      <w:hyperlink r:id="rId6" w:anchor="p-1910.1043(d)" w:history="1">
        <w:r w:rsidRPr="00B62A67">
          <w:rPr>
            <w:rFonts w:ascii="Times New Roman" w:eastAsia="Times New Roman" w:hAnsi="Times New Roman" w:cs="Times New Roman"/>
            <w:color w:val="0000FF"/>
            <w:kern w:val="0"/>
            <w:sz w:val="24"/>
            <w:szCs w:val="24"/>
            <w:u w:val="single"/>
            <w14:ligatures w14:val="none"/>
          </w:rPr>
          <w:t>paragraph (d)</w:t>
        </w:r>
      </w:hyperlink>
      <w:r w:rsidRPr="00B62A67">
        <w:rPr>
          <w:rFonts w:ascii="Times New Roman" w:eastAsia="Times New Roman" w:hAnsi="Times New Roman" w:cs="Times New Roman"/>
          <w:kern w:val="0"/>
          <w:sz w:val="24"/>
          <w:szCs w:val="24"/>
          <w14:ligatures w14:val="none"/>
        </w:rPr>
        <w:t xml:space="preserve"> of this section.</w:t>
      </w:r>
    </w:p>
    <w:p w:rsidR="00B62A67" w:rsidRPr="00B62A67" w:rsidP="00B62A67" w14:paraId="146B70DF"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Whenever observation of the measuring or monitoring of employee exposure to cotton dust requires entry into an area where the use of personal protective equipment is required, the employer shall provide the observer with and assure the use of such equipment and shall require the observer to comply with all other applicable safety and health procedures.</w:t>
      </w:r>
    </w:p>
    <w:p w:rsidR="00B62A67" w:rsidRPr="00B62A67" w:rsidP="00B62A67" w14:paraId="78D5C784"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(3) Without interfering with the measurement, observers shall be entitled to:</w:t>
      </w:r>
    </w:p>
    <w:p w:rsidR="00B62A67" w:rsidRPr="00B62A67" w:rsidP="00B62A67" w14:paraId="3C540F1C"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An explanation of the measurement procedures:</w:t>
      </w:r>
    </w:p>
    <w:p w:rsidR="00B62A67" w:rsidRPr="00B62A67" w:rsidP="00B62A67" w14:paraId="7FD47E42"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An opportunity to observe all steps related to the measurement of airborne concentrations of cotton dust performed at the place of exposure; and</w:t>
      </w:r>
    </w:p>
    <w:p w:rsidR="00B62A67" w:rsidRPr="00B62A67" w:rsidP="00B62A67" w14:paraId="15FCA90F"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(iii) An opportunity to record the results obtained.</w:t>
      </w:r>
    </w:p>
    <w:p w:rsidR="00B62A67" w:rsidRPr="00B62A67" w:rsidP="00B62A67" w14:paraId="18EE5A53"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(m) </w:t>
      </w:r>
      <w:r w:rsidRPr="00B62A67">
        <w:rPr>
          <w:rFonts w:ascii="Times New Roman" w:eastAsia="Times New Roman" w:hAnsi="Times New Roman" w:cs="Times New Roman"/>
          <w:b/>
          <w:bCs/>
          <w:i/>
          <w:iCs/>
          <w:kern w:val="0"/>
          <w:sz w:val="24"/>
          <w:szCs w:val="24"/>
          <w14:ligatures w14:val="none"/>
        </w:rPr>
        <w:t>Washed Cotton</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B0BECA2"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b/>
          <w:bCs/>
          <w:i/>
          <w:iCs/>
          <w:kern w:val="0"/>
          <w:sz w:val="24"/>
          <w:szCs w:val="24"/>
          <w14:ligatures w14:val="none"/>
        </w:rPr>
        <w:t>Exemptions.</w:t>
      </w:r>
      <w:r w:rsidRPr="00B62A67">
        <w:rPr>
          <w:rFonts w:ascii="Times New Roman" w:eastAsia="Times New Roman" w:hAnsi="Times New Roman" w:cs="Times New Roman"/>
          <w:kern w:val="0"/>
          <w:sz w:val="24"/>
          <w:szCs w:val="24"/>
          <w14:ligatures w14:val="none"/>
        </w:rPr>
        <w:t xml:space="preserve"> Cotton, after it has been washed by the processes described in this paragraph, is exempt from all or parts of this section as specified if the requirements of this paragraph are met.</w:t>
      </w:r>
    </w:p>
    <w:p w:rsidR="00B62A67" w:rsidRPr="00B62A67" w:rsidP="00B62A67" w14:paraId="6381CB75"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w:t>
      </w:r>
      <w:r w:rsidRPr="00B62A67">
        <w:rPr>
          <w:rFonts w:ascii="Times New Roman" w:eastAsia="Times New Roman" w:hAnsi="Times New Roman" w:cs="Times New Roman"/>
          <w:b/>
          <w:bCs/>
          <w:i/>
          <w:iCs/>
          <w:kern w:val="0"/>
          <w:sz w:val="24"/>
          <w:szCs w:val="24"/>
          <w14:ligatures w14:val="none"/>
        </w:rPr>
        <w:t>Initial requirements.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56721B9"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In order for an employer to qualify as exempt or partially exempt from this standard for operations using washed cotton, the employer must demonstrate that the cotton was washed in a facility which is open to inspection by the Assistant Secretary and the employer must provide sufficient accurate documentary evidence to demonstrate that the washing methods utilized meet the requirements of this paragraph.</w:t>
      </w:r>
    </w:p>
    <w:p w:rsidR="00B62A67" w:rsidRPr="00B62A67" w:rsidP="00B62A67" w14:paraId="60855DFE"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An employer who handles or processes cotton which has been washed in a facility not under the employer's control and claims an exemption or partial exemption under this paragraph, must obtain from the cotton washer and make available at the worksite, to the Assistant Secretary, to any affected employee, or to their designated representative the following:</w:t>
      </w:r>
    </w:p>
    <w:p w:rsidR="00B62A67" w:rsidRPr="00B62A67" w:rsidP="00B62A67" w14:paraId="7773C46B"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A certification by the washer of the cotton of the grade of cotton, the type of washing process, and that the batch meets the requirements of this </w:t>
      </w:r>
      <w:r w:rsidRPr="00B62A67">
        <w:rPr>
          <w:rFonts w:ascii="Times New Roman" w:eastAsia="Times New Roman" w:hAnsi="Times New Roman" w:cs="Times New Roman"/>
          <w:kern w:val="0"/>
          <w:sz w:val="24"/>
          <w:szCs w:val="24"/>
          <w14:ligatures w14:val="none"/>
        </w:rPr>
        <w:t>paragraph;</w:t>
      </w:r>
    </w:p>
    <w:p w:rsidR="00B62A67" w:rsidRPr="00B62A67" w:rsidP="00B62A67" w14:paraId="2F433356"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Sufficient accurate documentation by the washer of the cotton grades and washing process; and</w:t>
      </w:r>
    </w:p>
    <w:p w:rsidR="00B62A67" w:rsidRPr="00B62A67" w:rsidP="00B62A67" w14:paraId="40152476"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An authorization by the washer that the Assistant Secretary or the Director may inspect the washer's washing facilities and documentation of the process.</w:t>
      </w:r>
    </w:p>
    <w:p w:rsidR="00B62A67" w:rsidRPr="00B62A67" w:rsidP="00B62A67" w14:paraId="0624A1E1"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w:t>
      </w:r>
      <w:r w:rsidRPr="00B62A67">
        <w:rPr>
          <w:rFonts w:ascii="Times New Roman" w:eastAsia="Times New Roman" w:hAnsi="Times New Roman" w:cs="Times New Roman"/>
          <w:b/>
          <w:bCs/>
          <w:i/>
          <w:iCs/>
          <w:kern w:val="0"/>
          <w:sz w:val="24"/>
          <w:szCs w:val="24"/>
          <w14:ligatures w14:val="none"/>
        </w:rPr>
        <w:t>Medical and dyed cotton.</w:t>
      </w:r>
      <w:r w:rsidRPr="00B62A67">
        <w:rPr>
          <w:rFonts w:ascii="Times New Roman" w:eastAsia="Times New Roman" w:hAnsi="Times New Roman" w:cs="Times New Roman"/>
          <w:kern w:val="0"/>
          <w:sz w:val="24"/>
          <w:szCs w:val="24"/>
          <w14:ligatures w14:val="none"/>
        </w:rPr>
        <w:t xml:space="preserve"> Medical grade (USP) cotton, cotton that has been scoured, </w:t>
      </w:r>
      <w:r w:rsidRPr="00B62A67">
        <w:rPr>
          <w:rFonts w:ascii="Times New Roman" w:eastAsia="Times New Roman" w:hAnsi="Times New Roman" w:cs="Times New Roman"/>
          <w:kern w:val="0"/>
          <w:sz w:val="24"/>
          <w:szCs w:val="24"/>
          <w14:ligatures w14:val="none"/>
        </w:rPr>
        <w:t>bleached</w:t>
      </w:r>
      <w:r w:rsidRPr="00B62A67">
        <w:rPr>
          <w:rFonts w:ascii="Times New Roman" w:eastAsia="Times New Roman" w:hAnsi="Times New Roman" w:cs="Times New Roman"/>
          <w:kern w:val="0"/>
          <w:sz w:val="24"/>
          <w:szCs w:val="24"/>
          <w14:ligatures w14:val="none"/>
        </w:rPr>
        <w:t xml:space="preserve"> and dyed, and mercerized yarn shall be exempt from all provisions of this standard.</w:t>
      </w:r>
    </w:p>
    <w:p w:rsidR="00B62A67" w:rsidRPr="00B62A67" w:rsidP="00B62A67" w14:paraId="4662F481"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w:t>
      </w:r>
      <w:r w:rsidRPr="00B62A67">
        <w:rPr>
          <w:rFonts w:ascii="Times New Roman" w:eastAsia="Times New Roman" w:hAnsi="Times New Roman" w:cs="Times New Roman"/>
          <w:b/>
          <w:bCs/>
          <w:i/>
          <w:iCs/>
          <w:kern w:val="0"/>
          <w:sz w:val="24"/>
          <w:szCs w:val="24"/>
          <w14:ligatures w14:val="none"/>
        </w:rPr>
        <w:t>Higher grade washed cotton.</w:t>
      </w:r>
      <w:r w:rsidRPr="00B62A67">
        <w:rPr>
          <w:rFonts w:ascii="Times New Roman" w:eastAsia="Times New Roman" w:hAnsi="Times New Roman" w:cs="Times New Roman"/>
          <w:kern w:val="0"/>
          <w:sz w:val="24"/>
          <w:szCs w:val="24"/>
          <w14:ligatures w14:val="none"/>
        </w:rPr>
        <w:t xml:space="preserve"> The handling or processing of cotton classed as “low middling light spotted or better” (color grade 52 or better and leaf grade code 5 or better according to the 1993 USDA classification system) shall be exempt from all provisions of the standard except the requirements of paragraphs (h) medical surveillance, (k)(2) through (4) recordkeeping—medical records, and Appendices B, C, and D of this section, if they have been washed on one of the following systems:</w:t>
      </w:r>
    </w:p>
    <w:p w:rsidR="00B62A67" w:rsidRPr="00B62A67" w:rsidP="00B62A67" w14:paraId="5D4AC271"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On a continuous batt system or a rayon rinse system including the following conditions:</w:t>
      </w:r>
    </w:p>
    <w:p w:rsidR="00B62A67" w:rsidRPr="00B62A67" w:rsidP="00B62A67" w14:paraId="18125121"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With </w:t>
      </w:r>
      <w:r w:rsidRPr="00B62A67">
        <w:rPr>
          <w:rFonts w:ascii="Times New Roman" w:eastAsia="Times New Roman" w:hAnsi="Times New Roman" w:cs="Times New Roman"/>
          <w:kern w:val="0"/>
          <w:sz w:val="24"/>
          <w:szCs w:val="24"/>
          <w14:ligatures w14:val="none"/>
        </w:rPr>
        <w:t>water;</w:t>
      </w:r>
    </w:p>
    <w:p w:rsidR="00B62A67" w:rsidRPr="00B62A67" w:rsidP="00B62A67" w14:paraId="11BF1DEE"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At a temperature of no less than 60 °</w:t>
      </w:r>
      <w:r w:rsidRPr="00B62A67">
        <w:rPr>
          <w:rFonts w:ascii="Times New Roman" w:eastAsia="Times New Roman" w:hAnsi="Times New Roman" w:cs="Times New Roman"/>
          <w:kern w:val="0"/>
          <w:sz w:val="24"/>
          <w:szCs w:val="24"/>
          <w14:ligatures w14:val="none"/>
        </w:rPr>
        <w:t>C;</w:t>
      </w:r>
    </w:p>
    <w:p w:rsidR="00B62A67" w:rsidRPr="00B62A67" w:rsidP="00B62A67" w14:paraId="6BEBFD1D"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With a water-to-fiber ratio of no less than 40:1; and</w:t>
      </w:r>
    </w:p>
    <w:p w:rsidR="00B62A67" w:rsidRPr="00B62A67" w:rsidP="00B62A67" w14:paraId="575A3094"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With the bacterial levels in the wash water controlled to limit bacterial contamination of the cotton.</w:t>
      </w:r>
    </w:p>
    <w:p w:rsidR="00B62A67" w:rsidRPr="00B62A67" w:rsidP="00B62A67" w14:paraId="3A067F19" w14:textId="77777777">
      <w:pPr>
        <w:spacing w:before="100" w:beforeAutospacing="1" w:after="100" w:afterAutospacing="1" w:line="240" w:lineRule="auto"/>
        <w:ind w:left="54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(ii) On a batch kier washing system including the following conditions:</w:t>
      </w:r>
    </w:p>
    <w:p w:rsidR="00B62A67" w:rsidRPr="00B62A67" w:rsidP="00B62A67" w14:paraId="2646BA0D"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With </w:t>
      </w:r>
      <w:r w:rsidRPr="00B62A67">
        <w:rPr>
          <w:rFonts w:ascii="Times New Roman" w:eastAsia="Times New Roman" w:hAnsi="Times New Roman" w:cs="Times New Roman"/>
          <w:kern w:val="0"/>
          <w:sz w:val="24"/>
          <w:szCs w:val="24"/>
          <w14:ligatures w14:val="none"/>
        </w:rPr>
        <w:t>water;</w:t>
      </w:r>
    </w:p>
    <w:p w:rsidR="00B62A67" w:rsidRPr="00B62A67" w:rsidP="00B62A67" w14:paraId="025C41A5"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With cotton fiber mechanically opened and thoroughly prewetted before forming the </w:t>
      </w:r>
      <w:r w:rsidRPr="00B62A67">
        <w:rPr>
          <w:rFonts w:ascii="Times New Roman" w:eastAsia="Times New Roman" w:hAnsi="Times New Roman" w:cs="Times New Roman"/>
          <w:kern w:val="0"/>
          <w:sz w:val="24"/>
          <w:szCs w:val="24"/>
          <w14:ligatures w14:val="none"/>
        </w:rPr>
        <w:t>cake;</w:t>
      </w:r>
    </w:p>
    <w:p w:rsidR="00B62A67" w:rsidRPr="00B62A67" w:rsidP="00B62A67" w14:paraId="284EFDE8"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For low-temperature processing, at a temperature of no less than 60 °C with a water-to-fiber ratio of no less than 40:1; or, for high-temperature processing, at a temperature of no less than 93 °C with a water-to-fiber ratio of no less than 15:</w:t>
      </w:r>
      <w:r w:rsidRPr="00B62A67">
        <w:rPr>
          <w:rFonts w:ascii="Times New Roman" w:eastAsia="Times New Roman" w:hAnsi="Times New Roman" w:cs="Times New Roman"/>
          <w:kern w:val="0"/>
          <w:sz w:val="24"/>
          <w:szCs w:val="24"/>
          <w14:ligatures w14:val="none"/>
        </w:rPr>
        <w:t>1;</w:t>
      </w:r>
    </w:p>
    <w:p w:rsidR="00B62A67" w:rsidRPr="00B62A67" w:rsidP="00B62A67" w14:paraId="796F7224"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With a minimum of one wash cycle followed by two rinse cycles for each batch, using fresh water in each cycle, and</w:t>
      </w:r>
    </w:p>
    <w:p w:rsidR="00B62A67" w:rsidRPr="00B62A67" w:rsidP="00B62A67" w14:paraId="437ABD26" w14:textId="77777777">
      <w:pPr>
        <w:spacing w:before="100" w:beforeAutospacing="1" w:after="100" w:afterAutospacing="1" w:line="240" w:lineRule="auto"/>
        <w:ind w:left="72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(E) With bacterial levels in the wash water controlled to limit bacterial contamination of the cotton.</w:t>
      </w:r>
    </w:p>
    <w:p w:rsidR="00B62A67" w:rsidRPr="00B62A67" w:rsidP="00B62A67" w14:paraId="56B72E33"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(5) </w:t>
      </w:r>
      <w:r w:rsidRPr="00B62A67">
        <w:rPr>
          <w:rFonts w:ascii="Times New Roman" w:eastAsia="Times New Roman" w:hAnsi="Times New Roman" w:cs="Times New Roman"/>
          <w:b/>
          <w:bCs/>
          <w:i/>
          <w:iCs/>
          <w:kern w:val="0"/>
          <w:sz w:val="24"/>
          <w:szCs w:val="24"/>
          <w14:ligatures w14:val="none"/>
        </w:rPr>
        <w:t>Lower grade washed cotton.</w:t>
      </w:r>
      <w:r w:rsidRPr="00B62A67">
        <w:rPr>
          <w:rFonts w:ascii="Times New Roman" w:eastAsia="Times New Roman" w:hAnsi="Times New Roman" w:cs="Times New Roman"/>
          <w:kern w:val="0"/>
          <w:sz w:val="24"/>
          <w:szCs w:val="24"/>
          <w14:ligatures w14:val="none"/>
        </w:rPr>
        <w:t xml:space="preserve"> The handling and processing of cotton of grades lower than “low middling light spotted,” that has been washed as specified in </w:t>
      </w:r>
      <w:hyperlink r:id="rId6" w:anchor="p-1910.1043(n)(4)" w:history="1">
        <w:r w:rsidRPr="00B62A67">
          <w:rPr>
            <w:rFonts w:ascii="Times New Roman" w:eastAsia="Times New Roman" w:hAnsi="Times New Roman" w:cs="Times New Roman"/>
            <w:color w:val="0000FF"/>
            <w:kern w:val="0"/>
            <w:sz w:val="24"/>
            <w:szCs w:val="24"/>
            <w:u w:val="single"/>
            <w14:ligatures w14:val="none"/>
          </w:rPr>
          <w:t>paragraph (n)(4)</w:t>
        </w:r>
      </w:hyperlink>
      <w:r w:rsidRPr="00B62A67">
        <w:rPr>
          <w:rFonts w:ascii="Times New Roman" w:eastAsia="Times New Roman" w:hAnsi="Times New Roman" w:cs="Times New Roman"/>
          <w:kern w:val="0"/>
          <w:sz w:val="24"/>
          <w:szCs w:val="24"/>
          <w14:ligatures w14:val="none"/>
        </w:rPr>
        <w:t xml:space="preserve"> of this section and has also been bleached, shall be exempt from all provisions of the standard except the requirements of paragraphs (c)(1)(ii) Permissible Exposure Limit, (d) Exposure Monitoring, (h) Medical Surveillance, (k) Recordkeeping, and Appendices B, C and D of this section.</w:t>
      </w:r>
    </w:p>
    <w:p w:rsidR="00B62A67" w:rsidRPr="00B62A67" w:rsidP="00B62A67" w14:paraId="4C743ABC"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(6) </w:t>
      </w:r>
      <w:r w:rsidRPr="00B62A67">
        <w:rPr>
          <w:rFonts w:ascii="Times New Roman" w:eastAsia="Times New Roman" w:hAnsi="Times New Roman" w:cs="Times New Roman"/>
          <w:b/>
          <w:bCs/>
          <w:i/>
          <w:iCs/>
          <w:kern w:val="0"/>
          <w:sz w:val="24"/>
          <w:szCs w:val="24"/>
          <w14:ligatures w14:val="none"/>
        </w:rPr>
        <w:t>Mixed grades of washed cotton.</w:t>
      </w:r>
      <w:r w:rsidRPr="00B62A67">
        <w:rPr>
          <w:rFonts w:ascii="Times New Roman" w:eastAsia="Times New Roman" w:hAnsi="Times New Roman" w:cs="Times New Roman"/>
          <w:kern w:val="0"/>
          <w:sz w:val="24"/>
          <w:szCs w:val="24"/>
          <w14:ligatures w14:val="none"/>
        </w:rPr>
        <w:t xml:space="preserve"> If more than one grade of washed cotton is being handled or processed together, the requirements of the grade with the most stringent exposure limit, medical and monitoring requirements shall be followed.</w:t>
      </w:r>
    </w:p>
    <w:p w:rsidR="00B62A67" w:rsidRPr="00B62A67" w:rsidP="00B62A67" w14:paraId="21FE20D4" w14:textId="77777777">
      <w:pPr>
        <w:spacing w:before="100" w:beforeAutospacing="1" w:after="100" w:afterAutospacing="1" w:line="240" w:lineRule="auto"/>
        <w:ind w:left="18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(n) </w:t>
      </w:r>
      <w:r w:rsidRPr="00B62A67">
        <w:rPr>
          <w:rFonts w:ascii="Times New Roman" w:eastAsia="Times New Roman" w:hAnsi="Times New Roman" w:cs="Times New Roman"/>
          <w:b/>
          <w:bCs/>
          <w:i/>
          <w:iCs/>
          <w:kern w:val="0"/>
          <w:sz w:val="24"/>
          <w:szCs w:val="24"/>
          <w14:ligatures w14:val="none"/>
        </w:rPr>
        <w:t>Appendices.</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2D3E3963"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 Appendices B and D of this section are incorporated as part of this section and the contents of these appendices are mandatory.</w:t>
      </w:r>
    </w:p>
    <w:p w:rsidR="00B62A67" w:rsidRPr="00B62A67" w:rsidP="00B62A67" w14:paraId="472C52AC"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Appendix A of this section contains information which is not intended to create any additional obligations not otherwise imposed or to detract from any existing obligations.</w:t>
      </w:r>
    </w:p>
    <w:p w:rsidR="00B62A67" w:rsidRPr="00B62A67" w:rsidP="00B62A67" w14:paraId="0A6C63CF" w14:textId="77777777">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Appendix E of this section is a protocol which may be followed in the validation of alternative measuring devices as equivalent to the vertical elutriator cotton dust sampler. Other protocols may be used if it is demonstrated that they are statistically valid, meet the requirements in </w:t>
      </w:r>
      <w:hyperlink r:id="rId6" w:anchor="p-1910.1043(d)(l)(iii)" w:history="1">
        <w:r w:rsidRPr="00B62A67">
          <w:rPr>
            <w:rFonts w:ascii="Times New Roman" w:eastAsia="Times New Roman" w:hAnsi="Times New Roman" w:cs="Times New Roman"/>
            <w:color w:val="0000FF"/>
            <w:kern w:val="0"/>
            <w:sz w:val="24"/>
            <w:szCs w:val="24"/>
            <w:u w:val="single"/>
            <w14:ligatures w14:val="none"/>
          </w:rPr>
          <w:t>paragraph (d)(l)(iii)</w:t>
        </w:r>
      </w:hyperlink>
      <w:r w:rsidRPr="00B62A67">
        <w:rPr>
          <w:rFonts w:ascii="Times New Roman" w:eastAsia="Times New Roman" w:hAnsi="Times New Roman" w:cs="Times New Roman"/>
          <w:kern w:val="0"/>
          <w:sz w:val="24"/>
          <w:szCs w:val="24"/>
          <w14:ligatures w14:val="none"/>
        </w:rPr>
        <w:t xml:space="preserve"> of this section, and are appropriate for demonstrating equivalency.</w:t>
      </w:r>
    </w:p>
    <w:p w:rsidR="00B62A67" w:rsidRPr="00B62A67" w:rsidP="00B62A67" w14:paraId="7B3DAF12"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Appendix A to § 1910.1043—Air Sampling and Analytical Procedures for Determining Concentrations of Cotton Dust </w:t>
      </w:r>
    </w:p>
    <w:p w:rsidR="00B62A67" w:rsidRPr="00B62A67" w:rsidP="00B62A67" w14:paraId="0872528F"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i</w:t>
      </w:r>
      <w:r w:rsidRPr="00B62A67">
        <w:rPr>
          <w:rFonts w:ascii="Times New Roman" w:eastAsia="Times New Roman" w:hAnsi="Times New Roman" w:cs="Times New Roman"/>
          <w:b/>
          <w:bCs/>
          <w:kern w:val="36"/>
          <w:sz w:val="48"/>
          <w:szCs w:val="48"/>
          <w14:ligatures w14:val="none"/>
        </w:rPr>
        <w:t xml:space="preserve">. sampling locations </w:t>
      </w:r>
    </w:p>
    <w:p w:rsidR="00B62A67" w:rsidRPr="00B62A67" w:rsidP="00B62A67" w14:paraId="24D5E5BB"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The sampling procedures must be designed so that samples of the actual dust concentrations are collected accurately and consistently and reflect the concentrations of dust at the place and time of sampling. </w:t>
      </w:r>
      <w:r w:rsidRPr="00B62A67">
        <w:rPr>
          <w:rFonts w:ascii="Times New Roman" w:eastAsia="Times New Roman" w:hAnsi="Times New Roman" w:cs="Times New Roman"/>
          <w:kern w:val="0"/>
          <w:sz w:val="24"/>
          <w:szCs w:val="24"/>
          <w14:ligatures w14:val="none"/>
        </w:rPr>
        <w:t>Sufficient number of</w:t>
      </w:r>
      <w:r w:rsidRPr="00B62A67">
        <w:rPr>
          <w:rFonts w:ascii="Times New Roman" w:eastAsia="Times New Roman" w:hAnsi="Times New Roman" w:cs="Times New Roman"/>
          <w:kern w:val="0"/>
          <w:sz w:val="24"/>
          <w:szCs w:val="24"/>
          <w14:ligatures w14:val="none"/>
        </w:rPr>
        <w:t xml:space="preserve"> 6-hour area samples in each distinct work area of the plant should be collected at locations which provide representative samples of air to which the worker is exposed. </w:t>
      </w:r>
      <w:r w:rsidRPr="00B62A67">
        <w:rPr>
          <w:rFonts w:ascii="Times New Roman" w:eastAsia="Times New Roman" w:hAnsi="Times New Roman" w:cs="Times New Roman"/>
          <w:kern w:val="0"/>
          <w:sz w:val="24"/>
          <w:szCs w:val="24"/>
          <w14:ligatures w14:val="none"/>
        </w:rPr>
        <w:t>In order to</w:t>
      </w:r>
      <w:r w:rsidRPr="00B62A67">
        <w:rPr>
          <w:rFonts w:ascii="Times New Roman" w:eastAsia="Times New Roman" w:hAnsi="Times New Roman" w:cs="Times New Roman"/>
          <w:kern w:val="0"/>
          <w:sz w:val="24"/>
          <w:szCs w:val="24"/>
          <w14:ligatures w14:val="none"/>
        </w:rPr>
        <w:t xml:space="preserve"> avoid filter overloading, sampling time may be shortened when sampling in dusty areas. Samples in each work area should be gathered simultaneously or sequentially during a normal operating period. The daily time-weighted average (TWA) exposure of each worker can then be determined by using the following formula:</w:t>
      </w:r>
    </w:p>
    <w:p w:rsidR="00B62A67" w:rsidRPr="00B62A67" w:rsidP="00B62A67" w14:paraId="3CDB1019" w14:textId="7777777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62A67">
        <w:rPr>
          <w:rFonts w:ascii="Times New Roman" w:eastAsia="Times New Roman" w:hAnsi="Times New Roman" w:cs="Times New Roman"/>
          <w:b/>
          <w:bCs/>
          <w:kern w:val="0"/>
          <w:sz w:val="27"/>
          <w:szCs w:val="27"/>
          <w14:ligatures w14:val="none"/>
        </w:rPr>
        <w:t xml:space="preserve">Summation of hours spent in each location and the dust concentration in that location. </w:t>
      </w:r>
    </w:p>
    <w:p w:rsidR="00B62A67" w:rsidRPr="00B62A67" w:rsidP="00B62A67" w14:paraId="3B056EC4" w14:textId="77777777">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B62A67">
        <w:rPr>
          <w:rFonts w:ascii="Times New Roman" w:eastAsia="Times New Roman" w:hAnsi="Times New Roman" w:cs="Times New Roman"/>
          <w:b/>
          <w:bCs/>
          <w:kern w:val="0"/>
          <w:sz w:val="27"/>
          <w:szCs w:val="27"/>
          <w14:ligatures w14:val="none"/>
        </w:rPr>
        <w:t xml:space="preserve">Total hours </w:t>
      </w:r>
      <w:r w:rsidRPr="00B62A67">
        <w:rPr>
          <w:rFonts w:ascii="Times New Roman" w:eastAsia="Times New Roman" w:hAnsi="Times New Roman" w:cs="Times New Roman"/>
          <w:b/>
          <w:bCs/>
          <w:kern w:val="0"/>
          <w:sz w:val="27"/>
          <w:szCs w:val="27"/>
          <w14:ligatures w14:val="none"/>
        </w:rPr>
        <w:t>exposed</w:t>
      </w:r>
      <w:r w:rsidRPr="00B62A67">
        <w:rPr>
          <w:rFonts w:ascii="Times New Roman" w:eastAsia="Times New Roman" w:hAnsi="Times New Roman" w:cs="Times New Roman"/>
          <w:b/>
          <w:bCs/>
          <w:kern w:val="0"/>
          <w:sz w:val="27"/>
          <w:szCs w:val="27"/>
          <w14:ligatures w14:val="none"/>
        </w:rPr>
        <w:t xml:space="preserve"> </w:t>
      </w:r>
    </w:p>
    <w:p w:rsidR="00B62A67" w:rsidRPr="00B62A67" w:rsidP="00B62A67" w14:paraId="5A772D5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time-weighted average concentration should be computed for each worker and properly logged and maintained on file for review. </w:t>
      </w:r>
    </w:p>
    <w:p w:rsidR="00B62A67" w:rsidRPr="00B62A67" w:rsidP="00B62A67" w14:paraId="29126DA5"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ii. sampling equipment </w:t>
      </w:r>
    </w:p>
    <w:p w:rsidR="00B62A67" w:rsidRPr="00B62A67" w:rsidP="00B62A67" w14:paraId="4305180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Sampler. The instrument selected for monitoring is the Lumsden-Lynch vertical elutriator. It should operate at a flow rate of 7.4±0.2 liters/minute.</w:t>
      </w:r>
    </w:p>
    <w:p w:rsidR="00B62A67" w:rsidRPr="00B62A67" w:rsidP="00B62A67" w14:paraId="35778A2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The samplers should be cleaned prior to sampling. The pumps should be monitored during sampling. </w:t>
      </w:r>
    </w:p>
    <w:p w:rsidR="00B62A67" w:rsidRPr="00B62A67" w:rsidP="00B62A67" w14:paraId="45FBCA3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Filter Holder. A three-piece cassette constructed of polystyrene designed to hold a 37-mm diameter filter should be used. Care must be exercised to </w:t>
      </w:r>
      <w:r w:rsidRPr="00B62A67">
        <w:rPr>
          <w:rFonts w:ascii="Times New Roman" w:eastAsia="Times New Roman" w:hAnsi="Times New Roman" w:cs="Times New Roman"/>
          <w:kern w:val="0"/>
          <w:sz w:val="24"/>
          <w:szCs w:val="24"/>
          <w14:ligatures w14:val="none"/>
        </w:rPr>
        <w:t>insure</w:t>
      </w:r>
      <w:r w:rsidRPr="00B62A67">
        <w:rPr>
          <w:rFonts w:ascii="Times New Roman" w:eastAsia="Times New Roman" w:hAnsi="Times New Roman" w:cs="Times New Roman"/>
          <w:kern w:val="0"/>
          <w:sz w:val="24"/>
          <w:szCs w:val="24"/>
          <w14:ligatures w14:val="none"/>
        </w:rPr>
        <w:t xml:space="preserve"> that an adequate seal exists between elements of the cassette.</w:t>
      </w:r>
    </w:p>
    <w:p w:rsidR="00B62A67" w:rsidRPr="00B62A67" w:rsidP="00B62A67" w14:paraId="6788935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Filers and Support Pads. The membrane filters used should be polyvinyl chloride with a 5-um pore size and 37-mm diameter. A support pad, commonly called a backup pad, should be used under the filter membrane in the field monitor cassette.</w:t>
      </w:r>
    </w:p>
    <w:p w:rsidR="00B62A67" w:rsidRPr="00B62A67" w:rsidP="00B62A67" w14:paraId="7D894CC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Balance. A balance sensitive to 10 micrograms should be used.</w:t>
      </w:r>
    </w:p>
    <w:p w:rsidR="00B62A67" w:rsidRPr="00B62A67" w:rsidP="00B62A67" w14:paraId="1752E51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(e) Monitoring equipment for use in Class III hazardous locations must be approved for use in such locations, in accordance with the requirements of the OSHA electrical standards in subpart S of part 1910.</w:t>
      </w:r>
    </w:p>
    <w:p w:rsidR="00B62A67" w:rsidRPr="00B62A67" w:rsidP="00B62A67" w14:paraId="622AFD11"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iii. instrument calibration procedure </w:t>
      </w:r>
    </w:p>
    <w:p w:rsidR="00B62A67" w:rsidRPr="00B62A67" w:rsidP="00B62A67" w14:paraId="263B55F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Samplers shall be calibrated when first received from the factory, after repair, and after receiving any abuse. The samplers should be calibrated in the laboratory both before they are used in the field and after they have been used to collect </w:t>
      </w:r>
      <w:r w:rsidRPr="00B62A67">
        <w:rPr>
          <w:rFonts w:ascii="Times New Roman" w:eastAsia="Times New Roman" w:hAnsi="Times New Roman" w:cs="Times New Roman"/>
          <w:kern w:val="0"/>
          <w:sz w:val="24"/>
          <w:szCs w:val="24"/>
          <w14:ligatures w14:val="none"/>
        </w:rPr>
        <w:t>a large number of</w:t>
      </w:r>
      <w:r w:rsidRPr="00B62A67">
        <w:rPr>
          <w:rFonts w:ascii="Times New Roman" w:eastAsia="Times New Roman" w:hAnsi="Times New Roman" w:cs="Times New Roman"/>
          <w:kern w:val="0"/>
          <w:sz w:val="24"/>
          <w:szCs w:val="24"/>
          <w14:ligatures w14:val="none"/>
        </w:rPr>
        <w:t xml:space="preserve"> field samples. The primary standard, such as a spirometer or other standard calibrating instruments such as a wet test meter or a large bubble meter or dry gas meter, should be used. Instructions for calibration with the wet test meter follow. If another calibration device is selected, equivalent procedures should be used:</w:t>
      </w:r>
    </w:p>
    <w:p w:rsidR="00B62A67" w:rsidRPr="00B62A67" w:rsidP="00B62A67" w14:paraId="4D5E7219"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Level wet test meter. Check the water level which should just touch the calibration point at the left side of the meter. If water level is low, add water 1-2 °F. warmer than room temperature of till point. Run the meter for 30 minutes before </w:t>
      </w:r>
      <w:r w:rsidRPr="00B62A67">
        <w:rPr>
          <w:rFonts w:ascii="Times New Roman" w:eastAsia="Times New Roman" w:hAnsi="Times New Roman" w:cs="Times New Roman"/>
          <w:kern w:val="0"/>
          <w:sz w:val="24"/>
          <w:szCs w:val="24"/>
          <w14:ligatures w14:val="none"/>
        </w:rPr>
        <w:t>calibration;</w:t>
      </w:r>
    </w:p>
    <w:p w:rsidR="00B62A67" w:rsidRPr="00B62A67" w:rsidP="00B62A67" w14:paraId="3B4C02D9"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Place the polyvinyl chloride membrane filter in the filter </w:t>
      </w:r>
      <w:r w:rsidRPr="00B62A67">
        <w:rPr>
          <w:rFonts w:ascii="Times New Roman" w:eastAsia="Times New Roman" w:hAnsi="Times New Roman" w:cs="Times New Roman"/>
          <w:kern w:val="0"/>
          <w:sz w:val="24"/>
          <w:szCs w:val="24"/>
          <w14:ligatures w14:val="none"/>
        </w:rPr>
        <w:t>cassette;</w:t>
      </w:r>
    </w:p>
    <w:p w:rsidR="00B62A67" w:rsidRPr="00B62A67" w:rsidP="00B62A67" w14:paraId="6E160988"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(c) Assemble the calibration sampling </w:t>
      </w:r>
      <w:r w:rsidRPr="00B62A67">
        <w:rPr>
          <w:rFonts w:ascii="Times New Roman" w:eastAsia="Times New Roman" w:hAnsi="Times New Roman" w:cs="Times New Roman"/>
          <w:kern w:val="0"/>
          <w:sz w:val="24"/>
          <w:szCs w:val="24"/>
          <w14:ligatures w14:val="none"/>
        </w:rPr>
        <w:t>train;</w:t>
      </w:r>
    </w:p>
    <w:p w:rsidR="00B62A67" w:rsidRPr="00B62A67" w:rsidP="00B62A67" w14:paraId="5E78AA4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Connect the wet test meter to the train.</w:t>
      </w:r>
    </w:p>
    <w:p w:rsidR="00B62A67" w:rsidRPr="00B62A67" w:rsidP="00B62A67" w14:paraId="56295A0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The pointer on the meter should run clockwise and a pressure drop of not more than 1.0 inch of water indicated. If the pressure drop is greater than 1.0, disconnect and check the </w:t>
      </w:r>
      <w:r w:rsidRPr="00B62A67">
        <w:rPr>
          <w:rFonts w:ascii="Times New Roman" w:eastAsia="Times New Roman" w:hAnsi="Times New Roman" w:cs="Times New Roman"/>
          <w:kern w:val="0"/>
          <w:sz w:val="24"/>
          <w:szCs w:val="24"/>
          <w14:ligatures w14:val="none"/>
        </w:rPr>
        <w:t>system;</w:t>
      </w:r>
      <w:r w:rsidRPr="00B62A67">
        <w:rPr>
          <w:rFonts w:ascii="Times New Roman" w:eastAsia="Times New Roman" w:hAnsi="Times New Roman" w:cs="Times New Roman"/>
          <w:kern w:val="0"/>
          <w:sz w:val="24"/>
          <w:szCs w:val="24"/>
          <w14:ligatures w14:val="none"/>
        </w:rPr>
        <w:t xml:space="preserve"> </w:t>
      </w:r>
    </w:p>
    <w:p w:rsidR="00B62A67" w:rsidRPr="00B62A67" w:rsidP="00B62A67" w14:paraId="0B6ECE0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(e) Operate the system for ten minutes before starting the </w:t>
      </w:r>
      <w:r w:rsidRPr="00B62A67">
        <w:rPr>
          <w:rFonts w:ascii="Times New Roman" w:eastAsia="Times New Roman" w:hAnsi="Times New Roman" w:cs="Times New Roman"/>
          <w:kern w:val="0"/>
          <w:sz w:val="24"/>
          <w:szCs w:val="24"/>
          <w14:ligatures w14:val="none"/>
        </w:rPr>
        <w:t>calibration;</w:t>
      </w:r>
    </w:p>
    <w:p w:rsidR="00B62A67" w:rsidRPr="00B62A67" w:rsidP="00B62A67" w14:paraId="34E1B695"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(f) Check the vacuum gauge on the pump to </w:t>
      </w:r>
      <w:r w:rsidRPr="00B62A67">
        <w:rPr>
          <w:rFonts w:ascii="Times New Roman" w:eastAsia="Times New Roman" w:hAnsi="Times New Roman" w:cs="Times New Roman"/>
          <w:kern w:val="0"/>
          <w:sz w:val="24"/>
          <w:szCs w:val="24"/>
          <w14:ligatures w14:val="none"/>
        </w:rPr>
        <w:t>insure</w:t>
      </w:r>
      <w:r w:rsidRPr="00B62A67">
        <w:rPr>
          <w:rFonts w:ascii="Times New Roman" w:eastAsia="Times New Roman" w:hAnsi="Times New Roman" w:cs="Times New Roman"/>
          <w:kern w:val="0"/>
          <w:sz w:val="24"/>
          <w:szCs w:val="24"/>
          <w14:ligatures w14:val="none"/>
        </w:rPr>
        <w:t xml:space="preserve"> that the pressure drop across the orifice exceeds 17 inches of mercury;</w:t>
      </w:r>
    </w:p>
    <w:p w:rsidR="00B62A67" w:rsidRPr="00B62A67" w:rsidP="00B62A67" w14:paraId="52265123"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(g) Record the following on calibration data sheets:</w:t>
      </w:r>
    </w:p>
    <w:p w:rsidR="00B62A67" w:rsidRPr="00B62A67" w:rsidP="00B62A67" w14:paraId="230391D8"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Wet test meter reading, start and </w:t>
      </w:r>
      <w:r w:rsidRPr="00B62A67">
        <w:rPr>
          <w:rFonts w:ascii="Times New Roman" w:eastAsia="Times New Roman" w:hAnsi="Times New Roman" w:cs="Times New Roman"/>
          <w:kern w:val="0"/>
          <w:sz w:val="24"/>
          <w:szCs w:val="24"/>
          <w14:ligatures w14:val="none"/>
        </w:rPr>
        <w:t>finish;</w:t>
      </w:r>
    </w:p>
    <w:p w:rsidR="00B62A67" w:rsidRPr="00B62A67" w:rsidP="00B62A67" w14:paraId="5AFED50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Elapsed time, start and finish (at least two minutes</w:t>
      </w:r>
      <w:r w:rsidRPr="00B62A67">
        <w:rPr>
          <w:rFonts w:ascii="Times New Roman" w:eastAsia="Times New Roman" w:hAnsi="Times New Roman" w:cs="Times New Roman"/>
          <w:kern w:val="0"/>
          <w:sz w:val="24"/>
          <w:szCs w:val="24"/>
          <w14:ligatures w14:val="none"/>
        </w:rPr>
        <w:t>);</w:t>
      </w:r>
    </w:p>
    <w:p w:rsidR="00B62A67" w:rsidRPr="00B62A67" w:rsidP="00B62A67" w14:paraId="7D40156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Pressure </w:t>
      </w:r>
      <w:r w:rsidRPr="00B62A67">
        <w:rPr>
          <w:rFonts w:ascii="Times New Roman" w:eastAsia="Times New Roman" w:hAnsi="Times New Roman" w:cs="Times New Roman"/>
          <w:kern w:val="0"/>
          <w:sz w:val="24"/>
          <w:szCs w:val="24"/>
          <w14:ligatures w14:val="none"/>
        </w:rPr>
        <w:t>drop</w:t>
      </w:r>
      <w:r w:rsidRPr="00B62A67">
        <w:rPr>
          <w:rFonts w:ascii="Times New Roman" w:eastAsia="Times New Roman" w:hAnsi="Times New Roman" w:cs="Times New Roman"/>
          <w:kern w:val="0"/>
          <w:sz w:val="24"/>
          <w:szCs w:val="24"/>
          <w14:ligatures w14:val="none"/>
        </w:rPr>
        <w:t xml:space="preserve"> at manometer;</w:t>
      </w:r>
    </w:p>
    <w:p w:rsidR="00B62A67" w:rsidRPr="00B62A67" w:rsidP="00B62A67" w14:paraId="1E8328A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Air </w:t>
      </w:r>
      <w:r w:rsidRPr="00B62A67">
        <w:rPr>
          <w:rFonts w:ascii="Times New Roman" w:eastAsia="Times New Roman" w:hAnsi="Times New Roman" w:cs="Times New Roman"/>
          <w:kern w:val="0"/>
          <w:sz w:val="24"/>
          <w:szCs w:val="24"/>
          <w14:ligatures w14:val="none"/>
        </w:rPr>
        <w:t>temperature;</w:t>
      </w:r>
    </w:p>
    <w:p w:rsidR="00B62A67" w:rsidRPr="00B62A67" w:rsidP="00B62A67" w14:paraId="28BA7225"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(5) Barometric pressure; and</w:t>
      </w:r>
    </w:p>
    <w:p w:rsidR="00B62A67" w:rsidRPr="00B62A67" w:rsidP="00B62A67" w14:paraId="13B9BE2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(6) Limiting orifice </w:t>
      </w:r>
      <w:r w:rsidRPr="00B62A67">
        <w:rPr>
          <w:rFonts w:ascii="Times New Roman" w:eastAsia="Times New Roman" w:hAnsi="Times New Roman" w:cs="Times New Roman"/>
          <w:kern w:val="0"/>
          <w:sz w:val="24"/>
          <w:szCs w:val="24"/>
          <w14:ligatures w14:val="none"/>
        </w:rPr>
        <w:t>number;</w:t>
      </w:r>
    </w:p>
    <w:p w:rsidR="00B62A67" w:rsidRPr="00B62A67" w:rsidP="00B62A67" w14:paraId="57BF8C7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(h) Calculate the flow rate and compare against the flow of 7.4±0.2 liters/minute. If flow is between these limits, perform calibration again, average results, and record orifice number and flow rate. If flow is not within these limits, discard or modify orifice and repeat </w:t>
      </w:r>
      <w:r w:rsidRPr="00B62A67">
        <w:rPr>
          <w:rFonts w:ascii="Times New Roman" w:eastAsia="Times New Roman" w:hAnsi="Times New Roman" w:cs="Times New Roman"/>
          <w:kern w:val="0"/>
          <w:sz w:val="24"/>
          <w:szCs w:val="24"/>
          <w14:ligatures w14:val="none"/>
        </w:rPr>
        <w:t>procedure;</w:t>
      </w:r>
    </w:p>
    <w:p w:rsidR="00B62A67" w:rsidRPr="00B62A67" w:rsidP="00B62A67" w14:paraId="6A7BBB7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Record the name of the person performing the calibration, the date, serial number of the wet test meter, and the number of the critical orifices being calibrated.</w:t>
      </w:r>
    </w:p>
    <w:p w:rsidR="00B62A67" w:rsidRPr="00B62A67" w:rsidP="00B62A67" w14:paraId="27D2C993"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iv. sampling procedure </w:t>
      </w:r>
    </w:p>
    <w:p w:rsidR="00B62A67" w:rsidRPr="00B62A67" w:rsidP="00B62A67" w14:paraId="5C8BD8FA"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Sampling data sheets should include a log of:</w:t>
      </w:r>
    </w:p>
    <w:p w:rsidR="00B62A67" w:rsidRPr="00B62A67" w:rsidP="00B62A67" w14:paraId="7C0FE115"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The date of the sample </w:t>
      </w:r>
      <w:r w:rsidRPr="00B62A67">
        <w:rPr>
          <w:rFonts w:ascii="Times New Roman" w:eastAsia="Times New Roman" w:hAnsi="Times New Roman" w:cs="Times New Roman"/>
          <w:kern w:val="0"/>
          <w:sz w:val="24"/>
          <w:szCs w:val="24"/>
          <w14:ligatures w14:val="none"/>
        </w:rPr>
        <w:t>collection;</w:t>
      </w:r>
    </w:p>
    <w:p w:rsidR="00B62A67" w:rsidRPr="00B62A67" w:rsidP="00B62A67" w14:paraId="083AE2E9"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The time of </w:t>
      </w:r>
      <w:r w:rsidRPr="00B62A67">
        <w:rPr>
          <w:rFonts w:ascii="Times New Roman" w:eastAsia="Times New Roman" w:hAnsi="Times New Roman" w:cs="Times New Roman"/>
          <w:kern w:val="0"/>
          <w:sz w:val="24"/>
          <w:szCs w:val="24"/>
          <w14:ligatures w14:val="none"/>
        </w:rPr>
        <w:t>sampling;</w:t>
      </w:r>
    </w:p>
    <w:p w:rsidR="00B62A67" w:rsidRPr="00B62A67" w:rsidP="00B62A67" w14:paraId="561FB6E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The location of the </w:t>
      </w:r>
      <w:r w:rsidRPr="00B62A67">
        <w:rPr>
          <w:rFonts w:ascii="Times New Roman" w:eastAsia="Times New Roman" w:hAnsi="Times New Roman" w:cs="Times New Roman"/>
          <w:kern w:val="0"/>
          <w:sz w:val="24"/>
          <w:szCs w:val="24"/>
          <w14:ligatures w14:val="none"/>
        </w:rPr>
        <w:t>sampler;</w:t>
      </w:r>
    </w:p>
    <w:p w:rsidR="00B62A67" w:rsidRPr="00B62A67" w:rsidP="00B62A67" w14:paraId="19B9510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The sampler serial </w:t>
      </w:r>
      <w:r w:rsidRPr="00B62A67">
        <w:rPr>
          <w:rFonts w:ascii="Times New Roman" w:eastAsia="Times New Roman" w:hAnsi="Times New Roman" w:cs="Times New Roman"/>
          <w:kern w:val="0"/>
          <w:sz w:val="24"/>
          <w:szCs w:val="24"/>
          <w14:ligatures w14:val="none"/>
        </w:rPr>
        <w:t>number;</w:t>
      </w:r>
    </w:p>
    <w:p w:rsidR="00B62A67" w:rsidRPr="00B62A67" w:rsidP="00B62A67" w14:paraId="756561F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(5) The cassette </w:t>
      </w:r>
      <w:r w:rsidRPr="00B62A67">
        <w:rPr>
          <w:rFonts w:ascii="Times New Roman" w:eastAsia="Times New Roman" w:hAnsi="Times New Roman" w:cs="Times New Roman"/>
          <w:kern w:val="0"/>
          <w:sz w:val="24"/>
          <w:szCs w:val="24"/>
          <w14:ligatures w14:val="none"/>
        </w:rPr>
        <w:t>number;</w:t>
      </w:r>
    </w:p>
    <w:p w:rsidR="00B62A67" w:rsidRPr="00B62A67" w:rsidP="00B62A67" w14:paraId="4D6C08F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(6) The time of starting and stopping the sampling and the duration of </w:t>
      </w:r>
      <w:r w:rsidRPr="00B62A67">
        <w:rPr>
          <w:rFonts w:ascii="Times New Roman" w:eastAsia="Times New Roman" w:hAnsi="Times New Roman" w:cs="Times New Roman"/>
          <w:kern w:val="0"/>
          <w:sz w:val="24"/>
          <w:szCs w:val="24"/>
          <w14:ligatures w14:val="none"/>
        </w:rPr>
        <w:t>sampling;</w:t>
      </w:r>
    </w:p>
    <w:p w:rsidR="00B62A67" w:rsidRPr="00B62A67" w:rsidP="00B62A67" w14:paraId="44A0A31A"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(7) The weight of the filter before and after </w:t>
      </w:r>
      <w:r w:rsidRPr="00B62A67">
        <w:rPr>
          <w:rFonts w:ascii="Times New Roman" w:eastAsia="Times New Roman" w:hAnsi="Times New Roman" w:cs="Times New Roman"/>
          <w:kern w:val="0"/>
          <w:sz w:val="24"/>
          <w:szCs w:val="24"/>
          <w14:ligatures w14:val="none"/>
        </w:rPr>
        <w:t>sampling;</w:t>
      </w:r>
    </w:p>
    <w:p w:rsidR="00B62A67" w:rsidRPr="00B62A67" w:rsidP="00B62A67" w14:paraId="619DFF33"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(8) The weight of dust collected (corrected for controls</w:t>
      </w:r>
      <w:r w:rsidRPr="00B62A67">
        <w:rPr>
          <w:rFonts w:ascii="Times New Roman" w:eastAsia="Times New Roman" w:hAnsi="Times New Roman" w:cs="Times New Roman"/>
          <w:kern w:val="0"/>
          <w:sz w:val="24"/>
          <w:szCs w:val="24"/>
          <w14:ligatures w14:val="none"/>
        </w:rPr>
        <w:t>);</w:t>
      </w:r>
    </w:p>
    <w:p w:rsidR="00B62A67" w:rsidRPr="00B62A67" w:rsidP="00B62A67" w14:paraId="055430C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(9) The dust concentration </w:t>
      </w:r>
      <w:r w:rsidRPr="00B62A67">
        <w:rPr>
          <w:rFonts w:ascii="Times New Roman" w:eastAsia="Times New Roman" w:hAnsi="Times New Roman" w:cs="Times New Roman"/>
          <w:kern w:val="0"/>
          <w:sz w:val="24"/>
          <w:szCs w:val="24"/>
          <w14:ligatures w14:val="none"/>
        </w:rPr>
        <w:t>measured;</w:t>
      </w:r>
    </w:p>
    <w:p w:rsidR="00B62A67" w:rsidRPr="00B62A67" w:rsidP="00B62A67" w14:paraId="09E10A2F"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(10) Other pertinent information; and</w:t>
      </w:r>
    </w:p>
    <w:p w:rsidR="00B62A67" w:rsidRPr="00B62A67" w:rsidP="00B62A67" w14:paraId="19505B28"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(11) Name of person taking sample</w:t>
      </w:r>
    </w:p>
    <w:p w:rsidR="00B62A67" w:rsidRPr="00B62A67" w:rsidP="00B62A67" w14:paraId="3AC5DC35"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Assembly of filter cassette should be as follows:</w:t>
      </w:r>
    </w:p>
    <w:p w:rsidR="00B62A67" w:rsidRPr="00B62A67" w:rsidP="00B62A67" w14:paraId="539DAC7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Loosely assemble 3-piece </w:t>
      </w:r>
      <w:r w:rsidRPr="00B62A67">
        <w:rPr>
          <w:rFonts w:ascii="Times New Roman" w:eastAsia="Times New Roman" w:hAnsi="Times New Roman" w:cs="Times New Roman"/>
          <w:kern w:val="0"/>
          <w:sz w:val="24"/>
          <w:szCs w:val="24"/>
          <w14:ligatures w14:val="none"/>
        </w:rPr>
        <w:t>cassette;</w:t>
      </w:r>
    </w:p>
    <w:p w:rsidR="00B62A67" w:rsidRPr="00B62A67" w:rsidP="00B62A67" w14:paraId="62EDB7C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Number </w:t>
      </w:r>
      <w:r w:rsidRPr="00B62A67">
        <w:rPr>
          <w:rFonts w:ascii="Times New Roman" w:eastAsia="Times New Roman" w:hAnsi="Times New Roman" w:cs="Times New Roman"/>
          <w:kern w:val="0"/>
          <w:sz w:val="24"/>
          <w:szCs w:val="24"/>
          <w14:ligatures w14:val="none"/>
        </w:rPr>
        <w:t>cassette;</w:t>
      </w:r>
    </w:p>
    <w:p w:rsidR="00B62A67" w:rsidRPr="00B62A67" w:rsidP="00B62A67" w14:paraId="54AF4A3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Place </w:t>
      </w:r>
      <w:r w:rsidRPr="00B62A67">
        <w:rPr>
          <w:rFonts w:ascii="Times New Roman" w:eastAsia="Times New Roman" w:hAnsi="Times New Roman" w:cs="Times New Roman"/>
          <w:kern w:val="0"/>
          <w:sz w:val="24"/>
          <w:szCs w:val="24"/>
          <w14:ligatures w14:val="none"/>
        </w:rPr>
        <w:t>absorbant</w:t>
      </w:r>
      <w:r w:rsidRPr="00B62A67">
        <w:rPr>
          <w:rFonts w:ascii="Times New Roman" w:eastAsia="Times New Roman" w:hAnsi="Times New Roman" w:cs="Times New Roman"/>
          <w:kern w:val="0"/>
          <w:sz w:val="24"/>
          <w:szCs w:val="24"/>
          <w14:ligatures w14:val="none"/>
        </w:rPr>
        <w:t xml:space="preserve"> pad in </w:t>
      </w:r>
      <w:r w:rsidRPr="00B62A67">
        <w:rPr>
          <w:rFonts w:ascii="Times New Roman" w:eastAsia="Times New Roman" w:hAnsi="Times New Roman" w:cs="Times New Roman"/>
          <w:kern w:val="0"/>
          <w:sz w:val="24"/>
          <w:szCs w:val="24"/>
          <w14:ligatures w14:val="none"/>
        </w:rPr>
        <w:t>cassette;</w:t>
      </w:r>
    </w:p>
    <w:p w:rsidR="00B62A67" w:rsidRPr="00B62A67" w:rsidP="00B62A67" w14:paraId="63C0124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Weigh filter to an accuracy of 10 </w:t>
      </w:r>
      <w:r w:rsidRPr="00B62A67">
        <w:rPr>
          <w:rFonts w:ascii="Times New Roman" w:eastAsia="Times New Roman" w:hAnsi="Times New Roman" w:cs="Times New Roman"/>
          <w:kern w:val="0"/>
          <w:sz w:val="24"/>
          <w:szCs w:val="24"/>
          <w14:ligatures w14:val="none"/>
        </w:rPr>
        <w:t>µg;</w:t>
      </w:r>
    </w:p>
    <w:p w:rsidR="00B62A67" w:rsidRPr="00B62A67" w:rsidP="00B62A67" w14:paraId="5A89FAE5"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(5) Place filter in </w:t>
      </w:r>
      <w:r w:rsidRPr="00B62A67">
        <w:rPr>
          <w:rFonts w:ascii="Times New Roman" w:eastAsia="Times New Roman" w:hAnsi="Times New Roman" w:cs="Times New Roman"/>
          <w:kern w:val="0"/>
          <w:sz w:val="24"/>
          <w:szCs w:val="24"/>
          <w14:ligatures w14:val="none"/>
        </w:rPr>
        <w:t>cassette;</w:t>
      </w:r>
    </w:p>
    <w:p w:rsidR="00B62A67" w:rsidRPr="00B62A67" w:rsidP="00B62A67" w14:paraId="7A6AF98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(6) Record weight of filter in log, using cassette number for </w:t>
      </w:r>
      <w:r w:rsidRPr="00B62A67">
        <w:rPr>
          <w:rFonts w:ascii="Times New Roman" w:eastAsia="Times New Roman" w:hAnsi="Times New Roman" w:cs="Times New Roman"/>
          <w:kern w:val="0"/>
          <w:sz w:val="24"/>
          <w:szCs w:val="24"/>
          <w14:ligatures w14:val="none"/>
        </w:rPr>
        <w:t>identification;</w:t>
      </w:r>
    </w:p>
    <w:p w:rsidR="00B62A67" w:rsidRPr="00B62A67" w:rsidP="00B62A67" w14:paraId="74F2D3A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(7) Fully assemble cassette, using pressure to force parts tightly </w:t>
      </w:r>
      <w:r w:rsidRPr="00B62A67">
        <w:rPr>
          <w:rFonts w:ascii="Times New Roman" w:eastAsia="Times New Roman" w:hAnsi="Times New Roman" w:cs="Times New Roman"/>
          <w:kern w:val="0"/>
          <w:sz w:val="24"/>
          <w:szCs w:val="24"/>
          <w14:ligatures w14:val="none"/>
        </w:rPr>
        <w:t>together;</w:t>
      </w:r>
    </w:p>
    <w:p w:rsidR="00B62A67" w:rsidRPr="00B62A67" w:rsidP="00B62A67" w14:paraId="22AEAF5F"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(8) Install plugs top and </w:t>
      </w:r>
      <w:r w:rsidRPr="00B62A67">
        <w:rPr>
          <w:rFonts w:ascii="Times New Roman" w:eastAsia="Times New Roman" w:hAnsi="Times New Roman" w:cs="Times New Roman"/>
          <w:kern w:val="0"/>
          <w:sz w:val="24"/>
          <w:szCs w:val="24"/>
          <w14:ligatures w14:val="none"/>
        </w:rPr>
        <w:t>bottom;</w:t>
      </w:r>
    </w:p>
    <w:p w:rsidR="00B62A67" w:rsidRPr="00B62A67" w:rsidP="00B62A67" w14:paraId="228A932D"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(9) Put shrink band on cassette, covering joint between center and bottom parts of cassette; and</w:t>
      </w:r>
    </w:p>
    <w:p w:rsidR="00B62A67" w:rsidRPr="00B62A67" w:rsidP="00B62A67" w14:paraId="393CD9A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(10) Set cassette aside until shrink band dries thoroughly.</w:t>
      </w:r>
    </w:p>
    <w:p w:rsidR="00B62A67" w:rsidRPr="00B62A67" w:rsidP="00B62A67" w14:paraId="6E7686E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Sampling collection should be performed as follows:</w:t>
      </w:r>
    </w:p>
    <w:p w:rsidR="00B62A67" w:rsidRPr="00B62A67" w:rsidP="00B62A67" w14:paraId="54221E5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Clean lint out of the motor and </w:t>
      </w:r>
      <w:r w:rsidRPr="00B62A67">
        <w:rPr>
          <w:rFonts w:ascii="Times New Roman" w:eastAsia="Times New Roman" w:hAnsi="Times New Roman" w:cs="Times New Roman"/>
          <w:kern w:val="0"/>
          <w:sz w:val="24"/>
          <w:szCs w:val="24"/>
          <w14:ligatures w14:val="none"/>
        </w:rPr>
        <w:t>elutriator;</w:t>
      </w:r>
    </w:p>
    <w:p w:rsidR="00B62A67" w:rsidRPr="00B62A67" w:rsidP="00B62A67" w14:paraId="3BF2C1F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Install vertical elutriator in sampling locations specified above with inlet 41⁄2 to 51⁄2 feet from floor (breathing zone height</w:t>
      </w:r>
      <w:r w:rsidRPr="00B62A67">
        <w:rPr>
          <w:rFonts w:ascii="Times New Roman" w:eastAsia="Times New Roman" w:hAnsi="Times New Roman" w:cs="Times New Roman"/>
          <w:kern w:val="0"/>
          <w:sz w:val="24"/>
          <w:szCs w:val="24"/>
          <w14:ligatures w14:val="none"/>
        </w:rPr>
        <w:t>);</w:t>
      </w:r>
    </w:p>
    <w:p w:rsidR="00B62A67" w:rsidRPr="00B62A67" w:rsidP="00B62A67" w14:paraId="6B07790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(3) Remove top section of </w:t>
      </w:r>
      <w:r w:rsidRPr="00B62A67">
        <w:rPr>
          <w:rFonts w:ascii="Times New Roman" w:eastAsia="Times New Roman" w:hAnsi="Times New Roman" w:cs="Times New Roman"/>
          <w:kern w:val="0"/>
          <w:sz w:val="24"/>
          <w:szCs w:val="24"/>
          <w14:ligatures w14:val="none"/>
        </w:rPr>
        <w:t>cassette;</w:t>
      </w:r>
    </w:p>
    <w:p w:rsidR="00B62A67" w:rsidRPr="00B62A67" w:rsidP="00B62A67" w14:paraId="18BA845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(4) Install cassette in ferrule of </w:t>
      </w:r>
      <w:r w:rsidRPr="00B62A67">
        <w:rPr>
          <w:rFonts w:ascii="Times New Roman" w:eastAsia="Times New Roman" w:hAnsi="Times New Roman" w:cs="Times New Roman"/>
          <w:kern w:val="0"/>
          <w:sz w:val="24"/>
          <w:szCs w:val="24"/>
          <w14:ligatures w14:val="none"/>
        </w:rPr>
        <w:t>elutriator;</w:t>
      </w:r>
    </w:p>
    <w:p w:rsidR="00B62A67" w:rsidRPr="00B62A67" w:rsidP="00B62A67" w14:paraId="4672E6A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(5) Tape cassette to ferrule with masking tape or similar material for air-tight </w:t>
      </w:r>
      <w:r w:rsidRPr="00B62A67">
        <w:rPr>
          <w:rFonts w:ascii="Times New Roman" w:eastAsia="Times New Roman" w:hAnsi="Times New Roman" w:cs="Times New Roman"/>
          <w:kern w:val="0"/>
          <w:sz w:val="24"/>
          <w:szCs w:val="24"/>
          <w14:ligatures w14:val="none"/>
        </w:rPr>
        <w:t>seal;</w:t>
      </w:r>
    </w:p>
    <w:p w:rsidR="00B62A67" w:rsidRPr="00B62A67" w:rsidP="00B62A67" w14:paraId="410661BD"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(6) Remove bottom plug of cassette and attach hose containing critical </w:t>
      </w:r>
      <w:r w:rsidRPr="00B62A67">
        <w:rPr>
          <w:rFonts w:ascii="Times New Roman" w:eastAsia="Times New Roman" w:hAnsi="Times New Roman" w:cs="Times New Roman"/>
          <w:kern w:val="0"/>
          <w:sz w:val="24"/>
          <w:szCs w:val="24"/>
          <w14:ligatures w14:val="none"/>
        </w:rPr>
        <w:t>orifice;</w:t>
      </w:r>
    </w:p>
    <w:p w:rsidR="00B62A67" w:rsidRPr="00B62A67" w:rsidP="00B62A67" w14:paraId="2CE072CB"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(7) Start elutriator pump and check to see if gauge reads above 17 in. of Hg </w:t>
      </w:r>
      <w:r w:rsidRPr="00B62A67">
        <w:rPr>
          <w:rFonts w:ascii="Times New Roman" w:eastAsia="Times New Roman" w:hAnsi="Times New Roman" w:cs="Times New Roman"/>
          <w:kern w:val="0"/>
          <w:sz w:val="24"/>
          <w:szCs w:val="24"/>
          <w14:ligatures w14:val="none"/>
        </w:rPr>
        <w:t>vacuum;</w:t>
      </w:r>
    </w:p>
    <w:p w:rsidR="00B62A67" w:rsidRPr="00B62A67" w:rsidP="00B62A67" w14:paraId="39A09523"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(8) Record starting time, cassette number, and sampler </w:t>
      </w:r>
      <w:r w:rsidRPr="00B62A67">
        <w:rPr>
          <w:rFonts w:ascii="Times New Roman" w:eastAsia="Times New Roman" w:hAnsi="Times New Roman" w:cs="Times New Roman"/>
          <w:kern w:val="0"/>
          <w:sz w:val="24"/>
          <w:szCs w:val="24"/>
          <w14:ligatures w14:val="none"/>
        </w:rPr>
        <w:t>number;</w:t>
      </w:r>
    </w:p>
    <w:p w:rsidR="00B62A67" w:rsidRPr="00B62A67" w:rsidP="00B62A67" w14:paraId="60862CD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(9) At end of sampling period stop pump and record time; and</w:t>
      </w:r>
    </w:p>
    <w:p w:rsidR="00B62A67" w:rsidRPr="00B62A67" w:rsidP="00B62A67" w14:paraId="1672243F"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(10) Controls with each batch of samples collected, two additional filter cassettes should be subjected to </w:t>
      </w:r>
      <w:r w:rsidRPr="00B62A67">
        <w:rPr>
          <w:rFonts w:ascii="Times New Roman" w:eastAsia="Times New Roman" w:hAnsi="Times New Roman" w:cs="Times New Roman"/>
          <w:kern w:val="0"/>
          <w:sz w:val="24"/>
          <w:szCs w:val="24"/>
          <w14:ligatures w14:val="none"/>
        </w:rPr>
        <w:t>exactly the same</w:t>
      </w:r>
      <w:r w:rsidRPr="00B62A67">
        <w:rPr>
          <w:rFonts w:ascii="Times New Roman" w:eastAsia="Times New Roman" w:hAnsi="Times New Roman" w:cs="Times New Roman"/>
          <w:kern w:val="0"/>
          <w:sz w:val="24"/>
          <w:szCs w:val="24"/>
          <w14:ligatures w14:val="none"/>
        </w:rPr>
        <w:t xml:space="preserve"> handling as the samples, except that they are not opened. These control filters should be weighed in the same manner as the sample filters.</w:t>
      </w:r>
    </w:p>
    <w:p w:rsidR="00B62A67" w:rsidRPr="00B62A67" w:rsidP="00B62A67" w14:paraId="33E541F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Any difference in weight in the control filters would indicate that the procedure for handling sample filters may not be adequate and should be evaluated to ascertain the cause of the difference, whether and what necessary corrections must be made, and whether additional samples must be collected. </w:t>
      </w:r>
    </w:p>
    <w:p w:rsidR="00B62A67" w:rsidRPr="00B62A67" w:rsidP="00B62A67" w14:paraId="7D2008E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Shipping. The cassette with samples should be collected, along with the appropriate number of blanks, and shipped to the analytical laboratory in a suitable container to prevent damage in transit.</w:t>
      </w:r>
    </w:p>
    <w:p w:rsidR="00B62A67" w:rsidRPr="00B62A67" w:rsidP="00B62A67" w14:paraId="510268E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(e) Weighing of the sample should be achieved as follows:</w:t>
      </w:r>
    </w:p>
    <w:p w:rsidR="00B62A67" w:rsidRPr="00B62A67" w:rsidP="00B62A67" w14:paraId="647F1772"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Remove shrink </w:t>
      </w:r>
      <w:r w:rsidRPr="00B62A67">
        <w:rPr>
          <w:rFonts w:ascii="Times New Roman" w:eastAsia="Times New Roman" w:hAnsi="Times New Roman" w:cs="Times New Roman"/>
          <w:kern w:val="0"/>
          <w:sz w:val="24"/>
          <w:szCs w:val="24"/>
          <w14:ligatures w14:val="none"/>
        </w:rPr>
        <w:t>band;</w:t>
      </w:r>
    </w:p>
    <w:p w:rsidR="00B62A67" w:rsidRPr="00B62A67" w:rsidP="00B62A67" w14:paraId="7AB34CB9"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Remove top and middle sections of cassette and </w:t>
      </w:r>
      <w:r w:rsidRPr="00B62A67">
        <w:rPr>
          <w:rFonts w:ascii="Times New Roman" w:eastAsia="Times New Roman" w:hAnsi="Times New Roman" w:cs="Times New Roman"/>
          <w:kern w:val="0"/>
          <w:sz w:val="24"/>
          <w:szCs w:val="24"/>
          <w14:ligatures w14:val="none"/>
        </w:rPr>
        <w:t>botton</w:t>
      </w:r>
      <w:r w:rsidRPr="00B62A67">
        <w:rPr>
          <w:rFonts w:ascii="Times New Roman" w:eastAsia="Times New Roman" w:hAnsi="Times New Roman" w:cs="Times New Roman"/>
          <w:kern w:val="0"/>
          <w:sz w:val="24"/>
          <w:szCs w:val="24"/>
          <w14:ligatures w14:val="none"/>
        </w:rPr>
        <w:t xml:space="preserve"> </w:t>
      </w:r>
      <w:r w:rsidRPr="00B62A67">
        <w:rPr>
          <w:rFonts w:ascii="Times New Roman" w:eastAsia="Times New Roman" w:hAnsi="Times New Roman" w:cs="Times New Roman"/>
          <w:kern w:val="0"/>
          <w:sz w:val="24"/>
          <w:szCs w:val="24"/>
          <w14:ligatures w14:val="none"/>
        </w:rPr>
        <w:t>plug;</w:t>
      </w:r>
    </w:p>
    <w:p w:rsidR="00B62A67" w:rsidRPr="00B62A67" w:rsidP="00B62A67" w14:paraId="4B934D0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(3) Remove filter from cassette and weigh to an accuracy of 10 µg; and</w:t>
      </w:r>
    </w:p>
    <w:p w:rsidR="00B62A67" w:rsidRPr="00B62A67" w:rsidP="00B62A67" w14:paraId="6CFE7D6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(4) Record weight in log against original weight</w:t>
      </w:r>
    </w:p>
    <w:p w:rsidR="00B62A67" w:rsidRPr="00B62A67" w:rsidP="00B62A67" w14:paraId="7A1CAD6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(f) Calculation of volume of air sampled should be determined as follows:</w:t>
      </w:r>
    </w:p>
    <w:p w:rsidR="00B62A67" w:rsidRPr="00B62A67" w:rsidP="00B62A67" w14:paraId="393641FB"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 From starting and stopping times of sampling period, determine length of time in minutes of sampling period; and</w:t>
      </w:r>
    </w:p>
    <w:p w:rsidR="00B62A67" w:rsidRPr="00B62A67" w:rsidP="00B62A67" w14:paraId="718E1F1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Multiply sampling time in minutes by flow rate of critical orifice in liters per minute and divide by 1000 to find air quantity in cubic meters.</w:t>
      </w:r>
    </w:p>
    <w:p w:rsidR="00B62A67" w:rsidRPr="00B62A67" w:rsidP="00B62A67" w14:paraId="744C68B5"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(g) Calculation of Dust Concentrations should be made as follows:</w:t>
      </w:r>
    </w:p>
    <w:p w:rsidR="00B62A67" w:rsidRPr="00B62A67" w:rsidP="00B62A67" w14:paraId="3259EB8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(1) </w:t>
      </w:r>
      <w:r w:rsidRPr="00B62A67">
        <w:rPr>
          <w:rFonts w:ascii="Times New Roman" w:eastAsia="Times New Roman" w:hAnsi="Times New Roman" w:cs="Times New Roman"/>
          <w:kern w:val="0"/>
          <w:sz w:val="24"/>
          <w:szCs w:val="24"/>
          <w14:ligatures w14:val="none"/>
        </w:rPr>
        <w:t>Substract</w:t>
      </w:r>
      <w:r w:rsidRPr="00B62A67">
        <w:rPr>
          <w:rFonts w:ascii="Times New Roman" w:eastAsia="Times New Roman" w:hAnsi="Times New Roman" w:cs="Times New Roman"/>
          <w:kern w:val="0"/>
          <w:sz w:val="24"/>
          <w:szCs w:val="24"/>
          <w14:ligatures w14:val="none"/>
        </w:rPr>
        <w:t xml:space="preserve"> weight of clean filter from dirty filter and apply control correction to find actual weight of sample. Record this weight (in µg) in log; and</w:t>
      </w:r>
    </w:p>
    <w:p w:rsidR="00B62A67" w:rsidRPr="00B62A67" w:rsidP="00B62A67" w14:paraId="3EAE6D8B"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Divide mass of sample in µg by air volume in cubic meters to find dust concentration in µg/m. Record in log.</w:t>
      </w:r>
    </w:p>
    <w:p w:rsidR="00B62A67" w:rsidRPr="00B62A67" w:rsidP="00B62A67" w14:paraId="44AD47DC"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Appendix B-I to </w:t>
      </w:r>
      <w:hyperlink r:id="rId6" w:history="1">
        <w:r w:rsidRPr="00B62A67">
          <w:rPr>
            <w:rFonts w:ascii="Times New Roman" w:eastAsia="Times New Roman" w:hAnsi="Times New Roman" w:cs="Times New Roman"/>
            <w:b/>
            <w:bCs/>
            <w:color w:val="0000FF"/>
            <w:kern w:val="36"/>
            <w:sz w:val="48"/>
            <w:szCs w:val="48"/>
            <w:u w:val="single"/>
            <w14:ligatures w14:val="none"/>
          </w:rPr>
          <w:t>§ 1910.1043</w:t>
        </w:r>
      </w:hyperlink>
      <w:r w:rsidRPr="00B62A67">
        <w:rPr>
          <w:rFonts w:ascii="Times New Roman" w:eastAsia="Times New Roman" w:hAnsi="Times New Roman" w:cs="Times New Roman"/>
          <w:b/>
          <w:bCs/>
          <w:kern w:val="36"/>
          <w:sz w:val="48"/>
          <w:szCs w:val="48"/>
          <w14:ligatures w14:val="none"/>
        </w:rPr>
        <w:t xml:space="preserve">—Respiratory Questionnaire </w:t>
      </w:r>
    </w:p>
    <w:p w:rsidR="00B62A67" w:rsidRPr="00B62A67" w:rsidP="00B62A67" w14:paraId="46AA9F02" w14:textId="77777777">
      <w:pPr>
        <w:spacing w:after="0"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703050"/>
            <wp:effectExtent l="0" t="0" r="6350" b="0"/>
            <wp:docPr id="1" name="Picture 26" descr="Shape&#10;&#10;Description automatically generated with low confidence">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descr="Shape&#10;&#10;Description automatically generated with low confidence">
                      <a:hlinkClick xmlns:a="http://schemas.openxmlformats.org/drawingml/2006/main" xmlns:r="http://schemas.openxmlformats.org/officeDocument/2006/relationships" r:id="rId10"/>
                    </pic:cNvPr>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7030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176000"/>
            <wp:effectExtent l="0" t="0" r="6350" b="0"/>
            <wp:docPr id="2" name="Picture 25" descr="Shape&#10;&#10;Description automatically generated with low confidence">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descr="Shape&#10;&#10;Description automatically generated with low confidence">
                      <a:hlinkClick xmlns:a="http://schemas.openxmlformats.org/drawingml/2006/main" xmlns:r="http://schemas.openxmlformats.org/officeDocument/2006/relationships" r:id="rId12"/>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1760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417300"/>
            <wp:effectExtent l="0" t="0" r="6350" b="0"/>
            <wp:docPr id="3" name="Picture 24" descr="Shape&#10;&#10;Description automatically generated with low confidence">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4" descr="Shape&#10;&#10;Description automatically generated with low confidence">
                      <a:hlinkClick xmlns:a="http://schemas.openxmlformats.org/drawingml/2006/main" xmlns:r="http://schemas.openxmlformats.org/officeDocument/2006/relationships" r:id="rId14"/>
                    </pic:cNvPr>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4173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849100"/>
            <wp:effectExtent l="0" t="0" r="6350" b="0"/>
            <wp:docPr id="4" name="Picture 23" descr="Shape&#10;&#10;Description automatically generated with low confidence">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3" descr="Shape&#10;&#10;Description automatically generated with low confidence">
                      <a:hlinkClick xmlns:a="http://schemas.openxmlformats.org/drawingml/2006/main" xmlns:r="http://schemas.openxmlformats.org/officeDocument/2006/relationships" r:id="rId16"/>
                    </pic:cNvPr>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8491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753850"/>
            <wp:effectExtent l="0" t="0" r="6350" b="0"/>
            <wp:docPr id="5" name="Picture 22" descr="Shape&#10;&#10;Description automatically generated with low confidence">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Shape&#10;&#10;Description automatically generated with low confidence">
                      <a:hlinkClick xmlns:a="http://schemas.openxmlformats.org/drawingml/2006/main" xmlns:r="http://schemas.openxmlformats.org/officeDocument/2006/relationships" r:id="rId18"/>
                    </pic:cNvPr>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7538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2115800"/>
            <wp:effectExtent l="0" t="0" r="6350" b="0"/>
            <wp:docPr id="6" name="Picture 21" descr="Shape&#10;&#10;Description automatically generated with low confidence">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Shape&#10;&#10;Description automatically generated with low confidence">
                      <a:hlinkClick xmlns:a="http://schemas.openxmlformats.org/drawingml/2006/main" xmlns:r="http://schemas.openxmlformats.org/officeDocument/2006/relationships" r:id="rId20"/>
                    </pic:cNvPr>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21158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995150"/>
            <wp:effectExtent l="0" t="0" r="6350" b="6350"/>
            <wp:docPr id="7" name="Picture 20" descr="Shape&#10;&#10;Description automatically generated with low confidence">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Shape&#10;&#10;Description automatically generated with low confidence">
                      <a:hlinkClick xmlns:a="http://schemas.openxmlformats.org/drawingml/2006/main" xmlns:r="http://schemas.openxmlformats.org/officeDocument/2006/relationships" r:id="rId22"/>
                    </pic:cNvP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9951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830050"/>
            <wp:effectExtent l="0" t="0" r="6350" b="0"/>
            <wp:docPr id="8" name="Picture 19" descr="Shape&#10;&#10;Description automatically generated with low confidence">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Shape&#10;&#10;Description automatically generated with low confidence">
                      <a:hlinkClick xmlns:a="http://schemas.openxmlformats.org/drawingml/2006/main" xmlns:r="http://schemas.openxmlformats.org/officeDocument/2006/relationships" r:id="rId24"/>
                    </pic:cNvPr>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8300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772900"/>
            <wp:effectExtent l="0" t="0" r="6350" b="0"/>
            <wp:docPr id="9" name="Picture 18" descr="Shape&#10;&#10;Description automatically generated with low confidence">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 descr="Shape&#10;&#10;Description automatically generated with low confidence">
                      <a:hlinkClick xmlns:a="http://schemas.openxmlformats.org/drawingml/2006/main" xmlns:r="http://schemas.openxmlformats.org/officeDocument/2006/relationships" r:id="rId26"/>
                    </pic:cNvPr>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7729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455400"/>
            <wp:effectExtent l="0" t="0" r="6350" b="0"/>
            <wp:docPr id="10" name="Picture 17" descr="Shape&#10;&#10;Description automatically generated with low confidence">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Shape&#10;&#10;Description automatically generated with low confidence">
                      <a:hlinkClick xmlns:a="http://schemas.openxmlformats.org/drawingml/2006/main" xmlns:r="http://schemas.openxmlformats.org/officeDocument/2006/relationships" r:id="rId28"/>
                    </pic:cNvPr>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455400"/>
                    </a:xfrm>
                    <a:prstGeom prst="rect">
                      <a:avLst/>
                    </a:prstGeom>
                    <a:noFill/>
                    <a:ln>
                      <a:noFill/>
                    </a:ln>
                  </pic:spPr>
                </pic:pic>
              </a:graphicData>
            </a:graphic>
          </wp:inline>
        </w:drawing>
      </w:r>
    </w:p>
    <w:p w:rsidR="00B62A67" w:rsidRPr="00B62A67" w:rsidP="00B62A67" w14:paraId="1AA2F2A2"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Appendix B-II to </w:t>
      </w:r>
      <w:hyperlink r:id="rId6" w:history="1">
        <w:r w:rsidRPr="00B62A67">
          <w:rPr>
            <w:rFonts w:ascii="Times New Roman" w:eastAsia="Times New Roman" w:hAnsi="Times New Roman" w:cs="Times New Roman"/>
            <w:b/>
            <w:bCs/>
            <w:color w:val="0000FF"/>
            <w:kern w:val="36"/>
            <w:sz w:val="48"/>
            <w:szCs w:val="48"/>
            <w:u w:val="single"/>
            <w14:ligatures w14:val="none"/>
          </w:rPr>
          <w:t>§ 1910.1043</w:t>
        </w:r>
      </w:hyperlink>
      <w:r w:rsidRPr="00B62A67">
        <w:rPr>
          <w:rFonts w:ascii="Times New Roman" w:eastAsia="Times New Roman" w:hAnsi="Times New Roman" w:cs="Times New Roman"/>
          <w:b/>
          <w:bCs/>
          <w:kern w:val="36"/>
          <w:sz w:val="48"/>
          <w:szCs w:val="48"/>
          <w14:ligatures w14:val="none"/>
        </w:rPr>
        <w:t xml:space="preserve">—Respiratory Questionnaire for Non-Textile Workers for the Cotton Industry </w:t>
      </w:r>
    </w:p>
    <w:p w:rsidR="00B62A67" w:rsidRPr="00B62A67" w:rsidP="00B62A67" w14:paraId="784301B2" w14:textId="77777777">
      <w:pPr>
        <w:spacing w:after="0"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614150"/>
            <wp:effectExtent l="0" t="0" r="6350" b="0"/>
            <wp:docPr id="11" name="Picture 16" descr="Shape&#10;&#10;Description automatically generated with low confidence">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Shape&#10;&#10;Description automatically generated with low confidence">
                      <a:hlinkClick xmlns:a="http://schemas.openxmlformats.org/drawingml/2006/main" xmlns:r="http://schemas.openxmlformats.org/officeDocument/2006/relationships" r:id="rId30"/>
                    </pic:cNvP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6141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322050"/>
            <wp:effectExtent l="0" t="0" r="6350" b="0"/>
            <wp:docPr id="12" name="Picture 15" descr="Shape&#10;&#10;Description automatically generated with low confidence">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Shape&#10;&#10;Description automatically generated with low confidence">
                      <a:hlinkClick xmlns:a="http://schemas.openxmlformats.org/drawingml/2006/main" xmlns:r="http://schemas.openxmlformats.org/officeDocument/2006/relationships" r:id="rId32"/>
                    </pic:cNvPr>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3220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29550" cy="11372850"/>
            <wp:effectExtent l="0" t="0" r="0" b="0"/>
            <wp:docPr id="13" name="Picture 14" descr="Shape&#10;&#10;Description automatically generated with low confidence">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Shape&#10;&#10;Description automatically generated with low confidence">
                      <a:hlinkClick xmlns:a="http://schemas.openxmlformats.org/drawingml/2006/main" xmlns:r="http://schemas.openxmlformats.org/officeDocument/2006/relationships" r:id="rId34"/>
                    </pic:cNvPr>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29550" cy="113728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29550" cy="12446000"/>
            <wp:effectExtent l="0" t="0" r="0" b="0"/>
            <wp:docPr id="14" name="Picture 13" descr="Shape&#10;&#10;Description automatically generated with low confidence">
              <a:hlinkClick xmlns:a="http://schemas.openxmlformats.org/drawingml/2006/main" xmlns:r="http://schemas.openxmlformats.org/officeDocument/2006/relationships"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hape&#10;&#10;Description automatically generated with low confidence">
                      <a:hlinkClick xmlns:a="http://schemas.openxmlformats.org/drawingml/2006/main" xmlns:r="http://schemas.openxmlformats.org/officeDocument/2006/relationships" r:id="rId36"/>
                    </pic:cNvPr>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29550" cy="124460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3557250"/>
            <wp:effectExtent l="0" t="0" r="6350" b="0"/>
            <wp:docPr id="15" name="Picture 12" descr="Shape&#10;&#10;Description automatically generated with low confidence">
              <a:hlinkClick xmlns:a="http://schemas.openxmlformats.org/drawingml/2006/main" xmlns:r="http://schemas.openxmlformats.org/officeDocument/2006/relationships"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Shape&#10;&#10;Description automatically generated with low confidence">
                      <a:hlinkClick xmlns:a="http://schemas.openxmlformats.org/drawingml/2006/main" xmlns:r="http://schemas.openxmlformats.org/officeDocument/2006/relationships" r:id="rId38"/>
                    </pic:cNvPr>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35572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2573000"/>
            <wp:effectExtent l="0" t="0" r="6350" b="0"/>
            <wp:docPr id="16" name="Picture 11" descr="Shape&#10;&#10;Description automatically generated with low confidence">
              <a:hlinkClick xmlns:a="http://schemas.openxmlformats.org/drawingml/2006/main" xmlns:r="http://schemas.openxmlformats.org/officeDocument/2006/relationships"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descr="Shape&#10;&#10;Description automatically generated with low confidence">
                      <a:hlinkClick xmlns:a="http://schemas.openxmlformats.org/drawingml/2006/main" xmlns:r="http://schemas.openxmlformats.org/officeDocument/2006/relationships" r:id="rId40"/>
                    </pic:cNvPr>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25730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2223750"/>
            <wp:effectExtent l="0" t="0" r="6350" b="0"/>
            <wp:docPr id="17" name="Picture 10" descr="Shape&#10;&#10;Description automatically generated with low confidence">
              <a:hlinkClick xmlns:a="http://schemas.openxmlformats.org/drawingml/2006/main" xmlns:r="http://schemas.openxmlformats.org/officeDocument/2006/relationships"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descr="Shape&#10;&#10;Description automatically generated with low confidence">
                      <a:hlinkClick xmlns:a="http://schemas.openxmlformats.org/drawingml/2006/main" xmlns:r="http://schemas.openxmlformats.org/officeDocument/2006/relationships" r:id="rId42"/>
                    </pic:cNvPr>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22237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3023850"/>
            <wp:effectExtent l="0" t="0" r="6350" b="0"/>
            <wp:docPr id="18" name="Picture 9" descr="Shape&#10;&#10;Description automatically generated with low confidence">
              <a:hlinkClick xmlns:a="http://schemas.openxmlformats.org/drawingml/2006/main" xmlns:r="http://schemas.openxmlformats.org/officeDocument/2006/relationships"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Shape&#10;&#10;Description automatically generated with low confidence">
                      <a:hlinkClick xmlns:a="http://schemas.openxmlformats.org/drawingml/2006/main" xmlns:r="http://schemas.openxmlformats.org/officeDocument/2006/relationships" r:id="rId44"/>
                    </pic:cNvPr>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30238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887200"/>
            <wp:effectExtent l="0" t="0" r="6350" b="0"/>
            <wp:docPr id="19" name="Picture 8" descr="Shape&#10;&#10;Description automatically generated with low confidence">
              <a:hlinkClick xmlns:a="http://schemas.openxmlformats.org/drawingml/2006/main" xmlns:r="http://schemas.openxmlformats.org/officeDocument/2006/relationships"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descr="Shape&#10;&#10;Description automatically generated with low confidence">
                      <a:hlinkClick xmlns:a="http://schemas.openxmlformats.org/drawingml/2006/main" xmlns:r="http://schemas.openxmlformats.org/officeDocument/2006/relationships" r:id="rId46"/>
                    </pic:cNvPr>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8872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2287250"/>
            <wp:effectExtent l="0" t="0" r="6350" b="0"/>
            <wp:docPr id="20" name="Picture 7" descr="Shape&#10;&#10;Description automatically generated with low confidence">
              <a:hlinkClick xmlns:a="http://schemas.openxmlformats.org/drawingml/2006/main" xmlns:r="http://schemas.openxmlformats.org/officeDocument/2006/relationships"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Shape&#10;&#10;Description automatically generated with low confidence">
                      <a:hlinkClick xmlns:a="http://schemas.openxmlformats.org/drawingml/2006/main" xmlns:r="http://schemas.openxmlformats.org/officeDocument/2006/relationships" r:id="rId48"/>
                    </pic:cNvPr>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2287250"/>
                    </a:xfrm>
                    <a:prstGeom prst="rect">
                      <a:avLst/>
                    </a:prstGeom>
                    <a:noFill/>
                    <a:ln>
                      <a:noFill/>
                    </a:ln>
                  </pic:spPr>
                </pic:pic>
              </a:graphicData>
            </a:graphic>
          </wp:inline>
        </w:drawing>
      </w:r>
    </w:p>
    <w:p w:rsidR="00B62A67" w:rsidRPr="00B62A67" w:rsidP="00B62A67" w14:paraId="3DA5097E"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Appendix B-III to </w:t>
      </w:r>
      <w:hyperlink r:id="rId6" w:history="1">
        <w:r w:rsidRPr="00B62A67">
          <w:rPr>
            <w:rFonts w:ascii="Times New Roman" w:eastAsia="Times New Roman" w:hAnsi="Times New Roman" w:cs="Times New Roman"/>
            <w:b/>
            <w:bCs/>
            <w:color w:val="0000FF"/>
            <w:kern w:val="36"/>
            <w:sz w:val="48"/>
            <w:szCs w:val="48"/>
            <w:u w:val="single"/>
            <w14:ligatures w14:val="none"/>
          </w:rPr>
          <w:t>§ 1910.1043</w:t>
        </w:r>
      </w:hyperlink>
      <w:r w:rsidRPr="00B62A67">
        <w:rPr>
          <w:rFonts w:ascii="Times New Roman" w:eastAsia="Times New Roman" w:hAnsi="Times New Roman" w:cs="Times New Roman"/>
          <w:b/>
          <w:bCs/>
          <w:kern w:val="36"/>
          <w:sz w:val="48"/>
          <w:szCs w:val="48"/>
          <w14:ligatures w14:val="none"/>
        </w:rPr>
        <w:t xml:space="preserve">—Abbreviated Respiratory Questionnaire </w:t>
      </w:r>
    </w:p>
    <w:p w:rsidR="00B62A67" w:rsidRPr="00B62A67" w:rsidP="00B62A67" w14:paraId="7F69FC1D" w14:textId="77777777">
      <w:pPr>
        <w:spacing w:after="0"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722100"/>
            <wp:effectExtent l="0" t="0" r="6350" b="0"/>
            <wp:docPr id="21" name="Picture 6" descr="Shape&#10;&#10;Description automatically generated with low confidence">
              <a:hlinkClick xmlns:a="http://schemas.openxmlformats.org/drawingml/2006/main" xmlns:r="http://schemas.openxmlformats.org/officeDocument/2006/relationships"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Shape&#10;&#10;Description automatically generated with low confidence">
                      <a:hlinkClick xmlns:a="http://schemas.openxmlformats.org/drawingml/2006/main" xmlns:r="http://schemas.openxmlformats.org/officeDocument/2006/relationships" r:id="rId50"/>
                    </pic:cNvPr>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7221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0953750"/>
            <wp:effectExtent l="0" t="0" r="6350" b="0"/>
            <wp:docPr id="22" name="Picture 5" descr="Shape&#10;&#10;Description automatically generated with medium confidence">
              <a:hlinkClick xmlns:a="http://schemas.openxmlformats.org/drawingml/2006/main" xmlns:r="http://schemas.openxmlformats.org/officeDocument/2006/relationships"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Shape&#10;&#10;Description automatically generated with medium confidence">
                      <a:hlinkClick xmlns:a="http://schemas.openxmlformats.org/drawingml/2006/main" xmlns:r="http://schemas.openxmlformats.org/officeDocument/2006/relationships" r:id="rId52"/>
                    </pic:cNvPr>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09537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0953750"/>
            <wp:effectExtent l="0" t="0" r="6350" b="0"/>
            <wp:docPr id="23" name="Picture 4" descr="Shape&#10;&#10;Description automatically generated with medium confidence">
              <a:hlinkClick xmlns:a="http://schemas.openxmlformats.org/drawingml/2006/main" xmlns:r="http://schemas.openxmlformats.org/officeDocument/2006/relationships"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descr="Shape&#10;&#10;Description automatically generated with medium confidence">
                      <a:hlinkClick xmlns:a="http://schemas.openxmlformats.org/drawingml/2006/main" xmlns:r="http://schemas.openxmlformats.org/officeDocument/2006/relationships" r:id="rId54"/>
                    </pic:cNvPr>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09537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849100"/>
            <wp:effectExtent l="0" t="0" r="6350" b="0"/>
            <wp:docPr id="24" name="Picture 3" descr="Shape&#10;&#10;Description automatically generated with low confidence">
              <a:hlinkClick xmlns:a="http://schemas.openxmlformats.org/drawingml/2006/main" xmlns:r="http://schemas.openxmlformats.org/officeDocument/2006/relationships"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Shape&#10;&#10;Description automatically generated with low confidence">
                      <a:hlinkClick xmlns:a="http://schemas.openxmlformats.org/drawingml/2006/main" xmlns:r="http://schemas.openxmlformats.org/officeDocument/2006/relationships" r:id="rId56"/>
                    </pic:cNvPr>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84910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42250" cy="11639550"/>
            <wp:effectExtent l="0" t="0" r="6350" b="0"/>
            <wp:docPr id="25" name="Picture 2" descr="Shape&#10;&#10;Description automatically generated with low confidence">
              <a:hlinkClick xmlns:a="http://schemas.openxmlformats.org/drawingml/2006/main" xmlns:r="http://schemas.openxmlformats.org/officeDocument/2006/relationships"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Shape&#10;&#10;Description automatically generated with low confidence">
                      <a:hlinkClick xmlns:a="http://schemas.openxmlformats.org/drawingml/2006/main" xmlns:r="http://schemas.openxmlformats.org/officeDocument/2006/relationships" r:id="rId58"/>
                    </pic:cNvPr>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7842250" cy="11639550"/>
                    </a:xfrm>
                    <a:prstGeom prst="rect">
                      <a:avLst/>
                    </a:prstGeom>
                    <a:noFill/>
                    <a:ln>
                      <a:noFill/>
                    </a:ln>
                  </pic:spPr>
                </pic:pic>
              </a:graphicData>
            </a:graphic>
          </wp:inline>
        </w:drawing>
      </w:r>
      <w:r w:rsidRPr="00B62A67">
        <w:rPr>
          <w:rFonts w:ascii="Times New Roman" w:eastAsia="Times New Roman" w:hAnsi="Times New Roman" w:cs="Times New Roman"/>
          <w:noProof/>
          <w:color w:val="0000FF"/>
          <w:kern w:val="0"/>
          <w:sz w:val="24"/>
          <w:szCs w:val="24"/>
          <w14:ligatures w14:val="none"/>
        </w:rPr>
        <w:drawing>
          <wp:inline distT="0" distB="0" distL="0" distR="0">
            <wp:extent cx="7823200" cy="3613150"/>
            <wp:effectExtent l="0" t="0" r="6350" b="6350"/>
            <wp:docPr id="26" name="Picture 1" descr="Shape&#10;&#10;Description automatically generated with medium confidence">
              <a:hlinkClick xmlns:a="http://schemas.openxmlformats.org/drawingml/2006/main" xmlns:r="http://schemas.openxmlformats.org/officeDocument/2006/relationships"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Shape&#10;&#10;Description automatically generated with medium confidence">
                      <a:hlinkClick xmlns:a="http://schemas.openxmlformats.org/drawingml/2006/main" xmlns:r="http://schemas.openxmlformats.org/officeDocument/2006/relationships" r:id="rId60"/>
                    </pic:cNvPr>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7823200" cy="3613150"/>
                    </a:xfrm>
                    <a:prstGeom prst="rect">
                      <a:avLst/>
                    </a:prstGeom>
                    <a:noFill/>
                    <a:ln>
                      <a:noFill/>
                    </a:ln>
                  </pic:spPr>
                </pic:pic>
              </a:graphicData>
            </a:graphic>
          </wp:inline>
        </w:drawing>
      </w:r>
    </w:p>
    <w:p w:rsidR="00B62A67" w:rsidRPr="00B62A67" w:rsidP="00B62A67" w14:paraId="1FF9E078"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Appendix C to § 1910.1043—[Reserved]</w:t>
      </w:r>
    </w:p>
    <w:p w:rsidR="00B62A67" w:rsidRPr="00B62A67" w:rsidP="00B62A67" w14:paraId="50251FDA"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Appendix D to § 1910.1043—Pulmonary Function Standards for Cotton Dust Standard </w:t>
      </w:r>
    </w:p>
    <w:p w:rsidR="00B62A67" w:rsidRPr="00B62A67" w:rsidP="00B62A67" w14:paraId="3B43DA3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The </w:t>
      </w:r>
      <w:r w:rsidRPr="00B62A67">
        <w:rPr>
          <w:rFonts w:ascii="Times New Roman" w:eastAsia="Times New Roman" w:hAnsi="Times New Roman" w:cs="Times New Roman"/>
          <w:kern w:val="0"/>
          <w:sz w:val="24"/>
          <w:szCs w:val="24"/>
          <w14:ligatures w14:val="none"/>
        </w:rPr>
        <w:t>spirometric</w:t>
      </w:r>
      <w:r w:rsidRPr="00B62A67">
        <w:rPr>
          <w:rFonts w:ascii="Times New Roman" w:eastAsia="Times New Roman" w:hAnsi="Times New Roman" w:cs="Times New Roman"/>
          <w:kern w:val="0"/>
          <w:sz w:val="24"/>
          <w:szCs w:val="24"/>
          <w14:ligatures w14:val="none"/>
        </w:rPr>
        <w:t xml:space="preserve"> measurements of pulmonary function shall conform to the following minimum standards, and these standards are not intended to preclude additional testing or alternate methods which can be determined to be superior.</w:t>
      </w:r>
    </w:p>
    <w:p w:rsidR="00B62A67" w:rsidRPr="00B62A67" w:rsidP="00B62A67" w14:paraId="35185384"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I. Apparatus </w:t>
      </w:r>
    </w:p>
    <w:p w:rsidR="00B62A67" w:rsidRPr="00B62A67" w:rsidP="00B62A67" w14:paraId="0148C46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The instrument shall be accurate to within ±50 milliliters or within ±3 percent of reading, whichever is greater.</w:t>
      </w:r>
    </w:p>
    <w:p w:rsidR="00B62A67" w:rsidRPr="00B62A67" w:rsidP="00B62A67" w14:paraId="5FA24D0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b. 1. Instruments purchased on or before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should be capable of measuring vital capacity from 0 to 7 liters BTPS</w:t>
      </w:r>
    </w:p>
    <w:p w:rsidR="00B62A67" w:rsidRPr="00B62A67" w:rsidP="00B62A67" w14:paraId="7072ABB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Instruments purchased after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should be capable of measuring vital capacity from 0 to 8 liters BTPS.</w:t>
      </w:r>
    </w:p>
    <w:p w:rsidR="00B62A67" w:rsidRPr="00B62A67" w:rsidP="00B62A67" w14:paraId="7A324F1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The instrument shall have a low inertia and offer low resistance to airflow such that the resistance to airflow at 12 liters per second must be less than 1.5 cm H</w:t>
      </w:r>
      <w:r w:rsidRPr="00B62A67">
        <w:rPr>
          <w:rFonts w:ascii="Times New Roman" w:eastAsia="Times New Roman" w:hAnsi="Times New Roman" w:cs="Times New Roman"/>
          <w:kern w:val="0"/>
          <w:sz w:val="24"/>
          <w:szCs w:val="24"/>
          <w:vertAlign w:val="subscript"/>
          <w14:ligatures w14:val="none"/>
        </w:rPr>
        <w:t>2</w:t>
      </w:r>
      <w:r w:rsidRPr="00B62A67">
        <w:rPr>
          <w:rFonts w:ascii="Times New Roman" w:eastAsia="Times New Roman" w:hAnsi="Times New Roman" w:cs="Times New Roman"/>
          <w:kern w:val="0"/>
          <w:sz w:val="24"/>
          <w:szCs w:val="24"/>
          <w14:ligatures w14:val="none"/>
        </w:rPr>
        <w:t xml:space="preserve"> O/(liter/sec).</w:t>
      </w:r>
    </w:p>
    <w:p w:rsidR="00B62A67" w:rsidRPr="00B62A67" w:rsidP="00B62A67" w14:paraId="7710130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The zero time point for the purpose of timing the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shall be determined by extrapolating the steepest portion of the volume time curve back to the maximal inspiration volume (1, 2, 3, 4) or by an equivalent method.</w:t>
      </w:r>
    </w:p>
    <w:p w:rsidR="00B62A67" w:rsidRPr="00B62A67" w:rsidP="00B62A67" w14:paraId="3EB68A8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e. 1. Instruments purchased on or before May 14, 2020 that incorporate measurements of airflow to determine volume shall conform to the same volume accuracy stated in </w:t>
      </w:r>
      <w:hyperlink r:id="rId6" w:anchor="p-1910.1043(a)" w:history="1">
        <w:r w:rsidRPr="00B62A67">
          <w:rPr>
            <w:rFonts w:ascii="Times New Roman" w:eastAsia="Times New Roman" w:hAnsi="Times New Roman" w:cs="Times New Roman"/>
            <w:color w:val="0000FF"/>
            <w:kern w:val="0"/>
            <w:sz w:val="24"/>
            <w:szCs w:val="24"/>
            <w:u w:val="single"/>
            <w14:ligatures w14:val="none"/>
          </w:rPr>
          <w:t>paragraph (a)</w:t>
        </w:r>
      </w:hyperlink>
      <w:r w:rsidRPr="00B62A67">
        <w:rPr>
          <w:rFonts w:ascii="Times New Roman" w:eastAsia="Times New Roman" w:hAnsi="Times New Roman" w:cs="Times New Roman"/>
          <w:kern w:val="0"/>
          <w:sz w:val="24"/>
          <w:szCs w:val="24"/>
          <w14:ligatures w14:val="none"/>
        </w:rPr>
        <w:t xml:space="preserve"> of this section I when presented with flow rates from at least 0 to 12 liters per second.</w:t>
      </w:r>
    </w:p>
    <w:p w:rsidR="00B62A67" w:rsidRPr="00B62A67" w:rsidP="00B62A67" w14:paraId="7BEDEDB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Instruments purchased after May 14, 2020 that incorporate measurements of airflow to determine volume shall conform to the same volume accuracy stated in </w:t>
      </w:r>
      <w:hyperlink r:id="rId6" w:anchor="p-1910.1043(a)" w:history="1">
        <w:r w:rsidRPr="00B62A67">
          <w:rPr>
            <w:rFonts w:ascii="Times New Roman" w:eastAsia="Times New Roman" w:hAnsi="Times New Roman" w:cs="Times New Roman"/>
            <w:color w:val="0000FF"/>
            <w:kern w:val="0"/>
            <w:sz w:val="24"/>
            <w:szCs w:val="24"/>
            <w:u w:val="single"/>
            <w14:ligatures w14:val="none"/>
          </w:rPr>
          <w:t>paragraph (a)</w:t>
        </w:r>
      </w:hyperlink>
      <w:r w:rsidRPr="00B62A67">
        <w:rPr>
          <w:rFonts w:ascii="Times New Roman" w:eastAsia="Times New Roman" w:hAnsi="Times New Roman" w:cs="Times New Roman"/>
          <w:kern w:val="0"/>
          <w:sz w:val="24"/>
          <w:szCs w:val="24"/>
          <w14:ligatures w14:val="none"/>
        </w:rPr>
        <w:t xml:space="preserve"> of this section I when presented with flow rates from at least 0 to 14 liters per second.</w:t>
      </w:r>
    </w:p>
    <w:p w:rsidR="00B62A67" w:rsidRPr="00B62A67" w:rsidP="00B62A67" w14:paraId="71C5123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f. The instrument or user of the instrument must have a means of correcting volumes to body temperature saturated with water vapor (BTPS) under conditions of varying ambient spirometer temperatures and barometric pressures.</w:t>
      </w:r>
    </w:p>
    <w:p w:rsidR="00B62A67" w:rsidRPr="00B62A67" w:rsidP="00B62A67" w14:paraId="3058C3B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g. 1. Instruments purchased on or before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shall provide a tracing or display of either flow versus volume or volume versus time during the entire forced expiration. A tracing or display is necessary to determine whether the patient has performed the test properly. The tracing must be stored and available for recall and must be of sufficient size that hand measurements may be made within the volume accuracy requirements of </w:t>
      </w:r>
      <w:hyperlink r:id="rId6" w:anchor="p-1910.1043(a)" w:history="1">
        <w:r w:rsidRPr="00B62A67">
          <w:rPr>
            <w:rFonts w:ascii="Times New Roman" w:eastAsia="Times New Roman" w:hAnsi="Times New Roman" w:cs="Times New Roman"/>
            <w:color w:val="0000FF"/>
            <w:kern w:val="0"/>
            <w:sz w:val="24"/>
            <w:szCs w:val="24"/>
            <w:u w:val="single"/>
            <w14:ligatures w14:val="none"/>
          </w:rPr>
          <w:t>paragraph (a)</w:t>
        </w:r>
      </w:hyperlink>
      <w:r w:rsidRPr="00B62A67">
        <w:rPr>
          <w:rFonts w:ascii="Times New Roman" w:eastAsia="Times New Roman" w:hAnsi="Times New Roman" w:cs="Times New Roman"/>
          <w:kern w:val="0"/>
          <w:sz w:val="24"/>
          <w:szCs w:val="24"/>
          <w14:ligatures w14:val="none"/>
        </w:rPr>
        <w:t xml:space="preserve"> of this section I. If a paper record is made it must have a paper speed of at least 2 cm/sec and a volume sensitivity of at least 10.0 mm of chart per liter of volume.</w:t>
      </w:r>
    </w:p>
    <w:p w:rsidR="00B62A67" w:rsidRPr="00B62A67" w:rsidP="00B62A67" w14:paraId="58580C9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Instruments purchased after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shall provide during testing a paper tracing or real-time display of flow versus volume and volume versus time for the entire forced expiration. Such a tracing or display is necessary to determine whether the worker has performed the test properly. Flow-volume and volume-time curves must be stored and available for recall. Real-time displays shall have a volume scale of at least 5 mm/L, a time scale of at least 10 mm/s, and a flow scale of at least 2.5 mm/L/s, when both flow-volume and volume-time displays are visible. If hand measurements will be made, paper tracings must be of sufficient size to allow those measurements to be made within the volume accuracy requirements of </w:t>
      </w:r>
      <w:hyperlink r:id="rId6" w:anchor="p-1910.1043(a)" w:history="1">
        <w:r w:rsidRPr="00B62A67">
          <w:rPr>
            <w:rFonts w:ascii="Times New Roman" w:eastAsia="Times New Roman" w:hAnsi="Times New Roman" w:cs="Times New Roman"/>
            <w:color w:val="0000FF"/>
            <w:kern w:val="0"/>
            <w:sz w:val="24"/>
            <w:szCs w:val="24"/>
            <w:u w:val="single"/>
            <w14:ligatures w14:val="none"/>
          </w:rPr>
          <w:t>paragraph (a)</w:t>
        </w:r>
      </w:hyperlink>
      <w:r w:rsidRPr="00B62A67">
        <w:rPr>
          <w:rFonts w:ascii="Times New Roman" w:eastAsia="Times New Roman" w:hAnsi="Times New Roman" w:cs="Times New Roman"/>
          <w:kern w:val="0"/>
          <w:sz w:val="24"/>
          <w:szCs w:val="24"/>
          <w14:ligatures w14:val="none"/>
        </w:rPr>
        <w:t xml:space="preserve"> of this section I. If a paper record is made it must have a paper speed of at least 2 cm/sec and a volume sensitivity of at least 10.0 mm of chart per liter of volume.</w:t>
      </w:r>
    </w:p>
    <w:p w:rsidR="00B62A67" w:rsidRPr="00B62A67" w:rsidP="00B62A67" w14:paraId="44E77B35"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h. 1. Instruments purchased on or before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shall be capable of accumulating volume for a minimum of 10 seconds and shall not stop accumulating volume before (</w:t>
      </w: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the volume change for a 0.5-second interval is less than 25 milliliters, or (ii) the flow is less than 50 milliliters per second for a 0.5 second interval.</w:t>
      </w:r>
    </w:p>
    <w:p w:rsidR="00B62A67" w:rsidRPr="00B62A67" w:rsidP="00B62A67" w14:paraId="7F6E7A3D"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Instruments purchased after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shall be capable of accumulating volume for a minimum of 15 seconds and shall not stop accumulating volume before the volume change for a 1-second interval is less than 25 milliliters.</w:t>
      </w:r>
    </w:p>
    <w:p w:rsidR="00B62A67" w:rsidRPr="00B62A67" w:rsidP="00B62A67" w14:paraId="4C547C22"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i</w:t>
      </w:r>
      <w:r w:rsidRPr="00B62A67">
        <w:rPr>
          <w:rFonts w:ascii="Times New Roman" w:eastAsia="Times New Roman" w:hAnsi="Times New Roman" w:cs="Times New Roman"/>
          <w:kern w:val="0"/>
          <w:sz w:val="24"/>
          <w:szCs w:val="24"/>
          <w14:ligatures w14:val="none"/>
        </w:rPr>
        <w:t>. The forced vital capacity (FVC) and forced expiratory volume in 1 second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measurements shall comply with the accuracy requirements stated in </w:t>
      </w:r>
      <w:hyperlink r:id="rId6" w:anchor="p-1910.1043(a)" w:history="1">
        <w:r w:rsidRPr="00B62A67">
          <w:rPr>
            <w:rFonts w:ascii="Times New Roman" w:eastAsia="Times New Roman" w:hAnsi="Times New Roman" w:cs="Times New Roman"/>
            <w:color w:val="0000FF"/>
            <w:kern w:val="0"/>
            <w:sz w:val="24"/>
            <w:szCs w:val="24"/>
            <w:u w:val="single"/>
            <w14:ligatures w14:val="none"/>
          </w:rPr>
          <w:t>paragraph (a)</w:t>
        </w:r>
      </w:hyperlink>
      <w:r w:rsidRPr="00B62A67">
        <w:rPr>
          <w:rFonts w:ascii="Times New Roman" w:eastAsia="Times New Roman" w:hAnsi="Times New Roman" w:cs="Times New Roman"/>
          <w:kern w:val="0"/>
          <w:sz w:val="24"/>
          <w:szCs w:val="24"/>
          <w14:ligatures w14:val="none"/>
        </w:rPr>
        <w:t xml:space="preserve"> of this section. That is, they should be accurately measured to within ±50 ml or within ±3 percent of reading, whichever is greater.</w:t>
      </w:r>
    </w:p>
    <w:p w:rsidR="00B62A67" w:rsidRPr="00B62A67" w:rsidP="00B62A67" w14:paraId="602AF57F"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j. 1. Instruments purchased on or before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must be capable of being calibrated in the field with respect to the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and FVC. This calibration of the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and FVC may be either directly or indirectly through volume and time base measurements. The volume calibration source should provide a volume displacement of at least 2 liters and should be accurate to within + or−30 milliliters.</w:t>
      </w:r>
    </w:p>
    <w:p w:rsidR="00B62A67" w:rsidRPr="00B62A67" w:rsidP="00B62A67" w14:paraId="6B18FE79"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2. Instruments purchased after May 14, </w:t>
      </w:r>
      <w:r w:rsidRPr="00B62A67">
        <w:rPr>
          <w:rFonts w:ascii="Times New Roman" w:eastAsia="Times New Roman" w:hAnsi="Times New Roman" w:cs="Times New Roman"/>
          <w:kern w:val="0"/>
          <w:sz w:val="24"/>
          <w:szCs w:val="24"/>
          <w14:ligatures w14:val="none"/>
        </w:rPr>
        <w:t>2020</w:t>
      </w:r>
      <w:r w:rsidRPr="00B62A67">
        <w:rPr>
          <w:rFonts w:ascii="Times New Roman" w:eastAsia="Times New Roman" w:hAnsi="Times New Roman" w:cs="Times New Roman"/>
          <w:kern w:val="0"/>
          <w:sz w:val="24"/>
          <w:szCs w:val="24"/>
          <w14:ligatures w14:val="none"/>
        </w:rPr>
        <w:t xml:space="preserve"> must be capable of having its calibration checked in the field and be recalibrated, if necessary, if the spirometer requires the technician to do so. The volume-calibration syringe shall provide a volume displacement of at least 3 liters and shall be accurate to within ± 0.5 percent of 3 liters (15 milliliters).</w:t>
      </w:r>
    </w:p>
    <w:p w:rsidR="00B62A67" w:rsidRPr="00B62A67" w:rsidP="00B62A67" w14:paraId="38E75308"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II. Technique for Measurement of Forced Vital Capacity Maneuver </w:t>
      </w:r>
    </w:p>
    <w:p w:rsidR="00B62A67" w:rsidRPr="00B62A67" w:rsidP="00B62A67" w14:paraId="1D69231D"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Use of a nose clip is recommended but not required. The procedures shall be explained in simple terms to the worker who shall be instructed to loosen any tight clothing and stand in front of the apparatus. The worker may sit, but care should be taken on repeat testing that the same position be used and, if possible, the same spirometer. Particular attention shall be given to ensure that the chin is slightly elevated with the neck slightly extended. The worker shall be instructed to make a full inspiration from a normal breathing pattern and then blow into the apparatus, without interruption, as hard, fast, and completely as possible. At least three and no more than eight forced expirations shall be carried out. During the maneuvers, the worker shall be observed for compliance with instruction. The expirations shall be checked visually for technical acceptability and repeatability from flow-volume or volume-time tracings or displays. The following efforts shall be judged technically unacceptable when the worker:</w:t>
      </w:r>
    </w:p>
    <w:p w:rsidR="00B62A67" w:rsidRPr="00B62A67" w:rsidP="00B62A67" w14:paraId="6574D4C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1. Has not reached full inspiration preceding the forced expiration,</w:t>
      </w:r>
    </w:p>
    <w:p w:rsidR="00B62A67" w:rsidRPr="00B62A67" w:rsidP="00B62A67" w14:paraId="4E135D1C"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2. Has not used maximal effort during the entire forced expiration,</w:t>
      </w:r>
    </w:p>
    <w:p w:rsidR="00B62A67" w:rsidRPr="00B62A67" w:rsidP="00B62A67" w14:paraId="57E7E95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3. Has not tried to exhale continuously for at least 6 seconds and the volume-time curve shows no change in volume (&lt;0.025 L) for at least one second,</w:t>
      </w:r>
    </w:p>
    <w:p w:rsidR="00B62A67" w:rsidRPr="00B62A67" w:rsidP="00B62A67" w14:paraId="76EEA2B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4. Has coughed in the first second or closed the glottis,</w:t>
      </w:r>
    </w:p>
    <w:p w:rsidR="00B62A67" w:rsidRPr="00B62A67" w:rsidP="00B62A67" w14:paraId="3BE51B99"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5. Has an obstructed mouthpiece or a leak around the mouthpiece (obstruction due to tongue being placed in front of mouthpiece, false teeth falling in front of mouthpiece, etc.),</w:t>
      </w:r>
    </w:p>
    <w:p w:rsidR="00B62A67" w:rsidRPr="00B62A67" w:rsidP="00B62A67" w14:paraId="5F60A39B"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6. Has an unsatisfactory start of expiration, one characterized by excessive hesitation (or false starts), and, therefore, not allowing back extrapolation of time 0 (extrapolated volume on the volume-time tracing must be less than 150 milliliters or 5 percent of the FVC, whichever is greater.), and</w:t>
      </w:r>
    </w:p>
    <w:p w:rsidR="00B62A67" w:rsidRPr="00B62A67" w:rsidP="00B62A67" w14:paraId="19716826"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7. Has an excessive variability between the acceptable curves. The difference between the two largest FVCs from the satisfactory tracings shall not exceed 150 milliliters and the difference between the two largest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s of the satisfactory tracings shall not exceed 150 milliliters.</w:t>
      </w:r>
    </w:p>
    <w:p w:rsidR="00B62A67" w:rsidRPr="00B62A67" w:rsidP="00B62A67" w14:paraId="2EB5306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Calibration checks of the volume accuracy of the instrument for recording FVC and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shall be performed daily or more frequently if specified by the spirometer manufacturer, using a 3-liter syringe. Calibration checks to ensure that the spirometer is recording 3 liters of injected air to within ±3.5 percent, or 2.90 to 3.10 liters, shall be conducted. Calibration checks of flow-type spirometers shall include injection of 3 liters air over a range of speeds, with injection times of 0.5 second, 3 seconds, and 6 or more seconds. Checks of volume-type spirometers shall include a single calibration check and a check to verify that the spirometer is not leaking more than 30 milliliters/minute air.</w:t>
      </w:r>
    </w:p>
    <w:p w:rsidR="00B62A67" w:rsidRPr="00B62A67" w:rsidP="00B62A67" w14:paraId="780FAF65"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III. Interpretation of Spirogram </w:t>
      </w:r>
    </w:p>
    <w:p w:rsidR="00B62A67" w:rsidRPr="00B62A67" w:rsidP="00B62A67" w14:paraId="0CC8A1D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 xml:space="preserve">a. The first step in evaluating a spirogram should be to determine </w:t>
      </w:r>
      <w:r w:rsidRPr="00B62A67">
        <w:rPr>
          <w:rFonts w:ascii="Times New Roman" w:eastAsia="Times New Roman" w:hAnsi="Times New Roman" w:cs="Times New Roman"/>
          <w:kern w:val="0"/>
          <w:sz w:val="24"/>
          <w:szCs w:val="24"/>
          <w14:ligatures w14:val="none"/>
        </w:rPr>
        <w:t>whether or not</w:t>
      </w:r>
      <w:r w:rsidRPr="00B62A67">
        <w:rPr>
          <w:rFonts w:ascii="Times New Roman" w:eastAsia="Times New Roman" w:hAnsi="Times New Roman" w:cs="Times New Roman"/>
          <w:kern w:val="0"/>
          <w:sz w:val="24"/>
          <w:szCs w:val="24"/>
          <w14:ligatures w14:val="none"/>
        </w:rPr>
        <w:t xml:space="preserve"> the worker has performed the test properly or as described in section II of this appendix. From the three satisfactory tracings, the forced vital capacity (FVC) and forced expiratory volume in 1 second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shall be measured and recorded. The largest observed FVC and largest observed FEV</w:t>
      </w:r>
      <w:r w:rsidRPr="00B62A67">
        <w:rPr>
          <w:rFonts w:ascii="Times New Roman" w:eastAsia="Times New Roman" w:hAnsi="Times New Roman" w:cs="Times New Roman"/>
          <w:kern w:val="0"/>
          <w:sz w:val="24"/>
          <w:szCs w:val="24"/>
          <w:vertAlign w:val="subscript"/>
          <w14:ligatures w14:val="none"/>
        </w:rPr>
        <w:t>1</w:t>
      </w:r>
      <w:r w:rsidRPr="00B62A67">
        <w:rPr>
          <w:rFonts w:ascii="Times New Roman" w:eastAsia="Times New Roman" w:hAnsi="Times New Roman" w:cs="Times New Roman"/>
          <w:kern w:val="0"/>
          <w:sz w:val="24"/>
          <w:szCs w:val="24"/>
          <w14:ligatures w14:val="none"/>
        </w:rPr>
        <w:t xml:space="preserve"> shall be used in the analysis regardless of the curve(s) on which they occur.</w:t>
      </w:r>
    </w:p>
    <w:p w:rsidR="00B62A67" w:rsidRPr="00B62A67" w:rsidP="00B62A67" w14:paraId="07F4869A"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[Reserved]</w:t>
      </w:r>
    </w:p>
    <w:p w:rsidR="00B62A67" w:rsidRPr="00B62A67" w:rsidP="00B62A67" w14:paraId="4ADC73D9" w14:textId="77777777">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B62A67">
        <w:rPr>
          <w:rFonts w:ascii="Times New Roman" w:eastAsia="Times New Roman" w:hAnsi="Times New Roman" w:cs="Times New Roman"/>
          <w:b/>
          <w:bCs/>
          <w:kern w:val="36"/>
          <w:sz w:val="48"/>
          <w:szCs w:val="48"/>
          <w14:ligatures w14:val="none"/>
        </w:rPr>
        <w:t xml:space="preserve">IV. Qualifications of Personnel Administering the Test </w:t>
      </w:r>
    </w:p>
    <w:p w:rsidR="00B62A67" w:rsidRPr="00B62A67" w:rsidP="00B62A67" w14:paraId="065524A0"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Technicians who perform pulmonary function testing should have the basic knowledge required to produce meaningful results. Training consisting of approximately 16 hours of formal instruction should cover the following areas.</w:t>
      </w:r>
    </w:p>
    <w:p w:rsidR="00B62A67" w:rsidRPr="00B62A67" w:rsidP="00B62A67" w14:paraId="0B6ACAF8"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a. Basic physiology of the forced vital-capacity maneuver and the determinants of airflow limitation, with emphasis on the relation to repeatability of results.</w:t>
      </w:r>
    </w:p>
    <w:p w:rsidR="00B62A67" w:rsidRPr="00B62A67" w:rsidP="00B62A67" w14:paraId="1AF9527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b. Instrumentation requirements, including calibration check procedures, sources of error, and their correction.</w:t>
      </w:r>
    </w:p>
    <w:p w:rsidR="00B62A67" w:rsidRPr="00B62A67" w:rsidP="00B62A67" w14:paraId="69DCF51E"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c. Performance of the testing including worker coaching, recognition of improperly performed maneuvers and corrective actions.</w:t>
      </w:r>
    </w:p>
    <w:p w:rsidR="00B62A67" w:rsidRPr="00B62A67" w:rsidP="00B62A67" w14:paraId="5CB47CF4"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d. Data quality with emphasis on repeatability.</w:t>
      </w:r>
    </w:p>
    <w:p w:rsidR="00B62A67" w:rsidRPr="00B62A67" w:rsidP="00B62A67" w14:paraId="132A7C8D"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e. Actual use of the equipment under supervised conditions.</w:t>
      </w:r>
    </w:p>
    <w:p w:rsidR="00B62A67" w:rsidRPr="00B62A67" w:rsidP="00B62A67" w14:paraId="5FF8F3E1"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f. Measurement of tracings and calculations of results.</w:t>
      </w:r>
    </w:p>
    <w:p w:rsidR="00B62A67" w:rsidRPr="00B62A67" w:rsidP="00B62A67" w14:paraId="6CB0E397" w14:textId="7777777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62A67">
        <w:rPr>
          <w:rFonts w:ascii="Times New Roman" w:eastAsia="Times New Roman" w:hAnsi="Times New Roman" w:cs="Times New Roman"/>
          <w:kern w:val="0"/>
          <w:sz w:val="24"/>
          <w:szCs w:val="24"/>
          <w14:ligatures w14:val="none"/>
        </w:rPr>
        <w:t>[</w:t>
      </w:r>
      <w:hyperlink r:id="rId62" w:history="1">
        <w:r w:rsidRPr="00B62A67">
          <w:rPr>
            <w:rFonts w:ascii="Times New Roman" w:eastAsia="Times New Roman" w:hAnsi="Times New Roman" w:cs="Times New Roman"/>
            <w:color w:val="0000FF"/>
            <w:kern w:val="0"/>
            <w:sz w:val="24"/>
            <w:szCs w:val="24"/>
            <w:u w:val="single"/>
            <w14:ligatures w14:val="none"/>
          </w:rPr>
          <w:t>43 FR 27394</w:t>
        </w:r>
      </w:hyperlink>
      <w:r w:rsidRPr="00B62A67">
        <w:rPr>
          <w:rFonts w:ascii="Times New Roman" w:eastAsia="Times New Roman" w:hAnsi="Times New Roman" w:cs="Times New Roman"/>
          <w:kern w:val="0"/>
          <w:sz w:val="24"/>
          <w:szCs w:val="24"/>
          <w14:ligatures w14:val="none"/>
        </w:rPr>
        <w:t xml:space="preserve">, June 23, 1978; </w:t>
      </w:r>
      <w:hyperlink r:id="rId63" w:history="1">
        <w:r w:rsidRPr="00B62A67">
          <w:rPr>
            <w:rFonts w:ascii="Times New Roman" w:eastAsia="Times New Roman" w:hAnsi="Times New Roman" w:cs="Times New Roman"/>
            <w:color w:val="0000FF"/>
            <w:kern w:val="0"/>
            <w:sz w:val="24"/>
            <w:szCs w:val="24"/>
            <w:u w:val="single"/>
            <w14:ligatures w14:val="none"/>
          </w:rPr>
          <w:t>43 FR 35035</w:t>
        </w:r>
      </w:hyperlink>
      <w:r w:rsidRPr="00B62A67">
        <w:rPr>
          <w:rFonts w:ascii="Times New Roman" w:eastAsia="Times New Roman" w:hAnsi="Times New Roman" w:cs="Times New Roman"/>
          <w:kern w:val="0"/>
          <w:sz w:val="24"/>
          <w:szCs w:val="24"/>
          <w14:ligatures w14:val="none"/>
        </w:rPr>
        <w:t xml:space="preserve">, Aug. 8, 1978, as amended at </w:t>
      </w:r>
      <w:hyperlink r:id="rId64" w:history="1">
        <w:r w:rsidRPr="00B62A67">
          <w:rPr>
            <w:rFonts w:ascii="Times New Roman" w:eastAsia="Times New Roman" w:hAnsi="Times New Roman" w:cs="Times New Roman"/>
            <w:color w:val="0000FF"/>
            <w:kern w:val="0"/>
            <w:sz w:val="24"/>
            <w:szCs w:val="24"/>
            <w:u w:val="single"/>
            <w14:ligatures w14:val="none"/>
          </w:rPr>
          <w:t>45 FR 67340</w:t>
        </w:r>
      </w:hyperlink>
      <w:r w:rsidRPr="00B62A67">
        <w:rPr>
          <w:rFonts w:ascii="Times New Roman" w:eastAsia="Times New Roman" w:hAnsi="Times New Roman" w:cs="Times New Roman"/>
          <w:kern w:val="0"/>
          <w:sz w:val="24"/>
          <w:szCs w:val="24"/>
          <w14:ligatures w14:val="none"/>
        </w:rPr>
        <w:t xml:space="preserve">, Oct. 10, 1980; </w:t>
      </w:r>
      <w:hyperlink r:id="rId65" w:history="1">
        <w:r w:rsidRPr="00B62A67">
          <w:rPr>
            <w:rFonts w:ascii="Times New Roman" w:eastAsia="Times New Roman" w:hAnsi="Times New Roman" w:cs="Times New Roman"/>
            <w:color w:val="0000FF"/>
            <w:kern w:val="0"/>
            <w:sz w:val="24"/>
            <w:szCs w:val="24"/>
            <w:u w:val="single"/>
            <w14:ligatures w14:val="none"/>
          </w:rPr>
          <w:t>50 FR 51173</w:t>
        </w:r>
      </w:hyperlink>
      <w:r w:rsidRPr="00B62A67">
        <w:rPr>
          <w:rFonts w:ascii="Times New Roman" w:eastAsia="Times New Roman" w:hAnsi="Times New Roman" w:cs="Times New Roman"/>
          <w:kern w:val="0"/>
          <w:sz w:val="24"/>
          <w:szCs w:val="24"/>
          <w14:ligatures w14:val="none"/>
        </w:rPr>
        <w:t xml:space="preserve">, Dec. 13, 1985; </w:t>
      </w:r>
      <w:hyperlink r:id="rId66" w:history="1">
        <w:r w:rsidRPr="00B62A67">
          <w:rPr>
            <w:rFonts w:ascii="Times New Roman" w:eastAsia="Times New Roman" w:hAnsi="Times New Roman" w:cs="Times New Roman"/>
            <w:color w:val="0000FF"/>
            <w:kern w:val="0"/>
            <w:sz w:val="24"/>
            <w:szCs w:val="24"/>
            <w:u w:val="single"/>
            <w14:ligatures w14:val="none"/>
          </w:rPr>
          <w:t>51 FR 24325</w:t>
        </w:r>
      </w:hyperlink>
      <w:r w:rsidRPr="00B62A67">
        <w:rPr>
          <w:rFonts w:ascii="Times New Roman" w:eastAsia="Times New Roman" w:hAnsi="Times New Roman" w:cs="Times New Roman"/>
          <w:kern w:val="0"/>
          <w:sz w:val="24"/>
          <w:szCs w:val="24"/>
          <w14:ligatures w14:val="none"/>
        </w:rPr>
        <w:t xml:space="preserve">, July 3, 1986; </w:t>
      </w:r>
      <w:hyperlink r:id="rId67" w:history="1">
        <w:r w:rsidRPr="00B62A67">
          <w:rPr>
            <w:rFonts w:ascii="Times New Roman" w:eastAsia="Times New Roman" w:hAnsi="Times New Roman" w:cs="Times New Roman"/>
            <w:color w:val="0000FF"/>
            <w:kern w:val="0"/>
            <w:sz w:val="24"/>
            <w:szCs w:val="24"/>
            <w:u w:val="single"/>
            <w14:ligatures w14:val="none"/>
          </w:rPr>
          <w:t>54 FR 24334</w:t>
        </w:r>
      </w:hyperlink>
      <w:r w:rsidRPr="00B62A67">
        <w:rPr>
          <w:rFonts w:ascii="Times New Roman" w:eastAsia="Times New Roman" w:hAnsi="Times New Roman" w:cs="Times New Roman"/>
          <w:kern w:val="0"/>
          <w:sz w:val="24"/>
          <w:szCs w:val="24"/>
          <w14:ligatures w14:val="none"/>
        </w:rPr>
        <w:t xml:space="preserve">, June 7, 1989; </w:t>
      </w:r>
      <w:hyperlink r:id="rId68" w:history="1">
        <w:r w:rsidRPr="00B62A67">
          <w:rPr>
            <w:rFonts w:ascii="Times New Roman" w:eastAsia="Times New Roman" w:hAnsi="Times New Roman" w:cs="Times New Roman"/>
            <w:color w:val="0000FF"/>
            <w:kern w:val="0"/>
            <w:sz w:val="24"/>
            <w:szCs w:val="24"/>
            <w:u w:val="single"/>
            <w14:ligatures w14:val="none"/>
          </w:rPr>
          <w:t>61 FR 5508</w:t>
        </w:r>
      </w:hyperlink>
      <w:r w:rsidRPr="00B62A67">
        <w:rPr>
          <w:rFonts w:ascii="Times New Roman" w:eastAsia="Times New Roman" w:hAnsi="Times New Roman" w:cs="Times New Roman"/>
          <w:kern w:val="0"/>
          <w:sz w:val="24"/>
          <w:szCs w:val="24"/>
          <w14:ligatures w14:val="none"/>
        </w:rPr>
        <w:t xml:space="preserve">, Feb. 13, 1996; </w:t>
      </w:r>
      <w:hyperlink r:id="rId69" w:history="1">
        <w:r w:rsidRPr="00B62A67">
          <w:rPr>
            <w:rFonts w:ascii="Times New Roman" w:eastAsia="Times New Roman" w:hAnsi="Times New Roman" w:cs="Times New Roman"/>
            <w:color w:val="0000FF"/>
            <w:kern w:val="0"/>
            <w:sz w:val="24"/>
            <w:szCs w:val="24"/>
            <w:u w:val="single"/>
            <w14:ligatures w14:val="none"/>
          </w:rPr>
          <w:t>63 FR 1290</w:t>
        </w:r>
      </w:hyperlink>
      <w:r w:rsidRPr="00B62A67">
        <w:rPr>
          <w:rFonts w:ascii="Times New Roman" w:eastAsia="Times New Roman" w:hAnsi="Times New Roman" w:cs="Times New Roman"/>
          <w:kern w:val="0"/>
          <w:sz w:val="24"/>
          <w:szCs w:val="24"/>
          <w14:ligatures w14:val="none"/>
        </w:rPr>
        <w:t xml:space="preserve">, Jan. 8, 1998; </w:t>
      </w:r>
      <w:hyperlink r:id="rId70" w:history="1">
        <w:r w:rsidRPr="00B62A67">
          <w:rPr>
            <w:rFonts w:ascii="Times New Roman" w:eastAsia="Times New Roman" w:hAnsi="Times New Roman" w:cs="Times New Roman"/>
            <w:color w:val="0000FF"/>
            <w:kern w:val="0"/>
            <w:sz w:val="24"/>
            <w:szCs w:val="24"/>
            <w:u w:val="single"/>
            <w14:ligatures w14:val="none"/>
          </w:rPr>
          <w:t>65 FR 76567</w:t>
        </w:r>
      </w:hyperlink>
      <w:r w:rsidRPr="00B62A67">
        <w:rPr>
          <w:rFonts w:ascii="Times New Roman" w:eastAsia="Times New Roman" w:hAnsi="Times New Roman" w:cs="Times New Roman"/>
          <w:kern w:val="0"/>
          <w:sz w:val="24"/>
          <w:szCs w:val="24"/>
          <w14:ligatures w14:val="none"/>
        </w:rPr>
        <w:t xml:space="preserve">, Dec. 7, 2000; </w:t>
      </w:r>
      <w:hyperlink r:id="rId71" w:history="1">
        <w:r w:rsidRPr="00B62A67">
          <w:rPr>
            <w:rFonts w:ascii="Times New Roman" w:eastAsia="Times New Roman" w:hAnsi="Times New Roman" w:cs="Times New Roman"/>
            <w:color w:val="0000FF"/>
            <w:kern w:val="0"/>
            <w:sz w:val="24"/>
            <w:szCs w:val="24"/>
            <w:u w:val="single"/>
            <w14:ligatures w14:val="none"/>
          </w:rPr>
          <w:t>70 FR 1142</w:t>
        </w:r>
      </w:hyperlink>
      <w:r w:rsidRPr="00B62A67">
        <w:rPr>
          <w:rFonts w:ascii="Times New Roman" w:eastAsia="Times New Roman" w:hAnsi="Times New Roman" w:cs="Times New Roman"/>
          <w:kern w:val="0"/>
          <w:sz w:val="24"/>
          <w:szCs w:val="24"/>
          <w14:ligatures w14:val="none"/>
        </w:rPr>
        <w:t xml:space="preserve">, Jan. 5, 2005; </w:t>
      </w:r>
      <w:hyperlink r:id="rId72" w:history="1">
        <w:r w:rsidRPr="00B62A67">
          <w:rPr>
            <w:rFonts w:ascii="Times New Roman" w:eastAsia="Times New Roman" w:hAnsi="Times New Roman" w:cs="Times New Roman"/>
            <w:color w:val="0000FF"/>
            <w:kern w:val="0"/>
            <w:sz w:val="24"/>
            <w:szCs w:val="24"/>
            <w:u w:val="single"/>
            <w14:ligatures w14:val="none"/>
          </w:rPr>
          <w:t>71 FR 16672</w:t>
        </w:r>
      </w:hyperlink>
      <w:r w:rsidRPr="00B62A67">
        <w:rPr>
          <w:rFonts w:ascii="Times New Roman" w:eastAsia="Times New Roman" w:hAnsi="Times New Roman" w:cs="Times New Roman"/>
          <w:kern w:val="0"/>
          <w:sz w:val="24"/>
          <w:szCs w:val="24"/>
          <w14:ligatures w14:val="none"/>
        </w:rPr>
        <w:t xml:space="preserve">, </w:t>
      </w:r>
      <w:hyperlink r:id="rId73" w:history="1">
        <w:r w:rsidRPr="00B62A67">
          <w:rPr>
            <w:rFonts w:ascii="Times New Roman" w:eastAsia="Times New Roman" w:hAnsi="Times New Roman" w:cs="Times New Roman"/>
            <w:color w:val="0000FF"/>
            <w:kern w:val="0"/>
            <w:sz w:val="24"/>
            <w:szCs w:val="24"/>
            <w:u w:val="single"/>
            <w14:ligatures w14:val="none"/>
          </w:rPr>
          <w:t>16673</w:t>
        </w:r>
      </w:hyperlink>
      <w:r w:rsidRPr="00B62A67">
        <w:rPr>
          <w:rFonts w:ascii="Times New Roman" w:eastAsia="Times New Roman" w:hAnsi="Times New Roman" w:cs="Times New Roman"/>
          <w:kern w:val="0"/>
          <w:sz w:val="24"/>
          <w:szCs w:val="24"/>
          <w14:ligatures w14:val="none"/>
        </w:rPr>
        <w:t xml:space="preserve">, Apr. 3, 2006; </w:t>
      </w:r>
      <w:hyperlink r:id="rId74" w:history="1">
        <w:r w:rsidRPr="00B62A67">
          <w:rPr>
            <w:rFonts w:ascii="Times New Roman" w:eastAsia="Times New Roman" w:hAnsi="Times New Roman" w:cs="Times New Roman"/>
            <w:color w:val="0000FF"/>
            <w:kern w:val="0"/>
            <w:sz w:val="24"/>
            <w:szCs w:val="24"/>
            <w:u w:val="single"/>
            <w14:ligatures w14:val="none"/>
          </w:rPr>
          <w:t>71 FR 50189</w:t>
        </w:r>
      </w:hyperlink>
      <w:r w:rsidRPr="00B62A67">
        <w:rPr>
          <w:rFonts w:ascii="Times New Roman" w:eastAsia="Times New Roman" w:hAnsi="Times New Roman" w:cs="Times New Roman"/>
          <w:kern w:val="0"/>
          <w:sz w:val="24"/>
          <w:szCs w:val="24"/>
          <w14:ligatures w14:val="none"/>
        </w:rPr>
        <w:t xml:space="preserve">, Aug. 24, 2006; </w:t>
      </w:r>
      <w:hyperlink r:id="rId75" w:history="1">
        <w:r w:rsidRPr="00B62A67">
          <w:rPr>
            <w:rFonts w:ascii="Times New Roman" w:eastAsia="Times New Roman" w:hAnsi="Times New Roman" w:cs="Times New Roman"/>
            <w:color w:val="0000FF"/>
            <w:kern w:val="0"/>
            <w:sz w:val="24"/>
            <w:szCs w:val="24"/>
            <w:u w:val="single"/>
            <w14:ligatures w14:val="none"/>
          </w:rPr>
          <w:t>73 FR 75586</w:t>
        </w:r>
      </w:hyperlink>
      <w:r w:rsidRPr="00B62A67">
        <w:rPr>
          <w:rFonts w:ascii="Times New Roman" w:eastAsia="Times New Roman" w:hAnsi="Times New Roman" w:cs="Times New Roman"/>
          <w:kern w:val="0"/>
          <w:sz w:val="24"/>
          <w:szCs w:val="24"/>
          <w14:ligatures w14:val="none"/>
        </w:rPr>
        <w:t xml:space="preserve">, Dec. 12, 2008; </w:t>
      </w:r>
      <w:hyperlink r:id="rId76" w:history="1">
        <w:r w:rsidRPr="00B62A67">
          <w:rPr>
            <w:rFonts w:ascii="Times New Roman" w:eastAsia="Times New Roman" w:hAnsi="Times New Roman" w:cs="Times New Roman"/>
            <w:color w:val="0000FF"/>
            <w:kern w:val="0"/>
            <w:sz w:val="24"/>
            <w:szCs w:val="24"/>
            <w:u w:val="single"/>
            <w14:ligatures w14:val="none"/>
          </w:rPr>
          <w:t>76 FR 33609</w:t>
        </w:r>
      </w:hyperlink>
      <w:r w:rsidRPr="00B62A67">
        <w:rPr>
          <w:rFonts w:ascii="Times New Roman" w:eastAsia="Times New Roman" w:hAnsi="Times New Roman" w:cs="Times New Roman"/>
          <w:kern w:val="0"/>
          <w:sz w:val="24"/>
          <w:szCs w:val="24"/>
          <w14:ligatures w14:val="none"/>
        </w:rPr>
        <w:t xml:space="preserve">, June 8, 2011; </w:t>
      </w:r>
      <w:hyperlink r:id="rId77" w:history="1">
        <w:r w:rsidRPr="00B62A67">
          <w:rPr>
            <w:rFonts w:ascii="Times New Roman" w:eastAsia="Times New Roman" w:hAnsi="Times New Roman" w:cs="Times New Roman"/>
            <w:color w:val="0000FF"/>
            <w:kern w:val="0"/>
            <w:sz w:val="24"/>
            <w:szCs w:val="24"/>
            <w:u w:val="single"/>
            <w14:ligatures w14:val="none"/>
          </w:rPr>
          <w:t>77 FR 17782</w:t>
        </w:r>
      </w:hyperlink>
      <w:r w:rsidRPr="00B62A67">
        <w:rPr>
          <w:rFonts w:ascii="Times New Roman" w:eastAsia="Times New Roman" w:hAnsi="Times New Roman" w:cs="Times New Roman"/>
          <w:kern w:val="0"/>
          <w:sz w:val="24"/>
          <w:szCs w:val="24"/>
          <w14:ligatures w14:val="none"/>
        </w:rPr>
        <w:t xml:space="preserve">, Mar. 26, 2012; </w:t>
      </w:r>
      <w:hyperlink r:id="rId78" w:history="1">
        <w:r w:rsidRPr="00B62A67">
          <w:rPr>
            <w:rFonts w:ascii="Times New Roman" w:eastAsia="Times New Roman" w:hAnsi="Times New Roman" w:cs="Times New Roman"/>
            <w:color w:val="0000FF"/>
            <w:kern w:val="0"/>
            <w:sz w:val="24"/>
            <w:szCs w:val="24"/>
            <w:u w:val="single"/>
            <w14:ligatures w14:val="none"/>
          </w:rPr>
          <w:t>84 FR 21490</w:t>
        </w:r>
      </w:hyperlink>
      <w:r w:rsidRPr="00B62A67">
        <w:rPr>
          <w:rFonts w:ascii="Times New Roman" w:eastAsia="Times New Roman" w:hAnsi="Times New Roman" w:cs="Times New Roman"/>
          <w:kern w:val="0"/>
          <w:sz w:val="24"/>
          <w:szCs w:val="24"/>
          <w14:ligatures w14:val="none"/>
        </w:rPr>
        <w:t>, May 14, 2019]</w:t>
      </w:r>
    </w:p>
    <w:p w:rsidR="00AE07F1" w14:paraId="1DA35364"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A67"/>
    <w:rsid w:val="00586B2B"/>
    <w:rsid w:val="00AE07F1"/>
    <w:rsid w:val="00B62A67"/>
    <w:rsid w:val="00B850A3"/>
    <w:rsid w:val="00D55F48"/>
    <w:rsid w:val="00DD147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765588E"/>
  <w15:chartTrackingRefBased/>
  <w15:docId w15:val="{8A5F0824-D290-4F1D-B72E-CB31489DC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62A67"/>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62A67"/>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62A67"/>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A6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62A67"/>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62A67"/>
    <w:rPr>
      <w:rFonts w:ascii="Times New Roman" w:eastAsia="Times New Roman" w:hAnsi="Times New Roman" w:cs="Times New Roman"/>
      <w:b/>
      <w:bCs/>
      <w:kern w:val="0"/>
      <w:sz w:val="27"/>
      <w:szCs w:val="27"/>
      <w14:ligatures w14:val="none"/>
    </w:rPr>
  </w:style>
  <w:style w:type="numbering" w:customStyle="1" w:styleId="NoList1">
    <w:name w:val="No List1"/>
    <w:next w:val="NoList"/>
    <w:uiPriority w:val="99"/>
    <w:semiHidden/>
    <w:unhideWhenUsed/>
    <w:rsid w:val="00B62A67"/>
  </w:style>
  <w:style w:type="paragraph" w:customStyle="1" w:styleId="msonormal">
    <w:name w:val="msonormal"/>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dent-1">
    <w:name w:val="indent-1"/>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aragraph-hierarchy">
    <w:name w:val="paragraph-hierarchy"/>
    <w:basedOn w:val="DefaultParagraphFont"/>
    <w:rsid w:val="00B62A67"/>
  </w:style>
  <w:style w:type="character" w:customStyle="1" w:styleId="paren">
    <w:name w:val="paren"/>
    <w:basedOn w:val="DefaultParagraphFont"/>
    <w:rsid w:val="00B62A67"/>
  </w:style>
  <w:style w:type="character" w:styleId="Emphasis">
    <w:name w:val="Emphasis"/>
    <w:basedOn w:val="DefaultParagraphFont"/>
    <w:uiPriority w:val="20"/>
    <w:qFormat/>
    <w:rsid w:val="00B62A67"/>
    <w:rPr>
      <w:i/>
      <w:iCs/>
    </w:rPr>
  </w:style>
  <w:style w:type="paragraph" w:customStyle="1" w:styleId="indent-2">
    <w:name w:val="indent-2"/>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B62A67"/>
    <w:rPr>
      <w:color w:val="0000FF"/>
      <w:u w:val="single"/>
    </w:rPr>
  </w:style>
  <w:style w:type="character" w:styleId="FollowedHyperlink">
    <w:name w:val="FollowedHyperlink"/>
    <w:basedOn w:val="DefaultParagraphFont"/>
    <w:uiPriority w:val="99"/>
    <w:semiHidden/>
    <w:unhideWhenUsed/>
    <w:rsid w:val="00B62A67"/>
    <w:rPr>
      <w:color w:val="800080"/>
      <w:u w:val="single"/>
    </w:rPr>
  </w:style>
  <w:style w:type="paragraph" w:customStyle="1" w:styleId="indent-3">
    <w:name w:val="indent-3"/>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dent-4">
    <w:name w:val="indent-4"/>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dent-5">
    <w:name w:val="indent-5"/>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1">
    <w:name w:val="flush-paragraph-1"/>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
    <w:name w:val="flush-paragraph"/>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B62A67"/>
  </w:style>
  <w:style w:type="character" w:customStyle="1" w:styleId="numerator">
    <w:name w:val="numerator"/>
    <w:basedOn w:val="DefaultParagraphFont"/>
    <w:rsid w:val="00B62A67"/>
  </w:style>
  <w:style w:type="character" w:customStyle="1" w:styleId="denominator">
    <w:name w:val="denominator"/>
    <w:basedOn w:val="DefaultParagraphFont"/>
    <w:rsid w:val="00B62A67"/>
  </w:style>
  <w:style w:type="paragraph" w:customStyle="1" w:styleId="citation">
    <w:name w:val="citation"/>
    <w:basedOn w:val="Normal"/>
    <w:rsid w:val="00B62A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img.federalregister.gov/ER14MY19.030/ER14MY19.030_original_size.png" TargetMode="External" /><Relationship Id="rId11" Type="http://schemas.openxmlformats.org/officeDocument/2006/relationships/image" Target="media/image1.png" /><Relationship Id="rId12" Type="http://schemas.openxmlformats.org/officeDocument/2006/relationships/hyperlink" Target="https://img.federalregister.gov/ER14MY19.031/ER14MY19.031_original_size.png" TargetMode="External" /><Relationship Id="rId13" Type="http://schemas.openxmlformats.org/officeDocument/2006/relationships/image" Target="media/image2.png" /><Relationship Id="rId14" Type="http://schemas.openxmlformats.org/officeDocument/2006/relationships/hyperlink" Target="https://img.federalregister.gov/ER14MY19.032/ER14MY19.032_original_size.png" TargetMode="External" /><Relationship Id="rId15" Type="http://schemas.openxmlformats.org/officeDocument/2006/relationships/image" Target="media/image3.png" /><Relationship Id="rId16" Type="http://schemas.openxmlformats.org/officeDocument/2006/relationships/hyperlink" Target="https://img.federalregister.gov/ER14MY19.033/ER14MY19.033_original_size.png" TargetMode="External" /><Relationship Id="rId17" Type="http://schemas.openxmlformats.org/officeDocument/2006/relationships/image" Target="media/image4.png" /><Relationship Id="rId18" Type="http://schemas.openxmlformats.org/officeDocument/2006/relationships/hyperlink" Target="https://img.federalregister.gov/ER14MY19.034/ER14MY19.034_original_size.png" TargetMode="External" /><Relationship Id="rId19" Type="http://schemas.openxmlformats.org/officeDocument/2006/relationships/image" Target="media/image5.png" /><Relationship Id="rId2" Type="http://schemas.openxmlformats.org/officeDocument/2006/relationships/webSettings" Target="webSettings.xml" /><Relationship Id="rId20" Type="http://schemas.openxmlformats.org/officeDocument/2006/relationships/hyperlink" Target="https://img.federalregister.gov/ER14MY19.035/ER14MY19.035_original_size.png" TargetMode="External" /><Relationship Id="rId21" Type="http://schemas.openxmlformats.org/officeDocument/2006/relationships/image" Target="media/image6.png" /><Relationship Id="rId22" Type="http://schemas.openxmlformats.org/officeDocument/2006/relationships/hyperlink" Target="https://img.federalregister.gov/ER14MY19.036/ER14MY19.036_original_size.png" TargetMode="External" /><Relationship Id="rId23" Type="http://schemas.openxmlformats.org/officeDocument/2006/relationships/image" Target="media/image7.png" /><Relationship Id="rId24" Type="http://schemas.openxmlformats.org/officeDocument/2006/relationships/hyperlink" Target="https://img.federalregister.gov/ER14MY19.037/ER14MY19.037_original_size.png" TargetMode="External" /><Relationship Id="rId25" Type="http://schemas.openxmlformats.org/officeDocument/2006/relationships/image" Target="media/image8.png" /><Relationship Id="rId26" Type="http://schemas.openxmlformats.org/officeDocument/2006/relationships/hyperlink" Target="https://img.federalregister.gov/ER14MY19.038/ER14MY19.038_original_size.png" TargetMode="External" /><Relationship Id="rId27" Type="http://schemas.openxmlformats.org/officeDocument/2006/relationships/image" Target="media/image9.png" /><Relationship Id="rId28" Type="http://schemas.openxmlformats.org/officeDocument/2006/relationships/hyperlink" Target="https://img.federalregister.gov/ER14MY19.039/ER14MY19.039_original_size.png" TargetMode="External" /><Relationship Id="rId29" Type="http://schemas.openxmlformats.org/officeDocument/2006/relationships/image" Target="media/image10.png" /><Relationship Id="rId3" Type="http://schemas.openxmlformats.org/officeDocument/2006/relationships/fontTable" Target="fontTable.xml" /><Relationship Id="rId30" Type="http://schemas.openxmlformats.org/officeDocument/2006/relationships/hyperlink" Target="https://img.federalregister.gov/ER14MY19.040/ER14MY19.040_original_size.png" TargetMode="External" /><Relationship Id="rId31" Type="http://schemas.openxmlformats.org/officeDocument/2006/relationships/image" Target="media/image11.png" /><Relationship Id="rId32" Type="http://schemas.openxmlformats.org/officeDocument/2006/relationships/hyperlink" Target="https://img.federalregister.gov/ER14MY19.041/ER14MY19.041_original_size.png" TargetMode="External" /><Relationship Id="rId33" Type="http://schemas.openxmlformats.org/officeDocument/2006/relationships/image" Target="media/image12.png" /><Relationship Id="rId34" Type="http://schemas.openxmlformats.org/officeDocument/2006/relationships/hyperlink" Target="https://img.federalregister.gov/ER14MY19.042/ER14MY19.042_original_size.png" TargetMode="External" /><Relationship Id="rId35" Type="http://schemas.openxmlformats.org/officeDocument/2006/relationships/image" Target="media/image13.png" /><Relationship Id="rId36" Type="http://schemas.openxmlformats.org/officeDocument/2006/relationships/hyperlink" Target="https://img.federalregister.gov/ER14MY19.043/ER14MY19.043_original_size.png" TargetMode="External" /><Relationship Id="rId37" Type="http://schemas.openxmlformats.org/officeDocument/2006/relationships/image" Target="media/image14.png" /><Relationship Id="rId38" Type="http://schemas.openxmlformats.org/officeDocument/2006/relationships/hyperlink" Target="https://img.federalregister.gov/ER14MY19.044/ER14MY19.044_original_size.png" TargetMode="External" /><Relationship Id="rId39" Type="http://schemas.openxmlformats.org/officeDocument/2006/relationships/image" Target="media/image15.png" /><Relationship Id="rId4" Type="http://schemas.openxmlformats.org/officeDocument/2006/relationships/hyperlink" Target="https://www.ecfr.gov/current/title-29/part-1915" TargetMode="External" /><Relationship Id="rId40" Type="http://schemas.openxmlformats.org/officeDocument/2006/relationships/hyperlink" Target="https://img.federalregister.gov/ER14MY19.045/ER14MY19.045_original_size.png" TargetMode="External" /><Relationship Id="rId41" Type="http://schemas.openxmlformats.org/officeDocument/2006/relationships/image" Target="media/image16.png" /><Relationship Id="rId42" Type="http://schemas.openxmlformats.org/officeDocument/2006/relationships/hyperlink" Target="https://img.federalregister.gov/ER14MY19.046/ER14MY19.046_original_size.png" TargetMode="External" /><Relationship Id="rId43" Type="http://schemas.openxmlformats.org/officeDocument/2006/relationships/image" Target="media/image17.png" /><Relationship Id="rId44" Type="http://schemas.openxmlformats.org/officeDocument/2006/relationships/hyperlink" Target="https://img.federalregister.gov/ER14MY19.047/ER14MY19.047_original_size.png" TargetMode="External" /><Relationship Id="rId45" Type="http://schemas.openxmlformats.org/officeDocument/2006/relationships/image" Target="media/image18.png" /><Relationship Id="rId46" Type="http://schemas.openxmlformats.org/officeDocument/2006/relationships/hyperlink" Target="https://img.federalregister.gov/ER14MY19.048/ER14MY19.048_original_size.png" TargetMode="External" /><Relationship Id="rId47" Type="http://schemas.openxmlformats.org/officeDocument/2006/relationships/image" Target="media/image19.png" /><Relationship Id="rId48" Type="http://schemas.openxmlformats.org/officeDocument/2006/relationships/hyperlink" Target="https://img.federalregister.gov/ER14MY19.049/ER14MY19.049_original_size.png" TargetMode="External" /><Relationship Id="rId49" Type="http://schemas.openxmlformats.org/officeDocument/2006/relationships/image" Target="media/image20.png" /><Relationship Id="rId5" Type="http://schemas.openxmlformats.org/officeDocument/2006/relationships/hyperlink" Target="https://www.ecfr.gov/current/title-29/part-1918" TargetMode="External" /><Relationship Id="rId50" Type="http://schemas.openxmlformats.org/officeDocument/2006/relationships/hyperlink" Target="https://img.federalregister.gov/ER14MY19.050/ER14MY19.050_original_size.png" TargetMode="External" /><Relationship Id="rId51" Type="http://schemas.openxmlformats.org/officeDocument/2006/relationships/image" Target="media/image21.png" /><Relationship Id="rId52" Type="http://schemas.openxmlformats.org/officeDocument/2006/relationships/hyperlink" Target="https://img.federalregister.gov/ER14MY19.051/ER14MY19.051_original_size.png" TargetMode="External" /><Relationship Id="rId53" Type="http://schemas.openxmlformats.org/officeDocument/2006/relationships/image" Target="media/image22.png" /><Relationship Id="rId54" Type="http://schemas.openxmlformats.org/officeDocument/2006/relationships/hyperlink" Target="https://img.federalregister.gov/ER14MY19.052/ER14MY19.052_original_size.png" TargetMode="External" /><Relationship Id="rId55" Type="http://schemas.openxmlformats.org/officeDocument/2006/relationships/image" Target="media/image23.png" /><Relationship Id="rId56" Type="http://schemas.openxmlformats.org/officeDocument/2006/relationships/hyperlink" Target="https://img.federalregister.gov/ER14MY19.053/ER14MY19.053_original_size.png" TargetMode="External" /><Relationship Id="rId57" Type="http://schemas.openxmlformats.org/officeDocument/2006/relationships/image" Target="media/image24.png" /><Relationship Id="rId58" Type="http://schemas.openxmlformats.org/officeDocument/2006/relationships/hyperlink" Target="https://img.federalregister.gov/ER14MY19.054/ER14MY19.054_original_size.png" TargetMode="External" /><Relationship Id="rId59" Type="http://schemas.openxmlformats.org/officeDocument/2006/relationships/image" Target="media/image25.png" /><Relationship Id="rId6" Type="http://schemas.openxmlformats.org/officeDocument/2006/relationships/hyperlink" Target="https://www.ecfr.gov/current/title-29/section-1910.1043" TargetMode="External" /><Relationship Id="rId60" Type="http://schemas.openxmlformats.org/officeDocument/2006/relationships/hyperlink" Target="https://img.federalregister.gov/ER14MY19.055/ER14MY19.055_original_size.png" TargetMode="External" /><Relationship Id="rId61" Type="http://schemas.openxmlformats.org/officeDocument/2006/relationships/image" Target="media/image26.png" /><Relationship Id="rId62" Type="http://schemas.openxmlformats.org/officeDocument/2006/relationships/hyperlink" Target="https://www.federalregister.gov/citation/43-FR-27394" TargetMode="External" /><Relationship Id="rId63" Type="http://schemas.openxmlformats.org/officeDocument/2006/relationships/hyperlink" Target="https://www.federalregister.gov/citation/43-FR-35035" TargetMode="External" /><Relationship Id="rId64" Type="http://schemas.openxmlformats.org/officeDocument/2006/relationships/hyperlink" Target="https://www.federalregister.gov/citation/45-FR-67340" TargetMode="External" /><Relationship Id="rId65" Type="http://schemas.openxmlformats.org/officeDocument/2006/relationships/hyperlink" Target="https://www.federalregister.gov/citation/50-FR-51173" TargetMode="External" /><Relationship Id="rId66" Type="http://schemas.openxmlformats.org/officeDocument/2006/relationships/hyperlink" Target="https://www.federalregister.gov/citation/51-FR-24325" TargetMode="External" /><Relationship Id="rId67" Type="http://schemas.openxmlformats.org/officeDocument/2006/relationships/hyperlink" Target="https://www.federalregister.gov/citation/54-FR-24334" TargetMode="External" /><Relationship Id="rId68" Type="http://schemas.openxmlformats.org/officeDocument/2006/relationships/hyperlink" Target="https://www.federalregister.gov/citation/61-FR-5508" TargetMode="External" /><Relationship Id="rId69" Type="http://schemas.openxmlformats.org/officeDocument/2006/relationships/hyperlink" Target="https://www.federalregister.gov/citation/63-FR-1290" TargetMode="External" /><Relationship Id="rId7" Type="http://schemas.openxmlformats.org/officeDocument/2006/relationships/hyperlink" Target="https://www.ecfr.gov/current/title-29/section-1910.134" TargetMode="External" /><Relationship Id="rId70" Type="http://schemas.openxmlformats.org/officeDocument/2006/relationships/hyperlink" Target="https://www.federalregister.gov/citation/65-FR-76567" TargetMode="External" /><Relationship Id="rId71" Type="http://schemas.openxmlformats.org/officeDocument/2006/relationships/hyperlink" Target="https://www.federalregister.gov/citation/70-FR-1142" TargetMode="External" /><Relationship Id="rId72" Type="http://schemas.openxmlformats.org/officeDocument/2006/relationships/hyperlink" Target="https://www.federalregister.gov/citation/71-FR-16672" TargetMode="External" /><Relationship Id="rId73" Type="http://schemas.openxmlformats.org/officeDocument/2006/relationships/hyperlink" Target="https://www.federalregister.gov/citation/71-FR-16673" TargetMode="External" /><Relationship Id="rId74" Type="http://schemas.openxmlformats.org/officeDocument/2006/relationships/hyperlink" Target="https://www.federalregister.gov/citation/71-FR-50189" TargetMode="External" /><Relationship Id="rId75" Type="http://schemas.openxmlformats.org/officeDocument/2006/relationships/hyperlink" Target="https://www.federalregister.gov/citation/73-FR-75586" TargetMode="External" /><Relationship Id="rId76" Type="http://schemas.openxmlformats.org/officeDocument/2006/relationships/hyperlink" Target="https://www.federalregister.gov/citation/76-FR-33609" TargetMode="External" /><Relationship Id="rId77" Type="http://schemas.openxmlformats.org/officeDocument/2006/relationships/hyperlink" Target="https://www.federalregister.gov/citation/77-FR-17782" TargetMode="External" /><Relationship Id="rId78" Type="http://schemas.openxmlformats.org/officeDocument/2006/relationships/hyperlink" Target="https://www.federalregister.gov/citation/84-FR-21490" TargetMode="External" /><Relationship Id="rId79" Type="http://schemas.openxmlformats.org/officeDocument/2006/relationships/theme" Target="theme/theme1.xml" /><Relationship Id="rId8" Type="http://schemas.openxmlformats.org/officeDocument/2006/relationships/hyperlink" Target="https://www.ecfr.gov/current/title-29/section-1910.6" TargetMode="External" /><Relationship Id="rId80" Type="http://schemas.openxmlformats.org/officeDocument/2006/relationships/styles" Target="styles.xml" /><Relationship Id="rId9" Type="http://schemas.openxmlformats.org/officeDocument/2006/relationships/hyperlink" Target="https://www.ecfr.gov/current/title-29/section-1910.10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51</Pages>
  <Words>8181</Words>
  <Characters>46636</Characters>
  <Application>Microsoft Office Word</Application>
  <DocSecurity>0</DocSecurity>
  <Lines>388</Lines>
  <Paragraphs>109</Paragraphs>
  <ScaleCrop>false</ScaleCrop>
  <Company/>
  <LinksUpToDate>false</LinksUpToDate>
  <CharactersWithSpaces>54708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Washington, Robert - OSHA</dc:creator>
  <cp:lastModifiedBy>Washington, Robert - OSHA</cp:lastModifiedBy>
  <cp:revision>3</cp:revision>
  <dcterms:created xsi:type="dcterms:W3CDTF">2024-05-25T02:24:00Z</dcterms:created>
  <dcterms:modified xsi:type="dcterms:W3CDTF">2024-05-25T03:04:00Z</dcterms:modified>
</cp:coreProperties>
</file>