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3D48" w:rsidRPr="004D574D" w:rsidP="009E3D48" w14:paraId="51B27533" w14:textId="77777777">
      <w:pPr>
        <w:jc w:val="center"/>
        <w:rPr>
          <w:rFonts w:ascii="Arial" w:hAnsi="Arial" w:cs="Arial"/>
          <w:b/>
          <w:bCs/>
          <w:szCs w:val="24"/>
        </w:rPr>
      </w:pPr>
      <w:r w:rsidRPr="004D574D">
        <w:rPr>
          <w:rFonts w:ascii="Arial" w:hAnsi="Arial" w:cs="Arial"/>
          <w:b/>
          <w:bCs/>
          <w:szCs w:val="24"/>
        </w:rPr>
        <w:t>SUPPORTING STATEMENT</w:t>
      </w:r>
    </w:p>
    <w:p w:rsidR="00A24315" w:rsidRPr="004D574D" w:rsidP="009E3D48" w14:paraId="4646F613" w14:textId="07C0111B">
      <w:pPr>
        <w:jc w:val="center"/>
        <w:rPr>
          <w:rFonts w:ascii="Arial" w:hAnsi="Arial" w:cs="Arial"/>
          <w:szCs w:val="24"/>
        </w:rPr>
      </w:pPr>
      <w:r w:rsidRPr="004D574D">
        <w:rPr>
          <w:rFonts w:ascii="Arial" w:hAnsi="Arial" w:cs="Arial"/>
          <w:szCs w:val="24"/>
        </w:rPr>
        <w:t xml:space="preserve">Internal Revenue Service </w:t>
      </w:r>
    </w:p>
    <w:p w:rsidR="00E20185" w:rsidRPr="004D574D" w:rsidP="009E3D48" w14:paraId="2B5B1ADC" w14:textId="5145F9EC">
      <w:pPr>
        <w:jc w:val="center"/>
        <w:rPr>
          <w:rFonts w:ascii="Arial" w:hAnsi="Arial" w:cs="Arial"/>
          <w:szCs w:val="24"/>
        </w:rPr>
      </w:pPr>
      <w:r w:rsidRPr="004D574D">
        <w:rPr>
          <w:rFonts w:ascii="Arial" w:hAnsi="Arial" w:cs="Arial"/>
          <w:szCs w:val="24"/>
        </w:rPr>
        <w:t>Simplified Employee Pension—Individual</w:t>
      </w:r>
    </w:p>
    <w:p w:rsidR="009302A1" w:rsidRPr="004D574D" w:rsidP="009E3D48" w14:paraId="6122293C" w14:textId="77777777">
      <w:pPr>
        <w:jc w:val="center"/>
        <w:rPr>
          <w:rFonts w:ascii="Arial" w:hAnsi="Arial" w:cs="Arial"/>
          <w:szCs w:val="24"/>
        </w:rPr>
      </w:pPr>
      <w:r w:rsidRPr="004D574D">
        <w:rPr>
          <w:rFonts w:ascii="Arial" w:hAnsi="Arial" w:cs="Arial"/>
          <w:szCs w:val="24"/>
        </w:rPr>
        <w:t>Retirement Accounts Contribution Agreement</w:t>
      </w:r>
    </w:p>
    <w:p w:rsidR="00F87A66" w:rsidRPr="004D574D" w:rsidP="009E3D48" w14:paraId="45E14AAF" w14:textId="4E815BE5">
      <w:pPr>
        <w:jc w:val="center"/>
        <w:rPr>
          <w:rFonts w:ascii="Arial" w:hAnsi="Arial" w:cs="Arial"/>
          <w:b/>
          <w:bCs/>
          <w:szCs w:val="24"/>
        </w:rPr>
      </w:pPr>
      <w:r w:rsidRPr="004D574D">
        <w:rPr>
          <w:rFonts w:ascii="Arial" w:hAnsi="Arial" w:cs="Arial"/>
          <w:szCs w:val="24"/>
        </w:rPr>
        <w:t xml:space="preserve">OMB Control Number </w:t>
      </w:r>
      <w:r w:rsidRPr="004D574D">
        <w:rPr>
          <w:rFonts w:ascii="Arial" w:hAnsi="Arial" w:cs="Arial"/>
          <w:b/>
          <w:bCs/>
          <w:szCs w:val="24"/>
        </w:rPr>
        <w:t>1545-</w:t>
      </w:r>
      <w:r w:rsidRPr="004D574D" w:rsidR="00197CEF">
        <w:rPr>
          <w:rFonts w:ascii="Arial" w:hAnsi="Arial" w:cs="Arial"/>
          <w:b/>
          <w:bCs/>
          <w:szCs w:val="24"/>
        </w:rPr>
        <w:t>0499</w:t>
      </w:r>
    </w:p>
    <w:p w:rsidR="005A3AD1" w:rsidRPr="004D574D" w:rsidP="009E3D48" w14:paraId="53AF50EA" w14:textId="77777777">
      <w:pPr>
        <w:jc w:val="center"/>
        <w:rPr>
          <w:rFonts w:ascii="Arial" w:hAnsi="Arial" w:cs="Arial"/>
          <w:b/>
          <w:bCs/>
          <w:szCs w:val="24"/>
        </w:rPr>
      </w:pPr>
    </w:p>
    <w:p w:rsidR="009E3D48" w:rsidRPr="004D574D" w:rsidP="009E3D48" w14:paraId="6EFAFEB4" w14:textId="77777777">
      <w:pPr>
        <w:rPr>
          <w:rFonts w:ascii="Arial" w:hAnsi="Arial" w:cs="Arial"/>
          <w:b/>
          <w:bCs/>
          <w:szCs w:val="24"/>
          <w:u w:val="single"/>
        </w:rPr>
      </w:pPr>
    </w:p>
    <w:p w:rsidR="009E3D48" w:rsidRPr="004D574D" w:rsidP="009E3D48" w14:paraId="2E0A2525"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CIRCUMSTANCES NECESSITATING COLLECTION OF INFORMATION </w:t>
      </w:r>
    </w:p>
    <w:p w:rsidR="00197CEF" w:rsidRPr="004D574D" w:rsidP="00197CEF" w14:paraId="563FC9B1" w14:textId="77777777">
      <w:pPr>
        <w:ind w:left="648" w:right="-72" w:hanging="720"/>
        <w:rPr>
          <w:rFonts w:ascii="Arial" w:hAnsi="Arial" w:cs="Arial"/>
          <w:b/>
          <w:szCs w:val="24"/>
          <w:u w:val="single"/>
        </w:rPr>
      </w:pPr>
      <w:r w:rsidRPr="004D574D">
        <w:rPr>
          <w:rFonts w:ascii="Arial" w:hAnsi="Arial" w:cs="Arial"/>
          <w:szCs w:val="24"/>
        </w:rPr>
        <w:t xml:space="preserve">    </w:t>
      </w:r>
      <w:r w:rsidRPr="004D574D">
        <w:rPr>
          <w:rFonts w:ascii="Arial" w:hAnsi="Arial" w:cs="Arial"/>
          <w:b/>
          <w:szCs w:val="24"/>
          <w:u w:val="single"/>
        </w:rPr>
        <w:t xml:space="preserve">  </w:t>
      </w:r>
    </w:p>
    <w:p w:rsidR="009E3D48" w:rsidRPr="004D574D" w:rsidP="004D574D" w14:paraId="68296F8D" w14:textId="2DD7CC69">
      <w:pPr>
        <w:ind w:left="540"/>
        <w:rPr>
          <w:rFonts w:ascii="Arial" w:hAnsi="Arial" w:cs="Arial"/>
          <w:szCs w:val="24"/>
        </w:rPr>
      </w:pPr>
      <w:r w:rsidRPr="004D574D">
        <w:rPr>
          <w:rFonts w:ascii="Arial" w:hAnsi="Arial" w:cs="Arial"/>
          <w:szCs w:val="24"/>
        </w:rPr>
        <w:t>Internal Revenue Code (IRC) section 408(k) allows employers to establish a Simplified Employee Pension (SEP) and IRC section 404(h) allows an income tax deduction for contributions to this plan.</w:t>
      </w:r>
      <w:r w:rsidRPr="004D574D" w:rsidR="005E6135">
        <w:rPr>
          <w:rFonts w:ascii="Arial" w:hAnsi="Arial" w:cs="Arial"/>
          <w:szCs w:val="24"/>
        </w:rPr>
        <w:t xml:space="preserve"> </w:t>
      </w:r>
      <w:r w:rsidRPr="004D574D" w:rsidR="0012304F">
        <w:rPr>
          <w:rFonts w:ascii="Arial" w:hAnsi="Arial" w:cs="Arial"/>
          <w:szCs w:val="24"/>
        </w:rPr>
        <w:t>Form 5305-SEP is used by an employer to establish a SEP under IRC 408(k).</w:t>
      </w:r>
    </w:p>
    <w:p w:rsidR="00197CEF" w:rsidRPr="004D574D" w:rsidP="009E3D48" w14:paraId="18A975C7" w14:textId="77777777">
      <w:pPr>
        <w:tabs>
          <w:tab w:val="left" w:pos="540"/>
        </w:tabs>
        <w:ind w:left="540" w:hanging="540"/>
        <w:rPr>
          <w:rFonts w:ascii="Arial" w:hAnsi="Arial" w:cs="Arial"/>
          <w:szCs w:val="24"/>
        </w:rPr>
      </w:pPr>
    </w:p>
    <w:p w:rsidR="009E3D48" w:rsidRPr="004D574D" w:rsidP="009E3D48" w14:paraId="381808F1"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USE OF DATA </w:t>
      </w:r>
    </w:p>
    <w:p w:rsidR="009E3D48" w:rsidRPr="004D574D" w:rsidP="009E3D48" w14:paraId="0D1BE17E" w14:textId="77777777">
      <w:pPr>
        <w:tabs>
          <w:tab w:val="left" w:pos="540"/>
        </w:tabs>
        <w:ind w:left="540" w:hanging="540"/>
        <w:rPr>
          <w:rFonts w:ascii="Arial" w:hAnsi="Arial" w:cs="Arial"/>
          <w:szCs w:val="24"/>
        </w:rPr>
      </w:pPr>
    </w:p>
    <w:p w:rsidR="00E20185" w:rsidRPr="004D574D" w:rsidP="00E20185" w14:paraId="01A64D62" w14:textId="5D8E954B">
      <w:pPr>
        <w:ind w:left="540"/>
        <w:rPr>
          <w:rFonts w:ascii="Arial" w:eastAsia="Times New Roman" w:hAnsi="Arial" w:cs="Arial"/>
          <w:szCs w:val="24"/>
        </w:rPr>
      </w:pPr>
      <w:r w:rsidRPr="004D574D">
        <w:rPr>
          <w:rFonts w:ascii="Arial" w:eastAsia="Times New Roman" w:hAnsi="Arial" w:cs="Arial"/>
          <w:szCs w:val="24"/>
        </w:rPr>
        <w:t>F</w:t>
      </w:r>
      <w:r w:rsidRPr="004D574D" w:rsidR="002C7C4B">
        <w:rPr>
          <w:rFonts w:ascii="Arial" w:eastAsia="Times New Roman" w:hAnsi="Arial" w:cs="Arial"/>
          <w:szCs w:val="24"/>
        </w:rPr>
        <w:t>orm</w:t>
      </w:r>
      <w:r w:rsidRPr="004D574D">
        <w:rPr>
          <w:rFonts w:ascii="Arial" w:eastAsia="Times New Roman" w:hAnsi="Arial" w:cs="Arial"/>
          <w:szCs w:val="24"/>
        </w:rPr>
        <w:t xml:space="preserve"> 5305-SEP</w:t>
      </w:r>
      <w:r w:rsidRPr="004D574D" w:rsidR="002C7C4B">
        <w:rPr>
          <w:rFonts w:ascii="Arial" w:eastAsia="Times New Roman" w:hAnsi="Arial" w:cs="Arial"/>
          <w:szCs w:val="24"/>
        </w:rPr>
        <w:t xml:space="preserve"> is used </w:t>
      </w:r>
      <w:r w:rsidRPr="004D574D" w:rsidR="0077138D">
        <w:rPr>
          <w:rFonts w:ascii="Arial" w:eastAsia="Times New Roman" w:hAnsi="Arial" w:cs="Arial"/>
          <w:szCs w:val="24"/>
        </w:rPr>
        <w:t>by employers to make an agreement to provide benefits to all eligible employees under a simplified employee pension (SEP). It provides an easy way to make contributions toward employees' retirement income</w:t>
      </w:r>
      <w:r w:rsidRPr="004D574D" w:rsidR="002C7C4B">
        <w:rPr>
          <w:rFonts w:ascii="Arial" w:eastAsia="Times New Roman" w:hAnsi="Arial" w:cs="Arial"/>
          <w:szCs w:val="24"/>
        </w:rPr>
        <w:t xml:space="preserve">.  The form is not to be filed with </w:t>
      </w:r>
      <w:r w:rsidRPr="004D574D" w:rsidR="0077138D">
        <w:rPr>
          <w:rFonts w:ascii="Arial" w:eastAsia="Times New Roman" w:hAnsi="Arial" w:cs="Arial"/>
          <w:szCs w:val="24"/>
        </w:rPr>
        <w:t xml:space="preserve">the </w:t>
      </w:r>
      <w:r w:rsidRPr="004D574D" w:rsidR="002C7C4B">
        <w:rPr>
          <w:rFonts w:ascii="Arial" w:eastAsia="Times New Roman" w:hAnsi="Arial" w:cs="Arial"/>
          <w:szCs w:val="24"/>
        </w:rPr>
        <w:t>IRS</w:t>
      </w:r>
      <w:r w:rsidRPr="004D574D" w:rsidR="0077138D">
        <w:rPr>
          <w:rFonts w:ascii="Arial" w:eastAsia="Times New Roman" w:hAnsi="Arial" w:cs="Arial"/>
          <w:szCs w:val="24"/>
        </w:rPr>
        <w:t>,</w:t>
      </w:r>
      <w:r w:rsidRPr="004D574D" w:rsidR="002C7C4B">
        <w:rPr>
          <w:rFonts w:ascii="Arial" w:eastAsia="Times New Roman" w:hAnsi="Arial" w:cs="Arial"/>
          <w:szCs w:val="24"/>
        </w:rPr>
        <w:t xml:space="preserve"> but a copy is to be kept in the employer’s records.</w:t>
      </w:r>
    </w:p>
    <w:p w:rsidR="00E20185" w:rsidRPr="004D574D" w:rsidP="00E20185" w14:paraId="63F35B53" w14:textId="77777777">
      <w:pPr>
        <w:widowControl w:val="0"/>
        <w:autoSpaceDE w:val="0"/>
        <w:autoSpaceDN w:val="0"/>
        <w:adjustRightInd w:val="0"/>
        <w:rPr>
          <w:rFonts w:ascii="Arial" w:eastAsia="Times New Roman" w:hAnsi="Arial" w:cs="Arial"/>
          <w:szCs w:val="24"/>
          <w:u w:val="single"/>
        </w:rPr>
      </w:pPr>
    </w:p>
    <w:p w:rsidR="009E3D48" w:rsidRPr="004D574D" w:rsidP="009E3D48" w14:paraId="0A037E3C"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USE OF IMPROVED INFORMATION TECHNOLOGY TO REDUCE BURDEN </w:t>
      </w:r>
    </w:p>
    <w:p w:rsidR="009E3D48" w:rsidRPr="004D574D" w:rsidP="009E3D48" w14:paraId="430E8522" w14:textId="77777777">
      <w:pPr>
        <w:tabs>
          <w:tab w:val="left" w:pos="540"/>
        </w:tabs>
        <w:ind w:left="540" w:hanging="540"/>
        <w:rPr>
          <w:rFonts w:ascii="Arial" w:hAnsi="Arial" w:cs="Arial"/>
          <w:szCs w:val="24"/>
        </w:rPr>
      </w:pPr>
    </w:p>
    <w:p w:rsidR="00801000" w:rsidRPr="004D574D" w:rsidP="00801000" w14:paraId="1F16522E" w14:textId="30770D18">
      <w:pPr>
        <w:ind w:left="540"/>
        <w:rPr>
          <w:rFonts w:ascii="Arial" w:hAnsi="Arial" w:cs="Arial"/>
          <w:szCs w:val="24"/>
        </w:rPr>
      </w:pPr>
      <w:r w:rsidRPr="004D574D">
        <w:rPr>
          <w:rFonts w:ascii="Arial" w:hAnsi="Arial" w:cs="Arial"/>
          <w:szCs w:val="24"/>
        </w:rPr>
        <w:t>Form 5305-SEP is available electronically.</w:t>
      </w:r>
    </w:p>
    <w:p w:rsidR="00E20185" w:rsidRPr="004D574D" w:rsidP="00801000" w14:paraId="365B669C" w14:textId="77777777">
      <w:pPr>
        <w:tabs>
          <w:tab w:val="left" w:pos="540"/>
        </w:tabs>
        <w:ind w:left="540" w:hanging="540"/>
        <w:rPr>
          <w:rFonts w:ascii="Arial" w:hAnsi="Arial" w:cs="Arial"/>
          <w:szCs w:val="24"/>
        </w:rPr>
      </w:pPr>
    </w:p>
    <w:p w:rsidR="009E3D48" w:rsidRPr="004D574D" w:rsidP="009E3D48" w14:paraId="6B7C357A"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EFFORTS TO IDENTIFY DUPLICATION </w:t>
      </w:r>
    </w:p>
    <w:p w:rsidR="009E3D48" w:rsidRPr="004D574D" w:rsidP="009E3D48" w14:paraId="171C7C1D" w14:textId="77777777">
      <w:pPr>
        <w:tabs>
          <w:tab w:val="left" w:pos="540"/>
        </w:tabs>
        <w:ind w:left="540" w:hanging="540"/>
        <w:rPr>
          <w:rFonts w:ascii="Arial" w:hAnsi="Arial" w:cs="Arial"/>
          <w:szCs w:val="24"/>
        </w:rPr>
      </w:pPr>
    </w:p>
    <w:p w:rsidR="009E3D48" w:rsidRPr="004D574D" w:rsidP="009E3D48" w14:paraId="3AD22280" w14:textId="77777777">
      <w:pPr>
        <w:tabs>
          <w:tab w:val="left" w:pos="540"/>
        </w:tabs>
        <w:ind w:left="540" w:hanging="540"/>
        <w:rPr>
          <w:rFonts w:ascii="Arial" w:hAnsi="Arial" w:cs="Arial"/>
          <w:szCs w:val="24"/>
        </w:rPr>
      </w:pPr>
      <w:r w:rsidRPr="004D574D">
        <w:rPr>
          <w:rFonts w:ascii="Arial" w:hAnsi="Arial" w:cs="Arial"/>
          <w:szCs w:val="24"/>
        </w:rPr>
        <w:tab/>
      </w:r>
      <w:r w:rsidRPr="004D574D" w:rsidR="00A24315">
        <w:rPr>
          <w:rFonts w:ascii="Arial" w:hAnsi="Arial" w:cs="Arial"/>
          <w:szCs w:val="24"/>
        </w:rPr>
        <w:t xml:space="preserve">The information obtained through this collection is unique and is not already available or use or adaption from another source.  </w:t>
      </w:r>
    </w:p>
    <w:p w:rsidR="009E3D48" w:rsidRPr="004D574D" w:rsidP="009E3D48" w14:paraId="2A826AA8" w14:textId="77777777">
      <w:pPr>
        <w:tabs>
          <w:tab w:val="left" w:pos="540"/>
        </w:tabs>
        <w:ind w:left="540" w:hanging="540"/>
        <w:rPr>
          <w:rFonts w:ascii="Arial" w:hAnsi="Arial" w:cs="Arial"/>
          <w:szCs w:val="24"/>
        </w:rPr>
      </w:pPr>
    </w:p>
    <w:p w:rsidR="009E3D48" w:rsidRPr="004D574D" w:rsidP="009E3D48" w14:paraId="684286EC"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METHODS TO MINIMIZE BURDEN ON SMALL BUSINESSES OR OTHER SMALL ENTITIES </w:t>
      </w:r>
    </w:p>
    <w:p w:rsidR="009E3D48" w:rsidRPr="004D574D" w:rsidP="009E3D48" w14:paraId="5B3EE80B" w14:textId="77777777">
      <w:pPr>
        <w:tabs>
          <w:tab w:val="left" w:pos="540"/>
        </w:tabs>
        <w:ind w:left="540" w:hanging="540"/>
        <w:rPr>
          <w:rFonts w:ascii="Arial" w:hAnsi="Arial" w:cs="Arial"/>
          <w:szCs w:val="24"/>
        </w:rPr>
      </w:pPr>
    </w:p>
    <w:p w:rsidR="0077138D" w:rsidRPr="004D574D" w:rsidP="0077138D" w14:paraId="4D9B4C1C" w14:textId="302C59A0">
      <w:pPr>
        <w:tabs>
          <w:tab w:val="left" w:pos="540"/>
        </w:tabs>
        <w:ind w:left="540" w:hanging="540"/>
        <w:rPr>
          <w:rFonts w:ascii="Arial" w:hAnsi="Arial" w:cs="Arial"/>
          <w:szCs w:val="24"/>
        </w:rPr>
      </w:pPr>
      <w:r w:rsidRPr="004D574D">
        <w:rPr>
          <w:rFonts w:ascii="Arial" w:hAnsi="Arial" w:cs="Arial"/>
          <w:szCs w:val="24"/>
        </w:rPr>
        <w:tab/>
      </w:r>
      <w:bookmarkStart w:id="0" w:name="_Hlk68439199"/>
      <w:bookmarkStart w:id="1" w:name="_Hlk70187874"/>
      <w:r w:rsidRPr="004D574D">
        <w:rPr>
          <w:rFonts w:ascii="Arial" w:hAnsi="Arial" w:cs="Arial"/>
          <w:szCs w:val="24"/>
        </w:rPr>
        <w:t>The IRS proactively works with both internal and external stakeholders to minimize the burden on small businesses, while maintaining tax compliance. The Agency also seeks input regarding the burden estimates from the public via notices and tax product instructions.</w:t>
      </w:r>
      <w:bookmarkEnd w:id="0"/>
      <w:r w:rsidRPr="004D574D">
        <w:rPr>
          <w:rFonts w:ascii="Arial" w:hAnsi="Arial" w:cs="Arial"/>
          <w:szCs w:val="24"/>
        </w:rPr>
        <w:t>  This form can be accessed electronically, which further reduces any burden to small businesses.</w:t>
      </w:r>
    </w:p>
    <w:bookmarkEnd w:id="1"/>
    <w:p w:rsidR="009E3D48" w:rsidRPr="004D574D" w:rsidP="009E3D48" w14:paraId="4874FAAF" w14:textId="77777777">
      <w:pPr>
        <w:tabs>
          <w:tab w:val="left" w:pos="540"/>
        </w:tabs>
        <w:ind w:left="540" w:hanging="540"/>
        <w:rPr>
          <w:rFonts w:ascii="Arial" w:hAnsi="Arial" w:cs="Arial"/>
          <w:szCs w:val="24"/>
        </w:rPr>
      </w:pPr>
    </w:p>
    <w:p w:rsidR="009E3D48" w:rsidRPr="004D574D" w:rsidP="009E3D48" w14:paraId="4AC1E62A"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CONSEQUENCES OF LESS FREQUENT COLLECTION ON FEDERAL PROGRAMS OR POLICY ACTIVITIES </w:t>
      </w:r>
    </w:p>
    <w:p w:rsidR="009E3D48" w:rsidRPr="004D574D" w:rsidP="009E3D48" w14:paraId="0BA7A3E4" w14:textId="77777777">
      <w:pPr>
        <w:tabs>
          <w:tab w:val="left" w:pos="540"/>
        </w:tabs>
        <w:ind w:left="540" w:hanging="540"/>
        <w:rPr>
          <w:rFonts w:ascii="Arial" w:hAnsi="Arial" w:cs="Arial"/>
          <w:szCs w:val="24"/>
        </w:rPr>
      </w:pPr>
    </w:p>
    <w:p w:rsidR="00A24315" w:rsidRPr="004D574D" w:rsidP="009E3D48" w14:paraId="39471202" w14:textId="77777777">
      <w:pPr>
        <w:tabs>
          <w:tab w:val="left" w:pos="540"/>
        </w:tabs>
        <w:ind w:left="540" w:hanging="540"/>
        <w:rPr>
          <w:rFonts w:ascii="Arial" w:hAnsi="Arial" w:cs="Arial"/>
          <w:szCs w:val="24"/>
        </w:rPr>
      </w:pPr>
      <w:r w:rsidRPr="004D574D">
        <w:rPr>
          <w:rFonts w:ascii="Arial" w:hAnsi="Arial" w:cs="Arial"/>
          <w:szCs w:val="24"/>
        </w:rPr>
        <w:tab/>
      </w:r>
      <w:r w:rsidRPr="004D574D">
        <w:rPr>
          <w:rFonts w:ascii="Arial" w:hAnsi="Arial" w:cs="Arial"/>
          <w:szCs w:val="24"/>
        </w:rPr>
        <w:t>The information required is needed to verify compliance with Section</w:t>
      </w:r>
      <w:r w:rsidRPr="004D574D" w:rsidR="00277A26">
        <w:rPr>
          <w:rFonts w:ascii="Arial" w:hAnsi="Arial" w:cs="Arial"/>
          <w:szCs w:val="24"/>
        </w:rPr>
        <w:t>s</w:t>
      </w:r>
      <w:r w:rsidRPr="004D574D">
        <w:rPr>
          <w:rFonts w:ascii="Arial" w:hAnsi="Arial" w:cs="Arial"/>
          <w:szCs w:val="24"/>
        </w:rPr>
        <w:t xml:space="preserve"> </w:t>
      </w:r>
      <w:r w:rsidRPr="004D574D" w:rsidR="002C7C4B">
        <w:rPr>
          <w:rFonts w:ascii="Arial" w:hAnsi="Arial" w:cs="Arial"/>
          <w:szCs w:val="24"/>
        </w:rPr>
        <w:t>408(k)</w:t>
      </w:r>
      <w:r w:rsidRPr="004D574D">
        <w:rPr>
          <w:rFonts w:ascii="Arial" w:hAnsi="Arial" w:cs="Arial"/>
          <w:szCs w:val="24"/>
        </w:rPr>
        <w:t xml:space="preserve"> of the Internal Revenue Code of the Treasury Regulations. A less frequent collection of taxes and tax information could adversely affect the government’s effectiveness and would reduce the oversight of the public in ensuring compliance with Internal Revenue Code and hinder the IRS from meeting its mission.</w:t>
      </w:r>
    </w:p>
    <w:p w:rsidR="009E3D48" w:rsidRPr="004D574D" w:rsidP="009E3D48" w14:paraId="7A0CF102" w14:textId="77777777">
      <w:pPr>
        <w:tabs>
          <w:tab w:val="left" w:pos="540"/>
        </w:tabs>
        <w:ind w:left="540" w:hanging="540"/>
        <w:rPr>
          <w:rFonts w:ascii="Arial" w:hAnsi="Arial" w:cs="Arial"/>
          <w:szCs w:val="24"/>
        </w:rPr>
      </w:pPr>
    </w:p>
    <w:p w:rsidR="009E3D48" w:rsidRPr="004D574D" w:rsidP="00CB358B" w14:paraId="5D86E039"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SPECIAL CIRCUMSTANCES REQUIRING DATA COLLECTION TO BE INCONSISTENT WITH GUIDELINES IN 5 CFR 1320.5(d)(2) </w:t>
      </w:r>
    </w:p>
    <w:p w:rsidR="009E3D48" w:rsidRPr="004D574D" w:rsidP="009E3D48" w14:paraId="1A54C659" w14:textId="77777777">
      <w:pPr>
        <w:tabs>
          <w:tab w:val="left" w:pos="540"/>
        </w:tabs>
        <w:ind w:left="540" w:hanging="540"/>
        <w:rPr>
          <w:rFonts w:ascii="Arial" w:hAnsi="Arial" w:cs="Arial"/>
          <w:szCs w:val="24"/>
        </w:rPr>
      </w:pPr>
    </w:p>
    <w:p w:rsidR="009E3D48" w:rsidRPr="004D574D" w:rsidP="009E3D48" w14:paraId="4149FD6D" w14:textId="77777777">
      <w:pPr>
        <w:tabs>
          <w:tab w:val="left" w:pos="540"/>
        </w:tabs>
        <w:ind w:left="540" w:hanging="540"/>
        <w:rPr>
          <w:rFonts w:ascii="Arial" w:hAnsi="Arial" w:cs="Arial"/>
          <w:szCs w:val="24"/>
        </w:rPr>
      </w:pPr>
      <w:r w:rsidRPr="004D574D">
        <w:rPr>
          <w:rFonts w:ascii="Arial" w:hAnsi="Arial" w:cs="Arial"/>
          <w:szCs w:val="24"/>
        </w:rPr>
        <w:tab/>
      </w:r>
      <w:r w:rsidRPr="004D574D" w:rsidR="00A24315">
        <w:rPr>
          <w:rFonts w:ascii="Arial" w:hAnsi="Arial" w:cs="Arial"/>
          <w:szCs w:val="24"/>
        </w:rPr>
        <w:t>There are no special circumstances requiring data collection to be inconsistent with Guidelines in 5 CFR 1320.5(d)(2).</w:t>
      </w:r>
    </w:p>
    <w:p w:rsidR="009E3D48" w:rsidRPr="004D574D" w:rsidP="009E3D48" w14:paraId="4E8C282C" w14:textId="77777777">
      <w:pPr>
        <w:tabs>
          <w:tab w:val="left" w:pos="540"/>
        </w:tabs>
        <w:ind w:left="540" w:hanging="540"/>
        <w:rPr>
          <w:rFonts w:ascii="Arial" w:hAnsi="Arial" w:cs="Arial"/>
          <w:szCs w:val="24"/>
        </w:rPr>
      </w:pPr>
    </w:p>
    <w:p w:rsidR="009E3D48" w:rsidRPr="004D574D" w:rsidP="009E3D48" w14:paraId="71EDF733"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CONSULTATION WITH INDIVIDUALS OUTSIDE OF THE AGENCY ON AVAILABILITY OF DATA, FREQUENCY OF COLLECTION, CLARITY OF INSTRUCTIONS AND FORMS, AND DATA ELEMENTS </w:t>
      </w:r>
    </w:p>
    <w:p w:rsidR="009E3D48" w:rsidRPr="004D574D" w:rsidP="009E3D48" w14:paraId="513149DA" w14:textId="77777777">
      <w:pPr>
        <w:tabs>
          <w:tab w:val="left" w:pos="540"/>
        </w:tabs>
        <w:ind w:left="540" w:hanging="540"/>
        <w:rPr>
          <w:rFonts w:ascii="Arial" w:hAnsi="Arial" w:cs="Arial"/>
          <w:szCs w:val="24"/>
        </w:rPr>
      </w:pPr>
    </w:p>
    <w:p w:rsidR="00183523" w:rsidRPr="004D574D" w:rsidP="004606C9" w14:paraId="6AEB0071" w14:textId="38E9E510">
      <w:pPr>
        <w:tabs>
          <w:tab w:val="left" w:pos="540"/>
        </w:tabs>
        <w:ind w:left="540" w:hanging="540"/>
        <w:rPr>
          <w:rFonts w:ascii="Arial" w:hAnsi="Arial" w:cs="Arial"/>
          <w:szCs w:val="24"/>
        </w:rPr>
      </w:pPr>
      <w:r w:rsidRPr="004D574D">
        <w:rPr>
          <w:rFonts w:ascii="Arial" w:hAnsi="Arial" w:cs="Arial"/>
          <w:szCs w:val="24"/>
        </w:rPr>
        <w:tab/>
      </w:r>
      <w:r w:rsidRPr="004D574D" w:rsidR="004606C9">
        <w:rPr>
          <w:rFonts w:ascii="Arial" w:hAnsi="Arial" w:cs="Arial"/>
          <w:szCs w:val="24"/>
        </w:rPr>
        <w:t>In response to the Federal Register notice dated</w:t>
      </w:r>
      <w:r w:rsidRPr="004D574D" w:rsidR="00682458">
        <w:rPr>
          <w:rFonts w:ascii="Arial" w:hAnsi="Arial" w:cs="Arial"/>
          <w:szCs w:val="24"/>
        </w:rPr>
        <w:t xml:space="preserve"> June </w:t>
      </w:r>
      <w:r w:rsidR="009012EE">
        <w:rPr>
          <w:rFonts w:ascii="Arial" w:hAnsi="Arial" w:cs="Arial"/>
          <w:szCs w:val="24"/>
        </w:rPr>
        <w:t>6</w:t>
      </w:r>
      <w:r w:rsidRPr="004D574D" w:rsidR="00682458">
        <w:rPr>
          <w:rFonts w:ascii="Arial" w:hAnsi="Arial" w:cs="Arial"/>
          <w:szCs w:val="24"/>
        </w:rPr>
        <w:t>, 202</w:t>
      </w:r>
      <w:r w:rsidRPr="004D574D" w:rsidR="0070341E">
        <w:rPr>
          <w:rFonts w:ascii="Arial" w:hAnsi="Arial" w:cs="Arial"/>
          <w:szCs w:val="24"/>
        </w:rPr>
        <w:t>4</w:t>
      </w:r>
      <w:r w:rsidRPr="004D574D" w:rsidR="00277A26">
        <w:rPr>
          <w:rFonts w:ascii="Arial" w:hAnsi="Arial" w:cs="Arial"/>
          <w:szCs w:val="24"/>
        </w:rPr>
        <w:t xml:space="preserve"> </w:t>
      </w:r>
      <w:r w:rsidRPr="004D574D" w:rsidR="004606C9">
        <w:rPr>
          <w:rFonts w:ascii="Arial" w:hAnsi="Arial" w:cs="Arial"/>
          <w:szCs w:val="24"/>
        </w:rPr>
        <w:t>(8</w:t>
      </w:r>
      <w:r w:rsidRPr="004D574D" w:rsidR="0070341E">
        <w:rPr>
          <w:rFonts w:ascii="Arial" w:hAnsi="Arial" w:cs="Arial"/>
          <w:szCs w:val="24"/>
        </w:rPr>
        <w:t>9</w:t>
      </w:r>
      <w:r w:rsidRPr="004D574D" w:rsidR="004606C9">
        <w:rPr>
          <w:rFonts w:ascii="Arial" w:hAnsi="Arial" w:cs="Arial"/>
          <w:szCs w:val="24"/>
        </w:rPr>
        <w:t xml:space="preserve"> FR </w:t>
      </w:r>
      <w:r w:rsidR="009012EE">
        <w:rPr>
          <w:rFonts w:ascii="Arial" w:hAnsi="Arial" w:cs="Arial"/>
          <w:szCs w:val="24"/>
        </w:rPr>
        <w:t>48485</w:t>
      </w:r>
      <w:r w:rsidRPr="004D574D" w:rsidR="004606C9">
        <w:rPr>
          <w:rFonts w:ascii="Arial" w:hAnsi="Arial" w:cs="Arial"/>
          <w:szCs w:val="24"/>
        </w:rPr>
        <w:t xml:space="preserve">), </w:t>
      </w:r>
      <w:r w:rsidRPr="004D574D" w:rsidR="005A3AD1">
        <w:rPr>
          <w:rFonts w:ascii="Arial" w:hAnsi="Arial" w:cs="Arial"/>
          <w:szCs w:val="24"/>
        </w:rPr>
        <w:t>IR</w:t>
      </w:r>
      <w:r w:rsidRPr="004D574D" w:rsidR="00682458">
        <w:rPr>
          <w:rFonts w:ascii="Arial" w:hAnsi="Arial" w:cs="Arial"/>
          <w:szCs w:val="24"/>
        </w:rPr>
        <w:t>S</w:t>
      </w:r>
      <w:r w:rsidRPr="004D574D" w:rsidR="004606C9">
        <w:rPr>
          <w:rFonts w:ascii="Arial" w:hAnsi="Arial" w:cs="Arial"/>
          <w:szCs w:val="24"/>
        </w:rPr>
        <w:t xml:space="preserve"> received no comments during the comment period regarding </w:t>
      </w:r>
      <w:r w:rsidRPr="004D574D" w:rsidR="005A3AD1">
        <w:rPr>
          <w:rFonts w:ascii="Arial" w:hAnsi="Arial" w:cs="Arial"/>
          <w:szCs w:val="24"/>
        </w:rPr>
        <w:t>Form 5305-SEP</w:t>
      </w:r>
      <w:r w:rsidRPr="004D574D" w:rsidR="004606C9">
        <w:rPr>
          <w:rFonts w:ascii="Arial" w:hAnsi="Arial" w:cs="Arial"/>
          <w:szCs w:val="24"/>
        </w:rPr>
        <w:t xml:space="preserve">.  </w:t>
      </w:r>
    </w:p>
    <w:p w:rsidR="009E3D48" w:rsidRPr="004D574D" w:rsidP="009E3D48" w14:paraId="547CDD7F" w14:textId="77777777">
      <w:pPr>
        <w:tabs>
          <w:tab w:val="left" w:pos="540"/>
        </w:tabs>
        <w:ind w:left="540" w:hanging="540"/>
        <w:rPr>
          <w:rFonts w:ascii="Arial" w:hAnsi="Arial" w:cs="Arial"/>
          <w:szCs w:val="24"/>
        </w:rPr>
      </w:pPr>
    </w:p>
    <w:p w:rsidR="009E3D48" w:rsidRPr="004D574D" w:rsidP="009E3D48" w14:paraId="554A2116"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EXPLANATION OF DECISION TO PROVIDE ANY PAYMENT OR GIFT TO RESPONDENTS </w:t>
      </w:r>
    </w:p>
    <w:p w:rsidR="009E3D48" w:rsidRPr="004D574D" w:rsidP="009E3D48" w14:paraId="17E41B91" w14:textId="77777777">
      <w:pPr>
        <w:tabs>
          <w:tab w:val="left" w:pos="540"/>
        </w:tabs>
        <w:ind w:left="540" w:hanging="540"/>
        <w:rPr>
          <w:rFonts w:ascii="Arial" w:hAnsi="Arial" w:cs="Arial"/>
          <w:szCs w:val="24"/>
        </w:rPr>
      </w:pPr>
    </w:p>
    <w:p w:rsidR="00A24315" w:rsidRPr="004D574D" w:rsidP="009E3D48" w14:paraId="25024399" w14:textId="77777777">
      <w:pPr>
        <w:tabs>
          <w:tab w:val="left" w:pos="540"/>
        </w:tabs>
        <w:ind w:left="540" w:hanging="540"/>
        <w:rPr>
          <w:rFonts w:ascii="Arial" w:hAnsi="Arial" w:cs="Arial"/>
          <w:szCs w:val="24"/>
        </w:rPr>
      </w:pPr>
      <w:r w:rsidRPr="004D574D">
        <w:rPr>
          <w:rFonts w:ascii="Arial" w:hAnsi="Arial" w:cs="Arial"/>
          <w:szCs w:val="24"/>
        </w:rPr>
        <w:tab/>
      </w:r>
      <w:r w:rsidRPr="004D574D">
        <w:rPr>
          <w:rFonts w:ascii="Arial" w:hAnsi="Arial" w:cs="Arial"/>
          <w:szCs w:val="24"/>
        </w:rPr>
        <w:t>No payment or gift has been provided to any respondents.</w:t>
      </w:r>
    </w:p>
    <w:p w:rsidR="009E3D48" w:rsidRPr="004D574D" w:rsidP="009E3D48" w14:paraId="62E807B7" w14:textId="77777777">
      <w:pPr>
        <w:tabs>
          <w:tab w:val="left" w:pos="540"/>
        </w:tabs>
        <w:ind w:left="540" w:hanging="540"/>
        <w:rPr>
          <w:rFonts w:ascii="Arial" w:hAnsi="Arial" w:cs="Arial"/>
          <w:szCs w:val="24"/>
        </w:rPr>
      </w:pPr>
    </w:p>
    <w:p w:rsidR="009E3D48" w:rsidRPr="004D574D" w:rsidP="009E3D48" w14:paraId="7A7CEE17"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ASSURANCE OF CONFIDENTIALITY OF RESPONSES </w:t>
      </w:r>
    </w:p>
    <w:p w:rsidR="009E3D48" w:rsidRPr="004D574D" w:rsidP="009E3D48" w14:paraId="25C6D6CD" w14:textId="77777777">
      <w:pPr>
        <w:tabs>
          <w:tab w:val="left" w:pos="540"/>
        </w:tabs>
        <w:ind w:left="540" w:hanging="540"/>
        <w:rPr>
          <w:rFonts w:ascii="Arial" w:hAnsi="Arial" w:cs="Arial"/>
          <w:szCs w:val="24"/>
        </w:rPr>
      </w:pPr>
    </w:p>
    <w:p w:rsidR="009E3D48" w:rsidRPr="004D574D" w:rsidP="009E3D48" w14:paraId="582B466C" w14:textId="77777777">
      <w:pPr>
        <w:tabs>
          <w:tab w:val="left" w:pos="540"/>
        </w:tabs>
        <w:ind w:left="540" w:hanging="540"/>
        <w:rPr>
          <w:rFonts w:ascii="Arial" w:hAnsi="Arial" w:cs="Arial"/>
          <w:szCs w:val="24"/>
        </w:rPr>
      </w:pPr>
      <w:r w:rsidRPr="004D574D">
        <w:rPr>
          <w:rFonts w:ascii="Arial" w:hAnsi="Arial" w:cs="Arial"/>
          <w:szCs w:val="24"/>
        </w:rPr>
        <w:tab/>
        <w:t>Generally, tax returns and tax return information are confidential as required by 26 U.S.C. 6103.</w:t>
      </w:r>
    </w:p>
    <w:p w:rsidR="00183523" w:rsidRPr="004D574D" w:rsidP="009E3D48" w14:paraId="0F396FCF" w14:textId="77777777">
      <w:pPr>
        <w:tabs>
          <w:tab w:val="left" w:pos="540"/>
        </w:tabs>
        <w:ind w:left="540" w:hanging="540"/>
        <w:rPr>
          <w:rFonts w:ascii="Arial" w:hAnsi="Arial" w:cs="Arial"/>
          <w:szCs w:val="24"/>
          <w:u w:val="single"/>
        </w:rPr>
      </w:pPr>
    </w:p>
    <w:p w:rsidR="009E3D48" w:rsidRPr="004D574D" w:rsidP="009E3D48" w14:paraId="2983121F"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JUSTIFICATION OF SENSITIVE QUESTIONS </w:t>
      </w:r>
    </w:p>
    <w:p w:rsidR="009E3D48" w:rsidRPr="004D574D" w:rsidP="009E3D48" w14:paraId="245AF266" w14:textId="77777777">
      <w:pPr>
        <w:tabs>
          <w:tab w:val="left" w:pos="540"/>
        </w:tabs>
        <w:ind w:left="540" w:hanging="540"/>
        <w:rPr>
          <w:rFonts w:ascii="Arial" w:hAnsi="Arial" w:cs="Arial"/>
          <w:b/>
          <w:szCs w:val="24"/>
        </w:rPr>
      </w:pPr>
    </w:p>
    <w:p w:rsidR="000720DB" w:rsidRPr="004D574D" w:rsidP="00637C90" w14:paraId="5012034D" w14:textId="4323AFE2">
      <w:pPr>
        <w:ind w:left="540"/>
        <w:rPr>
          <w:rFonts w:ascii="Arial" w:hAnsi="Arial" w:cs="Arial"/>
          <w:szCs w:val="24"/>
        </w:rPr>
      </w:pPr>
      <w:r w:rsidRPr="004D574D">
        <w:rPr>
          <w:rFonts w:ascii="Arial" w:hAnsi="Arial" w:cs="Arial"/>
          <w:szCs w:val="24"/>
        </w:rPr>
        <w:t>Form 5305</w:t>
      </w:r>
      <w:r w:rsidRPr="004D574D" w:rsidR="00A12C6D">
        <w:rPr>
          <w:rFonts w:ascii="Arial" w:hAnsi="Arial" w:cs="Arial"/>
          <w:szCs w:val="24"/>
        </w:rPr>
        <w:t>-</w:t>
      </w:r>
      <w:r w:rsidRPr="004D574D">
        <w:rPr>
          <w:rFonts w:ascii="Arial" w:hAnsi="Arial" w:cs="Arial"/>
          <w:szCs w:val="24"/>
        </w:rPr>
        <w:t xml:space="preserve">SEP is not sent to the IRS, it is retained by the employer. No personally identifiable information (PII) is collected by the IRS. </w:t>
      </w:r>
    </w:p>
    <w:p w:rsidR="002C7C4B" w:rsidP="00637C90" w14:paraId="5E158F6A" w14:textId="77777777">
      <w:pPr>
        <w:ind w:left="540"/>
        <w:rPr>
          <w:rFonts w:ascii="Arial" w:hAnsi="Arial" w:cs="Arial"/>
          <w:szCs w:val="24"/>
        </w:rPr>
      </w:pPr>
    </w:p>
    <w:p w:rsidR="00223940" w:rsidP="00637C90" w14:paraId="080BBB98" w14:textId="77777777">
      <w:pPr>
        <w:ind w:left="540"/>
        <w:rPr>
          <w:rFonts w:ascii="Arial" w:hAnsi="Arial" w:cs="Arial"/>
          <w:szCs w:val="24"/>
        </w:rPr>
      </w:pPr>
    </w:p>
    <w:p w:rsidR="00223940" w:rsidP="00637C90" w14:paraId="3A3AC589" w14:textId="77777777">
      <w:pPr>
        <w:ind w:left="540"/>
        <w:rPr>
          <w:rFonts w:ascii="Arial" w:hAnsi="Arial" w:cs="Arial"/>
          <w:szCs w:val="24"/>
        </w:rPr>
      </w:pPr>
    </w:p>
    <w:p w:rsidR="00223940" w:rsidRPr="004D574D" w:rsidP="00637C90" w14:paraId="002F08A2" w14:textId="77777777">
      <w:pPr>
        <w:ind w:left="540"/>
        <w:rPr>
          <w:rFonts w:ascii="Arial" w:hAnsi="Arial" w:cs="Arial"/>
          <w:szCs w:val="24"/>
        </w:rPr>
      </w:pPr>
    </w:p>
    <w:p w:rsidR="009E3D48" w:rsidRPr="004D574D" w:rsidP="009E3D48" w14:paraId="7C2BCBAB" w14:textId="31A51BFF">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ESTIMATED BURDEN OF INFORMATION COLLECTION </w:t>
      </w:r>
    </w:p>
    <w:p w:rsidR="00FE3D87" w:rsidRPr="004D574D" w:rsidP="00FE3D87" w14:paraId="262FD19E" w14:textId="138954EC">
      <w:pPr>
        <w:pStyle w:val="ListParagraph"/>
        <w:tabs>
          <w:tab w:val="left" w:pos="540"/>
        </w:tabs>
        <w:ind w:left="540"/>
        <w:rPr>
          <w:rFonts w:ascii="Arial" w:hAnsi="Arial" w:cs="Arial"/>
          <w:b/>
          <w:szCs w:val="24"/>
          <w:u w:val="single"/>
        </w:rPr>
      </w:pPr>
    </w:p>
    <w:p w:rsidR="00FE3D87" w:rsidRPr="004D574D" w:rsidP="00FE3D87" w14:paraId="168B8FE5" w14:textId="70AF2880">
      <w:pPr>
        <w:pStyle w:val="ListParagraph"/>
        <w:tabs>
          <w:tab w:val="left" w:pos="540"/>
        </w:tabs>
        <w:ind w:left="540"/>
        <w:rPr>
          <w:rFonts w:ascii="Arial" w:hAnsi="Arial" w:cs="Arial"/>
          <w:bCs/>
          <w:szCs w:val="24"/>
        </w:rPr>
      </w:pPr>
      <w:r w:rsidRPr="004D574D">
        <w:rPr>
          <w:rFonts w:ascii="Arial" w:hAnsi="Arial" w:cs="Arial"/>
          <w:bCs/>
          <w:szCs w:val="24"/>
        </w:rPr>
        <w:t>The estimated burden:</w:t>
      </w:r>
    </w:p>
    <w:p w:rsidR="00277A26" w:rsidRPr="004D574D" w:rsidP="009302A1" w14:paraId="37314A1F" w14:textId="77777777">
      <w:pPr>
        <w:ind w:left="540"/>
        <w:rPr>
          <w:rFonts w:ascii="Arial" w:hAnsi="Arial" w:cs="Arial"/>
          <w:szCs w:val="24"/>
        </w:rPr>
      </w:pPr>
      <w:r w:rsidRPr="004D574D">
        <w:rPr>
          <w:rFonts w:ascii="Arial" w:hAnsi="Arial" w:cs="Arial"/>
          <w:szCs w:val="24"/>
        </w:rPr>
        <w:t xml:space="preserve"> </w:t>
      </w:r>
    </w:p>
    <w:tbl>
      <w:tblPr>
        <w:tblW w:w="10185" w:type="dxa"/>
        <w:tblInd w:w="93" w:type="dxa"/>
        <w:tblLayout w:type="fixed"/>
        <w:tblLook w:val="04A0"/>
      </w:tblPr>
      <w:tblGrid>
        <w:gridCol w:w="1635"/>
        <w:gridCol w:w="2672"/>
        <w:gridCol w:w="1378"/>
        <w:gridCol w:w="1170"/>
        <w:gridCol w:w="1080"/>
        <w:gridCol w:w="990"/>
        <w:gridCol w:w="1260"/>
      </w:tblGrid>
      <w:tr w14:paraId="1E38E0E1" w14:textId="77777777" w:rsidTr="00057869">
        <w:tblPrEx>
          <w:tblW w:w="10185" w:type="dxa"/>
          <w:tblInd w:w="93" w:type="dxa"/>
          <w:tblLayout w:type="fixed"/>
          <w:tblLook w:val="04A0"/>
        </w:tblPrEx>
        <w:trPr>
          <w:trHeight w:val="675"/>
        </w:trPr>
        <w:tc>
          <w:tcPr>
            <w:tcW w:w="1635" w:type="dxa"/>
            <w:tcBorders>
              <w:top w:val="single" w:sz="8" w:space="0" w:color="auto"/>
              <w:left w:val="single" w:sz="8" w:space="0" w:color="auto"/>
              <w:bottom w:val="single" w:sz="8" w:space="0" w:color="auto"/>
              <w:right w:val="single" w:sz="8" w:space="0" w:color="auto"/>
            </w:tcBorders>
            <w:noWrap/>
            <w:vAlign w:val="center"/>
            <w:hideMark/>
          </w:tcPr>
          <w:p w:rsidR="00A648C2" w:rsidRPr="00057869" w14:paraId="78F5496C" w14:textId="77777777">
            <w:pPr>
              <w:keepNext/>
              <w:keepLines/>
              <w:widowControl w:val="0"/>
              <w:autoSpaceDN w:val="0"/>
              <w:jc w:val="center"/>
              <w:rPr>
                <w:rFonts w:ascii="Arial" w:hAnsi="Arial" w:cs="Arial"/>
                <w:b/>
                <w:bCs/>
                <w:color w:val="000000"/>
                <w:sz w:val="16"/>
                <w:szCs w:val="16"/>
              </w:rPr>
            </w:pPr>
            <w:r w:rsidRPr="00057869">
              <w:rPr>
                <w:rFonts w:ascii="Arial" w:hAnsi="Arial" w:cs="Arial"/>
                <w:b/>
                <w:bCs/>
                <w:color w:val="000000"/>
                <w:sz w:val="16"/>
                <w:szCs w:val="16"/>
              </w:rPr>
              <w:t>Form</w:t>
            </w:r>
          </w:p>
        </w:tc>
        <w:tc>
          <w:tcPr>
            <w:tcW w:w="2672" w:type="dxa"/>
            <w:tcBorders>
              <w:top w:val="single" w:sz="8" w:space="0" w:color="auto"/>
              <w:left w:val="nil"/>
              <w:bottom w:val="single" w:sz="8" w:space="0" w:color="auto"/>
              <w:right w:val="single" w:sz="8" w:space="0" w:color="auto"/>
            </w:tcBorders>
            <w:noWrap/>
            <w:vAlign w:val="center"/>
            <w:hideMark/>
          </w:tcPr>
          <w:p w:rsidR="00A648C2" w:rsidRPr="00057869" w14:paraId="750E9CFB" w14:textId="77777777">
            <w:pPr>
              <w:keepNext/>
              <w:keepLines/>
              <w:widowControl w:val="0"/>
              <w:autoSpaceDN w:val="0"/>
              <w:jc w:val="center"/>
              <w:rPr>
                <w:rFonts w:ascii="Arial" w:hAnsi="Arial" w:cs="Arial"/>
                <w:b/>
                <w:bCs/>
                <w:color w:val="000000"/>
                <w:sz w:val="16"/>
                <w:szCs w:val="16"/>
              </w:rPr>
            </w:pPr>
            <w:r w:rsidRPr="00057869">
              <w:rPr>
                <w:rFonts w:ascii="Arial" w:hAnsi="Arial" w:cs="Arial"/>
                <w:b/>
                <w:bCs/>
                <w:color w:val="000000"/>
                <w:sz w:val="16"/>
                <w:szCs w:val="16"/>
              </w:rPr>
              <w:t>Description</w:t>
            </w:r>
          </w:p>
        </w:tc>
        <w:tc>
          <w:tcPr>
            <w:tcW w:w="1378" w:type="dxa"/>
            <w:tcBorders>
              <w:top w:val="single" w:sz="8" w:space="0" w:color="auto"/>
              <w:left w:val="nil"/>
              <w:bottom w:val="single" w:sz="8" w:space="0" w:color="auto"/>
              <w:right w:val="single" w:sz="8" w:space="0" w:color="auto"/>
            </w:tcBorders>
            <w:vAlign w:val="center"/>
            <w:hideMark/>
          </w:tcPr>
          <w:p w:rsidR="00A648C2" w:rsidRPr="00057869" w14:paraId="4CA946FD" w14:textId="2A7774E1">
            <w:pPr>
              <w:keepNext/>
              <w:keepLines/>
              <w:widowControl w:val="0"/>
              <w:autoSpaceDN w:val="0"/>
              <w:jc w:val="center"/>
              <w:rPr>
                <w:rFonts w:ascii="Arial" w:hAnsi="Arial" w:cs="Arial"/>
                <w:b/>
                <w:bCs/>
                <w:color w:val="000000"/>
                <w:sz w:val="16"/>
                <w:szCs w:val="16"/>
              </w:rPr>
            </w:pPr>
            <w:r w:rsidRPr="00057869">
              <w:rPr>
                <w:rFonts w:ascii="Arial" w:hAnsi="Arial" w:cs="Arial"/>
                <w:b/>
                <w:bCs/>
                <w:color w:val="000000"/>
                <w:sz w:val="16"/>
                <w:szCs w:val="16"/>
              </w:rPr>
              <w:t>Number of</w:t>
            </w:r>
            <w:r w:rsidRPr="00057869">
              <w:rPr>
                <w:rFonts w:ascii="Arial" w:hAnsi="Arial" w:cs="Arial"/>
                <w:b/>
                <w:bCs/>
                <w:color w:val="000000"/>
                <w:sz w:val="16"/>
                <w:szCs w:val="16"/>
              </w:rPr>
              <w:t xml:space="preserve"> Respondents</w:t>
            </w:r>
          </w:p>
        </w:tc>
        <w:tc>
          <w:tcPr>
            <w:tcW w:w="1170" w:type="dxa"/>
            <w:tcBorders>
              <w:top w:val="single" w:sz="8" w:space="0" w:color="auto"/>
              <w:left w:val="nil"/>
              <w:bottom w:val="single" w:sz="8" w:space="0" w:color="auto"/>
              <w:right w:val="single" w:sz="8" w:space="0" w:color="auto"/>
            </w:tcBorders>
            <w:vAlign w:val="center"/>
            <w:hideMark/>
          </w:tcPr>
          <w:p w:rsidR="00A648C2" w:rsidRPr="00057869" w14:paraId="151530DA" w14:textId="4B1F45B2">
            <w:pPr>
              <w:keepNext/>
              <w:keepLines/>
              <w:jc w:val="center"/>
              <w:rPr>
                <w:rFonts w:ascii="Arial" w:hAnsi="Arial" w:cs="Arial"/>
                <w:b/>
                <w:bCs/>
                <w:color w:val="000000"/>
                <w:sz w:val="16"/>
                <w:szCs w:val="16"/>
              </w:rPr>
            </w:pPr>
            <w:r w:rsidRPr="00057869">
              <w:rPr>
                <w:rFonts w:ascii="Arial" w:hAnsi="Arial" w:cs="Arial"/>
                <w:b/>
                <w:bCs/>
                <w:color w:val="000000"/>
                <w:sz w:val="16"/>
                <w:szCs w:val="16"/>
              </w:rPr>
              <w:t>Number of</w:t>
            </w:r>
            <w:r w:rsidRPr="00057869">
              <w:rPr>
                <w:rFonts w:ascii="Arial" w:hAnsi="Arial" w:cs="Arial"/>
                <w:b/>
                <w:bCs/>
                <w:color w:val="000000"/>
                <w:sz w:val="16"/>
                <w:szCs w:val="16"/>
              </w:rPr>
              <w:t xml:space="preserve"> Responses Per Respondent</w:t>
            </w:r>
          </w:p>
          <w:p w:rsidR="00A648C2" w:rsidRPr="00057869" w14:paraId="68FFE5F9" w14:textId="127D3F6F">
            <w:pPr>
              <w:keepNext/>
              <w:keepLines/>
              <w:widowControl w:val="0"/>
              <w:autoSpaceDN w:val="0"/>
              <w:jc w:val="center"/>
              <w:rPr>
                <w:rFonts w:ascii="Arial" w:hAnsi="Arial" w:cs="Arial"/>
                <w:b/>
                <w:bCs/>
                <w:color w:val="000000"/>
                <w:sz w:val="16"/>
                <w:szCs w:val="16"/>
              </w:rPr>
            </w:pPr>
          </w:p>
        </w:tc>
        <w:tc>
          <w:tcPr>
            <w:tcW w:w="1080" w:type="dxa"/>
            <w:tcBorders>
              <w:top w:val="single" w:sz="8" w:space="0" w:color="auto"/>
              <w:left w:val="nil"/>
              <w:bottom w:val="single" w:sz="8" w:space="0" w:color="auto"/>
              <w:right w:val="single" w:sz="8" w:space="0" w:color="auto"/>
            </w:tcBorders>
            <w:vAlign w:val="center"/>
            <w:hideMark/>
          </w:tcPr>
          <w:p w:rsidR="00A648C2" w:rsidRPr="00057869" w14:paraId="3C2665F0" w14:textId="77777777">
            <w:pPr>
              <w:keepNext/>
              <w:keepLines/>
              <w:widowControl w:val="0"/>
              <w:autoSpaceDN w:val="0"/>
              <w:jc w:val="center"/>
              <w:rPr>
                <w:rFonts w:ascii="Arial" w:hAnsi="Arial" w:cs="Arial"/>
                <w:b/>
                <w:bCs/>
                <w:color w:val="000000"/>
                <w:sz w:val="16"/>
                <w:szCs w:val="16"/>
              </w:rPr>
            </w:pPr>
            <w:r w:rsidRPr="00057869">
              <w:rPr>
                <w:rFonts w:ascii="Arial" w:hAnsi="Arial" w:cs="Arial"/>
                <w:b/>
                <w:bCs/>
                <w:color w:val="000000"/>
                <w:sz w:val="16"/>
                <w:szCs w:val="16"/>
              </w:rPr>
              <w:t>Total Annual Responses</w:t>
            </w:r>
          </w:p>
        </w:tc>
        <w:tc>
          <w:tcPr>
            <w:tcW w:w="990" w:type="dxa"/>
            <w:tcBorders>
              <w:top w:val="single" w:sz="8" w:space="0" w:color="auto"/>
              <w:left w:val="nil"/>
              <w:bottom w:val="single" w:sz="8" w:space="0" w:color="auto"/>
              <w:right w:val="single" w:sz="8" w:space="0" w:color="auto"/>
            </w:tcBorders>
            <w:vAlign w:val="center"/>
            <w:hideMark/>
          </w:tcPr>
          <w:p w:rsidR="00A648C2" w:rsidRPr="00057869" w14:paraId="282171EB" w14:textId="77777777">
            <w:pPr>
              <w:keepNext/>
              <w:keepLines/>
              <w:widowControl w:val="0"/>
              <w:autoSpaceDN w:val="0"/>
              <w:jc w:val="center"/>
              <w:rPr>
                <w:rFonts w:ascii="Arial" w:hAnsi="Arial" w:cs="Arial"/>
                <w:b/>
                <w:bCs/>
                <w:color w:val="000000"/>
                <w:sz w:val="16"/>
                <w:szCs w:val="16"/>
              </w:rPr>
            </w:pPr>
            <w:r w:rsidRPr="00057869">
              <w:rPr>
                <w:rFonts w:ascii="Arial" w:hAnsi="Arial" w:cs="Arial"/>
                <w:b/>
                <w:bCs/>
                <w:color w:val="000000"/>
                <w:sz w:val="16"/>
                <w:szCs w:val="16"/>
              </w:rPr>
              <w:t>Hours Per Response</w:t>
            </w:r>
          </w:p>
        </w:tc>
        <w:tc>
          <w:tcPr>
            <w:tcW w:w="1260" w:type="dxa"/>
            <w:tcBorders>
              <w:top w:val="single" w:sz="8" w:space="0" w:color="auto"/>
              <w:left w:val="nil"/>
              <w:bottom w:val="single" w:sz="8" w:space="0" w:color="auto"/>
              <w:right w:val="single" w:sz="8" w:space="0" w:color="auto"/>
            </w:tcBorders>
            <w:vAlign w:val="center"/>
            <w:hideMark/>
          </w:tcPr>
          <w:p w:rsidR="00A648C2" w:rsidRPr="00057869" w14:paraId="261C1406" w14:textId="77777777">
            <w:pPr>
              <w:keepNext/>
              <w:keepLines/>
              <w:widowControl w:val="0"/>
              <w:autoSpaceDN w:val="0"/>
              <w:jc w:val="center"/>
              <w:rPr>
                <w:rFonts w:ascii="Arial" w:hAnsi="Arial" w:cs="Arial"/>
                <w:b/>
                <w:bCs/>
                <w:color w:val="000000"/>
                <w:sz w:val="16"/>
                <w:szCs w:val="16"/>
              </w:rPr>
            </w:pPr>
            <w:r w:rsidRPr="00057869">
              <w:rPr>
                <w:rFonts w:ascii="Arial" w:hAnsi="Arial" w:cs="Arial"/>
                <w:b/>
                <w:bCs/>
                <w:color w:val="000000"/>
                <w:sz w:val="16"/>
                <w:szCs w:val="16"/>
              </w:rPr>
              <w:t>Total Burden</w:t>
            </w:r>
          </w:p>
        </w:tc>
      </w:tr>
      <w:tr w14:paraId="72E356E3" w14:textId="77777777" w:rsidTr="00057869">
        <w:tblPrEx>
          <w:tblW w:w="10185" w:type="dxa"/>
          <w:tblInd w:w="93" w:type="dxa"/>
          <w:tblLayout w:type="fixed"/>
          <w:tblLook w:val="04A0"/>
        </w:tblPrEx>
        <w:trPr>
          <w:trHeight w:val="345"/>
        </w:trPr>
        <w:tc>
          <w:tcPr>
            <w:tcW w:w="1635" w:type="dxa"/>
            <w:tcBorders>
              <w:top w:val="single" w:sz="8" w:space="0" w:color="auto"/>
              <w:left w:val="single" w:sz="8" w:space="0" w:color="auto"/>
              <w:bottom w:val="single" w:sz="8" w:space="0" w:color="000000"/>
              <w:right w:val="single" w:sz="8" w:space="0" w:color="auto"/>
            </w:tcBorders>
            <w:noWrap/>
            <w:vAlign w:val="center"/>
            <w:hideMark/>
          </w:tcPr>
          <w:p w:rsidR="00A648C2" w:rsidRPr="00057869" w14:paraId="0717E225" w14:textId="77777777">
            <w:pPr>
              <w:keepNext/>
              <w:keepLines/>
              <w:widowControl w:val="0"/>
              <w:autoSpaceDN w:val="0"/>
              <w:jc w:val="center"/>
              <w:rPr>
                <w:rFonts w:ascii="Arial" w:hAnsi="Arial" w:cs="Arial"/>
                <w:color w:val="000000"/>
                <w:sz w:val="18"/>
                <w:szCs w:val="18"/>
              </w:rPr>
            </w:pPr>
            <w:r w:rsidRPr="00057869">
              <w:rPr>
                <w:rFonts w:ascii="Arial" w:hAnsi="Arial" w:cs="Arial"/>
                <w:color w:val="000000"/>
                <w:sz w:val="18"/>
                <w:szCs w:val="18"/>
              </w:rPr>
              <w:t>5305 SEP</w:t>
            </w:r>
          </w:p>
        </w:tc>
        <w:tc>
          <w:tcPr>
            <w:tcW w:w="2672" w:type="dxa"/>
            <w:tcBorders>
              <w:top w:val="single" w:sz="8" w:space="0" w:color="auto"/>
              <w:left w:val="single" w:sz="8" w:space="0" w:color="auto"/>
              <w:bottom w:val="single" w:sz="8" w:space="0" w:color="000000"/>
              <w:right w:val="single" w:sz="8" w:space="0" w:color="auto"/>
            </w:tcBorders>
            <w:vAlign w:val="center"/>
            <w:hideMark/>
          </w:tcPr>
          <w:p w:rsidR="005E6135" w:rsidRPr="00057869" w:rsidP="005E6135" w14:paraId="3A4B6714" w14:textId="77777777">
            <w:pPr>
              <w:keepNext/>
              <w:keepLines/>
              <w:widowControl w:val="0"/>
              <w:autoSpaceDN w:val="0"/>
              <w:rPr>
                <w:rFonts w:ascii="Arial" w:hAnsi="Arial" w:cs="Arial"/>
                <w:color w:val="000000"/>
                <w:sz w:val="18"/>
                <w:szCs w:val="18"/>
              </w:rPr>
            </w:pPr>
            <w:r w:rsidRPr="00057869">
              <w:rPr>
                <w:rFonts w:ascii="Arial" w:hAnsi="Arial" w:cs="Arial"/>
                <w:color w:val="000000"/>
                <w:sz w:val="18"/>
                <w:szCs w:val="18"/>
              </w:rPr>
              <w:t>Simplified Employee Pension—Individual</w:t>
            </w:r>
          </w:p>
          <w:p w:rsidR="00A648C2" w:rsidRPr="00057869" w:rsidP="005E6135" w14:paraId="79BE4899" w14:textId="77777777">
            <w:pPr>
              <w:keepNext/>
              <w:keepLines/>
              <w:widowControl w:val="0"/>
              <w:autoSpaceDN w:val="0"/>
              <w:rPr>
                <w:rFonts w:ascii="Arial" w:hAnsi="Arial" w:cs="Arial"/>
                <w:color w:val="000000"/>
                <w:sz w:val="18"/>
                <w:szCs w:val="18"/>
              </w:rPr>
            </w:pPr>
            <w:r w:rsidRPr="00057869">
              <w:rPr>
                <w:rFonts w:ascii="Arial" w:hAnsi="Arial" w:cs="Arial"/>
                <w:color w:val="000000"/>
                <w:sz w:val="18"/>
                <w:szCs w:val="18"/>
              </w:rPr>
              <w:t>Retirement Accounts Contribution Agreement</w:t>
            </w:r>
          </w:p>
        </w:tc>
        <w:tc>
          <w:tcPr>
            <w:tcW w:w="1378" w:type="dxa"/>
            <w:tcBorders>
              <w:top w:val="single" w:sz="8" w:space="0" w:color="auto"/>
              <w:left w:val="nil"/>
              <w:bottom w:val="single" w:sz="8" w:space="0" w:color="auto"/>
              <w:right w:val="single" w:sz="8" w:space="0" w:color="auto"/>
            </w:tcBorders>
            <w:noWrap/>
            <w:vAlign w:val="center"/>
            <w:hideMark/>
          </w:tcPr>
          <w:p w:rsidR="00A648C2" w:rsidRPr="00057869" w14:paraId="13F409B9" w14:textId="77777777">
            <w:pPr>
              <w:keepNext/>
              <w:keepLines/>
              <w:widowControl w:val="0"/>
              <w:autoSpaceDN w:val="0"/>
              <w:jc w:val="center"/>
              <w:rPr>
                <w:rFonts w:ascii="Arial" w:hAnsi="Arial" w:cs="Arial"/>
                <w:color w:val="000000"/>
                <w:sz w:val="18"/>
                <w:szCs w:val="18"/>
              </w:rPr>
            </w:pPr>
            <w:r w:rsidRPr="00057869">
              <w:rPr>
                <w:rFonts w:ascii="Arial" w:hAnsi="Arial" w:cs="Arial"/>
                <w:color w:val="000000"/>
                <w:sz w:val="18"/>
                <w:szCs w:val="18"/>
              </w:rPr>
              <w:t>100,000</w:t>
            </w:r>
          </w:p>
        </w:tc>
        <w:tc>
          <w:tcPr>
            <w:tcW w:w="1170" w:type="dxa"/>
            <w:tcBorders>
              <w:top w:val="single" w:sz="8" w:space="0" w:color="auto"/>
              <w:left w:val="nil"/>
              <w:bottom w:val="single" w:sz="8" w:space="0" w:color="auto"/>
              <w:right w:val="single" w:sz="8" w:space="0" w:color="auto"/>
            </w:tcBorders>
            <w:noWrap/>
            <w:vAlign w:val="center"/>
          </w:tcPr>
          <w:p w:rsidR="00A648C2" w:rsidRPr="00057869" w14:paraId="1425C6AA" w14:textId="77777777">
            <w:pPr>
              <w:keepNext/>
              <w:keepLines/>
              <w:widowControl w:val="0"/>
              <w:autoSpaceDN w:val="0"/>
              <w:jc w:val="center"/>
              <w:rPr>
                <w:rFonts w:ascii="Arial" w:hAnsi="Arial" w:cs="Arial"/>
                <w:color w:val="000000"/>
                <w:sz w:val="18"/>
                <w:szCs w:val="18"/>
              </w:rPr>
            </w:pPr>
            <w:r w:rsidRPr="00057869">
              <w:rPr>
                <w:rFonts w:ascii="Arial" w:hAnsi="Arial" w:cs="Arial"/>
                <w:color w:val="000000"/>
                <w:sz w:val="18"/>
                <w:szCs w:val="18"/>
              </w:rPr>
              <w:t>1</w:t>
            </w:r>
          </w:p>
        </w:tc>
        <w:tc>
          <w:tcPr>
            <w:tcW w:w="1080" w:type="dxa"/>
            <w:tcBorders>
              <w:top w:val="single" w:sz="8" w:space="0" w:color="auto"/>
              <w:left w:val="nil"/>
              <w:bottom w:val="single" w:sz="8" w:space="0" w:color="auto"/>
              <w:right w:val="single" w:sz="8" w:space="0" w:color="auto"/>
            </w:tcBorders>
            <w:noWrap/>
            <w:vAlign w:val="center"/>
            <w:hideMark/>
          </w:tcPr>
          <w:p w:rsidR="00A648C2" w:rsidRPr="00057869" w14:paraId="0843340A" w14:textId="77777777">
            <w:pPr>
              <w:keepNext/>
              <w:keepLines/>
              <w:widowControl w:val="0"/>
              <w:autoSpaceDN w:val="0"/>
              <w:jc w:val="center"/>
              <w:rPr>
                <w:rFonts w:ascii="Arial" w:hAnsi="Arial" w:cs="Arial"/>
                <w:color w:val="000000"/>
                <w:sz w:val="18"/>
                <w:szCs w:val="18"/>
              </w:rPr>
            </w:pPr>
            <w:r w:rsidRPr="00057869">
              <w:rPr>
                <w:rFonts w:ascii="Arial" w:hAnsi="Arial" w:cs="Arial"/>
                <w:color w:val="000000"/>
                <w:sz w:val="18"/>
                <w:szCs w:val="18"/>
              </w:rPr>
              <w:t>100,000</w:t>
            </w:r>
          </w:p>
        </w:tc>
        <w:tc>
          <w:tcPr>
            <w:tcW w:w="990" w:type="dxa"/>
            <w:tcBorders>
              <w:top w:val="single" w:sz="8" w:space="0" w:color="auto"/>
              <w:left w:val="nil"/>
              <w:bottom w:val="single" w:sz="8" w:space="0" w:color="auto"/>
              <w:right w:val="single" w:sz="8" w:space="0" w:color="auto"/>
            </w:tcBorders>
            <w:noWrap/>
            <w:vAlign w:val="center"/>
            <w:hideMark/>
          </w:tcPr>
          <w:p w:rsidR="00A648C2" w:rsidRPr="00057869" w:rsidP="00F87A66" w14:paraId="153013AA" w14:textId="77777777">
            <w:pPr>
              <w:keepNext/>
              <w:keepLines/>
              <w:widowControl w:val="0"/>
              <w:autoSpaceDN w:val="0"/>
              <w:jc w:val="center"/>
              <w:rPr>
                <w:rFonts w:ascii="Arial" w:hAnsi="Arial" w:cs="Arial"/>
                <w:color w:val="000000"/>
                <w:sz w:val="18"/>
                <w:szCs w:val="18"/>
              </w:rPr>
            </w:pPr>
            <w:r w:rsidRPr="00057869">
              <w:rPr>
                <w:rFonts w:ascii="Arial" w:hAnsi="Arial" w:cs="Arial"/>
                <w:color w:val="000000"/>
                <w:sz w:val="18"/>
                <w:szCs w:val="18"/>
              </w:rPr>
              <w:t>4.95</w:t>
            </w:r>
          </w:p>
        </w:tc>
        <w:tc>
          <w:tcPr>
            <w:tcW w:w="1260" w:type="dxa"/>
            <w:tcBorders>
              <w:top w:val="single" w:sz="8" w:space="0" w:color="auto"/>
              <w:left w:val="nil"/>
              <w:bottom w:val="single" w:sz="8" w:space="0" w:color="auto"/>
              <w:right w:val="single" w:sz="8" w:space="0" w:color="auto"/>
            </w:tcBorders>
            <w:noWrap/>
            <w:vAlign w:val="center"/>
            <w:hideMark/>
          </w:tcPr>
          <w:p w:rsidR="00A648C2" w:rsidRPr="00057869" w:rsidP="00F87A66" w14:paraId="706F24CA" w14:textId="77777777">
            <w:pPr>
              <w:keepNext/>
              <w:keepLines/>
              <w:widowControl w:val="0"/>
              <w:autoSpaceDN w:val="0"/>
              <w:jc w:val="center"/>
              <w:rPr>
                <w:rFonts w:ascii="Arial" w:hAnsi="Arial" w:cs="Arial"/>
                <w:color w:val="000000"/>
                <w:sz w:val="18"/>
                <w:szCs w:val="18"/>
              </w:rPr>
            </w:pPr>
            <w:r w:rsidRPr="00057869">
              <w:rPr>
                <w:rFonts w:ascii="Arial" w:hAnsi="Arial" w:cs="Arial"/>
                <w:color w:val="000000"/>
                <w:sz w:val="18"/>
                <w:szCs w:val="18"/>
              </w:rPr>
              <w:t>495,000</w:t>
            </w:r>
          </w:p>
        </w:tc>
      </w:tr>
    </w:tbl>
    <w:p w:rsidR="009E3D48" w:rsidRPr="004D574D" w:rsidP="00F87A66" w14:paraId="168925E6" w14:textId="77777777">
      <w:pPr>
        <w:autoSpaceDE w:val="0"/>
        <w:autoSpaceDN w:val="0"/>
        <w:adjustRightInd w:val="0"/>
        <w:ind w:left="540"/>
        <w:rPr>
          <w:rFonts w:ascii="Arial" w:hAnsi="Arial" w:cs="Arial"/>
          <w:szCs w:val="24"/>
        </w:rPr>
      </w:pPr>
      <w:r w:rsidRPr="004D574D">
        <w:rPr>
          <w:rFonts w:ascii="Arial" w:hAnsi="Arial" w:cs="Arial"/>
          <w:szCs w:val="24"/>
        </w:rPr>
        <w:tab/>
      </w:r>
      <w:r w:rsidRPr="004D574D">
        <w:rPr>
          <w:rFonts w:ascii="Arial" w:hAnsi="Arial" w:cs="Arial"/>
          <w:szCs w:val="24"/>
        </w:rPr>
        <w:tab/>
      </w:r>
      <w:r w:rsidRPr="004D574D">
        <w:rPr>
          <w:rFonts w:ascii="Arial" w:hAnsi="Arial" w:cs="Arial"/>
          <w:szCs w:val="24"/>
        </w:rPr>
        <w:tab/>
      </w:r>
    </w:p>
    <w:p w:rsidR="009E3D48" w:rsidRPr="004D574D" w:rsidP="009E3D48" w14:paraId="267F9D88"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ESTIMATED TOTAL ANNUAL COST BURDEN TO RESPONDENTS </w:t>
      </w:r>
    </w:p>
    <w:p w:rsidR="009E3D48" w:rsidRPr="004D574D" w:rsidP="009E3D48" w14:paraId="08CB2DFF" w14:textId="77777777">
      <w:pPr>
        <w:tabs>
          <w:tab w:val="left" w:pos="540"/>
        </w:tabs>
        <w:ind w:left="540" w:hanging="540"/>
        <w:rPr>
          <w:rFonts w:ascii="Arial" w:hAnsi="Arial" w:cs="Arial"/>
          <w:b/>
          <w:szCs w:val="24"/>
        </w:rPr>
      </w:pPr>
    </w:p>
    <w:p w:rsidR="009E3D48" w:rsidRPr="004D574D" w:rsidP="009E3D48" w14:paraId="75B03CF7" w14:textId="6B946A47">
      <w:pPr>
        <w:tabs>
          <w:tab w:val="left" w:pos="540"/>
        </w:tabs>
        <w:ind w:left="540" w:hanging="540"/>
        <w:rPr>
          <w:rFonts w:ascii="Arial" w:hAnsi="Arial" w:cs="Arial"/>
          <w:szCs w:val="24"/>
        </w:rPr>
      </w:pPr>
      <w:r w:rsidRPr="004D574D">
        <w:rPr>
          <w:rFonts w:ascii="Arial" w:hAnsi="Arial" w:cs="Arial"/>
          <w:szCs w:val="24"/>
        </w:rPr>
        <w:tab/>
      </w:r>
      <w:r w:rsidRPr="004D574D" w:rsidR="0070341E">
        <w:rPr>
          <w:rFonts w:ascii="Arial" w:hAnsi="Arial" w:cs="Arial"/>
          <w:szCs w:val="24"/>
        </w:rPr>
        <w:t xml:space="preserve">From our Federal Register notice dated June </w:t>
      </w:r>
      <w:r w:rsidR="009012EE">
        <w:rPr>
          <w:rFonts w:ascii="Arial" w:hAnsi="Arial" w:cs="Arial"/>
          <w:szCs w:val="24"/>
        </w:rPr>
        <w:t>6</w:t>
      </w:r>
      <w:r w:rsidRPr="004D574D" w:rsidR="0070341E">
        <w:rPr>
          <w:rFonts w:ascii="Arial" w:hAnsi="Arial" w:cs="Arial"/>
          <w:szCs w:val="24"/>
        </w:rPr>
        <w:t>, 2024, no public comments were received on the estimates of cost burden that are not captured in the estimates of burden hours, i.e., estimates of capital or start-up costs and costs of operation, maintenance, and purchase of services to provide information.  As a result, estimates of these cost burdens are considered nominal.</w:t>
      </w:r>
      <w:r w:rsidRPr="004D574D" w:rsidR="009302A1">
        <w:rPr>
          <w:rFonts w:ascii="Arial" w:hAnsi="Arial" w:cs="Arial"/>
          <w:szCs w:val="24"/>
        </w:rPr>
        <w:t xml:space="preserve">   </w:t>
      </w:r>
    </w:p>
    <w:p w:rsidR="009E3D48" w:rsidRPr="004D574D" w:rsidP="009E3D48" w14:paraId="051FCBD1" w14:textId="77777777">
      <w:pPr>
        <w:tabs>
          <w:tab w:val="left" w:pos="540"/>
        </w:tabs>
        <w:ind w:left="540" w:hanging="540"/>
        <w:rPr>
          <w:rFonts w:ascii="Arial" w:hAnsi="Arial" w:cs="Arial"/>
          <w:b/>
          <w:szCs w:val="24"/>
          <w:u w:val="single"/>
        </w:rPr>
      </w:pPr>
    </w:p>
    <w:p w:rsidR="009E3D48" w:rsidRPr="004D574D" w:rsidP="009E3D48" w14:paraId="2FDABC9C"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ESTIMATED ANNUALIZED COST TO THE FEDERAL GOVERNMENT </w:t>
      </w:r>
    </w:p>
    <w:p w:rsidR="009E3D48" w:rsidRPr="004D574D" w:rsidP="009E3D48" w14:paraId="75828289" w14:textId="77777777">
      <w:pPr>
        <w:tabs>
          <w:tab w:val="left" w:pos="540"/>
        </w:tabs>
        <w:ind w:left="540" w:hanging="540"/>
        <w:rPr>
          <w:rFonts w:ascii="Arial" w:hAnsi="Arial" w:cs="Arial"/>
          <w:szCs w:val="24"/>
        </w:rPr>
      </w:pPr>
    </w:p>
    <w:p w:rsidR="00D463E0" w:rsidRPr="004D574D" w:rsidP="009E3D48" w14:paraId="2AD6C81E" w14:textId="588D5361">
      <w:pPr>
        <w:tabs>
          <w:tab w:val="left" w:pos="540"/>
        </w:tabs>
        <w:ind w:left="540" w:hanging="540"/>
        <w:rPr>
          <w:rFonts w:ascii="Arial" w:hAnsi="Arial" w:cs="Arial"/>
          <w:szCs w:val="24"/>
        </w:rPr>
      </w:pPr>
      <w:r w:rsidRPr="004D574D">
        <w:rPr>
          <w:rFonts w:ascii="Arial" w:hAnsi="Arial" w:cs="Arial"/>
          <w:szCs w:val="24"/>
        </w:rPr>
        <w:tab/>
      </w:r>
      <w:r w:rsidRPr="00241EE0" w:rsidR="00241EE0">
        <w:rPr>
          <w:rFonts w:ascii="Arial" w:hAnsi="Arial" w:cs="Arial"/>
          <w:szCs w:val="24"/>
        </w:rPr>
        <w:t xml:space="preserve">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 costs to the federal government will vary depending on whether the IRS will incur printing or copying costs for all the materials. These costs do not include any activities such as taxpayer assistance and enforcement. The IRS estimates have determined that the cost of developing, printing, distribution and overhead for the form is </w:t>
      </w:r>
      <w:r w:rsidR="00241EE0">
        <w:rPr>
          <w:rFonts w:ascii="Arial" w:hAnsi="Arial" w:cs="Arial"/>
          <w:szCs w:val="24"/>
        </w:rPr>
        <w:t>$16,119</w:t>
      </w:r>
      <w:r w:rsidRPr="004D574D" w:rsidR="00A648C2">
        <w:rPr>
          <w:rFonts w:ascii="Arial" w:hAnsi="Arial" w:cs="Arial"/>
          <w:szCs w:val="24"/>
        </w:rPr>
        <w:t>.</w:t>
      </w:r>
    </w:p>
    <w:p w:rsidR="00D463E0" w:rsidRPr="004D574D" w:rsidP="009E3D48" w14:paraId="0CC7F49A" w14:textId="77777777">
      <w:pPr>
        <w:tabs>
          <w:tab w:val="left" w:pos="540"/>
        </w:tabs>
        <w:ind w:left="540" w:hanging="540"/>
        <w:rPr>
          <w:rFonts w:ascii="Arial" w:hAnsi="Arial" w:cs="Arial"/>
          <w:b/>
          <w:szCs w:val="24"/>
        </w:rPr>
      </w:pPr>
    </w:p>
    <w:p w:rsidR="00DB3926" w:rsidRPr="004D574D" w:rsidP="009E3D48" w14:paraId="6DFF7948"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REASONS FOR CHANGE IN BURDEN </w:t>
      </w:r>
    </w:p>
    <w:p w:rsidR="00DB3926" w:rsidRPr="004D574D" w:rsidP="00DB3926" w14:paraId="7CDCA7FA" w14:textId="77777777">
      <w:pPr>
        <w:pStyle w:val="ListParagraph"/>
        <w:tabs>
          <w:tab w:val="left" w:pos="540"/>
        </w:tabs>
        <w:ind w:left="540"/>
        <w:rPr>
          <w:rFonts w:ascii="Arial" w:hAnsi="Arial" w:cs="Arial"/>
          <w:b/>
          <w:szCs w:val="24"/>
        </w:rPr>
      </w:pPr>
    </w:p>
    <w:p w:rsidR="00436108" w:rsidRPr="004D574D" w:rsidP="004D574D" w14:paraId="7B2D91B9" w14:textId="0CA14FA9">
      <w:pPr>
        <w:tabs>
          <w:tab w:val="left" w:pos="4176"/>
          <w:tab w:val="left" w:pos="5040"/>
        </w:tabs>
        <w:ind w:left="540"/>
        <w:rPr>
          <w:rFonts w:ascii="Arial" w:hAnsi="Arial" w:cs="Arial"/>
          <w:bCs/>
          <w:szCs w:val="24"/>
        </w:rPr>
      </w:pPr>
      <w:r w:rsidRPr="004D574D">
        <w:rPr>
          <w:rFonts w:ascii="Arial" w:hAnsi="Arial" w:cs="Arial"/>
          <w:szCs w:val="24"/>
        </w:rPr>
        <w:t xml:space="preserve">There is no change in the paperwork burden previously approved by OMB. </w:t>
      </w:r>
      <w:r w:rsidRPr="004D574D">
        <w:rPr>
          <w:rFonts w:ascii="Arial" w:hAnsi="Arial" w:cs="Arial"/>
          <w:bCs/>
          <w:szCs w:val="24"/>
        </w:rPr>
        <w:t>IRS is making this</w:t>
      </w:r>
      <w:r w:rsidR="004D574D">
        <w:rPr>
          <w:rFonts w:ascii="Arial" w:hAnsi="Arial" w:cs="Arial"/>
          <w:bCs/>
          <w:szCs w:val="24"/>
        </w:rPr>
        <w:t xml:space="preserve"> </w:t>
      </w:r>
      <w:r w:rsidRPr="004D574D">
        <w:rPr>
          <w:rFonts w:ascii="Arial" w:hAnsi="Arial" w:cs="Arial"/>
          <w:bCs/>
          <w:szCs w:val="24"/>
        </w:rPr>
        <w:t xml:space="preserve">submission to renew the OMB approval.               </w:t>
      </w:r>
    </w:p>
    <w:p w:rsidR="00DB3926" w:rsidRPr="004D574D" w:rsidP="00CB358B" w14:paraId="04438A2C" w14:textId="50E95F9D">
      <w:pPr>
        <w:tabs>
          <w:tab w:val="left" w:pos="540"/>
        </w:tabs>
        <w:ind w:left="540" w:hanging="540"/>
        <w:rPr>
          <w:rFonts w:ascii="Arial" w:hAnsi="Arial" w:cs="Arial"/>
          <w:b/>
          <w:szCs w:val="24"/>
        </w:rPr>
      </w:pPr>
      <w:r w:rsidRPr="004D574D">
        <w:rPr>
          <w:rFonts w:ascii="Arial" w:hAnsi="Arial" w:cs="Arial"/>
          <w:szCs w:val="24"/>
        </w:rPr>
        <w:t xml:space="preserve"> </w:t>
      </w:r>
    </w:p>
    <w:p w:rsidR="009E3D48" w:rsidRPr="004D574D" w:rsidP="009E3D48" w14:paraId="2E1862E6"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PLANS FOR TABULATION, STATISTICAL ANALYSIS AND PUBLICATION </w:t>
      </w:r>
    </w:p>
    <w:p w:rsidR="009E3D48" w:rsidRPr="004D574D" w:rsidP="009E3D48" w14:paraId="7896CBC5" w14:textId="77777777">
      <w:pPr>
        <w:tabs>
          <w:tab w:val="left" w:pos="540"/>
        </w:tabs>
        <w:ind w:left="540" w:hanging="540"/>
        <w:rPr>
          <w:rFonts w:ascii="Arial" w:hAnsi="Arial" w:cs="Arial"/>
          <w:szCs w:val="24"/>
        </w:rPr>
      </w:pPr>
    </w:p>
    <w:p w:rsidR="0004104E" w:rsidRPr="004D574D" w:rsidP="0004104E" w14:paraId="4C1449F0" w14:textId="77777777">
      <w:pPr>
        <w:tabs>
          <w:tab w:val="left" w:pos="540"/>
        </w:tabs>
        <w:ind w:left="540" w:hanging="540"/>
        <w:rPr>
          <w:rFonts w:ascii="Arial" w:hAnsi="Arial" w:cs="Arial"/>
          <w:szCs w:val="24"/>
        </w:rPr>
      </w:pPr>
      <w:r w:rsidRPr="004D574D">
        <w:rPr>
          <w:rFonts w:ascii="Arial" w:hAnsi="Arial" w:cs="Arial"/>
          <w:szCs w:val="24"/>
        </w:rPr>
        <w:tab/>
      </w:r>
      <w:r w:rsidRPr="004D574D" w:rsidR="00A648C2">
        <w:rPr>
          <w:rFonts w:ascii="Arial" w:hAnsi="Arial" w:cs="Arial"/>
          <w:szCs w:val="24"/>
        </w:rPr>
        <w:t>There are no plans for tabulation, statistical analysis, and publication.</w:t>
      </w:r>
    </w:p>
    <w:p w:rsidR="00122B31" w:rsidRPr="004D574D" w:rsidP="009E3D48" w14:paraId="626CD3DA" w14:textId="77777777">
      <w:pPr>
        <w:tabs>
          <w:tab w:val="left" w:pos="540"/>
        </w:tabs>
        <w:ind w:left="540" w:hanging="540"/>
        <w:rPr>
          <w:rFonts w:ascii="Arial" w:hAnsi="Arial" w:cs="Arial"/>
          <w:szCs w:val="24"/>
          <w:u w:val="single"/>
        </w:rPr>
      </w:pPr>
    </w:p>
    <w:p w:rsidR="009E3D48" w:rsidRPr="004D574D" w:rsidP="009E3D48" w14:paraId="69798701"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REASONS WHY DISPLAYING THE OMB EXPIRATION DATE IS INAPPROPRIATE </w:t>
      </w:r>
    </w:p>
    <w:p w:rsidR="009E3D48" w:rsidRPr="004D574D" w:rsidP="009E3D48" w14:paraId="763D1970" w14:textId="77777777">
      <w:pPr>
        <w:tabs>
          <w:tab w:val="left" w:pos="540"/>
        </w:tabs>
        <w:ind w:left="540" w:hanging="540"/>
        <w:rPr>
          <w:rFonts w:ascii="Arial" w:hAnsi="Arial" w:cs="Arial"/>
          <w:b/>
          <w:szCs w:val="24"/>
        </w:rPr>
      </w:pPr>
    </w:p>
    <w:p w:rsidR="0004104E" w:rsidRPr="004D574D" w:rsidP="004606C9" w14:paraId="2105C2FE" w14:textId="7F89B7AB">
      <w:pPr>
        <w:tabs>
          <w:tab w:val="left" w:pos="540"/>
        </w:tabs>
        <w:ind w:left="540"/>
        <w:rPr>
          <w:rFonts w:ascii="Arial" w:hAnsi="Arial" w:cs="Arial"/>
          <w:szCs w:val="24"/>
        </w:rPr>
      </w:pPr>
      <w:r w:rsidRPr="004D574D">
        <w:rPr>
          <w:rFonts w:ascii="Arial" w:hAnsi="Arial" w:cs="Arial"/>
          <w:szCs w:val="24"/>
        </w:rPr>
        <w:t xml:space="preserve">IRS believes that displaying the OMB expiration date is inappropriate because it could cause confusion by leading taxpayers to believe that the </w:t>
      </w:r>
      <w:r w:rsidRPr="004D574D" w:rsidR="00682458">
        <w:rPr>
          <w:rFonts w:ascii="Arial" w:hAnsi="Arial" w:cs="Arial"/>
          <w:szCs w:val="24"/>
        </w:rPr>
        <w:t xml:space="preserve">form </w:t>
      </w:r>
      <w:r w:rsidRPr="004D574D">
        <w:rPr>
          <w:rFonts w:ascii="Arial" w:hAnsi="Arial" w:cs="Arial"/>
          <w:szCs w:val="24"/>
        </w:rPr>
        <w:t>sunsets as of the expiration date.  Taxpayers are not likely to be aware that the Service intends to request renewal of the OMB approval and obtain a new expiration date before the old one expires.</w:t>
      </w:r>
    </w:p>
    <w:p w:rsidR="00D463E0" w:rsidRPr="004D574D" w:rsidP="004D574D" w14:paraId="751653ED" w14:textId="77777777">
      <w:pPr>
        <w:ind w:left="540" w:hanging="540"/>
        <w:rPr>
          <w:rFonts w:ascii="Arial" w:hAnsi="Arial" w:cs="Arial"/>
          <w:b/>
          <w:szCs w:val="24"/>
          <w:u w:val="single"/>
        </w:rPr>
      </w:pPr>
    </w:p>
    <w:p w:rsidR="009E3D48" w:rsidRPr="004D574D" w:rsidP="009E3D48" w14:paraId="749E9A23"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EXCEPTIONS TO THE CERTIFICATION STATEMENT</w:t>
      </w:r>
    </w:p>
    <w:p w:rsidR="009E3D48" w:rsidRPr="004D574D" w:rsidP="009E3D48" w14:paraId="038C386A" w14:textId="77777777">
      <w:pPr>
        <w:tabs>
          <w:tab w:val="left" w:pos="540"/>
        </w:tabs>
        <w:ind w:left="540" w:hanging="540"/>
        <w:rPr>
          <w:rFonts w:ascii="Arial" w:hAnsi="Arial" w:cs="Arial"/>
          <w:szCs w:val="24"/>
        </w:rPr>
      </w:pPr>
    </w:p>
    <w:p w:rsidR="00A648C2" w:rsidRPr="004D574D" w:rsidP="004D574D" w14:paraId="355CEC30" w14:textId="74CDD67D">
      <w:pPr>
        <w:ind w:left="540"/>
        <w:rPr>
          <w:rFonts w:ascii="Arial" w:hAnsi="Arial" w:cs="Arial"/>
          <w:szCs w:val="24"/>
        </w:rPr>
      </w:pPr>
      <w:r w:rsidRPr="004D574D">
        <w:rPr>
          <w:rFonts w:ascii="Arial" w:hAnsi="Arial" w:cs="Arial"/>
          <w:szCs w:val="24"/>
        </w:rPr>
        <w:t>There are no exceptions to the certification statement</w:t>
      </w:r>
      <w:r w:rsidRPr="004D574D" w:rsidR="00682458">
        <w:rPr>
          <w:rFonts w:ascii="Arial" w:hAnsi="Arial" w:cs="Arial"/>
          <w:szCs w:val="24"/>
        </w:rPr>
        <w:t xml:space="preserve"> for this collection</w:t>
      </w:r>
      <w:r w:rsidRPr="004D574D">
        <w:rPr>
          <w:rFonts w:ascii="Arial" w:hAnsi="Arial" w:cs="Arial"/>
          <w:szCs w:val="24"/>
        </w:rPr>
        <w:t>.</w:t>
      </w:r>
    </w:p>
    <w:p w:rsidR="0004104E" w:rsidRPr="004D574D" w:rsidP="004D574D" w14:paraId="48DDB153" w14:textId="77777777">
      <w:pPr>
        <w:tabs>
          <w:tab w:val="left" w:pos="540"/>
        </w:tabs>
        <w:ind w:left="540"/>
        <w:rPr>
          <w:rFonts w:ascii="Arial" w:hAnsi="Arial" w:cs="Arial"/>
          <w:szCs w:val="24"/>
        </w:rPr>
      </w:pPr>
    </w:p>
    <w:p w:rsidR="0004104E" w:rsidRPr="004D574D" w:rsidP="004D574D" w14:paraId="7BE8865B" w14:textId="3C73AF50">
      <w:pPr>
        <w:ind w:left="540"/>
        <w:rPr>
          <w:rFonts w:ascii="Arial" w:hAnsi="Arial" w:cs="Arial"/>
          <w:szCs w:val="24"/>
        </w:rPr>
      </w:pPr>
      <w:r w:rsidRPr="004D574D">
        <w:rPr>
          <w:rFonts w:ascii="Arial" w:hAnsi="Arial" w:cs="Arial"/>
          <w:b/>
          <w:bCs/>
          <w:szCs w:val="24"/>
        </w:rPr>
        <w:t>Note</w:t>
      </w:r>
      <w:r w:rsidRPr="004D574D">
        <w:rPr>
          <w:rFonts w:ascii="Arial" w:hAnsi="Arial" w:cs="Arial"/>
          <w:szCs w:val="24"/>
        </w:rPr>
        <w:t>:</w:t>
      </w:r>
      <w:r w:rsidRPr="004D574D" w:rsidR="002A45C9">
        <w:rPr>
          <w:rFonts w:ascii="Arial" w:hAnsi="Arial" w:cs="Arial"/>
          <w:szCs w:val="24"/>
        </w:rPr>
        <w:t xml:space="preserve">  </w:t>
      </w:r>
      <w:r w:rsidRPr="004D574D">
        <w:rPr>
          <w:rFonts w:ascii="Arial" w:hAnsi="Arial" w:cs="Arial"/>
          <w:szCs w:val="24"/>
        </w:rPr>
        <w:t xml:space="preserve">The following paragraph applies to </w:t>
      </w:r>
      <w:r w:rsidRPr="004D574D" w:rsidR="0070341E">
        <w:rPr>
          <w:rFonts w:ascii="Arial" w:hAnsi="Arial" w:cs="Arial"/>
          <w:szCs w:val="24"/>
        </w:rPr>
        <w:t>all</w:t>
      </w:r>
      <w:r w:rsidRPr="004D574D">
        <w:rPr>
          <w:rFonts w:ascii="Arial" w:hAnsi="Arial" w:cs="Arial"/>
          <w:szCs w:val="24"/>
        </w:rPr>
        <w:t xml:space="preserve"> the collections of information in this submission:</w:t>
      </w:r>
    </w:p>
    <w:p w:rsidR="00CB358B" w:rsidRPr="004D574D" w:rsidP="004D574D" w14:paraId="22773CA8" w14:textId="77777777">
      <w:pPr>
        <w:tabs>
          <w:tab w:val="left" w:pos="720"/>
        </w:tabs>
        <w:ind w:left="720"/>
        <w:rPr>
          <w:rFonts w:ascii="Arial" w:hAnsi="Arial" w:cs="Arial"/>
          <w:szCs w:val="24"/>
        </w:rPr>
      </w:pPr>
    </w:p>
    <w:p w:rsidR="00D463E0" w:rsidRPr="004D574D" w:rsidP="004D574D" w14:paraId="535ECC93" w14:textId="79B8FDCD">
      <w:pPr>
        <w:ind w:left="540"/>
        <w:rPr>
          <w:rFonts w:ascii="Arial" w:hAnsi="Arial" w:cs="Arial"/>
          <w:szCs w:val="24"/>
        </w:rPr>
      </w:pPr>
      <w:r w:rsidRPr="004D574D">
        <w:rPr>
          <w:rFonts w:ascii="Arial" w:hAnsi="Arial" w:cs="Arial"/>
          <w:szCs w:val="24"/>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4D574D" w:rsidR="0070341E">
        <w:rPr>
          <w:rFonts w:ascii="Arial" w:hAnsi="Arial" w:cs="Arial"/>
          <w:szCs w:val="24"/>
        </w:rPr>
        <w:t>if</w:t>
      </w:r>
      <w:r w:rsidRPr="004D574D">
        <w:rPr>
          <w:rFonts w:ascii="Arial" w:hAnsi="Arial" w:cs="Arial"/>
          <w:szCs w:val="24"/>
        </w:rPr>
        <w:t xml:space="preserve"> their contents may become material in the administration of any internal revenue law.  Generally, tax returns and tax return information are confidential, as required by 26 U.S.C. 6103.</w:t>
      </w:r>
    </w:p>
    <w:sectPr w:rsidSect="00223940">
      <w:footerReference w:type="default" r:id="rId8"/>
      <w:pgSz w:w="12240" w:h="15840"/>
      <w:pgMar w:top="1440" w:right="1440" w:bottom="31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6700687"/>
      <w:docPartObj>
        <w:docPartGallery w:val="Page Numbers (Bottom of Page)"/>
        <w:docPartUnique/>
      </w:docPartObj>
    </w:sdtPr>
    <w:sdtEndPr>
      <w:rPr>
        <w:noProof/>
      </w:rPr>
    </w:sdtEndPr>
    <w:sdtContent>
      <w:p w:rsidR="00A648C2" w14:paraId="456A5BC8" w14:textId="77777777">
        <w:pPr>
          <w:pStyle w:val="Footer"/>
          <w:jc w:val="right"/>
        </w:pPr>
        <w:r>
          <w:fldChar w:fldCharType="begin"/>
        </w:r>
        <w:r>
          <w:instrText xml:space="preserve"> PAGE   \* MERGEFORMAT </w:instrText>
        </w:r>
        <w:r>
          <w:fldChar w:fldCharType="separate"/>
        </w:r>
        <w:r w:rsidR="0007317C">
          <w:rPr>
            <w:noProof/>
          </w:rPr>
          <w:t>1</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68A219D"/>
    <w:multiLevelType w:val="hybridMultilevel"/>
    <w:tmpl w:val="5C5E06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51027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4104E"/>
    <w:rsid w:val="00057869"/>
    <w:rsid w:val="00070105"/>
    <w:rsid w:val="000720DB"/>
    <w:rsid w:val="0007317C"/>
    <w:rsid w:val="00077E44"/>
    <w:rsid w:val="00122B31"/>
    <w:rsid w:val="0012304F"/>
    <w:rsid w:val="001616BC"/>
    <w:rsid w:val="00183523"/>
    <w:rsid w:val="00197CEF"/>
    <w:rsid w:val="00223940"/>
    <w:rsid w:val="00235AD5"/>
    <w:rsid w:val="00241EE0"/>
    <w:rsid w:val="002456AB"/>
    <w:rsid w:val="00272033"/>
    <w:rsid w:val="00277A26"/>
    <w:rsid w:val="002911BE"/>
    <w:rsid w:val="002A45C9"/>
    <w:rsid w:val="002A463C"/>
    <w:rsid w:val="002C7C4B"/>
    <w:rsid w:val="0034424D"/>
    <w:rsid w:val="00377A8D"/>
    <w:rsid w:val="00436108"/>
    <w:rsid w:val="004606C9"/>
    <w:rsid w:val="0047046A"/>
    <w:rsid w:val="004D574D"/>
    <w:rsid w:val="005737AF"/>
    <w:rsid w:val="005A3AD1"/>
    <w:rsid w:val="005E6135"/>
    <w:rsid w:val="006031DF"/>
    <w:rsid w:val="00622784"/>
    <w:rsid w:val="00637C90"/>
    <w:rsid w:val="006546DD"/>
    <w:rsid w:val="00682458"/>
    <w:rsid w:val="006B08BA"/>
    <w:rsid w:val="0070341E"/>
    <w:rsid w:val="00770EAA"/>
    <w:rsid w:val="0077138D"/>
    <w:rsid w:val="00801000"/>
    <w:rsid w:val="009012EE"/>
    <w:rsid w:val="009302A1"/>
    <w:rsid w:val="00946CFC"/>
    <w:rsid w:val="00964FD7"/>
    <w:rsid w:val="00996DDD"/>
    <w:rsid w:val="009E3D48"/>
    <w:rsid w:val="00A12C6D"/>
    <w:rsid w:val="00A24315"/>
    <w:rsid w:val="00A648C2"/>
    <w:rsid w:val="00AA034F"/>
    <w:rsid w:val="00B248B3"/>
    <w:rsid w:val="00B54644"/>
    <w:rsid w:val="00BA45DF"/>
    <w:rsid w:val="00BD1F42"/>
    <w:rsid w:val="00BD5103"/>
    <w:rsid w:val="00C44ECD"/>
    <w:rsid w:val="00CB358B"/>
    <w:rsid w:val="00D01E6A"/>
    <w:rsid w:val="00D463E0"/>
    <w:rsid w:val="00D47DDC"/>
    <w:rsid w:val="00D91961"/>
    <w:rsid w:val="00DB3926"/>
    <w:rsid w:val="00DC1585"/>
    <w:rsid w:val="00DF6A65"/>
    <w:rsid w:val="00E20185"/>
    <w:rsid w:val="00E378C3"/>
    <w:rsid w:val="00E729D0"/>
    <w:rsid w:val="00EB0140"/>
    <w:rsid w:val="00EB5D43"/>
    <w:rsid w:val="00EB6683"/>
    <w:rsid w:val="00ED3A16"/>
    <w:rsid w:val="00F011BC"/>
    <w:rsid w:val="00F02F40"/>
    <w:rsid w:val="00F82330"/>
    <w:rsid w:val="00F87A66"/>
    <w:rsid w:val="00F972DB"/>
    <w:rsid w:val="00FB7B94"/>
    <w:rsid w:val="00FE3D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783C56"/>
  <w15:docId w15:val="{8B085DD1-F67E-45A1-95AB-CCBBC4D9D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2.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696B32F-FFEF-4833-9561-76B5FDB3E31B}">
  <ds:schemaRefs>
    <ds:schemaRef ds:uri="http://schemas.openxmlformats.org/officeDocument/2006/bibliography"/>
  </ds:schemaRefs>
</ds:datastoreItem>
</file>

<file path=customXml/itemProps4.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Durbala R Joseph</cp:lastModifiedBy>
  <cp:revision>11</cp:revision>
  <dcterms:created xsi:type="dcterms:W3CDTF">2021-10-15T23:27:00Z</dcterms:created>
  <dcterms:modified xsi:type="dcterms:W3CDTF">2024-08-06T12:41:00Z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