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E0A26" w:rsidRPr="001A7206" w:rsidP="00047E58" w14:paraId="0E24C24D" w14:textId="77777777">
      <w:pPr>
        <w:jc w:val="center"/>
        <w:rPr>
          <w:rFonts w:ascii="Arial" w:hAnsi="Arial" w:cs="Arial"/>
          <w:b/>
        </w:rPr>
      </w:pPr>
      <w:r w:rsidRPr="001A7206">
        <w:rPr>
          <w:rFonts w:ascii="Arial" w:hAnsi="Arial" w:cs="Arial"/>
          <w:b/>
        </w:rPr>
        <w:t>SUPPORTING STATEMENT</w:t>
      </w:r>
    </w:p>
    <w:p w:rsidR="00C318F6" w:rsidRPr="001A7206" w:rsidP="00047E58" w14:paraId="333EB414" w14:textId="77777777">
      <w:pPr>
        <w:jc w:val="center"/>
        <w:rPr>
          <w:rFonts w:ascii="Arial" w:hAnsi="Arial" w:cs="Arial"/>
        </w:rPr>
      </w:pPr>
      <w:r w:rsidRPr="001A7206">
        <w:rPr>
          <w:rFonts w:ascii="Arial" w:hAnsi="Arial" w:cs="Arial"/>
        </w:rPr>
        <w:t>Nonemployee Compensation</w:t>
      </w:r>
    </w:p>
    <w:p w:rsidR="00C85B97" w:rsidRPr="001A7206" w:rsidP="00047E58" w14:paraId="078F2E46" w14:textId="77777777">
      <w:pPr>
        <w:jc w:val="center"/>
        <w:rPr>
          <w:rFonts w:ascii="Arial" w:hAnsi="Arial" w:cs="Arial"/>
        </w:rPr>
      </w:pPr>
      <w:r>
        <w:rPr>
          <w:rFonts w:ascii="Arial" w:hAnsi="Arial" w:cs="Arial"/>
        </w:rPr>
        <w:t>(</w:t>
      </w:r>
      <w:r w:rsidRPr="001A7206">
        <w:rPr>
          <w:rFonts w:ascii="Arial" w:hAnsi="Arial" w:cs="Arial"/>
        </w:rPr>
        <w:t>Form 1099-</w:t>
      </w:r>
      <w:r w:rsidRPr="001A7206" w:rsidR="004D5B88">
        <w:rPr>
          <w:rFonts w:ascii="Arial" w:hAnsi="Arial" w:cs="Arial"/>
        </w:rPr>
        <w:t>NEC</w:t>
      </w:r>
      <w:r>
        <w:rPr>
          <w:rFonts w:ascii="Arial" w:hAnsi="Arial" w:cs="Arial"/>
        </w:rPr>
        <w:t>)</w:t>
      </w:r>
    </w:p>
    <w:p w:rsidR="002E0A26" w:rsidRPr="001A7206" w:rsidP="00047E58" w14:paraId="59178FB8" w14:textId="228ED18E">
      <w:pPr>
        <w:tabs>
          <w:tab w:val="center" w:pos="4725"/>
        </w:tabs>
        <w:jc w:val="center"/>
        <w:rPr>
          <w:rFonts w:ascii="Arial" w:hAnsi="Arial" w:cs="Arial"/>
        </w:rPr>
      </w:pPr>
      <w:r w:rsidRPr="001A7206">
        <w:rPr>
          <w:rFonts w:ascii="Arial" w:hAnsi="Arial" w:cs="Arial"/>
        </w:rPr>
        <w:t xml:space="preserve">OMB Control No. </w:t>
      </w:r>
      <w:r w:rsidRPr="001A7206">
        <w:rPr>
          <w:rFonts w:ascii="Arial" w:hAnsi="Arial" w:cs="Arial"/>
          <w:b/>
          <w:bCs/>
        </w:rPr>
        <w:t>1545-011</w:t>
      </w:r>
      <w:r w:rsidRPr="001A7206" w:rsidR="004D5B88">
        <w:rPr>
          <w:rFonts w:ascii="Arial" w:hAnsi="Arial" w:cs="Arial"/>
          <w:b/>
          <w:bCs/>
        </w:rPr>
        <w:t>6</w:t>
      </w:r>
    </w:p>
    <w:p w:rsidR="002E0A26" w:rsidRPr="001A7206" w14:paraId="77F17CFA" w14:textId="77777777">
      <w:pPr>
        <w:ind w:left="18" w:right="-72"/>
        <w:rPr>
          <w:rFonts w:ascii="Arial" w:hAnsi="Arial" w:cs="Arial"/>
        </w:rPr>
      </w:pPr>
    </w:p>
    <w:p w:rsidR="002E0A26" w:rsidRPr="001A7206" w:rsidP="00D71D03" w14:paraId="06547BAF" w14:textId="77777777">
      <w:pPr>
        <w:rPr>
          <w:rFonts w:ascii="Arial" w:hAnsi="Arial" w:cs="Arial"/>
          <w:b/>
        </w:rPr>
      </w:pPr>
      <w:r w:rsidRPr="001A7206">
        <w:rPr>
          <w:rFonts w:ascii="Arial" w:hAnsi="Arial" w:cs="Arial"/>
          <w:b/>
        </w:rPr>
        <w:t xml:space="preserve">1.   </w:t>
      </w:r>
      <w:r w:rsidRPr="001A7206">
        <w:rPr>
          <w:rFonts w:ascii="Arial" w:hAnsi="Arial" w:cs="Arial"/>
          <w:b/>
          <w:u w:val="single"/>
        </w:rPr>
        <w:t>CIRCUMSTANCES NECESSITATING COLLECTION OF INFORMATION</w:t>
      </w:r>
    </w:p>
    <w:p w:rsidR="002E0A26" w:rsidRPr="001A7206" w:rsidP="00D71D03" w14:paraId="72199B99" w14:textId="77777777">
      <w:pPr>
        <w:rPr>
          <w:rFonts w:ascii="Arial" w:hAnsi="Arial" w:cs="Arial"/>
        </w:rPr>
      </w:pPr>
    </w:p>
    <w:p w:rsidR="00A44DD5" w:rsidRPr="001A7206" w:rsidP="00A44DD5" w14:paraId="5B73312B" w14:textId="77777777">
      <w:pPr>
        <w:ind w:left="360"/>
        <w:rPr>
          <w:rFonts w:ascii="Arial" w:hAnsi="Arial" w:cs="Arial"/>
          <w:color w:val="221E1F"/>
        </w:rPr>
      </w:pPr>
      <w:r w:rsidRPr="001A7206">
        <w:rPr>
          <w:rFonts w:ascii="Arial" w:hAnsi="Arial" w:cs="Arial"/>
        </w:rPr>
        <w:t>S</w:t>
      </w:r>
      <w:r w:rsidRPr="001A7206" w:rsidR="002E0A26">
        <w:rPr>
          <w:rFonts w:ascii="Arial" w:hAnsi="Arial" w:cs="Arial"/>
        </w:rPr>
        <w:t>ection 60</w:t>
      </w:r>
      <w:r w:rsidRPr="001A7206" w:rsidR="007B2E84">
        <w:rPr>
          <w:rFonts w:ascii="Arial" w:hAnsi="Arial" w:cs="Arial"/>
        </w:rPr>
        <w:t>41</w:t>
      </w:r>
      <w:r w:rsidRPr="001A7206">
        <w:rPr>
          <w:rFonts w:ascii="Arial" w:hAnsi="Arial" w:cs="Arial"/>
        </w:rPr>
        <w:t xml:space="preserve"> of the Internal revenue Code</w:t>
      </w:r>
      <w:r w:rsidRPr="001A7206" w:rsidR="007B2E84">
        <w:rPr>
          <w:rFonts w:ascii="Arial" w:hAnsi="Arial" w:cs="Arial"/>
        </w:rPr>
        <w:t xml:space="preserve"> requires an information return to be filed for payments of $600</w:t>
      </w:r>
      <w:r w:rsidRPr="001A7206" w:rsidR="00D71D03">
        <w:rPr>
          <w:rFonts w:ascii="Arial" w:hAnsi="Arial" w:cs="Arial"/>
        </w:rPr>
        <w:t xml:space="preserve"> </w:t>
      </w:r>
      <w:r w:rsidRPr="001A7206" w:rsidR="007B2E84">
        <w:rPr>
          <w:rFonts w:ascii="Arial" w:hAnsi="Arial" w:cs="Arial"/>
        </w:rPr>
        <w:t>or more in rents, prizes</w:t>
      </w:r>
      <w:r w:rsidR="001A7206">
        <w:rPr>
          <w:rFonts w:ascii="Arial" w:hAnsi="Arial" w:cs="Arial"/>
        </w:rPr>
        <w:t>,</w:t>
      </w:r>
      <w:r w:rsidRPr="001A7206" w:rsidR="007B2E84">
        <w:rPr>
          <w:rFonts w:ascii="Arial" w:hAnsi="Arial" w:cs="Arial"/>
        </w:rPr>
        <w:t xml:space="preserve"> and awards</w:t>
      </w:r>
      <w:r w:rsidRPr="001A7206" w:rsidR="0036591A">
        <w:rPr>
          <w:rFonts w:ascii="Arial" w:hAnsi="Arial" w:cs="Arial"/>
        </w:rPr>
        <w:t xml:space="preserve"> </w:t>
      </w:r>
      <w:r w:rsidRPr="001A7206" w:rsidR="007B2E84">
        <w:rPr>
          <w:rFonts w:ascii="Arial" w:hAnsi="Arial" w:cs="Arial"/>
        </w:rPr>
        <w:t>(but not for services rendered),</w:t>
      </w:r>
      <w:r w:rsidRPr="001A7206" w:rsidR="00C318F6">
        <w:rPr>
          <w:rFonts w:ascii="Arial" w:hAnsi="Arial" w:cs="Arial"/>
        </w:rPr>
        <w:t xml:space="preserve"> </w:t>
      </w:r>
      <w:r w:rsidRPr="001A7206" w:rsidR="007B2E84">
        <w:rPr>
          <w:rFonts w:ascii="Arial" w:hAnsi="Arial" w:cs="Arial"/>
        </w:rPr>
        <w:t>medical payments by health</w:t>
      </w:r>
      <w:r w:rsidRPr="001A7206" w:rsidR="00D71D03">
        <w:rPr>
          <w:rFonts w:ascii="Arial" w:hAnsi="Arial" w:cs="Arial"/>
        </w:rPr>
        <w:t xml:space="preserve"> </w:t>
      </w:r>
      <w:r w:rsidRPr="001A7206" w:rsidR="007B2E84">
        <w:rPr>
          <w:rFonts w:ascii="Arial" w:hAnsi="Arial" w:cs="Arial"/>
        </w:rPr>
        <w:t>insurers,</w:t>
      </w:r>
      <w:r w:rsidRPr="001A7206" w:rsidR="00D71D03">
        <w:rPr>
          <w:rFonts w:ascii="Arial" w:hAnsi="Arial" w:cs="Arial"/>
        </w:rPr>
        <w:t xml:space="preserve"> </w:t>
      </w:r>
      <w:r w:rsidRPr="001A7206" w:rsidR="007B2E84">
        <w:rPr>
          <w:rFonts w:ascii="Arial" w:hAnsi="Arial" w:cs="Arial"/>
        </w:rPr>
        <w:t>nonemployee compensation</w:t>
      </w:r>
      <w:r w:rsidRPr="001A7206" w:rsidR="0087542C">
        <w:rPr>
          <w:rFonts w:ascii="Arial" w:hAnsi="Arial" w:cs="Arial"/>
        </w:rPr>
        <w:t xml:space="preserve"> and crop insurance proceeds and any amount of fishing boat proceeds</w:t>
      </w:r>
      <w:r w:rsidRPr="001A7206" w:rsidR="003913E3">
        <w:rPr>
          <w:rFonts w:ascii="Arial" w:hAnsi="Arial" w:cs="Arial"/>
        </w:rPr>
        <w:t>,</w:t>
      </w:r>
      <w:r w:rsidRPr="001A7206" w:rsidR="0087542C">
        <w:rPr>
          <w:rFonts w:ascii="Arial" w:hAnsi="Arial" w:cs="Arial"/>
        </w:rPr>
        <w:t xml:space="preserve"> $10 or more of royalties, certain substitute payments, golden parachute payments, and an indication of direct sales of $5,000 or more</w:t>
      </w:r>
      <w:r w:rsidRPr="001A7206" w:rsidR="00174B83">
        <w:rPr>
          <w:rFonts w:ascii="Arial" w:hAnsi="Arial" w:cs="Arial"/>
        </w:rPr>
        <w:t>.</w:t>
      </w:r>
      <w:r w:rsidRPr="001A7206" w:rsidR="007B2E84">
        <w:rPr>
          <w:rFonts w:ascii="Arial" w:hAnsi="Arial" w:cs="Arial"/>
        </w:rPr>
        <w:t xml:space="preserve"> Form 1099-MISC </w:t>
      </w:r>
      <w:r w:rsidRPr="001A7206" w:rsidR="00174B83">
        <w:rPr>
          <w:rFonts w:ascii="Arial" w:hAnsi="Arial" w:cs="Arial"/>
        </w:rPr>
        <w:t xml:space="preserve">has been </w:t>
      </w:r>
      <w:r w:rsidRPr="001A7206" w:rsidR="007B2E84">
        <w:rPr>
          <w:rFonts w:ascii="Arial" w:hAnsi="Arial" w:cs="Arial"/>
        </w:rPr>
        <w:t xml:space="preserve">used </w:t>
      </w:r>
      <w:r w:rsidRPr="001A7206" w:rsidR="00174B83">
        <w:rPr>
          <w:rFonts w:ascii="Arial" w:hAnsi="Arial" w:cs="Arial"/>
        </w:rPr>
        <w:t xml:space="preserve">since 1982 </w:t>
      </w:r>
      <w:r w:rsidRPr="001A7206" w:rsidR="007B2E84">
        <w:rPr>
          <w:rFonts w:ascii="Arial" w:hAnsi="Arial" w:cs="Arial"/>
        </w:rPr>
        <w:t xml:space="preserve">to report </w:t>
      </w:r>
      <w:r w:rsidRPr="001A7206" w:rsidR="001A7206">
        <w:rPr>
          <w:rFonts w:ascii="Arial" w:hAnsi="Arial" w:cs="Arial"/>
        </w:rPr>
        <w:t>all</w:t>
      </w:r>
      <w:r w:rsidRPr="001A7206" w:rsidR="007B2E84">
        <w:rPr>
          <w:rFonts w:ascii="Arial" w:hAnsi="Arial" w:cs="Arial"/>
        </w:rPr>
        <w:t xml:space="preserve"> these payments</w:t>
      </w:r>
      <w:r w:rsidRPr="001A7206" w:rsidR="00174B83">
        <w:rPr>
          <w:rFonts w:ascii="Arial" w:hAnsi="Arial" w:cs="Arial"/>
        </w:rPr>
        <w:t xml:space="preserve">, as well as </w:t>
      </w:r>
      <w:r w:rsidRPr="001A7206" w:rsidR="0036591A">
        <w:rPr>
          <w:rFonts w:ascii="Arial" w:hAnsi="Arial" w:cs="Arial"/>
          <w:color w:val="221E1F"/>
        </w:rPr>
        <w:t>any federal income tax</w:t>
      </w:r>
      <w:r w:rsidRPr="001A7206" w:rsidR="00174B83">
        <w:rPr>
          <w:rFonts w:ascii="Arial" w:hAnsi="Arial" w:cs="Arial"/>
          <w:color w:val="221E1F"/>
        </w:rPr>
        <w:t xml:space="preserve"> withholding</w:t>
      </w:r>
      <w:r w:rsidRPr="001A7206" w:rsidR="0036591A">
        <w:rPr>
          <w:rFonts w:ascii="Arial" w:hAnsi="Arial" w:cs="Arial"/>
          <w:color w:val="221E1F"/>
        </w:rPr>
        <w:t xml:space="preserve"> under the</w:t>
      </w:r>
      <w:r w:rsidRPr="001A7206" w:rsidR="0087542C">
        <w:rPr>
          <w:rFonts w:ascii="Arial" w:hAnsi="Arial" w:cs="Arial"/>
          <w:color w:val="221E1F"/>
        </w:rPr>
        <w:t xml:space="preserve"> </w:t>
      </w:r>
      <w:r w:rsidRPr="001A7206" w:rsidR="0036591A">
        <w:rPr>
          <w:rFonts w:ascii="Arial" w:hAnsi="Arial" w:cs="Arial"/>
          <w:color w:val="221E1F"/>
        </w:rPr>
        <w:t>backup withholding rules regardless of the amount of the payment.</w:t>
      </w:r>
      <w:bookmarkStart w:id="0" w:name="_Hlk15292409"/>
      <w:r w:rsidRPr="001A7206" w:rsidR="00C16355">
        <w:rPr>
          <w:rFonts w:ascii="Arial" w:hAnsi="Arial" w:cs="Arial"/>
          <w:color w:val="221E1F"/>
        </w:rPr>
        <w:t xml:space="preserve"> </w:t>
      </w:r>
    </w:p>
    <w:p w:rsidR="00A44DD5" w:rsidRPr="001A7206" w:rsidP="00A44DD5" w14:paraId="6D3230BC" w14:textId="77777777">
      <w:pPr>
        <w:ind w:left="360"/>
        <w:rPr>
          <w:rFonts w:ascii="Arial" w:hAnsi="Arial" w:cs="Arial"/>
          <w:color w:val="221E1F"/>
        </w:rPr>
      </w:pPr>
    </w:p>
    <w:p w:rsidR="006266D7" w:rsidP="00A44DD5" w14:paraId="39848EA3" w14:textId="77777777">
      <w:pPr>
        <w:ind w:left="360"/>
        <w:rPr>
          <w:rFonts w:ascii="Arial" w:hAnsi="Arial" w:cs="Arial"/>
        </w:rPr>
      </w:pPr>
      <w:r w:rsidRPr="001A7206">
        <w:rPr>
          <w:rFonts w:ascii="Arial" w:hAnsi="Arial" w:cs="Arial"/>
        </w:rPr>
        <w:t xml:space="preserve">The </w:t>
      </w:r>
      <w:r w:rsidRPr="001A7206" w:rsidR="003913E3">
        <w:rPr>
          <w:rFonts w:ascii="Arial" w:hAnsi="Arial" w:cs="Arial"/>
        </w:rPr>
        <w:t>Protecting Americans from Tax Hikes Act of 2015 (</w:t>
      </w:r>
      <w:r w:rsidRPr="001A7206">
        <w:rPr>
          <w:rFonts w:ascii="Arial" w:hAnsi="Arial" w:cs="Arial"/>
        </w:rPr>
        <w:t>PATH Act</w:t>
      </w:r>
      <w:r w:rsidRPr="001A7206" w:rsidR="003913E3">
        <w:rPr>
          <w:rFonts w:ascii="Arial" w:hAnsi="Arial" w:cs="Arial"/>
        </w:rPr>
        <w:t>)</w:t>
      </w:r>
      <w:r w:rsidRPr="001A7206">
        <w:rPr>
          <w:rFonts w:ascii="Arial" w:hAnsi="Arial" w:cs="Arial"/>
        </w:rPr>
        <w:t xml:space="preserve"> </w:t>
      </w:r>
      <w:r w:rsidRPr="001A7206" w:rsidR="003913E3">
        <w:rPr>
          <w:rFonts w:ascii="Arial" w:hAnsi="Arial" w:cs="Arial"/>
        </w:rPr>
        <w:t xml:space="preserve">(P.L. 114-113, Sec. 201) </w:t>
      </w:r>
      <w:r w:rsidRPr="001A7206">
        <w:rPr>
          <w:rFonts w:ascii="Arial" w:hAnsi="Arial" w:cs="Arial"/>
        </w:rPr>
        <w:t>accelerated the due date for</w:t>
      </w:r>
      <w:r>
        <w:rPr>
          <w:rFonts w:ascii="Arial" w:hAnsi="Arial" w:cs="Arial"/>
        </w:rPr>
        <w:t xml:space="preserve"> reporting </w:t>
      </w:r>
      <w:r w:rsidRPr="001A7206">
        <w:rPr>
          <w:rFonts w:ascii="Arial" w:hAnsi="Arial" w:cs="Arial"/>
        </w:rPr>
        <w:t xml:space="preserve">nonemployee compensation (NEC) and eliminated the automatic 30-day extension for forms that include NEC. </w:t>
      </w:r>
      <w:r w:rsidRPr="006266D7">
        <w:rPr>
          <w:rFonts w:ascii="Arial" w:hAnsi="Arial" w:cs="Arial"/>
        </w:rPr>
        <w:t xml:space="preserve">The IRS revised Form 1099-MISC </w:t>
      </w:r>
      <w:r>
        <w:rPr>
          <w:rFonts w:ascii="Arial" w:hAnsi="Arial" w:cs="Arial"/>
        </w:rPr>
        <w:t xml:space="preserve">in </w:t>
      </w:r>
      <w:r w:rsidRPr="006266D7">
        <w:rPr>
          <w:rFonts w:ascii="Arial" w:hAnsi="Arial" w:cs="Arial"/>
        </w:rPr>
        <w:t>the 2020 tax year to accommodate the creation of Form 1099-NEC. The redesigned 1099-MISC has different box numbers for reporting </w:t>
      </w:r>
      <w:hyperlink r:id="rId4" w:tooltip="About Form 1099-MISC, Miscellaneous Income" w:history="1">
        <w:r w:rsidRPr="006266D7">
          <w:rPr>
            <w:rStyle w:val="Hyperlink"/>
            <w:rFonts w:ascii="Arial" w:hAnsi="Arial" w:cs="Arial"/>
          </w:rPr>
          <w:t>certain income</w:t>
        </w:r>
      </w:hyperlink>
      <w:r w:rsidRPr="006266D7">
        <w:rPr>
          <w:rFonts w:ascii="Arial" w:hAnsi="Arial" w:cs="Arial"/>
        </w:rPr>
        <w:t>.</w:t>
      </w:r>
      <w:r>
        <w:rPr>
          <w:rFonts w:ascii="Arial" w:hAnsi="Arial" w:cs="Arial"/>
        </w:rPr>
        <w:t xml:space="preserve"> </w:t>
      </w:r>
    </w:p>
    <w:p w:rsidR="006266D7" w:rsidP="00A44DD5" w14:paraId="2D60E440" w14:textId="77777777">
      <w:pPr>
        <w:ind w:left="360"/>
        <w:rPr>
          <w:rFonts w:ascii="Arial" w:hAnsi="Arial" w:cs="Arial"/>
        </w:rPr>
      </w:pPr>
    </w:p>
    <w:p w:rsidR="006266D7" w:rsidRPr="006266D7" w:rsidP="006266D7" w14:paraId="79212757" w14:textId="658B4ACE">
      <w:pPr>
        <w:ind w:left="360"/>
        <w:rPr>
          <w:rFonts w:ascii="Arial" w:hAnsi="Arial" w:cs="Arial"/>
        </w:rPr>
      </w:pPr>
      <w:r w:rsidRPr="006266D7">
        <w:rPr>
          <w:rFonts w:ascii="Arial" w:hAnsi="Arial" w:cs="Arial"/>
        </w:rPr>
        <w:t>Form 1099-NEC is a form for nonemployee compensation of $600 or more to a payee. This form should be filed with the IRS, on paper or electronically, and sent to recipients</w:t>
      </w:r>
      <w:r w:rsidR="00561BD7">
        <w:rPr>
          <w:rFonts w:ascii="Arial" w:hAnsi="Arial" w:cs="Arial"/>
        </w:rPr>
        <w:t>.</w:t>
      </w:r>
    </w:p>
    <w:p w:rsidR="006266D7" w:rsidRPr="006266D7" w:rsidP="006266D7" w14:paraId="07EF2860" w14:textId="77777777">
      <w:pPr>
        <w:ind w:left="360"/>
        <w:rPr>
          <w:rFonts w:ascii="Arial" w:hAnsi="Arial" w:cs="Arial"/>
        </w:rPr>
      </w:pPr>
    </w:p>
    <w:p w:rsidR="006266D7" w:rsidP="006266D7" w14:paraId="7CEC9069" w14:textId="77777777">
      <w:pPr>
        <w:ind w:left="360"/>
        <w:rPr>
          <w:rFonts w:ascii="Arial" w:hAnsi="Arial" w:cs="Arial"/>
        </w:rPr>
      </w:pPr>
      <w:r w:rsidRPr="006266D7">
        <w:rPr>
          <w:rFonts w:ascii="Arial" w:hAnsi="Arial" w:cs="Arial"/>
        </w:rPr>
        <w:t>There is no automatic 30-day extension to file Form 1099-NEC. However, an extension to file may be available under certain hardship conditions. Also, nonemployee compensation may be subject to backup withholding if a payee has not provided a taxpayer identification number to the payer, or the IRS notifies the payer that the Taxpayer Identification Number provided was incorrect.</w:t>
      </w:r>
      <w:r w:rsidRPr="001A7206" w:rsidR="006A2C82">
        <w:rPr>
          <w:rFonts w:ascii="Arial" w:hAnsi="Arial" w:cs="Arial"/>
        </w:rPr>
        <w:t xml:space="preserve"> </w:t>
      </w:r>
    </w:p>
    <w:bookmarkEnd w:id="0"/>
    <w:p w:rsidR="0036591A" w:rsidRPr="001A7206" w:rsidP="006266D7" w14:paraId="1A6D0C6D" w14:textId="77777777">
      <w:pPr>
        <w:rPr>
          <w:rFonts w:ascii="Arial" w:hAnsi="Arial" w:cs="Arial"/>
        </w:rPr>
      </w:pPr>
    </w:p>
    <w:p w:rsidR="002E0A26" w:rsidRPr="001A7206" w:rsidP="00D71D03" w14:paraId="648263DF" w14:textId="77777777">
      <w:pPr>
        <w:rPr>
          <w:rFonts w:ascii="Arial" w:hAnsi="Arial" w:cs="Arial"/>
          <w:b/>
        </w:rPr>
      </w:pPr>
      <w:r w:rsidRPr="001A7206">
        <w:rPr>
          <w:rFonts w:ascii="Arial" w:hAnsi="Arial" w:cs="Arial"/>
          <w:b/>
        </w:rPr>
        <w:t xml:space="preserve">2.   </w:t>
      </w:r>
      <w:r w:rsidRPr="001A7206">
        <w:rPr>
          <w:rFonts w:ascii="Arial" w:hAnsi="Arial" w:cs="Arial"/>
          <w:b/>
          <w:u w:val="single"/>
        </w:rPr>
        <w:t>USE OF DATA</w:t>
      </w:r>
      <w:r w:rsidRPr="001A7206">
        <w:rPr>
          <w:rFonts w:ascii="Arial" w:hAnsi="Arial" w:cs="Arial"/>
          <w:b/>
        </w:rPr>
        <w:t xml:space="preserve">              </w:t>
      </w:r>
    </w:p>
    <w:p w:rsidR="002E0A26" w:rsidRPr="001A7206" w:rsidP="00D71D03" w14:paraId="793E5DA4" w14:textId="77777777">
      <w:pPr>
        <w:rPr>
          <w:rFonts w:ascii="Arial" w:hAnsi="Arial" w:cs="Arial"/>
        </w:rPr>
      </w:pPr>
    </w:p>
    <w:p w:rsidR="002E0A26" w:rsidRPr="001A7206" w:rsidP="00A44DD5" w14:paraId="689B518A" w14:textId="77777777">
      <w:pPr>
        <w:ind w:left="360"/>
        <w:rPr>
          <w:rFonts w:ascii="Arial" w:hAnsi="Arial" w:cs="Arial"/>
        </w:rPr>
      </w:pPr>
      <w:r w:rsidRPr="001A7206">
        <w:rPr>
          <w:rFonts w:ascii="Arial" w:hAnsi="Arial" w:cs="Arial"/>
        </w:rPr>
        <w:t xml:space="preserve">The information collected </w:t>
      </w:r>
      <w:r w:rsidRPr="001A7206" w:rsidR="00325963">
        <w:rPr>
          <w:rFonts w:ascii="Arial" w:hAnsi="Arial" w:cs="Arial"/>
        </w:rPr>
        <w:t xml:space="preserve">on Form 1099-NEC </w:t>
      </w:r>
      <w:r w:rsidRPr="001A7206">
        <w:rPr>
          <w:rFonts w:ascii="Arial" w:hAnsi="Arial" w:cs="Arial"/>
        </w:rPr>
        <w:t>will be used</w:t>
      </w:r>
      <w:r w:rsidRPr="001A7206" w:rsidR="007B2E84">
        <w:rPr>
          <w:rFonts w:ascii="Arial" w:hAnsi="Arial" w:cs="Arial"/>
        </w:rPr>
        <w:t xml:space="preserve"> to verify compliance with the reporting rules and to verify that the recipient has included the proper amount of </w:t>
      </w:r>
      <w:r w:rsidRPr="001A7206">
        <w:rPr>
          <w:rFonts w:ascii="Arial" w:hAnsi="Arial" w:cs="Arial"/>
        </w:rPr>
        <w:t xml:space="preserve">nonemployee compensation on </w:t>
      </w:r>
      <w:r w:rsidRPr="001A7206" w:rsidR="007B2E84">
        <w:rPr>
          <w:rFonts w:ascii="Arial" w:hAnsi="Arial" w:cs="Arial"/>
        </w:rPr>
        <w:t>his or her income tax return.</w:t>
      </w:r>
      <w:r w:rsidRPr="001A7206" w:rsidR="000A2A45">
        <w:rPr>
          <w:rFonts w:ascii="Arial" w:hAnsi="Arial" w:cs="Arial"/>
        </w:rPr>
        <w:t xml:space="preserve">  This information collection tool will aid taxpayers in meeting their tax obligations per IRC section 6041 while reducing the burden of separating forms 1099 that include nonemployee compensation from those that do not</w:t>
      </w:r>
      <w:r w:rsidRPr="001A7206" w:rsidR="00645D95">
        <w:rPr>
          <w:rFonts w:ascii="Arial" w:hAnsi="Arial" w:cs="Arial"/>
        </w:rPr>
        <w:t xml:space="preserve"> include nonemployee compensation</w:t>
      </w:r>
      <w:r w:rsidRPr="001A7206" w:rsidR="000A2A45">
        <w:rPr>
          <w:rFonts w:ascii="Arial" w:hAnsi="Arial" w:cs="Arial"/>
        </w:rPr>
        <w:t xml:space="preserve">. </w:t>
      </w:r>
    </w:p>
    <w:p w:rsidR="002E0A26" w:rsidRPr="001A7206" w:rsidP="00D71D03" w14:paraId="299409CE" w14:textId="77777777">
      <w:pPr>
        <w:rPr>
          <w:rFonts w:ascii="Arial" w:hAnsi="Arial" w:cs="Arial"/>
        </w:rPr>
      </w:pPr>
      <w:r w:rsidRPr="001A7206">
        <w:rPr>
          <w:rFonts w:ascii="Arial" w:hAnsi="Arial" w:cs="Arial"/>
        </w:rPr>
        <w:t xml:space="preserve"> </w:t>
      </w:r>
    </w:p>
    <w:p w:rsidR="002E0A26" w:rsidRPr="001A7206" w:rsidP="00D71D03" w14:paraId="2F48E22D" w14:textId="77777777">
      <w:pPr>
        <w:rPr>
          <w:rFonts w:ascii="Arial" w:hAnsi="Arial" w:cs="Arial"/>
          <w:b/>
        </w:rPr>
      </w:pPr>
      <w:r w:rsidRPr="001A7206">
        <w:rPr>
          <w:rFonts w:ascii="Arial" w:hAnsi="Arial" w:cs="Arial"/>
          <w:b/>
        </w:rPr>
        <w:t xml:space="preserve">3.   </w:t>
      </w:r>
      <w:r w:rsidRPr="001A7206">
        <w:rPr>
          <w:rFonts w:ascii="Arial" w:hAnsi="Arial" w:cs="Arial"/>
          <w:b/>
          <w:u w:val="single"/>
        </w:rPr>
        <w:t>USE OF IMPROVED INFORMATION TECHNOLOGY TO REDUCE BURDEN</w:t>
      </w:r>
    </w:p>
    <w:p w:rsidR="002E0A26" w:rsidRPr="001A7206" w:rsidP="00D71D03" w14:paraId="1A19B6FC" w14:textId="77777777">
      <w:pPr>
        <w:rPr>
          <w:rFonts w:ascii="Arial" w:hAnsi="Arial" w:cs="Arial"/>
        </w:rPr>
      </w:pPr>
    </w:p>
    <w:p w:rsidR="0031378D" w:rsidRPr="001A7206" w:rsidP="00A44DD5" w14:paraId="678DA4D5" w14:textId="46E49021">
      <w:pPr>
        <w:ind w:left="360"/>
        <w:rPr>
          <w:rFonts w:ascii="Arial" w:hAnsi="Arial" w:cs="Arial"/>
        </w:rPr>
      </w:pPr>
      <w:r w:rsidRPr="001A7206">
        <w:rPr>
          <w:rFonts w:ascii="Arial" w:hAnsi="Arial" w:cs="Arial"/>
        </w:rPr>
        <w:t>Form 1099-</w:t>
      </w:r>
      <w:r w:rsidRPr="001A7206" w:rsidR="000A2A45">
        <w:rPr>
          <w:rFonts w:ascii="Arial" w:hAnsi="Arial" w:cs="Arial"/>
        </w:rPr>
        <w:t>NEC can be filed</w:t>
      </w:r>
      <w:r w:rsidRPr="001A7206" w:rsidR="002E0A26">
        <w:rPr>
          <w:rFonts w:ascii="Arial" w:hAnsi="Arial" w:cs="Arial"/>
        </w:rPr>
        <w:t xml:space="preserve"> </w:t>
      </w:r>
      <w:r w:rsidRPr="001A7206">
        <w:rPr>
          <w:rFonts w:ascii="Arial" w:hAnsi="Arial" w:cs="Arial"/>
        </w:rPr>
        <w:t>electronically</w:t>
      </w:r>
      <w:r w:rsidRPr="001A7206" w:rsidR="002E0A26">
        <w:rPr>
          <w:rFonts w:ascii="Arial" w:hAnsi="Arial" w:cs="Arial"/>
        </w:rPr>
        <w:t>.</w:t>
      </w:r>
      <w:r w:rsidRPr="001A7206" w:rsidR="000A2A45">
        <w:rPr>
          <w:rFonts w:ascii="Arial" w:hAnsi="Arial" w:cs="Arial"/>
        </w:rPr>
        <w:t xml:space="preserve"> It is expected that approximately </w:t>
      </w:r>
      <w:r w:rsidR="0014155F">
        <w:rPr>
          <w:rFonts w:ascii="Arial" w:hAnsi="Arial" w:cs="Arial"/>
        </w:rPr>
        <w:t>90</w:t>
      </w:r>
      <w:r w:rsidRPr="001A7206" w:rsidR="000A2A45">
        <w:rPr>
          <w:rFonts w:ascii="Arial" w:hAnsi="Arial" w:cs="Arial"/>
        </w:rPr>
        <w:t>% of the information will be collected electronically.</w:t>
      </w:r>
      <w:r w:rsidRPr="001A7206" w:rsidR="002E0A26">
        <w:rPr>
          <w:rFonts w:ascii="Arial" w:hAnsi="Arial" w:cs="Arial"/>
        </w:rPr>
        <w:t xml:space="preserve"> </w:t>
      </w:r>
    </w:p>
    <w:p w:rsidR="002E0A26" w:rsidRPr="001A7206" w:rsidP="00D71D03" w14:paraId="3FF95D90" w14:textId="77777777">
      <w:pPr>
        <w:ind w:hanging="720"/>
        <w:rPr>
          <w:rFonts w:ascii="Arial" w:hAnsi="Arial" w:cs="Arial"/>
        </w:rPr>
      </w:pPr>
    </w:p>
    <w:p w:rsidR="002E0A26" w:rsidRPr="001A7206" w:rsidP="00D71D03" w14:paraId="5C874383" w14:textId="77777777">
      <w:pPr>
        <w:rPr>
          <w:rFonts w:ascii="Arial" w:hAnsi="Arial" w:cs="Arial"/>
          <w:b/>
        </w:rPr>
      </w:pPr>
      <w:r w:rsidRPr="001A7206">
        <w:rPr>
          <w:rFonts w:ascii="Arial" w:hAnsi="Arial" w:cs="Arial"/>
          <w:b/>
        </w:rPr>
        <w:t xml:space="preserve">4.   </w:t>
      </w:r>
      <w:r w:rsidRPr="001A7206">
        <w:rPr>
          <w:rFonts w:ascii="Arial" w:hAnsi="Arial" w:cs="Arial"/>
          <w:b/>
          <w:u w:val="single"/>
        </w:rPr>
        <w:t>EFFORTS TO IDENTIFY DUPLICATION</w:t>
      </w:r>
    </w:p>
    <w:p w:rsidR="002E0A26" w:rsidRPr="001A7206" w:rsidP="00D71D03" w14:paraId="4C35EF80" w14:textId="77777777">
      <w:pPr>
        <w:rPr>
          <w:rFonts w:ascii="Arial" w:hAnsi="Arial" w:cs="Arial"/>
        </w:rPr>
      </w:pPr>
    </w:p>
    <w:p w:rsidR="007D0717" w:rsidP="00561BD7" w14:paraId="77F3D66B" w14:textId="03381E11">
      <w:pPr>
        <w:ind w:left="360"/>
        <w:rPr>
          <w:rFonts w:ascii="Arial" w:hAnsi="Arial" w:cs="Arial"/>
        </w:rPr>
      </w:pPr>
      <w:r w:rsidRPr="001A7206">
        <w:rPr>
          <w:rFonts w:ascii="Arial" w:hAnsi="Arial" w:cs="Arial"/>
        </w:rPr>
        <w:t xml:space="preserve">The information </w:t>
      </w:r>
      <w:r w:rsidRPr="001A7206" w:rsidR="00E94FE5">
        <w:rPr>
          <w:rFonts w:ascii="Arial" w:hAnsi="Arial" w:cs="Arial"/>
        </w:rPr>
        <w:t xml:space="preserve">to be </w:t>
      </w:r>
      <w:r w:rsidRPr="001A7206">
        <w:rPr>
          <w:rFonts w:ascii="Arial" w:hAnsi="Arial" w:cs="Arial"/>
        </w:rPr>
        <w:t xml:space="preserve">obtained through this collection is unique and is not already available for use or adaptation </w:t>
      </w:r>
      <w:r w:rsidRPr="001A7206" w:rsidR="00E94FE5">
        <w:rPr>
          <w:rFonts w:ascii="Arial" w:hAnsi="Arial" w:cs="Arial"/>
        </w:rPr>
        <w:t>f</w:t>
      </w:r>
      <w:r w:rsidRPr="001A7206">
        <w:rPr>
          <w:rFonts w:ascii="Arial" w:hAnsi="Arial" w:cs="Arial"/>
        </w:rPr>
        <w:t>rom another source.</w:t>
      </w:r>
      <w:r w:rsidRPr="001A7206" w:rsidR="00E94FE5">
        <w:rPr>
          <w:rFonts w:ascii="Arial" w:hAnsi="Arial" w:cs="Arial"/>
        </w:rPr>
        <w:t xml:space="preserve"> Taxpayers will no longer be required to report nonemployee compensation on Form 1099-MISC.  </w:t>
      </w:r>
      <w:r w:rsidRPr="001A7206">
        <w:rPr>
          <w:rFonts w:ascii="Arial" w:hAnsi="Arial" w:cs="Arial"/>
        </w:rPr>
        <w:t xml:space="preserve">  </w:t>
      </w:r>
    </w:p>
    <w:p w:rsidR="007D0717" w:rsidRPr="001A7206" w:rsidP="00D71D03" w14:paraId="6075C7AC" w14:textId="77777777">
      <w:pPr>
        <w:rPr>
          <w:rFonts w:ascii="Arial" w:hAnsi="Arial" w:cs="Arial"/>
        </w:rPr>
      </w:pPr>
    </w:p>
    <w:p w:rsidR="002E0A26" w:rsidRPr="001A7206" w:rsidP="00D71D03" w14:paraId="2179F49E" w14:textId="77777777">
      <w:pPr>
        <w:rPr>
          <w:rFonts w:ascii="Arial" w:hAnsi="Arial" w:cs="Arial"/>
          <w:b/>
        </w:rPr>
      </w:pPr>
      <w:r w:rsidRPr="001A7206">
        <w:rPr>
          <w:rFonts w:ascii="Arial" w:hAnsi="Arial" w:cs="Arial"/>
          <w:b/>
        </w:rPr>
        <w:t xml:space="preserve">5.   </w:t>
      </w:r>
      <w:r w:rsidRPr="001A7206">
        <w:rPr>
          <w:rFonts w:ascii="Arial" w:hAnsi="Arial" w:cs="Arial"/>
          <w:b/>
          <w:u w:val="single"/>
        </w:rPr>
        <w:t>METHODS TO MINIMIZE BURDEN ON SMALL BUSINESSES OR OTHER</w:t>
      </w:r>
      <w:r w:rsidRPr="001A7206">
        <w:rPr>
          <w:rFonts w:ascii="Arial" w:hAnsi="Arial" w:cs="Arial"/>
          <w:b/>
        </w:rPr>
        <w:t xml:space="preserve"> </w:t>
      </w:r>
      <w:r w:rsidRPr="001A7206">
        <w:rPr>
          <w:rFonts w:ascii="Arial" w:hAnsi="Arial" w:cs="Arial"/>
          <w:b/>
          <w:u w:val="single"/>
        </w:rPr>
        <w:t>SMALL ENTITIES</w:t>
      </w:r>
    </w:p>
    <w:p w:rsidR="002E0A26" w:rsidRPr="001A7206" w:rsidP="00D71D03" w14:paraId="5EAA10C9" w14:textId="77777777">
      <w:pPr>
        <w:rPr>
          <w:rFonts w:ascii="Arial" w:hAnsi="Arial" w:cs="Arial"/>
        </w:rPr>
      </w:pPr>
    </w:p>
    <w:p w:rsidR="00D75B20" w:rsidRPr="001A7206" w:rsidP="007D0717" w14:paraId="3D52E27C" w14:textId="77777777">
      <w:pPr>
        <w:ind w:left="450" w:right="-432"/>
        <w:jc w:val="both"/>
        <w:rPr>
          <w:rFonts w:ascii="Arial" w:hAnsi="Arial" w:cs="Arial"/>
        </w:rPr>
      </w:pPr>
      <w:r w:rsidRPr="001A7206">
        <w:rPr>
          <w:rFonts w:ascii="Arial" w:hAnsi="Arial" w:cs="Arial"/>
        </w:rPr>
        <w:t>There is no flexibility to reduce burden on small businesses or other small entities because the statutes apply to small businesses and small entities.</w:t>
      </w:r>
    </w:p>
    <w:p w:rsidR="002E0A26" w:rsidRPr="001A7206" w:rsidP="000967C2" w14:paraId="2FC7855E" w14:textId="77777777">
      <w:pPr>
        <w:tabs>
          <w:tab w:val="left" w:pos="270"/>
          <w:tab w:val="left" w:pos="540"/>
        </w:tabs>
        <w:ind w:left="-29" w:hanging="547"/>
        <w:rPr>
          <w:rFonts w:ascii="Arial" w:hAnsi="Arial" w:cs="Arial"/>
        </w:rPr>
      </w:pPr>
      <w:r w:rsidRPr="001A7206">
        <w:rPr>
          <w:rFonts w:ascii="Arial" w:hAnsi="Arial" w:cs="Arial"/>
        </w:rPr>
        <w:t xml:space="preserve">                                                       </w:t>
      </w:r>
    </w:p>
    <w:p w:rsidR="002E0A26" w:rsidRPr="001A7206" w:rsidP="001A7206" w14:paraId="14542438" w14:textId="77777777">
      <w:pPr>
        <w:ind w:left="450" w:hanging="450"/>
        <w:rPr>
          <w:rFonts w:ascii="Arial" w:hAnsi="Arial" w:cs="Arial"/>
          <w:b/>
        </w:rPr>
      </w:pPr>
      <w:r w:rsidRPr="001A7206">
        <w:rPr>
          <w:rFonts w:ascii="Arial" w:hAnsi="Arial" w:cs="Arial"/>
          <w:b/>
        </w:rPr>
        <w:t xml:space="preserve">6.   </w:t>
      </w:r>
      <w:r w:rsidRPr="001A7206">
        <w:rPr>
          <w:rFonts w:ascii="Arial" w:hAnsi="Arial" w:cs="Arial"/>
          <w:b/>
          <w:u w:val="single"/>
        </w:rPr>
        <w:t>CONSEQUENCES OF LESS FREQUENT COLLECTION ON FEDERAL PROGRAMS</w:t>
      </w:r>
      <w:r w:rsidRPr="001A7206">
        <w:rPr>
          <w:rFonts w:ascii="Arial" w:hAnsi="Arial" w:cs="Arial"/>
          <w:b/>
        </w:rPr>
        <w:t xml:space="preserve"> </w:t>
      </w:r>
      <w:r w:rsidRPr="001A7206">
        <w:rPr>
          <w:rFonts w:ascii="Arial" w:hAnsi="Arial" w:cs="Arial"/>
          <w:b/>
          <w:u w:val="single"/>
        </w:rPr>
        <w:t>OR POLICY ACTIVITIES</w:t>
      </w:r>
    </w:p>
    <w:p w:rsidR="002E0A26" w:rsidRPr="001A7206" w:rsidP="00D71D03" w14:paraId="7AFE2D3D" w14:textId="77777777">
      <w:pPr>
        <w:rPr>
          <w:rFonts w:ascii="Arial" w:hAnsi="Arial" w:cs="Arial"/>
        </w:rPr>
      </w:pPr>
    </w:p>
    <w:p w:rsidR="004B3FFA" w:rsidRPr="001A7206" w:rsidP="007D0717" w14:paraId="041A8682" w14:textId="77777777">
      <w:pPr>
        <w:ind w:left="450"/>
        <w:rPr>
          <w:rFonts w:ascii="Arial" w:hAnsi="Arial" w:cs="Arial"/>
        </w:rPr>
      </w:pPr>
      <w:r w:rsidRPr="001A7206">
        <w:rPr>
          <w:rFonts w:ascii="Arial" w:hAnsi="Arial" w:cs="Arial"/>
        </w:rPr>
        <w:t>Form 1099-</w:t>
      </w:r>
      <w:r w:rsidRPr="001A7206" w:rsidR="00E94FE5">
        <w:rPr>
          <w:rFonts w:ascii="Arial" w:hAnsi="Arial" w:cs="Arial"/>
        </w:rPr>
        <w:t>NEC</w:t>
      </w:r>
      <w:r w:rsidRPr="001A7206">
        <w:rPr>
          <w:rFonts w:ascii="Arial" w:hAnsi="Arial" w:cs="Arial"/>
        </w:rPr>
        <w:t xml:space="preserve">, </w:t>
      </w:r>
      <w:r w:rsidRPr="007D0717" w:rsidR="00733167">
        <w:rPr>
          <w:rFonts w:ascii="Arial" w:hAnsi="Arial" w:cs="Arial"/>
          <w:i/>
          <w:iCs/>
        </w:rPr>
        <w:t>Nonemployee Compensation</w:t>
      </w:r>
      <w:r w:rsidRPr="001A7206">
        <w:rPr>
          <w:rFonts w:ascii="Arial" w:hAnsi="Arial" w:cs="Arial"/>
        </w:rPr>
        <w:t xml:space="preserve">, reflects the </w:t>
      </w:r>
      <w:r w:rsidRPr="001A7206" w:rsidR="003344FF">
        <w:rPr>
          <w:rFonts w:ascii="Arial" w:hAnsi="Arial" w:cs="Arial"/>
        </w:rPr>
        <w:t xml:space="preserve">annual </w:t>
      </w:r>
      <w:r w:rsidRPr="001A7206">
        <w:rPr>
          <w:rFonts w:ascii="Arial" w:hAnsi="Arial" w:cs="Arial"/>
        </w:rPr>
        <w:t xml:space="preserve">reporting of income </w:t>
      </w:r>
      <w:r w:rsidRPr="001A7206" w:rsidR="007B0E45">
        <w:rPr>
          <w:rFonts w:ascii="Arial" w:hAnsi="Arial" w:cs="Arial"/>
        </w:rPr>
        <w:t xml:space="preserve">required per IRC </w:t>
      </w:r>
      <w:r w:rsidRPr="001A7206">
        <w:rPr>
          <w:rFonts w:ascii="Arial" w:hAnsi="Arial" w:cs="Arial"/>
        </w:rPr>
        <w:t>6041</w:t>
      </w:r>
      <w:r w:rsidRPr="001A7206" w:rsidR="007B0E45">
        <w:rPr>
          <w:rFonts w:ascii="Arial" w:hAnsi="Arial" w:cs="Arial"/>
        </w:rPr>
        <w:t>.</w:t>
      </w:r>
      <w:r w:rsidRPr="001A7206" w:rsidR="003344FF">
        <w:rPr>
          <w:rFonts w:ascii="Arial" w:hAnsi="Arial" w:cs="Arial"/>
        </w:rPr>
        <w:t xml:space="preserve"> </w:t>
      </w:r>
      <w:r w:rsidRPr="001A7206">
        <w:rPr>
          <w:rFonts w:ascii="Arial" w:hAnsi="Arial" w:cs="Arial"/>
        </w:rPr>
        <w:t xml:space="preserve">If reported less frequently, the agency could not verify compliance with the reporting rules, nor verify that the recipient has included the proper amount of </w:t>
      </w:r>
      <w:r w:rsidRPr="001A7206" w:rsidR="00D550BE">
        <w:rPr>
          <w:rFonts w:ascii="Arial" w:hAnsi="Arial" w:cs="Arial"/>
        </w:rPr>
        <w:t xml:space="preserve">nonemployee compensation </w:t>
      </w:r>
      <w:r w:rsidRPr="001A7206">
        <w:rPr>
          <w:rFonts w:ascii="Arial" w:hAnsi="Arial" w:cs="Arial"/>
        </w:rPr>
        <w:t>on his or her income tax return.</w:t>
      </w:r>
    </w:p>
    <w:p w:rsidR="002E0A26" w:rsidRPr="001A7206" w:rsidP="00D71D03" w14:paraId="08A6DAC2" w14:textId="77777777">
      <w:pPr>
        <w:rPr>
          <w:rFonts w:ascii="Arial" w:hAnsi="Arial" w:cs="Arial"/>
        </w:rPr>
      </w:pPr>
    </w:p>
    <w:p w:rsidR="002E0A26" w:rsidRPr="001A7206" w:rsidP="001A7206" w14:paraId="0422FA6E" w14:textId="77777777">
      <w:pPr>
        <w:ind w:left="360" w:hanging="360"/>
        <w:rPr>
          <w:rFonts w:ascii="Arial" w:hAnsi="Arial" w:cs="Arial"/>
          <w:b/>
        </w:rPr>
      </w:pPr>
      <w:r w:rsidRPr="001A7206">
        <w:rPr>
          <w:rFonts w:ascii="Arial" w:hAnsi="Arial" w:cs="Arial"/>
          <w:b/>
        </w:rPr>
        <w:t xml:space="preserve">7.   </w:t>
      </w:r>
      <w:r w:rsidRPr="001A7206">
        <w:rPr>
          <w:rFonts w:ascii="Arial" w:hAnsi="Arial" w:cs="Arial"/>
          <w:b/>
          <w:u w:val="single"/>
        </w:rPr>
        <w:t>SPECIAL CIRCUMSTANCES REQUIRING DATA COLLECTION TO BE</w:t>
      </w:r>
      <w:r w:rsidRPr="001A7206" w:rsidR="00F91B7E">
        <w:rPr>
          <w:rFonts w:ascii="Arial" w:hAnsi="Arial" w:cs="Arial"/>
          <w:b/>
          <w:u w:val="single"/>
        </w:rPr>
        <w:t xml:space="preserve"> </w:t>
      </w:r>
      <w:r w:rsidRPr="001A7206">
        <w:rPr>
          <w:rFonts w:ascii="Arial" w:hAnsi="Arial" w:cs="Arial"/>
          <w:b/>
          <w:u w:val="single"/>
        </w:rPr>
        <w:t>INCONSISTENT WITH GUIDELINES IN 5</w:t>
      </w:r>
      <w:r w:rsidR="001A7206">
        <w:rPr>
          <w:rFonts w:ascii="Arial" w:hAnsi="Arial" w:cs="Arial"/>
          <w:b/>
          <w:u w:val="single"/>
        </w:rPr>
        <w:t xml:space="preserve"> CFR 1</w:t>
      </w:r>
      <w:r w:rsidRPr="001A7206">
        <w:rPr>
          <w:rFonts w:ascii="Arial" w:hAnsi="Arial" w:cs="Arial"/>
          <w:b/>
          <w:u w:val="single"/>
        </w:rPr>
        <w:t>320.5(d)(2)</w:t>
      </w:r>
    </w:p>
    <w:p w:rsidR="002E0A26" w:rsidRPr="001A7206" w:rsidP="00D71D03" w14:paraId="4CEDF90B" w14:textId="77777777">
      <w:pPr>
        <w:ind w:firstLine="7920"/>
        <w:rPr>
          <w:rFonts w:ascii="Arial" w:hAnsi="Arial" w:cs="Arial"/>
        </w:rPr>
      </w:pPr>
    </w:p>
    <w:p w:rsidR="004B3FFA" w:rsidRPr="001A7206" w:rsidP="007D0717" w14:paraId="607805D8" w14:textId="77777777">
      <w:pPr>
        <w:ind w:left="450"/>
        <w:rPr>
          <w:rFonts w:ascii="Arial" w:hAnsi="Arial" w:cs="Arial"/>
        </w:rPr>
      </w:pPr>
      <w:r w:rsidRPr="001A7206">
        <w:rPr>
          <w:rFonts w:ascii="Arial" w:hAnsi="Arial" w:cs="Arial"/>
        </w:rPr>
        <w:t>There are no special circumstances requiring data collection to be inconsistent with guidelines in 5 CFR</w:t>
      </w:r>
      <w:r w:rsidR="007D0717">
        <w:rPr>
          <w:rFonts w:ascii="Arial" w:hAnsi="Arial" w:cs="Arial"/>
        </w:rPr>
        <w:t xml:space="preserve"> </w:t>
      </w:r>
      <w:r w:rsidRPr="001A7206">
        <w:rPr>
          <w:rFonts w:ascii="Arial" w:hAnsi="Arial" w:cs="Arial"/>
        </w:rPr>
        <w:t>1320.5(d)(2).</w:t>
      </w:r>
    </w:p>
    <w:p w:rsidR="004428E6" w:rsidRPr="001A7206" w:rsidP="00D71D03" w14:paraId="77850A0E" w14:textId="77777777">
      <w:pPr>
        <w:ind w:firstLine="2160"/>
        <w:rPr>
          <w:rFonts w:ascii="Arial" w:hAnsi="Arial" w:cs="Arial"/>
          <w:b/>
          <w:bCs/>
        </w:rPr>
      </w:pPr>
    </w:p>
    <w:p w:rsidR="002E0A26" w:rsidRPr="001A7206" w:rsidP="007D0717" w14:paraId="45DFAC14" w14:textId="77777777">
      <w:pPr>
        <w:ind w:left="360" w:hanging="360"/>
        <w:rPr>
          <w:rFonts w:ascii="Arial" w:hAnsi="Arial" w:cs="Arial"/>
          <w:b/>
        </w:rPr>
      </w:pPr>
      <w:r w:rsidRPr="001A7206">
        <w:rPr>
          <w:rFonts w:ascii="Arial" w:hAnsi="Arial" w:cs="Arial"/>
          <w:b/>
        </w:rPr>
        <w:t xml:space="preserve">8.   </w:t>
      </w:r>
      <w:r w:rsidRPr="001A7206">
        <w:rPr>
          <w:rFonts w:ascii="Arial" w:hAnsi="Arial" w:cs="Arial"/>
          <w:b/>
          <w:u w:val="single"/>
        </w:rPr>
        <w:t>CONSULTATION WITH INDIVIDUALS OUTSIDE OF THE AGENCY ON</w:t>
      </w:r>
      <w:r w:rsidRPr="001A7206" w:rsidR="00265F1C">
        <w:rPr>
          <w:rFonts w:ascii="Arial" w:hAnsi="Arial" w:cs="Arial"/>
          <w:b/>
          <w:u w:val="single"/>
        </w:rPr>
        <w:t xml:space="preserve"> </w:t>
      </w:r>
      <w:r w:rsidRPr="001A7206">
        <w:rPr>
          <w:rFonts w:ascii="Arial" w:hAnsi="Arial" w:cs="Arial"/>
          <w:b/>
          <w:u w:val="single"/>
        </w:rPr>
        <w:t>AVAILABILITY OF DATA, FREQUENCY OF</w:t>
      </w:r>
      <w:r w:rsidR="007D0717">
        <w:rPr>
          <w:rFonts w:ascii="Arial" w:hAnsi="Arial" w:cs="Arial"/>
          <w:b/>
          <w:u w:val="single"/>
        </w:rPr>
        <w:t xml:space="preserve"> </w:t>
      </w:r>
      <w:r w:rsidRPr="001A7206">
        <w:rPr>
          <w:rFonts w:ascii="Arial" w:hAnsi="Arial" w:cs="Arial"/>
          <w:b/>
          <w:u w:val="single"/>
        </w:rPr>
        <w:t>COLLECTION, CLARITY</w:t>
      </w:r>
      <w:r w:rsidRPr="001A7206" w:rsidR="00265F1C">
        <w:rPr>
          <w:rFonts w:ascii="Arial" w:hAnsi="Arial" w:cs="Arial"/>
          <w:b/>
          <w:u w:val="single"/>
        </w:rPr>
        <w:t xml:space="preserve"> </w:t>
      </w:r>
      <w:r w:rsidRPr="001A7206">
        <w:rPr>
          <w:rFonts w:ascii="Arial" w:hAnsi="Arial" w:cs="Arial"/>
          <w:b/>
          <w:u w:val="single"/>
        </w:rPr>
        <w:t>OF INSTRUCTIONS AND FORMS, AND DATA ELEMENTS</w:t>
      </w:r>
    </w:p>
    <w:p w:rsidR="00174B83" w:rsidP="00A44DD5" w14:paraId="30D951CF" w14:textId="77777777">
      <w:pPr>
        <w:ind w:left="450"/>
        <w:rPr>
          <w:rFonts w:ascii="Arial" w:hAnsi="Arial" w:cs="Arial"/>
        </w:rPr>
      </w:pPr>
    </w:p>
    <w:p w:rsidR="005D77B9" w:rsidRPr="005D77B9" w:rsidP="005D77B9" w14:paraId="1C24442C" w14:textId="77777777">
      <w:pPr>
        <w:ind w:left="450"/>
        <w:rPr>
          <w:rFonts w:ascii="Arial" w:hAnsi="Arial" w:cs="Arial"/>
        </w:rPr>
      </w:pPr>
      <w:r w:rsidRPr="005D77B9">
        <w:rPr>
          <w:rFonts w:ascii="Arial" w:hAnsi="Arial" w:cs="Arial"/>
        </w:rPr>
        <w:t xml:space="preserve">Periodic meetings are held between IRS personnel and representatives of the American Bar Association, the National Society of Public Accountants, the American Institute of Certified Public Accountants, and other professional groups to discuss tax law and tax forms.  During these meetings, there is an opportunity for those attending to make comments regarding Form </w:t>
      </w:r>
      <w:r>
        <w:rPr>
          <w:rFonts w:ascii="Arial" w:hAnsi="Arial" w:cs="Arial"/>
        </w:rPr>
        <w:t>1099-NEC</w:t>
      </w:r>
      <w:r w:rsidRPr="005D77B9">
        <w:rPr>
          <w:rFonts w:ascii="Arial" w:hAnsi="Arial" w:cs="Arial"/>
        </w:rPr>
        <w:t xml:space="preserve">.  </w:t>
      </w:r>
    </w:p>
    <w:p w:rsidR="005D77B9" w:rsidRPr="005D77B9" w:rsidP="005D77B9" w14:paraId="36581AE3" w14:textId="77777777">
      <w:pPr>
        <w:ind w:left="450"/>
        <w:rPr>
          <w:rFonts w:ascii="Arial" w:hAnsi="Arial" w:cs="Arial"/>
        </w:rPr>
      </w:pPr>
    </w:p>
    <w:p w:rsidR="005D77B9" w:rsidRPr="001A7206" w:rsidP="005D77B9" w14:paraId="6D0C3434" w14:textId="5C63D715">
      <w:pPr>
        <w:ind w:left="450"/>
        <w:rPr>
          <w:rFonts w:ascii="Arial" w:hAnsi="Arial" w:cs="Arial"/>
        </w:rPr>
      </w:pPr>
      <w:r w:rsidRPr="005D77B9">
        <w:rPr>
          <w:rFonts w:ascii="Arial" w:hAnsi="Arial" w:cs="Arial"/>
        </w:rPr>
        <w:t xml:space="preserve">In response to the Federal Register notice dated September </w:t>
      </w:r>
      <w:r w:rsidR="00936FD4">
        <w:rPr>
          <w:rFonts w:ascii="Arial" w:hAnsi="Arial" w:cs="Arial"/>
        </w:rPr>
        <w:t>25</w:t>
      </w:r>
      <w:r w:rsidRPr="005D77B9">
        <w:rPr>
          <w:rFonts w:ascii="Arial" w:hAnsi="Arial" w:cs="Arial"/>
        </w:rPr>
        <w:t xml:space="preserve">, 2023, (88 FR </w:t>
      </w:r>
      <w:r w:rsidR="00936FD4">
        <w:rPr>
          <w:rFonts w:ascii="Arial" w:hAnsi="Arial" w:cs="Arial"/>
        </w:rPr>
        <w:t>65773</w:t>
      </w:r>
      <w:r w:rsidRPr="005D77B9">
        <w:rPr>
          <w:rFonts w:ascii="Arial" w:hAnsi="Arial" w:cs="Arial"/>
        </w:rPr>
        <w:t xml:space="preserve">). We received </w:t>
      </w:r>
      <w:r w:rsidR="00936FD4">
        <w:rPr>
          <w:rFonts w:ascii="Arial" w:hAnsi="Arial" w:cs="Arial"/>
        </w:rPr>
        <w:t xml:space="preserve">one </w:t>
      </w:r>
      <w:r w:rsidRPr="005D77B9">
        <w:rPr>
          <w:rFonts w:ascii="Arial" w:hAnsi="Arial" w:cs="Arial"/>
        </w:rPr>
        <w:t>comment</w:t>
      </w:r>
      <w:r w:rsidR="00936FD4">
        <w:rPr>
          <w:rFonts w:ascii="Arial" w:hAnsi="Arial" w:cs="Arial"/>
        </w:rPr>
        <w:t xml:space="preserve"> letter, requesting a copy of the Form 1099-NEC,</w:t>
      </w:r>
      <w:r w:rsidRPr="005D77B9">
        <w:rPr>
          <w:rFonts w:ascii="Arial" w:hAnsi="Arial" w:cs="Arial"/>
        </w:rPr>
        <w:t xml:space="preserve"> during the comment period.</w:t>
      </w:r>
      <w:r w:rsidR="00936FD4">
        <w:rPr>
          <w:rFonts w:ascii="Arial" w:hAnsi="Arial" w:cs="Arial"/>
        </w:rPr>
        <w:t xml:space="preserve">  A prompt response was provided with a link to view the most updated draft available for this form.  </w:t>
      </w:r>
    </w:p>
    <w:p w:rsidR="00F33D92" w:rsidRPr="001A7206" w:rsidP="000E3333" w14:paraId="083BA282" w14:textId="77777777">
      <w:pPr>
        <w:tabs>
          <w:tab w:val="left" w:pos="2690"/>
        </w:tabs>
        <w:rPr>
          <w:rFonts w:ascii="Arial" w:hAnsi="Arial" w:cs="Arial"/>
        </w:rPr>
      </w:pPr>
    </w:p>
    <w:p w:rsidR="002A20C7" w:rsidRPr="001A7206" w:rsidP="000E3333" w14:paraId="72D61331" w14:textId="77777777">
      <w:pPr>
        <w:tabs>
          <w:tab w:val="left" w:pos="2690"/>
        </w:tabs>
        <w:rPr>
          <w:rFonts w:ascii="Arial" w:hAnsi="Arial" w:cs="Arial"/>
        </w:rPr>
        <w:sectPr w:rsidSect="00CB5A89">
          <w:pgSz w:w="12240" w:h="15840"/>
          <w:pgMar w:top="720" w:right="720" w:bottom="1620" w:left="720" w:header="1368" w:footer="1368" w:gutter="0"/>
          <w:cols w:space="720"/>
          <w:noEndnote/>
          <w:docGrid w:linePitch="326"/>
        </w:sectPr>
      </w:pPr>
    </w:p>
    <w:p w:rsidR="002E0A26" w:rsidRPr="001A7206" w:rsidP="00D71D03" w14:paraId="19AB20F6" w14:textId="77777777">
      <w:pPr>
        <w:rPr>
          <w:rFonts w:ascii="Arial" w:hAnsi="Arial" w:cs="Arial"/>
          <w:b/>
          <w:u w:val="single"/>
        </w:rPr>
      </w:pPr>
      <w:r w:rsidRPr="001A7206">
        <w:rPr>
          <w:rFonts w:ascii="Arial" w:hAnsi="Arial" w:cs="Arial"/>
          <w:b/>
        </w:rPr>
        <w:t xml:space="preserve">9.   </w:t>
      </w:r>
      <w:r w:rsidRPr="001A7206">
        <w:rPr>
          <w:rFonts w:ascii="Arial" w:hAnsi="Arial" w:cs="Arial"/>
          <w:b/>
          <w:u w:val="single"/>
        </w:rPr>
        <w:t>EXPLANATION OF DECISION TO PROVIDE ANY PAYMENT OR GIFT T</w:t>
      </w:r>
      <w:r w:rsidRPr="001A7206" w:rsidR="00A44DD5">
        <w:rPr>
          <w:rFonts w:ascii="Arial" w:hAnsi="Arial" w:cs="Arial"/>
          <w:b/>
          <w:u w:val="single"/>
        </w:rPr>
        <w:t>O</w:t>
      </w:r>
      <w:r w:rsidRPr="001A7206">
        <w:rPr>
          <w:rFonts w:ascii="Arial" w:hAnsi="Arial" w:cs="Arial"/>
          <w:b/>
        </w:rPr>
        <w:t xml:space="preserve"> </w:t>
      </w:r>
      <w:r w:rsidRPr="001A7206">
        <w:rPr>
          <w:rFonts w:ascii="Arial" w:hAnsi="Arial" w:cs="Arial"/>
          <w:b/>
          <w:u w:val="single"/>
        </w:rPr>
        <w:t>RESPONDENTS</w:t>
      </w:r>
    </w:p>
    <w:p w:rsidR="002E0A26" w:rsidRPr="001A7206" w:rsidP="00D71D03" w14:paraId="551C2F0B" w14:textId="77777777">
      <w:pPr>
        <w:rPr>
          <w:rFonts w:ascii="Arial" w:hAnsi="Arial" w:cs="Arial"/>
        </w:rPr>
      </w:pPr>
    </w:p>
    <w:p w:rsidR="004B3FFA" w:rsidRPr="001A7206" w:rsidP="00D71D03" w14:paraId="3545A33F" w14:textId="77777777">
      <w:pPr>
        <w:tabs>
          <w:tab w:val="left" w:pos="540"/>
        </w:tabs>
        <w:rPr>
          <w:rFonts w:ascii="Arial" w:hAnsi="Arial" w:cs="Arial"/>
        </w:rPr>
      </w:pPr>
      <w:r w:rsidRPr="001A7206">
        <w:rPr>
          <w:rFonts w:ascii="Arial" w:hAnsi="Arial" w:cs="Arial"/>
        </w:rPr>
        <w:t xml:space="preserve">     </w:t>
      </w:r>
      <w:r w:rsidRPr="001A7206" w:rsidR="002E0A26">
        <w:rPr>
          <w:rFonts w:ascii="Arial" w:hAnsi="Arial" w:cs="Arial"/>
        </w:rPr>
        <w:t xml:space="preserve"> </w:t>
      </w:r>
      <w:r w:rsidRPr="001A7206">
        <w:rPr>
          <w:rFonts w:ascii="Arial" w:hAnsi="Arial" w:cs="Arial"/>
        </w:rPr>
        <w:t>No payments or gift</w:t>
      </w:r>
      <w:r w:rsidRPr="001A7206" w:rsidR="004009A6">
        <w:rPr>
          <w:rFonts w:ascii="Arial" w:hAnsi="Arial" w:cs="Arial"/>
        </w:rPr>
        <w:t xml:space="preserve"> </w:t>
      </w:r>
      <w:r w:rsidRPr="001A7206" w:rsidR="003A6755">
        <w:rPr>
          <w:rFonts w:ascii="Arial" w:hAnsi="Arial" w:cs="Arial"/>
        </w:rPr>
        <w:t>will be</w:t>
      </w:r>
      <w:r w:rsidRPr="001A7206" w:rsidR="004009A6">
        <w:rPr>
          <w:rFonts w:ascii="Arial" w:hAnsi="Arial" w:cs="Arial"/>
        </w:rPr>
        <w:t xml:space="preserve"> </w:t>
      </w:r>
      <w:r w:rsidRPr="001A7206">
        <w:rPr>
          <w:rFonts w:ascii="Arial" w:hAnsi="Arial" w:cs="Arial"/>
        </w:rPr>
        <w:t>provided</w:t>
      </w:r>
      <w:r w:rsidRPr="001A7206" w:rsidR="004009A6">
        <w:rPr>
          <w:rFonts w:ascii="Arial" w:hAnsi="Arial" w:cs="Arial"/>
        </w:rPr>
        <w:t xml:space="preserve"> to any respondents</w:t>
      </w:r>
      <w:r w:rsidRPr="001A7206">
        <w:rPr>
          <w:rFonts w:ascii="Arial" w:hAnsi="Arial" w:cs="Arial"/>
        </w:rPr>
        <w:t>.</w:t>
      </w:r>
    </w:p>
    <w:p w:rsidR="002E0A26" w:rsidRPr="001A7206" w:rsidP="00D71D03" w14:paraId="4B947117" w14:textId="77777777">
      <w:pPr>
        <w:rPr>
          <w:rFonts w:ascii="Arial" w:hAnsi="Arial" w:cs="Arial"/>
        </w:rPr>
      </w:pPr>
      <w:r w:rsidRPr="001A7206">
        <w:rPr>
          <w:rFonts w:ascii="Arial" w:hAnsi="Arial" w:cs="Arial"/>
        </w:rPr>
        <w:t xml:space="preserve"> </w:t>
      </w:r>
    </w:p>
    <w:p w:rsidR="002E0A26" w:rsidRPr="001A7206" w:rsidP="00D71D03" w14:paraId="18C36AF5" w14:textId="77777777">
      <w:pPr>
        <w:rPr>
          <w:rFonts w:ascii="Arial" w:hAnsi="Arial" w:cs="Arial"/>
          <w:b/>
        </w:rPr>
      </w:pPr>
      <w:r w:rsidRPr="001A7206">
        <w:rPr>
          <w:rFonts w:ascii="Arial" w:hAnsi="Arial" w:cs="Arial"/>
          <w:b/>
        </w:rPr>
        <w:t xml:space="preserve">10.  </w:t>
      </w:r>
      <w:r w:rsidRPr="001A7206">
        <w:rPr>
          <w:rFonts w:ascii="Arial" w:hAnsi="Arial" w:cs="Arial"/>
          <w:b/>
          <w:u w:val="single"/>
        </w:rPr>
        <w:t>ASSURANCE OF CONFIDENTIALITY OF RESPONSES</w:t>
      </w:r>
    </w:p>
    <w:p w:rsidR="002E0A26" w:rsidRPr="001A7206" w:rsidP="00D71D03" w14:paraId="1BEAE630" w14:textId="77777777">
      <w:pPr>
        <w:rPr>
          <w:rFonts w:ascii="Arial" w:hAnsi="Arial" w:cs="Arial"/>
        </w:rPr>
      </w:pPr>
    </w:p>
    <w:p w:rsidR="002E0A26" w:rsidRPr="001A7206" w:rsidP="005D77B9" w14:paraId="1D8D8739" w14:textId="77777777">
      <w:pPr>
        <w:ind w:left="450"/>
        <w:rPr>
          <w:rFonts w:ascii="Arial" w:hAnsi="Arial" w:cs="Arial"/>
        </w:rPr>
      </w:pPr>
      <w:r w:rsidRPr="001A7206">
        <w:rPr>
          <w:rFonts w:ascii="Arial" w:hAnsi="Arial" w:cs="Arial"/>
        </w:rPr>
        <w:t>Generally, tax returns and tax return information are confidential as required by 26 USC 6103.</w:t>
      </w:r>
    </w:p>
    <w:p w:rsidR="002E0A26" w:rsidRPr="001A7206" w:rsidP="00D71D03" w14:paraId="598949A2" w14:textId="77777777">
      <w:pPr>
        <w:rPr>
          <w:rFonts w:ascii="Arial" w:hAnsi="Arial" w:cs="Arial"/>
        </w:rPr>
      </w:pPr>
      <w:r w:rsidRPr="001A7206">
        <w:rPr>
          <w:rFonts w:ascii="Arial" w:hAnsi="Arial" w:cs="Arial"/>
        </w:rPr>
        <w:t xml:space="preserve">     </w:t>
      </w:r>
    </w:p>
    <w:p w:rsidR="002E0A26" w:rsidRPr="001A7206" w:rsidP="00D71D03" w14:paraId="02DAA0F9" w14:textId="77777777">
      <w:pPr>
        <w:rPr>
          <w:rFonts w:ascii="Arial" w:hAnsi="Arial" w:cs="Arial"/>
          <w:b/>
          <w:u w:val="single"/>
        </w:rPr>
      </w:pPr>
      <w:r w:rsidRPr="001A7206">
        <w:rPr>
          <w:rFonts w:ascii="Arial" w:hAnsi="Arial" w:cs="Arial"/>
          <w:b/>
        </w:rPr>
        <w:t xml:space="preserve">11.  </w:t>
      </w:r>
      <w:r w:rsidRPr="001A7206">
        <w:rPr>
          <w:rFonts w:ascii="Arial" w:hAnsi="Arial" w:cs="Arial"/>
          <w:b/>
          <w:u w:val="single"/>
        </w:rPr>
        <w:t>JUSTIFICATION OF SENSITIVE QUESTIONS</w:t>
      </w:r>
      <w:r w:rsidRPr="001A7206" w:rsidR="000106C1">
        <w:rPr>
          <w:rFonts w:ascii="Arial" w:hAnsi="Arial" w:cs="Arial"/>
          <w:b/>
          <w:u w:val="single"/>
        </w:rPr>
        <w:t xml:space="preserve">   </w:t>
      </w:r>
    </w:p>
    <w:p w:rsidR="002E0A26" w:rsidRPr="001A7206" w:rsidP="00D71D03" w14:paraId="185E311F" w14:textId="77777777">
      <w:pPr>
        <w:rPr>
          <w:rFonts w:ascii="Arial" w:hAnsi="Arial" w:cs="Arial"/>
          <w:u w:val="single"/>
        </w:rPr>
      </w:pPr>
    </w:p>
    <w:p w:rsidR="005D77B9" w:rsidP="005D77B9" w14:paraId="75FD4340" w14:textId="0922B626">
      <w:pPr>
        <w:ind w:left="450"/>
        <w:rPr>
          <w:rFonts w:ascii="Arial" w:hAnsi="Arial" w:cs="Arial"/>
        </w:rPr>
      </w:pPr>
      <w:r w:rsidRPr="001A7206">
        <w:rPr>
          <w:rFonts w:ascii="Arial" w:hAnsi="Arial" w:cs="Arial"/>
        </w:rPr>
        <w:t xml:space="preserve"> </w:t>
      </w:r>
      <w:r w:rsidRPr="001A7206" w:rsidR="00A75ED4">
        <w:rPr>
          <w:rFonts w:ascii="Arial" w:hAnsi="Arial" w:cs="Arial"/>
        </w:rPr>
        <w:t>A privacy impact assessme</w:t>
      </w:r>
      <w:r w:rsidRPr="001A7206" w:rsidR="007A6726">
        <w:rPr>
          <w:rFonts w:ascii="Arial" w:hAnsi="Arial" w:cs="Arial"/>
        </w:rPr>
        <w:t xml:space="preserve">nt (PIA) has been conducted for </w:t>
      </w:r>
      <w:r w:rsidRPr="001A7206" w:rsidR="00A75ED4">
        <w:rPr>
          <w:rFonts w:ascii="Arial" w:hAnsi="Arial" w:cs="Arial"/>
        </w:rPr>
        <w:t>information collected under this request as part of the “Filing Information Returns Electronically (Fire)” system and a Privacy Act System of Records notice</w:t>
      </w:r>
      <w:r w:rsidRPr="001A7206" w:rsidR="00076688">
        <w:rPr>
          <w:rFonts w:ascii="Arial" w:hAnsi="Arial" w:cs="Arial"/>
        </w:rPr>
        <w:t>s</w:t>
      </w:r>
      <w:r>
        <w:rPr>
          <w:rFonts w:ascii="Arial" w:hAnsi="Arial" w:cs="Arial"/>
        </w:rPr>
        <w:t xml:space="preserve"> </w:t>
      </w:r>
      <w:r w:rsidRPr="001A7206" w:rsidR="00A75ED4">
        <w:rPr>
          <w:rFonts w:ascii="Arial" w:hAnsi="Arial" w:cs="Arial"/>
        </w:rPr>
        <w:t>(SORN) has been issued for t</w:t>
      </w:r>
      <w:r w:rsidRPr="001A7206" w:rsidR="00AB5E5A">
        <w:rPr>
          <w:rFonts w:ascii="Arial" w:hAnsi="Arial" w:cs="Arial"/>
        </w:rPr>
        <w:t>hese</w:t>
      </w:r>
      <w:r w:rsidRPr="001A7206" w:rsidR="00A75ED4">
        <w:rPr>
          <w:rFonts w:ascii="Arial" w:hAnsi="Arial" w:cs="Arial"/>
        </w:rPr>
        <w:t xml:space="preserve"> system</w:t>
      </w:r>
      <w:r w:rsidRPr="001A7206" w:rsidR="00AB5E5A">
        <w:rPr>
          <w:rFonts w:ascii="Arial" w:hAnsi="Arial" w:cs="Arial"/>
        </w:rPr>
        <w:t>s</w:t>
      </w:r>
      <w:r w:rsidRPr="001A7206" w:rsidR="004009A6">
        <w:rPr>
          <w:rFonts w:ascii="Arial" w:hAnsi="Arial" w:cs="Arial"/>
        </w:rPr>
        <w:t xml:space="preserve"> under Treas./IRS 24.030-</w:t>
      </w:r>
      <w:r w:rsidRPr="001A7206" w:rsidR="004009A6">
        <w:rPr>
          <w:rFonts w:ascii="Arial" w:hAnsi="Arial" w:cs="Arial"/>
        </w:rPr>
        <w:t>Customer</w:t>
      </w:r>
      <w:r w:rsidRPr="001A7206" w:rsidR="00AB5E5A">
        <w:rPr>
          <w:rFonts w:ascii="Arial" w:hAnsi="Arial" w:cs="Arial"/>
        </w:rPr>
        <w:t xml:space="preserve"> </w:t>
      </w:r>
      <w:r w:rsidRPr="001A7206" w:rsidR="00AB5E5A">
        <w:rPr>
          <w:rFonts w:ascii="Arial" w:eastAsia="Calibri" w:hAnsi="Arial" w:cs="Arial"/>
        </w:rPr>
        <w:t>Account Data Engine</w:t>
      </w:r>
      <w:r>
        <w:rPr>
          <w:rFonts w:ascii="Arial" w:eastAsia="Calibri" w:hAnsi="Arial" w:cs="Arial"/>
        </w:rPr>
        <w:t xml:space="preserve"> </w:t>
      </w:r>
      <w:r w:rsidRPr="001A7206" w:rsidR="00AB5E5A">
        <w:rPr>
          <w:rFonts w:ascii="Arial" w:eastAsia="Calibri" w:hAnsi="Arial" w:cs="Arial"/>
        </w:rPr>
        <w:t xml:space="preserve">Individual Master File; and Treas./IRS 34.037–IRS Audit Trail and Security Records System. The Internal Revenue Service PIAs can be found at: </w:t>
      </w:r>
      <w:hyperlink r:id="rId5" w:history="1">
        <w:r w:rsidRPr="001A7206" w:rsidR="00AB5E5A">
          <w:rPr>
            <w:rFonts w:ascii="Arial" w:eastAsia="Calibri" w:hAnsi="Arial" w:cs="Arial"/>
            <w:color w:val="0000FF"/>
            <w:u w:val="single"/>
          </w:rPr>
          <w:t>https://www.irs.gov/uac/Privacy-Impact-Assessments-PIA</w:t>
        </w:r>
      </w:hyperlink>
      <w:r w:rsidRPr="001A7206" w:rsidR="009B5243">
        <w:rPr>
          <w:rFonts w:ascii="Arial" w:hAnsi="Arial" w:cs="Arial"/>
        </w:rPr>
        <w:t>.</w:t>
      </w:r>
      <w:r w:rsidRPr="001A7206" w:rsidR="00A75ED4">
        <w:rPr>
          <w:rFonts w:ascii="Arial" w:hAnsi="Arial" w:cs="Arial"/>
          <w:i/>
          <w:iCs/>
        </w:rPr>
        <w:t xml:space="preserve"> </w:t>
      </w:r>
      <w:r w:rsidRPr="001A7206" w:rsidR="00AB5E5A">
        <w:rPr>
          <w:rFonts w:ascii="Arial" w:hAnsi="Arial" w:cs="Arial"/>
          <w:i/>
          <w:iCs/>
        </w:rPr>
        <w:t>or at</w:t>
      </w:r>
      <w:r w:rsidRPr="001A7206" w:rsidR="00AF43E6">
        <w:rPr>
          <w:rFonts w:ascii="Arial" w:hAnsi="Arial" w:cs="Arial"/>
        </w:rPr>
        <w:t>:</w:t>
      </w:r>
      <w:r w:rsidRPr="001A7206" w:rsidR="005608FF">
        <w:rPr>
          <w:rFonts w:ascii="Arial" w:hAnsi="Arial" w:cs="Arial"/>
        </w:rPr>
        <w:t xml:space="preserve"> </w:t>
      </w:r>
      <w:hyperlink r:id="rId6" w:history="1">
        <w:r w:rsidRPr="001A7206" w:rsidR="00AB5E5A">
          <w:rPr>
            <w:rStyle w:val="Hyperlink"/>
            <w:rFonts w:ascii="Arial" w:hAnsi="Arial" w:cs="Arial"/>
          </w:rPr>
          <w:t>https://www.irs.gov/pub/irs-pia/fire-pia.pdf</w:t>
        </w:r>
      </w:hyperlink>
      <w:r w:rsidRPr="001A7206" w:rsidR="00AB5E5A">
        <w:rPr>
          <w:rFonts w:ascii="Arial" w:hAnsi="Arial" w:cs="Arial"/>
        </w:rPr>
        <w:t>.</w:t>
      </w:r>
    </w:p>
    <w:p w:rsidR="0014155F" w:rsidRPr="001A7206" w:rsidP="005D77B9" w14:paraId="55403F40" w14:textId="77777777">
      <w:pPr>
        <w:ind w:left="450"/>
        <w:rPr>
          <w:rFonts w:ascii="Arial" w:hAnsi="Arial" w:cs="Arial"/>
        </w:rPr>
      </w:pPr>
    </w:p>
    <w:p w:rsidR="006039BB" w:rsidRPr="001A7206" w:rsidP="0014155F" w14:paraId="652AEB32" w14:textId="497A220C">
      <w:pPr>
        <w:ind w:left="450"/>
        <w:rPr>
          <w:rFonts w:ascii="Arial" w:hAnsi="Arial" w:cs="Arial"/>
          <w:b/>
        </w:rPr>
      </w:pPr>
      <w:r w:rsidRPr="001A7206">
        <w:rPr>
          <w:rFonts w:ascii="Arial" w:hAnsi="Arial" w:cs="Arial"/>
        </w:rPr>
        <w:t>Title 26 USC 6109 requires inclusion of identifying numbers in returns, statements, or other documents for</w:t>
      </w:r>
      <w:r w:rsidR="005D77B9">
        <w:rPr>
          <w:rFonts w:ascii="Arial" w:hAnsi="Arial" w:cs="Arial"/>
        </w:rPr>
        <w:t xml:space="preserve"> </w:t>
      </w:r>
      <w:r w:rsidRPr="001A7206">
        <w:rPr>
          <w:rFonts w:ascii="Arial" w:hAnsi="Arial" w:cs="Arial"/>
        </w:rPr>
        <w:t>securing proper identification of persons required to make such returns, statements, or documents and is</w:t>
      </w:r>
      <w:r w:rsidR="005D77B9">
        <w:rPr>
          <w:rFonts w:ascii="Arial" w:hAnsi="Arial" w:cs="Arial"/>
        </w:rPr>
        <w:t xml:space="preserve"> </w:t>
      </w:r>
      <w:r w:rsidRPr="001A7206">
        <w:rPr>
          <w:rFonts w:ascii="Arial" w:hAnsi="Arial" w:cs="Arial"/>
        </w:rPr>
        <w:t>the authority for social security numbers (SSNs) in IRS systems.</w:t>
      </w:r>
      <w:r w:rsidRPr="001A7206" w:rsidR="000106C1">
        <w:rPr>
          <w:rFonts w:ascii="Arial" w:hAnsi="Arial" w:cs="Arial"/>
          <w:b/>
        </w:rPr>
        <w:t xml:space="preserve"> </w:t>
      </w:r>
    </w:p>
    <w:p w:rsidR="006039BB" w:rsidRPr="001A7206" w:rsidP="00D71D03" w14:paraId="3A8DDBCB" w14:textId="77777777">
      <w:pPr>
        <w:ind w:firstLine="720"/>
        <w:rPr>
          <w:rFonts w:ascii="Arial" w:hAnsi="Arial" w:cs="Arial"/>
          <w:b/>
        </w:rPr>
      </w:pPr>
    </w:p>
    <w:p w:rsidR="002E0A26" w:rsidRPr="001A7206" w:rsidP="00D71D03" w14:paraId="6F35D389" w14:textId="77777777">
      <w:pPr>
        <w:rPr>
          <w:rFonts w:ascii="Arial" w:hAnsi="Arial" w:cs="Arial"/>
          <w:b/>
          <w:u w:val="single"/>
        </w:rPr>
      </w:pPr>
      <w:r w:rsidRPr="001A7206">
        <w:rPr>
          <w:rFonts w:ascii="Arial" w:hAnsi="Arial" w:cs="Arial"/>
          <w:b/>
        </w:rPr>
        <w:t xml:space="preserve">12.  </w:t>
      </w:r>
      <w:r w:rsidRPr="001A7206">
        <w:rPr>
          <w:rFonts w:ascii="Arial" w:hAnsi="Arial" w:cs="Arial"/>
          <w:b/>
          <w:u w:val="single"/>
        </w:rPr>
        <w:t>ESTIMATED BURDEN OF INFORMATION COLLECTION</w:t>
      </w:r>
    </w:p>
    <w:p w:rsidR="002E0A26" w:rsidRPr="001A7206" w:rsidP="00D71D03" w14:paraId="7F0111F9" w14:textId="77777777">
      <w:pPr>
        <w:rPr>
          <w:rFonts w:ascii="Arial" w:hAnsi="Arial" w:cs="Arial"/>
          <w:u w:val="single"/>
        </w:rPr>
      </w:pPr>
    </w:p>
    <w:p w:rsidR="0068612F" w:rsidRPr="001A7206" w:rsidP="005D77B9" w14:paraId="671B6A2D" w14:textId="77777777">
      <w:pPr>
        <w:ind w:left="450"/>
        <w:rPr>
          <w:rFonts w:ascii="Arial" w:hAnsi="Arial" w:cs="Arial"/>
        </w:rPr>
      </w:pPr>
      <w:r>
        <w:rPr>
          <w:rFonts w:ascii="Arial" w:hAnsi="Arial" w:cs="Arial"/>
        </w:rPr>
        <w:t>S</w:t>
      </w:r>
      <w:r w:rsidRPr="001A7206">
        <w:rPr>
          <w:rFonts w:ascii="Arial" w:hAnsi="Arial" w:cs="Arial"/>
        </w:rPr>
        <w:t>ection 6041 requires</w:t>
      </w:r>
      <w:r w:rsidRPr="001A7206" w:rsidR="00C16434">
        <w:rPr>
          <w:rFonts w:ascii="Arial" w:hAnsi="Arial" w:cs="Arial"/>
        </w:rPr>
        <w:t xml:space="preserve"> that an</w:t>
      </w:r>
      <w:r w:rsidRPr="001A7206">
        <w:rPr>
          <w:rFonts w:ascii="Arial" w:hAnsi="Arial" w:cs="Arial"/>
        </w:rPr>
        <w:t xml:space="preserve"> information return be filed for payments of </w:t>
      </w:r>
      <w:r w:rsidRPr="001A7206" w:rsidR="00C16434">
        <w:rPr>
          <w:rFonts w:ascii="Arial" w:hAnsi="Arial" w:cs="Arial"/>
        </w:rPr>
        <w:t xml:space="preserve">at least </w:t>
      </w:r>
      <w:r w:rsidRPr="001A7206">
        <w:rPr>
          <w:rFonts w:ascii="Arial" w:hAnsi="Arial" w:cs="Arial"/>
        </w:rPr>
        <w:t>$600</w:t>
      </w:r>
      <w:r w:rsidRPr="001A7206" w:rsidR="00C16434">
        <w:rPr>
          <w:rFonts w:ascii="Arial" w:hAnsi="Arial" w:cs="Arial"/>
        </w:rPr>
        <w:t xml:space="preserve"> made </w:t>
      </w:r>
      <w:r w:rsidRPr="001A7206" w:rsidR="005D77B9">
        <w:rPr>
          <w:rFonts w:ascii="Arial" w:hAnsi="Arial" w:cs="Arial"/>
        </w:rPr>
        <w:t>during</w:t>
      </w:r>
      <w:r w:rsidRPr="001A7206" w:rsidR="00C16434">
        <w:rPr>
          <w:rFonts w:ascii="Arial" w:hAnsi="Arial" w:cs="Arial"/>
        </w:rPr>
        <w:t xml:space="preserve"> a trade or business for services performed by someone who is not an employee, cash payments for fish and withholding of federal income tax under the backup withholding rules. </w:t>
      </w:r>
      <w:r w:rsidRPr="001A7206" w:rsidR="00A43645">
        <w:rPr>
          <w:rFonts w:ascii="Arial" w:hAnsi="Arial" w:cs="Arial"/>
        </w:rPr>
        <w:t xml:space="preserve">  </w:t>
      </w:r>
      <w:r w:rsidRPr="001A7206">
        <w:rPr>
          <w:rFonts w:ascii="Arial" w:hAnsi="Arial" w:cs="Arial"/>
        </w:rPr>
        <w:t xml:space="preserve">  </w:t>
      </w:r>
    </w:p>
    <w:p w:rsidR="0068612F" w:rsidRPr="001A7206" w:rsidP="005D77B9" w14:paraId="21C52FC5" w14:textId="77777777">
      <w:pPr>
        <w:ind w:left="450"/>
        <w:rPr>
          <w:rFonts w:ascii="Arial" w:hAnsi="Arial" w:cs="Arial"/>
        </w:rPr>
      </w:pPr>
    </w:p>
    <w:p w:rsidR="0068612F" w:rsidRPr="001A7206" w:rsidP="005D77B9" w14:paraId="24C64FDE" w14:textId="39D5BC02">
      <w:pPr>
        <w:ind w:left="450"/>
        <w:rPr>
          <w:rFonts w:ascii="Arial" w:hAnsi="Arial" w:cs="Arial"/>
        </w:rPr>
      </w:pPr>
      <w:r w:rsidRPr="001A7206">
        <w:rPr>
          <w:rFonts w:ascii="Arial" w:hAnsi="Arial" w:cs="Arial"/>
        </w:rPr>
        <w:t xml:space="preserve">It is </w:t>
      </w:r>
      <w:r w:rsidR="001E63BA">
        <w:rPr>
          <w:rFonts w:ascii="Arial" w:hAnsi="Arial" w:cs="Arial"/>
        </w:rPr>
        <w:t xml:space="preserve">estimated </w:t>
      </w:r>
      <w:r w:rsidRPr="001A7206">
        <w:rPr>
          <w:rFonts w:ascii="Arial" w:hAnsi="Arial" w:cs="Arial"/>
        </w:rPr>
        <w:t xml:space="preserve">that there will be </w:t>
      </w:r>
      <w:r w:rsidR="000639D7">
        <w:rPr>
          <w:rFonts w:ascii="Arial" w:hAnsi="Arial" w:cs="Arial"/>
        </w:rPr>
        <w:t>88,125,500</w:t>
      </w:r>
      <w:r w:rsidRPr="001A7206">
        <w:rPr>
          <w:rFonts w:ascii="Arial" w:hAnsi="Arial" w:cs="Arial"/>
        </w:rPr>
        <w:t xml:space="preserve"> respondents with a response time of </w:t>
      </w:r>
      <w:r w:rsidR="000639D7">
        <w:rPr>
          <w:rFonts w:ascii="Arial" w:hAnsi="Arial" w:cs="Arial"/>
        </w:rPr>
        <w:t>15</w:t>
      </w:r>
      <w:r w:rsidR="001E63BA">
        <w:rPr>
          <w:rFonts w:ascii="Arial" w:hAnsi="Arial" w:cs="Arial"/>
        </w:rPr>
        <w:t xml:space="preserve"> minutes</w:t>
      </w:r>
      <w:r w:rsidRPr="001A7206" w:rsidR="00AA4617">
        <w:rPr>
          <w:rFonts w:ascii="Arial" w:hAnsi="Arial" w:cs="Arial"/>
        </w:rPr>
        <w:t xml:space="preserve"> totaling </w:t>
      </w:r>
      <w:r w:rsidR="001E63BA">
        <w:rPr>
          <w:rFonts w:ascii="Arial" w:hAnsi="Arial" w:cs="Arial"/>
        </w:rPr>
        <w:t>22,</w:t>
      </w:r>
      <w:r w:rsidR="000639D7">
        <w:rPr>
          <w:rFonts w:ascii="Arial" w:hAnsi="Arial" w:cs="Arial"/>
        </w:rPr>
        <w:t xml:space="preserve">912,630 </w:t>
      </w:r>
      <w:r w:rsidRPr="001A7206" w:rsidR="00AA4617">
        <w:rPr>
          <w:rFonts w:ascii="Arial" w:hAnsi="Arial" w:cs="Arial"/>
        </w:rPr>
        <w:t>burden hours.</w:t>
      </w:r>
      <w:r w:rsidRPr="001A7206">
        <w:rPr>
          <w:rFonts w:ascii="Arial" w:hAnsi="Arial" w:cs="Arial"/>
        </w:rPr>
        <w:t xml:space="preserve">   </w:t>
      </w:r>
    </w:p>
    <w:p w:rsidR="0068612F" w:rsidRPr="001A7206" w:rsidP="005D77B9" w14:paraId="66F2AD12" w14:textId="77777777">
      <w:pPr>
        <w:ind w:left="450"/>
        <w:rPr>
          <w:rFonts w:ascii="Arial" w:hAnsi="Arial" w:cs="Arial"/>
        </w:rPr>
      </w:pPr>
      <w:r w:rsidRPr="001A7206">
        <w:rPr>
          <w:rFonts w:ascii="Arial" w:hAnsi="Arial" w:cs="Arial"/>
        </w:rPr>
        <w:t xml:space="preserve">   </w:t>
      </w:r>
      <w:r w:rsidRPr="001A7206">
        <w:rPr>
          <w:rFonts w:ascii="Arial" w:hAnsi="Arial" w:cs="Arial"/>
        </w:rPr>
        <w:tab/>
      </w:r>
    </w:p>
    <w:p w:rsidR="0068612F" w:rsidRPr="001A7206" w:rsidP="005D77B9" w14:paraId="06E678F0" w14:textId="77777777">
      <w:pPr>
        <w:ind w:left="450"/>
        <w:rPr>
          <w:rFonts w:ascii="Arial" w:hAnsi="Arial" w:cs="Arial"/>
        </w:rPr>
      </w:pPr>
      <w:r w:rsidRPr="001A7206">
        <w:rPr>
          <w:rFonts w:ascii="Arial" w:hAnsi="Arial" w:cs="Arial"/>
        </w:rPr>
        <w:t xml:space="preserve">             The burden estimate is as follows:</w:t>
      </w:r>
    </w:p>
    <w:p w:rsidR="0068612F" w:rsidRPr="001A7206" w:rsidP="0068612F" w14:paraId="52BA4A28" w14:textId="77777777">
      <w:pPr>
        <w:rPr>
          <w:rFonts w:ascii="Arial" w:hAnsi="Arial" w:cs="Arial"/>
        </w:rPr>
      </w:pPr>
      <w:r w:rsidRPr="001A7206">
        <w:rPr>
          <w:rFonts w:ascii="Arial" w:hAnsi="Arial" w:cs="Arial"/>
        </w:rPr>
        <w:t xml:space="preserve">             </w:t>
      </w:r>
    </w:p>
    <w:tbl>
      <w:tblPr>
        <w:tblW w:w="9061" w:type="dxa"/>
        <w:tblInd w:w="1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1"/>
        <w:gridCol w:w="1631"/>
        <w:gridCol w:w="1511"/>
        <w:gridCol w:w="1471"/>
        <w:gridCol w:w="1297"/>
        <w:gridCol w:w="1418"/>
      </w:tblGrid>
      <w:tr w14:paraId="7EE9A7BC" w14:textId="77777777" w:rsidTr="001E63BA">
        <w:tblPrEx>
          <w:tblW w:w="9061" w:type="dxa"/>
          <w:tblInd w:w="1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36"/>
        </w:trPr>
        <w:tc>
          <w:tcPr>
            <w:tcW w:w="2001" w:type="dxa"/>
            <w:shd w:val="clear" w:color="auto" w:fill="auto"/>
            <w:vAlign w:val="bottom"/>
            <w:hideMark/>
          </w:tcPr>
          <w:p w:rsidR="0068612F" w:rsidRPr="001A7206" w:rsidP="00450051" w14:paraId="4FBBB87F" w14:textId="77777777">
            <w:pPr>
              <w:keepNext/>
              <w:keepLines/>
              <w:jc w:val="center"/>
              <w:rPr>
                <w:rFonts w:ascii="Arial" w:hAnsi="Arial" w:cs="Arial"/>
                <w:color w:val="000000"/>
                <w:u w:val="single"/>
              </w:rPr>
            </w:pPr>
            <w:bookmarkStart w:id="1" w:name="RANGE!B4"/>
            <w:bookmarkStart w:id="2" w:name="_Hlk4071609"/>
            <w:r w:rsidRPr="001A7206">
              <w:rPr>
                <w:rFonts w:ascii="Arial" w:hAnsi="Arial" w:cs="Arial"/>
                <w:color w:val="000000"/>
                <w:u w:val="single"/>
              </w:rPr>
              <w:t>Form</w:t>
            </w:r>
            <w:bookmarkEnd w:id="1"/>
          </w:p>
        </w:tc>
        <w:tc>
          <w:tcPr>
            <w:tcW w:w="1547" w:type="dxa"/>
            <w:shd w:val="clear" w:color="auto" w:fill="auto"/>
            <w:vAlign w:val="bottom"/>
            <w:hideMark/>
          </w:tcPr>
          <w:p w:rsidR="0068612F" w:rsidRPr="001A7206" w:rsidP="00450051" w14:paraId="6FA1C36A" w14:textId="77777777">
            <w:pPr>
              <w:keepNext/>
              <w:keepLines/>
              <w:jc w:val="center"/>
              <w:rPr>
                <w:rFonts w:ascii="Arial" w:hAnsi="Arial" w:cs="Arial"/>
                <w:color w:val="000000"/>
                <w:u w:val="single"/>
              </w:rPr>
            </w:pPr>
            <w:r w:rsidRPr="001A7206">
              <w:rPr>
                <w:rFonts w:ascii="Arial" w:hAnsi="Arial" w:cs="Arial"/>
                <w:color w:val="000000"/>
                <w:u w:val="single"/>
              </w:rPr>
              <w:t>Number of Respondents</w:t>
            </w:r>
          </w:p>
        </w:tc>
        <w:tc>
          <w:tcPr>
            <w:tcW w:w="1460" w:type="dxa"/>
            <w:shd w:val="clear" w:color="auto" w:fill="auto"/>
            <w:vAlign w:val="bottom"/>
            <w:hideMark/>
          </w:tcPr>
          <w:p w:rsidR="0068612F" w:rsidRPr="001A7206" w:rsidP="00450051" w14:paraId="2BD2AD33" w14:textId="77777777">
            <w:pPr>
              <w:keepNext/>
              <w:keepLines/>
              <w:jc w:val="center"/>
              <w:rPr>
                <w:rFonts w:ascii="Arial" w:hAnsi="Arial" w:cs="Arial"/>
                <w:color w:val="000000"/>
                <w:u w:val="single"/>
              </w:rPr>
            </w:pPr>
            <w:r w:rsidRPr="001A7206">
              <w:rPr>
                <w:rFonts w:ascii="Arial" w:hAnsi="Arial" w:cs="Arial"/>
                <w:color w:val="000000"/>
                <w:u w:val="single"/>
              </w:rPr>
              <w:t>Responses per Respondent</w:t>
            </w:r>
          </w:p>
        </w:tc>
        <w:tc>
          <w:tcPr>
            <w:tcW w:w="1471" w:type="dxa"/>
            <w:shd w:val="clear" w:color="auto" w:fill="auto"/>
            <w:vAlign w:val="bottom"/>
            <w:hideMark/>
          </w:tcPr>
          <w:p w:rsidR="0068612F" w:rsidRPr="001A7206" w:rsidP="00450051" w14:paraId="4C4B4263" w14:textId="77777777">
            <w:pPr>
              <w:keepNext/>
              <w:keepLines/>
              <w:jc w:val="center"/>
              <w:rPr>
                <w:rFonts w:ascii="Arial" w:hAnsi="Arial" w:cs="Arial"/>
                <w:color w:val="000000"/>
                <w:u w:val="single"/>
              </w:rPr>
            </w:pPr>
            <w:r w:rsidRPr="001A7206">
              <w:rPr>
                <w:rFonts w:ascii="Arial" w:hAnsi="Arial" w:cs="Arial"/>
                <w:color w:val="000000"/>
                <w:u w:val="single"/>
              </w:rPr>
              <w:t>Annual Responses</w:t>
            </w:r>
          </w:p>
        </w:tc>
        <w:tc>
          <w:tcPr>
            <w:tcW w:w="1237" w:type="dxa"/>
            <w:shd w:val="clear" w:color="auto" w:fill="auto"/>
            <w:vAlign w:val="bottom"/>
            <w:hideMark/>
          </w:tcPr>
          <w:p w:rsidR="0068612F" w:rsidRPr="001A7206" w:rsidP="00450051" w14:paraId="7E3EA707" w14:textId="77777777">
            <w:pPr>
              <w:keepNext/>
              <w:keepLines/>
              <w:jc w:val="center"/>
              <w:rPr>
                <w:rFonts w:ascii="Arial" w:hAnsi="Arial" w:cs="Arial"/>
                <w:color w:val="000000"/>
                <w:u w:val="single"/>
              </w:rPr>
            </w:pPr>
            <w:r w:rsidRPr="001A7206">
              <w:rPr>
                <w:rFonts w:ascii="Arial" w:hAnsi="Arial" w:cs="Arial"/>
                <w:color w:val="000000"/>
                <w:u w:val="single"/>
              </w:rPr>
              <w:t>Hours per Response</w:t>
            </w:r>
          </w:p>
        </w:tc>
        <w:tc>
          <w:tcPr>
            <w:tcW w:w="1345" w:type="dxa"/>
            <w:shd w:val="clear" w:color="auto" w:fill="auto"/>
            <w:vAlign w:val="bottom"/>
            <w:hideMark/>
          </w:tcPr>
          <w:p w:rsidR="0068612F" w:rsidRPr="001A7206" w:rsidP="00450051" w14:paraId="449ABA4B" w14:textId="77777777">
            <w:pPr>
              <w:keepNext/>
              <w:keepLines/>
              <w:jc w:val="center"/>
              <w:rPr>
                <w:rFonts w:ascii="Arial" w:hAnsi="Arial" w:cs="Arial"/>
                <w:color w:val="000000"/>
                <w:u w:val="single"/>
              </w:rPr>
            </w:pPr>
            <w:r w:rsidRPr="001A7206">
              <w:rPr>
                <w:rFonts w:ascii="Arial" w:hAnsi="Arial" w:cs="Arial"/>
                <w:color w:val="000000"/>
                <w:u w:val="single"/>
              </w:rPr>
              <w:t>Total Burden</w:t>
            </w:r>
          </w:p>
        </w:tc>
      </w:tr>
      <w:tr w14:paraId="21C682E7" w14:textId="77777777" w:rsidTr="001E63BA">
        <w:tblPrEx>
          <w:tblW w:w="9061" w:type="dxa"/>
          <w:tblInd w:w="1237" w:type="dxa"/>
          <w:tblLook w:val="04A0"/>
        </w:tblPrEx>
        <w:trPr>
          <w:trHeight w:val="277"/>
        </w:trPr>
        <w:tc>
          <w:tcPr>
            <w:tcW w:w="2001" w:type="dxa"/>
            <w:shd w:val="clear" w:color="auto" w:fill="auto"/>
            <w:noWrap/>
            <w:vAlign w:val="center"/>
            <w:hideMark/>
          </w:tcPr>
          <w:p w:rsidR="0068612F" w:rsidRPr="001A7206" w:rsidP="005E7D5B" w14:paraId="64D4C4FD" w14:textId="77777777">
            <w:pPr>
              <w:keepNext/>
              <w:keepLines/>
              <w:jc w:val="center"/>
              <w:rPr>
                <w:rFonts w:ascii="Arial" w:hAnsi="Arial" w:cs="Arial"/>
                <w:color w:val="000000"/>
              </w:rPr>
            </w:pPr>
            <w:r w:rsidRPr="001A7206">
              <w:rPr>
                <w:rFonts w:ascii="Arial" w:hAnsi="Arial" w:cs="Arial"/>
                <w:color w:val="000000"/>
              </w:rPr>
              <w:t xml:space="preserve">Form </w:t>
            </w:r>
            <w:r w:rsidRPr="001A7206" w:rsidR="006039BB">
              <w:rPr>
                <w:rFonts w:ascii="Arial" w:hAnsi="Arial" w:cs="Arial"/>
                <w:color w:val="000000"/>
              </w:rPr>
              <w:t>1099-</w:t>
            </w:r>
            <w:r w:rsidRPr="001A7206" w:rsidR="00F54471">
              <w:rPr>
                <w:rFonts w:ascii="Arial" w:hAnsi="Arial" w:cs="Arial"/>
                <w:color w:val="000000"/>
              </w:rPr>
              <w:t>NEC</w:t>
            </w:r>
          </w:p>
        </w:tc>
        <w:tc>
          <w:tcPr>
            <w:tcW w:w="1547" w:type="dxa"/>
            <w:shd w:val="clear" w:color="auto" w:fill="auto"/>
            <w:noWrap/>
            <w:vAlign w:val="center"/>
            <w:hideMark/>
          </w:tcPr>
          <w:p w:rsidR="0068612F" w:rsidRPr="001A7206" w:rsidP="005E7D5B" w14:paraId="51961B1D" w14:textId="7D02D466">
            <w:pPr>
              <w:keepNext/>
              <w:keepLines/>
              <w:jc w:val="center"/>
              <w:rPr>
                <w:rFonts w:ascii="Arial" w:hAnsi="Arial" w:cs="Arial"/>
                <w:color w:val="000000"/>
              </w:rPr>
            </w:pPr>
            <w:r w:rsidRPr="00647344">
              <w:rPr>
                <w:rFonts w:ascii="Arial" w:hAnsi="Arial" w:cs="Arial"/>
                <w:color w:val="000000"/>
              </w:rPr>
              <w:t>88,125,500</w:t>
            </w:r>
          </w:p>
        </w:tc>
        <w:tc>
          <w:tcPr>
            <w:tcW w:w="1460" w:type="dxa"/>
            <w:shd w:val="clear" w:color="auto" w:fill="auto"/>
            <w:noWrap/>
            <w:vAlign w:val="center"/>
            <w:hideMark/>
          </w:tcPr>
          <w:p w:rsidR="0068612F" w:rsidRPr="001A7206" w:rsidP="005E7D5B" w14:paraId="069B1562" w14:textId="77777777">
            <w:pPr>
              <w:keepNext/>
              <w:keepLines/>
              <w:jc w:val="center"/>
              <w:rPr>
                <w:rFonts w:ascii="Arial" w:hAnsi="Arial" w:cs="Arial"/>
                <w:color w:val="000000"/>
              </w:rPr>
            </w:pPr>
            <w:r w:rsidRPr="001A7206">
              <w:rPr>
                <w:rFonts w:ascii="Arial" w:hAnsi="Arial" w:cs="Arial"/>
                <w:color w:val="000000"/>
              </w:rPr>
              <w:t>1</w:t>
            </w:r>
          </w:p>
        </w:tc>
        <w:tc>
          <w:tcPr>
            <w:tcW w:w="1471" w:type="dxa"/>
            <w:shd w:val="clear" w:color="auto" w:fill="auto"/>
            <w:noWrap/>
            <w:vAlign w:val="center"/>
            <w:hideMark/>
          </w:tcPr>
          <w:p w:rsidR="0068612F" w:rsidRPr="001A7206" w:rsidP="005E7D5B" w14:paraId="06900F05" w14:textId="64CA479B">
            <w:pPr>
              <w:keepNext/>
              <w:keepLines/>
              <w:jc w:val="center"/>
              <w:rPr>
                <w:rFonts w:ascii="Arial" w:hAnsi="Arial" w:cs="Arial"/>
                <w:color w:val="000000"/>
              </w:rPr>
            </w:pPr>
            <w:r w:rsidRPr="00647344">
              <w:rPr>
                <w:rFonts w:ascii="Arial" w:hAnsi="Arial" w:cs="Arial"/>
                <w:color w:val="000000"/>
              </w:rPr>
              <w:t>88,125,500</w:t>
            </w:r>
          </w:p>
        </w:tc>
        <w:tc>
          <w:tcPr>
            <w:tcW w:w="1237" w:type="dxa"/>
            <w:shd w:val="clear" w:color="auto" w:fill="auto"/>
            <w:noWrap/>
            <w:vAlign w:val="center"/>
            <w:hideMark/>
          </w:tcPr>
          <w:p w:rsidR="0068612F" w:rsidRPr="001A7206" w:rsidP="005E7D5B" w14:paraId="22FEE89E" w14:textId="6801DD60">
            <w:pPr>
              <w:keepNext/>
              <w:keepLines/>
              <w:jc w:val="center"/>
              <w:rPr>
                <w:rFonts w:ascii="Arial" w:hAnsi="Arial" w:cs="Arial"/>
                <w:color w:val="000000"/>
              </w:rPr>
            </w:pPr>
            <w:r>
              <w:rPr>
                <w:rFonts w:ascii="Arial" w:hAnsi="Arial" w:cs="Arial"/>
                <w:color w:val="000000"/>
              </w:rPr>
              <w:t>1</w:t>
            </w:r>
            <w:r w:rsidR="000639D7">
              <w:rPr>
                <w:rFonts w:ascii="Arial" w:hAnsi="Arial" w:cs="Arial"/>
                <w:color w:val="000000"/>
              </w:rPr>
              <w:t>5</w:t>
            </w:r>
            <w:r>
              <w:rPr>
                <w:rFonts w:ascii="Arial" w:hAnsi="Arial" w:cs="Arial"/>
                <w:color w:val="000000"/>
              </w:rPr>
              <w:t xml:space="preserve"> </w:t>
            </w:r>
            <w:r w:rsidRPr="001A7206" w:rsidR="005E7D5B">
              <w:rPr>
                <w:rFonts w:ascii="Arial" w:hAnsi="Arial" w:cs="Arial"/>
                <w:color w:val="000000"/>
              </w:rPr>
              <w:t>min</w:t>
            </w:r>
            <w:r>
              <w:rPr>
                <w:rFonts w:ascii="Arial" w:hAnsi="Arial" w:cs="Arial"/>
                <w:color w:val="000000"/>
              </w:rPr>
              <w:t xml:space="preserve">. </w:t>
            </w:r>
          </w:p>
        </w:tc>
        <w:tc>
          <w:tcPr>
            <w:tcW w:w="1345" w:type="dxa"/>
            <w:shd w:val="clear" w:color="auto" w:fill="auto"/>
            <w:noWrap/>
            <w:vAlign w:val="center"/>
            <w:hideMark/>
          </w:tcPr>
          <w:p w:rsidR="0068612F" w:rsidRPr="001A7206" w:rsidP="005E7D5B" w14:paraId="282EAD99" w14:textId="36ECF6F3">
            <w:pPr>
              <w:keepNext/>
              <w:keepLines/>
              <w:jc w:val="center"/>
              <w:rPr>
                <w:rFonts w:ascii="Arial" w:hAnsi="Arial" w:cs="Arial"/>
                <w:color w:val="000000"/>
              </w:rPr>
            </w:pPr>
            <w:r w:rsidRPr="00647344">
              <w:rPr>
                <w:rFonts w:ascii="Arial" w:hAnsi="Arial" w:cs="Arial"/>
                <w:color w:val="000000"/>
              </w:rPr>
              <w:t>22,912,630</w:t>
            </w:r>
          </w:p>
        </w:tc>
      </w:tr>
      <w:tr w14:paraId="1DE31C01" w14:textId="77777777" w:rsidTr="001E63BA">
        <w:tblPrEx>
          <w:tblW w:w="9061" w:type="dxa"/>
          <w:tblInd w:w="1237" w:type="dxa"/>
          <w:tblLook w:val="04A0"/>
        </w:tblPrEx>
        <w:trPr>
          <w:trHeight w:val="277"/>
        </w:trPr>
        <w:tc>
          <w:tcPr>
            <w:tcW w:w="2001" w:type="dxa"/>
            <w:shd w:val="clear" w:color="auto" w:fill="auto"/>
            <w:noWrap/>
            <w:vAlign w:val="center"/>
            <w:hideMark/>
          </w:tcPr>
          <w:p w:rsidR="0068612F" w:rsidRPr="001A7206" w:rsidP="005E7D5B" w14:paraId="579893DC" w14:textId="77777777">
            <w:pPr>
              <w:keepNext/>
              <w:keepLines/>
              <w:jc w:val="center"/>
              <w:rPr>
                <w:rFonts w:ascii="Arial" w:hAnsi="Arial" w:cs="Arial"/>
                <w:color w:val="000000"/>
              </w:rPr>
            </w:pPr>
            <w:r w:rsidRPr="001A7206">
              <w:rPr>
                <w:rFonts w:ascii="Arial" w:hAnsi="Arial" w:cs="Arial"/>
                <w:color w:val="000000"/>
              </w:rPr>
              <w:t>Totals</w:t>
            </w:r>
          </w:p>
        </w:tc>
        <w:tc>
          <w:tcPr>
            <w:tcW w:w="1547" w:type="dxa"/>
            <w:shd w:val="clear" w:color="auto" w:fill="auto"/>
            <w:noWrap/>
            <w:vAlign w:val="center"/>
            <w:hideMark/>
          </w:tcPr>
          <w:p w:rsidR="0068612F" w:rsidRPr="001A7206" w:rsidP="005E7D5B" w14:paraId="136D44C1" w14:textId="54F9D3B2">
            <w:pPr>
              <w:keepNext/>
              <w:keepLines/>
              <w:jc w:val="center"/>
              <w:rPr>
                <w:rFonts w:ascii="Arial" w:hAnsi="Arial" w:cs="Arial"/>
                <w:color w:val="000000"/>
              </w:rPr>
            </w:pPr>
            <w:r w:rsidRPr="00647344">
              <w:rPr>
                <w:rFonts w:ascii="Arial" w:hAnsi="Arial" w:cs="Arial"/>
                <w:color w:val="000000"/>
              </w:rPr>
              <w:t>88,125,500</w:t>
            </w:r>
          </w:p>
        </w:tc>
        <w:tc>
          <w:tcPr>
            <w:tcW w:w="1460" w:type="dxa"/>
            <w:shd w:val="clear" w:color="auto" w:fill="auto"/>
            <w:noWrap/>
            <w:vAlign w:val="center"/>
            <w:hideMark/>
          </w:tcPr>
          <w:p w:rsidR="0068612F" w:rsidRPr="001A7206" w:rsidP="005E7D5B" w14:paraId="61F34DD1" w14:textId="77777777">
            <w:pPr>
              <w:keepNext/>
              <w:keepLines/>
              <w:jc w:val="center"/>
              <w:rPr>
                <w:rFonts w:ascii="Arial" w:hAnsi="Arial" w:cs="Arial"/>
                <w:color w:val="000000"/>
              </w:rPr>
            </w:pPr>
            <w:r w:rsidRPr="001A7206">
              <w:rPr>
                <w:rFonts w:ascii="Arial" w:hAnsi="Arial" w:cs="Arial"/>
                <w:color w:val="000000"/>
              </w:rPr>
              <w:t>1</w:t>
            </w:r>
          </w:p>
        </w:tc>
        <w:tc>
          <w:tcPr>
            <w:tcW w:w="1471" w:type="dxa"/>
            <w:shd w:val="clear" w:color="auto" w:fill="auto"/>
            <w:noWrap/>
            <w:vAlign w:val="center"/>
            <w:hideMark/>
          </w:tcPr>
          <w:p w:rsidR="0068612F" w:rsidRPr="001A7206" w:rsidP="005E7D5B" w14:paraId="4DFD437C" w14:textId="33CEAA65">
            <w:pPr>
              <w:keepNext/>
              <w:keepLines/>
              <w:jc w:val="center"/>
              <w:rPr>
                <w:rFonts w:ascii="Arial" w:hAnsi="Arial" w:cs="Arial"/>
                <w:color w:val="000000"/>
              </w:rPr>
            </w:pPr>
            <w:r w:rsidRPr="00647344">
              <w:rPr>
                <w:rFonts w:ascii="Arial" w:hAnsi="Arial" w:cs="Arial"/>
                <w:color w:val="000000"/>
              </w:rPr>
              <w:t>88,125,500</w:t>
            </w:r>
          </w:p>
        </w:tc>
        <w:tc>
          <w:tcPr>
            <w:tcW w:w="1237" w:type="dxa"/>
            <w:shd w:val="clear" w:color="auto" w:fill="auto"/>
            <w:noWrap/>
            <w:vAlign w:val="center"/>
            <w:hideMark/>
          </w:tcPr>
          <w:p w:rsidR="0068612F" w:rsidRPr="001A7206" w:rsidP="005E7D5B" w14:paraId="54BCB5EF" w14:textId="7048F8F6">
            <w:pPr>
              <w:keepNext/>
              <w:keepLines/>
              <w:jc w:val="center"/>
              <w:rPr>
                <w:rFonts w:ascii="Arial" w:hAnsi="Arial" w:cs="Arial"/>
                <w:color w:val="000000"/>
              </w:rPr>
            </w:pPr>
            <w:r>
              <w:rPr>
                <w:rFonts w:ascii="Arial" w:hAnsi="Arial" w:cs="Arial"/>
                <w:color w:val="000000"/>
              </w:rPr>
              <w:t>1</w:t>
            </w:r>
            <w:r w:rsidR="000639D7">
              <w:rPr>
                <w:rFonts w:ascii="Arial" w:hAnsi="Arial" w:cs="Arial"/>
                <w:color w:val="000000"/>
              </w:rPr>
              <w:t>5</w:t>
            </w:r>
            <w:r w:rsidRPr="001A7206" w:rsidR="005E7D5B">
              <w:rPr>
                <w:rFonts w:ascii="Arial" w:hAnsi="Arial" w:cs="Arial"/>
                <w:color w:val="000000"/>
              </w:rPr>
              <w:t xml:space="preserve"> min</w:t>
            </w:r>
            <w:r>
              <w:rPr>
                <w:rFonts w:ascii="Arial" w:hAnsi="Arial" w:cs="Arial"/>
                <w:color w:val="000000"/>
              </w:rPr>
              <w:t>.</w:t>
            </w:r>
          </w:p>
        </w:tc>
        <w:tc>
          <w:tcPr>
            <w:tcW w:w="1345" w:type="dxa"/>
            <w:shd w:val="clear" w:color="auto" w:fill="auto"/>
            <w:noWrap/>
            <w:vAlign w:val="center"/>
            <w:hideMark/>
          </w:tcPr>
          <w:p w:rsidR="0068612F" w:rsidRPr="001A7206" w:rsidP="005E7D5B" w14:paraId="669C868F" w14:textId="102BF8EC">
            <w:pPr>
              <w:keepNext/>
              <w:keepLines/>
              <w:jc w:val="center"/>
              <w:rPr>
                <w:rFonts w:ascii="Arial" w:hAnsi="Arial" w:cs="Arial"/>
                <w:color w:val="000000"/>
              </w:rPr>
            </w:pPr>
            <w:r w:rsidRPr="00647344">
              <w:rPr>
                <w:rFonts w:ascii="Arial" w:hAnsi="Arial" w:cs="Arial"/>
                <w:color w:val="000000"/>
              </w:rPr>
              <w:t>22,912,630</w:t>
            </w:r>
          </w:p>
        </w:tc>
      </w:tr>
    </w:tbl>
    <w:bookmarkEnd w:id="2"/>
    <w:p w:rsidR="00AB5E5A" w:rsidRPr="001A7206" w:rsidP="00EA01C1" w14:paraId="607A9EB6" w14:textId="77777777">
      <w:pPr>
        <w:tabs>
          <w:tab w:val="left" w:pos="-1440"/>
        </w:tabs>
        <w:ind w:hanging="2160"/>
        <w:rPr>
          <w:rFonts w:ascii="Arial" w:hAnsi="Arial" w:cs="Arial"/>
        </w:rPr>
      </w:pPr>
      <w:r w:rsidRPr="001A7206">
        <w:rPr>
          <w:rFonts w:ascii="Arial" w:hAnsi="Arial" w:cs="Arial"/>
        </w:rPr>
        <w:t xml:space="preserve">   </w:t>
      </w:r>
      <w:r w:rsidRPr="001A7206">
        <w:rPr>
          <w:rFonts w:ascii="Arial" w:hAnsi="Arial" w:cs="Arial"/>
          <w:bCs/>
        </w:rPr>
        <w:tab/>
      </w:r>
      <w:r w:rsidRPr="001A7206">
        <w:rPr>
          <w:rFonts w:ascii="Arial" w:hAnsi="Arial" w:cs="Arial"/>
        </w:rPr>
        <w:t xml:space="preserve"> </w:t>
      </w:r>
      <w:r w:rsidRPr="001A7206">
        <w:rPr>
          <w:rFonts w:ascii="Arial" w:hAnsi="Arial" w:cs="Arial"/>
        </w:rPr>
        <w:tab/>
      </w:r>
      <w:r w:rsidRPr="001A7206">
        <w:rPr>
          <w:rFonts w:ascii="Arial" w:hAnsi="Arial" w:cs="Arial"/>
          <w:bCs/>
        </w:rPr>
        <w:tab/>
      </w:r>
    </w:p>
    <w:p w:rsidR="002E0A26" w:rsidRPr="001A7206" w:rsidP="00D71D03" w14:paraId="5B279FF4" w14:textId="77777777">
      <w:pPr>
        <w:rPr>
          <w:rFonts w:ascii="Arial" w:hAnsi="Arial" w:cs="Arial"/>
          <w:b/>
        </w:rPr>
      </w:pPr>
      <w:r w:rsidRPr="001A7206">
        <w:rPr>
          <w:rFonts w:ascii="Arial" w:hAnsi="Arial" w:cs="Arial"/>
          <w:b/>
        </w:rPr>
        <w:t xml:space="preserve">13.  </w:t>
      </w:r>
      <w:r w:rsidRPr="001A7206">
        <w:rPr>
          <w:rFonts w:ascii="Arial" w:hAnsi="Arial" w:cs="Arial"/>
          <w:b/>
          <w:u w:val="single"/>
        </w:rPr>
        <w:t>ESTIMATED TOTAL ANNUAL COST BURDEN TO RESPONDENTS</w:t>
      </w:r>
    </w:p>
    <w:p w:rsidR="002E0A26" w:rsidRPr="001A7206" w:rsidP="00D71D03" w14:paraId="1A304CCD" w14:textId="77777777">
      <w:pPr>
        <w:rPr>
          <w:rFonts w:ascii="Arial" w:hAnsi="Arial" w:cs="Arial"/>
        </w:rPr>
      </w:pPr>
    </w:p>
    <w:p w:rsidR="002E0A26" w:rsidRPr="001A7206" w:rsidP="007F60CB" w14:paraId="49FF234C" w14:textId="77777777">
      <w:pPr>
        <w:ind w:left="432"/>
        <w:rPr>
          <w:rFonts w:ascii="Arial" w:hAnsi="Arial" w:cs="Arial"/>
        </w:rPr>
        <w:sectPr w:rsidSect="00D71D03">
          <w:type w:val="continuous"/>
          <w:pgSz w:w="12240" w:h="15840"/>
          <w:pgMar w:top="720" w:right="720" w:bottom="720" w:left="720" w:header="1368" w:footer="1368" w:gutter="0"/>
          <w:cols w:space="720"/>
          <w:noEndnote/>
        </w:sectPr>
      </w:pPr>
    </w:p>
    <w:p w:rsidR="008C2349" w:rsidP="00E651DF" w14:paraId="29C13F6F" w14:textId="77777777">
      <w:pPr>
        <w:ind w:left="450"/>
        <w:rPr>
          <w:rFonts w:ascii="Arial" w:hAnsi="Arial"/>
        </w:rPr>
      </w:pPr>
      <w:r w:rsidRPr="00E651DF">
        <w:rPr>
          <w:rFonts w:ascii="Arial" w:hAnsi="Arial"/>
        </w:rPr>
        <w:t xml:space="preserve">From our Federal Register notice dated September </w:t>
      </w:r>
      <w:r w:rsidR="00936FD4">
        <w:rPr>
          <w:rFonts w:ascii="Arial" w:hAnsi="Arial"/>
        </w:rPr>
        <w:t>25</w:t>
      </w:r>
      <w:r w:rsidRPr="00E651DF">
        <w:rPr>
          <w:rFonts w:ascii="Arial" w:hAnsi="Arial"/>
        </w:rPr>
        <w:t>, 2023, no public comments were received on the estimates of cost burden that are not captured in the estimates of burden hours, i.e., estimates of capital or start-up costs and costs of operation, maintenance, and purchase of services to provide information.</w:t>
      </w:r>
      <w:r w:rsidR="00EC6B13">
        <w:rPr>
          <w:rFonts w:ascii="Arial" w:hAnsi="Arial"/>
        </w:rPr>
        <w:t xml:space="preserve"> </w:t>
      </w:r>
      <w:r w:rsidR="0083366D">
        <w:rPr>
          <w:rFonts w:ascii="Arial" w:hAnsi="Arial"/>
        </w:rPr>
        <w:t xml:space="preserve"> </w:t>
      </w:r>
    </w:p>
    <w:p w:rsidR="008C2349" w:rsidP="00E651DF" w14:paraId="4EDD1C32" w14:textId="77777777">
      <w:pPr>
        <w:ind w:left="450"/>
        <w:rPr>
          <w:rFonts w:ascii="Arial" w:hAnsi="Arial"/>
        </w:rPr>
      </w:pPr>
    </w:p>
    <w:p w:rsidR="00E651DF" w:rsidRPr="00E651DF" w:rsidP="00561BD7" w14:paraId="316E449F" w14:textId="13B28BD3">
      <w:pPr>
        <w:ind w:left="450"/>
        <w:rPr>
          <w:rFonts w:ascii="Arial" w:hAnsi="Arial"/>
        </w:rPr>
      </w:pPr>
      <w:r>
        <w:rPr>
          <w:rFonts w:ascii="Arial" w:hAnsi="Arial"/>
        </w:rPr>
        <w:t>Th</w:t>
      </w:r>
      <w:r w:rsidR="0083366D">
        <w:rPr>
          <w:rFonts w:ascii="Arial" w:hAnsi="Arial"/>
        </w:rPr>
        <w:t xml:space="preserve">is information collection </w:t>
      </w:r>
      <w:r>
        <w:rPr>
          <w:rFonts w:ascii="Arial" w:hAnsi="Arial"/>
        </w:rPr>
        <w:t xml:space="preserve">will be included in the </w:t>
      </w:r>
      <w:r w:rsidR="00FD64DB">
        <w:rPr>
          <w:rFonts w:ascii="Arial" w:hAnsi="Arial"/>
        </w:rPr>
        <w:t>consolidated OMB submission</w:t>
      </w:r>
      <w:r>
        <w:rPr>
          <w:rFonts w:ascii="Arial" w:hAnsi="Arial"/>
        </w:rPr>
        <w:t xml:space="preserve"> for information returns currently being developed</w:t>
      </w:r>
      <w:r w:rsidR="00D61969">
        <w:rPr>
          <w:rFonts w:ascii="Arial" w:hAnsi="Arial"/>
        </w:rPr>
        <w:t>.</w:t>
      </w:r>
      <w:r w:rsidR="0083366D">
        <w:rPr>
          <w:rFonts w:ascii="Arial" w:hAnsi="Arial"/>
        </w:rPr>
        <w:t xml:space="preserve">  IRS is working on the methodology for evaluating information return burden and cost; and will update the cost and burden estimates as part of the consolidation.  </w:t>
      </w:r>
    </w:p>
    <w:p w:rsidR="002E0A26" w:rsidRPr="001A7206" w:rsidP="00D71D03" w14:paraId="1FA22BC3" w14:textId="77777777">
      <w:pPr>
        <w:rPr>
          <w:rFonts w:ascii="Arial" w:hAnsi="Arial" w:cs="Arial"/>
        </w:rPr>
      </w:pPr>
    </w:p>
    <w:p w:rsidR="002E0A26" w:rsidRPr="001A7206" w:rsidP="00D71D03" w14:paraId="58EFA2C4" w14:textId="43AAE416">
      <w:pPr>
        <w:rPr>
          <w:rFonts w:ascii="Arial" w:hAnsi="Arial" w:cs="Arial"/>
        </w:rPr>
      </w:pPr>
      <w:r w:rsidRPr="001A7206">
        <w:rPr>
          <w:rFonts w:ascii="Arial" w:hAnsi="Arial" w:cs="Arial"/>
          <w:b/>
        </w:rPr>
        <w:t xml:space="preserve">14.  </w:t>
      </w:r>
      <w:r w:rsidRPr="001A7206">
        <w:rPr>
          <w:rFonts w:ascii="Arial" w:hAnsi="Arial" w:cs="Arial"/>
          <w:b/>
          <w:u w:val="single"/>
        </w:rPr>
        <w:t>ESTIMATED ANNUALIZED COST TO THE FEDERAL GOVERNMENT</w:t>
      </w:r>
    </w:p>
    <w:p w:rsidR="00E432D7" w:rsidRPr="001A7206" w:rsidP="001F1DC1" w14:paraId="5E05375A" w14:textId="77777777">
      <w:pPr>
        <w:rPr>
          <w:rFonts w:ascii="Arial" w:hAnsi="Arial" w:cs="Arial"/>
        </w:rPr>
      </w:pPr>
    </w:p>
    <w:p w:rsidR="00E432D7" w:rsidRPr="001A7206" w:rsidP="005D77B9" w14:paraId="09295E6D" w14:textId="77777777">
      <w:pPr>
        <w:ind w:left="450" w:right="288"/>
        <w:rPr>
          <w:rFonts w:ascii="Arial" w:hAnsi="Arial" w:cs="Arial"/>
        </w:rPr>
      </w:pPr>
      <w:bookmarkStart w:id="3" w:name="_Hlk4072098"/>
      <w:r w:rsidRPr="001A7206">
        <w:rPr>
          <w:rFonts w:ascii="Arial" w:hAnsi="Arial" w:cs="Arial"/>
        </w:rPr>
        <w:t xml:space="preserve">The Federal government cost estimate is based on a model that considers the following three cost factors for each information product: aggregate labor costs for development, including annualized startup expenses, operating and maintenance expenses, and distribution of the product that collects the information.  </w:t>
      </w:r>
    </w:p>
    <w:p w:rsidR="00E432D7" w:rsidRPr="001A7206" w:rsidP="005D77B9" w14:paraId="13183033" w14:textId="77777777">
      <w:pPr>
        <w:ind w:left="450" w:right="288"/>
        <w:rPr>
          <w:rFonts w:ascii="Arial" w:hAnsi="Arial" w:cs="Arial"/>
        </w:rPr>
      </w:pPr>
    </w:p>
    <w:p w:rsidR="00561BD7" w:rsidP="005D77B9" w14:paraId="728229FE" w14:textId="492412FF">
      <w:pPr>
        <w:ind w:left="450" w:right="288"/>
        <w:rPr>
          <w:rFonts w:ascii="Arial" w:hAnsi="Arial" w:cs="Arial"/>
        </w:rPr>
      </w:pPr>
      <w:r w:rsidRPr="001A7206">
        <w:rPr>
          <w:rFonts w:ascii="Arial" w:hAnsi="Arial" w:cs="Arial"/>
        </w:rPr>
        <w:t xml:space="preserve">The government computes cost using a multi-step process.  First, the government creates a weighted factor for the level of effort to create each information collection product based on variables such as complexity, number of pages, type of product and frequency of revision.  Second, the total costs associated with developing the product such as labor cost, and operating expenses associated with the downstream impact such as support functions, are added together to obtain the aggregated total cost.  Then, the aggregated total cost and factor </w:t>
      </w:r>
      <w:r w:rsidRPr="001A7206">
        <w:rPr>
          <w:rFonts w:ascii="Arial" w:hAnsi="Arial" w:cs="Arial"/>
        </w:rPr>
        <w:t xml:space="preserve">are multiplied together to obtain the aggregated cost per product.  Lastly, the aggregated cost per product is added to the cost of shipping and printing each product to IRS offices, National Distribution Center, </w:t>
      </w:r>
      <w:r w:rsidRPr="001A7206" w:rsidR="000967C2">
        <w:rPr>
          <w:rFonts w:ascii="Arial" w:hAnsi="Arial" w:cs="Arial"/>
        </w:rPr>
        <w:t>libraries,</w:t>
      </w:r>
      <w:r w:rsidRPr="001A7206">
        <w:rPr>
          <w:rFonts w:ascii="Arial" w:hAnsi="Arial" w:cs="Arial"/>
        </w:rPr>
        <w:t xml:space="preserve"> and other outlets. The result is the Government cost estimate per </w:t>
      </w:r>
      <w:r>
        <w:rPr>
          <w:rFonts w:ascii="Arial" w:hAnsi="Arial" w:cs="Arial"/>
        </w:rPr>
        <w:t xml:space="preserve">product.  </w:t>
      </w:r>
      <w:bookmarkStart w:id="4" w:name="_Hlk4072216"/>
    </w:p>
    <w:p w:rsidR="00561BD7" w:rsidP="005D77B9" w14:paraId="27132B9F" w14:textId="77777777">
      <w:pPr>
        <w:ind w:left="450" w:right="288"/>
        <w:rPr>
          <w:rFonts w:ascii="Arial" w:hAnsi="Arial" w:cs="Arial"/>
        </w:rPr>
      </w:pPr>
    </w:p>
    <w:p w:rsidR="00E432D7" w:rsidRPr="001A7206" w:rsidP="005D77B9" w14:paraId="7C8EB202" w14:textId="77777777">
      <w:pPr>
        <w:ind w:left="450" w:right="288"/>
        <w:rPr>
          <w:rFonts w:ascii="Arial" w:hAnsi="Arial" w:cs="Arial"/>
        </w:rPr>
      </w:pPr>
      <w:r w:rsidRPr="001A7206">
        <w:rPr>
          <w:rFonts w:ascii="Arial" w:hAnsi="Arial" w:cs="Arial"/>
        </w:rPr>
        <w:t>The government cost estimate for this collection is summarized in the table below.</w:t>
      </w:r>
    </w:p>
    <w:p w:rsidR="00E432D7" w:rsidRPr="001A7206" w:rsidP="00E432D7" w14:paraId="095000C0" w14:textId="77777777">
      <w:pPr>
        <w:ind w:left="720" w:right="288"/>
        <w:rPr>
          <w:rFonts w:ascii="Arial" w:hAnsi="Arial" w:cs="Arial"/>
        </w:rPr>
      </w:pPr>
    </w:p>
    <w:tbl>
      <w:tblPr>
        <w:tblW w:w="9481"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2"/>
        <w:gridCol w:w="2225"/>
        <w:gridCol w:w="222"/>
        <w:gridCol w:w="2347"/>
        <w:gridCol w:w="222"/>
        <w:gridCol w:w="2403"/>
      </w:tblGrid>
      <w:tr w14:paraId="422E2E5E" w14:textId="77777777" w:rsidTr="00436C1C">
        <w:tblPrEx>
          <w:tblW w:w="9481"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62" w:type="dxa"/>
            <w:shd w:val="clear" w:color="auto" w:fill="auto"/>
            <w:vAlign w:val="bottom"/>
          </w:tcPr>
          <w:p w:rsidR="00E432D7" w:rsidRPr="000967C2" w:rsidP="00450051" w14:paraId="5D396957" w14:textId="77777777">
            <w:pPr>
              <w:keepNext/>
              <w:keepLines/>
              <w:ind w:left="720" w:right="288"/>
              <w:jc w:val="center"/>
              <w:rPr>
                <w:rFonts w:ascii="Arial" w:hAnsi="Arial" w:cs="Arial"/>
                <w:b/>
                <w:sz w:val="20"/>
                <w:szCs w:val="20"/>
                <w:u w:val="single"/>
              </w:rPr>
            </w:pPr>
            <w:r w:rsidRPr="000967C2">
              <w:rPr>
                <w:rFonts w:ascii="Arial" w:hAnsi="Arial" w:cs="Arial"/>
                <w:b/>
                <w:sz w:val="20"/>
                <w:szCs w:val="20"/>
                <w:u w:val="single"/>
              </w:rPr>
              <w:t>Product</w:t>
            </w:r>
          </w:p>
        </w:tc>
        <w:tc>
          <w:tcPr>
            <w:tcW w:w="2225" w:type="dxa"/>
            <w:shd w:val="clear" w:color="auto" w:fill="auto"/>
            <w:vAlign w:val="bottom"/>
          </w:tcPr>
          <w:p w:rsidR="00E432D7" w:rsidRPr="000967C2" w:rsidP="00450051" w14:paraId="7E8B1328" w14:textId="77777777">
            <w:pPr>
              <w:keepNext/>
              <w:keepLines/>
              <w:ind w:left="720" w:right="288"/>
              <w:jc w:val="center"/>
              <w:rPr>
                <w:rFonts w:ascii="Arial" w:hAnsi="Arial" w:cs="Arial"/>
                <w:b/>
                <w:sz w:val="20"/>
                <w:szCs w:val="20"/>
                <w:u w:val="single"/>
              </w:rPr>
            </w:pPr>
            <w:r w:rsidRPr="000967C2">
              <w:rPr>
                <w:rFonts w:ascii="Arial" w:hAnsi="Arial" w:cs="Arial"/>
                <w:b/>
                <w:sz w:val="20"/>
                <w:szCs w:val="20"/>
                <w:u w:val="single"/>
              </w:rPr>
              <w:t>Aggregate Cost per Product (factor applied)</w:t>
            </w:r>
          </w:p>
        </w:tc>
        <w:tc>
          <w:tcPr>
            <w:tcW w:w="222" w:type="dxa"/>
            <w:shd w:val="clear" w:color="auto" w:fill="auto"/>
          </w:tcPr>
          <w:p w:rsidR="00E432D7" w:rsidRPr="000967C2" w:rsidP="00450051" w14:paraId="386ADC98" w14:textId="77777777">
            <w:pPr>
              <w:keepNext/>
              <w:keepLines/>
              <w:ind w:left="720" w:right="288"/>
              <w:jc w:val="center"/>
              <w:rPr>
                <w:rFonts w:ascii="Arial" w:hAnsi="Arial" w:cs="Arial"/>
                <w:b/>
                <w:sz w:val="20"/>
                <w:szCs w:val="20"/>
                <w:u w:val="single"/>
              </w:rPr>
            </w:pPr>
          </w:p>
        </w:tc>
        <w:tc>
          <w:tcPr>
            <w:tcW w:w="2347" w:type="dxa"/>
            <w:shd w:val="clear" w:color="auto" w:fill="auto"/>
            <w:vAlign w:val="bottom"/>
          </w:tcPr>
          <w:p w:rsidR="00E432D7" w:rsidRPr="000967C2" w:rsidP="00450051" w14:paraId="769D7ED2" w14:textId="77777777">
            <w:pPr>
              <w:keepNext/>
              <w:keepLines/>
              <w:ind w:left="720" w:right="288"/>
              <w:jc w:val="center"/>
              <w:rPr>
                <w:rFonts w:ascii="Arial" w:hAnsi="Arial" w:cs="Arial"/>
                <w:b/>
                <w:sz w:val="20"/>
                <w:szCs w:val="20"/>
                <w:u w:val="single"/>
              </w:rPr>
            </w:pPr>
            <w:r w:rsidRPr="000967C2">
              <w:rPr>
                <w:rFonts w:ascii="Arial" w:hAnsi="Arial" w:cs="Arial"/>
                <w:b/>
                <w:sz w:val="20"/>
                <w:szCs w:val="20"/>
                <w:u w:val="single"/>
              </w:rPr>
              <w:t>Printing and Distribution</w:t>
            </w:r>
          </w:p>
        </w:tc>
        <w:tc>
          <w:tcPr>
            <w:tcW w:w="222" w:type="dxa"/>
            <w:shd w:val="clear" w:color="auto" w:fill="auto"/>
          </w:tcPr>
          <w:p w:rsidR="00E432D7" w:rsidRPr="000967C2" w:rsidP="00450051" w14:paraId="131722B2" w14:textId="77777777">
            <w:pPr>
              <w:keepNext/>
              <w:keepLines/>
              <w:ind w:left="720" w:right="288"/>
              <w:jc w:val="center"/>
              <w:rPr>
                <w:rFonts w:ascii="Arial" w:hAnsi="Arial" w:cs="Arial"/>
                <w:b/>
                <w:sz w:val="20"/>
                <w:szCs w:val="20"/>
                <w:u w:val="single"/>
              </w:rPr>
            </w:pPr>
          </w:p>
        </w:tc>
        <w:tc>
          <w:tcPr>
            <w:tcW w:w="2403" w:type="dxa"/>
            <w:shd w:val="clear" w:color="auto" w:fill="auto"/>
            <w:vAlign w:val="bottom"/>
          </w:tcPr>
          <w:p w:rsidR="00E432D7" w:rsidRPr="000967C2" w:rsidP="00450051" w14:paraId="799AC96C" w14:textId="77777777">
            <w:pPr>
              <w:keepNext/>
              <w:keepLines/>
              <w:ind w:left="720" w:right="288"/>
              <w:jc w:val="center"/>
              <w:rPr>
                <w:rFonts w:ascii="Arial" w:hAnsi="Arial" w:cs="Arial"/>
                <w:b/>
                <w:sz w:val="20"/>
                <w:szCs w:val="20"/>
                <w:u w:val="single"/>
              </w:rPr>
            </w:pPr>
            <w:r w:rsidRPr="000967C2">
              <w:rPr>
                <w:rFonts w:ascii="Arial" w:hAnsi="Arial" w:cs="Arial"/>
                <w:b/>
                <w:sz w:val="20"/>
                <w:szCs w:val="20"/>
                <w:u w:val="single"/>
              </w:rPr>
              <w:t>Government Cost Estimate per Product</w:t>
            </w:r>
          </w:p>
        </w:tc>
      </w:tr>
      <w:tr w14:paraId="60B8C327" w14:textId="77777777" w:rsidTr="00436C1C">
        <w:tblPrEx>
          <w:tblW w:w="9481" w:type="dxa"/>
          <w:tblInd w:w="445" w:type="dxa"/>
          <w:tblLook w:val="04A0"/>
        </w:tblPrEx>
        <w:tc>
          <w:tcPr>
            <w:tcW w:w="2062" w:type="dxa"/>
            <w:shd w:val="clear" w:color="auto" w:fill="auto"/>
            <w:vAlign w:val="bottom"/>
          </w:tcPr>
          <w:p w:rsidR="00E432D7" w:rsidRPr="000967C2" w:rsidP="000967C2" w14:paraId="00B5A8FD" w14:textId="77777777">
            <w:pPr>
              <w:keepNext/>
              <w:keepLines/>
              <w:numPr>
                <w:ilvl w:val="12"/>
                <w:numId w:val="0"/>
              </w:numPr>
              <w:ind w:left="-21" w:right="288"/>
              <w:rPr>
                <w:rFonts w:ascii="Arial" w:hAnsi="Arial" w:cs="Arial"/>
                <w:sz w:val="20"/>
                <w:szCs w:val="20"/>
              </w:rPr>
            </w:pPr>
            <w:r w:rsidRPr="000967C2">
              <w:rPr>
                <w:rFonts w:ascii="Arial" w:hAnsi="Arial" w:cs="Arial"/>
                <w:sz w:val="20"/>
                <w:szCs w:val="20"/>
              </w:rPr>
              <w:t>Form 1099-</w:t>
            </w:r>
            <w:r w:rsidRPr="000967C2" w:rsidR="00066B93">
              <w:rPr>
                <w:rFonts w:ascii="Arial" w:hAnsi="Arial" w:cs="Arial"/>
                <w:sz w:val="20"/>
                <w:szCs w:val="20"/>
              </w:rPr>
              <w:t>NEC</w:t>
            </w:r>
          </w:p>
        </w:tc>
        <w:tc>
          <w:tcPr>
            <w:tcW w:w="2225" w:type="dxa"/>
            <w:shd w:val="clear" w:color="auto" w:fill="auto"/>
          </w:tcPr>
          <w:p w:rsidR="00E432D7" w:rsidRPr="000967C2" w:rsidP="00450051" w14:paraId="5420A768" w14:textId="3B11FC34">
            <w:pPr>
              <w:keepNext/>
              <w:keepLines/>
              <w:numPr>
                <w:ilvl w:val="12"/>
                <w:numId w:val="0"/>
              </w:numPr>
              <w:ind w:left="720" w:right="288"/>
              <w:jc w:val="center"/>
              <w:rPr>
                <w:rFonts w:ascii="Arial" w:hAnsi="Arial" w:cs="Arial"/>
                <w:sz w:val="20"/>
                <w:szCs w:val="20"/>
              </w:rPr>
            </w:pPr>
            <w:r w:rsidRPr="000967C2">
              <w:rPr>
                <w:rFonts w:ascii="Arial" w:hAnsi="Arial" w:cs="Arial"/>
                <w:sz w:val="20"/>
                <w:szCs w:val="20"/>
              </w:rPr>
              <w:t>$</w:t>
            </w:r>
            <w:r w:rsidR="000639D7">
              <w:rPr>
                <w:rFonts w:ascii="Arial" w:hAnsi="Arial" w:cs="Arial"/>
                <w:sz w:val="20"/>
                <w:szCs w:val="20"/>
              </w:rPr>
              <w:t>28,928</w:t>
            </w:r>
          </w:p>
        </w:tc>
        <w:tc>
          <w:tcPr>
            <w:tcW w:w="222" w:type="dxa"/>
            <w:shd w:val="clear" w:color="auto" w:fill="auto"/>
          </w:tcPr>
          <w:p w:rsidR="00E432D7" w:rsidRPr="000967C2" w:rsidP="00450051" w14:paraId="03C33526" w14:textId="77777777">
            <w:pPr>
              <w:keepNext/>
              <w:keepLines/>
              <w:ind w:left="720" w:right="288"/>
              <w:jc w:val="center"/>
              <w:rPr>
                <w:rFonts w:ascii="Arial" w:hAnsi="Arial" w:cs="Arial"/>
                <w:sz w:val="20"/>
                <w:szCs w:val="20"/>
              </w:rPr>
            </w:pPr>
          </w:p>
        </w:tc>
        <w:tc>
          <w:tcPr>
            <w:tcW w:w="2347" w:type="dxa"/>
            <w:shd w:val="clear" w:color="auto" w:fill="auto"/>
          </w:tcPr>
          <w:p w:rsidR="00E432D7" w:rsidRPr="000967C2" w:rsidP="00450051" w14:paraId="72DAB51D" w14:textId="21A6FAC0">
            <w:pPr>
              <w:keepNext/>
              <w:keepLines/>
              <w:ind w:left="720" w:right="288"/>
              <w:jc w:val="center"/>
              <w:rPr>
                <w:rFonts w:ascii="Arial" w:hAnsi="Arial" w:cs="Arial"/>
                <w:sz w:val="20"/>
                <w:szCs w:val="20"/>
              </w:rPr>
            </w:pPr>
            <w:r w:rsidRPr="000967C2">
              <w:rPr>
                <w:rFonts w:ascii="Arial" w:hAnsi="Arial" w:cs="Arial"/>
                <w:sz w:val="20"/>
                <w:szCs w:val="20"/>
              </w:rPr>
              <w:t>$</w:t>
            </w:r>
            <w:r w:rsidR="00153986">
              <w:rPr>
                <w:rFonts w:ascii="Arial" w:hAnsi="Arial" w:cs="Arial"/>
                <w:sz w:val="20"/>
                <w:szCs w:val="20"/>
              </w:rPr>
              <w:t>0</w:t>
            </w:r>
          </w:p>
        </w:tc>
        <w:tc>
          <w:tcPr>
            <w:tcW w:w="222" w:type="dxa"/>
            <w:shd w:val="clear" w:color="auto" w:fill="auto"/>
          </w:tcPr>
          <w:p w:rsidR="00E432D7" w:rsidRPr="000967C2" w:rsidP="00450051" w14:paraId="4B631039" w14:textId="77777777">
            <w:pPr>
              <w:keepNext/>
              <w:keepLines/>
              <w:ind w:left="720" w:right="288"/>
              <w:jc w:val="center"/>
              <w:rPr>
                <w:rFonts w:ascii="Arial" w:hAnsi="Arial" w:cs="Arial"/>
                <w:sz w:val="20"/>
                <w:szCs w:val="20"/>
              </w:rPr>
            </w:pPr>
          </w:p>
        </w:tc>
        <w:tc>
          <w:tcPr>
            <w:tcW w:w="2403" w:type="dxa"/>
            <w:shd w:val="clear" w:color="auto" w:fill="auto"/>
          </w:tcPr>
          <w:p w:rsidR="00E432D7" w:rsidRPr="000967C2" w:rsidP="00450051" w14:paraId="327229C2" w14:textId="6DAC2474">
            <w:pPr>
              <w:keepNext/>
              <w:keepLines/>
              <w:ind w:left="720" w:right="288"/>
              <w:jc w:val="center"/>
              <w:rPr>
                <w:rFonts w:ascii="Arial" w:hAnsi="Arial" w:cs="Arial"/>
                <w:sz w:val="20"/>
                <w:szCs w:val="20"/>
              </w:rPr>
            </w:pPr>
            <w:r w:rsidRPr="000967C2">
              <w:rPr>
                <w:rFonts w:ascii="Arial" w:hAnsi="Arial" w:cs="Arial"/>
                <w:sz w:val="20"/>
                <w:szCs w:val="20"/>
              </w:rPr>
              <w:t xml:space="preserve"> $</w:t>
            </w:r>
            <w:r w:rsidR="000639D7">
              <w:rPr>
                <w:rFonts w:ascii="Arial" w:hAnsi="Arial" w:cs="Arial"/>
                <w:sz w:val="20"/>
                <w:szCs w:val="20"/>
              </w:rPr>
              <w:t>28,928</w:t>
            </w:r>
            <w:r w:rsidRPr="000967C2">
              <w:rPr>
                <w:rFonts w:ascii="Arial" w:hAnsi="Arial" w:cs="Arial"/>
                <w:sz w:val="20"/>
                <w:szCs w:val="20"/>
              </w:rPr>
              <w:t xml:space="preserve"> </w:t>
            </w:r>
          </w:p>
        </w:tc>
      </w:tr>
      <w:tr w14:paraId="4CBDAF14" w14:textId="77777777" w:rsidTr="00436C1C">
        <w:tblPrEx>
          <w:tblW w:w="9481" w:type="dxa"/>
          <w:tblInd w:w="445" w:type="dxa"/>
          <w:tblLook w:val="04A0"/>
        </w:tblPrEx>
        <w:tc>
          <w:tcPr>
            <w:tcW w:w="2062" w:type="dxa"/>
            <w:shd w:val="clear" w:color="auto" w:fill="auto"/>
            <w:vAlign w:val="bottom"/>
          </w:tcPr>
          <w:p w:rsidR="00066B93" w:rsidRPr="000967C2" w:rsidP="000967C2" w14:paraId="2B239A8B" w14:textId="77777777">
            <w:pPr>
              <w:keepNext/>
              <w:keepLines/>
              <w:numPr>
                <w:ilvl w:val="12"/>
                <w:numId w:val="0"/>
              </w:numPr>
              <w:ind w:left="-21" w:right="-21"/>
              <w:rPr>
                <w:rFonts w:ascii="Arial" w:hAnsi="Arial" w:cs="Arial"/>
                <w:sz w:val="20"/>
                <w:szCs w:val="20"/>
              </w:rPr>
            </w:pPr>
            <w:r w:rsidRPr="000967C2">
              <w:rPr>
                <w:rFonts w:ascii="Arial" w:hAnsi="Arial" w:cs="Arial"/>
                <w:sz w:val="20"/>
                <w:szCs w:val="20"/>
              </w:rPr>
              <w:t>Instruction</w:t>
            </w:r>
            <w:r w:rsidR="000967C2">
              <w:rPr>
                <w:rFonts w:ascii="Arial" w:hAnsi="Arial" w:cs="Arial"/>
                <w:sz w:val="20"/>
                <w:szCs w:val="20"/>
              </w:rPr>
              <w:t>s (F</w:t>
            </w:r>
            <w:r w:rsidRPr="000967C2">
              <w:rPr>
                <w:rFonts w:ascii="Arial" w:hAnsi="Arial" w:cs="Arial"/>
                <w:sz w:val="20"/>
                <w:szCs w:val="20"/>
              </w:rPr>
              <w:t>orm 1099-NEC</w:t>
            </w:r>
            <w:r w:rsidR="000967C2">
              <w:rPr>
                <w:rFonts w:ascii="Arial" w:hAnsi="Arial" w:cs="Arial"/>
                <w:sz w:val="20"/>
                <w:szCs w:val="20"/>
              </w:rPr>
              <w:t>)</w:t>
            </w:r>
          </w:p>
        </w:tc>
        <w:tc>
          <w:tcPr>
            <w:tcW w:w="2225" w:type="dxa"/>
            <w:shd w:val="clear" w:color="auto" w:fill="auto"/>
          </w:tcPr>
          <w:p w:rsidR="000967C2" w:rsidP="00450051" w14:paraId="0FEC8524" w14:textId="77777777">
            <w:pPr>
              <w:keepNext/>
              <w:keepLines/>
              <w:numPr>
                <w:ilvl w:val="12"/>
                <w:numId w:val="0"/>
              </w:numPr>
              <w:ind w:left="720" w:right="288"/>
              <w:jc w:val="center"/>
              <w:rPr>
                <w:rFonts w:ascii="Arial" w:hAnsi="Arial" w:cs="Arial"/>
                <w:sz w:val="20"/>
                <w:szCs w:val="20"/>
              </w:rPr>
            </w:pPr>
          </w:p>
          <w:p w:rsidR="00066B93" w:rsidRPr="000967C2" w:rsidP="00450051" w14:paraId="7FBC63DB" w14:textId="1EBFB9A7">
            <w:pPr>
              <w:keepNext/>
              <w:keepLines/>
              <w:numPr>
                <w:ilvl w:val="12"/>
                <w:numId w:val="0"/>
              </w:numPr>
              <w:ind w:left="720" w:right="288"/>
              <w:jc w:val="center"/>
              <w:rPr>
                <w:rFonts w:ascii="Arial" w:hAnsi="Arial" w:cs="Arial"/>
                <w:sz w:val="20"/>
                <w:szCs w:val="20"/>
              </w:rPr>
            </w:pPr>
            <w:r w:rsidRPr="000967C2">
              <w:rPr>
                <w:rFonts w:ascii="Arial" w:hAnsi="Arial" w:cs="Arial"/>
                <w:sz w:val="20"/>
                <w:szCs w:val="20"/>
              </w:rPr>
              <w:t>$</w:t>
            </w:r>
            <w:r w:rsidR="000639D7">
              <w:rPr>
                <w:rFonts w:ascii="Arial" w:hAnsi="Arial" w:cs="Arial"/>
                <w:sz w:val="20"/>
                <w:szCs w:val="20"/>
              </w:rPr>
              <w:t>9,643</w:t>
            </w:r>
          </w:p>
        </w:tc>
        <w:tc>
          <w:tcPr>
            <w:tcW w:w="222" w:type="dxa"/>
            <w:shd w:val="clear" w:color="auto" w:fill="auto"/>
          </w:tcPr>
          <w:p w:rsidR="00066B93" w:rsidRPr="000967C2" w:rsidP="00450051" w14:paraId="794FC815" w14:textId="77777777">
            <w:pPr>
              <w:keepNext/>
              <w:keepLines/>
              <w:ind w:left="720" w:right="288"/>
              <w:jc w:val="center"/>
              <w:rPr>
                <w:rFonts w:ascii="Arial" w:hAnsi="Arial" w:cs="Arial"/>
                <w:sz w:val="20"/>
                <w:szCs w:val="20"/>
              </w:rPr>
            </w:pPr>
          </w:p>
        </w:tc>
        <w:tc>
          <w:tcPr>
            <w:tcW w:w="2347" w:type="dxa"/>
            <w:shd w:val="clear" w:color="auto" w:fill="auto"/>
          </w:tcPr>
          <w:p w:rsidR="000967C2" w:rsidP="00450051" w14:paraId="04BBD3D4" w14:textId="77777777">
            <w:pPr>
              <w:keepNext/>
              <w:keepLines/>
              <w:ind w:left="720" w:right="288"/>
              <w:jc w:val="center"/>
              <w:rPr>
                <w:rFonts w:ascii="Arial" w:hAnsi="Arial" w:cs="Arial"/>
                <w:sz w:val="20"/>
                <w:szCs w:val="20"/>
              </w:rPr>
            </w:pPr>
          </w:p>
          <w:p w:rsidR="00066B93" w:rsidRPr="000967C2" w:rsidP="00450051" w14:paraId="34BA2BC8" w14:textId="63377241">
            <w:pPr>
              <w:keepNext/>
              <w:keepLines/>
              <w:ind w:left="720" w:right="288"/>
              <w:jc w:val="center"/>
              <w:rPr>
                <w:rFonts w:ascii="Arial" w:hAnsi="Arial" w:cs="Arial"/>
                <w:sz w:val="20"/>
                <w:szCs w:val="20"/>
              </w:rPr>
            </w:pPr>
            <w:r w:rsidRPr="000967C2">
              <w:rPr>
                <w:rFonts w:ascii="Arial" w:hAnsi="Arial" w:cs="Arial"/>
                <w:sz w:val="20"/>
                <w:szCs w:val="20"/>
              </w:rPr>
              <w:t>$</w:t>
            </w:r>
            <w:r w:rsidR="00153986">
              <w:rPr>
                <w:rFonts w:ascii="Arial" w:hAnsi="Arial" w:cs="Arial"/>
                <w:sz w:val="20"/>
                <w:szCs w:val="20"/>
              </w:rPr>
              <w:t>0</w:t>
            </w:r>
          </w:p>
        </w:tc>
        <w:tc>
          <w:tcPr>
            <w:tcW w:w="222" w:type="dxa"/>
            <w:shd w:val="clear" w:color="auto" w:fill="auto"/>
          </w:tcPr>
          <w:p w:rsidR="00066B93" w:rsidRPr="000967C2" w:rsidP="00450051" w14:paraId="652E613C" w14:textId="77777777">
            <w:pPr>
              <w:keepNext/>
              <w:keepLines/>
              <w:ind w:left="720" w:right="288"/>
              <w:jc w:val="center"/>
              <w:rPr>
                <w:rFonts w:ascii="Arial" w:hAnsi="Arial" w:cs="Arial"/>
                <w:sz w:val="20"/>
                <w:szCs w:val="20"/>
              </w:rPr>
            </w:pPr>
          </w:p>
        </w:tc>
        <w:tc>
          <w:tcPr>
            <w:tcW w:w="2403" w:type="dxa"/>
            <w:shd w:val="clear" w:color="auto" w:fill="auto"/>
          </w:tcPr>
          <w:p w:rsidR="000967C2" w:rsidP="000967C2" w14:paraId="3F5522DF" w14:textId="77777777">
            <w:pPr>
              <w:keepNext/>
              <w:keepLines/>
              <w:tabs>
                <w:tab w:val="center" w:pos="1309"/>
              </w:tabs>
              <w:ind w:left="720" w:right="288"/>
              <w:rPr>
                <w:rFonts w:ascii="Arial" w:hAnsi="Arial" w:cs="Arial"/>
                <w:sz w:val="20"/>
                <w:szCs w:val="20"/>
              </w:rPr>
            </w:pPr>
          </w:p>
          <w:p w:rsidR="00066B93" w:rsidRPr="000967C2" w:rsidP="000967C2" w14:paraId="4027AA51" w14:textId="01F2E80F">
            <w:pPr>
              <w:keepNext/>
              <w:keepLines/>
              <w:tabs>
                <w:tab w:val="center" w:pos="1309"/>
              </w:tabs>
              <w:ind w:left="720" w:right="288"/>
              <w:rPr>
                <w:rFonts w:ascii="Arial" w:hAnsi="Arial" w:cs="Arial"/>
                <w:sz w:val="20"/>
                <w:szCs w:val="20"/>
              </w:rPr>
            </w:pPr>
            <w:r>
              <w:rPr>
                <w:rFonts w:ascii="Arial" w:hAnsi="Arial" w:cs="Arial"/>
                <w:sz w:val="20"/>
                <w:szCs w:val="20"/>
              </w:rPr>
              <w:tab/>
            </w:r>
            <w:r w:rsidRPr="000967C2">
              <w:rPr>
                <w:rFonts w:ascii="Arial" w:hAnsi="Arial" w:cs="Arial"/>
                <w:sz w:val="20"/>
                <w:szCs w:val="20"/>
              </w:rPr>
              <w:t>$</w:t>
            </w:r>
            <w:r w:rsidR="000639D7">
              <w:rPr>
                <w:rFonts w:ascii="Arial" w:hAnsi="Arial" w:cs="Arial"/>
                <w:sz w:val="20"/>
                <w:szCs w:val="20"/>
              </w:rPr>
              <w:t>9,643</w:t>
            </w:r>
          </w:p>
        </w:tc>
      </w:tr>
      <w:tr w14:paraId="6452B268" w14:textId="77777777" w:rsidTr="00436C1C">
        <w:tblPrEx>
          <w:tblW w:w="9481" w:type="dxa"/>
          <w:tblInd w:w="445" w:type="dxa"/>
          <w:tblLook w:val="04A0"/>
        </w:tblPrEx>
        <w:tc>
          <w:tcPr>
            <w:tcW w:w="2062" w:type="dxa"/>
            <w:shd w:val="clear" w:color="auto" w:fill="auto"/>
          </w:tcPr>
          <w:p w:rsidR="00E432D7" w:rsidRPr="000967C2" w:rsidP="00450051" w14:paraId="23F28150" w14:textId="77777777">
            <w:pPr>
              <w:keepNext/>
              <w:keepLines/>
              <w:ind w:left="720" w:right="288"/>
              <w:rPr>
                <w:rFonts w:ascii="Arial" w:hAnsi="Arial" w:cs="Arial"/>
                <w:b/>
                <w:sz w:val="20"/>
                <w:szCs w:val="20"/>
              </w:rPr>
            </w:pPr>
            <w:r w:rsidRPr="000967C2">
              <w:rPr>
                <w:rFonts w:ascii="Arial" w:hAnsi="Arial" w:cs="Arial"/>
                <w:b/>
                <w:sz w:val="20"/>
                <w:szCs w:val="20"/>
              </w:rPr>
              <w:t>Total</w:t>
            </w:r>
          </w:p>
        </w:tc>
        <w:tc>
          <w:tcPr>
            <w:tcW w:w="2225" w:type="dxa"/>
            <w:shd w:val="clear" w:color="auto" w:fill="auto"/>
          </w:tcPr>
          <w:p w:rsidR="00E432D7" w:rsidRPr="000967C2" w:rsidP="00450051" w14:paraId="295794E2" w14:textId="6374E16A">
            <w:pPr>
              <w:keepNext/>
              <w:keepLines/>
              <w:ind w:left="720" w:right="288"/>
              <w:jc w:val="center"/>
              <w:rPr>
                <w:rFonts w:ascii="Arial" w:hAnsi="Arial" w:cs="Arial"/>
                <w:b/>
                <w:sz w:val="20"/>
                <w:szCs w:val="20"/>
              </w:rPr>
            </w:pPr>
            <w:r w:rsidRPr="000967C2">
              <w:rPr>
                <w:rFonts w:ascii="Arial" w:hAnsi="Arial" w:cs="Arial"/>
                <w:b/>
                <w:sz w:val="20"/>
                <w:szCs w:val="20"/>
              </w:rPr>
              <w:fldChar w:fldCharType="begin"/>
            </w:r>
            <w:r w:rsidRPr="000967C2">
              <w:rPr>
                <w:rFonts w:ascii="Arial" w:hAnsi="Arial" w:cs="Arial"/>
                <w:b/>
                <w:sz w:val="20"/>
                <w:szCs w:val="20"/>
              </w:rPr>
              <w:instrText xml:space="preserve"> =SUM(ABOVE) </w:instrText>
            </w:r>
            <w:r w:rsidRPr="000967C2">
              <w:rPr>
                <w:rFonts w:ascii="Arial" w:hAnsi="Arial" w:cs="Arial"/>
                <w:b/>
                <w:sz w:val="20"/>
                <w:szCs w:val="20"/>
              </w:rPr>
              <w:fldChar w:fldCharType="separate"/>
            </w:r>
            <w:r w:rsidRPr="000967C2">
              <w:rPr>
                <w:rFonts w:ascii="Arial" w:hAnsi="Arial" w:cs="Arial"/>
                <w:b/>
                <w:noProof/>
                <w:sz w:val="20"/>
                <w:szCs w:val="20"/>
              </w:rPr>
              <w:t>$</w:t>
            </w:r>
            <w:r w:rsidRPr="000967C2">
              <w:rPr>
                <w:rFonts w:ascii="Arial" w:hAnsi="Arial" w:cs="Arial"/>
                <w:b/>
                <w:sz w:val="20"/>
                <w:szCs w:val="20"/>
              </w:rPr>
              <w:fldChar w:fldCharType="end"/>
            </w:r>
            <w:r w:rsidR="000639D7">
              <w:rPr>
                <w:rFonts w:ascii="Arial" w:hAnsi="Arial" w:cs="Arial"/>
                <w:b/>
                <w:sz w:val="20"/>
                <w:szCs w:val="20"/>
              </w:rPr>
              <w:t>38,571</w:t>
            </w:r>
          </w:p>
        </w:tc>
        <w:tc>
          <w:tcPr>
            <w:tcW w:w="222" w:type="dxa"/>
            <w:shd w:val="clear" w:color="auto" w:fill="auto"/>
          </w:tcPr>
          <w:p w:rsidR="00E432D7" w:rsidRPr="000967C2" w:rsidP="00450051" w14:paraId="1FF76C22" w14:textId="77777777">
            <w:pPr>
              <w:keepNext/>
              <w:keepLines/>
              <w:ind w:left="720" w:right="288"/>
              <w:jc w:val="center"/>
              <w:rPr>
                <w:rFonts w:ascii="Arial" w:hAnsi="Arial" w:cs="Arial"/>
                <w:b/>
                <w:sz w:val="20"/>
                <w:szCs w:val="20"/>
              </w:rPr>
            </w:pPr>
          </w:p>
        </w:tc>
        <w:tc>
          <w:tcPr>
            <w:tcW w:w="2347" w:type="dxa"/>
            <w:shd w:val="clear" w:color="auto" w:fill="auto"/>
          </w:tcPr>
          <w:p w:rsidR="00E432D7" w:rsidRPr="000967C2" w:rsidP="00450051" w14:paraId="71FC1982" w14:textId="3BC345D3">
            <w:pPr>
              <w:keepNext/>
              <w:keepLines/>
              <w:ind w:left="720" w:right="288"/>
              <w:jc w:val="center"/>
              <w:rPr>
                <w:rFonts w:ascii="Arial" w:hAnsi="Arial" w:cs="Arial"/>
                <w:b/>
                <w:sz w:val="20"/>
                <w:szCs w:val="20"/>
              </w:rPr>
            </w:pPr>
            <w:r w:rsidRPr="000967C2">
              <w:rPr>
                <w:rFonts w:ascii="Arial" w:hAnsi="Arial" w:cs="Arial"/>
                <w:b/>
                <w:sz w:val="20"/>
                <w:szCs w:val="20"/>
              </w:rPr>
              <w:fldChar w:fldCharType="begin"/>
            </w:r>
            <w:r w:rsidRPr="000967C2">
              <w:rPr>
                <w:rFonts w:ascii="Arial" w:hAnsi="Arial" w:cs="Arial"/>
                <w:b/>
                <w:sz w:val="20"/>
                <w:szCs w:val="20"/>
              </w:rPr>
              <w:instrText xml:space="preserve"> =SUM(ABOVE) </w:instrText>
            </w:r>
            <w:r w:rsidRPr="000967C2">
              <w:rPr>
                <w:rFonts w:ascii="Arial" w:hAnsi="Arial" w:cs="Arial"/>
                <w:b/>
                <w:sz w:val="20"/>
                <w:szCs w:val="20"/>
              </w:rPr>
              <w:fldChar w:fldCharType="separate"/>
            </w:r>
            <w:r w:rsidRPr="000967C2">
              <w:rPr>
                <w:rFonts w:ascii="Arial" w:hAnsi="Arial" w:cs="Arial"/>
                <w:b/>
                <w:noProof/>
                <w:sz w:val="20"/>
                <w:szCs w:val="20"/>
              </w:rPr>
              <w:t>$</w:t>
            </w:r>
            <w:r w:rsidR="00153986">
              <w:rPr>
                <w:rFonts w:ascii="Arial" w:hAnsi="Arial" w:cs="Arial"/>
                <w:b/>
                <w:noProof/>
                <w:sz w:val="20"/>
                <w:szCs w:val="20"/>
              </w:rPr>
              <w:t>0</w:t>
            </w:r>
            <w:r w:rsidRPr="000967C2">
              <w:rPr>
                <w:rFonts w:ascii="Arial" w:hAnsi="Arial" w:cs="Arial"/>
                <w:b/>
                <w:sz w:val="20"/>
                <w:szCs w:val="20"/>
              </w:rPr>
              <w:fldChar w:fldCharType="end"/>
            </w:r>
          </w:p>
        </w:tc>
        <w:tc>
          <w:tcPr>
            <w:tcW w:w="222" w:type="dxa"/>
            <w:shd w:val="clear" w:color="auto" w:fill="auto"/>
          </w:tcPr>
          <w:p w:rsidR="00E432D7" w:rsidRPr="000967C2" w:rsidP="00450051" w14:paraId="6F6B832A" w14:textId="77777777">
            <w:pPr>
              <w:keepNext/>
              <w:keepLines/>
              <w:ind w:left="720" w:right="288"/>
              <w:jc w:val="center"/>
              <w:rPr>
                <w:rFonts w:ascii="Arial" w:hAnsi="Arial" w:cs="Arial"/>
                <w:b/>
                <w:sz w:val="20"/>
                <w:szCs w:val="20"/>
              </w:rPr>
            </w:pPr>
          </w:p>
        </w:tc>
        <w:tc>
          <w:tcPr>
            <w:tcW w:w="2403" w:type="dxa"/>
            <w:shd w:val="clear" w:color="auto" w:fill="auto"/>
          </w:tcPr>
          <w:p w:rsidR="00E432D7" w:rsidRPr="000967C2" w:rsidP="00450051" w14:paraId="0A93D4AD" w14:textId="11E3AF3F">
            <w:pPr>
              <w:keepNext/>
              <w:keepLines/>
              <w:ind w:left="720" w:right="288"/>
              <w:jc w:val="center"/>
              <w:rPr>
                <w:rFonts w:ascii="Arial" w:hAnsi="Arial" w:cs="Arial"/>
                <w:b/>
                <w:sz w:val="20"/>
                <w:szCs w:val="20"/>
              </w:rPr>
            </w:pPr>
            <w:r w:rsidRPr="000967C2">
              <w:rPr>
                <w:rFonts w:ascii="Arial" w:hAnsi="Arial" w:cs="Arial"/>
                <w:b/>
                <w:sz w:val="20"/>
                <w:szCs w:val="20"/>
              </w:rPr>
              <w:fldChar w:fldCharType="begin"/>
            </w:r>
            <w:r w:rsidRPr="000967C2">
              <w:rPr>
                <w:rFonts w:ascii="Arial" w:hAnsi="Arial" w:cs="Arial"/>
                <w:b/>
                <w:sz w:val="20"/>
                <w:szCs w:val="20"/>
              </w:rPr>
              <w:instrText xml:space="preserve"> =SUM(ABOVE) </w:instrText>
            </w:r>
            <w:r w:rsidRPr="000967C2">
              <w:rPr>
                <w:rFonts w:ascii="Arial" w:hAnsi="Arial" w:cs="Arial"/>
                <w:b/>
                <w:sz w:val="20"/>
                <w:szCs w:val="20"/>
              </w:rPr>
              <w:fldChar w:fldCharType="separate"/>
            </w:r>
            <w:r w:rsidRPr="000967C2">
              <w:rPr>
                <w:rFonts w:ascii="Arial" w:hAnsi="Arial" w:cs="Arial"/>
                <w:b/>
                <w:noProof/>
                <w:sz w:val="20"/>
                <w:szCs w:val="20"/>
              </w:rPr>
              <w:t>$</w:t>
            </w:r>
            <w:r w:rsidR="000639D7">
              <w:rPr>
                <w:rFonts w:ascii="Arial" w:hAnsi="Arial" w:cs="Arial"/>
                <w:b/>
                <w:noProof/>
                <w:sz w:val="20"/>
                <w:szCs w:val="20"/>
              </w:rPr>
              <w:t>38,571</w:t>
            </w:r>
            <w:r w:rsidRPr="000967C2">
              <w:rPr>
                <w:rFonts w:ascii="Arial" w:hAnsi="Arial" w:cs="Arial"/>
                <w:b/>
                <w:sz w:val="20"/>
                <w:szCs w:val="20"/>
              </w:rPr>
              <w:fldChar w:fldCharType="end"/>
            </w:r>
          </w:p>
        </w:tc>
      </w:tr>
      <w:tr w14:paraId="52AB9C7C" w14:textId="77777777" w:rsidTr="00436C1C">
        <w:tblPrEx>
          <w:tblW w:w="9481" w:type="dxa"/>
          <w:tblInd w:w="445" w:type="dxa"/>
          <w:tblLook w:val="04A0"/>
        </w:tblPrEx>
        <w:tc>
          <w:tcPr>
            <w:tcW w:w="9481" w:type="dxa"/>
            <w:gridSpan w:val="6"/>
            <w:shd w:val="clear" w:color="auto" w:fill="auto"/>
          </w:tcPr>
          <w:p w:rsidR="00E432D7" w:rsidRPr="00E651DF" w:rsidP="00E651DF" w14:paraId="53933D83" w14:textId="6EFF8D44">
            <w:pPr>
              <w:keepNext/>
              <w:keepLines/>
              <w:ind w:left="-21" w:right="288"/>
              <w:rPr>
                <w:rFonts w:ascii="Arial" w:hAnsi="Arial" w:cs="Arial"/>
                <w:sz w:val="18"/>
                <w:szCs w:val="18"/>
              </w:rPr>
            </w:pPr>
            <w:r w:rsidRPr="00E651DF">
              <w:rPr>
                <w:rFonts w:ascii="Arial" w:hAnsi="Arial" w:cs="Arial"/>
                <w:sz w:val="18"/>
                <w:szCs w:val="18"/>
              </w:rPr>
              <w:t xml:space="preserve">Table costs are based on </w:t>
            </w:r>
            <w:r w:rsidRPr="00E651DF" w:rsidR="000967C2">
              <w:rPr>
                <w:rFonts w:ascii="Arial" w:hAnsi="Arial" w:cs="Arial"/>
                <w:sz w:val="18"/>
                <w:szCs w:val="18"/>
              </w:rPr>
              <w:t>202</w:t>
            </w:r>
            <w:r w:rsidR="000639D7">
              <w:rPr>
                <w:rFonts w:ascii="Arial" w:hAnsi="Arial" w:cs="Arial"/>
                <w:sz w:val="18"/>
                <w:szCs w:val="18"/>
              </w:rPr>
              <w:t>4</w:t>
            </w:r>
            <w:r w:rsidRPr="00E651DF">
              <w:rPr>
                <w:rFonts w:ascii="Arial" w:hAnsi="Arial" w:cs="Arial"/>
                <w:sz w:val="18"/>
                <w:szCs w:val="18"/>
              </w:rPr>
              <w:t xml:space="preserve"> actuals obtained from IRS Chief Financial Office and Media and Publications</w:t>
            </w:r>
          </w:p>
        </w:tc>
      </w:tr>
      <w:bookmarkEnd w:id="4"/>
    </w:tbl>
    <w:p w:rsidR="00E432D7" w:rsidRPr="001A7206" w:rsidP="00E432D7" w14:paraId="1C9F2F58" w14:textId="77777777">
      <w:pPr>
        <w:ind w:left="720"/>
        <w:rPr>
          <w:rFonts w:ascii="Arial" w:hAnsi="Arial" w:cs="Arial"/>
        </w:rPr>
      </w:pPr>
    </w:p>
    <w:bookmarkEnd w:id="3"/>
    <w:p w:rsidR="002E0A26" w:rsidRPr="001A7206" w:rsidP="00D71D03" w14:paraId="5D0E2C41" w14:textId="77777777">
      <w:pPr>
        <w:rPr>
          <w:rFonts w:ascii="Arial" w:hAnsi="Arial" w:cs="Arial"/>
          <w:b/>
        </w:rPr>
      </w:pPr>
      <w:r w:rsidRPr="001A7206">
        <w:rPr>
          <w:rFonts w:ascii="Arial" w:hAnsi="Arial" w:cs="Arial"/>
          <w:b/>
        </w:rPr>
        <w:t xml:space="preserve">15.  </w:t>
      </w:r>
      <w:r w:rsidRPr="001A7206">
        <w:rPr>
          <w:rFonts w:ascii="Arial" w:hAnsi="Arial" w:cs="Arial"/>
          <w:b/>
          <w:u w:val="single"/>
        </w:rPr>
        <w:t>REASONS FOR CHANGE IN BURDEN</w:t>
      </w:r>
    </w:p>
    <w:p w:rsidR="000967C2" w:rsidP="00193265" w14:paraId="03C4A165" w14:textId="77777777">
      <w:pPr>
        <w:ind w:hanging="720"/>
        <w:rPr>
          <w:rFonts w:ascii="Arial" w:hAnsi="Arial" w:cs="Arial"/>
          <w:b/>
          <w:bCs/>
        </w:rPr>
      </w:pPr>
      <w:r w:rsidRPr="001A7206">
        <w:rPr>
          <w:rFonts w:ascii="Arial" w:hAnsi="Arial" w:cs="Arial"/>
        </w:rPr>
        <w:t xml:space="preserve">    </w:t>
      </w:r>
      <w:r w:rsidRPr="001A7206">
        <w:rPr>
          <w:rFonts w:ascii="Arial" w:hAnsi="Arial" w:cs="Arial"/>
          <w:b/>
          <w:bCs/>
        </w:rPr>
        <w:tab/>
      </w:r>
    </w:p>
    <w:p w:rsidR="00647344" w:rsidRPr="00647344" w:rsidP="00647344" w14:paraId="049BD264" w14:textId="77777777">
      <w:pPr>
        <w:ind w:left="450"/>
        <w:rPr>
          <w:rFonts w:ascii="Arial" w:hAnsi="Arial" w:cs="Arial"/>
        </w:rPr>
      </w:pPr>
      <w:r w:rsidRPr="00647344">
        <w:rPr>
          <w:rFonts w:ascii="Arial" w:hAnsi="Arial" w:cs="Arial"/>
        </w:rPr>
        <w:t xml:space="preserve">In response to the Federal Register notice dated April 29, 2022 (87 FR 25568), Internal Revenue Service (IRS) received one comment regarding Form 1099-MISC.        </w:t>
      </w:r>
    </w:p>
    <w:p w:rsidR="000639D7" w:rsidP="00647344" w14:paraId="58F3AFD3" w14:textId="77777777">
      <w:pPr>
        <w:ind w:left="450"/>
        <w:rPr>
          <w:rFonts w:ascii="Arial" w:hAnsi="Arial" w:cs="Arial"/>
        </w:rPr>
      </w:pPr>
    </w:p>
    <w:p w:rsidR="00647344" w:rsidRPr="00647344" w:rsidP="00647344" w14:paraId="68E2EC3D" w14:textId="579A63CE">
      <w:pPr>
        <w:ind w:left="450"/>
        <w:rPr>
          <w:rFonts w:ascii="Arial" w:hAnsi="Arial" w:cs="Arial"/>
        </w:rPr>
      </w:pPr>
      <w:r w:rsidRPr="00647344">
        <w:rPr>
          <w:rFonts w:ascii="Arial" w:hAnsi="Arial" w:cs="Arial"/>
        </w:rPr>
        <w:t>The American Payroll Association (APA) provided the following suggestions/explanations:</w:t>
      </w:r>
    </w:p>
    <w:p w:rsidR="00647344" w:rsidP="000639D7" w14:paraId="648DDCEA" w14:textId="552BDC17">
      <w:pPr>
        <w:ind w:left="900"/>
        <w:rPr>
          <w:rFonts w:ascii="Arial" w:hAnsi="Arial" w:cs="Arial"/>
        </w:rPr>
      </w:pPr>
      <w:r w:rsidRPr="00647344">
        <w:rPr>
          <w:rFonts w:ascii="Arial" w:hAnsi="Arial" w:cs="Arial"/>
        </w:rPr>
        <w:t>-</w:t>
      </w:r>
      <w:r w:rsidRPr="00647344">
        <w:rPr>
          <w:rFonts w:ascii="Arial" w:hAnsi="Arial" w:cs="Arial"/>
        </w:rPr>
        <w:tab/>
        <w:t>Move Box 14 (excess golden parachute payments) on Form 1099-MISC to Form 1099-NEC; American Payroll Association – Comments on Forms 1099-MISC and 1099-NEC</w:t>
      </w:r>
      <w:r>
        <w:rPr>
          <w:rFonts w:ascii="Arial" w:hAnsi="Arial" w:cs="Arial"/>
        </w:rPr>
        <w:t>.</w:t>
      </w:r>
    </w:p>
    <w:p w:rsidR="00647344" w:rsidRPr="00647344" w:rsidP="000639D7" w14:paraId="3F54B126" w14:textId="77777777">
      <w:pPr>
        <w:ind w:left="900"/>
        <w:rPr>
          <w:rFonts w:ascii="Arial" w:hAnsi="Arial" w:cs="Arial"/>
        </w:rPr>
      </w:pPr>
    </w:p>
    <w:p w:rsidR="00647344" w:rsidP="00647344" w14:paraId="43631903" w14:textId="45C698EA">
      <w:pPr>
        <w:ind w:left="450"/>
        <w:rPr>
          <w:rFonts w:ascii="Arial" w:hAnsi="Arial" w:cs="Arial"/>
        </w:rPr>
      </w:pPr>
      <w:r w:rsidRPr="00647344">
        <w:rPr>
          <w:rFonts w:ascii="Arial" w:hAnsi="Arial" w:cs="Arial"/>
        </w:rPr>
        <w:t xml:space="preserve">Changes made because of APA comments received </w:t>
      </w:r>
      <w:r w:rsidR="00C67C0B">
        <w:rPr>
          <w:rFonts w:ascii="Arial" w:hAnsi="Arial" w:cs="Arial"/>
        </w:rPr>
        <w:t>06/24/2022</w:t>
      </w:r>
      <w:r w:rsidRPr="00647344">
        <w:rPr>
          <w:rFonts w:ascii="Arial" w:hAnsi="Arial" w:cs="Arial"/>
        </w:rPr>
        <w:t xml:space="preserve"> will result in a burden increase of 3,525,020 hours.</w:t>
      </w:r>
      <w:r>
        <w:rPr>
          <w:rFonts w:ascii="Arial" w:hAnsi="Arial" w:cs="Arial"/>
        </w:rPr>
        <w:t xml:space="preserve">  </w:t>
      </w:r>
      <w:r w:rsidRPr="00647344">
        <w:rPr>
          <w:rFonts w:ascii="Arial" w:hAnsi="Arial" w:cs="Arial"/>
        </w:rPr>
        <w:t xml:space="preserve">Updated estimates based on 2023 Pub 6961 will result in burden decrease of 2,866,270 hours.  </w:t>
      </w:r>
    </w:p>
    <w:p w:rsidR="00EA01C1" w:rsidRPr="001A7206" w:rsidP="00E651DF" w14:paraId="52BDE69D" w14:textId="7ED8C204">
      <w:pPr>
        <w:ind w:left="450"/>
        <w:rPr>
          <w:rFonts w:ascii="Arial" w:hAnsi="Arial" w:cs="Arial"/>
        </w:rPr>
      </w:pPr>
      <w:r w:rsidRPr="001A7206">
        <w:rPr>
          <w:rFonts w:ascii="Arial" w:hAnsi="Arial" w:cs="Arial"/>
          <w:b/>
          <w:bCs/>
        </w:rPr>
        <w:tab/>
      </w:r>
      <w:r w:rsidRPr="001A7206" w:rsidR="00066B93">
        <w:rPr>
          <w:rFonts w:ascii="Arial" w:hAnsi="Arial" w:cs="Arial"/>
        </w:rPr>
        <w:t xml:space="preserve">           </w:t>
      </w:r>
      <w:r w:rsidRPr="001A7206">
        <w:rPr>
          <w:rFonts w:ascii="Arial" w:hAnsi="Arial" w:cs="Arial"/>
        </w:rPr>
        <w:t xml:space="preserve">    </w:t>
      </w:r>
      <w:r w:rsidRPr="001A7206" w:rsidR="004366AC">
        <w:rPr>
          <w:rFonts w:ascii="Arial" w:hAnsi="Arial" w:cs="Arial"/>
        </w:rPr>
        <w:t xml:space="preserve">                  </w:t>
      </w:r>
    </w:p>
    <w:tbl>
      <w:tblPr>
        <w:tblW w:w="4556" w:type="pct"/>
        <w:tblInd w:w="482" w:type="dxa"/>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
      <w:tblGrid>
        <w:gridCol w:w="1572"/>
        <w:gridCol w:w="1376"/>
        <w:gridCol w:w="1376"/>
        <w:gridCol w:w="1376"/>
        <w:gridCol w:w="1376"/>
        <w:gridCol w:w="1376"/>
        <w:gridCol w:w="1374"/>
      </w:tblGrid>
      <w:tr w14:paraId="77B5DCC2" w14:textId="77777777" w:rsidTr="00D21C17">
        <w:tblPrEx>
          <w:tblW w:w="4556" w:type="pct"/>
          <w:tblInd w:w="482" w:type="dxa"/>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Ex>
        <w:trPr>
          <w:trHeight w:val="820"/>
        </w:trPr>
        <w:tc>
          <w:tcPr>
            <w:tcW w:w="800" w:type="pct"/>
            <w:tcBorders>
              <w:top w:val="outset" w:sz="6" w:space="0" w:color="auto"/>
              <w:left w:val="outset" w:sz="6" w:space="0" w:color="auto"/>
              <w:bottom w:val="outset" w:sz="6" w:space="0" w:color="auto"/>
              <w:right w:val="outset" w:sz="6" w:space="0" w:color="auto"/>
            </w:tcBorders>
            <w:vAlign w:val="center"/>
            <w:hideMark/>
          </w:tcPr>
          <w:p w:rsidR="00EA01C1" w:rsidRPr="000967C2" w:rsidP="00EA01C1" w14:paraId="5A450294" w14:textId="77777777">
            <w:pPr>
              <w:keepNext/>
              <w:keepLines/>
              <w:autoSpaceDE/>
              <w:autoSpaceDN/>
              <w:adjustRightInd/>
              <w:jc w:val="center"/>
              <w:rPr>
                <w:rFonts w:ascii="Arial" w:hAnsi="Arial" w:cs="Arial"/>
                <w:b/>
                <w:bCs/>
                <w:color w:val="000000"/>
                <w:sz w:val="20"/>
                <w:szCs w:val="20"/>
              </w:rPr>
            </w:pPr>
            <w:r w:rsidRPr="000967C2">
              <w:rPr>
                <w:rFonts w:ascii="Arial" w:hAnsi="Arial" w:cs="Arial"/>
                <w:b/>
                <w:bCs/>
                <w:color w:val="000000"/>
                <w:sz w:val="20"/>
                <w:szCs w:val="2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EA01C1" w:rsidRPr="000967C2" w:rsidP="00EA01C1" w14:paraId="2480D709" w14:textId="77777777">
            <w:pPr>
              <w:keepNext/>
              <w:keepLines/>
              <w:autoSpaceDE/>
              <w:autoSpaceDN/>
              <w:adjustRightInd/>
              <w:jc w:val="center"/>
              <w:rPr>
                <w:rFonts w:ascii="Arial" w:hAnsi="Arial" w:cs="Arial"/>
                <w:b/>
                <w:bCs/>
                <w:color w:val="000000"/>
                <w:sz w:val="20"/>
                <w:szCs w:val="20"/>
              </w:rPr>
            </w:pPr>
            <w:r w:rsidRPr="000967C2">
              <w:rPr>
                <w:rFonts w:ascii="Arial" w:hAnsi="Arial" w:cs="Arial"/>
                <w:b/>
                <w:bCs/>
                <w:color w:val="000000"/>
                <w:sz w:val="20"/>
                <w:szCs w:val="20"/>
              </w:rPr>
              <w:t>Requested</w:t>
            </w:r>
          </w:p>
        </w:tc>
        <w:tc>
          <w:tcPr>
            <w:tcW w:w="700" w:type="pct"/>
            <w:tcBorders>
              <w:top w:val="outset" w:sz="6" w:space="0" w:color="auto"/>
              <w:left w:val="outset" w:sz="6" w:space="0" w:color="auto"/>
              <w:bottom w:val="outset" w:sz="6" w:space="0" w:color="auto"/>
              <w:right w:val="outset" w:sz="6" w:space="0" w:color="auto"/>
            </w:tcBorders>
            <w:vAlign w:val="center"/>
            <w:hideMark/>
          </w:tcPr>
          <w:p w:rsidR="00EA01C1" w:rsidRPr="000967C2" w:rsidP="00EA01C1" w14:paraId="7DC643FD" w14:textId="77777777">
            <w:pPr>
              <w:keepNext/>
              <w:keepLines/>
              <w:autoSpaceDE/>
              <w:autoSpaceDN/>
              <w:adjustRightInd/>
              <w:jc w:val="center"/>
              <w:rPr>
                <w:rFonts w:ascii="Arial" w:hAnsi="Arial" w:cs="Arial"/>
                <w:b/>
                <w:bCs/>
                <w:color w:val="000000"/>
                <w:sz w:val="20"/>
                <w:szCs w:val="20"/>
              </w:rPr>
            </w:pPr>
            <w:r w:rsidRPr="000967C2">
              <w:rPr>
                <w:rFonts w:ascii="Arial" w:hAnsi="Arial" w:cs="Arial"/>
                <w:b/>
                <w:bCs/>
                <w:color w:val="000000"/>
                <w:sz w:val="20"/>
                <w:szCs w:val="20"/>
              </w:rPr>
              <w:t>Program Change Due to New Statute</w:t>
            </w:r>
          </w:p>
        </w:tc>
        <w:tc>
          <w:tcPr>
            <w:tcW w:w="700" w:type="pct"/>
            <w:tcBorders>
              <w:top w:val="outset" w:sz="6" w:space="0" w:color="auto"/>
              <w:left w:val="outset" w:sz="6" w:space="0" w:color="auto"/>
              <w:bottom w:val="outset" w:sz="6" w:space="0" w:color="auto"/>
              <w:right w:val="outset" w:sz="6" w:space="0" w:color="auto"/>
            </w:tcBorders>
            <w:vAlign w:val="center"/>
            <w:hideMark/>
          </w:tcPr>
          <w:p w:rsidR="00EA01C1" w:rsidRPr="000967C2" w:rsidP="00EA01C1" w14:paraId="3A2B4B4E" w14:textId="77777777">
            <w:pPr>
              <w:keepNext/>
              <w:keepLines/>
              <w:autoSpaceDE/>
              <w:autoSpaceDN/>
              <w:adjustRightInd/>
              <w:jc w:val="center"/>
              <w:rPr>
                <w:rFonts w:ascii="Arial" w:hAnsi="Arial" w:cs="Arial"/>
                <w:b/>
                <w:bCs/>
                <w:color w:val="000000"/>
                <w:sz w:val="20"/>
                <w:szCs w:val="20"/>
              </w:rPr>
            </w:pPr>
            <w:r w:rsidRPr="000967C2">
              <w:rPr>
                <w:rFonts w:ascii="Arial" w:hAnsi="Arial" w:cs="Arial"/>
                <w:b/>
                <w:bCs/>
                <w:color w:val="000000"/>
                <w:sz w:val="20"/>
                <w:szCs w:val="20"/>
              </w:rPr>
              <w:t>Program Change Due to Agency Discretion</w:t>
            </w:r>
          </w:p>
        </w:tc>
        <w:tc>
          <w:tcPr>
            <w:tcW w:w="700" w:type="pct"/>
            <w:tcBorders>
              <w:top w:val="outset" w:sz="6" w:space="0" w:color="auto"/>
              <w:left w:val="outset" w:sz="6" w:space="0" w:color="auto"/>
              <w:bottom w:val="outset" w:sz="6" w:space="0" w:color="auto"/>
              <w:right w:val="outset" w:sz="6" w:space="0" w:color="auto"/>
            </w:tcBorders>
            <w:vAlign w:val="center"/>
            <w:hideMark/>
          </w:tcPr>
          <w:p w:rsidR="00EA01C1" w:rsidRPr="000967C2" w:rsidP="00EA01C1" w14:paraId="29F4B5B2" w14:textId="77777777">
            <w:pPr>
              <w:keepNext/>
              <w:keepLines/>
              <w:autoSpaceDE/>
              <w:autoSpaceDN/>
              <w:adjustRightInd/>
              <w:jc w:val="center"/>
              <w:rPr>
                <w:rFonts w:ascii="Arial" w:hAnsi="Arial" w:cs="Arial"/>
                <w:b/>
                <w:bCs/>
                <w:color w:val="000000"/>
                <w:sz w:val="20"/>
                <w:szCs w:val="20"/>
              </w:rPr>
            </w:pPr>
            <w:r w:rsidRPr="000967C2">
              <w:rPr>
                <w:rFonts w:ascii="Arial" w:hAnsi="Arial" w:cs="Arial"/>
                <w:b/>
                <w:bCs/>
                <w:color w:val="000000"/>
                <w:sz w:val="20"/>
                <w:szCs w:val="20"/>
              </w:rPr>
              <w:t>Change Due to Adjustment in Agency Estimate</w:t>
            </w:r>
          </w:p>
        </w:tc>
        <w:tc>
          <w:tcPr>
            <w:tcW w:w="700" w:type="pct"/>
            <w:tcBorders>
              <w:top w:val="outset" w:sz="6" w:space="0" w:color="auto"/>
              <w:left w:val="outset" w:sz="6" w:space="0" w:color="auto"/>
              <w:bottom w:val="outset" w:sz="6" w:space="0" w:color="auto"/>
              <w:right w:val="outset" w:sz="6" w:space="0" w:color="auto"/>
            </w:tcBorders>
            <w:vAlign w:val="center"/>
            <w:hideMark/>
          </w:tcPr>
          <w:p w:rsidR="00EA01C1" w:rsidRPr="000967C2" w:rsidP="00EA01C1" w14:paraId="2BEB36A5" w14:textId="77777777">
            <w:pPr>
              <w:keepNext/>
              <w:keepLines/>
              <w:autoSpaceDE/>
              <w:autoSpaceDN/>
              <w:adjustRightInd/>
              <w:jc w:val="center"/>
              <w:rPr>
                <w:rFonts w:ascii="Arial" w:hAnsi="Arial" w:cs="Arial"/>
                <w:b/>
                <w:bCs/>
                <w:color w:val="000000"/>
                <w:sz w:val="20"/>
                <w:szCs w:val="20"/>
              </w:rPr>
            </w:pPr>
            <w:r w:rsidRPr="000967C2">
              <w:rPr>
                <w:rFonts w:ascii="Arial" w:hAnsi="Arial" w:cs="Arial"/>
                <w:b/>
                <w:bCs/>
                <w:color w:val="000000"/>
                <w:sz w:val="20"/>
                <w:szCs w:val="20"/>
              </w:rPr>
              <w:t>Change Due to Potential Violation of the PRA</w:t>
            </w:r>
          </w:p>
        </w:tc>
        <w:tc>
          <w:tcPr>
            <w:tcW w:w="699" w:type="pct"/>
            <w:tcBorders>
              <w:top w:val="outset" w:sz="6" w:space="0" w:color="auto"/>
              <w:left w:val="outset" w:sz="6" w:space="0" w:color="auto"/>
              <w:bottom w:val="outset" w:sz="6" w:space="0" w:color="auto"/>
              <w:right w:val="outset" w:sz="6" w:space="0" w:color="auto"/>
            </w:tcBorders>
            <w:vAlign w:val="center"/>
            <w:hideMark/>
          </w:tcPr>
          <w:p w:rsidR="00EA01C1" w:rsidRPr="000967C2" w:rsidP="00EA01C1" w14:paraId="799C2EA1" w14:textId="77777777">
            <w:pPr>
              <w:keepNext/>
              <w:keepLines/>
              <w:autoSpaceDE/>
              <w:autoSpaceDN/>
              <w:adjustRightInd/>
              <w:jc w:val="center"/>
              <w:rPr>
                <w:rFonts w:ascii="Arial" w:hAnsi="Arial" w:cs="Arial"/>
                <w:b/>
                <w:bCs/>
                <w:color w:val="000000"/>
                <w:sz w:val="20"/>
                <w:szCs w:val="20"/>
              </w:rPr>
            </w:pPr>
            <w:r w:rsidRPr="000967C2">
              <w:rPr>
                <w:rFonts w:ascii="Arial" w:hAnsi="Arial" w:cs="Arial"/>
                <w:b/>
                <w:bCs/>
                <w:color w:val="000000"/>
                <w:sz w:val="20"/>
                <w:szCs w:val="20"/>
              </w:rPr>
              <w:t>Previously Approved</w:t>
            </w:r>
          </w:p>
        </w:tc>
      </w:tr>
      <w:tr w14:paraId="678EAE85" w14:textId="77777777" w:rsidTr="00D21C17">
        <w:tblPrEx>
          <w:tblW w:w="4556" w:type="pct"/>
          <w:tblInd w:w="482" w:type="dxa"/>
          <w:tblCellMar>
            <w:top w:w="15" w:type="dxa"/>
            <w:left w:w="15" w:type="dxa"/>
            <w:bottom w:w="15" w:type="dxa"/>
            <w:right w:w="15" w:type="dxa"/>
          </w:tblCellMar>
          <w:tblLook w:val="04A0"/>
        </w:tblPrEx>
        <w:trPr>
          <w:trHeight w:val="403"/>
        </w:trPr>
        <w:tc>
          <w:tcPr>
            <w:tcW w:w="0" w:type="auto"/>
            <w:tcBorders>
              <w:top w:val="outset" w:sz="6" w:space="0" w:color="auto"/>
              <w:left w:val="outset" w:sz="6" w:space="0" w:color="auto"/>
              <w:bottom w:val="outset" w:sz="6" w:space="0" w:color="auto"/>
              <w:right w:val="outset" w:sz="6" w:space="0" w:color="auto"/>
            </w:tcBorders>
            <w:hideMark/>
          </w:tcPr>
          <w:p w:rsidR="005E7D5B" w:rsidRPr="000967C2" w:rsidP="00E3164D" w14:paraId="16E2EB80" w14:textId="77777777">
            <w:pPr>
              <w:keepNext/>
              <w:keepLines/>
              <w:autoSpaceDE/>
              <w:autoSpaceDN/>
              <w:adjustRightInd/>
              <w:jc w:val="center"/>
              <w:rPr>
                <w:rFonts w:ascii="Arial" w:hAnsi="Arial" w:cs="Arial"/>
                <w:color w:val="000000"/>
                <w:sz w:val="20"/>
                <w:szCs w:val="20"/>
              </w:rPr>
            </w:pPr>
            <w:r w:rsidRPr="000967C2">
              <w:rPr>
                <w:rFonts w:ascii="Arial" w:hAnsi="Arial" w:cs="Arial"/>
                <w:color w:val="000000"/>
                <w:sz w:val="20"/>
                <w:szCs w:val="20"/>
              </w:rPr>
              <w:t>Annual Number of Responses</w:t>
            </w:r>
          </w:p>
        </w:tc>
        <w:tc>
          <w:tcPr>
            <w:tcW w:w="0" w:type="auto"/>
            <w:tcBorders>
              <w:top w:val="outset" w:sz="6" w:space="0" w:color="auto"/>
              <w:left w:val="outset" w:sz="6" w:space="0" w:color="auto"/>
              <w:bottom w:val="outset" w:sz="6" w:space="0" w:color="auto"/>
              <w:right w:val="outset" w:sz="6" w:space="0" w:color="auto"/>
            </w:tcBorders>
            <w:hideMark/>
          </w:tcPr>
          <w:p w:rsidR="005E7D5B" w:rsidRPr="000967C2" w:rsidP="00E3164D" w14:paraId="1A714C11" w14:textId="57B9CDEB">
            <w:pPr>
              <w:keepNext/>
              <w:keepLines/>
              <w:autoSpaceDE/>
              <w:autoSpaceDN/>
              <w:adjustRightInd/>
              <w:jc w:val="center"/>
              <w:rPr>
                <w:rFonts w:ascii="Arial" w:hAnsi="Arial" w:cs="Arial"/>
                <w:color w:val="000000"/>
                <w:sz w:val="20"/>
                <w:szCs w:val="20"/>
              </w:rPr>
            </w:pPr>
            <w:r>
              <w:rPr>
                <w:rFonts w:ascii="Arial" w:hAnsi="Arial" w:cs="Arial"/>
                <w:color w:val="000000"/>
                <w:sz w:val="20"/>
                <w:szCs w:val="20"/>
              </w:rPr>
              <w:t>88,125,500</w:t>
            </w:r>
          </w:p>
        </w:tc>
        <w:tc>
          <w:tcPr>
            <w:tcW w:w="0" w:type="auto"/>
            <w:tcBorders>
              <w:top w:val="outset" w:sz="6" w:space="0" w:color="auto"/>
              <w:left w:val="outset" w:sz="6" w:space="0" w:color="auto"/>
              <w:bottom w:val="outset" w:sz="6" w:space="0" w:color="auto"/>
              <w:right w:val="outset" w:sz="6" w:space="0" w:color="auto"/>
            </w:tcBorders>
            <w:hideMark/>
          </w:tcPr>
          <w:p w:rsidR="005E7D5B" w:rsidRPr="000967C2" w:rsidP="00E3164D" w14:paraId="077FF55B" w14:textId="77777777">
            <w:pPr>
              <w:keepNext/>
              <w:keepLines/>
              <w:tabs>
                <w:tab w:val="center" w:pos="740"/>
              </w:tabs>
              <w:autoSpaceDE/>
              <w:autoSpaceDN/>
              <w:adjustRightInd/>
              <w:jc w:val="center"/>
              <w:rPr>
                <w:rFonts w:ascii="Arial" w:hAnsi="Arial" w:cs="Arial"/>
                <w:color w:val="000000"/>
                <w:sz w:val="20"/>
                <w:szCs w:val="20"/>
              </w:rPr>
            </w:pPr>
            <w:r w:rsidRPr="000967C2">
              <w:rPr>
                <w:rFonts w:ascii="Arial" w:hAnsi="Arial" w:cs="Arial"/>
                <w:color w:val="000000"/>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rsidR="005E7D5B" w:rsidRPr="000967C2" w:rsidP="00E3164D" w14:paraId="52F45AFB" w14:textId="77777777">
            <w:pPr>
              <w:keepNext/>
              <w:keepLines/>
              <w:autoSpaceDE/>
              <w:autoSpaceDN/>
              <w:adjustRightInd/>
              <w:jc w:val="center"/>
              <w:rPr>
                <w:rFonts w:ascii="Arial" w:hAnsi="Arial" w:cs="Arial"/>
                <w:color w:val="000000"/>
                <w:sz w:val="20"/>
                <w:szCs w:val="20"/>
              </w:rPr>
            </w:pPr>
            <w:r w:rsidRPr="000967C2">
              <w:rPr>
                <w:rFonts w:ascii="Arial" w:hAnsi="Arial" w:cs="Arial"/>
                <w:color w:val="000000"/>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rsidR="005E7D5B" w:rsidRPr="000967C2" w:rsidP="00E3164D" w14:paraId="03532E7F" w14:textId="0CCDCDFD">
            <w:pPr>
              <w:keepNext/>
              <w:keepLines/>
              <w:autoSpaceDE/>
              <w:autoSpaceDN/>
              <w:adjustRightInd/>
              <w:jc w:val="center"/>
              <w:rPr>
                <w:rFonts w:ascii="Arial" w:hAnsi="Arial" w:cs="Arial"/>
                <w:color w:val="000000"/>
                <w:sz w:val="20"/>
                <w:szCs w:val="20"/>
              </w:rPr>
            </w:pPr>
            <w:r>
              <w:rPr>
                <w:rFonts w:ascii="Arial" w:hAnsi="Arial" w:cs="Arial"/>
                <w:color w:val="000000"/>
                <w:sz w:val="20"/>
                <w:szCs w:val="20"/>
              </w:rPr>
              <w:t>-13,028,500</w:t>
            </w:r>
          </w:p>
        </w:tc>
        <w:tc>
          <w:tcPr>
            <w:tcW w:w="0" w:type="auto"/>
            <w:tcBorders>
              <w:top w:val="outset" w:sz="6" w:space="0" w:color="auto"/>
              <w:left w:val="outset" w:sz="6" w:space="0" w:color="auto"/>
              <w:bottom w:val="outset" w:sz="6" w:space="0" w:color="auto"/>
              <w:right w:val="outset" w:sz="6" w:space="0" w:color="auto"/>
            </w:tcBorders>
            <w:hideMark/>
          </w:tcPr>
          <w:p w:rsidR="005E7D5B" w:rsidRPr="000967C2" w:rsidP="00E3164D" w14:paraId="292B736A" w14:textId="77777777">
            <w:pPr>
              <w:keepNext/>
              <w:keepLines/>
              <w:autoSpaceDE/>
              <w:autoSpaceDN/>
              <w:adjustRightInd/>
              <w:jc w:val="center"/>
              <w:rPr>
                <w:rFonts w:ascii="Arial" w:hAnsi="Arial" w:cs="Arial"/>
                <w:color w:val="000000"/>
                <w:sz w:val="20"/>
                <w:szCs w:val="20"/>
              </w:rPr>
            </w:pPr>
            <w:r w:rsidRPr="000967C2">
              <w:rPr>
                <w:rFonts w:ascii="Arial" w:hAnsi="Arial" w:cs="Arial"/>
                <w:color w:val="000000"/>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rsidR="005E7D5B" w:rsidRPr="000967C2" w:rsidP="00E3164D" w14:paraId="02F7629C" w14:textId="63BA84DC">
            <w:pPr>
              <w:keepNext/>
              <w:keepLines/>
              <w:autoSpaceDE/>
              <w:autoSpaceDN/>
              <w:adjustRightInd/>
              <w:jc w:val="center"/>
              <w:rPr>
                <w:rFonts w:ascii="Arial" w:hAnsi="Arial" w:cs="Arial"/>
                <w:color w:val="000000"/>
                <w:sz w:val="20"/>
                <w:szCs w:val="20"/>
              </w:rPr>
            </w:pPr>
            <w:r>
              <w:rPr>
                <w:rFonts w:ascii="Arial" w:hAnsi="Arial" w:cs="Arial"/>
                <w:color w:val="000000"/>
                <w:sz w:val="20"/>
                <w:szCs w:val="20"/>
              </w:rPr>
              <w:t>101,154,000</w:t>
            </w:r>
          </w:p>
        </w:tc>
      </w:tr>
      <w:tr w14:paraId="2A9F46BB" w14:textId="77777777" w:rsidTr="00D21C17">
        <w:tblPrEx>
          <w:tblW w:w="4556" w:type="pct"/>
          <w:tblInd w:w="482" w:type="dxa"/>
          <w:tblCellMar>
            <w:top w:w="15" w:type="dxa"/>
            <w:left w:w="15" w:type="dxa"/>
            <w:bottom w:w="15" w:type="dxa"/>
            <w:right w:w="15" w:type="dxa"/>
          </w:tblCellMar>
          <w:tblLook w:val="04A0"/>
        </w:tblPrEx>
        <w:trPr>
          <w:trHeight w:val="415"/>
        </w:trPr>
        <w:tc>
          <w:tcPr>
            <w:tcW w:w="0" w:type="auto"/>
            <w:tcBorders>
              <w:top w:val="outset" w:sz="6" w:space="0" w:color="auto"/>
              <w:left w:val="outset" w:sz="6" w:space="0" w:color="auto"/>
              <w:bottom w:val="outset" w:sz="6" w:space="0" w:color="auto"/>
              <w:right w:val="outset" w:sz="6" w:space="0" w:color="auto"/>
            </w:tcBorders>
            <w:hideMark/>
          </w:tcPr>
          <w:p w:rsidR="005E7D5B" w:rsidRPr="000967C2" w:rsidP="00E3164D" w14:paraId="67CA18D5" w14:textId="77777777">
            <w:pPr>
              <w:keepNext/>
              <w:keepLines/>
              <w:autoSpaceDE/>
              <w:autoSpaceDN/>
              <w:adjustRightInd/>
              <w:jc w:val="center"/>
              <w:rPr>
                <w:rFonts w:ascii="Arial" w:hAnsi="Arial" w:cs="Arial"/>
                <w:color w:val="000000"/>
                <w:sz w:val="20"/>
                <w:szCs w:val="20"/>
              </w:rPr>
            </w:pPr>
            <w:r w:rsidRPr="000967C2">
              <w:rPr>
                <w:rFonts w:ascii="Arial" w:hAnsi="Arial" w:cs="Arial"/>
                <w:color w:val="000000"/>
                <w:sz w:val="20"/>
                <w:szCs w:val="20"/>
              </w:rPr>
              <w:t>Annual Time Burden (</w:t>
            </w:r>
            <w:r w:rsidR="000967C2">
              <w:rPr>
                <w:rFonts w:ascii="Arial" w:hAnsi="Arial" w:cs="Arial"/>
                <w:color w:val="000000"/>
                <w:sz w:val="20"/>
                <w:szCs w:val="20"/>
              </w:rPr>
              <w:t>hours</w:t>
            </w:r>
            <w:r w:rsidRPr="000967C2">
              <w:rPr>
                <w:rFonts w:ascii="Arial" w:hAnsi="Arial" w:cs="Arial"/>
                <w:color w:val="000000"/>
                <w:sz w:val="20"/>
                <w:szCs w:val="20"/>
              </w:rPr>
              <w:t>)</w:t>
            </w:r>
          </w:p>
        </w:tc>
        <w:tc>
          <w:tcPr>
            <w:tcW w:w="0" w:type="auto"/>
            <w:tcBorders>
              <w:top w:val="outset" w:sz="6" w:space="0" w:color="auto"/>
              <w:left w:val="outset" w:sz="6" w:space="0" w:color="auto"/>
              <w:bottom w:val="outset" w:sz="6" w:space="0" w:color="auto"/>
              <w:right w:val="outset" w:sz="6" w:space="0" w:color="auto"/>
            </w:tcBorders>
            <w:hideMark/>
          </w:tcPr>
          <w:p w:rsidR="005E7D5B" w:rsidRPr="000967C2" w:rsidP="00E3164D" w14:paraId="4F277F2A" w14:textId="664177DD">
            <w:pPr>
              <w:keepNext/>
              <w:keepLines/>
              <w:autoSpaceDE/>
              <w:autoSpaceDN/>
              <w:adjustRightInd/>
              <w:jc w:val="center"/>
              <w:rPr>
                <w:rFonts w:ascii="Arial" w:hAnsi="Arial" w:cs="Arial"/>
                <w:color w:val="000000"/>
                <w:sz w:val="20"/>
                <w:szCs w:val="20"/>
              </w:rPr>
            </w:pPr>
            <w:r>
              <w:rPr>
                <w:rFonts w:ascii="Arial" w:hAnsi="Arial" w:cs="Arial"/>
                <w:color w:val="000000"/>
                <w:sz w:val="20"/>
                <w:szCs w:val="20"/>
              </w:rPr>
              <w:t>22,912,630</w:t>
            </w:r>
          </w:p>
        </w:tc>
        <w:tc>
          <w:tcPr>
            <w:tcW w:w="0" w:type="auto"/>
            <w:tcBorders>
              <w:top w:val="outset" w:sz="6" w:space="0" w:color="auto"/>
              <w:left w:val="outset" w:sz="6" w:space="0" w:color="auto"/>
              <w:bottom w:val="outset" w:sz="6" w:space="0" w:color="auto"/>
              <w:right w:val="outset" w:sz="6" w:space="0" w:color="auto"/>
            </w:tcBorders>
            <w:hideMark/>
          </w:tcPr>
          <w:p w:rsidR="005E7D5B" w:rsidRPr="000967C2" w:rsidP="00E3164D" w14:paraId="39465BA7" w14:textId="77777777">
            <w:pPr>
              <w:keepNext/>
              <w:keepLines/>
              <w:autoSpaceDE/>
              <w:autoSpaceDN/>
              <w:adjustRightInd/>
              <w:jc w:val="center"/>
              <w:rPr>
                <w:rFonts w:ascii="Arial" w:hAnsi="Arial" w:cs="Arial"/>
                <w:color w:val="000000"/>
                <w:sz w:val="20"/>
                <w:szCs w:val="20"/>
              </w:rPr>
            </w:pPr>
            <w:r w:rsidRPr="000967C2">
              <w:rPr>
                <w:rFonts w:ascii="Arial" w:hAnsi="Arial" w:cs="Arial"/>
                <w:color w:val="000000"/>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rsidR="005E7D5B" w:rsidRPr="000967C2" w:rsidP="00E3164D" w14:paraId="5B36F700" w14:textId="73A19D20">
            <w:pPr>
              <w:keepNext/>
              <w:keepLines/>
              <w:autoSpaceDE/>
              <w:autoSpaceDN/>
              <w:adjustRightInd/>
              <w:jc w:val="center"/>
              <w:rPr>
                <w:rFonts w:ascii="Arial" w:hAnsi="Arial" w:cs="Arial"/>
                <w:color w:val="000000"/>
                <w:sz w:val="20"/>
                <w:szCs w:val="20"/>
              </w:rPr>
            </w:pPr>
            <w:r>
              <w:rPr>
                <w:rFonts w:ascii="Arial" w:hAnsi="Arial" w:cs="Arial"/>
                <w:color w:val="000000"/>
                <w:sz w:val="20"/>
                <w:szCs w:val="20"/>
              </w:rPr>
              <w:t>3,525,020</w:t>
            </w:r>
          </w:p>
        </w:tc>
        <w:tc>
          <w:tcPr>
            <w:tcW w:w="0" w:type="auto"/>
            <w:tcBorders>
              <w:top w:val="outset" w:sz="6" w:space="0" w:color="auto"/>
              <w:left w:val="outset" w:sz="6" w:space="0" w:color="auto"/>
              <w:bottom w:val="outset" w:sz="6" w:space="0" w:color="auto"/>
              <w:right w:val="outset" w:sz="6" w:space="0" w:color="auto"/>
            </w:tcBorders>
            <w:hideMark/>
          </w:tcPr>
          <w:p w:rsidR="005E7D5B" w:rsidRPr="000967C2" w:rsidP="00E3164D" w14:paraId="66AE92F7" w14:textId="6BABD93D">
            <w:pPr>
              <w:keepNext/>
              <w:keepLines/>
              <w:autoSpaceDE/>
              <w:autoSpaceDN/>
              <w:adjustRightInd/>
              <w:jc w:val="center"/>
              <w:rPr>
                <w:rFonts w:ascii="Arial" w:hAnsi="Arial" w:cs="Arial"/>
                <w:color w:val="000000"/>
                <w:sz w:val="20"/>
                <w:szCs w:val="20"/>
              </w:rPr>
            </w:pPr>
            <w:r>
              <w:rPr>
                <w:rFonts w:ascii="Arial" w:hAnsi="Arial" w:cs="Arial"/>
                <w:color w:val="000000"/>
                <w:sz w:val="20"/>
                <w:szCs w:val="20"/>
              </w:rPr>
              <w:t>-2,866,270</w:t>
            </w:r>
          </w:p>
        </w:tc>
        <w:tc>
          <w:tcPr>
            <w:tcW w:w="0" w:type="auto"/>
            <w:tcBorders>
              <w:top w:val="outset" w:sz="6" w:space="0" w:color="auto"/>
              <w:left w:val="outset" w:sz="6" w:space="0" w:color="auto"/>
              <w:bottom w:val="outset" w:sz="6" w:space="0" w:color="auto"/>
              <w:right w:val="outset" w:sz="6" w:space="0" w:color="auto"/>
            </w:tcBorders>
            <w:hideMark/>
          </w:tcPr>
          <w:p w:rsidR="005E7D5B" w:rsidRPr="000967C2" w:rsidP="00E3164D" w14:paraId="5248F102" w14:textId="77777777">
            <w:pPr>
              <w:keepNext/>
              <w:keepLines/>
              <w:autoSpaceDE/>
              <w:autoSpaceDN/>
              <w:adjustRightInd/>
              <w:jc w:val="center"/>
              <w:rPr>
                <w:rFonts w:ascii="Arial" w:hAnsi="Arial" w:cs="Arial"/>
                <w:color w:val="000000"/>
                <w:sz w:val="20"/>
                <w:szCs w:val="20"/>
              </w:rPr>
            </w:pPr>
            <w:r w:rsidRPr="000967C2">
              <w:rPr>
                <w:rFonts w:ascii="Arial" w:hAnsi="Arial" w:cs="Arial"/>
                <w:color w:val="000000"/>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rsidR="005E7D5B" w:rsidRPr="000967C2" w:rsidP="00E3164D" w14:paraId="5352CD6A" w14:textId="76440F1E">
            <w:pPr>
              <w:keepNext/>
              <w:keepLines/>
              <w:autoSpaceDE/>
              <w:autoSpaceDN/>
              <w:adjustRightInd/>
              <w:jc w:val="center"/>
              <w:rPr>
                <w:rFonts w:ascii="Arial" w:hAnsi="Arial" w:cs="Arial"/>
                <w:color w:val="000000"/>
                <w:sz w:val="20"/>
                <w:szCs w:val="20"/>
              </w:rPr>
            </w:pPr>
            <w:r>
              <w:rPr>
                <w:rFonts w:ascii="Arial" w:hAnsi="Arial" w:cs="Arial"/>
                <w:color w:val="000000"/>
                <w:sz w:val="20"/>
                <w:szCs w:val="20"/>
              </w:rPr>
              <w:t>22,253,880</w:t>
            </w:r>
          </w:p>
        </w:tc>
      </w:tr>
    </w:tbl>
    <w:p w:rsidR="00EF19EB" w:rsidRPr="001A7206" w:rsidP="00EA01C1" w14:paraId="282B73B5" w14:textId="257D4988">
      <w:pPr>
        <w:ind w:hanging="720"/>
        <w:rPr>
          <w:rFonts w:ascii="Arial" w:hAnsi="Arial" w:cs="Arial"/>
          <w:bCs/>
        </w:rPr>
      </w:pPr>
      <w:r w:rsidRPr="001A7206">
        <w:rPr>
          <w:rFonts w:ascii="Arial" w:hAnsi="Arial" w:cs="Arial"/>
        </w:rPr>
        <w:t xml:space="preserve"> </w:t>
      </w:r>
    </w:p>
    <w:p w:rsidR="002E0A26" w:rsidRPr="001A7206" w:rsidP="00D71D03" w14:paraId="516F1B63" w14:textId="77777777">
      <w:pPr>
        <w:rPr>
          <w:rFonts w:ascii="Arial" w:hAnsi="Arial" w:cs="Arial"/>
          <w:b/>
        </w:rPr>
      </w:pPr>
      <w:r w:rsidRPr="001A7206">
        <w:rPr>
          <w:rFonts w:ascii="Arial" w:hAnsi="Arial" w:cs="Arial"/>
          <w:b/>
        </w:rPr>
        <w:t xml:space="preserve">16.  </w:t>
      </w:r>
      <w:r w:rsidRPr="001A7206">
        <w:rPr>
          <w:rFonts w:ascii="Arial" w:hAnsi="Arial" w:cs="Arial"/>
          <w:b/>
          <w:u w:val="single"/>
        </w:rPr>
        <w:t>PLANS FOR TABULATION, STATISTICAL ANALYSIS AND PUBLICATION</w:t>
      </w:r>
    </w:p>
    <w:p w:rsidR="002E0A26" w:rsidRPr="001A7206" w:rsidP="00D71D03" w14:paraId="2E7A7D62" w14:textId="77777777">
      <w:pPr>
        <w:rPr>
          <w:rFonts w:ascii="Arial" w:hAnsi="Arial" w:cs="Arial"/>
        </w:rPr>
      </w:pPr>
    </w:p>
    <w:p w:rsidR="002E0A26" w:rsidP="000967C2" w14:paraId="2C28D8F7" w14:textId="74A316A6">
      <w:pPr>
        <w:tabs>
          <w:tab w:val="left" w:pos="540"/>
        </w:tabs>
        <w:rPr>
          <w:rFonts w:ascii="Arial" w:hAnsi="Arial" w:cs="Arial"/>
          <w:bCs/>
        </w:rPr>
      </w:pPr>
      <w:r w:rsidRPr="001A7206">
        <w:rPr>
          <w:rFonts w:ascii="Arial" w:hAnsi="Arial" w:cs="Arial"/>
        </w:rPr>
        <w:t xml:space="preserve"> </w:t>
      </w:r>
      <w:r w:rsidRPr="001A7206" w:rsidR="00A20BCE">
        <w:rPr>
          <w:rFonts w:ascii="Arial" w:hAnsi="Arial" w:cs="Arial"/>
        </w:rPr>
        <w:t xml:space="preserve">      </w:t>
      </w:r>
      <w:r w:rsidRPr="001A7206" w:rsidR="00255A98">
        <w:rPr>
          <w:rFonts w:ascii="Arial" w:hAnsi="Arial" w:cs="Arial"/>
        </w:rPr>
        <w:t>There are no plans for tabulation</w:t>
      </w:r>
      <w:r w:rsidRPr="001A7206" w:rsidR="00A20BCE">
        <w:rPr>
          <w:rFonts w:ascii="Arial" w:hAnsi="Arial" w:cs="Arial"/>
        </w:rPr>
        <w:t xml:space="preserve">, statistical </w:t>
      </w:r>
      <w:r w:rsidRPr="001A7206" w:rsidR="0014155F">
        <w:rPr>
          <w:rFonts w:ascii="Arial" w:hAnsi="Arial" w:cs="Arial"/>
        </w:rPr>
        <w:t>analysis,</w:t>
      </w:r>
      <w:r w:rsidRPr="001A7206" w:rsidR="00A20BCE">
        <w:rPr>
          <w:rFonts w:ascii="Arial" w:hAnsi="Arial" w:cs="Arial"/>
        </w:rPr>
        <w:t xml:space="preserve"> and publication</w:t>
      </w:r>
      <w:r w:rsidRPr="001A7206" w:rsidR="00255A98">
        <w:rPr>
          <w:rFonts w:ascii="Arial" w:hAnsi="Arial" w:cs="Arial"/>
        </w:rPr>
        <w:t>.</w:t>
      </w:r>
    </w:p>
    <w:p w:rsidR="005D77B9" w:rsidRPr="001A7206" w:rsidP="00D71D03" w14:paraId="361856B2" w14:textId="77777777">
      <w:pPr>
        <w:rPr>
          <w:rFonts w:ascii="Arial" w:hAnsi="Arial" w:cs="Arial"/>
          <w:bCs/>
        </w:rPr>
      </w:pPr>
    </w:p>
    <w:p w:rsidR="002E0A26" w:rsidRPr="001A7206" w:rsidP="00D71D03" w14:paraId="5EC2B1C5" w14:textId="77777777">
      <w:pPr>
        <w:rPr>
          <w:rFonts w:ascii="Arial" w:hAnsi="Arial" w:cs="Arial"/>
          <w:b/>
        </w:rPr>
      </w:pPr>
      <w:r w:rsidRPr="001A7206">
        <w:rPr>
          <w:rFonts w:ascii="Arial" w:hAnsi="Arial" w:cs="Arial"/>
          <w:b/>
        </w:rPr>
        <w:t xml:space="preserve">17.  </w:t>
      </w:r>
      <w:r w:rsidRPr="001A7206">
        <w:rPr>
          <w:rFonts w:ascii="Arial" w:hAnsi="Arial" w:cs="Arial"/>
          <w:b/>
          <w:u w:val="single"/>
        </w:rPr>
        <w:t>REASONS WHY DISPLAYING THE OMB EXPIRATION DATE IS</w:t>
      </w:r>
      <w:r w:rsidRPr="001A7206" w:rsidR="00EA01C1">
        <w:rPr>
          <w:rFonts w:ascii="Arial" w:hAnsi="Arial" w:cs="Arial"/>
          <w:b/>
          <w:u w:val="single"/>
        </w:rPr>
        <w:t xml:space="preserve"> </w:t>
      </w:r>
      <w:r w:rsidRPr="001A7206">
        <w:rPr>
          <w:rFonts w:ascii="Arial" w:hAnsi="Arial" w:cs="Arial"/>
          <w:b/>
          <w:u w:val="single"/>
        </w:rPr>
        <w:t>INAPPROPRIATE</w:t>
      </w:r>
    </w:p>
    <w:p w:rsidR="00255A98" w:rsidRPr="001A7206" w:rsidP="00D71D03" w14:paraId="6E2ABADD" w14:textId="77777777">
      <w:pPr>
        <w:rPr>
          <w:rFonts w:ascii="Arial" w:hAnsi="Arial" w:cs="Arial"/>
          <w:b/>
          <w:bCs/>
        </w:rPr>
      </w:pPr>
    </w:p>
    <w:p w:rsidR="0014155F" w:rsidP="00EF19EB" w14:paraId="5C3A4CC4" w14:textId="50B43754">
      <w:pPr>
        <w:ind w:left="450"/>
        <w:rPr>
          <w:rFonts w:ascii="Arial" w:hAnsi="Arial" w:cs="Arial"/>
          <w:b/>
          <w:bCs/>
        </w:rPr>
      </w:pPr>
      <w:r w:rsidRPr="001A7206">
        <w:rPr>
          <w:rFonts w:ascii="Arial" w:hAnsi="Arial" w:cs="Arial"/>
        </w:rPr>
        <w:t xml:space="preserve">We believe that displaying the OMB expiration date is inappropriate because it could cause confusion by leading taxpayers to believe that the regulation sunsets </w:t>
      </w:r>
      <w:r w:rsidRPr="001A7206">
        <w:rPr>
          <w:rFonts w:ascii="Arial" w:hAnsi="Arial" w:cs="Arial"/>
          <w:bCs/>
        </w:rPr>
        <w:t xml:space="preserve">as </w:t>
      </w:r>
      <w:r w:rsidRPr="001A7206">
        <w:rPr>
          <w:rFonts w:ascii="Arial" w:hAnsi="Arial" w:cs="Arial"/>
        </w:rPr>
        <w:t xml:space="preserve">of the expiration date. Taxpayers are not likely be aware that the </w:t>
      </w:r>
      <w:r w:rsidR="00180F22">
        <w:rPr>
          <w:rFonts w:ascii="Arial" w:hAnsi="Arial" w:cs="Arial"/>
        </w:rPr>
        <w:t>IRS</w:t>
      </w:r>
      <w:r w:rsidRPr="001A7206" w:rsidR="00180F22">
        <w:rPr>
          <w:rFonts w:ascii="Arial" w:hAnsi="Arial" w:cs="Arial"/>
        </w:rPr>
        <w:t xml:space="preserve"> </w:t>
      </w:r>
      <w:r w:rsidRPr="001A7206">
        <w:rPr>
          <w:rFonts w:ascii="Arial" w:hAnsi="Arial" w:cs="Arial"/>
        </w:rPr>
        <w:t>intends to request renewal of the OMB approval and obtain a new expiration</w:t>
      </w:r>
      <w:r w:rsidR="005D77B9">
        <w:rPr>
          <w:rFonts w:ascii="Arial" w:hAnsi="Arial" w:cs="Arial"/>
        </w:rPr>
        <w:t xml:space="preserve"> </w:t>
      </w:r>
      <w:r w:rsidRPr="001A7206">
        <w:rPr>
          <w:rFonts w:ascii="Arial" w:hAnsi="Arial" w:cs="Arial"/>
        </w:rPr>
        <w:t>date before the old one expires</w:t>
      </w:r>
      <w:r w:rsidRPr="001A7206" w:rsidR="007F60CB">
        <w:rPr>
          <w:rFonts w:ascii="Arial" w:hAnsi="Arial" w:cs="Arial"/>
        </w:rPr>
        <w:t>.</w:t>
      </w:r>
    </w:p>
    <w:p w:rsidR="002E0A26" w:rsidRPr="001A7206" w:rsidP="000967C2" w14:paraId="234C8781" w14:textId="47171981">
      <w:pPr>
        <w:tabs>
          <w:tab w:val="left" w:pos="13200"/>
        </w:tabs>
        <w:rPr>
          <w:rFonts w:ascii="Arial" w:hAnsi="Arial" w:cs="Arial"/>
        </w:rPr>
      </w:pPr>
      <w:r w:rsidRPr="001A7206">
        <w:rPr>
          <w:rFonts w:ascii="Arial" w:hAnsi="Arial" w:cs="Arial"/>
          <w:b/>
          <w:bCs/>
        </w:rPr>
        <w:tab/>
      </w:r>
      <w:r w:rsidRPr="001A7206" w:rsidR="00255A98">
        <w:rPr>
          <w:rFonts w:ascii="Arial" w:hAnsi="Arial" w:cs="Arial"/>
          <w:b/>
          <w:bCs/>
        </w:rPr>
        <w:t xml:space="preserve">   </w:t>
      </w:r>
    </w:p>
    <w:p w:rsidR="002E0A26" w:rsidRPr="001A7206" w:rsidP="00D71D03" w14:paraId="49F730B6" w14:textId="77777777">
      <w:pPr>
        <w:rPr>
          <w:rFonts w:ascii="Arial" w:hAnsi="Arial" w:cs="Arial"/>
          <w:b/>
        </w:rPr>
      </w:pPr>
      <w:r w:rsidRPr="001A7206">
        <w:rPr>
          <w:rFonts w:ascii="Arial" w:hAnsi="Arial" w:cs="Arial"/>
          <w:b/>
        </w:rPr>
        <w:t xml:space="preserve">18.  </w:t>
      </w:r>
      <w:r w:rsidRPr="001A7206">
        <w:rPr>
          <w:rFonts w:ascii="Arial" w:hAnsi="Arial" w:cs="Arial"/>
          <w:b/>
          <w:u w:val="single"/>
        </w:rPr>
        <w:t xml:space="preserve">EXCEPTIONS TO THE CERTIFICATION STATEMENT </w:t>
      </w:r>
    </w:p>
    <w:p w:rsidR="002E0A26" w:rsidRPr="001A7206" w:rsidP="00D71D03" w14:paraId="2B148F95" w14:textId="77777777">
      <w:pPr>
        <w:rPr>
          <w:rFonts w:ascii="Arial" w:hAnsi="Arial" w:cs="Arial"/>
        </w:rPr>
      </w:pPr>
    </w:p>
    <w:p w:rsidR="00255A98" w:rsidRPr="001A7206" w:rsidP="00CE62A1" w14:paraId="4ED51C52" w14:textId="2D2952B3">
      <w:pPr>
        <w:ind w:left="450"/>
        <w:rPr>
          <w:rFonts w:ascii="Arial" w:hAnsi="Arial" w:cs="Arial"/>
        </w:rPr>
      </w:pPr>
      <w:r w:rsidRPr="001A7206">
        <w:rPr>
          <w:rFonts w:ascii="Arial" w:hAnsi="Arial" w:cs="Arial"/>
        </w:rPr>
        <w:t>There are no exceptions</w:t>
      </w:r>
      <w:r w:rsidRPr="001A7206" w:rsidR="007F60CB">
        <w:rPr>
          <w:rFonts w:ascii="Arial" w:hAnsi="Arial" w:cs="Arial"/>
        </w:rPr>
        <w:t xml:space="preserve"> to the certification statement</w:t>
      </w:r>
      <w:r w:rsidRPr="001A7206">
        <w:rPr>
          <w:rFonts w:ascii="Arial" w:hAnsi="Arial" w:cs="Arial"/>
        </w:rPr>
        <w:t>.</w:t>
      </w:r>
    </w:p>
    <w:p w:rsidR="002E0A26" w:rsidRPr="001A7206" w:rsidP="00BD1AFD" w14:paraId="60AC63C8" w14:textId="77777777">
      <w:pPr>
        <w:ind w:left="450"/>
        <w:rPr>
          <w:rFonts w:ascii="Arial" w:hAnsi="Arial" w:cs="Arial"/>
        </w:rPr>
      </w:pPr>
      <w:r w:rsidRPr="001A7206">
        <w:rPr>
          <w:rFonts w:ascii="Arial" w:hAnsi="Arial" w:cs="Arial"/>
        </w:rPr>
        <w:t xml:space="preserve"> </w:t>
      </w:r>
    </w:p>
    <w:p w:rsidR="002E0A26" w:rsidRPr="001A7206" w:rsidP="00BD1AFD" w14:paraId="507CE25F" w14:textId="25565573">
      <w:pPr>
        <w:tabs>
          <w:tab w:val="left" w:pos="720"/>
        </w:tabs>
        <w:ind w:left="450"/>
        <w:rPr>
          <w:rFonts w:ascii="Arial" w:hAnsi="Arial" w:cs="Arial"/>
        </w:rPr>
      </w:pPr>
      <w:r w:rsidRPr="001A7206">
        <w:rPr>
          <w:rFonts w:ascii="Arial" w:hAnsi="Arial" w:cs="Arial"/>
          <w:b/>
          <w:u w:val="single"/>
        </w:rPr>
        <w:t>Note</w:t>
      </w:r>
      <w:r w:rsidRPr="001A7206">
        <w:rPr>
          <w:rFonts w:ascii="Arial" w:hAnsi="Arial" w:cs="Arial"/>
          <w:bCs/>
          <w:u w:val="single"/>
        </w:rPr>
        <w:t>:</w:t>
      </w:r>
      <w:r w:rsidRPr="001A7206">
        <w:rPr>
          <w:rFonts w:ascii="Arial" w:hAnsi="Arial" w:cs="Arial"/>
        </w:rPr>
        <w:t xml:space="preserve">  The following paragraph applies to </w:t>
      </w:r>
      <w:r w:rsidRPr="001A7206" w:rsidR="005D77B9">
        <w:rPr>
          <w:rFonts w:ascii="Arial" w:hAnsi="Arial" w:cs="Arial"/>
        </w:rPr>
        <w:t>all</w:t>
      </w:r>
      <w:r w:rsidRPr="001A7206">
        <w:rPr>
          <w:rFonts w:ascii="Arial" w:hAnsi="Arial" w:cs="Arial"/>
        </w:rPr>
        <w:t xml:space="preserve"> the collections of information in this submission:</w:t>
      </w:r>
    </w:p>
    <w:p w:rsidR="00FC5AA5" w:rsidRPr="001A7206" w:rsidP="00BD1AFD" w14:paraId="620533DF" w14:textId="77777777">
      <w:pPr>
        <w:ind w:left="450"/>
        <w:rPr>
          <w:rFonts w:ascii="Arial" w:hAnsi="Arial" w:cs="Arial"/>
        </w:rPr>
      </w:pPr>
    </w:p>
    <w:p w:rsidR="00FC5AA5" w:rsidRPr="001A7206" w:rsidP="00BD1AFD" w14:paraId="7CA3D849" w14:textId="7C18EDFF">
      <w:pPr>
        <w:ind w:left="450"/>
        <w:rPr>
          <w:rFonts w:ascii="Arial" w:hAnsi="Arial" w:cs="Arial"/>
        </w:rPr>
      </w:pPr>
      <w:r w:rsidRPr="001A7206">
        <w:rPr>
          <w:rFonts w:ascii="Arial" w:hAnsi="Arial" w:cs="Arial"/>
        </w:rPr>
        <w:t xml:space="preserve">An agency may not conduct or sponsor, and a person is not required to respond to, a collection of information unless the collection of information displays a valid OMB control number.  Books or records relating to a collection of information must be retained </w:t>
      </w:r>
      <w:r w:rsidRPr="001A7206" w:rsidR="005D77B9">
        <w:rPr>
          <w:rFonts w:ascii="Arial" w:hAnsi="Arial" w:cs="Arial"/>
        </w:rPr>
        <w:t>if</w:t>
      </w:r>
      <w:r w:rsidRPr="001A7206">
        <w:rPr>
          <w:rFonts w:ascii="Arial" w:hAnsi="Arial" w:cs="Arial"/>
        </w:rPr>
        <w:t xml:space="preserve"> their contents may become material in the administration of any internal revenue law.  Generally, tax returns and tax return information are confidential, as required by 26 U.S.C. 6103.</w:t>
      </w:r>
    </w:p>
    <w:sectPr w:rsidSect="00D71D03">
      <w:type w:val="continuous"/>
      <w:pgSz w:w="12240" w:h="15840"/>
      <w:pgMar w:top="720" w:right="720" w:bottom="720" w:left="720" w:header="1368" w:footer="136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6"/>
    <w:rsid w:val="000106C1"/>
    <w:rsid w:val="00011975"/>
    <w:rsid w:val="0004541A"/>
    <w:rsid w:val="00047E58"/>
    <w:rsid w:val="0006285C"/>
    <w:rsid w:val="000639D7"/>
    <w:rsid w:val="00066B93"/>
    <w:rsid w:val="00076688"/>
    <w:rsid w:val="00093F57"/>
    <w:rsid w:val="000967C2"/>
    <w:rsid w:val="000A2A45"/>
    <w:rsid w:val="000D1A03"/>
    <w:rsid w:val="000E3333"/>
    <w:rsid w:val="0014155F"/>
    <w:rsid w:val="001474EB"/>
    <w:rsid w:val="00153986"/>
    <w:rsid w:val="00174B83"/>
    <w:rsid w:val="00180F22"/>
    <w:rsid w:val="00193265"/>
    <w:rsid w:val="001A7206"/>
    <w:rsid w:val="001E63BA"/>
    <w:rsid w:val="001F1DC1"/>
    <w:rsid w:val="00225045"/>
    <w:rsid w:val="00233A73"/>
    <w:rsid w:val="00247BFB"/>
    <w:rsid w:val="00255A98"/>
    <w:rsid w:val="00265F1C"/>
    <w:rsid w:val="00291F5D"/>
    <w:rsid w:val="002A1545"/>
    <w:rsid w:val="002A20C7"/>
    <w:rsid w:val="002A63A0"/>
    <w:rsid w:val="002B0F0B"/>
    <w:rsid w:val="002E0A26"/>
    <w:rsid w:val="0031378D"/>
    <w:rsid w:val="00325963"/>
    <w:rsid w:val="003344FF"/>
    <w:rsid w:val="00337065"/>
    <w:rsid w:val="0033738F"/>
    <w:rsid w:val="0036591A"/>
    <w:rsid w:val="00384981"/>
    <w:rsid w:val="003913E3"/>
    <w:rsid w:val="00396ED8"/>
    <w:rsid w:val="003A6755"/>
    <w:rsid w:val="003B1FAD"/>
    <w:rsid w:val="004009A6"/>
    <w:rsid w:val="00401832"/>
    <w:rsid w:val="00411B73"/>
    <w:rsid w:val="004366AC"/>
    <w:rsid w:val="00436C1C"/>
    <w:rsid w:val="004428E6"/>
    <w:rsid w:val="00450051"/>
    <w:rsid w:val="004A7D98"/>
    <w:rsid w:val="004B3FFA"/>
    <w:rsid w:val="004C6D30"/>
    <w:rsid w:val="004D5B88"/>
    <w:rsid w:val="004F2498"/>
    <w:rsid w:val="00530B7A"/>
    <w:rsid w:val="005608BD"/>
    <w:rsid w:val="005608FF"/>
    <w:rsid w:val="00561BD7"/>
    <w:rsid w:val="0056266B"/>
    <w:rsid w:val="00584996"/>
    <w:rsid w:val="005A132C"/>
    <w:rsid w:val="005B040E"/>
    <w:rsid w:val="005B26A5"/>
    <w:rsid w:val="005C1AFC"/>
    <w:rsid w:val="005D77B9"/>
    <w:rsid w:val="005E187F"/>
    <w:rsid w:val="005E7D5B"/>
    <w:rsid w:val="005F010F"/>
    <w:rsid w:val="006039BB"/>
    <w:rsid w:val="00605985"/>
    <w:rsid w:val="006215A3"/>
    <w:rsid w:val="006266D7"/>
    <w:rsid w:val="00626E36"/>
    <w:rsid w:val="00645D95"/>
    <w:rsid w:val="00647344"/>
    <w:rsid w:val="0068523C"/>
    <w:rsid w:val="0068537C"/>
    <w:rsid w:val="0068612F"/>
    <w:rsid w:val="006A24CC"/>
    <w:rsid w:val="006A2C82"/>
    <w:rsid w:val="006A6BF6"/>
    <w:rsid w:val="006B2CE0"/>
    <w:rsid w:val="006D2DFD"/>
    <w:rsid w:val="00704E4C"/>
    <w:rsid w:val="007173CA"/>
    <w:rsid w:val="00733167"/>
    <w:rsid w:val="007378E4"/>
    <w:rsid w:val="00757603"/>
    <w:rsid w:val="0075791A"/>
    <w:rsid w:val="00760786"/>
    <w:rsid w:val="007650D5"/>
    <w:rsid w:val="007A4F35"/>
    <w:rsid w:val="007A6726"/>
    <w:rsid w:val="007A754D"/>
    <w:rsid w:val="007B0E45"/>
    <w:rsid w:val="007B2E84"/>
    <w:rsid w:val="007D0717"/>
    <w:rsid w:val="007F60CB"/>
    <w:rsid w:val="007F6C2E"/>
    <w:rsid w:val="00810487"/>
    <w:rsid w:val="0083366D"/>
    <w:rsid w:val="008429FD"/>
    <w:rsid w:val="0087542C"/>
    <w:rsid w:val="008C2349"/>
    <w:rsid w:val="008F6C99"/>
    <w:rsid w:val="00916890"/>
    <w:rsid w:val="00922A8B"/>
    <w:rsid w:val="00936FD4"/>
    <w:rsid w:val="009B5243"/>
    <w:rsid w:val="009C0B56"/>
    <w:rsid w:val="009F16C6"/>
    <w:rsid w:val="009F5741"/>
    <w:rsid w:val="00A03A48"/>
    <w:rsid w:val="00A0444D"/>
    <w:rsid w:val="00A20BCE"/>
    <w:rsid w:val="00A254CA"/>
    <w:rsid w:val="00A43474"/>
    <w:rsid w:val="00A43645"/>
    <w:rsid w:val="00A44DD5"/>
    <w:rsid w:val="00A753D9"/>
    <w:rsid w:val="00A75ED4"/>
    <w:rsid w:val="00AA4617"/>
    <w:rsid w:val="00AB5E5A"/>
    <w:rsid w:val="00AF43E6"/>
    <w:rsid w:val="00B2194D"/>
    <w:rsid w:val="00B31951"/>
    <w:rsid w:val="00B52D2F"/>
    <w:rsid w:val="00B74889"/>
    <w:rsid w:val="00BA1931"/>
    <w:rsid w:val="00BC49FD"/>
    <w:rsid w:val="00BD1AFD"/>
    <w:rsid w:val="00BE52B7"/>
    <w:rsid w:val="00C16355"/>
    <w:rsid w:val="00C16434"/>
    <w:rsid w:val="00C27638"/>
    <w:rsid w:val="00C318F6"/>
    <w:rsid w:val="00C55402"/>
    <w:rsid w:val="00C67C0B"/>
    <w:rsid w:val="00C74D92"/>
    <w:rsid w:val="00C83AD8"/>
    <w:rsid w:val="00C85B97"/>
    <w:rsid w:val="00CB5A89"/>
    <w:rsid w:val="00CE5B15"/>
    <w:rsid w:val="00CE62A1"/>
    <w:rsid w:val="00D21C17"/>
    <w:rsid w:val="00D43926"/>
    <w:rsid w:val="00D44F8B"/>
    <w:rsid w:val="00D550BE"/>
    <w:rsid w:val="00D61969"/>
    <w:rsid w:val="00D71D03"/>
    <w:rsid w:val="00D75B20"/>
    <w:rsid w:val="00D84045"/>
    <w:rsid w:val="00DA5B9F"/>
    <w:rsid w:val="00DB492B"/>
    <w:rsid w:val="00DE21A4"/>
    <w:rsid w:val="00E3164D"/>
    <w:rsid w:val="00E3555B"/>
    <w:rsid w:val="00E432D7"/>
    <w:rsid w:val="00E44DA0"/>
    <w:rsid w:val="00E56BF8"/>
    <w:rsid w:val="00E57221"/>
    <w:rsid w:val="00E651DF"/>
    <w:rsid w:val="00E86042"/>
    <w:rsid w:val="00E94FE5"/>
    <w:rsid w:val="00EA01C1"/>
    <w:rsid w:val="00EC6B13"/>
    <w:rsid w:val="00EF19EB"/>
    <w:rsid w:val="00F21E1C"/>
    <w:rsid w:val="00F33D92"/>
    <w:rsid w:val="00F54471"/>
    <w:rsid w:val="00F626BD"/>
    <w:rsid w:val="00F75C7E"/>
    <w:rsid w:val="00F91B7E"/>
    <w:rsid w:val="00FB0147"/>
    <w:rsid w:val="00FB6D05"/>
    <w:rsid w:val="00FC5AA5"/>
    <w:rsid w:val="00FD64D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B3E36E2"/>
  <w15:chartTrackingRefBased/>
  <w15:docId w15:val="{AD6C5679-E69E-48EB-B53A-5A4883E9A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styleId="Hyperlink">
    <w:name w:val="Hyperlink"/>
    <w:rsid w:val="00AF43E6"/>
    <w:rPr>
      <w:color w:val="0000FF"/>
      <w:u w:val="single"/>
    </w:rPr>
  </w:style>
  <w:style w:type="paragraph" w:customStyle="1" w:styleId="Default">
    <w:name w:val="Default"/>
    <w:rsid w:val="00A75ED4"/>
    <w:pPr>
      <w:autoSpaceDE w:val="0"/>
      <w:autoSpaceDN w:val="0"/>
      <w:adjustRightInd w:val="0"/>
    </w:pPr>
    <w:rPr>
      <w:rFonts w:ascii="Arial" w:hAnsi="Arial" w:cs="Arial"/>
      <w:color w:val="000000"/>
      <w:sz w:val="24"/>
      <w:szCs w:val="24"/>
    </w:rPr>
  </w:style>
  <w:style w:type="character" w:styleId="FollowedHyperlink">
    <w:name w:val="FollowedHyperlink"/>
    <w:rsid w:val="007A6726"/>
    <w:rPr>
      <w:color w:val="800080"/>
      <w:u w:val="single"/>
    </w:rPr>
  </w:style>
  <w:style w:type="character" w:customStyle="1" w:styleId="UnresolvedMention1">
    <w:name w:val="Unresolved Mention1"/>
    <w:uiPriority w:val="99"/>
    <w:semiHidden/>
    <w:unhideWhenUsed/>
    <w:rsid w:val="00AB5E5A"/>
    <w:rPr>
      <w:color w:val="605E5C"/>
      <w:shd w:val="clear" w:color="auto" w:fill="E1DFDD"/>
    </w:rPr>
  </w:style>
  <w:style w:type="character" w:styleId="UnresolvedMention">
    <w:name w:val="Unresolved Mention"/>
    <w:basedOn w:val="DefaultParagraphFont"/>
    <w:uiPriority w:val="99"/>
    <w:semiHidden/>
    <w:unhideWhenUsed/>
    <w:rsid w:val="006266D7"/>
    <w:rPr>
      <w:color w:val="605E5C"/>
      <w:shd w:val="clear" w:color="auto" w:fill="E1DFDD"/>
    </w:rPr>
  </w:style>
  <w:style w:type="character" w:styleId="CommentReference">
    <w:name w:val="annotation reference"/>
    <w:basedOn w:val="DefaultParagraphFont"/>
    <w:rsid w:val="00247BFB"/>
    <w:rPr>
      <w:sz w:val="16"/>
      <w:szCs w:val="16"/>
    </w:rPr>
  </w:style>
  <w:style w:type="paragraph" w:styleId="CommentText">
    <w:name w:val="annotation text"/>
    <w:basedOn w:val="Normal"/>
    <w:link w:val="CommentTextChar"/>
    <w:rsid w:val="00247BFB"/>
    <w:rPr>
      <w:sz w:val="20"/>
      <w:szCs w:val="20"/>
    </w:rPr>
  </w:style>
  <w:style w:type="character" w:customStyle="1" w:styleId="CommentTextChar">
    <w:name w:val="Comment Text Char"/>
    <w:basedOn w:val="DefaultParagraphFont"/>
    <w:link w:val="CommentText"/>
    <w:rsid w:val="00247BFB"/>
    <w:rPr>
      <w:rFonts w:ascii="Shruti" w:hAnsi="Shruti"/>
    </w:rPr>
  </w:style>
  <w:style w:type="paragraph" w:styleId="CommentSubject">
    <w:name w:val="annotation subject"/>
    <w:basedOn w:val="CommentText"/>
    <w:next w:val="CommentText"/>
    <w:link w:val="CommentSubjectChar"/>
    <w:semiHidden/>
    <w:unhideWhenUsed/>
    <w:rsid w:val="00247BFB"/>
    <w:rPr>
      <w:b/>
      <w:bCs/>
    </w:rPr>
  </w:style>
  <w:style w:type="character" w:customStyle="1" w:styleId="CommentSubjectChar">
    <w:name w:val="Comment Subject Char"/>
    <w:basedOn w:val="CommentTextChar"/>
    <w:link w:val="CommentSubject"/>
    <w:semiHidden/>
    <w:rsid w:val="00247BFB"/>
    <w:rPr>
      <w:rFonts w:ascii="Shruti" w:hAnsi="Shruti"/>
      <w:b/>
      <w:bCs/>
    </w:rPr>
  </w:style>
  <w:style w:type="paragraph" w:styleId="Revision">
    <w:name w:val="Revision"/>
    <w:hidden/>
    <w:uiPriority w:val="99"/>
    <w:semiHidden/>
    <w:rsid w:val="0033738F"/>
    <w:rPr>
      <w:rFonts w:ascii="Shruti" w:hAnsi="Shrut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irs.gov/forms-pubs/about-form-1099-misc" TargetMode="External" /><Relationship Id="rId5" Type="http://schemas.openxmlformats.org/officeDocument/2006/relationships/hyperlink" Target="https://www.irs.gov/uac/Privacy-Impact-Assessments-PIA" TargetMode="External" /><Relationship Id="rId6" Type="http://schemas.openxmlformats.org/officeDocument/2006/relationships/hyperlink" Target="https://www.irs.gov/pub/irs-pia/fire-pia.pdf"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5</Pages>
  <Words>1683</Words>
  <Characters>9596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SUPPORTING STATEMENT</vt:lpstr>
    </vt:vector>
  </TitlesOfParts>
  <Company>IRS</Company>
  <LinksUpToDate>false</LinksUpToDate>
  <CharactersWithSpaces>11257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XHFNB</dc:creator>
  <cp:lastModifiedBy>Stasko Molly J</cp:lastModifiedBy>
  <cp:revision>48</cp:revision>
  <dcterms:created xsi:type="dcterms:W3CDTF">2023-09-19T16:14:00Z</dcterms:created>
  <dcterms:modified xsi:type="dcterms:W3CDTF">2024-09-24T21:23:00Z</dcterms:modified>
</cp:coreProperties>
</file>