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781B" w:rsidRPr="00FE26B7" w:rsidP="00DB6D3F" w14:paraId="5314AC8C" w14:textId="1BF8455D">
      <w:pPr>
        <w:tabs>
          <w:tab w:val="center" w:pos="4680"/>
        </w:tabs>
        <w:spacing w:line="276" w:lineRule="auto"/>
        <w:rPr>
          <w:rFonts w:ascii="Calibri" w:hAnsi="Calibri" w:cs="Calibri"/>
          <w:b/>
          <w:sz w:val="22"/>
          <w:szCs w:val="22"/>
        </w:rPr>
      </w:pPr>
      <w:r w:rsidRPr="00FE26B7">
        <w:rPr>
          <w:rFonts w:ascii="Calibri" w:hAnsi="Calibri" w:cs="Calibri"/>
          <w:b/>
          <w:bCs/>
          <w:sz w:val="22"/>
          <w:szCs w:val="22"/>
        </w:rPr>
        <w:tab/>
      </w:r>
      <w:r w:rsidRPr="00FE26B7">
        <w:rPr>
          <w:rFonts w:ascii="Calibri" w:hAnsi="Calibri" w:cs="Calibri"/>
          <w:b/>
          <w:sz w:val="22"/>
          <w:szCs w:val="22"/>
        </w:rPr>
        <w:t>SUPPORTING STATEMENT</w:t>
      </w:r>
      <w:r w:rsidRPr="00FE26B7" w:rsidR="0075455B">
        <w:rPr>
          <w:rFonts w:ascii="Calibri" w:hAnsi="Calibri" w:cs="Calibri"/>
          <w:b/>
          <w:sz w:val="22"/>
          <w:szCs w:val="22"/>
        </w:rPr>
        <w:t xml:space="preserve"> </w:t>
      </w:r>
    </w:p>
    <w:p w:rsidR="0075455B" w:rsidRPr="00663565" w:rsidP="0075455B" w14:paraId="5B2C54D1" w14:textId="77777777">
      <w:pPr>
        <w:tabs>
          <w:tab w:val="center" w:pos="4680"/>
        </w:tabs>
        <w:spacing w:line="276" w:lineRule="auto"/>
        <w:jc w:val="center"/>
        <w:rPr>
          <w:rFonts w:ascii="Calibri" w:hAnsi="Calibri" w:cs="Calibri"/>
          <w:bCs/>
          <w:sz w:val="22"/>
          <w:szCs w:val="22"/>
        </w:rPr>
      </w:pPr>
      <w:r w:rsidRPr="00663565">
        <w:rPr>
          <w:rFonts w:ascii="Calibri" w:hAnsi="Calibri" w:cs="Calibri"/>
          <w:bCs/>
          <w:sz w:val="22"/>
          <w:szCs w:val="22"/>
        </w:rPr>
        <w:t>Internal Revenue Service</w:t>
      </w:r>
    </w:p>
    <w:p w:rsidR="00DB6D3F" w:rsidP="00B83FEF" w14:paraId="4EBECD96" w14:textId="0802A4E1">
      <w:pPr>
        <w:tabs>
          <w:tab w:val="center" w:pos="4680"/>
        </w:tabs>
        <w:spacing w:line="276" w:lineRule="auto"/>
        <w:jc w:val="center"/>
        <w:rPr>
          <w:rFonts w:ascii="Calibri" w:hAnsi="Calibri" w:cs="Calibri"/>
          <w:bCs/>
          <w:sz w:val="22"/>
          <w:szCs w:val="22"/>
        </w:rPr>
      </w:pPr>
      <w:r w:rsidRPr="00663565">
        <w:rPr>
          <w:rFonts w:ascii="Calibri" w:hAnsi="Calibri" w:cs="Calibri"/>
          <w:bCs/>
          <w:sz w:val="22"/>
          <w:szCs w:val="22"/>
        </w:rPr>
        <w:t xml:space="preserve"> Internal Revenue Service Advisory Council (IR</w:t>
      </w:r>
      <w:r w:rsidRPr="00663565" w:rsidR="00912C2D">
        <w:rPr>
          <w:rFonts w:ascii="Calibri" w:hAnsi="Calibri" w:cs="Calibri"/>
          <w:bCs/>
          <w:sz w:val="22"/>
          <w:szCs w:val="22"/>
        </w:rPr>
        <w:t>S</w:t>
      </w:r>
      <w:r w:rsidRPr="00663565">
        <w:rPr>
          <w:rFonts w:ascii="Calibri" w:hAnsi="Calibri" w:cs="Calibri"/>
          <w:bCs/>
          <w:sz w:val="22"/>
          <w:szCs w:val="22"/>
        </w:rPr>
        <w:t>AC</w:t>
      </w:r>
      <w:r w:rsidRPr="00663565" w:rsidR="00B83FEF">
        <w:rPr>
          <w:rFonts w:ascii="Calibri" w:hAnsi="Calibri" w:cs="Calibri"/>
          <w:bCs/>
          <w:sz w:val="22"/>
          <w:szCs w:val="22"/>
        </w:rPr>
        <w:t>)</w:t>
      </w:r>
    </w:p>
    <w:p w:rsidR="004F7761" w:rsidRPr="00663565" w:rsidP="00B83FEF" w14:paraId="769642B0" w14:textId="7D893F9D">
      <w:pPr>
        <w:tabs>
          <w:tab w:val="center" w:pos="4680"/>
        </w:tabs>
        <w:spacing w:line="276" w:lineRule="auto"/>
        <w:jc w:val="center"/>
        <w:rPr>
          <w:rFonts w:ascii="Calibri" w:hAnsi="Calibri" w:cs="Calibri"/>
          <w:bCs/>
          <w:sz w:val="22"/>
          <w:szCs w:val="22"/>
        </w:rPr>
      </w:pPr>
      <w:r w:rsidRPr="00663565">
        <w:rPr>
          <w:rFonts w:ascii="Calibri" w:hAnsi="Calibri" w:cs="Calibri"/>
          <w:bCs/>
          <w:sz w:val="22"/>
          <w:szCs w:val="22"/>
        </w:rPr>
        <w:t>Membership Application</w:t>
      </w:r>
    </w:p>
    <w:p w:rsidR="00774DBF" w:rsidP="00DB6D3F" w14:paraId="48B31CDA" w14:textId="77777777">
      <w:pPr>
        <w:tabs>
          <w:tab w:val="center" w:pos="4680"/>
        </w:tabs>
        <w:spacing w:line="276" w:lineRule="auto"/>
        <w:jc w:val="center"/>
        <w:rPr>
          <w:rFonts w:ascii="Calibri" w:hAnsi="Calibri" w:cs="Calibri"/>
          <w:bCs/>
          <w:sz w:val="22"/>
          <w:szCs w:val="22"/>
        </w:rPr>
      </w:pPr>
      <w:r w:rsidRPr="00663565">
        <w:rPr>
          <w:rFonts w:ascii="Calibri" w:hAnsi="Calibri" w:cs="Calibri"/>
          <w:bCs/>
          <w:sz w:val="22"/>
          <w:szCs w:val="22"/>
        </w:rPr>
        <w:t>Form</w:t>
      </w:r>
      <w:r w:rsidRPr="00663565" w:rsidR="00677D03">
        <w:rPr>
          <w:rFonts w:ascii="Calibri" w:hAnsi="Calibri" w:cs="Calibri"/>
          <w:bCs/>
          <w:sz w:val="22"/>
          <w:szCs w:val="22"/>
        </w:rPr>
        <w:t xml:space="preserve"> 12339</w:t>
      </w:r>
    </w:p>
    <w:p w:rsidR="0039781B" w:rsidRPr="00663565" w:rsidP="00DB6D3F" w14:paraId="5A04E23F" w14:textId="66C90434">
      <w:pPr>
        <w:tabs>
          <w:tab w:val="center" w:pos="4680"/>
        </w:tabs>
        <w:spacing w:line="276" w:lineRule="auto"/>
        <w:jc w:val="center"/>
        <w:rPr>
          <w:rFonts w:ascii="Calibri" w:hAnsi="Calibri" w:cs="Calibri"/>
          <w:bCs/>
          <w:sz w:val="22"/>
          <w:szCs w:val="22"/>
        </w:rPr>
      </w:pPr>
      <w:r w:rsidRPr="00663565">
        <w:rPr>
          <w:rFonts w:ascii="Calibri" w:hAnsi="Calibri" w:cs="Calibri"/>
          <w:bCs/>
          <w:sz w:val="22"/>
          <w:szCs w:val="22"/>
        </w:rPr>
        <w:t xml:space="preserve">OMB Control No. </w:t>
      </w:r>
      <w:r w:rsidRPr="00663565" w:rsidR="00DB6D3F">
        <w:rPr>
          <w:rFonts w:ascii="Calibri" w:hAnsi="Calibri" w:cs="Calibri"/>
          <w:bCs/>
          <w:sz w:val="22"/>
          <w:szCs w:val="22"/>
        </w:rPr>
        <w:t>1545-1791</w:t>
      </w:r>
    </w:p>
    <w:p w:rsidR="0039781B" w:rsidRPr="00663565" w:rsidP="00DB6D3F" w14:paraId="08687B22" w14:textId="77777777">
      <w:pPr>
        <w:spacing w:line="276" w:lineRule="auto"/>
        <w:rPr>
          <w:rFonts w:ascii="Calibri" w:hAnsi="Calibri" w:cs="Calibri"/>
          <w:bCs/>
          <w:sz w:val="22"/>
          <w:szCs w:val="22"/>
        </w:rPr>
      </w:pPr>
    </w:p>
    <w:p w:rsidR="0039781B" w:rsidRPr="00FE26B7" w:rsidP="000F1ACD" w14:paraId="2B487E93" w14:textId="77777777">
      <w:pPr>
        <w:numPr>
          <w:ilvl w:val="0"/>
          <w:numId w:val="1"/>
        </w:numPr>
        <w:rPr>
          <w:rFonts w:ascii="Calibri" w:hAnsi="Calibri" w:cs="Calibri"/>
          <w:sz w:val="22"/>
          <w:szCs w:val="22"/>
          <w:u w:val="single"/>
        </w:rPr>
      </w:pPr>
      <w:r w:rsidRPr="00FE26B7">
        <w:rPr>
          <w:rFonts w:ascii="Calibri" w:hAnsi="Calibri" w:cs="Calibri"/>
          <w:sz w:val="22"/>
          <w:szCs w:val="22"/>
          <w:u w:val="single"/>
        </w:rPr>
        <w:t>CIRCUMSTANCES NECESSITATING COLLECTION OF INFORMATION</w:t>
      </w:r>
    </w:p>
    <w:p w:rsidR="005B7CF1" w:rsidRPr="00FE26B7" w:rsidP="00762729" w14:paraId="172CA239" w14:textId="77777777">
      <w:pPr>
        <w:ind w:left="720"/>
        <w:rPr>
          <w:rFonts w:ascii="Calibri" w:hAnsi="Calibri" w:cs="Calibri"/>
          <w:sz w:val="22"/>
          <w:szCs w:val="22"/>
        </w:rPr>
      </w:pPr>
    </w:p>
    <w:p w:rsidR="002C5C36" w:rsidRPr="000B2D82" w:rsidP="00B83FEF" w14:paraId="5C44BF66" w14:textId="11B19EF6">
      <w:pPr>
        <w:ind w:left="720"/>
        <w:rPr>
          <w:rFonts w:ascii="Calibri" w:hAnsi="Calibri" w:cs="Calibri"/>
          <w:sz w:val="22"/>
          <w:szCs w:val="22"/>
        </w:rPr>
      </w:pPr>
      <w:r w:rsidRPr="000B2D82">
        <w:rPr>
          <w:rFonts w:ascii="Calibri" w:hAnsi="Calibri" w:cs="Calibri"/>
          <w:sz w:val="22"/>
          <w:szCs w:val="22"/>
        </w:rPr>
        <w:t xml:space="preserve">The Federal </w:t>
      </w:r>
      <w:r w:rsidRPr="000B2D82" w:rsidR="00912C2D">
        <w:rPr>
          <w:rFonts w:ascii="Calibri" w:hAnsi="Calibri" w:cs="Calibri"/>
          <w:sz w:val="22"/>
          <w:szCs w:val="22"/>
        </w:rPr>
        <w:t>A</w:t>
      </w:r>
      <w:r w:rsidRPr="000B2D82">
        <w:rPr>
          <w:rFonts w:ascii="Calibri" w:hAnsi="Calibri" w:cs="Calibri"/>
          <w:sz w:val="22"/>
          <w:szCs w:val="22"/>
        </w:rPr>
        <w:t xml:space="preserve">dvisory Committee Act </w:t>
      </w:r>
      <w:r w:rsidRPr="000B2D82" w:rsidR="00912C2D">
        <w:rPr>
          <w:rFonts w:ascii="Calibri" w:hAnsi="Calibri" w:cs="Calibri"/>
          <w:sz w:val="22"/>
          <w:szCs w:val="22"/>
        </w:rPr>
        <w:t xml:space="preserve">(FACA) </w:t>
      </w:r>
      <w:r w:rsidRPr="000B2D82">
        <w:rPr>
          <w:rFonts w:ascii="Calibri" w:hAnsi="Calibri" w:cs="Calibri"/>
          <w:sz w:val="22"/>
          <w:szCs w:val="22"/>
        </w:rPr>
        <w:t xml:space="preserve">(P.L. 92-463 (Oct. 6, 1972)) requires that committee membership be </w:t>
      </w:r>
      <w:r w:rsidRPr="000B2D82" w:rsidR="00E443C9">
        <w:rPr>
          <w:rFonts w:ascii="Calibri" w:hAnsi="Calibri" w:cs="Calibri"/>
          <w:sz w:val="22"/>
          <w:szCs w:val="22"/>
        </w:rPr>
        <w:t>balanced</w:t>
      </w:r>
      <w:r w:rsidRPr="000B2D82">
        <w:rPr>
          <w:rFonts w:ascii="Calibri" w:hAnsi="Calibri" w:cs="Calibri"/>
          <w:sz w:val="22"/>
          <w:szCs w:val="22"/>
        </w:rPr>
        <w:t xml:space="preserve"> in terms of points of view represented and the functions to be performed. As a result,</w:t>
      </w:r>
      <w:r w:rsidRPr="000B2D82" w:rsidR="003916B3">
        <w:rPr>
          <w:rFonts w:ascii="Calibri" w:hAnsi="Calibri" w:cs="Calibri"/>
          <w:sz w:val="22"/>
          <w:szCs w:val="22"/>
        </w:rPr>
        <w:t xml:space="preserve"> </w:t>
      </w:r>
      <w:r w:rsidRPr="000B2D82">
        <w:rPr>
          <w:rFonts w:ascii="Calibri" w:hAnsi="Calibri" w:cs="Calibri"/>
          <w:sz w:val="22"/>
          <w:szCs w:val="22"/>
        </w:rPr>
        <w:t>members of specific committees often have both the expertise and</w:t>
      </w:r>
      <w:r w:rsidRPr="000B2D82" w:rsidR="00E343DE">
        <w:rPr>
          <w:rFonts w:ascii="Calibri" w:hAnsi="Calibri" w:cs="Calibri"/>
          <w:sz w:val="22"/>
          <w:szCs w:val="22"/>
        </w:rPr>
        <w:t xml:space="preserve"> </w:t>
      </w:r>
      <w:r w:rsidRPr="000B2D82">
        <w:rPr>
          <w:rFonts w:ascii="Calibri" w:hAnsi="Calibri" w:cs="Calibri"/>
          <w:sz w:val="22"/>
          <w:szCs w:val="22"/>
        </w:rPr>
        <w:t>professional skills that parallel the program responsibilities of their sponsoring agencies. Selection of committee members is made based on the FACA’s requirements and the potential member’s background and qualifications. Therefore, an application is nee</w:t>
      </w:r>
      <w:r w:rsidRPr="000B2D82">
        <w:rPr>
          <w:rFonts w:ascii="Calibri" w:hAnsi="Calibri" w:cs="Calibri"/>
          <w:sz w:val="22"/>
          <w:szCs w:val="22"/>
        </w:rPr>
        <w:t>ded to ascertain the desired skills set for membership.</w:t>
      </w:r>
      <w:r w:rsidRPr="000B2D82" w:rsidR="00B83FEF">
        <w:rPr>
          <w:rFonts w:ascii="Calibri" w:hAnsi="Calibri" w:cs="Calibri"/>
          <w:sz w:val="22"/>
          <w:szCs w:val="22"/>
        </w:rPr>
        <w:t xml:space="preserve"> </w:t>
      </w:r>
    </w:p>
    <w:p w:rsidR="002C5C36" w:rsidP="00B83FEF" w14:paraId="57C37917" w14:textId="77777777">
      <w:pPr>
        <w:ind w:left="720"/>
        <w:rPr>
          <w:rFonts w:ascii="Calibri" w:hAnsi="Calibri" w:cs="Calibri"/>
          <w:sz w:val="22"/>
          <w:szCs w:val="22"/>
        </w:rPr>
      </w:pPr>
    </w:p>
    <w:p w:rsidR="00D16EB5" w:rsidRPr="000B2D82" w:rsidP="00B83FEF" w14:paraId="26582FDD" w14:textId="18F97EB7">
      <w:pPr>
        <w:ind w:left="720"/>
        <w:rPr>
          <w:rFonts w:ascii="Calibri" w:hAnsi="Calibri" w:cs="Calibri"/>
          <w:sz w:val="22"/>
          <w:szCs w:val="22"/>
        </w:rPr>
      </w:pPr>
      <w:r w:rsidRPr="000B2D82">
        <w:rPr>
          <w:rFonts w:ascii="Calibri" w:hAnsi="Calibri" w:cs="Calibri"/>
          <w:sz w:val="22"/>
          <w:szCs w:val="22"/>
        </w:rPr>
        <w:t>Form 12339</w:t>
      </w:r>
      <w:r w:rsidRPr="000B2D82" w:rsidR="002C5C36">
        <w:rPr>
          <w:rFonts w:ascii="Calibri" w:hAnsi="Calibri" w:cs="Calibri"/>
          <w:sz w:val="22"/>
          <w:szCs w:val="22"/>
        </w:rPr>
        <w:t xml:space="preserve"> is a membership application to the Internal Revenue Service Advisory Council (IRSAC). Applications are submitted to </w:t>
      </w:r>
      <w:r>
        <w:rPr>
          <w:rFonts w:ascii="Calibri" w:hAnsi="Calibri" w:cs="Calibri"/>
          <w:sz w:val="22"/>
          <w:szCs w:val="22"/>
        </w:rPr>
        <w:t>Internal Revenue Service (</w:t>
      </w:r>
      <w:r w:rsidRPr="000B2D82" w:rsidR="002C5C36">
        <w:rPr>
          <w:rFonts w:ascii="Calibri" w:hAnsi="Calibri" w:cs="Calibri"/>
          <w:sz w:val="22"/>
          <w:szCs w:val="22"/>
        </w:rPr>
        <w:t>IRS</w:t>
      </w:r>
      <w:r>
        <w:rPr>
          <w:rFonts w:ascii="Calibri" w:hAnsi="Calibri" w:cs="Calibri"/>
          <w:sz w:val="22"/>
          <w:szCs w:val="22"/>
        </w:rPr>
        <w:t>)</w:t>
      </w:r>
      <w:r w:rsidRPr="000B2D82" w:rsidR="002C5C36">
        <w:rPr>
          <w:rFonts w:ascii="Calibri" w:hAnsi="Calibri" w:cs="Calibri"/>
          <w:sz w:val="22"/>
          <w:szCs w:val="22"/>
        </w:rPr>
        <w:t xml:space="preserve"> by qualified candidates.</w:t>
      </w:r>
    </w:p>
    <w:p w:rsidR="0039781B" w:rsidRPr="000B2D82" w14:paraId="2030EBE2" w14:textId="77777777">
      <w:pPr>
        <w:ind w:left="720"/>
        <w:rPr>
          <w:rFonts w:ascii="Calibri" w:hAnsi="Calibri" w:cs="Calibri"/>
          <w:sz w:val="22"/>
          <w:szCs w:val="22"/>
        </w:rPr>
      </w:pPr>
    </w:p>
    <w:p w:rsidR="0039781B" w:rsidRPr="000B2D82" w:rsidP="000F1ACD" w14:paraId="0FD5F23B" w14:textId="77777777">
      <w:pPr>
        <w:numPr>
          <w:ilvl w:val="0"/>
          <w:numId w:val="1"/>
        </w:numPr>
        <w:rPr>
          <w:rFonts w:ascii="Calibri" w:hAnsi="Calibri" w:cs="Calibri"/>
          <w:sz w:val="22"/>
          <w:szCs w:val="22"/>
          <w:u w:val="single"/>
        </w:rPr>
      </w:pPr>
      <w:r w:rsidRPr="000B2D82">
        <w:rPr>
          <w:rFonts w:ascii="Calibri" w:hAnsi="Calibri" w:cs="Calibri"/>
          <w:sz w:val="22"/>
          <w:szCs w:val="22"/>
          <w:u w:val="single"/>
        </w:rPr>
        <w:t xml:space="preserve">USE OF DATA  </w:t>
      </w:r>
    </w:p>
    <w:p w:rsidR="0039781B" w:rsidRPr="000B2D82" w14:paraId="1DBA6C98" w14:textId="77777777">
      <w:pPr>
        <w:rPr>
          <w:rFonts w:ascii="Calibri" w:hAnsi="Calibri" w:cs="Calibri"/>
          <w:sz w:val="22"/>
          <w:szCs w:val="22"/>
        </w:rPr>
      </w:pPr>
    </w:p>
    <w:p w:rsidR="00762729" w:rsidRPr="000B2D82" w:rsidP="00FD53F3" w14:paraId="13E4CEAD" w14:textId="77777777">
      <w:pPr>
        <w:ind w:left="720"/>
        <w:rPr>
          <w:rFonts w:ascii="Calibri" w:hAnsi="Calibri" w:cs="Calibri"/>
          <w:sz w:val="22"/>
          <w:szCs w:val="22"/>
        </w:rPr>
      </w:pPr>
      <w:r w:rsidRPr="000B2D82">
        <w:rPr>
          <w:rFonts w:ascii="Calibri" w:hAnsi="Calibri" w:cs="Calibri"/>
          <w:sz w:val="22"/>
          <w:szCs w:val="22"/>
        </w:rPr>
        <w:t xml:space="preserve">An applicant must submit a membership application to become a member of Internal Revenue Service Advisory Council. </w:t>
      </w:r>
      <w:r w:rsidRPr="000B2D82" w:rsidR="001A4281">
        <w:rPr>
          <w:rFonts w:ascii="Calibri" w:hAnsi="Calibri" w:cs="Calibri"/>
          <w:sz w:val="22"/>
          <w:szCs w:val="22"/>
        </w:rPr>
        <w:t>IRS</w:t>
      </w:r>
      <w:r w:rsidRPr="000B2D82">
        <w:rPr>
          <w:rFonts w:ascii="Calibri" w:hAnsi="Calibri" w:cs="Calibri"/>
          <w:sz w:val="22"/>
          <w:szCs w:val="22"/>
        </w:rPr>
        <w:t xml:space="preserve"> will use the information to perform federal income tax, F</w:t>
      </w:r>
      <w:r w:rsidRPr="000B2D82" w:rsidR="001A4281">
        <w:rPr>
          <w:rFonts w:ascii="Calibri" w:hAnsi="Calibri" w:cs="Calibri"/>
          <w:sz w:val="22"/>
          <w:szCs w:val="22"/>
        </w:rPr>
        <w:t xml:space="preserve">ederal Bureau </w:t>
      </w:r>
      <w:r w:rsidRPr="000B2D82">
        <w:rPr>
          <w:rFonts w:ascii="Calibri" w:hAnsi="Calibri" w:cs="Calibri"/>
          <w:sz w:val="22"/>
          <w:szCs w:val="22"/>
        </w:rPr>
        <w:t>of I</w:t>
      </w:r>
      <w:r w:rsidRPr="000B2D82" w:rsidR="001A4281">
        <w:rPr>
          <w:rFonts w:ascii="Calibri" w:hAnsi="Calibri" w:cs="Calibri"/>
          <w:sz w:val="22"/>
          <w:szCs w:val="22"/>
        </w:rPr>
        <w:t>nvestigation</w:t>
      </w:r>
      <w:r w:rsidRPr="000B2D82">
        <w:rPr>
          <w:rFonts w:ascii="Calibri" w:hAnsi="Calibri" w:cs="Calibri"/>
          <w:sz w:val="22"/>
          <w:szCs w:val="22"/>
        </w:rPr>
        <w:t>, and practitioner checks as required of all members and applicants to a committee or council.</w:t>
      </w:r>
    </w:p>
    <w:p w:rsidR="0039781B" w:rsidRPr="000B2D82" w:rsidP="007374D8" w14:paraId="4BD972F4" w14:textId="77777777">
      <w:pPr>
        <w:tabs>
          <w:tab w:val="left" w:pos="-1440"/>
        </w:tabs>
        <w:ind w:left="720"/>
        <w:rPr>
          <w:rFonts w:ascii="Calibri" w:hAnsi="Calibri" w:cs="Calibri"/>
          <w:sz w:val="22"/>
          <w:szCs w:val="22"/>
        </w:rPr>
      </w:pPr>
    </w:p>
    <w:p w:rsidR="0039781B" w:rsidRPr="000B2D82" w:rsidP="000F1ACD" w14:paraId="701BC5A4" w14:textId="77777777">
      <w:pPr>
        <w:numPr>
          <w:ilvl w:val="0"/>
          <w:numId w:val="1"/>
        </w:numPr>
        <w:rPr>
          <w:rFonts w:ascii="Calibri" w:hAnsi="Calibri" w:cs="Calibri"/>
          <w:sz w:val="22"/>
          <w:szCs w:val="22"/>
          <w:u w:val="single"/>
        </w:rPr>
      </w:pPr>
      <w:r w:rsidRPr="000B2D82">
        <w:rPr>
          <w:rFonts w:ascii="Calibri" w:hAnsi="Calibri" w:cs="Calibri"/>
          <w:sz w:val="22"/>
          <w:szCs w:val="22"/>
          <w:u w:val="single"/>
        </w:rPr>
        <w:t xml:space="preserve">USE OF IMPROVED INFORMATION TECHNOLOGY TO </w:t>
      </w:r>
      <w:r w:rsidRPr="000B2D82">
        <w:rPr>
          <w:rFonts w:ascii="Calibri" w:hAnsi="Calibri" w:cs="Calibri"/>
          <w:sz w:val="22"/>
          <w:szCs w:val="22"/>
          <w:u w:val="single"/>
        </w:rPr>
        <w:t>REDUCE BURDEN</w:t>
      </w:r>
    </w:p>
    <w:p w:rsidR="0039781B" w:rsidRPr="000B2D82" w14:paraId="747A1DF6" w14:textId="77777777">
      <w:pPr>
        <w:rPr>
          <w:rFonts w:ascii="Calibri" w:hAnsi="Calibri" w:cs="Calibri"/>
          <w:sz w:val="22"/>
          <w:szCs w:val="22"/>
        </w:rPr>
      </w:pPr>
    </w:p>
    <w:p w:rsidR="00D16EB5" w:rsidRPr="000B2D82" w:rsidP="0093231B" w14:paraId="0BDC4A1A" w14:textId="37FA0ED5">
      <w:pPr>
        <w:ind w:left="720"/>
        <w:rPr>
          <w:rFonts w:ascii="Calibri" w:hAnsi="Calibri" w:cs="Calibri"/>
          <w:bCs/>
          <w:sz w:val="22"/>
          <w:szCs w:val="22"/>
        </w:rPr>
      </w:pPr>
      <w:r w:rsidRPr="000B2D82">
        <w:rPr>
          <w:rFonts w:ascii="Calibri" w:hAnsi="Calibri" w:cs="Calibri"/>
          <w:bCs/>
          <w:sz w:val="22"/>
          <w:szCs w:val="22"/>
        </w:rPr>
        <w:t xml:space="preserve">IRS has no plans at this time to offer electronic filing because </w:t>
      </w:r>
      <w:r w:rsidRPr="000B2D82" w:rsidR="002C5C36">
        <w:rPr>
          <w:rFonts w:ascii="Calibri" w:hAnsi="Calibri" w:cs="Calibri"/>
          <w:bCs/>
          <w:sz w:val="22"/>
          <w:szCs w:val="22"/>
        </w:rPr>
        <w:t>F12339 has a very low number of respondents.</w:t>
      </w:r>
    </w:p>
    <w:p w:rsidR="005830F0" w:rsidRPr="000B2D82" w:rsidP="0093231B" w14:paraId="1D1371EF" w14:textId="77777777">
      <w:pPr>
        <w:ind w:left="720"/>
        <w:rPr>
          <w:rFonts w:ascii="Calibri" w:hAnsi="Calibri" w:cs="Calibri"/>
          <w:sz w:val="22"/>
          <w:szCs w:val="22"/>
        </w:rPr>
      </w:pPr>
    </w:p>
    <w:p w:rsidR="0039781B" w:rsidRPr="000B2D82" w:rsidP="000F1ACD" w14:paraId="0E0690EE" w14:textId="77777777">
      <w:pPr>
        <w:numPr>
          <w:ilvl w:val="0"/>
          <w:numId w:val="1"/>
        </w:numPr>
        <w:rPr>
          <w:rFonts w:ascii="Calibri" w:hAnsi="Calibri" w:cs="Calibri"/>
          <w:sz w:val="22"/>
          <w:szCs w:val="22"/>
          <w:u w:val="single"/>
        </w:rPr>
      </w:pPr>
      <w:r w:rsidRPr="000B2D82">
        <w:rPr>
          <w:rFonts w:ascii="Calibri" w:hAnsi="Calibri" w:cs="Calibri"/>
          <w:sz w:val="22"/>
          <w:szCs w:val="22"/>
          <w:u w:val="single"/>
        </w:rPr>
        <w:t>EFFORTS TO IDENTIFY DUPLICATION</w:t>
      </w:r>
    </w:p>
    <w:p w:rsidR="0039781B" w:rsidRPr="000B2D82" w14:paraId="2CF2A94B" w14:textId="77777777">
      <w:pPr>
        <w:rPr>
          <w:rFonts w:ascii="Calibri" w:hAnsi="Calibri" w:cs="Calibri"/>
          <w:sz w:val="22"/>
          <w:szCs w:val="22"/>
        </w:rPr>
      </w:pPr>
    </w:p>
    <w:p w:rsidR="00614EE6" w:rsidRPr="000B2D82" w:rsidP="00614EE6" w14:paraId="745569E0" w14:textId="77777777">
      <w:pPr>
        <w:ind w:left="720"/>
        <w:jc w:val="both"/>
        <w:rPr>
          <w:rFonts w:ascii="Calibri" w:hAnsi="Calibri" w:cs="Calibri"/>
          <w:sz w:val="22"/>
          <w:szCs w:val="22"/>
        </w:rPr>
      </w:pPr>
      <w:bookmarkStart w:id="0" w:name="_Hlk497985603"/>
      <w:r w:rsidRPr="000B2D82">
        <w:rPr>
          <w:rFonts w:ascii="Calibri" w:hAnsi="Calibri" w:cs="Calibri"/>
          <w:iCs/>
          <w:sz w:val="22"/>
          <w:szCs w:val="22"/>
        </w:rPr>
        <w:t xml:space="preserve">The information obtained through this collection is unique and is not already available for </w:t>
      </w:r>
      <w:r w:rsidRPr="000B2D82">
        <w:rPr>
          <w:rFonts w:ascii="Calibri" w:hAnsi="Calibri" w:cs="Calibri"/>
          <w:iCs/>
          <w:sz w:val="22"/>
          <w:szCs w:val="22"/>
        </w:rPr>
        <w:t>use or adaptation from another source.</w:t>
      </w:r>
      <w:bookmarkEnd w:id="0"/>
    </w:p>
    <w:p w:rsidR="0039781B" w:rsidRPr="000B2D82" w:rsidP="00614EE6" w14:paraId="0BCBA918" w14:textId="77777777">
      <w:pPr>
        <w:ind w:left="720"/>
        <w:rPr>
          <w:rFonts w:ascii="Calibri" w:hAnsi="Calibri" w:cs="Calibri"/>
          <w:sz w:val="22"/>
          <w:szCs w:val="22"/>
        </w:rPr>
      </w:pPr>
      <w:r w:rsidRPr="000B2D82">
        <w:rPr>
          <w:rFonts w:ascii="Calibri" w:hAnsi="Calibri" w:cs="Calibri"/>
          <w:sz w:val="22"/>
          <w:szCs w:val="22"/>
        </w:rPr>
        <w:t xml:space="preserve">  </w:t>
      </w:r>
    </w:p>
    <w:p w:rsidR="0039781B" w:rsidRPr="000B2D82" w:rsidP="000F1ACD" w14:paraId="1F22B4CB" w14:textId="77777777">
      <w:pPr>
        <w:numPr>
          <w:ilvl w:val="0"/>
          <w:numId w:val="1"/>
        </w:numPr>
        <w:rPr>
          <w:rFonts w:ascii="Calibri" w:hAnsi="Calibri" w:cs="Calibri"/>
          <w:sz w:val="22"/>
          <w:szCs w:val="22"/>
          <w:u w:val="single"/>
        </w:rPr>
      </w:pPr>
      <w:r w:rsidRPr="000B2D82">
        <w:rPr>
          <w:rFonts w:ascii="Calibri" w:hAnsi="Calibri" w:cs="Calibri"/>
          <w:sz w:val="22"/>
          <w:szCs w:val="22"/>
          <w:u w:val="single"/>
        </w:rPr>
        <w:t>METHODS TO MINIMIZE BURDEN ON SMALL BUSINESSES OR OTHER</w:t>
      </w:r>
      <w:r w:rsidRPr="000B2D82" w:rsidR="00FD53F3">
        <w:rPr>
          <w:rFonts w:ascii="Calibri" w:hAnsi="Calibri" w:cs="Calibri"/>
          <w:sz w:val="22"/>
          <w:szCs w:val="22"/>
          <w:u w:val="single"/>
        </w:rPr>
        <w:t xml:space="preserve"> </w:t>
      </w:r>
      <w:r w:rsidRPr="000B2D82" w:rsidR="007374D8">
        <w:rPr>
          <w:rFonts w:ascii="Calibri" w:hAnsi="Calibri" w:cs="Calibri"/>
          <w:sz w:val="22"/>
          <w:szCs w:val="22"/>
          <w:u w:val="single"/>
        </w:rPr>
        <w:t>S</w:t>
      </w:r>
      <w:r w:rsidRPr="000B2D82">
        <w:rPr>
          <w:rFonts w:ascii="Calibri" w:hAnsi="Calibri" w:cs="Calibri"/>
          <w:sz w:val="22"/>
          <w:szCs w:val="22"/>
          <w:u w:val="single"/>
        </w:rPr>
        <w:t>MALL ENTITIES</w:t>
      </w:r>
    </w:p>
    <w:p w:rsidR="0039781B" w:rsidRPr="000B2D82" w:rsidP="003B6D1B" w14:paraId="117E96A2" w14:textId="77777777">
      <w:pPr>
        <w:ind w:left="720"/>
        <w:rPr>
          <w:rFonts w:ascii="Calibri" w:hAnsi="Calibri" w:cs="Calibri"/>
          <w:sz w:val="22"/>
          <w:szCs w:val="22"/>
        </w:rPr>
      </w:pPr>
    </w:p>
    <w:p w:rsidR="00614EE6" w:rsidRPr="000B2D82" w:rsidP="00614EE6" w14:paraId="406571E2" w14:textId="77777777">
      <w:pPr>
        <w:ind w:left="720"/>
        <w:rPr>
          <w:rFonts w:ascii="Calibri" w:hAnsi="Calibri" w:cs="Calibri"/>
          <w:sz w:val="22"/>
          <w:szCs w:val="22"/>
        </w:rPr>
      </w:pPr>
      <w:r w:rsidRPr="000B2D82">
        <w:rPr>
          <w:rFonts w:ascii="Calibri" w:hAnsi="Calibri" w:cs="Calibri"/>
          <w:sz w:val="22"/>
          <w:szCs w:val="22"/>
        </w:rPr>
        <w:t>There is no burden on small businesses or entities by this collection due to the inapplicability of the authorizing statute to this type of entity.</w:t>
      </w:r>
    </w:p>
    <w:p w:rsidR="00032DF6" w:rsidRPr="000B2D82" w14:paraId="0ECECB50" w14:textId="77777777">
      <w:pPr>
        <w:rPr>
          <w:rFonts w:ascii="Calibri" w:hAnsi="Calibri" w:cs="Calibri"/>
          <w:sz w:val="22"/>
          <w:szCs w:val="22"/>
        </w:rPr>
      </w:pPr>
    </w:p>
    <w:p w:rsidR="0039781B" w:rsidRPr="000B2D82" w14:paraId="2E5A783B" w14:textId="77777777">
      <w:pPr>
        <w:tabs>
          <w:tab w:val="left" w:pos="-1440"/>
        </w:tabs>
        <w:ind w:left="720" w:hanging="720"/>
        <w:rPr>
          <w:rFonts w:ascii="Calibri" w:hAnsi="Calibri" w:cs="Calibri"/>
          <w:sz w:val="22"/>
          <w:szCs w:val="22"/>
        </w:rPr>
      </w:pPr>
      <w:r w:rsidRPr="000B2D82">
        <w:rPr>
          <w:rFonts w:ascii="Calibri" w:hAnsi="Calibri" w:cs="Calibri"/>
          <w:sz w:val="22"/>
          <w:szCs w:val="22"/>
        </w:rPr>
        <w:t xml:space="preserve">6. </w:t>
      </w:r>
      <w:r w:rsidRPr="000B2D82">
        <w:rPr>
          <w:rFonts w:ascii="Calibri" w:hAnsi="Calibri" w:cs="Calibri"/>
          <w:sz w:val="22"/>
          <w:szCs w:val="22"/>
        </w:rPr>
        <w:tab/>
      </w:r>
      <w:r w:rsidRPr="000B2D82">
        <w:rPr>
          <w:rFonts w:ascii="Calibri" w:hAnsi="Calibri" w:cs="Calibri"/>
          <w:sz w:val="22"/>
          <w:szCs w:val="22"/>
          <w:u w:val="single"/>
        </w:rPr>
        <w:t>CONSEQUENCES OF LESS FREQUENT COLLECTION ON FEDERAL PROGRAMS OR POLICY ACTIVITIES</w:t>
      </w:r>
    </w:p>
    <w:p w:rsidR="0039781B" w:rsidRPr="000B2D82" w14:paraId="5FC343CD" w14:textId="77777777">
      <w:pPr>
        <w:rPr>
          <w:rFonts w:ascii="Calibri" w:hAnsi="Calibri" w:cs="Calibri"/>
          <w:sz w:val="22"/>
          <w:szCs w:val="22"/>
        </w:rPr>
      </w:pPr>
    </w:p>
    <w:p w:rsidR="00912C2D" w:rsidRPr="000B2D82" w:rsidP="00125DDE" w14:paraId="610CFD8A" w14:textId="77777777">
      <w:pPr>
        <w:ind w:left="720"/>
        <w:rPr>
          <w:rFonts w:ascii="Calibri" w:hAnsi="Calibri" w:cs="Calibri"/>
          <w:sz w:val="22"/>
          <w:szCs w:val="22"/>
        </w:rPr>
      </w:pPr>
      <w:r w:rsidRPr="000B2D82">
        <w:rPr>
          <w:rFonts w:ascii="Calibri" w:hAnsi="Calibri" w:cs="Calibri"/>
          <w:sz w:val="22"/>
          <w:szCs w:val="22"/>
        </w:rPr>
        <w:t>Consequences of l</w:t>
      </w:r>
      <w:r w:rsidRPr="000B2D82" w:rsidR="00A746DB">
        <w:rPr>
          <w:rFonts w:ascii="Calibri" w:hAnsi="Calibri" w:cs="Calibri"/>
          <w:sz w:val="22"/>
          <w:szCs w:val="22"/>
        </w:rPr>
        <w:t>ess frequent collection</w:t>
      </w:r>
      <w:r w:rsidRPr="000B2D82">
        <w:rPr>
          <w:rFonts w:ascii="Calibri" w:hAnsi="Calibri" w:cs="Calibri"/>
          <w:sz w:val="22"/>
          <w:szCs w:val="22"/>
        </w:rPr>
        <w:t xml:space="preserve"> on federal programs or policy activities </w:t>
      </w:r>
      <w:r w:rsidRPr="000B2D82" w:rsidR="00A746DB">
        <w:rPr>
          <w:rFonts w:ascii="Calibri" w:hAnsi="Calibri" w:cs="Calibri"/>
          <w:sz w:val="22"/>
          <w:szCs w:val="22"/>
        </w:rPr>
        <w:t xml:space="preserve">would </w:t>
      </w:r>
      <w:r w:rsidRPr="000B2D82">
        <w:rPr>
          <w:rFonts w:ascii="Calibri" w:hAnsi="Calibri" w:cs="Calibri"/>
          <w:sz w:val="22"/>
          <w:szCs w:val="22"/>
        </w:rPr>
        <w:t xml:space="preserve">result in the IRS </w:t>
      </w:r>
      <w:r w:rsidRPr="000B2D82" w:rsidR="00125DDE">
        <w:rPr>
          <w:rFonts w:ascii="Calibri" w:hAnsi="Calibri" w:cs="Calibri"/>
          <w:sz w:val="22"/>
          <w:szCs w:val="22"/>
        </w:rPr>
        <w:t xml:space="preserve">unable to collect applications annually and </w:t>
      </w:r>
      <w:r w:rsidRPr="000B2D82" w:rsidR="00A746DB">
        <w:rPr>
          <w:rFonts w:ascii="Calibri" w:hAnsi="Calibri" w:cs="Calibri"/>
          <w:sz w:val="22"/>
          <w:szCs w:val="22"/>
        </w:rPr>
        <w:t>appoint</w:t>
      </w:r>
      <w:r w:rsidRPr="000B2D82">
        <w:rPr>
          <w:rFonts w:ascii="Calibri" w:hAnsi="Calibri" w:cs="Calibri"/>
          <w:sz w:val="22"/>
          <w:szCs w:val="22"/>
        </w:rPr>
        <w:t xml:space="preserve"> the </w:t>
      </w:r>
      <w:r w:rsidRPr="000B2D82" w:rsidR="00A746DB">
        <w:rPr>
          <w:rFonts w:ascii="Calibri" w:hAnsi="Calibri" w:cs="Calibri"/>
          <w:sz w:val="22"/>
          <w:szCs w:val="22"/>
        </w:rPr>
        <w:t xml:space="preserve">appropriate number of </w:t>
      </w:r>
      <w:r w:rsidRPr="000B2D82" w:rsidR="00A746DB">
        <w:rPr>
          <w:rFonts w:ascii="Calibri" w:hAnsi="Calibri" w:cs="Calibri"/>
          <w:sz w:val="22"/>
          <w:szCs w:val="22"/>
        </w:rPr>
        <w:t>committee members</w:t>
      </w:r>
      <w:r w:rsidRPr="000B2D82">
        <w:rPr>
          <w:rFonts w:ascii="Calibri" w:hAnsi="Calibri" w:cs="Calibri"/>
          <w:sz w:val="22"/>
          <w:szCs w:val="22"/>
        </w:rPr>
        <w:t xml:space="preserve"> from diverse backgrounds or members representing the taxpaying public, tax professional community, small and large businesses, colleges and universities, state tax administrations, banks, insurance companies, foreign financial institutions, and the software and payroll industries</w:t>
      </w:r>
      <w:r w:rsidRPr="000B2D82" w:rsidR="005830F0">
        <w:rPr>
          <w:rFonts w:ascii="Calibri" w:hAnsi="Calibri" w:cs="Calibri"/>
          <w:sz w:val="22"/>
          <w:szCs w:val="22"/>
        </w:rPr>
        <w:t>,</w:t>
      </w:r>
      <w:r w:rsidRPr="000B2D82" w:rsidR="00125DDE">
        <w:rPr>
          <w:rFonts w:ascii="Calibri" w:hAnsi="Calibri" w:cs="Calibri"/>
          <w:sz w:val="22"/>
          <w:szCs w:val="22"/>
        </w:rPr>
        <w:t xml:space="preserve"> thereby endangering the ability of the IRS to meet its mission.</w:t>
      </w:r>
      <w:r w:rsidRPr="000B2D82" w:rsidR="00A746DB">
        <w:rPr>
          <w:rFonts w:ascii="Calibri" w:hAnsi="Calibri" w:cs="Calibri"/>
          <w:sz w:val="22"/>
          <w:szCs w:val="22"/>
        </w:rPr>
        <w:t xml:space="preserve"> </w:t>
      </w:r>
    </w:p>
    <w:p w:rsidR="00125DDE" w:rsidRPr="00FE26B7" w:rsidP="00125DDE" w14:paraId="4A6790D1" w14:textId="77777777">
      <w:pPr>
        <w:ind w:left="720"/>
        <w:rPr>
          <w:rFonts w:ascii="Calibri" w:hAnsi="Calibri" w:cs="Calibri"/>
          <w:color w:val="000000"/>
          <w:sz w:val="22"/>
          <w:szCs w:val="22"/>
        </w:rPr>
      </w:pPr>
    </w:p>
    <w:p w:rsidR="00125DDE" w:rsidRPr="00FE26B7" w:rsidP="00125DDE" w14:paraId="022B7B2B" w14:textId="77777777">
      <w:pPr>
        <w:ind w:left="720"/>
        <w:rPr>
          <w:rFonts w:ascii="Calibri" w:hAnsi="Calibri" w:cs="Calibri"/>
          <w:sz w:val="22"/>
          <w:szCs w:val="22"/>
        </w:rPr>
      </w:pPr>
    </w:p>
    <w:p w:rsidR="0039781B" w:rsidRPr="00FE26B7" w14:paraId="5920E0E9" w14:textId="77777777">
      <w:pPr>
        <w:tabs>
          <w:tab w:val="left" w:pos="-1440"/>
        </w:tabs>
        <w:ind w:left="720" w:hanging="720"/>
        <w:rPr>
          <w:rFonts w:ascii="Calibri" w:hAnsi="Calibri" w:cs="Calibri"/>
          <w:sz w:val="22"/>
          <w:szCs w:val="22"/>
        </w:rPr>
      </w:pPr>
      <w:r w:rsidRPr="00FE26B7">
        <w:rPr>
          <w:rFonts w:ascii="Calibri" w:hAnsi="Calibri" w:cs="Calibri"/>
          <w:sz w:val="22"/>
          <w:szCs w:val="22"/>
        </w:rPr>
        <w:t>7.</w:t>
      </w:r>
      <w:r w:rsidRPr="00FE26B7">
        <w:rPr>
          <w:rFonts w:ascii="Calibri" w:hAnsi="Calibri" w:cs="Calibri"/>
          <w:sz w:val="22"/>
          <w:szCs w:val="22"/>
        </w:rPr>
        <w:tab/>
      </w:r>
      <w:r w:rsidRPr="00FE26B7">
        <w:rPr>
          <w:rFonts w:ascii="Calibri" w:hAnsi="Calibri" w:cs="Calibri"/>
          <w:sz w:val="22"/>
          <w:szCs w:val="22"/>
          <w:u w:val="single"/>
        </w:rPr>
        <w:t>SPECIAL CIRCUMSTANCES REQUIRING DATA COLLECTION TO BE</w:t>
      </w:r>
      <w:r w:rsidRPr="00FE26B7" w:rsidR="005830F0">
        <w:rPr>
          <w:rFonts w:ascii="Calibri" w:hAnsi="Calibri" w:cs="Calibri"/>
          <w:sz w:val="22"/>
          <w:szCs w:val="22"/>
          <w:u w:val="single"/>
        </w:rPr>
        <w:t xml:space="preserve"> </w:t>
      </w:r>
      <w:r w:rsidRPr="00FE26B7">
        <w:rPr>
          <w:rFonts w:ascii="Calibri" w:hAnsi="Calibri" w:cs="Calibri"/>
          <w:sz w:val="22"/>
          <w:szCs w:val="22"/>
          <w:u w:val="single"/>
        </w:rPr>
        <w:t>INCONSISTENT WITH GUIDELINES IN 5 CFR 1320.5(d)(2)</w:t>
      </w:r>
    </w:p>
    <w:p w:rsidR="0039781B" w:rsidRPr="00FE26B7" w14:paraId="5D611EA4" w14:textId="77777777">
      <w:pPr>
        <w:rPr>
          <w:rFonts w:ascii="Calibri" w:hAnsi="Calibri" w:cs="Calibri"/>
          <w:sz w:val="22"/>
          <w:szCs w:val="22"/>
        </w:rPr>
      </w:pPr>
    </w:p>
    <w:p w:rsidR="003B6D1B" w:rsidRPr="000B2D82" w:rsidP="003B6D1B" w14:paraId="71E15BCE" w14:textId="77777777">
      <w:pPr>
        <w:autoSpaceDE/>
        <w:autoSpaceDN/>
        <w:adjustRightInd/>
        <w:ind w:left="720" w:firstLine="15"/>
        <w:rPr>
          <w:rFonts w:ascii="Calibri" w:hAnsi="Calibri" w:cs="Calibri"/>
          <w:snapToGrid w:val="0"/>
          <w:sz w:val="22"/>
          <w:szCs w:val="22"/>
        </w:rPr>
      </w:pPr>
      <w:r w:rsidRPr="000B2D82">
        <w:rPr>
          <w:rFonts w:ascii="Calibri" w:hAnsi="Calibri" w:cs="Calibri"/>
          <w:snapToGrid w:val="0"/>
          <w:sz w:val="22"/>
          <w:szCs w:val="22"/>
        </w:rPr>
        <w:t xml:space="preserve">There are no special circumstances requiring data collection to be inconsistent with Guidelines in 5 CFR 1320.5(d)(2). </w:t>
      </w:r>
    </w:p>
    <w:p w:rsidR="0039781B" w:rsidRPr="000B2D82" w14:paraId="6D8BF30E" w14:textId="77777777">
      <w:pPr>
        <w:rPr>
          <w:rFonts w:ascii="Calibri" w:hAnsi="Calibri" w:cs="Calibri"/>
          <w:sz w:val="22"/>
          <w:szCs w:val="22"/>
        </w:rPr>
      </w:pPr>
    </w:p>
    <w:p w:rsidR="0039781B" w:rsidRPr="000B2D82" w:rsidP="007374D8" w14:paraId="2CF85ECB" w14:textId="77777777">
      <w:pPr>
        <w:tabs>
          <w:tab w:val="left" w:pos="-1440"/>
        </w:tabs>
        <w:ind w:left="720" w:hanging="720"/>
        <w:rPr>
          <w:rFonts w:ascii="Calibri" w:hAnsi="Calibri" w:cs="Calibri"/>
          <w:sz w:val="22"/>
          <w:szCs w:val="22"/>
        </w:rPr>
      </w:pPr>
      <w:r w:rsidRPr="000B2D82">
        <w:rPr>
          <w:rFonts w:ascii="Calibri" w:hAnsi="Calibri" w:cs="Calibri"/>
          <w:sz w:val="22"/>
          <w:szCs w:val="22"/>
        </w:rPr>
        <w:t>8.</w:t>
      </w:r>
      <w:r w:rsidRPr="000B2D82">
        <w:rPr>
          <w:rFonts w:ascii="Calibri" w:hAnsi="Calibri" w:cs="Calibri"/>
          <w:sz w:val="22"/>
          <w:szCs w:val="22"/>
        </w:rPr>
        <w:tab/>
      </w:r>
      <w:r w:rsidRPr="000B2D82">
        <w:rPr>
          <w:rFonts w:ascii="Calibri" w:hAnsi="Calibri" w:cs="Calibri"/>
          <w:sz w:val="22"/>
          <w:szCs w:val="22"/>
          <w:u w:val="single"/>
        </w:rPr>
        <w:t>CONSULTATION WITH INDIVIDUALS OUTSIDE OF THE AGENCY ON</w:t>
      </w:r>
      <w:r w:rsidRPr="000B2D82" w:rsidR="005830F0">
        <w:rPr>
          <w:rFonts w:ascii="Calibri" w:hAnsi="Calibri" w:cs="Calibri"/>
          <w:sz w:val="22"/>
          <w:szCs w:val="22"/>
          <w:u w:val="single"/>
        </w:rPr>
        <w:t xml:space="preserve"> </w:t>
      </w:r>
      <w:r w:rsidRPr="000B2D82">
        <w:rPr>
          <w:rFonts w:ascii="Calibri" w:hAnsi="Calibri" w:cs="Calibri"/>
          <w:sz w:val="22"/>
          <w:szCs w:val="22"/>
          <w:u w:val="single"/>
        </w:rPr>
        <w:t>AVAILABILITY OF DATA, FREQUENCY OF COLLECTION, CLARITY OF INSTRUCTIONS AND FORMS, AND DATA ELEMENTS</w:t>
      </w:r>
      <w:r w:rsidRPr="000B2D82">
        <w:rPr>
          <w:rFonts w:ascii="Calibri" w:hAnsi="Calibri" w:cs="Calibri"/>
          <w:sz w:val="22"/>
          <w:szCs w:val="22"/>
        </w:rPr>
        <w:tab/>
      </w:r>
    </w:p>
    <w:p w:rsidR="0039781B" w:rsidRPr="000B2D82" w14:paraId="4F594B37" w14:textId="77777777">
      <w:pPr>
        <w:ind w:left="720"/>
        <w:rPr>
          <w:rFonts w:ascii="Calibri" w:hAnsi="Calibri" w:cs="Calibri"/>
          <w:sz w:val="22"/>
          <w:szCs w:val="22"/>
        </w:rPr>
      </w:pPr>
    </w:p>
    <w:p w:rsidR="002C5C36" w:rsidRPr="000B2D82" w:rsidP="002C5C36" w14:paraId="6E55FF2D" w14:textId="4BFBB341">
      <w:pPr>
        <w:autoSpaceDE/>
        <w:autoSpaceDN/>
        <w:adjustRightInd/>
        <w:ind w:left="720"/>
        <w:rPr>
          <w:rFonts w:ascii="Calibri" w:hAnsi="Calibri" w:cs="Calibri"/>
          <w:snapToGrid w:val="0"/>
          <w:sz w:val="22"/>
          <w:szCs w:val="22"/>
        </w:rPr>
      </w:pPr>
      <w:r w:rsidRPr="000B2D82">
        <w:rPr>
          <w:rFonts w:ascii="Calibri" w:hAnsi="Calibri" w:cs="Calibri"/>
          <w:snapToGrid w:val="0"/>
          <w:sz w:val="22"/>
          <w:szCs w:val="22"/>
        </w:rPr>
        <w:t xml:space="preserve">In response to the </w:t>
      </w:r>
      <w:r w:rsidRPr="000B2D82">
        <w:rPr>
          <w:rFonts w:ascii="Calibri" w:hAnsi="Calibri" w:cs="Calibri"/>
          <w:bCs/>
          <w:i/>
          <w:snapToGrid w:val="0"/>
          <w:sz w:val="22"/>
          <w:szCs w:val="22"/>
        </w:rPr>
        <w:t>Federal Register</w:t>
      </w:r>
      <w:r w:rsidRPr="000B2D82">
        <w:rPr>
          <w:rFonts w:ascii="Calibri" w:hAnsi="Calibri" w:cs="Calibri"/>
          <w:snapToGrid w:val="0"/>
          <w:sz w:val="22"/>
          <w:szCs w:val="22"/>
        </w:rPr>
        <w:t xml:space="preserve"> notice (8</w:t>
      </w:r>
      <w:r w:rsidRPr="000B2D82" w:rsidR="00636D89">
        <w:rPr>
          <w:rFonts w:ascii="Calibri" w:hAnsi="Calibri" w:cs="Calibri"/>
          <w:snapToGrid w:val="0"/>
          <w:sz w:val="22"/>
          <w:szCs w:val="22"/>
        </w:rPr>
        <w:t>9</w:t>
      </w:r>
      <w:r w:rsidRPr="000B2D82">
        <w:rPr>
          <w:rFonts w:ascii="Calibri" w:hAnsi="Calibri" w:cs="Calibri"/>
          <w:snapToGrid w:val="0"/>
          <w:sz w:val="22"/>
          <w:szCs w:val="22"/>
        </w:rPr>
        <w:t xml:space="preserve"> FR </w:t>
      </w:r>
      <w:r w:rsidRPr="000B2D82" w:rsidR="00636D89">
        <w:rPr>
          <w:rFonts w:ascii="Calibri" w:hAnsi="Calibri" w:cs="Calibri"/>
          <w:snapToGrid w:val="0"/>
          <w:sz w:val="22"/>
          <w:szCs w:val="22"/>
        </w:rPr>
        <w:t>5692</w:t>
      </w:r>
      <w:r w:rsidRPr="000B2D82">
        <w:rPr>
          <w:rFonts w:ascii="Calibri" w:hAnsi="Calibri" w:cs="Calibri"/>
          <w:snapToGrid w:val="0"/>
          <w:sz w:val="22"/>
          <w:szCs w:val="22"/>
        </w:rPr>
        <w:t xml:space="preserve">4), dated </w:t>
      </w:r>
      <w:r w:rsidRPr="000B2D82" w:rsidR="00636D89">
        <w:rPr>
          <w:rFonts w:ascii="Calibri" w:hAnsi="Calibri" w:cs="Calibri"/>
          <w:snapToGrid w:val="0"/>
          <w:sz w:val="22"/>
          <w:szCs w:val="22"/>
        </w:rPr>
        <w:t>July</w:t>
      </w:r>
      <w:r w:rsidRPr="000B2D82">
        <w:rPr>
          <w:rFonts w:ascii="Calibri" w:hAnsi="Calibri" w:cs="Calibri"/>
          <w:snapToGrid w:val="0"/>
          <w:sz w:val="22"/>
          <w:szCs w:val="22"/>
        </w:rPr>
        <w:t xml:space="preserve"> </w:t>
      </w:r>
      <w:r w:rsidRPr="000B2D82" w:rsidR="00636D89">
        <w:rPr>
          <w:rFonts w:ascii="Calibri" w:hAnsi="Calibri" w:cs="Calibri"/>
          <w:snapToGrid w:val="0"/>
          <w:sz w:val="22"/>
          <w:szCs w:val="22"/>
        </w:rPr>
        <w:t>11</w:t>
      </w:r>
      <w:r w:rsidRPr="000B2D82">
        <w:rPr>
          <w:rFonts w:ascii="Calibri" w:hAnsi="Calibri" w:cs="Calibri"/>
          <w:snapToGrid w:val="0"/>
          <w:sz w:val="22"/>
          <w:szCs w:val="22"/>
        </w:rPr>
        <w:t>, 202</w:t>
      </w:r>
      <w:r w:rsidRPr="000B2D82" w:rsidR="00636D89">
        <w:rPr>
          <w:rFonts w:ascii="Calibri" w:hAnsi="Calibri" w:cs="Calibri"/>
          <w:snapToGrid w:val="0"/>
          <w:sz w:val="22"/>
          <w:szCs w:val="22"/>
        </w:rPr>
        <w:t>4</w:t>
      </w:r>
      <w:r w:rsidRPr="000B2D82">
        <w:rPr>
          <w:rFonts w:ascii="Calibri" w:hAnsi="Calibri" w:cs="Calibri"/>
          <w:snapToGrid w:val="0"/>
          <w:sz w:val="22"/>
          <w:szCs w:val="22"/>
        </w:rPr>
        <w:t>, we received no comments regarding Form 12339.</w:t>
      </w:r>
    </w:p>
    <w:p w:rsidR="0089506A" w:rsidRPr="000B2D82" w:rsidP="0089506A" w14:paraId="438F12E2" w14:textId="77777777">
      <w:pPr>
        <w:autoSpaceDE/>
        <w:autoSpaceDN/>
        <w:adjustRightInd/>
        <w:ind w:left="720"/>
        <w:rPr>
          <w:rFonts w:ascii="Calibri" w:hAnsi="Calibri" w:cs="Calibri"/>
          <w:snapToGrid w:val="0"/>
          <w:sz w:val="22"/>
          <w:szCs w:val="22"/>
        </w:rPr>
      </w:pPr>
      <w:r w:rsidRPr="000B2D82">
        <w:rPr>
          <w:rFonts w:ascii="Calibri" w:hAnsi="Calibri" w:cs="Calibri"/>
          <w:snapToGrid w:val="0"/>
          <w:sz w:val="22"/>
          <w:szCs w:val="22"/>
        </w:rPr>
        <w:t xml:space="preserve">     </w:t>
      </w:r>
    </w:p>
    <w:p w:rsidR="0039781B" w:rsidRPr="000B2D82" w14:paraId="62D42DEF" w14:textId="77777777">
      <w:pPr>
        <w:tabs>
          <w:tab w:val="left" w:pos="-1440"/>
        </w:tabs>
        <w:ind w:left="720" w:hanging="720"/>
        <w:rPr>
          <w:rFonts w:ascii="Calibri" w:hAnsi="Calibri" w:cs="Calibri"/>
          <w:sz w:val="22"/>
          <w:szCs w:val="22"/>
        </w:rPr>
      </w:pPr>
      <w:r w:rsidRPr="000B2D82">
        <w:rPr>
          <w:rFonts w:ascii="Calibri" w:hAnsi="Calibri" w:cs="Calibri"/>
          <w:sz w:val="22"/>
          <w:szCs w:val="22"/>
        </w:rPr>
        <w:t>9.</w:t>
      </w:r>
      <w:r w:rsidRPr="000B2D82">
        <w:rPr>
          <w:rFonts w:ascii="Calibri" w:hAnsi="Calibri" w:cs="Calibri"/>
          <w:sz w:val="22"/>
          <w:szCs w:val="22"/>
        </w:rPr>
        <w:tab/>
      </w:r>
      <w:r w:rsidRPr="000B2D82">
        <w:rPr>
          <w:rFonts w:ascii="Calibri" w:hAnsi="Calibri" w:cs="Calibri"/>
          <w:sz w:val="22"/>
          <w:szCs w:val="22"/>
          <w:u w:val="single"/>
        </w:rPr>
        <w:t>EXPLANATION OF DECISION TO PROVIDE ANY PAYMENT OR GIFT TO</w:t>
      </w:r>
      <w:r w:rsidRPr="000B2D82" w:rsidR="005830F0">
        <w:rPr>
          <w:rFonts w:ascii="Calibri" w:hAnsi="Calibri" w:cs="Calibri"/>
          <w:sz w:val="22"/>
          <w:szCs w:val="22"/>
          <w:u w:val="single"/>
        </w:rPr>
        <w:t xml:space="preserve"> </w:t>
      </w:r>
      <w:r w:rsidRPr="000B2D82">
        <w:rPr>
          <w:rFonts w:ascii="Calibri" w:hAnsi="Calibri" w:cs="Calibri"/>
          <w:sz w:val="22"/>
          <w:szCs w:val="22"/>
          <w:u w:val="single"/>
        </w:rPr>
        <w:t>RESPONDENTS</w:t>
      </w:r>
    </w:p>
    <w:p w:rsidR="0039781B" w:rsidRPr="000B2D82" w14:paraId="00F30EC2" w14:textId="77777777">
      <w:pPr>
        <w:rPr>
          <w:rFonts w:ascii="Calibri" w:hAnsi="Calibri" w:cs="Calibri"/>
          <w:sz w:val="22"/>
          <w:szCs w:val="22"/>
        </w:rPr>
      </w:pPr>
    </w:p>
    <w:p w:rsidR="0039781B" w:rsidRPr="000B2D82" w14:paraId="0789CF4B" w14:textId="77777777">
      <w:pPr>
        <w:ind w:left="720"/>
        <w:rPr>
          <w:rFonts w:ascii="Calibri" w:hAnsi="Calibri" w:cs="Calibri"/>
          <w:sz w:val="22"/>
          <w:szCs w:val="22"/>
        </w:rPr>
      </w:pPr>
      <w:r w:rsidRPr="000B2D82">
        <w:rPr>
          <w:rFonts w:ascii="Calibri" w:hAnsi="Calibri" w:cs="Calibri"/>
          <w:sz w:val="22"/>
          <w:szCs w:val="22"/>
        </w:rPr>
        <w:t>No payment or gift has been provided to any respondents.</w:t>
      </w:r>
    </w:p>
    <w:p w:rsidR="0039781B" w:rsidRPr="000B2D82" w14:paraId="4CE2272B" w14:textId="77777777">
      <w:pPr>
        <w:rPr>
          <w:rFonts w:ascii="Calibri" w:hAnsi="Calibri" w:cs="Calibri"/>
          <w:sz w:val="22"/>
          <w:szCs w:val="22"/>
        </w:rPr>
      </w:pPr>
    </w:p>
    <w:p w:rsidR="0039781B" w:rsidRPr="000B2D82" w14:paraId="1B05876F" w14:textId="77777777">
      <w:pPr>
        <w:tabs>
          <w:tab w:val="left" w:pos="-1440"/>
        </w:tabs>
        <w:ind w:left="720" w:hanging="720"/>
        <w:rPr>
          <w:rFonts w:ascii="Calibri" w:hAnsi="Calibri" w:cs="Calibri"/>
          <w:sz w:val="22"/>
          <w:szCs w:val="22"/>
        </w:rPr>
      </w:pPr>
      <w:r w:rsidRPr="000B2D82">
        <w:rPr>
          <w:rFonts w:ascii="Calibri" w:hAnsi="Calibri" w:cs="Calibri"/>
          <w:sz w:val="22"/>
          <w:szCs w:val="22"/>
        </w:rPr>
        <w:t>10.</w:t>
      </w:r>
      <w:r w:rsidRPr="000B2D82">
        <w:rPr>
          <w:rFonts w:ascii="Calibri" w:hAnsi="Calibri" w:cs="Calibri"/>
          <w:sz w:val="22"/>
          <w:szCs w:val="22"/>
        </w:rPr>
        <w:tab/>
      </w:r>
      <w:r w:rsidRPr="000B2D82">
        <w:rPr>
          <w:rFonts w:ascii="Calibri" w:hAnsi="Calibri" w:cs="Calibri"/>
          <w:sz w:val="22"/>
          <w:szCs w:val="22"/>
          <w:u w:val="single"/>
        </w:rPr>
        <w:t>ASSURANCE OF CONFIDENTIALITY OF RESPONSES</w:t>
      </w:r>
    </w:p>
    <w:p w:rsidR="0039781B" w:rsidRPr="000B2D82" w14:paraId="3E297136" w14:textId="77777777">
      <w:pPr>
        <w:rPr>
          <w:rFonts w:ascii="Calibri" w:hAnsi="Calibri" w:cs="Calibri"/>
          <w:sz w:val="22"/>
          <w:szCs w:val="22"/>
        </w:rPr>
      </w:pPr>
    </w:p>
    <w:p w:rsidR="0039781B" w:rsidRPr="000B2D82" w:rsidP="00A722D8" w14:paraId="56E8EDD2" w14:textId="77777777">
      <w:pPr>
        <w:ind w:left="720"/>
        <w:rPr>
          <w:rFonts w:ascii="Calibri" w:hAnsi="Calibri" w:cs="Calibri"/>
          <w:sz w:val="22"/>
          <w:szCs w:val="22"/>
        </w:rPr>
      </w:pPr>
      <w:r w:rsidRPr="000B2D82">
        <w:rPr>
          <w:rFonts w:ascii="Calibri" w:hAnsi="Calibri" w:cs="Calibri"/>
          <w:sz w:val="22"/>
          <w:szCs w:val="22"/>
        </w:rPr>
        <w:t xml:space="preserve">Generally, tax returns and tax return information are confidential as required by 26 USC </w:t>
      </w:r>
      <w:r w:rsidRPr="000B2D82" w:rsidR="00A722D8">
        <w:rPr>
          <w:rFonts w:ascii="Calibri" w:hAnsi="Calibri" w:cs="Calibri"/>
          <w:sz w:val="22"/>
          <w:szCs w:val="22"/>
        </w:rPr>
        <w:t>6</w:t>
      </w:r>
      <w:r w:rsidRPr="000B2D82">
        <w:rPr>
          <w:rFonts w:ascii="Calibri" w:hAnsi="Calibri" w:cs="Calibri"/>
          <w:sz w:val="22"/>
          <w:szCs w:val="22"/>
        </w:rPr>
        <w:t>103.</w:t>
      </w:r>
    </w:p>
    <w:p w:rsidR="004A7A1D" w:rsidRPr="00FE26B7" w14:paraId="40F87CE3" w14:textId="77777777">
      <w:pPr>
        <w:tabs>
          <w:tab w:val="left" w:pos="-1440"/>
        </w:tabs>
        <w:ind w:left="720" w:hanging="720"/>
        <w:rPr>
          <w:rFonts w:ascii="Calibri" w:hAnsi="Calibri" w:cs="Calibri"/>
          <w:sz w:val="22"/>
          <w:szCs w:val="22"/>
        </w:rPr>
      </w:pPr>
    </w:p>
    <w:p w:rsidR="0039781B" w:rsidRPr="00FE26B7" w14:paraId="17DBE403" w14:textId="77777777">
      <w:pPr>
        <w:tabs>
          <w:tab w:val="left" w:pos="-1440"/>
        </w:tabs>
        <w:ind w:left="720" w:hanging="720"/>
        <w:rPr>
          <w:rFonts w:ascii="Calibri" w:hAnsi="Calibri" w:cs="Calibri"/>
          <w:sz w:val="22"/>
          <w:szCs w:val="22"/>
          <w:u w:val="single"/>
        </w:rPr>
      </w:pPr>
      <w:r w:rsidRPr="00FE26B7">
        <w:rPr>
          <w:rFonts w:ascii="Calibri" w:hAnsi="Calibri" w:cs="Calibri"/>
          <w:sz w:val="22"/>
          <w:szCs w:val="22"/>
        </w:rPr>
        <w:t>11.</w:t>
      </w:r>
      <w:r w:rsidRPr="00FE26B7">
        <w:rPr>
          <w:rFonts w:ascii="Calibri" w:hAnsi="Calibri" w:cs="Calibri"/>
          <w:sz w:val="22"/>
          <w:szCs w:val="22"/>
        </w:rPr>
        <w:tab/>
      </w:r>
      <w:r w:rsidRPr="00FE26B7">
        <w:rPr>
          <w:rFonts w:ascii="Calibri" w:hAnsi="Calibri" w:cs="Calibri"/>
          <w:sz w:val="22"/>
          <w:szCs w:val="22"/>
          <w:u w:val="single"/>
        </w:rPr>
        <w:t>JUSTIFICATION OF SENSITIVE QUESTIONS</w:t>
      </w:r>
    </w:p>
    <w:p w:rsidR="004A7A1D" w:rsidRPr="00FE26B7" w14:paraId="69C70EDE" w14:textId="77777777">
      <w:pPr>
        <w:tabs>
          <w:tab w:val="left" w:pos="-1440"/>
        </w:tabs>
        <w:ind w:left="720" w:hanging="720"/>
        <w:rPr>
          <w:rFonts w:ascii="Calibri" w:hAnsi="Calibri" w:cs="Calibri"/>
          <w:sz w:val="22"/>
          <w:szCs w:val="22"/>
        </w:rPr>
      </w:pPr>
    </w:p>
    <w:p w:rsidR="00A722D8" w:rsidRPr="000B2D82" w:rsidP="00A722D8" w14:paraId="14925B4E" w14:textId="6F213179">
      <w:pPr>
        <w:ind w:left="720"/>
        <w:rPr>
          <w:rFonts w:ascii="Calibri" w:hAnsi="Calibri" w:cs="Calibri"/>
          <w:sz w:val="22"/>
          <w:szCs w:val="22"/>
        </w:rPr>
      </w:pPr>
      <w:r w:rsidRPr="000B2D82">
        <w:rPr>
          <w:rFonts w:ascii="Calibri" w:hAnsi="Calibri" w:cs="Calibri"/>
          <w:sz w:val="22"/>
          <w:szCs w:val="22"/>
        </w:rPr>
        <w:t xml:space="preserve"> A privacy impact assessment (PIA) has been conducted for information collected under this request </w:t>
      </w:r>
      <w:r w:rsidRPr="000B2D82" w:rsidR="00E170F6">
        <w:rPr>
          <w:rFonts w:ascii="Calibri" w:hAnsi="Calibri" w:cs="Calibri"/>
          <w:sz w:val="22"/>
          <w:szCs w:val="22"/>
        </w:rPr>
        <w:t xml:space="preserve">as part of the “Third Party Contact Records” </w:t>
      </w:r>
      <w:r w:rsidRPr="000B2D82">
        <w:rPr>
          <w:rFonts w:ascii="Calibri" w:hAnsi="Calibri" w:cs="Calibri"/>
          <w:sz w:val="22"/>
          <w:szCs w:val="22"/>
        </w:rPr>
        <w:t>and a Privacy Act System of Records notice (SORN) has been issued for this system</w:t>
      </w:r>
      <w:r w:rsidRPr="000B2D82" w:rsidR="00E170F6">
        <w:rPr>
          <w:rFonts w:ascii="Calibri" w:hAnsi="Calibri" w:cs="Calibri"/>
          <w:sz w:val="22"/>
          <w:szCs w:val="22"/>
        </w:rPr>
        <w:t xml:space="preserve"> under IRS 00.333-Third Party Contact Records</w:t>
      </w:r>
      <w:r w:rsidRPr="000B2D82" w:rsidR="00584C82">
        <w:rPr>
          <w:rFonts w:ascii="Calibri" w:hAnsi="Calibri" w:cs="Calibri"/>
          <w:sz w:val="22"/>
          <w:szCs w:val="22"/>
        </w:rPr>
        <w:t xml:space="preserve">. </w:t>
      </w:r>
      <w:r w:rsidRPr="000B2D82">
        <w:rPr>
          <w:rFonts w:ascii="Calibri" w:hAnsi="Calibri" w:cs="Calibri"/>
          <w:sz w:val="22"/>
          <w:szCs w:val="22"/>
        </w:rPr>
        <w:t xml:space="preserve">The Internal Revenue Service PIAs can be found at </w:t>
      </w:r>
      <w:hyperlink r:id="rId5" w:history="1">
        <w:r w:rsidRPr="000B2D82">
          <w:rPr>
            <w:rStyle w:val="Hyperlink"/>
            <w:rFonts w:ascii="Calibri" w:hAnsi="Calibri" w:cs="Calibri"/>
            <w:color w:val="auto"/>
            <w:sz w:val="22"/>
            <w:szCs w:val="22"/>
          </w:rPr>
          <w:t>http://www.irs.gov/uac/Privacy-Impact-Assessments-PIA</w:t>
        </w:r>
      </w:hyperlink>
      <w:r w:rsidR="00021BBF">
        <w:rPr>
          <w:rStyle w:val="Hyperlink"/>
          <w:rFonts w:ascii="Calibri" w:hAnsi="Calibri" w:cs="Calibri"/>
          <w:color w:val="auto"/>
          <w:sz w:val="22"/>
          <w:szCs w:val="22"/>
        </w:rPr>
        <w:t xml:space="preserve">. </w:t>
      </w:r>
      <w:r w:rsidRPr="000B2D82">
        <w:rPr>
          <w:rFonts w:ascii="Calibri" w:hAnsi="Calibri" w:cs="Calibri"/>
          <w:sz w:val="22"/>
          <w:szCs w:val="22"/>
        </w:rPr>
        <w:t xml:space="preserve"> </w:t>
      </w:r>
    </w:p>
    <w:p w:rsidR="00A722D8" w:rsidRPr="000B2D82" w:rsidP="00A722D8" w14:paraId="4DC56E17" w14:textId="77777777">
      <w:pPr>
        <w:pStyle w:val="ListParagraph"/>
        <w:rPr>
          <w:rFonts w:ascii="Calibri" w:hAnsi="Calibri" w:cs="Calibri"/>
          <w:sz w:val="22"/>
          <w:szCs w:val="22"/>
        </w:rPr>
      </w:pPr>
    </w:p>
    <w:p w:rsidR="004A7A1D" w:rsidRPr="000B2D82" w:rsidP="005830F0" w14:paraId="2A1D4F62" w14:textId="77777777">
      <w:pPr>
        <w:ind w:left="720"/>
        <w:rPr>
          <w:rFonts w:ascii="Calibri" w:hAnsi="Calibri" w:cs="Calibri"/>
          <w:sz w:val="22"/>
          <w:szCs w:val="22"/>
        </w:rPr>
      </w:pPr>
      <w:r w:rsidRPr="000B2D82">
        <w:rPr>
          <w:rFonts w:ascii="Calibri" w:hAnsi="Calibri" w:cs="Calibri"/>
          <w:sz w:val="22"/>
          <w:szCs w:val="22"/>
        </w:rPr>
        <w:t xml:space="preserve">Title 26 USC 6109 requires inclusion of identifying numbers in returns, statements, or other documents for securing proper </w:t>
      </w:r>
      <w:r w:rsidRPr="000B2D82">
        <w:rPr>
          <w:rFonts w:ascii="Calibri" w:hAnsi="Calibri" w:cs="Calibri"/>
          <w:sz w:val="22"/>
          <w:szCs w:val="22"/>
        </w:rPr>
        <w:t>identification of persons required to make such returns, statements, or documents and is the authority for social security numbers (SSNs) in IRS systems. </w:t>
      </w:r>
    </w:p>
    <w:p w:rsidR="0089506A" w:rsidRPr="000B2D82" w:rsidP="0089506A" w14:paraId="417B3313" w14:textId="77777777">
      <w:pPr>
        <w:autoSpaceDE/>
        <w:autoSpaceDN/>
        <w:adjustRightInd/>
        <w:ind w:left="720"/>
        <w:rPr>
          <w:rFonts w:ascii="Calibri" w:hAnsi="Calibri" w:cs="Calibri"/>
          <w:snapToGrid w:val="0"/>
          <w:sz w:val="22"/>
          <w:szCs w:val="22"/>
        </w:rPr>
      </w:pPr>
    </w:p>
    <w:p w:rsidR="0039781B" w:rsidRPr="000B2D82" w:rsidP="004A7A1D" w14:paraId="2E633CE4" w14:textId="77777777">
      <w:pPr>
        <w:autoSpaceDE/>
        <w:autoSpaceDN/>
        <w:adjustRightInd/>
        <w:rPr>
          <w:rFonts w:ascii="Calibri" w:hAnsi="Calibri" w:cs="Calibri"/>
          <w:sz w:val="22"/>
          <w:szCs w:val="22"/>
          <w:u w:val="single"/>
        </w:rPr>
      </w:pPr>
      <w:r w:rsidRPr="000B2D82">
        <w:rPr>
          <w:rFonts w:ascii="Calibri" w:hAnsi="Calibri" w:cs="Calibri"/>
          <w:snapToGrid w:val="0"/>
          <w:sz w:val="22"/>
          <w:szCs w:val="22"/>
        </w:rPr>
        <w:t>1</w:t>
      </w:r>
      <w:r w:rsidRPr="000B2D82">
        <w:rPr>
          <w:rFonts w:ascii="Calibri" w:hAnsi="Calibri" w:cs="Calibri"/>
          <w:sz w:val="22"/>
          <w:szCs w:val="22"/>
        </w:rPr>
        <w:t>2.</w:t>
      </w:r>
      <w:r w:rsidRPr="000B2D82">
        <w:rPr>
          <w:rFonts w:ascii="Calibri" w:hAnsi="Calibri" w:cs="Calibri"/>
          <w:sz w:val="22"/>
          <w:szCs w:val="22"/>
        </w:rPr>
        <w:tab/>
      </w:r>
      <w:r w:rsidRPr="000B2D82">
        <w:rPr>
          <w:rFonts w:ascii="Calibri" w:hAnsi="Calibri" w:cs="Calibri"/>
          <w:sz w:val="22"/>
          <w:szCs w:val="22"/>
          <w:u w:val="single"/>
        </w:rPr>
        <w:t>ESTIMATED BURDEN OF INFORMATION COLLECTION</w:t>
      </w:r>
    </w:p>
    <w:p w:rsidR="0039781B" w:rsidRPr="000B2D82" w14:paraId="3023BA44" w14:textId="77777777">
      <w:pPr>
        <w:ind w:left="720"/>
        <w:rPr>
          <w:rFonts w:ascii="Calibri" w:hAnsi="Calibri" w:cs="Calibri"/>
          <w:sz w:val="22"/>
          <w:szCs w:val="22"/>
        </w:rPr>
      </w:pPr>
    </w:p>
    <w:p w:rsidR="001C1F55" w:rsidRPr="000B2D82" w14:paraId="20F00EC1" w14:textId="4C9476AB">
      <w:pPr>
        <w:ind w:left="720"/>
        <w:rPr>
          <w:rFonts w:ascii="Calibri" w:hAnsi="Calibri" w:cs="Calibri"/>
          <w:sz w:val="22"/>
          <w:szCs w:val="22"/>
        </w:rPr>
      </w:pPr>
      <w:r w:rsidRPr="000B2D82">
        <w:rPr>
          <w:rFonts w:ascii="Calibri" w:hAnsi="Calibri" w:cs="Calibri"/>
          <w:sz w:val="22"/>
          <w:szCs w:val="22"/>
        </w:rPr>
        <w:t xml:space="preserve">Form 12339 is a membership application to the Internal Revenue Service Advisory Council (IRSAC). Applications are submitted to IRS by qualified candidates. </w:t>
      </w:r>
    </w:p>
    <w:p w:rsidR="001C1F55" w:rsidRPr="000B2D82" w14:paraId="2FE3D112" w14:textId="77777777">
      <w:pPr>
        <w:ind w:left="720"/>
        <w:rPr>
          <w:rFonts w:ascii="Calibri" w:hAnsi="Calibri" w:cs="Calibri"/>
          <w:sz w:val="22"/>
          <w:szCs w:val="22"/>
        </w:rPr>
      </w:pPr>
    </w:p>
    <w:p w:rsidR="00D1778F" w:rsidRPr="000B2D82" w14:paraId="4D58F4D4" w14:textId="01AE8E4A">
      <w:pPr>
        <w:ind w:left="720"/>
        <w:rPr>
          <w:rFonts w:ascii="Calibri" w:hAnsi="Calibri" w:cs="Calibri"/>
          <w:sz w:val="22"/>
          <w:szCs w:val="22"/>
        </w:rPr>
      </w:pPr>
      <w:r w:rsidRPr="000B2D82">
        <w:rPr>
          <w:rFonts w:ascii="Calibri" w:hAnsi="Calibri" w:cs="Calibri"/>
          <w:sz w:val="22"/>
          <w:szCs w:val="22"/>
        </w:rPr>
        <w:t>The burden estimate is as follows:</w:t>
      </w:r>
    </w:p>
    <w:tbl>
      <w:tblPr>
        <w:tblW w:w="851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1355"/>
        <w:gridCol w:w="1355"/>
        <w:gridCol w:w="1251"/>
        <w:gridCol w:w="1355"/>
        <w:gridCol w:w="1355"/>
      </w:tblGrid>
      <w:tr w14:paraId="2F78F1F1" w14:textId="77777777" w:rsidTr="009913FF">
        <w:tblPrEx>
          <w:tblW w:w="851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1844" w:type="dxa"/>
            <w:vAlign w:val="bottom"/>
          </w:tcPr>
          <w:p w:rsidR="00D1778F" w:rsidRPr="000B2D82" w:rsidP="0001475F" w14:paraId="0B8AEBFA" w14:textId="4C8BFB64">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Description</w:t>
            </w:r>
          </w:p>
          <w:p w:rsidR="00D1778F" w:rsidRPr="000B2D82" w:rsidP="0001475F" w14:paraId="6B8B9249" w14:textId="77777777">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of Documents</w:t>
            </w:r>
          </w:p>
        </w:tc>
        <w:tc>
          <w:tcPr>
            <w:tcW w:w="1355" w:type="dxa"/>
            <w:vAlign w:val="bottom"/>
          </w:tcPr>
          <w:p w:rsidR="00D1778F" w:rsidRPr="000B2D82" w:rsidP="0001475F" w14:paraId="6477EAC3" w14:textId="77777777">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 of Respondents</w:t>
            </w:r>
          </w:p>
        </w:tc>
        <w:tc>
          <w:tcPr>
            <w:tcW w:w="1355" w:type="dxa"/>
            <w:vAlign w:val="bottom"/>
          </w:tcPr>
          <w:p w:rsidR="00D1778F" w:rsidRPr="000B2D82" w:rsidP="0001475F" w14:paraId="67761893" w14:textId="77777777">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 Responses per Respondent</w:t>
            </w:r>
          </w:p>
        </w:tc>
        <w:tc>
          <w:tcPr>
            <w:tcW w:w="1251" w:type="dxa"/>
            <w:shd w:val="clear" w:color="auto" w:fill="auto"/>
            <w:vAlign w:val="bottom"/>
          </w:tcPr>
          <w:p w:rsidR="00D1778F" w:rsidRPr="000B2D82" w:rsidP="0001475F" w14:paraId="3899A229" w14:textId="77777777">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Annual Responses</w:t>
            </w:r>
          </w:p>
        </w:tc>
        <w:tc>
          <w:tcPr>
            <w:tcW w:w="1355" w:type="dxa"/>
            <w:vAlign w:val="bottom"/>
          </w:tcPr>
          <w:p w:rsidR="00D1778F" w:rsidRPr="000B2D82" w:rsidP="0001475F" w14:paraId="78EEC1CD" w14:textId="77777777">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Hours per Response</w:t>
            </w:r>
          </w:p>
        </w:tc>
        <w:tc>
          <w:tcPr>
            <w:tcW w:w="1355" w:type="dxa"/>
            <w:shd w:val="clear" w:color="auto" w:fill="auto"/>
            <w:vAlign w:val="bottom"/>
          </w:tcPr>
          <w:p w:rsidR="00D1778F" w:rsidRPr="000B2D82" w:rsidP="0001475F" w14:paraId="7A8DDD8A" w14:textId="77777777">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 xml:space="preserve">Total </w:t>
            </w:r>
            <w:r w:rsidRPr="000B2D82">
              <w:rPr>
                <w:rFonts w:ascii="Arial Narrow" w:hAnsi="Arial Narrow" w:cs="Calibri"/>
                <w:sz w:val="18"/>
                <w:szCs w:val="18"/>
              </w:rPr>
              <w:t>Burden</w:t>
            </w:r>
          </w:p>
        </w:tc>
      </w:tr>
      <w:tr w14:paraId="31A3ECFE" w14:textId="77777777" w:rsidTr="009913FF">
        <w:tblPrEx>
          <w:tblW w:w="8515" w:type="dxa"/>
          <w:tblInd w:w="805" w:type="dxa"/>
          <w:tblLook w:val="04A0"/>
        </w:tblPrEx>
        <w:trPr>
          <w:trHeight w:val="551"/>
        </w:trPr>
        <w:tc>
          <w:tcPr>
            <w:tcW w:w="1844" w:type="dxa"/>
            <w:vAlign w:val="bottom"/>
          </w:tcPr>
          <w:p w:rsidR="00D1778F" w:rsidRPr="000B2D82" w:rsidP="0001475F" w14:paraId="4DE6794D" w14:textId="77777777">
            <w:pPr>
              <w:keepNext/>
              <w:keepLines/>
              <w:numPr>
                <w:ilvl w:val="12"/>
                <w:numId w:val="0"/>
              </w:numPr>
              <w:jc w:val="center"/>
              <w:rPr>
                <w:rFonts w:ascii="Arial Narrow" w:hAnsi="Arial Narrow" w:cs="Calibri"/>
                <w:sz w:val="18"/>
                <w:szCs w:val="18"/>
              </w:rPr>
            </w:pPr>
          </w:p>
          <w:p w:rsidR="00D1778F" w:rsidRPr="000B2D82" w:rsidP="00D1778F" w14:paraId="1DC85525" w14:textId="77777777">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Form 12339</w:t>
            </w:r>
          </w:p>
        </w:tc>
        <w:tc>
          <w:tcPr>
            <w:tcW w:w="1355" w:type="dxa"/>
            <w:vAlign w:val="bottom"/>
          </w:tcPr>
          <w:p w:rsidR="00D1778F" w:rsidRPr="000B2D82" w:rsidP="0001475F" w14:paraId="29771B93" w14:textId="3B016DAF">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1</w:t>
            </w:r>
            <w:r w:rsidRPr="000B2D82" w:rsidR="00CB6B1C">
              <w:rPr>
                <w:rFonts w:ascii="Arial Narrow" w:hAnsi="Arial Narrow" w:cs="Calibri"/>
                <w:sz w:val="18"/>
                <w:szCs w:val="18"/>
              </w:rPr>
              <w:t>00</w:t>
            </w:r>
          </w:p>
        </w:tc>
        <w:tc>
          <w:tcPr>
            <w:tcW w:w="1355" w:type="dxa"/>
            <w:vAlign w:val="bottom"/>
          </w:tcPr>
          <w:p w:rsidR="00D1778F" w:rsidRPr="000B2D82" w:rsidP="0001475F" w14:paraId="5969938B" w14:textId="77777777">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1</w:t>
            </w:r>
          </w:p>
        </w:tc>
        <w:tc>
          <w:tcPr>
            <w:tcW w:w="1251" w:type="dxa"/>
            <w:shd w:val="clear" w:color="auto" w:fill="auto"/>
            <w:vAlign w:val="bottom"/>
          </w:tcPr>
          <w:p w:rsidR="00D1778F" w:rsidRPr="000B2D82" w:rsidP="0001475F" w14:paraId="424E1DBA" w14:textId="5EE53440">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1</w:t>
            </w:r>
            <w:r w:rsidRPr="000B2D82" w:rsidR="00CB6B1C">
              <w:rPr>
                <w:rFonts w:ascii="Arial Narrow" w:hAnsi="Arial Narrow" w:cs="Calibri"/>
                <w:sz w:val="18"/>
                <w:szCs w:val="18"/>
              </w:rPr>
              <w:t>00</w:t>
            </w:r>
          </w:p>
        </w:tc>
        <w:tc>
          <w:tcPr>
            <w:tcW w:w="1355" w:type="dxa"/>
            <w:vAlign w:val="bottom"/>
          </w:tcPr>
          <w:p w:rsidR="00D1778F" w:rsidRPr="000B2D82" w:rsidP="0001475F" w14:paraId="49D7476E" w14:textId="77777777">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1</w:t>
            </w:r>
            <w:r w:rsidRPr="000B2D82" w:rsidR="00A533C9">
              <w:rPr>
                <w:rFonts w:ascii="Arial Narrow" w:hAnsi="Arial Narrow" w:cs="Calibri"/>
                <w:sz w:val="18"/>
                <w:szCs w:val="18"/>
              </w:rPr>
              <w:t xml:space="preserve"> </w:t>
            </w:r>
            <w:r w:rsidRPr="000B2D82">
              <w:rPr>
                <w:rFonts w:ascii="Arial Narrow" w:hAnsi="Arial Narrow" w:cs="Calibri"/>
                <w:sz w:val="18"/>
                <w:szCs w:val="18"/>
              </w:rPr>
              <w:t>hr., 30 min</w:t>
            </w:r>
            <w:r w:rsidRPr="000B2D82" w:rsidR="00A533C9">
              <w:rPr>
                <w:rFonts w:ascii="Arial Narrow" w:hAnsi="Arial Narrow" w:cs="Calibri"/>
                <w:sz w:val="18"/>
                <w:szCs w:val="18"/>
              </w:rPr>
              <w:t>.</w:t>
            </w:r>
          </w:p>
        </w:tc>
        <w:tc>
          <w:tcPr>
            <w:tcW w:w="1355" w:type="dxa"/>
            <w:shd w:val="clear" w:color="auto" w:fill="auto"/>
            <w:vAlign w:val="bottom"/>
          </w:tcPr>
          <w:p w:rsidR="00D1778F" w:rsidRPr="000B2D82" w:rsidP="0001475F" w14:paraId="62DC1F26" w14:textId="61388EE4">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15</w:t>
            </w:r>
            <w:r w:rsidRPr="000B2D82" w:rsidR="00CB6B1C">
              <w:rPr>
                <w:rFonts w:ascii="Arial Narrow" w:hAnsi="Arial Narrow" w:cs="Calibri"/>
                <w:sz w:val="18"/>
                <w:szCs w:val="18"/>
              </w:rPr>
              <w:t>0</w:t>
            </w:r>
          </w:p>
        </w:tc>
      </w:tr>
      <w:tr w14:paraId="05B34C8A" w14:textId="77777777" w:rsidTr="009913FF">
        <w:tblPrEx>
          <w:tblW w:w="8515" w:type="dxa"/>
          <w:tblInd w:w="805" w:type="dxa"/>
          <w:tblLook w:val="04A0"/>
        </w:tblPrEx>
        <w:trPr>
          <w:trHeight w:val="679"/>
        </w:trPr>
        <w:tc>
          <w:tcPr>
            <w:tcW w:w="1844" w:type="dxa"/>
            <w:vAlign w:val="bottom"/>
          </w:tcPr>
          <w:p w:rsidR="00D1778F" w:rsidRPr="000B2D82" w:rsidP="0001475F" w14:paraId="78C78D3C" w14:textId="77777777">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Totals</w:t>
            </w:r>
          </w:p>
        </w:tc>
        <w:tc>
          <w:tcPr>
            <w:tcW w:w="1355" w:type="dxa"/>
            <w:vAlign w:val="bottom"/>
          </w:tcPr>
          <w:p w:rsidR="00D1778F" w:rsidRPr="000B2D82" w:rsidP="0001475F" w14:paraId="1A822325" w14:textId="1E8A1E13">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1</w:t>
            </w:r>
            <w:r w:rsidRPr="000B2D82" w:rsidR="00CB6B1C">
              <w:rPr>
                <w:rFonts w:ascii="Arial Narrow" w:hAnsi="Arial Narrow" w:cs="Calibri"/>
                <w:sz w:val="18"/>
                <w:szCs w:val="18"/>
              </w:rPr>
              <w:t>00</w:t>
            </w:r>
          </w:p>
        </w:tc>
        <w:tc>
          <w:tcPr>
            <w:tcW w:w="1355" w:type="dxa"/>
            <w:vAlign w:val="bottom"/>
          </w:tcPr>
          <w:p w:rsidR="00D1778F" w:rsidRPr="000B2D82" w:rsidP="0001475F" w14:paraId="0D8B0F19" w14:textId="0E318273">
            <w:pPr>
              <w:keepNext/>
              <w:keepLines/>
              <w:numPr>
                <w:ilvl w:val="12"/>
                <w:numId w:val="0"/>
              </w:numPr>
              <w:jc w:val="center"/>
              <w:rPr>
                <w:rFonts w:ascii="Arial Narrow" w:hAnsi="Arial Narrow" w:cs="Calibri"/>
                <w:sz w:val="18"/>
                <w:szCs w:val="18"/>
              </w:rPr>
            </w:pPr>
          </w:p>
        </w:tc>
        <w:tc>
          <w:tcPr>
            <w:tcW w:w="1251" w:type="dxa"/>
            <w:shd w:val="clear" w:color="auto" w:fill="auto"/>
            <w:vAlign w:val="bottom"/>
          </w:tcPr>
          <w:p w:rsidR="00D1778F" w:rsidRPr="000B2D82" w:rsidP="0001475F" w14:paraId="2ACEDE97" w14:textId="13A05FF1">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1</w:t>
            </w:r>
            <w:r w:rsidRPr="000B2D82" w:rsidR="00CB6B1C">
              <w:rPr>
                <w:rFonts w:ascii="Arial Narrow" w:hAnsi="Arial Narrow" w:cs="Calibri"/>
                <w:sz w:val="18"/>
                <w:szCs w:val="18"/>
              </w:rPr>
              <w:t>00</w:t>
            </w:r>
          </w:p>
        </w:tc>
        <w:tc>
          <w:tcPr>
            <w:tcW w:w="1355" w:type="dxa"/>
            <w:vAlign w:val="bottom"/>
          </w:tcPr>
          <w:p w:rsidR="00D1778F" w:rsidRPr="000B2D82" w:rsidP="0001475F" w14:paraId="5D3E1CA6" w14:textId="2E04EE2A">
            <w:pPr>
              <w:keepNext/>
              <w:keepLines/>
              <w:numPr>
                <w:ilvl w:val="12"/>
                <w:numId w:val="0"/>
              </w:numPr>
              <w:jc w:val="center"/>
              <w:rPr>
                <w:rFonts w:ascii="Arial Narrow" w:hAnsi="Arial Narrow" w:cs="Calibri"/>
                <w:sz w:val="18"/>
                <w:szCs w:val="18"/>
              </w:rPr>
            </w:pPr>
          </w:p>
        </w:tc>
        <w:tc>
          <w:tcPr>
            <w:tcW w:w="1355" w:type="dxa"/>
            <w:shd w:val="clear" w:color="auto" w:fill="auto"/>
            <w:vAlign w:val="bottom"/>
          </w:tcPr>
          <w:p w:rsidR="00CB6B1C" w:rsidRPr="000B2D82" w:rsidP="0001475F" w14:paraId="05FDAEB5" w14:textId="77777777">
            <w:pPr>
              <w:keepNext/>
              <w:keepLines/>
              <w:numPr>
                <w:ilvl w:val="12"/>
                <w:numId w:val="0"/>
              </w:numPr>
              <w:jc w:val="center"/>
              <w:rPr>
                <w:rFonts w:ascii="Arial Narrow" w:hAnsi="Arial Narrow" w:cs="Calibri"/>
                <w:sz w:val="18"/>
                <w:szCs w:val="18"/>
              </w:rPr>
            </w:pPr>
          </w:p>
          <w:p w:rsidR="00CB6B1C" w:rsidRPr="000B2D82" w:rsidP="0001475F" w14:paraId="308E9919" w14:textId="77777777">
            <w:pPr>
              <w:keepNext/>
              <w:keepLines/>
              <w:numPr>
                <w:ilvl w:val="12"/>
                <w:numId w:val="0"/>
              </w:numPr>
              <w:jc w:val="center"/>
              <w:rPr>
                <w:rFonts w:ascii="Arial Narrow" w:hAnsi="Arial Narrow" w:cs="Calibri"/>
                <w:sz w:val="18"/>
                <w:szCs w:val="18"/>
              </w:rPr>
            </w:pPr>
          </w:p>
          <w:p w:rsidR="00CB6B1C" w:rsidRPr="000B2D82" w:rsidP="00CB6B1C" w14:paraId="32DDE552" w14:textId="69943290">
            <w:pPr>
              <w:keepNext/>
              <w:keepLines/>
              <w:numPr>
                <w:ilvl w:val="12"/>
                <w:numId w:val="0"/>
              </w:numPr>
              <w:jc w:val="center"/>
              <w:rPr>
                <w:rFonts w:ascii="Arial Narrow" w:hAnsi="Arial Narrow" w:cs="Calibri"/>
                <w:sz w:val="18"/>
                <w:szCs w:val="18"/>
              </w:rPr>
            </w:pPr>
            <w:r w:rsidRPr="000B2D82">
              <w:rPr>
                <w:rFonts w:ascii="Arial Narrow" w:hAnsi="Arial Narrow" w:cs="Calibri"/>
                <w:sz w:val="18"/>
                <w:szCs w:val="18"/>
              </w:rPr>
              <w:t>150</w:t>
            </w:r>
          </w:p>
        </w:tc>
      </w:tr>
    </w:tbl>
    <w:p w:rsidR="0039781B" w:rsidRPr="000B2D82" w14:paraId="4A8C0421" w14:textId="77777777">
      <w:pPr>
        <w:rPr>
          <w:rFonts w:ascii="Calibri" w:hAnsi="Calibri" w:cs="Calibri"/>
          <w:sz w:val="22"/>
          <w:szCs w:val="22"/>
        </w:rPr>
      </w:pPr>
    </w:p>
    <w:p w:rsidR="00CB6B1C" w:rsidRPr="000B2D82" w14:paraId="35357C65" w14:textId="77777777">
      <w:pPr>
        <w:rPr>
          <w:rFonts w:ascii="Calibri" w:hAnsi="Calibri" w:cs="Calibri"/>
          <w:sz w:val="22"/>
          <w:szCs w:val="22"/>
        </w:rPr>
      </w:pPr>
    </w:p>
    <w:p w:rsidR="0039781B" w:rsidRPr="000B2D82" w14:paraId="1F8E514A" w14:textId="77777777">
      <w:pPr>
        <w:tabs>
          <w:tab w:val="left" w:pos="-1440"/>
        </w:tabs>
        <w:ind w:left="720" w:hanging="720"/>
        <w:rPr>
          <w:rFonts w:ascii="Calibri" w:hAnsi="Calibri" w:cs="Calibri"/>
          <w:sz w:val="22"/>
          <w:szCs w:val="22"/>
        </w:rPr>
      </w:pPr>
      <w:r w:rsidRPr="000B2D82">
        <w:rPr>
          <w:rFonts w:ascii="Calibri" w:hAnsi="Calibri" w:cs="Calibri"/>
          <w:sz w:val="22"/>
          <w:szCs w:val="22"/>
        </w:rPr>
        <w:t>13.</w:t>
      </w:r>
      <w:r w:rsidRPr="000B2D82">
        <w:rPr>
          <w:rFonts w:ascii="Calibri" w:hAnsi="Calibri" w:cs="Calibri"/>
          <w:sz w:val="22"/>
          <w:szCs w:val="22"/>
        </w:rPr>
        <w:tab/>
      </w:r>
      <w:r w:rsidRPr="000B2D82">
        <w:rPr>
          <w:rFonts w:ascii="Calibri" w:hAnsi="Calibri" w:cs="Calibri"/>
          <w:sz w:val="22"/>
          <w:szCs w:val="22"/>
          <w:u w:val="single"/>
        </w:rPr>
        <w:t>ESTIMATED TOTAL ANNUAL COST BURDEN TO RESPONDENTS</w:t>
      </w:r>
    </w:p>
    <w:p w:rsidR="0039781B" w:rsidRPr="000B2D82" w14:paraId="31D1503C" w14:textId="77777777">
      <w:pPr>
        <w:rPr>
          <w:rFonts w:ascii="Calibri" w:hAnsi="Calibri" w:cs="Calibri"/>
          <w:sz w:val="22"/>
          <w:szCs w:val="22"/>
        </w:rPr>
      </w:pPr>
    </w:p>
    <w:p w:rsidR="00301ABF" w:rsidRPr="000B2D82" w:rsidP="00301ABF" w14:paraId="45FFEB28" w14:textId="7494F137">
      <w:pPr>
        <w:ind w:left="720"/>
        <w:rPr>
          <w:rFonts w:ascii="Calibri" w:hAnsi="Calibri" w:cs="Calibri"/>
          <w:sz w:val="22"/>
          <w:szCs w:val="22"/>
        </w:rPr>
      </w:pPr>
      <w:r>
        <w:rPr>
          <w:rFonts w:ascii="Calibri" w:hAnsi="Calibri" w:cs="Calibri"/>
          <w:sz w:val="22"/>
          <w:szCs w:val="22"/>
        </w:rPr>
        <w:t>The</w:t>
      </w:r>
      <w:r w:rsidR="00C27924">
        <w:rPr>
          <w:rFonts w:ascii="Calibri" w:hAnsi="Calibri" w:cs="Calibri"/>
          <w:sz w:val="22"/>
          <w:szCs w:val="22"/>
        </w:rPr>
        <w:t xml:space="preserve"> IRS anticipates the</w:t>
      </w:r>
      <w:r>
        <w:rPr>
          <w:rFonts w:ascii="Calibri" w:hAnsi="Calibri" w:cs="Calibri"/>
          <w:sz w:val="22"/>
          <w:szCs w:val="22"/>
        </w:rPr>
        <w:t>re is no cost</w:t>
      </w:r>
      <w:r w:rsidR="00C27924">
        <w:rPr>
          <w:rFonts w:ascii="Calibri" w:hAnsi="Calibri" w:cs="Calibri"/>
          <w:sz w:val="22"/>
          <w:szCs w:val="22"/>
        </w:rPr>
        <w:t xml:space="preserve"> burden</w:t>
      </w:r>
      <w:r>
        <w:rPr>
          <w:rFonts w:ascii="Calibri" w:hAnsi="Calibri" w:cs="Calibri"/>
          <w:sz w:val="22"/>
          <w:szCs w:val="22"/>
        </w:rPr>
        <w:t xml:space="preserve"> to respondents; a</w:t>
      </w:r>
      <w:r w:rsidRPr="000B2D82">
        <w:rPr>
          <w:rFonts w:ascii="Calibri" w:hAnsi="Calibri" w:cs="Calibri"/>
          <w:sz w:val="22"/>
          <w:szCs w:val="22"/>
        </w:rPr>
        <w:t xml:space="preserve">n applicant must </w:t>
      </w:r>
      <w:r>
        <w:rPr>
          <w:rFonts w:ascii="Calibri" w:hAnsi="Calibri" w:cs="Calibri"/>
          <w:sz w:val="22"/>
          <w:szCs w:val="22"/>
        </w:rPr>
        <w:t xml:space="preserve">complete and </w:t>
      </w:r>
      <w:r w:rsidRPr="000B2D82">
        <w:rPr>
          <w:rFonts w:ascii="Calibri" w:hAnsi="Calibri" w:cs="Calibri"/>
          <w:sz w:val="22"/>
          <w:szCs w:val="22"/>
        </w:rPr>
        <w:t xml:space="preserve">submit a membership </w:t>
      </w:r>
      <w:r w:rsidRPr="000B2D82">
        <w:rPr>
          <w:rFonts w:ascii="Calibri" w:hAnsi="Calibri" w:cs="Calibri"/>
          <w:sz w:val="22"/>
          <w:szCs w:val="22"/>
        </w:rPr>
        <w:t>application to become a member of Internal Revenue Service Advisory Council.</w:t>
      </w:r>
      <w:r>
        <w:rPr>
          <w:rFonts w:ascii="Calibri" w:hAnsi="Calibri" w:cs="Calibri"/>
          <w:sz w:val="22"/>
          <w:szCs w:val="22"/>
        </w:rPr>
        <w:t xml:space="preserve"> </w:t>
      </w:r>
      <w:r w:rsidRPr="000B2D82" w:rsidR="00C27924">
        <w:rPr>
          <w:rFonts w:ascii="Calibri" w:hAnsi="Calibri" w:cs="Calibri"/>
          <w:sz w:val="22"/>
          <w:szCs w:val="22"/>
        </w:rPr>
        <w:t>Selection of committee members is made based on the FACA’s requirements and the potential member’s background and qualifications</w:t>
      </w:r>
      <w:r w:rsidR="00C27924">
        <w:rPr>
          <w:rFonts w:ascii="Calibri" w:hAnsi="Calibri" w:cs="Calibri"/>
          <w:sz w:val="22"/>
          <w:szCs w:val="22"/>
        </w:rPr>
        <w:t>.</w:t>
      </w:r>
    </w:p>
    <w:p w:rsidR="00301ABF" w:rsidRPr="000B2D82" w:rsidP="00D16EB5" w14:paraId="05ED43D0" w14:textId="77777777">
      <w:pPr>
        <w:tabs>
          <w:tab w:val="left" w:pos="-1440"/>
        </w:tabs>
        <w:ind w:left="720"/>
        <w:rPr>
          <w:rFonts w:ascii="Calibri" w:hAnsi="Calibri" w:cs="Calibri"/>
          <w:sz w:val="22"/>
          <w:szCs w:val="22"/>
        </w:rPr>
      </w:pPr>
    </w:p>
    <w:p w:rsidR="0039781B" w:rsidRPr="000B2D82" w14:paraId="7A4F33B6" w14:textId="77777777">
      <w:pPr>
        <w:tabs>
          <w:tab w:val="left" w:pos="-1440"/>
        </w:tabs>
        <w:ind w:left="720" w:hanging="720"/>
        <w:rPr>
          <w:rFonts w:ascii="Calibri" w:hAnsi="Calibri" w:cs="Calibri"/>
          <w:sz w:val="22"/>
          <w:szCs w:val="22"/>
        </w:rPr>
      </w:pPr>
      <w:r w:rsidRPr="000B2D82">
        <w:rPr>
          <w:rFonts w:ascii="Calibri" w:hAnsi="Calibri" w:cs="Calibri"/>
          <w:sz w:val="22"/>
          <w:szCs w:val="22"/>
        </w:rPr>
        <w:t>14.</w:t>
      </w:r>
      <w:r w:rsidRPr="000B2D82">
        <w:rPr>
          <w:rFonts w:ascii="Calibri" w:hAnsi="Calibri" w:cs="Calibri"/>
          <w:sz w:val="22"/>
          <w:szCs w:val="22"/>
        </w:rPr>
        <w:tab/>
      </w:r>
      <w:r w:rsidRPr="000B2D82">
        <w:rPr>
          <w:rFonts w:ascii="Calibri" w:hAnsi="Calibri" w:cs="Calibri"/>
          <w:sz w:val="22"/>
          <w:szCs w:val="22"/>
          <w:u w:val="single"/>
        </w:rPr>
        <w:t>ESTIMATED ANNUALIZED COST TO THE FEDERAL GOVERNMENT</w:t>
      </w:r>
    </w:p>
    <w:p w:rsidR="0039781B" w:rsidRPr="000B2D82" w14:paraId="4B7FD350" w14:textId="77777777">
      <w:pPr>
        <w:rPr>
          <w:rFonts w:ascii="Calibri" w:hAnsi="Calibri" w:cs="Calibri"/>
          <w:sz w:val="22"/>
          <w:szCs w:val="22"/>
        </w:rPr>
      </w:pPr>
    </w:p>
    <w:p w:rsidR="000F1ACD" w:rsidRPr="00844A8C" w:rsidP="00844A8C" w14:paraId="37F44362" w14:textId="28E6F669">
      <w:pPr>
        <w:ind w:left="720"/>
        <w:rPr>
          <w:rFonts w:ascii="Calibri" w:hAnsi="Calibri" w:cs="Calibri"/>
          <w:sz w:val="22"/>
          <w:szCs w:val="22"/>
        </w:rPr>
      </w:pPr>
      <w:r w:rsidRPr="00844A8C">
        <w:rPr>
          <w:rFonts w:ascii="Calibri" w:hAnsi="Calibri" w:cs="Calibri"/>
          <w:sz w:val="22"/>
          <w:szCs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The IRS estimates have determined that the cost of developing, printing, distribution and overhead for the form is $</w:t>
      </w:r>
      <w:r>
        <w:rPr>
          <w:rFonts w:ascii="Calibri" w:hAnsi="Calibri" w:cs="Calibri"/>
          <w:sz w:val="22"/>
          <w:szCs w:val="22"/>
        </w:rPr>
        <w:t>12,895</w:t>
      </w:r>
      <w:r w:rsidRPr="00844A8C">
        <w:rPr>
          <w:rFonts w:ascii="Calibri" w:hAnsi="Calibri" w:cs="Calibri"/>
          <w:sz w:val="22"/>
          <w:szCs w:val="22"/>
        </w:rPr>
        <w:t>.</w:t>
      </w:r>
    </w:p>
    <w:p w:rsidR="00844A8C" w:rsidRPr="000B2D82" w14:paraId="0CE05F0F" w14:textId="77777777">
      <w:pPr>
        <w:rPr>
          <w:rFonts w:ascii="Calibri" w:hAnsi="Calibri" w:cs="Calibri"/>
          <w:sz w:val="22"/>
          <w:szCs w:val="22"/>
        </w:rPr>
      </w:pPr>
    </w:p>
    <w:p w:rsidR="0039781B" w:rsidRPr="000B2D82" w14:paraId="30C9C851" w14:textId="77777777">
      <w:pPr>
        <w:tabs>
          <w:tab w:val="left" w:pos="-1440"/>
        </w:tabs>
        <w:ind w:left="720" w:hanging="720"/>
        <w:rPr>
          <w:rFonts w:ascii="Calibri" w:hAnsi="Calibri" w:cs="Calibri"/>
          <w:sz w:val="22"/>
          <w:szCs w:val="22"/>
        </w:rPr>
      </w:pPr>
      <w:r w:rsidRPr="000B2D82">
        <w:rPr>
          <w:rFonts w:ascii="Calibri" w:hAnsi="Calibri" w:cs="Calibri"/>
          <w:sz w:val="22"/>
          <w:szCs w:val="22"/>
        </w:rPr>
        <w:t>15.</w:t>
      </w:r>
      <w:r w:rsidRPr="000B2D82">
        <w:rPr>
          <w:rFonts w:ascii="Calibri" w:hAnsi="Calibri" w:cs="Calibri"/>
          <w:sz w:val="22"/>
          <w:szCs w:val="22"/>
        </w:rPr>
        <w:tab/>
      </w:r>
      <w:r w:rsidRPr="000B2D82">
        <w:rPr>
          <w:rFonts w:ascii="Calibri" w:hAnsi="Calibri" w:cs="Calibri"/>
          <w:sz w:val="22"/>
          <w:szCs w:val="22"/>
          <w:u w:val="single"/>
        </w:rPr>
        <w:t>REASONS FOR CHANGE IN BURDEN</w:t>
      </w:r>
    </w:p>
    <w:p w:rsidR="0039781B" w:rsidRPr="000B2D82" w14:paraId="4816A15E" w14:textId="77777777">
      <w:pPr>
        <w:rPr>
          <w:rFonts w:ascii="Calibri" w:hAnsi="Calibri" w:cs="Calibri"/>
          <w:sz w:val="22"/>
          <w:szCs w:val="22"/>
        </w:rPr>
      </w:pPr>
    </w:p>
    <w:p w:rsidR="00B60ECD" w:rsidRPr="000B2D82" w14:paraId="690D5A77" w14:textId="041FAABB">
      <w:pPr>
        <w:ind w:left="720"/>
        <w:rPr>
          <w:rFonts w:ascii="Calibri" w:hAnsi="Calibri" w:cs="Calibri"/>
          <w:sz w:val="22"/>
          <w:szCs w:val="22"/>
        </w:rPr>
      </w:pPr>
      <w:r w:rsidRPr="000B2D82">
        <w:rPr>
          <w:rFonts w:ascii="Calibri" w:hAnsi="Calibri" w:cs="Calibri"/>
          <w:sz w:val="22"/>
          <w:szCs w:val="22"/>
        </w:rPr>
        <w:t>Minor c</w:t>
      </w:r>
      <w:r w:rsidRPr="000B2D82" w:rsidR="004E682B">
        <w:rPr>
          <w:rFonts w:ascii="Calibri" w:hAnsi="Calibri" w:cs="Calibri"/>
          <w:sz w:val="22"/>
          <w:szCs w:val="22"/>
        </w:rPr>
        <w:t>hange</w:t>
      </w:r>
      <w:r w:rsidRPr="000B2D82" w:rsidR="00CB6B1C">
        <w:rPr>
          <w:rFonts w:ascii="Calibri" w:hAnsi="Calibri" w:cs="Calibri"/>
          <w:sz w:val="22"/>
          <w:szCs w:val="22"/>
        </w:rPr>
        <w:t>s</w:t>
      </w:r>
      <w:r w:rsidRPr="000B2D82" w:rsidR="004E682B">
        <w:rPr>
          <w:rFonts w:ascii="Calibri" w:hAnsi="Calibri" w:cs="Calibri"/>
          <w:sz w:val="22"/>
          <w:szCs w:val="22"/>
        </w:rPr>
        <w:t xml:space="preserve"> </w:t>
      </w:r>
      <w:r w:rsidRPr="000B2D82">
        <w:rPr>
          <w:rFonts w:ascii="Calibri" w:hAnsi="Calibri" w:cs="Calibri"/>
          <w:sz w:val="22"/>
          <w:szCs w:val="22"/>
        </w:rPr>
        <w:t xml:space="preserve">were made to </w:t>
      </w:r>
      <w:r w:rsidR="00844A8C">
        <w:rPr>
          <w:rFonts w:ascii="Calibri" w:hAnsi="Calibri" w:cs="Calibri"/>
          <w:sz w:val="22"/>
          <w:szCs w:val="22"/>
        </w:rPr>
        <w:t>F</w:t>
      </w:r>
      <w:r w:rsidRPr="000B2D82">
        <w:rPr>
          <w:rFonts w:ascii="Calibri" w:hAnsi="Calibri" w:cs="Calibri"/>
          <w:sz w:val="22"/>
          <w:szCs w:val="22"/>
        </w:rPr>
        <w:t xml:space="preserve">orm 12239 that </w:t>
      </w:r>
      <w:r w:rsidRPr="000B2D82" w:rsidR="004E682B">
        <w:rPr>
          <w:rFonts w:ascii="Calibri" w:hAnsi="Calibri" w:cs="Calibri"/>
          <w:sz w:val="22"/>
          <w:szCs w:val="22"/>
        </w:rPr>
        <w:t>in</w:t>
      </w:r>
      <w:r w:rsidRPr="000B2D82">
        <w:rPr>
          <w:rFonts w:ascii="Calibri" w:hAnsi="Calibri" w:cs="Calibri"/>
          <w:sz w:val="22"/>
          <w:szCs w:val="22"/>
        </w:rPr>
        <w:t xml:space="preserve">cluded in Part-I, there are now 6 </w:t>
      </w:r>
      <w:r w:rsidRPr="000B2D82" w:rsidR="00D7416D">
        <w:rPr>
          <w:rFonts w:ascii="Calibri" w:hAnsi="Calibri" w:cs="Calibri"/>
          <w:sz w:val="22"/>
          <w:szCs w:val="22"/>
        </w:rPr>
        <w:t>check boxes</w:t>
      </w:r>
      <w:r w:rsidRPr="000B2D82">
        <w:rPr>
          <w:rFonts w:ascii="Calibri" w:hAnsi="Calibri" w:cs="Calibri"/>
          <w:sz w:val="22"/>
          <w:szCs w:val="22"/>
        </w:rPr>
        <w:t xml:space="preserve"> instead of 5, and in Part-5 a check</w:t>
      </w:r>
      <w:r w:rsidRPr="000B2D82" w:rsidR="00D7416D">
        <w:rPr>
          <w:rFonts w:ascii="Calibri" w:hAnsi="Calibri" w:cs="Calibri"/>
          <w:sz w:val="22"/>
          <w:szCs w:val="22"/>
        </w:rPr>
        <w:t xml:space="preserve"> </w:t>
      </w:r>
      <w:r w:rsidRPr="000B2D82">
        <w:rPr>
          <w:rFonts w:ascii="Calibri" w:hAnsi="Calibri" w:cs="Calibri"/>
          <w:sz w:val="22"/>
          <w:szCs w:val="22"/>
        </w:rPr>
        <w:t xml:space="preserve">box has been added. </w:t>
      </w:r>
      <w:r w:rsidR="00D33357">
        <w:rPr>
          <w:rFonts w:ascii="Calibri" w:hAnsi="Calibri" w:cs="Calibri"/>
          <w:sz w:val="22"/>
          <w:szCs w:val="22"/>
        </w:rPr>
        <w:t xml:space="preserve"> These changes have not affected the burden estimates.  The c</w:t>
      </w:r>
      <w:r w:rsidRPr="000B2D82">
        <w:rPr>
          <w:rFonts w:ascii="Calibri" w:hAnsi="Calibri" w:cs="Calibri"/>
          <w:sz w:val="22"/>
          <w:szCs w:val="22"/>
        </w:rPr>
        <w:t>hanges to the burden estimates are due to the decrease in filers based on the most recent filing data, from 125 to 100 responses and a decrease in burden hours from 18</w:t>
      </w:r>
      <w:r w:rsidR="00021BBF">
        <w:rPr>
          <w:rFonts w:ascii="Calibri" w:hAnsi="Calibri" w:cs="Calibri"/>
          <w:sz w:val="22"/>
          <w:szCs w:val="22"/>
        </w:rPr>
        <w:t>8</w:t>
      </w:r>
      <w:r w:rsidRPr="000B2D82">
        <w:rPr>
          <w:rFonts w:ascii="Calibri" w:hAnsi="Calibri" w:cs="Calibri"/>
          <w:sz w:val="22"/>
          <w:szCs w:val="22"/>
        </w:rPr>
        <w:t xml:space="preserve"> to 150. </w:t>
      </w:r>
      <w:r w:rsidRPr="000B2D82" w:rsidR="004E682B">
        <w:rPr>
          <w:rFonts w:ascii="Calibri" w:hAnsi="Calibri" w:cs="Calibri"/>
          <w:sz w:val="22"/>
          <w:szCs w:val="22"/>
        </w:rPr>
        <w:t>IRS is making this submission to renew the OMB approval.</w:t>
      </w:r>
    </w:p>
    <w:p w:rsidR="00CB6B1C" w:rsidRPr="000B2D82" w14:paraId="3C98D4E3" w14:textId="77777777">
      <w:pPr>
        <w:ind w:left="720"/>
        <w:rPr>
          <w:rFonts w:ascii="Calibri" w:hAnsi="Calibri" w:cs="Calibri"/>
          <w:sz w:val="22"/>
          <w:szCs w:val="22"/>
        </w:rPr>
      </w:pPr>
    </w:p>
    <w:tbl>
      <w:tblPr>
        <w:tblW w:w="4596" w:type="pct"/>
        <w:tblCellSpacing w:w="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49"/>
        <w:gridCol w:w="1295"/>
        <w:gridCol w:w="1223"/>
        <w:gridCol w:w="1309"/>
        <w:gridCol w:w="1355"/>
        <w:gridCol w:w="1282"/>
        <w:gridCol w:w="1282"/>
      </w:tblGrid>
      <w:tr w14:paraId="7B9FAA44" w14:textId="3FA50EAC" w:rsidTr="00055EF5">
        <w:tblPrEx>
          <w:tblW w:w="4596" w:type="pct"/>
          <w:tblCellSpacing w:w="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CellSpacing w:w="20" w:type="dxa"/>
        </w:trPr>
        <w:tc>
          <w:tcPr>
            <w:tcW w:w="789" w:type="dxa"/>
            <w:vAlign w:val="center"/>
            <w:hideMark/>
          </w:tcPr>
          <w:p w:rsidR="00055EF5" w:rsidRPr="00FE26B7" w:rsidP="00055EF5" w14:paraId="4A59CA44" w14:textId="77777777">
            <w:pPr>
              <w:keepNext/>
              <w:keepLines/>
              <w:numPr>
                <w:ilvl w:val="12"/>
                <w:numId w:val="0"/>
              </w:numPr>
              <w:jc w:val="center"/>
              <w:rPr>
                <w:rFonts w:ascii="Arial Narrow" w:hAnsi="Arial Narrow" w:cs="Calibri"/>
                <w:sz w:val="18"/>
                <w:szCs w:val="18"/>
              </w:rPr>
            </w:pPr>
          </w:p>
        </w:tc>
        <w:tc>
          <w:tcPr>
            <w:tcW w:w="1255" w:type="dxa"/>
            <w:vAlign w:val="center"/>
            <w:hideMark/>
          </w:tcPr>
          <w:p w:rsidR="00055EF5" w:rsidRPr="00FE26B7" w:rsidP="00055EF5" w14:paraId="71B17CA6"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Total Approved</w:t>
            </w:r>
          </w:p>
        </w:tc>
        <w:tc>
          <w:tcPr>
            <w:tcW w:w="1183" w:type="dxa"/>
            <w:vAlign w:val="center"/>
            <w:hideMark/>
          </w:tcPr>
          <w:p w:rsidR="00055EF5" w:rsidRPr="00FE26B7" w:rsidP="00055EF5" w14:paraId="671D5393"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Change Due to New Statute</w:t>
            </w:r>
          </w:p>
        </w:tc>
        <w:tc>
          <w:tcPr>
            <w:tcW w:w="1269" w:type="dxa"/>
            <w:vAlign w:val="center"/>
            <w:hideMark/>
          </w:tcPr>
          <w:p w:rsidR="00055EF5" w:rsidRPr="00FE26B7" w:rsidP="00055EF5" w14:paraId="6B1C2DC7"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Change Due to Agency Discretion</w:t>
            </w:r>
          </w:p>
        </w:tc>
        <w:tc>
          <w:tcPr>
            <w:tcW w:w="1315" w:type="dxa"/>
            <w:vAlign w:val="center"/>
            <w:hideMark/>
          </w:tcPr>
          <w:p w:rsidR="00055EF5" w:rsidRPr="00FE26B7" w:rsidP="00055EF5" w14:paraId="33152367"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Change Due to Adjustment in Estimate</w:t>
            </w:r>
          </w:p>
        </w:tc>
        <w:tc>
          <w:tcPr>
            <w:tcW w:w="1242" w:type="dxa"/>
            <w:vAlign w:val="center"/>
            <w:hideMark/>
          </w:tcPr>
          <w:p w:rsidR="00055EF5" w:rsidRPr="00FE26B7" w:rsidP="00055EF5" w14:paraId="4CFC06DA"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Change Due to Potential Violation of the PRA</w:t>
            </w:r>
          </w:p>
        </w:tc>
        <w:tc>
          <w:tcPr>
            <w:tcW w:w="1222" w:type="dxa"/>
            <w:vAlign w:val="center"/>
          </w:tcPr>
          <w:p w:rsidR="00055EF5" w:rsidRPr="00FE26B7" w:rsidP="00055EF5" w14:paraId="13879526" w14:textId="47990413">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Previously Approved</w:t>
            </w:r>
          </w:p>
        </w:tc>
      </w:tr>
      <w:tr w14:paraId="0BE048EF" w14:textId="78A46D45" w:rsidTr="00055EF5">
        <w:tblPrEx>
          <w:tblW w:w="4596" w:type="pct"/>
          <w:tblCellSpacing w:w="20" w:type="dxa"/>
          <w:tblInd w:w="715" w:type="dxa"/>
          <w:tblCellMar>
            <w:top w:w="15" w:type="dxa"/>
            <w:left w:w="15" w:type="dxa"/>
            <w:bottom w:w="15" w:type="dxa"/>
            <w:right w:w="15" w:type="dxa"/>
          </w:tblCellMar>
          <w:tblLook w:val="04A0"/>
        </w:tblPrEx>
        <w:trPr>
          <w:tblCellSpacing w:w="20" w:type="dxa"/>
        </w:trPr>
        <w:tc>
          <w:tcPr>
            <w:tcW w:w="789" w:type="dxa"/>
            <w:hideMark/>
          </w:tcPr>
          <w:p w:rsidR="00055EF5" w:rsidRPr="00FE26B7" w:rsidP="00055EF5" w14:paraId="3753E113"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Annual Number of Responses</w:t>
            </w:r>
          </w:p>
        </w:tc>
        <w:tc>
          <w:tcPr>
            <w:tcW w:w="0" w:type="auto"/>
            <w:vAlign w:val="bottom"/>
            <w:hideMark/>
          </w:tcPr>
          <w:p w:rsidR="00055EF5" w:rsidRPr="00FE26B7" w:rsidP="00055EF5" w14:paraId="27EE5ECF" w14:textId="0C7E459E">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w:t>
            </w:r>
            <w:r>
              <w:rPr>
                <w:rFonts w:ascii="Arial Narrow" w:hAnsi="Arial Narrow" w:cs="Calibri"/>
                <w:sz w:val="18"/>
                <w:szCs w:val="18"/>
              </w:rPr>
              <w:t>00</w:t>
            </w:r>
          </w:p>
        </w:tc>
        <w:tc>
          <w:tcPr>
            <w:tcW w:w="0" w:type="auto"/>
            <w:vAlign w:val="bottom"/>
            <w:hideMark/>
          </w:tcPr>
          <w:p w:rsidR="00055EF5" w:rsidRPr="00FE26B7" w:rsidP="00055EF5" w14:paraId="732213C3"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0</w:t>
            </w:r>
          </w:p>
        </w:tc>
        <w:tc>
          <w:tcPr>
            <w:tcW w:w="0" w:type="auto"/>
            <w:vAlign w:val="bottom"/>
            <w:hideMark/>
          </w:tcPr>
          <w:p w:rsidR="00055EF5" w:rsidRPr="00FE26B7" w:rsidP="00055EF5" w14:paraId="7D5D0C8F" w14:textId="50BD0463">
            <w:pPr>
              <w:keepNext/>
              <w:keepLines/>
              <w:numPr>
                <w:ilvl w:val="12"/>
                <w:numId w:val="0"/>
              </w:numPr>
              <w:jc w:val="center"/>
              <w:rPr>
                <w:rFonts w:ascii="Arial Narrow" w:hAnsi="Arial Narrow" w:cs="Calibri"/>
                <w:sz w:val="18"/>
                <w:szCs w:val="18"/>
              </w:rPr>
            </w:pPr>
            <w:r>
              <w:rPr>
                <w:rFonts w:ascii="Arial Narrow" w:hAnsi="Arial Narrow" w:cs="Calibri"/>
                <w:sz w:val="18"/>
                <w:szCs w:val="18"/>
              </w:rPr>
              <w:t>0</w:t>
            </w:r>
          </w:p>
        </w:tc>
        <w:tc>
          <w:tcPr>
            <w:tcW w:w="0" w:type="auto"/>
            <w:vAlign w:val="bottom"/>
            <w:hideMark/>
          </w:tcPr>
          <w:p w:rsidR="00055EF5" w:rsidRPr="00FE26B7" w:rsidP="00055EF5" w14:paraId="75B7B95D" w14:textId="47D60708">
            <w:pPr>
              <w:keepNext/>
              <w:keepLines/>
              <w:numPr>
                <w:ilvl w:val="12"/>
                <w:numId w:val="0"/>
              </w:numPr>
              <w:jc w:val="center"/>
              <w:rPr>
                <w:rFonts w:ascii="Arial Narrow" w:hAnsi="Arial Narrow" w:cs="Calibri"/>
                <w:sz w:val="18"/>
                <w:szCs w:val="18"/>
              </w:rPr>
            </w:pPr>
            <w:r>
              <w:rPr>
                <w:rFonts w:ascii="Arial Narrow" w:hAnsi="Arial Narrow" w:cs="Calibri"/>
                <w:sz w:val="18"/>
                <w:szCs w:val="18"/>
              </w:rPr>
              <w:t>-25</w:t>
            </w:r>
          </w:p>
        </w:tc>
        <w:tc>
          <w:tcPr>
            <w:tcW w:w="0" w:type="auto"/>
            <w:vAlign w:val="bottom"/>
            <w:hideMark/>
          </w:tcPr>
          <w:p w:rsidR="00055EF5" w:rsidRPr="00FE26B7" w:rsidP="00055EF5" w14:paraId="244F28E3"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0</w:t>
            </w:r>
          </w:p>
        </w:tc>
        <w:tc>
          <w:tcPr>
            <w:tcW w:w="0" w:type="auto"/>
            <w:vAlign w:val="bottom"/>
          </w:tcPr>
          <w:p w:rsidR="00055EF5" w:rsidRPr="00FE26B7" w:rsidP="00055EF5" w14:paraId="466CDBFD" w14:textId="543E1CB3">
            <w:pPr>
              <w:keepNext/>
              <w:keepLines/>
              <w:numPr>
                <w:ilvl w:val="12"/>
                <w:numId w:val="0"/>
              </w:numPr>
              <w:jc w:val="center"/>
              <w:rPr>
                <w:rFonts w:ascii="Arial Narrow" w:hAnsi="Arial Narrow" w:cs="Calibri"/>
                <w:sz w:val="18"/>
                <w:szCs w:val="18"/>
              </w:rPr>
            </w:pPr>
            <w:r>
              <w:rPr>
                <w:rFonts w:ascii="Arial Narrow" w:hAnsi="Arial Narrow" w:cs="Calibri"/>
                <w:sz w:val="18"/>
                <w:szCs w:val="18"/>
              </w:rPr>
              <w:t>125</w:t>
            </w:r>
          </w:p>
        </w:tc>
      </w:tr>
      <w:tr w14:paraId="715B0ABA" w14:textId="5AFA0E35" w:rsidTr="00055EF5">
        <w:tblPrEx>
          <w:tblW w:w="4596" w:type="pct"/>
          <w:tblCellSpacing w:w="20" w:type="dxa"/>
          <w:tblInd w:w="715" w:type="dxa"/>
          <w:tblCellMar>
            <w:top w:w="15" w:type="dxa"/>
            <w:left w:w="15" w:type="dxa"/>
            <w:bottom w:w="15" w:type="dxa"/>
            <w:right w:w="15" w:type="dxa"/>
          </w:tblCellMar>
          <w:tblLook w:val="04A0"/>
        </w:tblPrEx>
        <w:trPr>
          <w:tblCellSpacing w:w="20" w:type="dxa"/>
        </w:trPr>
        <w:tc>
          <w:tcPr>
            <w:tcW w:w="789" w:type="dxa"/>
            <w:hideMark/>
          </w:tcPr>
          <w:p w:rsidR="00055EF5" w:rsidRPr="00FE26B7" w:rsidP="00055EF5" w14:paraId="365AC2B4" w14:textId="5FE4438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Annual Time Burden (Hr</w:t>
            </w:r>
            <w:r>
              <w:rPr>
                <w:rFonts w:ascii="Arial Narrow" w:hAnsi="Arial Narrow" w:cs="Calibri"/>
                <w:sz w:val="18"/>
                <w:szCs w:val="18"/>
              </w:rPr>
              <w:t>.</w:t>
            </w:r>
            <w:r w:rsidRPr="00FE26B7">
              <w:rPr>
                <w:rFonts w:ascii="Arial Narrow" w:hAnsi="Arial Narrow" w:cs="Calibri"/>
                <w:sz w:val="18"/>
                <w:szCs w:val="18"/>
              </w:rPr>
              <w:t>)</w:t>
            </w:r>
          </w:p>
        </w:tc>
        <w:tc>
          <w:tcPr>
            <w:tcW w:w="0" w:type="auto"/>
            <w:vAlign w:val="bottom"/>
            <w:hideMark/>
          </w:tcPr>
          <w:p w:rsidR="00055EF5" w:rsidRPr="00FE26B7" w:rsidP="00055EF5" w14:paraId="52EC50FA" w14:textId="09DE2683">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1</w:t>
            </w:r>
            <w:r>
              <w:rPr>
                <w:rFonts w:ascii="Arial Narrow" w:hAnsi="Arial Narrow" w:cs="Calibri"/>
                <w:sz w:val="18"/>
                <w:szCs w:val="18"/>
              </w:rPr>
              <w:t>50</w:t>
            </w:r>
          </w:p>
        </w:tc>
        <w:tc>
          <w:tcPr>
            <w:tcW w:w="0" w:type="auto"/>
            <w:vAlign w:val="bottom"/>
            <w:hideMark/>
          </w:tcPr>
          <w:p w:rsidR="00055EF5" w:rsidRPr="00FE26B7" w:rsidP="00055EF5" w14:paraId="36276DBB"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0</w:t>
            </w:r>
          </w:p>
        </w:tc>
        <w:tc>
          <w:tcPr>
            <w:tcW w:w="0" w:type="auto"/>
            <w:vAlign w:val="bottom"/>
            <w:hideMark/>
          </w:tcPr>
          <w:p w:rsidR="00055EF5" w:rsidRPr="00FE26B7" w:rsidP="00055EF5" w14:paraId="21A97FE5" w14:textId="27EAB87E">
            <w:pPr>
              <w:keepNext/>
              <w:keepLines/>
              <w:numPr>
                <w:ilvl w:val="12"/>
                <w:numId w:val="0"/>
              </w:numPr>
              <w:jc w:val="center"/>
              <w:rPr>
                <w:rFonts w:ascii="Arial Narrow" w:hAnsi="Arial Narrow" w:cs="Calibri"/>
                <w:sz w:val="18"/>
                <w:szCs w:val="18"/>
              </w:rPr>
            </w:pPr>
            <w:r>
              <w:rPr>
                <w:rFonts w:ascii="Arial Narrow" w:hAnsi="Arial Narrow" w:cs="Calibri"/>
                <w:sz w:val="18"/>
                <w:szCs w:val="18"/>
              </w:rPr>
              <w:t>0</w:t>
            </w:r>
          </w:p>
        </w:tc>
        <w:tc>
          <w:tcPr>
            <w:tcW w:w="0" w:type="auto"/>
            <w:vAlign w:val="bottom"/>
            <w:hideMark/>
          </w:tcPr>
          <w:p w:rsidR="00055EF5" w:rsidRPr="00FE26B7" w:rsidP="00055EF5" w14:paraId="7E9C2950" w14:textId="34DC425E">
            <w:pPr>
              <w:keepNext/>
              <w:keepLines/>
              <w:numPr>
                <w:ilvl w:val="12"/>
                <w:numId w:val="0"/>
              </w:numPr>
              <w:jc w:val="center"/>
              <w:rPr>
                <w:rFonts w:ascii="Arial Narrow" w:hAnsi="Arial Narrow" w:cs="Calibri"/>
                <w:sz w:val="18"/>
                <w:szCs w:val="18"/>
              </w:rPr>
            </w:pPr>
            <w:r>
              <w:rPr>
                <w:rFonts w:ascii="Arial Narrow" w:hAnsi="Arial Narrow" w:cs="Calibri"/>
                <w:sz w:val="18"/>
                <w:szCs w:val="18"/>
              </w:rPr>
              <w:t>-38</w:t>
            </w:r>
          </w:p>
        </w:tc>
        <w:tc>
          <w:tcPr>
            <w:tcW w:w="0" w:type="auto"/>
            <w:vAlign w:val="bottom"/>
            <w:hideMark/>
          </w:tcPr>
          <w:p w:rsidR="00055EF5" w:rsidRPr="00FE26B7" w:rsidP="00055EF5" w14:paraId="47E9D9F3" w14:textId="77777777">
            <w:pPr>
              <w:keepNext/>
              <w:keepLines/>
              <w:numPr>
                <w:ilvl w:val="12"/>
                <w:numId w:val="0"/>
              </w:numPr>
              <w:jc w:val="center"/>
              <w:rPr>
                <w:rFonts w:ascii="Arial Narrow" w:hAnsi="Arial Narrow" w:cs="Calibri"/>
                <w:sz w:val="18"/>
                <w:szCs w:val="18"/>
              </w:rPr>
            </w:pPr>
            <w:r w:rsidRPr="00FE26B7">
              <w:rPr>
                <w:rFonts w:ascii="Arial Narrow" w:hAnsi="Arial Narrow" w:cs="Calibri"/>
                <w:sz w:val="18"/>
                <w:szCs w:val="18"/>
              </w:rPr>
              <w:t>0</w:t>
            </w:r>
          </w:p>
        </w:tc>
        <w:tc>
          <w:tcPr>
            <w:tcW w:w="0" w:type="auto"/>
            <w:vAlign w:val="bottom"/>
          </w:tcPr>
          <w:p w:rsidR="00055EF5" w:rsidRPr="00FE26B7" w:rsidP="00055EF5" w14:paraId="168AA0B5" w14:textId="6DDFEA06">
            <w:pPr>
              <w:keepNext/>
              <w:keepLines/>
              <w:numPr>
                <w:ilvl w:val="12"/>
                <w:numId w:val="0"/>
              </w:numPr>
              <w:jc w:val="center"/>
              <w:rPr>
                <w:rFonts w:ascii="Arial Narrow" w:hAnsi="Arial Narrow" w:cs="Calibri"/>
                <w:sz w:val="18"/>
                <w:szCs w:val="18"/>
              </w:rPr>
            </w:pPr>
            <w:r>
              <w:rPr>
                <w:rFonts w:ascii="Arial Narrow" w:hAnsi="Arial Narrow" w:cs="Calibri"/>
                <w:sz w:val="18"/>
                <w:szCs w:val="18"/>
              </w:rPr>
              <w:t>188</w:t>
            </w:r>
          </w:p>
        </w:tc>
      </w:tr>
    </w:tbl>
    <w:p w:rsidR="00CB6B1C" w:rsidRPr="004E682B" w14:paraId="39BD1581" w14:textId="77777777">
      <w:pPr>
        <w:ind w:left="720"/>
        <w:rPr>
          <w:rFonts w:ascii="Calibri" w:hAnsi="Calibri" w:cs="Calibri"/>
          <w:color w:val="4472C4" w:themeColor="accent1"/>
          <w:sz w:val="22"/>
          <w:szCs w:val="22"/>
        </w:rPr>
      </w:pPr>
    </w:p>
    <w:p w:rsidR="0039781B" w14:paraId="40546D22" w14:textId="77777777">
      <w:pPr>
        <w:rPr>
          <w:rFonts w:ascii="Calibri" w:hAnsi="Calibri" w:cs="Calibri"/>
          <w:color w:val="4472C4" w:themeColor="accent1"/>
          <w:sz w:val="22"/>
          <w:szCs w:val="22"/>
        </w:rPr>
      </w:pPr>
    </w:p>
    <w:p w:rsidR="00291467" w14:paraId="721AF760" w14:textId="77777777">
      <w:pPr>
        <w:rPr>
          <w:rFonts w:ascii="Calibri" w:hAnsi="Calibri" w:cs="Calibri"/>
          <w:color w:val="4472C4" w:themeColor="accent1"/>
          <w:sz w:val="22"/>
          <w:szCs w:val="22"/>
        </w:rPr>
      </w:pPr>
    </w:p>
    <w:p w:rsidR="00291467" w:rsidRPr="004E682B" w14:paraId="48A12C09" w14:textId="77777777">
      <w:pPr>
        <w:rPr>
          <w:rFonts w:ascii="Calibri" w:hAnsi="Calibri" w:cs="Calibri"/>
          <w:color w:val="4472C4" w:themeColor="accent1"/>
          <w:sz w:val="22"/>
          <w:szCs w:val="22"/>
        </w:rPr>
      </w:pPr>
    </w:p>
    <w:p w:rsidR="0039781B" w:rsidRPr="000B2D82" w14:paraId="01EB8C65" w14:textId="77777777">
      <w:pPr>
        <w:tabs>
          <w:tab w:val="left" w:pos="-1440"/>
        </w:tabs>
        <w:ind w:left="720" w:hanging="720"/>
        <w:rPr>
          <w:rFonts w:ascii="Calibri" w:hAnsi="Calibri" w:cs="Calibri"/>
          <w:sz w:val="22"/>
          <w:szCs w:val="22"/>
        </w:rPr>
      </w:pPr>
      <w:r w:rsidRPr="000B2D82">
        <w:rPr>
          <w:rFonts w:ascii="Calibri" w:hAnsi="Calibri" w:cs="Calibri"/>
          <w:sz w:val="22"/>
          <w:szCs w:val="22"/>
        </w:rPr>
        <w:t>16.</w:t>
      </w:r>
      <w:r w:rsidRPr="000B2D82">
        <w:rPr>
          <w:rFonts w:ascii="Calibri" w:hAnsi="Calibri" w:cs="Calibri"/>
          <w:sz w:val="22"/>
          <w:szCs w:val="22"/>
        </w:rPr>
        <w:tab/>
      </w:r>
      <w:r w:rsidRPr="000B2D82">
        <w:rPr>
          <w:rFonts w:ascii="Calibri" w:hAnsi="Calibri" w:cs="Calibri"/>
          <w:sz w:val="22"/>
          <w:szCs w:val="22"/>
          <w:u w:val="single"/>
        </w:rPr>
        <w:t>PLANS FOR TABULATION, STATISTICAL ANALYSIS AND PUBLICATION</w:t>
      </w:r>
    </w:p>
    <w:p w:rsidR="0039781B" w:rsidRPr="000B2D82" w14:paraId="4475A667" w14:textId="77777777">
      <w:pPr>
        <w:rPr>
          <w:rFonts w:ascii="Calibri" w:hAnsi="Calibri" w:cs="Calibri"/>
          <w:sz w:val="22"/>
          <w:szCs w:val="22"/>
        </w:rPr>
      </w:pPr>
    </w:p>
    <w:p w:rsidR="0089506A" w:rsidRPr="000B2D82" w:rsidP="0089506A" w14:paraId="707DA199" w14:textId="66758D68">
      <w:pPr>
        <w:autoSpaceDE/>
        <w:autoSpaceDN/>
        <w:adjustRightInd/>
        <w:ind w:left="720" w:firstLine="15"/>
        <w:rPr>
          <w:rFonts w:ascii="Calibri" w:hAnsi="Calibri" w:cs="Calibri"/>
          <w:snapToGrid w:val="0"/>
          <w:sz w:val="22"/>
          <w:szCs w:val="22"/>
        </w:rPr>
      </w:pPr>
      <w:r w:rsidRPr="000B2D82">
        <w:rPr>
          <w:rFonts w:ascii="Calibri" w:hAnsi="Calibri" w:cs="Calibri"/>
          <w:snapToGrid w:val="0"/>
          <w:sz w:val="22"/>
          <w:szCs w:val="22"/>
        </w:rPr>
        <w:t xml:space="preserve">There are no plans for tabulation, statistical </w:t>
      </w:r>
      <w:r w:rsidRPr="000B2D82" w:rsidR="004E682B">
        <w:rPr>
          <w:rFonts w:ascii="Calibri" w:hAnsi="Calibri" w:cs="Calibri"/>
          <w:snapToGrid w:val="0"/>
          <w:sz w:val="22"/>
          <w:szCs w:val="22"/>
        </w:rPr>
        <w:t>analysis,</w:t>
      </w:r>
      <w:r w:rsidRPr="000B2D82">
        <w:rPr>
          <w:rFonts w:ascii="Calibri" w:hAnsi="Calibri" w:cs="Calibri"/>
          <w:snapToGrid w:val="0"/>
          <w:sz w:val="22"/>
          <w:szCs w:val="22"/>
        </w:rPr>
        <w:t xml:space="preserve"> and publication.</w:t>
      </w:r>
    </w:p>
    <w:p w:rsidR="004A7A1D" w:rsidRPr="00FE26B7" w:rsidP="0089506A" w14:paraId="1EAD55CF" w14:textId="77777777">
      <w:pPr>
        <w:autoSpaceDE/>
        <w:autoSpaceDN/>
        <w:adjustRightInd/>
        <w:ind w:firstLine="15"/>
        <w:rPr>
          <w:rFonts w:ascii="Calibri" w:hAnsi="Calibri" w:cs="Calibri"/>
          <w:sz w:val="22"/>
          <w:szCs w:val="22"/>
        </w:rPr>
      </w:pPr>
    </w:p>
    <w:p w:rsidR="0039781B" w:rsidRPr="00FE26B7" w:rsidP="00341A14" w14:paraId="7AC196F9" w14:textId="77777777">
      <w:pPr>
        <w:autoSpaceDE/>
        <w:autoSpaceDN/>
        <w:adjustRightInd/>
        <w:ind w:left="720" w:hanging="720"/>
        <w:rPr>
          <w:rFonts w:ascii="Calibri" w:hAnsi="Calibri" w:cs="Calibri"/>
          <w:sz w:val="22"/>
          <w:szCs w:val="22"/>
        </w:rPr>
      </w:pPr>
      <w:r w:rsidRPr="00FE26B7">
        <w:rPr>
          <w:rFonts w:ascii="Calibri" w:hAnsi="Calibri" w:cs="Calibri"/>
          <w:sz w:val="22"/>
          <w:szCs w:val="22"/>
        </w:rPr>
        <w:t>17.</w:t>
      </w:r>
      <w:r w:rsidRPr="00FE26B7">
        <w:rPr>
          <w:rFonts w:ascii="Calibri" w:hAnsi="Calibri" w:cs="Calibri"/>
          <w:sz w:val="22"/>
          <w:szCs w:val="22"/>
        </w:rPr>
        <w:tab/>
      </w:r>
      <w:r w:rsidRPr="00FE26B7">
        <w:rPr>
          <w:rFonts w:ascii="Calibri" w:hAnsi="Calibri" w:cs="Calibri"/>
          <w:sz w:val="22"/>
          <w:szCs w:val="22"/>
          <w:u w:val="single"/>
        </w:rPr>
        <w:t>REASONS WHY DISPLAYING THE OMB EXPIRATION DATE IS</w:t>
      </w:r>
      <w:r w:rsidRPr="00FE26B7" w:rsidR="00B60ECD">
        <w:rPr>
          <w:rFonts w:ascii="Calibri" w:hAnsi="Calibri" w:cs="Calibri"/>
          <w:sz w:val="22"/>
          <w:szCs w:val="22"/>
          <w:u w:val="single"/>
        </w:rPr>
        <w:t xml:space="preserve"> </w:t>
      </w:r>
      <w:r w:rsidRPr="00FE26B7">
        <w:rPr>
          <w:rFonts w:ascii="Calibri" w:hAnsi="Calibri" w:cs="Calibri"/>
          <w:sz w:val="22"/>
          <w:szCs w:val="22"/>
          <w:u w:val="single"/>
        </w:rPr>
        <w:t>INAPPROPRIATE</w:t>
      </w:r>
    </w:p>
    <w:p w:rsidR="0039781B" w:rsidRPr="00FE26B7" w14:paraId="6FC9D82C" w14:textId="77777777">
      <w:pPr>
        <w:rPr>
          <w:rFonts w:ascii="Calibri" w:hAnsi="Calibri" w:cs="Calibri"/>
          <w:sz w:val="22"/>
          <w:szCs w:val="22"/>
        </w:rPr>
      </w:pPr>
    </w:p>
    <w:p w:rsidR="00301ABF" w:rsidRPr="000B2D82" w:rsidP="00301ABF" w14:paraId="2D770ACB" w14:textId="6378D90D">
      <w:pPr>
        <w:ind w:left="720"/>
        <w:rPr>
          <w:rFonts w:ascii="Calibri" w:hAnsi="Calibri" w:cs="Calibri"/>
          <w:bCs/>
          <w:sz w:val="22"/>
          <w:szCs w:val="22"/>
        </w:rPr>
      </w:pPr>
      <w:r w:rsidRPr="000B2D82">
        <w:rPr>
          <w:rFonts w:ascii="Calibri" w:hAnsi="Calibri" w:cs="Calibri"/>
          <w:sz w:val="22"/>
          <w:szCs w:val="22"/>
        </w:rPr>
        <w:t xml:space="preserve">IRS believes that displaying the OMB expiration date is inappropriate because it could cause confusion by leading taxpayers to believe that the regulations sunset as of the expiration date.  Taxpayers are not likely to be aware that the </w:t>
      </w:r>
      <w:r w:rsidR="009D5D3E">
        <w:rPr>
          <w:rFonts w:ascii="Calibri" w:hAnsi="Calibri" w:cs="Calibri"/>
          <w:sz w:val="22"/>
          <w:szCs w:val="22"/>
        </w:rPr>
        <w:t>IRS</w:t>
      </w:r>
      <w:r w:rsidRPr="000B2D82">
        <w:rPr>
          <w:rFonts w:ascii="Calibri" w:hAnsi="Calibri" w:cs="Calibri"/>
          <w:sz w:val="22"/>
          <w:szCs w:val="22"/>
        </w:rPr>
        <w:t xml:space="preserve"> intends to request renewal of the OMB approval and obtain a new expiration date before the old one expires.</w:t>
      </w:r>
    </w:p>
    <w:p w:rsidR="00301ABF" w:rsidRPr="000B2D82" w14:paraId="4AE5DC7F" w14:textId="77777777">
      <w:pPr>
        <w:rPr>
          <w:rFonts w:ascii="Calibri" w:hAnsi="Calibri" w:cs="Calibri"/>
          <w:sz w:val="22"/>
          <w:szCs w:val="22"/>
        </w:rPr>
      </w:pPr>
    </w:p>
    <w:p w:rsidR="0039781B" w:rsidRPr="000B2D82" w14:paraId="6F48CA4D" w14:textId="77777777">
      <w:pPr>
        <w:tabs>
          <w:tab w:val="left" w:pos="-1440"/>
        </w:tabs>
        <w:ind w:left="720" w:hanging="720"/>
        <w:rPr>
          <w:rFonts w:ascii="Calibri" w:hAnsi="Calibri" w:cs="Calibri"/>
          <w:sz w:val="22"/>
          <w:szCs w:val="22"/>
        </w:rPr>
      </w:pPr>
      <w:r w:rsidRPr="000B2D82">
        <w:rPr>
          <w:rFonts w:ascii="Calibri" w:hAnsi="Calibri" w:cs="Calibri"/>
          <w:sz w:val="22"/>
          <w:szCs w:val="22"/>
        </w:rPr>
        <w:t>18.</w:t>
      </w:r>
      <w:r w:rsidRPr="000B2D82">
        <w:rPr>
          <w:rFonts w:ascii="Calibri" w:hAnsi="Calibri" w:cs="Calibri"/>
          <w:sz w:val="22"/>
          <w:szCs w:val="22"/>
        </w:rPr>
        <w:tab/>
      </w:r>
      <w:r w:rsidRPr="000B2D82">
        <w:rPr>
          <w:rFonts w:ascii="Calibri" w:hAnsi="Calibri" w:cs="Calibri"/>
          <w:sz w:val="22"/>
          <w:szCs w:val="22"/>
          <w:u w:val="single"/>
        </w:rPr>
        <w:t>EXCEPTIONS TO THE CERTIFICATION STATEMENT</w:t>
      </w:r>
    </w:p>
    <w:p w:rsidR="0039781B" w:rsidRPr="000B2D82" w14:paraId="5685E7D4" w14:textId="77777777">
      <w:pPr>
        <w:rPr>
          <w:rFonts w:ascii="Calibri" w:hAnsi="Calibri" w:cs="Calibri"/>
          <w:sz w:val="22"/>
          <w:szCs w:val="22"/>
        </w:rPr>
      </w:pPr>
    </w:p>
    <w:p w:rsidR="0039781B" w:rsidRPr="000B2D82" w:rsidP="00F40C5F" w14:paraId="63D45575" w14:textId="4A45B09D">
      <w:pPr>
        <w:ind w:left="720"/>
        <w:rPr>
          <w:rFonts w:ascii="Calibri" w:hAnsi="Calibri" w:cs="Calibri"/>
          <w:sz w:val="22"/>
          <w:szCs w:val="22"/>
        </w:rPr>
      </w:pPr>
      <w:r w:rsidRPr="000B2D82">
        <w:rPr>
          <w:rFonts w:ascii="Calibri" w:hAnsi="Calibri" w:cs="Calibri"/>
          <w:sz w:val="22"/>
          <w:szCs w:val="22"/>
        </w:rPr>
        <w:t>There are no exceptions to the certification statement.</w:t>
      </w:r>
      <w:r w:rsidRPr="000B2D82">
        <w:rPr>
          <w:rFonts w:ascii="Calibri" w:hAnsi="Calibri" w:cs="Calibri"/>
          <w:sz w:val="22"/>
          <w:szCs w:val="22"/>
        </w:rPr>
        <w:tab/>
      </w:r>
      <w:r w:rsidRPr="000B2D82" w:rsidR="007939EA">
        <w:rPr>
          <w:rFonts w:ascii="Calibri" w:hAnsi="Calibri" w:cs="Calibri"/>
          <w:sz w:val="22"/>
          <w:szCs w:val="22"/>
        </w:rPr>
        <w:t xml:space="preserve"> </w:t>
      </w:r>
    </w:p>
    <w:p w:rsidR="0039781B" w:rsidRPr="000B2D82" w:rsidP="00FD53F3" w14:paraId="63DF62A9" w14:textId="77777777">
      <w:pPr>
        <w:rPr>
          <w:rFonts w:ascii="Calibri" w:hAnsi="Calibri" w:cs="Calibri"/>
          <w:sz w:val="22"/>
          <w:szCs w:val="22"/>
        </w:rPr>
      </w:pPr>
    </w:p>
    <w:sectPr w:rsidSect="00FD53F3">
      <w:footerReference w:type="default" r:id="rId6"/>
      <w:type w:val="continuous"/>
      <w:pgSz w:w="12240" w:h="15840"/>
      <w:pgMar w:top="1440" w:right="1440" w:bottom="144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3F3" w:rsidRPr="00FD53F3" w14:paraId="0DCA555F" w14:textId="77777777">
    <w:pPr>
      <w:pStyle w:val="Footer"/>
      <w:jc w:val="right"/>
      <w:rPr>
        <w:rFonts w:ascii="Times New Roman" w:hAnsi="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2932214D"/>
    <w:multiLevelType w:val="hybridMultilevel"/>
    <w:tmpl w:val="776272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5272879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33389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1B"/>
    <w:rsid w:val="0001475F"/>
    <w:rsid w:val="00021BBF"/>
    <w:rsid w:val="00024963"/>
    <w:rsid w:val="00025B28"/>
    <w:rsid w:val="00031E9B"/>
    <w:rsid w:val="00032DF6"/>
    <w:rsid w:val="00055EF5"/>
    <w:rsid w:val="000602FF"/>
    <w:rsid w:val="000B0E1D"/>
    <w:rsid w:val="000B2D82"/>
    <w:rsid w:val="000F1ACD"/>
    <w:rsid w:val="00125DDE"/>
    <w:rsid w:val="00182D97"/>
    <w:rsid w:val="00183001"/>
    <w:rsid w:val="00195147"/>
    <w:rsid w:val="001A4281"/>
    <w:rsid w:val="001C1F55"/>
    <w:rsid w:val="002058CB"/>
    <w:rsid w:val="002902AC"/>
    <w:rsid w:val="00291467"/>
    <w:rsid w:val="0029570F"/>
    <w:rsid w:val="002C5C36"/>
    <w:rsid w:val="002E07CB"/>
    <w:rsid w:val="002E5626"/>
    <w:rsid w:val="002E5A60"/>
    <w:rsid w:val="00301ABF"/>
    <w:rsid w:val="00310F9E"/>
    <w:rsid w:val="00315CF3"/>
    <w:rsid w:val="00341A14"/>
    <w:rsid w:val="003916B3"/>
    <w:rsid w:val="0039781B"/>
    <w:rsid w:val="003A1D9B"/>
    <w:rsid w:val="003B6D1B"/>
    <w:rsid w:val="003E7B4D"/>
    <w:rsid w:val="003F2F7F"/>
    <w:rsid w:val="003F575D"/>
    <w:rsid w:val="004331D0"/>
    <w:rsid w:val="004756F7"/>
    <w:rsid w:val="00492ED8"/>
    <w:rsid w:val="00496279"/>
    <w:rsid w:val="004A7327"/>
    <w:rsid w:val="004A7A1D"/>
    <w:rsid w:val="004E488B"/>
    <w:rsid w:val="004E682B"/>
    <w:rsid w:val="004F7761"/>
    <w:rsid w:val="00502A3E"/>
    <w:rsid w:val="005074B5"/>
    <w:rsid w:val="00561F7D"/>
    <w:rsid w:val="00575CC6"/>
    <w:rsid w:val="005830F0"/>
    <w:rsid w:val="00584C82"/>
    <w:rsid w:val="00594EFC"/>
    <w:rsid w:val="005B5C49"/>
    <w:rsid w:val="005B7CF1"/>
    <w:rsid w:val="005D174B"/>
    <w:rsid w:val="00614EE6"/>
    <w:rsid w:val="00626BBC"/>
    <w:rsid w:val="006339FA"/>
    <w:rsid w:val="00636D89"/>
    <w:rsid w:val="00663565"/>
    <w:rsid w:val="00674A63"/>
    <w:rsid w:val="00677D03"/>
    <w:rsid w:val="006A3103"/>
    <w:rsid w:val="00707B3F"/>
    <w:rsid w:val="00735ECD"/>
    <w:rsid w:val="007374D8"/>
    <w:rsid w:val="00751576"/>
    <w:rsid w:val="0075455B"/>
    <w:rsid w:val="00762729"/>
    <w:rsid w:val="00774DBF"/>
    <w:rsid w:val="007939EA"/>
    <w:rsid w:val="007A2CC4"/>
    <w:rsid w:val="007D7855"/>
    <w:rsid w:val="00820CB1"/>
    <w:rsid w:val="00837AF3"/>
    <w:rsid w:val="00844A8C"/>
    <w:rsid w:val="0089506A"/>
    <w:rsid w:val="008D5163"/>
    <w:rsid w:val="008E4101"/>
    <w:rsid w:val="00912C2D"/>
    <w:rsid w:val="0093231B"/>
    <w:rsid w:val="009913FF"/>
    <w:rsid w:val="009C6351"/>
    <w:rsid w:val="009D5D3E"/>
    <w:rsid w:val="00A00235"/>
    <w:rsid w:val="00A305DE"/>
    <w:rsid w:val="00A34755"/>
    <w:rsid w:val="00A533C9"/>
    <w:rsid w:val="00A722D8"/>
    <w:rsid w:val="00A746DB"/>
    <w:rsid w:val="00AA540C"/>
    <w:rsid w:val="00AD7091"/>
    <w:rsid w:val="00B1794F"/>
    <w:rsid w:val="00B32695"/>
    <w:rsid w:val="00B43FD3"/>
    <w:rsid w:val="00B60ECD"/>
    <w:rsid w:val="00B83FEF"/>
    <w:rsid w:val="00B95775"/>
    <w:rsid w:val="00BD4AD9"/>
    <w:rsid w:val="00BE7342"/>
    <w:rsid w:val="00BF0A7B"/>
    <w:rsid w:val="00C0519B"/>
    <w:rsid w:val="00C05A0B"/>
    <w:rsid w:val="00C27924"/>
    <w:rsid w:val="00C363C2"/>
    <w:rsid w:val="00C92AAF"/>
    <w:rsid w:val="00CA7FFB"/>
    <w:rsid w:val="00CB6B1C"/>
    <w:rsid w:val="00CE0E25"/>
    <w:rsid w:val="00CF79ED"/>
    <w:rsid w:val="00D16EB5"/>
    <w:rsid w:val="00D1778F"/>
    <w:rsid w:val="00D33357"/>
    <w:rsid w:val="00D7416D"/>
    <w:rsid w:val="00DB5520"/>
    <w:rsid w:val="00DB6D3F"/>
    <w:rsid w:val="00DC184C"/>
    <w:rsid w:val="00E170F6"/>
    <w:rsid w:val="00E329C3"/>
    <w:rsid w:val="00E343DE"/>
    <w:rsid w:val="00E443C9"/>
    <w:rsid w:val="00E6710C"/>
    <w:rsid w:val="00E75086"/>
    <w:rsid w:val="00E803D1"/>
    <w:rsid w:val="00EA07AA"/>
    <w:rsid w:val="00ED092C"/>
    <w:rsid w:val="00EE329D"/>
    <w:rsid w:val="00EE51FF"/>
    <w:rsid w:val="00EF234F"/>
    <w:rsid w:val="00F3553D"/>
    <w:rsid w:val="00F40C5F"/>
    <w:rsid w:val="00F55072"/>
    <w:rsid w:val="00FD53F3"/>
    <w:rsid w:val="00FE26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F5F1C28"/>
  <w15:chartTrackingRefBased/>
  <w15:docId w15:val="{566AF850-806C-4F8D-97F2-A097181C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link w:val="HeaderChar"/>
    <w:rsid w:val="00FD53F3"/>
    <w:pPr>
      <w:tabs>
        <w:tab w:val="center" w:pos="4680"/>
        <w:tab w:val="right" w:pos="9360"/>
      </w:tabs>
    </w:pPr>
  </w:style>
  <w:style w:type="character" w:customStyle="1" w:styleId="HeaderChar">
    <w:name w:val="Header Char"/>
    <w:link w:val="Header"/>
    <w:rsid w:val="00FD53F3"/>
    <w:rPr>
      <w:rFonts w:ascii="Courier" w:hAnsi="Courier"/>
      <w:sz w:val="24"/>
      <w:szCs w:val="24"/>
    </w:rPr>
  </w:style>
  <w:style w:type="paragraph" w:styleId="Footer">
    <w:name w:val="footer"/>
    <w:basedOn w:val="Normal"/>
    <w:link w:val="FooterChar"/>
    <w:uiPriority w:val="99"/>
    <w:rsid w:val="00FD53F3"/>
    <w:pPr>
      <w:tabs>
        <w:tab w:val="center" w:pos="4680"/>
        <w:tab w:val="right" w:pos="9360"/>
      </w:tabs>
    </w:pPr>
  </w:style>
  <w:style w:type="character" w:customStyle="1" w:styleId="FooterChar">
    <w:name w:val="Footer Char"/>
    <w:link w:val="Footer"/>
    <w:uiPriority w:val="99"/>
    <w:rsid w:val="00FD53F3"/>
    <w:rPr>
      <w:rFonts w:ascii="Courier" w:hAnsi="Courier"/>
      <w:sz w:val="24"/>
      <w:szCs w:val="24"/>
    </w:rPr>
  </w:style>
  <w:style w:type="paragraph" w:styleId="NormalWeb">
    <w:name w:val="Normal (Web)"/>
    <w:basedOn w:val="Normal"/>
    <w:uiPriority w:val="99"/>
    <w:unhideWhenUsed/>
    <w:rsid w:val="00912C2D"/>
    <w:pPr>
      <w:widowControl/>
      <w:autoSpaceDE/>
      <w:autoSpaceDN/>
      <w:adjustRightInd/>
      <w:spacing w:before="225"/>
    </w:pPr>
    <w:rPr>
      <w:rFonts w:ascii="Times New Roman" w:hAnsi="Times New Roman"/>
    </w:rPr>
  </w:style>
  <w:style w:type="character" w:styleId="Hyperlink">
    <w:name w:val="Hyperlink"/>
    <w:uiPriority w:val="99"/>
    <w:unhideWhenUsed/>
    <w:rsid w:val="00A722D8"/>
    <w:rPr>
      <w:color w:val="0000FF"/>
      <w:u w:val="single"/>
    </w:rPr>
  </w:style>
  <w:style w:type="paragraph" w:styleId="ListParagraph">
    <w:name w:val="List Paragraph"/>
    <w:basedOn w:val="Normal"/>
    <w:uiPriority w:val="34"/>
    <w:qFormat/>
    <w:rsid w:val="00A722D8"/>
    <w:pPr>
      <w:widowControl/>
      <w:autoSpaceDE/>
      <w:autoSpaceDN/>
      <w:adjustRightInd/>
      <w:ind w:left="720"/>
    </w:pPr>
    <w:rPr>
      <w:rFonts w:ascii="Times New Roman" w:eastAsia="Calibri" w:hAnsi="Times New Roman"/>
    </w:rPr>
  </w:style>
  <w:style w:type="character" w:styleId="FollowedHyperlink">
    <w:name w:val="FollowedHyperlink"/>
    <w:rsid w:val="004331D0"/>
    <w:rPr>
      <w:color w:val="954F72"/>
      <w:u w:val="single"/>
    </w:rPr>
  </w:style>
  <w:style w:type="paragraph" w:styleId="BalloonText">
    <w:name w:val="Balloon Text"/>
    <w:basedOn w:val="Normal"/>
    <w:link w:val="BalloonTextChar"/>
    <w:rsid w:val="005830F0"/>
    <w:rPr>
      <w:rFonts w:ascii="Segoe UI" w:hAnsi="Segoe UI" w:cs="Segoe UI"/>
      <w:sz w:val="18"/>
      <w:szCs w:val="18"/>
    </w:rPr>
  </w:style>
  <w:style w:type="character" w:customStyle="1" w:styleId="BalloonTextChar">
    <w:name w:val="Balloon Text Char"/>
    <w:link w:val="BalloonText"/>
    <w:rsid w:val="00583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irs.gov/uac/Privacy-Impact-Assessments-PIA"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58E71-8AA0-41B8-8BBB-3DF7B0B7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1042</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c2mcb</dc:creator>
  <cp:lastModifiedBy>Stasko Molly J</cp:lastModifiedBy>
  <cp:revision>11</cp:revision>
  <dcterms:created xsi:type="dcterms:W3CDTF">2024-10-15T18:31:00Z</dcterms:created>
  <dcterms:modified xsi:type="dcterms:W3CDTF">2024-10-15T19:26:00Z</dcterms:modified>
</cp:coreProperties>
</file>