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0710" w:rsidRPr="003E0DA8" w14:paraId="0E8AABFF" w14:textId="77777777">
      <w:pPr>
        <w:jc w:val="center"/>
        <w:rPr>
          <w:rFonts w:ascii="Calibri" w:hAnsi="Calibri" w:cs="Calibri"/>
          <w:bCs/>
          <w:sz w:val="22"/>
          <w:szCs w:val="22"/>
        </w:rPr>
      </w:pPr>
      <w:r w:rsidRPr="003E0DA8">
        <w:rPr>
          <w:rFonts w:ascii="Calibri" w:hAnsi="Calibri" w:cs="Calibri"/>
          <w:bCs/>
          <w:sz w:val="22"/>
          <w:szCs w:val="22"/>
        </w:rPr>
        <w:t>SUPPORTING STATEMENT</w:t>
      </w:r>
    </w:p>
    <w:p w:rsidR="004D7EB5" w:rsidRPr="003E0DA8" w:rsidP="004D7EB5" w14:paraId="78F51626" w14:textId="77777777">
      <w:pPr>
        <w:ind w:left="-90"/>
        <w:jc w:val="center"/>
        <w:rPr>
          <w:rFonts w:ascii="Calibri" w:hAnsi="Calibri" w:cs="Calibri"/>
          <w:bCs/>
          <w:sz w:val="22"/>
          <w:szCs w:val="22"/>
        </w:rPr>
      </w:pPr>
      <w:r w:rsidRPr="003E0DA8">
        <w:rPr>
          <w:rFonts w:ascii="Calibri" w:hAnsi="Calibri" w:cs="Calibri"/>
          <w:bCs/>
          <w:sz w:val="22"/>
          <w:szCs w:val="22"/>
        </w:rPr>
        <w:t>Internal Revenue Service</w:t>
      </w:r>
    </w:p>
    <w:p w:rsidR="004D7EB5" w:rsidRPr="003E0DA8" w:rsidP="004D7EB5" w14:paraId="6D5F98B4" w14:textId="64735038">
      <w:pPr>
        <w:jc w:val="center"/>
        <w:rPr>
          <w:rFonts w:ascii="Calibri" w:hAnsi="Calibri" w:cs="Calibri"/>
          <w:bCs/>
          <w:color w:val="000000"/>
          <w:sz w:val="22"/>
          <w:szCs w:val="22"/>
        </w:rPr>
      </w:pPr>
      <w:r w:rsidRPr="003E0DA8">
        <w:rPr>
          <w:rFonts w:ascii="Calibri" w:hAnsi="Calibri" w:cs="Calibri"/>
          <w:bCs/>
          <w:color w:val="000000"/>
          <w:sz w:val="22"/>
          <w:szCs w:val="22"/>
        </w:rPr>
        <w:t>TD 9764, Section 6708 Failure to Maintain List of Advisees</w:t>
      </w:r>
    </w:p>
    <w:p w:rsidR="004D7EB5" w:rsidRPr="003E0DA8" w:rsidP="004D7EB5" w14:paraId="0772169F" w14:textId="61C1AA64">
      <w:pPr>
        <w:jc w:val="center"/>
        <w:rPr>
          <w:rFonts w:ascii="Calibri" w:hAnsi="Calibri" w:cs="Calibri"/>
          <w:bCs/>
          <w:color w:val="000000"/>
          <w:sz w:val="22"/>
          <w:szCs w:val="22"/>
        </w:rPr>
      </w:pPr>
      <w:r w:rsidRPr="003E0DA8">
        <w:rPr>
          <w:rFonts w:ascii="Calibri" w:hAnsi="Calibri" w:cs="Calibri"/>
          <w:bCs/>
          <w:color w:val="000000"/>
          <w:sz w:val="22"/>
          <w:szCs w:val="22"/>
        </w:rPr>
        <w:t xml:space="preserve">with Respect to Reportable Transactions </w:t>
      </w:r>
    </w:p>
    <w:p w:rsidR="004D7EB5" w:rsidRPr="003E0DA8" w:rsidP="004D7EB5" w14:paraId="3EDA9486" w14:textId="362BF7B3">
      <w:pPr>
        <w:jc w:val="center"/>
        <w:rPr>
          <w:rFonts w:ascii="Calibri" w:hAnsi="Calibri" w:cs="Calibri"/>
          <w:bCs/>
          <w:sz w:val="22"/>
          <w:szCs w:val="22"/>
        </w:rPr>
      </w:pPr>
      <w:r w:rsidRPr="003E0DA8">
        <w:rPr>
          <w:rFonts w:ascii="Calibri" w:hAnsi="Calibri" w:cs="Calibri"/>
          <w:bCs/>
          <w:sz w:val="22"/>
          <w:szCs w:val="22"/>
        </w:rPr>
        <w:t xml:space="preserve">OMB </w:t>
      </w:r>
      <w:r w:rsidRPr="003E0DA8" w:rsidR="006842C2">
        <w:rPr>
          <w:rFonts w:ascii="Calibri" w:hAnsi="Calibri" w:cs="Calibri"/>
          <w:bCs/>
          <w:sz w:val="22"/>
          <w:szCs w:val="22"/>
        </w:rPr>
        <w:t>Control Number</w:t>
      </w:r>
      <w:r w:rsidRPr="003E0DA8">
        <w:rPr>
          <w:rFonts w:ascii="Calibri" w:hAnsi="Calibri" w:cs="Calibri"/>
          <w:bCs/>
          <w:sz w:val="22"/>
          <w:szCs w:val="22"/>
        </w:rPr>
        <w:t xml:space="preserve"> 1545-2245</w:t>
      </w:r>
    </w:p>
    <w:p w:rsidR="004A0710" w:rsidRPr="003E0DA8" w14:paraId="6280AC73" w14:textId="77777777">
      <w:pPr>
        <w:rPr>
          <w:rFonts w:ascii="Calibri" w:hAnsi="Calibri" w:cs="Calibri"/>
          <w:sz w:val="22"/>
          <w:szCs w:val="22"/>
        </w:rPr>
      </w:pPr>
    </w:p>
    <w:p w:rsidR="004A0710" w:rsidRPr="00666622" w:rsidP="006842C2" w14:paraId="7D649476" w14:textId="77777777">
      <w:pPr>
        <w:pStyle w:val="Level1"/>
        <w:numPr>
          <w:ilvl w:val="0"/>
          <w:numId w:val="1"/>
        </w:numPr>
        <w:tabs>
          <w:tab w:val="left" w:pos="-1440"/>
          <w:tab w:val="clear" w:pos="360"/>
          <w:tab w:val="num" w:pos="720"/>
        </w:tabs>
        <w:ind w:left="720" w:hanging="720"/>
        <w:rPr>
          <w:rFonts w:ascii="Calibri" w:hAnsi="Calibri"/>
          <w:b/>
          <w:bCs/>
          <w:sz w:val="22"/>
          <w:szCs w:val="22"/>
          <w:u w:val="single"/>
        </w:rPr>
      </w:pPr>
      <w:r w:rsidRPr="00666622">
        <w:rPr>
          <w:rFonts w:ascii="Calibri" w:hAnsi="Calibri"/>
          <w:b/>
          <w:bCs/>
          <w:sz w:val="22"/>
          <w:szCs w:val="22"/>
          <w:u w:val="single"/>
        </w:rPr>
        <w:t>CIRCUMSTANCES NECESSITATING COLLECTION OF INFORMATION</w:t>
      </w:r>
    </w:p>
    <w:p w:rsidR="004A0710" w:rsidRPr="003E0DA8" w14:paraId="16A06729" w14:textId="77777777">
      <w:pPr>
        <w:rPr>
          <w:rFonts w:ascii="Calibri" w:hAnsi="Calibri" w:cs="Calibri"/>
          <w:sz w:val="22"/>
          <w:szCs w:val="22"/>
          <w:u w:val="single"/>
        </w:rPr>
      </w:pPr>
    </w:p>
    <w:p w:rsidR="005A632E" w:rsidRPr="003E0DA8" w:rsidP="006842C2" w14:paraId="73C43CB0" w14:textId="0CFCB8AD">
      <w:pPr>
        <w:widowControl w:val="0"/>
        <w:autoSpaceDE w:val="0"/>
        <w:autoSpaceDN w:val="0"/>
        <w:adjustRightInd w:val="0"/>
        <w:ind w:left="720"/>
        <w:rPr>
          <w:rFonts w:ascii="Calibri" w:hAnsi="Calibri"/>
          <w:sz w:val="22"/>
          <w:szCs w:val="22"/>
        </w:rPr>
      </w:pPr>
      <w:r w:rsidRPr="003E0DA8">
        <w:rPr>
          <w:rFonts w:ascii="Calibri" w:hAnsi="Calibri"/>
          <w:sz w:val="22"/>
          <w:szCs w:val="22"/>
        </w:rPr>
        <w:t>Internal Revenue Code (IRC) s</w:t>
      </w:r>
      <w:r w:rsidRPr="003E0DA8" w:rsidR="004A0710">
        <w:rPr>
          <w:rFonts w:ascii="Calibri" w:hAnsi="Calibri"/>
          <w:sz w:val="22"/>
          <w:szCs w:val="22"/>
        </w:rPr>
        <w:t xml:space="preserve">ection 6112 requires material advisors to maintain lists of advisees and other information with respect to reportable transactions and to make that information available to the </w:t>
      </w:r>
      <w:r w:rsidRPr="003E0DA8">
        <w:rPr>
          <w:rFonts w:ascii="Calibri" w:hAnsi="Calibri"/>
          <w:sz w:val="22"/>
          <w:szCs w:val="22"/>
        </w:rPr>
        <w:t>Internal Revenue Service (IRS)</w:t>
      </w:r>
      <w:r w:rsidRPr="003E0DA8" w:rsidR="004A0710">
        <w:rPr>
          <w:rFonts w:ascii="Calibri" w:hAnsi="Calibri"/>
          <w:sz w:val="22"/>
          <w:szCs w:val="22"/>
        </w:rPr>
        <w:t xml:space="preserve"> upon written request. </w:t>
      </w:r>
      <w:r w:rsidRPr="003E0DA8">
        <w:rPr>
          <w:rFonts w:ascii="Calibri" w:hAnsi="Calibri"/>
          <w:sz w:val="22"/>
          <w:szCs w:val="22"/>
        </w:rPr>
        <w:t>IRC s</w:t>
      </w:r>
      <w:r w:rsidRPr="005A632E">
        <w:rPr>
          <w:rFonts w:ascii="Calibri" w:hAnsi="Calibri"/>
          <w:sz w:val="22"/>
          <w:szCs w:val="22"/>
        </w:rPr>
        <w:t xml:space="preserve">ection 6708 imposes a penalty upon material advisors for failing to make </w:t>
      </w:r>
      <w:r w:rsidR="001B366E">
        <w:rPr>
          <w:rFonts w:ascii="Calibri" w:hAnsi="Calibri"/>
          <w:sz w:val="22"/>
          <w:szCs w:val="22"/>
        </w:rPr>
        <w:t xml:space="preserve">a list required by IRC section 6112 </w:t>
      </w:r>
      <w:r w:rsidRPr="005A632E">
        <w:rPr>
          <w:rFonts w:ascii="Calibri" w:hAnsi="Calibri"/>
          <w:sz w:val="22"/>
          <w:szCs w:val="22"/>
        </w:rPr>
        <w:t xml:space="preserve">available to the </w:t>
      </w:r>
      <w:r>
        <w:rPr>
          <w:rFonts w:ascii="Calibri" w:hAnsi="Calibri"/>
          <w:sz w:val="22"/>
          <w:szCs w:val="22"/>
        </w:rPr>
        <w:t>IRS</w:t>
      </w:r>
      <w:r w:rsidRPr="005A632E">
        <w:rPr>
          <w:rFonts w:ascii="Calibri" w:hAnsi="Calibri"/>
          <w:sz w:val="22"/>
          <w:szCs w:val="22"/>
        </w:rPr>
        <w:t xml:space="preserve"> within 20 business days after the date of </w:t>
      </w:r>
      <w:r w:rsidR="001B366E">
        <w:rPr>
          <w:rFonts w:ascii="Calibri" w:hAnsi="Calibri"/>
          <w:sz w:val="22"/>
          <w:szCs w:val="22"/>
        </w:rPr>
        <w:t>the written request</w:t>
      </w:r>
      <w:r w:rsidRPr="005A632E">
        <w:rPr>
          <w:rFonts w:ascii="Calibri" w:hAnsi="Calibri"/>
          <w:sz w:val="22"/>
          <w:szCs w:val="22"/>
        </w:rPr>
        <w:t>.</w:t>
      </w:r>
    </w:p>
    <w:p w:rsidR="005A632E" w:rsidRPr="003E0DA8" w:rsidP="006842C2" w14:paraId="5AC2AA08" w14:textId="77777777">
      <w:pPr>
        <w:widowControl w:val="0"/>
        <w:autoSpaceDE w:val="0"/>
        <w:autoSpaceDN w:val="0"/>
        <w:adjustRightInd w:val="0"/>
        <w:ind w:left="720"/>
        <w:rPr>
          <w:rFonts w:ascii="Calibri" w:hAnsi="Calibri"/>
          <w:sz w:val="22"/>
          <w:szCs w:val="22"/>
        </w:rPr>
      </w:pPr>
    </w:p>
    <w:p w:rsidR="004A0710" w:rsidRPr="003E0DA8" w:rsidP="006842C2" w14:paraId="22A23FC7" w14:textId="5A235122">
      <w:pPr>
        <w:widowControl w:val="0"/>
        <w:autoSpaceDE w:val="0"/>
        <w:autoSpaceDN w:val="0"/>
        <w:adjustRightInd w:val="0"/>
        <w:ind w:left="720"/>
        <w:rPr>
          <w:rFonts w:ascii="Calibri" w:hAnsi="Calibri"/>
          <w:sz w:val="22"/>
          <w:szCs w:val="22"/>
        </w:rPr>
      </w:pPr>
      <w:r w:rsidRPr="003E0DA8">
        <w:rPr>
          <w:rFonts w:ascii="Calibri" w:hAnsi="Calibri"/>
          <w:sz w:val="22"/>
          <w:szCs w:val="22"/>
        </w:rPr>
        <w:t>T</w:t>
      </w:r>
      <w:r w:rsidR="000C2CA7">
        <w:rPr>
          <w:rFonts w:ascii="Calibri" w:hAnsi="Calibri"/>
          <w:sz w:val="22"/>
          <w:szCs w:val="22"/>
        </w:rPr>
        <w:t xml:space="preserve">reasury </w:t>
      </w:r>
      <w:r w:rsidRPr="003E0DA8">
        <w:rPr>
          <w:rFonts w:ascii="Calibri" w:hAnsi="Calibri"/>
          <w:sz w:val="22"/>
          <w:szCs w:val="22"/>
        </w:rPr>
        <w:t>D</w:t>
      </w:r>
      <w:r w:rsidR="000C2CA7">
        <w:rPr>
          <w:rFonts w:ascii="Calibri" w:hAnsi="Calibri"/>
          <w:sz w:val="22"/>
          <w:szCs w:val="22"/>
        </w:rPr>
        <w:t>ecision (TD)</w:t>
      </w:r>
      <w:r w:rsidRPr="003E0DA8">
        <w:rPr>
          <w:rFonts w:ascii="Calibri" w:hAnsi="Calibri"/>
          <w:sz w:val="22"/>
          <w:szCs w:val="22"/>
        </w:rPr>
        <w:t xml:space="preserve"> 9764 contains final regulations relating to the penalty under IRC section 6708. </w:t>
      </w:r>
      <w:r w:rsidRPr="003E0DA8" w:rsidR="00311AC9">
        <w:rPr>
          <w:rFonts w:ascii="Calibri" w:hAnsi="Calibri"/>
          <w:sz w:val="22"/>
          <w:szCs w:val="22"/>
        </w:rPr>
        <w:t xml:space="preserve">The collection of information is in </w:t>
      </w:r>
      <w:r w:rsidRPr="003E0DA8">
        <w:rPr>
          <w:rFonts w:ascii="Calibri" w:hAnsi="Calibri"/>
          <w:sz w:val="22"/>
          <w:szCs w:val="22"/>
        </w:rPr>
        <w:t xml:space="preserve">Treasury Regulations </w:t>
      </w:r>
      <w:r w:rsidRPr="003E0DA8" w:rsidR="00256D33">
        <w:rPr>
          <w:rFonts w:ascii="Calibri" w:hAnsi="Calibri"/>
          <w:sz w:val="22"/>
          <w:szCs w:val="22"/>
        </w:rPr>
        <w:t>section</w:t>
      </w:r>
      <w:r w:rsidRPr="003E0DA8" w:rsidR="00311AC9">
        <w:rPr>
          <w:rFonts w:ascii="Calibri" w:hAnsi="Calibri"/>
          <w:sz w:val="22"/>
          <w:szCs w:val="22"/>
        </w:rPr>
        <w:t xml:space="preserve"> 301.6708–1(c)(3)(ii)</w:t>
      </w:r>
      <w:r w:rsidRPr="003E0DA8" w:rsidR="00130844">
        <w:rPr>
          <w:rFonts w:ascii="Calibri" w:hAnsi="Calibri"/>
          <w:sz w:val="22"/>
          <w:szCs w:val="22"/>
        </w:rPr>
        <w:t>, which requires a person requesting an extension of the 20-business-day period to provide the IRS</w:t>
      </w:r>
      <w:r w:rsidRPr="003E0DA8" w:rsidR="009D70C7">
        <w:rPr>
          <w:rFonts w:ascii="Calibri" w:hAnsi="Calibri"/>
          <w:sz w:val="22"/>
          <w:szCs w:val="22"/>
        </w:rPr>
        <w:t>, in writing,</w:t>
      </w:r>
      <w:r w:rsidRPr="003E0DA8" w:rsidR="00130844">
        <w:rPr>
          <w:rFonts w:ascii="Calibri" w:hAnsi="Calibri"/>
          <w:sz w:val="22"/>
          <w:szCs w:val="22"/>
        </w:rPr>
        <w:t xml:space="preserve"> with specific information regarding the list and the circumstances that would warrant additional time</w:t>
      </w:r>
      <w:r w:rsidRPr="003E0DA8">
        <w:rPr>
          <w:rFonts w:ascii="Calibri" w:hAnsi="Calibri"/>
          <w:sz w:val="22"/>
          <w:szCs w:val="22"/>
        </w:rPr>
        <w:t>. The collection of information is elective</w:t>
      </w:r>
      <w:r w:rsidRPr="003E0DA8" w:rsidR="003F0CBC">
        <w:rPr>
          <w:rFonts w:ascii="Calibri" w:hAnsi="Calibri"/>
          <w:sz w:val="22"/>
          <w:szCs w:val="22"/>
        </w:rPr>
        <w:t>, but it is required</w:t>
      </w:r>
      <w:r w:rsidRPr="003E0DA8">
        <w:rPr>
          <w:rFonts w:ascii="Calibri" w:hAnsi="Calibri"/>
          <w:sz w:val="22"/>
          <w:szCs w:val="22"/>
        </w:rPr>
        <w:t xml:space="preserve"> to obtain a benefit. The likely respondents are persons (individuals and entities) who qualify as material advisors, as defined in </w:t>
      </w:r>
      <w:r w:rsidRPr="003E0DA8" w:rsidR="003F0CBC">
        <w:rPr>
          <w:rFonts w:ascii="Calibri" w:hAnsi="Calibri"/>
          <w:sz w:val="22"/>
          <w:szCs w:val="22"/>
        </w:rPr>
        <w:t xml:space="preserve">IRC </w:t>
      </w:r>
      <w:r w:rsidRPr="003E0DA8">
        <w:rPr>
          <w:rFonts w:ascii="Calibri" w:hAnsi="Calibri"/>
          <w:sz w:val="22"/>
          <w:szCs w:val="22"/>
        </w:rPr>
        <w:t xml:space="preserve">section 6111, </w:t>
      </w:r>
      <w:r w:rsidRPr="003E0DA8" w:rsidR="00130844">
        <w:rPr>
          <w:rFonts w:ascii="Calibri" w:hAnsi="Calibri"/>
          <w:sz w:val="22"/>
          <w:szCs w:val="22"/>
        </w:rPr>
        <w:t>and</w:t>
      </w:r>
      <w:r w:rsidRPr="003E0DA8">
        <w:rPr>
          <w:rFonts w:ascii="Calibri" w:hAnsi="Calibri"/>
          <w:sz w:val="22"/>
          <w:szCs w:val="22"/>
        </w:rPr>
        <w:t xml:space="preserve"> are unable to respond to a</w:t>
      </w:r>
      <w:r w:rsidRPr="003E0DA8" w:rsidR="003F0CBC">
        <w:rPr>
          <w:rFonts w:ascii="Calibri" w:hAnsi="Calibri"/>
          <w:sz w:val="22"/>
          <w:szCs w:val="22"/>
        </w:rPr>
        <w:t>n IRC</w:t>
      </w:r>
      <w:r w:rsidRPr="003E0DA8">
        <w:rPr>
          <w:rFonts w:ascii="Calibri" w:hAnsi="Calibri"/>
          <w:sz w:val="22"/>
          <w:szCs w:val="22"/>
        </w:rPr>
        <w:t xml:space="preserve"> section 6112 list request within the statutory </w:t>
      </w:r>
      <w:r w:rsidRPr="003E0DA8">
        <w:rPr>
          <w:rFonts w:ascii="Calibri" w:hAnsi="Calibri"/>
          <w:sz w:val="22"/>
          <w:szCs w:val="22"/>
        </w:rPr>
        <w:t>period of time</w:t>
      </w:r>
      <w:r w:rsidRPr="003E0DA8">
        <w:rPr>
          <w:rFonts w:ascii="Calibri" w:hAnsi="Calibri"/>
          <w:sz w:val="22"/>
          <w:szCs w:val="22"/>
        </w:rPr>
        <w:t xml:space="preserve"> provided by </w:t>
      </w:r>
      <w:r w:rsidRPr="003E0DA8" w:rsidR="003F0CBC">
        <w:rPr>
          <w:rFonts w:ascii="Calibri" w:hAnsi="Calibri"/>
          <w:sz w:val="22"/>
          <w:szCs w:val="22"/>
        </w:rPr>
        <w:t xml:space="preserve">IRC </w:t>
      </w:r>
      <w:r w:rsidRPr="003E0DA8">
        <w:rPr>
          <w:rFonts w:ascii="Calibri" w:hAnsi="Calibri"/>
          <w:sz w:val="22"/>
          <w:szCs w:val="22"/>
        </w:rPr>
        <w:t>section 6708.</w:t>
      </w:r>
    </w:p>
    <w:p w:rsidR="004A0710" w:rsidRPr="003E0DA8" w14:paraId="45756B64" w14:textId="77777777">
      <w:pPr>
        <w:rPr>
          <w:rFonts w:ascii="Calibri" w:hAnsi="Calibri" w:cs="Calibri"/>
          <w:sz w:val="22"/>
          <w:szCs w:val="22"/>
        </w:rPr>
      </w:pPr>
    </w:p>
    <w:p w:rsidR="004A0710" w:rsidRPr="00666622" w:rsidP="009D02B6" w14:paraId="44A5BAB6" w14:textId="77777777">
      <w:pPr>
        <w:pStyle w:val="Level1"/>
        <w:numPr>
          <w:ilvl w:val="0"/>
          <w:numId w:val="1"/>
        </w:numPr>
        <w:tabs>
          <w:tab w:val="left" w:pos="-1440"/>
          <w:tab w:val="clear" w:pos="360"/>
          <w:tab w:val="num" w:pos="720"/>
        </w:tabs>
        <w:ind w:left="720" w:hanging="720"/>
        <w:rPr>
          <w:rFonts w:ascii="Calibri" w:hAnsi="Calibri"/>
          <w:b/>
          <w:bCs/>
          <w:sz w:val="22"/>
          <w:szCs w:val="22"/>
          <w:u w:val="single"/>
        </w:rPr>
      </w:pPr>
      <w:r w:rsidRPr="00666622">
        <w:rPr>
          <w:rFonts w:ascii="Calibri" w:hAnsi="Calibri"/>
          <w:b/>
          <w:bCs/>
          <w:sz w:val="22"/>
          <w:szCs w:val="22"/>
          <w:u w:val="single"/>
        </w:rPr>
        <w:t>USE OF DATA</w:t>
      </w:r>
    </w:p>
    <w:p w:rsidR="004A0710" w:rsidRPr="003E0DA8" w14:paraId="24F8BABA" w14:textId="77777777">
      <w:pPr>
        <w:rPr>
          <w:rFonts w:ascii="Calibri" w:hAnsi="Calibri" w:cs="Calibri"/>
          <w:sz w:val="22"/>
          <w:szCs w:val="22"/>
          <w:u w:val="single"/>
        </w:rPr>
      </w:pPr>
    </w:p>
    <w:p w:rsidR="004A0710" w:rsidRPr="003E0DA8" w:rsidP="00130844" w14:paraId="7520268B" w14:textId="09612541">
      <w:pPr>
        <w:widowControl w:val="0"/>
        <w:autoSpaceDE w:val="0"/>
        <w:autoSpaceDN w:val="0"/>
        <w:adjustRightInd w:val="0"/>
        <w:ind w:left="720"/>
        <w:rPr>
          <w:rFonts w:ascii="Calibri" w:hAnsi="Calibri"/>
          <w:sz w:val="22"/>
          <w:szCs w:val="22"/>
        </w:rPr>
      </w:pPr>
      <w:r w:rsidRPr="003E0DA8">
        <w:rPr>
          <w:rFonts w:ascii="Calibri" w:hAnsi="Calibri"/>
          <w:sz w:val="22"/>
          <w:szCs w:val="22"/>
        </w:rPr>
        <w:t>This information is used by the IRS to determine whether good cause exists to grant a person affected by these regulations an extension of time to furnish a requested list to the IRS.</w:t>
      </w:r>
    </w:p>
    <w:p w:rsidR="004A0710" w:rsidRPr="003E0DA8" w14:paraId="6D738C71" w14:textId="77777777">
      <w:pPr>
        <w:rPr>
          <w:rFonts w:ascii="Calibri" w:hAnsi="Calibri" w:cs="Calibri"/>
          <w:sz w:val="22"/>
          <w:szCs w:val="22"/>
        </w:rPr>
      </w:pPr>
    </w:p>
    <w:p w:rsidR="004A0710" w:rsidRPr="00666622" w:rsidP="009D02B6" w14:paraId="04DFC543" w14:textId="77777777">
      <w:pPr>
        <w:pStyle w:val="Level1"/>
        <w:numPr>
          <w:ilvl w:val="0"/>
          <w:numId w:val="1"/>
        </w:numPr>
        <w:tabs>
          <w:tab w:val="left" w:pos="-1440"/>
          <w:tab w:val="clear" w:pos="360"/>
          <w:tab w:val="num" w:pos="720"/>
        </w:tabs>
        <w:ind w:left="720" w:hanging="720"/>
        <w:rPr>
          <w:rFonts w:ascii="Calibri" w:hAnsi="Calibri"/>
          <w:b/>
          <w:bCs/>
          <w:sz w:val="22"/>
          <w:szCs w:val="22"/>
          <w:u w:val="single"/>
        </w:rPr>
      </w:pPr>
      <w:r w:rsidRPr="00666622">
        <w:rPr>
          <w:rFonts w:ascii="Calibri" w:hAnsi="Calibri"/>
          <w:b/>
          <w:bCs/>
          <w:sz w:val="22"/>
          <w:szCs w:val="22"/>
          <w:u w:val="single"/>
        </w:rPr>
        <w:t>USE OF IMPROVED INFORMATION TECHNOLOGY TO REDUCE BURDEN</w:t>
      </w:r>
    </w:p>
    <w:p w:rsidR="004A0710" w:rsidRPr="003E0DA8" w14:paraId="179F58B5" w14:textId="77777777">
      <w:pPr>
        <w:rPr>
          <w:rFonts w:ascii="Calibri" w:hAnsi="Calibri" w:cs="Calibri"/>
          <w:sz w:val="22"/>
          <w:szCs w:val="22"/>
          <w:u w:val="single"/>
        </w:rPr>
      </w:pPr>
    </w:p>
    <w:p w:rsidR="004A0710" w:rsidRPr="003E0DA8" w:rsidP="00130844" w14:paraId="571AE887" w14:textId="3B2860A2">
      <w:pPr>
        <w:widowControl w:val="0"/>
        <w:autoSpaceDE w:val="0"/>
        <w:autoSpaceDN w:val="0"/>
        <w:adjustRightInd w:val="0"/>
        <w:ind w:left="720"/>
        <w:rPr>
          <w:rFonts w:ascii="Calibri" w:hAnsi="Calibri"/>
          <w:sz w:val="22"/>
          <w:szCs w:val="22"/>
        </w:rPr>
      </w:pPr>
      <w:r w:rsidRPr="003E0DA8">
        <w:rPr>
          <w:rFonts w:ascii="Calibri" w:hAnsi="Calibri"/>
          <w:sz w:val="22"/>
          <w:szCs w:val="22"/>
        </w:rPr>
        <w:t xml:space="preserve">There are no plans to provide electronic filing </w:t>
      </w:r>
      <w:r>
        <w:rPr>
          <w:rFonts w:ascii="Calibri" w:hAnsi="Calibri"/>
          <w:sz w:val="22"/>
          <w:szCs w:val="22"/>
        </w:rPr>
        <w:t>due to the low number of filers</w:t>
      </w:r>
      <w:r w:rsidRPr="003E0DA8">
        <w:rPr>
          <w:rFonts w:ascii="Calibri" w:hAnsi="Calibri"/>
          <w:sz w:val="22"/>
          <w:szCs w:val="22"/>
        </w:rPr>
        <w:t>.</w:t>
      </w:r>
    </w:p>
    <w:p w:rsidR="004A0710" w:rsidRPr="00666622" w14:paraId="3E57558A" w14:textId="77777777">
      <w:pPr>
        <w:ind w:left="360"/>
        <w:rPr>
          <w:rFonts w:ascii="Calibri" w:hAnsi="Calibri" w:cs="Calibri"/>
          <w:b/>
          <w:bCs/>
          <w:sz w:val="22"/>
          <w:szCs w:val="22"/>
        </w:rPr>
      </w:pPr>
    </w:p>
    <w:p w:rsidR="004A0710" w:rsidRPr="00666622" w:rsidP="009D02B6" w14:paraId="37796873" w14:textId="77777777">
      <w:pPr>
        <w:pStyle w:val="Level1"/>
        <w:numPr>
          <w:ilvl w:val="0"/>
          <w:numId w:val="1"/>
        </w:numPr>
        <w:tabs>
          <w:tab w:val="left" w:pos="-1440"/>
          <w:tab w:val="clear" w:pos="360"/>
          <w:tab w:val="num" w:pos="720"/>
        </w:tabs>
        <w:ind w:left="720" w:hanging="720"/>
        <w:rPr>
          <w:rFonts w:ascii="Calibri" w:hAnsi="Calibri"/>
          <w:b/>
          <w:bCs/>
          <w:sz w:val="22"/>
          <w:szCs w:val="22"/>
          <w:u w:val="single"/>
        </w:rPr>
      </w:pPr>
      <w:r w:rsidRPr="00666622">
        <w:rPr>
          <w:rFonts w:ascii="Calibri" w:hAnsi="Calibri"/>
          <w:b/>
          <w:bCs/>
          <w:sz w:val="22"/>
          <w:szCs w:val="22"/>
          <w:u w:val="single"/>
        </w:rPr>
        <w:t>EFFORTS TO IDENTIFY DUPLICATION</w:t>
      </w:r>
    </w:p>
    <w:p w:rsidR="004A0710" w:rsidRPr="003E0DA8" w14:paraId="47A8CB09" w14:textId="77777777">
      <w:pPr>
        <w:rPr>
          <w:rFonts w:ascii="Calibri" w:hAnsi="Calibri" w:cs="Calibri"/>
          <w:sz w:val="22"/>
          <w:szCs w:val="22"/>
          <w:u w:val="single"/>
        </w:rPr>
      </w:pPr>
    </w:p>
    <w:p w:rsidR="004A0710" w:rsidRPr="003E0DA8" w:rsidP="009D70C7" w14:paraId="3181E825" w14:textId="12C4BE7C">
      <w:pPr>
        <w:widowControl w:val="0"/>
        <w:autoSpaceDE w:val="0"/>
        <w:autoSpaceDN w:val="0"/>
        <w:adjustRightInd w:val="0"/>
        <w:ind w:left="720"/>
        <w:rPr>
          <w:rFonts w:ascii="Calibri" w:hAnsi="Calibri"/>
          <w:sz w:val="22"/>
          <w:szCs w:val="22"/>
        </w:rPr>
      </w:pPr>
      <w:r w:rsidRPr="003E0DA8">
        <w:rPr>
          <w:rFonts w:ascii="Calibri" w:hAnsi="Calibri"/>
          <w:sz w:val="22"/>
          <w:szCs w:val="22"/>
        </w:rPr>
        <w:t>The information obtained through this collection is unique and is not already available for use or adaptation from another source.</w:t>
      </w:r>
    </w:p>
    <w:p w:rsidR="004A0710" w:rsidRPr="003E0DA8" w14:paraId="5FB39F0B" w14:textId="77777777">
      <w:pPr>
        <w:ind w:left="360"/>
        <w:rPr>
          <w:rFonts w:ascii="Calibri" w:hAnsi="Calibri" w:cs="Calibri"/>
          <w:sz w:val="22"/>
          <w:szCs w:val="22"/>
        </w:rPr>
      </w:pPr>
    </w:p>
    <w:p w:rsidR="004A0710" w:rsidRPr="00666622" w:rsidP="009D02B6" w14:paraId="08E94D67" w14:textId="77777777">
      <w:pPr>
        <w:pStyle w:val="Level1"/>
        <w:numPr>
          <w:ilvl w:val="0"/>
          <w:numId w:val="1"/>
        </w:numPr>
        <w:tabs>
          <w:tab w:val="left" w:pos="-1440"/>
          <w:tab w:val="clear" w:pos="360"/>
          <w:tab w:val="num" w:pos="720"/>
        </w:tabs>
        <w:ind w:left="720" w:hanging="720"/>
        <w:rPr>
          <w:rFonts w:ascii="Calibri" w:hAnsi="Calibri"/>
          <w:b/>
          <w:bCs/>
          <w:sz w:val="22"/>
          <w:szCs w:val="22"/>
          <w:u w:val="single"/>
        </w:rPr>
      </w:pPr>
      <w:r w:rsidRPr="00666622">
        <w:rPr>
          <w:rFonts w:ascii="Calibri" w:hAnsi="Calibri"/>
          <w:b/>
          <w:bCs/>
          <w:sz w:val="22"/>
          <w:szCs w:val="22"/>
          <w:u w:val="single"/>
        </w:rPr>
        <w:t>METHODS TO MINIMUZE BURDEN ON SMALL BUSINESSES OR OTHER SMALL ENTITIES</w:t>
      </w:r>
    </w:p>
    <w:p w:rsidR="004A0710" w:rsidRPr="003E0DA8" w14:paraId="794B2B2D" w14:textId="77777777">
      <w:pPr>
        <w:rPr>
          <w:rFonts w:ascii="Calibri" w:hAnsi="Calibri" w:cs="Calibri"/>
          <w:sz w:val="22"/>
          <w:szCs w:val="22"/>
          <w:u w:val="single"/>
        </w:rPr>
      </w:pPr>
    </w:p>
    <w:p w:rsidR="004A0710" w:rsidRPr="003E0DA8" w:rsidP="009D70C7" w14:paraId="53C4577B" w14:textId="17949488">
      <w:pPr>
        <w:widowControl w:val="0"/>
        <w:autoSpaceDE w:val="0"/>
        <w:autoSpaceDN w:val="0"/>
        <w:adjustRightInd w:val="0"/>
        <w:ind w:left="720"/>
        <w:rPr>
          <w:rFonts w:ascii="Calibri" w:hAnsi="Calibri"/>
          <w:sz w:val="22"/>
          <w:szCs w:val="22"/>
        </w:rPr>
      </w:pPr>
      <w:r w:rsidRPr="003E0DA8">
        <w:rPr>
          <w:rFonts w:ascii="Calibri" w:hAnsi="Calibri"/>
          <w:sz w:val="22"/>
          <w:szCs w:val="22"/>
        </w:rPr>
        <w:t>The collection of information requirement will not have a significant economic impact on a substantial number of small entities.</w:t>
      </w:r>
    </w:p>
    <w:p w:rsidR="0042681C" w:rsidRPr="003E0DA8" w:rsidP="0042681C" w14:paraId="231CE554" w14:textId="77777777">
      <w:pPr>
        <w:ind w:left="450"/>
        <w:rPr>
          <w:rFonts w:ascii="Calibri" w:hAnsi="Calibri" w:cs="Calibri"/>
          <w:sz w:val="22"/>
          <w:szCs w:val="22"/>
        </w:rPr>
      </w:pPr>
    </w:p>
    <w:p w:rsidR="004A0710" w:rsidRPr="00666622" w:rsidP="009D02B6" w14:paraId="26969FDC" w14:textId="77777777">
      <w:pPr>
        <w:pStyle w:val="Level1"/>
        <w:numPr>
          <w:ilvl w:val="0"/>
          <w:numId w:val="1"/>
        </w:numPr>
        <w:tabs>
          <w:tab w:val="left" w:pos="-1440"/>
          <w:tab w:val="clear" w:pos="360"/>
          <w:tab w:val="num" w:pos="720"/>
        </w:tabs>
        <w:ind w:left="720" w:hanging="720"/>
        <w:rPr>
          <w:rFonts w:ascii="Calibri" w:hAnsi="Calibri"/>
          <w:b/>
          <w:bCs/>
          <w:sz w:val="22"/>
          <w:szCs w:val="22"/>
          <w:u w:val="single"/>
        </w:rPr>
      </w:pPr>
      <w:r w:rsidRPr="00666622">
        <w:rPr>
          <w:rFonts w:ascii="Calibri" w:hAnsi="Calibri"/>
          <w:b/>
          <w:bCs/>
          <w:sz w:val="22"/>
          <w:szCs w:val="22"/>
          <w:u w:val="single"/>
        </w:rPr>
        <w:t>CONSEQUENCES OF LESS FREQUENT COLLECTION ON FEDERAL PROGRAMS OR POLICY ACTIVITIES</w:t>
      </w:r>
    </w:p>
    <w:p w:rsidR="004A0710" w:rsidRPr="003E0DA8" w:rsidP="00706A9B" w14:paraId="7B7F7450" w14:textId="77777777">
      <w:pPr>
        <w:widowControl w:val="0"/>
        <w:autoSpaceDE w:val="0"/>
        <w:autoSpaceDN w:val="0"/>
        <w:adjustRightInd w:val="0"/>
        <w:ind w:left="720"/>
        <w:rPr>
          <w:rFonts w:ascii="Calibri" w:hAnsi="Calibri"/>
          <w:sz w:val="22"/>
          <w:szCs w:val="22"/>
        </w:rPr>
      </w:pPr>
    </w:p>
    <w:p w:rsidR="004A0710" w:rsidRPr="003E0DA8" w:rsidP="00706A9B" w14:paraId="639E2682" w14:textId="25EB4A54">
      <w:pPr>
        <w:widowControl w:val="0"/>
        <w:autoSpaceDE w:val="0"/>
        <w:autoSpaceDN w:val="0"/>
        <w:adjustRightInd w:val="0"/>
        <w:ind w:left="720"/>
        <w:rPr>
          <w:rFonts w:ascii="Calibri" w:hAnsi="Calibri"/>
          <w:sz w:val="22"/>
          <w:szCs w:val="22"/>
        </w:rPr>
      </w:pPr>
      <w:bookmarkStart w:id="0" w:name="_Hlk90539641"/>
      <w:r>
        <w:rPr>
          <w:rFonts w:ascii="Calibri" w:hAnsi="Calibri" w:cs="Calibri"/>
          <w:bCs/>
          <w:sz w:val="22"/>
          <w:szCs w:val="22"/>
        </w:rPr>
        <w:t>A less frequent collection would result in</w:t>
      </w:r>
      <w:r w:rsidRPr="00706A9B" w:rsidR="00706A9B">
        <w:rPr>
          <w:rFonts w:ascii="Calibri" w:hAnsi="Calibri" w:cs="Calibri"/>
          <w:bCs/>
          <w:sz w:val="22"/>
          <w:szCs w:val="22"/>
        </w:rPr>
        <w:t xml:space="preserve"> the IRS </w:t>
      </w:r>
      <w:r>
        <w:rPr>
          <w:rFonts w:ascii="Calibri" w:hAnsi="Calibri" w:cs="Calibri"/>
          <w:bCs/>
          <w:sz w:val="22"/>
          <w:szCs w:val="22"/>
        </w:rPr>
        <w:t xml:space="preserve">being unable </w:t>
      </w:r>
      <w:r w:rsidRPr="00706A9B" w:rsidR="00706A9B">
        <w:rPr>
          <w:rFonts w:ascii="Calibri" w:hAnsi="Calibri" w:cs="Calibri"/>
          <w:bCs/>
          <w:sz w:val="22"/>
          <w:szCs w:val="22"/>
        </w:rPr>
        <w:t>to determine if</w:t>
      </w:r>
      <w:r>
        <w:rPr>
          <w:rFonts w:ascii="Calibri" w:hAnsi="Calibri" w:cs="Calibri"/>
          <w:bCs/>
          <w:sz w:val="22"/>
          <w:szCs w:val="22"/>
        </w:rPr>
        <w:t xml:space="preserve"> a</w:t>
      </w:r>
      <w:r w:rsidRPr="00706A9B" w:rsidR="00706A9B">
        <w:rPr>
          <w:rFonts w:ascii="Calibri" w:hAnsi="Calibri" w:cs="Calibri"/>
          <w:bCs/>
          <w:sz w:val="22"/>
          <w:szCs w:val="22"/>
        </w:rPr>
        <w:t xml:space="preserve"> </w:t>
      </w:r>
      <w:r>
        <w:rPr>
          <w:rFonts w:ascii="Calibri" w:hAnsi="Calibri" w:cs="Calibri"/>
          <w:bCs/>
          <w:sz w:val="22"/>
          <w:szCs w:val="22"/>
        </w:rPr>
        <w:t>material advisor has reasonable cause for an extension of time to provide with the list required by IRC section 6112 and avoid penalties imposed by IRC section 6708</w:t>
      </w:r>
      <w:r w:rsidRPr="00706A9B" w:rsidR="00706A9B">
        <w:rPr>
          <w:rFonts w:ascii="Calibri" w:hAnsi="Calibri" w:cs="Calibri"/>
          <w:bCs/>
          <w:sz w:val="22"/>
          <w:szCs w:val="22"/>
        </w:rPr>
        <w:t xml:space="preserve">. </w:t>
      </w:r>
      <w:r w:rsidRPr="009E16E1">
        <w:rPr>
          <w:rFonts w:ascii="Calibri" w:hAnsi="Calibri"/>
          <w:sz w:val="22"/>
          <w:szCs w:val="22"/>
        </w:rPr>
        <w:t xml:space="preserve">This could result in tax penalties to the </w:t>
      </w:r>
      <w:r w:rsidRPr="009E16E1">
        <w:rPr>
          <w:rFonts w:ascii="Calibri" w:hAnsi="Calibri"/>
          <w:sz w:val="22"/>
          <w:szCs w:val="22"/>
        </w:rPr>
        <w:t>taxpayers and inconsistent reporting of data</w:t>
      </w:r>
      <w:r>
        <w:rPr>
          <w:rFonts w:ascii="Calibri" w:hAnsi="Calibri"/>
          <w:sz w:val="22"/>
          <w:szCs w:val="22"/>
        </w:rPr>
        <w:t>, compromising the Agency’s ability to enforce tax compliance</w:t>
      </w:r>
      <w:r w:rsidRPr="009E16E1">
        <w:rPr>
          <w:rFonts w:ascii="Calibri" w:hAnsi="Calibri"/>
          <w:sz w:val="22"/>
          <w:szCs w:val="22"/>
        </w:rPr>
        <w:t>.</w:t>
      </w:r>
      <w:r w:rsidRPr="00706A9B" w:rsidR="00706A9B">
        <w:rPr>
          <w:rFonts w:ascii="Calibri" w:hAnsi="Calibri" w:cs="Calibri"/>
          <w:bCs/>
          <w:sz w:val="22"/>
          <w:szCs w:val="22"/>
        </w:rPr>
        <w:t xml:space="preserve"> </w:t>
      </w:r>
      <w:r w:rsidRPr="009E16E1">
        <w:rPr>
          <w:rFonts w:ascii="Calibri" w:hAnsi="Calibri" w:cs="Calibri"/>
          <w:bCs/>
          <w:sz w:val="22"/>
          <w:szCs w:val="22"/>
        </w:rPr>
        <w:t>Tax compliance is a vital part of the government’s ability to meet its mission and serve the public.</w:t>
      </w:r>
      <w:r>
        <w:rPr>
          <w:rFonts w:ascii="Calibri" w:hAnsi="Calibri" w:cs="Calibri"/>
          <w:bCs/>
          <w:sz w:val="22"/>
          <w:szCs w:val="22"/>
        </w:rPr>
        <w:t xml:space="preserve"> </w:t>
      </w:r>
      <w:bookmarkEnd w:id="0"/>
    </w:p>
    <w:p w:rsidR="004A0710" w:rsidRPr="003E0DA8" w:rsidP="00706A9B" w14:paraId="45383666" w14:textId="77777777">
      <w:pPr>
        <w:widowControl w:val="0"/>
        <w:autoSpaceDE w:val="0"/>
        <w:autoSpaceDN w:val="0"/>
        <w:adjustRightInd w:val="0"/>
        <w:ind w:left="720"/>
        <w:rPr>
          <w:rFonts w:ascii="Calibri" w:hAnsi="Calibri"/>
          <w:sz w:val="22"/>
          <w:szCs w:val="22"/>
        </w:rPr>
      </w:pPr>
    </w:p>
    <w:p w:rsidR="004A0710" w:rsidRPr="00666622" w:rsidP="009D02B6" w14:paraId="188BB37C" w14:textId="77777777">
      <w:pPr>
        <w:pStyle w:val="Level1"/>
        <w:numPr>
          <w:ilvl w:val="0"/>
          <w:numId w:val="1"/>
        </w:numPr>
        <w:tabs>
          <w:tab w:val="left" w:pos="-1440"/>
          <w:tab w:val="clear" w:pos="360"/>
          <w:tab w:val="num" w:pos="720"/>
        </w:tabs>
        <w:ind w:left="720" w:hanging="720"/>
        <w:rPr>
          <w:rFonts w:ascii="Calibri" w:hAnsi="Calibri"/>
          <w:b/>
          <w:bCs/>
          <w:sz w:val="22"/>
          <w:szCs w:val="22"/>
          <w:u w:val="single"/>
        </w:rPr>
      </w:pPr>
      <w:r w:rsidRPr="00666622">
        <w:rPr>
          <w:rFonts w:ascii="Calibri" w:hAnsi="Calibri"/>
          <w:b/>
          <w:bCs/>
          <w:sz w:val="22"/>
          <w:szCs w:val="22"/>
          <w:u w:val="single"/>
        </w:rPr>
        <w:t>SPECIAL CIRCUMSTANCES REQUIRING DATA COLLECTION TO BE INCONSISTENT WITH GUIDELINES IN 5 CFR 1320.5(d)(2)</w:t>
      </w:r>
    </w:p>
    <w:p w:rsidR="004A0710" w:rsidRPr="003E0DA8" w14:paraId="42715A03" w14:textId="77777777">
      <w:pPr>
        <w:rPr>
          <w:rFonts w:ascii="Calibri" w:hAnsi="Calibri" w:cs="Calibri"/>
          <w:sz w:val="22"/>
          <w:szCs w:val="22"/>
          <w:u w:val="single"/>
        </w:rPr>
      </w:pPr>
    </w:p>
    <w:p w:rsidR="004A0710" w:rsidRPr="003E0DA8" w:rsidP="00CA6C29" w14:paraId="11970740" w14:textId="3D94B2AD">
      <w:pPr>
        <w:widowControl w:val="0"/>
        <w:autoSpaceDE w:val="0"/>
        <w:autoSpaceDN w:val="0"/>
        <w:adjustRightInd w:val="0"/>
        <w:ind w:left="720"/>
        <w:rPr>
          <w:rFonts w:ascii="Calibri" w:hAnsi="Calibri"/>
          <w:sz w:val="22"/>
          <w:szCs w:val="22"/>
        </w:rPr>
      </w:pPr>
      <w:r w:rsidRPr="003E0DA8">
        <w:rPr>
          <w:rFonts w:ascii="Calibri" w:hAnsi="Calibri"/>
          <w:sz w:val="22"/>
          <w:szCs w:val="22"/>
        </w:rPr>
        <w:t xml:space="preserve">There are no special circumstances requiring data collection to be inconsistent with </w:t>
      </w:r>
      <w:r w:rsidRPr="003E0DA8" w:rsidR="00CA6C29">
        <w:rPr>
          <w:rFonts w:ascii="Calibri" w:hAnsi="Calibri"/>
          <w:sz w:val="22"/>
          <w:szCs w:val="22"/>
        </w:rPr>
        <w:t>g</w:t>
      </w:r>
      <w:r w:rsidRPr="003E0DA8">
        <w:rPr>
          <w:rFonts w:ascii="Calibri" w:hAnsi="Calibri"/>
          <w:sz w:val="22"/>
          <w:szCs w:val="22"/>
        </w:rPr>
        <w:t xml:space="preserve">uidelines in 5 CFR 1320.5(d)(2). </w:t>
      </w:r>
    </w:p>
    <w:p w:rsidR="004A0710" w:rsidRPr="003E0DA8" w14:paraId="69FDD3C6" w14:textId="77777777">
      <w:pPr>
        <w:rPr>
          <w:rFonts w:ascii="Calibri" w:hAnsi="Calibri" w:cs="Calibri"/>
          <w:sz w:val="22"/>
          <w:szCs w:val="22"/>
        </w:rPr>
      </w:pPr>
    </w:p>
    <w:p w:rsidR="004A0710" w:rsidRPr="00666622" w:rsidP="009D02B6" w14:paraId="49B2559B" w14:textId="77777777">
      <w:pPr>
        <w:pStyle w:val="Level1"/>
        <w:numPr>
          <w:ilvl w:val="0"/>
          <w:numId w:val="1"/>
        </w:numPr>
        <w:tabs>
          <w:tab w:val="left" w:pos="-1440"/>
          <w:tab w:val="clear" w:pos="360"/>
          <w:tab w:val="num" w:pos="720"/>
        </w:tabs>
        <w:ind w:left="720" w:hanging="720"/>
        <w:rPr>
          <w:rFonts w:ascii="Calibri" w:hAnsi="Calibri"/>
          <w:b/>
          <w:bCs/>
          <w:sz w:val="22"/>
          <w:szCs w:val="22"/>
          <w:u w:val="single"/>
        </w:rPr>
      </w:pPr>
      <w:r w:rsidRPr="00666622">
        <w:rPr>
          <w:rFonts w:ascii="Calibri" w:hAnsi="Calibri"/>
          <w:b/>
          <w:bCs/>
          <w:sz w:val="22"/>
          <w:szCs w:val="22"/>
          <w:u w:val="single"/>
        </w:rPr>
        <w:t>CONSULTATION WITH INDIVIDUALS OUTSIDE OF THE AGENCY ON AVAILABILITY OF DATA, FREQUENCY OF COLLECTION, CLARITY OF INSTRUCTIONS AND FORMS, AND DATA ELEMENTS</w:t>
      </w:r>
    </w:p>
    <w:p w:rsidR="004A0710" w:rsidRPr="003E0DA8" w14:paraId="598AECC1" w14:textId="77777777">
      <w:pPr>
        <w:rPr>
          <w:rFonts w:ascii="Calibri" w:hAnsi="Calibri" w:cs="Calibri"/>
          <w:sz w:val="22"/>
          <w:szCs w:val="22"/>
          <w:u w:val="single"/>
        </w:rPr>
      </w:pPr>
    </w:p>
    <w:p w:rsidR="0042681C" w:rsidRPr="003E0DA8" w:rsidP="00C16060" w14:paraId="0A589EA3" w14:textId="06032AAF">
      <w:pPr>
        <w:widowControl w:val="0"/>
        <w:autoSpaceDE w:val="0"/>
        <w:autoSpaceDN w:val="0"/>
        <w:adjustRightInd w:val="0"/>
        <w:ind w:left="720"/>
        <w:rPr>
          <w:rFonts w:ascii="Calibri" w:hAnsi="Calibri"/>
          <w:sz w:val="22"/>
          <w:szCs w:val="22"/>
        </w:rPr>
      </w:pPr>
      <w:r w:rsidRPr="00C16060">
        <w:rPr>
          <w:rFonts w:ascii="Calibri" w:hAnsi="Calibri"/>
          <w:sz w:val="22"/>
          <w:szCs w:val="22"/>
        </w:rPr>
        <w:t>We received no comments during the public comment period in response to the Federal Register notice (</w:t>
      </w:r>
      <w:r w:rsidR="008F3CF9">
        <w:rPr>
          <w:rFonts w:ascii="Calibri" w:hAnsi="Calibri"/>
          <w:sz w:val="22"/>
          <w:szCs w:val="22"/>
        </w:rPr>
        <w:t>90</w:t>
      </w:r>
      <w:r w:rsidRPr="00C16060">
        <w:rPr>
          <w:rFonts w:ascii="Calibri" w:hAnsi="Calibri"/>
          <w:sz w:val="22"/>
          <w:szCs w:val="22"/>
        </w:rPr>
        <w:t xml:space="preserve"> FR </w:t>
      </w:r>
      <w:r w:rsidR="008F3CF9">
        <w:rPr>
          <w:rFonts w:ascii="Calibri" w:hAnsi="Calibri"/>
          <w:sz w:val="22"/>
          <w:szCs w:val="22"/>
        </w:rPr>
        <w:t>11209</w:t>
      </w:r>
      <w:r w:rsidRPr="00C16060">
        <w:rPr>
          <w:rFonts w:ascii="Calibri" w:hAnsi="Calibri"/>
          <w:sz w:val="22"/>
          <w:szCs w:val="22"/>
        </w:rPr>
        <w:t xml:space="preserve">), dated </w:t>
      </w:r>
      <w:r w:rsidR="008F3CF9">
        <w:rPr>
          <w:rFonts w:ascii="Calibri" w:hAnsi="Calibri"/>
          <w:sz w:val="22"/>
          <w:szCs w:val="22"/>
        </w:rPr>
        <w:t>March 4, 2025</w:t>
      </w:r>
      <w:r w:rsidRPr="00C16060">
        <w:rPr>
          <w:rFonts w:ascii="Calibri" w:hAnsi="Calibri"/>
          <w:sz w:val="22"/>
          <w:szCs w:val="22"/>
        </w:rPr>
        <w:t>.</w:t>
      </w:r>
    </w:p>
    <w:p w:rsidR="0042681C" w:rsidRPr="003E0DA8" w:rsidP="0042681C" w14:paraId="04CA8366" w14:textId="77777777">
      <w:pPr>
        <w:ind w:left="360"/>
        <w:rPr>
          <w:rFonts w:ascii="Calibri" w:hAnsi="Calibri" w:cs="Calibri"/>
          <w:sz w:val="22"/>
          <w:szCs w:val="22"/>
        </w:rPr>
      </w:pPr>
    </w:p>
    <w:p w:rsidR="004A0710" w:rsidRPr="00666622" w:rsidP="009D02B6" w14:paraId="681F8BA9" w14:textId="77777777">
      <w:pPr>
        <w:pStyle w:val="Level1"/>
        <w:numPr>
          <w:ilvl w:val="0"/>
          <w:numId w:val="1"/>
        </w:numPr>
        <w:tabs>
          <w:tab w:val="left" w:pos="-1440"/>
          <w:tab w:val="clear" w:pos="360"/>
          <w:tab w:val="num" w:pos="720"/>
        </w:tabs>
        <w:ind w:left="720" w:hanging="720"/>
        <w:rPr>
          <w:rFonts w:ascii="Calibri" w:hAnsi="Calibri"/>
          <w:b/>
          <w:bCs/>
          <w:sz w:val="22"/>
          <w:szCs w:val="22"/>
          <w:u w:val="single"/>
        </w:rPr>
      </w:pPr>
      <w:r w:rsidRPr="00666622">
        <w:rPr>
          <w:rFonts w:ascii="Calibri" w:hAnsi="Calibri"/>
          <w:b/>
          <w:bCs/>
          <w:sz w:val="22"/>
          <w:szCs w:val="22"/>
          <w:u w:val="single"/>
        </w:rPr>
        <w:t>EXPLANATION OF DECISION TO PROVIDE ANY PAYMENT OR GIFT TO RESPONDENTS</w:t>
      </w:r>
    </w:p>
    <w:p w:rsidR="004A0710" w:rsidRPr="003E0DA8" w14:paraId="1D3DC7A9" w14:textId="77777777">
      <w:pPr>
        <w:rPr>
          <w:rFonts w:ascii="Calibri" w:hAnsi="Calibri" w:cs="Calibri"/>
          <w:sz w:val="22"/>
          <w:szCs w:val="22"/>
        </w:rPr>
      </w:pPr>
    </w:p>
    <w:p w:rsidR="004A0710" w:rsidRPr="00C16060" w:rsidP="00C16060" w14:paraId="66215C22" w14:textId="77777777">
      <w:pPr>
        <w:widowControl w:val="0"/>
        <w:autoSpaceDE w:val="0"/>
        <w:autoSpaceDN w:val="0"/>
        <w:adjustRightInd w:val="0"/>
        <w:ind w:left="720"/>
        <w:rPr>
          <w:rFonts w:ascii="Calibri" w:hAnsi="Calibri"/>
          <w:sz w:val="22"/>
          <w:szCs w:val="22"/>
        </w:rPr>
      </w:pPr>
      <w:r w:rsidRPr="00C16060">
        <w:rPr>
          <w:rFonts w:ascii="Calibri" w:hAnsi="Calibri"/>
          <w:sz w:val="22"/>
          <w:szCs w:val="22"/>
        </w:rPr>
        <w:t xml:space="preserve">No payment or gift has been provided to any respondents. </w:t>
      </w:r>
    </w:p>
    <w:p w:rsidR="004A0710" w:rsidRPr="00666622" w14:paraId="28D877F8" w14:textId="77777777">
      <w:pPr>
        <w:rPr>
          <w:rFonts w:ascii="Calibri" w:hAnsi="Calibri" w:cs="Calibri"/>
          <w:b/>
          <w:bCs/>
          <w:sz w:val="22"/>
          <w:szCs w:val="22"/>
        </w:rPr>
      </w:pPr>
    </w:p>
    <w:p w:rsidR="004A0710" w:rsidRPr="00666622" w:rsidP="009D02B6" w14:paraId="137F22FD" w14:textId="77777777">
      <w:pPr>
        <w:pStyle w:val="Level1"/>
        <w:numPr>
          <w:ilvl w:val="0"/>
          <w:numId w:val="1"/>
        </w:numPr>
        <w:tabs>
          <w:tab w:val="left" w:pos="-1440"/>
          <w:tab w:val="clear" w:pos="360"/>
          <w:tab w:val="num" w:pos="720"/>
        </w:tabs>
        <w:ind w:left="720" w:hanging="720"/>
        <w:rPr>
          <w:rFonts w:ascii="Calibri" w:hAnsi="Calibri"/>
          <w:b/>
          <w:bCs/>
          <w:sz w:val="22"/>
          <w:szCs w:val="22"/>
          <w:u w:val="single"/>
        </w:rPr>
      </w:pPr>
      <w:r w:rsidRPr="00666622">
        <w:rPr>
          <w:rFonts w:ascii="Calibri" w:hAnsi="Calibri"/>
          <w:b/>
          <w:bCs/>
          <w:sz w:val="22"/>
          <w:szCs w:val="22"/>
          <w:u w:val="single"/>
        </w:rPr>
        <w:t>ASSURANCE OF CONFIDENTIALITY OF RESPONSES</w:t>
      </w:r>
    </w:p>
    <w:p w:rsidR="004A0710" w:rsidRPr="003E0DA8" w14:paraId="0F6DF8BD" w14:textId="77777777">
      <w:pPr>
        <w:rPr>
          <w:rFonts w:ascii="Calibri" w:hAnsi="Calibri" w:cs="Calibri"/>
          <w:sz w:val="22"/>
          <w:szCs w:val="22"/>
          <w:u w:val="single"/>
        </w:rPr>
      </w:pPr>
    </w:p>
    <w:p w:rsidR="004A0710" w:rsidRPr="00C16060" w:rsidP="00C16060" w14:paraId="08EC2050" w14:textId="20853D04">
      <w:pPr>
        <w:widowControl w:val="0"/>
        <w:autoSpaceDE w:val="0"/>
        <w:autoSpaceDN w:val="0"/>
        <w:adjustRightInd w:val="0"/>
        <w:ind w:left="720"/>
        <w:rPr>
          <w:rFonts w:ascii="Calibri" w:hAnsi="Calibri"/>
          <w:sz w:val="22"/>
          <w:szCs w:val="22"/>
        </w:rPr>
      </w:pPr>
      <w:r w:rsidRPr="00C16060">
        <w:rPr>
          <w:rFonts w:ascii="Calibri" w:hAnsi="Calibri"/>
          <w:sz w:val="22"/>
          <w:szCs w:val="22"/>
        </w:rPr>
        <w:t>Generally, tax returns and tax return information are confidential as required by 26 U</w:t>
      </w:r>
      <w:r w:rsidR="007F6ECB">
        <w:rPr>
          <w:rFonts w:ascii="Calibri" w:hAnsi="Calibri"/>
          <w:sz w:val="22"/>
          <w:szCs w:val="22"/>
        </w:rPr>
        <w:t>.</w:t>
      </w:r>
      <w:r w:rsidRPr="00C16060">
        <w:rPr>
          <w:rFonts w:ascii="Calibri" w:hAnsi="Calibri"/>
          <w:sz w:val="22"/>
          <w:szCs w:val="22"/>
        </w:rPr>
        <w:t>S</w:t>
      </w:r>
      <w:r w:rsidR="007F6ECB">
        <w:rPr>
          <w:rFonts w:ascii="Calibri" w:hAnsi="Calibri"/>
          <w:sz w:val="22"/>
          <w:szCs w:val="22"/>
        </w:rPr>
        <w:t>.</w:t>
      </w:r>
      <w:r w:rsidRPr="00C16060">
        <w:rPr>
          <w:rFonts w:ascii="Calibri" w:hAnsi="Calibri"/>
          <w:sz w:val="22"/>
          <w:szCs w:val="22"/>
        </w:rPr>
        <w:t>C</w:t>
      </w:r>
      <w:r w:rsidR="007F6ECB">
        <w:rPr>
          <w:rFonts w:ascii="Calibri" w:hAnsi="Calibri"/>
          <w:sz w:val="22"/>
          <w:szCs w:val="22"/>
        </w:rPr>
        <w:t>.</w:t>
      </w:r>
      <w:r w:rsidRPr="00C16060">
        <w:rPr>
          <w:rFonts w:ascii="Calibri" w:hAnsi="Calibri"/>
          <w:sz w:val="22"/>
          <w:szCs w:val="22"/>
        </w:rPr>
        <w:t xml:space="preserve"> 6103.</w:t>
      </w:r>
    </w:p>
    <w:p w:rsidR="009C1601" w:rsidRPr="00666622" w:rsidP="00C16060" w14:paraId="54D3402A" w14:textId="77777777">
      <w:pPr>
        <w:widowControl w:val="0"/>
        <w:autoSpaceDE w:val="0"/>
        <w:autoSpaceDN w:val="0"/>
        <w:adjustRightInd w:val="0"/>
        <w:ind w:left="720"/>
        <w:rPr>
          <w:rFonts w:ascii="Calibri" w:hAnsi="Calibri"/>
          <w:b/>
          <w:bCs/>
          <w:sz w:val="22"/>
          <w:szCs w:val="22"/>
        </w:rPr>
      </w:pPr>
    </w:p>
    <w:p w:rsidR="004A0710" w:rsidRPr="00666622" w:rsidP="009D02B6" w14:paraId="475163F9" w14:textId="77777777">
      <w:pPr>
        <w:pStyle w:val="Level1"/>
        <w:numPr>
          <w:ilvl w:val="0"/>
          <w:numId w:val="1"/>
        </w:numPr>
        <w:tabs>
          <w:tab w:val="left" w:pos="-1440"/>
          <w:tab w:val="clear" w:pos="360"/>
          <w:tab w:val="num" w:pos="720"/>
        </w:tabs>
        <w:ind w:left="720" w:hanging="720"/>
        <w:rPr>
          <w:rFonts w:ascii="Calibri" w:hAnsi="Calibri"/>
          <w:b/>
          <w:bCs/>
          <w:sz w:val="22"/>
          <w:szCs w:val="22"/>
          <w:u w:val="single"/>
        </w:rPr>
      </w:pPr>
      <w:r w:rsidRPr="00666622">
        <w:rPr>
          <w:rFonts w:ascii="Calibri" w:hAnsi="Calibri"/>
          <w:b/>
          <w:bCs/>
          <w:sz w:val="22"/>
          <w:szCs w:val="22"/>
          <w:u w:val="single"/>
        </w:rPr>
        <w:t>JUSTIFICATION OF SENSITIVE QUESTIONS</w:t>
      </w:r>
    </w:p>
    <w:p w:rsidR="004A0710" w:rsidRPr="003E0DA8" w14:paraId="187523B2" w14:textId="77777777">
      <w:pPr>
        <w:rPr>
          <w:rFonts w:ascii="Calibri" w:hAnsi="Calibri" w:cs="Calibri"/>
          <w:sz w:val="22"/>
          <w:szCs w:val="22"/>
          <w:u w:val="single"/>
        </w:rPr>
      </w:pPr>
    </w:p>
    <w:p w:rsidR="00176588" w:rsidRPr="00C16060" w:rsidP="00C16060" w14:paraId="60E72E24" w14:textId="7C0F2ED1">
      <w:pPr>
        <w:widowControl w:val="0"/>
        <w:autoSpaceDE w:val="0"/>
        <w:autoSpaceDN w:val="0"/>
        <w:adjustRightInd w:val="0"/>
        <w:ind w:left="720"/>
        <w:rPr>
          <w:rFonts w:ascii="Calibri" w:hAnsi="Calibri"/>
          <w:sz w:val="22"/>
          <w:szCs w:val="22"/>
        </w:rPr>
      </w:pPr>
      <w:r w:rsidRPr="00C16060">
        <w:rPr>
          <w:rFonts w:ascii="Calibri" w:hAnsi="Calibri"/>
          <w:sz w:val="22"/>
          <w:szCs w:val="22"/>
        </w:rPr>
        <w:t xml:space="preserve">A privacy impact assessment (PIA) has been conducted for information collected under this request as part of the “Business Master File (BMF)” system and a Privacy Act System of Records notice (SORN) has been issued for this system under </w:t>
      </w:r>
      <w:r w:rsidRPr="007E3645" w:rsidR="007E3645">
        <w:rPr>
          <w:rFonts w:ascii="Calibri" w:hAnsi="Calibri" w:cs="Calibri"/>
          <w:bCs/>
          <w:sz w:val="22"/>
          <w:szCs w:val="22"/>
        </w:rPr>
        <w:t>IRS 24.030 - Customer Account Data Engine (CADE) Individual Master File</w:t>
      </w:r>
      <w:r w:rsidR="00276552">
        <w:rPr>
          <w:rFonts w:ascii="Calibri" w:hAnsi="Calibri" w:cs="Calibri"/>
          <w:bCs/>
          <w:sz w:val="22"/>
          <w:szCs w:val="22"/>
        </w:rPr>
        <w:t>,</w:t>
      </w:r>
      <w:r w:rsidRPr="007E3645" w:rsidR="007E3645">
        <w:rPr>
          <w:rFonts w:ascii="Calibri" w:hAnsi="Calibri" w:cs="Calibri"/>
          <w:bCs/>
          <w:sz w:val="22"/>
          <w:szCs w:val="22"/>
        </w:rPr>
        <w:t xml:space="preserve"> IRS 24.046 - CADE Business Master File</w:t>
      </w:r>
      <w:r w:rsidR="00276552">
        <w:rPr>
          <w:rFonts w:ascii="Calibri" w:hAnsi="Calibri" w:cs="Calibri"/>
          <w:bCs/>
          <w:sz w:val="22"/>
          <w:szCs w:val="22"/>
        </w:rPr>
        <w:t>,</w:t>
      </w:r>
      <w:r w:rsidR="007F6ECB">
        <w:rPr>
          <w:rFonts w:ascii="Calibri" w:hAnsi="Calibri" w:cs="Calibri"/>
          <w:bCs/>
          <w:sz w:val="22"/>
          <w:szCs w:val="22"/>
        </w:rPr>
        <w:t xml:space="preserve"> and</w:t>
      </w:r>
      <w:r w:rsidRPr="007E3645" w:rsidR="007E3645">
        <w:rPr>
          <w:rFonts w:ascii="Calibri" w:hAnsi="Calibri" w:cs="Calibri"/>
          <w:bCs/>
          <w:sz w:val="22"/>
          <w:szCs w:val="22"/>
        </w:rPr>
        <w:t xml:space="preserve"> IRS 34.037 - Audit Trail and Security Records</w:t>
      </w:r>
      <w:r w:rsidR="00276552">
        <w:rPr>
          <w:rFonts w:ascii="Calibri" w:hAnsi="Calibri" w:cs="Calibri"/>
          <w:bCs/>
          <w:sz w:val="22"/>
          <w:szCs w:val="22"/>
        </w:rPr>
        <w:t xml:space="preserve"> System</w:t>
      </w:r>
      <w:r w:rsidRPr="007E3645" w:rsidR="007E3645">
        <w:rPr>
          <w:rFonts w:ascii="Calibri" w:hAnsi="Calibri" w:cs="Calibri"/>
          <w:bCs/>
          <w:sz w:val="22"/>
          <w:szCs w:val="22"/>
        </w:rPr>
        <w:t xml:space="preserve">. </w:t>
      </w:r>
      <w:bookmarkStart w:id="1" w:name="_Hlk90540730"/>
      <w:r w:rsidRPr="007E3645" w:rsidR="007E3645">
        <w:rPr>
          <w:rFonts w:ascii="Calibri" w:hAnsi="Calibri" w:cs="Calibri"/>
          <w:bCs/>
          <w:sz w:val="22"/>
          <w:szCs w:val="22"/>
        </w:rPr>
        <w:t xml:space="preserve">The Internal Revenue Service PIAs can be found at </w:t>
      </w:r>
      <w:bookmarkStart w:id="2" w:name="_Hlk90530558"/>
      <w:hyperlink r:id="rId4" w:history="1">
        <w:r w:rsidRPr="007E3645" w:rsidR="007E3645">
          <w:rPr>
            <w:rStyle w:val="Hyperlink"/>
            <w:rFonts w:ascii="Calibri" w:hAnsi="Calibri" w:cs="Calibri"/>
            <w:bCs/>
            <w:sz w:val="22"/>
            <w:szCs w:val="22"/>
          </w:rPr>
          <w:t>https://www.irs.gov/privacy-disclosure/privacy-impact-assessments-pia</w:t>
        </w:r>
      </w:hyperlink>
      <w:bookmarkEnd w:id="2"/>
      <w:r w:rsidRPr="007E3645" w:rsidR="007E3645">
        <w:rPr>
          <w:rFonts w:ascii="Calibri" w:hAnsi="Calibri" w:cs="Calibri"/>
          <w:bCs/>
          <w:sz w:val="22"/>
          <w:szCs w:val="22"/>
        </w:rPr>
        <w:t>.</w:t>
      </w:r>
      <w:bookmarkEnd w:id="1"/>
      <w:r w:rsidRPr="00C16060">
        <w:rPr>
          <w:rFonts w:ascii="Calibri" w:hAnsi="Calibri"/>
          <w:sz w:val="22"/>
          <w:szCs w:val="22"/>
        </w:rPr>
        <w:t xml:space="preserve">  </w:t>
      </w:r>
    </w:p>
    <w:p w:rsidR="00176588" w:rsidRPr="00C16060" w:rsidP="00C16060" w14:paraId="1FE20A0D" w14:textId="77777777">
      <w:pPr>
        <w:widowControl w:val="0"/>
        <w:autoSpaceDE w:val="0"/>
        <w:autoSpaceDN w:val="0"/>
        <w:adjustRightInd w:val="0"/>
        <w:ind w:left="720"/>
        <w:rPr>
          <w:rFonts w:ascii="Calibri" w:hAnsi="Calibri"/>
          <w:sz w:val="22"/>
          <w:szCs w:val="22"/>
        </w:rPr>
      </w:pPr>
    </w:p>
    <w:p w:rsidR="004A0710" w:rsidRPr="00C16060" w:rsidP="00C16060" w14:paraId="3DA84893" w14:textId="4BB0FD1B">
      <w:pPr>
        <w:widowControl w:val="0"/>
        <w:autoSpaceDE w:val="0"/>
        <w:autoSpaceDN w:val="0"/>
        <w:adjustRightInd w:val="0"/>
        <w:ind w:left="720"/>
        <w:rPr>
          <w:rFonts w:ascii="Calibri" w:hAnsi="Calibri"/>
          <w:sz w:val="22"/>
          <w:szCs w:val="22"/>
        </w:rPr>
      </w:pPr>
      <w:r w:rsidRPr="00C16060">
        <w:rPr>
          <w:rFonts w:ascii="Calibri" w:hAnsi="Calibri"/>
          <w:sz w:val="22"/>
          <w:szCs w:val="22"/>
        </w:rPr>
        <w:t>Title 26 U</w:t>
      </w:r>
      <w:r w:rsidR="007E3645">
        <w:rPr>
          <w:rFonts w:ascii="Calibri" w:hAnsi="Calibri"/>
          <w:sz w:val="22"/>
          <w:szCs w:val="22"/>
        </w:rPr>
        <w:t>.</w:t>
      </w:r>
      <w:r w:rsidRPr="00C16060">
        <w:rPr>
          <w:rFonts w:ascii="Calibri" w:hAnsi="Calibri"/>
          <w:sz w:val="22"/>
          <w:szCs w:val="22"/>
        </w:rPr>
        <w:t>S</w:t>
      </w:r>
      <w:r w:rsidR="007E3645">
        <w:rPr>
          <w:rFonts w:ascii="Calibri" w:hAnsi="Calibri"/>
          <w:sz w:val="22"/>
          <w:szCs w:val="22"/>
        </w:rPr>
        <w:t>.</w:t>
      </w:r>
      <w:r w:rsidRPr="00C16060">
        <w:rPr>
          <w:rFonts w:ascii="Calibri" w:hAnsi="Calibri"/>
          <w:sz w:val="22"/>
          <w:szCs w:val="22"/>
        </w:rPr>
        <w:t>C</w:t>
      </w:r>
      <w:r w:rsidR="007E3645">
        <w:rPr>
          <w:rFonts w:ascii="Calibri" w:hAnsi="Calibri"/>
          <w:sz w:val="22"/>
          <w:szCs w:val="22"/>
        </w:rPr>
        <w:t>.</w:t>
      </w:r>
      <w:r w:rsidRPr="00C16060">
        <w:rPr>
          <w:rFonts w:ascii="Calibri" w:hAnsi="Calibri"/>
          <w:sz w:val="22"/>
          <w:szCs w:val="22"/>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w:t>
      </w:r>
    </w:p>
    <w:p w:rsidR="004A0710" w:rsidRPr="003E0DA8" w14:paraId="7BF4FD8D" w14:textId="77777777">
      <w:pPr>
        <w:rPr>
          <w:rFonts w:ascii="Calibri" w:hAnsi="Calibri" w:cs="Calibri"/>
          <w:sz w:val="22"/>
          <w:szCs w:val="22"/>
        </w:rPr>
      </w:pPr>
    </w:p>
    <w:p w:rsidR="004A0710" w:rsidRPr="00666622" w:rsidP="009D02B6" w14:paraId="00AFF560" w14:textId="77777777">
      <w:pPr>
        <w:pStyle w:val="Level1"/>
        <w:numPr>
          <w:ilvl w:val="0"/>
          <w:numId w:val="1"/>
        </w:numPr>
        <w:tabs>
          <w:tab w:val="left" w:pos="-1440"/>
          <w:tab w:val="clear" w:pos="360"/>
          <w:tab w:val="num" w:pos="720"/>
        </w:tabs>
        <w:ind w:left="720" w:hanging="720"/>
        <w:rPr>
          <w:rFonts w:ascii="Calibri" w:hAnsi="Calibri"/>
          <w:b/>
          <w:bCs/>
          <w:sz w:val="22"/>
          <w:szCs w:val="22"/>
          <w:u w:val="single"/>
        </w:rPr>
      </w:pPr>
      <w:r w:rsidRPr="00666622">
        <w:rPr>
          <w:rFonts w:ascii="Calibri" w:hAnsi="Calibri"/>
          <w:b/>
          <w:bCs/>
          <w:sz w:val="22"/>
          <w:szCs w:val="22"/>
          <w:u w:val="single"/>
        </w:rPr>
        <w:t>ESTIMATED BURDEN OF INFORMATION COLLECTION</w:t>
      </w:r>
    </w:p>
    <w:p w:rsidR="004A0710" w:rsidRPr="003E0DA8" w14:paraId="79650DC2" w14:textId="77777777">
      <w:pPr>
        <w:rPr>
          <w:rFonts w:ascii="Calibri" w:hAnsi="Calibri" w:cs="Calibri"/>
          <w:sz w:val="22"/>
          <w:szCs w:val="22"/>
          <w:u w:val="single"/>
        </w:rPr>
      </w:pPr>
    </w:p>
    <w:p w:rsidR="007E3645" w:rsidRPr="00043875" w:rsidP="007E3645" w14:paraId="06295203" w14:textId="65C90031">
      <w:pPr>
        <w:autoSpaceDE w:val="0"/>
        <w:autoSpaceDN w:val="0"/>
        <w:adjustRightInd w:val="0"/>
        <w:ind w:left="720"/>
        <w:rPr>
          <w:rFonts w:ascii="Calibri" w:hAnsi="Calibri" w:cs="Calibri"/>
          <w:sz w:val="22"/>
          <w:szCs w:val="22"/>
        </w:rPr>
      </w:pPr>
      <w:r w:rsidRPr="00043875">
        <w:rPr>
          <w:rFonts w:ascii="Calibri" w:hAnsi="Calibri" w:cs="Calibri"/>
          <w:sz w:val="22"/>
          <w:szCs w:val="22"/>
        </w:rPr>
        <w:t xml:space="preserve">The estimated taxpayer burden for businesses </w:t>
      </w:r>
      <w:r>
        <w:rPr>
          <w:rFonts w:ascii="Calibri" w:hAnsi="Calibri" w:cs="Calibri"/>
          <w:sz w:val="22"/>
          <w:szCs w:val="22"/>
        </w:rPr>
        <w:t>is</w:t>
      </w:r>
      <w:r w:rsidRPr="00043875">
        <w:rPr>
          <w:rFonts w:ascii="Calibri" w:hAnsi="Calibri" w:cs="Calibri"/>
          <w:sz w:val="22"/>
          <w:szCs w:val="22"/>
        </w:rPr>
        <w:t xml:space="preserve"> included in the estimates for OMB control number 1545-0123.</w:t>
      </w:r>
    </w:p>
    <w:p w:rsidR="007E3645" w:rsidRPr="00043875" w:rsidP="007E3645" w14:paraId="7A3BEB8B" w14:textId="77777777">
      <w:pPr>
        <w:autoSpaceDE w:val="0"/>
        <w:autoSpaceDN w:val="0"/>
        <w:adjustRightInd w:val="0"/>
        <w:ind w:left="720"/>
        <w:rPr>
          <w:rFonts w:ascii="Calibri" w:hAnsi="Calibri" w:cs="Calibri"/>
          <w:sz w:val="22"/>
          <w:szCs w:val="22"/>
        </w:rPr>
      </w:pPr>
    </w:p>
    <w:p w:rsidR="004A0710" w:rsidP="007E3645" w14:paraId="34CDB9EC" w14:textId="0CB06D7B">
      <w:pPr>
        <w:widowControl w:val="0"/>
        <w:autoSpaceDE w:val="0"/>
        <w:autoSpaceDN w:val="0"/>
        <w:adjustRightInd w:val="0"/>
        <w:ind w:left="720"/>
        <w:rPr>
          <w:rFonts w:ascii="Calibri" w:hAnsi="Calibri" w:cs="Calibri"/>
          <w:sz w:val="22"/>
          <w:szCs w:val="22"/>
        </w:rPr>
      </w:pPr>
      <w:r w:rsidRPr="00043875">
        <w:rPr>
          <w:rFonts w:ascii="Calibri" w:hAnsi="Calibri" w:cs="Calibri"/>
          <w:sz w:val="22"/>
          <w:szCs w:val="22"/>
        </w:rPr>
        <w:t xml:space="preserve">This collection includes the estimated burden for </w:t>
      </w:r>
      <w:r>
        <w:rPr>
          <w:rFonts w:ascii="Calibri" w:hAnsi="Calibri" w:cs="Calibri"/>
          <w:sz w:val="22"/>
          <w:szCs w:val="22"/>
        </w:rPr>
        <w:t xml:space="preserve">individual, estate, and trust material advisors requesting an extension under Treasury Regulations section </w:t>
      </w:r>
      <w:r w:rsidRPr="007E3645">
        <w:rPr>
          <w:rFonts w:ascii="Calibri" w:hAnsi="Calibri"/>
          <w:sz w:val="22"/>
          <w:szCs w:val="22"/>
        </w:rPr>
        <w:t>301.6708-1(c)(3)(ii)</w:t>
      </w:r>
      <w:r>
        <w:rPr>
          <w:rFonts w:ascii="Calibri" w:hAnsi="Calibri" w:cs="Calibri"/>
          <w:sz w:val="22"/>
          <w:szCs w:val="22"/>
        </w:rPr>
        <w:t>.</w:t>
      </w:r>
      <w:r w:rsidRPr="00043875">
        <w:rPr>
          <w:rFonts w:ascii="Calibri" w:hAnsi="Calibri" w:cs="Calibri"/>
          <w:sz w:val="22"/>
          <w:szCs w:val="22"/>
        </w:rPr>
        <w:t xml:space="preserve"> The IRS anticipates that there will be approximately </w:t>
      </w:r>
      <w:r>
        <w:rPr>
          <w:rFonts w:ascii="Calibri" w:hAnsi="Calibri" w:cs="Calibri"/>
          <w:sz w:val="22"/>
          <w:szCs w:val="22"/>
        </w:rPr>
        <w:t>5</w:t>
      </w:r>
      <w:r w:rsidRPr="00043875">
        <w:rPr>
          <w:rFonts w:ascii="Calibri" w:hAnsi="Calibri" w:cs="Calibri"/>
          <w:sz w:val="22"/>
          <w:szCs w:val="22"/>
        </w:rPr>
        <w:t xml:space="preserve"> respondents annually, with a total estimated burden of </w:t>
      </w:r>
      <w:r>
        <w:rPr>
          <w:rFonts w:ascii="Calibri" w:hAnsi="Calibri" w:cs="Calibri"/>
          <w:sz w:val="22"/>
          <w:szCs w:val="22"/>
        </w:rPr>
        <w:t>40</w:t>
      </w:r>
      <w:r w:rsidRPr="00043875">
        <w:rPr>
          <w:rFonts w:ascii="Calibri" w:hAnsi="Calibri" w:cs="Calibri"/>
          <w:sz w:val="22"/>
          <w:szCs w:val="22"/>
        </w:rPr>
        <w:t xml:space="preserve"> hours annually. The estimated burden is shown below.</w:t>
      </w:r>
    </w:p>
    <w:p w:rsidR="007E3645" w:rsidP="007E3645" w14:paraId="6764D229" w14:textId="36B79167">
      <w:pPr>
        <w:widowControl w:val="0"/>
        <w:autoSpaceDE w:val="0"/>
        <w:autoSpaceDN w:val="0"/>
        <w:adjustRightInd w:val="0"/>
        <w:ind w:left="720"/>
        <w:rPr>
          <w:rFonts w:ascii="Calibri" w:hAnsi="Calibri" w:cs="Calibri"/>
          <w:sz w:val="22"/>
          <w:szCs w:val="22"/>
        </w:rPr>
      </w:pPr>
    </w:p>
    <w:tbl>
      <w:tblPr>
        <w:tblW w:w="85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5"/>
        <w:gridCol w:w="1744"/>
        <w:gridCol w:w="1170"/>
        <w:gridCol w:w="1170"/>
        <w:gridCol w:w="1080"/>
        <w:gridCol w:w="1170"/>
        <w:gridCol w:w="1170"/>
      </w:tblGrid>
      <w:tr w14:paraId="173121E3" w14:textId="77777777" w:rsidTr="00FE1AAF">
        <w:tblPrEx>
          <w:tblW w:w="85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right"/>
        </w:trPr>
        <w:tc>
          <w:tcPr>
            <w:tcW w:w="1075" w:type="dxa"/>
            <w:shd w:val="clear" w:color="auto" w:fill="auto"/>
            <w:vAlign w:val="bottom"/>
          </w:tcPr>
          <w:p w:rsidR="00A01166" w:rsidRPr="00043875" w:rsidP="00302FAF" w14:paraId="53D3E2F7" w14:textId="77777777">
            <w:pPr>
              <w:keepNext/>
              <w:keepLines/>
              <w:numPr>
                <w:ilvl w:val="12"/>
                <w:numId w:val="0"/>
              </w:numPr>
              <w:autoSpaceDE w:val="0"/>
              <w:autoSpaceDN w:val="0"/>
              <w:adjustRightInd w:val="0"/>
              <w:jc w:val="center"/>
              <w:rPr>
                <w:rFonts w:ascii="Arial Narrow" w:hAnsi="Arial Narrow"/>
                <w:b/>
                <w:sz w:val="18"/>
                <w:szCs w:val="18"/>
              </w:rPr>
            </w:pPr>
            <w:r w:rsidRPr="00043875">
              <w:rPr>
                <w:rFonts w:ascii="Arial Narrow" w:hAnsi="Arial Narrow"/>
                <w:b/>
                <w:sz w:val="18"/>
                <w:szCs w:val="18"/>
              </w:rPr>
              <w:t>Authority</w:t>
            </w:r>
          </w:p>
        </w:tc>
        <w:tc>
          <w:tcPr>
            <w:tcW w:w="1744" w:type="dxa"/>
            <w:vAlign w:val="bottom"/>
          </w:tcPr>
          <w:p w:rsidR="00A01166" w:rsidRPr="00043875" w:rsidP="00302FAF" w14:paraId="02B6FC98" w14:textId="77777777">
            <w:pPr>
              <w:keepNext/>
              <w:keepLines/>
              <w:numPr>
                <w:ilvl w:val="12"/>
                <w:numId w:val="0"/>
              </w:numPr>
              <w:autoSpaceDE w:val="0"/>
              <w:autoSpaceDN w:val="0"/>
              <w:adjustRightInd w:val="0"/>
              <w:jc w:val="center"/>
              <w:rPr>
                <w:rFonts w:ascii="Arial Narrow" w:hAnsi="Arial Narrow"/>
                <w:b/>
                <w:sz w:val="18"/>
                <w:szCs w:val="18"/>
              </w:rPr>
            </w:pPr>
            <w:r w:rsidRPr="00043875">
              <w:rPr>
                <w:rFonts w:ascii="Arial Narrow" w:hAnsi="Arial Narrow"/>
                <w:b/>
                <w:sz w:val="18"/>
                <w:szCs w:val="18"/>
              </w:rPr>
              <w:t>Description</w:t>
            </w:r>
          </w:p>
        </w:tc>
        <w:tc>
          <w:tcPr>
            <w:tcW w:w="1170" w:type="dxa"/>
            <w:vAlign w:val="bottom"/>
          </w:tcPr>
          <w:p w:rsidR="00A01166" w:rsidRPr="00043875" w:rsidP="00302FAF" w14:paraId="4105050C" w14:textId="77777777">
            <w:pPr>
              <w:keepNext/>
              <w:keepLines/>
              <w:numPr>
                <w:ilvl w:val="12"/>
                <w:numId w:val="0"/>
              </w:numPr>
              <w:autoSpaceDE w:val="0"/>
              <w:autoSpaceDN w:val="0"/>
              <w:adjustRightInd w:val="0"/>
              <w:jc w:val="center"/>
              <w:rPr>
                <w:rFonts w:ascii="Arial Narrow" w:hAnsi="Arial Narrow"/>
                <w:b/>
                <w:sz w:val="18"/>
                <w:szCs w:val="18"/>
              </w:rPr>
            </w:pPr>
            <w:r w:rsidRPr="00043875">
              <w:rPr>
                <w:rFonts w:ascii="Arial Narrow" w:hAnsi="Arial Narrow"/>
                <w:b/>
                <w:sz w:val="18"/>
                <w:szCs w:val="18"/>
              </w:rPr>
              <w:t># of Respondents</w:t>
            </w:r>
          </w:p>
        </w:tc>
        <w:tc>
          <w:tcPr>
            <w:tcW w:w="1170" w:type="dxa"/>
            <w:vAlign w:val="bottom"/>
          </w:tcPr>
          <w:p w:rsidR="00A01166" w:rsidRPr="00043875" w:rsidP="00302FAF" w14:paraId="789F6F2E" w14:textId="77777777">
            <w:pPr>
              <w:keepNext/>
              <w:keepLines/>
              <w:numPr>
                <w:ilvl w:val="12"/>
                <w:numId w:val="0"/>
              </w:numPr>
              <w:autoSpaceDE w:val="0"/>
              <w:autoSpaceDN w:val="0"/>
              <w:adjustRightInd w:val="0"/>
              <w:jc w:val="center"/>
              <w:rPr>
                <w:rFonts w:ascii="Arial Narrow" w:hAnsi="Arial Narrow"/>
                <w:b/>
                <w:sz w:val="18"/>
                <w:szCs w:val="18"/>
              </w:rPr>
            </w:pPr>
            <w:r w:rsidRPr="00043875">
              <w:rPr>
                <w:rFonts w:ascii="Arial Narrow" w:hAnsi="Arial Narrow"/>
                <w:b/>
                <w:sz w:val="18"/>
                <w:szCs w:val="18"/>
              </w:rPr>
              <w:t># Responses per Respondent</w:t>
            </w:r>
          </w:p>
        </w:tc>
        <w:tc>
          <w:tcPr>
            <w:tcW w:w="1080" w:type="dxa"/>
            <w:shd w:val="clear" w:color="auto" w:fill="auto"/>
            <w:vAlign w:val="bottom"/>
          </w:tcPr>
          <w:p w:rsidR="00A01166" w:rsidRPr="00043875" w:rsidP="00302FAF" w14:paraId="1779360B" w14:textId="77777777">
            <w:pPr>
              <w:keepNext/>
              <w:keepLines/>
              <w:numPr>
                <w:ilvl w:val="12"/>
                <w:numId w:val="0"/>
              </w:numPr>
              <w:autoSpaceDE w:val="0"/>
              <w:autoSpaceDN w:val="0"/>
              <w:adjustRightInd w:val="0"/>
              <w:jc w:val="center"/>
              <w:rPr>
                <w:rFonts w:ascii="Arial Narrow" w:hAnsi="Arial Narrow"/>
                <w:b/>
                <w:sz w:val="18"/>
                <w:szCs w:val="18"/>
              </w:rPr>
            </w:pPr>
            <w:r w:rsidRPr="00043875">
              <w:rPr>
                <w:rFonts w:ascii="Arial Narrow" w:hAnsi="Arial Narrow"/>
                <w:b/>
                <w:sz w:val="18"/>
                <w:szCs w:val="18"/>
              </w:rPr>
              <w:t>Annual Responses</w:t>
            </w:r>
          </w:p>
        </w:tc>
        <w:tc>
          <w:tcPr>
            <w:tcW w:w="1170" w:type="dxa"/>
            <w:vAlign w:val="bottom"/>
          </w:tcPr>
          <w:p w:rsidR="00A01166" w:rsidRPr="00043875" w:rsidP="00302FAF" w14:paraId="201B0111" w14:textId="77777777">
            <w:pPr>
              <w:keepNext/>
              <w:keepLines/>
              <w:numPr>
                <w:ilvl w:val="12"/>
                <w:numId w:val="0"/>
              </w:numPr>
              <w:autoSpaceDE w:val="0"/>
              <w:autoSpaceDN w:val="0"/>
              <w:adjustRightInd w:val="0"/>
              <w:jc w:val="center"/>
              <w:rPr>
                <w:rFonts w:ascii="Arial Narrow" w:hAnsi="Arial Narrow"/>
                <w:b/>
                <w:sz w:val="18"/>
                <w:szCs w:val="18"/>
              </w:rPr>
            </w:pPr>
            <w:r w:rsidRPr="00043875">
              <w:rPr>
                <w:rFonts w:ascii="Arial Narrow" w:hAnsi="Arial Narrow"/>
                <w:b/>
                <w:sz w:val="18"/>
                <w:szCs w:val="18"/>
              </w:rPr>
              <w:t>Hours per Response</w:t>
            </w:r>
          </w:p>
        </w:tc>
        <w:tc>
          <w:tcPr>
            <w:tcW w:w="1170" w:type="dxa"/>
            <w:shd w:val="clear" w:color="auto" w:fill="auto"/>
            <w:vAlign w:val="bottom"/>
          </w:tcPr>
          <w:p w:rsidR="00A01166" w:rsidRPr="00043875" w:rsidP="00302FAF" w14:paraId="47049E13" w14:textId="77777777">
            <w:pPr>
              <w:keepNext/>
              <w:keepLines/>
              <w:numPr>
                <w:ilvl w:val="12"/>
                <w:numId w:val="0"/>
              </w:numPr>
              <w:autoSpaceDE w:val="0"/>
              <w:autoSpaceDN w:val="0"/>
              <w:adjustRightInd w:val="0"/>
              <w:jc w:val="center"/>
              <w:rPr>
                <w:rFonts w:ascii="Arial Narrow" w:hAnsi="Arial Narrow"/>
                <w:b/>
                <w:sz w:val="18"/>
                <w:szCs w:val="18"/>
              </w:rPr>
            </w:pPr>
            <w:r w:rsidRPr="00043875">
              <w:rPr>
                <w:rFonts w:ascii="Arial Narrow" w:hAnsi="Arial Narrow"/>
                <w:b/>
                <w:sz w:val="18"/>
                <w:szCs w:val="18"/>
              </w:rPr>
              <w:t>Total Burden Hours</w:t>
            </w:r>
          </w:p>
        </w:tc>
      </w:tr>
      <w:tr w14:paraId="29220720" w14:textId="77777777" w:rsidTr="00FE1AAF">
        <w:tblPrEx>
          <w:tblW w:w="8579" w:type="dxa"/>
          <w:jc w:val="right"/>
          <w:tblLook w:val="04A0"/>
        </w:tblPrEx>
        <w:trPr>
          <w:jc w:val="right"/>
        </w:trPr>
        <w:tc>
          <w:tcPr>
            <w:tcW w:w="1075" w:type="dxa"/>
            <w:shd w:val="clear" w:color="auto" w:fill="auto"/>
            <w:vAlign w:val="bottom"/>
          </w:tcPr>
          <w:p w:rsidR="00A01166" w:rsidRPr="00043875" w:rsidP="00302FAF" w14:paraId="52EDB2EB" w14:textId="564DEACE">
            <w:pPr>
              <w:keepNext/>
              <w:keepLines/>
              <w:numPr>
                <w:ilvl w:val="12"/>
                <w:numId w:val="0"/>
              </w:numPr>
              <w:autoSpaceDE w:val="0"/>
              <w:autoSpaceDN w:val="0"/>
              <w:adjustRightInd w:val="0"/>
              <w:jc w:val="center"/>
              <w:rPr>
                <w:rFonts w:ascii="Arial Narrow" w:hAnsi="Arial Narrow"/>
                <w:sz w:val="18"/>
                <w:szCs w:val="18"/>
              </w:rPr>
            </w:pPr>
            <w:r w:rsidRPr="00043875">
              <w:rPr>
                <w:rFonts w:ascii="Arial Narrow" w:hAnsi="Arial Narrow"/>
                <w:sz w:val="18"/>
                <w:szCs w:val="18"/>
              </w:rPr>
              <w:t>IRC</w:t>
            </w:r>
            <w:r w:rsidR="00AD538D">
              <w:rPr>
                <w:rFonts w:ascii="Arial Narrow" w:hAnsi="Arial Narrow"/>
                <w:sz w:val="18"/>
                <w:szCs w:val="18"/>
              </w:rPr>
              <w:t xml:space="preserve"> </w:t>
            </w:r>
            <w:r w:rsidRPr="00AD538D" w:rsidR="00AD538D">
              <w:rPr>
                <w:rFonts w:ascii="Arial Narrow" w:hAnsi="Arial Narrow"/>
                <w:sz w:val="18"/>
                <w:szCs w:val="18"/>
              </w:rPr>
              <w:t>§</w:t>
            </w:r>
            <w:r w:rsidRPr="00043875">
              <w:rPr>
                <w:rFonts w:ascii="Arial Narrow" w:hAnsi="Arial Narrow"/>
                <w:sz w:val="18"/>
                <w:szCs w:val="18"/>
              </w:rPr>
              <w:t xml:space="preserve"> </w:t>
            </w:r>
            <w:r>
              <w:rPr>
                <w:rFonts w:ascii="Arial Narrow" w:hAnsi="Arial Narrow"/>
                <w:sz w:val="18"/>
                <w:szCs w:val="18"/>
              </w:rPr>
              <w:t>6708</w:t>
            </w:r>
          </w:p>
        </w:tc>
        <w:tc>
          <w:tcPr>
            <w:tcW w:w="1744" w:type="dxa"/>
            <w:vAlign w:val="bottom"/>
          </w:tcPr>
          <w:p w:rsidR="00A01166" w:rsidRPr="00043875" w:rsidP="00302FAF" w14:paraId="03F5B6B8" w14:textId="0E919C36">
            <w:pPr>
              <w:keepNext/>
              <w:keepLines/>
              <w:numPr>
                <w:ilvl w:val="12"/>
                <w:numId w:val="0"/>
              </w:numPr>
              <w:autoSpaceDE w:val="0"/>
              <w:autoSpaceDN w:val="0"/>
              <w:adjustRightInd w:val="0"/>
              <w:jc w:val="center"/>
              <w:rPr>
                <w:rFonts w:ascii="Arial Narrow" w:hAnsi="Arial Narrow"/>
                <w:sz w:val="18"/>
                <w:szCs w:val="18"/>
              </w:rPr>
            </w:pPr>
            <w:r>
              <w:rPr>
                <w:rFonts w:ascii="Arial Narrow" w:hAnsi="Arial Narrow"/>
                <w:sz w:val="18"/>
                <w:szCs w:val="18"/>
              </w:rPr>
              <w:t>Request for extension</w:t>
            </w:r>
          </w:p>
        </w:tc>
        <w:tc>
          <w:tcPr>
            <w:tcW w:w="1170" w:type="dxa"/>
            <w:vAlign w:val="bottom"/>
          </w:tcPr>
          <w:p w:rsidR="00A01166" w:rsidRPr="00043875" w:rsidP="00302FAF" w14:paraId="046F600D" w14:textId="5C148754">
            <w:pPr>
              <w:keepNext/>
              <w:keepLines/>
              <w:numPr>
                <w:ilvl w:val="12"/>
                <w:numId w:val="0"/>
              </w:numPr>
              <w:autoSpaceDE w:val="0"/>
              <w:autoSpaceDN w:val="0"/>
              <w:adjustRightInd w:val="0"/>
              <w:jc w:val="center"/>
              <w:rPr>
                <w:rFonts w:ascii="Arial Narrow" w:hAnsi="Arial Narrow"/>
                <w:sz w:val="18"/>
                <w:szCs w:val="18"/>
              </w:rPr>
            </w:pPr>
            <w:r>
              <w:rPr>
                <w:rFonts w:ascii="Arial Narrow" w:hAnsi="Arial Narrow"/>
                <w:sz w:val="18"/>
                <w:szCs w:val="18"/>
              </w:rPr>
              <w:t>5</w:t>
            </w:r>
          </w:p>
        </w:tc>
        <w:tc>
          <w:tcPr>
            <w:tcW w:w="1170" w:type="dxa"/>
            <w:vAlign w:val="bottom"/>
          </w:tcPr>
          <w:p w:rsidR="00A01166" w:rsidRPr="00043875" w:rsidP="00302FAF" w14:paraId="3FC496D5" w14:textId="77777777">
            <w:pPr>
              <w:keepNext/>
              <w:keepLines/>
              <w:numPr>
                <w:ilvl w:val="12"/>
                <w:numId w:val="0"/>
              </w:numPr>
              <w:autoSpaceDE w:val="0"/>
              <w:autoSpaceDN w:val="0"/>
              <w:adjustRightInd w:val="0"/>
              <w:jc w:val="center"/>
              <w:rPr>
                <w:rFonts w:ascii="Arial Narrow" w:hAnsi="Arial Narrow"/>
                <w:sz w:val="18"/>
                <w:szCs w:val="18"/>
              </w:rPr>
            </w:pPr>
            <w:r w:rsidRPr="00043875">
              <w:rPr>
                <w:rFonts w:ascii="Arial Narrow" w:hAnsi="Arial Narrow"/>
                <w:sz w:val="18"/>
                <w:szCs w:val="18"/>
              </w:rPr>
              <w:t>1</w:t>
            </w:r>
          </w:p>
        </w:tc>
        <w:tc>
          <w:tcPr>
            <w:tcW w:w="1080" w:type="dxa"/>
            <w:shd w:val="clear" w:color="auto" w:fill="auto"/>
            <w:vAlign w:val="bottom"/>
          </w:tcPr>
          <w:p w:rsidR="00A01166" w:rsidRPr="00043875" w:rsidP="00302FAF" w14:paraId="73DB477C" w14:textId="6A33B307">
            <w:pPr>
              <w:keepNext/>
              <w:keepLines/>
              <w:numPr>
                <w:ilvl w:val="12"/>
                <w:numId w:val="0"/>
              </w:numPr>
              <w:autoSpaceDE w:val="0"/>
              <w:autoSpaceDN w:val="0"/>
              <w:adjustRightInd w:val="0"/>
              <w:jc w:val="center"/>
              <w:rPr>
                <w:rFonts w:ascii="Arial Narrow" w:hAnsi="Arial Narrow"/>
                <w:sz w:val="18"/>
                <w:szCs w:val="18"/>
              </w:rPr>
            </w:pPr>
            <w:r>
              <w:rPr>
                <w:rFonts w:ascii="Arial Narrow" w:hAnsi="Arial Narrow"/>
                <w:sz w:val="18"/>
                <w:szCs w:val="18"/>
              </w:rPr>
              <w:t>5</w:t>
            </w:r>
          </w:p>
        </w:tc>
        <w:tc>
          <w:tcPr>
            <w:tcW w:w="1170" w:type="dxa"/>
            <w:vAlign w:val="bottom"/>
          </w:tcPr>
          <w:p w:rsidR="00A01166" w:rsidRPr="00043875" w:rsidP="00302FAF" w14:paraId="3E5265A5" w14:textId="1E7CE710">
            <w:pPr>
              <w:keepNext/>
              <w:keepLines/>
              <w:numPr>
                <w:ilvl w:val="12"/>
                <w:numId w:val="0"/>
              </w:numPr>
              <w:autoSpaceDE w:val="0"/>
              <w:autoSpaceDN w:val="0"/>
              <w:adjustRightInd w:val="0"/>
              <w:jc w:val="center"/>
              <w:rPr>
                <w:rFonts w:ascii="Arial Narrow" w:hAnsi="Arial Narrow"/>
                <w:sz w:val="18"/>
                <w:szCs w:val="18"/>
              </w:rPr>
            </w:pPr>
            <w:r>
              <w:rPr>
                <w:rFonts w:ascii="Arial Narrow" w:hAnsi="Arial Narrow"/>
                <w:sz w:val="18"/>
                <w:szCs w:val="18"/>
              </w:rPr>
              <w:t>8</w:t>
            </w:r>
          </w:p>
        </w:tc>
        <w:tc>
          <w:tcPr>
            <w:tcW w:w="1170" w:type="dxa"/>
            <w:shd w:val="clear" w:color="auto" w:fill="auto"/>
            <w:vAlign w:val="bottom"/>
          </w:tcPr>
          <w:p w:rsidR="00A01166" w:rsidRPr="00043875" w:rsidP="00302FAF" w14:paraId="7A123FAF" w14:textId="2FBCAFD4">
            <w:pPr>
              <w:keepNext/>
              <w:keepLines/>
              <w:numPr>
                <w:ilvl w:val="12"/>
                <w:numId w:val="0"/>
              </w:numPr>
              <w:autoSpaceDE w:val="0"/>
              <w:autoSpaceDN w:val="0"/>
              <w:adjustRightInd w:val="0"/>
              <w:jc w:val="center"/>
              <w:rPr>
                <w:rFonts w:ascii="Arial Narrow" w:hAnsi="Arial Narrow"/>
                <w:sz w:val="18"/>
                <w:szCs w:val="18"/>
              </w:rPr>
            </w:pPr>
            <w:r>
              <w:rPr>
                <w:rFonts w:ascii="Arial Narrow" w:hAnsi="Arial Narrow"/>
                <w:sz w:val="18"/>
                <w:szCs w:val="18"/>
              </w:rPr>
              <w:t>40</w:t>
            </w:r>
          </w:p>
        </w:tc>
      </w:tr>
      <w:tr w14:paraId="4435B3DA" w14:textId="77777777" w:rsidTr="00FE1AAF">
        <w:tblPrEx>
          <w:tblW w:w="8579" w:type="dxa"/>
          <w:jc w:val="right"/>
          <w:tblLook w:val="04A0"/>
        </w:tblPrEx>
        <w:trPr>
          <w:jc w:val="right"/>
        </w:trPr>
        <w:tc>
          <w:tcPr>
            <w:tcW w:w="1075" w:type="dxa"/>
            <w:shd w:val="clear" w:color="auto" w:fill="auto"/>
            <w:vAlign w:val="bottom"/>
          </w:tcPr>
          <w:p w:rsidR="00A01166" w:rsidRPr="00043875" w:rsidP="00302FAF" w14:paraId="1978157E" w14:textId="77777777">
            <w:pPr>
              <w:keepNext/>
              <w:keepLines/>
              <w:numPr>
                <w:ilvl w:val="12"/>
                <w:numId w:val="0"/>
              </w:numPr>
              <w:autoSpaceDE w:val="0"/>
              <w:autoSpaceDN w:val="0"/>
              <w:adjustRightInd w:val="0"/>
              <w:jc w:val="center"/>
              <w:rPr>
                <w:rFonts w:ascii="Arial Narrow" w:hAnsi="Arial Narrow"/>
                <w:b/>
                <w:bCs/>
                <w:sz w:val="18"/>
                <w:szCs w:val="18"/>
              </w:rPr>
            </w:pPr>
            <w:r w:rsidRPr="00043875">
              <w:rPr>
                <w:rFonts w:ascii="Arial Narrow" w:hAnsi="Arial Narrow"/>
                <w:b/>
                <w:bCs/>
                <w:sz w:val="18"/>
                <w:szCs w:val="18"/>
              </w:rPr>
              <w:t>Totals</w:t>
            </w:r>
          </w:p>
        </w:tc>
        <w:tc>
          <w:tcPr>
            <w:tcW w:w="1744" w:type="dxa"/>
            <w:vAlign w:val="bottom"/>
          </w:tcPr>
          <w:p w:rsidR="00A01166" w:rsidRPr="00043875" w:rsidP="00302FAF" w14:paraId="2EDD4576" w14:textId="77777777">
            <w:pPr>
              <w:keepNext/>
              <w:keepLines/>
              <w:numPr>
                <w:ilvl w:val="12"/>
                <w:numId w:val="0"/>
              </w:numPr>
              <w:autoSpaceDE w:val="0"/>
              <w:autoSpaceDN w:val="0"/>
              <w:adjustRightInd w:val="0"/>
              <w:jc w:val="center"/>
              <w:rPr>
                <w:rFonts w:ascii="Arial Narrow" w:hAnsi="Arial Narrow"/>
                <w:b/>
                <w:bCs/>
                <w:sz w:val="18"/>
                <w:szCs w:val="18"/>
              </w:rPr>
            </w:pPr>
          </w:p>
        </w:tc>
        <w:tc>
          <w:tcPr>
            <w:tcW w:w="1170" w:type="dxa"/>
            <w:vAlign w:val="bottom"/>
          </w:tcPr>
          <w:p w:rsidR="00A01166" w:rsidRPr="00043875" w:rsidP="00302FAF" w14:paraId="79BE8CAA" w14:textId="549AB971">
            <w:pPr>
              <w:keepNext/>
              <w:keepLines/>
              <w:numPr>
                <w:ilvl w:val="12"/>
                <w:numId w:val="0"/>
              </w:numPr>
              <w:autoSpaceDE w:val="0"/>
              <w:autoSpaceDN w:val="0"/>
              <w:adjustRightInd w:val="0"/>
              <w:jc w:val="center"/>
              <w:rPr>
                <w:rFonts w:ascii="Arial Narrow" w:hAnsi="Arial Narrow"/>
                <w:b/>
                <w:bCs/>
                <w:sz w:val="18"/>
                <w:szCs w:val="18"/>
              </w:rPr>
            </w:pPr>
            <w:r>
              <w:rPr>
                <w:rFonts w:ascii="Arial Narrow" w:hAnsi="Arial Narrow"/>
                <w:b/>
                <w:bCs/>
                <w:sz w:val="18"/>
                <w:szCs w:val="18"/>
              </w:rPr>
              <w:t>5</w:t>
            </w:r>
          </w:p>
        </w:tc>
        <w:tc>
          <w:tcPr>
            <w:tcW w:w="1170" w:type="dxa"/>
            <w:vAlign w:val="bottom"/>
          </w:tcPr>
          <w:p w:rsidR="00A01166" w:rsidRPr="00043875" w:rsidP="00302FAF" w14:paraId="1E275CEE" w14:textId="77777777">
            <w:pPr>
              <w:keepNext/>
              <w:keepLines/>
              <w:numPr>
                <w:ilvl w:val="12"/>
                <w:numId w:val="0"/>
              </w:numPr>
              <w:autoSpaceDE w:val="0"/>
              <w:autoSpaceDN w:val="0"/>
              <w:adjustRightInd w:val="0"/>
              <w:jc w:val="center"/>
              <w:rPr>
                <w:rFonts w:ascii="Arial Narrow" w:hAnsi="Arial Narrow"/>
                <w:b/>
                <w:bCs/>
                <w:sz w:val="18"/>
                <w:szCs w:val="18"/>
              </w:rPr>
            </w:pPr>
          </w:p>
        </w:tc>
        <w:tc>
          <w:tcPr>
            <w:tcW w:w="1080" w:type="dxa"/>
            <w:shd w:val="clear" w:color="auto" w:fill="auto"/>
            <w:vAlign w:val="bottom"/>
          </w:tcPr>
          <w:p w:rsidR="00A01166" w:rsidRPr="00043875" w:rsidP="00302FAF" w14:paraId="6724E402" w14:textId="4FDFE35D">
            <w:pPr>
              <w:keepNext/>
              <w:keepLines/>
              <w:numPr>
                <w:ilvl w:val="12"/>
                <w:numId w:val="0"/>
              </w:numPr>
              <w:autoSpaceDE w:val="0"/>
              <w:autoSpaceDN w:val="0"/>
              <w:adjustRightInd w:val="0"/>
              <w:jc w:val="center"/>
              <w:rPr>
                <w:rFonts w:ascii="Arial Narrow" w:hAnsi="Arial Narrow"/>
                <w:b/>
                <w:bCs/>
                <w:sz w:val="18"/>
                <w:szCs w:val="18"/>
              </w:rPr>
            </w:pPr>
            <w:r>
              <w:rPr>
                <w:rFonts w:ascii="Arial Narrow" w:hAnsi="Arial Narrow"/>
                <w:b/>
                <w:bCs/>
                <w:sz w:val="18"/>
                <w:szCs w:val="18"/>
              </w:rPr>
              <w:t>5</w:t>
            </w:r>
          </w:p>
        </w:tc>
        <w:tc>
          <w:tcPr>
            <w:tcW w:w="1170" w:type="dxa"/>
            <w:vAlign w:val="bottom"/>
          </w:tcPr>
          <w:p w:rsidR="00A01166" w:rsidRPr="00043875" w:rsidP="00302FAF" w14:paraId="0D4C20DB" w14:textId="77777777">
            <w:pPr>
              <w:keepNext/>
              <w:keepLines/>
              <w:numPr>
                <w:ilvl w:val="12"/>
                <w:numId w:val="0"/>
              </w:numPr>
              <w:autoSpaceDE w:val="0"/>
              <w:autoSpaceDN w:val="0"/>
              <w:adjustRightInd w:val="0"/>
              <w:jc w:val="center"/>
              <w:rPr>
                <w:rFonts w:ascii="Arial Narrow" w:hAnsi="Arial Narrow"/>
                <w:b/>
                <w:bCs/>
                <w:sz w:val="18"/>
                <w:szCs w:val="18"/>
              </w:rPr>
            </w:pPr>
          </w:p>
        </w:tc>
        <w:tc>
          <w:tcPr>
            <w:tcW w:w="1170" w:type="dxa"/>
            <w:shd w:val="clear" w:color="auto" w:fill="auto"/>
            <w:vAlign w:val="bottom"/>
          </w:tcPr>
          <w:p w:rsidR="00A01166" w:rsidRPr="00043875" w:rsidP="00302FAF" w14:paraId="3C953C43" w14:textId="7CC47321">
            <w:pPr>
              <w:keepNext/>
              <w:keepLines/>
              <w:numPr>
                <w:ilvl w:val="12"/>
                <w:numId w:val="0"/>
              </w:numPr>
              <w:autoSpaceDE w:val="0"/>
              <w:autoSpaceDN w:val="0"/>
              <w:adjustRightInd w:val="0"/>
              <w:jc w:val="center"/>
              <w:rPr>
                <w:rFonts w:ascii="Arial Narrow" w:hAnsi="Arial Narrow"/>
                <w:b/>
                <w:bCs/>
                <w:sz w:val="18"/>
                <w:szCs w:val="18"/>
              </w:rPr>
            </w:pPr>
            <w:r>
              <w:rPr>
                <w:rFonts w:ascii="Arial Narrow" w:hAnsi="Arial Narrow"/>
                <w:b/>
                <w:bCs/>
                <w:sz w:val="18"/>
                <w:szCs w:val="18"/>
              </w:rPr>
              <w:t>40</w:t>
            </w:r>
          </w:p>
        </w:tc>
      </w:tr>
    </w:tbl>
    <w:p w:rsidR="00A01166" w:rsidRPr="007E3645" w:rsidP="007E3645" w14:paraId="3B51FFEC" w14:textId="77777777">
      <w:pPr>
        <w:widowControl w:val="0"/>
        <w:autoSpaceDE w:val="0"/>
        <w:autoSpaceDN w:val="0"/>
        <w:adjustRightInd w:val="0"/>
        <w:ind w:left="720"/>
        <w:rPr>
          <w:rFonts w:ascii="Calibri" w:hAnsi="Calibri"/>
          <w:sz w:val="22"/>
          <w:szCs w:val="22"/>
        </w:rPr>
      </w:pPr>
    </w:p>
    <w:p w:rsidR="00176588" w:rsidRPr="007E3645" w:rsidP="007E3645" w14:paraId="6FB600DD" w14:textId="055E3579">
      <w:pPr>
        <w:widowControl w:val="0"/>
        <w:autoSpaceDE w:val="0"/>
        <w:autoSpaceDN w:val="0"/>
        <w:adjustRightInd w:val="0"/>
        <w:ind w:left="720"/>
        <w:rPr>
          <w:rFonts w:ascii="Calibri" w:hAnsi="Calibri"/>
          <w:sz w:val="22"/>
          <w:szCs w:val="22"/>
        </w:rPr>
      </w:pPr>
      <w:r w:rsidRPr="007E3645">
        <w:rPr>
          <w:rFonts w:ascii="Calibri" w:hAnsi="Calibri"/>
          <w:sz w:val="22"/>
          <w:szCs w:val="22"/>
        </w:rPr>
        <w:t>The following regulation impose</w:t>
      </w:r>
      <w:r>
        <w:rPr>
          <w:rFonts w:ascii="Calibri" w:hAnsi="Calibri"/>
          <w:sz w:val="22"/>
          <w:szCs w:val="22"/>
        </w:rPr>
        <w:t>s</w:t>
      </w:r>
      <w:r w:rsidRPr="007E3645">
        <w:rPr>
          <w:rFonts w:ascii="Calibri" w:hAnsi="Calibri"/>
          <w:sz w:val="22"/>
          <w:szCs w:val="22"/>
        </w:rPr>
        <w:t xml:space="preserve"> no additional burden. Please continue to assign OMB number 1545-</w:t>
      </w:r>
      <w:r>
        <w:rPr>
          <w:rFonts w:ascii="Calibri" w:hAnsi="Calibri"/>
          <w:sz w:val="22"/>
          <w:szCs w:val="22"/>
        </w:rPr>
        <w:t>2245</w:t>
      </w:r>
      <w:r w:rsidRPr="007E3645">
        <w:rPr>
          <w:rFonts w:ascii="Calibri" w:hAnsi="Calibri"/>
          <w:sz w:val="22"/>
          <w:szCs w:val="22"/>
        </w:rPr>
        <w:t xml:space="preserve"> to th</w:t>
      </w:r>
      <w:r>
        <w:rPr>
          <w:rFonts w:ascii="Calibri" w:hAnsi="Calibri"/>
          <w:sz w:val="22"/>
          <w:szCs w:val="22"/>
        </w:rPr>
        <w:t>is</w:t>
      </w:r>
      <w:r w:rsidRPr="007E3645">
        <w:rPr>
          <w:rFonts w:ascii="Calibri" w:hAnsi="Calibri"/>
          <w:sz w:val="22"/>
          <w:szCs w:val="22"/>
        </w:rPr>
        <w:t xml:space="preserve"> regulation.</w:t>
      </w:r>
    </w:p>
    <w:p w:rsidR="00176588" w:rsidRPr="007E3645" w:rsidP="007E3645" w14:paraId="344C1E7D" w14:textId="77777777">
      <w:pPr>
        <w:widowControl w:val="0"/>
        <w:autoSpaceDE w:val="0"/>
        <w:autoSpaceDN w:val="0"/>
        <w:adjustRightInd w:val="0"/>
        <w:ind w:left="720"/>
        <w:rPr>
          <w:rFonts w:ascii="Calibri" w:hAnsi="Calibri"/>
          <w:sz w:val="22"/>
          <w:szCs w:val="22"/>
        </w:rPr>
      </w:pPr>
    </w:p>
    <w:p w:rsidR="00176588" w:rsidRPr="007E3645" w:rsidP="007E3645" w14:paraId="673A7328" w14:textId="77777777">
      <w:pPr>
        <w:widowControl w:val="0"/>
        <w:autoSpaceDE w:val="0"/>
        <w:autoSpaceDN w:val="0"/>
        <w:adjustRightInd w:val="0"/>
        <w:ind w:left="720"/>
        <w:rPr>
          <w:rFonts w:ascii="Calibri" w:hAnsi="Calibri"/>
          <w:sz w:val="22"/>
          <w:szCs w:val="22"/>
        </w:rPr>
      </w:pPr>
      <w:r w:rsidRPr="007E3645">
        <w:rPr>
          <w:rFonts w:ascii="Calibri" w:hAnsi="Calibri"/>
          <w:sz w:val="22"/>
          <w:szCs w:val="22"/>
        </w:rPr>
        <w:t>301.6708–1</w:t>
      </w:r>
    </w:p>
    <w:p w:rsidR="004A0710" w:rsidRPr="003E0DA8" w14:paraId="4860A5E4" w14:textId="77777777">
      <w:pPr>
        <w:rPr>
          <w:rFonts w:ascii="Calibri" w:hAnsi="Calibri" w:cs="Calibri"/>
          <w:sz w:val="22"/>
          <w:szCs w:val="22"/>
        </w:rPr>
      </w:pPr>
    </w:p>
    <w:p w:rsidR="004A0710" w:rsidRPr="00666622" w:rsidP="009D02B6" w14:paraId="3EC8E5EF" w14:textId="77777777">
      <w:pPr>
        <w:pStyle w:val="Level1"/>
        <w:numPr>
          <w:ilvl w:val="0"/>
          <w:numId w:val="1"/>
        </w:numPr>
        <w:tabs>
          <w:tab w:val="left" w:pos="-1440"/>
          <w:tab w:val="clear" w:pos="360"/>
          <w:tab w:val="num" w:pos="720"/>
        </w:tabs>
        <w:ind w:left="720" w:hanging="720"/>
        <w:rPr>
          <w:rFonts w:ascii="Calibri" w:hAnsi="Calibri"/>
          <w:b/>
          <w:bCs/>
          <w:sz w:val="22"/>
          <w:szCs w:val="22"/>
          <w:u w:val="single"/>
        </w:rPr>
      </w:pPr>
      <w:r w:rsidRPr="00666622">
        <w:rPr>
          <w:rFonts w:ascii="Calibri" w:hAnsi="Calibri"/>
          <w:b/>
          <w:bCs/>
          <w:sz w:val="22"/>
          <w:szCs w:val="22"/>
          <w:u w:val="single"/>
        </w:rPr>
        <w:t>ESTIMATED TOTAL ANNUAL COST BURDEN TO RESPONDENTS</w:t>
      </w:r>
    </w:p>
    <w:p w:rsidR="004A0710" w:rsidRPr="003E0DA8" w14:paraId="3C29CDF4" w14:textId="77777777">
      <w:pPr>
        <w:rPr>
          <w:rFonts w:ascii="Calibri" w:hAnsi="Calibri" w:cs="Calibri"/>
          <w:sz w:val="22"/>
          <w:szCs w:val="22"/>
          <w:u w:val="single"/>
        </w:rPr>
      </w:pPr>
    </w:p>
    <w:p w:rsidR="004A0710" w:rsidP="007F6ECB" w14:paraId="2ACED219" w14:textId="170FE9D7">
      <w:pPr>
        <w:autoSpaceDE w:val="0"/>
        <w:autoSpaceDN w:val="0"/>
        <w:adjustRightInd w:val="0"/>
        <w:ind w:left="720"/>
        <w:rPr>
          <w:rFonts w:ascii="Calibri" w:hAnsi="Calibri" w:cs="Calibri"/>
          <w:sz w:val="22"/>
          <w:szCs w:val="22"/>
        </w:rPr>
      </w:pPr>
      <w:r>
        <w:rPr>
          <w:rFonts w:ascii="Calibri" w:hAnsi="Calibri" w:cs="Calibri"/>
          <w:sz w:val="22"/>
          <w:szCs w:val="22"/>
        </w:rPr>
        <w:t>There is no start-up or maintenance cost to request the extension</w:t>
      </w:r>
      <w:r w:rsidRPr="00EE449E" w:rsidR="001C3C10">
        <w:rPr>
          <w:rFonts w:ascii="Calibri" w:hAnsi="Calibri" w:cs="Calibri"/>
          <w:sz w:val="22"/>
          <w:szCs w:val="22"/>
        </w:rPr>
        <w:t>.</w:t>
      </w:r>
    </w:p>
    <w:p w:rsidR="004A0710" w:rsidRPr="003E0DA8" w14:paraId="5B5ED55C" w14:textId="77777777">
      <w:pPr>
        <w:rPr>
          <w:rFonts w:ascii="Calibri" w:hAnsi="Calibri" w:cs="Calibri"/>
          <w:sz w:val="22"/>
          <w:szCs w:val="22"/>
        </w:rPr>
      </w:pPr>
    </w:p>
    <w:p w:rsidR="004A0710" w:rsidRPr="00666622" w:rsidP="007F6ECB" w14:paraId="602C00D0" w14:textId="77777777">
      <w:pPr>
        <w:pStyle w:val="Level1"/>
        <w:numPr>
          <w:ilvl w:val="0"/>
          <w:numId w:val="1"/>
        </w:numPr>
        <w:tabs>
          <w:tab w:val="left" w:pos="-1440"/>
          <w:tab w:val="clear" w:pos="360"/>
          <w:tab w:val="num" w:pos="720"/>
        </w:tabs>
        <w:ind w:left="720" w:hanging="720"/>
        <w:rPr>
          <w:rFonts w:ascii="Calibri" w:hAnsi="Calibri" w:cs="Calibri"/>
          <w:b/>
          <w:bCs/>
          <w:sz w:val="22"/>
          <w:szCs w:val="22"/>
        </w:rPr>
      </w:pPr>
      <w:r w:rsidRPr="00666622">
        <w:rPr>
          <w:rFonts w:ascii="Calibri" w:hAnsi="Calibri"/>
          <w:b/>
          <w:bCs/>
          <w:sz w:val="22"/>
          <w:szCs w:val="22"/>
          <w:u w:val="single"/>
        </w:rPr>
        <w:t>ESTIMATED ANNUALIZED COST TO THE FEDERAL GOVERNMENT</w:t>
      </w:r>
      <w:r w:rsidRPr="00666622">
        <w:rPr>
          <w:rFonts w:ascii="Calibri" w:hAnsi="Calibri"/>
          <w:b/>
          <w:bCs/>
          <w:sz w:val="22"/>
          <w:szCs w:val="22"/>
          <w:u w:val="single"/>
        </w:rPr>
        <w:br/>
      </w:r>
    </w:p>
    <w:p w:rsidR="004A0710" w:rsidRPr="00454F24" w:rsidP="007F6ECB" w14:paraId="132815F7" w14:textId="429C02B2">
      <w:pPr>
        <w:autoSpaceDE w:val="0"/>
        <w:autoSpaceDN w:val="0"/>
        <w:adjustRightInd w:val="0"/>
        <w:ind w:left="720"/>
        <w:rPr>
          <w:rFonts w:ascii="Calibri" w:hAnsi="Calibri" w:cs="Calibri"/>
          <w:sz w:val="22"/>
          <w:szCs w:val="22"/>
        </w:rPr>
      </w:pPr>
      <w:r w:rsidRPr="00454F24">
        <w:rPr>
          <w:rFonts w:ascii="Calibri" w:hAnsi="Calibri" w:cs="Calibri"/>
          <w:sz w:val="22"/>
          <w:szCs w:val="22"/>
        </w:rPr>
        <w:t xml:space="preserve">There are no annualized costs to the Federal government outside of regular agency activities such as taxpayer assistance and enforcement. </w:t>
      </w:r>
    </w:p>
    <w:p w:rsidR="004A0710" w:rsidRPr="003E0DA8" w14:paraId="29E03F95" w14:textId="77777777">
      <w:pPr>
        <w:rPr>
          <w:rFonts w:ascii="Calibri" w:hAnsi="Calibri" w:cs="Calibri"/>
          <w:sz w:val="22"/>
          <w:szCs w:val="22"/>
        </w:rPr>
      </w:pPr>
    </w:p>
    <w:p w:rsidR="004A0710" w:rsidRPr="00666622" w:rsidP="009D02B6" w14:paraId="1AF40B6D" w14:textId="77777777">
      <w:pPr>
        <w:pStyle w:val="Level1"/>
        <w:numPr>
          <w:ilvl w:val="0"/>
          <w:numId w:val="1"/>
        </w:numPr>
        <w:tabs>
          <w:tab w:val="left" w:pos="-1440"/>
          <w:tab w:val="clear" w:pos="360"/>
          <w:tab w:val="num" w:pos="720"/>
        </w:tabs>
        <w:ind w:left="720" w:hanging="720"/>
        <w:rPr>
          <w:rFonts w:ascii="Calibri" w:hAnsi="Calibri"/>
          <w:b/>
          <w:bCs/>
          <w:sz w:val="22"/>
          <w:szCs w:val="22"/>
          <w:u w:val="single"/>
        </w:rPr>
      </w:pPr>
      <w:r w:rsidRPr="00666622">
        <w:rPr>
          <w:rFonts w:ascii="Calibri" w:hAnsi="Calibri"/>
          <w:b/>
          <w:bCs/>
          <w:sz w:val="22"/>
          <w:szCs w:val="22"/>
          <w:u w:val="single"/>
        </w:rPr>
        <w:t>REASONS FOR CHANGE IN BURDEN</w:t>
      </w:r>
    </w:p>
    <w:p w:rsidR="004A0710" w:rsidRPr="003E0DA8" w14:paraId="1F671557" w14:textId="77777777">
      <w:pPr>
        <w:rPr>
          <w:rFonts w:ascii="Calibri" w:hAnsi="Calibri" w:cs="Calibri"/>
          <w:sz w:val="22"/>
          <w:szCs w:val="22"/>
          <w:u w:val="single"/>
        </w:rPr>
      </w:pPr>
    </w:p>
    <w:p w:rsidR="004A0710" w:rsidP="00454F24" w14:paraId="44EBAFDC" w14:textId="7F90EA2B">
      <w:pPr>
        <w:autoSpaceDE w:val="0"/>
        <w:autoSpaceDN w:val="0"/>
        <w:adjustRightInd w:val="0"/>
        <w:ind w:left="720"/>
        <w:rPr>
          <w:rFonts w:ascii="Calibri" w:hAnsi="Calibri" w:cs="Calibri"/>
          <w:sz w:val="22"/>
          <w:szCs w:val="22"/>
        </w:rPr>
      </w:pPr>
      <w:r w:rsidRPr="001D5D2D">
        <w:rPr>
          <w:rFonts w:ascii="Calibri" w:hAnsi="Calibri" w:cs="Calibri"/>
          <w:sz w:val="22"/>
          <w:szCs w:val="22"/>
        </w:rPr>
        <w:t>There is no change in the paperwork burden previously approved by OMB. However, the estimated number of responses was updated to eliminate duplication of the burden associated with business respondents captured under OMB control number 1545-0123. The IRS is making this submission to renew the OMB approval.</w:t>
      </w:r>
    </w:p>
    <w:p w:rsidR="004A0710" w:rsidRPr="003E0DA8" w:rsidP="00454F24" w14:paraId="20C67386" w14:textId="77777777">
      <w:pPr>
        <w:autoSpaceDE w:val="0"/>
        <w:autoSpaceDN w:val="0"/>
        <w:adjustRightInd w:val="0"/>
        <w:ind w:left="720"/>
        <w:rPr>
          <w:rFonts w:ascii="Calibri" w:hAnsi="Calibri" w:cs="Calibri"/>
          <w:sz w:val="22"/>
          <w:szCs w:val="22"/>
        </w:rPr>
      </w:pPr>
    </w:p>
    <w:p w:rsidR="004A0710" w:rsidRPr="00666622" w:rsidP="009D02B6" w14:paraId="784AA508" w14:textId="77777777">
      <w:pPr>
        <w:pStyle w:val="Level1"/>
        <w:numPr>
          <w:ilvl w:val="0"/>
          <w:numId w:val="1"/>
        </w:numPr>
        <w:tabs>
          <w:tab w:val="left" w:pos="-1440"/>
          <w:tab w:val="clear" w:pos="360"/>
          <w:tab w:val="num" w:pos="720"/>
        </w:tabs>
        <w:ind w:left="720" w:hanging="720"/>
        <w:rPr>
          <w:rFonts w:ascii="Calibri" w:hAnsi="Calibri"/>
          <w:b/>
          <w:bCs/>
          <w:sz w:val="22"/>
          <w:szCs w:val="22"/>
          <w:u w:val="single"/>
        </w:rPr>
      </w:pPr>
      <w:r w:rsidRPr="00666622">
        <w:rPr>
          <w:rFonts w:ascii="Calibri" w:hAnsi="Calibri"/>
          <w:b/>
          <w:bCs/>
          <w:sz w:val="22"/>
          <w:szCs w:val="22"/>
          <w:u w:val="single"/>
        </w:rPr>
        <w:t>PLANS FOR TABULATION, STATISTICAL ANALYSIS AND PUBLICATION</w:t>
      </w:r>
    </w:p>
    <w:p w:rsidR="004A0710" w:rsidRPr="00E35223" w:rsidP="00E35223" w14:paraId="62AA1D70" w14:textId="77777777">
      <w:pPr>
        <w:autoSpaceDE w:val="0"/>
        <w:autoSpaceDN w:val="0"/>
        <w:adjustRightInd w:val="0"/>
        <w:ind w:left="720"/>
        <w:rPr>
          <w:rFonts w:ascii="Calibri" w:hAnsi="Calibri" w:cs="Calibri"/>
          <w:sz w:val="22"/>
          <w:szCs w:val="22"/>
        </w:rPr>
      </w:pPr>
    </w:p>
    <w:p w:rsidR="004D7EB5" w:rsidRPr="003E0DA8" w:rsidP="00E35223" w14:paraId="33384381" w14:textId="77777777">
      <w:pPr>
        <w:autoSpaceDE w:val="0"/>
        <w:autoSpaceDN w:val="0"/>
        <w:adjustRightInd w:val="0"/>
        <w:ind w:left="720"/>
        <w:rPr>
          <w:rFonts w:ascii="Calibri" w:hAnsi="Calibri" w:cs="Calibri"/>
          <w:sz w:val="22"/>
          <w:szCs w:val="22"/>
        </w:rPr>
      </w:pPr>
      <w:r w:rsidRPr="003E0DA8">
        <w:rPr>
          <w:rFonts w:ascii="Calibri" w:hAnsi="Calibri" w:cs="Calibri"/>
          <w:sz w:val="22"/>
          <w:szCs w:val="22"/>
        </w:rPr>
        <w:t>There are no plans for tabulation, statistical analysis and publication</w:t>
      </w:r>
      <w:r w:rsidRPr="003E0DA8" w:rsidR="004A0710">
        <w:rPr>
          <w:rFonts w:ascii="Calibri" w:hAnsi="Calibri" w:cs="Calibri"/>
          <w:sz w:val="22"/>
          <w:szCs w:val="22"/>
        </w:rPr>
        <w:t xml:space="preserve">. </w:t>
      </w:r>
    </w:p>
    <w:p w:rsidR="004A0710" w:rsidRPr="003E0DA8" w:rsidP="00E35223" w14:paraId="10828255" w14:textId="77777777">
      <w:pPr>
        <w:autoSpaceDE w:val="0"/>
        <w:autoSpaceDN w:val="0"/>
        <w:adjustRightInd w:val="0"/>
        <w:ind w:left="720"/>
        <w:rPr>
          <w:rFonts w:ascii="Calibri" w:hAnsi="Calibri" w:cs="Calibri"/>
          <w:sz w:val="22"/>
          <w:szCs w:val="22"/>
        </w:rPr>
      </w:pPr>
    </w:p>
    <w:p w:rsidR="004A0710" w:rsidRPr="00666622" w:rsidP="009D02B6" w14:paraId="79CEC1E1" w14:textId="77777777">
      <w:pPr>
        <w:pStyle w:val="Level1"/>
        <w:numPr>
          <w:ilvl w:val="0"/>
          <w:numId w:val="1"/>
        </w:numPr>
        <w:tabs>
          <w:tab w:val="left" w:pos="-1440"/>
          <w:tab w:val="clear" w:pos="360"/>
          <w:tab w:val="num" w:pos="720"/>
        </w:tabs>
        <w:ind w:left="720" w:hanging="720"/>
        <w:rPr>
          <w:rFonts w:ascii="Calibri" w:hAnsi="Calibri"/>
          <w:b/>
          <w:bCs/>
          <w:sz w:val="22"/>
          <w:szCs w:val="22"/>
          <w:u w:val="single"/>
        </w:rPr>
      </w:pPr>
      <w:r w:rsidRPr="00666622">
        <w:rPr>
          <w:rFonts w:ascii="Calibri" w:hAnsi="Calibri"/>
          <w:b/>
          <w:bCs/>
          <w:sz w:val="22"/>
          <w:szCs w:val="22"/>
          <w:u w:val="single"/>
        </w:rPr>
        <w:t>REASONS WHY DISPLAYING THE OMB EXPIRATION DATE IS INAPPROPRIATE</w:t>
      </w:r>
    </w:p>
    <w:p w:rsidR="004A0710" w:rsidRPr="00E35223" w:rsidP="00E35223" w14:paraId="0BF0CE20" w14:textId="77777777">
      <w:pPr>
        <w:autoSpaceDE w:val="0"/>
        <w:autoSpaceDN w:val="0"/>
        <w:adjustRightInd w:val="0"/>
        <w:ind w:left="720"/>
        <w:rPr>
          <w:rFonts w:ascii="Calibri" w:hAnsi="Calibri" w:cs="Calibri"/>
          <w:sz w:val="22"/>
          <w:szCs w:val="22"/>
        </w:rPr>
      </w:pPr>
    </w:p>
    <w:p w:rsidR="004A0710" w:rsidRPr="003E0DA8" w:rsidP="00E35223" w14:paraId="30205EFE" w14:textId="5FF76FEF">
      <w:pPr>
        <w:autoSpaceDE w:val="0"/>
        <w:autoSpaceDN w:val="0"/>
        <w:adjustRightInd w:val="0"/>
        <w:ind w:left="720"/>
        <w:rPr>
          <w:rFonts w:ascii="Calibri" w:hAnsi="Calibri" w:cs="Calibri"/>
          <w:sz w:val="22"/>
          <w:szCs w:val="22"/>
        </w:rPr>
      </w:pPr>
      <w:r w:rsidRPr="00E35223">
        <w:rPr>
          <w:rFonts w:ascii="Calibri" w:hAnsi="Calibri" w:cs="Calibri"/>
          <w:sz w:val="22"/>
          <w:szCs w:val="22"/>
        </w:rPr>
        <w:t>The IRS believes that displaying the OMB expiration date is inappropriate because it could cause confusion by leading taxpayers to believe that the regulation sunsets as of the expiration date. Taxpayers are not likely to be aware that the IRS intends to request renewal of the OMB approval and obtain a new expiration date before the old one expires.</w:t>
      </w:r>
    </w:p>
    <w:p w:rsidR="004A0710" w:rsidRPr="003E0DA8" w:rsidP="00E35223" w14:paraId="64E9070B" w14:textId="77777777">
      <w:pPr>
        <w:autoSpaceDE w:val="0"/>
        <w:autoSpaceDN w:val="0"/>
        <w:adjustRightInd w:val="0"/>
        <w:ind w:left="720"/>
        <w:rPr>
          <w:rFonts w:ascii="Calibri" w:hAnsi="Calibri" w:cs="Calibri"/>
          <w:sz w:val="22"/>
          <w:szCs w:val="22"/>
        </w:rPr>
      </w:pPr>
    </w:p>
    <w:p w:rsidR="004A0710" w:rsidRPr="00666622" w:rsidP="009D02B6" w14:paraId="5AC029DB" w14:textId="77777777">
      <w:pPr>
        <w:pStyle w:val="Level1"/>
        <w:numPr>
          <w:ilvl w:val="0"/>
          <w:numId w:val="1"/>
        </w:numPr>
        <w:tabs>
          <w:tab w:val="left" w:pos="-1440"/>
          <w:tab w:val="clear" w:pos="360"/>
          <w:tab w:val="num" w:pos="720"/>
        </w:tabs>
        <w:ind w:left="720" w:hanging="720"/>
        <w:rPr>
          <w:rFonts w:ascii="Calibri" w:hAnsi="Calibri"/>
          <w:b/>
          <w:bCs/>
          <w:sz w:val="22"/>
          <w:szCs w:val="22"/>
          <w:u w:val="single"/>
        </w:rPr>
      </w:pPr>
      <w:r w:rsidRPr="00666622">
        <w:rPr>
          <w:rFonts w:ascii="Calibri" w:hAnsi="Calibri"/>
          <w:b/>
          <w:bCs/>
          <w:sz w:val="22"/>
          <w:szCs w:val="22"/>
          <w:u w:val="single"/>
        </w:rPr>
        <w:t xml:space="preserve">EXCEPTIONS TO THE CERTIFICATION STATEMENT </w:t>
      </w:r>
    </w:p>
    <w:p w:rsidR="004D7EB5" w:rsidRPr="003E0DA8" w:rsidP="004D7EB5" w14:paraId="19128FE0" w14:textId="77777777">
      <w:pPr>
        <w:rPr>
          <w:rFonts w:ascii="Calibri" w:hAnsi="Calibri" w:cs="Calibri"/>
          <w:sz w:val="22"/>
          <w:szCs w:val="22"/>
          <w:u w:val="single"/>
        </w:rPr>
      </w:pPr>
    </w:p>
    <w:p w:rsidR="004A0710" w:rsidRPr="003E0DA8" w:rsidP="008F3CF9" w14:paraId="1841CB6D" w14:textId="4B793D26">
      <w:pPr>
        <w:ind w:left="720" w:right="720"/>
        <w:rPr>
          <w:rFonts w:ascii="Calibri" w:hAnsi="Calibri" w:cs="Calibri"/>
          <w:sz w:val="22"/>
          <w:szCs w:val="22"/>
        </w:rPr>
      </w:pPr>
      <w:r w:rsidRPr="00E35223">
        <w:rPr>
          <w:rFonts w:ascii="Calibri" w:hAnsi="Calibri" w:cs="Calibri"/>
          <w:sz w:val="22"/>
          <w:szCs w:val="22"/>
        </w:rPr>
        <w:t>There are no exceptions to the certification statement.</w:t>
      </w:r>
    </w:p>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hell Dlg">
    <w:panose1 w:val="020B0604020202020204"/>
    <w:charset w:val="00"/>
    <w:family w:val="swiss"/>
    <w:pitch w:val="variable"/>
    <w:sig w:usb0="61007BDF" w:usb1="80000000" w:usb2="00000008"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0710" w14:paraId="7C3E23A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B33DC3">
      <w:rPr>
        <w:rStyle w:val="PageNumber"/>
      </w:rPr>
      <w:fldChar w:fldCharType="separate"/>
    </w:r>
    <w:r>
      <w:rPr>
        <w:rStyle w:val="PageNumber"/>
      </w:rPr>
      <w:fldChar w:fldCharType="end"/>
    </w:r>
  </w:p>
  <w:p w:rsidR="004A0710" w14:paraId="76EB2E4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0710" w14:paraId="2B4997E8" w14:textId="77777777">
    <w:pPr>
      <w:pStyle w:val="Footer"/>
      <w:framePr w:wrap="around" w:vAnchor="text" w:hAnchor="page" w:x="6022" w:y="464"/>
      <w:rPr>
        <w:rStyle w:val="PageNumber"/>
        <w:rFonts w:ascii="Arial" w:hAnsi="Arial"/>
      </w:rPr>
    </w:pP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sidR="000F6CD3">
      <w:rPr>
        <w:rStyle w:val="PageNumber"/>
        <w:rFonts w:ascii="Arial" w:hAnsi="Arial"/>
        <w:noProof/>
      </w:rPr>
      <w:t>1</w:t>
    </w:r>
    <w:r>
      <w:rPr>
        <w:rStyle w:val="PageNumber"/>
        <w:rFonts w:ascii="Arial" w:hAnsi="Arial"/>
      </w:rPr>
      <w:fldChar w:fldCharType="end"/>
    </w:r>
  </w:p>
  <w:p w:rsidR="004A0710" w14:paraId="415562D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0710" w14:paraId="459DCD6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0710" w14:paraId="7D57B03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0710" w14:paraId="78BB3C66" w14:textId="77777777"/>
  <w:p w:rsidR="004A0710" w14:paraId="420910FC" w14:textId="77777777">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0710" w14:paraId="45CCAFB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871D09"/>
    <w:multiLevelType w:val="hybridMultilevel"/>
    <w:tmpl w:val="3FB0BF7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1590503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removePersonalInformation/>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5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AC9"/>
    <w:rsid w:val="00001B9F"/>
    <w:rsid w:val="00043875"/>
    <w:rsid w:val="00043BE6"/>
    <w:rsid w:val="000C2CA7"/>
    <w:rsid w:val="000F6CD3"/>
    <w:rsid w:val="001064A6"/>
    <w:rsid w:val="00130844"/>
    <w:rsid w:val="00176588"/>
    <w:rsid w:val="001A7909"/>
    <w:rsid w:val="001B366E"/>
    <w:rsid w:val="001C3C10"/>
    <w:rsid w:val="001D5D2D"/>
    <w:rsid w:val="001E2DF1"/>
    <w:rsid w:val="00240A26"/>
    <w:rsid w:val="00256D33"/>
    <w:rsid w:val="002577DC"/>
    <w:rsid w:val="00276552"/>
    <w:rsid w:val="002D1DD3"/>
    <w:rsid w:val="00302FAF"/>
    <w:rsid w:val="003053AD"/>
    <w:rsid w:val="00311AC9"/>
    <w:rsid w:val="00377EB8"/>
    <w:rsid w:val="003C2439"/>
    <w:rsid w:val="003E0DA8"/>
    <w:rsid w:val="003F0CBC"/>
    <w:rsid w:val="00410D65"/>
    <w:rsid w:val="0042681C"/>
    <w:rsid w:val="00446AD5"/>
    <w:rsid w:val="00454F24"/>
    <w:rsid w:val="004A0710"/>
    <w:rsid w:val="004D7EB5"/>
    <w:rsid w:val="005A632E"/>
    <w:rsid w:val="005E4DEB"/>
    <w:rsid w:val="00666622"/>
    <w:rsid w:val="006842C2"/>
    <w:rsid w:val="006A3CA2"/>
    <w:rsid w:val="006C786C"/>
    <w:rsid w:val="00706A9B"/>
    <w:rsid w:val="007B5494"/>
    <w:rsid w:val="007C08F2"/>
    <w:rsid w:val="007E3645"/>
    <w:rsid w:val="007F6ECB"/>
    <w:rsid w:val="008212B5"/>
    <w:rsid w:val="0088552C"/>
    <w:rsid w:val="00892E18"/>
    <w:rsid w:val="008A437A"/>
    <w:rsid w:val="008F02A5"/>
    <w:rsid w:val="008F3CF9"/>
    <w:rsid w:val="009854F8"/>
    <w:rsid w:val="00985EA3"/>
    <w:rsid w:val="009C1601"/>
    <w:rsid w:val="009D02B6"/>
    <w:rsid w:val="009D70C7"/>
    <w:rsid w:val="009E16E1"/>
    <w:rsid w:val="00A01166"/>
    <w:rsid w:val="00A14195"/>
    <w:rsid w:val="00A1706C"/>
    <w:rsid w:val="00A22993"/>
    <w:rsid w:val="00AD538D"/>
    <w:rsid w:val="00B33DC3"/>
    <w:rsid w:val="00BE3996"/>
    <w:rsid w:val="00C117A3"/>
    <w:rsid w:val="00C16060"/>
    <w:rsid w:val="00C61D18"/>
    <w:rsid w:val="00C61EA7"/>
    <w:rsid w:val="00C91ED5"/>
    <w:rsid w:val="00CA6C29"/>
    <w:rsid w:val="00CD379C"/>
    <w:rsid w:val="00CF7C9A"/>
    <w:rsid w:val="00D9329A"/>
    <w:rsid w:val="00DB5A2B"/>
    <w:rsid w:val="00E35223"/>
    <w:rsid w:val="00E43E8E"/>
    <w:rsid w:val="00E52E88"/>
    <w:rsid w:val="00EA5B2C"/>
    <w:rsid w:val="00EE449E"/>
    <w:rsid w:val="00EE5DC0"/>
    <w:rsid w:val="00F25C4C"/>
    <w:rsid w:val="00F40FD6"/>
    <w:rsid w:val="00F7551A"/>
    <w:rsid w:val="00FD2B54"/>
    <w:rsid w:val="00FE1A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BFE7E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MS Shell Dlg" w:hAnsi="MS Shell Dlg" w:cs="MS Shell Dlg"/>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er">
    <w:name w:val="footer"/>
    <w:basedOn w:val="Normal"/>
    <w:pPr>
      <w:widowControl w:val="0"/>
      <w:tabs>
        <w:tab w:val="center" w:pos="4320"/>
        <w:tab w:val="right" w:pos="8640"/>
      </w:tabs>
      <w:autoSpaceDE w:val="0"/>
      <w:autoSpaceDN w:val="0"/>
      <w:adjustRightInd w:val="0"/>
    </w:pPr>
    <w:rPr>
      <w:rFonts w:ascii="Times New Roman" w:hAnsi="Times New Roman"/>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176588"/>
    <w:rPr>
      <w:color w:val="0563C1"/>
      <w:u w:val="single"/>
    </w:rPr>
  </w:style>
  <w:style w:type="character" w:styleId="UnresolvedMention">
    <w:name w:val="Unresolved Mention"/>
    <w:uiPriority w:val="99"/>
    <w:semiHidden/>
    <w:unhideWhenUsed/>
    <w:rsid w:val="00176588"/>
    <w:rPr>
      <w:color w:val="808080"/>
      <w:shd w:val="clear" w:color="auto" w:fill="E6E6E6"/>
    </w:rPr>
  </w:style>
  <w:style w:type="character" w:customStyle="1" w:styleId="SupportingStatementSTANDARDChar">
    <w:name w:val="Supporting Statement STANDARD Char"/>
    <w:link w:val="SupportingStatementSTANDARD"/>
    <w:locked/>
    <w:rsid w:val="00176588"/>
    <w:rPr>
      <w:sz w:val="24"/>
      <w:szCs w:val="24"/>
    </w:rPr>
  </w:style>
  <w:style w:type="paragraph" w:customStyle="1" w:styleId="SupportingStatementSTANDARD">
    <w:name w:val="Supporting Statement STANDARD"/>
    <w:basedOn w:val="Normal"/>
    <w:link w:val="SupportingStatementSTANDARDChar"/>
    <w:qFormat/>
    <w:rsid w:val="00176588"/>
    <w:pPr>
      <w:widowControl w:val="0"/>
      <w:tabs>
        <w:tab w:val="left" w:pos="720"/>
      </w:tabs>
      <w:autoSpaceDE w:val="0"/>
      <w:autoSpaceDN w:val="0"/>
      <w:adjustRightInd w:val="0"/>
      <w:ind w:left="720" w:hanging="720"/>
    </w:pPr>
    <w:rPr>
      <w:rFonts w:ascii="Times New Roman" w:hAnsi="Times New Roman"/>
    </w:rPr>
  </w:style>
  <w:style w:type="paragraph" w:customStyle="1" w:styleId="Level1">
    <w:name w:val="Level 1"/>
    <w:basedOn w:val="Normal"/>
    <w:rsid w:val="006842C2"/>
    <w:pPr>
      <w:widowControl w:val="0"/>
      <w:autoSpaceDE w:val="0"/>
      <w:autoSpaceDN w:val="0"/>
      <w:adjustRightInd w:val="0"/>
      <w:outlineLvl w:val="0"/>
    </w:pPr>
    <w:rPr>
      <w:rFonts w:ascii="Courier" w:hAnsi="Courier"/>
    </w:rPr>
  </w:style>
  <w:style w:type="paragraph" w:styleId="Revision">
    <w:name w:val="Revision"/>
    <w:hidden/>
    <w:uiPriority w:val="99"/>
    <w:semiHidden/>
    <w:rsid w:val="00A22993"/>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privacy-disclosure/privacy-impact-assessments-pia"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992</Words>
  <Characters>5579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2010-05-06T13:39:00Z</cp:lastPrinted>
  <dcterms:created xsi:type="dcterms:W3CDTF">2025-05-21T18:04:00Z</dcterms:created>
  <dcterms:modified xsi:type="dcterms:W3CDTF">2025-05-21T18:04:00Z</dcterms:modified>
</cp:coreProperties>
</file>