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250A" w:rsidRPr="008E6D82" w14:paraId="36E26DC1" w14:textId="77777777">
      <w:pPr>
        <w:pStyle w:val="Heading4"/>
        <w:jc w:val="center"/>
        <w:rPr>
          <w:rFonts w:ascii="Times New Roman" w:hAnsi="Times New Roman"/>
          <w:b/>
          <w:szCs w:val="24"/>
        </w:rPr>
      </w:pPr>
      <w:r>
        <w:rPr>
          <w:rFonts w:ascii="Times New Roman" w:hAnsi="Times New Roman"/>
          <w:b/>
          <w:szCs w:val="24"/>
        </w:rPr>
        <w:t xml:space="preserve">Supporting Statement </w:t>
      </w:r>
    </w:p>
    <w:p w:rsidR="00BF250A" w:rsidRPr="008E6D82" w14:paraId="279955E3" w14:textId="77777777">
      <w:pPr>
        <w:jc w:val="center"/>
        <w:rPr>
          <w:rFonts w:ascii="Times New Roman" w:hAnsi="Times New Roman"/>
          <w:b/>
          <w:sz w:val="24"/>
          <w:szCs w:val="24"/>
        </w:rPr>
      </w:pPr>
      <w:r>
        <w:rPr>
          <w:rFonts w:ascii="Times New Roman" w:hAnsi="Times New Roman"/>
          <w:b/>
          <w:sz w:val="24"/>
          <w:szCs w:val="24"/>
        </w:rPr>
        <w:t>Bank Appeals Follow-Up Questionnaire</w:t>
      </w:r>
    </w:p>
    <w:p w:rsidR="008F5769" w:rsidRPr="008E6D82" w14:paraId="4080B7F6" w14:textId="77777777">
      <w:pPr>
        <w:jc w:val="center"/>
        <w:rPr>
          <w:rFonts w:ascii="Times New Roman" w:hAnsi="Times New Roman"/>
          <w:b/>
          <w:sz w:val="24"/>
          <w:szCs w:val="24"/>
        </w:rPr>
      </w:pPr>
      <w:r>
        <w:rPr>
          <w:rFonts w:ascii="Times New Roman" w:hAnsi="Times New Roman"/>
          <w:b/>
          <w:sz w:val="24"/>
          <w:szCs w:val="24"/>
        </w:rPr>
        <w:t xml:space="preserve">OMB Control No. </w:t>
      </w:r>
      <w:r w:rsidR="009A6FC0">
        <w:rPr>
          <w:rFonts w:ascii="Times New Roman" w:hAnsi="Times New Roman"/>
          <w:b/>
          <w:sz w:val="24"/>
          <w:szCs w:val="24"/>
        </w:rPr>
        <w:t>1557-0332</w:t>
      </w:r>
    </w:p>
    <w:p w:rsidR="00BF250A" w:rsidRPr="008E6D82" w14:paraId="251E31AF" w14:textId="77777777">
      <w:pPr>
        <w:rPr>
          <w:rFonts w:ascii="Times New Roman" w:hAnsi="Times New Roman"/>
          <w:sz w:val="24"/>
          <w:szCs w:val="24"/>
        </w:rPr>
      </w:pPr>
    </w:p>
    <w:p w:rsidR="009949A4" w:rsidP="009949A4" w14:paraId="1264CDD6" w14:textId="77777777">
      <w:pPr>
        <w:rPr>
          <w:rFonts w:ascii="Times New Roman" w:hAnsi="Times New Roman"/>
        </w:rPr>
      </w:pPr>
    </w:p>
    <w:p w:rsidR="009949A4" w:rsidRPr="008813E1" w:rsidP="009949A4" w14:paraId="40393441" w14:textId="77777777">
      <w:pPr>
        <w:pStyle w:val="BodyText"/>
        <w:rPr>
          <w:rFonts w:ascii="Times New Roman" w:hAnsi="Times New Roman"/>
          <w:szCs w:val="24"/>
        </w:rPr>
      </w:pPr>
      <w:r w:rsidRPr="008813E1">
        <w:rPr>
          <w:rFonts w:ascii="Times New Roman" w:hAnsi="Times New Roman"/>
          <w:b/>
          <w:szCs w:val="24"/>
        </w:rPr>
        <w:t xml:space="preserve">A. </w:t>
      </w:r>
      <w:r>
        <w:rPr>
          <w:rFonts w:ascii="Times New Roman" w:hAnsi="Times New Roman"/>
          <w:b/>
          <w:szCs w:val="24"/>
        </w:rPr>
        <w:t xml:space="preserve"> </w:t>
      </w:r>
      <w:r w:rsidRPr="008813E1">
        <w:rPr>
          <w:rFonts w:ascii="Times New Roman" w:hAnsi="Times New Roman"/>
          <w:b/>
          <w:szCs w:val="24"/>
        </w:rPr>
        <w:t>Justification.</w:t>
      </w:r>
    </w:p>
    <w:p w:rsidR="009949A4" w:rsidRPr="0056372D" w:rsidP="009949A4" w14:paraId="6D966D37" w14:textId="77777777">
      <w:pPr>
        <w:rPr>
          <w:rFonts w:ascii="Times New Roman" w:hAnsi="Times New Roman"/>
          <w:szCs w:val="24"/>
        </w:rPr>
      </w:pPr>
    </w:p>
    <w:p w:rsidR="009949A4" w:rsidRPr="0056372D" w:rsidP="009949A4" w14:paraId="3EE8BB63" w14:textId="77777777">
      <w:pPr>
        <w:rPr>
          <w:rFonts w:ascii="Times New Roman" w:hAnsi="Times New Roman"/>
          <w:szCs w:val="24"/>
        </w:rPr>
      </w:pPr>
    </w:p>
    <w:p w:rsidR="009949A4" w:rsidRPr="009949A4" w:rsidP="009949A4" w14:paraId="016987BB" w14:textId="77777777">
      <w:pPr>
        <w:rPr>
          <w:rFonts w:ascii="Times New Roman" w:hAnsi="Times New Roman"/>
          <w:b/>
          <w:bCs/>
          <w:i/>
          <w:iCs/>
          <w:sz w:val="24"/>
          <w:szCs w:val="24"/>
        </w:rPr>
      </w:pPr>
      <w:r w:rsidRPr="009949A4">
        <w:rPr>
          <w:rFonts w:ascii="Times New Roman" w:hAnsi="Times New Roman"/>
          <w:b/>
          <w:bCs/>
          <w:i/>
          <w:iCs/>
          <w:sz w:val="24"/>
          <w:szCs w:val="24"/>
        </w:rPr>
        <w:t>1.</w:t>
      </w:r>
      <w:r w:rsidRPr="009949A4">
        <w:rPr>
          <w:rFonts w:ascii="Times New Roman" w:hAnsi="Times New Roman"/>
          <w:b/>
          <w:bCs/>
          <w:i/>
          <w:iCs/>
          <w:sz w:val="24"/>
          <w:szCs w:val="24"/>
        </w:rPr>
        <w:tab/>
      </w:r>
      <w:r w:rsidR="009A6FC0">
        <w:rPr>
          <w:rFonts w:ascii="Times New Roman" w:hAnsi="Times New Roman"/>
          <w:b/>
          <w:i/>
          <w:sz w:val="24"/>
          <w:szCs w:val="24"/>
        </w:rPr>
        <w:t>Circumstances that make the collection necessary:</w:t>
      </w:r>
    </w:p>
    <w:p w:rsidR="00BF250A" w:rsidRPr="008E6D82" w14:paraId="4888BE57" w14:textId="77777777">
      <w:pPr>
        <w:rPr>
          <w:rFonts w:ascii="Times New Roman" w:hAnsi="Times New Roman"/>
          <w:sz w:val="24"/>
          <w:szCs w:val="24"/>
        </w:rPr>
      </w:pPr>
    </w:p>
    <w:p w:rsidR="00BF250A" w:rsidRPr="00992450" w14:paraId="40FAEC4B" w14:textId="77777777">
      <w:pPr>
        <w:ind w:firstLine="720"/>
        <w:rPr>
          <w:rFonts w:ascii="Times New Roman" w:hAnsi="Times New Roman"/>
          <w:sz w:val="24"/>
          <w:szCs w:val="24"/>
        </w:rPr>
      </w:pPr>
      <w:r>
        <w:rPr>
          <w:rFonts w:ascii="Times New Roman" w:hAnsi="Times New Roman"/>
          <w:sz w:val="24"/>
          <w:szCs w:val="24"/>
        </w:rPr>
        <w:t>The</w:t>
      </w:r>
      <w:r w:rsidRPr="008E6D82" w:rsidR="00BF4E88">
        <w:rPr>
          <w:rFonts w:ascii="Times New Roman" w:hAnsi="Times New Roman"/>
          <w:sz w:val="24"/>
          <w:szCs w:val="24"/>
        </w:rPr>
        <w:t xml:space="preserve"> OCC</w:t>
      </w:r>
      <w:r>
        <w:rPr>
          <w:rFonts w:ascii="Times New Roman" w:hAnsi="Times New Roman"/>
          <w:sz w:val="24"/>
          <w:szCs w:val="24"/>
        </w:rPr>
        <w:t xml:space="preserve"> </w:t>
      </w:r>
      <w:r w:rsidR="00491050">
        <w:rPr>
          <w:rFonts w:ascii="Times New Roman" w:hAnsi="Times New Roman"/>
          <w:sz w:val="24"/>
          <w:szCs w:val="24"/>
        </w:rPr>
        <w:t xml:space="preserve">is committed </w:t>
      </w:r>
      <w:r w:rsidRPr="008E6D82" w:rsidR="00BF4E88">
        <w:rPr>
          <w:rFonts w:ascii="Times New Roman" w:hAnsi="Times New Roman"/>
          <w:sz w:val="24"/>
          <w:szCs w:val="24"/>
        </w:rPr>
        <w:t xml:space="preserve">to </w:t>
      </w:r>
      <w:r w:rsidR="008A45BF">
        <w:rPr>
          <w:rFonts w:ascii="Times New Roman" w:hAnsi="Times New Roman"/>
          <w:sz w:val="24"/>
          <w:szCs w:val="24"/>
        </w:rPr>
        <w:t>assess</w:t>
      </w:r>
      <w:r w:rsidR="00491050">
        <w:rPr>
          <w:rFonts w:ascii="Times New Roman" w:hAnsi="Times New Roman"/>
          <w:sz w:val="24"/>
          <w:szCs w:val="24"/>
        </w:rPr>
        <w:t>ing</w:t>
      </w:r>
      <w:r w:rsidR="008A45BF">
        <w:rPr>
          <w:rFonts w:ascii="Times New Roman" w:hAnsi="Times New Roman"/>
          <w:sz w:val="24"/>
          <w:szCs w:val="24"/>
        </w:rPr>
        <w:t xml:space="preserve"> </w:t>
      </w:r>
      <w:r w:rsidRPr="008A45BF" w:rsidR="008A45BF">
        <w:rPr>
          <w:rFonts w:ascii="Times New Roman" w:hAnsi="Times New Roman"/>
          <w:sz w:val="24"/>
          <w:szCs w:val="24"/>
        </w:rPr>
        <w:t>its efforts to provide a fair and expeditious appeal</w:t>
      </w:r>
      <w:r w:rsidR="00491050">
        <w:rPr>
          <w:rFonts w:ascii="Times New Roman" w:hAnsi="Times New Roman"/>
          <w:sz w:val="24"/>
          <w:szCs w:val="24"/>
        </w:rPr>
        <w:t>s</w:t>
      </w:r>
      <w:r w:rsidRPr="008A45BF" w:rsidR="008A45BF">
        <w:rPr>
          <w:rFonts w:ascii="Times New Roman" w:hAnsi="Times New Roman"/>
          <w:sz w:val="24"/>
          <w:szCs w:val="24"/>
        </w:rPr>
        <w:t xml:space="preserve"> process to institutions under </w:t>
      </w:r>
      <w:r w:rsidR="00EA3D3F">
        <w:rPr>
          <w:rFonts w:ascii="Times New Roman" w:hAnsi="Times New Roman"/>
          <w:sz w:val="24"/>
          <w:szCs w:val="24"/>
        </w:rPr>
        <w:t>its</w:t>
      </w:r>
      <w:r w:rsidRPr="008A45BF" w:rsidR="008A45BF">
        <w:rPr>
          <w:rFonts w:ascii="Times New Roman" w:hAnsi="Times New Roman"/>
          <w:sz w:val="24"/>
          <w:szCs w:val="24"/>
        </w:rPr>
        <w:t xml:space="preserve"> supervision.  To perform this assessment, it is necessary to obtain</w:t>
      </w:r>
      <w:r w:rsidR="003356DE">
        <w:rPr>
          <w:rFonts w:ascii="Times New Roman" w:hAnsi="Times New Roman"/>
          <w:sz w:val="24"/>
          <w:szCs w:val="24"/>
        </w:rPr>
        <w:t xml:space="preserve"> feedback</w:t>
      </w:r>
      <w:r w:rsidRPr="008A45BF" w:rsidR="008A45BF">
        <w:rPr>
          <w:rFonts w:ascii="Times New Roman" w:hAnsi="Times New Roman"/>
          <w:sz w:val="24"/>
          <w:szCs w:val="24"/>
        </w:rPr>
        <w:t xml:space="preserve"> from the individual appellant institutions on the effectiveness of the</w:t>
      </w:r>
      <w:r w:rsidR="00D73994">
        <w:rPr>
          <w:rFonts w:ascii="Times New Roman" w:hAnsi="Times New Roman"/>
          <w:sz w:val="24"/>
          <w:szCs w:val="24"/>
        </w:rPr>
        <w:t xml:space="preserve"> efforts of</w:t>
      </w:r>
      <w:r w:rsidRPr="008A45BF" w:rsidR="008A45BF">
        <w:rPr>
          <w:rFonts w:ascii="Times New Roman" w:hAnsi="Times New Roman"/>
          <w:sz w:val="24"/>
          <w:szCs w:val="24"/>
        </w:rPr>
        <w:t xml:space="preserve"> </w:t>
      </w:r>
      <w:r w:rsidR="00BF7234">
        <w:rPr>
          <w:rFonts w:ascii="Times New Roman" w:hAnsi="Times New Roman"/>
          <w:sz w:val="24"/>
          <w:szCs w:val="24"/>
        </w:rPr>
        <w:t xml:space="preserve">the </w:t>
      </w:r>
      <w:r w:rsidRPr="008A45BF" w:rsidR="008A45BF">
        <w:rPr>
          <w:rFonts w:ascii="Times New Roman" w:hAnsi="Times New Roman"/>
          <w:sz w:val="24"/>
          <w:szCs w:val="24"/>
        </w:rPr>
        <w:t>OCC</w:t>
      </w:r>
      <w:r w:rsidR="003356DE">
        <w:rPr>
          <w:rFonts w:ascii="Times New Roman" w:hAnsi="Times New Roman"/>
          <w:sz w:val="24"/>
          <w:szCs w:val="24"/>
        </w:rPr>
        <w:t>’s</w:t>
      </w:r>
      <w:r w:rsidRPr="008A45BF" w:rsidR="008A45BF">
        <w:rPr>
          <w:rFonts w:ascii="Times New Roman" w:hAnsi="Times New Roman"/>
          <w:sz w:val="24"/>
          <w:szCs w:val="24"/>
        </w:rPr>
        <w:t xml:space="preserve"> Office of Ombudsman</w:t>
      </w:r>
      <w:r w:rsidR="00EA3D3F">
        <w:rPr>
          <w:rFonts w:ascii="Times New Roman" w:hAnsi="Times New Roman"/>
          <w:sz w:val="24"/>
          <w:szCs w:val="24"/>
        </w:rPr>
        <w:t xml:space="preserve"> (Ombudsman)</w:t>
      </w:r>
      <w:r w:rsidRPr="008A45BF" w:rsidR="008A45BF">
        <w:rPr>
          <w:rFonts w:ascii="Times New Roman" w:hAnsi="Times New Roman"/>
          <w:sz w:val="24"/>
          <w:szCs w:val="24"/>
        </w:rPr>
        <w:t xml:space="preserve"> </w:t>
      </w:r>
      <w:r w:rsidR="003356DE">
        <w:rPr>
          <w:rFonts w:ascii="Times New Roman" w:hAnsi="Times New Roman"/>
          <w:sz w:val="24"/>
          <w:szCs w:val="24"/>
        </w:rPr>
        <w:t>to provide a fair and expeditious appeals process</w:t>
      </w:r>
      <w:r w:rsidRPr="008A45BF" w:rsidR="008A45BF">
        <w:rPr>
          <w:rFonts w:ascii="Times New Roman" w:hAnsi="Times New Roman"/>
          <w:sz w:val="24"/>
          <w:szCs w:val="24"/>
        </w:rPr>
        <w:t xml:space="preserve"> and suggestions </w:t>
      </w:r>
      <w:r w:rsidR="00EA3D3F">
        <w:rPr>
          <w:rFonts w:ascii="Times New Roman" w:hAnsi="Times New Roman"/>
          <w:sz w:val="24"/>
          <w:szCs w:val="24"/>
        </w:rPr>
        <w:t xml:space="preserve">on ways </w:t>
      </w:r>
      <w:r w:rsidRPr="008A45BF" w:rsidR="008A45BF">
        <w:rPr>
          <w:rFonts w:ascii="Times New Roman" w:hAnsi="Times New Roman"/>
          <w:sz w:val="24"/>
          <w:szCs w:val="24"/>
        </w:rPr>
        <w:t xml:space="preserve">to enhance the bank appeals program going forward.  </w:t>
      </w:r>
    </w:p>
    <w:p w:rsidR="00BF250A" w:rsidRPr="00992450" w14:paraId="7547D2A2" w14:textId="77777777">
      <w:pPr>
        <w:rPr>
          <w:rFonts w:ascii="Times New Roman" w:hAnsi="Times New Roman"/>
          <w:sz w:val="24"/>
          <w:szCs w:val="24"/>
        </w:rPr>
      </w:pPr>
    </w:p>
    <w:p w:rsidR="009949A4" w:rsidP="009949A4" w14:paraId="5F688570" w14:textId="77777777">
      <w:pPr>
        <w:pStyle w:val="BodyText"/>
        <w:widowControl w:val="0"/>
        <w:ind w:right="162"/>
        <w:jc w:val="both"/>
        <w:rPr>
          <w:rFonts w:ascii="Times New Roman" w:hAnsi="Times New Roman"/>
          <w:b/>
          <w:i/>
        </w:rPr>
      </w:pPr>
      <w:r>
        <w:rPr>
          <w:rFonts w:ascii="Times New Roman" w:hAnsi="Times New Roman"/>
          <w:b/>
          <w:bCs/>
          <w:i/>
          <w:iCs/>
        </w:rPr>
        <w:t>2.</w:t>
      </w:r>
      <w:r>
        <w:rPr>
          <w:rFonts w:ascii="Times New Roman" w:hAnsi="Times New Roman"/>
          <w:b/>
          <w:bCs/>
          <w:i/>
          <w:iCs/>
        </w:rPr>
        <w:tab/>
      </w:r>
      <w:r w:rsidR="009A6FC0">
        <w:rPr>
          <w:rFonts w:ascii="Times New Roman" w:hAnsi="Times New Roman"/>
          <w:b/>
          <w:i/>
          <w:spacing w:val="-1"/>
        </w:rPr>
        <w:t>Use of the information:</w:t>
      </w:r>
    </w:p>
    <w:p w:rsidR="00BF250A" w:rsidRPr="00992450" w14:paraId="47D40BCE" w14:textId="77777777">
      <w:pPr>
        <w:rPr>
          <w:rFonts w:ascii="Times New Roman" w:hAnsi="Times New Roman"/>
          <w:sz w:val="24"/>
          <w:szCs w:val="24"/>
        </w:rPr>
      </w:pPr>
    </w:p>
    <w:p w:rsidR="00BF250A" w:rsidRPr="00992450" w14:paraId="2CD5A9D1" w14:textId="77777777">
      <w:pPr>
        <w:ind w:firstLine="720"/>
        <w:rPr>
          <w:rFonts w:ascii="Times New Roman" w:hAnsi="Times New Roman"/>
          <w:sz w:val="24"/>
          <w:szCs w:val="24"/>
        </w:rPr>
      </w:pPr>
      <w:r w:rsidRPr="008A45BF">
        <w:rPr>
          <w:rFonts w:ascii="Times New Roman" w:hAnsi="Times New Roman"/>
          <w:sz w:val="24"/>
          <w:szCs w:val="24"/>
        </w:rPr>
        <w:t xml:space="preserve"> </w:t>
      </w:r>
      <w:r w:rsidR="00C000A5">
        <w:rPr>
          <w:rFonts w:ascii="Times New Roman" w:hAnsi="Times New Roman"/>
          <w:sz w:val="24"/>
          <w:szCs w:val="24"/>
        </w:rPr>
        <w:t>For each appeal submitted, t</w:t>
      </w:r>
      <w:r w:rsidRPr="008A45BF">
        <w:rPr>
          <w:rFonts w:ascii="Times New Roman" w:hAnsi="Times New Roman"/>
          <w:sz w:val="24"/>
          <w:szCs w:val="24"/>
        </w:rPr>
        <w:t>he Ombudsman use</w:t>
      </w:r>
      <w:r w:rsidR="009A6FC0">
        <w:rPr>
          <w:rFonts w:ascii="Times New Roman" w:hAnsi="Times New Roman"/>
          <w:sz w:val="24"/>
          <w:szCs w:val="24"/>
        </w:rPr>
        <w:t>s</w:t>
      </w:r>
      <w:r w:rsidRPr="008A45BF">
        <w:rPr>
          <w:rFonts w:ascii="Times New Roman" w:hAnsi="Times New Roman"/>
          <w:sz w:val="24"/>
          <w:szCs w:val="24"/>
        </w:rPr>
        <w:t xml:space="preserve"> the information gathered to assess </w:t>
      </w:r>
      <w:r w:rsidR="00C000A5">
        <w:rPr>
          <w:rFonts w:ascii="Times New Roman" w:hAnsi="Times New Roman"/>
          <w:sz w:val="24"/>
          <w:szCs w:val="24"/>
        </w:rPr>
        <w:t>the appeal’s consistency with</w:t>
      </w:r>
      <w:r w:rsidRPr="008A45BF">
        <w:rPr>
          <w:rFonts w:ascii="Times New Roman" w:hAnsi="Times New Roman"/>
          <w:sz w:val="24"/>
          <w:szCs w:val="24"/>
        </w:rPr>
        <w:t xml:space="preserve"> OCC Bulletin 2013-15, “Bank Appeals Process,” dated June 7, 2013</w:t>
      </w:r>
      <w:r w:rsidR="003356DE">
        <w:rPr>
          <w:rFonts w:ascii="Times New Roman" w:hAnsi="Times New Roman"/>
          <w:sz w:val="24"/>
          <w:szCs w:val="24"/>
        </w:rPr>
        <w:t>,</w:t>
      </w:r>
      <w:r w:rsidRPr="008A45BF">
        <w:rPr>
          <w:rFonts w:ascii="Times New Roman" w:hAnsi="Times New Roman"/>
          <w:sz w:val="24"/>
          <w:szCs w:val="24"/>
        </w:rPr>
        <w:t xml:space="preserve"> and to enhance its bank appeals program.</w:t>
      </w:r>
    </w:p>
    <w:p w:rsidR="00BF250A" w:rsidRPr="00992450" w14:paraId="1BE07173" w14:textId="77777777">
      <w:pPr>
        <w:rPr>
          <w:rFonts w:ascii="Times New Roman" w:hAnsi="Times New Roman"/>
          <w:sz w:val="24"/>
          <w:szCs w:val="24"/>
        </w:rPr>
      </w:pPr>
    </w:p>
    <w:p w:rsidR="009949A4" w:rsidP="009949A4" w14:paraId="0C6CF6F0" w14:textId="77777777">
      <w:pPr>
        <w:pStyle w:val="BodyText"/>
        <w:widowControl w:val="0"/>
        <w:tabs>
          <w:tab w:val="left" w:pos="720"/>
        </w:tabs>
        <w:ind w:left="100" w:right="205"/>
        <w:rPr>
          <w:rFonts w:ascii="Times New Roman" w:hAnsi="Times New Roman"/>
          <w:b/>
          <w:i/>
        </w:rPr>
      </w:pPr>
      <w:r>
        <w:rPr>
          <w:rFonts w:ascii="Times New Roman" w:hAnsi="Times New Roman"/>
          <w:b/>
          <w:bCs/>
          <w:i/>
          <w:iCs/>
        </w:rPr>
        <w:t>3.</w:t>
      </w:r>
      <w:r>
        <w:rPr>
          <w:rFonts w:ascii="Times New Roman" w:hAnsi="Times New Roman"/>
          <w:b/>
          <w:bCs/>
          <w:i/>
          <w:iCs/>
        </w:rPr>
        <w:tab/>
      </w:r>
      <w:r w:rsidR="009A6FC0">
        <w:rPr>
          <w:rFonts w:ascii="Times New Roman" w:hAnsi="Times New Roman"/>
          <w:b/>
          <w:i/>
          <w:spacing w:val="-1"/>
        </w:rPr>
        <w:t>Con</w:t>
      </w:r>
      <w:r w:rsidR="00781EA8">
        <w:rPr>
          <w:rFonts w:ascii="Times New Roman" w:hAnsi="Times New Roman"/>
          <w:b/>
          <w:i/>
          <w:spacing w:val="-1"/>
        </w:rPr>
        <w:t>sideration of the use of improved technology:</w:t>
      </w:r>
    </w:p>
    <w:p w:rsidR="00BF250A" w:rsidRPr="009949A4" w14:paraId="4B4A0478" w14:textId="77777777">
      <w:pPr>
        <w:rPr>
          <w:rFonts w:ascii="Times New Roman" w:hAnsi="Times New Roman"/>
          <w:i/>
          <w:sz w:val="24"/>
          <w:szCs w:val="24"/>
        </w:rPr>
      </w:pPr>
    </w:p>
    <w:p w:rsidR="00173BA4" w14:paraId="719A3AAB" w14:textId="77777777">
      <w:pPr>
        <w:ind w:firstLine="720"/>
        <w:rPr>
          <w:rFonts w:ascii="Times New Roman" w:hAnsi="Times New Roman"/>
          <w:sz w:val="24"/>
          <w:szCs w:val="24"/>
        </w:rPr>
      </w:pPr>
      <w:r w:rsidRPr="00992450">
        <w:rPr>
          <w:rFonts w:ascii="Times New Roman" w:hAnsi="Times New Roman"/>
          <w:sz w:val="24"/>
          <w:szCs w:val="24"/>
        </w:rPr>
        <w:t>The OCC administer</w:t>
      </w:r>
      <w:r w:rsidR="00013BE3">
        <w:rPr>
          <w:rFonts w:ascii="Times New Roman" w:hAnsi="Times New Roman"/>
          <w:sz w:val="24"/>
          <w:szCs w:val="24"/>
        </w:rPr>
        <w:t>s</w:t>
      </w:r>
      <w:r w:rsidRPr="00992450">
        <w:rPr>
          <w:rFonts w:ascii="Times New Roman" w:hAnsi="Times New Roman"/>
          <w:sz w:val="24"/>
          <w:szCs w:val="24"/>
        </w:rPr>
        <w:t xml:space="preserve"> all </w:t>
      </w:r>
      <w:r w:rsidR="008A45BF">
        <w:rPr>
          <w:rFonts w:ascii="Times New Roman" w:hAnsi="Times New Roman"/>
          <w:sz w:val="24"/>
          <w:szCs w:val="24"/>
        </w:rPr>
        <w:t>bank appeals follow-up questionnaires</w:t>
      </w:r>
      <w:r w:rsidRPr="00992450">
        <w:rPr>
          <w:rFonts w:ascii="Times New Roman" w:hAnsi="Times New Roman"/>
          <w:sz w:val="24"/>
          <w:szCs w:val="24"/>
        </w:rPr>
        <w:t xml:space="preserve"> in an online format.</w:t>
      </w:r>
      <w:r>
        <w:rPr>
          <w:rFonts w:ascii="Times New Roman" w:hAnsi="Times New Roman"/>
          <w:sz w:val="24"/>
          <w:szCs w:val="24"/>
        </w:rPr>
        <w:t xml:space="preserve">   </w:t>
      </w:r>
    </w:p>
    <w:p w:rsidR="00BF250A" w:rsidRPr="008E6D82" w14:paraId="44C9B279" w14:textId="77777777">
      <w:pPr>
        <w:rPr>
          <w:rFonts w:ascii="Times New Roman" w:hAnsi="Times New Roman"/>
          <w:sz w:val="24"/>
          <w:szCs w:val="24"/>
        </w:rPr>
      </w:pPr>
    </w:p>
    <w:p w:rsidR="009949A4" w:rsidP="009949A4" w14:paraId="08D0ABA5" w14:textId="77777777">
      <w:pPr>
        <w:pStyle w:val="BodyText"/>
        <w:widowControl w:val="0"/>
        <w:ind w:left="100" w:right="141"/>
        <w:jc w:val="both"/>
        <w:rPr>
          <w:rFonts w:ascii="Times New Roman" w:hAnsi="Times New Roman"/>
          <w:b/>
          <w:i/>
        </w:rPr>
      </w:pPr>
      <w:r>
        <w:rPr>
          <w:rFonts w:ascii="Times New Roman" w:hAnsi="Times New Roman"/>
          <w:b/>
          <w:bCs/>
          <w:i/>
          <w:iCs/>
        </w:rPr>
        <w:t>4.</w:t>
      </w:r>
      <w:r>
        <w:rPr>
          <w:rFonts w:ascii="Times New Roman" w:hAnsi="Times New Roman"/>
          <w:b/>
          <w:bCs/>
          <w:i/>
          <w:iCs/>
        </w:rPr>
        <w:tab/>
      </w:r>
      <w:r w:rsidR="00781EA8">
        <w:rPr>
          <w:rFonts w:ascii="Times New Roman" w:hAnsi="Times New Roman"/>
          <w:b/>
          <w:i/>
          <w:spacing w:val="-1"/>
        </w:rPr>
        <w:t>Efforts to identify duplication:</w:t>
      </w:r>
    </w:p>
    <w:p w:rsidR="00BF250A" w:rsidRPr="008E6D82" w14:paraId="48558AB2" w14:textId="77777777">
      <w:pPr>
        <w:rPr>
          <w:rFonts w:ascii="Times New Roman" w:hAnsi="Times New Roman"/>
          <w:sz w:val="24"/>
          <w:szCs w:val="24"/>
        </w:rPr>
      </w:pPr>
    </w:p>
    <w:p w:rsidR="00BF250A" w:rsidRPr="008E6D82" w14:paraId="14B69985" w14:textId="77777777">
      <w:pPr>
        <w:ind w:firstLine="720"/>
        <w:rPr>
          <w:rFonts w:ascii="Times New Roman" w:hAnsi="Times New Roman"/>
          <w:sz w:val="24"/>
          <w:szCs w:val="24"/>
        </w:rPr>
      </w:pPr>
      <w:r w:rsidRPr="008E6D82">
        <w:rPr>
          <w:rFonts w:ascii="Times New Roman" w:hAnsi="Times New Roman"/>
          <w:sz w:val="24"/>
          <w:szCs w:val="24"/>
        </w:rPr>
        <w:t>This information collection is unique and is not duplicated anywhere.</w:t>
      </w:r>
      <w:r w:rsidRPr="008E6D82" w:rsidR="001D6151">
        <w:rPr>
          <w:rFonts w:ascii="Times New Roman" w:hAnsi="Times New Roman"/>
          <w:sz w:val="24"/>
          <w:szCs w:val="24"/>
        </w:rPr>
        <w:t xml:space="preserve">  </w:t>
      </w:r>
    </w:p>
    <w:p w:rsidR="00BF250A" w:rsidRPr="008E6D82" w14:paraId="3C2C4867" w14:textId="77777777">
      <w:pPr>
        <w:rPr>
          <w:rFonts w:ascii="Times New Roman" w:hAnsi="Times New Roman"/>
          <w:sz w:val="24"/>
          <w:szCs w:val="24"/>
        </w:rPr>
      </w:pPr>
    </w:p>
    <w:p w:rsidR="00CD38D2" w:rsidP="00CD38D2" w14:paraId="09E25D08" w14:textId="77777777">
      <w:pPr>
        <w:pStyle w:val="BodyText"/>
        <w:widowControl w:val="0"/>
        <w:ind w:left="100" w:right="861"/>
        <w:rPr>
          <w:rFonts w:ascii="Times New Roman" w:hAnsi="Times New Roman"/>
          <w:b/>
          <w:i/>
        </w:rPr>
      </w:pPr>
      <w:r>
        <w:rPr>
          <w:rFonts w:ascii="Times New Roman" w:hAnsi="Times New Roman"/>
          <w:b/>
          <w:bCs/>
          <w:i/>
          <w:iCs/>
        </w:rPr>
        <w:t>5.</w:t>
      </w:r>
      <w:r>
        <w:rPr>
          <w:rFonts w:ascii="Times New Roman" w:hAnsi="Times New Roman"/>
          <w:b/>
          <w:bCs/>
          <w:i/>
          <w:iCs/>
        </w:rPr>
        <w:tab/>
      </w:r>
      <w:r>
        <w:rPr>
          <w:rFonts w:ascii="Times New Roman" w:hAnsi="Times New Roman"/>
          <w:b/>
          <w:i/>
          <w:spacing w:val="-2"/>
        </w:rPr>
        <w:t>If</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spacing w:val="-1"/>
        </w:rPr>
        <w:t>impacts</w:t>
      </w:r>
      <w:r>
        <w:rPr>
          <w:rFonts w:ascii="Times New Roman" w:hAnsi="Times New Roman"/>
          <w:b/>
          <w:i/>
          <w:spacing w:val="-6"/>
        </w:rPr>
        <w:t xml:space="preserve"> </w:t>
      </w:r>
      <w:r>
        <w:rPr>
          <w:rFonts w:ascii="Times New Roman" w:hAnsi="Times New Roman"/>
          <w:b/>
          <w:i/>
          <w:spacing w:val="-1"/>
        </w:rPr>
        <w:t>small</w:t>
      </w:r>
      <w:r>
        <w:rPr>
          <w:rFonts w:ascii="Times New Roman" w:hAnsi="Times New Roman"/>
          <w:b/>
          <w:i/>
          <w:spacing w:val="-7"/>
        </w:rPr>
        <w:t xml:space="preserve"> </w:t>
      </w:r>
      <w:r>
        <w:rPr>
          <w:rFonts w:ascii="Times New Roman" w:hAnsi="Times New Roman"/>
          <w:b/>
          <w:i/>
          <w:spacing w:val="-1"/>
        </w:rPr>
        <w:t>businesses</w:t>
      </w:r>
      <w:r>
        <w:rPr>
          <w:rFonts w:ascii="Times New Roman" w:hAnsi="Times New Roman"/>
          <w:b/>
          <w:i/>
          <w:spacing w:val="-6"/>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small</w:t>
      </w:r>
      <w:r>
        <w:rPr>
          <w:rFonts w:ascii="Times New Roman" w:hAnsi="Times New Roman"/>
          <w:b/>
          <w:i/>
          <w:spacing w:val="-6"/>
        </w:rPr>
        <w:t xml:space="preserve"> </w:t>
      </w:r>
      <w:r>
        <w:rPr>
          <w:rFonts w:ascii="Times New Roman" w:hAnsi="Times New Roman"/>
          <w:b/>
          <w:i/>
        </w:rPr>
        <w:t>entities, describe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methods</w:t>
      </w:r>
      <w:r>
        <w:rPr>
          <w:rFonts w:ascii="Times New Roman" w:hAnsi="Times New Roman"/>
          <w:b/>
          <w:i/>
          <w:spacing w:val="-8"/>
        </w:rPr>
        <w:t xml:space="preserve"> </w:t>
      </w:r>
      <w:r>
        <w:rPr>
          <w:rFonts w:ascii="Times New Roman" w:hAnsi="Times New Roman"/>
          <w:b/>
          <w:i/>
          <w:spacing w:val="-1"/>
        </w:rPr>
        <w:t>used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rPr>
        <w:t>minimize</w:t>
      </w:r>
      <w:r>
        <w:rPr>
          <w:rFonts w:ascii="Times New Roman" w:hAnsi="Times New Roman"/>
          <w:b/>
          <w:i/>
          <w:spacing w:val="-8"/>
        </w:rPr>
        <w:t xml:space="preserve"> </w:t>
      </w:r>
      <w:r>
        <w:rPr>
          <w:rFonts w:ascii="Times New Roman" w:hAnsi="Times New Roman"/>
          <w:b/>
          <w:i/>
          <w:spacing w:val="-1"/>
        </w:rPr>
        <w:t>burden.</w:t>
      </w:r>
    </w:p>
    <w:p w:rsidR="00BF250A" w:rsidRPr="008E6D82" w14:paraId="4C17A591" w14:textId="77777777">
      <w:pPr>
        <w:rPr>
          <w:rFonts w:ascii="Times New Roman" w:hAnsi="Times New Roman"/>
          <w:sz w:val="24"/>
          <w:szCs w:val="24"/>
        </w:rPr>
      </w:pPr>
    </w:p>
    <w:p w:rsidR="00A15DE6" w:rsidP="00AE0F4D" w14:paraId="42378537" w14:textId="77777777">
      <w:pPr>
        <w:ind w:firstLine="720"/>
        <w:rPr>
          <w:rFonts w:ascii="Times New Roman" w:hAnsi="Times New Roman"/>
          <w:b/>
          <w:bCs/>
          <w:i/>
          <w:iCs/>
        </w:rPr>
      </w:pPr>
      <w:r>
        <w:rPr>
          <w:rFonts w:ascii="Times New Roman" w:hAnsi="Times New Roman"/>
          <w:sz w:val="24"/>
          <w:szCs w:val="24"/>
        </w:rPr>
        <w:t>Not applicable.</w:t>
      </w:r>
    </w:p>
    <w:p w:rsidR="00A15DE6" w:rsidP="009949A4" w14:paraId="66FE6B24" w14:textId="77777777">
      <w:pPr>
        <w:pStyle w:val="BodyText"/>
        <w:widowControl w:val="0"/>
        <w:tabs>
          <w:tab w:val="left" w:pos="340"/>
          <w:tab w:val="left" w:pos="630"/>
        </w:tabs>
        <w:ind w:left="100" w:right="205"/>
        <w:rPr>
          <w:rFonts w:ascii="Times New Roman" w:hAnsi="Times New Roman"/>
          <w:b/>
          <w:bCs/>
          <w:i/>
          <w:iCs/>
        </w:rPr>
      </w:pPr>
    </w:p>
    <w:p w:rsidR="009949A4" w:rsidP="009949A4" w14:paraId="49612DF4" w14:textId="77777777">
      <w:pPr>
        <w:pStyle w:val="BodyText"/>
        <w:widowControl w:val="0"/>
        <w:tabs>
          <w:tab w:val="left" w:pos="340"/>
          <w:tab w:val="left" w:pos="630"/>
        </w:tabs>
        <w:ind w:left="100" w:right="205"/>
        <w:rPr>
          <w:rFonts w:ascii="Times New Roman" w:hAnsi="Times New Roman"/>
          <w:b/>
          <w:i/>
        </w:rPr>
      </w:pPr>
      <w:r>
        <w:rPr>
          <w:rFonts w:ascii="Times New Roman" w:hAnsi="Times New Roman"/>
          <w:b/>
          <w:bCs/>
          <w:i/>
          <w:iCs/>
        </w:rPr>
        <w:t>6.</w:t>
      </w:r>
      <w:r>
        <w:rPr>
          <w:rFonts w:ascii="Times New Roman" w:hAnsi="Times New Roman"/>
          <w:b/>
          <w:bCs/>
          <w:i/>
          <w:iCs/>
        </w:rPr>
        <w:tab/>
        <w:t xml:space="preserve">     </w:t>
      </w:r>
      <w:r w:rsidR="00E06FE4">
        <w:rPr>
          <w:rFonts w:ascii="Times New Roman" w:hAnsi="Times New Roman"/>
          <w:b/>
          <w:i/>
          <w:spacing w:val="-1"/>
        </w:rPr>
        <w:t xml:space="preserve">Consequences to the </w:t>
      </w:r>
      <w:r w:rsidR="00301558">
        <w:rPr>
          <w:rFonts w:ascii="Times New Roman" w:hAnsi="Times New Roman"/>
          <w:b/>
          <w:i/>
          <w:spacing w:val="-1"/>
        </w:rPr>
        <w:t>F</w:t>
      </w:r>
      <w:r w:rsidR="00E06FE4">
        <w:rPr>
          <w:rFonts w:ascii="Times New Roman" w:hAnsi="Times New Roman"/>
          <w:b/>
          <w:i/>
          <w:spacing w:val="-1"/>
        </w:rPr>
        <w:t>ederal program if the collection were conducted less frequently:</w:t>
      </w:r>
    </w:p>
    <w:p w:rsidR="00BF250A" w:rsidRPr="008E6D82" w14:paraId="302CB65E" w14:textId="77777777">
      <w:pPr>
        <w:rPr>
          <w:rFonts w:ascii="Times New Roman" w:hAnsi="Times New Roman"/>
          <w:sz w:val="24"/>
          <w:szCs w:val="24"/>
        </w:rPr>
      </w:pPr>
    </w:p>
    <w:p w:rsidR="00BF250A" w:rsidRPr="008E6D82" w14:paraId="3E5D0DFD" w14:textId="77777777">
      <w:pPr>
        <w:pStyle w:val="BodyText"/>
        <w:ind w:firstLine="720"/>
        <w:rPr>
          <w:rFonts w:ascii="Times New Roman" w:hAnsi="Times New Roman"/>
          <w:szCs w:val="24"/>
        </w:rPr>
      </w:pPr>
      <w:r w:rsidRPr="008E6D82">
        <w:rPr>
          <w:rFonts w:ascii="Times New Roman" w:hAnsi="Times New Roman"/>
          <w:szCs w:val="24"/>
        </w:rPr>
        <w:t>Th</w:t>
      </w:r>
      <w:r w:rsidR="00013BE3">
        <w:rPr>
          <w:rFonts w:ascii="Times New Roman" w:hAnsi="Times New Roman"/>
          <w:szCs w:val="24"/>
        </w:rPr>
        <w:t>e</w:t>
      </w:r>
      <w:r w:rsidRPr="008E6D82">
        <w:rPr>
          <w:rFonts w:ascii="Times New Roman" w:hAnsi="Times New Roman"/>
          <w:szCs w:val="24"/>
        </w:rPr>
        <w:t xml:space="preserve"> </w:t>
      </w:r>
      <w:r w:rsidRPr="008E6D82" w:rsidR="001D6151">
        <w:rPr>
          <w:rFonts w:ascii="Times New Roman" w:hAnsi="Times New Roman"/>
          <w:szCs w:val="24"/>
        </w:rPr>
        <w:t xml:space="preserve">frequency of this information collection </w:t>
      </w:r>
      <w:r w:rsidR="00013BE3">
        <w:rPr>
          <w:rFonts w:ascii="Times New Roman" w:hAnsi="Times New Roman"/>
          <w:szCs w:val="24"/>
        </w:rPr>
        <w:t>is</w:t>
      </w:r>
      <w:r w:rsidRPr="008E6D82" w:rsidR="001D6151">
        <w:rPr>
          <w:rFonts w:ascii="Times New Roman" w:hAnsi="Times New Roman"/>
          <w:szCs w:val="24"/>
        </w:rPr>
        <w:t xml:space="preserve"> </w:t>
      </w:r>
      <w:r w:rsidR="00301558">
        <w:rPr>
          <w:rFonts w:ascii="Times New Roman" w:hAnsi="Times New Roman"/>
          <w:szCs w:val="24"/>
        </w:rPr>
        <w:t>limited to</w:t>
      </w:r>
      <w:r w:rsidR="00013BE3">
        <w:rPr>
          <w:rFonts w:ascii="Times New Roman" w:hAnsi="Times New Roman"/>
          <w:szCs w:val="24"/>
        </w:rPr>
        <w:t xml:space="preserve"> </w:t>
      </w:r>
      <w:r w:rsidR="008A45BF">
        <w:rPr>
          <w:rFonts w:ascii="Times New Roman" w:hAnsi="Times New Roman"/>
          <w:szCs w:val="24"/>
        </w:rPr>
        <w:t xml:space="preserve">once per appeal filed by </w:t>
      </w:r>
      <w:r w:rsidR="00301558">
        <w:rPr>
          <w:rFonts w:ascii="Times New Roman" w:hAnsi="Times New Roman"/>
          <w:szCs w:val="24"/>
        </w:rPr>
        <w:t>an</w:t>
      </w:r>
      <w:r w:rsidR="008A45BF">
        <w:rPr>
          <w:rFonts w:ascii="Times New Roman" w:hAnsi="Times New Roman"/>
          <w:szCs w:val="24"/>
        </w:rPr>
        <w:t xml:space="preserve"> appellant institution</w:t>
      </w:r>
      <w:r w:rsidRPr="008E6D82" w:rsidR="001D6151">
        <w:rPr>
          <w:rFonts w:ascii="Times New Roman" w:hAnsi="Times New Roman"/>
          <w:szCs w:val="24"/>
        </w:rPr>
        <w:t xml:space="preserve">.  </w:t>
      </w:r>
      <w:r w:rsidRPr="008E6D82">
        <w:rPr>
          <w:rFonts w:ascii="Times New Roman" w:hAnsi="Times New Roman"/>
          <w:szCs w:val="24"/>
        </w:rPr>
        <w:t xml:space="preserve">Less frequent collection would </w:t>
      </w:r>
      <w:r w:rsidR="00EA3D3F">
        <w:rPr>
          <w:rFonts w:ascii="Times New Roman" w:hAnsi="Times New Roman"/>
          <w:szCs w:val="24"/>
        </w:rPr>
        <w:t>limit</w:t>
      </w:r>
      <w:r w:rsidRPr="008E6D82" w:rsidR="001D6151">
        <w:rPr>
          <w:rFonts w:ascii="Times New Roman" w:hAnsi="Times New Roman"/>
          <w:szCs w:val="24"/>
        </w:rPr>
        <w:t xml:space="preserve"> the </w:t>
      </w:r>
      <w:r w:rsidR="00FC41CC">
        <w:rPr>
          <w:rFonts w:ascii="Times New Roman" w:hAnsi="Times New Roman"/>
          <w:szCs w:val="24"/>
        </w:rPr>
        <w:t>Ombudsman</w:t>
      </w:r>
      <w:r w:rsidRPr="008E6D82" w:rsidR="001D6151">
        <w:rPr>
          <w:rFonts w:ascii="Times New Roman" w:hAnsi="Times New Roman"/>
          <w:szCs w:val="24"/>
        </w:rPr>
        <w:t xml:space="preserve">’s ability to gauge its progress in addressing </w:t>
      </w:r>
      <w:r w:rsidRPr="008E6D82" w:rsidR="008E6E20">
        <w:rPr>
          <w:rFonts w:ascii="Times New Roman" w:hAnsi="Times New Roman"/>
          <w:szCs w:val="24"/>
        </w:rPr>
        <w:t xml:space="preserve">issues and </w:t>
      </w:r>
      <w:r w:rsidR="00FC41CC">
        <w:rPr>
          <w:rFonts w:ascii="Times New Roman" w:hAnsi="Times New Roman"/>
          <w:szCs w:val="24"/>
        </w:rPr>
        <w:t>enhancing the bank appeals program</w:t>
      </w:r>
      <w:r w:rsidRPr="008E6D82" w:rsidR="008E6E20">
        <w:rPr>
          <w:rFonts w:ascii="Times New Roman" w:hAnsi="Times New Roman"/>
          <w:szCs w:val="24"/>
        </w:rPr>
        <w:t>.</w:t>
      </w:r>
    </w:p>
    <w:p w:rsidR="00BF250A" w:rsidRPr="008E6D82" w14:paraId="12EE7496" w14:textId="77777777">
      <w:pPr>
        <w:rPr>
          <w:rFonts w:ascii="Times New Roman" w:hAnsi="Times New Roman"/>
          <w:sz w:val="24"/>
          <w:szCs w:val="24"/>
        </w:rPr>
      </w:pPr>
    </w:p>
    <w:p w:rsidR="009949A4" w:rsidRPr="009949A4" w:rsidP="009949A4" w14:paraId="60FB5184" w14:textId="77777777">
      <w:pPr>
        <w:rPr>
          <w:rFonts w:ascii="Times New Roman" w:hAnsi="Times New Roman"/>
          <w:b/>
          <w:bCs/>
          <w:i/>
          <w:iCs/>
          <w:sz w:val="24"/>
          <w:szCs w:val="24"/>
        </w:rPr>
      </w:pPr>
      <w:r w:rsidRPr="009949A4">
        <w:rPr>
          <w:rFonts w:ascii="Times New Roman" w:hAnsi="Times New Roman"/>
          <w:b/>
          <w:bCs/>
          <w:i/>
          <w:iCs/>
          <w:sz w:val="24"/>
          <w:szCs w:val="24"/>
        </w:rPr>
        <w:t xml:space="preserve">7.        </w:t>
      </w:r>
      <w:r w:rsidR="00E06FE4">
        <w:rPr>
          <w:rFonts w:ascii="Times New Roman" w:hAnsi="Times New Roman"/>
          <w:b/>
          <w:bCs/>
          <w:i/>
          <w:iCs/>
          <w:sz w:val="24"/>
          <w:szCs w:val="24"/>
        </w:rPr>
        <w:t>Special circumstances that would cause an information collection to be conducted in a manner inconsistent with 5 CFR part 1320.</w:t>
      </w:r>
    </w:p>
    <w:p w:rsidR="00BF250A" w:rsidRPr="008E6D82" w14:paraId="2473298B" w14:textId="77777777">
      <w:pPr>
        <w:rPr>
          <w:rFonts w:ascii="Times New Roman" w:hAnsi="Times New Roman"/>
          <w:sz w:val="24"/>
          <w:szCs w:val="24"/>
        </w:rPr>
      </w:pPr>
    </w:p>
    <w:p w:rsidR="00BF250A" w:rsidRPr="008E6D82" w14:paraId="710D853F" w14:textId="77777777">
      <w:pPr>
        <w:ind w:firstLine="720"/>
        <w:rPr>
          <w:rFonts w:ascii="Times New Roman" w:hAnsi="Times New Roman"/>
          <w:sz w:val="24"/>
          <w:szCs w:val="24"/>
        </w:rPr>
      </w:pPr>
      <w:r w:rsidRPr="008E6D82">
        <w:rPr>
          <w:rFonts w:ascii="Times New Roman" w:hAnsi="Times New Roman"/>
          <w:sz w:val="24"/>
          <w:szCs w:val="24"/>
        </w:rPr>
        <w:t xml:space="preserve">Not applicable.  </w:t>
      </w:r>
    </w:p>
    <w:p w:rsidR="00BF250A" w:rsidRPr="008E6D82" w14:paraId="2EBDB43B" w14:textId="77777777">
      <w:pPr>
        <w:rPr>
          <w:rFonts w:ascii="Times New Roman" w:hAnsi="Times New Roman"/>
          <w:sz w:val="24"/>
          <w:szCs w:val="24"/>
        </w:rPr>
      </w:pPr>
    </w:p>
    <w:p w:rsidR="00D73994" w:rsidP="009949A4" w14:paraId="3EB7F61A" w14:textId="77777777">
      <w:pPr>
        <w:pStyle w:val="BodyText"/>
        <w:ind w:right="270"/>
        <w:rPr>
          <w:rFonts w:ascii="Times New Roman" w:hAnsi="Times New Roman"/>
          <w:b/>
          <w:bCs/>
          <w:i/>
          <w:iCs/>
        </w:rPr>
      </w:pPr>
    </w:p>
    <w:p w:rsidR="009949A4" w:rsidRPr="00D73994" w:rsidP="009949A4" w14:paraId="326925E7" w14:textId="77777777">
      <w:pPr>
        <w:pStyle w:val="BodyText"/>
        <w:ind w:right="270"/>
        <w:rPr>
          <w:rFonts w:ascii="Times New Roman" w:hAnsi="Times New Roman"/>
          <w:b/>
          <w:bCs/>
          <w:i/>
          <w:iCs/>
        </w:rPr>
      </w:pPr>
      <w:r>
        <w:rPr>
          <w:rFonts w:ascii="Times New Roman" w:hAnsi="Times New Roman"/>
          <w:b/>
          <w:bCs/>
          <w:i/>
          <w:iCs/>
        </w:rPr>
        <w:t>8.</w:t>
      </w:r>
      <w:r>
        <w:rPr>
          <w:rFonts w:ascii="Times New Roman" w:hAnsi="Times New Roman"/>
          <w:b/>
          <w:bCs/>
          <w:i/>
          <w:iCs/>
        </w:rPr>
        <w:tab/>
      </w:r>
      <w:r w:rsidR="00E668E9">
        <w:rPr>
          <w:rFonts w:ascii="Times New Roman" w:hAnsi="Times New Roman"/>
          <w:b/>
          <w:i/>
          <w:spacing w:val="-1"/>
        </w:rPr>
        <w:t>Efforts to consult with persons outside the agency:</w:t>
      </w:r>
    </w:p>
    <w:p w:rsidR="00BF250A" w:rsidRPr="008E6D82" w14:paraId="06DFDC53" w14:textId="77777777">
      <w:pPr>
        <w:rPr>
          <w:rFonts w:ascii="Times New Roman" w:hAnsi="Times New Roman"/>
          <w:sz w:val="24"/>
          <w:szCs w:val="24"/>
        </w:rPr>
      </w:pPr>
    </w:p>
    <w:p w:rsidR="00BF250A" w:rsidRPr="008E6D82" w:rsidP="00C44859" w14:paraId="5514019E" w14:textId="7EA7F03D">
      <w:pPr>
        <w:pStyle w:val="BodyText"/>
        <w:ind w:left="100" w:firstLine="620"/>
        <w:rPr>
          <w:rFonts w:ascii="Times New Roman" w:hAnsi="Times New Roman"/>
          <w:szCs w:val="24"/>
        </w:rPr>
      </w:pPr>
      <w:r>
        <w:rPr>
          <w:rFonts w:ascii="Times New Roman" w:hAnsi="Times New Roman"/>
          <w:szCs w:val="24"/>
        </w:rPr>
        <w:t xml:space="preserve">The OCC issued a notice for 60 days of comment regarding this collection on </w:t>
      </w:r>
      <w:r w:rsidR="000E019E">
        <w:rPr>
          <w:rFonts w:ascii="Times New Roman" w:hAnsi="Times New Roman"/>
          <w:szCs w:val="24"/>
        </w:rPr>
        <w:t>05/31/</w:t>
      </w:r>
      <w:r w:rsidR="00C44859">
        <w:rPr>
          <w:rFonts w:ascii="Times New Roman" w:hAnsi="Times New Roman"/>
          <w:szCs w:val="24"/>
        </w:rPr>
        <w:t xml:space="preserve"> </w:t>
      </w:r>
      <w:r w:rsidRPr="00C44859" w:rsidR="00D73994">
        <w:rPr>
          <w:rFonts w:ascii="Times New Roman" w:hAnsi="Times New Roman"/>
          <w:szCs w:val="24"/>
        </w:rPr>
        <w:t>20</w:t>
      </w:r>
      <w:r w:rsidRPr="00C44859" w:rsidR="00D84EFC">
        <w:rPr>
          <w:rFonts w:ascii="Times New Roman" w:hAnsi="Times New Roman"/>
          <w:szCs w:val="24"/>
        </w:rPr>
        <w:t>2</w:t>
      </w:r>
      <w:r w:rsidR="00C44859">
        <w:rPr>
          <w:rFonts w:ascii="Times New Roman" w:hAnsi="Times New Roman"/>
          <w:szCs w:val="24"/>
        </w:rPr>
        <w:t>4</w:t>
      </w:r>
      <w:r w:rsidRPr="00C44859" w:rsidR="00D73994">
        <w:rPr>
          <w:rFonts w:ascii="Times New Roman" w:hAnsi="Times New Roman"/>
          <w:szCs w:val="24"/>
        </w:rPr>
        <w:t>,</w:t>
      </w:r>
      <w:r w:rsidR="00C44859">
        <w:rPr>
          <w:rFonts w:ascii="Times New Roman" w:hAnsi="Times New Roman"/>
          <w:szCs w:val="24"/>
        </w:rPr>
        <w:t xml:space="preserve"> </w:t>
      </w:r>
      <w:r w:rsidR="00D73994">
        <w:rPr>
          <w:rFonts w:ascii="Times New Roman" w:hAnsi="Times New Roman"/>
          <w:szCs w:val="24"/>
        </w:rPr>
        <w:t>8</w:t>
      </w:r>
      <w:r w:rsidR="00C44859">
        <w:rPr>
          <w:rFonts w:ascii="Times New Roman" w:hAnsi="Times New Roman"/>
          <w:szCs w:val="24"/>
        </w:rPr>
        <w:t>9</w:t>
      </w:r>
      <w:r>
        <w:rPr>
          <w:rFonts w:ascii="Times New Roman" w:hAnsi="Times New Roman"/>
          <w:szCs w:val="24"/>
        </w:rPr>
        <w:t xml:space="preserve"> FR </w:t>
      </w:r>
      <w:r w:rsidR="000E019E">
        <w:rPr>
          <w:rFonts w:ascii="Times New Roman" w:hAnsi="Times New Roman"/>
          <w:szCs w:val="24"/>
        </w:rPr>
        <w:t>47236</w:t>
      </w:r>
      <w:r>
        <w:rPr>
          <w:rFonts w:ascii="Times New Roman" w:hAnsi="Times New Roman"/>
          <w:szCs w:val="24"/>
        </w:rPr>
        <w:t xml:space="preserve">.  </w:t>
      </w:r>
      <w:r w:rsidRPr="00C44859" w:rsidR="00D73994">
        <w:rPr>
          <w:rFonts w:ascii="Times New Roman" w:hAnsi="Times New Roman"/>
          <w:szCs w:val="24"/>
        </w:rPr>
        <w:t>No</w:t>
      </w:r>
      <w:r w:rsidRPr="00C44859">
        <w:rPr>
          <w:rFonts w:ascii="Times New Roman" w:hAnsi="Times New Roman"/>
          <w:szCs w:val="24"/>
        </w:rPr>
        <w:t xml:space="preserve"> comments were received</w:t>
      </w:r>
      <w:r>
        <w:rPr>
          <w:rFonts w:ascii="Times New Roman" w:hAnsi="Times New Roman"/>
          <w:szCs w:val="24"/>
        </w:rPr>
        <w:t>.</w:t>
      </w:r>
      <w:r w:rsidR="00C44859">
        <w:rPr>
          <w:rFonts w:ascii="Times New Roman" w:hAnsi="Times New Roman"/>
          <w:szCs w:val="24"/>
        </w:rPr>
        <w:t xml:space="preserve"> </w:t>
      </w:r>
    </w:p>
    <w:p w:rsidR="00BF250A" w:rsidRPr="008E6D82" w14:paraId="7B8EDD57" w14:textId="77777777">
      <w:pPr>
        <w:pStyle w:val="BodyText"/>
        <w:rPr>
          <w:rFonts w:ascii="Times New Roman" w:hAnsi="Times New Roman"/>
          <w:szCs w:val="24"/>
        </w:rPr>
      </w:pPr>
    </w:p>
    <w:p w:rsidR="00BF250A" w:rsidP="00A420A8" w14:paraId="32CE55BB" w14:textId="77777777">
      <w:pPr>
        <w:pStyle w:val="BodyText"/>
        <w:widowControl w:val="0"/>
        <w:ind w:right="982" w:firstLine="100"/>
        <w:rPr>
          <w:rFonts w:ascii="Times New Roman" w:hAnsi="Times New Roman"/>
          <w:b/>
          <w:i/>
        </w:rPr>
      </w:pPr>
      <w:r>
        <w:rPr>
          <w:rFonts w:ascii="Times New Roman" w:hAnsi="Times New Roman"/>
          <w:b/>
          <w:bCs/>
          <w:i/>
          <w:iCs/>
        </w:rPr>
        <w:t>9.</w:t>
      </w:r>
      <w:r>
        <w:rPr>
          <w:rFonts w:ascii="Times New Roman" w:hAnsi="Times New Roman"/>
          <w:b/>
          <w:bCs/>
          <w:i/>
          <w:iCs/>
        </w:rPr>
        <w:tab/>
      </w:r>
      <w:r w:rsidR="00A420A8">
        <w:rPr>
          <w:rFonts w:ascii="Times New Roman" w:hAnsi="Times New Roman"/>
          <w:b/>
          <w:i/>
        </w:rPr>
        <w:t>Payment or gift to respondents:</w:t>
      </w:r>
    </w:p>
    <w:p w:rsidR="00A420A8" w:rsidRPr="008E6D82" w:rsidP="00A420A8" w14:paraId="30BBBBFA" w14:textId="77777777">
      <w:pPr>
        <w:pStyle w:val="BodyText"/>
        <w:widowControl w:val="0"/>
        <w:ind w:right="982" w:firstLine="100"/>
        <w:rPr>
          <w:rFonts w:ascii="Times New Roman" w:hAnsi="Times New Roman"/>
          <w:szCs w:val="24"/>
        </w:rPr>
      </w:pPr>
    </w:p>
    <w:p w:rsidR="00BF250A" w:rsidRPr="008E6D82" w14:paraId="2D2745E1" w14:textId="77777777">
      <w:pPr>
        <w:ind w:firstLine="720"/>
        <w:rPr>
          <w:rFonts w:ascii="Times New Roman" w:hAnsi="Times New Roman"/>
          <w:sz w:val="24"/>
          <w:szCs w:val="24"/>
        </w:rPr>
      </w:pPr>
      <w:r w:rsidRPr="008E6D82">
        <w:rPr>
          <w:rFonts w:ascii="Times New Roman" w:hAnsi="Times New Roman"/>
          <w:sz w:val="24"/>
          <w:szCs w:val="24"/>
        </w:rPr>
        <w:t>None.</w:t>
      </w:r>
    </w:p>
    <w:p w:rsidR="00BF250A" w:rsidRPr="008E6D82" w14:paraId="56B09D55" w14:textId="77777777">
      <w:pPr>
        <w:rPr>
          <w:rFonts w:ascii="Times New Roman" w:hAnsi="Times New Roman"/>
          <w:sz w:val="24"/>
          <w:szCs w:val="24"/>
        </w:rPr>
      </w:pPr>
    </w:p>
    <w:p w:rsidR="009949A4" w:rsidP="009949A4" w14:paraId="5090A27D" w14:textId="77777777">
      <w:pPr>
        <w:pStyle w:val="BodyText"/>
        <w:widowControl w:val="0"/>
        <w:tabs>
          <w:tab w:val="left" w:pos="460"/>
        </w:tabs>
        <w:ind w:right="410"/>
        <w:rPr>
          <w:rFonts w:ascii="Times New Roman" w:hAnsi="Times New Roman"/>
          <w:b/>
          <w:i/>
        </w:rPr>
      </w:pPr>
      <w:r>
        <w:rPr>
          <w:rFonts w:ascii="Times New Roman" w:hAnsi="Times New Roman"/>
          <w:b/>
          <w:bCs/>
          <w:i/>
          <w:iCs/>
        </w:rPr>
        <w:t>10.</w:t>
      </w:r>
      <w:r>
        <w:rPr>
          <w:rFonts w:ascii="Times New Roman" w:hAnsi="Times New Roman"/>
          <w:b/>
          <w:bCs/>
          <w:i/>
          <w:iCs/>
        </w:rPr>
        <w:tab/>
      </w:r>
      <w:r w:rsidR="00A420A8">
        <w:rPr>
          <w:rFonts w:ascii="Times New Roman" w:hAnsi="Times New Roman"/>
          <w:b/>
          <w:bCs/>
          <w:i/>
          <w:iCs/>
        </w:rPr>
        <w:t xml:space="preserve">  Any</w:t>
      </w:r>
      <w:r w:rsidR="00A420A8">
        <w:rPr>
          <w:rFonts w:ascii="Times New Roman" w:hAnsi="Times New Roman"/>
          <w:b/>
          <w:bCs/>
          <w:i/>
          <w:iCs/>
        </w:rPr>
        <w:t xml:space="preserve"> assurance of confidentiality:</w:t>
      </w:r>
    </w:p>
    <w:p w:rsidR="00BF250A" w:rsidRPr="008E6D82" w14:paraId="57B682BB" w14:textId="77777777">
      <w:pPr>
        <w:rPr>
          <w:rFonts w:ascii="Times New Roman" w:hAnsi="Times New Roman"/>
          <w:sz w:val="24"/>
          <w:szCs w:val="24"/>
        </w:rPr>
      </w:pPr>
    </w:p>
    <w:p w:rsidR="00BF250A" w:rsidRPr="003356DE" w14:paraId="0FC21A4D" w14:textId="77777777">
      <w:pPr>
        <w:ind w:firstLine="720"/>
        <w:rPr>
          <w:rFonts w:ascii="Times New Roman" w:hAnsi="Times New Roman"/>
          <w:sz w:val="24"/>
          <w:szCs w:val="24"/>
        </w:rPr>
      </w:pPr>
      <w:r>
        <w:rPr>
          <w:rFonts w:ascii="Times New Roman" w:hAnsi="Times New Roman"/>
          <w:sz w:val="24"/>
          <w:szCs w:val="24"/>
        </w:rPr>
        <w:t xml:space="preserve">The information collected is kept </w:t>
      </w:r>
      <w:r w:rsidR="001345F3">
        <w:rPr>
          <w:rFonts w:ascii="Times New Roman" w:hAnsi="Times New Roman"/>
          <w:sz w:val="24"/>
          <w:szCs w:val="24"/>
        </w:rPr>
        <w:t>private</w:t>
      </w:r>
      <w:r>
        <w:rPr>
          <w:rFonts w:ascii="Times New Roman" w:hAnsi="Times New Roman"/>
          <w:sz w:val="24"/>
          <w:szCs w:val="24"/>
        </w:rPr>
        <w:t xml:space="preserve"> to the extent permitted by law.</w:t>
      </w:r>
      <w:r w:rsidR="003356DE">
        <w:rPr>
          <w:rFonts w:ascii="Times New Roman" w:hAnsi="Times New Roman"/>
          <w:sz w:val="24"/>
          <w:szCs w:val="24"/>
        </w:rPr>
        <w:t xml:space="preserve">  </w:t>
      </w:r>
    </w:p>
    <w:p w:rsidR="00BF250A" w:rsidRPr="008E6D82" w14:paraId="2477B1B3" w14:textId="77777777">
      <w:pPr>
        <w:rPr>
          <w:rFonts w:ascii="Times New Roman" w:hAnsi="Times New Roman"/>
          <w:sz w:val="24"/>
          <w:szCs w:val="24"/>
        </w:rPr>
      </w:pPr>
    </w:p>
    <w:p w:rsidR="009949A4" w:rsidP="009949A4" w14:paraId="1EE8DC92" w14:textId="77777777">
      <w:pPr>
        <w:pStyle w:val="BodyText"/>
        <w:widowControl w:val="0"/>
        <w:tabs>
          <w:tab w:val="left" w:pos="460"/>
        </w:tabs>
        <w:spacing w:before="69"/>
        <w:ind w:right="205"/>
        <w:rPr>
          <w:rFonts w:ascii="Times New Roman" w:hAnsi="Times New Roman"/>
          <w:b/>
          <w:i/>
          <w:spacing w:val="-1"/>
        </w:rPr>
      </w:pPr>
      <w:r>
        <w:rPr>
          <w:rFonts w:ascii="Times New Roman" w:hAnsi="Times New Roman"/>
          <w:b/>
          <w:bCs/>
          <w:i/>
          <w:iCs/>
        </w:rPr>
        <w:t>11.</w:t>
      </w:r>
      <w:r>
        <w:rPr>
          <w:rFonts w:ascii="Times New Roman" w:hAnsi="Times New Roman"/>
          <w:b/>
          <w:bCs/>
          <w:i/>
          <w:iCs/>
        </w:rPr>
        <w:tab/>
        <w:t xml:space="preserve">   </w:t>
      </w:r>
      <w:r w:rsidR="00A420A8">
        <w:rPr>
          <w:rFonts w:ascii="Times New Roman" w:hAnsi="Times New Roman"/>
          <w:b/>
          <w:i/>
        </w:rPr>
        <w:t>Justification for questions of a sensitive nature:</w:t>
      </w:r>
    </w:p>
    <w:p w:rsidR="00BF250A" w:rsidRPr="008E6D82" w14:paraId="66629DE2" w14:textId="77777777">
      <w:pPr>
        <w:rPr>
          <w:rFonts w:ascii="Times New Roman" w:hAnsi="Times New Roman"/>
          <w:sz w:val="24"/>
          <w:szCs w:val="24"/>
        </w:rPr>
      </w:pPr>
    </w:p>
    <w:p w:rsidR="00BF250A" w:rsidRPr="008E6D82" w14:paraId="704FE6ED" w14:textId="77777777">
      <w:pPr>
        <w:ind w:firstLine="720"/>
        <w:rPr>
          <w:rFonts w:ascii="Times New Roman" w:hAnsi="Times New Roman"/>
          <w:sz w:val="24"/>
          <w:szCs w:val="24"/>
        </w:rPr>
      </w:pPr>
      <w:r w:rsidRPr="008E6D82">
        <w:rPr>
          <w:rFonts w:ascii="Times New Roman" w:hAnsi="Times New Roman"/>
          <w:sz w:val="24"/>
          <w:szCs w:val="24"/>
        </w:rPr>
        <w:t xml:space="preserve">Not applicable.  </w:t>
      </w:r>
    </w:p>
    <w:p w:rsidR="00BF250A" w:rsidRPr="008E6D82" w14:paraId="445B0DA8" w14:textId="77777777">
      <w:pPr>
        <w:rPr>
          <w:rFonts w:ascii="Times New Roman" w:hAnsi="Times New Roman"/>
          <w:sz w:val="24"/>
          <w:szCs w:val="24"/>
        </w:rPr>
      </w:pPr>
    </w:p>
    <w:p w:rsidR="009949A4" w:rsidRPr="009949A4" w:rsidP="009949A4" w14:paraId="7427ADBC" w14:textId="77777777">
      <w:pPr>
        <w:rPr>
          <w:rFonts w:ascii="Times New Roman" w:hAnsi="Times New Roman"/>
          <w:b/>
          <w:bCs/>
          <w:i/>
          <w:iCs/>
          <w:sz w:val="24"/>
          <w:szCs w:val="24"/>
        </w:rPr>
      </w:pPr>
      <w:r w:rsidRPr="009949A4">
        <w:rPr>
          <w:rFonts w:ascii="Times New Roman" w:hAnsi="Times New Roman"/>
          <w:b/>
          <w:bCs/>
          <w:i/>
          <w:iCs/>
          <w:sz w:val="24"/>
          <w:szCs w:val="24"/>
        </w:rPr>
        <w:t xml:space="preserve">12.       </w:t>
      </w:r>
      <w:r w:rsidR="00A420A8">
        <w:rPr>
          <w:rFonts w:ascii="Times New Roman" w:hAnsi="Times New Roman"/>
          <w:b/>
          <w:bCs/>
          <w:i/>
          <w:iCs/>
          <w:sz w:val="24"/>
          <w:szCs w:val="24"/>
        </w:rPr>
        <w:t>Burden estimate:</w:t>
      </w:r>
    </w:p>
    <w:p w:rsidR="00BF250A" w:rsidRPr="008E6D82" w14:paraId="3140FEFB" w14:textId="77777777">
      <w:pPr>
        <w:rPr>
          <w:rFonts w:ascii="Times New Roman" w:hAnsi="Times New Roman"/>
          <w:sz w:val="24"/>
          <w:szCs w:val="24"/>
        </w:rPr>
      </w:pPr>
    </w:p>
    <w:p w:rsidR="00BF250A" w:rsidRPr="008E6D82" w14:paraId="2582BC6D" w14:textId="77777777">
      <w:pPr>
        <w:ind w:firstLine="720"/>
        <w:rPr>
          <w:rFonts w:ascii="Times New Roman" w:hAnsi="Times New Roman"/>
          <w:sz w:val="24"/>
          <w:szCs w:val="24"/>
        </w:rPr>
      </w:pPr>
      <w:r>
        <w:rPr>
          <w:rFonts w:ascii="Times New Roman" w:hAnsi="Times New Roman"/>
          <w:sz w:val="24"/>
          <w:szCs w:val="24"/>
        </w:rPr>
        <w:t>5</w:t>
      </w:r>
      <w:r w:rsidRPr="008E6D82">
        <w:rPr>
          <w:rFonts w:ascii="Times New Roman" w:hAnsi="Times New Roman"/>
          <w:sz w:val="24"/>
          <w:szCs w:val="24"/>
        </w:rPr>
        <w:t xml:space="preserve"> banks @ 1 response per year = </w:t>
      </w:r>
      <w:r>
        <w:rPr>
          <w:rFonts w:ascii="Times New Roman" w:hAnsi="Times New Roman"/>
          <w:sz w:val="24"/>
          <w:szCs w:val="24"/>
        </w:rPr>
        <w:t>5</w:t>
      </w:r>
      <w:r w:rsidRPr="008E6D82">
        <w:rPr>
          <w:rFonts w:ascii="Times New Roman" w:hAnsi="Times New Roman"/>
          <w:sz w:val="24"/>
          <w:szCs w:val="24"/>
        </w:rPr>
        <w:t xml:space="preserve"> responses</w:t>
      </w:r>
    </w:p>
    <w:p w:rsidR="00BF250A" w14:paraId="238361E3" w14:textId="528620DF">
      <w:pPr>
        <w:ind w:firstLine="720"/>
        <w:rPr>
          <w:rFonts w:ascii="Times New Roman" w:hAnsi="Times New Roman"/>
          <w:sz w:val="24"/>
          <w:szCs w:val="24"/>
        </w:rPr>
      </w:pPr>
      <w:r>
        <w:rPr>
          <w:rFonts w:ascii="Times New Roman" w:hAnsi="Times New Roman"/>
          <w:sz w:val="24"/>
          <w:szCs w:val="24"/>
        </w:rPr>
        <w:t>5</w:t>
      </w:r>
      <w:r w:rsidRPr="008E6D82">
        <w:rPr>
          <w:rFonts w:ascii="Times New Roman" w:hAnsi="Times New Roman"/>
          <w:sz w:val="24"/>
          <w:szCs w:val="24"/>
        </w:rPr>
        <w:t xml:space="preserve"> responses @ </w:t>
      </w:r>
      <w:r w:rsidR="000044D4">
        <w:rPr>
          <w:rFonts w:ascii="Times New Roman" w:hAnsi="Times New Roman"/>
          <w:sz w:val="24"/>
          <w:szCs w:val="24"/>
        </w:rPr>
        <w:t>0.17</w:t>
      </w:r>
      <w:r w:rsidRPr="008E6D82" w:rsidR="008E6E20">
        <w:rPr>
          <w:rFonts w:ascii="Times New Roman" w:hAnsi="Times New Roman"/>
          <w:sz w:val="24"/>
          <w:szCs w:val="24"/>
        </w:rPr>
        <w:t xml:space="preserve"> hours </w:t>
      </w:r>
      <w:r w:rsidRPr="008E6D82">
        <w:rPr>
          <w:rFonts w:ascii="Times New Roman" w:hAnsi="Times New Roman"/>
          <w:sz w:val="24"/>
          <w:szCs w:val="24"/>
        </w:rPr>
        <w:t>per response =</w:t>
      </w:r>
      <w:r w:rsidR="000E019E">
        <w:rPr>
          <w:rFonts w:ascii="Times New Roman" w:hAnsi="Times New Roman"/>
          <w:sz w:val="24"/>
          <w:szCs w:val="24"/>
        </w:rPr>
        <w:t>0</w:t>
      </w:r>
      <w:r w:rsidR="003934E9">
        <w:rPr>
          <w:rFonts w:ascii="Times New Roman" w:hAnsi="Times New Roman"/>
          <w:sz w:val="24"/>
          <w:szCs w:val="24"/>
        </w:rPr>
        <w:t>.85</w:t>
      </w:r>
      <w:r w:rsidRPr="008E6D82" w:rsidR="008E6E20">
        <w:rPr>
          <w:rFonts w:ascii="Times New Roman" w:hAnsi="Times New Roman"/>
          <w:sz w:val="24"/>
          <w:szCs w:val="24"/>
        </w:rPr>
        <w:t xml:space="preserve"> </w:t>
      </w:r>
      <w:r w:rsidRPr="008E6D82">
        <w:rPr>
          <w:rFonts w:ascii="Times New Roman" w:hAnsi="Times New Roman"/>
          <w:sz w:val="24"/>
          <w:szCs w:val="24"/>
        </w:rPr>
        <w:t>burden hours</w:t>
      </w:r>
    </w:p>
    <w:p w:rsidR="002A3BD1" w14:paraId="024F1577" w14:textId="77777777">
      <w:pPr>
        <w:ind w:firstLine="720"/>
        <w:rPr>
          <w:rFonts w:ascii="Times New Roman" w:hAnsi="Times New Roman"/>
          <w:sz w:val="24"/>
          <w:szCs w:val="24"/>
        </w:rPr>
      </w:pPr>
    </w:p>
    <w:p w:rsidR="002A3BD1" w:rsidP="00510159" w14:paraId="2EF71B19" w14:textId="77777777">
      <w:pPr>
        <w:rPr>
          <w:rFonts w:ascii="Times New Roman" w:hAnsi="Times New Roman"/>
          <w:b/>
          <w:sz w:val="24"/>
          <w:szCs w:val="24"/>
        </w:rPr>
      </w:pPr>
      <w:r>
        <w:rPr>
          <w:rFonts w:ascii="Times New Roman" w:hAnsi="Times New Roman"/>
          <w:b/>
          <w:sz w:val="24"/>
          <w:szCs w:val="24"/>
        </w:rPr>
        <w:t>Cost of Hour Burden</w:t>
      </w:r>
    </w:p>
    <w:p w:rsidR="00510159" w:rsidP="00510159" w14:paraId="58D74FA5" w14:textId="77777777">
      <w:pPr>
        <w:rPr>
          <w:rFonts w:ascii="Times New Roman" w:hAnsi="Times New Roman"/>
          <w:b/>
          <w:sz w:val="24"/>
          <w:szCs w:val="24"/>
        </w:rPr>
      </w:pPr>
    </w:p>
    <w:p w:rsidR="00510159" w:rsidRPr="00510159" w:rsidP="00510159" w14:paraId="57175B4F" w14:textId="569FBC78">
      <w:pPr>
        <w:rPr>
          <w:rFonts w:ascii="Times New Roman" w:hAnsi="Times New Roman"/>
          <w:b/>
          <w:sz w:val="24"/>
          <w:szCs w:val="24"/>
        </w:rPr>
      </w:pPr>
      <w:r>
        <w:rPr>
          <w:rFonts w:ascii="Times New Roman" w:hAnsi="Times New Roman"/>
          <w:b/>
          <w:sz w:val="24"/>
          <w:szCs w:val="24"/>
        </w:rPr>
        <w:t>0</w:t>
      </w:r>
      <w:r w:rsidR="00D829FD">
        <w:rPr>
          <w:rFonts w:ascii="Times New Roman" w:hAnsi="Times New Roman"/>
          <w:b/>
          <w:sz w:val="24"/>
          <w:szCs w:val="24"/>
        </w:rPr>
        <w:t xml:space="preserve">.85 </w:t>
      </w:r>
      <w:r>
        <w:rPr>
          <w:rFonts w:ascii="Times New Roman" w:hAnsi="Times New Roman"/>
          <w:b/>
          <w:sz w:val="24"/>
          <w:szCs w:val="24"/>
        </w:rPr>
        <w:t>Hours x</w:t>
      </w:r>
      <w:r w:rsidR="00D829FD">
        <w:rPr>
          <w:rFonts w:ascii="Times New Roman" w:hAnsi="Times New Roman"/>
          <w:b/>
          <w:sz w:val="24"/>
          <w:szCs w:val="24"/>
        </w:rPr>
        <w:t xml:space="preserve"> $</w:t>
      </w:r>
      <w:r>
        <w:rPr>
          <w:rFonts w:ascii="Times New Roman" w:hAnsi="Times New Roman"/>
          <w:b/>
          <w:sz w:val="24"/>
          <w:szCs w:val="24"/>
        </w:rPr>
        <w:t>1</w:t>
      </w:r>
      <w:r w:rsidR="006546D4">
        <w:rPr>
          <w:rFonts w:ascii="Times New Roman" w:hAnsi="Times New Roman"/>
          <w:b/>
          <w:sz w:val="24"/>
          <w:szCs w:val="24"/>
        </w:rPr>
        <w:t>2</w:t>
      </w:r>
      <w:r w:rsidR="00D829FD">
        <w:rPr>
          <w:rFonts w:ascii="Times New Roman" w:hAnsi="Times New Roman"/>
          <w:b/>
          <w:sz w:val="24"/>
          <w:szCs w:val="24"/>
        </w:rPr>
        <w:t>9</w:t>
      </w:r>
      <w:r w:rsidR="00EE3224">
        <w:rPr>
          <w:rFonts w:ascii="Times New Roman" w:hAnsi="Times New Roman"/>
          <w:b/>
          <w:sz w:val="24"/>
          <w:szCs w:val="24"/>
        </w:rPr>
        <w:t>.</w:t>
      </w:r>
      <w:r w:rsidR="00D829FD">
        <w:rPr>
          <w:rFonts w:ascii="Times New Roman" w:hAnsi="Times New Roman"/>
          <w:b/>
          <w:sz w:val="24"/>
          <w:szCs w:val="24"/>
        </w:rPr>
        <w:t>40</w:t>
      </w:r>
      <w:r>
        <w:rPr>
          <w:rFonts w:ascii="Times New Roman" w:hAnsi="Times New Roman"/>
          <w:b/>
          <w:sz w:val="24"/>
          <w:szCs w:val="24"/>
        </w:rPr>
        <w:t xml:space="preserve"> = $</w:t>
      </w:r>
      <w:r w:rsidR="00D829FD">
        <w:rPr>
          <w:rFonts w:ascii="Times New Roman" w:hAnsi="Times New Roman"/>
          <w:b/>
          <w:sz w:val="24"/>
          <w:szCs w:val="24"/>
        </w:rPr>
        <w:t>110.00</w:t>
      </w:r>
    </w:p>
    <w:p w:rsidR="002A3BD1" w14:paraId="3616D4E5" w14:textId="77777777">
      <w:pPr>
        <w:ind w:firstLine="720"/>
        <w:rPr>
          <w:rFonts w:ascii="Times New Roman" w:hAnsi="Times New Roman"/>
          <w:sz w:val="24"/>
          <w:szCs w:val="24"/>
        </w:rPr>
      </w:pPr>
    </w:p>
    <w:p w:rsidR="00D829FD" w:rsidRPr="00D829FD" w:rsidP="00D829FD" w14:paraId="3DA63BC5" w14:textId="77777777">
      <w:pPr>
        <w:rPr>
          <w:rFonts w:ascii="Times New Roman" w:eastAsia="Calibri" w:hAnsi="Times New Roman"/>
          <w:sz w:val="24"/>
          <w:szCs w:val="24"/>
          <w14:ligatures w14:val="standardContextual"/>
        </w:rPr>
      </w:pPr>
      <w:r w:rsidRPr="00D829FD">
        <w:rPr>
          <w:rFonts w:ascii="Times New Roman" w:eastAsia="Calibri" w:hAnsi="Times New Roman"/>
          <w:color w:val="000000"/>
          <w:sz w:val="24"/>
          <w:szCs w:val="24"/>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6546D4" w:rsidRPr="008E6D82" w:rsidP="006546D4" w14:paraId="1A2BE5DF" w14:textId="77777777">
      <w:pPr>
        <w:rPr>
          <w:rFonts w:ascii="Times New Roman" w:hAnsi="Times New Roman"/>
          <w:sz w:val="24"/>
          <w:szCs w:val="24"/>
        </w:rPr>
      </w:pPr>
    </w:p>
    <w:p w:rsidR="009949A4" w:rsidRPr="009949A4" w:rsidP="009949A4" w14:paraId="2CF61316" w14:textId="77777777">
      <w:pPr>
        <w:tabs>
          <w:tab w:val="left" w:pos="-1440"/>
        </w:tabs>
        <w:rPr>
          <w:rFonts w:ascii="Times New Roman" w:hAnsi="Times New Roman"/>
          <w:b/>
          <w:bCs/>
          <w:i/>
          <w:sz w:val="24"/>
          <w:szCs w:val="24"/>
        </w:rPr>
      </w:pPr>
      <w:r w:rsidRPr="009949A4">
        <w:rPr>
          <w:rFonts w:ascii="Times New Roman" w:hAnsi="Times New Roman"/>
          <w:b/>
          <w:bCs/>
          <w:i/>
          <w:iCs/>
          <w:sz w:val="24"/>
          <w:szCs w:val="24"/>
        </w:rPr>
        <w:t>13.</w:t>
      </w:r>
      <w:r w:rsidRPr="009949A4">
        <w:rPr>
          <w:rFonts w:ascii="Times New Roman" w:hAnsi="Times New Roman"/>
          <w:b/>
          <w:bCs/>
          <w:i/>
          <w:iCs/>
          <w:sz w:val="24"/>
          <w:szCs w:val="24"/>
        </w:rPr>
        <w:tab/>
      </w:r>
      <w:r w:rsidRPr="009949A4">
        <w:rPr>
          <w:rFonts w:ascii="Times New Roman" w:hAnsi="Times New Roman"/>
          <w:b/>
          <w:bCs/>
          <w:i/>
          <w:sz w:val="24"/>
          <w:szCs w:val="24"/>
        </w:rPr>
        <w:t>Estimate of total annual costs to respondents</w:t>
      </w:r>
      <w:r w:rsidR="006C1C77">
        <w:rPr>
          <w:rFonts w:ascii="Times New Roman" w:hAnsi="Times New Roman"/>
          <w:b/>
          <w:bCs/>
          <w:i/>
          <w:sz w:val="24"/>
          <w:szCs w:val="24"/>
        </w:rPr>
        <w:t xml:space="preserve"> (excluding cost of hour burden in Item #12):</w:t>
      </w:r>
    </w:p>
    <w:p w:rsidR="00BF250A" w:rsidRPr="008E6D82" w14:paraId="7746F899" w14:textId="77777777">
      <w:pPr>
        <w:rPr>
          <w:rFonts w:ascii="Times New Roman" w:hAnsi="Times New Roman"/>
          <w:sz w:val="24"/>
          <w:szCs w:val="24"/>
        </w:rPr>
      </w:pPr>
    </w:p>
    <w:p w:rsidR="00013BE3" w14:paraId="78BBFBF7" w14:textId="77777777">
      <w:pPr>
        <w:rPr>
          <w:rFonts w:ascii="Times New Roman" w:hAnsi="Times New Roman"/>
          <w:sz w:val="24"/>
          <w:szCs w:val="24"/>
        </w:rPr>
      </w:pPr>
      <w:r>
        <w:rPr>
          <w:rFonts w:ascii="Times New Roman" w:hAnsi="Times New Roman"/>
          <w:sz w:val="24"/>
          <w:szCs w:val="24"/>
        </w:rPr>
        <w:tab/>
        <w:t>Not applicable.</w:t>
      </w:r>
    </w:p>
    <w:p w:rsidR="002A3BD1" w14:paraId="5EBE32A2" w14:textId="77777777">
      <w:pPr>
        <w:rPr>
          <w:rFonts w:ascii="Times New Roman" w:hAnsi="Times New Roman"/>
          <w:sz w:val="24"/>
          <w:szCs w:val="24"/>
        </w:rPr>
      </w:pPr>
    </w:p>
    <w:p w:rsidR="00520A64" w:rsidRPr="00520A64" w:rsidP="00520A64" w14:paraId="41A94D17" w14:textId="77777777">
      <w:pPr>
        <w:rPr>
          <w:rFonts w:ascii="Times New Roman" w:hAnsi="Times New Roman"/>
          <w:b/>
          <w:bCs/>
          <w:i/>
          <w:iCs/>
          <w:sz w:val="24"/>
          <w:szCs w:val="24"/>
        </w:rPr>
      </w:pPr>
      <w:r w:rsidRPr="00520A64">
        <w:rPr>
          <w:rFonts w:ascii="Times New Roman" w:hAnsi="Times New Roman"/>
          <w:b/>
          <w:bCs/>
          <w:i/>
          <w:iCs/>
          <w:sz w:val="24"/>
          <w:szCs w:val="24"/>
        </w:rPr>
        <w:t>14.</w:t>
      </w:r>
      <w:r w:rsidRPr="00520A64">
        <w:rPr>
          <w:rFonts w:ascii="Times New Roman" w:hAnsi="Times New Roman"/>
          <w:b/>
          <w:bCs/>
          <w:i/>
          <w:iCs/>
          <w:sz w:val="24"/>
          <w:szCs w:val="24"/>
        </w:rPr>
        <w:tab/>
      </w:r>
      <w:r w:rsidR="006C1C77">
        <w:rPr>
          <w:rFonts w:ascii="Times New Roman" w:hAnsi="Times New Roman"/>
          <w:b/>
          <w:bCs/>
          <w:i/>
          <w:iCs/>
          <w:sz w:val="24"/>
          <w:szCs w:val="24"/>
        </w:rPr>
        <w:t>E</w:t>
      </w:r>
      <w:r w:rsidRPr="00520A64">
        <w:rPr>
          <w:rFonts w:ascii="Times New Roman" w:hAnsi="Times New Roman"/>
          <w:b/>
          <w:bCs/>
          <w:i/>
          <w:iCs/>
          <w:sz w:val="24"/>
          <w:szCs w:val="24"/>
        </w:rPr>
        <w:t xml:space="preserve">stimates of annualized cost to the </w:t>
      </w:r>
      <w:r w:rsidR="00BF7234">
        <w:rPr>
          <w:rFonts w:ascii="Times New Roman" w:hAnsi="Times New Roman"/>
          <w:b/>
          <w:bCs/>
          <w:i/>
          <w:iCs/>
          <w:sz w:val="24"/>
          <w:szCs w:val="24"/>
        </w:rPr>
        <w:t>f</w:t>
      </w:r>
      <w:r w:rsidRPr="00520A64">
        <w:rPr>
          <w:rFonts w:ascii="Times New Roman" w:hAnsi="Times New Roman"/>
          <w:b/>
          <w:bCs/>
          <w:i/>
          <w:iCs/>
          <w:sz w:val="24"/>
          <w:szCs w:val="24"/>
        </w:rPr>
        <w:t>ederal government</w:t>
      </w:r>
      <w:r w:rsidR="006C1C77">
        <w:rPr>
          <w:rFonts w:ascii="Times New Roman" w:hAnsi="Times New Roman"/>
          <w:b/>
          <w:bCs/>
          <w:i/>
          <w:iCs/>
          <w:sz w:val="24"/>
          <w:szCs w:val="24"/>
        </w:rPr>
        <w:t>:</w:t>
      </w:r>
    </w:p>
    <w:p w:rsidR="00BF250A" w:rsidRPr="008E6D82" w14:paraId="16FF35D6" w14:textId="77777777">
      <w:pPr>
        <w:rPr>
          <w:rFonts w:ascii="Times New Roman" w:hAnsi="Times New Roman"/>
          <w:sz w:val="24"/>
          <w:szCs w:val="24"/>
        </w:rPr>
      </w:pPr>
    </w:p>
    <w:p w:rsidR="00BF250A" w:rsidRPr="008E6D82" w14:paraId="57C11B59" w14:textId="77777777">
      <w:pPr>
        <w:ind w:firstLine="720"/>
        <w:rPr>
          <w:rFonts w:ascii="Times New Roman" w:hAnsi="Times New Roman"/>
          <w:sz w:val="24"/>
          <w:szCs w:val="24"/>
        </w:rPr>
      </w:pPr>
      <w:r w:rsidRPr="008E6D82">
        <w:rPr>
          <w:rFonts w:ascii="Times New Roman" w:hAnsi="Times New Roman"/>
          <w:sz w:val="24"/>
          <w:szCs w:val="24"/>
        </w:rPr>
        <w:t>Not applicable.</w:t>
      </w:r>
    </w:p>
    <w:p w:rsidR="00BF250A" w:rsidRPr="008E6D82" w14:paraId="2642FF8C" w14:textId="77777777">
      <w:pPr>
        <w:rPr>
          <w:rFonts w:ascii="Times New Roman" w:hAnsi="Times New Roman"/>
          <w:sz w:val="24"/>
          <w:szCs w:val="24"/>
        </w:rPr>
      </w:pPr>
    </w:p>
    <w:p w:rsidR="00520A64" w:rsidRPr="00520A64" w:rsidP="00520A64" w14:paraId="73526C02" w14:textId="77777777">
      <w:pPr>
        <w:rPr>
          <w:rFonts w:ascii="Times New Roman" w:hAnsi="Times New Roman"/>
          <w:b/>
          <w:bCs/>
          <w:i/>
          <w:iCs/>
          <w:sz w:val="24"/>
          <w:szCs w:val="24"/>
        </w:rPr>
      </w:pPr>
      <w:r w:rsidRPr="00520A64">
        <w:rPr>
          <w:rFonts w:ascii="Times New Roman" w:hAnsi="Times New Roman"/>
          <w:b/>
          <w:bCs/>
          <w:i/>
          <w:iCs/>
          <w:sz w:val="24"/>
          <w:szCs w:val="24"/>
        </w:rPr>
        <w:t>15.</w:t>
      </w:r>
      <w:r w:rsidRPr="00520A64">
        <w:rPr>
          <w:rFonts w:ascii="Times New Roman" w:hAnsi="Times New Roman"/>
          <w:b/>
          <w:bCs/>
          <w:i/>
          <w:iCs/>
          <w:sz w:val="24"/>
          <w:szCs w:val="24"/>
        </w:rPr>
        <w:tab/>
      </w:r>
      <w:r w:rsidR="006C1C77">
        <w:rPr>
          <w:rFonts w:ascii="Times New Roman" w:hAnsi="Times New Roman"/>
          <w:b/>
          <w:bCs/>
          <w:i/>
          <w:iCs/>
          <w:sz w:val="24"/>
          <w:szCs w:val="24"/>
        </w:rPr>
        <w:t>Change in burden:</w:t>
      </w:r>
    </w:p>
    <w:p w:rsidR="00BF250A" w:rsidRPr="008E6D82" w14:paraId="3C0673E0" w14:textId="77777777">
      <w:pPr>
        <w:rPr>
          <w:rFonts w:ascii="Times New Roman" w:hAnsi="Times New Roman"/>
          <w:sz w:val="24"/>
          <w:szCs w:val="24"/>
        </w:rPr>
      </w:pPr>
    </w:p>
    <w:p w:rsidR="006C1C77" w:rsidRPr="008E6D82" w:rsidP="00482C49" w14:paraId="5E98289F" w14:textId="7D85C593">
      <w:pPr>
        <w:ind w:firstLine="720"/>
        <w:rPr>
          <w:rFonts w:ascii="Times New Roman" w:hAnsi="Times New Roman"/>
          <w:sz w:val="24"/>
          <w:szCs w:val="24"/>
        </w:rPr>
      </w:pPr>
      <w:r>
        <w:rPr>
          <w:rFonts w:ascii="Times New Roman" w:hAnsi="Times New Roman"/>
          <w:sz w:val="24"/>
          <w:szCs w:val="24"/>
        </w:rPr>
        <w:t>There</w:t>
      </w:r>
      <w:r w:rsidR="00EC63C8">
        <w:rPr>
          <w:rFonts w:ascii="Times New Roman" w:hAnsi="Times New Roman"/>
          <w:sz w:val="24"/>
          <w:szCs w:val="24"/>
        </w:rPr>
        <w:t xml:space="preserve"> is</w:t>
      </w:r>
      <w:r>
        <w:rPr>
          <w:rFonts w:ascii="Times New Roman" w:hAnsi="Times New Roman"/>
          <w:sz w:val="24"/>
          <w:szCs w:val="24"/>
        </w:rPr>
        <w:t xml:space="preserve"> no change in burden.</w:t>
      </w:r>
    </w:p>
    <w:p w:rsidR="008E6E20" w:rsidRPr="008E6D82" w14:paraId="0E5B4A36" w14:textId="77777777">
      <w:pPr>
        <w:rPr>
          <w:rFonts w:ascii="Times New Roman" w:hAnsi="Times New Roman"/>
          <w:sz w:val="24"/>
          <w:szCs w:val="24"/>
        </w:rPr>
      </w:pPr>
    </w:p>
    <w:p w:rsidR="00520A64" w:rsidRPr="00520A64" w:rsidP="00520A64" w14:paraId="5F3AA30D" w14:textId="77777777">
      <w:pPr>
        <w:rPr>
          <w:rFonts w:ascii="Times New Roman" w:hAnsi="Times New Roman"/>
          <w:sz w:val="24"/>
          <w:szCs w:val="24"/>
        </w:rPr>
      </w:pPr>
      <w:r w:rsidRPr="00520A64">
        <w:rPr>
          <w:rFonts w:ascii="Times New Roman" w:hAnsi="Times New Roman"/>
          <w:b/>
          <w:i/>
          <w:sz w:val="24"/>
          <w:szCs w:val="24"/>
        </w:rPr>
        <w:t>16.</w:t>
      </w:r>
      <w:r w:rsidRPr="00520A64">
        <w:rPr>
          <w:rFonts w:ascii="Times New Roman" w:hAnsi="Times New Roman"/>
          <w:sz w:val="24"/>
          <w:szCs w:val="24"/>
        </w:rPr>
        <w:tab/>
      </w:r>
      <w:r w:rsidR="00675AA7">
        <w:rPr>
          <w:rFonts w:ascii="Times New Roman" w:hAnsi="Times New Roman"/>
          <w:b/>
          <w:i/>
          <w:sz w:val="24"/>
          <w:szCs w:val="24"/>
        </w:rPr>
        <w:t>Information regarding collections whose results are to be published for statistical use:</w:t>
      </w:r>
    </w:p>
    <w:p w:rsidR="00BF250A" w:rsidRPr="008E6D82" w14:paraId="678E14B8" w14:textId="77777777">
      <w:pPr>
        <w:rPr>
          <w:rFonts w:ascii="Times New Roman" w:hAnsi="Times New Roman"/>
          <w:sz w:val="24"/>
          <w:szCs w:val="24"/>
        </w:rPr>
      </w:pPr>
    </w:p>
    <w:p w:rsidR="00BF250A" w:rsidRPr="008E6D82" w14:paraId="50BDBF5E" w14:textId="77777777">
      <w:pPr>
        <w:ind w:firstLine="720"/>
        <w:rPr>
          <w:rFonts w:ascii="Times New Roman" w:hAnsi="Times New Roman"/>
          <w:sz w:val="24"/>
          <w:szCs w:val="24"/>
        </w:rPr>
      </w:pPr>
      <w:r w:rsidRPr="008E6D82">
        <w:rPr>
          <w:rFonts w:ascii="Times New Roman" w:hAnsi="Times New Roman"/>
          <w:sz w:val="24"/>
          <w:szCs w:val="24"/>
        </w:rPr>
        <w:t>Not applicable.</w:t>
      </w:r>
    </w:p>
    <w:p w:rsidR="00BF250A" w:rsidRPr="008E6D82" w14:paraId="1A6361E7" w14:textId="77777777">
      <w:pPr>
        <w:rPr>
          <w:rFonts w:ascii="Times New Roman" w:hAnsi="Times New Roman"/>
          <w:sz w:val="24"/>
          <w:szCs w:val="24"/>
        </w:rPr>
      </w:pPr>
    </w:p>
    <w:p w:rsidR="00BF250A" w:rsidP="00675AA7" w14:paraId="71AF8BD8" w14:textId="77777777">
      <w:pPr>
        <w:pStyle w:val="BodyText"/>
        <w:widowControl w:val="0"/>
        <w:tabs>
          <w:tab w:val="left" w:pos="462"/>
        </w:tabs>
        <w:ind w:left="100" w:right="861" w:hanging="100"/>
        <w:rPr>
          <w:rFonts w:ascii="Times New Roman" w:hAnsi="Times New Roman"/>
          <w:b/>
          <w:i/>
          <w:spacing w:val="-2"/>
          <w:szCs w:val="24"/>
        </w:rPr>
      </w:pPr>
      <w:r>
        <w:rPr>
          <w:rFonts w:ascii="Times New Roman" w:hAnsi="Times New Roman"/>
          <w:b/>
          <w:i/>
          <w:spacing w:val="-2"/>
          <w:szCs w:val="24"/>
        </w:rPr>
        <w:t xml:space="preserve">17.     </w:t>
      </w:r>
      <w:r w:rsidR="00FA6743">
        <w:rPr>
          <w:rFonts w:ascii="Times New Roman" w:hAnsi="Times New Roman"/>
          <w:b/>
          <w:i/>
          <w:spacing w:val="-2"/>
          <w:szCs w:val="24"/>
        </w:rPr>
        <w:t xml:space="preserve">  </w:t>
      </w:r>
      <w:r w:rsidR="00675AA7">
        <w:rPr>
          <w:rFonts w:ascii="Times New Roman" w:hAnsi="Times New Roman"/>
          <w:b/>
          <w:i/>
          <w:spacing w:val="-2"/>
          <w:szCs w:val="24"/>
        </w:rPr>
        <w:t>Reasons for not displaying OMB approval expiration date:</w:t>
      </w:r>
    </w:p>
    <w:p w:rsidR="00675AA7" w:rsidRPr="008E6D82" w:rsidP="00675AA7" w14:paraId="7694CEC2" w14:textId="77777777">
      <w:pPr>
        <w:pStyle w:val="BodyText"/>
        <w:widowControl w:val="0"/>
        <w:tabs>
          <w:tab w:val="left" w:pos="462"/>
        </w:tabs>
        <w:ind w:left="100" w:right="861" w:hanging="100"/>
        <w:rPr>
          <w:rFonts w:ascii="Times New Roman" w:hAnsi="Times New Roman"/>
          <w:szCs w:val="24"/>
        </w:rPr>
      </w:pPr>
    </w:p>
    <w:p w:rsidR="00BF250A" w:rsidRPr="008E6D82" w14:paraId="45CCDAE4" w14:textId="77777777">
      <w:pPr>
        <w:ind w:firstLine="720"/>
        <w:rPr>
          <w:rFonts w:ascii="Times New Roman" w:hAnsi="Times New Roman"/>
          <w:sz w:val="24"/>
          <w:szCs w:val="24"/>
        </w:rPr>
      </w:pPr>
      <w:r w:rsidRPr="008E6D82">
        <w:rPr>
          <w:rFonts w:ascii="Times New Roman" w:hAnsi="Times New Roman"/>
          <w:sz w:val="24"/>
          <w:szCs w:val="24"/>
        </w:rPr>
        <w:t xml:space="preserve">Not applicable.  </w:t>
      </w:r>
    </w:p>
    <w:p w:rsidR="00BF250A" w:rsidRPr="008E6D82" w14:paraId="5EF644C1" w14:textId="77777777">
      <w:pPr>
        <w:rPr>
          <w:rFonts w:ascii="Times New Roman" w:hAnsi="Times New Roman"/>
          <w:sz w:val="24"/>
          <w:szCs w:val="24"/>
        </w:rPr>
      </w:pPr>
    </w:p>
    <w:p w:rsidR="00520A64" w:rsidP="00675AA7" w14:paraId="28B8777B" w14:textId="77777777">
      <w:pPr>
        <w:pStyle w:val="BodyText"/>
        <w:widowControl w:val="0"/>
        <w:tabs>
          <w:tab w:val="left" w:pos="0"/>
          <w:tab w:val="left" w:pos="720"/>
        </w:tabs>
        <w:ind w:left="459" w:hanging="459"/>
        <w:rPr>
          <w:rFonts w:ascii="Times New Roman" w:hAnsi="Times New Roman"/>
          <w:b/>
          <w:i/>
          <w:szCs w:val="24"/>
        </w:rPr>
      </w:pPr>
      <w:r>
        <w:rPr>
          <w:rFonts w:ascii="Times New Roman" w:hAnsi="Times New Roman"/>
          <w:b/>
          <w:i/>
          <w:szCs w:val="24"/>
        </w:rPr>
        <w:t xml:space="preserve">18.  </w:t>
      </w:r>
      <w:r w:rsidR="00FA6743">
        <w:rPr>
          <w:rFonts w:ascii="Times New Roman" w:hAnsi="Times New Roman"/>
          <w:b/>
          <w:i/>
          <w:szCs w:val="24"/>
        </w:rPr>
        <w:t xml:space="preserve">     </w:t>
      </w:r>
      <w:r w:rsidR="00675AA7">
        <w:rPr>
          <w:rFonts w:ascii="Times New Roman" w:hAnsi="Times New Roman"/>
          <w:b/>
          <w:i/>
          <w:szCs w:val="24"/>
        </w:rPr>
        <w:t>Exceptions to the certification statement:</w:t>
      </w:r>
    </w:p>
    <w:p w:rsidR="00BF250A" w:rsidRPr="008E6D82" w14:paraId="47CC7B94" w14:textId="77777777">
      <w:pPr>
        <w:rPr>
          <w:rFonts w:ascii="Times New Roman" w:hAnsi="Times New Roman"/>
          <w:sz w:val="24"/>
          <w:szCs w:val="24"/>
        </w:rPr>
      </w:pPr>
    </w:p>
    <w:p w:rsidR="00BF250A" w:rsidRPr="008E6D82" w14:paraId="0AADCB10" w14:textId="77777777">
      <w:pPr>
        <w:ind w:firstLine="720"/>
        <w:rPr>
          <w:rFonts w:ascii="Times New Roman" w:hAnsi="Times New Roman"/>
          <w:sz w:val="24"/>
          <w:szCs w:val="24"/>
        </w:rPr>
      </w:pPr>
      <w:r w:rsidRPr="008E6D82">
        <w:rPr>
          <w:rFonts w:ascii="Times New Roman" w:hAnsi="Times New Roman"/>
          <w:sz w:val="24"/>
          <w:szCs w:val="24"/>
        </w:rPr>
        <w:t>None.</w:t>
      </w:r>
    </w:p>
    <w:p w:rsidR="00190370" w:rsidP="009949A4" w14:paraId="4853E6AD" w14:textId="77777777">
      <w:pPr>
        <w:pStyle w:val="BodyText"/>
        <w:rPr>
          <w:rFonts w:ascii="Times New Roman" w:hAnsi="Times New Roman"/>
          <w:b/>
          <w:szCs w:val="24"/>
        </w:rPr>
      </w:pPr>
    </w:p>
    <w:p w:rsidR="009949A4" w:rsidP="009949A4" w14:paraId="55C547B9" w14:textId="77777777">
      <w:pPr>
        <w:pStyle w:val="BodyText"/>
        <w:rPr>
          <w:rFonts w:ascii="Times New Roman" w:hAnsi="Times New Roman"/>
          <w:b/>
          <w:szCs w:val="24"/>
        </w:rPr>
      </w:pPr>
      <w:r>
        <w:rPr>
          <w:rFonts w:ascii="Times New Roman" w:hAnsi="Times New Roman"/>
          <w:b/>
          <w:szCs w:val="24"/>
        </w:rPr>
        <w:t>B.  Collections of Information Employing Statistical Methods</w:t>
      </w:r>
    </w:p>
    <w:p w:rsidR="00BF250A" w14:paraId="0C5D6BFC" w14:textId="77777777">
      <w:pPr>
        <w:pStyle w:val="BodyText"/>
        <w:rPr>
          <w:rFonts w:ascii="Times New Roman" w:hAnsi="Times New Roman"/>
          <w:szCs w:val="24"/>
        </w:rPr>
      </w:pPr>
    </w:p>
    <w:p w:rsidR="00190370" w:rsidRPr="008E6D82" w14:paraId="77046BF9" w14:textId="77777777">
      <w:pPr>
        <w:pStyle w:val="BodyText"/>
        <w:rPr>
          <w:rFonts w:ascii="Times New Roman" w:hAnsi="Times New Roman"/>
          <w:szCs w:val="24"/>
        </w:rPr>
      </w:pPr>
      <w:r>
        <w:rPr>
          <w:rFonts w:ascii="Times New Roman" w:hAnsi="Times New Roman"/>
          <w:szCs w:val="24"/>
        </w:rPr>
        <w:tab/>
        <w:t>Not applicable.</w:t>
      </w:r>
    </w:p>
    <w:sectPr>
      <w:footerReference w:type="even" r:id="rId8"/>
      <w:footerReference w:type="defaul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701" w14:paraId="78B1CB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3701" w14:paraId="57CAB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701" w14:paraId="59EBBB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0BD0">
      <w:rPr>
        <w:rStyle w:val="PageNumber"/>
        <w:noProof/>
      </w:rPr>
      <w:t>2</w:t>
    </w:r>
    <w:r>
      <w:rPr>
        <w:rStyle w:val="PageNumber"/>
      </w:rPr>
      <w:fldChar w:fldCharType="end"/>
    </w:r>
  </w:p>
  <w:p w:rsidR="00523701" w14:paraId="438524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65924C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07714068">
    <w:abstractNumId w:val="0"/>
  </w:num>
  <w:num w:numId="2" w16cid:durableId="193230878">
    <w:abstractNumId w:val="4"/>
  </w:num>
  <w:num w:numId="3" w16cid:durableId="704714219">
    <w:abstractNumId w:val="2"/>
  </w:num>
  <w:num w:numId="4" w16cid:durableId="1865358666">
    <w:abstractNumId w:val="2"/>
  </w:num>
  <w:num w:numId="5" w16cid:durableId="1785032980">
    <w:abstractNumId w:val="1"/>
  </w:num>
  <w:num w:numId="6" w16cid:durableId="1665543653">
    <w:abstractNumId w:val="1"/>
  </w:num>
  <w:num w:numId="7" w16cid:durableId="693769354">
    <w:abstractNumId w:val="1"/>
  </w:num>
  <w:num w:numId="8" w16cid:durableId="1332946866">
    <w:abstractNumId w:val="1"/>
  </w:num>
  <w:num w:numId="9" w16cid:durableId="538975425">
    <w:abstractNumId w:val="1"/>
  </w:num>
  <w:num w:numId="10" w16cid:durableId="612320551">
    <w:abstractNumId w:val="1"/>
  </w:num>
  <w:num w:numId="11" w16cid:durableId="838085882">
    <w:abstractNumId w:val="1"/>
  </w:num>
  <w:num w:numId="12" w16cid:durableId="1793936237">
    <w:abstractNumId w:val="1"/>
  </w:num>
  <w:num w:numId="13" w16cid:durableId="273369872">
    <w:abstractNumId w:val="2"/>
  </w:num>
  <w:num w:numId="14" w16cid:durableId="2008167308">
    <w:abstractNumId w:val="2"/>
  </w:num>
  <w:num w:numId="15" w16cid:durableId="357049092">
    <w:abstractNumId w:val="2"/>
  </w:num>
  <w:num w:numId="16" w16cid:durableId="1355880820">
    <w:abstractNumId w:val="2"/>
  </w:num>
  <w:num w:numId="17" w16cid:durableId="1890914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88"/>
    <w:rsid w:val="000044D4"/>
    <w:rsid w:val="000049B3"/>
    <w:rsid w:val="00007157"/>
    <w:rsid w:val="00013BE3"/>
    <w:rsid w:val="000264DB"/>
    <w:rsid w:val="0003054A"/>
    <w:rsid w:val="000409A3"/>
    <w:rsid w:val="00043F96"/>
    <w:rsid w:val="00054D5B"/>
    <w:rsid w:val="00080AD1"/>
    <w:rsid w:val="000C05C6"/>
    <w:rsid w:val="000C73F1"/>
    <w:rsid w:val="000D7018"/>
    <w:rsid w:val="000E019E"/>
    <w:rsid w:val="000F0B46"/>
    <w:rsid w:val="000F4B8C"/>
    <w:rsid w:val="001345F3"/>
    <w:rsid w:val="001445CC"/>
    <w:rsid w:val="0015036E"/>
    <w:rsid w:val="0016487C"/>
    <w:rsid w:val="00173BA4"/>
    <w:rsid w:val="00184B23"/>
    <w:rsid w:val="00190370"/>
    <w:rsid w:val="001B36C6"/>
    <w:rsid w:val="001C551C"/>
    <w:rsid w:val="001D1758"/>
    <w:rsid w:val="001D6151"/>
    <w:rsid w:val="001F521A"/>
    <w:rsid w:val="002140C9"/>
    <w:rsid w:val="00230C48"/>
    <w:rsid w:val="002421CC"/>
    <w:rsid w:val="002A3BD1"/>
    <w:rsid w:val="002B78FE"/>
    <w:rsid w:val="002D77EF"/>
    <w:rsid w:val="002E458B"/>
    <w:rsid w:val="002F31CD"/>
    <w:rsid w:val="00301558"/>
    <w:rsid w:val="00304264"/>
    <w:rsid w:val="00324C3C"/>
    <w:rsid w:val="003356DE"/>
    <w:rsid w:val="00357474"/>
    <w:rsid w:val="003641C6"/>
    <w:rsid w:val="00371F9B"/>
    <w:rsid w:val="003934E9"/>
    <w:rsid w:val="003B18EB"/>
    <w:rsid w:val="003C3E9D"/>
    <w:rsid w:val="0040036F"/>
    <w:rsid w:val="0040571C"/>
    <w:rsid w:val="00447A58"/>
    <w:rsid w:val="00460BD0"/>
    <w:rsid w:val="004641FA"/>
    <w:rsid w:val="00477203"/>
    <w:rsid w:val="00482C49"/>
    <w:rsid w:val="00491050"/>
    <w:rsid w:val="004A02AD"/>
    <w:rsid w:val="004A6E06"/>
    <w:rsid w:val="004B2D49"/>
    <w:rsid w:val="004B5471"/>
    <w:rsid w:val="004C42A7"/>
    <w:rsid w:val="00510159"/>
    <w:rsid w:val="00520A64"/>
    <w:rsid w:val="00523701"/>
    <w:rsid w:val="00524F80"/>
    <w:rsid w:val="0053479D"/>
    <w:rsid w:val="00541FFE"/>
    <w:rsid w:val="0056372D"/>
    <w:rsid w:val="00564D42"/>
    <w:rsid w:val="00571F2A"/>
    <w:rsid w:val="00573738"/>
    <w:rsid w:val="005B10AB"/>
    <w:rsid w:val="005D2340"/>
    <w:rsid w:val="005E5778"/>
    <w:rsid w:val="00601B0A"/>
    <w:rsid w:val="00601B48"/>
    <w:rsid w:val="00615DF6"/>
    <w:rsid w:val="00624C52"/>
    <w:rsid w:val="006546D4"/>
    <w:rsid w:val="00675AA7"/>
    <w:rsid w:val="006B5DBA"/>
    <w:rsid w:val="006C1C77"/>
    <w:rsid w:val="006C769C"/>
    <w:rsid w:val="006D377A"/>
    <w:rsid w:val="006F0A3B"/>
    <w:rsid w:val="0072653B"/>
    <w:rsid w:val="007342E6"/>
    <w:rsid w:val="0075250C"/>
    <w:rsid w:val="00770DBF"/>
    <w:rsid w:val="00781EA8"/>
    <w:rsid w:val="00782855"/>
    <w:rsid w:val="00795892"/>
    <w:rsid w:val="007E46F6"/>
    <w:rsid w:val="007F60DF"/>
    <w:rsid w:val="00825516"/>
    <w:rsid w:val="008359DF"/>
    <w:rsid w:val="0084087B"/>
    <w:rsid w:val="008539FF"/>
    <w:rsid w:val="0087553D"/>
    <w:rsid w:val="008813E1"/>
    <w:rsid w:val="008A2DF2"/>
    <w:rsid w:val="008A45BF"/>
    <w:rsid w:val="008C7D01"/>
    <w:rsid w:val="008E6D82"/>
    <w:rsid w:val="008E6E20"/>
    <w:rsid w:val="008F5769"/>
    <w:rsid w:val="00910FC8"/>
    <w:rsid w:val="00924C0C"/>
    <w:rsid w:val="009450D3"/>
    <w:rsid w:val="0097082B"/>
    <w:rsid w:val="00976125"/>
    <w:rsid w:val="0097701A"/>
    <w:rsid w:val="00992450"/>
    <w:rsid w:val="009949A4"/>
    <w:rsid w:val="009A6FC0"/>
    <w:rsid w:val="009B0D9A"/>
    <w:rsid w:val="00A07EA7"/>
    <w:rsid w:val="00A15DE6"/>
    <w:rsid w:val="00A420A8"/>
    <w:rsid w:val="00A61C6F"/>
    <w:rsid w:val="00A77B75"/>
    <w:rsid w:val="00A807A8"/>
    <w:rsid w:val="00AE0F4D"/>
    <w:rsid w:val="00AE2328"/>
    <w:rsid w:val="00AE3262"/>
    <w:rsid w:val="00AF0A66"/>
    <w:rsid w:val="00B028E3"/>
    <w:rsid w:val="00B14D88"/>
    <w:rsid w:val="00B20E1C"/>
    <w:rsid w:val="00B23618"/>
    <w:rsid w:val="00B2540D"/>
    <w:rsid w:val="00B254A9"/>
    <w:rsid w:val="00B36213"/>
    <w:rsid w:val="00B40834"/>
    <w:rsid w:val="00B565BB"/>
    <w:rsid w:val="00B6385E"/>
    <w:rsid w:val="00BA225D"/>
    <w:rsid w:val="00BA45F7"/>
    <w:rsid w:val="00BA64EF"/>
    <w:rsid w:val="00BC31A5"/>
    <w:rsid w:val="00BF250A"/>
    <w:rsid w:val="00BF4E88"/>
    <w:rsid w:val="00BF584F"/>
    <w:rsid w:val="00BF7234"/>
    <w:rsid w:val="00C000A5"/>
    <w:rsid w:val="00C0414A"/>
    <w:rsid w:val="00C0691A"/>
    <w:rsid w:val="00C24556"/>
    <w:rsid w:val="00C42FF3"/>
    <w:rsid w:val="00C44859"/>
    <w:rsid w:val="00C45512"/>
    <w:rsid w:val="00C50CFA"/>
    <w:rsid w:val="00C551F1"/>
    <w:rsid w:val="00C60CB2"/>
    <w:rsid w:val="00CA696B"/>
    <w:rsid w:val="00CD38D2"/>
    <w:rsid w:val="00CE5463"/>
    <w:rsid w:val="00CF2DB9"/>
    <w:rsid w:val="00CF752F"/>
    <w:rsid w:val="00D21DCC"/>
    <w:rsid w:val="00D2351B"/>
    <w:rsid w:val="00D23C35"/>
    <w:rsid w:val="00D65608"/>
    <w:rsid w:val="00D663A6"/>
    <w:rsid w:val="00D73994"/>
    <w:rsid w:val="00D808D3"/>
    <w:rsid w:val="00D829FD"/>
    <w:rsid w:val="00D84EFC"/>
    <w:rsid w:val="00D93F83"/>
    <w:rsid w:val="00DB0A6E"/>
    <w:rsid w:val="00DD02E6"/>
    <w:rsid w:val="00DD31AE"/>
    <w:rsid w:val="00DE0133"/>
    <w:rsid w:val="00E06FE4"/>
    <w:rsid w:val="00E14E40"/>
    <w:rsid w:val="00E14EB7"/>
    <w:rsid w:val="00E167EE"/>
    <w:rsid w:val="00E31576"/>
    <w:rsid w:val="00E43616"/>
    <w:rsid w:val="00E46612"/>
    <w:rsid w:val="00E668E9"/>
    <w:rsid w:val="00E80A5A"/>
    <w:rsid w:val="00E91419"/>
    <w:rsid w:val="00EA3D3F"/>
    <w:rsid w:val="00EC52DD"/>
    <w:rsid w:val="00EC63C8"/>
    <w:rsid w:val="00EE3224"/>
    <w:rsid w:val="00EE6641"/>
    <w:rsid w:val="00EF7574"/>
    <w:rsid w:val="00F31CFE"/>
    <w:rsid w:val="00F410AE"/>
    <w:rsid w:val="00F56ED6"/>
    <w:rsid w:val="00F6068C"/>
    <w:rsid w:val="00F979E0"/>
    <w:rsid w:val="00FA6743"/>
    <w:rsid w:val="00FC41CC"/>
    <w:rsid w:val="00FD4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BF0320"/>
  <w15:chartTrackingRefBased/>
  <w15:docId w15:val="{55A0454B-52C8-4EC0-A29A-89C32438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s>
      <w:ind w:left="5760" w:hanging="5760"/>
      <w:outlineLvl w:val="4"/>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BodyText">
    <w:name w:val="Body Text"/>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351B"/>
    <w:rPr>
      <w:rFonts w:ascii="Tahoma" w:hAnsi="Tahoma" w:cs="Tahoma"/>
      <w:sz w:val="16"/>
      <w:szCs w:val="16"/>
    </w:rPr>
  </w:style>
  <w:style w:type="character" w:styleId="CommentReference">
    <w:name w:val="annotation reference"/>
    <w:semiHidden/>
    <w:rsid w:val="00CF2DB9"/>
    <w:rPr>
      <w:sz w:val="16"/>
      <w:szCs w:val="16"/>
    </w:rPr>
  </w:style>
  <w:style w:type="paragraph" w:styleId="CommentText">
    <w:name w:val="annotation text"/>
    <w:basedOn w:val="Normal"/>
    <w:semiHidden/>
    <w:rsid w:val="00CF2DB9"/>
  </w:style>
  <w:style w:type="paragraph" w:styleId="CommentSubject">
    <w:name w:val="annotation subject"/>
    <w:basedOn w:val="CommentText"/>
    <w:next w:val="CommentText"/>
    <w:semiHidden/>
    <w:rsid w:val="00CF2DB9"/>
    <w:rPr>
      <w:b/>
      <w:bCs/>
    </w:rPr>
  </w:style>
  <w:style w:type="paragraph" w:styleId="Revision">
    <w:name w:val="Revision"/>
    <w:hidden/>
    <w:uiPriority w:val="99"/>
    <w:semiHidden/>
    <w:rsid w:val="00EC63C8"/>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BFDAD7D705364892C3CE279DEADA64" ma:contentTypeVersion="0" ma:contentTypeDescription="Create a new document." ma:contentTypeScope="" ma:versionID="ff43248439baa5c2bf6be057176e98d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15836-C1C2-40D7-821B-5A41419C57CF}">
  <ds:schemaRefs>
    <ds:schemaRef ds:uri="http://schemas.microsoft.com/sharepoint/v3/contenttype/forms"/>
  </ds:schemaRefs>
</ds:datastoreItem>
</file>

<file path=customXml/itemProps2.xml><?xml version="1.0" encoding="utf-8"?>
<ds:datastoreItem xmlns:ds="http://schemas.openxmlformats.org/officeDocument/2006/customXml" ds:itemID="{CBE87ED1-6B83-441F-B8D2-8B9EAC8C828A}">
  <ds:schemaRefs>
    <ds:schemaRef ds:uri="http://schemas.openxmlformats.org/officeDocument/2006/bibliography"/>
  </ds:schemaRefs>
</ds:datastoreItem>
</file>

<file path=customXml/itemProps3.xml><?xml version="1.0" encoding="utf-8"?>
<ds:datastoreItem xmlns:ds="http://schemas.openxmlformats.org/officeDocument/2006/customXml" ds:itemID="{CC9F73AD-6F14-4C80-9798-B7A2FD8A1F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1F4875-45CA-4386-98E4-95FB2F26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Wardlaw, Petrice</cp:lastModifiedBy>
  <cp:revision>2</cp:revision>
  <cp:lastPrinted>2018-03-13T14:07:00Z</cp:lastPrinted>
  <dcterms:created xsi:type="dcterms:W3CDTF">2024-07-29T15:17:00Z</dcterms:created>
  <dcterms:modified xsi:type="dcterms:W3CDTF">2024-07-29T15:17:00Z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0x01010091BFDAD7D705364892C3CE279DEADA64</vt:lpwstr>
  </property>
  <property fmtid="{D5CDD505-2E9C-101B-9397-08002B2CF9AE}" pid="4" name="Date">
    <vt:lpwstr/>
  </property>
  <property fmtid="{D5CDD505-2E9C-101B-9397-08002B2CF9AE}" pid="5" name="Subject0">
    <vt:lpwstr/>
  </property>
</Properties>
</file>