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AF30C54" w14:textId="77777777"/>
    <w:p w:rsidR="000B21AF" w:rsidP="00D71B67" w14:paraId="492CB786" w14:textId="419DB58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38974AF" w14:textId="44F96D72">
      <w:pPr>
        <w:jc w:val="center"/>
        <w:rPr>
          <w:b/>
          <w:sz w:val="28"/>
          <w:szCs w:val="28"/>
        </w:rPr>
      </w:pPr>
      <w:r>
        <w:rPr>
          <w:b/>
          <w:sz w:val="28"/>
          <w:szCs w:val="28"/>
        </w:rPr>
        <w:t>F</w:t>
      </w:r>
      <w:r w:rsidR="00AD273F">
        <w:rPr>
          <w:b/>
          <w:sz w:val="28"/>
          <w:szCs w:val="28"/>
        </w:rPr>
        <w:t>orm</w:t>
      </w:r>
      <w:r>
        <w:rPr>
          <w:b/>
          <w:sz w:val="28"/>
          <w:szCs w:val="28"/>
        </w:rPr>
        <w:t xml:space="preserve"> </w:t>
      </w:r>
      <w:r w:rsidR="00787DE6">
        <w:rPr>
          <w:b/>
          <w:sz w:val="28"/>
          <w:szCs w:val="28"/>
        </w:rPr>
        <w:t>I-131</w:t>
      </w:r>
      <w:r w:rsidR="00AD273F">
        <w:rPr>
          <w:b/>
          <w:sz w:val="28"/>
          <w:szCs w:val="28"/>
        </w:rPr>
        <w:t xml:space="preserve">, </w:t>
      </w:r>
      <w:r w:rsidRPr="00787DE6" w:rsidR="00787DE6">
        <w:rPr>
          <w:b/>
          <w:sz w:val="28"/>
          <w:szCs w:val="28"/>
        </w:rPr>
        <w:t>Application for Travel Documents, Parole Documents, and Arrival/Departure Records</w:t>
      </w:r>
    </w:p>
    <w:p w:rsidR="00483DCD" w:rsidP="00D71B67" w14:paraId="5B4E31B8" w14:textId="2F976EFD">
      <w:pPr>
        <w:jc w:val="center"/>
        <w:rPr>
          <w:b/>
          <w:sz w:val="28"/>
          <w:szCs w:val="28"/>
        </w:rPr>
      </w:pPr>
      <w:r>
        <w:rPr>
          <w:b/>
          <w:sz w:val="28"/>
          <w:szCs w:val="28"/>
        </w:rPr>
        <w:t>OMB Number: 1615-</w:t>
      </w:r>
      <w:r w:rsidR="005727E2">
        <w:rPr>
          <w:b/>
          <w:sz w:val="28"/>
          <w:szCs w:val="28"/>
        </w:rPr>
        <w:t>0013</w:t>
      </w:r>
    </w:p>
    <w:p w:rsidR="009377EB" w:rsidP="00D71B67" w14:paraId="61D63902" w14:textId="755B37C1">
      <w:pPr>
        <w:jc w:val="center"/>
        <w:rPr>
          <w:b/>
          <w:sz w:val="28"/>
          <w:szCs w:val="28"/>
        </w:rPr>
      </w:pPr>
      <w:r>
        <w:rPr>
          <w:b/>
          <w:sz w:val="28"/>
          <w:szCs w:val="28"/>
        </w:rPr>
        <w:t>08/15/2024</w:t>
      </w:r>
    </w:p>
    <w:p w:rsidR="00483DCD" w:rsidP="0006270C" w14:paraId="7255E16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0685DB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3B55142" w14:textId="6824D577">
            <w:pPr>
              <w:rPr>
                <w:b/>
                <w:sz w:val="24"/>
                <w:szCs w:val="24"/>
              </w:rPr>
            </w:pPr>
            <w:r w:rsidRPr="00A6192C">
              <w:rPr>
                <w:b/>
                <w:sz w:val="24"/>
                <w:szCs w:val="24"/>
              </w:rPr>
              <w:t>Reason for Revision:</w:t>
            </w:r>
            <w:r w:rsidRPr="00A6192C">
              <w:rPr>
                <w:b/>
                <w:sz w:val="24"/>
                <w:szCs w:val="24"/>
              </w:rPr>
              <w:t xml:space="preserve">  </w:t>
            </w:r>
            <w:r w:rsidR="0040534F">
              <w:rPr>
                <w:b/>
                <w:sz w:val="24"/>
                <w:szCs w:val="24"/>
              </w:rPr>
              <w:t>83C</w:t>
            </w:r>
          </w:p>
          <w:p w:rsidR="000877E5" w:rsidRPr="000877E5" w:rsidP="00637C0D" w14:paraId="3DFB4232" w14:textId="6D8A7D8A">
            <w:pPr>
              <w:rPr>
                <w:sz w:val="24"/>
                <w:szCs w:val="24"/>
              </w:rPr>
            </w:pPr>
            <w:r>
              <w:rPr>
                <w:b/>
                <w:sz w:val="24"/>
                <w:szCs w:val="24"/>
              </w:rPr>
              <w:t xml:space="preserve">Project Phase:  </w:t>
            </w:r>
            <w:r w:rsidR="0040534F">
              <w:rPr>
                <w:b/>
                <w:sz w:val="24"/>
                <w:szCs w:val="24"/>
              </w:rPr>
              <w:t>OMBReview</w:t>
            </w:r>
          </w:p>
          <w:p w:rsidR="00637C0D" w:rsidRPr="00A6192C" w:rsidP="00637C0D" w14:paraId="6B273D3F" w14:textId="77777777">
            <w:pPr>
              <w:rPr>
                <w:b/>
                <w:sz w:val="24"/>
                <w:szCs w:val="24"/>
              </w:rPr>
            </w:pPr>
          </w:p>
          <w:p w:rsidR="00637C0D" w:rsidRPr="00A6192C" w:rsidP="00637C0D" w14:paraId="5B6585DB" w14:textId="77777777">
            <w:pPr>
              <w:rPr>
                <w:sz w:val="24"/>
                <w:szCs w:val="24"/>
              </w:rPr>
            </w:pPr>
            <w:r w:rsidRPr="00A6192C">
              <w:rPr>
                <w:sz w:val="24"/>
                <w:szCs w:val="24"/>
              </w:rPr>
              <w:t>Legend for Proposed Text:</w:t>
            </w:r>
          </w:p>
          <w:p w:rsidR="00637C0D" w:rsidRPr="00A6192C" w:rsidP="00637C0D" w14:paraId="60CD190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745B55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84A0932" w14:textId="77777777">
            <w:pPr>
              <w:rPr>
                <w:b/>
                <w:sz w:val="24"/>
                <w:szCs w:val="24"/>
              </w:rPr>
            </w:pPr>
          </w:p>
          <w:p w:rsidR="006C475E" w:rsidP="006C475E" w14:paraId="1B4F870D" w14:textId="74586A32">
            <w:pPr>
              <w:rPr>
                <w:sz w:val="24"/>
                <w:szCs w:val="24"/>
              </w:rPr>
            </w:pPr>
            <w:r>
              <w:rPr>
                <w:sz w:val="24"/>
                <w:szCs w:val="24"/>
              </w:rPr>
              <w:t xml:space="preserve">Expires </w:t>
            </w:r>
            <w:r w:rsidR="00787DE6">
              <w:rPr>
                <w:sz w:val="24"/>
                <w:szCs w:val="24"/>
              </w:rPr>
              <w:t>06/30/2027</w:t>
            </w:r>
          </w:p>
          <w:p w:rsidR="006C475E" w:rsidRPr="006C475E" w:rsidP="006C475E" w14:paraId="54FCC6ED" w14:textId="39BF9331">
            <w:pPr>
              <w:rPr>
                <w:sz w:val="24"/>
                <w:szCs w:val="24"/>
              </w:rPr>
            </w:pPr>
            <w:r>
              <w:rPr>
                <w:sz w:val="24"/>
                <w:szCs w:val="24"/>
              </w:rPr>
              <w:t xml:space="preserve">Edition Date </w:t>
            </w:r>
            <w:r w:rsidR="00787DE6">
              <w:rPr>
                <w:sz w:val="24"/>
                <w:szCs w:val="24"/>
              </w:rPr>
              <w:t>06/17/2024</w:t>
            </w:r>
          </w:p>
        </w:tc>
      </w:tr>
    </w:tbl>
    <w:p w:rsidR="0006270C" w14:paraId="3EDF4936" w14:textId="77777777"/>
    <w:p w:rsidR="0006270C" w14:paraId="17086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2D77E3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80085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717274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E49DE07" w14:textId="77777777">
            <w:pPr>
              <w:pStyle w:val="Default"/>
              <w:jc w:val="center"/>
              <w:rPr>
                <w:b/>
                <w:color w:val="auto"/>
              </w:rPr>
            </w:pPr>
            <w:r>
              <w:rPr>
                <w:b/>
                <w:color w:val="auto"/>
              </w:rPr>
              <w:t>Proposed Text</w:t>
            </w:r>
          </w:p>
        </w:tc>
      </w:tr>
      <w:tr w14:paraId="25915B5B" w14:textId="77777777" w:rsidTr="002D6271">
        <w:tblPrEx>
          <w:tblW w:w="10998" w:type="dxa"/>
          <w:tblLayout w:type="fixed"/>
          <w:tblLook w:val="01E0"/>
        </w:tblPrEx>
        <w:tc>
          <w:tcPr>
            <w:tcW w:w="2808" w:type="dxa"/>
          </w:tcPr>
          <w:p w:rsidR="0091127E" w:rsidRPr="0091127E" w:rsidP="0091127E" w14:paraId="73B020BD" w14:textId="77777777">
            <w:pPr>
              <w:rPr>
                <w:b/>
                <w:sz w:val="24"/>
                <w:szCs w:val="24"/>
              </w:rPr>
            </w:pPr>
            <w:r>
              <w:rPr>
                <w:b/>
                <w:sz w:val="24"/>
                <w:szCs w:val="24"/>
              </w:rPr>
              <w:t xml:space="preserve">Pages 4-15, </w:t>
            </w:r>
            <w:r w:rsidRPr="0091127E">
              <w:rPr>
                <w:b/>
                <w:sz w:val="24"/>
                <w:szCs w:val="24"/>
              </w:rPr>
              <w:t>Who May File Form I-131?</w:t>
            </w:r>
          </w:p>
          <w:p w:rsidR="00016C07" w:rsidRPr="004B3E2B" w:rsidP="003463DC" w14:paraId="60767D48" w14:textId="46E4F915">
            <w:pPr>
              <w:rPr>
                <w:b/>
                <w:sz w:val="24"/>
                <w:szCs w:val="24"/>
              </w:rPr>
            </w:pPr>
          </w:p>
        </w:tc>
        <w:tc>
          <w:tcPr>
            <w:tcW w:w="4095" w:type="dxa"/>
          </w:tcPr>
          <w:p w:rsidR="00016C07" w:rsidRPr="0091127E" w:rsidP="00184A3A" w14:paraId="0D517A5B" w14:textId="77777777">
            <w:pPr>
              <w:rPr>
                <w:b/>
                <w:bCs/>
                <w:sz w:val="22"/>
                <w:szCs w:val="22"/>
              </w:rPr>
            </w:pPr>
            <w:r w:rsidRPr="0091127E">
              <w:rPr>
                <w:b/>
                <w:bCs/>
                <w:sz w:val="22"/>
                <w:szCs w:val="22"/>
              </w:rPr>
              <w:t>[Page 4]</w:t>
            </w:r>
          </w:p>
          <w:p w:rsidR="0091127E" w:rsidP="00184A3A" w14:paraId="00A388E0" w14:textId="77777777">
            <w:pPr>
              <w:rPr>
                <w:sz w:val="22"/>
                <w:szCs w:val="22"/>
              </w:rPr>
            </w:pPr>
          </w:p>
          <w:p w:rsidR="0091127E" w:rsidRPr="0091127E" w:rsidP="00184A3A" w14:paraId="27C7447C" w14:textId="77777777">
            <w:pPr>
              <w:rPr>
                <w:b/>
                <w:sz w:val="22"/>
                <w:szCs w:val="22"/>
              </w:rPr>
            </w:pPr>
            <w:r w:rsidRPr="0091127E">
              <w:rPr>
                <w:b/>
                <w:sz w:val="22"/>
                <w:szCs w:val="22"/>
              </w:rPr>
              <w:t>Who May File Form I-131?</w:t>
            </w:r>
          </w:p>
          <w:p w:rsidR="0091127E" w:rsidRPr="0091127E" w:rsidP="00184A3A" w14:paraId="229B0A3D" w14:textId="77777777"/>
          <w:p w:rsidR="00184A3A" w:rsidRPr="00184A3A" w:rsidP="00184A3A" w14:paraId="52750665" w14:textId="0F55A5E2">
            <w:pPr>
              <w:rPr>
                <w:rFonts w:eastAsia="Calibri"/>
                <w:b/>
                <w:sz w:val="22"/>
                <w:szCs w:val="22"/>
              </w:rPr>
            </w:pPr>
            <w:r w:rsidRPr="00184A3A">
              <w:rPr>
                <w:rFonts w:eastAsia="Calibri"/>
                <w:b/>
                <w:sz w:val="22"/>
                <w:szCs w:val="22"/>
              </w:rPr>
              <w:t>…</w:t>
            </w:r>
          </w:p>
          <w:p w:rsidR="0091127E" w:rsidRPr="0091127E" w:rsidP="0091127E" w14:paraId="48049F95" w14:textId="77777777">
            <w:pPr>
              <w:rPr>
                <w:rFonts w:eastAsia="Calibri"/>
                <w:color w:val="FF0000"/>
                <w:sz w:val="22"/>
                <w:szCs w:val="22"/>
              </w:rPr>
            </w:pPr>
          </w:p>
          <w:p w:rsidR="0091127E" w:rsidRPr="0091127E" w:rsidP="0091127E" w14:paraId="746AFF93" w14:textId="77777777">
            <w:pPr>
              <w:rPr>
                <w:rFonts w:eastAsia="Calibri"/>
                <w:b/>
                <w:bCs/>
                <w:sz w:val="22"/>
                <w:szCs w:val="22"/>
              </w:rPr>
            </w:pPr>
            <w:r w:rsidRPr="0091127E">
              <w:rPr>
                <w:rFonts w:eastAsia="Calibri"/>
                <w:b/>
                <w:bCs/>
                <w:sz w:val="22"/>
                <w:szCs w:val="22"/>
              </w:rPr>
              <w:t>[Page 7]</w:t>
            </w:r>
          </w:p>
          <w:p w:rsidR="0091127E" w:rsidRPr="0091127E" w:rsidP="0091127E" w14:paraId="47DBB28C" w14:textId="77777777">
            <w:pPr>
              <w:rPr>
                <w:rFonts w:eastAsia="Calibri"/>
                <w:color w:val="FF0000"/>
                <w:sz w:val="22"/>
                <w:szCs w:val="22"/>
              </w:rPr>
            </w:pPr>
          </w:p>
          <w:p w:rsidR="0091127E" w:rsidRPr="0091127E" w:rsidP="0091127E" w14:paraId="525D8059" w14:textId="77777777">
            <w:pPr>
              <w:rPr>
                <w:rFonts w:eastAsia="Calibri"/>
                <w:sz w:val="22"/>
                <w:szCs w:val="22"/>
              </w:rPr>
            </w:pPr>
            <w:r w:rsidRPr="0091127E">
              <w:rPr>
                <w:rFonts w:eastAsia="Calibri"/>
                <w:b/>
                <w:bCs/>
                <w:sz w:val="22"/>
                <w:szCs w:val="22"/>
              </w:rPr>
              <w:t>B.</w:t>
            </w:r>
            <w:r w:rsidRPr="0091127E">
              <w:rPr>
                <w:rFonts w:eastAsia="Calibri"/>
                <w:sz w:val="22"/>
                <w:szCs w:val="22"/>
              </w:rPr>
              <w:t xml:space="preserve"> </w:t>
            </w:r>
            <w:r w:rsidRPr="0091127E">
              <w:rPr>
                <w:rFonts w:eastAsia="Calibri"/>
                <w:b/>
                <w:bCs/>
                <w:sz w:val="22"/>
                <w:szCs w:val="22"/>
              </w:rPr>
              <w:t>General Notes Relating to Travel</w:t>
            </w:r>
          </w:p>
          <w:p w:rsidR="0091127E" w:rsidRPr="0091127E" w:rsidP="0091127E" w14:paraId="6811A7DA" w14:textId="77777777">
            <w:pPr>
              <w:rPr>
                <w:rFonts w:eastAsia="Calibri"/>
                <w:sz w:val="22"/>
                <w:szCs w:val="22"/>
              </w:rPr>
            </w:pPr>
          </w:p>
          <w:p w:rsidR="0091127E" w:rsidRPr="0091127E" w:rsidP="0091127E" w14:paraId="08614804" w14:textId="77777777">
            <w:pPr>
              <w:rPr>
                <w:rFonts w:eastAsia="Calibri"/>
                <w:sz w:val="22"/>
                <w:szCs w:val="22"/>
              </w:rPr>
            </w:pPr>
            <w:r w:rsidRPr="0091127E">
              <w:rPr>
                <w:rFonts w:eastAsia="Calibri"/>
                <w:sz w:val="22"/>
                <w:szCs w:val="22"/>
              </w:rPr>
              <w:t xml:space="preserve">Travel abroad by a noncitizen granted TPS who has an outstanding order of removal or is in removal proceedings may have legal consequences with respect to the removal order or proceedings. If you are under removal proceedings, which includes an unexecuted final order of removal before you leave the United States on your TPS-related travel document, then you return subject to such proceedings and, if applicable, any such removal order. A noncitizen may wish to obtain independent legal advice </w:t>
            </w:r>
            <w:r w:rsidRPr="0091127E">
              <w:rPr>
                <w:rFonts w:eastAsia="Calibri"/>
                <w:i/>
                <w:iCs/>
                <w:sz w:val="22"/>
                <w:szCs w:val="22"/>
              </w:rPr>
              <w:t>before</w:t>
            </w:r>
            <w:r w:rsidRPr="0091127E">
              <w:rPr>
                <w:rFonts w:eastAsia="Calibri"/>
                <w:sz w:val="22"/>
                <w:szCs w:val="22"/>
              </w:rPr>
              <w:t xml:space="preserve"> leaving the United States if they are in this situation.</w:t>
            </w:r>
          </w:p>
          <w:p w:rsidR="0091127E" w:rsidRPr="0091127E" w:rsidP="0091127E" w14:paraId="1714718F" w14:textId="77777777">
            <w:pPr>
              <w:rPr>
                <w:rFonts w:eastAsia="Calibri"/>
                <w:sz w:val="22"/>
                <w:szCs w:val="22"/>
              </w:rPr>
            </w:pPr>
          </w:p>
          <w:p w:rsidR="0091127E" w:rsidRPr="0091127E" w:rsidP="0091127E" w14:paraId="065545F5" w14:textId="77777777">
            <w:pPr>
              <w:rPr>
                <w:rFonts w:eastAsia="Calibri"/>
                <w:color w:val="FF0000"/>
                <w:sz w:val="22"/>
                <w:szCs w:val="22"/>
              </w:rPr>
            </w:pPr>
            <w:r w:rsidRPr="0091127E">
              <w:rPr>
                <w:rFonts w:eastAsia="Calibri"/>
                <w:sz w:val="22"/>
                <w:szCs w:val="22"/>
              </w:rPr>
              <w:t xml:space="preserve">If a noncitizen has a pending re-registration application for TPS and they leave the United States, they may miss important notices from USCIS regarding their application, including requests for additional evidence. If the noncitizen does not respond timely to these notices, USCIS may deem their application abandoned and </w:t>
            </w:r>
            <w:r w:rsidRPr="0091127E">
              <w:rPr>
                <w:rFonts w:eastAsia="Calibri"/>
                <w:sz w:val="22"/>
                <w:szCs w:val="22"/>
              </w:rPr>
              <w:t xml:space="preserve">deny the application. Their TPS may also be withdrawn. It is very important that the noncitizen makes appropriate arrangements to ensure that they do not miss any such important notices, including creating an account at </w:t>
            </w:r>
            <w:hyperlink r:id="rId7" w:history="1">
              <w:r w:rsidRPr="0091127E">
                <w:rPr>
                  <w:rFonts w:eastAsia="Calibri"/>
                  <w:b/>
                  <w:bCs/>
                  <w:color w:val="0000FF"/>
                  <w:sz w:val="22"/>
                  <w:szCs w:val="22"/>
                  <w:u w:val="single"/>
                </w:rPr>
                <w:t>https://my.uscis.gov</w:t>
              </w:r>
            </w:hyperlink>
            <w:r w:rsidRPr="0091127E">
              <w:rPr>
                <w:rFonts w:eastAsia="Calibri"/>
                <w:b/>
                <w:bCs/>
                <w:sz w:val="22"/>
                <w:szCs w:val="22"/>
              </w:rPr>
              <w:t xml:space="preserve"> </w:t>
            </w:r>
            <w:r w:rsidRPr="0091127E">
              <w:rPr>
                <w:rFonts w:eastAsia="Calibri"/>
                <w:sz w:val="22"/>
                <w:szCs w:val="22"/>
              </w:rPr>
              <w:t xml:space="preserve">if they have not already done so.  A noncitizen can use their USCIS online account to send secure messages, check the status of their cases, respond to Requests for Evidence (RFEs), verify their identity, and receive details on decisions for their case.  Instructions for creating an online account can be found at </w:t>
            </w:r>
            <w:hyperlink r:id="rId8" w:history="1">
              <w:r w:rsidRPr="0091127E">
                <w:rPr>
                  <w:rFonts w:eastAsia="Calibri"/>
                  <w:b/>
                  <w:bCs/>
                  <w:color w:val="0000FF"/>
                  <w:sz w:val="22"/>
                  <w:szCs w:val="22"/>
                  <w:u w:val="single"/>
                </w:rPr>
                <w:t>https://www.uscis.gov/file-online/how-to-create-a-uscis-online-account</w:t>
              </w:r>
            </w:hyperlink>
            <w:r w:rsidRPr="0091127E">
              <w:rPr>
                <w:rFonts w:eastAsia="Calibri"/>
                <w:color w:val="FF0000"/>
                <w:sz w:val="22"/>
                <w:szCs w:val="22"/>
              </w:rPr>
              <w:t>.</w:t>
            </w:r>
          </w:p>
          <w:p w:rsidR="0091127E" w:rsidRPr="0091127E" w:rsidP="0091127E" w14:paraId="106974AA" w14:textId="77777777">
            <w:pPr>
              <w:rPr>
                <w:rFonts w:eastAsia="Calibri"/>
                <w:color w:val="FF0000"/>
                <w:sz w:val="22"/>
                <w:szCs w:val="22"/>
              </w:rPr>
            </w:pPr>
          </w:p>
          <w:p w:rsidR="0091127E" w:rsidRPr="0091127E" w:rsidP="0091127E" w14:paraId="38AD5B20" w14:textId="77777777">
            <w:pPr>
              <w:rPr>
                <w:rFonts w:eastAsia="Calibri"/>
                <w:sz w:val="22"/>
                <w:szCs w:val="22"/>
              </w:rPr>
            </w:pPr>
            <w:r w:rsidRPr="0091127E">
              <w:rPr>
                <w:rFonts w:eastAsia="Calibri"/>
                <w:b/>
                <w:bCs/>
                <w:sz w:val="22"/>
                <w:szCs w:val="22"/>
              </w:rPr>
              <w:t xml:space="preserve">C. Abandonment of TPS-Related Application for Travel Authorization </w:t>
            </w:r>
          </w:p>
          <w:p w:rsidR="0091127E" w:rsidRPr="0091127E" w:rsidP="0091127E" w14:paraId="6D8DAB65" w14:textId="77777777">
            <w:pPr>
              <w:rPr>
                <w:rFonts w:eastAsia="Calibri"/>
                <w:sz w:val="22"/>
                <w:szCs w:val="22"/>
              </w:rPr>
            </w:pPr>
          </w:p>
          <w:p w:rsidR="0091127E" w:rsidRPr="0091127E" w:rsidP="0091127E" w14:paraId="6EF53A8C" w14:textId="77777777">
            <w:pPr>
              <w:rPr>
                <w:rFonts w:eastAsia="Calibri"/>
                <w:sz w:val="22"/>
                <w:szCs w:val="22"/>
              </w:rPr>
            </w:pPr>
            <w:r w:rsidRPr="0091127E">
              <w:rPr>
                <w:rFonts w:eastAsia="Calibri"/>
                <w:sz w:val="22"/>
                <w:szCs w:val="22"/>
              </w:rPr>
              <w:t xml:space="preserve">If the noncitizen leaves the United States while their request for a travel authorization document is pending, their Form I-131 will be deemed abandoned unless they possess a travel authorization document or Advance Parole Document that is valid for the entire time they are outside of the United States. They also may not be permitted to reenter the United States, depending on the DHS inspector’s decision at the U.S. Port of Entry. </w:t>
            </w:r>
          </w:p>
          <w:p w:rsidR="0091127E" w:rsidRPr="0091127E" w:rsidP="0091127E" w14:paraId="50D40C9D" w14:textId="77777777">
            <w:pPr>
              <w:rPr>
                <w:rFonts w:eastAsia="Calibri"/>
                <w:sz w:val="22"/>
                <w:szCs w:val="22"/>
              </w:rPr>
            </w:pPr>
          </w:p>
          <w:p w:rsidR="0091127E" w:rsidRPr="0091127E" w:rsidP="0091127E" w14:paraId="71F4B155" w14:textId="77777777">
            <w:pPr>
              <w:rPr>
                <w:rFonts w:eastAsia="Calibri"/>
                <w:b/>
                <w:sz w:val="22"/>
                <w:szCs w:val="22"/>
              </w:rPr>
            </w:pPr>
            <w:r w:rsidRPr="0091127E">
              <w:rPr>
                <w:rFonts w:eastAsia="Calibri"/>
                <w:b/>
                <w:sz w:val="22"/>
                <w:szCs w:val="22"/>
              </w:rPr>
              <w:t>4. Advance Parole Document for Individuals Who Are Inside the United States</w:t>
            </w:r>
          </w:p>
          <w:p w:rsidR="0091127E" w:rsidRPr="0091127E" w:rsidP="0091127E" w14:paraId="534402F6" w14:textId="77777777">
            <w:pPr>
              <w:rPr>
                <w:rFonts w:eastAsia="Calibri"/>
                <w:b/>
                <w:sz w:val="22"/>
                <w:szCs w:val="22"/>
              </w:rPr>
            </w:pPr>
          </w:p>
          <w:p w:rsidR="0091127E" w:rsidRPr="0091127E" w:rsidP="0091127E" w14:paraId="73328595" w14:textId="77777777">
            <w:pPr>
              <w:rPr>
                <w:rFonts w:eastAsia="Calibri"/>
                <w:b/>
                <w:sz w:val="22"/>
                <w:szCs w:val="22"/>
              </w:rPr>
            </w:pPr>
            <w:r w:rsidRPr="0091127E">
              <w:rPr>
                <w:rFonts w:eastAsia="Calibri"/>
                <w:b/>
                <w:sz w:val="22"/>
                <w:szCs w:val="22"/>
              </w:rPr>
              <w:t xml:space="preserve">A noncitizen </w:t>
            </w:r>
            <w:r w:rsidRPr="0091127E">
              <w:rPr>
                <w:rFonts w:eastAsia="Calibri"/>
                <w:b/>
                <w:bCs/>
                <w:sz w:val="22"/>
                <w:szCs w:val="22"/>
              </w:rPr>
              <w:t xml:space="preserve">inside the United States </w:t>
            </w:r>
            <w:r w:rsidRPr="0091127E">
              <w:rPr>
                <w:rFonts w:eastAsia="Calibri"/>
                <w:b/>
                <w:sz w:val="22"/>
                <w:szCs w:val="22"/>
              </w:rPr>
              <w:t xml:space="preserve">should </w:t>
            </w:r>
            <w:r w:rsidRPr="0091127E">
              <w:rPr>
                <w:rFonts w:eastAsia="Calibri"/>
                <w:b/>
                <w:bCs/>
                <w:sz w:val="22"/>
                <w:szCs w:val="22"/>
              </w:rPr>
              <w:t xml:space="preserve">select the appropriate box in Part 1., Item Number 5. </w:t>
            </w:r>
            <w:r w:rsidRPr="0091127E">
              <w:rPr>
                <w:rFonts w:eastAsia="Calibri"/>
                <w:b/>
                <w:sz w:val="22"/>
                <w:szCs w:val="22"/>
              </w:rPr>
              <w:t xml:space="preserve">of the application if any of the items listed under Item A. below apply. </w:t>
            </w:r>
          </w:p>
          <w:p w:rsidR="0091127E" w:rsidRPr="0091127E" w:rsidP="0091127E" w14:paraId="743BACBF" w14:textId="77777777">
            <w:pPr>
              <w:rPr>
                <w:rFonts w:eastAsia="Calibri"/>
                <w:b/>
                <w:sz w:val="22"/>
                <w:szCs w:val="22"/>
              </w:rPr>
            </w:pPr>
          </w:p>
          <w:p w:rsidR="00F943D3" w:rsidP="0091127E" w14:paraId="324A3C0E" w14:textId="71212234">
            <w:pPr>
              <w:rPr>
                <w:rFonts w:eastAsia="Calibri"/>
                <w:b/>
                <w:sz w:val="22"/>
                <w:szCs w:val="22"/>
              </w:rPr>
            </w:pPr>
            <w:r>
              <w:rPr>
                <w:rFonts w:eastAsia="Calibri"/>
                <w:b/>
                <w:sz w:val="22"/>
                <w:szCs w:val="22"/>
              </w:rPr>
              <w:t>…</w:t>
            </w:r>
          </w:p>
          <w:p w:rsidR="0091127E" w:rsidRPr="0091127E" w:rsidP="007728B0" w14:paraId="3CB10EDE" w14:textId="37865B02">
            <w:pPr>
              <w:rPr>
                <w:sz w:val="22"/>
                <w:szCs w:val="22"/>
              </w:rPr>
            </w:pPr>
          </w:p>
        </w:tc>
        <w:tc>
          <w:tcPr>
            <w:tcW w:w="4095" w:type="dxa"/>
          </w:tcPr>
          <w:p w:rsidR="00184A3A" w:rsidRPr="0091127E" w:rsidP="00184A3A" w14:paraId="2F07A21D" w14:textId="77777777">
            <w:pPr>
              <w:rPr>
                <w:b/>
                <w:bCs/>
                <w:sz w:val="22"/>
                <w:szCs w:val="22"/>
              </w:rPr>
            </w:pPr>
            <w:r w:rsidRPr="0091127E">
              <w:rPr>
                <w:b/>
                <w:bCs/>
                <w:sz w:val="22"/>
                <w:szCs w:val="22"/>
              </w:rPr>
              <w:t>[Page 4]</w:t>
            </w:r>
          </w:p>
          <w:p w:rsidR="00184A3A" w:rsidP="00184A3A" w14:paraId="52E30482" w14:textId="77777777">
            <w:pPr>
              <w:rPr>
                <w:sz w:val="22"/>
                <w:szCs w:val="22"/>
              </w:rPr>
            </w:pPr>
          </w:p>
          <w:p w:rsidR="00184A3A" w:rsidRPr="0091127E" w:rsidP="00184A3A" w14:paraId="6A30BE20" w14:textId="77777777">
            <w:pPr>
              <w:rPr>
                <w:b/>
                <w:sz w:val="22"/>
                <w:szCs w:val="22"/>
              </w:rPr>
            </w:pPr>
            <w:r w:rsidRPr="0091127E">
              <w:rPr>
                <w:b/>
                <w:sz w:val="22"/>
                <w:szCs w:val="22"/>
              </w:rPr>
              <w:t>Who May File Form I-131?</w:t>
            </w:r>
          </w:p>
          <w:p w:rsidR="00016C07" w:rsidP="003463DC" w14:paraId="2F1A9430" w14:textId="77777777">
            <w:pPr>
              <w:rPr>
                <w:sz w:val="22"/>
                <w:szCs w:val="22"/>
              </w:rPr>
            </w:pPr>
          </w:p>
          <w:p w:rsidR="00184A3A" w:rsidP="003463DC" w14:paraId="6180BB16" w14:textId="77777777">
            <w:pPr>
              <w:rPr>
                <w:b/>
                <w:bCs/>
                <w:sz w:val="22"/>
                <w:szCs w:val="22"/>
              </w:rPr>
            </w:pPr>
            <w:r w:rsidRPr="00F943D3">
              <w:rPr>
                <w:b/>
                <w:bCs/>
                <w:sz w:val="22"/>
                <w:szCs w:val="22"/>
              </w:rPr>
              <w:t>…</w:t>
            </w:r>
          </w:p>
          <w:p w:rsidR="00F943D3" w:rsidP="003463DC" w14:paraId="77390C8B" w14:textId="77777777">
            <w:pPr>
              <w:rPr>
                <w:b/>
                <w:bCs/>
                <w:sz w:val="22"/>
                <w:szCs w:val="22"/>
              </w:rPr>
            </w:pPr>
          </w:p>
          <w:p w:rsidR="00F943D3" w:rsidP="003463DC" w14:paraId="25F83E29" w14:textId="77777777">
            <w:pPr>
              <w:rPr>
                <w:b/>
                <w:bCs/>
                <w:sz w:val="22"/>
                <w:szCs w:val="22"/>
              </w:rPr>
            </w:pPr>
          </w:p>
          <w:p w:rsidR="00F943D3" w:rsidP="003463DC" w14:paraId="17D4301B" w14:textId="77777777">
            <w:pPr>
              <w:rPr>
                <w:b/>
                <w:bCs/>
                <w:sz w:val="22"/>
                <w:szCs w:val="22"/>
              </w:rPr>
            </w:pPr>
          </w:p>
          <w:p w:rsidR="00F943D3" w:rsidP="003463DC" w14:paraId="3B6DC53A" w14:textId="77777777">
            <w:pPr>
              <w:rPr>
                <w:rFonts w:eastAsia="Calibri"/>
                <w:sz w:val="22"/>
                <w:szCs w:val="22"/>
              </w:rPr>
            </w:pPr>
            <w:r>
              <w:rPr>
                <w:rFonts w:eastAsia="Calibri"/>
                <w:sz w:val="22"/>
                <w:szCs w:val="22"/>
              </w:rPr>
              <w:t>[no change]</w:t>
            </w:r>
          </w:p>
          <w:p w:rsidR="00F943D3" w:rsidP="003463DC" w14:paraId="50062F02" w14:textId="77777777">
            <w:pPr>
              <w:rPr>
                <w:rFonts w:eastAsia="Calibri"/>
                <w:sz w:val="22"/>
                <w:szCs w:val="22"/>
              </w:rPr>
            </w:pPr>
          </w:p>
          <w:p w:rsidR="00F943D3" w:rsidP="003463DC" w14:paraId="5CCA16ED" w14:textId="77777777">
            <w:pPr>
              <w:rPr>
                <w:rFonts w:eastAsia="Calibri"/>
                <w:sz w:val="22"/>
                <w:szCs w:val="22"/>
              </w:rPr>
            </w:pPr>
          </w:p>
          <w:p w:rsidR="00F943D3" w:rsidP="003463DC" w14:paraId="24CF65F1" w14:textId="77777777">
            <w:pPr>
              <w:rPr>
                <w:rFonts w:eastAsia="Calibri"/>
                <w:sz w:val="22"/>
                <w:szCs w:val="22"/>
              </w:rPr>
            </w:pPr>
          </w:p>
          <w:p w:rsidR="00F943D3" w:rsidP="003463DC" w14:paraId="1D39758F" w14:textId="77777777">
            <w:pPr>
              <w:rPr>
                <w:rFonts w:eastAsia="Calibri"/>
                <w:sz w:val="22"/>
                <w:szCs w:val="22"/>
              </w:rPr>
            </w:pPr>
          </w:p>
          <w:p w:rsidR="00F943D3" w:rsidP="003463DC" w14:paraId="310C3414" w14:textId="77777777">
            <w:pPr>
              <w:rPr>
                <w:rFonts w:eastAsia="Calibri"/>
                <w:sz w:val="22"/>
                <w:szCs w:val="22"/>
              </w:rPr>
            </w:pPr>
          </w:p>
          <w:p w:rsidR="00F943D3" w:rsidP="003463DC" w14:paraId="1B2F846A" w14:textId="77777777">
            <w:pPr>
              <w:rPr>
                <w:rFonts w:eastAsia="Calibri"/>
                <w:sz w:val="22"/>
                <w:szCs w:val="22"/>
              </w:rPr>
            </w:pPr>
          </w:p>
          <w:p w:rsidR="00F943D3" w:rsidP="003463DC" w14:paraId="1D020860" w14:textId="77777777">
            <w:pPr>
              <w:rPr>
                <w:rFonts w:eastAsia="Calibri"/>
                <w:sz w:val="22"/>
                <w:szCs w:val="22"/>
              </w:rPr>
            </w:pPr>
          </w:p>
          <w:p w:rsidR="00F943D3" w:rsidP="003463DC" w14:paraId="38A70981" w14:textId="77777777">
            <w:pPr>
              <w:rPr>
                <w:rFonts w:eastAsia="Calibri"/>
                <w:sz w:val="22"/>
                <w:szCs w:val="22"/>
              </w:rPr>
            </w:pPr>
          </w:p>
          <w:p w:rsidR="00F943D3" w:rsidP="003463DC" w14:paraId="40499422" w14:textId="77777777">
            <w:pPr>
              <w:rPr>
                <w:rFonts w:eastAsia="Calibri"/>
                <w:sz w:val="22"/>
                <w:szCs w:val="22"/>
              </w:rPr>
            </w:pPr>
          </w:p>
          <w:p w:rsidR="00F943D3" w:rsidP="003463DC" w14:paraId="50E4DA9D" w14:textId="77777777">
            <w:pPr>
              <w:rPr>
                <w:rFonts w:eastAsia="Calibri"/>
                <w:sz w:val="22"/>
                <w:szCs w:val="22"/>
              </w:rPr>
            </w:pPr>
          </w:p>
          <w:p w:rsidR="00F943D3" w:rsidP="003463DC" w14:paraId="7B9FB48B" w14:textId="77777777">
            <w:pPr>
              <w:rPr>
                <w:rFonts w:eastAsia="Calibri"/>
                <w:sz w:val="22"/>
                <w:szCs w:val="22"/>
              </w:rPr>
            </w:pPr>
          </w:p>
          <w:p w:rsidR="00F943D3" w:rsidP="003463DC" w14:paraId="4173EE4A" w14:textId="77777777">
            <w:pPr>
              <w:rPr>
                <w:rFonts w:eastAsia="Calibri"/>
                <w:sz w:val="22"/>
                <w:szCs w:val="22"/>
              </w:rPr>
            </w:pPr>
          </w:p>
          <w:p w:rsidR="00F943D3" w:rsidP="003463DC" w14:paraId="0E02AFB3" w14:textId="77777777">
            <w:pPr>
              <w:rPr>
                <w:rFonts w:eastAsia="Calibri"/>
                <w:sz w:val="22"/>
                <w:szCs w:val="22"/>
              </w:rPr>
            </w:pPr>
          </w:p>
          <w:p w:rsidR="00F943D3" w:rsidP="003463DC" w14:paraId="64C2039C" w14:textId="77777777">
            <w:pPr>
              <w:rPr>
                <w:rFonts w:eastAsia="Calibri"/>
                <w:sz w:val="22"/>
                <w:szCs w:val="22"/>
              </w:rPr>
            </w:pPr>
          </w:p>
          <w:p w:rsidR="00F943D3" w:rsidP="003463DC" w14:paraId="6E1A78A1" w14:textId="77777777">
            <w:pPr>
              <w:rPr>
                <w:rFonts w:eastAsia="Calibri"/>
                <w:sz w:val="22"/>
                <w:szCs w:val="22"/>
              </w:rPr>
            </w:pPr>
          </w:p>
          <w:p w:rsidR="00F943D3" w:rsidP="003463DC" w14:paraId="7DC1BE32" w14:textId="77777777">
            <w:pPr>
              <w:rPr>
                <w:rFonts w:eastAsia="Calibri"/>
                <w:sz w:val="22"/>
                <w:szCs w:val="22"/>
              </w:rPr>
            </w:pPr>
          </w:p>
          <w:p w:rsidR="00F943D3" w:rsidRPr="00737100" w:rsidP="00F943D3" w14:paraId="4A4AA579" w14:textId="77777777">
            <w:pPr>
              <w:rPr>
                <w:rFonts w:eastAsia="Calibri"/>
                <w:color w:val="FF0000"/>
                <w:sz w:val="22"/>
                <w:szCs w:val="22"/>
              </w:rPr>
            </w:pPr>
            <w:r w:rsidRPr="00FC7C95">
              <w:rPr>
                <w:rFonts w:eastAsia="Calibri"/>
                <w:sz w:val="22"/>
                <w:szCs w:val="22"/>
              </w:rPr>
              <w:t xml:space="preserve">If a noncitizen has a pending re-registration application for TPS and they leave the United States, they may miss important notices from USCIS regarding their application, including requests for additional evidence. If the noncitizen does not respond timely to these notices, USCIS may deem their application abandoned and </w:t>
            </w:r>
            <w:r w:rsidRPr="00FC7C95">
              <w:rPr>
                <w:rFonts w:eastAsia="Calibri"/>
                <w:sz w:val="22"/>
                <w:szCs w:val="22"/>
              </w:rPr>
              <w:t xml:space="preserve">deny the application. Their TPS may also be withdrawn. It is very important that the noncitizen makes appropriate arrangements to ensure that they do not miss any such important notices, including creating an account at </w:t>
            </w:r>
            <w:hyperlink r:id="rId7" w:history="1">
              <w:r w:rsidRPr="006F0B3F">
                <w:rPr>
                  <w:rStyle w:val="Hyperlink"/>
                  <w:rFonts w:eastAsia="Calibri"/>
                  <w:b/>
                  <w:bCs/>
                  <w:sz w:val="22"/>
                  <w:szCs w:val="22"/>
                </w:rPr>
                <w:t>https://my.uscis.gov</w:t>
              </w:r>
            </w:hyperlink>
            <w:r>
              <w:rPr>
                <w:rFonts w:eastAsia="Calibri"/>
                <w:b/>
                <w:bCs/>
                <w:sz w:val="22"/>
                <w:szCs w:val="22"/>
              </w:rPr>
              <w:t xml:space="preserve"> </w:t>
            </w:r>
            <w:r w:rsidRPr="00FC7C95">
              <w:rPr>
                <w:rFonts w:eastAsia="Calibri"/>
                <w:sz w:val="22"/>
                <w:szCs w:val="22"/>
              </w:rPr>
              <w:t xml:space="preserve">if they have not already done so.  A noncitizen can use their USCIS online account to send secure messages, check the status of their cases, respond to Requests for Evidence (RFEs), verify their identity, and receive details on decisions for their case.  Instructions for creating an online account can be found at </w:t>
            </w:r>
            <w:hyperlink r:id="rId8" w:history="1">
              <w:r w:rsidRPr="00F943D3">
                <w:rPr>
                  <w:rStyle w:val="Hyperlink"/>
                  <w:rFonts w:eastAsia="Calibri"/>
                  <w:b/>
                  <w:bCs/>
                  <w:sz w:val="22"/>
                  <w:szCs w:val="22"/>
                </w:rPr>
                <w:t>https://www.uscis.gov/file-online/how-to-create-a-uscis-online-</w:t>
              </w:r>
              <w:r w:rsidRPr="00F943D3">
                <w:rPr>
                  <w:rStyle w:val="Hyperlink"/>
                  <w:rFonts w:eastAsia="Calibri"/>
                  <w:b/>
                  <w:bCs/>
                  <w:color w:val="FF0000"/>
                  <w:sz w:val="22"/>
                  <w:szCs w:val="22"/>
                </w:rPr>
                <w:t>account</w:t>
              </w:r>
            </w:hyperlink>
            <w:r w:rsidRPr="00F943D3">
              <w:rPr>
                <w:rFonts w:eastAsia="Calibri"/>
                <w:color w:val="FF0000"/>
                <w:sz w:val="22"/>
                <w:szCs w:val="22"/>
              </w:rPr>
              <w:t>.</w:t>
            </w:r>
          </w:p>
          <w:p w:rsidR="00F943D3" w:rsidRPr="00737100" w:rsidP="00F943D3" w14:paraId="2CBAE801" w14:textId="77777777">
            <w:pPr>
              <w:rPr>
                <w:rFonts w:eastAsia="Calibri"/>
                <w:color w:val="FF0000"/>
                <w:sz w:val="22"/>
                <w:szCs w:val="22"/>
              </w:rPr>
            </w:pPr>
          </w:p>
          <w:p w:rsidR="00F943D3" w:rsidRPr="00F943D3" w:rsidP="00F943D3" w14:paraId="12EF1A75" w14:textId="1D88A824">
            <w:pPr>
              <w:rPr>
                <w:rFonts w:eastAsia="Calibri"/>
                <w:bCs/>
                <w:color w:val="FF0000"/>
                <w:sz w:val="22"/>
                <w:szCs w:val="22"/>
              </w:rPr>
            </w:pPr>
            <w:r w:rsidRPr="00F943D3">
              <w:rPr>
                <w:rFonts w:eastAsia="Calibri"/>
                <w:bCs/>
                <w:color w:val="FF0000"/>
                <w:sz w:val="22"/>
                <w:szCs w:val="22"/>
              </w:rPr>
              <w:t>[deleted]</w:t>
            </w:r>
          </w:p>
          <w:p w:rsidR="00F943D3" w:rsidP="00F943D3" w14:paraId="3FD3FA34" w14:textId="77777777">
            <w:pPr>
              <w:rPr>
                <w:rFonts w:eastAsia="Calibri"/>
                <w:b/>
                <w:color w:val="FF0000"/>
                <w:sz w:val="22"/>
                <w:szCs w:val="22"/>
                <w:highlight w:val="yellow"/>
              </w:rPr>
            </w:pPr>
          </w:p>
          <w:p w:rsidR="00F943D3" w:rsidP="00F943D3" w14:paraId="256930F4" w14:textId="77777777">
            <w:pPr>
              <w:rPr>
                <w:rFonts w:eastAsia="Calibri"/>
                <w:b/>
                <w:color w:val="FF0000"/>
                <w:sz w:val="22"/>
                <w:szCs w:val="22"/>
                <w:highlight w:val="yellow"/>
              </w:rPr>
            </w:pPr>
          </w:p>
          <w:p w:rsidR="00F943D3" w:rsidP="00F943D3" w14:paraId="24C7EC8E" w14:textId="77777777">
            <w:pPr>
              <w:rPr>
                <w:rFonts w:eastAsia="Calibri"/>
                <w:b/>
                <w:color w:val="FF0000"/>
                <w:sz w:val="22"/>
                <w:szCs w:val="22"/>
                <w:highlight w:val="yellow"/>
              </w:rPr>
            </w:pPr>
          </w:p>
          <w:p w:rsidR="00F943D3" w:rsidP="00F943D3" w14:paraId="11C09CC3" w14:textId="77777777">
            <w:pPr>
              <w:rPr>
                <w:rFonts w:eastAsia="Calibri"/>
                <w:b/>
                <w:color w:val="FF0000"/>
                <w:sz w:val="22"/>
                <w:szCs w:val="22"/>
                <w:highlight w:val="yellow"/>
              </w:rPr>
            </w:pPr>
          </w:p>
          <w:p w:rsidR="00F943D3" w:rsidP="00F943D3" w14:paraId="396BF0FA" w14:textId="77777777">
            <w:pPr>
              <w:rPr>
                <w:rFonts w:eastAsia="Calibri"/>
                <w:b/>
                <w:color w:val="FF0000"/>
                <w:sz w:val="22"/>
                <w:szCs w:val="22"/>
                <w:highlight w:val="yellow"/>
              </w:rPr>
            </w:pPr>
          </w:p>
          <w:p w:rsidR="00F943D3" w:rsidP="00F943D3" w14:paraId="4B731719" w14:textId="77777777">
            <w:pPr>
              <w:rPr>
                <w:rFonts w:eastAsia="Calibri"/>
                <w:b/>
                <w:color w:val="FF0000"/>
                <w:sz w:val="22"/>
                <w:szCs w:val="22"/>
                <w:highlight w:val="yellow"/>
              </w:rPr>
            </w:pPr>
          </w:p>
          <w:p w:rsidR="00F943D3" w:rsidP="00F943D3" w14:paraId="475E5C8A" w14:textId="77777777">
            <w:pPr>
              <w:rPr>
                <w:rFonts w:eastAsia="Calibri"/>
                <w:b/>
                <w:color w:val="FF0000"/>
                <w:sz w:val="22"/>
                <w:szCs w:val="22"/>
                <w:highlight w:val="yellow"/>
              </w:rPr>
            </w:pPr>
          </w:p>
          <w:p w:rsidR="00F943D3" w:rsidP="00F943D3" w14:paraId="4A5207C3" w14:textId="77777777">
            <w:pPr>
              <w:rPr>
                <w:rFonts w:eastAsia="Calibri"/>
                <w:b/>
                <w:color w:val="FF0000"/>
                <w:sz w:val="22"/>
                <w:szCs w:val="22"/>
                <w:highlight w:val="yellow"/>
              </w:rPr>
            </w:pPr>
          </w:p>
          <w:p w:rsidR="00F943D3" w:rsidP="00F943D3" w14:paraId="5C405BC7" w14:textId="77777777">
            <w:pPr>
              <w:rPr>
                <w:rFonts w:eastAsia="Calibri"/>
                <w:b/>
                <w:color w:val="FF0000"/>
                <w:sz w:val="22"/>
                <w:szCs w:val="22"/>
                <w:highlight w:val="yellow"/>
              </w:rPr>
            </w:pPr>
          </w:p>
          <w:p w:rsidR="00F943D3" w:rsidP="00F943D3" w14:paraId="25861C63" w14:textId="77777777">
            <w:pPr>
              <w:rPr>
                <w:rFonts w:eastAsia="Calibri"/>
                <w:b/>
                <w:color w:val="FF0000"/>
                <w:sz w:val="22"/>
                <w:szCs w:val="22"/>
                <w:highlight w:val="yellow"/>
              </w:rPr>
            </w:pPr>
          </w:p>
          <w:p w:rsidR="00F943D3" w:rsidP="00F943D3" w14:paraId="6BEA4DFD" w14:textId="77777777">
            <w:pPr>
              <w:rPr>
                <w:rFonts w:eastAsia="Calibri"/>
                <w:b/>
                <w:color w:val="FF0000"/>
                <w:sz w:val="22"/>
                <w:szCs w:val="22"/>
                <w:highlight w:val="yellow"/>
              </w:rPr>
            </w:pPr>
          </w:p>
          <w:p w:rsidR="00F943D3" w:rsidP="00F943D3" w14:paraId="34385FFD" w14:textId="77777777">
            <w:pPr>
              <w:rPr>
                <w:rFonts w:eastAsia="Calibri"/>
                <w:b/>
                <w:color w:val="FF0000"/>
                <w:sz w:val="22"/>
                <w:szCs w:val="22"/>
                <w:highlight w:val="yellow"/>
              </w:rPr>
            </w:pPr>
          </w:p>
          <w:p w:rsidR="00F943D3" w:rsidP="00F943D3" w14:paraId="057EDF17" w14:textId="77777777">
            <w:pPr>
              <w:rPr>
                <w:rFonts w:eastAsia="Calibri"/>
                <w:b/>
                <w:color w:val="FF0000"/>
                <w:sz w:val="22"/>
                <w:szCs w:val="22"/>
                <w:highlight w:val="yellow"/>
              </w:rPr>
            </w:pPr>
          </w:p>
          <w:p w:rsidR="00F943D3" w:rsidP="00F943D3" w14:paraId="3035D728" w14:textId="77777777">
            <w:pPr>
              <w:rPr>
                <w:rFonts w:eastAsia="Calibri"/>
                <w:b/>
                <w:color w:val="FF0000"/>
                <w:sz w:val="22"/>
                <w:szCs w:val="22"/>
                <w:highlight w:val="yellow"/>
              </w:rPr>
            </w:pPr>
          </w:p>
          <w:p w:rsidR="00F943D3" w:rsidRPr="00FC7C95" w:rsidP="00F943D3" w14:paraId="19632810" w14:textId="6F411E57">
            <w:pPr>
              <w:rPr>
                <w:rFonts w:eastAsia="Calibri"/>
                <w:b/>
                <w:sz w:val="22"/>
                <w:szCs w:val="22"/>
              </w:rPr>
            </w:pPr>
            <w:r w:rsidRPr="00F943D3">
              <w:rPr>
                <w:rFonts w:eastAsia="Calibri"/>
                <w:b/>
                <w:color w:val="FF0000"/>
                <w:sz w:val="22"/>
                <w:szCs w:val="22"/>
              </w:rPr>
              <w:t>4.</w:t>
            </w:r>
            <w:r w:rsidRPr="0027475E">
              <w:rPr>
                <w:rFonts w:eastAsia="Calibri"/>
                <w:b/>
                <w:color w:val="FF0000"/>
                <w:sz w:val="22"/>
                <w:szCs w:val="22"/>
              </w:rPr>
              <w:t xml:space="preserve"> </w:t>
            </w:r>
            <w:r w:rsidRPr="00FC7C95">
              <w:rPr>
                <w:rFonts w:eastAsia="Calibri"/>
                <w:b/>
                <w:sz w:val="22"/>
                <w:szCs w:val="22"/>
              </w:rPr>
              <w:t>Advance Parole Document for Individuals Who Are Inside the United States</w:t>
            </w:r>
          </w:p>
          <w:p w:rsidR="00F943D3" w:rsidP="003463DC" w14:paraId="6DB6A30C" w14:textId="77777777">
            <w:pPr>
              <w:rPr>
                <w:sz w:val="22"/>
                <w:szCs w:val="22"/>
              </w:rPr>
            </w:pPr>
          </w:p>
          <w:p w:rsidR="00F943D3" w:rsidP="003463DC" w14:paraId="0C0377FA" w14:textId="77777777">
            <w:pPr>
              <w:rPr>
                <w:sz w:val="22"/>
                <w:szCs w:val="22"/>
              </w:rPr>
            </w:pPr>
            <w:r>
              <w:rPr>
                <w:sz w:val="22"/>
                <w:szCs w:val="22"/>
              </w:rPr>
              <w:t>[no change]</w:t>
            </w:r>
          </w:p>
          <w:p w:rsidR="00F943D3" w:rsidP="003463DC" w14:paraId="349CAC3B" w14:textId="77777777">
            <w:pPr>
              <w:rPr>
                <w:sz w:val="22"/>
                <w:szCs w:val="22"/>
              </w:rPr>
            </w:pPr>
          </w:p>
          <w:p w:rsidR="00F943D3" w:rsidP="003463DC" w14:paraId="77D62CC1" w14:textId="77777777">
            <w:pPr>
              <w:rPr>
                <w:sz w:val="22"/>
                <w:szCs w:val="22"/>
              </w:rPr>
            </w:pPr>
          </w:p>
          <w:p w:rsidR="00F943D3" w:rsidP="003463DC" w14:paraId="3B31467C" w14:textId="77777777">
            <w:pPr>
              <w:rPr>
                <w:sz w:val="22"/>
                <w:szCs w:val="22"/>
              </w:rPr>
            </w:pPr>
          </w:p>
          <w:p w:rsidR="00F943D3" w:rsidP="003463DC" w14:paraId="33C1C858" w14:textId="77777777">
            <w:pPr>
              <w:rPr>
                <w:sz w:val="22"/>
                <w:szCs w:val="22"/>
              </w:rPr>
            </w:pPr>
          </w:p>
          <w:p w:rsidR="00F943D3" w:rsidP="003463DC" w14:paraId="2CCFD30F" w14:textId="77777777">
            <w:pPr>
              <w:rPr>
                <w:sz w:val="22"/>
                <w:szCs w:val="22"/>
              </w:rPr>
            </w:pPr>
          </w:p>
          <w:p w:rsidR="00F943D3" w:rsidRPr="00F943D3" w:rsidP="003463DC" w14:paraId="36355FF7" w14:textId="79C81383">
            <w:pPr>
              <w:rPr>
                <w:b/>
                <w:bCs/>
                <w:sz w:val="22"/>
                <w:szCs w:val="22"/>
              </w:rPr>
            </w:pPr>
            <w:r w:rsidRPr="00F943D3">
              <w:rPr>
                <w:b/>
                <w:bCs/>
                <w:sz w:val="22"/>
                <w:szCs w:val="22"/>
              </w:rPr>
              <w:t>…</w:t>
            </w:r>
          </w:p>
          <w:p w:rsidR="00F943D3" w:rsidRPr="00F943D3" w:rsidP="003463DC" w14:paraId="6F944113" w14:textId="0ED56629">
            <w:pPr>
              <w:rPr>
                <w:sz w:val="22"/>
                <w:szCs w:val="22"/>
              </w:rPr>
            </w:pPr>
          </w:p>
        </w:tc>
      </w:tr>
      <w:tr w14:paraId="73C6E169" w14:textId="77777777" w:rsidTr="002D6271">
        <w:tblPrEx>
          <w:tblW w:w="10998" w:type="dxa"/>
          <w:tblLayout w:type="fixed"/>
          <w:tblLook w:val="01E0"/>
        </w:tblPrEx>
        <w:tc>
          <w:tcPr>
            <w:tcW w:w="2808" w:type="dxa"/>
          </w:tcPr>
          <w:p w:rsidR="00016C07" w:rsidRPr="004B3E2B" w:rsidP="003463DC" w14:paraId="546A89CC" w14:textId="5F9101C7">
            <w:pPr>
              <w:rPr>
                <w:b/>
                <w:sz w:val="24"/>
                <w:szCs w:val="24"/>
              </w:rPr>
            </w:pPr>
          </w:p>
        </w:tc>
        <w:tc>
          <w:tcPr>
            <w:tcW w:w="4095" w:type="dxa"/>
          </w:tcPr>
          <w:p w:rsidR="0091127E" w:rsidRPr="0091127E" w:rsidP="003463DC" w14:paraId="16354BDA" w14:textId="4996FE23">
            <w:pPr>
              <w:rPr>
                <w:sz w:val="22"/>
                <w:szCs w:val="22"/>
              </w:rPr>
            </w:pPr>
          </w:p>
        </w:tc>
        <w:tc>
          <w:tcPr>
            <w:tcW w:w="4095" w:type="dxa"/>
          </w:tcPr>
          <w:p w:rsidR="00016C07" w:rsidRPr="0091127E" w:rsidP="003463DC" w14:paraId="15AB9D86" w14:textId="77777777">
            <w:pPr>
              <w:rPr>
                <w:b/>
                <w:sz w:val="22"/>
                <w:szCs w:val="22"/>
              </w:rPr>
            </w:pPr>
          </w:p>
        </w:tc>
      </w:tr>
    </w:tbl>
    <w:p w:rsidR="0006270C" w:rsidP="000C712C" w14:paraId="412FFE03"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3932F3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35D36"/>
    <w:multiLevelType w:val="hybridMultilevel"/>
    <w:tmpl w:val="7AB2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A230B"/>
    <w:multiLevelType w:val="hybridMultilevel"/>
    <w:tmpl w:val="0EECC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B32E6"/>
    <w:multiLevelType w:val="hybridMultilevel"/>
    <w:tmpl w:val="BCC09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EC4507"/>
    <w:multiLevelType w:val="hybridMultilevel"/>
    <w:tmpl w:val="EC94A8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F7EBA"/>
    <w:multiLevelType w:val="hybridMultilevel"/>
    <w:tmpl w:val="34D65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C053BC"/>
    <w:multiLevelType w:val="hybridMultilevel"/>
    <w:tmpl w:val="65F6EB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FD58F2"/>
    <w:multiLevelType w:val="hybridMultilevel"/>
    <w:tmpl w:val="0596A1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9">
    <w:nsid w:val="56331FD6"/>
    <w:multiLevelType w:val="hybridMultilevel"/>
    <w:tmpl w:val="FFA87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571787"/>
    <w:multiLevelType w:val="hybridMultilevel"/>
    <w:tmpl w:val="B366F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2B5D05"/>
    <w:multiLevelType w:val="hybridMultilevel"/>
    <w:tmpl w:val="944C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0037006">
    <w:abstractNumId w:val="8"/>
  </w:num>
  <w:num w:numId="2" w16cid:durableId="1157844527">
    <w:abstractNumId w:val="6"/>
  </w:num>
  <w:num w:numId="3" w16cid:durableId="1896887084">
    <w:abstractNumId w:val="4"/>
  </w:num>
  <w:num w:numId="4" w16cid:durableId="967709018">
    <w:abstractNumId w:val="1"/>
  </w:num>
  <w:num w:numId="5" w16cid:durableId="1644846091">
    <w:abstractNumId w:val="3"/>
  </w:num>
  <w:num w:numId="6" w16cid:durableId="1385179924">
    <w:abstractNumId w:val="11"/>
  </w:num>
  <w:num w:numId="7" w16cid:durableId="1632205640">
    <w:abstractNumId w:val="9"/>
  </w:num>
  <w:num w:numId="8" w16cid:durableId="602961713">
    <w:abstractNumId w:val="7"/>
  </w:num>
  <w:num w:numId="9" w16cid:durableId="1891769246">
    <w:abstractNumId w:val="10"/>
  </w:num>
  <w:num w:numId="10" w16cid:durableId="1896694542">
    <w:abstractNumId w:val="0"/>
  </w:num>
  <w:num w:numId="11" w16cid:durableId="805047819">
    <w:abstractNumId w:val="5"/>
  </w:num>
  <w:num w:numId="12" w16cid:durableId="195539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E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3C86"/>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1B9"/>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A3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75E"/>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34F"/>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57E"/>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7E2"/>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B3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100"/>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8B0"/>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87DE6"/>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27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D7C"/>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4CB"/>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3FF"/>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0A7"/>
    <w:rsid w:val="00D144C6"/>
    <w:rsid w:val="00D14AB1"/>
    <w:rsid w:val="00D14F17"/>
    <w:rsid w:val="00D155DD"/>
    <w:rsid w:val="00D15CBD"/>
    <w:rsid w:val="00D16C2B"/>
    <w:rsid w:val="00D20CCF"/>
    <w:rsid w:val="00D20DA0"/>
    <w:rsid w:val="00D21312"/>
    <w:rsid w:val="00D2282E"/>
    <w:rsid w:val="00D2324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D3"/>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C95"/>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08EE89"/>
  <w15:docId w15:val="{99E0465D-5619-496D-9F1A-A95E60A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91127E"/>
    <w:rPr>
      <w:rFonts w:ascii="Calibri" w:eastAsia="Calibri" w:hAnsi="Calibri"/>
      <w:sz w:val="22"/>
      <w:szCs w:val="22"/>
    </w:rPr>
  </w:style>
  <w:style w:type="character" w:customStyle="1" w:styleId="HeaderChar">
    <w:name w:val="Header Char"/>
    <w:basedOn w:val="DefaultParagraphFont"/>
    <w:link w:val="Header"/>
    <w:uiPriority w:val="99"/>
    <w:rsid w:val="0091127E"/>
  </w:style>
  <w:style w:type="character" w:customStyle="1" w:styleId="FooterChar">
    <w:name w:val="Footer Char"/>
    <w:basedOn w:val="DefaultParagraphFont"/>
    <w:link w:val="Footer"/>
    <w:uiPriority w:val="99"/>
    <w:rsid w:val="0091127E"/>
  </w:style>
  <w:style w:type="character" w:customStyle="1" w:styleId="BalloonTextChar">
    <w:name w:val="Balloon Text Char"/>
    <w:basedOn w:val="DefaultParagraphFont"/>
    <w:link w:val="BalloonText"/>
    <w:uiPriority w:val="99"/>
    <w:semiHidden/>
    <w:rsid w:val="0091127E"/>
    <w:rPr>
      <w:rFonts w:ascii="Tahoma" w:hAnsi="Tahoma" w:cs="Tahoma"/>
      <w:sz w:val="16"/>
      <w:szCs w:val="16"/>
    </w:rPr>
  </w:style>
  <w:style w:type="character" w:customStyle="1" w:styleId="DefaultChar">
    <w:name w:val="Default Char"/>
    <w:basedOn w:val="DefaultParagraphFont"/>
    <w:link w:val="Default"/>
    <w:rsid w:val="0091127E"/>
    <w:rPr>
      <w:color w:val="000000"/>
      <w:sz w:val="24"/>
      <w:szCs w:val="24"/>
    </w:rPr>
  </w:style>
  <w:style w:type="character" w:styleId="UnresolvedMention">
    <w:name w:val="Unresolved Mention"/>
    <w:basedOn w:val="DefaultParagraphFont"/>
    <w:uiPriority w:val="99"/>
    <w:unhideWhenUsed/>
    <w:rsid w:val="0091127E"/>
    <w:rPr>
      <w:color w:val="605E5C"/>
      <w:shd w:val="clear" w:color="auto" w:fill="E1DFDD"/>
    </w:rPr>
  </w:style>
  <w:style w:type="numbering" w:customStyle="1" w:styleId="NoList1">
    <w:name w:val="No List1"/>
    <w:next w:val="NoList"/>
    <w:uiPriority w:val="99"/>
    <w:semiHidden/>
    <w:unhideWhenUsed/>
    <w:rsid w:val="0091127E"/>
  </w:style>
  <w:style w:type="character" w:styleId="CommentReference">
    <w:name w:val="annotation reference"/>
    <w:basedOn w:val="DefaultParagraphFont"/>
    <w:unhideWhenUsed/>
    <w:rsid w:val="0091127E"/>
    <w:rPr>
      <w:sz w:val="16"/>
      <w:szCs w:val="16"/>
    </w:rPr>
  </w:style>
  <w:style w:type="paragraph" w:styleId="CommentText">
    <w:name w:val="annotation text"/>
    <w:basedOn w:val="Normal"/>
    <w:link w:val="CommentTextChar"/>
    <w:unhideWhenUsed/>
    <w:rsid w:val="0091127E"/>
    <w:pPr>
      <w:spacing w:after="160"/>
    </w:pPr>
    <w:rPr>
      <w:rFonts w:ascii="Calibri" w:eastAsia="Calibri" w:hAnsi="Calibri" w:cs="Arial"/>
    </w:rPr>
  </w:style>
  <w:style w:type="character" w:customStyle="1" w:styleId="CommentTextChar">
    <w:name w:val="Comment Text Char"/>
    <w:basedOn w:val="DefaultParagraphFont"/>
    <w:link w:val="CommentText"/>
    <w:rsid w:val="0091127E"/>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91127E"/>
    <w:rPr>
      <w:b/>
      <w:bCs/>
    </w:rPr>
  </w:style>
  <w:style w:type="character" w:customStyle="1" w:styleId="CommentSubjectChar">
    <w:name w:val="Comment Subject Char"/>
    <w:basedOn w:val="CommentTextChar"/>
    <w:link w:val="CommentSubject"/>
    <w:uiPriority w:val="99"/>
    <w:semiHidden/>
    <w:rsid w:val="0091127E"/>
    <w:rPr>
      <w:rFonts w:ascii="Calibri" w:eastAsia="Calibri" w:hAnsi="Calibri" w:cs="Arial"/>
      <w:b/>
      <w:bCs/>
    </w:rPr>
  </w:style>
  <w:style w:type="paragraph" w:styleId="NormalWeb">
    <w:name w:val="Normal (Web)"/>
    <w:basedOn w:val="Normal"/>
    <w:uiPriority w:val="99"/>
    <w:semiHidden/>
    <w:unhideWhenUsed/>
    <w:rsid w:val="0091127E"/>
    <w:pPr>
      <w:spacing w:before="100" w:beforeAutospacing="1" w:after="100" w:afterAutospacing="1"/>
    </w:pPr>
    <w:rPr>
      <w:sz w:val="24"/>
      <w:szCs w:val="24"/>
    </w:rPr>
  </w:style>
  <w:style w:type="paragraph" w:customStyle="1" w:styleId="commentcontentpara">
    <w:name w:val="commentcontentpara"/>
    <w:basedOn w:val="Normal"/>
    <w:rsid w:val="0091127E"/>
    <w:pPr>
      <w:spacing w:before="100" w:beforeAutospacing="1" w:after="100" w:afterAutospacing="1"/>
    </w:pPr>
    <w:rPr>
      <w:sz w:val="24"/>
      <w:szCs w:val="24"/>
    </w:rPr>
  </w:style>
  <w:style w:type="character" w:styleId="FootnoteReference">
    <w:name w:val="footnote reference"/>
    <w:basedOn w:val="DefaultParagraphFont"/>
    <w:unhideWhenUsed/>
    <w:rsid w:val="0091127E"/>
    <w:rPr>
      <w:vertAlign w:val="superscript"/>
    </w:rPr>
  </w:style>
  <w:style w:type="paragraph" w:customStyle="1" w:styleId="BodyText">
    <w:name w:val="BodyText"/>
    <w:link w:val="BodyTextChar"/>
    <w:qFormat/>
    <w:rsid w:val="0091127E"/>
    <w:rPr>
      <w:rFonts w:ascii="Georgia" w:eastAsia="Calibri" w:hAnsi="Georgia"/>
      <w:sz w:val="22"/>
      <w:szCs w:val="24"/>
    </w:rPr>
  </w:style>
  <w:style w:type="character" w:customStyle="1" w:styleId="BodyTextChar">
    <w:name w:val="BodyText Char"/>
    <w:basedOn w:val="DefaultParagraphFont"/>
    <w:link w:val="BodyText"/>
    <w:rsid w:val="0091127E"/>
    <w:rPr>
      <w:rFonts w:ascii="Georgia" w:eastAsia="Calibri" w:hAnsi="Georgia"/>
      <w:sz w:val="22"/>
      <w:szCs w:val="24"/>
    </w:rPr>
  </w:style>
  <w:style w:type="paragraph" w:customStyle="1" w:styleId="null">
    <w:name w:val="null"/>
    <w:basedOn w:val="Normal"/>
    <w:rsid w:val="0091127E"/>
    <w:pPr>
      <w:spacing w:before="100" w:beforeAutospacing="1" w:after="100" w:afterAutospacing="1"/>
    </w:pPr>
    <w:rPr>
      <w:rFonts w:eastAsia="Calibri"/>
      <w:sz w:val="24"/>
      <w:szCs w:val="24"/>
    </w:rPr>
  </w:style>
  <w:style w:type="character" w:customStyle="1" w:styleId="null1">
    <w:name w:val="null1"/>
    <w:basedOn w:val="DefaultParagraphFont"/>
    <w:rsid w:val="0091127E"/>
  </w:style>
  <w:style w:type="paragraph" w:styleId="Revision">
    <w:name w:val="Revision"/>
    <w:hidden/>
    <w:uiPriority w:val="99"/>
    <w:semiHidden/>
    <w:rsid w:val="0091127E"/>
    <w:rPr>
      <w:rFonts w:ascii="Calibri" w:eastAsia="Calibri" w:hAnsi="Calibri" w:cs="Arial"/>
      <w:sz w:val="22"/>
      <w:szCs w:val="22"/>
    </w:rPr>
  </w:style>
  <w:style w:type="character" w:customStyle="1" w:styleId="ui-provider">
    <w:name w:val="ui-provider"/>
    <w:basedOn w:val="DefaultParagraphFont"/>
    <w:rsid w:val="0091127E"/>
  </w:style>
  <w:style w:type="character" w:customStyle="1" w:styleId="NoSpacingChar">
    <w:name w:val="No Spacing Char"/>
    <w:basedOn w:val="DefaultParagraphFont"/>
    <w:link w:val="NoSpacing"/>
    <w:uiPriority w:val="1"/>
    <w:rsid w:val="0091127E"/>
    <w:rPr>
      <w:rFonts w:ascii="Calibri" w:eastAsia="Calibri" w:hAnsi="Calibri"/>
      <w:sz w:val="22"/>
      <w:szCs w:val="22"/>
    </w:rPr>
  </w:style>
  <w:style w:type="character" w:styleId="Mention">
    <w:name w:val="Mention"/>
    <w:basedOn w:val="DefaultParagraphFont"/>
    <w:uiPriority w:val="99"/>
    <w:unhideWhenUsed/>
    <w:rsid w:val="0091127E"/>
    <w:rPr>
      <w:color w:val="2B579A"/>
      <w:shd w:val="clear" w:color="auto" w:fill="E1DFDD"/>
    </w:rPr>
  </w:style>
  <w:style w:type="character" w:customStyle="1" w:styleId="stdref">
    <w:name w:val="stdref"/>
    <w:basedOn w:val="DefaultParagraphFont"/>
    <w:rsid w:val="0091127E"/>
  </w:style>
  <w:style w:type="character" w:styleId="Emphasis">
    <w:name w:val="Emphasis"/>
    <w:basedOn w:val="DefaultParagraphFont"/>
    <w:uiPriority w:val="20"/>
    <w:qFormat/>
    <w:rsid w:val="0091127E"/>
    <w:rPr>
      <w:i/>
      <w:iCs/>
    </w:rPr>
  </w:style>
  <w:style w:type="table" w:customStyle="1" w:styleId="TableGrid1">
    <w:name w:val="Table Grid1"/>
    <w:basedOn w:val="TableNormal"/>
    <w:next w:val="TableGrid"/>
    <w:uiPriority w:val="39"/>
    <w:rsid w:val="0091127E"/>
    <w:rPr>
      <w:rFonts w:ascii="Calibri" w:eastAsia="Yu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127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127E"/>
    <w:rPr>
      <w:b/>
      <w:bCs/>
    </w:rPr>
  </w:style>
  <w:style w:type="character" w:customStyle="1" w:styleId="cf01">
    <w:name w:val="cf01"/>
    <w:basedOn w:val="DefaultParagraphFont"/>
    <w:rsid w:val="0091127E"/>
    <w:rPr>
      <w:rFonts w:ascii="Segoe UI" w:hAnsi="Segoe UI" w:cs="Segoe UI" w:hint="default"/>
      <w:sz w:val="18"/>
      <w:szCs w:val="18"/>
    </w:rPr>
  </w:style>
  <w:style w:type="paragraph" w:customStyle="1" w:styleId="FootnoteText1">
    <w:name w:val="Footnote Text1"/>
    <w:basedOn w:val="Normal"/>
    <w:next w:val="FootnoteText"/>
    <w:link w:val="FootnoteTextChar"/>
    <w:uiPriority w:val="99"/>
    <w:unhideWhenUsed/>
    <w:rsid w:val="0091127E"/>
    <w:rPr>
      <w:rFonts w:eastAsia="Yu Mincho"/>
    </w:rPr>
  </w:style>
  <w:style w:type="character" w:customStyle="1" w:styleId="FootnoteTextChar">
    <w:name w:val="Footnote Text Char"/>
    <w:basedOn w:val="DefaultParagraphFont"/>
    <w:link w:val="FootnoteText1"/>
    <w:uiPriority w:val="99"/>
    <w:rsid w:val="0091127E"/>
    <w:rPr>
      <w:rFonts w:eastAsia="Yu Mincho"/>
    </w:rPr>
  </w:style>
  <w:style w:type="paragraph" w:styleId="FootnoteText">
    <w:name w:val="footnote text"/>
    <w:basedOn w:val="Normal"/>
    <w:link w:val="FootnoteTextChar1"/>
    <w:uiPriority w:val="99"/>
    <w:unhideWhenUsed/>
    <w:rsid w:val="0091127E"/>
  </w:style>
  <w:style w:type="character" w:customStyle="1" w:styleId="FootnoteTextChar1">
    <w:name w:val="Footnote Text Char1"/>
    <w:basedOn w:val="DefaultParagraphFont"/>
    <w:link w:val="FootnoteText"/>
    <w:uiPriority w:val="99"/>
    <w:rsid w:val="0091127E"/>
  </w:style>
  <w:style w:type="character" w:customStyle="1" w:styleId="Bold">
    <w:name w:val="Bold"/>
    <w:uiPriority w:val="99"/>
    <w:rsid w:val="0091127E"/>
    <w:rPr>
      <w:b/>
      <w:bCs/>
    </w:rPr>
  </w:style>
  <w:style w:type="paragraph" w:customStyle="1" w:styleId="pf0">
    <w:name w:val="pf0"/>
    <w:basedOn w:val="Normal"/>
    <w:rsid w:val="009112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uscis.gov" TargetMode="External" /><Relationship Id="rId8" Type="http://schemas.openxmlformats.org/officeDocument/2006/relationships/hyperlink" Target="https://www.uscis.gov/file-online/how-to-create-a-uscis-online-account"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E120BD3D-9E00-4EB3-81FF-4C57FEF6F5A5}">
  <ds:schemaRefs/>
</ds:datastoreItem>
</file>

<file path=customXml/itemProps2.xml><?xml version="1.0" encoding="utf-8"?>
<ds:datastoreItem xmlns:ds="http://schemas.openxmlformats.org/officeDocument/2006/customXml" ds:itemID="{41D211A1-8275-458C-AE66-54BF2C31C9FB}">
  <ds:schemaRefs/>
</ds:datastoreItem>
</file>

<file path=customXml/itemProps3.xml><?xml version="1.0" encoding="utf-8"?>
<ds:datastoreItem xmlns:ds="http://schemas.openxmlformats.org/officeDocument/2006/customXml" ds:itemID="{8D9949C7-4926-4022-9CF8-D2AAC51CD35A}">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8</TotalTime>
  <Pages>2</Pages>
  <Words>590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4</cp:revision>
  <cp:lastPrinted>2008-09-11T16:49:00Z</cp:lastPrinted>
  <dcterms:created xsi:type="dcterms:W3CDTF">2024-08-15T18:12:00Z</dcterms:created>
  <dcterms:modified xsi:type="dcterms:W3CDTF">2024-08-15T21:06:00Z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