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6171" w:rsidRPr="00BA2618" w:rsidP="000B1BC7" w14:paraId="42152EAC" w14:textId="77777777">
      <w:pPr>
        <w:widowControl w:val="0"/>
        <w:tabs>
          <w:tab w:val="left" w:pos="1008"/>
          <w:tab w:val="center" w:pos="4752"/>
          <w:tab w:val="left" w:pos="5040"/>
        </w:tabs>
        <w:jc w:val="center"/>
        <w:rPr>
          <w:rFonts w:ascii="Arial" w:hAnsi="Arial" w:cs="Arial"/>
          <w:b/>
          <w:sz w:val="24"/>
          <w:szCs w:val="24"/>
        </w:rPr>
      </w:pPr>
      <w:r w:rsidRPr="00BA2618">
        <w:rPr>
          <w:rFonts w:ascii="Arial" w:hAnsi="Arial" w:cs="Arial"/>
          <w:b/>
          <w:sz w:val="24"/>
          <w:szCs w:val="24"/>
        </w:rPr>
        <w:t>Supporting Statement</w:t>
      </w:r>
    </w:p>
    <w:p w:rsidR="00716171" w:rsidRPr="003040DE" w:rsidP="000B1BC7" w14:paraId="41AC501B" w14:textId="77777777">
      <w:pPr>
        <w:widowControl w:val="0"/>
        <w:tabs>
          <w:tab w:val="left" w:pos="1008"/>
          <w:tab w:val="center" w:pos="4752"/>
          <w:tab w:val="left" w:pos="5040"/>
        </w:tabs>
        <w:jc w:val="center"/>
        <w:rPr>
          <w:rFonts w:ascii="Arial" w:hAnsi="Arial" w:cs="Arial"/>
          <w:b/>
          <w:sz w:val="24"/>
          <w:szCs w:val="24"/>
        </w:rPr>
      </w:pPr>
      <w:r w:rsidRPr="003040DE">
        <w:rPr>
          <w:rFonts w:ascii="Arial" w:hAnsi="Arial" w:cs="Arial"/>
          <w:b/>
          <w:sz w:val="24"/>
          <w:szCs w:val="24"/>
        </w:rPr>
        <w:t>for</w:t>
      </w:r>
    </w:p>
    <w:p w:rsidR="00716171" w:rsidP="000B1BC7" w14:paraId="0A89EA90"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b/>
          <w:sz w:val="24"/>
          <w:szCs w:val="24"/>
        </w:rPr>
      </w:pPr>
      <w:r>
        <w:rPr>
          <w:rFonts w:ascii="Arial" w:hAnsi="Arial" w:cs="Arial"/>
          <w:b/>
          <w:sz w:val="24"/>
          <w:szCs w:val="24"/>
        </w:rPr>
        <w:t>Credential</w:t>
      </w:r>
      <w:r w:rsidRPr="003040DE">
        <w:rPr>
          <w:rFonts w:ascii="Arial" w:hAnsi="Arial" w:cs="Arial"/>
          <w:b/>
          <w:sz w:val="24"/>
          <w:szCs w:val="24"/>
        </w:rPr>
        <w:t>ing and Manning Requirements</w:t>
      </w:r>
      <w:r w:rsidR="00BA2618">
        <w:rPr>
          <w:rFonts w:ascii="Arial" w:hAnsi="Arial" w:cs="Arial"/>
          <w:b/>
          <w:sz w:val="24"/>
          <w:szCs w:val="24"/>
        </w:rPr>
        <w:t xml:space="preserve"> </w:t>
      </w:r>
      <w:r w:rsidRPr="003040DE">
        <w:rPr>
          <w:rFonts w:ascii="Arial" w:hAnsi="Arial" w:cs="Arial"/>
          <w:b/>
          <w:sz w:val="24"/>
          <w:szCs w:val="24"/>
        </w:rPr>
        <w:t>for Officers of Towing Vessels</w:t>
      </w:r>
    </w:p>
    <w:p w:rsidR="003040DE" w:rsidRPr="00C26BB6" w:rsidP="000B1BC7" w14:paraId="67F8461D"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rPr>
      </w:pPr>
    </w:p>
    <w:p w:rsidR="003040DE" w:rsidRPr="00BA2618" w:rsidP="00C26BB6" w14:paraId="3AA6C264" w14:textId="77777777">
      <w:pPr>
        <w:widowControl w:val="0"/>
        <w:jc w:val="center"/>
        <w:rPr>
          <w:rFonts w:ascii="Arial" w:hAnsi="Arial" w:cs="Arial"/>
        </w:rPr>
      </w:pPr>
      <w:r w:rsidRPr="00BA2618">
        <w:rPr>
          <w:rFonts w:ascii="Arial" w:hAnsi="Arial" w:cs="Arial"/>
        </w:rPr>
        <w:t xml:space="preserve">OMB No.: </w:t>
      </w:r>
      <w:r w:rsidRPr="00BA2618" w:rsidR="00BA2618">
        <w:rPr>
          <w:rFonts w:ascii="Arial" w:hAnsi="Arial" w:cs="Arial"/>
        </w:rPr>
        <w:t xml:space="preserve"> </w:t>
      </w:r>
      <w:r w:rsidRPr="00BA2618">
        <w:rPr>
          <w:rFonts w:ascii="Arial" w:hAnsi="Arial" w:cs="Arial"/>
        </w:rPr>
        <w:t>1625-0078</w:t>
      </w:r>
    </w:p>
    <w:p w:rsidR="003040DE" w:rsidRPr="00BA2618" w14:paraId="2A7C59D6"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rPr>
      </w:pPr>
      <w:r w:rsidRPr="00BA2618">
        <w:rPr>
          <w:rFonts w:ascii="Arial" w:hAnsi="Arial" w:cs="Arial"/>
        </w:rPr>
        <w:t xml:space="preserve">COLLECTION INSTRUMENTS: </w:t>
      </w:r>
      <w:r w:rsidRPr="00BA2618" w:rsidR="00BA2618">
        <w:rPr>
          <w:rFonts w:ascii="Arial" w:hAnsi="Arial" w:cs="Arial"/>
        </w:rPr>
        <w:t xml:space="preserve"> </w:t>
      </w:r>
      <w:r w:rsidRPr="00BA2618">
        <w:rPr>
          <w:rFonts w:ascii="Arial" w:hAnsi="Arial" w:cs="Arial"/>
        </w:rPr>
        <w:t xml:space="preserve">Instruction.   </w:t>
      </w:r>
    </w:p>
    <w:p w:rsidR="00716171" w:rsidRPr="00C26BB6" w14:paraId="7F8F229B"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sz w:val="16"/>
          <w:szCs w:val="16"/>
          <w:u w:val="single"/>
        </w:rPr>
      </w:pPr>
    </w:p>
    <w:p w:rsidR="00716171" w:rsidRPr="003040DE" w14:paraId="312F9988"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3040DE">
        <w:rPr>
          <w:rFonts w:ascii="Arial" w:hAnsi="Arial" w:cs="Arial"/>
          <w:b/>
        </w:rPr>
        <w:t>A. Justification</w:t>
      </w:r>
    </w:p>
    <w:p w:rsidR="00716171" w:rsidRPr="003040DE" w14:paraId="0A21CEC0" w14:textId="77777777">
      <w:pPr>
        <w:widowControl w:val="0"/>
        <w:tabs>
          <w:tab w:val="left" w:pos="576"/>
          <w:tab w:val="left" w:pos="1440"/>
        </w:tabs>
        <w:rPr>
          <w:rFonts w:ascii="Arial" w:hAnsi="Arial" w:cs="Arial"/>
        </w:rPr>
      </w:pPr>
    </w:p>
    <w:p w:rsidR="00716171" w:rsidRPr="003040DE" w14:paraId="4E055525" w14:textId="77777777">
      <w:pPr>
        <w:widowControl w:val="0"/>
        <w:ind w:left="540" w:hanging="540"/>
        <w:rPr>
          <w:rFonts w:ascii="Arial" w:hAnsi="Arial" w:cs="Arial"/>
        </w:rPr>
      </w:pPr>
      <w:r w:rsidRPr="003040DE">
        <w:rPr>
          <w:rFonts w:ascii="Arial" w:hAnsi="Arial" w:cs="Arial"/>
          <w:bCs/>
        </w:rPr>
        <w:t xml:space="preserve">1.  </w:t>
      </w:r>
      <w:r w:rsidRPr="003040DE">
        <w:rPr>
          <w:rFonts w:ascii="Arial" w:hAnsi="Arial" w:cs="Arial"/>
          <w:u w:val="single"/>
        </w:rPr>
        <w:t>Circumstances that make the collection of information necessary</w:t>
      </w:r>
      <w:r w:rsidRPr="003040DE">
        <w:rPr>
          <w:rFonts w:ascii="Arial" w:hAnsi="Arial" w:cs="Arial"/>
        </w:rPr>
        <w:t>.</w:t>
      </w:r>
      <w:r w:rsidR="003040DE">
        <w:rPr>
          <w:rFonts w:ascii="Arial" w:hAnsi="Arial" w:cs="Arial"/>
        </w:rPr>
        <w:t xml:space="preserve">  </w:t>
      </w:r>
    </w:p>
    <w:p w:rsidR="00716171" w:rsidRPr="003040DE" w14:paraId="3DA04B87" w14:textId="77777777">
      <w:pPr>
        <w:widowControl w:val="0"/>
        <w:tabs>
          <w:tab w:val="left" w:pos="576"/>
          <w:tab w:val="left" w:pos="1440"/>
        </w:tabs>
        <w:rPr>
          <w:rFonts w:ascii="Arial" w:hAnsi="Arial" w:cs="Arial"/>
        </w:rPr>
      </w:pPr>
    </w:p>
    <w:p w:rsidR="00716171" w:rsidRPr="003040DE" w14:paraId="497E40C6" w14:textId="77777777">
      <w:pPr>
        <w:widowControl w:val="0"/>
        <w:tabs>
          <w:tab w:val="left" w:pos="576"/>
          <w:tab w:val="left" w:pos="1440"/>
        </w:tabs>
        <w:rPr>
          <w:rFonts w:ascii="Arial" w:hAnsi="Arial" w:cs="Arial"/>
        </w:rPr>
      </w:pPr>
      <w:r w:rsidRPr="003040DE">
        <w:rPr>
          <w:rFonts w:ascii="Arial" w:hAnsi="Arial" w:cs="Arial"/>
        </w:rPr>
        <w:t xml:space="preserve">The U.S. Coast Guard has requirements in 46 CFR </w:t>
      </w:r>
      <w:r w:rsidRPr="003040DE" w:rsidR="001B309D">
        <w:rPr>
          <w:rFonts w:ascii="Arial" w:hAnsi="Arial" w:cs="Arial"/>
        </w:rPr>
        <w:t>P</w:t>
      </w:r>
      <w:r w:rsidRPr="003040DE">
        <w:rPr>
          <w:rFonts w:ascii="Arial" w:hAnsi="Arial" w:cs="Arial"/>
        </w:rPr>
        <w:t>art 1</w:t>
      </w:r>
      <w:r w:rsidR="006C60C2">
        <w:rPr>
          <w:rFonts w:ascii="Arial" w:hAnsi="Arial" w:cs="Arial"/>
        </w:rPr>
        <w:t>1</w:t>
      </w:r>
      <w:r w:rsidRPr="003040DE">
        <w:rPr>
          <w:rFonts w:ascii="Arial" w:hAnsi="Arial" w:cs="Arial"/>
        </w:rPr>
        <w:t xml:space="preserve"> for </w:t>
      </w:r>
      <w:r w:rsidR="006C60C2">
        <w:rPr>
          <w:rFonts w:ascii="Arial" w:hAnsi="Arial" w:cs="Arial"/>
        </w:rPr>
        <w:t>credential</w:t>
      </w:r>
      <w:r w:rsidRPr="003040DE" w:rsidR="006C60C2">
        <w:rPr>
          <w:rFonts w:ascii="Arial" w:hAnsi="Arial" w:cs="Arial"/>
        </w:rPr>
        <w:t xml:space="preserve">ed </w:t>
      </w:r>
      <w:r w:rsidRPr="003040DE">
        <w:rPr>
          <w:rFonts w:ascii="Arial" w:hAnsi="Arial" w:cs="Arial"/>
        </w:rPr>
        <w:t xml:space="preserve">individuals that operate towing vessels.  The Coast Guard defines a “towing vessel” as any commercial vessel engaged in towing another vessel astern, alongside, or by pushing ahead.  These regulations help to ensure that towing vessels operating on the navigable waters of the United States are under the control of mariners who comply with standards for </w:t>
      </w:r>
      <w:r w:rsidR="006C60C2">
        <w:rPr>
          <w:rFonts w:ascii="Arial" w:hAnsi="Arial" w:cs="Arial"/>
        </w:rPr>
        <w:t>experience and professional</w:t>
      </w:r>
      <w:r w:rsidRPr="003040DE">
        <w:rPr>
          <w:rFonts w:ascii="Arial" w:hAnsi="Arial" w:cs="Arial"/>
        </w:rPr>
        <w:t xml:space="preserve"> qualifications.  The information collection requirements described in this supporting statement are nece</w:t>
      </w:r>
      <w:r w:rsidRPr="003040DE">
        <w:rPr>
          <w:rFonts w:ascii="Arial" w:hAnsi="Arial" w:cs="Arial"/>
        </w:rPr>
        <w:t>ssary to comply with 46 CFR part</w:t>
      </w:r>
      <w:r w:rsidR="006C60C2">
        <w:rPr>
          <w:rFonts w:ascii="Arial" w:hAnsi="Arial" w:cs="Arial"/>
        </w:rPr>
        <w:t>s</w:t>
      </w:r>
      <w:r w:rsidRPr="003040DE">
        <w:rPr>
          <w:rFonts w:ascii="Arial" w:hAnsi="Arial" w:cs="Arial"/>
        </w:rPr>
        <w:t xml:space="preserve"> 10</w:t>
      </w:r>
      <w:r w:rsidR="006C60C2">
        <w:rPr>
          <w:rFonts w:ascii="Arial" w:hAnsi="Arial" w:cs="Arial"/>
        </w:rPr>
        <w:t xml:space="preserve"> and 11</w:t>
      </w:r>
      <w:r w:rsidRPr="003040DE">
        <w:rPr>
          <w:rFonts w:ascii="Arial" w:hAnsi="Arial" w:cs="Arial"/>
        </w:rPr>
        <w:t>.  The Coast Guard requires that vessel employees maintain documentation of ongoing participation in training and drills if they are seeking a</w:t>
      </w:r>
      <w:r w:rsidR="006C60C2">
        <w:rPr>
          <w:rFonts w:ascii="Arial" w:hAnsi="Arial" w:cs="Arial"/>
        </w:rPr>
        <w:t>n endorsement</w:t>
      </w:r>
      <w:r w:rsidRPr="003040DE">
        <w:rPr>
          <w:rFonts w:ascii="Arial" w:hAnsi="Arial" w:cs="Arial"/>
        </w:rPr>
        <w:t xml:space="preserve"> as master or mate of towing vessels or for renewal of </w:t>
      </w:r>
      <w:r w:rsidR="006C60C2">
        <w:rPr>
          <w:rFonts w:ascii="Arial" w:hAnsi="Arial" w:cs="Arial"/>
        </w:rPr>
        <w:t>the credential</w:t>
      </w:r>
      <w:r w:rsidRPr="003040DE">
        <w:rPr>
          <w:rFonts w:ascii="Arial" w:hAnsi="Arial" w:cs="Arial"/>
        </w:rPr>
        <w:t>.  Recording this information is necessary so those mariners are able to demonstrate proficiency in: vessel management, seamanship, navigation, watchkeeping, radar operation, fire prevention/fighting, emergency procedures, lifesaving training, a</w:t>
      </w:r>
      <w:r w:rsidRPr="003040DE">
        <w:rPr>
          <w:rFonts w:ascii="Arial" w:hAnsi="Arial" w:cs="Arial"/>
        </w:rPr>
        <w:t xml:space="preserve">nd environmental regulations.  Information collection activities are logged in a towing officers’ assessment record to confirm mariner qualifications for towing vessel </w:t>
      </w:r>
      <w:r w:rsidR="006C60C2">
        <w:rPr>
          <w:rFonts w:ascii="Arial" w:hAnsi="Arial" w:cs="Arial"/>
        </w:rPr>
        <w:t>officer</w:t>
      </w:r>
      <w:r w:rsidRPr="003040DE">
        <w:rPr>
          <w:rFonts w:ascii="Arial" w:hAnsi="Arial" w:cs="Arial"/>
        </w:rPr>
        <w:t xml:space="preserve"> endorsements.  The Coast Guard requires a final evaluation by a designated examiner to verify a mariner’s qualification for </w:t>
      </w:r>
      <w:r w:rsidR="006C60C2">
        <w:rPr>
          <w:rFonts w:ascii="Arial" w:hAnsi="Arial" w:cs="Arial"/>
        </w:rPr>
        <w:t>an endorsement as</w:t>
      </w:r>
      <w:r w:rsidRPr="003040DE">
        <w:rPr>
          <w:rFonts w:ascii="Arial" w:hAnsi="Arial" w:cs="Arial"/>
        </w:rPr>
        <w:t xml:space="preserve"> mate (pilot) of towing vessels.</w:t>
      </w:r>
    </w:p>
    <w:p w:rsidR="00716171" w:rsidRPr="003040DE" w14:paraId="0B87D7C1" w14:textId="77777777">
      <w:pPr>
        <w:widowControl w:val="0"/>
        <w:tabs>
          <w:tab w:val="left" w:pos="576"/>
          <w:tab w:val="left" w:pos="1440"/>
        </w:tabs>
        <w:rPr>
          <w:rFonts w:ascii="Arial" w:hAnsi="Arial" w:cs="Arial"/>
        </w:rPr>
      </w:pPr>
    </w:p>
    <w:p w:rsidR="00227CB2" w14:paraId="45D95BC1" w14:textId="77777777">
      <w:pPr>
        <w:widowControl w:val="0"/>
        <w:tabs>
          <w:tab w:val="left" w:pos="576"/>
          <w:tab w:val="left" w:pos="1440"/>
        </w:tabs>
        <w:rPr>
          <w:rFonts w:ascii="Arial" w:hAnsi="Arial" w:cs="Arial"/>
        </w:rPr>
      </w:pPr>
      <w:r w:rsidRPr="003040DE">
        <w:rPr>
          <w:rFonts w:ascii="Arial" w:hAnsi="Arial" w:cs="Arial"/>
        </w:rPr>
        <w:t xml:space="preserve">The need for the collection of information is to ensure that the mariner's training information is available to assist in determining an individual’s overall qualification to hold a Coast Guard issued merchant mariner’s towing vessel </w:t>
      </w:r>
      <w:r w:rsidR="006C60C2">
        <w:rPr>
          <w:rFonts w:ascii="Arial" w:hAnsi="Arial" w:cs="Arial"/>
        </w:rPr>
        <w:t>endorsement</w:t>
      </w:r>
      <w:r w:rsidRPr="003040DE">
        <w:rPr>
          <w:rFonts w:ascii="Arial" w:hAnsi="Arial" w:cs="Arial"/>
        </w:rPr>
        <w:t>.</w:t>
      </w:r>
      <w:r w:rsidR="00085B01">
        <w:rPr>
          <w:rFonts w:ascii="Arial" w:hAnsi="Arial" w:cs="Arial"/>
        </w:rPr>
        <w:t xml:space="preserve">  </w:t>
      </w:r>
    </w:p>
    <w:p w:rsidR="00227CB2" w14:paraId="29B79447" w14:textId="77777777">
      <w:pPr>
        <w:widowControl w:val="0"/>
        <w:tabs>
          <w:tab w:val="left" w:pos="576"/>
          <w:tab w:val="left" w:pos="1440"/>
        </w:tabs>
        <w:rPr>
          <w:rFonts w:ascii="Arial" w:hAnsi="Arial" w:cs="Arial"/>
        </w:rPr>
      </w:pPr>
    </w:p>
    <w:p w:rsidR="00716171" w:rsidRPr="003040DE" w14:paraId="756CC932" w14:textId="1CF9D7CC">
      <w:pPr>
        <w:widowControl w:val="0"/>
        <w:tabs>
          <w:tab w:val="left" w:pos="576"/>
          <w:tab w:val="left" w:pos="1440"/>
        </w:tabs>
        <w:rPr>
          <w:rFonts w:ascii="Arial" w:hAnsi="Arial" w:cs="Arial"/>
        </w:rPr>
      </w:pPr>
      <w:r w:rsidRPr="00085B01">
        <w:rPr>
          <w:rFonts w:ascii="Arial" w:hAnsi="Arial" w:cs="Arial"/>
        </w:rPr>
        <w:t xml:space="preserve">The statutory authority </w:t>
      </w:r>
      <w:r w:rsidR="001A053D">
        <w:rPr>
          <w:rFonts w:ascii="Arial" w:hAnsi="Arial" w:cs="Arial"/>
        </w:rPr>
        <w:t xml:space="preserve">is </w:t>
      </w:r>
      <w:r w:rsidRPr="00085B01">
        <w:rPr>
          <w:rFonts w:ascii="Arial" w:hAnsi="Arial" w:cs="Arial"/>
        </w:rPr>
        <w:t xml:space="preserve"> 46 U.S.</w:t>
      </w:r>
      <w:r w:rsidR="001A053D">
        <w:rPr>
          <w:rFonts w:ascii="Arial" w:hAnsi="Arial" w:cs="Arial"/>
        </w:rPr>
        <w:t xml:space="preserve"> </w:t>
      </w:r>
      <w:r w:rsidRPr="00085B01">
        <w:rPr>
          <w:rFonts w:ascii="Arial" w:hAnsi="Arial" w:cs="Arial"/>
        </w:rPr>
        <w:t>C</w:t>
      </w:r>
      <w:r w:rsidR="001A053D">
        <w:rPr>
          <w:rFonts w:ascii="Arial" w:hAnsi="Arial" w:cs="Arial"/>
        </w:rPr>
        <w:t>ode</w:t>
      </w:r>
      <w:r w:rsidRPr="00085B01">
        <w:rPr>
          <w:rFonts w:ascii="Arial" w:hAnsi="Arial" w:cs="Arial"/>
        </w:rPr>
        <w:t xml:space="preserve"> </w:t>
      </w:r>
      <w:r w:rsidR="006A4E22">
        <w:rPr>
          <w:rFonts w:ascii="Arial" w:hAnsi="Arial" w:cs="Arial"/>
        </w:rPr>
        <w:t>2103</w:t>
      </w:r>
      <w:r w:rsidR="004762CF">
        <w:rPr>
          <w:rFonts w:ascii="Arial" w:hAnsi="Arial" w:cs="Arial"/>
        </w:rPr>
        <w:t>, 3703</w:t>
      </w:r>
      <w:r w:rsidR="006A4E22">
        <w:rPr>
          <w:rFonts w:ascii="Arial" w:hAnsi="Arial" w:cs="Arial"/>
        </w:rPr>
        <w:t xml:space="preserve"> and </w:t>
      </w:r>
      <w:r w:rsidR="001A053D">
        <w:rPr>
          <w:rFonts w:ascii="Arial" w:hAnsi="Arial" w:cs="Arial"/>
        </w:rPr>
        <w:t>C</w:t>
      </w:r>
      <w:r>
        <w:rPr>
          <w:rFonts w:ascii="Arial" w:hAnsi="Arial" w:cs="Arial"/>
        </w:rPr>
        <w:t>hapters 71 and 75</w:t>
      </w:r>
      <w:r w:rsidRPr="00085B01">
        <w:rPr>
          <w:rFonts w:ascii="Arial" w:hAnsi="Arial" w:cs="Arial"/>
        </w:rPr>
        <w:t xml:space="preserve">.  </w:t>
      </w:r>
    </w:p>
    <w:p w:rsidR="00716171" w:rsidRPr="003040DE" w14:paraId="696F8B4E" w14:textId="77777777">
      <w:pPr>
        <w:widowControl w:val="0"/>
        <w:tabs>
          <w:tab w:val="left" w:pos="576"/>
          <w:tab w:val="left" w:pos="1440"/>
        </w:tabs>
        <w:rPr>
          <w:rFonts w:ascii="Arial" w:hAnsi="Arial" w:cs="Arial"/>
        </w:rPr>
      </w:pPr>
    </w:p>
    <w:p w:rsidR="00716171" w:rsidRPr="003040DE" w:rsidP="00C26BB6" w14:paraId="7740312F" w14:textId="77777777">
      <w:pPr>
        <w:widowControl w:val="0"/>
        <w:tabs>
          <w:tab w:val="left" w:pos="360"/>
        </w:tabs>
        <w:ind w:left="540" w:hanging="540"/>
        <w:rPr>
          <w:rFonts w:ascii="Arial" w:hAnsi="Arial" w:cs="Arial"/>
        </w:rPr>
      </w:pPr>
      <w:r w:rsidRPr="003040DE">
        <w:rPr>
          <w:rFonts w:ascii="Arial" w:hAnsi="Arial" w:cs="Arial"/>
          <w:bCs/>
        </w:rPr>
        <w:t>2.</w:t>
      </w:r>
      <w:r w:rsidRPr="003040DE">
        <w:rPr>
          <w:rFonts w:ascii="Arial" w:hAnsi="Arial" w:cs="Arial"/>
        </w:rPr>
        <w:t xml:space="preserve">  </w:t>
      </w:r>
      <w:r w:rsidRPr="002721E0" w:rsidR="003040DE">
        <w:rPr>
          <w:rFonts w:ascii="Arial" w:hAnsi="Arial" w:cs="Arial"/>
          <w:bCs/>
          <w:u w:val="single"/>
        </w:rPr>
        <w:t>Purposes of the information collection</w:t>
      </w:r>
      <w:r w:rsidRPr="003040DE">
        <w:rPr>
          <w:rFonts w:ascii="Arial" w:hAnsi="Arial" w:cs="Arial"/>
          <w:b/>
          <w:bCs/>
        </w:rPr>
        <w:t>.</w:t>
      </w:r>
      <w:r w:rsidR="003040DE">
        <w:rPr>
          <w:rFonts w:ascii="Arial" w:hAnsi="Arial" w:cs="Arial"/>
          <w:b/>
          <w:bCs/>
        </w:rPr>
        <w:t xml:space="preserve">  </w:t>
      </w:r>
    </w:p>
    <w:p w:rsidR="00716171" w:rsidRPr="003040DE" w14:paraId="74ABCFF5" w14:textId="77777777">
      <w:pPr>
        <w:widowControl w:val="0"/>
        <w:tabs>
          <w:tab w:val="left" w:pos="576"/>
          <w:tab w:val="left" w:pos="1440"/>
        </w:tabs>
        <w:rPr>
          <w:rFonts w:ascii="Arial" w:hAnsi="Arial" w:cs="Arial"/>
        </w:rPr>
      </w:pPr>
    </w:p>
    <w:p w:rsidR="00716171" w14:paraId="7E55DBD1" w14:textId="77777777">
      <w:pPr>
        <w:pStyle w:val="BodyText"/>
        <w:rPr>
          <w:rFonts w:ascii="Arial" w:hAnsi="Arial" w:cs="Arial"/>
          <w:sz w:val="20"/>
        </w:rPr>
      </w:pPr>
      <w:r w:rsidRPr="003040DE">
        <w:rPr>
          <w:rFonts w:ascii="Arial" w:hAnsi="Arial" w:cs="Arial"/>
          <w:sz w:val="20"/>
        </w:rPr>
        <w:t>The purpose of the information collection is to document a mariner’s qualifications and ensure that the mariner maintains a record of experience</w:t>
      </w:r>
      <w:r w:rsidR="006C60C2">
        <w:rPr>
          <w:rFonts w:ascii="Arial" w:hAnsi="Arial" w:cs="Arial"/>
          <w:sz w:val="20"/>
        </w:rPr>
        <w:t xml:space="preserve"> and professional qualifications</w:t>
      </w:r>
      <w:r w:rsidRPr="003040DE">
        <w:rPr>
          <w:rFonts w:ascii="Arial" w:hAnsi="Arial" w:cs="Arial"/>
          <w:sz w:val="20"/>
        </w:rPr>
        <w:t>.  The information collection requires crewmembers on towing vessels to maintain documentation of ongoing participation in training and drills.  These recordkeeping requirements are consistent with good commercial practices and dictates good seamanship for safe navigation.</w:t>
      </w:r>
      <w:r w:rsidR="00DE5A17">
        <w:rPr>
          <w:rFonts w:ascii="Arial" w:hAnsi="Arial" w:cs="Arial"/>
          <w:sz w:val="20"/>
        </w:rPr>
        <w:t xml:space="preserve">  </w:t>
      </w:r>
    </w:p>
    <w:p w:rsidR="00DE5A17" w14:paraId="3EDEDDD5" w14:textId="77777777">
      <w:pPr>
        <w:pStyle w:val="BodyText"/>
        <w:rPr>
          <w:rFonts w:ascii="Arial" w:hAnsi="Arial" w:cs="Arial"/>
          <w:sz w:val="20"/>
        </w:rPr>
      </w:pPr>
    </w:p>
    <w:p w:rsidR="00DE5A17" w:rsidRPr="003040DE" w:rsidP="00C26BB6" w14:paraId="06F1066E" w14:textId="77777777">
      <w:pPr>
        <w:widowControl w:val="0"/>
        <w:rPr>
          <w:rFonts w:ascii="Arial" w:hAnsi="Arial" w:cs="Arial"/>
        </w:rPr>
      </w:pPr>
      <w:r w:rsidRPr="003040DE">
        <w:rPr>
          <w:rFonts w:ascii="Arial" w:hAnsi="Arial" w:cs="Arial"/>
          <w:u w:val="single"/>
        </w:rPr>
        <w:t>Documentation of ongoing participation in training and drills (10.2</w:t>
      </w:r>
      <w:r w:rsidR="00050DD9">
        <w:rPr>
          <w:rFonts w:ascii="Arial" w:hAnsi="Arial" w:cs="Arial"/>
          <w:u w:val="single"/>
        </w:rPr>
        <w:t>27(e)(6)</w:t>
      </w:r>
      <w:r w:rsidRPr="003040DE">
        <w:rPr>
          <w:rFonts w:ascii="Arial" w:hAnsi="Arial" w:cs="Arial"/>
          <w:u w:val="single"/>
        </w:rPr>
        <w:t>)</w:t>
      </w:r>
      <w:r w:rsidRPr="003040DE">
        <w:rPr>
          <w:rFonts w:ascii="Arial" w:hAnsi="Arial" w:cs="Arial"/>
        </w:rPr>
        <w:t xml:space="preserve">.  This requires currently </w:t>
      </w:r>
      <w:r w:rsidR="00050DD9">
        <w:rPr>
          <w:rFonts w:ascii="Arial" w:hAnsi="Arial" w:cs="Arial"/>
        </w:rPr>
        <w:t>credential</w:t>
      </w:r>
      <w:r w:rsidRPr="003040DE">
        <w:rPr>
          <w:rFonts w:ascii="Arial" w:hAnsi="Arial" w:cs="Arial"/>
        </w:rPr>
        <w:t xml:space="preserve">ed towing vessel operators to submit documentation of ongoing participation in training and drills when renewing their </w:t>
      </w:r>
      <w:r w:rsidR="00050DD9">
        <w:rPr>
          <w:rFonts w:ascii="Arial" w:hAnsi="Arial" w:cs="Arial"/>
        </w:rPr>
        <w:t>credential</w:t>
      </w:r>
      <w:r w:rsidRPr="003040DE">
        <w:rPr>
          <w:rFonts w:ascii="Arial" w:hAnsi="Arial" w:cs="Arial"/>
        </w:rPr>
        <w:t>s.  Therefore, the mariners should maintain records of ongoing participation in training and drills.</w:t>
      </w:r>
    </w:p>
    <w:p w:rsidR="00DE5A17" w:rsidRPr="003040DE" w:rsidP="00C26BB6" w14:paraId="67905977" w14:textId="77777777">
      <w:pPr>
        <w:widowControl w:val="0"/>
        <w:rPr>
          <w:rFonts w:ascii="Arial" w:hAnsi="Arial" w:cs="Arial"/>
        </w:rPr>
      </w:pPr>
    </w:p>
    <w:p w:rsidR="00DE5A17" w:rsidP="00C26BB6" w14:paraId="27C50A37" w14:textId="77777777">
      <w:pPr>
        <w:widowControl w:val="0"/>
        <w:rPr>
          <w:rFonts w:ascii="Arial" w:hAnsi="Arial" w:cs="Arial"/>
        </w:rPr>
      </w:pPr>
      <w:r w:rsidRPr="003040DE">
        <w:rPr>
          <w:rFonts w:ascii="Arial" w:hAnsi="Arial" w:cs="Arial"/>
          <w:u w:val="single"/>
        </w:rPr>
        <w:t>Towing Officers’ Assessment Record (TOAR)(1</w:t>
      </w:r>
      <w:r w:rsidR="00050DD9">
        <w:rPr>
          <w:rFonts w:ascii="Arial" w:hAnsi="Arial" w:cs="Arial"/>
          <w:u w:val="single"/>
        </w:rPr>
        <w:t>1</w:t>
      </w:r>
      <w:r w:rsidRPr="003040DE">
        <w:rPr>
          <w:rFonts w:ascii="Arial" w:hAnsi="Arial" w:cs="Arial"/>
          <w:u w:val="single"/>
        </w:rPr>
        <w:t>.464</w:t>
      </w:r>
      <w:r w:rsidR="00050DD9">
        <w:rPr>
          <w:rFonts w:ascii="Arial" w:hAnsi="Arial" w:cs="Arial"/>
          <w:u w:val="single"/>
        </w:rPr>
        <w:t xml:space="preserve">(c) &amp; </w:t>
      </w:r>
      <w:r w:rsidRPr="003040DE">
        <w:rPr>
          <w:rFonts w:ascii="Arial" w:hAnsi="Arial" w:cs="Arial"/>
          <w:u w:val="single"/>
        </w:rPr>
        <w:t>(g) and 1</w:t>
      </w:r>
      <w:r w:rsidR="00050DD9">
        <w:rPr>
          <w:rFonts w:ascii="Arial" w:hAnsi="Arial" w:cs="Arial"/>
          <w:u w:val="single"/>
        </w:rPr>
        <w:t>1</w:t>
      </w:r>
      <w:r w:rsidRPr="003040DE">
        <w:rPr>
          <w:rFonts w:ascii="Arial" w:hAnsi="Arial" w:cs="Arial"/>
          <w:u w:val="single"/>
        </w:rPr>
        <w:t>.465</w:t>
      </w:r>
      <w:r w:rsidR="00050DD9">
        <w:rPr>
          <w:rFonts w:ascii="Arial" w:hAnsi="Arial" w:cs="Arial"/>
          <w:u w:val="single"/>
        </w:rPr>
        <w:t xml:space="preserve">(a), (d) &amp; </w:t>
      </w:r>
      <w:r w:rsidRPr="003040DE">
        <w:rPr>
          <w:rFonts w:ascii="Arial" w:hAnsi="Arial" w:cs="Arial"/>
          <w:u w:val="single"/>
        </w:rPr>
        <w:t>(</w:t>
      </w:r>
      <w:r w:rsidR="00050DD9">
        <w:rPr>
          <w:rFonts w:ascii="Arial" w:hAnsi="Arial" w:cs="Arial"/>
          <w:u w:val="single"/>
        </w:rPr>
        <w:t>f</w:t>
      </w:r>
      <w:r w:rsidRPr="003040DE">
        <w:rPr>
          <w:rFonts w:ascii="Arial" w:hAnsi="Arial" w:cs="Arial"/>
          <w:u w:val="single"/>
        </w:rPr>
        <w:t>))</w:t>
      </w:r>
      <w:r w:rsidRPr="003040DE">
        <w:rPr>
          <w:rFonts w:ascii="Arial" w:hAnsi="Arial" w:cs="Arial"/>
        </w:rPr>
        <w:t xml:space="preserve">.  This requires each </w:t>
      </w:r>
      <w:r w:rsidR="00050DD9">
        <w:rPr>
          <w:rFonts w:ascii="Arial" w:hAnsi="Arial" w:cs="Arial"/>
        </w:rPr>
        <w:t>mariner seeking an endorsement as master or mate of towing vessels to complete a TOAR as well as</w:t>
      </w:r>
      <w:r w:rsidRPr="003040DE" w:rsidR="00050DD9">
        <w:rPr>
          <w:rFonts w:ascii="Arial" w:hAnsi="Arial" w:cs="Arial"/>
        </w:rPr>
        <w:t xml:space="preserve"> </w:t>
      </w:r>
      <w:r w:rsidRPr="003040DE">
        <w:rPr>
          <w:rFonts w:ascii="Arial" w:hAnsi="Arial" w:cs="Arial"/>
        </w:rPr>
        <w:t>master or mate of self-propelled vessels seeking an endorsement for towing vessels, to complete a TOAR.</w:t>
      </w:r>
      <w:r w:rsidR="000B1BC7">
        <w:rPr>
          <w:rFonts w:ascii="Arial" w:hAnsi="Arial" w:cs="Arial"/>
        </w:rPr>
        <w:t xml:space="preserve"> </w:t>
      </w:r>
    </w:p>
    <w:p w:rsidR="00DE5A17" w:rsidRPr="003040DE" w:rsidP="00C26BB6" w14:paraId="4D25AD9B" w14:textId="77777777">
      <w:pPr>
        <w:widowControl w:val="0"/>
        <w:rPr>
          <w:rFonts w:ascii="Arial" w:hAnsi="Arial" w:cs="Arial"/>
        </w:rPr>
      </w:pPr>
    </w:p>
    <w:p w:rsidR="00DE5A17" w:rsidP="00C26BB6" w14:paraId="3981F40B" w14:textId="77777777">
      <w:pPr>
        <w:widowControl w:val="0"/>
        <w:rPr>
          <w:rFonts w:ascii="Arial" w:hAnsi="Arial" w:cs="Arial"/>
        </w:rPr>
      </w:pPr>
      <w:r w:rsidRPr="003040DE">
        <w:rPr>
          <w:rFonts w:ascii="Arial" w:hAnsi="Arial" w:cs="Arial"/>
          <w:u w:val="single"/>
        </w:rPr>
        <w:t>Final Check-Ride Review 10.2</w:t>
      </w:r>
      <w:r w:rsidR="00050DD9">
        <w:rPr>
          <w:rFonts w:ascii="Arial" w:hAnsi="Arial" w:cs="Arial"/>
          <w:u w:val="single"/>
        </w:rPr>
        <w:t>27(e)(6)</w:t>
      </w:r>
      <w:r w:rsidRPr="003040DE">
        <w:rPr>
          <w:rFonts w:ascii="Arial" w:hAnsi="Arial" w:cs="Arial"/>
          <w:u w:val="single"/>
        </w:rPr>
        <w:t xml:space="preserve"> and 1</w:t>
      </w:r>
      <w:r w:rsidR="00050DD9">
        <w:rPr>
          <w:rFonts w:ascii="Arial" w:hAnsi="Arial" w:cs="Arial"/>
          <w:u w:val="single"/>
        </w:rPr>
        <w:t>1</w:t>
      </w:r>
      <w:r w:rsidRPr="003040DE">
        <w:rPr>
          <w:rFonts w:ascii="Arial" w:hAnsi="Arial" w:cs="Arial"/>
          <w:u w:val="single"/>
        </w:rPr>
        <w:t>.465</w:t>
      </w:r>
      <w:r w:rsidR="00050DD9">
        <w:rPr>
          <w:rFonts w:ascii="Arial" w:hAnsi="Arial" w:cs="Arial"/>
          <w:u w:val="single"/>
        </w:rPr>
        <w:t xml:space="preserve">(d) &amp; </w:t>
      </w:r>
      <w:r w:rsidRPr="003040DE">
        <w:rPr>
          <w:rFonts w:ascii="Arial" w:hAnsi="Arial" w:cs="Arial"/>
          <w:u w:val="single"/>
        </w:rPr>
        <w:t>(f)</w:t>
      </w:r>
      <w:r w:rsidRPr="003040DE">
        <w:rPr>
          <w:rFonts w:ascii="Arial" w:hAnsi="Arial" w:cs="Arial"/>
        </w:rPr>
        <w:t>.  The final check-ride is one of 3 options available to demonstrate proficiency.  We estimate that 30% of entering and 5% of existing mariners will choose this option.</w:t>
      </w:r>
    </w:p>
    <w:p w:rsidR="00DE5A17" w:rsidRPr="003040DE" w:rsidP="00C26BB6" w14:paraId="497C1094" w14:textId="77777777">
      <w:pPr>
        <w:widowControl w:val="0"/>
        <w:rPr>
          <w:rFonts w:ascii="Arial" w:hAnsi="Arial" w:cs="Arial"/>
        </w:rPr>
      </w:pPr>
    </w:p>
    <w:p w:rsidR="00716171" w14:paraId="3794DBA7" w14:textId="77777777">
      <w:pPr>
        <w:widowControl w:val="0"/>
        <w:tabs>
          <w:tab w:val="left" w:pos="576"/>
          <w:tab w:val="left" w:pos="1440"/>
        </w:tabs>
        <w:rPr>
          <w:rFonts w:ascii="Arial" w:hAnsi="Arial" w:cs="Arial"/>
        </w:rPr>
      </w:pPr>
      <w:r w:rsidRPr="003040DE">
        <w:rPr>
          <w:rFonts w:ascii="Arial" w:hAnsi="Arial" w:cs="Arial"/>
          <w:u w:val="single"/>
        </w:rPr>
        <w:t>Companies have to maintain evidence 10.464(f) and 10.465(c)</w:t>
      </w:r>
      <w:r w:rsidRPr="003040DE">
        <w:rPr>
          <w:rFonts w:ascii="Arial" w:hAnsi="Arial" w:cs="Arial"/>
        </w:rPr>
        <w:t xml:space="preserve"> that every vessel it operates is under the </w:t>
      </w:r>
      <w:r w:rsidRPr="003040DE">
        <w:rPr>
          <w:rFonts w:ascii="Arial" w:hAnsi="Arial" w:cs="Arial"/>
        </w:rPr>
        <w:t>direction and control of a</w:t>
      </w:r>
      <w:r w:rsidR="00050DD9">
        <w:rPr>
          <w:rFonts w:ascii="Arial" w:hAnsi="Arial" w:cs="Arial"/>
        </w:rPr>
        <w:t>n appropriately credentiale</w:t>
      </w:r>
      <w:r w:rsidRPr="003040DE">
        <w:rPr>
          <w:rFonts w:ascii="Arial" w:hAnsi="Arial" w:cs="Arial"/>
        </w:rPr>
        <w:t>d mariner with appropriate experience.</w:t>
      </w:r>
    </w:p>
    <w:p w:rsidR="00A67EF4" w:rsidRPr="003040DE" w14:paraId="64BB5FFF" w14:textId="77777777">
      <w:pPr>
        <w:widowControl w:val="0"/>
        <w:tabs>
          <w:tab w:val="left" w:pos="576"/>
          <w:tab w:val="left" w:pos="1440"/>
        </w:tabs>
        <w:rPr>
          <w:rFonts w:ascii="Arial" w:hAnsi="Arial" w:cs="Arial"/>
        </w:rPr>
      </w:pPr>
    </w:p>
    <w:p w:rsidR="00716171" w:rsidRPr="003040DE" w14:paraId="035E9AAC" w14:textId="77777777">
      <w:pPr>
        <w:widowControl w:val="0"/>
        <w:tabs>
          <w:tab w:val="left" w:pos="576"/>
          <w:tab w:val="left" w:pos="1440"/>
        </w:tabs>
        <w:ind w:left="630" w:hanging="630"/>
        <w:rPr>
          <w:rFonts w:ascii="Arial" w:hAnsi="Arial" w:cs="Arial"/>
        </w:rPr>
      </w:pPr>
      <w:r w:rsidRPr="003040DE">
        <w:rPr>
          <w:rFonts w:ascii="Arial" w:hAnsi="Arial" w:cs="Arial"/>
        </w:rPr>
        <w:t xml:space="preserve">3.  </w:t>
      </w:r>
      <w:r w:rsidRPr="003040DE">
        <w:rPr>
          <w:rFonts w:ascii="Arial" w:hAnsi="Arial" w:cs="Arial"/>
          <w:bCs/>
          <w:u w:val="single"/>
        </w:rPr>
        <w:t>Consideration of the use of improved information technology</w:t>
      </w:r>
      <w:r w:rsidRPr="003040DE">
        <w:rPr>
          <w:rFonts w:ascii="Arial" w:hAnsi="Arial" w:cs="Arial"/>
          <w:bCs/>
        </w:rPr>
        <w:t>.</w:t>
      </w:r>
      <w:r w:rsidR="003040DE">
        <w:rPr>
          <w:rFonts w:ascii="Arial" w:hAnsi="Arial" w:cs="Arial"/>
          <w:bCs/>
        </w:rPr>
        <w:t xml:space="preserve">  </w:t>
      </w:r>
    </w:p>
    <w:p w:rsidR="00716171" w:rsidRPr="003040DE" w14:paraId="5F607493" w14:textId="77777777">
      <w:pPr>
        <w:widowControl w:val="0"/>
        <w:tabs>
          <w:tab w:val="left" w:pos="576"/>
          <w:tab w:val="left" w:pos="1440"/>
        </w:tabs>
        <w:rPr>
          <w:rFonts w:ascii="Arial" w:hAnsi="Arial" w:cs="Arial"/>
        </w:rPr>
      </w:pPr>
    </w:p>
    <w:p w:rsidR="00716171" w14:paraId="12651F2B" w14:textId="7B4BD68A">
      <w:pPr>
        <w:widowControl w:val="0"/>
        <w:tabs>
          <w:tab w:val="left" w:pos="576"/>
          <w:tab w:val="left" w:pos="1440"/>
        </w:tabs>
        <w:rPr>
          <w:rFonts w:ascii="Arial" w:hAnsi="Arial" w:cs="Arial"/>
        </w:rPr>
      </w:pPr>
      <w:r w:rsidRPr="003040DE">
        <w:rPr>
          <w:rFonts w:ascii="Arial" w:hAnsi="Arial" w:cs="Arial"/>
        </w:rPr>
        <w:t xml:space="preserve">The information collection </w:t>
      </w:r>
      <w:r w:rsidRPr="003040DE" w:rsidR="00345860">
        <w:rPr>
          <w:rFonts w:ascii="Arial" w:hAnsi="Arial" w:cs="Arial"/>
        </w:rPr>
        <w:t xml:space="preserve">may </w:t>
      </w:r>
      <w:r w:rsidRPr="003040DE">
        <w:rPr>
          <w:rFonts w:ascii="Arial" w:hAnsi="Arial" w:cs="Arial"/>
        </w:rPr>
        <w:t xml:space="preserve">be in written or electronic form, and must be retained by the companies, onboard the vessel or made readily available to the Coast Guard upon request.  We estimate that 100% of the recordkeeping can be done electronically.  At this time, we estimate that </w:t>
      </w:r>
      <w:r w:rsidR="00470AC3">
        <w:rPr>
          <w:rFonts w:ascii="Arial" w:hAnsi="Arial" w:cs="Arial"/>
        </w:rPr>
        <w:t>9</w:t>
      </w:r>
      <w:r w:rsidR="000B1BC7">
        <w:rPr>
          <w:rFonts w:ascii="Arial" w:hAnsi="Arial" w:cs="Arial"/>
        </w:rPr>
        <w:t>0</w:t>
      </w:r>
      <w:r w:rsidRPr="003040DE">
        <w:rPr>
          <w:rFonts w:ascii="Arial" w:hAnsi="Arial" w:cs="Arial"/>
        </w:rPr>
        <w:t>% are done electronically.</w:t>
      </w:r>
    </w:p>
    <w:p w:rsidR="00A02585" w14:paraId="2D3E07C2" w14:textId="77777777">
      <w:pPr>
        <w:widowControl w:val="0"/>
        <w:tabs>
          <w:tab w:val="left" w:pos="576"/>
          <w:tab w:val="left" w:pos="1440"/>
        </w:tabs>
        <w:rPr>
          <w:rFonts w:ascii="Arial" w:hAnsi="Arial" w:cs="Arial"/>
        </w:rPr>
      </w:pPr>
    </w:p>
    <w:p w:rsidR="00A02585" w:rsidRPr="004F5AA3" w:rsidP="00A02585" w14:paraId="60AA9D9A" w14:textId="77777777">
      <w:pPr>
        <w:rPr>
          <w:rFonts w:ascii="Arial" w:hAnsi="Arial" w:cs="Arial"/>
        </w:rPr>
      </w:pPr>
      <w:r w:rsidRPr="004F5AA3">
        <w:rPr>
          <w:rFonts w:ascii="Arial" w:hAnsi="Arial" w:cs="Arial"/>
        </w:rPr>
        <w:t>Regarding Usability Testing, this ICR—</w:t>
      </w:r>
    </w:p>
    <w:p w:rsidR="00A02585" w:rsidRPr="00FE596E" w:rsidP="00FE596E" w14:paraId="0C6D083F" w14:textId="4858E3A1">
      <w:pPr>
        <w:pStyle w:val="paragraph"/>
        <w:widowControl w:val="0"/>
        <w:numPr>
          <w:ilvl w:val="0"/>
          <w:numId w:val="25"/>
        </w:numPr>
        <w:spacing w:before="0" w:beforeAutospacing="0" w:after="0" w:afterAutospacing="0"/>
        <w:textAlignment w:val="baseline"/>
        <w:rPr>
          <w:rFonts w:ascii="Arial" w:hAnsi="Arial" w:cs="Arial"/>
          <w:sz w:val="20"/>
          <w:szCs w:val="20"/>
        </w:rPr>
      </w:pPr>
      <w:r w:rsidRPr="004F5AA3">
        <w:rPr>
          <w:rFonts w:ascii="Arial" w:hAnsi="Arial" w:cs="Arial"/>
          <w:sz w:val="20"/>
          <w:szCs w:val="20"/>
        </w:rPr>
        <w:t xml:space="preserve">Public-facing instructions were tested by the staff of the CG Office of Standards Evaluation and Development (CG-REG) to ensure the use of plain language.  </w:t>
      </w:r>
      <w:r w:rsidR="00FE596E">
        <w:rPr>
          <w:rStyle w:val="normaltextrun"/>
          <w:rFonts w:ascii="Arial" w:hAnsi="Arial" w:cs="Arial"/>
          <w:sz w:val="20"/>
          <w:szCs w:val="20"/>
        </w:rPr>
        <w:t>Usability testing participants reported that they had no difficulty understanding the instructions. As a result, the USCG did not make any changes to the collection.</w:t>
      </w:r>
    </w:p>
    <w:p w:rsidR="00A02585" w:rsidRPr="004F5AA3" w:rsidP="00A02585" w14:paraId="4DE2108F" w14:textId="77777777">
      <w:pPr>
        <w:pStyle w:val="ListParagraph"/>
        <w:numPr>
          <w:ilvl w:val="0"/>
          <w:numId w:val="24"/>
        </w:numPr>
        <w:rPr>
          <w:rFonts w:ascii="Arial" w:hAnsi="Arial" w:cs="Arial"/>
          <w:sz w:val="20"/>
          <w:szCs w:val="20"/>
        </w:rPr>
      </w:pPr>
      <w:r w:rsidRPr="004F5AA3">
        <w:rPr>
          <w:rFonts w:ascii="Arial" w:hAnsi="Arial" w:cs="Arial"/>
          <w:sz w:val="20"/>
          <w:szCs w:val="20"/>
        </w:rPr>
        <w:t>Is not related to a public benefit program as detailed in OMB M-22-10 (titled “Improving Access to Public Benefits Programs Through the Paperwork Reduction Act” dated April 13, 2022).</w:t>
      </w:r>
    </w:p>
    <w:p w:rsidR="00A02585" w:rsidRPr="004F5AA3" w:rsidP="00A02585" w14:paraId="3A98ACD9" w14:textId="198D6571">
      <w:pPr>
        <w:pStyle w:val="ListParagraph"/>
        <w:numPr>
          <w:ilvl w:val="0"/>
          <w:numId w:val="24"/>
        </w:numPr>
        <w:rPr>
          <w:rFonts w:ascii="Arial" w:hAnsi="Arial" w:cs="Arial"/>
          <w:sz w:val="20"/>
          <w:szCs w:val="20"/>
        </w:rPr>
      </w:pPr>
      <w:r w:rsidRPr="004F5AA3">
        <w:rPr>
          <w:rFonts w:ascii="Arial" w:hAnsi="Arial" w:cs="Arial"/>
          <w:sz w:val="20"/>
          <w:szCs w:val="20"/>
        </w:rPr>
        <w:t>Does not require the use of a form or specify a reporting format/method.</w:t>
      </w:r>
    </w:p>
    <w:p w:rsidR="00A02585" w:rsidRPr="004F5AA3" w:rsidP="00580E7D" w14:paraId="6919262E" w14:textId="160A3AF7">
      <w:pPr>
        <w:pStyle w:val="ListParagraph"/>
        <w:numPr>
          <w:ilvl w:val="0"/>
          <w:numId w:val="24"/>
        </w:numPr>
        <w:spacing w:after="0" w:line="240" w:lineRule="auto"/>
        <w:rPr>
          <w:rFonts w:ascii="Arial" w:hAnsi="Arial" w:cs="Arial"/>
          <w:sz w:val="20"/>
          <w:szCs w:val="20"/>
        </w:rPr>
      </w:pPr>
      <w:r w:rsidRPr="004F5AA3">
        <w:rPr>
          <w:rFonts w:ascii="Arial" w:hAnsi="Arial" w:cs="Arial"/>
          <w:sz w:val="20"/>
          <w:szCs w:val="20"/>
        </w:rPr>
        <w:t>Is required by international treaty, statute, and/or regulation as noted in section 1 of the Supporting Statement.</w:t>
      </w:r>
    </w:p>
    <w:p w:rsidR="00716171" w:rsidRPr="003040DE" w14:paraId="4C698073" w14:textId="77777777">
      <w:pPr>
        <w:widowControl w:val="0"/>
        <w:tabs>
          <w:tab w:val="left" w:pos="576"/>
          <w:tab w:val="left" w:pos="1440"/>
        </w:tabs>
        <w:rPr>
          <w:rFonts w:ascii="Arial" w:hAnsi="Arial" w:cs="Arial"/>
        </w:rPr>
      </w:pPr>
    </w:p>
    <w:p w:rsidR="00716171" w:rsidRPr="003040DE" w14:paraId="06718EBA" w14:textId="77777777">
      <w:pPr>
        <w:widowControl w:val="0"/>
        <w:tabs>
          <w:tab w:val="left" w:pos="576"/>
          <w:tab w:val="left" w:pos="1440"/>
        </w:tabs>
        <w:ind w:left="540" w:hanging="540"/>
        <w:rPr>
          <w:rFonts w:ascii="Arial" w:hAnsi="Arial" w:cs="Arial"/>
          <w:bCs/>
        </w:rPr>
      </w:pPr>
      <w:r w:rsidRPr="003040DE">
        <w:rPr>
          <w:rFonts w:ascii="Arial" w:hAnsi="Arial" w:cs="Arial"/>
        </w:rPr>
        <w:t xml:space="preserve">4.  </w:t>
      </w:r>
      <w:r w:rsidRPr="003040DE">
        <w:rPr>
          <w:rFonts w:ascii="Arial" w:hAnsi="Arial" w:cs="Arial"/>
          <w:bCs/>
          <w:u w:val="single"/>
        </w:rPr>
        <w:t>Efforts to identify duplication</w:t>
      </w:r>
      <w:r w:rsidRPr="003040DE">
        <w:rPr>
          <w:rFonts w:ascii="Arial" w:hAnsi="Arial" w:cs="Arial"/>
          <w:bCs/>
        </w:rPr>
        <w:t>.</w:t>
      </w:r>
      <w:r w:rsidRPr="003040DE">
        <w:rPr>
          <w:rFonts w:ascii="Arial" w:hAnsi="Arial" w:cs="Arial"/>
        </w:rPr>
        <w:t xml:space="preserve">  </w:t>
      </w:r>
    </w:p>
    <w:p w:rsidR="00716171" w:rsidRPr="003040DE" w14:paraId="4D7D2BF8" w14:textId="77777777">
      <w:pPr>
        <w:widowControl w:val="0"/>
        <w:tabs>
          <w:tab w:val="left" w:pos="576"/>
          <w:tab w:val="left" w:pos="1440"/>
        </w:tabs>
        <w:rPr>
          <w:rFonts w:ascii="Arial" w:hAnsi="Arial" w:cs="Arial"/>
        </w:rPr>
      </w:pPr>
    </w:p>
    <w:p w:rsidR="00716171" w:rsidRPr="003040DE" w14:paraId="560C9DFD" w14:textId="77777777">
      <w:pPr>
        <w:widowControl w:val="0"/>
        <w:tabs>
          <w:tab w:val="left" w:pos="576"/>
          <w:tab w:val="left" w:pos="1440"/>
        </w:tabs>
        <w:rPr>
          <w:rFonts w:ascii="Arial" w:hAnsi="Arial" w:cs="Arial"/>
        </w:rPr>
      </w:pPr>
      <w:r w:rsidRPr="003040DE">
        <w:rPr>
          <w:rFonts w:ascii="Arial" w:hAnsi="Arial" w:cs="Arial"/>
        </w:rPr>
        <w:t xml:space="preserve">There are no State or local </w:t>
      </w:r>
      <w:r w:rsidRPr="003040DE">
        <w:rPr>
          <w:rFonts w:ascii="Arial" w:hAnsi="Arial" w:cs="Arial"/>
        </w:rPr>
        <w:t>regulations relating to this issue.  Other Federal agencies do not conduct similar information collection.  Similar information does not exist.</w:t>
      </w:r>
    </w:p>
    <w:p w:rsidR="00716171" w:rsidRPr="003040DE" w14:paraId="3D15C508" w14:textId="77777777">
      <w:pPr>
        <w:widowControl w:val="0"/>
        <w:tabs>
          <w:tab w:val="left" w:pos="576"/>
          <w:tab w:val="left" w:pos="1440"/>
        </w:tabs>
        <w:rPr>
          <w:rFonts w:ascii="Arial" w:hAnsi="Arial" w:cs="Arial"/>
        </w:rPr>
      </w:pPr>
    </w:p>
    <w:p w:rsidR="00716171" w:rsidRPr="003040DE" w14:paraId="0734A0BF" w14:textId="77777777">
      <w:pPr>
        <w:pStyle w:val="BodyText"/>
        <w:ind w:left="540" w:hanging="540"/>
        <w:rPr>
          <w:rFonts w:ascii="Arial" w:hAnsi="Arial" w:cs="Arial"/>
          <w:bCs/>
          <w:sz w:val="20"/>
        </w:rPr>
      </w:pPr>
      <w:r w:rsidRPr="003040DE">
        <w:rPr>
          <w:rFonts w:ascii="Arial" w:hAnsi="Arial" w:cs="Arial"/>
          <w:bCs/>
          <w:sz w:val="20"/>
        </w:rPr>
        <w:t xml:space="preserve">5.  </w:t>
      </w:r>
      <w:r w:rsidRPr="003040DE">
        <w:rPr>
          <w:rFonts w:ascii="Arial" w:hAnsi="Arial" w:cs="Arial"/>
          <w:bCs/>
          <w:sz w:val="20"/>
          <w:u w:val="single"/>
        </w:rPr>
        <w:t>Methods to minimize the burden to small businesses if involved</w:t>
      </w:r>
      <w:r w:rsidRPr="003040DE">
        <w:rPr>
          <w:rFonts w:ascii="Arial" w:hAnsi="Arial" w:cs="Arial"/>
          <w:bCs/>
          <w:sz w:val="20"/>
        </w:rPr>
        <w:t>.</w:t>
      </w:r>
      <w:r w:rsidR="003040DE">
        <w:rPr>
          <w:rFonts w:ascii="Arial" w:hAnsi="Arial" w:cs="Arial"/>
          <w:bCs/>
          <w:sz w:val="20"/>
        </w:rPr>
        <w:t xml:space="preserve">  </w:t>
      </w:r>
    </w:p>
    <w:p w:rsidR="00716171" w:rsidRPr="003040DE" w14:paraId="090774E4" w14:textId="77777777">
      <w:pPr>
        <w:pStyle w:val="BodyText"/>
        <w:rPr>
          <w:rFonts w:ascii="Arial" w:hAnsi="Arial" w:cs="Arial"/>
          <w:sz w:val="20"/>
        </w:rPr>
      </w:pPr>
    </w:p>
    <w:p w:rsidR="00716171" w:rsidRPr="003040DE" w14:paraId="7E1BF676" w14:textId="77777777">
      <w:pPr>
        <w:pStyle w:val="BodyText"/>
        <w:rPr>
          <w:rFonts w:ascii="Arial" w:hAnsi="Arial" w:cs="Arial"/>
          <w:sz w:val="20"/>
        </w:rPr>
      </w:pPr>
      <w:r w:rsidRPr="003040DE">
        <w:rPr>
          <w:rFonts w:ascii="Arial" w:hAnsi="Arial" w:cs="Arial"/>
          <w:sz w:val="20"/>
        </w:rPr>
        <w:t>This information collection does not have an impact on small businesses or other small entities.</w:t>
      </w:r>
    </w:p>
    <w:p w:rsidR="00716171" w:rsidRPr="003040DE" w14:paraId="11CB1072" w14:textId="77777777">
      <w:pPr>
        <w:widowControl w:val="0"/>
        <w:tabs>
          <w:tab w:val="left" w:pos="576"/>
          <w:tab w:val="left" w:pos="1440"/>
        </w:tabs>
        <w:rPr>
          <w:rFonts w:ascii="Arial" w:hAnsi="Arial" w:cs="Arial"/>
        </w:rPr>
      </w:pPr>
    </w:p>
    <w:p w:rsidR="00716171" w:rsidRPr="003040DE" w14:paraId="36429764" w14:textId="77777777">
      <w:pPr>
        <w:widowControl w:val="0"/>
        <w:tabs>
          <w:tab w:val="left" w:pos="576"/>
          <w:tab w:val="left" w:pos="1440"/>
        </w:tabs>
        <w:ind w:left="540" w:hanging="540"/>
        <w:rPr>
          <w:rFonts w:ascii="Arial" w:hAnsi="Arial" w:cs="Arial"/>
          <w:bCs/>
        </w:rPr>
      </w:pPr>
      <w:r w:rsidRPr="003040DE">
        <w:rPr>
          <w:rFonts w:ascii="Arial" w:hAnsi="Arial" w:cs="Arial"/>
        </w:rPr>
        <w:t xml:space="preserve">6.  </w:t>
      </w:r>
      <w:r w:rsidRPr="003040DE">
        <w:rPr>
          <w:rFonts w:ascii="Arial" w:hAnsi="Arial" w:cs="Arial"/>
          <w:bCs/>
          <w:u w:val="single"/>
        </w:rPr>
        <w:t>Consequences to the Federal program if collection were conducted less frequently</w:t>
      </w:r>
      <w:r w:rsidRPr="003040DE">
        <w:rPr>
          <w:rFonts w:ascii="Arial" w:hAnsi="Arial" w:cs="Arial"/>
          <w:bCs/>
        </w:rPr>
        <w:t>.</w:t>
      </w:r>
      <w:r w:rsidR="003040DE">
        <w:rPr>
          <w:rFonts w:ascii="Arial" w:hAnsi="Arial" w:cs="Arial"/>
          <w:bCs/>
        </w:rPr>
        <w:t xml:space="preserve">  </w:t>
      </w:r>
    </w:p>
    <w:p w:rsidR="00716171" w:rsidRPr="003040DE" w14:paraId="33B6B716" w14:textId="77777777">
      <w:pPr>
        <w:widowControl w:val="0"/>
        <w:tabs>
          <w:tab w:val="left" w:pos="576"/>
          <w:tab w:val="left" w:pos="1440"/>
        </w:tabs>
        <w:rPr>
          <w:rFonts w:ascii="Arial" w:hAnsi="Arial" w:cs="Arial"/>
        </w:rPr>
      </w:pPr>
    </w:p>
    <w:p w:rsidR="00716171" w:rsidRPr="003040DE" w14:paraId="039AA615" w14:textId="77777777">
      <w:pPr>
        <w:pStyle w:val="BodyTextIndent2"/>
        <w:ind w:firstLine="0"/>
        <w:rPr>
          <w:rFonts w:ascii="Arial" w:hAnsi="Arial" w:cs="Arial"/>
          <w:sz w:val="20"/>
        </w:rPr>
      </w:pPr>
      <w:r w:rsidRPr="003040DE">
        <w:rPr>
          <w:rFonts w:ascii="Arial" w:hAnsi="Arial" w:cs="Arial"/>
          <w:sz w:val="20"/>
        </w:rPr>
        <w:t xml:space="preserve">If the Coast Guard conducted information collection less frequently, compliance with the training and </w:t>
      </w:r>
      <w:r w:rsidR="006C60C2">
        <w:rPr>
          <w:rFonts w:ascii="Arial" w:hAnsi="Arial" w:cs="Arial"/>
          <w:sz w:val="20"/>
        </w:rPr>
        <w:t>credential</w:t>
      </w:r>
      <w:r w:rsidRPr="003040DE" w:rsidR="006C60C2">
        <w:rPr>
          <w:rFonts w:ascii="Arial" w:hAnsi="Arial" w:cs="Arial"/>
          <w:sz w:val="20"/>
        </w:rPr>
        <w:t xml:space="preserve">ing </w:t>
      </w:r>
      <w:r w:rsidRPr="003040DE">
        <w:rPr>
          <w:rFonts w:ascii="Arial" w:hAnsi="Arial" w:cs="Arial"/>
          <w:sz w:val="20"/>
        </w:rPr>
        <w:t xml:space="preserve">requirements for towing vessel operations would delay review of mariners’ qualifications and processing </w:t>
      </w:r>
      <w:r w:rsidR="006C60C2">
        <w:rPr>
          <w:rFonts w:ascii="Arial" w:hAnsi="Arial" w:cs="Arial"/>
          <w:sz w:val="20"/>
        </w:rPr>
        <w:t>credentialing</w:t>
      </w:r>
      <w:r w:rsidRPr="003040DE" w:rsidR="006C60C2">
        <w:rPr>
          <w:rFonts w:ascii="Arial" w:hAnsi="Arial" w:cs="Arial"/>
          <w:sz w:val="20"/>
        </w:rPr>
        <w:t xml:space="preserve"> </w:t>
      </w:r>
      <w:r w:rsidRPr="003040DE">
        <w:rPr>
          <w:rFonts w:ascii="Arial" w:hAnsi="Arial" w:cs="Arial"/>
          <w:sz w:val="20"/>
        </w:rPr>
        <w:t xml:space="preserve">transactions.  Although the Coast Guard finds that most prudent operators already maintain records on their own, these </w:t>
      </w:r>
      <w:r w:rsidRPr="003040DE">
        <w:rPr>
          <w:rFonts w:ascii="Arial" w:hAnsi="Arial" w:cs="Arial"/>
          <w:sz w:val="20"/>
        </w:rPr>
        <w:t>regulations are intended to ensure compliance by those companies not conforming to the safety practices of the majority of the industry.</w:t>
      </w:r>
    </w:p>
    <w:p w:rsidR="00716171" w:rsidRPr="003040DE" w14:paraId="5EE213FF" w14:textId="77777777">
      <w:pPr>
        <w:widowControl w:val="0"/>
        <w:tabs>
          <w:tab w:val="left" w:pos="576"/>
          <w:tab w:val="left" w:pos="1440"/>
        </w:tabs>
        <w:rPr>
          <w:rFonts w:ascii="Arial" w:hAnsi="Arial" w:cs="Arial"/>
        </w:rPr>
      </w:pPr>
    </w:p>
    <w:p w:rsidR="00716171" w:rsidRPr="003040DE" w14:paraId="22260976" w14:textId="77777777">
      <w:pPr>
        <w:pStyle w:val="BodyTextIndent"/>
        <w:widowControl w:val="0"/>
        <w:tabs>
          <w:tab w:val="left" w:pos="576"/>
          <w:tab w:val="left" w:pos="1440"/>
        </w:tabs>
        <w:ind w:firstLine="0"/>
        <w:rPr>
          <w:rFonts w:ascii="Arial" w:hAnsi="Arial" w:cs="Arial"/>
          <w:sz w:val="20"/>
        </w:rPr>
      </w:pPr>
      <w:r w:rsidRPr="003040DE">
        <w:rPr>
          <w:rFonts w:ascii="Arial" w:hAnsi="Arial" w:cs="Arial"/>
          <w:sz w:val="20"/>
        </w:rPr>
        <w:t xml:space="preserve">Without an information collection, the owner or operator of a towing vessel would not be assured that there has been sufficient training for proper </w:t>
      </w:r>
      <w:r w:rsidR="006C60C2">
        <w:rPr>
          <w:rFonts w:ascii="Arial" w:hAnsi="Arial" w:cs="Arial"/>
          <w:sz w:val="20"/>
        </w:rPr>
        <w:t>credential</w:t>
      </w:r>
      <w:r w:rsidRPr="003040DE" w:rsidR="006C60C2">
        <w:rPr>
          <w:rFonts w:ascii="Arial" w:hAnsi="Arial" w:cs="Arial"/>
          <w:sz w:val="20"/>
        </w:rPr>
        <w:t xml:space="preserve">ing </w:t>
      </w:r>
      <w:r w:rsidRPr="003040DE">
        <w:rPr>
          <w:rFonts w:ascii="Arial" w:hAnsi="Arial" w:cs="Arial"/>
          <w:sz w:val="20"/>
        </w:rPr>
        <w:t>of its personnel and operation of their vessels.</w:t>
      </w:r>
    </w:p>
    <w:p w:rsidR="00716171" w:rsidRPr="003040DE" w14:paraId="2845B5F5" w14:textId="77777777">
      <w:pPr>
        <w:widowControl w:val="0"/>
        <w:tabs>
          <w:tab w:val="left" w:pos="576"/>
          <w:tab w:val="left" w:pos="1440"/>
        </w:tabs>
        <w:rPr>
          <w:rFonts w:ascii="Arial" w:hAnsi="Arial" w:cs="Arial"/>
        </w:rPr>
      </w:pPr>
    </w:p>
    <w:p w:rsidR="00716171" w:rsidRPr="003040DE" w14:paraId="1562336D" w14:textId="77777777">
      <w:pPr>
        <w:pStyle w:val="BodyText2"/>
        <w:tabs>
          <w:tab w:val="left" w:pos="576"/>
          <w:tab w:val="clear" w:pos="1008"/>
          <w:tab w:val="left" w:pos="1440"/>
          <w:tab w:val="clear" w:pos="2160"/>
          <w:tab w:val="clear" w:pos="3312"/>
          <w:tab w:val="clear" w:pos="4464"/>
          <w:tab w:val="clear" w:pos="5616"/>
          <w:tab w:val="clear" w:pos="6768"/>
          <w:tab w:val="clear" w:pos="7920"/>
          <w:tab w:val="clear" w:pos="9072"/>
          <w:tab w:val="clear" w:pos="10224"/>
          <w:tab w:val="clear" w:pos="11376"/>
          <w:tab w:val="clear" w:pos="12528"/>
          <w:tab w:val="clear" w:pos="13680"/>
          <w:tab w:val="clear" w:pos="14832"/>
          <w:tab w:val="clear" w:pos="15984"/>
          <w:tab w:val="clear" w:pos="17136"/>
          <w:tab w:val="clear" w:pos="18288"/>
          <w:tab w:val="clear" w:pos="19440"/>
          <w:tab w:val="clear" w:pos="20592"/>
        </w:tabs>
        <w:ind w:left="630" w:hanging="630"/>
        <w:rPr>
          <w:rFonts w:ascii="Arial" w:hAnsi="Arial" w:cs="Arial"/>
          <w:b w:val="0"/>
          <w:bCs/>
          <w:sz w:val="20"/>
        </w:rPr>
      </w:pPr>
      <w:r w:rsidRPr="003040DE">
        <w:rPr>
          <w:rFonts w:ascii="Arial" w:hAnsi="Arial" w:cs="Arial"/>
          <w:b w:val="0"/>
          <w:bCs/>
          <w:sz w:val="20"/>
        </w:rPr>
        <w:t xml:space="preserve">7.  </w:t>
      </w:r>
      <w:r w:rsidRPr="003040DE" w:rsidR="003040DE">
        <w:rPr>
          <w:rFonts w:ascii="Arial" w:hAnsi="Arial" w:cs="Arial"/>
          <w:b w:val="0"/>
          <w:sz w:val="20"/>
          <w:u w:val="single"/>
        </w:rPr>
        <w:t>Special collection circumstances</w:t>
      </w:r>
      <w:r w:rsidRPr="003040DE">
        <w:rPr>
          <w:rFonts w:ascii="Arial" w:hAnsi="Arial" w:cs="Arial"/>
          <w:b w:val="0"/>
          <w:bCs/>
          <w:sz w:val="20"/>
        </w:rPr>
        <w:t>.</w:t>
      </w:r>
      <w:r w:rsidR="003040DE">
        <w:rPr>
          <w:rFonts w:ascii="Arial" w:hAnsi="Arial" w:cs="Arial"/>
          <w:b w:val="0"/>
          <w:bCs/>
          <w:sz w:val="20"/>
        </w:rPr>
        <w:t xml:space="preserve">  </w:t>
      </w:r>
    </w:p>
    <w:p w:rsidR="00716171" w:rsidRPr="003040DE" w14:paraId="735B91A5" w14:textId="77777777">
      <w:pPr>
        <w:pStyle w:val="BodyTextIndent2"/>
        <w:ind w:firstLine="0"/>
        <w:rPr>
          <w:rFonts w:ascii="Arial" w:hAnsi="Arial" w:cs="Arial"/>
          <w:bCs/>
          <w:sz w:val="20"/>
        </w:rPr>
      </w:pPr>
    </w:p>
    <w:p w:rsidR="00716171" w:rsidRPr="003040DE" w14:paraId="1AEF57DC" w14:textId="77777777">
      <w:pPr>
        <w:pStyle w:val="BodyTextIndent2"/>
        <w:ind w:firstLine="0"/>
        <w:rPr>
          <w:rFonts w:ascii="Arial" w:hAnsi="Arial" w:cs="Arial"/>
          <w:sz w:val="20"/>
        </w:rPr>
      </w:pPr>
      <w:r w:rsidRPr="003040DE">
        <w:rPr>
          <w:rFonts w:ascii="Arial" w:hAnsi="Arial" w:cs="Arial"/>
          <w:sz w:val="20"/>
        </w:rPr>
        <w:t>This information collection is conducted in manner consistent with the guidelines in 5 CFR 1320.5(d)(2)</w:t>
      </w:r>
      <w:r w:rsidRPr="003040DE" w:rsidR="00CE431A">
        <w:rPr>
          <w:rFonts w:ascii="Arial" w:hAnsi="Arial" w:cs="Arial"/>
          <w:sz w:val="20"/>
        </w:rPr>
        <w:t>.</w:t>
      </w:r>
    </w:p>
    <w:p w:rsidR="00716171" w:rsidRPr="003040DE" w14:paraId="6B0A6291" w14:textId="77777777">
      <w:pPr>
        <w:pStyle w:val="BodyTextIndent2"/>
        <w:ind w:firstLine="0"/>
        <w:rPr>
          <w:rFonts w:ascii="Arial" w:hAnsi="Arial" w:cs="Arial"/>
          <w:sz w:val="20"/>
        </w:rPr>
      </w:pPr>
    </w:p>
    <w:p w:rsidR="00716171" w:rsidRPr="003040DE" w14:paraId="0874581B" w14:textId="77777777">
      <w:pPr>
        <w:widowControl w:val="0"/>
        <w:tabs>
          <w:tab w:val="left" w:pos="576"/>
          <w:tab w:val="left" w:pos="1440"/>
        </w:tabs>
        <w:rPr>
          <w:rFonts w:ascii="Arial" w:hAnsi="Arial" w:cs="Arial"/>
          <w:bCs/>
        </w:rPr>
      </w:pPr>
      <w:r w:rsidRPr="003040DE">
        <w:rPr>
          <w:rFonts w:ascii="Arial" w:hAnsi="Arial" w:cs="Arial"/>
          <w:bCs/>
        </w:rPr>
        <w:t xml:space="preserve">8.  </w:t>
      </w:r>
      <w:r w:rsidRPr="003040DE">
        <w:rPr>
          <w:rFonts w:ascii="Arial" w:hAnsi="Arial" w:cs="Arial"/>
          <w:bCs/>
          <w:u w:val="single"/>
        </w:rPr>
        <w:t>Consultation</w:t>
      </w:r>
      <w:r w:rsidRPr="003040DE">
        <w:rPr>
          <w:rFonts w:ascii="Arial" w:hAnsi="Arial" w:cs="Arial"/>
          <w:bCs/>
        </w:rPr>
        <w:t>.</w:t>
      </w:r>
      <w:r w:rsidR="003040DE">
        <w:rPr>
          <w:rFonts w:ascii="Arial" w:hAnsi="Arial" w:cs="Arial"/>
          <w:bCs/>
        </w:rPr>
        <w:t xml:space="preserve">  </w:t>
      </w:r>
    </w:p>
    <w:p w:rsidR="00716171" w:rsidRPr="003040DE" w14:paraId="7264A7FF" w14:textId="77777777">
      <w:pPr>
        <w:widowControl w:val="0"/>
        <w:tabs>
          <w:tab w:val="left" w:pos="576"/>
          <w:tab w:val="left" w:pos="1440"/>
        </w:tabs>
        <w:rPr>
          <w:rFonts w:ascii="Arial" w:hAnsi="Arial" w:cs="Arial"/>
        </w:rPr>
      </w:pPr>
    </w:p>
    <w:p w:rsidR="00CE431A" w14:paraId="4E93F8A5" w14:textId="28EF518B">
      <w:pPr>
        <w:widowControl w:val="0"/>
        <w:tabs>
          <w:tab w:val="left" w:pos="576"/>
          <w:tab w:val="left" w:pos="1440"/>
        </w:tabs>
        <w:rPr>
          <w:rFonts w:ascii="Arial" w:hAnsi="Arial" w:cs="Arial"/>
        </w:rPr>
      </w:pPr>
      <w:r w:rsidRPr="005B157F">
        <w:rPr>
          <w:rFonts w:ascii="Arial" w:hAnsi="Arial" w:cs="Arial"/>
        </w:rPr>
        <w:t>A 60-day Notice was published in the Federal Register to obtain public comment on this collection (See [USCG-2024-0</w:t>
      </w:r>
      <w:r>
        <w:rPr>
          <w:rFonts w:ascii="Arial" w:hAnsi="Arial" w:cs="Arial"/>
        </w:rPr>
        <w:t>381</w:t>
      </w:r>
      <w:r w:rsidRPr="005B157F">
        <w:rPr>
          <w:rFonts w:ascii="Arial" w:hAnsi="Arial" w:cs="Arial"/>
        </w:rPr>
        <w:t xml:space="preserve">]; </w:t>
      </w:r>
      <w:r>
        <w:rPr>
          <w:rFonts w:ascii="Arial" w:hAnsi="Arial" w:cs="Arial"/>
        </w:rPr>
        <w:t>June 10</w:t>
      </w:r>
      <w:r w:rsidRPr="005B157F">
        <w:rPr>
          <w:rFonts w:ascii="Arial" w:hAnsi="Arial" w:cs="Arial"/>
        </w:rPr>
        <w:t xml:space="preserve">, 2024, 89 FR </w:t>
      </w:r>
      <w:r>
        <w:rPr>
          <w:rFonts w:ascii="Arial" w:hAnsi="Arial" w:cs="Arial"/>
        </w:rPr>
        <w:t>48903</w:t>
      </w:r>
      <w:r w:rsidRPr="005B157F">
        <w:rPr>
          <w:rFonts w:ascii="Arial" w:hAnsi="Arial" w:cs="Arial"/>
        </w:rPr>
        <w:t>) and 30-Day Notice (</w:t>
      </w:r>
      <w:r w:rsidR="00D15827">
        <w:rPr>
          <w:rFonts w:ascii="Arial" w:hAnsi="Arial" w:cs="Arial"/>
        </w:rPr>
        <w:t>December 13</w:t>
      </w:r>
      <w:r w:rsidRPr="00D15827">
        <w:rPr>
          <w:rFonts w:ascii="Arial" w:hAnsi="Arial" w:cs="Arial"/>
        </w:rPr>
        <w:t xml:space="preserve">, 2024, 89 FR </w:t>
      </w:r>
      <w:r w:rsidR="00D15827">
        <w:rPr>
          <w:rFonts w:ascii="Arial" w:hAnsi="Arial" w:cs="Arial"/>
        </w:rPr>
        <w:t>101</w:t>
      </w:r>
      <w:r>
        <w:rPr>
          <w:rFonts w:ascii="Arial" w:hAnsi="Arial" w:cs="Arial"/>
        </w:rPr>
        <w:t>023</w:t>
      </w:r>
      <w:r w:rsidRPr="005B157F">
        <w:rPr>
          <w:rFonts w:ascii="Arial" w:hAnsi="Arial" w:cs="Arial"/>
        </w:rPr>
        <w:t xml:space="preserve">) were published in the Federal Register to obtain public comment on this collection.  The Coast Guard has not received any comments on this information collection.  </w:t>
      </w:r>
    </w:p>
    <w:p w:rsidR="005B157F" w14:paraId="0867C693" w14:textId="77777777">
      <w:pPr>
        <w:widowControl w:val="0"/>
        <w:tabs>
          <w:tab w:val="left" w:pos="576"/>
          <w:tab w:val="left" w:pos="1440"/>
        </w:tabs>
        <w:rPr>
          <w:rFonts w:ascii="Arial" w:hAnsi="Arial" w:cs="Arial"/>
        </w:rPr>
      </w:pPr>
    </w:p>
    <w:p w:rsidR="005B157F" w:rsidRPr="003040DE" w14:paraId="0C982DDE" w14:textId="77777777">
      <w:pPr>
        <w:widowControl w:val="0"/>
        <w:tabs>
          <w:tab w:val="left" w:pos="576"/>
          <w:tab w:val="left" w:pos="1440"/>
        </w:tabs>
        <w:rPr>
          <w:rFonts w:ascii="Arial" w:hAnsi="Arial" w:cs="Arial"/>
        </w:rPr>
      </w:pPr>
    </w:p>
    <w:p w:rsidR="00716171" w:rsidRPr="003040DE" w14:paraId="1DB6AE68" w14:textId="77777777">
      <w:pPr>
        <w:widowControl w:val="0"/>
        <w:tabs>
          <w:tab w:val="left" w:pos="576"/>
          <w:tab w:val="left" w:pos="1440"/>
        </w:tabs>
        <w:ind w:left="540" w:hanging="540"/>
        <w:rPr>
          <w:rFonts w:ascii="Arial" w:hAnsi="Arial" w:cs="Arial"/>
        </w:rPr>
      </w:pPr>
      <w:r w:rsidRPr="003040DE">
        <w:rPr>
          <w:rFonts w:ascii="Arial" w:hAnsi="Arial" w:cs="Arial"/>
        </w:rPr>
        <w:t xml:space="preserve">9.  </w:t>
      </w:r>
      <w:r w:rsidRPr="003040DE" w:rsidR="003040DE">
        <w:rPr>
          <w:rFonts w:ascii="Arial" w:hAnsi="Arial" w:cs="Arial"/>
          <w:u w:val="single"/>
        </w:rPr>
        <w:t>Provide any payments or gifts to respondents</w:t>
      </w:r>
      <w:r w:rsidRPr="003040DE">
        <w:rPr>
          <w:rFonts w:ascii="Arial" w:hAnsi="Arial" w:cs="Arial"/>
          <w:bCs/>
        </w:rPr>
        <w:t>.</w:t>
      </w:r>
      <w:r w:rsidR="003040DE">
        <w:rPr>
          <w:rFonts w:ascii="Arial" w:hAnsi="Arial" w:cs="Arial"/>
          <w:bCs/>
        </w:rPr>
        <w:t xml:space="preserve">  </w:t>
      </w:r>
    </w:p>
    <w:p w:rsidR="00716171" w:rsidRPr="003040DE" w14:paraId="044D84CE" w14:textId="77777777">
      <w:pPr>
        <w:widowControl w:val="0"/>
        <w:tabs>
          <w:tab w:val="left" w:pos="576"/>
          <w:tab w:val="left" w:pos="1440"/>
        </w:tabs>
        <w:rPr>
          <w:rFonts w:ascii="Arial" w:hAnsi="Arial" w:cs="Arial"/>
        </w:rPr>
      </w:pPr>
    </w:p>
    <w:p w:rsidR="00716171" w:rsidRPr="003040DE" w14:paraId="2CEC8F14" w14:textId="77777777">
      <w:pPr>
        <w:pStyle w:val="BodyTextIndent2"/>
        <w:ind w:firstLine="0"/>
        <w:rPr>
          <w:rFonts w:ascii="Arial" w:hAnsi="Arial" w:cs="Arial"/>
          <w:sz w:val="20"/>
        </w:rPr>
      </w:pPr>
      <w:r w:rsidRPr="003040DE">
        <w:rPr>
          <w:rFonts w:ascii="Arial" w:hAnsi="Arial" w:cs="Arial"/>
          <w:sz w:val="20"/>
        </w:rPr>
        <w:t xml:space="preserve">There is no offer of monetary or material value for this information collection. </w:t>
      </w:r>
    </w:p>
    <w:p w:rsidR="00716171" w:rsidRPr="003040DE" w14:paraId="0A39CD9B" w14:textId="77777777">
      <w:pPr>
        <w:widowControl w:val="0"/>
        <w:tabs>
          <w:tab w:val="left" w:pos="576"/>
          <w:tab w:val="left" w:pos="1440"/>
        </w:tabs>
        <w:rPr>
          <w:rFonts w:ascii="Arial" w:hAnsi="Arial" w:cs="Arial"/>
        </w:rPr>
      </w:pPr>
    </w:p>
    <w:p w:rsidR="00716171" w:rsidRPr="003040DE" w14:paraId="669176E4" w14:textId="77777777">
      <w:pPr>
        <w:widowControl w:val="0"/>
        <w:tabs>
          <w:tab w:val="left" w:pos="576"/>
          <w:tab w:val="left" w:pos="1440"/>
        </w:tabs>
        <w:ind w:left="720" w:hanging="720"/>
        <w:rPr>
          <w:rFonts w:ascii="Arial" w:hAnsi="Arial" w:cs="Arial"/>
        </w:rPr>
      </w:pPr>
      <w:r w:rsidRPr="003040DE">
        <w:rPr>
          <w:rFonts w:ascii="Arial" w:hAnsi="Arial" w:cs="Arial"/>
        </w:rPr>
        <w:t xml:space="preserve">10.  </w:t>
      </w:r>
      <w:r w:rsidRPr="003040DE">
        <w:rPr>
          <w:rFonts w:ascii="Arial" w:hAnsi="Arial" w:cs="Arial"/>
          <w:u w:val="single"/>
        </w:rPr>
        <w:t>Describe any assurance of confidentiality provided to respondents</w:t>
      </w:r>
      <w:r w:rsidRPr="003040DE">
        <w:rPr>
          <w:rFonts w:ascii="Arial" w:hAnsi="Arial" w:cs="Arial"/>
          <w:bCs/>
        </w:rPr>
        <w:t>.</w:t>
      </w:r>
      <w:r w:rsidR="003040DE">
        <w:rPr>
          <w:rFonts w:ascii="Arial" w:hAnsi="Arial" w:cs="Arial"/>
          <w:bCs/>
        </w:rPr>
        <w:t xml:space="preserve">  </w:t>
      </w:r>
    </w:p>
    <w:p w:rsidR="00716171" w:rsidRPr="003040DE" w14:paraId="758B02E2" w14:textId="77777777">
      <w:pPr>
        <w:widowControl w:val="0"/>
        <w:tabs>
          <w:tab w:val="left" w:pos="576"/>
          <w:tab w:val="left" w:pos="1440"/>
        </w:tabs>
        <w:rPr>
          <w:rFonts w:ascii="Arial" w:hAnsi="Arial" w:cs="Arial"/>
        </w:rPr>
      </w:pPr>
    </w:p>
    <w:p w:rsidR="00872709" w:rsidRPr="00182E6D" w:rsidP="00C26BB6" w14:paraId="70FA942E" w14:textId="77777777">
      <w:pPr>
        <w:pStyle w:val="BodyTextIndent"/>
        <w:widowControl w:val="0"/>
        <w:ind w:firstLine="0"/>
        <w:rPr>
          <w:rFonts w:ascii="Arial" w:hAnsi="Arial" w:cs="Arial"/>
          <w:sz w:val="20"/>
        </w:rPr>
      </w:pPr>
      <w:r w:rsidRPr="003040DE">
        <w:rPr>
          <w:rFonts w:ascii="Arial" w:hAnsi="Arial" w:cs="Arial"/>
          <w:sz w:val="20"/>
        </w:rPr>
        <w:t>There are no assurances of confidentiality provided to the respondents for this information collection</w:t>
      </w:r>
      <w:r w:rsidRPr="003040DE" w:rsidR="00716171">
        <w:rPr>
          <w:rFonts w:ascii="Arial" w:hAnsi="Arial" w:cs="Arial"/>
          <w:sz w:val="20"/>
        </w:rPr>
        <w:t>.</w:t>
      </w:r>
      <w:r>
        <w:rPr>
          <w:rFonts w:ascii="Arial" w:hAnsi="Arial" w:cs="Arial"/>
          <w:sz w:val="20"/>
        </w:rPr>
        <w:t xml:space="preserve">  </w:t>
      </w:r>
      <w:r w:rsidRPr="009A1620">
        <w:rPr>
          <w:rFonts w:ascii="Arial" w:hAnsi="Arial" w:cs="Arial"/>
          <w:sz w:val="20"/>
        </w:rPr>
        <w:t xml:space="preserve">This information collection request is covered by the Marine Information for Safety and Law Enforcement (MISLE) </w:t>
      </w:r>
      <w:r w:rsidRPr="00182E6D">
        <w:rPr>
          <w:rFonts w:ascii="Arial" w:hAnsi="Arial" w:cs="Arial"/>
          <w:sz w:val="20"/>
        </w:rPr>
        <w:t>and Merchant Mariner Licensing and Documentation System Privacy Impact Assessments (PIAs) and the MISLE and Merchant Seamen’s Records System of Records Notices (SORNs).  Links to the aforementioned PIAs and SORNs are provided below:</w:t>
      </w:r>
    </w:p>
    <w:p w:rsidR="00872709" w:rsidRPr="00182E6D" w:rsidP="00515B90" w14:paraId="5813A11F" w14:textId="49A0EF3F">
      <w:pPr>
        <w:pStyle w:val="BodyTextIndent"/>
        <w:widowControl w:val="0"/>
        <w:rPr>
          <w:rFonts w:ascii="Arial" w:hAnsi="Arial" w:cs="Arial"/>
          <w:sz w:val="20"/>
        </w:rPr>
      </w:pPr>
      <w:r w:rsidRPr="00182E6D">
        <w:rPr>
          <w:rFonts w:ascii="Arial" w:hAnsi="Arial" w:cs="Arial"/>
          <w:sz w:val="20"/>
        </w:rPr>
        <w:t xml:space="preserve">  </w:t>
      </w:r>
    </w:p>
    <w:p w:rsidR="00872709" w:rsidRPr="00182E6D" w:rsidP="00C26BB6" w14:paraId="0418F835" w14:textId="77777777">
      <w:pPr>
        <w:pStyle w:val="BodyTextIndent"/>
        <w:widowControl w:val="0"/>
        <w:numPr>
          <w:ilvl w:val="0"/>
          <w:numId w:val="23"/>
        </w:numPr>
        <w:rPr>
          <w:rFonts w:ascii="Arial" w:hAnsi="Arial" w:cs="Arial"/>
          <w:sz w:val="20"/>
        </w:rPr>
      </w:pPr>
      <w:r w:rsidRPr="00182E6D">
        <w:rPr>
          <w:sz w:val="20"/>
        </w:rPr>
        <w:t xml:space="preserve"> </w:t>
      </w:r>
      <w:hyperlink r:id="rId9" w:history="1">
        <w:r w:rsidRPr="00182E6D">
          <w:rPr>
            <w:rStyle w:val="Hyperlink"/>
            <w:rFonts w:ascii="Arial" w:hAnsi="Arial" w:cs="Arial"/>
            <w:sz w:val="20"/>
          </w:rPr>
          <w:t>https://www.dhs.gov/publication/dhsuscgpia-015-merchant-mariner-licensing-and-documentation-system</w:t>
        </w:r>
      </w:hyperlink>
      <w:r w:rsidRPr="00182E6D">
        <w:rPr>
          <w:rFonts w:ascii="Arial" w:hAnsi="Arial" w:cs="Arial"/>
          <w:sz w:val="20"/>
        </w:rPr>
        <w:t xml:space="preserve">  </w:t>
      </w:r>
    </w:p>
    <w:p w:rsidR="00872709" w:rsidRPr="00182E6D" w:rsidP="00C26BB6" w14:paraId="32AA2CF9" w14:textId="77777777">
      <w:pPr>
        <w:pStyle w:val="BodyTextIndent"/>
        <w:widowControl w:val="0"/>
        <w:numPr>
          <w:ilvl w:val="0"/>
          <w:numId w:val="23"/>
        </w:numPr>
        <w:rPr>
          <w:rFonts w:ascii="Arial" w:hAnsi="Arial" w:cs="Arial"/>
          <w:sz w:val="20"/>
        </w:rPr>
      </w:pPr>
      <w:hyperlink r:id="rId10" w:history="1">
        <w:r w:rsidRPr="00182E6D">
          <w:rPr>
            <w:rStyle w:val="Hyperlink"/>
            <w:rFonts w:ascii="Arial" w:hAnsi="Arial" w:cs="Arial"/>
            <w:sz w:val="20"/>
          </w:rPr>
          <w:t>https://www.gpo.gov/fdsys/pkg/FR-2009-06-25/html/E9-14911.htm</w:t>
        </w:r>
      </w:hyperlink>
      <w:r w:rsidRPr="00182E6D" w:rsidR="009723BB">
        <w:rPr>
          <w:rFonts w:ascii="Arial" w:hAnsi="Arial" w:cs="Arial"/>
          <w:sz w:val="20"/>
        </w:rPr>
        <w:t xml:space="preserve">  </w:t>
      </w:r>
    </w:p>
    <w:p w:rsidR="00716171" w:rsidRPr="003040DE" w14:paraId="458C2D90" w14:textId="77777777">
      <w:pPr>
        <w:widowControl w:val="0"/>
        <w:tabs>
          <w:tab w:val="left" w:pos="576"/>
          <w:tab w:val="left" w:pos="1440"/>
        </w:tabs>
        <w:rPr>
          <w:rFonts w:ascii="Arial" w:hAnsi="Arial" w:cs="Arial"/>
        </w:rPr>
      </w:pPr>
    </w:p>
    <w:p w:rsidR="00716171" w:rsidRPr="003040DE" w14:paraId="2DBCD6BD" w14:textId="77777777">
      <w:pPr>
        <w:widowControl w:val="0"/>
        <w:ind w:left="720" w:hanging="720"/>
        <w:rPr>
          <w:rFonts w:ascii="Arial" w:hAnsi="Arial" w:cs="Arial"/>
        </w:rPr>
      </w:pPr>
      <w:r w:rsidRPr="003040DE">
        <w:rPr>
          <w:rFonts w:ascii="Arial" w:hAnsi="Arial" w:cs="Arial"/>
        </w:rPr>
        <w:t xml:space="preserve">11.  </w:t>
      </w:r>
      <w:r w:rsidRPr="003040DE">
        <w:rPr>
          <w:rFonts w:ascii="Arial" w:hAnsi="Arial" w:cs="Arial"/>
          <w:bCs/>
          <w:u w:val="single"/>
        </w:rPr>
        <w:t>Additional justification for any questions of a sensitive nature</w:t>
      </w:r>
      <w:r w:rsidRPr="003040DE">
        <w:rPr>
          <w:rFonts w:ascii="Arial" w:hAnsi="Arial" w:cs="Arial"/>
          <w:bCs/>
        </w:rPr>
        <w:t>.</w:t>
      </w:r>
      <w:r w:rsidR="003040DE">
        <w:rPr>
          <w:rFonts w:ascii="Arial" w:hAnsi="Arial" w:cs="Arial"/>
          <w:bCs/>
        </w:rPr>
        <w:t xml:space="preserve">  </w:t>
      </w:r>
    </w:p>
    <w:p w:rsidR="00716171" w:rsidRPr="003040DE" w14:paraId="4086D9F1" w14:textId="77777777">
      <w:pPr>
        <w:widowControl w:val="0"/>
        <w:tabs>
          <w:tab w:val="left" w:pos="576"/>
          <w:tab w:val="left" w:pos="1440"/>
        </w:tabs>
        <w:rPr>
          <w:rFonts w:ascii="Arial" w:hAnsi="Arial" w:cs="Arial"/>
        </w:rPr>
      </w:pPr>
    </w:p>
    <w:p w:rsidR="00716171" w:rsidRPr="003040DE" w14:paraId="1063BEC2" w14:textId="77777777">
      <w:pPr>
        <w:pStyle w:val="BodyTextIndent"/>
        <w:widowControl w:val="0"/>
        <w:tabs>
          <w:tab w:val="left" w:pos="576"/>
          <w:tab w:val="left" w:pos="1440"/>
        </w:tabs>
        <w:ind w:firstLine="0"/>
        <w:rPr>
          <w:rFonts w:ascii="Arial" w:hAnsi="Arial" w:cs="Arial"/>
          <w:sz w:val="20"/>
        </w:rPr>
      </w:pPr>
      <w:r w:rsidRPr="003040DE">
        <w:rPr>
          <w:rFonts w:ascii="Arial" w:hAnsi="Arial" w:cs="Arial"/>
          <w:sz w:val="20"/>
        </w:rPr>
        <w:t>There are no questions of sensitive language.</w:t>
      </w:r>
    </w:p>
    <w:p w:rsidR="00716171" w:rsidRPr="003040DE" w14:paraId="5D99C189" w14:textId="77777777">
      <w:pPr>
        <w:widowControl w:val="0"/>
        <w:tabs>
          <w:tab w:val="left" w:pos="576"/>
          <w:tab w:val="left" w:pos="1440"/>
        </w:tabs>
        <w:rPr>
          <w:rFonts w:ascii="Arial" w:hAnsi="Arial" w:cs="Arial"/>
        </w:rPr>
      </w:pPr>
    </w:p>
    <w:p w:rsidR="003040DE" w:rsidRPr="00DA4A78" w:rsidP="00C26BB6" w14:paraId="6EA29349" w14:textId="77777777">
      <w:pPr>
        <w:widowControl w:val="0"/>
        <w:rPr>
          <w:rFonts w:ascii="Arial" w:hAnsi="Arial" w:cs="Arial"/>
        </w:rPr>
      </w:pPr>
      <w:r w:rsidRPr="00DA4A78">
        <w:rPr>
          <w:rFonts w:ascii="Arial" w:hAnsi="Arial" w:cs="Arial"/>
        </w:rPr>
        <w:t xml:space="preserve">12.  </w:t>
      </w:r>
      <w:r w:rsidRPr="00DA4A78">
        <w:rPr>
          <w:rFonts w:ascii="Arial" w:hAnsi="Arial" w:cs="Arial"/>
          <w:u w:val="single"/>
        </w:rPr>
        <w:t>Estimate of annual hour and cost burdens to respondents</w:t>
      </w:r>
      <w:r w:rsidRPr="00DA4A78">
        <w:rPr>
          <w:rFonts w:ascii="Arial" w:hAnsi="Arial" w:cs="Arial"/>
        </w:rPr>
        <w:t xml:space="preserve">. </w:t>
      </w:r>
    </w:p>
    <w:p w:rsidR="003040DE" w:rsidRPr="00DA4A78" w:rsidP="00C26BB6" w14:paraId="6DF954A6" w14:textId="77777777">
      <w:pPr>
        <w:widowControl w:val="0"/>
        <w:rPr>
          <w:rFonts w:ascii="Arial" w:hAnsi="Arial" w:cs="Arial"/>
        </w:rPr>
      </w:pPr>
    </w:p>
    <w:p w:rsidR="003040DE" w:rsidRPr="00933106" w14:paraId="11314B56" w14:textId="32316556">
      <w:pPr>
        <w:pStyle w:val="p10"/>
        <w:numPr>
          <w:ilvl w:val="0"/>
          <w:numId w:val="22"/>
        </w:numPr>
        <w:rPr>
          <w:rFonts w:ascii="Arial" w:hAnsi="Arial" w:cs="Arial"/>
          <w:sz w:val="20"/>
        </w:rPr>
      </w:pPr>
      <w:r w:rsidRPr="00933106">
        <w:rPr>
          <w:rFonts w:ascii="Arial" w:hAnsi="Arial" w:cs="Arial"/>
          <w:sz w:val="20"/>
        </w:rPr>
        <w:t xml:space="preserve">The estimated number of annual respondents is </w:t>
      </w:r>
      <w:r w:rsidRPr="00933106" w:rsidR="00B6074D">
        <w:rPr>
          <w:rFonts w:ascii="Arial" w:hAnsi="Arial" w:cs="Arial"/>
          <w:sz w:val="20"/>
        </w:rPr>
        <w:t>23,5</w:t>
      </w:r>
      <w:r w:rsidR="0029184A">
        <w:rPr>
          <w:rFonts w:ascii="Arial" w:hAnsi="Arial" w:cs="Arial"/>
          <w:sz w:val="20"/>
        </w:rPr>
        <w:t>74</w:t>
      </w:r>
      <w:r w:rsidRPr="00933106" w:rsidR="001506A9">
        <w:rPr>
          <w:rFonts w:ascii="Arial" w:hAnsi="Arial" w:cs="Arial"/>
          <w:sz w:val="20"/>
        </w:rPr>
        <w:t>.</w:t>
      </w:r>
      <w:r w:rsidRPr="00933106">
        <w:rPr>
          <w:rFonts w:ascii="Arial" w:hAnsi="Arial" w:cs="Arial"/>
          <w:sz w:val="20"/>
        </w:rPr>
        <w:t xml:space="preserve">  </w:t>
      </w:r>
    </w:p>
    <w:p w:rsidR="003040DE" w:rsidRPr="00933106" w14:paraId="2B23CC6E" w14:textId="00C28DF4">
      <w:pPr>
        <w:pStyle w:val="p10"/>
        <w:numPr>
          <w:ilvl w:val="0"/>
          <w:numId w:val="22"/>
        </w:numPr>
        <w:rPr>
          <w:rFonts w:ascii="Arial" w:hAnsi="Arial" w:cs="Arial"/>
          <w:sz w:val="20"/>
        </w:rPr>
      </w:pPr>
      <w:r w:rsidRPr="00933106">
        <w:rPr>
          <w:rFonts w:ascii="Arial" w:hAnsi="Arial" w:cs="Arial"/>
          <w:sz w:val="20"/>
        </w:rPr>
        <w:t>The estimated number of annual responses is</w:t>
      </w:r>
      <w:r w:rsidRPr="00933106" w:rsidR="001506A9">
        <w:rPr>
          <w:rFonts w:ascii="Arial" w:hAnsi="Arial" w:cs="Arial"/>
          <w:sz w:val="20"/>
        </w:rPr>
        <w:t xml:space="preserve"> </w:t>
      </w:r>
      <w:r w:rsidRPr="00504AAB" w:rsidR="004F5AA3">
        <w:rPr>
          <w:rFonts w:ascii="Arial" w:hAnsi="Arial" w:cs="Arial"/>
          <w:sz w:val="20"/>
        </w:rPr>
        <w:t>2</w:t>
      </w:r>
      <w:r w:rsidRPr="00933106" w:rsidR="00B6074D">
        <w:rPr>
          <w:rFonts w:ascii="Arial" w:hAnsi="Arial" w:cs="Arial"/>
          <w:sz w:val="20"/>
        </w:rPr>
        <w:t>4,0</w:t>
      </w:r>
      <w:r w:rsidR="0029184A">
        <w:rPr>
          <w:rFonts w:ascii="Arial" w:hAnsi="Arial" w:cs="Arial"/>
          <w:sz w:val="20"/>
        </w:rPr>
        <w:t>30</w:t>
      </w:r>
      <w:r w:rsidRPr="00933106">
        <w:rPr>
          <w:rFonts w:ascii="Arial" w:hAnsi="Arial" w:cs="Arial"/>
          <w:sz w:val="20"/>
        </w:rPr>
        <w:t xml:space="preserve">.  </w:t>
      </w:r>
    </w:p>
    <w:p w:rsidR="003040DE" w:rsidRPr="00933106" w14:paraId="1766558E" w14:textId="034D7777">
      <w:pPr>
        <w:pStyle w:val="p10"/>
        <w:numPr>
          <w:ilvl w:val="0"/>
          <w:numId w:val="22"/>
        </w:numPr>
        <w:rPr>
          <w:rFonts w:ascii="Arial" w:hAnsi="Arial" w:cs="Arial"/>
          <w:sz w:val="20"/>
        </w:rPr>
      </w:pPr>
      <w:r w:rsidRPr="00933106">
        <w:rPr>
          <w:rFonts w:ascii="Arial" w:hAnsi="Arial" w:cs="Arial"/>
          <w:sz w:val="20"/>
        </w:rPr>
        <w:t xml:space="preserve">The estimated hour burden is </w:t>
      </w:r>
      <w:r w:rsidRPr="00933106" w:rsidR="00B6074D">
        <w:rPr>
          <w:rFonts w:ascii="Arial" w:hAnsi="Arial" w:cs="Arial"/>
          <w:sz w:val="20"/>
        </w:rPr>
        <w:t>25,0</w:t>
      </w:r>
      <w:r w:rsidR="0029184A">
        <w:rPr>
          <w:rFonts w:ascii="Arial" w:hAnsi="Arial" w:cs="Arial"/>
          <w:sz w:val="20"/>
        </w:rPr>
        <w:t>06</w:t>
      </w:r>
      <w:r w:rsidRPr="00933106">
        <w:rPr>
          <w:rFonts w:ascii="Arial" w:hAnsi="Arial" w:cs="Arial"/>
          <w:sz w:val="20"/>
        </w:rPr>
        <w:t xml:space="preserve"> hours.  </w:t>
      </w:r>
    </w:p>
    <w:p w:rsidR="003040DE" w:rsidRPr="00933106" w14:paraId="4BECE7E6" w14:textId="64EA6A65">
      <w:pPr>
        <w:pStyle w:val="p10"/>
        <w:numPr>
          <w:ilvl w:val="0"/>
          <w:numId w:val="22"/>
        </w:numPr>
        <w:rPr>
          <w:rFonts w:ascii="Arial" w:hAnsi="Arial" w:cs="Arial"/>
          <w:sz w:val="20"/>
        </w:rPr>
      </w:pPr>
      <w:r w:rsidRPr="00933106">
        <w:rPr>
          <w:rFonts w:ascii="Arial" w:hAnsi="Arial" w:cs="Arial"/>
          <w:sz w:val="20"/>
        </w:rPr>
        <w:t>The estimated cost burden is $</w:t>
      </w:r>
      <w:r w:rsidRPr="00504AAB" w:rsidR="004F5AA3">
        <w:rPr>
          <w:rFonts w:ascii="Arial" w:hAnsi="Arial" w:cs="Arial"/>
          <w:sz w:val="20"/>
        </w:rPr>
        <w:t>1,</w:t>
      </w:r>
      <w:r w:rsidRPr="00933106" w:rsidR="00B97847">
        <w:rPr>
          <w:rFonts w:ascii="Arial" w:hAnsi="Arial" w:cs="Arial"/>
          <w:sz w:val="20"/>
        </w:rPr>
        <w:t>.</w:t>
      </w:r>
      <w:r w:rsidRPr="00933106" w:rsidR="00B6074D">
        <w:rPr>
          <w:rFonts w:ascii="Arial" w:hAnsi="Arial" w:cs="Arial"/>
          <w:sz w:val="20"/>
        </w:rPr>
        <w:t>6</w:t>
      </w:r>
      <w:r w:rsidR="0029184A">
        <w:rPr>
          <w:rFonts w:ascii="Arial" w:hAnsi="Arial" w:cs="Arial"/>
          <w:sz w:val="20"/>
        </w:rPr>
        <w:t>88,</w:t>
      </w:r>
      <w:r w:rsidR="003D315B">
        <w:rPr>
          <w:rFonts w:ascii="Arial" w:hAnsi="Arial" w:cs="Arial"/>
          <w:sz w:val="20"/>
        </w:rPr>
        <w:t>810</w:t>
      </w:r>
      <w:r w:rsidRPr="00933106" w:rsidR="00B6074D">
        <w:rPr>
          <w:rFonts w:ascii="Arial" w:hAnsi="Arial" w:cs="Arial"/>
          <w:sz w:val="20"/>
        </w:rPr>
        <w:t>.</w:t>
      </w:r>
      <w:r w:rsidRPr="00933106">
        <w:rPr>
          <w:rFonts w:ascii="Arial" w:hAnsi="Arial" w:cs="Arial"/>
          <w:sz w:val="20"/>
        </w:rPr>
        <w:t xml:space="preserve">  </w:t>
      </w:r>
    </w:p>
    <w:p w:rsidR="003040DE" w:rsidRPr="00DA4A78" w14:paraId="5A894F0D" w14:textId="77777777">
      <w:pPr>
        <w:pStyle w:val="BodyText"/>
        <w:rPr>
          <w:rFonts w:ascii="Arial" w:hAnsi="Arial" w:cs="Arial"/>
          <w:sz w:val="20"/>
        </w:rPr>
      </w:pPr>
    </w:p>
    <w:p w:rsidR="00DA4A78" w:rsidRPr="00597F8C" w14:paraId="0F0B534C" w14:textId="77777777">
      <w:pPr>
        <w:pStyle w:val="p17"/>
        <w:spacing w:line="240" w:lineRule="auto"/>
        <w:ind w:firstLine="0"/>
        <w:rPr>
          <w:rFonts w:ascii="Arial" w:hAnsi="Arial" w:cs="Arial"/>
          <w:sz w:val="20"/>
        </w:rPr>
      </w:pPr>
      <w:r w:rsidRPr="00597F8C">
        <w:rPr>
          <w:rFonts w:ascii="Arial" w:hAnsi="Arial" w:cs="Arial"/>
          <w:sz w:val="20"/>
        </w:rPr>
        <w:t xml:space="preserve">The burden to respondents is provided in Appendix A.  </w:t>
      </w:r>
      <w:r w:rsidRPr="00597F8C" w:rsidR="00DE5A17">
        <w:rPr>
          <w:rFonts w:ascii="Arial" w:hAnsi="Arial" w:cs="Arial"/>
          <w:sz w:val="20"/>
        </w:rPr>
        <w:t xml:space="preserve">The reporting and recordkeeping burden includes time to update and review training records and oversee and maintain final evaluations.  </w:t>
      </w:r>
    </w:p>
    <w:p w:rsidR="00DA4A78" w:rsidRPr="00504AAB" w14:paraId="5345C1D3" w14:textId="77777777">
      <w:pPr>
        <w:pStyle w:val="p17"/>
        <w:spacing w:line="240" w:lineRule="auto"/>
        <w:ind w:firstLine="0"/>
        <w:rPr>
          <w:rFonts w:ascii="Arial" w:hAnsi="Arial" w:cs="Arial"/>
          <w:sz w:val="20"/>
          <w:highlight w:val="yellow"/>
        </w:rPr>
      </w:pPr>
    </w:p>
    <w:p w:rsidR="00716171" w14:paraId="0A835411" w14:textId="77777777">
      <w:pPr>
        <w:pStyle w:val="BodyText"/>
        <w:rPr>
          <w:rFonts w:ascii="Arial" w:hAnsi="Arial" w:cs="Arial"/>
          <w:u w:val="single"/>
        </w:rPr>
      </w:pPr>
      <w:r>
        <w:rPr>
          <w:rFonts w:ascii="Arial" w:hAnsi="Arial" w:cs="Arial"/>
          <w:sz w:val="20"/>
        </w:rPr>
        <w:t>R</w:t>
      </w:r>
      <w:r w:rsidRPr="003040DE">
        <w:rPr>
          <w:rFonts w:ascii="Arial" w:hAnsi="Arial" w:cs="Arial"/>
          <w:sz w:val="20"/>
        </w:rPr>
        <w:t>espondents</w:t>
      </w:r>
      <w:r>
        <w:rPr>
          <w:rFonts w:ascii="Arial" w:hAnsi="Arial" w:cs="Arial"/>
          <w:sz w:val="20"/>
        </w:rPr>
        <w:t xml:space="preserve"> are</w:t>
      </w:r>
      <w:r w:rsidRPr="003040DE">
        <w:rPr>
          <w:rFonts w:ascii="Arial" w:hAnsi="Arial" w:cs="Arial"/>
          <w:sz w:val="20"/>
        </w:rPr>
        <w:t xml:space="preserve"> </w:t>
      </w:r>
      <w:r w:rsidRPr="003040DE" w:rsidR="0037597B">
        <w:rPr>
          <w:rFonts w:ascii="Arial" w:hAnsi="Arial" w:cs="Arial"/>
          <w:sz w:val="20"/>
        </w:rPr>
        <w:t>existing licen</w:t>
      </w:r>
      <w:r w:rsidRPr="003040DE" w:rsidR="002E2AE2">
        <w:rPr>
          <w:rFonts w:ascii="Arial" w:hAnsi="Arial" w:cs="Arial"/>
          <w:sz w:val="20"/>
        </w:rPr>
        <w:t>s</w:t>
      </w:r>
      <w:r w:rsidRPr="003040DE" w:rsidR="0037597B">
        <w:rPr>
          <w:rFonts w:ascii="Arial" w:hAnsi="Arial" w:cs="Arial"/>
          <w:sz w:val="20"/>
        </w:rPr>
        <w:t>ed mariners, prospective licensed mariners, and companies with licensed m</w:t>
      </w:r>
      <w:r w:rsidRPr="003040DE" w:rsidR="00665F40">
        <w:rPr>
          <w:rFonts w:ascii="Arial" w:hAnsi="Arial" w:cs="Arial"/>
          <w:sz w:val="20"/>
        </w:rPr>
        <w:t>ariners.</w:t>
      </w:r>
      <w:r w:rsidR="00536827">
        <w:rPr>
          <w:rFonts w:ascii="Arial" w:hAnsi="Arial" w:cs="Arial"/>
          <w:sz w:val="20"/>
        </w:rPr>
        <w:t xml:space="preserve"> </w:t>
      </w:r>
      <w:r w:rsidRPr="003040DE" w:rsidR="00665F40">
        <w:rPr>
          <w:rFonts w:ascii="Arial" w:hAnsi="Arial" w:cs="Arial"/>
          <w:sz w:val="20"/>
        </w:rPr>
        <w:t xml:space="preserve"> </w:t>
      </w:r>
      <w:r>
        <w:rPr>
          <w:rFonts w:ascii="Arial" w:hAnsi="Arial" w:cs="Arial"/>
          <w:sz w:val="20"/>
        </w:rPr>
        <w:t>The burden is estimated as follows:</w:t>
      </w:r>
    </w:p>
    <w:p w:rsidR="00DE5A17" w:rsidRPr="003040DE" w14:paraId="6B3CBB08" w14:textId="77777777">
      <w:pPr>
        <w:pStyle w:val="BodyText"/>
        <w:rPr>
          <w:rFonts w:ascii="Arial" w:hAnsi="Arial" w:cs="Arial"/>
          <w:u w:val="single"/>
        </w:rPr>
      </w:pPr>
    </w:p>
    <w:p w:rsidR="00DE5A17" w:rsidRPr="00DA4A78" w:rsidP="00C26BB6" w14:paraId="13E01E37" w14:textId="6B6B4CEB">
      <w:pPr>
        <w:pStyle w:val="BodyTextIndent"/>
        <w:widowControl w:val="0"/>
        <w:ind w:firstLine="0"/>
        <w:rPr>
          <w:rFonts w:ascii="Arial" w:hAnsi="Arial" w:cs="Arial"/>
          <w:sz w:val="20"/>
        </w:rPr>
      </w:pPr>
      <w:r w:rsidRPr="00DA4A78">
        <w:rPr>
          <w:rFonts w:ascii="Arial" w:hAnsi="Arial" w:cs="Arial"/>
          <w:sz w:val="20"/>
        </w:rPr>
        <w:t xml:space="preserve">1) </w:t>
      </w:r>
      <w:r w:rsidRPr="00DA4A78">
        <w:rPr>
          <w:rFonts w:ascii="Arial" w:hAnsi="Arial" w:cs="Arial"/>
          <w:bCs/>
          <w:sz w:val="20"/>
        </w:rPr>
        <w:t>Existing mariners</w:t>
      </w:r>
      <w:r w:rsidRPr="00DA4A78">
        <w:rPr>
          <w:rFonts w:ascii="Arial" w:hAnsi="Arial" w:cs="Arial"/>
          <w:sz w:val="20"/>
        </w:rPr>
        <w:t xml:space="preserve">:  The regulations require all towing vessel personnel to submit documentation of ongoing participation in training and drills as a prerequisite for renewal of </w:t>
      </w:r>
      <w:r w:rsidRPr="00DA4A78" w:rsidR="001824BE">
        <w:rPr>
          <w:rFonts w:ascii="Arial" w:hAnsi="Arial" w:cs="Arial"/>
          <w:sz w:val="20"/>
        </w:rPr>
        <w:t>credential</w:t>
      </w:r>
      <w:r w:rsidRPr="00DA4A78">
        <w:rPr>
          <w:rFonts w:ascii="Arial" w:hAnsi="Arial" w:cs="Arial"/>
          <w:sz w:val="20"/>
        </w:rPr>
        <w:t xml:space="preserve">s.  The Coast Guard estimates that </w:t>
      </w:r>
      <w:r w:rsidRPr="00DA4A78" w:rsidR="00140D64">
        <w:rPr>
          <w:rFonts w:ascii="Arial" w:hAnsi="Arial" w:cs="Arial"/>
          <w:sz w:val="20"/>
        </w:rPr>
        <w:t>about</w:t>
      </w:r>
      <w:r w:rsidRPr="00DA4A78">
        <w:rPr>
          <w:rFonts w:ascii="Arial" w:hAnsi="Arial" w:cs="Arial"/>
          <w:sz w:val="20"/>
        </w:rPr>
        <w:t xml:space="preserve"> 95% of </w:t>
      </w:r>
      <w:r w:rsidRPr="00DA4A78" w:rsidR="00140D64">
        <w:rPr>
          <w:rFonts w:ascii="Arial" w:hAnsi="Arial" w:cs="Arial"/>
          <w:sz w:val="20"/>
        </w:rPr>
        <w:t xml:space="preserve">towing vessel licensed </w:t>
      </w:r>
      <w:r w:rsidRPr="00DA4A78">
        <w:rPr>
          <w:rFonts w:ascii="Arial" w:hAnsi="Arial" w:cs="Arial"/>
          <w:sz w:val="20"/>
        </w:rPr>
        <w:t>mariners will choose this method of renewal.  This recordkeeping is also required of individuals seeking endorsements as master or mate of towing vessels or for restricted local areas.  We estimate that this recordkeeping take</w:t>
      </w:r>
      <w:r w:rsidRPr="00DA4A78" w:rsidR="00140D64">
        <w:rPr>
          <w:rFonts w:ascii="Arial" w:hAnsi="Arial" w:cs="Arial"/>
          <w:sz w:val="20"/>
        </w:rPr>
        <w:t>s</w:t>
      </w:r>
      <w:r w:rsidRPr="00DA4A78">
        <w:rPr>
          <w:rFonts w:ascii="Arial" w:hAnsi="Arial" w:cs="Arial"/>
          <w:sz w:val="20"/>
        </w:rPr>
        <w:t xml:space="preserve"> </w:t>
      </w:r>
      <w:r w:rsidR="00293287">
        <w:rPr>
          <w:rFonts w:ascii="Arial" w:hAnsi="Arial" w:cs="Arial"/>
          <w:sz w:val="20"/>
        </w:rPr>
        <w:t xml:space="preserve">a </w:t>
      </w:r>
      <w:r w:rsidR="0078292D">
        <w:rPr>
          <w:rFonts w:ascii="Arial" w:hAnsi="Arial" w:cs="Arial"/>
          <w:sz w:val="20"/>
        </w:rPr>
        <w:t xml:space="preserve">Vessel </w:t>
      </w:r>
      <w:r w:rsidR="0089004E">
        <w:rPr>
          <w:rFonts w:ascii="Arial" w:hAnsi="Arial" w:cs="Arial"/>
          <w:sz w:val="20"/>
        </w:rPr>
        <w:t xml:space="preserve">Crewmember </w:t>
      </w:r>
      <w:r w:rsidR="00293287">
        <w:rPr>
          <w:rFonts w:ascii="Arial" w:hAnsi="Arial" w:cs="Arial"/>
          <w:sz w:val="20"/>
        </w:rPr>
        <w:t xml:space="preserve">about </w:t>
      </w:r>
      <w:r w:rsidRPr="00DA4A78">
        <w:rPr>
          <w:rFonts w:ascii="Arial" w:hAnsi="Arial" w:cs="Arial"/>
          <w:sz w:val="20"/>
        </w:rPr>
        <w:t xml:space="preserve">1 hour per year.  While renewal requests are submitted once every 5 years, the required recordkeeping is constant.  </w:t>
      </w:r>
    </w:p>
    <w:p w:rsidR="00DE5A17" w:rsidRPr="00DA4A78" w:rsidP="00C26BB6" w14:paraId="17F3E4A5" w14:textId="77777777">
      <w:pPr>
        <w:pStyle w:val="BodyTextIndent"/>
        <w:widowControl w:val="0"/>
        <w:ind w:firstLine="0"/>
        <w:rPr>
          <w:rFonts w:ascii="Arial" w:hAnsi="Arial" w:cs="Arial"/>
          <w:sz w:val="20"/>
        </w:rPr>
      </w:pPr>
    </w:p>
    <w:p w:rsidR="00A95314" w:rsidP="00C26BB6" w14:paraId="4D0C765E" w14:textId="011BD585">
      <w:pPr>
        <w:pStyle w:val="BodyTextIndent"/>
        <w:widowControl w:val="0"/>
        <w:ind w:firstLine="0"/>
        <w:rPr>
          <w:rFonts w:ascii="Arial" w:hAnsi="Arial" w:cs="Arial"/>
          <w:sz w:val="20"/>
        </w:rPr>
      </w:pPr>
      <w:r w:rsidRPr="00DA4A78">
        <w:rPr>
          <w:rFonts w:ascii="Arial" w:hAnsi="Arial" w:cs="Arial"/>
          <w:sz w:val="20"/>
        </w:rPr>
        <w:t xml:space="preserve">We expect that 5% of existing mariners will choose the check-ride method for renewal over a </w:t>
      </w:r>
      <w:r w:rsidRPr="00DA4A78" w:rsidR="00293287">
        <w:rPr>
          <w:rFonts w:ascii="Arial" w:hAnsi="Arial" w:cs="Arial"/>
          <w:sz w:val="20"/>
        </w:rPr>
        <w:t>5-year</w:t>
      </w:r>
      <w:r w:rsidRPr="00DA4A78">
        <w:rPr>
          <w:rFonts w:ascii="Arial" w:hAnsi="Arial" w:cs="Arial"/>
          <w:sz w:val="20"/>
        </w:rPr>
        <w:t xml:space="preserve"> period.  Therefore, we expect that </w:t>
      </w:r>
      <w:r w:rsidRPr="00DA4A78" w:rsidR="00140D64">
        <w:rPr>
          <w:rFonts w:ascii="Arial" w:hAnsi="Arial" w:cs="Arial"/>
          <w:sz w:val="20"/>
        </w:rPr>
        <w:t>about</w:t>
      </w:r>
      <w:r w:rsidRPr="00DA4A78">
        <w:rPr>
          <w:rFonts w:ascii="Arial" w:hAnsi="Arial" w:cs="Arial"/>
          <w:sz w:val="20"/>
        </w:rPr>
        <w:t xml:space="preserve"> 1% of existing mariners will renew by this method per year.  </w:t>
      </w:r>
      <w:r w:rsidRPr="00DA4A78" w:rsidR="00140D64">
        <w:rPr>
          <w:rFonts w:ascii="Arial" w:hAnsi="Arial" w:cs="Arial"/>
          <w:sz w:val="20"/>
        </w:rPr>
        <w:t>The burden for check-rides is estimated at 0.5 hours per applicant per year.</w:t>
      </w:r>
      <w:r w:rsidR="005B60B9">
        <w:rPr>
          <w:rFonts w:ascii="Arial" w:hAnsi="Arial" w:cs="Arial"/>
          <w:sz w:val="20"/>
        </w:rPr>
        <w:t xml:space="preserve">  </w:t>
      </w:r>
    </w:p>
    <w:p w:rsidR="00A95314" w:rsidP="00C26BB6" w14:paraId="673E67F5" w14:textId="77777777">
      <w:pPr>
        <w:pStyle w:val="BodyTextIndent"/>
        <w:widowControl w:val="0"/>
        <w:ind w:firstLine="0"/>
        <w:rPr>
          <w:rFonts w:ascii="Arial" w:hAnsi="Arial" w:cs="Arial"/>
          <w:sz w:val="20"/>
        </w:rPr>
      </w:pPr>
    </w:p>
    <w:p w:rsidR="00DE5A17" w:rsidRPr="00DA4A78" w:rsidP="00C26BB6" w14:paraId="02975E6B" w14:textId="17490480">
      <w:pPr>
        <w:pStyle w:val="BodyTextIndent"/>
        <w:widowControl w:val="0"/>
        <w:ind w:firstLine="0"/>
        <w:rPr>
          <w:rFonts w:ascii="Arial" w:hAnsi="Arial" w:cs="Arial"/>
          <w:sz w:val="20"/>
        </w:rPr>
      </w:pPr>
      <w:r w:rsidRPr="00504AAB">
        <w:rPr>
          <w:rFonts w:ascii="Arial" w:hAnsi="Arial" w:cs="Arial"/>
          <w:sz w:val="20"/>
        </w:rPr>
        <w:t>For the wage rate, we used the Bureau of Labor Statistics (BLS) wage rate for Captains, Mates, and Pilots of Water Vessels (53-5021) [May 2023, mean hourly wage, loaded 50%, and rounded].</w:t>
      </w:r>
      <w:r>
        <w:rPr>
          <w:rStyle w:val="FootnoteReference"/>
          <w:rFonts w:ascii="Arial" w:hAnsi="Arial" w:cs="Arial"/>
          <w:sz w:val="20"/>
        </w:rPr>
        <w:footnoteReference w:id="3"/>
      </w:r>
    </w:p>
    <w:p w:rsidR="00DE5A17" w:rsidRPr="00DA4A78" w:rsidP="00C26BB6" w14:paraId="040DE57F" w14:textId="77777777">
      <w:pPr>
        <w:pStyle w:val="BodyText"/>
        <w:tabs>
          <w:tab w:val="clear" w:pos="576"/>
          <w:tab w:val="clear" w:pos="1440"/>
        </w:tabs>
        <w:rPr>
          <w:rFonts w:ascii="Arial" w:hAnsi="Arial" w:cs="Arial"/>
          <w:sz w:val="20"/>
        </w:rPr>
      </w:pPr>
    </w:p>
    <w:p w:rsidR="00716171" w:rsidRPr="00DA4A78" w:rsidP="00C26BB6" w14:paraId="2429FC94" w14:textId="1EAE08E1">
      <w:pPr>
        <w:pStyle w:val="BodyText"/>
        <w:tabs>
          <w:tab w:val="clear" w:pos="576"/>
          <w:tab w:val="clear" w:pos="1440"/>
        </w:tabs>
        <w:rPr>
          <w:rFonts w:ascii="Arial" w:hAnsi="Arial" w:cs="Arial"/>
          <w:sz w:val="20"/>
        </w:rPr>
      </w:pPr>
      <w:r w:rsidRPr="00DA4A78">
        <w:rPr>
          <w:rFonts w:ascii="Arial" w:hAnsi="Arial" w:cs="Arial"/>
          <w:sz w:val="20"/>
        </w:rPr>
        <w:t>2) Prospective</w:t>
      </w:r>
      <w:r w:rsidRPr="00DA4A78">
        <w:rPr>
          <w:rFonts w:ascii="Arial" w:hAnsi="Arial" w:cs="Arial"/>
          <w:bCs/>
          <w:sz w:val="20"/>
        </w:rPr>
        <w:t xml:space="preserve"> mariners</w:t>
      </w:r>
      <w:r w:rsidRPr="00DA4A78">
        <w:rPr>
          <w:rFonts w:ascii="Arial" w:hAnsi="Arial" w:cs="Arial"/>
          <w:sz w:val="20"/>
        </w:rPr>
        <w:t xml:space="preserve">:  </w:t>
      </w:r>
      <w:r w:rsidR="00A46B90">
        <w:rPr>
          <w:rFonts w:ascii="Arial" w:hAnsi="Arial" w:cs="Arial"/>
          <w:sz w:val="20"/>
        </w:rPr>
        <w:t xml:space="preserve">For </w:t>
      </w:r>
      <w:r w:rsidRPr="00DA4A78">
        <w:rPr>
          <w:rFonts w:ascii="Arial" w:hAnsi="Arial" w:cs="Arial"/>
          <w:sz w:val="20"/>
        </w:rPr>
        <w:t xml:space="preserve">new entrants </w:t>
      </w:r>
      <w:r w:rsidR="00C01D0A">
        <w:rPr>
          <w:rFonts w:ascii="Arial" w:hAnsi="Arial" w:cs="Arial"/>
          <w:sz w:val="20"/>
        </w:rPr>
        <w:t>(i.e., prospective</w:t>
      </w:r>
      <w:r w:rsidR="00D62045">
        <w:rPr>
          <w:rFonts w:ascii="Arial" w:hAnsi="Arial" w:cs="Arial"/>
          <w:sz w:val="20"/>
        </w:rPr>
        <w:t xml:space="preserve"> Vessel Crewmembers) </w:t>
      </w:r>
      <w:r w:rsidRPr="00DA4A78">
        <w:rPr>
          <w:rFonts w:ascii="Arial" w:hAnsi="Arial" w:cs="Arial"/>
          <w:sz w:val="20"/>
        </w:rPr>
        <w:t>to the industry</w:t>
      </w:r>
      <w:r w:rsidR="00CD7543">
        <w:rPr>
          <w:rFonts w:ascii="Arial" w:hAnsi="Arial" w:cs="Arial"/>
          <w:sz w:val="20"/>
        </w:rPr>
        <w:t>, we estimate the</w:t>
      </w:r>
      <w:r w:rsidRPr="00DA4A78" w:rsidR="00374934">
        <w:rPr>
          <w:rFonts w:ascii="Arial" w:hAnsi="Arial" w:cs="Arial"/>
          <w:sz w:val="20"/>
        </w:rPr>
        <w:t xml:space="preserve"> burden for recordkeeping and the application process</w:t>
      </w:r>
      <w:r w:rsidRPr="00DA4A78" w:rsidR="00665F40">
        <w:rPr>
          <w:rFonts w:ascii="Arial" w:hAnsi="Arial" w:cs="Arial"/>
          <w:sz w:val="20"/>
        </w:rPr>
        <w:t xml:space="preserve"> </w:t>
      </w:r>
      <w:r w:rsidRPr="00DA4A78" w:rsidR="00140D64">
        <w:rPr>
          <w:rFonts w:ascii="Arial" w:hAnsi="Arial" w:cs="Arial"/>
          <w:sz w:val="20"/>
        </w:rPr>
        <w:t xml:space="preserve">is </w:t>
      </w:r>
      <w:r w:rsidR="00F12C9F">
        <w:rPr>
          <w:rFonts w:ascii="Arial" w:hAnsi="Arial" w:cs="Arial"/>
          <w:sz w:val="20"/>
        </w:rPr>
        <w:t>about</w:t>
      </w:r>
      <w:r w:rsidRPr="00DA4A78" w:rsidR="00374934">
        <w:rPr>
          <w:rFonts w:ascii="Arial" w:hAnsi="Arial" w:cs="Arial"/>
          <w:sz w:val="20"/>
        </w:rPr>
        <w:t xml:space="preserve"> 1 hour per applicant per year</w:t>
      </w:r>
      <w:r w:rsidRPr="00DA4A78" w:rsidR="00665F40">
        <w:rPr>
          <w:rFonts w:ascii="Arial" w:hAnsi="Arial" w:cs="Arial"/>
          <w:sz w:val="20"/>
        </w:rPr>
        <w:t>,</w:t>
      </w:r>
      <w:r w:rsidRPr="00DA4A78" w:rsidR="00374934">
        <w:rPr>
          <w:rFonts w:ascii="Arial" w:hAnsi="Arial" w:cs="Arial"/>
          <w:sz w:val="20"/>
        </w:rPr>
        <w:t xml:space="preserve"> and the burden for check-ride</w:t>
      </w:r>
      <w:r w:rsidRPr="00DA4A78" w:rsidR="002E2AE2">
        <w:rPr>
          <w:rFonts w:ascii="Arial" w:hAnsi="Arial" w:cs="Arial"/>
          <w:sz w:val="20"/>
        </w:rPr>
        <w:t>s</w:t>
      </w:r>
      <w:r w:rsidRPr="00DA4A78" w:rsidR="00665F40">
        <w:rPr>
          <w:rFonts w:ascii="Arial" w:hAnsi="Arial" w:cs="Arial"/>
          <w:sz w:val="20"/>
        </w:rPr>
        <w:t xml:space="preserve"> </w:t>
      </w:r>
      <w:r w:rsidRPr="00DA4A78" w:rsidR="00140D64">
        <w:rPr>
          <w:rFonts w:ascii="Arial" w:hAnsi="Arial" w:cs="Arial"/>
          <w:sz w:val="20"/>
        </w:rPr>
        <w:t xml:space="preserve">is </w:t>
      </w:r>
      <w:r w:rsidRPr="00DA4A78" w:rsidR="00374934">
        <w:rPr>
          <w:rFonts w:ascii="Arial" w:hAnsi="Arial" w:cs="Arial"/>
          <w:sz w:val="20"/>
        </w:rPr>
        <w:t xml:space="preserve">estimated at 0.5 hours per applicant per year.  </w:t>
      </w:r>
      <w:r w:rsidRPr="00504AAB" w:rsidR="00293287">
        <w:rPr>
          <w:rFonts w:ascii="Arial" w:hAnsi="Arial" w:cs="Arial"/>
          <w:sz w:val="20"/>
        </w:rPr>
        <w:t>For the wage rate, we used the BLS wage rate for Captains, Mates, and Pilots of Water Vessels (53-5021)</w:t>
      </w:r>
      <w:r w:rsidR="009A39AA">
        <w:rPr>
          <w:rFonts w:ascii="Arial" w:hAnsi="Arial" w:cs="Arial"/>
          <w:sz w:val="20"/>
        </w:rPr>
        <w:t xml:space="preserve"> as above</w:t>
      </w:r>
      <w:r w:rsidRPr="00504AAB" w:rsidR="00293287">
        <w:rPr>
          <w:rFonts w:ascii="Arial" w:hAnsi="Arial" w:cs="Arial"/>
          <w:sz w:val="20"/>
        </w:rPr>
        <w:t>.</w:t>
      </w:r>
    </w:p>
    <w:p w:rsidR="00716171" w:rsidRPr="00DA4A78" w:rsidP="00C26BB6" w14:paraId="79CB7027" w14:textId="77777777">
      <w:pPr>
        <w:widowControl w:val="0"/>
        <w:rPr>
          <w:rFonts w:ascii="Arial" w:hAnsi="Arial" w:cs="Arial"/>
        </w:rPr>
      </w:pPr>
    </w:p>
    <w:p w:rsidR="00716171" w:rsidRPr="003040DE" w:rsidP="00C26BB6" w14:paraId="0C9A742E" w14:textId="241556C6">
      <w:pPr>
        <w:widowControl w:val="0"/>
        <w:rPr>
          <w:rFonts w:ascii="Arial" w:hAnsi="Arial" w:cs="Arial"/>
        </w:rPr>
      </w:pPr>
      <w:r w:rsidRPr="00DA4A78">
        <w:rPr>
          <w:rFonts w:ascii="Arial" w:hAnsi="Arial" w:cs="Arial"/>
        </w:rPr>
        <w:t>3)</w:t>
      </w:r>
      <w:r w:rsidRPr="00DA4A78">
        <w:rPr>
          <w:rFonts w:ascii="Arial" w:hAnsi="Arial" w:cs="Arial"/>
          <w:b/>
          <w:bCs/>
        </w:rPr>
        <w:t xml:space="preserve"> </w:t>
      </w:r>
      <w:r w:rsidRPr="00DA4A78">
        <w:rPr>
          <w:rFonts w:ascii="Arial" w:hAnsi="Arial" w:cs="Arial"/>
          <w:bCs/>
        </w:rPr>
        <w:t>Companies</w:t>
      </w:r>
      <w:r w:rsidRPr="00DA4A78">
        <w:rPr>
          <w:rFonts w:ascii="Arial" w:hAnsi="Arial" w:cs="Arial"/>
        </w:rPr>
        <w:t xml:space="preserve">:  Towing companies are required to maintain evidence that every vessel they operate is under the direction and control of a </w:t>
      </w:r>
      <w:r w:rsidRPr="00DA4A78" w:rsidR="001824BE">
        <w:rPr>
          <w:rFonts w:ascii="Arial" w:hAnsi="Arial" w:cs="Arial"/>
        </w:rPr>
        <w:t xml:space="preserve">credentialed </w:t>
      </w:r>
      <w:r w:rsidRPr="00DA4A78">
        <w:rPr>
          <w:rFonts w:ascii="Arial" w:hAnsi="Arial" w:cs="Arial"/>
        </w:rPr>
        <w:t xml:space="preserve">mate or master with appropriate experience, including 30 days of observation and training on the intended route.  We estimated the annual time burden </w:t>
      </w:r>
      <w:r w:rsidR="00963992">
        <w:rPr>
          <w:rFonts w:ascii="Arial" w:hAnsi="Arial" w:cs="Arial"/>
        </w:rPr>
        <w:t xml:space="preserve">for a </w:t>
      </w:r>
      <w:r w:rsidRPr="00DA4A78">
        <w:rPr>
          <w:rFonts w:ascii="Arial" w:hAnsi="Arial" w:cs="Arial"/>
        </w:rPr>
        <w:t>company</w:t>
      </w:r>
      <w:r w:rsidR="00293287">
        <w:rPr>
          <w:rFonts w:ascii="Arial" w:hAnsi="Arial" w:cs="Arial"/>
        </w:rPr>
        <w:t>’s Clerical Specialist</w:t>
      </w:r>
      <w:r w:rsidR="00963992">
        <w:rPr>
          <w:rFonts w:ascii="Arial" w:hAnsi="Arial" w:cs="Arial"/>
        </w:rPr>
        <w:t xml:space="preserve"> is about </w:t>
      </w:r>
      <w:r w:rsidRPr="00DA4A78">
        <w:rPr>
          <w:rFonts w:ascii="Arial" w:hAnsi="Arial" w:cs="Arial"/>
        </w:rPr>
        <w:t>2 hours.</w:t>
      </w:r>
      <w:r w:rsidRPr="007F05A8">
        <w:rPr>
          <w:rFonts w:ascii="Arial" w:hAnsi="Arial" w:cs="Arial"/>
        </w:rPr>
        <w:t xml:space="preserve">  </w:t>
      </w:r>
      <w:r w:rsidRPr="00504AAB" w:rsidR="003003DB">
        <w:rPr>
          <w:rFonts w:ascii="Arial" w:hAnsi="Arial" w:cs="Arial"/>
        </w:rPr>
        <w:t>For the wage rate, we used the BLS wage rate for Information and Record Clerks, All Other (43-4199) [May 202</w:t>
      </w:r>
      <w:r w:rsidR="00F12C9F">
        <w:rPr>
          <w:rFonts w:ascii="Arial" w:hAnsi="Arial" w:cs="Arial"/>
        </w:rPr>
        <w:t>3</w:t>
      </w:r>
      <w:r w:rsidRPr="00504AAB" w:rsidR="003003DB">
        <w:rPr>
          <w:rFonts w:ascii="Arial" w:hAnsi="Arial" w:cs="Arial"/>
        </w:rPr>
        <w:t>, mean hourly wage, loaded 50%, and rounded].</w:t>
      </w:r>
      <w:r>
        <w:rPr>
          <w:rStyle w:val="FootnoteReference"/>
          <w:rFonts w:ascii="Arial" w:hAnsi="Arial" w:cs="Arial"/>
        </w:rPr>
        <w:footnoteReference w:id="4"/>
      </w:r>
      <w:r w:rsidRPr="00D51760" w:rsidR="003003DB">
        <w:rPr>
          <w:rFonts w:ascii="Arial" w:hAnsi="Arial" w:cs="Arial"/>
        </w:rPr>
        <w:t xml:space="preserve">  </w:t>
      </w:r>
    </w:p>
    <w:p w:rsidR="00716171" w:rsidRPr="003040DE" w:rsidP="00C26BB6" w14:paraId="1C67C914" w14:textId="77777777">
      <w:pPr>
        <w:widowControl w:val="0"/>
        <w:rPr>
          <w:rFonts w:ascii="Arial" w:hAnsi="Arial" w:cs="Arial"/>
        </w:rPr>
      </w:pPr>
    </w:p>
    <w:p w:rsidR="00716171" w:rsidRPr="003040DE" w14:paraId="5499B8DD" w14:textId="77777777">
      <w:pPr>
        <w:widowControl w:val="0"/>
        <w:tabs>
          <w:tab w:val="left" w:pos="576"/>
          <w:tab w:val="left" w:pos="1440"/>
        </w:tabs>
        <w:rPr>
          <w:rFonts w:ascii="Arial" w:hAnsi="Arial" w:cs="Arial"/>
        </w:rPr>
      </w:pPr>
      <w:r w:rsidRPr="003040DE">
        <w:rPr>
          <w:rFonts w:ascii="Arial" w:hAnsi="Arial" w:cs="Arial"/>
        </w:rPr>
        <w:t xml:space="preserve">13.  </w:t>
      </w:r>
      <w:r w:rsidR="00BA2618">
        <w:rPr>
          <w:rFonts w:ascii="Arial" w:hAnsi="Arial" w:cs="Arial"/>
          <w:bCs/>
          <w:u w:val="single"/>
        </w:rPr>
        <w:t>Estimate of</w:t>
      </w:r>
      <w:r w:rsidRPr="004F715C" w:rsidR="003040DE">
        <w:rPr>
          <w:rFonts w:ascii="Arial" w:hAnsi="Arial" w:cs="Arial"/>
          <w:bCs/>
          <w:u w:val="single"/>
        </w:rPr>
        <w:t xml:space="preserve"> annualized capital and start-up costs</w:t>
      </w:r>
      <w:r w:rsidRPr="003040DE">
        <w:rPr>
          <w:rFonts w:ascii="Arial" w:hAnsi="Arial" w:cs="Arial"/>
        </w:rPr>
        <w:t>.</w:t>
      </w:r>
      <w:r w:rsidR="003040DE">
        <w:rPr>
          <w:rFonts w:ascii="Arial" w:hAnsi="Arial" w:cs="Arial"/>
        </w:rPr>
        <w:t xml:space="preserve">  </w:t>
      </w:r>
    </w:p>
    <w:p w:rsidR="00716171" w:rsidRPr="003040DE" w14:paraId="2855E3C2" w14:textId="77777777">
      <w:pPr>
        <w:widowControl w:val="0"/>
        <w:tabs>
          <w:tab w:val="left" w:pos="576"/>
          <w:tab w:val="left" w:pos="1440"/>
        </w:tabs>
        <w:rPr>
          <w:rFonts w:ascii="Arial" w:hAnsi="Arial" w:cs="Arial"/>
        </w:rPr>
      </w:pPr>
    </w:p>
    <w:p w:rsidR="00716171" w:rsidRPr="003040DE" w14:paraId="020F4B6B" w14:textId="77777777">
      <w:pPr>
        <w:widowControl w:val="0"/>
        <w:tabs>
          <w:tab w:val="left" w:pos="576"/>
          <w:tab w:val="left" w:pos="1440"/>
        </w:tabs>
        <w:rPr>
          <w:rFonts w:ascii="Arial" w:hAnsi="Arial" w:cs="Arial"/>
        </w:rPr>
      </w:pPr>
      <w:r w:rsidRPr="003040DE">
        <w:rPr>
          <w:rFonts w:ascii="Arial" w:hAnsi="Arial" w:cs="Arial"/>
        </w:rPr>
        <w:t>There are no capital, start-up or maintenance costs associated with this information collection</w:t>
      </w:r>
      <w:r w:rsidRPr="003040DE" w:rsidR="009F67FA">
        <w:rPr>
          <w:rFonts w:ascii="Arial" w:hAnsi="Arial" w:cs="Arial"/>
        </w:rPr>
        <w:t>.</w:t>
      </w:r>
    </w:p>
    <w:p w:rsidR="00716171" w:rsidRPr="003040DE" w14:paraId="1FCCF55B" w14:textId="77777777">
      <w:pPr>
        <w:widowControl w:val="0"/>
        <w:tabs>
          <w:tab w:val="left" w:pos="576"/>
          <w:tab w:val="left" w:pos="1440"/>
        </w:tabs>
        <w:rPr>
          <w:rFonts w:ascii="Arial" w:hAnsi="Arial" w:cs="Arial"/>
        </w:rPr>
      </w:pPr>
    </w:p>
    <w:p w:rsidR="00716171" w:rsidRPr="00AD2540" w14:paraId="14ED615B" w14:textId="77777777">
      <w:pPr>
        <w:widowControl w:val="0"/>
        <w:tabs>
          <w:tab w:val="left" w:pos="576"/>
          <w:tab w:val="left" w:pos="1440"/>
        </w:tabs>
        <w:rPr>
          <w:rFonts w:ascii="Arial" w:hAnsi="Arial" w:cs="Arial"/>
          <w:u w:val="single"/>
        </w:rPr>
      </w:pPr>
      <w:r w:rsidRPr="00AD2540">
        <w:rPr>
          <w:rFonts w:ascii="Arial" w:hAnsi="Arial" w:cs="Arial"/>
        </w:rPr>
        <w:t xml:space="preserve">14.  </w:t>
      </w:r>
      <w:r w:rsidRPr="00AD2540">
        <w:rPr>
          <w:rFonts w:ascii="Arial" w:hAnsi="Arial" w:cs="Arial"/>
          <w:u w:val="single"/>
        </w:rPr>
        <w:t>Estimates of annualized Federal Government costs</w:t>
      </w:r>
      <w:r w:rsidRPr="00AD2540">
        <w:rPr>
          <w:rFonts w:ascii="Arial" w:hAnsi="Arial" w:cs="Arial"/>
        </w:rPr>
        <w:t>.</w:t>
      </w:r>
      <w:r w:rsidRPr="00AD2540" w:rsidR="003040DE">
        <w:rPr>
          <w:rFonts w:ascii="Arial" w:hAnsi="Arial" w:cs="Arial"/>
        </w:rPr>
        <w:t xml:space="preserve">  </w:t>
      </w:r>
    </w:p>
    <w:p w:rsidR="00716171" w:rsidRPr="00AD2540" w14:paraId="71BC9A80" w14:textId="77777777">
      <w:pPr>
        <w:widowControl w:val="0"/>
        <w:tabs>
          <w:tab w:val="left" w:pos="576"/>
          <w:tab w:val="left" w:pos="1440"/>
        </w:tabs>
        <w:rPr>
          <w:rFonts w:ascii="Arial" w:hAnsi="Arial" w:cs="Arial"/>
          <w:u w:val="single"/>
        </w:rPr>
      </w:pPr>
    </w:p>
    <w:p w:rsidR="00716171" w:rsidRPr="004F5AA3" w:rsidP="00C26BB6" w14:paraId="6B801469" w14:textId="29C204D8">
      <w:pPr>
        <w:widowControl w:val="0"/>
        <w:rPr>
          <w:rFonts w:ascii="Arial" w:hAnsi="Arial" w:cs="Arial"/>
          <w:highlight w:val="yellow"/>
        </w:rPr>
      </w:pPr>
      <w:r w:rsidRPr="00AD2540">
        <w:rPr>
          <w:rFonts w:ascii="Arial" w:hAnsi="Arial" w:cs="Arial"/>
        </w:rPr>
        <w:t xml:space="preserve">The estimated annual Federal Government cost is </w:t>
      </w:r>
      <w:r w:rsidRPr="003D315B">
        <w:rPr>
          <w:rFonts w:ascii="Arial" w:hAnsi="Arial" w:cs="Arial"/>
        </w:rPr>
        <w:t>$</w:t>
      </w:r>
      <w:r w:rsidRPr="003D315B" w:rsidR="009F6352">
        <w:rPr>
          <w:rFonts w:ascii="Arial" w:hAnsi="Arial" w:cs="Arial"/>
        </w:rPr>
        <w:t>262,297</w:t>
      </w:r>
      <w:r w:rsidRPr="00AD2540" w:rsidR="00CF1599">
        <w:rPr>
          <w:rFonts w:ascii="Arial" w:hAnsi="Arial" w:cs="Arial"/>
        </w:rPr>
        <w:t xml:space="preserve"> </w:t>
      </w:r>
      <w:r w:rsidRPr="00AD2540">
        <w:rPr>
          <w:rFonts w:ascii="Arial" w:hAnsi="Arial" w:cs="Arial"/>
        </w:rPr>
        <w:t xml:space="preserve">(see Appendix B).  The Federal Government burden is the time it takes Coast Guard personnel to review the documentation of ongoing participation in training and drills for existing mariners as well as the service records, applications and check-ride results of entry mariners.  These reviews are expected to take 1 hour each for documentation of ongoing participation in training and drills and entry mariners’ service records and applications.  Check-ride reviews will take 0.5 hours.  </w:t>
      </w:r>
      <w:r w:rsidRPr="00AD2540" w:rsidR="0065486D">
        <w:rPr>
          <w:rFonts w:ascii="Arial" w:hAnsi="Arial" w:cs="Arial"/>
        </w:rPr>
        <w:t xml:space="preserve">The total renewal requests per year are </w:t>
      </w:r>
      <w:r w:rsidRPr="00AD2540" w:rsidR="00140D64">
        <w:rPr>
          <w:rFonts w:ascii="Arial" w:hAnsi="Arial" w:cs="Arial"/>
        </w:rPr>
        <w:t xml:space="preserve">20% of the </w:t>
      </w:r>
      <w:r w:rsidRPr="00AD2540" w:rsidR="0065486D">
        <w:rPr>
          <w:rFonts w:ascii="Arial" w:hAnsi="Arial" w:cs="Arial"/>
        </w:rPr>
        <w:t>existing mariner</w:t>
      </w:r>
      <w:r w:rsidRPr="00AD2540" w:rsidR="00140D64">
        <w:rPr>
          <w:rFonts w:ascii="Arial" w:hAnsi="Arial" w:cs="Arial"/>
        </w:rPr>
        <w:t xml:space="preserve"> population, as renewals are required only once in 5 years.</w:t>
      </w:r>
      <w:r w:rsidRPr="00AD2540" w:rsidR="0065486D">
        <w:rPr>
          <w:rFonts w:ascii="Arial" w:hAnsi="Arial" w:cs="Arial"/>
        </w:rPr>
        <w:t xml:space="preserve"> </w:t>
      </w:r>
      <w:r w:rsidRPr="00AD2540" w:rsidR="00140D64">
        <w:rPr>
          <w:rFonts w:ascii="Arial" w:hAnsi="Arial" w:cs="Arial"/>
        </w:rPr>
        <w:t xml:space="preserve"> We estimate that the reviews are conducted by </w:t>
      </w:r>
      <w:r w:rsidRPr="00504AAB" w:rsidR="00153D9A">
        <w:rPr>
          <w:rFonts w:ascii="Arial" w:hAnsi="Arial" w:cs="Arial"/>
        </w:rPr>
        <w:t>a Technical Specialist (</w:t>
      </w:r>
      <w:r w:rsidRPr="00AD2540" w:rsidR="00140D64">
        <w:rPr>
          <w:rFonts w:ascii="Arial" w:hAnsi="Arial" w:cs="Arial"/>
        </w:rPr>
        <w:t>GS-8</w:t>
      </w:r>
      <w:r w:rsidR="00293BCA">
        <w:rPr>
          <w:rFonts w:ascii="Arial" w:hAnsi="Arial" w:cs="Arial"/>
        </w:rPr>
        <w:t xml:space="preserve">). </w:t>
      </w:r>
      <w:r w:rsidRPr="00E03209" w:rsidR="00293BCA">
        <w:rPr>
          <w:rFonts w:ascii="Arial" w:hAnsi="Arial" w:cs="Arial"/>
        </w:rPr>
        <w:t>For the wage rate, we used Office of Personnel Management (OPM) data [202</w:t>
      </w:r>
      <w:r w:rsidR="00293BCA">
        <w:rPr>
          <w:rFonts w:ascii="Arial" w:hAnsi="Arial" w:cs="Arial"/>
        </w:rPr>
        <w:t>4</w:t>
      </w:r>
      <w:r w:rsidRPr="00E03209" w:rsidR="00293BCA">
        <w:rPr>
          <w:rFonts w:ascii="Arial" w:hAnsi="Arial" w:cs="Arial"/>
        </w:rPr>
        <w:t xml:space="preserve">-RUS Salary Table, </w:t>
      </w:r>
      <w:r w:rsidRPr="007E0865" w:rsidR="00293BCA">
        <w:rPr>
          <w:rFonts w:ascii="Arial" w:hAnsi="Arial" w:cs="Arial"/>
        </w:rPr>
        <w:t>GS-</w:t>
      </w:r>
      <w:r w:rsidR="00293BCA">
        <w:rPr>
          <w:rFonts w:ascii="Arial" w:hAnsi="Arial" w:cs="Arial"/>
        </w:rPr>
        <w:t>8</w:t>
      </w:r>
      <w:r w:rsidRPr="007E0865" w:rsidR="00293BCA">
        <w:rPr>
          <w:rFonts w:ascii="Arial" w:hAnsi="Arial" w:cs="Arial"/>
        </w:rPr>
        <w:t>-Step 5, hourly basic rate, loaded 65%, and rounded].</w:t>
      </w:r>
      <w:r>
        <w:rPr>
          <w:rStyle w:val="FootnoteReference"/>
          <w:rFonts w:ascii="Arial" w:hAnsi="Arial" w:cs="Arial"/>
        </w:rPr>
        <w:footnoteReference w:id="5"/>
      </w:r>
      <w:r w:rsidRPr="007E0865" w:rsidR="00293BCA">
        <w:rPr>
          <w:rFonts w:ascii="Arial" w:hAnsi="Arial" w:cs="Arial"/>
        </w:rPr>
        <w:t xml:space="preserve">  </w:t>
      </w:r>
    </w:p>
    <w:p w:rsidR="00716171" w:rsidRPr="003040DE" w:rsidP="00C26BB6" w14:paraId="2B9C0059" w14:textId="77777777">
      <w:pPr>
        <w:widowControl w:val="0"/>
        <w:rPr>
          <w:rFonts w:ascii="Arial" w:hAnsi="Arial" w:cs="Arial"/>
          <w:u w:val="single"/>
        </w:rPr>
      </w:pPr>
    </w:p>
    <w:p w:rsidR="00716171" w:rsidRPr="003040DE" w:rsidP="00C26BB6" w14:paraId="1AC62815" w14:textId="77777777">
      <w:pPr>
        <w:widowControl w:val="0"/>
        <w:tabs>
          <w:tab w:val="left" w:pos="576"/>
          <w:tab w:val="left" w:pos="1440"/>
          <w:tab w:val="left" w:pos="3990"/>
        </w:tabs>
        <w:rPr>
          <w:rFonts w:ascii="Arial" w:hAnsi="Arial" w:cs="Arial"/>
        </w:rPr>
      </w:pPr>
      <w:r w:rsidRPr="003040DE">
        <w:rPr>
          <w:rFonts w:ascii="Arial" w:hAnsi="Arial" w:cs="Arial"/>
        </w:rPr>
        <w:t xml:space="preserve">15.  </w:t>
      </w:r>
      <w:r w:rsidRPr="003040DE" w:rsidR="003040DE">
        <w:rPr>
          <w:rFonts w:ascii="Arial" w:hAnsi="Arial" w:cs="Arial"/>
          <w:u w:val="single"/>
        </w:rPr>
        <w:t>Reasons for the change in burden</w:t>
      </w:r>
      <w:r w:rsidRPr="003040DE">
        <w:rPr>
          <w:rFonts w:ascii="Arial" w:hAnsi="Arial" w:cs="Arial"/>
          <w:bCs/>
        </w:rPr>
        <w:t>.</w:t>
      </w:r>
      <w:r w:rsidR="003040DE">
        <w:rPr>
          <w:rFonts w:ascii="Arial" w:hAnsi="Arial" w:cs="Arial"/>
          <w:bCs/>
        </w:rPr>
        <w:t xml:space="preserve">  </w:t>
      </w:r>
    </w:p>
    <w:p w:rsidR="00716171" w:rsidRPr="003040DE" w14:paraId="3EFC67A0" w14:textId="77777777">
      <w:pPr>
        <w:widowControl w:val="0"/>
        <w:tabs>
          <w:tab w:val="left" w:pos="576"/>
          <w:tab w:val="left" w:pos="1440"/>
        </w:tabs>
        <w:rPr>
          <w:rFonts w:ascii="Arial" w:hAnsi="Arial" w:cs="Arial"/>
        </w:rPr>
      </w:pPr>
    </w:p>
    <w:p w:rsidR="00136E81" w:rsidRPr="003040DE" w:rsidP="00C26BB6" w14:paraId="74202F3A" w14:textId="2E7BF9C9">
      <w:pPr>
        <w:pStyle w:val="PlainText"/>
        <w:widowControl w:val="0"/>
        <w:rPr>
          <w:rFonts w:ascii="Arial" w:hAnsi="Arial" w:cs="Arial"/>
          <w:sz w:val="20"/>
          <w:szCs w:val="20"/>
        </w:rPr>
      </w:pPr>
      <w:r w:rsidRPr="00585BC4">
        <w:rPr>
          <w:rFonts w:ascii="Arial" w:hAnsi="Arial" w:cs="Arial"/>
          <w:sz w:val="20"/>
          <w:szCs w:val="20"/>
        </w:rPr>
        <w:t xml:space="preserve">The change in burden is an ADJUSTMENT due to a change </w:t>
      </w:r>
      <w:r w:rsidRPr="00585BC4" w:rsidR="00345860">
        <w:rPr>
          <w:rFonts w:ascii="Arial" w:hAnsi="Arial" w:cs="Arial"/>
          <w:sz w:val="20"/>
          <w:szCs w:val="20"/>
        </w:rPr>
        <w:t>(i.e</w:t>
      </w:r>
      <w:r w:rsidRPr="00F12C9F" w:rsidR="00345860">
        <w:rPr>
          <w:rFonts w:ascii="Arial" w:hAnsi="Arial" w:cs="Arial"/>
          <w:sz w:val="20"/>
          <w:szCs w:val="20"/>
        </w:rPr>
        <w:t xml:space="preserve">., </w:t>
      </w:r>
      <w:r w:rsidRPr="00F12C9F" w:rsidR="009F6352">
        <w:rPr>
          <w:rFonts w:ascii="Arial" w:hAnsi="Arial" w:cs="Arial"/>
          <w:sz w:val="20"/>
          <w:szCs w:val="20"/>
        </w:rPr>
        <w:t>in</w:t>
      </w:r>
      <w:r w:rsidRPr="00F12C9F" w:rsidR="003B1A39">
        <w:rPr>
          <w:rFonts w:ascii="Arial" w:hAnsi="Arial" w:cs="Arial"/>
          <w:sz w:val="20"/>
          <w:szCs w:val="20"/>
        </w:rPr>
        <w:t>crease</w:t>
      </w:r>
      <w:r w:rsidRPr="00585BC4" w:rsidR="00345860">
        <w:rPr>
          <w:rFonts w:ascii="Arial" w:hAnsi="Arial" w:cs="Arial"/>
          <w:sz w:val="20"/>
          <w:szCs w:val="20"/>
        </w:rPr>
        <w:t xml:space="preserve">) </w:t>
      </w:r>
      <w:r w:rsidRPr="00585BC4">
        <w:rPr>
          <w:rFonts w:ascii="Arial" w:hAnsi="Arial" w:cs="Arial"/>
          <w:sz w:val="20"/>
          <w:szCs w:val="20"/>
        </w:rPr>
        <w:t xml:space="preserve">in </w:t>
      </w:r>
      <w:r w:rsidRPr="00585BC4" w:rsidR="00BA2618">
        <w:rPr>
          <w:rFonts w:ascii="Arial" w:hAnsi="Arial" w:cs="Arial"/>
          <w:sz w:val="20"/>
          <w:szCs w:val="20"/>
        </w:rPr>
        <w:t>the estimated annual number of respon</w:t>
      </w:r>
      <w:r w:rsidRPr="00585BC4" w:rsidR="003B1A39">
        <w:rPr>
          <w:rFonts w:ascii="Arial" w:hAnsi="Arial" w:cs="Arial"/>
          <w:sz w:val="20"/>
          <w:szCs w:val="20"/>
        </w:rPr>
        <w:t>dent</w:t>
      </w:r>
      <w:r w:rsidRPr="00585BC4" w:rsidR="00BA2618">
        <w:rPr>
          <w:rFonts w:ascii="Arial" w:hAnsi="Arial" w:cs="Arial"/>
          <w:sz w:val="20"/>
          <w:szCs w:val="20"/>
        </w:rPr>
        <w:t xml:space="preserve">s.  </w:t>
      </w:r>
      <w:r w:rsidRPr="00AE7F50" w:rsidR="00BE2CBB">
        <w:rPr>
          <w:rFonts w:ascii="Arial" w:hAnsi="Arial" w:cs="Arial"/>
          <w:sz w:val="20"/>
        </w:rPr>
        <w:t xml:space="preserve">There is no proposed change to the reporting and recordkeeping requirements of this collection.  </w:t>
      </w:r>
      <w:r w:rsidRPr="00585BC4" w:rsidR="00BA2618">
        <w:rPr>
          <w:rFonts w:ascii="Arial" w:hAnsi="Arial" w:cs="Arial"/>
          <w:sz w:val="20"/>
          <w:szCs w:val="20"/>
        </w:rPr>
        <w:t xml:space="preserve">The reporting and recordkeeping requirements, and the methodology for calculating burden, remain unchanged.  </w:t>
      </w:r>
    </w:p>
    <w:p w:rsidR="00716171" w:rsidRPr="003040DE" w14:paraId="11C0B690" w14:textId="77777777">
      <w:pPr>
        <w:widowControl w:val="0"/>
        <w:tabs>
          <w:tab w:val="left" w:pos="576"/>
          <w:tab w:val="left" w:pos="1440"/>
        </w:tabs>
        <w:rPr>
          <w:rFonts w:ascii="Arial" w:hAnsi="Arial" w:cs="Arial"/>
        </w:rPr>
      </w:pPr>
    </w:p>
    <w:p w:rsidR="00716171" w:rsidRPr="003040DE" w:rsidP="00C26BB6" w14:paraId="29287AC5" w14:textId="77777777">
      <w:pPr>
        <w:widowControl w:val="0"/>
        <w:tabs>
          <w:tab w:val="left" w:pos="360"/>
        </w:tabs>
        <w:ind w:left="720" w:hanging="720"/>
        <w:rPr>
          <w:rFonts w:ascii="Arial" w:hAnsi="Arial" w:cs="Arial"/>
        </w:rPr>
      </w:pPr>
      <w:r w:rsidRPr="003040DE">
        <w:rPr>
          <w:rFonts w:ascii="Arial" w:hAnsi="Arial" w:cs="Arial"/>
        </w:rPr>
        <w:t>16.</w:t>
      </w:r>
      <w:r w:rsidRPr="003040DE">
        <w:rPr>
          <w:rFonts w:ascii="Arial" w:hAnsi="Arial" w:cs="Arial"/>
          <w:bCs/>
        </w:rPr>
        <w:t xml:space="preserve">  </w:t>
      </w:r>
      <w:r w:rsidRPr="003040DE" w:rsidR="003040DE">
        <w:rPr>
          <w:rFonts w:ascii="Arial" w:hAnsi="Arial" w:cs="Arial"/>
          <w:u w:val="single"/>
        </w:rPr>
        <w:t>Plans for tabulation, statistical analysis, and publication</w:t>
      </w:r>
      <w:r w:rsidRPr="003040DE">
        <w:rPr>
          <w:rFonts w:ascii="Arial" w:hAnsi="Arial" w:cs="Arial"/>
          <w:bCs/>
        </w:rPr>
        <w:t>.</w:t>
      </w:r>
      <w:r w:rsidR="003040DE">
        <w:rPr>
          <w:rFonts w:ascii="Arial" w:hAnsi="Arial" w:cs="Arial"/>
          <w:bCs/>
        </w:rPr>
        <w:t xml:space="preserve">  </w:t>
      </w:r>
    </w:p>
    <w:p w:rsidR="00716171" w:rsidRPr="003040DE" w14:paraId="10FAA3D9" w14:textId="77777777">
      <w:pPr>
        <w:widowControl w:val="0"/>
        <w:tabs>
          <w:tab w:val="left" w:pos="576"/>
          <w:tab w:val="left" w:pos="1440"/>
        </w:tabs>
        <w:rPr>
          <w:rFonts w:ascii="Arial" w:hAnsi="Arial" w:cs="Arial"/>
        </w:rPr>
      </w:pPr>
    </w:p>
    <w:p w:rsidR="00716171" w:rsidRPr="003040DE" w14:paraId="7A6C6BDC" w14:textId="77777777">
      <w:pPr>
        <w:pStyle w:val="BodyTextIndent"/>
        <w:widowControl w:val="0"/>
        <w:tabs>
          <w:tab w:val="left" w:pos="576"/>
          <w:tab w:val="left" w:pos="1440"/>
        </w:tabs>
        <w:ind w:firstLine="0"/>
        <w:rPr>
          <w:rFonts w:ascii="Arial" w:hAnsi="Arial" w:cs="Arial"/>
          <w:sz w:val="20"/>
        </w:rPr>
      </w:pPr>
      <w:r w:rsidRPr="003040DE">
        <w:rPr>
          <w:rFonts w:ascii="Arial" w:hAnsi="Arial" w:cs="Arial"/>
          <w:sz w:val="20"/>
        </w:rPr>
        <w:t>This information collection will not be published for statistical purposes.</w:t>
      </w:r>
    </w:p>
    <w:p w:rsidR="00716171" w:rsidRPr="003040DE" w14:paraId="2C72C152" w14:textId="77777777">
      <w:pPr>
        <w:widowControl w:val="0"/>
        <w:tabs>
          <w:tab w:val="left" w:pos="576"/>
          <w:tab w:val="left" w:pos="1440"/>
        </w:tabs>
        <w:rPr>
          <w:rFonts w:ascii="Arial" w:hAnsi="Arial" w:cs="Arial"/>
        </w:rPr>
      </w:pPr>
    </w:p>
    <w:p w:rsidR="00716171" w:rsidRPr="003040DE" w14:paraId="496F3DEE" w14:textId="77777777">
      <w:pPr>
        <w:widowControl w:val="0"/>
        <w:tabs>
          <w:tab w:val="left" w:pos="576"/>
          <w:tab w:val="left" w:pos="1440"/>
        </w:tabs>
        <w:rPr>
          <w:rFonts w:ascii="Arial" w:hAnsi="Arial" w:cs="Arial"/>
          <w:bCs/>
        </w:rPr>
      </w:pPr>
      <w:r w:rsidRPr="003040DE">
        <w:rPr>
          <w:rFonts w:ascii="Arial" w:hAnsi="Arial" w:cs="Arial"/>
        </w:rPr>
        <w:t xml:space="preserve">17.  </w:t>
      </w:r>
      <w:r w:rsidRPr="003040DE" w:rsidR="003040DE">
        <w:rPr>
          <w:rFonts w:ascii="Arial" w:hAnsi="Arial" w:cs="Arial"/>
          <w:u w:val="single"/>
        </w:rPr>
        <w:t>Approval for not explaining the expiration date for OMB approval</w:t>
      </w:r>
      <w:r w:rsidRPr="003040DE">
        <w:rPr>
          <w:rFonts w:ascii="Arial" w:hAnsi="Arial" w:cs="Arial"/>
          <w:bCs/>
        </w:rPr>
        <w:t>.</w:t>
      </w:r>
      <w:r w:rsidR="003040DE">
        <w:rPr>
          <w:rFonts w:ascii="Arial" w:hAnsi="Arial" w:cs="Arial"/>
          <w:bCs/>
        </w:rPr>
        <w:t xml:space="preserve">  </w:t>
      </w:r>
    </w:p>
    <w:p w:rsidR="00716171" w:rsidRPr="003040DE" w14:paraId="4BA7B6D1" w14:textId="77777777">
      <w:pPr>
        <w:widowControl w:val="0"/>
        <w:tabs>
          <w:tab w:val="left" w:pos="576"/>
          <w:tab w:val="left" w:pos="1440"/>
        </w:tabs>
        <w:rPr>
          <w:rFonts w:ascii="Arial" w:hAnsi="Arial" w:cs="Arial"/>
        </w:rPr>
      </w:pPr>
    </w:p>
    <w:p w:rsidR="00716171" w:rsidRPr="003040DE" w14:paraId="7C1D4437" w14:textId="77777777">
      <w:pPr>
        <w:pStyle w:val="BodyTextIndent"/>
        <w:widowControl w:val="0"/>
        <w:tabs>
          <w:tab w:val="left" w:pos="576"/>
          <w:tab w:val="left" w:pos="1440"/>
        </w:tabs>
        <w:ind w:firstLine="0"/>
        <w:rPr>
          <w:rFonts w:ascii="Arial" w:hAnsi="Arial" w:cs="Arial"/>
          <w:sz w:val="20"/>
        </w:rPr>
      </w:pPr>
      <w:r w:rsidRPr="003040DE">
        <w:rPr>
          <w:rFonts w:ascii="Arial" w:hAnsi="Arial" w:cs="Arial"/>
          <w:sz w:val="20"/>
        </w:rPr>
        <w:t>The Coast Guard will display the expiration date for OMB approval of this information collection</w:t>
      </w:r>
      <w:r w:rsidRPr="003040DE" w:rsidR="00167013">
        <w:rPr>
          <w:rFonts w:ascii="Arial" w:hAnsi="Arial" w:cs="Arial"/>
          <w:sz w:val="20"/>
        </w:rPr>
        <w:t>.</w:t>
      </w:r>
    </w:p>
    <w:p w:rsidR="00716171" w:rsidRPr="003040DE" w14:paraId="09CEFF73" w14:textId="77777777">
      <w:pPr>
        <w:pStyle w:val="BodyTextIndent"/>
        <w:widowControl w:val="0"/>
        <w:tabs>
          <w:tab w:val="left" w:pos="576"/>
          <w:tab w:val="left" w:pos="1440"/>
        </w:tabs>
        <w:ind w:firstLine="0"/>
        <w:rPr>
          <w:rFonts w:ascii="Arial" w:hAnsi="Arial" w:cs="Arial"/>
          <w:sz w:val="20"/>
        </w:rPr>
      </w:pPr>
    </w:p>
    <w:p w:rsidR="00716171" w:rsidRPr="003040DE" w:rsidP="00C26BB6" w14:paraId="652A8FDA" w14:textId="77777777">
      <w:pPr>
        <w:pStyle w:val="BodyText3"/>
        <w:widowControl w:val="0"/>
        <w:tabs>
          <w:tab w:val="left" w:pos="360"/>
        </w:tabs>
        <w:rPr>
          <w:rFonts w:ascii="Arial" w:hAnsi="Arial" w:cs="Arial"/>
          <w:b w:val="0"/>
          <w:bCs/>
          <w:sz w:val="20"/>
        </w:rPr>
      </w:pPr>
      <w:r w:rsidRPr="003040DE">
        <w:rPr>
          <w:rFonts w:ascii="Arial" w:hAnsi="Arial" w:cs="Arial"/>
          <w:b w:val="0"/>
          <w:bCs/>
          <w:sz w:val="20"/>
        </w:rPr>
        <w:t xml:space="preserve">18.  </w:t>
      </w:r>
      <w:r w:rsidRPr="003040DE">
        <w:rPr>
          <w:rFonts w:ascii="Arial" w:hAnsi="Arial" w:cs="Arial"/>
          <w:b w:val="0"/>
          <w:bCs/>
          <w:sz w:val="20"/>
          <w:u w:val="single"/>
        </w:rPr>
        <w:t>Exception to the certification statement</w:t>
      </w:r>
      <w:r w:rsidRPr="003040DE">
        <w:rPr>
          <w:rFonts w:ascii="Arial" w:hAnsi="Arial" w:cs="Arial"/>
          <w:b w:val="0"/>
          <w:bCs/>
          <w:sz w:val="20"/>
        </w:rPr>
        <w:t>.</w:t>
      </w:r>
      <w:r w:rsidR="003040DE">
        <w:rPr>
          <w:rFonts w:ascii="Arial" w:hAnsi="Arial" w:cs="Arial"/>
          <w:b w:val="0"/>
          <w:bCs/>
          <w:sz w:val="20"/>
        </w:rPr>
        <w:t xml:space="preserve">  </w:t>
      </w:r>
    </w:p>
    <w:p w:rsidR="00716171" w:rsidRPr="003040DE" w:rsidP="00C26BB6" w14:paraId="2CDD9D6D" w14:textId="77777777">
      <w:pPr>
        <w:widowControl w:val="0"/>
        <w:rPr>
          <w:rFonts w:ascii="Arial" w:hAnsi="Arial" w:cs="Arial"/>
        </w:rPr>
      </w:pPr>
    </w:p>
    <w:p w:rsidR="00716171" w:rsidRPr="003040DE" w14:paraId="4CED2268" w14:textId="77777777">
      <w:pPr>
        <w:pStyle w:val="BodyTextIndent"/>
        <w:widowControl w:val="0"/>
        <w:tabs>
          <w:tab w:val="left" w:pos="576"/>
          <w:tab w:val="left" w:pos="1440"/>
        </w:tabs>
        <w:ind w:firstLine="0"/>
        <w:rPr>
          <w:rFonts w:ascii="Arial" w:hAnsi="Arial" w:cs="Arial"/>
          <w:sz w:val="20"/>
        </w:rPr>
      </w:pPr>
      <w:r w:rsidRPr="003040DE">
        <w:rPr>
          <w:rFonts w:ascii="Arial" w:hAnsi="Arial" w:cs="Arial"/>
          <w:sz w:val="20"/>
        </w:rPr>
        <w:t>The Coast Guard does not request an exception to the certification of this information collection</w:t>
      </w:r>
      <w:r w:rsidRPr="003040DE" w:rsidR="00167013">
        <w:rPr>
          <w:rFonts w:ascii="Arial" w:hAnsi="Arial" w:cs="Arial"/>
          <w:sz w:val="20"/>
        </w:rPr>
        <w:t>.</w:t>
      </w:r>
    </w:p>
    <w:p w:rsidR="007D2D97" w14:paraId="404DD862" w14:textId="77777777">
      <w:pPr>
        <w:pStyle w:val="BodyTextIndent"/>
        <w:widowControl w:val="0"/>
        <w:tabs>
          <w:tab w:val="left" w:pos="576"/>
          <w:tab w:val="left" w:pos="1440"/>
        </w:tabs>
        <w:ind w:firstLine="0"/>
        <w:rPr>
          <w:rFonts w:ascii="Arial" w:hAnsi="Arial" w:cs="Arial"/>
          <w:sz w:val="20"/>
        </w:rPr>
      </w:pPr>
    </w:p>
    <w:p w:rsidR="003040DE" w:rsidRPr="003040DE" w14:paraId="0572F0F6" w14:textId="77777777">
      <w:pPr>
        <w:pStyle w:val="BodyTextIndent"/>
        <w:widowControl w:val="0"/>
        <w:tabs>
          <w:tab w:val="left" w:pos="576"/>
          <w:tab w:val="left" w:pos="1440"/>
        </w:tabs>
        <w:ind w:firstLine="0"/>
        <w:rPr>
          <w:rFonts w:ascii="Arial" w:hAnsi="Arial" w:cs="Arial"/>
          <w:sz w:val="20"/>
        </w:rPr>
      </w:pPr>
    </w:p>
    <w:p w:rsidR="00716171" w:rsidRPr="003040DE" w14:paraId="2592BA2D" w14:textId="77777777">
      <w:pPr>
        <w:pStyle w:val="BodyTextIndent"/>
        <w:widowControl w:val="0"/>
        <w:tabs>
          <w:tab w:val="left" w:pos="576"/>
          <w:tab w:val="left" w:pos="1440"/>
        </w:tabs>
        <w:ind w:firstLine="0"/>
        <w:rPr>
          <w:rFonts w:ascii="Arial" w:hAnsi="Arial" w:cs="Arial"/>
          <w:b/>
          <w:bCs/>
          <w:sz w:val="20"/>
        </w:rPr>
      </w:pPr>
      <w:r w:rsidRPr="003040DE">
        <w:rPr>
          <w:rFonts w:ascii="Arial" w:hAnsi="Arial" w:cs="Arial"/>
          <w:b/>
          <w:bCs/>
          <w:sz w:val="20"/>
        </w:rPr>
        <w:t>B.  Collection of Information Employing Statistical Methods</w:t>
      </w:r>
      <w:r w:rsidR="00BA2618">
        <w:rPr>
          <w:rFonts w:ascii="Arial" w:hAnsi="Arial" w:cs="Arial"/>
          <w:b/>
          <w:bCs/>
          <w:sz w:val="20"/>
        </w:rPr>
        <w:t xml:space="preserve">  </w:t>
      </w:r>
    </w:p>
    <w:p w:rsidR="00716171" w:rsidRPr="003040DE" w14:paraId="08FD1BA7" w14:textId="77777777">
      <w:pPr>
        <w:pStyle w:val="BodyTextIndent"/>
        <w:widowControl w:val="0"/>
        <w:tabs>
          <w:tab w:val="left" w:pos="576"/>
          <w:tab w:val="left" w:pos="1440"/>
        </w:tabs>
        <w:ind w:firstLine="0"/>
        <w:rPr>
          <w:rFonts w:ascii="Arial" w:hAnsi="Arial" w:cs="Arial"/>
          <w:b/>
          <w:bCs/>
          <w:sz w:val="20"/>
        </w:rPr>
      </w:pPr>
    </w:p>
    <w:p w:rsidR="00716171" w:rsidRPr="003040DE" w14:paraId="711A9E32" w14:textId="77777777">
      <w:pPr>
        <w:pStyle w:val="BodyTextIndent"/>
        <w:widowControl w:val="0"/>
        <w:tabs>
          <w:tab w:val="left" w:pos="576"/>
          <w:tab w:val="left" w:pos="1440"/>
        </w:tabs>
        <w:ind w:firstLine="0"/>
        <w:rPr>
          <w:rFonts w:ascii="Arial" w:hAnsi="Arial" w:cs="Arial"/>
          <w:sz w:val="20"/>
        </w:rPr>
      </w:pPr>
      <w:r w:rsidRPr="003040DE">
        <w:rPr>
          <w:rFonts w:ascii="Arial" w:hAnsi="Arial" w:cs="Arial"/>
          <w:sz w:val="20"/>
        </w:rPr>
        <w:t xml:space="preserve">This collection does not </w:t>
      </w:r>
      <w:r w:rsidRPr="003040DE" w:rsidR="00167013">
        <w:rPr>
          <w:rFonts w:ascii="Arial" w:hAnsi="Arial" w:cs="Arial"/>
          <w:sz w:val="20"/>
        </w:rPr>
        <w:t xml:space="preserve">employ </w:t>
      </w:r>
      <w:r w:rsidRPr="003040DE">
        <w:rPr>
          <w:rFonts w:ascii="Arial" w:hAnsi="Arial" w:cs="Arial"/>
          <w:sz w:val="20"/>
        </w:rPr>
        <w:t>statistical methods.</w:t>
      </w:r>
    </w:p>
    <w:p w:rsidR="00716171" w:rsidRPr="003040DE" w14:paraId="2533DDC6" w14:textId="77777777">
      <w:pPr>
        <w:pStyle w:val="BodyTextIndent"/>
        <w:widowControl w:val="0"/>
        <w:tabs>
          <w:tab w:val="left" w:pos="576"/>
          <w:tab w:val="left" w:pos="1440"/>
        </w:tabs>
        <w:ind w:firstLine="0"/>
        <w:rPr>
          <w:rFonts w:ascii="Arial" w:hAnsi="Arial" w:cs="Arial"/>
          <w:b/>
          <w:bCs/>
          <w:sz w:val="20"/>
        </w:rPr>
      </w:pPr>
    </w:p>
    <w:sectPr w:rsidSect="002A2F3B">
      <w:headerReference w:type="default" r:id="rId11"/>
      <w:footerReference w:type="even" r:id="rId12"/>
      <w:footerReference w:type="default" r:id="rId13"/>
      <w:type w:val="continuous"/>
      <w:pgSz w:w="12240" w:h="15840" w:code="1"/>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D64" w14:paraId="73B3885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140D64" w14:paraId="49833E8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D64" w:rsidRPr="003040DE" w14:paraId="272BA891" w14:textId="77777777">
    <w:pPr>
      <w:pStyle w:val="Footer"/>
      <w:tabs>
        <w:tab w:val="clear" w:pos="4320"/>
        <w:tab w:val="clear" w:pos="8640"/>
      </w:tabs>
      <w:jc w:val="center"/>
      <w:rPr>
        <w:rFonts w:ascii="Arial" w:hAnsi="Arial" w:cs="Arial"/>
      </w:rPr>
    </w:pPr>
    <w:r w:rsidRPr="003040DE">
      <w:rPr>
        <w:rStyle w:val="PageNumber"/>
        <w:rFonts w:ascii="Arial" w:hAnsi="Arial" w:cs="Arial"/>
      </w:rPr>
      <w:fldChar w:fldCharType="begin"/>
    </w:r>
    <w:r w:rsidRPr="003040DE">
      <w:rPr>
        <w:rStyle w:val="PageNumber"/>
        <w:rFonts w:ascii="Arial" w:hAnsi="Arial" w:cs="Arial"/>
      </w:rPr>
      <w:instrText xml:space="preserve"> PAGE </w:instrText>
    </w:r>
    <w:r w:rsidRPr="003040DE">
      <w:rPr>
        <w:rStyle w:val="PageNumber"/>
        <w:rFonts w:ascii="Arial" w:hAnsi="Arial" w:cs="Arial"/>
      </w:rPr>
      <w:fldChar w:fldCharType="separate"/>
    </w:r>
    <w:r w:rsidR="00C26BB6">
      <w:rPr>
        <w:rStyle w:val="PageNumber"/>
        <w:rFonts w:ascii="Arial" w:hAnsi="Arial" w:cs="Arial"/>
        <w:noProof/>
      </w:rPr>
      <w:t>2</w:t>
    </w:r>
    <w:r w:rsidRPr="003040DE">
      <w:rPr>
        <w:rStyle w:val="PageNumber"/>
        <w:rFonts w:ascii="Arial" w:hAnsi="Arial" w:cs="Arial"/>
      </w:rPr>
      <w:fldChar w:fldCharType="end"/>
    </w:r>
    <w:r w:rsidRPr="003040DE">
      <w:rPr>
        <w:rStyle w:val="PageNumber"/>
        <w:rFonts w:ascii="Arial" w:hAnsi="Arial" w:cs="Arial"/>
      </w:rPr>
      <w:t xml:space="preserve"> of </w:t>
    </w:r>
    <w:r w:rsidRPr="003040DE">
      <w:rPr>
        <w:rStyle w:val="PageNumber"/>
        <w:rFonts w:ascii="Arial" w:hAnsi="Arial" w:cs="Arial"/>
      </w:rPr>
      <w:fldChar w:fldCharType="begin"/>
    </w:r>
    <w:r w:rsidRPr="003040DE">
      <w:rPr>
        <w:rStyle w:val="PageNumber"/>
        <w:rFonts w:ascii="Arial" w:hAnsi="Arial" w:cs="Arial"/>
      </w:rPr>
      <w:instrText xml:space="preserve"> NUMPAGES </w:instrText>
    </w:r>
    <w:r w:rsidRPr="003040DE">
      <w:rPr>
        <w:rStyle w:val="PageNumber"/>
        <w:rFonts w:ascii="Arial" w:hAnsi="Arial" w:cs="Arial"/>
      </w:rPr>
      <w:fldChar w:fldCharType="separate"/>
    </w:r>
    <w:r w:rsidR="00C26BB6">
      <w:rPr>
        <w:rStyle w:val="PageNumber"/>
        <w:rFonts w:ascii="Arial" w:hAnsi="Arial" w:cs="Arial"/>
        <w:noProof/>
      </w:rPr>
      <w:t>4</w:t>
    </w:r>
    <w:r w:rsidRPr="003040DE">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29BD" w14:paraId="5FFDDB9F" w14:textId="77777777">
      <w:r>
        <w:separator/>
      </w:r>
    </w:p>
  </w:footnote>
  <w:footnote w:type="continuationSeparator" w:id="1">
    <w:p w:rsidR="001E29BD" w14:paraId="1B747FF5" w14:textId="77777777">
      <w:r>
        <w:continuationSeparator/>
      </w:r>
    </w:p>
  </w:footnote>
  <w:footnote w:type="continuationNotice" w:id="2">
    <w:p w:rsidR="001E29BD" w14:paraId="27480879" w14:textId="77777777"/>
  </w:footnote>
  <w:footnote w:id="3">
    <w:p w:rsidR="00293287" w:rsidP="00293287" w14:paraId="4866131E" w14:textId="77777777">
      <w:pPr>
        <w:pStyle w:val="FootnoteText"/>
      </w:pPr>
      <w:r>
        <w:rPr>
          <w:rStyle w:val="FootnoteReference"/>
        </w:rPr>
        <w:footnoteRef/>
      </w:r>
      <w:r>
        <w:t xml:space="preserve">  </w:t>
      </w:r>
      <w:hyperlink r:id="rId1" w:history="1">
        <w:r>
          <w:rPr>
            <w:rStyle w:val="Hyperlink"/>
            <w:rFonts w:ascii="Arial" w:hAnsi="Arial" w:cs="Arial"/>
            <w:sz w:val="18"/>
            <w:szCs w:val="18"/>
          </w:rPr>
          <w:t>https://www.bls.gov/oes/2023/may/oes535021.htm</w:t>
        </w:r>
      </w:hyperlink>
      <w:r>
        <w:rPr>
          <w:rStyle w:val="Hyperlink"/>
          <w:rFonts w:ascii="Arial" w:hAnsi="Arial" w:cs="Arial"/>
          <w:sz w:val="18"/>
          <w:szCs w:val="18"/>
        </w:rPr>
        <w:t xml:space="preserve">  </w:t>
      </w:r>
    </w:p>
  </w:footnote>
  <w:footnote w:id="4">
    <w:p w:rsidR="003003DB" w:rsidP="003003DB" w14:paraId="54CCDCA3" w14:textId="77777777">
      <w:pPr>
        <w:pStyle w:val="FootnoteText"/>
      </w:pPr>
      <w:r w:rsidRPr="00D27D5D">
        <w:rPr>
          <w:rStyle w:val="FootnoteReference"/>
        </w:rPr>
        <w:footnoteRef/>
      </w:r>
      <w:r w:rsidRPr="00D27D5D">
        <w:t xml:space="preserve">  </w:t>
      </w:r>
      <w:hyperlink r:id="rId2" w:history="1">
        <w:r>
          <w:rPr>
            <w:rStyle w:val="Hyperlink"/>
            <w:rFonts w:ascii="Arial" w:hAnsi="Arial" w:cs="Arial"/>
            <w:sz w:val="18"/>
            <w:szCs w:val="18"/>
          </w:rPr>
          <w:t>https://www.bls.gov/oes/2023/may/oes434199.htm</w:t>
        </w:r>
      </w:hyperlink>
      <w:r>
        <w:rPr>
          <w:rStyle w:val="Hyperlink"/>
          <w:rFonts w:ascii="Arial" w:hAnsi="Arial" w:cs="Arial"/>
          <w:sz w:val="18"/>
          <w:szCs w:val="18"/>
        </w:rPr>
        <w:t xml:space="preserve">  </w:t>
      </w:r>
    </w:p>
  </w:footnote>
  <w:footnote w:id="5">
    <w:p w:rsidR="00293BCA" w:rsidRPr="00B5348C" w:rsidP="00293BCA" w14:paraId="40A5DF77" w14:textId="4F928C3C">
      <w:pPr>
        <w:rPr>
          <w:rFonts w:ascii="Arial" w:hAnsi="Arial" w:cs="Arial"/>
          <w:color w:val="0000FF"/>
          <w:sz w:val="16"/>
          <w:szCs w:val="16"/>
          <w:u w:val="single"/>
        </w:rPr>
      </w:pPr>
      <w:r w:rsidRPr="00B5348C">
        <w:rPr>
          <w:rStyle w:val="FootnoteReference"/>
          <w:rFonts w:ascii="Arial" w:hAnsi="Arial" w:cs="Arial"/>
          <w:sz w:val="16"/>
          <w:szCs w:val="16"/>
        </w:rPr>
        <w:footnoteRef/>
      </w:r>
      <w:r w:rsidRPr="00B5348C">
        <w:rPr>
          <w:rFonts w:ascii="Arial" w:hAnsi="Arial" w:cs="Arial"/>
          <w:sz w:val="16"/>
          <w:szCs w:val="16"/>
        </w:rPr>
        <w:t xml:space="preserve">  </w:t>
      </w:r>
      <w:hyperlink r:id="rId3" w:history="1">
        <w:r>
          <w:rPr>
            <w:rFonts w:ascii="Calibri" w:hAnsi="Calibri" w:cs="Calibri"/>
            <w:color w:val="0000FF"/>
            <w:sz w:val="18"/>
            <w:szCs w:val="18"/>
            <w:u w:val="single"/>
          </w:rPr>
          <w:t>https://www.opm.gov/policy-data-oversight/pay-leave/salaries-wages/salary-tables/pdf/2024/RUS_h.pdf</w:t>
        </w:r>
      </w:hyperlink>
      <w:r>
        <w:rPr>
          <w:rFonts w:ascii="Calibri" w:hAnsi="Calibri" w:cs="Calibri"/>
          <w:color w:val="0000FF"/>
          <w:sz w:val="18"/>
          <w:szCs w:val="18"/>
          <w:u w:val="single"/>
        </w:rPr>
        <w:t xml:space="preserve"> </w:t>
      </w:r>
      <w:r w:rsidRPr="00B5348C">
        <w:rPr>
          <w:rFonts w:ascii="Arial" w:hAnsi="Arial" w:cs="Arial"/>
          <w:color w:val="0000FF"/>
          <w:sz w:val="16"/>
          <w:szCs w:val="16"/>
          <w:u w:val="single"/>
        </w:rPr>
        <w:t xml:space="preserve"> </w:t>
      </w:r>
    </w:p>
    <w:p w:rsidR="00293BCA" w:rsidP="00293BCA" w14:paraId="367AAD46"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D64" w:rsidRPr="003040DE" w14:paraId="0B17CC1D" w14:textId="77777777">
    <w:pPr>
      <w:pStyle w:val="Header"/>
      <w:rPr>
        <w:rFonts w:ascii="Arial" w:hAnsi="Arial" w:cs="Arial"/>
      </w:rPr>
    </w:pPr>
    <w:r w:rsidRPr="003040DE">
      <w:rPr>
        <w:rFonts w:ascii="Arial" w:hAnsi="Arial" w:cs="Arial"/>
      </w:rPr>
      <w:t>1625-0078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F0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CE270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232F5E"/>
    <w:multiLevelType w:val="hybridMultilevel"/>
    <w:tmpl w:val="4D3EBB0A"/>
    <w:lvl w:ilvl="0">
      <w:start w:val="1"/>
      <w:numFmt w:val="bullet"/>
      <w:lvlText w:val=""/>
      <w:lvlJc w:val="left"/>
      <w:pPr>
        <w:tabs>
          <w:tab w:val="num" w:pos="1728"/>
        </w:tabs>
        <w:ind w:left="1728" w:hanging="504"/>
      </w:pPr>
      <w:rPr>
        <w:rFonts w:ascii="Symbol" w:hAnsi="Symbol" w:hint="default"/>
      </w:rPr>
    </w:lvl>
    <w:lvl w:ilvl="1" w:tentative="1">
      <w:start w:val="1"/>
      <w:numFmt w:val="bullet"/>
      <w:lvlText w:val="o"/>
      <w:lvlJc w:val="left"/>
      <w:pPr>
        <w:tabs>
          <w:tab w:val="num" w:pos="2358"/>
        </w:tabs>
        <w:ind w:left="2358" w:hanging="360"/>
      </w:pPr>
      <w:rPr>
        <w:rFonts w:ascii="Courier New" w:hAnsi="Courier New" w:hint="default"/>
      </w:rPr>
    </w:lvl>
    <w:lvl w:ilvl="2" w:tentative="1">
      <w:start w:val="1"/>
      <w:numFmt w:val="bullet"/>
      <w:lvlText w:val=""/>
      <w:lvlJc w:val="left"/>
      <w:pPr>
        <w:tabs>
          <w:tab w:val="num" w:pos="3078"/>
        </w:tabs>
        <w:ind w:left="3078" w:hanging="360"/>
      </w:pPr>
      <w:rPr>
        <w:rFonts w:ascii="Wingdings" w:hAnsi="Wingdings" w:hint="default"/>
      </w:rPr>
    </w:lvl>
    <w:lvl w:ilvl="3" w:tentative="1">
      <w:start w:val="1"/>
      <w:numFmt w:val="bullet"/>
      <w:lvlText w:val=""/>
      <w:lvlJc w:val="left"/>
      <w:pPr>
        <w:tabs>
          <w:tab w:val="num" w:pos="3798"/>
        </w:tabs>
        <w:ind w:left="3798" w:hanging="360"/>
      </w:pPr>
      <w:rPr>
        <w:rFonts w:ascii="Symbol" w:hAnsi="Symbol" w:hint="default"/>
      </w:rPr>
    </w:lvl>
    <w:lvl w:ilvl="4" w:tentative="1">
      <w:start w:val="1"/>
      <w:numFmt w:val="bullet"/>
      <w:lvlText w:val="o"/>
      <w:lvlJc w:val="left"/>
      <w:pPr>
        <w:tabs>
          <w:tab w:val="num" w:pos="4518"/>
        </w:tabs>
        <w:ind w:left="4518" w:hanging="360"/>
      </w:pPr>
      <w:rPr>
        <w:rFonts w:ascii="Courier New" w:hAnsi="Courier New" w:hint="default"/>
      </w:rPr>
    </w:lvl>
    <w:lvl w:ilvl="5" w:tentative="1">
      <w:start w:val="1"/>
      <w:numFmt w:val="bullet"/>
      <w:lvlText w:val=""/>
      <w:lvlJc w:val="left"/>
      <w:pPr>
        <w:tabs>
          <w:tab w:val="num" w:pos="5238"/>
        </w:tabs>
        <w:ind w:left="5238" w:hanging="360"/>
      </w:pPr>
      <w:rPr>
        <w:rFonts w:ascii="Wingdings" w:hAnsi="Wingdings" w:hint="default"/>
      </w:rPr>
    </w:lvl>
    <w:lvl w:ilvl="6" w:tentative="1">
      <w:start w:val="1"/>
      <w:numFmt w:val="bullet"/>
      <w:lvlText w:val=""/>
      <w:lvlJc w:val="left"/>
      <w:pPr>
        <w:tabs>
          <w:tab w:val="num" w:pos="5958"/>
        </w:tabs>
        <w:ind w:left="5958" w:hanging="360"/>
      </w:pPr>
      <w:rPr>
        <w:rFonts w:ascii="Symbol" w:hAnsi="Symbol" w:hint="default"/>
      </w:rPr>
    </w:lvl>
    <w:lvl w:ilvl="7" w:tentative="1">
      <w:start w:val="1"/>
      <w:numFmt w:val="bullet"/>
      <w:lvlText w:val="o"/>
      <w:lvlJc w:val="left"/>
      <w:pPr>
        <w:tabs>
          <w:tab w:val="num" w:pos="6678"/>
        </w:tabs>
        <w:ind w:left="6678" w:hanging="360"/>
      </w:pPr>
      <w:rPr>
        <w:rFonts w:ascii="Courier New" w:hAnsi="Courier New" w:hint="default"/>
      </w:rPr>
    </w:lvl>
    <w:lvl w:ilvl="8" w:tentative="1">
      <w:start w:val="1"/>
      <w:numFmt w:val="bullet"/>
      <w:lvlText w:val=""/>
      <w:lvlJc w:val="left"/>
      <w:pPr>
        <w:tabs>
          <w:tab w:val="num" w:pos="7398"/>
        </w:tabs>
        <w:ind w:left="7398" w:hanging="360"/>
      </w:pPr>
      <w:rPr>
        <w:rFonts w:ascii="Wingdings" w:hAnsi="Wingdings" w:hint="default"/>
      </w:rPr>
    </w:lvl>
  </w:abstractNum>
  <w:abstractNum w:abstractNumId="3">
    <w:nsid w:val="189964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1724222"/>
    <w:multiLevelType w:val="multilevel"/>
    <w:tmpl w:val="88CC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8D09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1F5501"/>
    <w:multiLevelType w:val="hybridMultilevel"/>
    <w:tmpl w:val="BAD06A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20D31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2041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6AB1814"/>
    <w:multiLevelType w:val="singleLevel"/>
    <w:tmpl w:val="F6D4DAAC"/>
    <w:lvl w:ilvl="0">
      <w:start w:val="1"/>
      <w:numFmt w:val="decimal"/>
      <w:lvlText w:val="%1)"/>
      <w:lvlJc w:val="left"/>
      <w:pPr>
        <w:tabs>
          <w:tab w:val="num" w:pos="435"/>
        </w:tabs>
        <w:ind w:left="435" w:hanging="435"/>
      </w:pPr>
      <w:rPr>
        <w:rFonts w:hint="default"/>
      </w:rPr>
    </w:lvl>
  </w:abstractNum>
  <w:abstractNum w:abstractNumId="14">
    <w:nsid w:val="56CB63A3"/>
    <w:multiLevelType w:val="hybridMultilevel"/>
    <w:tmpl w:val="74823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FD2476B"/>
    <w:multiLevelType w:val="singleLevel"/>
    <w:tmpl w:val="4112DA10"/>
    <w:lvl w:ilvl="0">
      <w:start w:val="2"/>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16">
    <w:nsid w:val="60F9004E"/>
    <w:multiLevelType w:val="hybridMultilevel"/>
    <w:tmpl w:val="C93C89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1387F9F"/>
    <w:multiLevelType w:val="hybridMultilevel"/>
    <w:tmpl w:val="49301A92"/>
    <w:lvl w:ilvl="0">
      <w:start w:val="1"/>
      <w:numFmt w:val="bullet"/>
      <w:lvlText w:val=""/>
      <w:lvlJc w:val="left"/>
      <w:pPr>
        <w:tabs>
          <w:tab w:val="num" w:pos="1728"/>
        </w:tabs>
        <w:ind w:left="1728" w:hanging="504"/>
      </w:pPr>
      <w:rPr>
        <w:rFonts w:ascii="Symbol" w:hAnsi="Symbol" w:hint="default"/>
      </w:rPr>
    </w:lvl>
    <w:lvl w:ilvl="1">
      <w:start w:val="1"/>
      <w:numFmt w:val="bullet"/>
      <w:lvlText w:val=""/>
      <w:lvlJc w:val="left"/>
      <w:pPr>
        <w:tabs>
          <w:tab w:val="num" w:pos="2502"/>
        </w:tabs>
        <w:ind w:left="2502" w:hanging="504"/>
      </w:pPr>
      <w:rPr>
        <w:rFonts w:ascii="Symbol" w:hAnsi="Symbol" w:hint="default"/>
      </w:rPr>
    </w:lvl>
    <w:lvl w:ilvl="2" w:tentative="1">
      <w:start w:val="1"/>
      <w:numFmt w:val="bullet"/>
      <w:lvlText w:val=""/>
      <w:lvlJc w:val="left"/>
      <w:pPr>
        <w:tabs>
          <w:tab w:val="num" w:pos="3078"/>
        </w:tabs>
        <w:ind w:left="3078" w:hanging="360"/>
      </w:pPr>
      <w:rPr>
        <w:rFonts w:ascii="Wingdings" w:hAnsi="Wingdings" w:hint="default"/>
      </w:rPr>
    </w:lvl>
    <w:lvl w:ilvl="3" w:tentative="1">
      <w:start w:val="1"/>
      <w:numFmt w:val="bullet"/>
      <w:lvlText w:val=""/>
      <w:lvlJc w:val="left"/>
      <w:pPr>
        <w:tabs>
          <w:tab w:val="num" w:pos="3798"/>
        </w:tabs>
        <w:ind w:left="3798" w:hanging="360"/>
      </w:pPr>
      <w:rPr>
        <w:rFonts w:ascii="Symbol" w:hAnsi="Symbol" w:hint="default"/>
      </w:rPr>
    </w:lvl>
    <w:lvl w:ilvl="4" w:tentative="1">
      <w:start w:val="1"/>
      <w:numFmt w:val="bullet"/>
      <w:lvlText w:val="o"/>
      <w:lvlJc w:val="left"/>
      <w:pPr>
        <w:tabs>
          <w:tab w:val="num" w:pos="4518"/>
        </w:tabs>
        <w:ind w:left="4518" w:hanging="360"/>
      </w:pPr>
      <w:rPr>
        <w:rFonts w:ascii="Courier New" w:hAnsi="Courier New" w:hint="default"/>
      </w:rPr>
    </w:lvl>
    <w:lvl w:ilvl="5" w:tentative="1">
      <w:start w:val="1"/>
      <w:numFmt w:val="bullet"/>
      <w:lvlText w:val=""/>
      <w:lvlJc w:val="left"/>
      <w:pPr>
        <w:tabs>
          <w:tab w:val="num" w:pos="5238"/>
        </w:tabs>
        <w:ind w:left="5238" w:hanging="360"/>
      </w:pPr>
      <w:rPr>
        <w:rFonts w:ascii="Wingdings" w:hAnsi="Wingdings" w:hint="default"/>
      </w:rPr>
    </w:lvl>
    <w:lvl w:ilvl="6" w:tentative="1">
      <w:start w:val="1"/>
      <w:numFmt w:val="bullet"/>
      <w:lvlText w:val=""/>
      <w:lvlJc w:val="left"/>
      <w:pPr>
        <w:tabs>
          <w:tab w:val="num" w:pos="5958"/>
        </w:tabs>
        <w:ind w:left="5958" w:hanging="360"/>
      </w:pPr>
      <w:rPr>
        <w:rFonts w:ascii="Symbol" w:hAnsi="Symbol" w:hint="default"/>
      </w:rPr>
    </w:lvl>
    <w:lvl w:ilvl="7" w:tentative="1">
      <w:start w:val="1"/>
      <w:numFmt w:val="bullet"/>
      <w:lvlText w:val="o"/>
      <w:lvlJc w:val="left"/>
      <w:pPr>
        <w:tabs>
          <w:tab w:val="num" w:pos="6678"/>
        </w:tabs>
        <w:ind w:left="6678" w:hanging="360"/>
      </w:pPr>
      <w:rPr>
        <w:rFonts w:ascii="Courier New" w:hAnsi="Courier New" w:hint="default"/>
      </w:rPr>
    </w:lvl>
    <w:lvl w:ilvl="8" w:tentative="1">
      <w:start w:val="1"/>
      <w:numFmt w:val="bullet"/>
      <w:lvlText w:val=""/>
      <w:lvlJc w:val="left"/>
      <w:pPr>
        <w:tabs>
          <w:tab w:val="num" w:pos="7398"/>
        </w:tabs>
        <w:ind w:left="7398" w:hanging="360"/>
      </w:pPr>
      <w:rPr>
        <w:rFonts w:ascii="Wingdings" w:hAnsi="Wingdings" w:hint="default"/>
      </w:rPr>
    </w:lvl>
  </w:abstractNum>
  <w:abstractNum w:abstractNumId="18">
    <w:nsid w:val="654B3A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57F11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9262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3F260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A93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A17215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25760678">
    <w:abstractNumId w:val="15"/>
  </w:num>
  <w:num w:numId="2" w16cid:durableId="346444720">
    <w:abstractNumId w:val="15"/>
    <w:lvlOverride w:ilvl="0">
      <w:lvl w:ilvl="0">
        <w:start w:val="1"/>
        <w:numFmt w:val="decimal"/>
        <w:lvlText w:val="(%1) "/>
        <w:legacy w:legacy="1" w:legacySpace="0" w:legacyIndent="360"/>
        <w:lvlJc w:val="left"/>
        <w:pPr>
          <w:ind w:left="360" w:hanging="360"/>
        </w:pPr>
        <w:rPr>
          <w:rFonts w:ascii="Courier" w:hAnsi="Courier" w:hint="default"/>
          <w:b w:val="0"/>
          <w:i w:val="0"/>
          <w:sz w:val="24"/>
          <w:u w:val="none"/>
        </w:rPr>
      </w:lvl>
    </w:lvlOverride>
  </w:num>
  <w:num w:numId="3" w16cid:durableId="155922688">
    <w:abstractNumId w:val="7"/>
  </w:num>
  <w:num w:numId="4" w16cid:durableId="1366102226">
    <w:abstractNumId w:val="6"/>
  </w:num>
  <w:num w:numId="5" w16cid:durableId="624120024">
    <w:abstractNumId w:val="3"/>
  </w:num>
  <w:num w:numId="6" w16cid:durableId="376470582">
    <w:abstractNumId w:val="21"/>
  </w:num>
  <w:num w:numId="7" w16cid:durableId="947081733">
    <w:abstractNumId w:val="1"/>
  </w:num>
  <w:num w:numId="8" w16cid:durableId="514464023">
    <w:abstractNumId w:val="18"/>
  </w:num>
  <w:num w:numId="9" w16cid:durableId="422577413">
    <w:abstractNumId w:val="12"/>
  </w:num>
  <w:num w:numId="10" w16cid:durableId="318266404">
    <w:abstractNumId w:val="22"/>
  </w:num>
  <w:num w:numId="11" w16cid:durableId="771168081">
    <w:abstractNumId w:val="23"/>
  </w:num>
  <w:num w:numId="12" w16cid:durableId="1204100841">
    <w:abstractNumId w:val="20"/>
  </w:num>
  <w:num w:numId="13" w16cid:durableId="14960289">
    <w:abstractNumId w:val="9"/>
  </w:num>
  <w:num w:numId="14" w16cid:durableId="1467627012">
    <w:abstractNumId w:val="13"/>
  </w:num>
  <w:num w:numId="15" w16cid:durableId="1002121022">
    <w:abstractNumId w:val="19"/>
  </w:num>
  <w:num w:numId="16" w16cid:durableId="1399985353">
    <w:abstractNumId w:val="8"/>
  </w:num>
  <w:num w:numId="17" w16cid:durableId="1175221505">
    <w:abstractNumId w:val="0"/>
  </w:num>
  <w:num w:numId="18" w16cid:durableId="396560367">
    <w:abstractNumId w:val="4"/>
  </w:num>
  <w:num w:numId="19" w16cid:durableId="1327630604">
    <w:abstractNumId w:val="16"/>
  </w:num>
  <w:num w:numId="20" w16cid:durableId="341471397">
    <w:abstractNumId w:val="17"/>
  </w:num>
  <w:num w:numId="21" w16cid:durableId="508175167">
    <w:abstractNumId w:val="2"/>
  </w:num>
  <w:num w:numId="22" w16cid:durableId="1951430313">
    <w:abstractNumId w:val="11"/>
  </w:num>
  <w:num w:numId="23" w16cid:durableId="1245914694">
    <w:abstractNumId w:val="10"/>
  </w:num>
  <w:num w:numId="24" w16cid:durableId="612441461">
    <w:abstractNumId w:val="14"/>
  </w:num>
  <w:num w:numId="25" w16cid:durableId="965355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71"/>
    <w:rsid w:val="00011347"/>
    <w:rsid w:val="000339F1"/>
    <w:rsid w:val="00036BE7"/>
    <w:rsid w:val="00050DD9"/>
    <w:rsid w:val="0007789B"/>
    <w:rsid w:val="00085B01"/>
    <w:rsid w:val="00087653"/>
    <w:rsid w:val="000B1BC7"/>
    <w:rsid w:val="000E187D"/>
    <w:rsid w:val="000F6E22"/>
    <w:rsid w:val="00103D25"/>
    <w:rsid w:val="00104604"/>
    <w:rsid w:val="00126649"/>
    <w:rsid w:val="00136E81"/>
    <w:rsid w:val="00140D64"/>
    <w:rsid w:val="001506A9"/>
    <w:rsid w:val="00153D9A"/>
    <w:rsid w:val="00167013"/>
    <w:rsid w:val="00173253"/>
    <w:rsid w:val="001755F6"/>
    <w:rsid w:val="001824BE"/>
    <w:rsid w:val="00182E6D"/>
    <w:rsid w:val="00194D23"/>
    <w:rsid w:val="001A053D"/>
    <w:rsid w:val="001A1782"/>
    <w:rsid w:val="001B309D"/>
    <w:rsid w:val="001C1033"/>
    <w:rsid w:val="001C3D46"/>
    <w:rsid w:val="001D1ABD"/>
    <w:rsid w:val="001E29BD"/>
    <w:rsid w:val="0020429C"/>
    <w:rsid w:val="002220A6"/>
    <w:rsid w:val="00223EC3"/>
    <w:rsid w:val="00227CB2"/>
    <w:rsid w:val="002721E0"/>
    <w:rsid w:val="0029184A"/>
    <w:rsid w:val="00293287"/>
    <w:rsid w:val="00293BCA"/>
    <w:rsid w:val="00294473"/>
    <w:rsid w:val="002A2F3B"/>
    <w:rsid w:val="002B68AC"/>
    <w:rsid w:val="002D6B6E"/>
    <w:rsid w:val="002E2AE2"/>
    <w:rsid w:val="002F0020"/>
    <w:rsid w:val="003003DB"/>
    <w:rsid w:val="003040DE"/>
    <w:rsid w:val="00317943"/>
    <w:rsid w:val="00345860"/>
    <w:rsid w:val="00362100"/>
    <w:rsid w:val="00373168"/>
    <w:rsid w:val="00374934"/>
    <w:rsid w:val="0037597B"/>
    <w:rsid w:val="0038187B"/>
    <w:rsid w:val="00382DFB"/>
    <w:rsid w:val="00390F96"/>
    <w:rsid w:val="003B1A39"/>
    <w:rsid w:val="003C0417"/>
    <w:rsid w:val="003C4575"/>
    <w:rsid w:val="003D315B"/>
    <w:rsid w:val="003E1B8F"/>
    <w:rsid w:val="003F5DAC"/>
    <w:rsid w:val="00435571"/>
    <w:rsid w:val="00442BAB"/>
    <w:rsid w:val="004430D6"/>
    <w:rsid w:val="00462A30"/>
    <w:rsid w:val="00470AC3"/>
    <w:rsid w:val="004762CF"/>
    <w:rsid w:val="004C1636"/>
    <w:rsid w:val="004F5AA3"/>
    <w:rsid w:val="004F715C"/>
    <w:rsid w:val="00504AAB"/>
    <w:rsid w:val="00515B90"/>
    <w:rsid w:val="00527497"/>
    <w:rsid w:val="00536827"/>
    <w:rsid w:val="0054028E"/>
    <w:rsid w:val="00544A01"/>
    <w:rsid w:val="005719E5"/>
    <w:rsid w:val="00574E42"/>
    <w:rsid w:val="00580E7D"/>
    <w:rsid w:val="00585BC4"/>
    <w:rsid w:val="00585C36"/>
    <w:rsid w:val="005934CB"/>
    <w:rsid w:val="00597F8C"/>
    <w:rsid w:val="005A0580"/>
    <w:rsid w:val="005B157F"/>
    <w:rsid w:val="005B60B9"/>
    <w:rsid w:val="005D0CC2"/>
    <w:rsid w:val="005F7964"/>
    <w:rsid w:val="0065486D"/>
    <w:rsid w:val="0065717A"/>
    <w:rsid w:val="0066494A"/>
    <w:rsid w:val="00665F40"/>
    <w:rsid w:val="006A4E22"/>
    <w:rsid w:val="006B7786"/>
    <w:rsid w:val="006C60C2"/>
    <w:rsid w:val="006D29CF"/>
    <w:rsid w:val="007009B7"/>
    <w:rsid w:val="00716171"/>
    <w:rsid w:val="007230B1"/>
    <w:rsid w:val="007530E2"/>
    <w:rsid w:val="007804B8"/>
    <w:rsid w:val="0078292D"/>
    <w:rsid w:val="007A53A7"/>
    <w:rsid w:val="007D0287"/>
    <w:rsid w:val="007D2D97"/>
    <w:rsid w:val="007D5F3D"/>
    <w:rsid w:val="007E0865"/>
    <w:rsid w:val="007E18ED"/>
    <w:rsid w:val="007E70D0"/>
    <w:rsid w:val="007F05A8"/>
    <w:rsid w:val="007F48D5"/>
    <w:rsid w:val="0080281E"/>
    <w:rsid w:val="0081335A"/>
    <w:rsid w:val="00813CF8"/>
    <w:rsid w:val="008474CC"/>
    <w:rsid w:val="008656B4"/>
    <w:rsid w:val="00872709"/>
    <w:rsid w:val="00876DF0"/>
    <w:rsid w:val="008775E4"/>
    <w:rsid w:val="008858CD"/>
    <w:rsid w:val="0089004E"/>
    <w:rsid w:val="008C41BE"/>
    <w:rsid w:val="008C78AE"/>
    <w:rsid w:val="008D2805"/>
    <w:rsid w:val="008F71E1"/>
    <w:rsid w:val="00933106"/>
    <w:rsid w:val="00951753"/>
    <w:rsid w:val="00963992"/>
    <w:rsid w:val="00963CE8"/>
    <w:rsid w:val="009723BB"/>
    <w:rsid w:val="00990068"/>
    <w:rsid w:val="009A1620"/>
    <w:rsid w:val="009A39AA"/>
    <w:rsid w:val="009B0263"/>
    <w:rsid w:val="009E3919"/>
    <w:rsid w:val="009E6F4A"/>
    <w:rsid w:val="009F6352"/>
    <w:rsid w:val="009F67FA"/>
    <w:rsid w:val="00A0245C"/>
    <w:rsid w:val="00A02585"/>
    <w:rsid w:val="00A14454"/>
    <w:rsid w:val="00A22E06"/>
    <w:rsid w:val="00A46B90"/>
    <w:rsid w:val="00A60EB4"/>
    <w:rsid w:val="00A67EF4"/>
    <w:rsid w:val="00A95314"/>
    <w:rsid w:val="00AA1139"/>
    <w:rsid w:val="00AC59F4"/>
    <w:rsid w:val="00AC79CB"/>
    <w:rsid w:val="00AD2540"/>
    <w:rsid w:val="00AE7F50"/>
    <w:rsid w:val="00B038C3"/>
    <w:rsid w:val="00B05133"/>
    <w:rsid w:val="00B13D18"/>
    <w:rsid w:val="00B166C7"/>
    <w:rsid w:val="00B228AA"/>
    <w:rsid w:val="00B5348C"/>
    <w:rsid w:val="00B6074D"/>
    <w:rsid w:val="00B905CA"/>
    <w:rsid w:val="00B94309"/>
    <w:rsid w:val="00B97847"/>
    <w:rsid w:val="00BA2618"/>
    <w:rsid w:val="00BB5345"/>
    <w:rsid w:val="00BB5CCB"/>
    <w:rsid w:val="00BE2CBB"/>
    <w:rsid w:val="00BF53EF"/>
    <w:rsid w:val="00C01D0A"/>
    <w:rsid w:val="00C11494"/>
    <w:rsid w:val="00C26BB6"/>
    <w:rsid w:val="00C67FE8"/>
    <w:rsid w:val="00C74159"/>
    <w:rsid w:val="00CA455F"/>
    <w:rsid w:val="00CD5ED4"/>
    <w:rsid w:val="00CD7543"/>
    <w:rsid w:val="00CE431A"/>
    <w:rsid w:val="00CF1599"/>
    <w:rsid w:val="00CF22A7"/>
    <w:rsid w:val="00CF53C7"/>
    <w:rsid w:val="00D15827"/>
    <w:rsid w:val="00D1762C"/>
    <w:rsid w:val="00D1771B"/>
    <w:rsid w:val="00D27D5D"/>
    <w:rsid w:val="00D3317B"/>
    <w:rsid w:val="00D51760"/>
    <w:rsid w:val="00D62045"/>
    <w:rsid w:val="00D6563B"/>
    <w:rsid w:val="00D750CB"/>
    <w:rsid w:val="00D85EF6"/>
    <w:rsid w:val="00DA4A78"/>
    <w:rsid w:val="00DA66A2"/>
    <w:rsid w:val="00DB01AE"/>
    <w:rsid w:val="00DB0FB2"/>
    <w:rsid w:val="00DC6A32"/>
    <w:rsid w:val="00DE5A17"/>
    <w:rsid w:val="00E000F4"/>
    <w:rsid w:val="00E03209"/>
    <w:rsid w:val="00E15CB1"/>
    <w:rsid w:val="00E1792A"/>
    <w:rsid w:val="00E34294"/>
    <w:rsid w:val="00E37F4A"/>
    <w:rsid w:val="00EA5D96"/>
    <w:rsid w:val="00EB21F2"/>
    <w:rsid w:val="00EB40A1"/>
    <w:rsid w:val="00ED5EB5"/>
    <w:rsid w:val="00F12C9F"/>
    <w:rsid w:val="00F25424"/>
    <w:rsid w:val="00F4227E"/>
    <w:rsid w:val="00F47B4D"/>
    <w:rsid w:val="00F95467"/>
    <w:rsid w:val="00FE596E"/>
    <w:rsid w:val="00FF6D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11A3B2"/>
  <w15:chartTrackingRefBased/>
  <w15:docId w15:val="{A4C60FDE-AD3D-466D-8108-EDD4AC3E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028E"/>
  </w:style>
  <w:style w:type="paragraph" w:styleId="Heading1">
    <w:name w:val="heading 1"/>
    <w:basedOn w:val="Normal"/>
    <w:next w:val="Normal"/>
    <w:qFormat/>
    <w:rsid w:val="0054028E"/>
    <w:pPr>
      <w:keepNext/>
      <w:widowControl w:val="0"/>
      <w:tabs>
        <w:tab w:val="left" w:pos="1008"/>
        <w:tab w:val="center" w:pos="4752"/>
        <w:tab w:val="left" w:pos="5040"/>
      </w:tabs>
      <w:jc w:val="center"/>
      <w:outlineLvl w:val="0"/>
    </w:pPr>
    <w:rPr>
      <w:rFonts w:ascii="Courier New" w:hAnsi="Courier New"/>
      <w:b/>
      <w:sz w:val="24"/>
    </w:rPr>
  </w:style>
  <w:style w:type="paragraph" w:styleId="Heading2">
    <w:name w:val="heading 2"/>
    <w:basedOn w:val="Normal"/>
    <w:next w:val="Normal"/>
    <w:qFormat/>
    <w:rsid w:val="0054028E"/>
    <w:pPr>
      <w:keepNext/>
      <w:widowControl w:val="0"/>
      <w:tabs>
        <w:tab w:val="left" w:pos="576"/>
        <w:tab w:val="left" w:pos="1440"/>
      </w:tabs>
      <w:outlineLvl w:val="1"/>
    </w:pPr>
    <w:rPr>
      <w:rFonts w:ascii="Courier New" w:hAnsi="Courier New"/>
      <w:sz w:val="24"/>
    </w:rPr>
  </w:style>
  <w:style w:type="paragraph" w:styleId="Heading3">
    <w:name w:val="heading 3"/>
    <w:basedOn w:val="Normal"/>
    <w:next w:val="Normal"/>
    <w:qFormat/>
    <w:rsid w:val="0054028E"/>
    <w:pPr>
      <w:keepNext/>
      <w:widowControl w:val="0"/>
      <w:tabs>
        <w:tab w:val="left" w:pos="576"/>
        <w:tab w:val="left" w:pos="1440"/>
      </w:tabs>
      <w:outlineLvl w:val="2"/>
    </w:pPr>
    <w:rPr>
      <w:rFonts w:ascii="Courier New" w:hAnsi="Courier New"/>
      <w:b/>
      <w:sz w:val="24"/>
    </w:rPr>
  </w:style>
  <w:style w:type="paragraph" w:styleId="Heading4">
    <w:name w:val="heading 4"/>
    <w:basedOn w:val="Normal"/>
    <w:next w:val="Normal"/>
    <w:qFormat/>
    <w:rsid w:val="0054028E"/>
    <w:pPr>
      <w:keepNext/>
      <w:ind w:firstLine="720"/>
      <w:outlineLvl w:val="3"/>
    </w:pPr>
    <w:rPr>
      <w:b/>
      <w:sz w:val="24"/>
    </w:rPr>
  </w:style>
  <w:style w:type="paragraph" w:styleId="Heading5">
    <w:name w:val="heading 5"/>
    <w:basedOn w:val="Normal"/>
    <w:next w:val="Normal"/>
    <w:qFormat/>
    <w:rsid w:val="0054028E"/>
    <w:pPr>
      <w:keepNext/>
      <w:ind w:firstLine="720"/>
      <w:outlineLvl w:val="4"/>
    </w:pPr>
    <w:rPr>
      <w:sz w:val="24"/>
    </w:rPr>
  </w:style>
  <w:style w:type="paragraph" w:styleId="Heading6">
    <w:name w:val="heading 6"/>
    <w:basedOn w:val="Normal"/>
    <w:next w:val="Normal"/>
    <w:qFormat/>
    <w:rsid w:val="0054028E"/>
    <w:pPr>
      <w:keepNext/>
      <w:widowControl w:val="0"/>
      <w:tabs>
        <w:tab w:val="left" w:pos="576"/>
        <w:tab w:val="left" w:pos="1440"/>
      </w:tabs>
      <w:ind w:left="576"/>
      <w:outlineLvl w:val="5"/>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5">
    <w:name w:val="TxBr_p5"/>
    <w:basedOn w:val="Normal"/>
    <w:rsid w:val="0054028E"/>
    <w:pPr>
      <w:widowControl w:val="0"/>
      <w:tabs>
        <w:tab w:val="left" w:pos="583"/>
      </w:tabs>
      <w:spacing w:line="289" w:lineRule="atLeast"/>
      <w:ind w:firstLine="584"/>
    </w:pPr>
    <w:rPr>
      <w:snapToGrid w:val="0"/>
      <w:sz w:val="24"/>
    </w:rPr>
  </w:style>
  <w:style w:type="paragraph" w:styleId="BodyText2">
    <w:name w:val="Body Text 2"/>
    <w:basedOn w:val="Normal"/>
    <w:rsid w:val="0054028E"/>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pPr>
    <w:rPr>
      <w:rFonts w:ascii="Courier New" w:hAnsi="Courier New"/>
      <w:b/>
      <w:sz w:val="24"/>
    </w:rPr>
  </w:style>
  <w:style w:type="paragraph" w:styleId="BodyTextIndent">
    <w:name w:val="Body Text Indent"/>
    <w:basedOn w:val="Normal"/>
    <w:rsid w:val="0054028E"/>
    <w:pPr>
      <w:ind w:firstLine="720"/>
    </w:pPr>
    <w:rPr>
      <w:sz w:val="24"/>
    </w:rPr>
  </w:style>
  <w:style w:type="paragraph" w:styleId="BodyText">
    <w:name w:val="Body Text"/>
    <w:basedOn w:val="Normal"/>
    <w:rsid w:val="0054028E"/>
    <w:pPr>
      <w:widowControl w:val="0"/>
      <w:tabs>
        <w:tab w:val="left" w:pos="576"/>
        <w:tab w:val="left" w:pos="1440"/>
      </w:tabs>
    </w:pPr>
    <w:rPr>
      <w:rFonts w:ascii="Courier New" w:hAnsi="Courier New"/>
      <w:sz w:val="24"/>
    </w:rPr>
  </w:style>
  <w:style w:type="character" w:styleId="FootnoteReference">
    <w:name w:val="footnote reference"/>
    <w:basedOn w:val="DefaultParagraphFont"/>
    <w:rsid w:val="0054028E"/>
    <w:rPr>
      <w:vertAlign w:val="superscript"/>
    </w:rPr>
  </w:style>
  <w:style w:type="paragraph" w:styleId="FootnoteText">
    <w:name w:val="footnote text"/>
    <w:basedOn w:val="Normal"/>
    <w:link w:val="FootnoteTextChar"/>
    <w:rsid w:val="0054028E"/>
  </w:style>
  <w:style w:type="paragraph" w:styleId="Header">
    <w:name w:val="header"/>
    <w:basedOn w:val="Normal"/>
    <w:rsid w:val="0054028E"/>
    <w:pPr>
      <w:tabs>
        <w:tab w:val="center" w:pos="4320"/>
        <w:tab w:val="right" w:pos="8640"/>
      </w:tabs>
    </w:pPr>
  </w:style>
  <w:style w:type="character" w:styleId="PageNumber">
    <w:name w:val="page number"/>
    <w:basedOn w:val="DefaultParagraphFont"/>
    <w:rsid w:val="0054028E"/>
  </w:style>
  <w:style w:type="paragraph" w:styleId="Footer">
    <w:name w:val="footer"/>
    <w:basedOn w:val="Normal"/>
    <w:rsid w:val="0054028E"/>
    <w:pPr>
      <w:tabs>
        <w:tab w:val="center" w:pos="4320"/>
        <w:tab w:val="right" w:pos="8640"/>
      </w:tabs>
    </w:pPr>
  </w:style>
  <w:style w:type="paragraph" w:styleId="BodyTextIndent2">
    <w:name w:val="Body Text Indent 2"/>
    <w:basedOn w:val="Normal"/>
    <w:rsid w:val="0054028E"/>
    <w:pPr>
      <w:widowControl w:val="0"/>
      <w:tabs>
        <w:tab w:val="left" w:pos="576"/>
        <w:tab w:val="left" w:pos="1440"/>
      </w:tabs>
      <w:ind w:firstLine="540"/>
    </w:pPr>
    <w:rPr>
      <w:rFonts w:ascii="Courier New" w:hAnsi="Courier New"/>
      <w:sz w:val="24"/>
    </w:rPr>
  </w:style>
  <w:style w:type="paragraph" w:styleId="BodyTextIndent3">
    <w:name w:val="Body Text Indent 3"/>
    <w:basedOn w:val="Normal"/>
    <w:rsid w:val="0054028E"/>
    <w:pPr>
      <w:ind w:left="1980" w:hanging="540"/>
    </w:pPr>
    <w:rPr>
      <w:rFonts w:ascii="Courier New" w:hAnsi="Courier New"/>
      <w:sz w:val="24"/>
    </w:rPr>
  </w:style>
  <w:style w:type="character" w:styleId="Hyperlink">
    <w:name w:val="Hyperlink"/>
    <w:basedOn w:val="DefaultParagraphFont"/>
    <w:rsid w:val="0054028E"/>
    <w:rPr>
      <w:color w:val="0000FF"/>
      <w:u w:val="single"/>
    </w:rPr>
  </w:style>
  <w:style w:type="paragraph" w:styleId="BodyText3">
    <w:name w:val="Body Text 3"/>
    <w:basedOn w:val="Normal"/>
    <w:rsid w:val="0054028E"/>
    <w:rPr>
      <w:rFonts w:ascii="Courier New" w:hAnsi="Courier New"/>
      <w:b/>
      <w:sz w:val="24"/>
    </w:rPr>
  </w:style>
  <w:style w:type="paragraph" w:customStyle="1" w:styleId="TxBrp6">
    <w:name w:val="TxBr_p6"/>
    <w:basedOn w:val="Normal"/>
    <w:rsid w:val="00C74159"/>
    <w:pPr>
      <w:widowControl w:val="0"/>
      <w:spacing w:line="238" w:lineRule="atLeast"/>
      <w:ind w:left="828"/>
    </w:pPr>
    <w:rPr>
      <w:sz w:val="24"/>
    </w:rPr>
  </w:style>
  <w:style w:type="paragraph" w:styleId="BalloonText">
    <w:name w:val="Balloon Text"/>
    <w:basedOn w:val="Normal"/>
    <w:semiHidden/>
    <w:rsid w:val="000F6E22"/>
    <w:rPr>
      <w:rFonts w:ascii="Tahoma" w:hAnsi="Tahoma" w:cs="Tahoma"/>
      <w:sz w:val="16"/>
      <w:szCs w:val="16"/>
    </w:rPr>
  </w:style>
  <w:style w:type="paragraph" w:styleId="PlainText">
    <w:name w:val="Plain Text"/>
    <w:basedOn w:val="Normal"/>
    <w:link w:val="PlainTextChar"/>
    <w:uiPriority w:val="99"/>
    <w:unhideWhenUsed/>
    <w:rsid w:val="00136E81"/>
    <w:rPr>
      <w:rFonts w:ascii="Consolas" w:eastAsia="Calibri" w:hAnsi="Consolas"/>
      <w:sz w:val="21"/>
      <w:szCs w:val="21"/>
    </w:rPr>
  </w:style>
  <w:style w:type="character" w:customStyle="1" w:styleId="PlainTextChar">
    <w:name w:val="Plain Text Char"/>
    <w:basedOn w:val="DefaultParagraphFont"/>
    <w:link w:val="PlainText"/>
    <w:uiPriority w:val="99"/>
    <w:rsid w:val="00136E81"/>
    <w:rPr>
      <w:rFonts w:ascii="Consolas" w:eastAsia="Calibri" w:hAnsi="Consolas" w:cs="Times New Roman"/>
      <w:sz w:val="21"/>
      <w:szCs w:val="21"/>
    </w:rPr>
  </w:style>
  <w:style w:type="paragraph" w:styleId="Revision">
    <w:name w:val="Revision"/>
    <w:hidden/>
    <w:uiPriority w:val="99"/>
    <w:semiHidden/>
    <w:rsid w:val="00294473"/>
  </w:style>
  <w:style w:type="paragraph" w:customStyle="1" w:styleId="p17">
    <w:name w:val="p17"/>
    <w:basedOn w:val="Normal"/>
    <w:rsid w:val="003040DE"/>
    <w:pPr>
      <w:widowControl w:val="0"/>
      <w:tabs>
        <w:tab w:val="left" w:pos="660"/>
      </w:tabs>
      <w:spacing w:line="240" w:lineRule="atLeast"/>
      <w:ind w:firstLine="660"/>
    </w:pPr>
    <w:rPr>
      <w:rFonts w:ascii="Times" w:hAnsi="Times"/>
      <w:sz w:val="24"/>
    </w:rPr>
  </w:style>
  <w:style w:type="paragraph" w:customStyle="1" w:styleId="p10">
    <w:name w:val="p10"/>
    <w:basedOn w:val="Normal"/>
    <w:rsid w:val="003040DE"/>
    <w:pPr>
      <w:widowControl w:val="0"/>
      <w:tabs>
        <w:tab w:val="left" w:pos="760"/>
      </w:tabs>
      <w:spacing w:line="240" w:lineRule="atLeast"/>
    </w:pPr>
    <w:rPr>
      <w:rFonts w:ascii="Times" w:hAnsi="Times"/>
      <w:sz w:val="24"/>
    </w:rPr>
  </w:style>
  <w:style w:type="paragraph" w:styleId="ListParagraph">
    <w:name w:val="List Paragraph"/>
    <w:basedOn w:val="Normal"/>
    <w:uiPriority w:val="34"/>
    <w:qFormat/>
    <w:rsid w:val="00A0258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CommentReference">
    <w:name w:val="annotation reference"/>
    <w:basedOn w:val="DefaultParagraphFont"/>
    <w:uiPriority w:val="99"/>
    <w:unhideWhenUsed/>
    <w:rsid w:val="00A02585"/>
    <w:rPr>
      <w:sz w:val="16"/>
      <w:szCs w:val="16"/>
    </w:rPr>
  </w:style>
  <w:style w:type="paragraph" w:styleId="CommentText">
    <w:name w:val="annotation text"/>
    <w:basedOn w:val="Normal"/>
    <w:link w:val="CommentTextChar"/>
    <w:uiPriority w:val="99"/>
    <w:unhideWhenUsed/>
    <w:rsid w:val="00A02585"/>
    <w:pPr>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A02585"/>
    <w:rPr>
      <w:rFonts w:asciiTheme="minorHAnsi" w:eastAsiaTheme="minorHAnsi" w:hAnsiTheme="minorHAnsi" w:cstheme="minorBidi"/>
      <w:kern w:val="2"/>
      <w14:ligatures w14:val="standardContextual"/>
    </w:rPr>
  </w:style>
  <w:style w:type="paragraph" w:styleId="CommentSubject">
    <w:name w:val="annotation subject"/>
    <w:basedOn w:val="CommentText"/>
    <w:next w:val="CommentText"/>
    <w:link w:val="CommentSubjectChar"/>
    <w:rsid w:val="00104604"/>
    <w:pPr>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rsid w:val="00104604"/>
    <w:rPr>
      <w:rFonts w:asciiTheme="minorHAnsi" w:eastAsiaTheme="minorHAnsi" w:hAnsiTheme="minorHAnsi" w:cstheme="minorBidi"/>
      <w:b/>
      <w:bCs/>
      <w:kern w:val="2"/>
      <w14:ligatures w14:val="standardContextual"/>
    </w:rPr>
  </w:style>
  <w:style w:type="character" w:customStyle="1" w:styleId="FootnoteTextChar">
    <w:name w:val="Footnote Text Char"/>
    <w:basedOn w:val="DefaultParagraphFont"/>
    <w:link w:val="FootnoteText"/>
    <w:rsid w:val="00B038C3"/>
  </w:style>
  <w:style w:type="paragraph" w:customStyle="1" w:styleId="paragraph">
    <w:name w:val="paragraph"/>
    <w:basedOn w:val="Normal"/>
    <w:rsid w:val="00FE596E"/>
    <w:pPr>
      <w:spacing w:before="100" w:beforeAutospacing="1" w:after="100" w:afterAutospacing="1"/>
    </w:pPr>
    <w:rPr>
      <w:sz w:val="24"/>
      <w:szCs w:val="24"/>
    </w:rPr>
  </w:style>
  <w:style w:type="character" w:customStyle="1" w:styleId="normaltextrun">
    <w:name w:val="normaltextrun"/>
    <w:basedOn w:val="DefaultParagraphFont"/>
    <w:rsid w:val="00FE5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po.gov/fdsys/pkg/FR-2009-06-25/html/E9-14911.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hs.gov/publication/dhsuscgpia-015-merchant-mariner-licensing-and-documentation-syste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535021.htm" TargetMode="External" /><Relationship Id="rId2" Type="http://schemas.openxmlformats.org/officeDocument/2006/relationships/hyperlink" Target="https://www.bls.gov/oes/2023/may/oes434199.htm" TargetMode="External" /><Relationship Id="rId3" Type="http://schemas.openxmlformats.org/officeDocument/2006/relationships/hyperlink" Target="https://www.opm.gov/policy-data-oversight/pay-leave/salaries-wages/salary-tables/pdf/2024/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19dc47462a5582388289de4ec75f6a8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c4f8ee73ce6c0dd865e8a0851282de90"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6NRRV4S2CX6Q-769511253-169999</_dlc_DocId>
    <_dlc_DocIdUrl xmlns="7ea9c0cb-aa7e-47c6-8965-59e0e5c30e95">
      <Url>https://uscg.sharepoint-mil.us/sites/PWA-DCO-5P/_layouts/15/DocIdRedir.aspx?ID=6NRRV4S2CX6Q-769511253-169999</Url>
      <Description>6NRRV4S2CX6Q-769511253-169999</Description>
    </_dlc_DocIdUrl>
  </documentManagement>
</p:properties>
</file>

<file path=customXml/itemProps1.xml><?xml version="1.0" encoding="utf-8"?>
<ds:datastoreItem xmlns:ds="http://schemas.openxmlformats.org/officeDocument/2006/customXml" ds:itemID="{978D5980-BE04-44E0-9567-7DA24C83A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89421-146F-4728-AA44-A0EA0CE48627}">
  <ds:schemaRefs>
    <ds:schemaRef ds:uri="http://schemas.microsoft.com/sharepoint/events"/>
  </ds:schemaRefs>
</ds:datastoreItem>
</file>

<file path=customXml/itemProps3.xml><?xml version="1.0" encoding="utf-8"?>
<ds:datastoreItem xmlns:ds="http://schemas.openxmlformats.org/officeDocument/2006/customXml" ds:itemID="{96ADEC11-2586-486D-8700-96AC99E71451}">
  <ds:schemaRefs>
    <ds:schemaRef ds:uri="http://schemas.microsoft.com/sharepoint/v3/contenttype/forms"/>
  </ds:schemaRefs>
</ds:datastoreItem>
</file>

<file path=customXml/itemProps4.xml><?xml version="1.0" encoding="utf-8"?>
<ds:datastoreItem xmlns:ds="http://schemas.openxmlformats.org/officeDocument/2006/customXml" ds:itemID="{C5F5B00C-C9EC-4DDD-923C-B9D4E78C54F8}">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1739</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GRohlck</dc:creator>
  <cp:lastModifiedBy>Craig, Albert L CIV USCG COMDT (USA)</cp:lastModifiedBy>
  <cp:revision>6</cp:revision>
  <cp:lastPrinted>2024-05-02T16:54:00Z</cp:lastPrinted>
  <dcterms:created xsi:type="dcterms:W3CDTF">2024-08-07T16:04:00Z</dcterms:created>
  <dcterms:modified xsi:type="dcterms:W3CDTF">2024-12-13T13:20:00Z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bfc7d583-a34e-447d-a94e-0622ff46ee7a</vt:lpwstr>
  </property>
</Properties>
</file>