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3D16" w:rsidRPr="00FD1652" w:rsidP="00E57634" w14:paraId="7B33BDCC" w14:textId="77777777">
      <w:pPr>
        <w:pStyle w:val="Title"/>
        <w:widowControl w:val="0"/>
        <w:rPr>
          <w:rFonts w:ascii="Arial" w:hAnsi="Arial" w:cs="Arial"/>
          <w:sz w:val="24"/>
          <w:szCs w:val="24"/>
        </w:rPr>
      </w:pPr>
      <w:r w:rsidRPr="00FD1652">
        <w:rPr>
          <w:rFonts w:ascii="Arial" w:hAnsi="Arial" w:cs="Arial"/>
          <w:sz w:val="24"/>
          <w:szCs w:val="24"/>
        </w:rPr>
        <w:t xml:space="preserve">Supporting Statement </w:t>
      </w:r>
    </w:p>
    <w:p w:rsidR="00473D16" w:rsidRPr="00FD1652" w:rsidP="00E57634" w14:paraId="0B053DB7" w14:textId="77777777">
      <w:pPr>
        <w:pStyle w:val="Title"/>
        <w:widowControl w:val="0"/>
        <w:rPr>
          <w:rFonts w:ascii="Arial" w:hAnsi="Arial" w:cs="Arial"/>
          <w:sz w:val="24"/>
          <w:szCs w:val="24"/>
        </w:rPr>
      </w:pPr>
      <w:r w:rsidRPr="00FD1652">
        <w:rPr>
          <w:rFonts w:ascii="Arial" w:hAnsi="Arial" w:cs="Arial"/>
          <w:sz w:val="24"/>
          <w:szCs w:val="24"/>
        </w:rPr>
        <w:t>for</w:t>
      </w:r>
    </w:p>
    <w:p w:rsidR="00473D16" w:rsidRPr="00FD1652" w:rsidP="00E57634" w14:paraId="631D39AB" w14:textId="77777777">
      <w:pPr>
        <w:widowControl w:val="0"/>
        <w:jc w:val="center"/>
        <w:rPr>
          <w:rFonts w:ascii="Arial" w:hAnsi="Arial" w:cs="Arial"/>
          <w:b/>
          <w:sz w:val="24"/>
          <w:szCs w:val="24"/>
        </w:rPr>
      </w:pPr>
      <w:r w:rsidRPr="00FD1652">
        <w:rPr>
          <w:rFonts w:ascii="Arial" w:hAnsi="Arial" w:cs="Arial"/>
          <w:b/>
          <w:sz w:val="24"/>
          <w:szCs w:val="24"/>
        </w:rPr>
        <w:t>Commercial Fishing Industry Vessel Safety Regulations</w:t>
      </w:r>
    </w:p>
    <w:p w:rsidR="00EC3102" w:rsidRPr="0092650E" w:rsidP="00E57634" w14:paraId="733A4B0E" w14:textId="77777777">
      <w:pPr>
        <w:widowControl w:val="0"/>
        <w:jc w:val="center"/>
        <w:rPr>
          <w:rFonts w:ascii="Arial" w:hAnsi="Arial" w:cs="Arial"/>
          <w:sz w:val="16"/>
          <w:szCs w:val="16"/>
        </w:rPr>
      </w:pPr>
    </w:p>
    <w:p w:rsidR="00EC3102" w:rsidRPr="00F801A2" w:rsidP="00E57634" w14:paraId="1E5E548B" w14:textId="77777777">
      <w:pPr>
        <w:widowControl w:val="0"/>
        <w:jc w:val="center"/>
        <w:rPr>
          <w:rFonts w:ascii="Arial" w:hAnsi="Arial" w:cs="Arial"/>
          <w:bCs/>
        </w:rPr>
      </w:pPr>
      <w:r w:rsidRPr="00F801A2">
        <w:rPr>
          <w:rFonts w:ascii="Arial" w:hAnsi="Arial" w:cs="Arial"/>
          <w:bCs/>
        </w:rPr>
        <w:t xml:space="preserve">OMB No.: </w:t>
      </w:r>
      <w:r w:rsidR="00B412D0">
        <w:rPr>
          <w:rFonts w:ascii="Arial" w:hAnsi="Arial" w:cs="Arial"/>
          <w:bCs/>
        </w:rPr>
        <w:t xml:space="preserve"> </w:t>
      </w:r>
      <w:r w:rsidRPr="00F801A2">
        <w:rPr>
          <w:rFonts w:ascii="Arial" w:hAnsi="Arial" w:cs="Arial"/>
          <w:bCs/>
        </w:rPr>
        <w:t>1625-0061</w:t>
      </w:r>
    </w:p>
    <w:p w:rsidR="00EC3102" w:rsidP="00E57634" w14:paraId="23DE2719" w14:textId="74732F91">
      <w:pPr>
        <w:widowControl w:val="0"/>
        <w:jc w:val="center"/>
        <w:rPr>
          <w:rFonts w:ascii="Arial" w:hAnsi="Arial" w:cs="Arial"/>
          <w:bCs/>
        </w:rPr>
      </w:pPr>
      <w:r w:rsidRPr="00F801A2">
        <w:rPr>
          <w:rFonts w:ascii="Arial" w:hAnsi="Arial" w:cs="Arial"/>
          <w:bCs/>
        </w:rPr>
        <w:t xml:space="preserve">COLLECTION INSTRUMENTS:  </w:t>
      </w:r>
      <w:r w:rsidR="00D769B7">
        <w:rPr>
          <w:rFonts w:ascii="Arial" w:hAnsi="Arial" w:cs="Arial"/>
          <w:bCs/>
        </w:rPr>
        <w:t xml:space="preserve">CG-5587 &amp; </w:t>
      </w:r>
      <w:r w:rsidRPr="00F801A2">
        <w:rPr>
          <w:rFonts w:ascii="Arial" w:hAnsi="Arial" w:cs="Arial"/>
          <w:bCs/>
        </w:rPr>
        <w:t>Instruction</w:t>
      </w:r>
    </w:p>
    <w:p w:rsidR="00E57634" w:rsidRPr="00287EA2" w14:paraId="1C8EB251" w14:textId="77777777">
      <w:pPr>
        <w:widowControl w:val="0"/>
        <w:jc w:val="center"/>
        <w:rPr>
          <w:rFonts w:ascii="Arial" w:hAnsi="Arial" w:cs="Arial"/>
          <w:bCs/>
          <w:sz w:val="16"/>
          <w:szCs w:val="16"/>
        </w:rPr>
      </w:pPr>
    </w:p>
    <w:p w:rsidR="00473D16" w:rsidRPr="00EC3102" w14:paraId="295B84CD" w14:textId="77777777">
      <w:pPr>
        <w:widowControl w:val="0"/>
        <w:ind w:left="360" w:hanging="360"/>
        <w:rPr>
          <w:rFonts w:ascii="Arial" w:hAnsi="Arial" w:cs="Arial"/>
        </w:rPr>
      </w:pPr>
      <w:r w:rsidRPr="00EC3102">
        <w:rPr>
          <w:rFonts w:ascii="Arial" w:hAnsi="Arial" w:cs="Arial"/>
          <w:b/>
          <w:bCs/>
        </w:rPr>
        <w:t xml:space="preserve">A.  </w:t>
      </w:r>
      <w:r w:rsidRPr="00FD1652">
        <w:rPr>
          <w:rFonts w:ascii="Arial" w:hAnsi="Arial" w:cs="Arial"/>
          <w:b/>
          <w:bCs/>
        </w:rPr>
        <w:t>Justification</w:t>
      </w:r>
      <w:r w:rsidR="00FD1652">
        <w:rPr>
          <w:rFonts w:ascii="Arial" w:hAnsi="Arial" w:cs="Arial"/>
          <w:b/>
          <w:bCs/>
        </w:rPr>
        <w:t>.</w:t>
      </w:r>
      <w:r w:rsidR="00FD1652">
        <w:rPr>
          <w:rFonts w:ascii="Arial" w:hAnsi="Arial" w:cs="Arial"/>
        </w:rPr>
        <w:t xml:space="preserve"> </w:t>
      </w:r>
    </w:p>
    <w:p w:rsidR="00473D16" w:rsidRPr="00EC3102" w14:paraId="370268DE" w14:textId="77777777">
      <w:pPr>
        <w:widowControl w:val="0"/>
        <w:rPr>
          <w:rFonts w:ascii="Arial" w:hAnsi="Arial" w:cs="Arial"/>
        </w:rPr>
      </w:pPr>
    </w:p>
    <w:p w:rsidR="00473D16" w:rsidRPr="00EC3102" w14:paraId="727DCF8F" w14:textId="77777777">
      <w:pPr>
        <w:widowControl w:val="0"/>
        <w:rPr>
          <w:rFonts w:ascii="Arial" w:hAnsi="Arial" w:cs="Arial"/>
        </w:rPr>
      </w:pPr>
      <w:r w:rsidRPr="00EC3102">
        <w:rPr>
          <w:rFonts w:ascii="Arial" w:hAnsi="Arial" w:cs="Arial"/>
        </w:rPr>
        <w:t>1</w:t>
      </w:r>
      <w:r w:rsidR="00EC3102">
        <w:rPr>
          <w:rFonts w:ascii="Arial" w:hAnsi="Arial" w:cs="Arial"/>
        </w:rPr>
        <w:t>)</w:t>
      </w:r>
      <w:r w:rsidRPr="00EC3102">
        <w:rPr>
          <w:rFonts w:ascii="Arial" w:hAnsi="Arial" w:cs="Arial"/>
        </w:rPr>
        <w:t xml:space="preserve">  </w:t>
      </w:r>
      <w:r w:rsidRPr="00EC3102">
        <w:rPr>
          <w:rFonts w:ascii="Arial" w:hAnsi="Arial" w:cs="Arial"/>
          <w:u w:val="single"/>
        </w:rPr>
        <w:t>Circumstances that make the collection of information necessary</w:t>
      </w:r>
      <w:r w:rsidRPr="00EC3102">
        <w:rPr>
          <w:rFonts w:ascii="Arial" w:hAnsi="Arial" w:cs="Arial"/>
        </w:rPr>
        <w:t>.</w:t>
      </w:r>
      <w:r w:rsidR="00EC3102">
        <w:rPr>
          <w:rFonts w:ascii="Arial" w:hAnsi="Arial" w:cs="Arial"/>
        </w:rPr>
        <w:t xml:space="preserve">  </w:t>
      </w:r>
    </w:p>
    <w:p w:rsidR="00473D16" w:rsidRPr="00EC3102" w14:paraId="5F9082A7" w14:textId="77777777">
      <w:pPr>
        <w:pStyle w:val="BodyText2"/>
        <w:widowControl w:val="0"/>
        <w:rPr>
          <w:rFonts w:ascii="Arial" w:hAnsi="Arial" w:cs="Arial"/>
          <w:sz w:val="20"/>
        </w:rPr>
      </w:pPr>
    </w:p>
    <w:p w:rsidR="00473D16" w:rsidRPr="00EC3102" w:rsidP="00287EA2" w14:paraId="45F13B7A" w14:textId="64394BCA">
      <w:pPr>
        <w:widowControl w:val="0"/>
        <w:rPr>
          <w:rFonts w:ascii="Arial" w:hAnsi="Arial" w:cs="Arial"/>
        </w:rPr>
      </w:pPr>
      <w:r w:rsidRPr="00EC3102">
        <w:rPr>
          <w:rFonts w:ascii="Arial" w:hAnsi="Arial" w:cs="Arial"/>
        </w:rPr>
        <w:t xml:space="preserve">Congress promulgated the Commercial Fishing Industry Vessel Safety Act of 1988 (the Act) </w:t>
      </w:r>
      <w:r>
        <w:rPr>
          <w:rFonts w:ascii="Arial" w:hAnsi="Arial" w:cs="Arial"/>
        </w:rPr>
        <w:t>(</w:t>
      </w:r>
      <w:r w:rsidRPr="00EC3102">
        <w:rPr>
          <w:rFonts w:ascii="Arial" w:hAnsi="Arial" w:cs="Arial"/>
        </w:rPr>
        <w:t>Pub. L. 100-424</w:t>
      </w:r>
      <w:r>
        <w:rPr>
          <w:rFonts w:ascii="Arial" w:hAnsi="Arial" w:cs="Arial"/>
        </w:rPr>
        <w:t>)</w:t>
      </w:r>
      <w:r w:rsidRPr="00EC3102">
        <w:rPr>
          <w:rFonts w:ascii="Arial" w:hAnsi="Arial" w:cs="Arial"/>
        </w:rPr>
        <w:t xml:space="preserve"> to reduce the unacceptably high level of fatalities and accidents in the industry.  </w:t>
      </w:r>
      <w:r w:rsidR="009A7D74">
        <w:rPr>
          <w:rFonts w:ascii="Arial" w:hAnsi="Arial" w:cs="Arial"/>
        </w:rPr>
        <w:t>V</w:t>
      </w:r>
      <w:r w:rsidRPr="00EC3102">
        <w:rPr>
          <w:rFonts w:ascii="Arial" w:hAnsi="Arial" w:cs="Arial"/>
        </w:rPr>
        <w:t xml:space="preserve">essels must comply with the provisions of 46 CFR Subchapter C, Part 25, which apply to all uninspected commercial vessels, </w:t>
      </w:r>
      <w:r w:rsidRPr="00EC3102" w:rsidR="00B55D15">
        <w:rPr>
          <w:rFonts w:ascii="Arial" w:hAnsi="Arial" w:cs="Arial"/>
        </w:rPr>
        <w:t xml:space="preserve">and </w:t>
      </w:r>
      <w:r w:rsidRPr="00EC3102">
        <w:rPr>
          <w:rFonts w:ascii="Arial" w:hAnsi="Arial" w:cs="Arial"/>
        </w:rPr>
        <w:t xml:space="preserve">the </w:t>
      </w:r>
      <w:r w:rsidRPr="00EC3102" w:rsidR="00B55D15">
        <w:rPr>
          <w:rFonts w:ascii="Arial" w:hAnsi="Arial" w:cs="Arial"/>
        </w:rPr>
        <w:t xml:space="preserve">commercial fishing industry </w:t>
      </w:r>
      <w:r w:rsidRPr="00EC3102" w:rsidR="009A7D74">
        <w:rPr>
          <w:rFonts w:ascii="Arial" w:hAnsi="Arial" w:cs="Arial"/>
        </w:rPr>
        <w:t>vessel</w:t>
      </w:r>
      <w:r w:rsidR="009A7D74">
        <w:rPr>
          <w:rFonts w:ascii="Arial" w:hAnsi="Arial" w:cs="Arial"/>
        </w:rPr>
        <w:t>-</w:t>
      </w:r>
      <w:r w:rsidRPr="00EC3102" w:rsidR="00B55D15">
        <w:rPr>
          <w:rFonts w:ascii="Arial" w:hAnsi="Arial" w:cs="Arial"/>
        </w:rPr>
        <w:t xml:space="preserve">specific </w:t>
      </w:r>
      <w:r w:rsidRPr="00EC3102">
        <w:rPr>
          <w:rFonts w:ascii="Arial" w:hAnsi="Arial" w:cs="Arial"/>
        </w:rPr>
        <w:t xml:space="preserve">regulations </w:t>
      </w:r>
      <w:r w:rsidRPr="00EC3102" w:rsidR="00B55D15">
        <w:rPr>
          <w:rFonts w:ascii="Arial" w:hAnsi="Arial" w:cs="Arial"/>
        </w:rPr>
        <w:t xml:space="preserve">in </w:t>
      </w:r>
      <w:r w:rsidRPr="00EC3102">
        <w:rPr>
          <w:rFonts w:ascii="Arial" w:hAnsi="Arial" w:cs="Arial"/>
        </w:rPr>
        <w:t xml:space="preserve">46 CFR Subchapter C, Part 28.  </w:t>
      </w:r>
    </w:p>
    <w:p w:rsidR="00473D16" w14:paraId="528385FF" w14:textId="52371185">
      <w:pPr>
        <w:widowControl w:val="0"/>
        <w:rPr>
          <w:rFonts w:ascii="Arial" w:hAnsi="Arial" w:cs="Arial"/>
        </w:rPr>
      </w:pPr>
    </w:p>
    <w:p w:rsidR="00D769B7" w:rsidRPr="00CB6EA7" w:rsidP="00CB6EA7" w14:paraId="5AA62FBF" w14:textId="2278BDEF">
      <w:pPr>
        <w:rPr>
          <w:rFonts w:ascii="Arial" w:hAnsi="Arial" w:cs="Arial"/>
        </w:rPr>
      </w:pPr>
      <w:r>
        <w:rPr>
          <w:rFonts w:ascii="Arial" w:hAnsi="Arial" w:cs="Arial"/>
        </w:rPr>
        <w:t>A</w:t>
      </w:r>
      <w:r w:rsidRPr="00455230" w:rsidR="001D2C97">
        <w:rPr>
          <w:rFonts w:ascii="Arial" w:hAnsi="Arial" w:cs="Arial"/>
        </w:rPr>
        <w:t xml:space="preserve">fter performing a </w:t>
      </w:r>
      <w:r>
        <w:rPr>
          <w:rFonts w:ascii="Arial" w:hAnsi="Arial" w:cs="Arial"/>
        </w:rPr>
        <w:t xml:space="preserve">vessel </w:t>
      </w:r>
      <w:r w:rsidRPr="00455230" w:rsidR="001D2C97">
        <w:rPr>
          <w:rFonts w:ascii="Arial" w:hAnsi="Arial" w:cs="Arial"/>
        </w:rPr>
        <w:t>safety examination</w:t>
      </w:r>
      <w:r w:rsidR="003A18C4">
        <w:rPr>
          <w:rFonts w:ascii="Arial" w:hAnsi="Arial" w:cs="Arial"/>
        </w:rPr>
        <w:t xml:space="preserve">, the </w:t>
      </w:r>
      <w:r w:rsidRPr="00455230" w:rsidR="003A18C4">
        <w:rPr>
          <w:rFonts w:ascii="Arial" w:hAnsi="Arial" w:cs="Arial"/>
        </w:rPr>
        <w:t xml:space="preserve">Coast Guard </w:t>
      </w:r>
      <w:r w:rsidR="003A18C4">
        <w:rPr>
          <w:rFonts w:ascii="Arial" w:hAnsi="Arial" w:cs="Arial"/>
        </w:rPr>
        <w:t xml:space="preserve">will </w:t>
      </w:r>
      <w:r w:rsidRPr="00455230" w:rsidR="003A18C4">
        <w:rPr>
          <w:rFonts w:ascii="Arial" w:hAnsi="Arial" w:cs="Arial"/>
        </w:rPr>
        <w:t>issue</w:t>
      </w:r>
      <w:r w:rsidR="00BF7348">
        <w:rPr>
          <w:rFonts w:ascii="Arial" w:hAnsi="Arial" w:cs="Arial"/>
        </w:rPr>
        <w:t xml:space="preserve"> </w:t>
      </w:r>
      <w:r w:rsidR="007549BC">
        <w:rPr>
          <w:rFonts w:ascii="Arial" w:hAnsi="Arial" w:cs="Arial"/>
        </w:rPr>
        <w:t>a</w:t>
      </w:r>
      <w:r w:rsidRPr="00CB6EA7" w:rsidR="00455230">
        <w:rPr>
          <w:rFonts w:ascii="Arial" w:hAnsi="Arial" w:cs="Arial"/>
        </w:rPr>
        <w:t xml:space="preserve"> </w:t>
      </w:r>
      <w:r w:rsidRPr="00CB6EA7">
        <w:rPr>
          <w:rFonts w:ascii="Arial" w:hAnsi="Arial" w:cs="Arial"/>
        </w:rPr>
        <w:t>USCG Commercial Fishing Vessel Safety Examination (Form CG-5587)</w:t>
      </w:r>
      <w:r w:rsidR="00455230">
        <w:rPr>
          <w:rFonts w:ascii="Arial" w:hAnsi="Arial" w:cs="Arial"/>
        </w:rPr>
        <w:t xml:space="preserve">. </w:t>
      </w:r>
    </w:p>
    <w:p w:rsidR="00D769B7" w14:paraId="17F27E53" w14:textId="77777777">
      <w:pPr>
        <w:widowControl w:val="0"/>
        <w:rPr>
          <w:rFonts w:ascii="Arial" w:hAnsi="Arial" w:cs="Arial"/>
        </w:rPr>
      </w:pPr>
    </w:p>
    <w:p w:rsidR="00D769B7" w:rsidRPr="00EC3102" w:rsidP="00D769B7" w14:paraId="2F824A19" w14:textId="73BDDC9B">
      <w:pPr>
        <w:widowControl w:val="0"/>
        <w:rPr>
          <w:rFonts w:ascii="Arial" w:hAnsi="Arial" w:cs="Arial"/>
        </w:rPr>
      </w:pPr>
      <w:r>
        <w:rPr>
          <w:rFonts w:ascii="Arial" w:hAnsi="Arial" w:cs="Arial"/>
        </w:rPr>
        <w:t xml:space="preserve">The statutory authority is </w:t>
      </w:r>
      <w:r w:rsidRPr="00640102">
        <w:rPr>
          <w:rFonts w:ascii="Arial" w:hAnsi="Arial" w:cs="Arial"/>
        </w:rPr>
        <w:t>46 U.S.</w:t>
      </w:r>
      <w:r w:rsidR="001623AC">
        <w:rPr>
          <w:rFonts w:ascii="Arial" w:hAnsi="Arial" w:cs="Arial"/>
        </w:rPr>
        <w:t xml:space="preserve"> </w:t>
      </w:r>
      <w:r w:rsidRPr="00640102">
        <w:rPr>
          <w:rFonts w:ascii="Arial" w:hAnsi="Arial" w:cs="Arial"/>
        </w:rPr>
        <w:t>C</w:t>
      </w:r>
      <w:r w:rsidR="001623AC">
        <w:rPr>
          <w:rFonts w:ascii="Arial" w:hAnsi="Arial" w:cs="Arial"/>
        </w:rPr>
        <w:t>ode</w:t>
      </w:r>
      <w:r w:rsidRPr="00640102">
        <w:rPr>
          <w:rFonts w:ascii="Arial" w:hAnsi="Arial" w:cs="Arial"/>
        </w:rPr>
        <w:t xml:space="preserve"> </w:t>
      </w:r>
      <w:r w:rsidR="007549BC">
        <w:rPr>
          <w:rFonts w:ascii="Arial" w:hAnsi="Arial" w:cs="Arial"/>
        </w:rPr>
        <w:t xml:space="preserve">(U.S.C.) </w:t>
      </w:r>
      <w:r>
        <w:rPr>
          <w:rFonts w:ascii="Arial" w:hAnsi="Arial" w:cs="Arial"/>
        </w:rPr>
        <w:t xml:space="preserve">2103, 3306, 3316, 4102, </w:t>
      </w:r>
      <w:r w:rsidRPr="00640102">
        <w:rPr>
          <w:rFonts w:ascii="Arial" w:hAnsi="Arial" w:cs="Arial"/>
        </w:rPr>
        <w:t xml:space="preserve">Chapter 45, 6104, </w:t>
      </w:r>
      <w:r>
        <w:rPr>
          <w:rFonts w:ascii="Arial" w:hAnsi="Arial" w:cs="Arial"/>
        </w:rPr>
        <w:t xml:space="preserve">8103 </w:t>
      </w:r>
      <w:r w:rsidRPr="00640102">
        <w:rPr>
          <w:rFonts w:ascii="Arial" w:hAnsi="Arial" w:cs="Arial"/>
        </w:rPr>
        <w:t>and</w:t>
      </w:r>
      <w:r w:rsidR="007549BC">
        <w:rPr>
          <w:rFonts w:ascii="Arial" w:hAnsi="Arial" w:cs="Arial"/>
        </w:rPr>
        <w:t> </w:t>
      </w:r>
      <w:r w:rsidRPr="00640102">
        <w:rPr>
          <w:rFonts w:ascii="Arial" w:hAnsi="Arial" w:cs="Arial"/>
        </w:rPr>
        <w:t>10603</w:t>
      </w:r>
      <w:r>
        <w:rPr>
          <w:rFonts w:ascii="Arial" w:hAnsi="Arial" w:cs="Arial"/>
        </w:rPr>
        <w:t xml:space="preserve">.  </w:t>
      </w:r>
    </w:p>
    <w:p w:rsidR="00D769B7" w:rsidRPr="00EC3102" w14:paraId="4545A181" w14:textId="77777777">
      <w:pPr>
        <w:widowControl w:val="0"/>
        <w:rPr>
          <w:rFonts w:ascii="Arial" w:hAnsi="Arial" w:cs="Arial"/>
        </w:rPr>
      </w:pPr>
    </w:p>
    <w:p w:rsidR="00EC3102" w:rsidRPr="005F453F" w14:paraId="1AB856D7" w14:textId="77777777">
      <w:pPr>
        <w:widowControl w:val="0"/>
        <w:tabs>
          <w:tab w:val="left" w:pos="576"/>
          <w:tab w:val="left" w:pos="1440"/>
        </w:tabs>
        <w:rPr>
          <w:rFonts w:ascii="Arial" w:hAnsi="Arial" w:cs="Arial"/>
        </w:rPr>
      </w:pPr>
      <w:r w:rsidRPr="005F453F">
        <w:rPr>
          <w:rFonts w:ascii="Arial" w:hAnsi="Arial" w:cs="Arial"/>
        </w:rPr>
        <w:t xml:space="preserve">2)  </w:t>
      </w:r>
      <w:r w:rsidRPr="005F453F">
        <w:rPr>
          <w:rFonts w:ascii="Arial" w:hAnsi="Arial" w:cs="Arial"/>
          <w:u w:val="single"/>
        </w:rPr>
        <w:t>Purpose of the information collection</w:t>
      </w:r>
      <w:r w:rsidRPr="005F453F">
        <w:rPr>
          <w:rFonts w:ascii="Arial" w:hAnsi="Arial" w:cs="Arial"/>
        </w:rPr>
        <w:t>.</w:t>
      </w:r>
      <w:r>
        <w:rPr>
          <w:rFonts w:ascii="Arial" w:hAnsi="Arial" w:cs="Arial"/>
        </w:rPr>
        <w:t xml:space="preserve">  </w:t>
      </w:r>
    </w:p>
    <w:p w:rsidR="00473D16" w:rsidRPr="00EC3102" w14:paraId="2CE8295C" w14:textId="77777777">
      <w:pPr>
        <w:widowControl w:val="0"/>
        <w:rPr>
          <w:rFonts w:ascii="Arial" w:hAnsi="Arial" w:cs="Arial"/>
        </w:rPr>
      </w:pPr>
    </w:p>
    <w:p w:rsidR="00D33A50" w:rsidRPr="00EC3102" w14:paraId="61876B30" w14:textId="77777777">
      <w:pPr>
        <w:widowControl w:val="0"/>
        <w:rPr>
          <w:rFonts w:ascii="Arial" w:hAnsi="Arial" w:cs="Arial"/>
        </w:rPr>
      </w:pPr>
      <w:r w:rsidRPr="00EC3102">
        <w:rPr>
          <w:rFonts w:ascii="Arial" w:hAnsi="Arial" w:cs="Arial"/>
        </w:rPr>
        <w:t xml:space="preserve">The </w:t>
      </w:r>
      <w:r w:rsidR="00330498">
        <w:rPr>
          <w:rFonts w:ascii="Arial" w:hAnsi="Arial" w:cs="Arial"/>
        </w:rPr>
        <w:t xml:space="preserve">Coast Guard uses the information to ensure compliance with safety standards.  </w:t>
      </w:r>
      <w:r w:rsidRPr="00EC3102" w:rsidR="00006197">
        <w:rPr>
          <w:rFonts w:ascii="Arial" w:hAnsi="Arial" w:cs="Arial"/>
        </w:rPr>
        <w:t xml:space="preserve">Appendix A </w:t>
      </w:r>
      <w:r w:rsidRPr="00EC3102">
        <w:rPr>
          <w:rFonts w:ascii="Arial" w:hAnsi="Arial" w:cs="Arial"/>
        </w:rPr>
        <w:t>describes each regulation</w:t>
      </w:r>
      <w:r w:rsidR="0092650E">
        <w:rPr>
          <w:rFonts w:ascii="Arial" w:hAnsi="Arial" w:cs="Arial"/>
        </w:rPr>
        <w:t>–</w:t>
      </w:r>
      <w:r w:rsidRPr="00EC3102">
        <w:rPr>
          <w:rFonts w:ascii="Arial" w:hAnsi="Arial" w:cs="Arial"/>
        </w:rPr>
        <w:t>which provides a clear indication of its purpose</w:t>
      </w:r>
      <w:r w:rsidR="0092650E">
        <w:rPr>
          <w:rFonts w:ascii="Arial" w:hAnsi="Arial" w:cs="Arial"/>
        </w:rPr>
        <w:t>–</w:t>
      </w:r>
      <w:r w:rsidRPr="00EC3102">
        <w:rPr>
          <w:rFonts w:ascii="Arial" w:hAnsi="Arial" w:cs="Arial"/>
        </w:rPr>
        <w:t>and the population it targets.</w:t>
      </w:r>
      <w:r w:rsidRPr="00EC3102" w:rsidR="0037264E">
        <w:rPr>
          <w:rFonts w:ascii="Arial" w:hAnsi="Arial" w:cs="Arial"/>
        </w:rPr>
        <w:t xml:space="preserve">  </w:t>
      </w:r>
    </w:p>
    <w:p w:rsidR="004C72FA" w:rsidRPr="00EC3102" w14:paraId="2327F631" w14:textId="77777777">
      <w:pPr>
        <w:widowControl w:val="0"/>
        <w:rPr>
          <w:rFonts w:ascii="Arial" w:hAnsi="Arial" w:cs="Arial"/>
        </w:rPr>
      </w:pPr>
    </w:p>
    <w:p w:rsidR="00473D16" w:rsidRPr="00EC3102" w14:paraId="4F1C82E7" w14:textId="77777777">
      <w:pPr>
        <w:widowControl w:val="0"/>
        <w:ind w:left="360" w:hanging="360"/>
        <w:rPr>
          <w:rFonts w:ascii="Arial" w:hAnsi="Arial" w:cs="Arial"/>
        </w:rPr>
      </w:pPr>
      <w:r w:rsidRPr="00EC3102">
        <w:rPr>
          <w:rFonts w:ascii="Arial" w:hAnsi="Arial" w:cs="Arial"/>
        </w:rPr>
        <w:t>3</w:t>
      </w:r>
      <w:r w:rsidR="00EC3102">
        <w:rPr>
          <w:rFonts w:ascii="Arial" w:hAnsi="Arial" w:cs="Arial"/>
        </w:rPr>
        <w:t>)</w:t>
      </w:r>
      <w:r w:rsidRPr="00EC3102">
        <w:rPr>
          <w:rFonts w:ascii="Arial" w:hAnsi="Arial" w:cs="Arial"/>
        </w:rPr>
        <w:t xml:space="preserve">  </w:t>
      </w:r>
      <w:r w:rsidRPr="00EC3102">
        <w:rPr>
          <w:rFonts w:ascii="Arial" w:hAnsi="Arial" w:cs="Arial"/>
          <w:u w:val="single"/>
        </w:rPr>
        <w:t>Consideration of the use of improved information technology</w:t>
      </w:r>
      <w:r w:rsidRPr="00EC3102">
        <w:rPr>
          <w:rFonts w:ascii="Arial" w:hAnsi="Arial" w:cs="Arial"/>
        </w:rPr>
        <w:t>.</w:t>
      </w:r>
      <w:r w:rsidR="00EC3102">
        <w:rPr>
          <w:rFonts w:ascii="Arial" w:hAnsi="Arial" w:cs="Arial"/>
        </w:rPr>
        <w:t xml:space="preserve">  </w:t>
      </w:r>
    </w:p>
    <w:p w:rsidR="00473D16" w:rsidRPr="00EC3102" w14:paraId="13D6AE3D" w14:textId="77777777">
      <w:pPr>
        <w:widowControl w:val="0"/>
        <w:rPr>
          <w:rFonts w:ascii="Arial" w:hAnsi="Arial" w:cs="Arial"/>
        </w:rPr>
      </w:pPr>
    </w:p>
    <w:p w:rsidR="00473D16" w:rsidRPr="00EC3102" w14:paraId="2DE7173A" w14:textId="77777777">
      <w:pPr>
        <w:widowControl w:val="0"/>
        <w:rPr>
          <w:rFonts w:ascii="Arial" w:hAnsi="Arial" w:cs="Arial"/>
        </w:rPr>
      </w:pPr>
      <w:r w:rsidRPr="00EC3102">
        <w:rPr>
          <w:rFonts w:ascii="Arial" w:hAnsi="Arial" w:cs="Arial"/>
        </w:rPr>
        <w:t xml:space="preserve">There is no prescribed format for reporting requirements.  Respondent’s submissions may be sent in any formats.  We estimate </w:t>
      </w:r>
      <w:r w:rsidRPr="00830263">
        <w:rPr>
          <w:rFonts w:ascii="Arial" w:hAnsi="Arial" w:cs="Arial"/>
        </w:rPr>
        <w:t xml:space="preserve">that </w:t>
      </w:r>
      <w:r w:rsidRPr="00830263" w:rsidR="00394133">
        <w:rPr>
          <w:rFonts w:ascii="Arial" w:hAnsi="Arial" w:cs="Arial"/>
        </w:rPr>
        <w:t>50</w:t>
      </w:r>
      <w:r w:rsidRPr="00821996" w:rsidR="00394133">
        <w:rPr>
          <w:rFonts w:ascii="Arial" w:hAnsi="Arial" w:cs="Arial"/>
        </w:rPr>
        <w:t xml:space="preserve"> </w:t>
      </w:r>
      <w:r w:rsidRPr="00EC3102">
        <w:rPr>
          <w:rFonts w:ascii="Arial" w:hAnsi="Arial" w:cs="Arial"/>
        </w:rPr>
        <w:t xml:space="preserve">% of the </w:t>
      </w:r>
      <w:r w:rsidR="00AE2BDB">
        <w:rPr>
          <w:rFonts w:ascii="Arial" w:hAnsi="Arial" w:cs="Arial"/>
        </w:rPr>
        <w:t>submissions</w:t>
      </w:r>
      <w:r w:rsidRPr="00EC3102" w:rsidR="00AE2BDB">
        <w:rPr>
          <w:rFonts w:ascii="Arial" w:hAnsi="Arial" w:cs="Arial"/>
        </w:rPr>
        <w:t xml:space="preserve"> </w:t>
      </w:r>
      <w:r w:rsidRPr="00EC3102">
        <w:rPr>
          <w:rFonts w:ascii="Arial" w:hAnsi="Arial" w:cs="Arial"/>
        </w:rPr>
        <w:t>are sent electronically.</w:t>
      </w:r>
      <w:r w:rsidR="0024064C">
        <w:rPr>
          <w:rFonts w:ascii="Arial" w:hAnsi="Arial" w:cs="Arial"/>
        </w:rPr>
        <w:t xml:space="preserve">  </w:t>
      </w:r>
    </w:p>
    <w:p w:rsidR="00473D16" w:rsidRPr="00EC3102" w14:paraId="1572E756" w14:textId="77777777">
      <w:pPr>
        <w:widowControl w:val="0"/>
        <w:rPr>
          <w:rFonts w:ascii="Arial" w:hAnsi="Arial" w:cs="Arial"/>
        </w:rPr>
      </w:pPr>
    </w:p>
    <w:p w:rsidR="00473D16" w:rsidRPr="00EC3102" w14:paraId="74218ADB" w14:textId="77777777">
      <w:pPr>
        <w:widowControl w:val="0"/>
        <w:rPr>
          <w:rFonts w:ascii="Arial" w:hAnsi="Arial" w:cs="Arial"/>
        </w:rPr>
      </w:pPr>
      <w:r w:rsidRPr="00EC3102">
        <w:rPr>
          <w:rFonts w:ascii="Arial" w:hAnsi="Arial" w:cs="Arial"/>
        </w:rPr>
        <w:t>The recordkeeping requirements for this collection are primarily marking or posting requirements, such as the marking of “lifesaving equipment” with the name of the vessel, or the posting of documents such as “Emergency Instructions” and “Stability Instructions.”  Other documents issued by the Coast Guard or classification societies are for a variety of regulatory requirements that boarding Coast Guard officers can then use to check compliance.  Posting of these documents is not amenable to electronic technology.</w:t>
      </w:r>
      <w:r w:rsidR="00330498">
        <w:rPr>
          <w:rFonts w:ascii="Arial" w:hAnsi="Arial" w:cs="Arial"/>
        </w:rPr>
        <w:t xml:space="preserve">  </w:t>
      </w:r>
    </w:p>
    <w:p w:rsidR="00473D16" w:rsidRPr="00EC3102" w14:paraId="45D8F1BD" w14:textId="77777777">
      <w:pPr>
        <w:widowControl w:val="0"/>
        <w:rPr>
          <w:rFonts w:ascii="Arial" w:hAnsi="Arial" w:cs="Arial"/>
        </w:rPr>
      </w:pPr>
    </w:p>
    <w:p w:rsidR="00473D16" w:rsidRPr="00EC3102" w14:paraId="2EBEB501" w14:textId="77777777">
      <w:pPr>
        <w:widowControl w:val="0"/>
        <w:rPr>
          <w:rFonts w:ascii="Arial" w:hAnsi="Arial" w:cs="Arial"/>
        </w:rPr>
      </w:pPr>
      <w:r>
        <w:rPr>
          <w:rFonts w:ascii="Arial" w:hAnsi="Arial" w:cs="Arial"/>
        </w:rPr>
        <w:t>For g</w:t>
      </w:r>
      <w:r w:rsidRPr="00EC3102">
        <w:rPr>
          <w:rFonts w:ascii="Arial" w:hAnsi="Arial" w:cs="Arial"/>
        </w:rPr>
        <w:t xml:space="preserve">eneral commercial fishing vessel safety </w:t>
      </w:r>
      <w:r w:rsidRPr="00EC3102" w:rsidR="00330498">
        <w:rPr>
          <w:rFonts w:ascii="Arial" w:hAnsi="Arial" w:cs="Arial"/>
        </w:rPr>
        <w:t>information</w:t>
      </w:r>
      <w:r w:rsidRPr="00EC3102">
        <w:rPr>
          <w:rFonts w:ascii="Arial" w:hAnsi="Arial" w:cs="Arial"/>
        </w:rPr>
        <w:t>, contact information the Coast Guard’s regional Commercial Fishing Vessel Safety Coordinators and Specialists</w:t>
      </w:r>
      <w:r>
        <w:rPr>
          <w:rFonts w:ascii="Arial" w:hAnsi="Arial" w:cs="Arial"/>
        </w:rPr>
        <w:t xml:space="preserve">.  A listing </w:t>
      </w:r>
      <w:r w:rsidRPr="00EC3102">
        <w:rPr>
          <w:rFonts w:ascii="Arial" w:hAnsi="Arial" w:cs="Arial"/>
        </w:rPr>
        <w:t>is at</w:t>
      </w:r>
      <w:r w:rsidR="00330498">
        <w:rPr>
          <w:rFonts w:ascii="Arial" w:hAnsi="Arial" w:cs="Arial"/>
        </w:rPr>
        <w:t xml:space="preserve"> this </w:t>
      </w:r>
      <w:hyperlink r:id="rId10" w:history="1">
        <w:r w:rsidRPr="00330498" w:rsidR="00330498">
          <w:rPr>
            <w:rStyle w:val="Hyperlink"/>
            <w:rFonts w:ascii="Arial" w:hAnsi="Arial" w:cs="Arial"/>
          </w:rPr>
          <w:t>LINK</w:t>
        </w:r>
      </w:hyperlink>
      <w:r w:rsidR="00330498">
        <w:rPr>
          <w:rFonts w:ascii="Arial" w:hAnsi="Arial" w:cs="Arial"/>
        </w:rPr>
        <w:t>.</w:t>
      </w:r>
      <w:r w:rsidR="0081397F">
        <w:rPr>
          <w:rFonts w:ascii="Arial" w:hAnsi="Arial" w:cs="Arial"/>
        </w:rPr>
        <w:t xml:space="preserve"> </w:t>
      </w:r>
      <w:r w:rsidRPr="00EC3102">
        <w:rPr>
          <w:rFonts w:ascii="Arial" w:hAnsi="Arial" w:cs="Arial"/>
        </w:rPr>
        <w:t xml:space="preserve"> </w:t>
      </w:r>
    </w:p>
    <w:p w:rsidR="00473D16" w14:paraId="6532BCEE" w14:textId="77777777">
      <w:pPr>
        <w:widowControl w:val="0"/>
        <w:rPr>
          <w:rFonts w:ascii="Arial" w:hAnsi="Arial" w:cs="Arial"/>
        </w:rPr>
      </w:pPr>
    </w:p>
    <w:p w:rsidR="001623AC" w:rsidP="001623AC" w14:paraId="3C4DD297" w14:textId="4819B324">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Regarding Usability Testing, this ICR—</w:t>
      </w:r>
    </w:p>
    <w:p w:rsidR="00E554FE" w:rsidRPr="00E554FE" w:rsidP="00E554FE" w14:paraId="35FB39E9" w14:textId="5C1CB842">
      <w:pPr>
        <w:pStyle w:val="ListParagraph"/>
        <w:numPr>
          <w:ilvl w:val="0"/>
          <w:numId w:val="30"/>
        </w:numPr>
        <w:rPr>
          <w:rStyle w:val="normaltextrun"/>
          <w:rFonts w:ascii="Arial" w:hAnsi="Arial" w:cs="Arial"/>
        </w:rPr>
      </w:pPr>
      <w:r w:rsidRPr="00E554FE">
        <w:rPr>
          <w:rStyle w:val="normaltextrun"/>
          <w:rFonts w:ascii="Arial" w:hAnsi="Arial" w:cs="Arial"/>
        </w:rPr>
        <w:t>Public-facing instructions and form were tested by the staff of the CG Office of Standards Evaluation and Development (CG-REG) to ensure the use of plain language.</w:t>
      </w:r>
      <w:r w:rsidRPr="00E554FE" w:rsidR="00D00240">
        <w:rPr>
          <w:rStyle w:val="normaltextrun"/>
          <w:rFonts w:ascii="Arial" w:hAnsi="Arial" w:cs="Arial"/>
        </w:rPr>
        <w:t xml:space="preserve"> </w:t>
      </w:r>
      <w:r w:rsidRPr="00E554FE">
        <w:rPr>
          <w:rStyle w:val="normaltextrun"/>
          <w:rFonts w:ascii="Arial" w:hAnsi="Arial" w:cs="Arial"/>
        </w:rPr>
        <w:t xml:space="preserve"> Usability testing participants reported that they had no difficulty understanding the instructions</w:t>
      </w:r>
      <w:r>
        <w:rPr>
          <w:rStyle w:val="normaltextrun"/>
          <w:rFonts w:ascii="Arial" w:hAnsi="Arial" w:cs="Arial"/>
        </w:rPr>
        <w:t xml:space="preserve"> or the form.</w:t>
      </w:r>
      <w:r w:rsidRPr="00E554FE">
        <w:rPr>
          <w:rStyle w:val="normaltextrun"/>
          <w:rFonts w:ascii="Arial" w:hAnsi="Arial" w:cs="Arial"/>
        </w:rPr>
        <w:t xml:space="preserve"> As a result, the USCG did not make any changes to the collection</w:t>
      </w:r>
      <w:r>
        <w:rPr>
          <w:rStyle w:val="normaltextrun"/>
          <w:rFonts w:ascii="Arial" w:hAnsi="Arial" w:cs="Arial"/>
        </w:rPr>
        <w:t>.</w:t>
      </w:r>
    </w:p>
    <w:p w:rsidR="001623AC" w:rsidP="00E554FE" w14:paraId="1094C586" w14:textId="7EB7048A">
      <w:pPr>
        <w:pStyle w:val="paragraph"/>
        <w:spacing w:before="0" w:beforeAutospacing="0" w:after="0" w:afterAutospacing="0"/>
        <w:ind w:left="360"/>
        <w:textAlignment w:val="baseline"/>
        <w:rPr>
          <w:rFonts w:ascii="Arial" w:hAnsi="Arial" w:cs="Arial"/>
          <w:sz w:val="20"/>
          <w:szCs w:val="20"/>
        </w:rPr>
      </w:pPr>
    </w:p>
    <w:p w:rsidR="001623AC" w:rsidP="00CB6EA7" w14:paraId="366A50EA" w14:textId="5EBBA782">
      <w:pPr>
        <w:pStyle w:val="paragraph"/>
        <w:numPr>
          <w:ilvl w:val="0"/>
          <w:numId w:val="30"/>
        </w:numPr>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Is not related to a public benefit program as detailed in OMB M-22-10 (titled “Improving Access to Public Benefits Programs Through the Paperwork Reduction Act” dated April 13, 2022).</w:t>
      </w:r>
    </w:p>
    <w:p w:rsidR="001623AC" w:rsidRPr="00465009" w:rsidP="00CB6EA7" w14:paraId="52527263" w14:textId="28AF1FD8">
      <w:pPr>
        <w:pStyle w:val="paragraph"/>
        <w:numPr>
          <w:ilvl w:val="0"/>
          <w:numId w:val="30"/>
        </w:numPr>
        <w:spacing w:before="0" w:beforeAutospacing="0" w:after="0" w:afterAutospacing="0"/>
        <w:textAlignment w:val="baseline"/>
        <w:rPr>
          <w:rFonts w:ascii="Arial" w:hAnsi="Arial" w:cs="Arial"/>
          <w:sz w:val="20"/>
          <w:szCs w:val="20"/>
        </w:rPr>
      </w:pPr>
      <w:r w:rsidRPr="00465009">
        <w:rPr>
          <w:rStyle w:val="normaltextrun"/>
          <w:rFonts w:ascii="Arial" w:hAnsi="Arial" w:cs="Arial"/>
          <w:sz w:val="20"/>
          <w:szCs w:val="20"/>
        </w:rPr>
        <w:t xml:space="preserve">Is required by regulations </w:t>
      </w:r>
      <w:r w:rsidR="00D77A71">
        <w:rPr>
          <w:rStyle w:val="normaltextrun"/>
          <w:rFonts w:ascii="Arial" w:hAnsi="Arial" w:cs="Arial"/>
          <w:sz w:val="20"/>
          <w:szCs w:val="20"/>
        </w:rPr>
        <w:t>as noted in</w:t>
      </w:r>
      <w:r w:rsidR="001B3EC2">
        <w:rPr>
          <w:rStyle w:val="normaltextrun"/>
          <w:rFonts w:ascii="Arial" w:hAnsi="Arial" w:cs="Arial"/>
          <w:sz w:val="20"/>
          <w:szCs w:val="20"/>
        </w:rPr>
        <w:t xml:space="preserve"> section 1 of this Supporting Statement</w:t>
      </w:r>
      <w:r w:rsidR="00564B7B">
        <w:rPr>
          <w:rFonts w:ascii="Arial" w:hAnsi="Arial" w:cs="Arial"/>
          <w:sz w:val="20"/>
          <w:szCs w:val="20"/>
        </w:rPr>
        <w:t xml:space="preserve">. </w:t>
      </w:r>
    </w:p>
    <w:p w:rsidR="001623AC" w:rsidRPr="00EC3102" w14:paraId="64A499D9" w14:textId="77777777">
      <w:pPr>
        <w:widowControl w:val="0"/>
        <w:rPr>
          <w:rFonts w:ascii="Arial" w:hAnsi="Arial" w:cs="Arial"/>
        </w:rPr>
      </w:pPr>
    </w:p>
    <w:p w:rsidR="00473D16" w:rsidRPr="00EC3102" w14:paraId="6686E0EF" w14:textId="77777777">
      <w:pPr>
        <w:widowControl w:val="0"/>
        <w:ind w:left="360" w:hanging="360"/>
        <w:rPr>
          <w:rFonts w:ascii="Arial" w:hAnsi="Arial" w:cs="Arial"/>
        </w:rPr>
      </w:pPr>
      <w:r w:rsidRPr="00EC3102">
        <w:rPr>
          <w:rFonts w:ascii="Arial" w:hAnsi="Arial" w:cs="Arial"/>
        </w:rPr>
        <w:t>4</w:t>
      </w:r>
      <w:r w:rsidR="00EC3102">
        <w:rPr>
          <w:rFonts w:ascii="Arial" w:hAnsi="Arial" w:cs="Arial"/>
        </w:rPr>
        <w:t>)</w:t>
      </w:r>
      <w:r w:rsidRPr="00EC3102">
        <w:rPr>
          <w:rFonts w:ascii="Arial" w:hAnsi="Arial" w:cs="Arial"/>
        </w:rPr>
        <w:t xml:space="preserve">  </w:t>
      </w:r>
      <w:r w:rsidRPr="00EC3102">
        <w:rPr>
          <w:rFonts w:ascii="Arial" w:hAnsi="Arial" w:cs="Arial"/>
          <w:u w:val="single"/>
        </w:rPr>
        <w:t>Efforts to identify duplication</w:t>
      </w:r>
      <w:r w:rsidRPr="00EC3102">
        <w:rPr>
          <w:rFonts w:ascii="Arial" w:hAnsi="Arial" w:cs="Arial"/>
        </w:rPr>
        <w:t xml:space="preserve">. </w:t>
      </w:r>
      <w:r w:rsidR="00EC3102">
        <w:rPr>
          <w:rFonts w:ascii="Arial" w:hAnsi="Arial" w:cs="Arial"/>
        </w:rPr>
        <w:t xml:space="preserve"> </w:t>
      </w:r>
    </w:p>
    <w:p w:rsidR="00473D16" w:rsidRPr="00EC3102" w14:paraId="5F700EEF" w14:textId="77777777">
      <w:pPr>
        <w:widowControl w:val="0"/>
        <w:rPr>
          <w:rFonts w:ascii="Arial" w:hAnsi="Arial" w:cs="Arial"/>
        </w:rPr>
      </w:pPr>
    </w:p>
    <w:p w:rsidR="00473D16" w:rsidRPr="00EC3102" w14:paraId="68F9C60E" w14:textId="77777777">
      <w:pPr>
        <w:widowControl w:val="0"/>
        <w:rPr>
          <w:rFonts w:ascii="Arial" w:hAnsi="Arial" w:cs="Arial"/>
        </w:rPr>
      </w:pPr>
      <w:r w:rsidRPr="00EC3102">
        <w:rPr>
          <w:rFonts w:ascii="Arial" w:hAnsi="Arial" w:cs="Arial"/>
        </w:rPr>
        <w:t xml:space="preserve">To date, no Federal, </w:t>
      </w:r>
      <w:r w:rsidR="0081135C">
        <w:rPr>
          <w:rFonts w:ascii="Arial" w:hAnsi="Arial" w:cs="Arial"/>
        </w:rPr>
        <w:t>S</w:t>
      </w:r>
      <w:r w:rsidRPr="00EC3102" w:rsidR="0081135C">
        <w:rPr>
          <w:rFonts w:ascii="Arial" w:hAnsi="Arial" w:cs="Arial"/>
        </w:rPr>
        <w:t xml:space="preserve">tate </w:t>
      </w:r>
      <w:r w:rsidRPr="00EC3102">
        <w:rPr>
          <w:rFonts w:ascii="Arial" w:hAnsi="Arial" w:cs="Arial"/>
        </w:rPr>
        <w:t>or local regulatory program required equivalent information.</w:t>
      </w:r>
      <w:r w:rsidR="0024064C">
        <w:rPr>
          <w:rFonts w:ascii="Arial" w:hAnsi="Arial" w:cs="Arial"/>
        </w:rPr>
        <w:t xml:space="preserve">  </w:t>
      </w:r>
    </w:p>
    <w:p w:rsidR="00473D16" w:rsidRPr="00EC3102" w14:paraId="5130021E" w14:textId="77777777">
      <w:pPr>
        <w:widowControl w:val="0"/>
        <w:rPr>
          <w:rFonts w:ascii="Arial" w:hAnsi="Arial" w:cs="Arial"/>
        </w:rPr>
      </w:pPr>
    </w:p>
    <w:p w:rsidR="00473D16" w:rsidRPr="00EC3102" w14:paraId="39CE1C7B" w14:textId="77777777">
      <w:pPr>
        <w:widowControl w:val="0"/>
        <w:rPr>
          <w:rFonts w:ascii="Arial" w:hAnsi="Arial" w:cs="Arial"/>
        </w:rPr>
      </w:pPr>
      <w:r w:rsidRPr="00EC3102">
        <w:rPr>
          <w:rFonts w:ascii="Arial" w:hAnsi="Arial" w:cs="Arial"/>
        </w:rPr>
        <w:t>5</w:t>
      </w:r>
      <w:r w:rsidR="00EC3102">
        <w:rPr>
          <w:rFonts w:ascii="Arial" w:hAnsi="Arial" w:cs="Arial"/>
        </w:rPr>
        <w:t>)</w:t>
      </w:r>
      <w:r w:rsidRPr="00EC3102">
        <w:rPr>
          <w:rFonts w:ascii="Arial" w:hAnsi="Arial" w:cs="Arial"/>
        </w:rPr>
        <w:t xml:space="preserve">  </w:t>
      </w:r>
      <w:r w:rsidRPr="00EC3102">
        <w:rPr>
          <w:rFonts w:ascii="Arial" w:hAnsi="Arial" w:cs="Arial"/>
          <w:u w:val="single"/>
        </w:rPr>
        <w:t>Methods to minimize the burden to small businesses if involved</w:t>
      </w:r>
      <w:r w:rsidRPr="00EC3102">
        <w:rPr>
          <w:rFonts w:ascii="Arial" w:hAnsi="Arial" w:cs="Arial"/>
        </w:rPr>
        <w:t>.</w:t>
      </w:r>
      <w:r w:rsidR="00EC3102">
        <w:rPr>
          <w:rFonts w:ascii="Arial" w:hAnsi="Arial" w:cs="Arial"/>
        </w:rPr>
        <w:t xml:space="preserve">  </w:t>
      </w:r>
    </w:p>
    <w:p w:rsidR="00473D16" w:rsidRPr="00EC3102" w14:paraId="33275D85" w14:textId="77777777">
      <w:pPr>
        <w:widowControl w:val="0"/>
        <w:rPr>
          <w:rFonts w:ascii="Arial" w:hAnsi="Arial" w:cs="Arial"/>
        </w:rPr>
      </w:pPr>
    </w:p>
    <w:p w:rsidR="00473D16" w:rsidRPr="00EC3102" w14:paraId="083B920F" w14:textId="77777777">
      <w:pPr>
        <w:widowControl w:val="0"/>
        <w:rPr>
          <w:rFonts w:ascii="Arial" w:hAnsi="Arial" w:cs="Arial"/>
        </w:rPr>
      </w:pPr>
      <w:r w:rsidRPr="00EC3102">
        <w:rPr>
          <w:rFonts w:ascii="Arial" w:hAnsi="Arial" w:cs="Arial"/>
        </w:rPr>
        <w:t xml:space="preserve">The burdens were minimized to the extent considered appropriate when the regulation was initially implemented.  As many of the requirements </w:t>
      </w:r>
      <w:r w:rsidR="006F09FE">
        <w:rPr>
          <w:rFonts w:ascii="Arial" w:hAnsi="Arial" w:cs="Arial"/>
        </w:rPr>
        <w:t>are</w:t>
      </w:r>
      <w:r w:rsidRPr="00EC3102" w:rsidR="006F09FE">
        <w:rPr>
          <w:rFonts w:ascii="Arial" w:hAnsi="Arial" w:cs="Arial"/>
        </w:rPr>
        <w:t xml:space="preserve"> </w:t>
      </w:r>
      <w:r w:rsidRPr="00EC3102">
        <w:rPr>
          <w:rFonts w:ascii="Arial" w:hAnsi="Arial" w:cs="Arial"/>
        </w:rPr>
        <w:t xml:space="preserve">one-time only requirements. </w:t>
      </w:r>
      <w:r w:rsidR="0024064C">
        <w:rPr>
          <w:rFonts w:ascii="Arial" w:hAnsi="Arial" w:cs="Arial"/>
        </w:rPr>
        <w:t xml:space="preserve"> </w:t>
      </w:r>
    </w:p>
    <w:p w:rsidR="003570E8" w:rsidRPr="00EC3102" w14:paraId="705EFBA6" w14:textId="77777777">
      <w:pPr>
        <w:widowControl w:val="0"/>
        <w:rPr>
          <w:rFonts w:ascii="Arial" w:hAnsi="Arial" w:cs="Arial"/>
        </w:rPr>
      </w:pPr>
    </w:p>
    <w:p w:rsidR="00473D16" w:rsidRPr="00EC3102" w14:paraId="06E903F9" w14:textId="77777777">
      <w:pPr>
        <w:widowControl w:val="0"/>
        <w:rPr>
          <w:rFonts w:ascii="Arial" w:hAnsi="Arial" w:cs="Arial"/>
        </w:rPr>
      </w:pPr>
      <w:r w:rsidRPr="00EC3102">
        <w:rPr>
          <w:rFonts w:ascii="Arial" w:hAnsi="Arial" w:cs="Arial"/>
        </w:rPr>
        <w:t>6</w:t>
      </w:r>
      <w:r w:rsidR="00EC3102">
        <w:rPr>
          <w:rFonts w:ascii="Arial" w:hAnsi="Arial" w:cs="Arial"/>
        </w:rPr>
        <w:t>)</w:t>
      </w:r>
      <w:r w:rsidRPr="00EC3102">
        <w:rPr>
          <w:rFonts w:ascii="Arial" w:hAnsi="Arial" w:cs="Arial"/>
        </w:rPr>
        <w:t xml:space="preserve">  </w:t>
      </w:r>
      <w:r w:rsidRPr="00EC3102">
        <w:rPr>
          <w:rFonts w:ascii="Arial" w:hAnsi="Arial" w:cs="Arial"/>
          <w:u w:val="single"/>
        </w:rPr>
        <w:t>Consequences to the Federal program if collection were conducted less frequently</w:t>
      </w:r>
      <w:r w:rsidRPr="00EC3102">
        <w:rPr>
          <w:rFonts w:ascii="Arial" w:hAnsi="Arial" w:cs="Arial"/>
        </w:rPr>
        <w:t>.</w:t>
      </w:r>
      <w:r w:rsidR="0092650E">
        <w:rPr>
          <w:rFonts w:ascii="Arial" w:hAnsi="Arial" w:cs="Arial"/>
        </w:rPr>
        <w:t xml:space="preserve">  </w:t>
      </w:r>
    </w:p>
    <w:p w:rsidR="00473D16" w:rsidRPr="00EC3102" w14:paraId="344A13E4" w14:textId="77777777">
      <w:pPr>
        <w:widowControl w:val="0"/>
        <w:rPr>
          <w:rFonts w:ascii="Arial" w:hAnsi="Arial" w:cs="Arial"/>
        </w:rPr>
      </w:pPr>
    </w:p>
    <w:p w:rsidR="00473D16" w:rsidRPr="00EC3102" w14:paraId="18E9E0A8" w14:textId="77777777">
      <w:pPr>
        <w:widowControl w:val="0"/>
        <w:rPr>
          <w:rFonts w:ascii="Arial" w:hAnsi="Arial" w:cs="Arial"/>
        </w:rPr>
      </w:pPr>
      <w:r w:rsidRPr="00EC3102">
        <w:rPr>
          <w:rFonts w:ascii="Arial" w:hAnsi="Arial" w:cs="Arial"/>
        </w:rPr>
        <w:t xml:space="preserve">The law mandates the specific frequencies of the information collection requirements of the nondiscretionary items.  From the description below, it is apparent that reducing the frequency of the collection of these three items would hinder or degrade the administration of the marine safety goal it is designed to achieve.  </w:t>
      </w:r>
    </w:p>
    <w:p w:rsidR="00473D16" w:rsidRPr="00EC3102" w14:paraId="5F5C43CD" w14:textId="77777777">
      <w:pPr>
        <w:pStyle w:val="BodyTextIndent2"/>
        <w:widowControl w:val="0"/>
        <w:rPr>
          <w:rFonts w:ascii="Arial" w:hAnsi="Arial" w:cs="Arial"/>
          <w:sz w:val="20"/>
        </w:rPr>
      </w:pPr>
      <w:r w:rsidRPr="00EC3102">
        <w:rPr>
          <w:rFonts w:ascii="Arial" w:hAnsi="Arial" w:cs="Arial"/>
          <w:sz w:val="20"/>
        </w:rPr>
        <w:t xml:space="preserve">a)  Acceptance letters for safety training courses are valid for five years, so that it allows the Coast Guard to review the course curricula every five years to see if the courses are adhering to the regulatory requirements if there were any changes, and to ensure that the courses are still using current and acceptable training methods, etc. </w:t>
      </w:r>
      <w:r w:rsidR="0024064C">
        <w:rPr>
          <w:rFonts w:ascii="Arial" w:hAnsi="Arial" w:cs="Arial"/>
          <w:sz w:val="20"/>
        </w:rPr>
        <w:t xml:space="preserve"> </w:t>
      </w:r>
    </w:p>
    <w:p w:rsidR="00473D16" w:rsidRPr="00EC3102" w14:paraId="71A20735" w14:textId="6B4B382E">
      <w:pPr>
        <w:pStyle w:val="BodyTextIndent2"/>
        <w:widowControl w:val="0"/>
        <w:rPr>
          <w:rFonts w:ascii="Arial" w:hAnsi="Arial" w:cs="Arial"/>
          <w:sz w:val="20"/>
        </w:rPr>
      </w:pPr>
      <w:r w:rsidRPr="00EC3102">
        <w:rPr>
          <w:rFonts w:ascii="Arial" w:hAnsi="Arial" w:cs="Arial"/>
          <w:sz w:val="20"/>
        </w:rPr>
        <w:t xml:space="preserve">b)  Letters of attestation and stability restrictions are required each time there is a major conversion to an existing fishing vessel 79 feet or greater, with no load line requirements, that was built after September 15, 1991. </w:t>
      </w:r>
      <w:r w:rsidR="0024064C">
        <w:rPr>
          <w:rFonts w:ascii="Arial" w:hAnsi="Arial" w:cs="Arial"/>
          <w:sz w:val="20"/>
        </w:rPr>
        <w:t xml:space="preserve"> </w:t>
      </w:r>
    </w:p>
    <w:p w:rsidR="00473D16" w:rsidRPr="00EC3102" w14:paraId="6FFB6021" w14:textId="77777777">
      <w:pPr>
        <w:pStyle w:val="BodyTextIndent2"/>
        <w:widowControl w:val="0"/>
        <w:rPr>
          <w:rFonts w:ascii="Arial" w:hAnsi="Arial" w:cs="Arial"/>
          <w:sz w:val="20"/>
        </w:rPr>
      </w:pPr>
      <w:r w:rsidRPr="00EC3102">
        <w:rPr>
          <w:rFonts w:ascii="Arial" w:hAnsi="Arial" w:cs="Arial"/>
          <w:sz w:val="20"/>
        </w:rPr>
        <w:t xml:space="preserve">c)  Exemption letters are required to be submitted to the Coast Guard whenever a fishing vessel wishes not to comply with a regulation for a relevant reason. </w:t>
      </w:r>
      <w:r w:rsidR="0024064C">
        <w:rPr>
          <w:rFonts w:ascii="Arial" w:hAnsi="Arial" w:cs="Arial"/>
          <w:sz w:val="20"/>
        </w:rPr>
        <w:t xml:space="preserve"> </w:t>
      </w:r>
    </w:p>
    <w:p w:rsidR="00473D16" w:rsidRPr="00EC3102" w14:paraId="19A3D723" w14:textId="77777777">
      <w:pPr>
        <w:widowControl w:val="0"/>
        <w:rPr>
          <w:rFonts w:ascii="Arial" w:hAnsi="Arial" w:cs="Arial"/>
        </w:rPr>
      </w:pPr>
    </w:p>
    <w:p w:rsidR="00EC3102" w:rsidRPr="005F453F" w14:paraId="3D812B03" w14:textId="77777777">
      <w:pPr>
        <w:widowControl w:val="0"/>
        <w:tabs>
          <w:tab w:val="left" w:pos="0"/>
          <w:tab w:val="left" w:pos="540"/>
        </w:tabs>
        <w:rPr>
          <w:rFonts w:ascii="Arial" w:hAnsi="Arial" w:cs="Arial"/>
        </w:rPr>
      </w:pPr>
      <w:r w:rsidRPr="005F453F">
        <w:rPr>
          <w:rFonts w:ascii="Arial" w:hAnsi="Arial" w:cs="Arial"/>
        </w:rPr>
        <w:t xml:space="preserve">7)  </w:t>
      </w:r>
      <w:r w:rsidRPr="005F453F">
        <w:rPr>
          <w:rFonts w:ascii="Arial" w:hAnsi="Arial" w:cs="Arial"/>
          <w:u w:val="single"/>
        </w:rPr>
        <w:t xml:space="preserve">Special </w:t>
      </w:r>
      <w:r w:rsidRPr="005F453F" w:rsidR="00FD1652">
        <w:rPr>
          <w:rFonts w:ascii="Arial" w:hAnsi="Arial" w:cs="Arial"/>
          <w:u w:val="single"/>
        </w:rPr>
        <w:t xml:space="preserve">collection </w:t>
      </w:r>
      <w:r w:rsidRPr="005F453F">
        <w:rPr>
          <w:rFonts w:ascii="Arial" w:hAnsi="Arial" w:cs="Arial"/>
          <w:u w:val="single"/>
        </w:rPr>
        <w:t>circumstances</w:t>
      </w:r>
      <w:r w:rsidRPr="005F453F">
        <w:rPr>
          <w:rFonts w:ascii="Arial" w:hAnsi="Arial" w:cs="Arial"/>
        </w:rPr>
        <w:t>.</w:t>
      </w:r>
      <w:r>
        <w:rPr>
          <w:rFonts w:ascii="Arial" w:hAnsi="Arial" w:cs="Arial"/>
        </w:rPr>
        <w:t xml:space="preserve">  </w:t>
      </w:r>
    </w:p>
    <w:p w:rsidR="00473D16" w:rsidRPr="00EC3102" w14:paraId="1F5BEF01" w14:textId="77777777">
      <w:pPr>
        <w:widowControl w:val="0"/>
        <w:rPr>
          <w:rFonts w:ascii="Arial" w:hAnsi="Arial" w:cs="Arial"/>
        </w:rPr>
      </w:pPr>
    </w:p>
    <w:p w:rsidR="00B55D15" w:rsidRPr="00EC3102" w14:paraId="24ECB5D5" w14:textId="77777777">
      <w:pPr>
        <w:widowControl w:val="0"/>
        <w:tabs>
          <w:tab w:val="left" w:pos="450"/>
        </w:tabs>
        <w:rPr>
          <w:rFonts w:ascii="Arial" w:hAnsi="Arial" w:cs="Arial"/>
        </w:rPr>
      </w:pPr>
      <w:r w:rsidRPr="00EC3102">
        <w:rPr>
          <w:rFonts w:ascii="Arial" w:hAnsi="Arial" w:cs="Arial"/>
        </w:rPr>
        <w:t>This information collection is conducted in manner consistent with the guidelines in 5 CFR 1320.5(d)(2).</w:t>
      </w:r>
      <w:r w:rsidR="0024064C">
        <w:rPr>
          <w:rFonts w:ascii="Arial" w:hAnsi="Arial" w:cs="Arial"/>
        </w:rPr>
        <w:t xml:space="preserve">  </w:t>
      </w:r>
    </w:p>
    <w:p w:rsidR="00473D16" w:rsidRPr="00EC3102" w14:paraId="28087643" w14:textId="77777777">
      <w:pPr>
        <w:widowControl w:val="0"/>
        <w:tabs>
          <w:tab w:val="left" w:pos="450"/>
        </w:tabs>
        <w:rPr>
          <w:rFonts w:ascii="Arial" w:hAnsi="Arial" w:cs="Arial"/>
        </w:rPr>
      </w:pPr>
    </w:p>
    <w:p w:rsidR="00473D16" w:rsidRPr="00EC3102" w14:paraId="67AD9F8F" w14:textId="77777777">
      <w:pPr>
        <w:widowControl w:val="0"/>
        <w:tabs>
          <w:tab w:val="left" w:pos="450"/>
        </w:tabs>
        <w:rPr>
          <w:rFonts w:ascii="Arial" w:hAnsi="Arial" w:cs="Arial"/>
        </w:rPr>
      </w:pPr>
      <w:r w:rsidRPr="00EC3102">
        <w:rPr>
          <w:rFonts w:ascii="Arial" w:hAnsi="Arial" w:cs="Arial"/>
        </w:rPr>
        <w:t>8</w:t>
      </w:r>
      <w:r w:rsidR="00EC3102">
        <w:rPr>
          <w:rFonts w:ascii="Arial" w:hAnsi="Arial" w:cs="Arial"/>
        </w:rPr>
        <w:t>)</w:t>
      </w:r>
      <w:r w:rsidRPr="00EC3102">
        <w:rPr>
          <w:rFonts w:ascii="Arial" w:hAnsi="Arial" w:cs="Arial"/>
        </w:rPr>
        <w:t xml:space="preserve">  </w:t>
      </w:r>
      <w:r w:rsidRPr="00EC3102">
        <w:rPr>
          <w:rFonts w:ascii="Arial" w:hAnsi="Arial" w:cs="Arial"/>
          <w:u w:val="single"/>
        </w:rPr>
        <w:t>Consultation</w:t>
      </w:r>
      <w:r w:rsidRPr="00EC3102">
        <w:rPr>
          <w:rFonts w:ascii="Arial" w:hAnsi="Arial" w:cs="Arial"/>
        </w:rPr>
        <w:t>.</w:t>
      </w:r>
      <w:r w:rsidR="00EC3102">
        <w:rPr>
          <w:rFonts w:ascii="Arial" w:hAnsi="Arial" w:cs="Arial"/>
        </w:rPr>
        <w:t xml:space="preserve">  </w:t>
      </w:r>
    </w:p>
    <w:p w:rsidR="00473D16" w:rsidRPr="00EC3102" w14:paraId="0ACF2C23" w14:textId="77777777">
      <w:pPr>
        <w:widowControl w:val="0"/>
        <w:rPr>
          <w:rFonts w:ascii="Arial" w:hAnsi="Arial" w:cs="Arial"/>
        </w:rPr>
      </w:pPr>
    </w:p>
    <w:p w:rsidR="00B338A5" w:rsidRPr="00D86C67" w14:paraId="48DCDF81" w14:textId="27EEEA88">
      <w:pPr>
        <w:widowControl w:val="0"/>
        <w:rPr>
          <w:rFonts w:ascii="Arial" w:hAnsi="Arial" w:cs="Arial"/>
        </w:rPr>
      </w:pPr>
      <w:r w:rsidRPr="00E554FE">
        <w:rPr>
          <w:rFonts w:ascii="Arial" w:hAnsi="Arial" w:cs="Arial"/>
        </w:rPr>
        <w:t>A 60-day Notice was published in the Federal Register to obtain public comment on this collection (See [USCG-2024-051</w:t>
      </w:r>
      <w:r>
        <w:rPr>
          <w:rFonts w:ascii="Arial" w:hAnsi="Arial" w:cs="Arial"/>
        </w:rPr>
        <w:t>4</w:t>
      </w:r>
      <w:r w:rsidRPr="00E554FE">
        <w:rPr>
          <w:rFonts w:ascii="Arial" w:hAnsi="Arial" w:cs="Arial"/>
        </w:rPr>
        <w:t xml:space="preserve">]; June 21, 2024, 89 FR 52072) and 30-Day Notice </w:t>
      </w:r>
      <w:r w:rsidRPr="0072267D">
        <w:rPr>
          <w:rFonts w:ascii="Arial" w:hAnsi="Arial" w:cs="Arial"/>
        </w:rPr>
        <w:t>(</w:t>
      </w:r>
      <w:r w:rsidR="0072267D">
        <w:rPr>
          <w:rFonts w:ascii="Arial" w:hAnsi="Arial" w:cs="Arial"/>
        </w:rPr>
        <w:t>October 4</w:t>
      </w:r>
      <w:r w:rsidRPr="0072267D">
        <w:rPr>
          <w:rFonts w:ascii="Arial" w:hAnsi="Arial" w:cs="Arial"/>
        </w:rPr>
        <w:t xml:space="preserve"> 2024, 89 FR </w:t>
      </w:r>
      <w:r w:rsidR="00231F31">
        <w:rPr>
          <w:rFonts w:ascii="Arial" w:hAnsi="Arial" w:cs="Arial"/>
        </w:rPr>
        <w:t>80907</w:t>
      </w:r>
      <w:r w:rsidRPr="0072267D">
        <w:rPr>
          <w:rFonts w:ascii="Arial" w:hAnsi="Arial" w:cs="Arial"/>
        </w:rPr>
        <w:t>)</w:t>
      </w:r>
      <w:r w:rsidRPr="00E554FE">
        <w:rPr>
          <w:rFonts w:ascii="Arial" w:hAnsi="Arial" w:cs="Arial"/>
        </w:rPr>
        <w:t xml:space="preserve"> were published in the Federal Register to obtain public comment on this collection.  The Coast Guard has not received any comments on this information collection.    </w:t>
      </w:r>
      <w:r w:rsidRPr="00D86C67">
        <w:rPr>
          <w:rFonts w:ascii="Arial" w:hAnsi="Arial" w:cs="Arial"/>
        </w:rPr>
        <w:t xml:space="preserve"> </w:t>
      </w:r>
    </w:p>
    <w:p w:rsidR="0092650E" w:rsidRPr="00017B2A" w14:paraId="5C7738D2" w14:textId="77777777">
      <w:pPr>
        <w:widowControl w:val="0"/>
        <w:tabs>
          <w:tab w:val="left" w:pos="360"/>
          <w:tab w:val="left" w:pos="540"/>
        </w:tabs>
        <w:rPr>
          <w:rFonts w:ascii="Arial" w:hAnsi="Arial" w:cs="Arial"/>
        </w:rPr>
      </w:pPr>
    </w:p>
    <w:p w:rsidR="00EC3102" w:rsidRPr="005F453F" w14:paraId="64CBABC6" w14:textId="77777777">
      <w:pPr>
        <w:widowControl w:val="0"/>
        <w:tabs>
          <w:tab w:val="left" w:pos="576"/>
          <w:tab w:val="left" w:pos="1440"/>
        </w:tabs>
        <w:rPr>
          <w:rFonts w:ascii="Arial" w:hAnsi="Arial" w:cs="Arial"/>
        </w:rPr>
      </w:pPr>
      <w:r w:rsidRPr="005F453F">
        <w:rPr>
          <w:rFonts w:ascii="Arial" w:hAnsi="Arial" w:cs="Arial"/>
        </w:rPr>
        <w:t xml:space="preserve">9)  </w:t>
      </w:r>
      <w:r w:rsidR="0092650E">
        <w:rPr>
          <w:rFonts w:ascii="Arial" w:hAnsi="Arial" w:cs="Arial"/>
          <w:u w:val="single"/>
        </w:rPr>
        <w:t>P</w:t>
      </w:r>
      <w:r w:rsidRPr="005F453F">
        <w:rPr>
          <w:rFonts w:ascii="Arial" w:hAnsi="Arial" w:cs="Arial"/>
          <w:u w:val="single"/>
        </w:rPr>
        <w:t>rovide any payment or gift to respondents</w:t>
      </w:r>
      <w:r w:rsidRPr="005F453F">
        <w:rPr>
          <w:rFonts w:ascii="Arial" w:hAnsi="Arial" w:cs="Arial"/>
        </w:rPr>
        <w:t>.</w:t>
      </w:r>
      <w:r>
        <w:rPr>
          <w:rFonts w:ascii="Arial" w:hAnsi="Arial" w:cs="Arial"/>
        </w:rPr>
        <w:t xml:space="preserve">  </w:t>
      </w:r>
    </w:p>
    <w:p w:rsidR="00473D16" w:rsidRPr="00EC3102" w14:paraId="7489C2D0" w14:textId="77777777">
      <w:pPr>
        <w:widowControl w:val="0"/>
        <w:rPr>
          <w:rFonts w:ascii="Arial" w:hAnsi="Arial" w:cs="Arial"/>
          <w:u w:val="single"/>
        </w:rPr>
      </w:pPr>
    </w:p>
    <w:p w:rsidR="00473D16" w:rsidRPr="00EC3102" w14:paraId="64039760" w14:textId="77777777">
      <w:pPr>
        <w:pStyle w:val="Footer"/>
        <w:widowControl w:val="0"/>
        <w:tabs>
          <w:tab w:val="clear" w:pos="4320"/>
          <w:tab w:val="clear" w:pos="8640"/>
        </w:tabs>
        <w:rPr>
          <w:rFonts w:ascii="Arial" w:hAnsi="Arial" w:cs="Arial"/>
        </w:rPr>
      </w:pPr>
      <w:r w:rsidRPr="00EC3102">
        <w:rPr>
          <w:rFonts w:ascii="Arial" w:hAnsi="Arial" w:cs="Arial"/>
        </w:rPr>
        <w:t>There is no offer of monetary or material value for this information collection.</w:t>
      </w:r>
      <w:r w:rsidR="0024064C">
        <w:rPr>
          <w:rFonts w:ascii="Arial" w:hAnsi="Arial" w:cs="Arial"/>
        </w:rPr>
        <w:t xml:space="preserve">  </w:t>
      </w:r>
    </w:p>
    <w:p w:rsidR="00473D16" w:rsidRPr="00EC3102" w14:paraId="78D33AC7" w14:textId="77777777">
      <w:pPr>
        <w:pStyle w:val="Footer"/>
        <w:widowControl w:val="0"/>
        <w:tabs>
          <w:tab w:val="clear" w:pos="4320"/>
          <w:tab w:val="clear" w:pos="8640"/>
        </w:tabs>
        <w:rPr>
          <w:rFonts w:ascii="Arial" w:hAnsi="Arial" w:cs="Arial"/>
        </w:rPr>
      </w:pPr>
    </w:p>
    <w:p w:rsidR="00EC3102" w:rsidRPr="005F453F" w14:paraId="5A82DCA0" w14:textId="77777777">
      <w:pPr>
        <w:widowControl w:val="0"/>
        <w:tabs>
          <w:tab w:val="left" w:pos="576"/>
          <w:tab w:val="left" w:pos="1440"/>
        </w:tabs>
        <w:rPr>
          <w:rFonts w:ascii="Arial" w:hAnsi="Arial" w:cs="Arial"/>
        </w:rPr>
      </w:pPr>
      <w:r w:rsidRPr="005F453F">
        <w:rPr>
          <w:rFonts w:ascii="Arial" w:hAnsi="Arial" w:cs="Arial"/>
        </w:rPr>
        <w:t xml:space="preserve">10)  </w:t>
      </w:r>
      <w:r w:rsidR="00FD1652">
        <w:rPr>
          <w:rFonts w:ascii="Arial" w:hAnsi="Arial" w:cs="Arial"/>
          <w:u w:val="single"/>
        </w:rPr>
        <w:t>Describe any a</w:t>
      </w:r>
      <w:r w:rsidRPr="005F453F">
        <w:rPr>
          <w:rFonts w:ascii="Arial" w:hAnsi="Arial" w:cs="Arial"/>
          <w:u w:val="single"/>
        </w:rPr>
        <w:t>ssurances of confidentiality provided to respondents</w:t>
      </w:r>
      <w:r w:rsidRPr="005F453F">
        <w:rPr>
          <w:rFonts w:ascii="Arial" w:hAnsi="Arial" w:cs="Arial"/>
        </w:rPr>
        <w:t>.</w:t>
      </w:r>
      <w:r>
        <w:rPr>
          <w:rFonts w:ascii="Arial" w:hAnsi="Arial" w:cs="Arial"/>
        </w:rPr>
        <w:t xml:space="preserve">  </w:t>
      </w:r>
    </w:p>
    <w:p w:rsidR="00473D16" w:rsidRPr="00EC3102" w14:paraId="6956DB89" w14:textId="77777777">
      <w:pPr>
        <w:widowControl w:val="0"/>
        <w:rPr>
          <w:rFonts w:ascii="Arial" w:hAnsi="Arial" w:cs="Arial"/>
        </w:rPr>
      </w:pPr>
    </w:p>
    <w:p w:rsidR="00B412D0" w14:paraId="443108CF" w14:textId="07E6AB5F">
      <w:pPr>
        <w:pStyle w:val="BodyText"/>
        <w:widowControl w:val="0"/>
        <w:jc w:val="left"/>
        <w:rPr>
          <w:rFonts w:ascii="Arial" w:hAnsi="Arial" w:cs="Arial"/>
        </w:rPr>
      </w:pPr>
      <w:r w:rsidRPr="00EC3102">
        <w:rPr>
          <w:rFonts w:ascii="Arial" w:hAnsi="Arial" w:cs="Arial"/>
        </w:rPr>
        <w:t>There are no assurances of confidentiality provided to the respondents for this information collection</w:t>
      </w:r>
      <w:r w:rsidRPr="00EC3102" w:rsidR="00473D16">
        <w:rPr>
          <w:rFonts w:ascii="Arial" w:hAnsi="Arial" w:cs="Arial"/>
        </w:rPr>
        <w:t>.</w:t>
      </w:r>
      <w:r>
        <w:rPr>
          <w:rFonts w:ascii="Arial" w:hAnsi="Arial" w:cs="Arial"/>
        </w:rPr>
        <w:t xml:space="preserve">  </w:t>
      </w:r>
      <w:r w:rsidRPr="00786DA7">
        <w:rPr>
          <w:rFonts w:ascii="Arial" w:hAnsi="Arial" w:cs="Arial"/>
        </w:rPr>
        <w:t xml:space="preserve">This information collection request is covered by the Marine Information for Safety and Law Enforcement (MISLE) Privacy Impact Assessment (PIA). </w:t>
      </w:r>
      <w:r w:rsidR="008D30F1">
        <w:rPr>
          <w:rFonts w:ascii="Arial" w:hAnsi="Arial" w:cs="Arial"/>
        </w:rPr>
        <w:t>The link</w:t>
      </w:r>
      <w:r w:rsidRPr="00786DA7">
        <w:rPr>
          <w:rFonts w:ascii="Arial" w:hAnsi="Arial" w:cs="Arial"/>
        </w:rPr>
        <w:t xml:space="preserve"> to the MISLE PIA </w:t>
      </w:r>
      <w:r w:rsidR="008D30F1">
        <w:rPr>
          <w:rFonts w:ascii="Arial" w:hAnsi="Arial" w:cs="Arial"/>
        </w:rPr>
        <w:t xml:space="preserve">is </w:t>
      </w:r>
      <w:r w:rsidRPr="00786DA7">
        <w:rPr>
          <w:rFonts w:ascii="Arial" w:hAnsi="Arial" w:cs="Arial"/>
        </w:rPr>
        <w:t>provided below:</w:t>
      </w:r>
    </w:p>
    <w:p w:rsidR="008D30F1" w:rsidRPr="00786DA7" w14:paraId="0B65F3D7" w14:textId="77777777">
      <w:pPr>
        <w:pStyle w:val="BodyText"/>
        <w:widowControl w:val="0"/>
        <w:jc w:val="left"/>
        <w:rPr>
          <w:rFonts w:ascii="Arial" w:hAnsi="Arial" w:cs="Arial"/>
        </w:rPr>
      </w:pPr>
    </w:p>
    <w:p w:rsidR="00B412D0" w:rsidRPr="00786DA7" w:rsidP="00287EA2" w14:paraId="282BD893" w14:textId="77777777">
      <w:pPr>
        <w:pStyle w:val="BodyText"/>
        <w:widowControl w:val="0"/>
        <w:numPr>
          <w:ilvl w:val="0"/>
          <w:numId w:val="27"/>
        </w:numPr>
        <w:jc w:val="left"/>
        <w:rPr>
          <w:rFonts w:ascii="Arial" w:hAnsi="Arial" w:cs="Arial"/>
        </w:rPr>
      </w:pPr>
      <w:hyperlink r:id="rId11" w:history="1">
        <w:r w:rsidRPr="00786DA7">
          <w:rPr>
            <w:rStyle w:val="Hyperlink"/>
            <w:rFonts w:ascii="Arial" w:hAnsi="Arial" w:cs="Arial"/>
          </w:rPr>
          <w:t>https://www.dhs.gov/sites/default/files/publications/privacy_pia_uscg_misle.pdf</w:t>
        </w:r>
      </w:hyperlink>
      <w:r w:rsidRPr="00786DA7">
        <w:rPr>
          <w:rFonts w:ascii="Arial" w:hAnsi="Arial" w:cs="Arial"/>
        </w:rPr>
        <w:t xml:space="preserve">  </w:t>
      </w:r>
    </w:p>
    <w:p w:rsidR="00B412D0" w:rsidRPr="00786DA7" w:rsidP="000A5D15" w14:paraId="35203E0B" w14:textId="597D8C27">
      <w:pPr>
        <w:pStyle w:val="TxBrp12"/>
        <w:tabs>
          <w:tab w:val="clear" w:pos="674"/>
        </w:tabs>
        <w:spacing w:line="238" w:lineRule="exact"/>
        <w:ind w:left="720"/>
        <w:rPr>
          <w:rFonts w:ascii="Arial" w:hAnsi="Arial" w:cs="Arial"/>
          <w:sz w:val="20"/>
        </w:rPr>
      </w:pPr>
    </w:p>
    <w:p w:rsidR="00473D16" w:rsidRPr="00EC3102" w14:paraId="30F90024" w14:textId="77777777">
      <w:pPr>
        <w:widowControl w:val="0"/>
        <w:rPr>
          <w:rFonts w:ascii="Arial" w:hAnsi="Arial" w:cs="Arial"/>
        </w:rPr>
      </w:pPr>
    </w:p>
    <w:p w:rsidR="00473D16" w:rsidRPr="00EC3102" w14:paraId="5B873E3E" w14:textId="77777777">
      <w:pPr>
        <w:widowControl w:val="0"/>
        <w:rPr>
          <w:rFonts w:ascii="Arial" w:hAnsi="Arial" w:cs="Arial"/>
        </w:rPr>
      </w:pPr>
      <w:r w:rsidRPr="00EC3102">
        <w:rPr>
          <w:rFonts w:ascii="Arial" w:hAnsi="Arial" w:cs="Arial"/>
        </w:rPr>
        <w:t>11</w:t>
      </w:r>
      <w:r w:rsidR="00EC3102">
        <w:rPr>
          <w:rFonts w:ascii="Arial" w:hAnsi="Arial" w:cs="Arial"/>
        </w:rPr>
        <w:t>)</w:t>
      </w:r>
      <w:r w:rsidRPr="00EC3102">
        <w:rPr>
          <w:rFonts w:ascii="Arial" w:hAnsi="Arial" w:cs="Arial"/>
        </w:rPr>
        <w:t xml:space="preserve">  </w:t>
      </w:r>
      <w:r w:rsidRPr="00EC3102">
        <w:rPr>
          <w:rFonts w:ascii="Arial" w:hAnsi="Arial" w:cs="Arial"/>
          <w:u w:val="single"/>
        </w:rPr>
        <w:t>Additional justification for any questions of a sensitive nature</w:t>
      </w:r>
      <w:r w:rsidRPr="00EC3102">
        <w:rPr>
          <w:rFonts w:ascii="Arial" w:hAnsi="Arial" w:cs="Arial"/>
        </w:rPr>
        <w:t>.</w:t>
      </w:r>
      <w:r w:rsidR="00EC3102">
        <w:rPr>
          <w:rFonts w:ascii="Arial" w:hAnsi="Arial" w:cs="Arial"/>
        </w:rPr>
        <w:t xml:space="preserve">  </w:t>
      </w:r>
    </w:p>
    <w:p w:rsidR="00473D16" w:rsidRPr="00EC3102" w14:paraId="6E6BB034" w14:textId="77777777">
      <w:pPr>
        <w:widowControl w:val="0"/>
        <w:rPr>
          <w:rFonts w:ascii="Arial" w:hAnsi="Arial" w:cs="Arial"/>
        </w:rPr>
      </w:pPr>
    </w:p>
    <w:p w:rsidR="00473D16" w:rsidRPr="00EC3102" w14:paraId="3453B95F" w14:textId="77777777">
      <w:pPr>
        <w:widowControl w:val="0"/>
        <w:rPr>
          <w:rFonts w:ascii="Arial" w:hAnsi="Arial" w:cs="Arial"/>
        </w:rPr>
      </w:pPr>
      <w:r w:rsidRPr="00EC3102">
        <w:rPr>
          <w:rFonts w:ascii="Arial" w:hAnsi="Arial" w:cs="Arial"/>
        </w:rPr>
        <w:t>There are no questions of sensitive language.</w:t>
      </w:r>
      <w:r w:rsidR="0092650E">
        <w:rPr>
          <w:rFonts w:ascii="Arial" w:hAnsi="Arial" w:cs="Arial"/>
        </w:rPr>
        <w:t xml:space="preserve">  </w:t>
      </w:r>
    </w:p>
    <w:p w:rsidR="00307508" w:rsidRPr="00EC3102" w14:paraId="0AFB3C5E" w14:textId="77777777">
      <w:pPr>
        <w:widowControl w:val="0"/>
        <w:rPr>
          <w:rFonts w:ascii="Arial" w:hAnsi="Arial" w:cs="Arial"/>
        </w:rPr>
      </w:pPr>
    </w:p>
    <w:p w:rsidR="00E449B5" w:rsidRPr="005F453F" w14:paraId="6347A73B" w14:textId="77777777">
      <w:pPr>
        <w:widowControl w:val="0"/>
        <w:tabs>
          <w:tab w:val="left" w:pos="576"/>
          <w:tab w:val="left" w:pos="1440"/>
        </w:tabs>
        <w:rPr>
          <w:rFonts w:ascii="Arial" w:hAnsi="Arial" w:cs="Arial"/>
        </w:rPr>
      </w:pPr>
      <w:r w:rsidRPr="005F453F">
        <w:rPr>
          <w:rFonts w:ascii="Arial" w:hAnsi="Arial" w:cs="Arial"/>
        </w:rPr>
        <w:t xml:space="preserve">12)  </w:t>
      </w:r>
      <w:r w:rsidR="00FD1652">
        <w:rPr>
          <w:rFonts w:ascii="Arial" w:hAnsi="Arial" w:cs="Arial"/>
          <w:u w:val="single"/>
        </w:rPr>
        <w:t xml:space="preserve">Estimated annual </w:t>
      </w:r>
      <w:r w:rsidRPr="005F453F">
        <w:rPr>
          <w:rFonts w:ascii="Arial" w:hAnsi="Arial" w:cs="Arial"/>
          <w:u w:val="single"/>
        </w:rPr>
        <w:t xml:space="preserve">hour and cost </w:t>
      </w:r>
      <w:r w:rsidR="00FD1652">
        <w:rPr>
          <w:rFonts w:ascii="Arial" w:hAnsi="Arial" w:cs="Arial"/>
          <w:u w:val="single"/>
        </w:rPr>
        <w:t>burdens to respondents</w:t>
      </w:r>
      <w:r w:rsidRPr="005F453F">
        <w:rPr>
          <w:rFonts w:ascii="Arial" w:hAnsi="Arial" w:cs="Arial"/>
        </w:rPr>
        <w:t>.</w:t>
      </w:r>
      <w:r>
        <w:rPr>
          <w:rFonts w:ascii="Arial" w:hAnsi="Arial" w:cs="Arial"/>
        </w:rPr>
        <w:t xml:space="preserve">  </w:t>
      </w:r>
    </w:p>
    <w:p w:rsidR="00E449B5" w:rsidRPr="005F453F" w14:paraId="4EE76E68" w14:textId="77777777">
      <w:pPr>
        <w:widowControl w:val="0"/>
        <w:tabs>
          <w:tab w:val="left" w:pos="1440"/>
        </w:tabs>
        <w:rPr>
          <w:rFonts w:ascii="Arial" w:hAnsi="Arial" w:cs="Arial"/>
          <w:u w:val="single"/>
        </w:rPr>
      </w:pPr>
    </w:p>
    <w:p w:rsidR="005D516F" w:rsidRPr="00315F39" w14:paraId="1F835BCF" w14:textId="7232FF90">
      <w:pPr>
        <w:widowControl w:val="0"/>
        <w:numPr>
          <w:ilvl w:val="0"/>
          <w:numId w:val="25"/>
        </w:numPr>
        <w:rPr>
          <w:rFonts w:ascii="Arial" w:hAnsi="Arial" w:cs="Arial"/>
        </w:rPr>
      </w:pPr>
      <w:r w:rsidRPr="00315F39">
        <w:rPr>
          <w:rFonts w:ascii="Arial" w:hAnsi="Arial" w:cs="Arial"/>
        </w:rPr>
        <w:t xml:space="preserve">The estimated annual number of respondents is </w:t>
      </w:r>
      <w:r w:rsidRPr="00315F39" w:rsidR="00DE5E94">
        <w:rPr>
          <w:rFonts w:ascii="Arial" w:hAnsi="Arial" w:cs="Arial"/>
        </w:rPr>
        <w:t>5,</w:t>
      </w:r>
      <w:r w:rsidRPr="00CB6EA7" w:rsidR="00B76FB6">
        <w:rPr>
          <w:rFonts w:ascii="Arial" w:hAnsi="Arial" w:cs="Arial"/>
        </w:rPr>
        <w:t>279</w:t>
      </w:r>
      <w:r w:rsidRPr="00315F39">
        <w:rPr>
          <w:rFonts w:ascii="Arial" w:hAnsi="Arial" w:cs="Arial"/>
        </w:rPr>
        <w:t>.</w:t>
      </w:r>
      <w:r w:rsidRPr="00315F39" w:rsidR="00AC2F0C">
        <w:rPr>
          <w:rFonts w:ascii="Arial" w:hAnsi="Arial" w:cs="Arial"/>
        </w:rPr>
        <w:t xml:space="preserve">  </w:t>
      </w:r>
    </w:p>
    <w:p w:rsidR="005D516F" w:rsidRPr="00315F39" w14:paraId="0D65C761" w14:textId="064E21F9">
      <w:pPr>
        <w:widowControl w:val="0"/>
        <w:numPr>
          <w:ilvl w:val="0"/>
          <w:numId w:val="25"/>
        </w:numPr>
        <w:rPr>
          <w:rFonts w:ascii="Arial" w:hAnsi="Arial" w:cs="Arial"/>
        </w:rPr>
      </w:pPr>
      <w:r w:rsidRPr="00315F39">
        <w:rPr>
          <w:rFonts w:ascii="Arial" w:hAnsi="Arial" w:cs="Arial"/>
        </w:rPr>
        <w:t xml:space="preserve">The estimated annual number of responses is </w:t>
      </w:r>
      <w:r w:rsidRPr="00315F39" w:rsidR="00DE5E94">
        <w:rPr>
          <w:rFonts w:ascii="Arial" w:hAnsi="Arial" w:cs="Arial"/>
        </w:rPr>
        <w:t>5,</w:t>
      </w:r>
      <w:r w:rsidRPr="00CB6EA7" w:rsidR="00B06EE0">
        <w:rPr>
          <w:rFonts w:ascii="Arial" w:hAnsi="Arial" w:cs="Arial"/>
        </w:rPr>
        <w:t>279</w:t>
      </w:r>
      <w:r w:rsidRPr="00315F39">
        <w:rPr>
          <w:rFonts w:ascii="Arial" w:hAnsi="Arial" w:cs="Arial"/>
        </w:rPr>
        <w:t>.</w:t>
      </w:r>
      <w:r w:rsidRPr="00315F39" w:rsidR="00AC2F0C">
        <w:rPr>
          <w:rFonts w:ascii="Arial" w:hAnsi="Arial" w:cs="Arial"/>
        </w:rPr>
        <w:t xml:space="preserve"> </w:t>
      </w:r>
    </w:p>
    <w:p w:rsidR="005D516F" w:rsidRPr="00315F39" w14:paraId="149E8A0A" w14:textId="2BA4C9ED">
      <w:pPr>
        <w:widowControl w:val="0"/>
        <w:numPr>
          <w:ilvl w:val="0"/>
          <w:numId w:val="25"/>
        </w:numPr>
        <w:rPr>
          <w:rFonts w:ascii="Arial" w:hAnsi="Arial" w:cs="Arial"/>
        </w:rPr>
      </w:pPr>
      <w:r w:rsidRPr="00315F39">
        <w:rPr>
          <w:rFonts w:ascii="Arial" w:hAnsi="Arial" w:cs="Arial"/>
        </w:rPr>
        <w:t xml:space="preserve">The estimated annual hour burden is </w:t>
      </w:r>
      <w:r w:rsidRPr="00CB6EA7" w:rsidR="0018538B">
        <w:rPr>
          <w:rFonts w:ascii="Arial" w:hAnsi="Arial" w:cs="Arial"/>
        </w:rPr>
        <w:t>3,316</w:t>
      </w:r>
      <w:r w:rsidRPr="00315F39">
        <w:rPr>
          <w:rFonts w:ascii="Arial" w:hAnsi="Arial" w:cs="Arial"/>
        </w:rPr>
        <w:t xml:space="preserve"> hours.</w:t>
      </w:r>
      <w:r w:rsidRPr="00315F39" w:rsidR="00AC2F0C">
        <w:rPr>
          <w:rFonts w:ascii="Arial" w:hAnsi="Arial" w:cs="Arial"/>
        </w:rPr>
        <w:t xml:space="preserve">  </w:t>
      </w:r>
    </w:p>
    <w:p w:rsidR="005D516F" w:rsidRPr="00315F39" w14:paraId="21226525" w14:textId="0AEA7ECC">
      <w:pPr>
        <w:widowControl w:val="0"/>
        <w:numPr>
          <w:ilvl w:val="0"/>
          <w:numId w:val="25"/>
        </w:numPr>
        <w:rPr>
          <w:rFonts w:ascii="Arial" w:hAnsi="Arial" w:cs="Arial"/>
        </w:rPr>
      </w:pPr>
      <w:r w:rsidRPr="00315F39">
        <w:rPr>
          <w:rFonts w:ascii="Arial" w:hAnsi="Arial" w:cs="Arial"/>
        </w:rPr>
        <w:t xml:space="preserve">The estimated annual cost burden is </w:t>
      </w:r>
      <w:r w:rsidRPr="00315F39">
        <w:rPr>
          <w:rFonts w:ascii="Arial" w:hAnsi="Arial" w:cs="Arial"/>
          <w:bCs/>
        </w:rPr>
        <w:t>$</w:t>
      </w:r>
      <w:r w:rsidRPr="00CB6EA7" w:rsidR="0018538B">
        <w:rPr>
          <w:rFonts w:ascii="Arial" w:hAnsi="Arial" w:cs="Arial"/>
          <w:bCs/>
        </w:rPr>
        <w:t>236,056</w:t>
      </w:r>
      <w:r w:rsidRPr="00315F39" w:rsidR="009A7D74">
        <w:rPr>
          <w:rFonts w:ascii="Arial" w:hAnsi="Arial" w:cs="Arial"/>
          <w:bCs/>
        </w:rPr>
        <w:t>.</w:t>
      </w:r>
      <w:r w:rsidRPr="00315F39" w:rsidR="00AC2F0C">
        <w:rPr>
          <w:rFonts w:ascii="Arial" w:hAnsi="Arial" w:cs="Arial"/>
        </w:rPr>
        <w:t xml:space="preserve">  </w:t>
      </w:r>
    </w:p>
    <w:p w:rsidR="00E449B5" w14:paraId="3F8F092B" w14:textId="77777777">
      <w:pPr>
        <w:widowControl w:val="0"/>
        <w:tabs>
          <w:tab w:val="left" w:pos="576"/>
          <w:tab w:val="left" w:pos="1440"/>
        </w:tabs>
        <w:rPr>
          <w:rFonts w:ascii="Arial" w:hAnsi="Arial" w:cs="Arial"/>
        </w:rPr>
      </w:pPr>
    </w:p>
    <w:p w:rsidR="002B2F64" w14:paraId="6D5F9075" w14:textId="77777777">
      <w:pPr>
        <w:widowControl w:val="0"/>
        <w:tabs>
          <w:tab w:val="left" w:pos="576"/>
          <w:tab w:val="left" w:pos="1440"/>
        </w:tabs>
        <w:rPr>
          <w:rFonts w:ascii="Arial" w:hAnsi="Arial" w:cs="Arial"/>
        </w:rPr>
      </w:pPr>
      <w:r w:rsidRPr="00843763">
        <w:rPr>
          <w:rFonts w:ascii="Arial" w:hAnsi="Arial" w:cs="Arial"/>
        </w:rPr>
        <w:t xml:space="preserve">The burden to respondents is provided in Appendix </w:t>
      </w:r>
      <w:r>
        <w:rPr>
          <w:rFonts w:ascii="Arial" w:hAnsi="Arial" w:cs="Arial"/>
        </w:rPr>
        <w:t>B</w:t>
      </w:r>
      <w:r w:rsidRPr="00843763">
        <w:rPr>
          <w:rFonts w:ascii="Arial" w:hAnsi="Arial" w:cs="Arial"/>
        </w:rPr>
        <w:t xml:space="preserve">.  </w:t>
      </w:r>
    </w:p>
    <w:p w:rsidR="002B2F64" w:rsidRPr="005F453F" w14:paraId="0635D08B" w14:textId="77777777">
      <w:pPr>
        <w:widowControl w:val="0"/>
        <w:tabs>
          <w:tab w:val="left" w:pos="576"/>
          <w:tab w:val="left" w:pos="1440"/>
        </w:tabs>
        <w:rPr>
          <w:rFonts w:ascii="Arial" w:hAnsi="Arial" w:cs="Arial"/>
        </w:rPr>
      </w:pPr>
    </w:p>
    <w:p w:rsidR="0091179F" w:rsidRPr="00EC3102" w14:paraId="598E17AC" w14:textId="77777777">
      <w:pPr>
        <w:widowControl w:val="0"/>
        <w:rPr>
          <w:rFonts w:ascii="Arial" w:hAnsi="Arial" w:cs="Arial"/>
        </w:rPr>
      </w:pPr>
      <w:r w:rsidRPr="00EC3102">
        <w:rPr>
          <w:rFonts w:ascii="Arial" w:hAnsi="Arial" w:cs="Arial"/>
          <w:u w:val="single"/>
        </w:rPr>
        <w:t>Impact by Requirement</w:t>
      </w:r>
      <w:r w:rsidRPr="00C86AC6" w:rsidR="00220FC9">
        <w:rPr>
          <w:rFonts w:ascii="Arial" w:hAnsi="Arial" w:cs="Arial"/>
        </w:rPr>
        <w:t>:</w:t>
      </w:r>
      <w:r w:rsidRPr="00EC3102">
        <w:rPr>
          <w:rFonts w:ascii="Arial" w:hAnsi="Arial" w:cs="Arial"/>
        </w:rPr>
        <w:t xml:space="preserve"> </w:t>
      </w:r>
      <w:r w:rsidR="00C86AC6">
        <w:rPr>
          <w:rFonts w:ascii="Arial" w:hAnsi="Arial" w:cs="Arial"/>
        </w:rPr>
        <w:t xml:space="preserve"> </w:t>
      </w:r>
      <w:r w:rsidRPr="00EC3102">
        <w:rPr>
          <w:rFonts w:ascii="Arial" w:hAnsi="Arial" w:cs="Arial"/>
        </w:rPr>
        <w:t>The reporting and recordkeeping requirements are described in detail below, along with the estimated annual burden</w:t>
      </w:r>
      <w:r w:rsidRPr="00EC3102" w:rsidR="000E56A5">
        <w:rPr>
          <w:rFonts w:ascii="Arial" w:hAnsi="Arial" w:cs="Arial"/>
        </w:rPr>
        <w:t xml:space="preserve"> hours</w:t>
      </w:r>
      <w:r w:rsidRPr="00EC3102">
        <w:rPr>
          <w:rFonts w:ascii="Arial" w:hAnsi="Arial" w:cs="Arial"/>
        </w:rPr>
        <w:t xml:space="preserve"> and costs. </w:t>
      </w:r>
      <w:r w:rsidRPr="00EC3102" w:rsidR="00AF1B70">
        <w:rPr>
          <w:rFonts w:ascii="Arial" w:hAnsi="Arial" w:cs="Arial"/>
        </w:rPr>
        <w:t xml:space="preserve"> </w:t>
      </w:r>
      <w:r w:rsidRPr="00EC3102" w:rsidR="000E56A5">
        <w:rPr>
          <w:rFonts w:ascii="Arial" w:hAnsi="Arial" w:cs="Arial"/>
        </w:rPr>
        <w:t xml:space="preserve">Appendix </w:t>
      </w:r>
      <w:r w:rsidR="005E60C8">
        <w:rPr>
          <w:rFonts w:ascii="Arial" w:hAnsi="Arial" w:cs="Arial"/>
        </w:rPr>
        <w:t>B</w:t>
      </w:r>
      <w:r w:rsidRPr="00EC3102" w:rsidR="000E56A5">
        <w:rPr>
          <w:rFonts w:ascii="Arial" w:hAnsi="Arial" w:cs="Arial"/>
        </w:rPr>
        <w:t xml:space="preserve"> detail</w:t>
      </w:r>
      <w:r w:rsidR="001806BB">
        <w:rPr>
          <w:rFonts w:ascii="Arial" w:hAnsi="Arial" w:cs="Arial"/>
        </w:rPr>
        <w:t xml:space="preserve">s the </w:t>
      </w:r>
      <w:r w:rsidR="00630BBD">
        <w:rPr>
          <w:rFonts w:ascii="Arial" w:hAnsi="Arial" w:cs="Arial"/>
        </w:rPr>
        <w:t xml:space="preserve">hour and </w:t>
      </w:r>
      <w:r w:rsidRPr="00EC3102" w:rsidR="000E56A5">
        <w:rPr>
          <w:rFonts w:ascii="Arial" w:hAnsi="Arial" w:cs="Arial"/>
        </w:rPr>
        <w:t>cost breakdowns</w:t>
      </w:r>
      <w:r w:rsidRPr="00EC3102">
        <w:rPr>
          <w:rFonts w:ascii="Arial" w:hAnsi="Arial" w:cs="Arial"/>
        </w:rPr>
        <w:t>.</w:t>
      </w:r>
      <w:r w:rsidR="0024064C">
        <w:rPr>
          <w:rFonts w:ascii="Arial" w:hAnsi="Arial" w:cs="Arial"/>
        </w:rPr>
        <w:t xml:space="preserve">  </w:t>
      </w:r>
    </w:p>
    <w:p w:rsidR="00240140" w:rsidRPr="00EC3102" w14:paraId="3B2EFDA6" w14:textId="77777777">
      <w:pPr>
        <w:widowControl w:val="0"/>
        <w:rPr>
          <w:rFonts w:ascii="Arial" w:hAnsi="Arial" w:cs="Arial"/>
        </w:rPr>
      </w:pPr>
    </w:p>
    <w:p w:rsidR="004C72FA" w:rsidRPr="00EC3102" w14:paraId="14C58CD1" w14:textId="5AF6F9CE">
      <w:pPr>
        <w:widowControl w:val="0"/>
        <w:spacing w:after="120"/>
        <w:ind w:left="360"/>
        <w:rPr>
          <w:rFonts w:ascii="Arial" w:hAnsi="Arial" w:cs="Arial"/>
        </w:rPr>
      </w:pPr>
      <w:r>
        <w:rPr>
          <w:rFonts w:ascii="Arial" w:hAnsi="Arial" w:cs="Arial"/>
        </w:rPr>
        <w:t xml:space="preserve">(1)  </w:t>
      </w:r>
      <w:r w:rsidRPr="00EC3102" w:rsidR="00240140">
        <w:rPr>
          <w:rFonts w:ascii="Arial" w:hAnsi="Arial" w:cs="Arial"/>
        </w:rPr>
        <w:t>Marking of Lifesaving Equipment (§28.135)</w:t>
      </w:r>
      <w:r w:rsidRPr="00EC3102" w:rsidR="00E27A48">
        <w:rPr>
          <w:rFonts w:ascii="Arial" w:hAnsi="Arial" w:cs="Arial"/>
        </w:rPr>
        <w:t xml:space="preserve">: </w:t>
      </w:r>
      <w:r w:rsidRPr="00EC3102" w:rsidR="00A70144">
        <w:rPr>
          <w:rFonts w:ascii="Arial" w:hAnsi="Arial" w:cs="Arial"/>
        </w:rPr>
        <w:t xml:space="preserve"> </w:t>
      </w:r>
      <w:r w:rsidRPr="00EC3102" w:rsidR="00E27A48">
        <w:rPr>
          <w:rFonts w:ascii="Arial" w:hAnsi="Arial" w:cs="Arial"/>
        </w:rPr>
        <w:t xml:space="preserve">Requires lifesaving equipment – wearable personal flotation devices (PFDs), immersion or exposure suits, ring life buoys, life floats, buoyant apparatus, auxiliary craft, and Emergency Position Indicating Radio Beacons (EPIRBs) – to be marked with the name of the vessel and as specified in Table 28.135, in §28.135.  Wearable PFDs must be marked with either the name of the vessel, the owner of the device, or the individual to whom it is assigned, and according to the specifications in Table 28.135. </w:t>
      </w:r>
      <w:r w:rsidR="005E60C8">
        <w:rPr>
          <w:rFonts w:ascii="Arial" w:hAnsi="Arial" w:cs="Arial"/>
        </w:rPr>
        <w:t xml:space="preserve"> </w:t>
      </w:r>
      <w:r w:rsidRPr="00EC3102" w:rsidR="00A70144">
        <w:rPr>
          <w:rFonts w:ascii="Arial" w:hAnsi="Arial" w:cs="Arial"/>
        </w:rPr>
        <w:t xml:space="preserve">The number of vessels affected by this requirement will be all new vessels (documented and undocumented).  </w:t>
      </w:r>
      <w:r w:rsidR="00B412D0">
        <w:rPr>
          <w:rFonts w:ascii="Arial" w:hAnsi="Arial" w:cs="Arial"/>
        </w:rPr>
        <w:t>W</w:t>
      </w:r>
      <w:r w:rsidRPr="00EC3102" w:rsidR="00A70144">
        <w:rPr>
          <w:rFonts w:ascii="Arial" w:hAnsi="Arial" w:cs="Arial"/>
        </w:rPr>
        <w:t>e assume that existing vessels have already complied with the requirement -- the requirement is normally undertaken only once, and is thus a one-time burden.</w:t>
      </w:r>
      <w:r w:rsidR="00C033DD">
        <w:rPr>
          <w:rFonts w:ascii="Arial" w:hAnsi="Arial" w:cs="Arial"/>
        </w:rPr>
        <w:t xml:space="preserve">  </w:t>
      </w:r>
      <w:r w:rsidRPr="00A9460B" w:rsidR="00C033DD">
        <w:rPr>
          <w:rFonts w:ascii="Arial" w:hAnsi="Arial" w:cs="Arial"/>
        </w:rPr>
        <w:t xml:space="preserve">The </w:t>
      </w:r>
      <w:r w:rsidRPr="00CB6EA7" w:rsidR="00177692">
        <w:rPr>
          <w:rFonts w:ascii="Arial" w:hAnsi="Arial" w:cs="Arial"/>
        </w:rPr>
        <w:t>task is p</w:t>
      </w:r>
      <w:r w:rsidRPr="00CB6EA7" w:rsidR="00A9460B">
        <w:rPr>
          <w:rFonts w:ascii="Arial" w:hAnsi="Arial" w:cs="Arial"/>
        </w:rPr>
        <w:t xml:space="preserve">erformed by </w:t>
      </w:r>
      <w:r w:rsidRPr="00A9460B" w:rsidR="00C033DD">
        <w:rPr>
          <w:rFonts w:ascii="Arial" w:hAnsi="Arial" w:cs="Arial"/>
        </w:rPr>
        <w:t>a</w:t>
      </w:r>
      <w:r w:rsidRPr="00A9460B" w:rsidR="001806BB">
        <w:rPr>
          <w:rFonts w:ascii="Arial" w:hAnsi="Arial" w:cs="Arial"/>
        </w:rPr>
        <w:t xml:space="preserve"> </w:t>
      </w:r>
      <w:r w:rsidRPr="00CB6EA7" w:rsidR="00A9460B">
        <w:rPr>
          <w:rFonts w:ascii="Arial" w:hAnsi="Arial" w:cs="Arial"/>
        </w:rPr>
        <w:t>Vessel C</w:t>
      </w:r>
      <w:r w:rsidRPr="00A9460B" w:rsidR="001806BB">
        <w:rPr>
          <w:rFonts w:ascii="Arial" w:hAnsi="Arial" w:cs="Arial"/>
        </w:rPr>
        <w:t>rewmember.  For the wage rate, we used the Bureau of Labor Statistics (BLS) wage rate for Sailors and Marine Oilers (53-5011) [May 20</w:t>
      </w:r>
      <w:r w:rsidRPr="00CB6EA7" w:rsidR="00A77FC7">
        <w:rPr>
          <w:rFonts w:ascii="Arial" w:hAnsi="Arial" w:cs="Arial"/>
        </w:rPr>
        <w:t>23</w:t>
      </w:r>
      <w:r w:rsidRPr="00A9460B" w:rsidR="001806BB">
        <w:rPr>
          <w:rFonts w:ascii="Arial" w:hAnsi="Arial" w:cs="Arial"/>
        </w:rPr>
        <w:t>, mean hourly wage, loaded 50%, and rounded].</w:t>
      </w:r>
      <w:r>
        <w:rPr>
          <w:rStyle w:val="FootnoteReference"/>
          <w:rFonts w:ascii="Arial" w:hAnsi="Arial" w:cs="Arial"/>
        </w:rPr>
        <w:footnoteReference w:id="2"/>
      </w:r>
      <w:r w:rsidR="001806BB">
        <w:rPr>
          <w:rFonts w:ascii="Arial" w:hAnsi="Arial" w:cs="Arial"/>
        </w:rPr>
        <w:t xml:space="preserve">  </w:t>
      </w:r>
    </w:p>
    <w:p w:rsidR="00770372" w:rsidRPr="00EC3102" w14:paraId="0227F6FA" w14:textId="00BE1958">
      <w:pPr>
        <w:widowControl w:val="0"/>
        <w:spacing w:after="120"/>
        <w:ind w:left="360"/>
        <w:rPr>
          <w:rFonts w:ascii="Arial" w:hAnsi="Arial" w:cs="Arial"/>
        </w:rPr>
      </w:pPr>
      <w:r>
        <w:rPr>
          <w:rFonts w:ascii="Arial" w:hAnsi="Arial" w:cs="Arial"/>
        </w:rPr>
        <w:t xml:space="preserve">(2)  </w:t>
      </w:r>
      <w:r w:rsidRPr="00EC3102" w:rsidR="00240140">
        <w:rPr>
          <w:rFonts w:ascii="Arial" w:hAnsi="Arial" w:cs="Arial"/>
        </w:rPr>
        <w:t>Emergency Instructions (§28.265)</w:t>
      </w:r>
      <w:r w:rsidRPr="00EC3102" w:rsidR="00A70144">
        <w:rPr>
          <w:rFonts w:ascii="Arial" w:hAnsi="Arial" w:cs="Arial"/>
        </w:rPr>
        <w:t>:  Requires all documented commercial fishing industry vessels to have emergency instructions “posted in conspicuous locations accessible to the crew”, the exception being vessels which operate with less than 4 people on board – these vessels are permitted to have emergency instructions readily available as an alternative to posting (§28.265(c)).  Furthermore, all vessels with more than 4 individuals on board are given the option of keeping readily available a part of the emergency instructions, sections §28.265(d)(6), (d)(7), (d)(8), and (d)(9), while sections §28.265(d)(1), (d)(2), (d)(3), (d)(4) and (d)(5) must be posted as described above.  For our analysis here, we assume (conservatively) that (</w:t>
      </w:r>
      <w:r w:rsidR="00630BBD">
        <w:rPr>
          <w:rFonts w:ascii="Arial" w:hAnsi="Arial" w:cs="Arial"/>
        </w:rPr>
        <w:t>A</w:t>
      </w:r>
      <w:r w:rsidRPr="00EC3102" w:rsidR="00A70144">
        <w:rPr>
          <w:rFonts w:ascii="Arial" w:hAnsi="Arial" w:cs="Arial"/>
        </w:rPr>
        <w:t>) all documented commercial fishing vessels have more than 4 people on board, as documented vessels are greater than 5 net tons and are likely to have more than 4 people on board, and (</w:t>
      </w:r>
      <w:r w:rsidR="00630BBD">
        <w:rPr>
          <w:rFonts w:ascii="Arial" w:hAnsi="Arial" w:cs="Arial"/>
        </w:rPr>
        <w:t>B</w:t>
      </w:r>
      <w:r w:rsidRPr="00EC3102" w:rsidR="00A70144">
        <w:rPr>
          <w:rFonts w:ascii="Arial" w:hAnsi="Arial" w:cs="Arial"/>
        </w:rPr>
        <w:t xml:space="preserve">) all documented commercial fishing vessels post all the emergency instructions covered in section §28.265(d). </w:t>
      </w:r>
      <w:r w:rsidRPr="00EC3102">
        <w:rPr>
          <w:rFonts w:ascii="Arial" w:hAnsi="Arial" w:cs="Arial"/>
        </w:rPr>
        <w:t xml:space="preserve"> Since this is a one-time burden and is a requirement that has been in place for several years, we assume that only new documented fishing vessels will be affected.  </w:t>
      </w:r>
      <w:r w:rsidRPr="00742B02" w:rsidR="00C033DD">
        <w:rPr>
          <w:rFonts w:ascii="Arial" w:hAnsi="Arial" w:cs="Arial"/>
        </w:rPr>
        <w:t xml:space="preserve">The task is </w:t>
      </w:r>
      <w:r w:rsidRPr="00CB6EA7" w:rsidR="00A9460B">
        <w:rPr>
          <w:rFonts w:ascii="Arial" w:hAnsi="Arial" w:cs="Arial"/>
        </w:rPr>
        <w:t xml:space="preserve">performed </w:t>
      </w:r>
      <w:r w:rsidRPr="00CB6EA7" w:rsidR="00742B02">
        <w:rPr>
          <w:rFonts w:ascii="Arial" w:hAnsi="Arial" w:cs="Arial"/>
        </w:rPr>
        <w:t xml:space="preserve">by </w:t>
      </w:r>
      <w:r w:rsidRPr="00742B02" w:rsidR="00E57634">
        <w:rPr>
          <w:rFonts w:ascii="Arial" w:hAnsi="Arial" w:cs="Arial"/>
        </w:rPr>
        <w:t>a Captain or Mate.  For the wage rate, we used the BLS wage rate for Captains, Mates, and Pilots of Water Vessels (53-5021) [May 20</w:t>
      </w:r>
      <w:r w:rsidRPr="00CB6EA7" w:rsidR="00A77FC7">
        <w:rPr>
          <w:rFonts w:ascii="Arial" w:hAnsi="Arial" w:cs="Arial"/>
        </w:rPr>
        <w:t>23</w:t>
      </w:r>
      <w:r w:rsidRPr="00742B02" w:rsidR="00E57634">
        <w:rPr>
          <w:rFonts w:ascii="Arial" w:hAnsi="Arial" w:cs="Arial"/>
        </w:rPr>
        <w:t>, mean hourly wage, loaded 50%, and rounded].</w:t>
      </w:r>
      <w:r>
        <w:rPr>
          <w:rStyle w:val="FootnoteReference"/>
          <w:rFonts w:ascii="Arial" w:hAnsi="Arial" w:cs="Arial"/>
        </w:rPr>
        <w:footnoteReference w:id="3"/>
      </w:r>
      <w:r w:rsidR="00E57634">
        <w:rPr>
          <w:rFonts w:ascii="Arial" w:hAnsi="Arial" w:cs="Arial"/>
        </w:rPr>
        <w:t xml:space="preserve">  </w:t>
      </w:r>
    </w:p>
    <w:p w:rsidR="004C72FA" w:rsidRPr="00EC3102" w14:paraId="2B85B209" w14:textId="409F0F5D">
      <w:pPr>
        <w:widowControl w:val="0"/>
        <w:spacing w:after="120"/>
        <w:ind w:left="360"/>
        <w:rPr>
          <w:rFonts w:ascii="Arial" w:hAnsi="Arial" w:cs="Arial"/>
        </w:rPr>
      </w:pPr>
      <w:r>
        <w:rPr>
          <w:rFonts w:ascii="Arial" w:hAnsi="Arial" w:cs="Arial"/>
        </w:rPr>
        <w:t xml:space="preserve">(3)  </w:t>
      </w:r>
      <w:r w:rsidRPr="00EC3102" w:rsidR="00240140">
        <w:rPr>
          <w:rFonts w:ascii="Arial" w:hAnsi="Arial" w:cs="Arial"/>
        </w:rPr>
        <w:t>Acceptance Letter for Instructors and Course Curricula (§28.275)</w:t>
      </w:r>
      <w:r w:rsidRPr="00EC3102" w:rsidR="00770372">
        <w:rPr>
          <w:rFonts w:ascii="Arial" w:hAnsi="Arial" w:cs="Arial"/>
        </w:rPr>
        <w:t>:</w:t>
      </w:r>
      <w:r w:rsidRPr="00EC3102" w:rsidR="005C7293">
        <w:rPr>
          <w:rFonts w:ascii="Arial" w:hAnsi="Arial" w:cs="Arial"/>
        </w:rPr>
        <w:t xml:space="preserve">  Requires that acceptance letters be issued to qualified instructors and for accepted course curricula.  Additionally, if the qualified instructors chose to, they could issue certificates of completion for the required training.</w:t>
      </w:r>
      <w:r w:rsidR="00C033DD">
        <w:rPr>
          <w:rFonts w:ascii="Arial" w:hAnsi="Arial" w:cs="Arial"/>
        </w:rPr>
        <w:t xml:space="preserve">  </w:t>
      </w:r>
      <w:r w:rsidRPr="00742B02" w:rsidR="00C033DD">
        <w:rPr>
          <w:rFonts w:ascii="Arial" w:hAnsi="Arial" w:cs="Arial"/>
        </w:rPr>
        <w:t xml:space="preserve">The task is </w:t>
      </w:r>
      <w:r w:rsidRPr="00CB6EA7" w:rsidR="00742B02">
        <w:rPr>
          <w:rFonts w:ascii="Arial" w:hAnsi="Arial" w:cs="Arial"/>
        </w:rPr>
        <w:t>performed by</w:t>
      </w:r>
      <w:r w:rsidRPr="00742B02" w:rsidR="00C033DD">
        <w:rPr>
          <w:rFonts w:ascii="Arial" w:hAnsi="Arial" w:cs="Arial"/>
        </w:rPr>
        <w:t xml:space="preserve"> </w:t>
      </w:r>
      <w:r w:rsidRPr="00742B02" w:rsidR="00E57634">
        <w:rPr>
          <w:rFonts w:ascii="Arial" w:hAnsi="Arial" w:cs="Arial"/>
        </w:rPr>
        <w:t xml:space="preserve">a Captain or Mate.  </w:t>
      </w:r>
    </w:p>
    <w:p w:rsidR="004C72FA" w:rsidRPr="00EC3102" w14:paraId="430BC009" w14:textId="14BA3547">
      <w:pPr>
        <w:widowControl w:val="0"/>
        <w:spacing w:after="120"/>
        <w:ind w:left="360"/>
        <w:rPr>
          <w:rFonts w:ascii="Arial" w:hAnsi="Arial" w:cs="Arial"/>
        </w:rPr>
      </w:pPr>
      <w:r>
        <w:rPr>
          <w:rFonts w:ascii="Arial" w:hAnsi="Arial" w:cs="Arial"/>
        </w:rPr>
        <w:t xml:space="preserve">(4)  </w:t>
      </w:r>
      <w:r w:rsidRPr="00EC3102" w:rsidR="00240140">
        <w:rPr>
          <w:rFonts w:ascii="Arial" w:hAnsi="Arial" w:cs="Arial"/>
        </w:rPr>
        <w:t>Letter of Certification for Training in Drills and Safety Orientation (§28.270)</w:t>
      </w:r>
      <w:r w:rsidRPr="00EC3102" w:rsidR="005C7293">
        <w:rPr>
          <w:rFonts w:ascii="Arial" w:hAnsi="Arial" w:cs="Arial"/>
        </w:rPr>
        <w:t>:</w:t>
      </w:r>
      <w:r w:rsidRPr="00EC3102" w:rsidR="000E56A5">
        <w:rPr>
          <w:rFonts w:ascii="Arial" w:hAnsi="Arial" w:cs="Arial"/>
        </w:rPr>
        <w:t xml:space="preserve">  Each documented fishing vessel is required to have a qualified person conduct the required training in accordance with §28.270.  The master or individual in charge of each vessel must ensure that drills are conducted and instruction is given to each individual on board at least once each month. </w:t>
      </w:r>
      <w:r w:rsidR="00C51AE6">
        <w:rPr>
          <w:rFonts w:ascii="Arial" w:hAnsi="Arial" w:cs="Arial"/>
        </w:rPr>
        <w:t xml:space="preserve"> </w:t>
      </w:r>
      <w:r w:rsidRPr="00EC3102" w:rsidR="000E56A5">
        <w:rPr>
          <w:rFonts w:ascii="Arial" w:hAnsi="Arial" w:cs="Arial"/>
        </w:rPr>
        <w:t>While there is no requirement for the vessel to have on board certification confirming that the training was conducted, the collection of information burden here is assessed for the qualified individuals who must maintain on file a letter of acceptance or certification of training capacity.</w:t>
      </w:r>
      <w:r w:rsidR="00C033DD">
        <w:rPr>
          <w:rFonts w:ascii="Arial" w:hAnsi="Arial" w:cs="Arial"/>
        </w:rPr>
        <w:t xml:space="preserve">  </w:t>
      </w:r>
      <w:r w:rsidRPr="00742B02" w:rsidR="00742B02">
        <w:rPr>
          <w:rFonts w:ascii="Arial" w:hAnsi="Arial" w:cs="Arial"/>
        </w:rPr>
        <w:t xml:space="preserve">The task is </w:t>
      </w:r>
      <w:r w:rsidRPr="0054654B" w:rsidR="00742B02">
        <w:rPr>
          <w:rFonts w:ascii="Arial" w:hAnsi="Arial" w:cs="Arial"/>
        </w:rPr>
        <w:t>performed by</w:t>
      </w:r>
      <w:r w:rsidRPr="00742B02" w:rsidR="00742B02">
        <w:rPr>
          <w:rFonts w:ascii="Arial" w:hAnsi="Arial" w:cs="Arial"/>
        </w:rPr>
        <w:t xml:space="preserve"> a Captain or Mate. </w:t>
      </w:r>
    </w:p>
    <w:p w:rsidR="004C72FA" w:rsidRPr="00EC3102" w14:paraId="34D2FF06" w14:textId="2285F010">
      <w:pPr>
        <w:widowControl w:val="0"/>
        <w:spacing w:after="120"/>
        <w:ind w:left="360"/>
        <w:rPr>
          <w:rFonts w:ascii="Arial" w:hAnsi="Arial" w:cs="Arial"/>
        </w:rPr>
      </w:pPr>
      <w:r>
        <w:rPr>
          <w:rFonts w:ascii="Arial" w:hAnsi="Arial" w:cs="Arial"/>
        </w:rPr>
        <w:t xml:space="preserve">(5)  </w:t>
      </w:r>
      <w:r w:rsidRPr="00EC3102" w:rsidR="00240140">
        <w:rPr>
          <w:rFonts w:ascii="Arial" w:hAnsi="Arial" w:cs="Arial"/>
        </w:rPr>
        <w:t>Letter of Attestation for Stability Evaluation (§28.505)</w:t>
      </w:r>
      <w:r w:rsidRPr="00EC3102" w:rsidR="005C7293">
        <w:rPr>
          <w:rFonts w:ascii="Arial" w:hAnsi="Arial" w:cs="Arial"/>
        </w:rPr>
        <w:t>:</w:t>
      </w:r>
      <w:r w:rsidRPr="00EC3102" w:rsidR="000E56A5">
        <w:rPr>
          <w:rFonts w:ascii="Arial" w:hAnsi="Arial" w:cs="Arial"/>
        </w:rPr>
        <w:t xml:space="preserve">  Under §28.505, it is the owner’s responsibility to select a qualified individual to perform tests and calculations to evaluate vessel stability, and to maintain those test results and calculations developed in evaluating stability.  This is applicable to commercial fishing vessels 79 feet or more in length, that are not required to be issued a load line, and undergo substantial alterations as described in §28.501</w:t>
      </w:r>
      <w:r w:rsidR="00C033DD">
        <w:rPr>
          <w:rFonts w:ascii="Arial" w:hAnsi="Arial" w:cs="Arial"/>
        </w:rPr>
        <w:t xml:space="preserve">.  </w:t>
      </w:r>
      <w:r w:rsidRPr="00742B02" w:rsidR="00742B02">
        <w:rPr>
          <w:rFonts w:ascii="Arial" w:hAnsi="Arial" w:cs="Arial"/>
        </w:rPr>
        <w:t xml:space="preserve">The task is </w:t>
      </w:r>
      <w:r w:rsidRPr="0054654B" w:rsidR="00742B02">
        <w:rPr>
          <w:rFonts w:ascii="Arial" w:hAnsi="Arial" w:cs="Arial"/>
        </w:rPr>
        <w:t>performed by</w:t>
      </w:r>
      <w:r w:rsidRPr="00742B02" w:rsidR="00742B02">
        <w:rPr>
          <w:rFonts w:ascii="Arial" w:hAnsi="Arial" w:cs="Arial"/>
        </w:rPr>
        <w:t xml:space="preserve"> a Captain or Mate. </w:t>
      </w:r>
      <w:r w:rsidR="001806BB">
        <w:rPr>
          <w:rFonts w:ascii="Arial" w:hAnsi="Arial" w:cs="Arial"/>
        </w:rPr>
        <w:t xml:space="preserve">  </w:t>
      </w:r>
    </w:p>
    <w:p w:rsidR="004C72FA" w:rsidRPr="00EC3102" w14:paraId="1D8E5649" w14:textId="18C8E262">
      <w:pPr>
        <w:widowControl w:val="0"/>
        <w:spacing w:after="120"/>
        <w:ind w:left="360"/>
        <w:rPr>
          <w:rFonts w:ascii="Arial" w:hAnsi="Arial" w:cs="Arial"/>
        </w:rPr>
      </w:pPr>
      <w:r>
        <w:rPr>
          <w:rFonts w:ascii="Arial" w:hAnsi="Arial" w:cs="Arial"/>
        </w:rPr>
        <w:t xml:space="preserve">(6)  </w:t>
      </w:r>
      <w:r w:rsidRPr="00EC3102" w:rsidR="00240140">
        <w:rPr>
          <w:rFonts w:ascii="Arial" w:hAnsi="Arial" w:cs="Arial"/>
        </w:rPr>
        <w:t>Stability Instructions (§28.530)</w:t>
      </w:r>
      <w:r w:rsidRPr="00EC3102" w:rsidR="005C7293">
        <w:rPr>
          <w:rFonts w:ascii="Arial" w:hAnsi="Arial" w:cs="Arial"/>
        </w:rPr>
        <w:t>:</w:t>
      </w:r>
      <w:r w:rsidRPr="00EC3102" w:rsidR="000E56A5">
        <w:rPr>
          <w:rFonts w:ascii="Arial" w:hAnsi="Arial" w:cs="Arial"/>
        </w:rPr>
        <w:t xml:space="preserve">  </w:t>
      </w:r>
      <w:r w:rsidRPr="00EC3102" w:rsidR="00EA14A8">
        <w:rPr>
          <w:rFonts w:ascii="Arial" w:hAnsi="Arial" w:cs="Arial"/>
        </w:rPr>
        <w:t>R</w:t>
      </w:r>
      <w:r w:rsidRPr="00EC3102" w:rsidR="000E56A5">
        <w:rPr>
          <w:rFonts w:ascii="Arial" w:hAnsi="Arial" w:cs="Arial"/>
        </w:rPr>
        <w:t>equires each new commercial fishing vessel and each fishing vessel that undergoes major alterations (described in §28.500), to be provided with sufficient stability information in a readily usable form to allow the master or individual in charge to determine the conditions of loading and operations.  Stability instructions must be developed by a qualified individual, and must be developed based on the vessel’s individual characteristics.</w:t>
      </w:r>
      <w:r w:rsidR="00C033DD">
        <w:rPr>
          <w:rFonts w:ascii="Arial" w:hAnsi="Arial" w:cs="Arial"/>
        </w:rPr>
        <w:t xml:space="preserve">  </w:t>
      </w:r>
      <w:r w:rsidRPr="00C033DD" w:rsidR="00C033DD">
        <w:rPr>
          <w:rFonts w:ascii="Arial" w:hAnsi="Arial" w:cs="Arial"/>
        </w:rPr>
        <w:t xml:space="preserve">The </w:t>
      </w:r>
      <w:r w:rsidR="00742B02">
        <w:rPr>
          <w:rFonts w:ascii="Arial" w:hAnsi="Arial" w:cs="Arial"/>
        </w:rPr>
        <w:t xml:space="preserve">task is performed by </w:t>
      </w:r>
      <w:r w:rsidR="0014304F">
        <w:rPr>
          <w:rFonts w:ascii="Arial" w:hAnsi="Arial" w:cs="Arial"/>
        </w:rPr>
        <w:t>a</w:t>
      </w:r>
      <w:r w:rsidRPr="00C033DD" w:rsidR="00C033DD">
        <w:rPr>
          <w:rFonts w:ascii="Arial" w:hAnsi="Arial" w:cs="Arial"/>
        </w:rPr>
        <w:t xml:space="preserve"> </w:t>
      </w:r>
      <w:r w:rsidRPr="00B65208" w:rsidR="00B65208">
        <w:rPr>
          <w:rFonts w:ascii="Arial" w:hAnsi="Arial" w:cs="Arial"/>
        </w:rPr>
        <w:t xml:space="preserve">Marine Engineers </w:t>
      </w:r>
      <w:r w:rsidR="0014304F">
        <w:rPr>
          <w:rFonts w:ascii="Arial" w:hAnsi="Arial" w:cs="Arial"/>
        </w:rPr>
        <w:t>or</w:t>
      </w:r>
      <w:r w:rsidRPr="00B65208" w:rsidR="0014304F">
        <w:rPr>
          <w:rFonts w:ascii="Arial" w:hAnsi="Arial" w:cs="Arial"/>
        </w:rPr>
        <w:t xml:space="preserve"> </w:t>
      </w:r>
      <w:r w:rsidRPr="00B65208" w:rsidR="00B65208">
        <w:rPr>
          <w:rFonts w:ascii="Arial" w:hAnsi="Arial" w:cs="Arial"/>
        </w:rPr>
        <w:t>Naval Architects</w:t>
      </w:r>
      <w:r w:rsidR="00C033DD">
        <w:rPr>
          <w:rFonts w:ascii="Arial" w:hAnsi="Arial" w:cs="Arial"/>
        </w:rPr>
        <w:t xml:space="preserve">.  </w:t>
      </w:r>
      <w:r w:rsidRPr="0014304F" w:rsidR="0072140A">
        <w:rPr>
          <w:rFonts w:ascii="Arial" w:hAnsi="Arial" w:cs="Arial"/>
        </w:rPr>
        <w:t>For the wage rate, we used the BLS wage rate for Marine Engineers and Naval Architects (17-2121) [May 20</w:t>
      </w:r>
      <w:r w:rsidRPr="00CB6EA7" w:rsidR="00A77FC7">
        <w:rPr>
          <w:rFonts w:ascii="Arial" w:hAnsi="Arial" w:cs="Arial"/>
        </w:rPr>
        <w:t>23</w:t>
      </w:r>
      <w:r w:rsidRPr="0014304F" w:rsidR="0072140A">
        <w:rPr>
          <w:rFonts w:ascii="Arial" w:hAnsi="Arial" w:cs="Arial"/>
        </w:rPr>
        <w:t>, mean hourly wage, loaded 50%, and rounded].</w:t>
      </w:r>
      <w:r>
        <w:rPr>
          <w:rStyle w:val="FootnoteReference"/>
          <w:rFonts w:ascii="Arial" w:hAnsi="Arial" w:cs="Arial"/>
        </w:rPr>
        <w:footnoteReference w:id="4"/>
      </w:r>
      <w:r w:rsidRPr="00076F60" w:rsidR="0072140A">
        <w:rPr>
          <w:rFonts w:ascii="Arial" w:hAnsi="Arial" w:cs="Arial"/>
        </w:rPr>
        <w:t xml:space="preserve">  </w:t>
      </w:r>
    </w:p>
    <w:p w:rsidR="004C72FA" w:rsidRPr="00EC3102" w14:paraId="68B3AB62" w14:textId="13A1209D">
      <w:pPr>
        <w:widowControl w:val="0"/>
        <w:spacing w:after="120"/>
        <w:ind w:left="360"/>
        <w:rPr>
          <w:rFonts w:ascii="Arial" w:hAnsi="Arial" w:cs="Arial"/>
        </w:rPr>
      </w:pPr>
      <w:r>
        <w:rPr>
          <w:rFonts w:ascii="Arial" w:hAnsi="Arial" w:cs="Arial"/>
        </w:rPr>
        <w:t xml:space="preserve">(7)  </w:t>
      </w:r>
      <w:r w:rsidRPr="00EC3102" w:rsidR="00240140">
        <w:rPr>
          <w:rFonts w:ascii="Arial" w:hAnsi="Arial" w:cs="Arial"/>
        </w:rPr>
        <w:t>Uninspected Fish Processing Vessel Exam (§28.710)</w:t>
      </w:r>
      <w:r w:rsidRPr="00EC3102" w:rsidR="005C7293">
        <w:rPr>
          <w:rFonts w:ascii="Arial" w:hAnsi="Arial" w:cs="Arial"/>
        </w:rPr>
        <w:t>:</w:t>
      </w:r>
      <w:r w:rsidRPr="00EC3102" w:rsidR="00EA14A8">
        <w:rPr>
          <w:rFonts w:ascii="Arial" w:hAnsi="Arial" w:cs="Arial"/>
        </w:rPr>
        <w:t xml:space="preserve">  Requires all uninspected processing vessels in service to be examined every 2 years for compliance with the regulations.  This examination must be conducted by the American Bureau of Shipping (ABS), by a similarly qualified organization, or by a surveyor of an accepted organization. Each individual conducting the examination, upon finding the vessel in compliance, must provide a written certification of compliance to the owner or operator of the </w:t>
      </w:r>
      <w:r w:rsidRPr="0014304F" w:rsidR="00EA14A8">
        <w:rPr>
          <w:rFonts w:ascii="Arial" w:hAnsi="Arial" w:cs="Arial"/>
        </w:rPr>
        <w:t>vessel.</w:t>
      </w:r>
      <w:r w:rsidRPr="0014304F" w:rsidR="00B65208">
        <w:rPr>
          <w:rFonts w:ascii="Arial" w:hAnsi="Arial" w:cs="Arial"/>
        </w:rPr>
        <w:t xml:space="preserve">  </w:t>
      </w:r>
      <w:r w:rsidRPr="0014304F" w:rsidR="0014304F">
        <w:rPr>
          <w:rFonts w:ascii="Arial" w:hAnsi="Arial" w:cs="Arial"/>
        </w:rPr>
        <w:t>The</w:t>
      </w:r>
      <w:r w:rsidRPr="00742B02" w:rsidR="0014304F">
        <w:rPr>
          <w:rFonts w:ascii="Arial" w:hAnsi="Arial" w:cs="Arial"/>
        </w:rPr>
        <w:t xml:space="preserve"> task is </w:t>
      </w:r>
      <w:r w:rsidRPr="0054654B" w:rsidR="0014304F">
        <w:rPr>
          <w:rFonts w:ascii="Arial" w:hAnsi="Arial" w:cs="Arial"/>
        </w:rPr>
        <w:t>performed by</w:t>
      </w:r>
      <w:r w:rsidRPr="00742B02" w:rsidR="0014304F">
        <w:rPr>
          <w:rFonts w:ascii="Arial" w:hAnsi="Arial" w:cs="Arial"/>
        </w:rPr>
        <w:t xml:space="preserve"> a Captain or Mate. </w:t>
      </w:r>
    </w:p>
    <w:p w:rsidR="004C72FA" w:rsidRPr="00EC3102" w14:paraId="4FC2D04D" w14:textId="747A692B">
      <w:pPr>
        <w:widowControl w:val="0"/>
        <w:spacing w:after="120"/>
        <w:ind w:left="360"/>
        <w:rPr>
          <w:rFonts w:ascii="Arial" w:hAnsi="Arial" w:cs="Arial"/>
        </w:rPr>
      </w:pPr>
      <w:r>
        <w:rPr>
          <w:rFonts w:ascii="Arial" w:hAnsi="Arial" w:cs="Arial"/>
        </w:rPr>
        <w:t xml:space="preserve">(8)  </w:t>
      </w:r>
      <w:r w:rsidRPr="00EC3102" w:rsidR="00240140">
        <w:rPr>
          <w:rFonts w:ascii="Arial" w:hAnsi="Arial" w:cs="Arial"/>
        </w:rPr>
        <w:t>Uninspected Fish Processing Vessel Certification of Classification (§28.720)</w:t>
      </w:r>
      <w:r w:rsidRPr="00EC3102" w:rsidR="005C7293">
        <w:rPr>
          <w:rFonts w:ascii="Arial" w:hAnsi="Arial" w:cs="Arial"/>
        </w:rPr>
        <w:t>:</w:t>
      </w:r>
      <w:r w:rsidRPr="00EC3102" w:rsidR="00EA14A8">
        <w:rPr>
          <w:rFonts w:ascii="Arial" w:hAnsi="Arial" w:cs="Arial"/>
        </w:rPr>
        <w:t xml:space="preserve">  Requires that fish processing vessels built after or that underwent a major conversion completed after July 27, 1990, must be classed by the ABS or a similarly qualified organization.  The vessel must have on board a certificate of class issued by the organization that classed the vessel, and meet all survey and classification requirements prescribed by that organization.  While the cost of the certificate is included in the fees collected by the classification society and is negligible compared to the other costs for classification, a nominal burden is calculated here for the actual drafting of the certificate.</w:t>
      </w:r>
      <w:r w:rsidR="00C033DD">
        <w:rPr>
          <w:rFonts w:ascii="Arial" w:hAnsi="Arial" w:cs="Arial"/>
        </w:rPr>
        <w:t xml:space="preserve">  </w:t>
      </w:r>
      <w:r w:rsidRPr="00742B02" w:rsidR="0014304F">
        <w:rPr>
          <w:rFonts w:ascii="Arial" w:hAnsi="Arial" w:cs="Arial"/>
        </w:rPr>
        <w:t xml:space="preserve">The task is </w:t>
      </w:r>
      <w:r w:rsidRPr="0054654B" w:rsidR="0014304F">
        <w:rPr>
          <w:rFonts w:ascii="Arial" w:hAnsi="Arial" w:cs="Arial"/>
        </w:rPr>
        <w:t>performed by</w:t>
      </w:r>
      <w:r w:rsidRPr="00742B02" w:rsidR="0014304F">
        <w:rPr>
          <w:rFonts w:ascii="Arial" w:hAnsi="Arial" w:cs="Arial"/>
        </w:rPr>
        <w:t xml:space="preserve"> a Captain or Mate. </w:t>
      </w:r>
    </w:p>
    <w:p w:rsidR="004C72FA" w:rsidRPr="00EC3102" w14:paraId="7FBE03EB" w14:textId="611AE7EA">
      <w:pPr>
        <w:widowControl w:val="0"/>
        <w:spacing w:after="120"/>
        <w:ind w:left="360"/>
        <w:rPr>
          <w:rFonts w:ascii="Arial" w:hAnsi="Arial" w:cs="Arial"/>
        </w:rPr>
      </w:pPr>
      <w:r>
        <w:rPr>
          <w:rFonts w:ascii="Arial" w:hAnsi="Arial" w:cs="Arial"/>
        </w:rPr>
        <w:t xml:space="preserve">(9)  </w:t>
      </w:r>
      <w:r w:rsidRPr="00EC3102" w:rsidR="00240140">
        <w:rPr>
          <w:rFonts w:ascii="Arial" w:hAnsi="Arial" w:cs="Arial"/>
        </w:rPr>
        <w:t>Exemption Letter Requirement (§28.60)</w:t>
      </w:r>
      <w:r w:rsidRPr="00EC3102" w:rsidR="005C7293">
        <w:rPr>
          <w:rFonts w:ascii="Arial" w:hAnsi="Arial" w:cs="Arial"/>
        </w:rPr>
        <w:t>:</w:t>
      </w:r>
      <w:r w:rsidRPr="00EC3102" w:rsidR="00EA14A8">
        <w:rPr>
          <w:rFonts w:ascii="Arial" w:hAnsi="Arial" w:cs="Arial"/>
        </w:rPr>
        <w:t xml:space="preserve">  Requires that an exemption letter be carried on board each vessel that has been granted an exemption from a part of the regulations.  The Coast Guard estimates that approximately 0.5 percent of the fishing fleet will request exemptions annually.  </w:t>
      </w:r>
      <w:r w:rsidRPr="00742B02" w:rsidR="0014304F">
        <w:rPr>
          <w:rFonts w:ascii="Arial" w:hAnsi="Arial" w:cs="Arial"/>
        </w:rPr>
        <w:t xml:space="preserve">The task is </w:t>
      </w:r>
      <w:r w:rsidRPr="0054654B" w:rsidR="0014304F">
        <w:rPr>
          <w:rFonts w:ascii="Arial" w:hAnsi="Arial" w:cs="Arial"/>
        </w:rPr>
        <w:t>performed by</w:t>
      </w:r>
      <w:r w:rsidRPr="00742B02" w:rsidR="0014304F">
        <w:rPr>
          <w:rFonts w:ascii="Arial" w:hAnsi="Arial" w:cs="Arial"/>
        </w:rPr>
        <w:t xml:space="preserve"> a Captain or Mate. </w:t>
      </w:r>
    </w:p>
    <w:p w:rsidR="004C72FA" w14:paraId="37A9486E" w14:textId="0914A102">
      <w:pPr>
        <w:widowControl w:val="0"/>
        <w:ind w:left="360"/>
        <w:rPr>
          <w:rFonts w:ascii="Arial" w:hAnsi="Arial" w:cs="Arial"/>
        </w:rPr>
      </w:pPr>
      <w:r>
        <w:rPr>
          <w:rFonts w:ascii="Arial" w:hAnsi="Arial" w:cs="Arial"/>
        </w:rPr>
        <w:t xml:space="preserve">(10)  </w:t>
      </w:r>
      <w:r w:rsidRPr="00EC3102" w:rsidR="00240140">
        <w:rPr>
          <w:rFonts w:ascii="Arial" w:hAnsi="Arial" w:cs="Arial"/>
        </w:rPr>
        <w:t>Citizenship Waiver (§28.</w:t>
      </w:r>
      <w:r w:rsidR="00EB0FDE">
        <w:rPr>
          <w:rFonts w:ascii="Arial" w:hAnsi="Arial" w:cs="Arial"/>
        </w:rPr>
        <w:t>1105 &amp; .1110</w:t>
      </w:r>
      <w:r w:rsidRPr="00EC3102" w:rsidR="00240140">
        <w:rPr>
          <w:rFonts w:ascii="Arial" w:hAnsi="Arial" w:cs="Arial"/>
        </w:rPr>
        <w:t>)</w:t>
      </w:r>
      <w:r w:rsidRPr="00EC3102" w:rsidR="005C7293">
        <w:rPr>
          <w:rFonts w:ascii="Arial" w:hAnsi="Arial" w:cs="Arial"/>
        </w:rPr>
        <w:t>:</w:t>
      </w:r>
      <w:r w:rsidRPr="00EC3102" w:rsidR="00160D62">
        <w:rPr>
          <w:rFonts w:ascii="Arial" w:hAnsi="Arial" w:cs="Arial"/>
        </w:rPr>
        <w:t xml:space="preserve">  Details the process to apply for a waiver relieving vessel owners or operators of the requirement that no more than 25% of the total number of unlicensed seamen on a U.S. documented vessel may be aliens lawfully admitted to the United States under the Immigration and Nationality Act of 1952.  </w:t>
      </w:r>
      <w:r w:rsidRPr="00742B02" w:rsidR="0014304F">
        <w:rPr>
          <w:rFonts w:ascii="Arial" w:hAnsi="Arial" w:cs="Arial"/>
        </w:rPr>
        <w:t xml:space="preserve">The task is </w:t>
      </w:r>
      <w:r w:rsidRPr="0054654B" w:rsidR="0014304F">
        <w:rPr>
          <w:rFonts w:ascii="Arial" w:hAnsi="Arial" w:cs="Arial"/>
        </w:rPr>
        <w:t>performed by</w:t>
      </w:r>
      <w:r w:rsidRPr="00742B02" w:rsidR="0014304F">
        <w:rPr>
          <w:rFonts w:ascii="Arial" w:hAnsi="Arial" w:cs="Arial"/>
        </w:rPr>
        <w:t xml:space="preserve"> a Captain or Mate. </w:t>
      </w:r>
    </w:p>
    <w:p w:rsidR="0034716B" w14:paraId="7E799B7D" w14:textId="77777777">
      <w:pPr>
        <w:widowControl w:val="0"/>
        <w:ind w:left="360"/>
        <w:rPr>
          <w:rFonts w:ascii="Arial" w:hAnsi="Arial" w:cs="Arial"/>
        </w:rPr>
      </w:pPr>
    </w:p>
    <w:p w:rsidR="0034716B" w:rsidRPr="00EC3102" w:rsidP="00AD1E19" w14:paraId="10426649" w14:textId="0A463C53">
      <w:pPr>
        <w:widowControl w:val="0"/>
        <w:ind w:left="360"/>
        <w:rPr>
          <w:rFonts w:ascii="Arial" w:hAnsi="Arial" w:cs="Arial"/>
        </w:rPr>
      </w:pPr>
      <w:r>
        <w:rPr>
          <w:rFonts w:ascii="Arial" w:hAnsi="Arial" w:cs="Arial"/>
        </w:rPr>
        <w:t xml:space="preserve">(11)  </w:t>
      </w:r>
      <w:r w:rsidR="005C559A">
        <w:rPr>
          <w:rFonts w:ascii="Arial" w:hAnsi="Arial" w:cs="Arial"/>
        </w:rPr>
        <w:t>USCG Dockside Commercial Fishing Vessel Safety Examination</w:t>
      </w:r>
      <w:r>
        <w:rPr>
          <w:rFonts w:ascii="Arial" w:hAnsi="Arial" w:cs="Arial"/>
        </w:rPr>
        <w:t xml:space="preserve"> Form CG-5587</w:t>
      </w:r>
      <w:r w:rsidR="003E4D7A">
        <w:rPr>
          <w:rFonts w:ascii="Arial" w:hAnsi="Arial" w:cs="Arial"/>
        </w:rPr>
        <w:t xml:space="preserve"> (</w:t>
      </w:r>
      <w:r w:rsidR="002F69E7">
        <w:rPr>
          <w:rFonts w:ascii="Arial" w:hAnsi="Arial" w:cs="Arial"/>
        </w:rPr>
        <w:t>46</w:t>
      </w:r>
      <w:r w:rsidR="008A246F">
        <w:rPr>
          <w:rFonts w:ascii="Arial" w:hAnsi="Arial" w:cs="Arial"/>
        </w:rPr>
        <w:t xml:space="preserve"> U.S.C. Chapter 45</w:t>
      </w:r>
      <w:r w:rsidR="003E4D7A">
        <w:rPr>
          <w:rFonts w:ascii="Arial" w:hAnsi="Arial" w:cs="Arial"/>
        </w:rPr>
        <w:t>)</w:t>
      </w:r>
      <w:r w:rsidR="008A246F">
        <w:rPr>
          <w:rFonts w:ascii="Arial" w:hAnsi="Arial" w:cs="Arial"/>
        </w:rPr>
        <w:t xml:space="preserve">. </w:t>
      </w:r>
      <w:r w:rsidR="003E4D7A">
        <w:rPr>
          <w:rFonts w:ascii="Arial" w:hAnsi="Arial" w:cs="Arial"/>
        </w:rPr>
        <w:t xml:space="preserve"> </w:t>
      </w:r>
      <w:r w:rsidRPr="00AD1E19" w:rsidR="00AD1E19">
        <w:rPr>
          <w:rFonts w:ascii="Arial" w:hAnsi="Arial" w:cs="Arial"/>
        </w:rPr>
        <w:t xml:space="preserve">The </w:t>
      </w:r>
      <w:r w:rsidR="008D37B5">
        <w:rPr>
          <w:rFonts w:ascii="Arial" w:hAnsi="Arial" w:cs="Arial"/>
        </w:rPr>
        <w:t xml:space="preserve">Coast Guard conducts the </w:t>
      </w:r>
      <w:r w:rsidRPr="00AD1E19" w:rsidR="00AD1E19">
        <w:rPr>
          <w:rFonts w:ascii="Arial" w:hAnsi="Arial" w:cs="Arial"/>
        </w:rPr>
        <w:t xml:space="preserve">examination </w:t>
      </w:r>
      <w:r w:rsidR="008D37B5">
        <w:rPr>
          <w:rFonts w:ascii="Arial" w:hAnsi="Arial" w:cs="Arial"/>
        </w:rPr>
        <w:t xml:space="preserve">and provides </w:t>
      </w:r>
      <w:r w:rsidR="007F54E1">
        <w:rPr>
          <w:rFonts w:ascii="Arial" w:hAnsi="Arial" w:cs="Arial"/>
        </w:rPr>
        <w:t>results</w:t>
      </w:r>
      <w:r w:rsidR="00654EBE">
        <w:rPr>
          <w:rFonts w:ascii="Arial" w:hAnsi="Arial" w:cs="Arial"/>
        </w:rPr>
        <w:t xml:space="preserve"> to a </w:t>
      </w:r>
      <w:r w:rsidR="007F54E1">
        <w:rPr>
          <w:rFonts w:ascii="Arial" w:hAnsi="Arial" w:cs="Arial"/>
        </w:rPr>
        <w:t xml:space="preserve">vessel </w:t>
      </w:r>
      <w:r w:rsidR="008D37B5">
        <w:rPr>
          <w:rFonts w:ascii="Arial" w:hAnsi="Arial" w:cs="Arial"/>
        </w:rPr>
        <w:t xml:space="preserve">representative. </w:t>
      </w:r>
      <w:r w:rsidR="00F61DAD">
        <w:rPr>
          <w:rFonts w:ascii="Arial" w:hAnsi="Arial" w:cs="Arial"/>
        </w:rPr>
        <w:t xml:space="preserve">For recordkeeping, the </w:t>
      </w:r>
      <w:r w:rsidRPr="00742B02" w:rsidR="0014304F">
        <w:rPr>
          <w:rFonts w:ascii="Arial" w:hAnsi="Arial" w:cs="Arial"/>
        </w:rPr>
        <w:t xml:space="preserve">task is </w:t>
      </w:r>
      <w:r w:rsidRPr="0054654B" w:rsidR="0014304F">
        <w:rPr>
          <w:rFonts w:ascii="Arial" w:hAnsi="Arial" w:cs="Arial"/>
        </w:rPr>
        <w:t>performed by</w:t>
      </w:r>
      <w:r w:rsidRPr="00742B02" w:rsidR="0014304F">
        <w:rPr>
          <w:rFonts w:ascii="Arial" w:hAnsi="Arial" w:cs="Arial"/>
        </w:rPr>
        <w:t xml:space="preserve"> a Captain or Mate. </w:t>
      </w:r>
      <w:r>
        <w:rPr>
          <w:rFonts w:ascii="Arial" w:hAnsi="Arial" w:cs="Arial"/>
        </w:rPr>
        <w:t xml:space="preserve"> </w:t>
      </w:r>
    </w:p>
    <w:p w:rsidR="00473D16" w:rsidRPr="00EC3102" w14:paraId="744C79C0" w14:textId="77777777">
      <w:pPr>
        <w:widowControl w:val="0"/>
        <w:rPr>
          <w:rFonts w:ascii="Arial" w:hAnsi="Arial" w:cs="Arial"/>
        </w:rPr>
      </w:pPr>
    </w:p>
    <w:p w:rsidR="00473D16" w:rsidRPr="00EC3102" w14:paraId="34E7BA21" w14:textId="77777777">
      <w:pPr>
        <w:widowControl w:val="0"/>
        <w:rPr>
          <w:rFonts w:ascii="Arial" w:hAnsi="Arial" w:cs="Arial"/>
        </w:rPr>
      </w:pPr>
      <w:r w:rsidRPr="00EC3102">
        <w:rPr>
          <w:rFonts w:ascii="Arial" w:hAnsi="Arial" w:cs="Arial"/>
        </w:rPr>
        <w:t>13</w:t>
      </w:r>
      <w:r w:rsidR="00AB60E4">
        <w:rPr>
          <w:rFonts w:ascii="Arial" w:hAnsi="Arial" w:cs="Arial"/>
        </w:rPr>
        <w:t>)</w:t>
      </w:r>
      <w:r w:rsidRPr="00EC3102">
        <w:rPr>
          <w:rFonts w:ascii="Arial" w:hAnsi="Arial" w:cs="Arial"/>
        </w:rPr>
        <w:t xml:space="preserve">  </w:t>
      </w:r>
      <w:r w:rsidR="00FD1652">
        <w:rPr>
          <w:rFonts w:ascii="Arial" w:hAnsi="Arial" w:cs="Arial"/>
          <w:u w:val="single"/>
        </w:rPr>
        <w:t>Total</w:t>
      </w:r>
      <w:r w:rsidRPr="00EC3102">
        <w:rPr>
          <w:rFonts w:ascii="Arial" w:hAnsi="Arial" w:cs="Arial"/>
          <w:u w:val="single"/>
        </w:rPr>
        <w:t xml:space="preserve"> annualized capital and start-up costs</w:t>
      </w:r>
      <w:r w:rsidRPr="00EC3102">
        <w:rPr>
          <w:rFonts w:ascii="Arial" w:hAnsi="Arial" w:cs="Arial"/>
        </w:rPr>
        <w:t>.</w:t>
      </w:r>
      <w:r w:rsidR="00AB60E4">
        <w:rPr>
          <w:rFonts w:ascii="Arial" w:hAnsi="Arial" w:cs="Arial"/>
        </w:rPr>
        <w:t xml:space="preserve">  </w:t>
      </w:r>
    </w:p>
    <w:p w:rsidR="00473D16" w:rsidRPr="00EC3102" w14:paraId="38DC55BC" w14:textId="77777777">
      <w:pPr>
        <w:widowControl w:val="0"/>
        <w:rPr>
          <w:rFonts w:ascii="Arial" w:hAnsi="Arial" w:cs="Arial"/>
        </w:rPr>
      </w:pPr>
    </w:p>
    <w:p w:rsidR="00473D16" w:rsidRPr="00EC3102" w14:paraId="77D1EDA7" w14:textId="77777777">
      <w:pPr>
        <w:widowControl w:val="0"/>
        <w:rPr>
          <w:rFonts w:ascii="Arial" w:hAnsi="Arial" w:cs="Arial"/>
        </w:rPr>
      </w:pPr>
      <w:r w:rsidRPr="00EC3102">
        <w:rPr>
          <w:rFonts w:ascii="Arial" w:hAnsi="Arial" w:cs="Arial"/>
        </w:rPr>
        <w:t xml:space="preserve">There are no capital, start-up or maintenance costs associated with this information collection.  </w:t>
      </w:r>
    </w:p>
    <w:p w:rsidR="00473D16" w:rsidRPr="00EC3102" w14:paraId="4B971023" w14:textId="77777777">
      <w:pPr>
        <w:widowControl w:val="0"/>
        <w:rPr>
          <w:rFonts w:ascii="Arial" w:hAnsi="Arial" w:cs="Arial"/>
        </w:rPr>
      </w:pPr>
    </w:p>
    <w:p w:rsidR="00473D16" w:rsidRPr="00EC3102" w14:paraId="7D52DAEA" w14:textId="77777777">
      <w:pPr>
        <w:widowControl w:val="0"/>
        <w:rPr>
          <w:rFonts w:ascii="Arial" w:hAnsi="Arial" w:cs="Arial"/>
        </w:rPr>
      </w:pPr>
      <w:r w:rsidRPr="00EC3102">
        <w:rPr>
          <w:rFonts w:ascii="Arial" w:hAnsi="Arial" w:cs="Arial"/>
        </w:rPr>
        <w:t>14</w:t>
      </w:r>
      <w:r w:rsidR="00AB60E4">
        <w:rPr>
          <w:rFonts w:ascii="Arial" w:hAnsi="Arial" w:cs="Arial"/>
        </w:rPr>
        <w:t>)</w:t>
      </w:r>
      <w:r w:rsidRPr="00EC3102">
        <w:rPr>
          <w:rFonts w:ascii="Arial" w:hAnsi="Arial" w:cs="Arial"/>
        </w:rPr>
        <w:t xml:space="preserve">  </w:t>
      </w:r>
      <w:r w:rsidRPr="00EC3102">
        <w:rPr>
          <w:rFonts w:ascii="Arial" w:hAnsi="Arial" w:cs="Arial"/>
          <w:u w:val="single"/>
        </w:rPr>
        <w:t>Estimates for annualized Federal Government costs</w:t>
      </w:r>
      <w:r w:rsidRPr="00EC3102">
        <w:rPr>
          <w:rFonts w:ascii="Arial" w:hAnsi="Arial" w:cs="Arial"/>
        </w:rPr>
        <w:t>.</w:t>
      </w:r>
      <w:r w:rsidR="00AB60E4">
        <w:rPr>
          <w:rFonts w:ascii="Arial" w:hAnsi="Arial" w:cs="Arial"/>
        </w:rPr>
        <w:t xml:space="preserve">  </w:t>
      </w:r>
    </w:p>
    <w:p w:rsidR="00473D16" w:rsidRPr="00EC3102" w14:paraId="6EA538CB" w14:textId="77777777">
      <w:pPr>
        <w:widowControl w:val="0"/>
        <w:rPr>
          <w:rFonts w:ascii="Arial" w:hAnsi="Arial" w:cs="Arial"/>
        </w:rPr>
      </w:pPr>
    </w:p>
    <w:p w:rsidR="00033F09" w14:paraId="5380B244" w14:textId="4E9E2C5D">
      <w:pPr>
        <w:pStyle w:val="BodyText3"/>
        <w:widowControl w:val="0"/>
        <w:rPr>
          <w:rFonts w:ascii="Arial" w:hAnsi="Arial" w:cs="Arial"/>
          <w:b w:val="0"/>
          <w:bCs w:val="0"/>
          <w:sz w:val="20"/>
        </w:rPr>
      </w:pPr>
      <w:r w:rsidRPr="00EC3102">
        <w:rPr>
          <w:rFonts w:ascii="Arial" w:hAnsi="Arial" w:cs="Arial"/>
          <w:b w:val="0"/>
          <w:bCs w:val="0"/>
          <w:sz w:val="20"/>
        </w:rPr>
        <w:t xml:space="preserve">The </w:t>
      </w:r>
      <w:r w:rsidR="002B2F64">
        <w:rPr>
          <w:rFonts w:ascii="Arial" w:hAnsi="Arial" w:cs="Arial"/>
          <w:b w:val="0"/>
          <w:bCs w:val="0"/>
          <w:sz w:val="20"/>
        </w:rPr>
        <w:t>estimated</w:t>
      </w:r>
      <w:r w:rsidRPr="00EC3102" w:rsidR="002B2F64">
        <w:rPr>
          <w:rFonts w:ascii="Arial" w:hAnsi="Arial" w:cs="Arial"/>
          <w:b w:val="0"/>
          <w:bCs w:val="0"/>
          <w:sz w:val="20"/>
        </w:rPr>
        <w:t xml:space="preserve"> </w:t>
      </w:r>
      <w:r w:rsidRPr="00EC3102">
        <w:rPr>
          <w:rFonts w:ascii="Arial" w:hAnsi="Arial" w:cs="Arial"/>
          <w:b w:val="0"/>
          <w:bCs w:val="0"/>
          <w:sz w:val="20"/>
        </w:rPr>
        <w:t xml:space="preserve">annual </w:t>
      </w:r>
      <w:r w:rsidRPr="00EC3102" w:rsidR="002B2F64">
        <w:rPr>
          <w:rFonts w:ascii="Arial" w:hAnsi="Arial" w:cs="Arial"/>
          <w:b w:val="0"/>
          <w:bCs w:val="0"/>
          <w:sz w:val="20"/>
        </w:rPr>
        <w:t xml:space="preserve">Federal Government </w:t>
      </w:r>
      <w:r w:rsidRPr="00EC3102">
        <w:rPr>
          <w:rFonts w:ascii="Arial" w:hAnsi="Arial" w:cs="Arial"/>
          <w:b w:val="0"/>
          <w:bCs w:val="0"/>
          <w:sz w:val="20"/>
        </w:rPr>
        <w:t xml:space="preserve">cost </w:t>
      </w:r>
      <w:r w:rsidRPr="00EC3102" w:rsidR="00817075">
        <w:rPr>
          <w:rFonts w:ascii="Arial" w:hAnsi="Arial" w:cs="Arial"/>
          <w:b w:val="0"/>
          <w:bCs w:val="0"/>
          <w:sz w:val="20"/>
        </w:rPr>
        <w:t>is $</w:t>
      </w:r>
      <w:r w:rsidR="005F1AE2">
        <w:rPr>
          <w:rFonts w:ascii="Arial" w:hAnsi="Arial" w:cs="Arial"/>
          <w:b w:val="0"/>
          <w:bCs w:val="0"/>
          <w:sz w:val="20"/>
        </w:rPr>
        <w:t>297,238</w:t>
      </w:r>
      <w:r w:rsidR="002B2F64">
        <w:rPr>
          <w:rFonts w:ascii="Arial" w:hAnsi="Arial" w:cs="Arial"/>
          <w:b w:val="0"/>
          <w:bCs w:val="0"/>
          <w:sz w:val="20"/>
        </w:rPr>
        <w:t xml:space="preserve"> (see Appendix C)</w:t>
      </w:r>
      <w:r w:rsidRPr="00EC3102">
        <w:rPr>
          <w:rFonts w:ascii="Arial" w:hAnsi="Arial" w:cs="Arial"/>
          <w:b w:val="0"/>
          <w:bCs w:val="0"/>
          <w:sz w:val="20"/>
        </w:rPr>
        <w:t xml:space="preserve">.  </w:t>
      </w:r>
    </w:p>
    <w:p w:rsidR="006F09FE" w:rsidRPr="00EC3102" w14:paraId="0B43B18C" w14:textId="77777777">
      <w:pPr>
        <w:pStyle w:val="BodyText3"/>
        <w:widowControl w:val="0"/>
        <w:rPr>
          <w:rFonts w:ascii="Arial" w:hAnsi="Arial" w:cs="Arial"/>
          <w:b w:val="0"/>
          <w:bCs w:val="0"/>
          <w:sz w:val="20"/>
        </w:rPr>
      </w:pPr>
    </w:p>
    <w:p w:rsidR="00033F09" w:rsidRPr="00EC3102" w14:paraId="3EFF0F57" w14:textId="77777777">
      <w:pPr>
        <w:widowControl w:val="0"/>
        <w:rPr>
          <w:rFonts w:ascii="Arial" w:hAnsi="Arial" w:cs="Arial"/>
        </w:rPr>
      </w:pPr>
      <w:r w:rsidRPr="00EC3102">
        <w:rPr>
          <w:rFonts w:ascii="Arial" w:hAnsi="Arial" w:cs="Arial"/>
          <w:u w:val="single"/>
        </w:rPr>
        <w:t>Impact by Requirement</w:t>
      </w:r>
      <w:r w:rsidR="002B2F64">
        <w:rPr>
          <w:rFonts w:ascii="Arial" w:hAnsi="Arial" w:cs="Arial"/>
        </w:rPr>
        <w:t xml:space="preserve">:  </w:t>
      </w:r>
      <w:r w:rsidR="0092650E">
        <w:rPr>
          <w:rFonts w:ascii="Arial" w:hAnsi="Arial" w:cs="Arial"/>
        </w:rPr>
        <w:t>Several</w:t>
      </w:r>
      <w:r w:rsidRPr="00EC3102">
        <w:rPr>
          <w:rFonts w:ascii="Arial" w:hAnsi="Arial" w:cs="Arial"/>
        </w:rPr>
        <w:t xml:space="preserve"> reporting and recordkeeping requirements have a Federal Government</w:t>
      </w:r>
      <w:r w:rsidR="00590E7E">
        <w:rPr>
          <w:rFonts w:ascii="Arial" w:hAnsi="Arial" w:cs="Arial"/>
        </w:rPr>
        <w:t xml:space="preserve"> cost</w:t>
      </w:r>
      <w:r w:rsidRPr="00EC3102">
        <w:rPr>
          <w:rFonts w:ascii="Arial" w:hAnsi="Arial" w:cs="Arial"/>
        </w:rPr>
        <w:t xml:space="preserve">.  Appendix </w:t>
      </w:r>
      <w:r w:rsidR="002B2F64">
        <w:rPr>
          <w:rFonts w:ascii="Arial" w:hAnsi="Arial" w:cs="Arial"/>
        </w:rPr>
        <w:t>C</w:t>
      </w:r>
      <w:r w:rsidRPr="00EC3102">
        <w:rPr>
          <w:rFonts w:ascii="Arial" w:hAnsi="Arial" w:cs="Arial"/>
        </w:rPr>
        <w:t xml:space="preserve"> detail</w:t>
      </w:r>
      <w:r w:rsidR="00590E7E">
        <w:rPr>
          <w:rFonts w:ascii="Arial" w:hAnsi="Arial" w:cs="Arial"/>
        </w:rPr>
        <w:t>s the</w:t>
      </w:r>
      <w:r w:rsidRPr="00EC3102">
        <w:rPr>
          <w:rFonts w:ascii="Arial" w:hAnsi="Arial" w:cs="Arial"/>
        </w:rPr>
        <w:t xml:space="preserve"> </w:t>
      </w:r>
      <w:r w:rsidR="00590E7E">
        <w:rPr>
          <w:rFonts w:ascii="Arial" w:hAnsi="Arial" w:cs="Arial"/>
        </w:rPr>
        <w:t xml:space="preserve">cost </w:t>
      </w:r>
      <w:r w:rsidRPr="00EC3102">
        <w:rPr>
          <w:rFonts w:ascii="Arial" w:hAnsi="Arial" w:cs="Arial"/>
        </w:rPr>
        <w:t>breakdown</w:t>
      </w:r>
      <w:r w:rsidRPr="00EC3102" w:rsidR="0091179F">
        <w:rPr>
          <w:rFonts w:ascii="Arial" w:hAnsi="Arial" w:cs="Arial"/>
        </w:rPr>
        <w:t>.</w:t>
      </w:r>
      <w:r w:rsidRPr="00EC3102" w:rsidR="0091179F">
        <w:rPr>
          <w:rStyle w:val="CommentReference"/>
          <w:rFonts w:ascii="Arial" w:hAnsi="Arial" w:cs="Arial"/>
          <w:sz w:val="20"/>
          <w:szCs w:val="20"/>
        </w:rPr>
        <w:t xml:space="preserve"> </w:t>
      </w:r>
    </w:p>
    <w:p w:rsidR="005016D2" w:rsidRPr="00EC3102" w14:paraId="59FC6162" w14:textId="77777777">
      <w:pPr>
        <w:widowControl w:val="0"/>
        <w:rPr>
          <w:rFonts w:ascii="Arial" w:hAnsi="Arial" w:cs="Arial"/>
        </w:rPr>
      </w:pPr>
    </w:p>
    <w:p w:rsidR="004C72FA" w:rsidRPr="00EC3102" w14:paraId="4230D234" w14:textId="355442E5">
      <w:pPr>
        <w:widowControl w:val="0"/>
        <w:spacing w:after="120"/>
        <w:ind w:left="360"/>
        <w:rPr>
          <w:rFonts w:ascii="Arial" w:hAnsi="Arial" w:cs="Arial"/>
        </w:rPr>
      </w:pPr>
      <w:r w:rsidRPr="00EC3102">
        <w:rPr>
          <w:rFonts w:ascii="Arial" w:hAnsi="Arial" w:cs="Arial"/>
        </w:rPr>
        <w:t>(</w:t>
      </w:r>
      <w:r w:rsidR="00630BBD">
        <w:rPr>
          <w:rFonts w:ascii="Arial" w:hAnsi="Arial" w:cs="Arial"/>
        </w:rPr>
        <w:t>3</w:t>
      </w:r>
      <w:r w:rsidRPr="00EC3102">
        <w:rPr>
          <w:rFonts w:ascii="Arial" w:hAnsi="Arial" w:cs="Arial"/>
        </w:rPr>
        <w:t xml:space="preserve">) </w:t>
      </w:r>
      <w:r w:rsidRPr="00EC3102" w:rsidR="004C070A">
        <w:rPr>
          <w:rFonts w:ascii="Arial" w:hAnsi="Arial" w:cs="Arial"/>
        </w:rPr>
        <w:t xml:space="preserve"> </w:t>
      </w:r>
      <w:r w:rsidRPr="00EC3102">
        <w:rPr>
          <w:rFonts w:ascii="Arial" w:hAnsi="Arial" w:cs="Arial"/>
        </w:rPr>
        <w:t xml:space="preserve">Acceptance Letter for Instructors and Course Curricula (§28.275):  Requires that acceptance letters be issued to qualified instructors and for accepted course curricula.  Additionally, if the qualified instructors chose to, they could issue certificates of completion for the required training. </w:t>
      </w:r>
      <w:r w:rsidR="00630BBD">
        <w:rPr>
          <w:rFonts w:ascii="Arial" w:hAnsi="Arial" w:cs="Arial"/>
        </w:rPr>
        <w:t xml:space="preserve"> </w:t>
      </w:r>
      <w:r w:rsidRPr="00EC3102">
        <w:rPr>
          <w:rFonts w:ascii="Arial" w:hAnsi="Arial" w:cs="Arial"/>
        </w:rPr>
        <w:t>The Coast Guard is expected to review and issue a letter of acceptance (or rejection).</w:t>
      </w:r>
      <w:r w:rsidR="00E2421D">
        <w:rPr>
          <w:rFonts w:ascii="Arial" w:hAnsi="Arial" w:cs="Arial"/>
        </w:rPr>
        <w:t xml:space="preserve">  </w:t>
      </w:r>
      <w:r w:rsidRPr="00CB6EA7" w:rsidR="00A77FC7">
        <w:rPr>
          <w:rFonts w:ascii="Arial" w:hAnsi="Arial" w:cs="Arial"/>
        </w:rPr>
        <w:t xml:space="preserve">The Coast Guard is expected to review an application and draft a response.  The position assigned to this task </w:t>
      </w:r>
      <w:r w:rsidRPr="00CB6EA7" w:rsidR="007F56B7">
        <w:rPr>
          <w:rFonts w:ascii="Arial" w:hAnsi="Arial" w:cs="Arial"/>
        </w:rPr>
        <w:t xml:space="preserve">is </w:t>
      </w:r>
      <w:r w:rsidRPr="00CB6EA7" w:rsidR="007F56B7">
        <w:rPr>
          <w:rFonts w:ascii="Arial" w:hAnsi="Arial" w:cs="Arial"/>
        </w:rPr>
        <w:t>typically</w:t>
      </w:r>
      <w:r w:rsidRPr="00CB6EA7" w:rsidR="00A77FC7">
        <w:rPr>
          <w:rFonts w:ascii="Arial" w:hAnsi="Arial" w:cs="Arial"/>
        </w:rPr>
        <w:t xml:space="preserve"> a GS-13.  For the wage rate, we used Office of Personnel Management </w:t>
      </w:r>
      <w:r w:rsidR="003C05DC">
        <w:rPr>
          <w:rFonts w:ascii="Arial" w:hAnsi="Arial" w:cs="Arial"/>
        </w:rPr>
        <w:t xml:space="preserve">(OPM) </w:t>
      </w:r>
      <w:r w:rsidRPr="00CB6EA7" w:rsidR="00A77FC7">
        <w:rPr>
          <w:rFonts w:ascii="Arial" w:hAnsi="Arial" w:cs="Arial"/>
        </w:rPr>
        <w:t>data [202</w:t>
      </w:r>
      <w:r w:rsidRPr="00CB6EA7" w:rsidR="00F703A3">
        <w:rPr>
          <w:rFonts w:ascii="Arial" w:hAnsi="Arial" w:cs="Arial"/>
        </w:rPr>
        <w:t>4</w:t>
      </w:r>
      <w:r w:rsidRPr="00CB6EA7" w:rsidR="00A77FC7">
        <w:rPr>
          <w:rFonts w:ascii="Arial" w:hAnsi="Arial" w:cs="Arial"/>
        </w:rPr>
        <w:t>-RUS Salary Table, GS-1</w:t>
      </w:r>
      <w:r w:rsidRPr="00CB6EA7" w:rsidR="00F703A3">
        <w:rPr>
          <w:rFonts w:ascii="Arial" w:hAnsi="Arial" w:cs="Arial"/>
        </w:rPr>
        <w:t>3</w:t>
      </w:r>
      <w:r w:rsidRPr="00CB6EA7" w:rsidR="00A77FC7">
        <w:rPr>
          <w:rFonts w:ascii="Arial" w:hAnsi="Arial" w:cs="Arial"/>
        </w:rPr>
        <w:t>-Step 5, hourly basic rate, loaded 6</w:t>
      </w:r>
      <w:r w:rsidRPr="00CB6EA7" w:rsidR="007F56B7">
        <w:rPr>
          <w:rFonts w:ascii="Arial" w:hAnsi="Arial" w:cs="Arial"/>
        </w:rPr>
        <w:t>5</w:t>
      </w:r>
      <w:r w:rsidRPr="00CB6EA7" w:rsidR="00A77FC7">
        <w:rPr>
          <w:rFonts w:ascii="Arial" w:hAnsi="Arial" w:cs="Arial"/>
        </w:rPr>
        <w:t>%, and rounded].</w:t>
      </w:r>
      <w:r>
        <w:rPr>
          <w:rStyle w:val="FootnoteReference"/>
          <w:rFonts w:ascii="Arial" w:hAnsi="Arial" w:cs="Arial"/>
        </w:rPr>
        <w:footnoteReference w:id="5"/>
      </w:r>
      <w:r w:rsidR="00CD6EF0">
        <w:rPr>
          <w:rFonts w:ascii="Arial" w:hAnsi="Arial" w:cs="Arial"/>
        </w:rPr>
        <w:t xml:space="preserve"> </w:t>
      </w:r>
    </w:p>
    <w:p w:rsidR="004C72FA" w:rsidRPr="00EC3102" w14:paraId="65FCFA6B" w14:textId="5A218E90">
      <w:pPr>
        <w:widowControl w:val="0"/>
        <w:spacing w:after="120"/>
        <w:ind w:left="360"/>
        <w:rPr>
          <w:rFonts w:ascii="Arial" w:hAnsi="Arial" w:cs="Arial"/>
        </w:rPr>
      </w:pPr>
      <w:r w:rsidRPr="00EC3102">
        <w:rPr>
          <w:rFonts w:ascii="Arial" w:hAnsi="Arial" w:cs="Arial"/>
        </w:rPr>
        <w:t>(</w:t>
      </w:r>
      <w:r w:rsidR="00630BBD">
        <w:rPr>
          <w:rFonts w:ascii="Arial" w:hAnsi="Arial" w:cs="Arial"/>
        </w:rPr>
        <w:t>9</w:t>
      </w:r>
      <w:r w:rsidRPr="00EC3102">
        <w:rPr>
          <w:rFonts w:ascii="Arial" w:hAnsi="Arial" w:cs="Arial"/>
        </w:rPr>
        <w:t xml:space="preserve">) </w:t>
      </w:r>
      <w:r w:rsidRPr="00EC3102" w:rsidR="004C070A">
        <w:rPr>
          <w:rFonts w:ascii="Arial" w:hAnsi="Arial" w:cs="Arial"/>
        </w:rPr>
        <w:t xml:space="preserve"> </w:t>
      </w:r>
      <w:r w:rsidRPr="00EC3102">
        <w:rPr>
          <w:rFonts w:ascii="Arial" w:hAnsi="Arial" w:cs="Arial"/>
        </w:rPr>
        <w:t xml:space="preserve">Exemption Letter Requirement (§28.60):  Requires that an exemption letter be carried on board each vessel that has been granted an exemption from a part of the regulations.  The Coast Guard estimates that approximately 0.5 percent of the fishing fleet will request exemptions annually.  </w:t>
      </w:r>
      <w:r w:rsidRPr="00CB6EA7" w:rsidR="00A77FC7">
        <w:rPr>
          <w:rFonts w:ascii="Arial" w:hAnsi="Arial" w:cs="Arial"/>
        </w:rPr>
        <w:t xml:space="preserve">The Coast Guard is expected to review each waiver request.  The position assigned to this task is </w:t>
      </w:r>
      <w:r w:rsidRPr="00CB6EA7" w:rsidR="00CD0D78">
        <w:rPr>
          <w:rFonts w:ascii="Arial" w:hAnsi="Arial" w:cs="Arial"/>
        </w:rPr>
        <w:t xml:space="preserve">typically </w:t>
      </w:r>
      <w:r w:rsidRPr="00CB6EA7" w:rsidR="00A77FC7">
        <w:rPr>
          <w:rFonts w:ascii="Arial" w:hAnsi="Arial" w:cs="Arial"/>
        </w:rPr>
        <w:t>a GS-13.</w:t>
      </w:r>
    </w:p>
    <w:p w:rsidR="004C72FA" w14:paraId="1D1993A5" w14:textId="4A923902">
      <w:pPr>
        <w:widowControl w:val="0"/>
        <w:ind w:left="360"/>
        <w:rPr>
          <w:rFonts w:ascii="Arial" w:hAnsi="Arial" w:cs="Arial"/>
        </w:rPr>
      </w:pPr>
      <w:r w:rsidRPr="00EC3102">
        <w:rPr>
          <w:rFonts w:ascii="Arial" w:hAnsi="Arial" w:cs="Arial"/>
        </w:rPr>
        <w:t>(</w:t>
      </w:r>
      <w:r w:rsidR="00630BBD">
        <w:rPr>
          <w:rFonts w:ascii="Arial" w:hAnsi="Arial" w:cs="Arial"/>
        </w:rPr>
        <w:t>10</w:t>
      </w:r>
      <w:r w:rsidRPr="00EC3102">
        <w:rPr>
          <w:rFonts w:ascii="Arial" w:hAnsi="Arial" w:cs="Arial"/>
        </w:rPr>
        <w:t xml:space="preserve">) </w:t>
      </w:r>
      <w:r w:rsidRPr="00EC3102" w:rsidR="004C070A">
        <w:rPr>
          <w:rFonts w:ascii="Arial" w:hAnsi="Arial" w:cs="Arial"/>
        </w:rPr>
        <w:t xml:space="preserve"> </w:t>
      </w:r>
      <w:r w:rsidRPr="00EC3102">
        <w:rPr>
          <w:rFonts w:ascii="Arial" w:hAnsi="Arial" w:cs="Arial"/>
        </w:rPr>
        <w:t>Citizenship Waiver (§28.</w:t>
      </w:r>
      <w:r w:rsidR="00EB0FDE">
        <w:rPr>
          <w:rFonts w:ascii="Arial" w:hAnsi="Arial" w:cs="Arial"/>
        </w:rPr>
        <w:t>1105 &amp; .1110</w:t>
      </w:r>
      <w:r w:rsidRPr="00EC3102">
        <w:rPr>
          <w:rFonts w:ascii="Arial" w:hAnsi="Arial" w:cs="Arial"/>
        </w:rPr>
        <w:t xml:space="preserve">):  Details the process to apply for a waiver relieving vessel owners or operators of the requirement that no more than 25% of the total number of unlicensed seamen on a U.S. documented vessel may be aliens lawfully admitted to the United States under the Immigration and Nationality Act of 1952.  </w:t>
      </w:r>
      <w:r w:rsidRPr="00CD0D78">
        <w:rPr>
          <w:rFonts w:ascii="Arial" w:hAnsi="Arial" w:cs="Arial"/>
        </w:rPr>
        <w:t>The Coast Guard is expected to review each waiver request</w:t>
      </w:r>
      <w:r w:rsidRPr="00CD0D78" w:rsidR="00CD0D78">
        <w:rPr>
          <w:rFonts w:ascii="Arial" w:hAnsi="Arial" w:cs="Arial"/>
        </w:rPr>
        <w:t xml:space="preserve"> </w:t>
      </w:r>
      <w:r w:rsidRPr="0054654B" w:rsidR="00CD0D78">
        <w:rPr>
          <w:rFonts w:ascii="Arial" w:hAnsi="Arial" w:cs="Arial"/>
        </w:rPr>
        <w:t>The position assigned to this task is typically a GS-13</w:t>
      </w:r>
      <w:r w:rsidR="00080FF3">
        <w:rPr>
          <w:rFonts w:ascii="Arial" w:hAnsi="Arial" w:cs="Arial"/>
        </w:rPr>
        <w:t>.</w:t>
      </w:r>
      <w:r w:rsidR="00E2421D">
        <w:rPr>
          <w:rFonts w:ascii="Arial" w:hAnsi="Arial" w:cs="Arial"/>
        </w:rPr>
        <w:t xml:space="preserve">  </w:t>
      </w:r>
    </w:p>
    <w:p w:rsidR="00A77FC7" w14:paraId="1FA847AE" w14:textId="77777777">
      <w:pPr>
        <w:widowControl w:val="0"/>
        <w:ind w:left="360"/>
        <w:rPr>
          <w:rFonts w:ascii="Arial" w:hAnsi="Arial" w:cs="Arial"/>
        </w:rPr>
      </w:pPr>
    </w:p>
    <w:p w:rsidR="00A77FC7" w14:paraId="0606689E" w14:textId="32C857A8">
      <w:pPr>
        <w:widowControl w:val="0"/>
        <w:ind w:left="360"/>
        <w:rPr>
          <w:rFonts w:ascii="Arial" w:hAnsi="Arial" w:cs="Arial"/>
        </w:rPr>
      </w:pPr>
      <w:r w:rsidRPr="00F703A3">
        <w:rPr>
          <w:rFonts w:ascii="Arial" w:hAnsi="Arial" w:cs="Arial"/>
        </w:rPr>
        <w:t xml:space="preserve">(11) </w:t>
      </w:r>
      <w:r w:rsidR="005C559A">
        <w:rPr>
          <w:rFonts w:ascii="Arial" w:hAnsi="Arial" w:cs="Arial"/>
        </w:rPr>
        <w:t>USCG Commercial Fishing Vessel Safety Examination</w:t>
      </w:r>
      <w:r w:rsidRPr="00F703A3" w:rsidR="005C559A">
        <w:rPr>
          <w:rFonts w:ascii="Arial" w:hAnsi="Arial" w:cs="Arial"/>
        </w:rPr>
        <w:t xml:space="preserve"> </w:t>
      </w:r>
      <w:r w:rsidRPr="00F703A3">
        <w:rPr>
          <w:rFonts w:ascii="Arial" w:hAnsi="Arial" w:cs="Arial"/>
        </w:rPr>
        <w:t xml:space="preserve">Form CG-5587 </w:t>
      </w:r>
      <w:r w:rsidRPr="00F703A3" w:rsidR="0034716B">
        <w:rPr>
          <w:rFonts w:ascii="Arial" w:hAnsi="Arial" w:cs="Arial"/>
        </w:rPr>
        <w:t>(</w:t>
      </w:r>
      <w:r w:rsidR="001401A9">
        <w:rPr>
          <w:rFonts w:ascii="Arial" w:hAnsi="Arial" w:cs="Arial"/>
        </w:rPr>
        <w:t>46 U.S.C. Chapter 45</w:t>
      </w:r>
      <w:r w:rsidRPr="00F703A3" w:rsidR="0034716B">
        <w:rPr>
          <w:rFonts w:ascii="Arial" w:hAnsi="Arial" w:cs="Arial"/>
        </w:rPr>
        <w:t>):  The Coast Guard complete</w:t>
      </w:r>
      <w:r w:rsidR="002B649D">
        <w:rPr>
          <w:rFonts w:ascii="Arial" w:hAnsi="Arial" w:cs="Arial"/>
        </w:rPr>
        <w:t>s</w:t>
      </w:r>
      <w:r w:rsidRPr="00F703A3" w:rsidR="0034716B">
        <w:rPr>
          <w:rFonts w:ascii="Arial" w:hAnsi="Arial" w:cs="Arial"/>
        </w:rPr>
        <w:t xml:space="preserve"> each form during </w:t>
      </w:r>
      <w:r w:rsidRPr="00F703A3" w:rsidR="00F703A3">
        <w:rPr>
          <w:rFonts w:ascii="Arial" w:hAnsi="Arial" w:cs="Arial"/>
        </w:rPr>
        <w:t>a f</w:t>
      </w:r>
      <w:r w:rsidRPr="00F703A3" w:rsidR="003E4D7A">
        <w:rPr>
          <w:rFonts w:ascii="Arial" w:hAnsi="Arial" w:cs="Arial"/>
        </w:rPr>
        <w:t xml:space="preserve">ishing vessel </w:t>
      </w:r>
      <w:r w:rsidRPr="00F703A3" w:rsidR="00F703A3">
        <w:rPr>
          <w:rFonts w:ascii="Arial" w:hAnsi="Arial" w:cs="Arial"/>
        </w:rPr>
        <w:t>examination</w:t>
      </w:r>
      <w:r w:rsidR="002B649D">
        <w:rPr>
          <w:rFonts w:ascii="Arial" w:hAnsi="Arial" w:cs="Arial"/>
        </w:rPr>
        <w:t xml:space="preserve"> and provides the results to a vessel representative</w:t>
      </w:r>
      <w:r w:rsidRPr="00F703A3" w:rsidR="00F703A3">
        <w:rPr>
          <w:rFonts w:ascii="Arial" w:hAnsi="Arial" w:cs="Arial"/>
        </w:rPr>
        <w:t>.</w:t>
      </w:r>
      <w:r w:rsidRPr="00F703A3" w:rsidR="0034716B">
        <w:rPr>
          <w:rFonts w:ascii="Arial" w:hAnsi="Arial" w:cs="Arial"/>
        </w:rPr>
        <w:t xml:space="preserve"> </w:t>
      </w:r>
      <w:r w:rsidR="005F1AE2">
        <w:rPr>
          <w:rFonts w:ascii="Arial" w:hAnsi="Arial" w:cs="Arial"/>
        </w:rPr>
        <w:t xml:space="preserve"> </w:t>
      </w:r>
      <w:r w:rsidRPr="00CB6EA7" w:rsidR="00F703A3">
        <w:rPr>
          <w:rFonts w:ascii="Arial" w:hAnsi="Arial" w:cs="Arial"/>
        </w:rPr>
        <w:t xml:space="preserve">The position assigned to this task is </w:t>
      </w:r>
      <w:r w:rsidR="00F474E5">
        <w:rPr>
          <w:rFonts w:ascii="Arial" w:hAnsi="Arial" w:cs="Arial"/>
        </w:rPr>
        <w:t>typically</w:t>
      </w:r>
      <w:r w:rsidRPr="00CB6EA7" w:rsidR="00F703A3">
        <w:rPr>
          <w:rFonts w:ascii="Arial" w:hAnsi="Arial" w:cs="Arial"/>
        </w:rPr>
        <w:t xml:space="preserve"> a GS-1</w:t>
      </w:r>
      <w:r w:rsidR="0054214A">
        <w:rPr>
          <w:rFonts w:ascii="Arial" w:hAnsi="Arial" w:cs="Arial"/>
        </w:rPr>
        <w:t>1.</w:t>
      </w:r>
      <w:r>
        <w:rPr>
          <w:rStyle w:val="FootnoteReference"/>
          <w:rFonts w:ascii="Arial" w:hAnsi="Arial" w:cs="Arial"/>
        </w:rPr>
        <w:footnoteReference w:id="6"/>
      </w:r>
      <w:r w:rsidR="0054214A">
        <w:rPr>
          <w:rFonts w:ascii="Arial" w:hAnsi="Arial" w:cs="Arial"/>
        </w:rPr>
        <w:t xml:space="preserve"> </w:t>
      </w:r>
      <w:r w:rsidR="002B649D">
        <w:rPr>
          <w:rFonts w:ascii="Arial" w:hAnsi="Arial" w:cs="Arial"/>
        </w:rPr>
        <w:t xml:space="preserve"> </w:t>
      </w:r>
      <w:r w:rsidRPr="00CB6EA7" w:rsidR="0054214A">
        <w:rPr>
          <w:rFonts w:ascii="Arial" w:hAnsi="Arial" w:cs="Arial"/>
        </w:rPr>
        <w:t>For the wage rate, we used O</w:t>
      </w:r>
      <w:r w:rsidR="003C05DC">
        <w:rPr>
          <w:rFonts w:ascii="Arial" w:hAnsi="Arial" w:cs="Arial"/>
        </w:rPr>
        <w:t>PM</w:t>
      </w:r>
      <w:r w:rsidRPr="00CB6EA7" w:rsidR="0054214A">
        <w:rPr>
          <w:rFonts w:ascii="Arial" w:hAnsi="Arial" w:cs="Arial"/>
        </w:rPr>
        <w:t xml:space="preserve"> data [2024-RUS Salary Table, GS-1</w:t>
      </w:r>
      <w:r w:rsidRPr="00F474E5" w:rsidR="0054214A">
        <w:rPr>
          <w:rFonts w:ascii="Arial" w:hAnsi="Arial" w:cs="Arial"/>
        </w:rPr>
        <w:t>1</w:t>
      </w:r>
      <w:r w:rsidRPr="00CB6EA7" w:rsidR="0054214A">
        <w:rPr>
          <w:rFonts w:ascii="Arial" w:hAnsi="Arial" w:cs="Arial"/>
        </w:rPr>
        <w:t>-Step 5, hourly basic rate, loaded 6</w:t>
      </w:r>
      <w:r w:rsidRPr="00CB6EA7" w:rsidR="00F474E5">
        <w:rPr>
          <w:rFonts w:ascii="Arial" w:hAnsi="Arial" w:cs="Arial"/>
        </w:rPr>
        <w:t>5</w:t>
      </w:r>
      <w:r w:rsidRPr="00CB6EA7" w:rsidR="0054214A">
        <w:rPr>
          <w:rFonts w:ascii="Arial" w:hAnsi="Arial" w:cs="Arial"/>
        </w:rPr>
        <w:t>%, and rounded</w:t>
      </w:r>
      <w:r w:rsidR="00127446">
        <w:rPr>
          <w:rFonts w:ascii="Arial" w:hAnsi="Arial" w:cs="Arial"/>
        </w:rPr>
        <w:t>)</w:t>
      </w:r>
      <w:r w:rsidRPr="00F474E5" w:rsidR="0054214A">
        <w:rPr>
          <w:rFonts w:ascii="Arial" w:hAnsi="Arial" w:cs="Arial"/>
        </w:rPr>
        <w:t>.</w:t>
      </w:r>
      <w:r w:rsidRPr="00127446" w:rsidR="00127446">
        <w:rPr>
          <w:rStyle w:val="FootnoteReference"/>
          <w:rFonts w:ascii="Arial" w:hAnsi="Arial" w:cs="Arial"/>
        </w:rPr>
        <w:t xml:space="preserve"> </w:t>
      </w:r>
      <w:r>
        <w:rPr>
          <w:rStyle w:val="FootnoteReference"/>
          <w:rFonts w:ascii="Arial" w:hAnsi="Arial" w:cs="Arial"/>
        </w:rPr>
        <w:footnoteReference w:id="7"/>
      </w:r>
    </w:p>
    <w:p w:rsidR="005016D2" w:rsidRPr="00EC3102" w14:paraId="7941DCE2" w14:textId="77777777">
      <w:pPr>
        <w:widowControl w:val="0"/>
        <w:rPr>
          <w:rFonts w:ascii="Arial" w:hAnsi="Arial" w:cs="Arial"/>
          <w:i/>
        </w:rPr>
      </w:pPr>
    </w:p>
    <w:p w:rsidR="00473D16" w:rsidRPr="00EC3102" w14:paraId="6EC3AFED" w14:textId="77777777">
      <w:pPr>
        <w:widowControl w:val="0"/>
        <w:rPr>
          <w:rFonts w:ascii="Arial" w:hAnsi="Arial" w:cs="Arial"/>
        </w:rPr>
      </w:pPr>
      <w:r w:rsidRPr="00EC3102">
        <w:rPr>
          <w:rFonts w:ascii="Arial" w:hAnsi="Arial" w:cs="Arial"/>
        </w:rPr>
        <w:t>15</w:t>
      </w:r>
      <w:r w:rsidR="00AB60E4">
        <w:rPr>
          <w:rFonts w:ascii="Arial" w:hAnsi="Arial" w:cs="Arial"/>
        </w:rPr>
        <w:t>)</w:t>
      </w:r>
      <w:r w:rsidRPr="00EC3102">
        <w:rPr>
          <w:rFonts w:ascii="Arial" w:hAnsi="Arial" w:cs="Arial"/>
        </w:rPr>
        <w:t xml:space="preserve">  </w:t>
      </w:r>
      <w:r w:rsidR="00AB60E4">
        <w:rPr>
          <w:rFonts w:ascii="Arial" w:hAnsi="Arial" w:cs="Arial"/>
          <w:u w:val="single"/>
        </w:rPr>
        <w:t>R</w:t>
      </w:r>
      <w:r w:rsidRPr="00EC3102">
        <w:rPr>
          <w:rFonts w:ascii="Arial" w:hAnsi="Arial" w:cs="Arial"/>
          <w:u w:val="single"/>
        </w:rPr>
        <w:t xml:space="preserve">easons for </w:t>
      </w:r>
      <w:r w:rsidR="00FD1652">
        <w:rPr>
          <w:rFonts w:ascii="Arial" w:hAnsi="Arial" w:cs="Arial"/>
          <w:u w:val="single"/>
        </w:rPr>
        <w:t xml:space="preserve">the </w:t>
      </w:r>
      <w:r w:rsidRPr="00EC3102">
        <w:rPr>
          <w:rFonts w:ascii="Arial" w:hAnsi="Arial" w:cs="Arial"/>
          <w:u w:val="single"/>
        </w:rPr>
        <w:t>change in burden</w:t>
      </w:r>
      <w:r w:rsidRPr="00EC3102">
        <w:rPr>
          <w:rFonts w:ascii="Arial" w:hAnsi="Arial" w:cs="Arial"/>
        </w:rPr>
        <w:t>.</w:t>
      </w:r>
      <w:r w:rsidR="00AB60E4">
        <w:rPr>
          <w:rFonts w:ascii="Arial" w:hAnsi="Arial" w:cs="Arial"/>
        </w:rPr>
        <w:t xml:space="preserve">  </w:t>
      </w:r>
    </w:p>
    <w:p w:rsidR="00473D16" w:rsidRPr="00EC3102" w14:paraId="6441119B" w14:textId="77777777">
      <w:pPr>
        <w:widowControl w:val="0"/>
        <w:rPr>
          <w:rFonts w:ascii="Arial" w:hAnsi="Arial" w:cs="Arial"/>
          <w:u w:val="single"/>
        </w:rPr>
      </w:pPr>
    </w:p>
    <w:p w:rsidR="00F9060F" w:rsidRPr="00CB6EA7" w:rsidP="00A77FC7" w14:paraId="1D580FC0" w14:textId="56576F6E">
      <w:pPr>
        <w:pStyle w:val="PlainText"/>
        <w:rPr>
          <w:rFonts w:ascii="Arial" w:hAnsi="Arial" w:cs="Arial"/>
        </w:rPr>
      </w:pPr>
      <w:r w:rsidRPr="00EC7422">
        <w:rPr>
          <w:rFonts w:ascii="Arial" w:hAnsi="Arial" w:cs="Arial"/>
          <w:sz w:val="20"/>
          <w:szCs w:val="20"/>
        </w:rPr>
        <w:t xml:space="preserve">The change in burden </w:t>
      </w:r>
      <w:r w:rsidR="00E23C18">
        <w:rPr>
          <w:rFonts w:ascii="Arial" w:hAnsi="Arial" w:cs="Arial"/>
          <w:sz w:val="20"/>
          <w:szCs w:val="20"/>
        </w:rPr>
        <w:t xml:space="preserve">is </w:t>
      </w:r>
      <w:r w:rsidR="001812CD">
        <w:rPr>
          <w:rFonts w:ascii="Arial" w:hAnsi="Arial" w:cs="Arial"/>
          <w:sz w:val="20"/>
          <w:szCs w:val="20"/>
        </w:rPr>
        <w:t xml:space="preserve">both </w:t>
      </w:r>
      <w:r w:rsidRPr="00EC7422" w:rsidR="00FA7532">
        <w:rPr>
          <w:rFonts w:ascii="Arial" w:hAnsi="Arial" w:cs="Arial"/>
          <w:sz w:val="20"/>
          <w:szCs w:val="20"/>
        </w:rPr>
        <w:t>a PROGRAM CHANGE</w:t>
      </w:r>
      <w:r w:rsidRPr="00EC7422">
        <w:rPr>
          <w:rFonts w:ascii="Arial" w:hAnsi="Arial" w:cs="Arial"/>
          <w:sz w:val="20"/>
          <w:szCs w:val="20"/>
        </w:rPr>
        <w:t xml:space="preserve"> </w:t>
      </w:r>
      <w:r w:rsidR="001812CD">
        <w:rPr>
          <w:rFonts w:ascii="Arial" w:hAnsi="Arial" w:cs="Arial"/>
          <w:sz w:val="20"/>
          <w:szCs w:val="20"/>
        </w:rPr>
        <w:t xml:space="preserve">and </w:t>
      </w:r>
      <w:r w:rsidRPr="00CB6EA7" w:rsidR="008E3F71">
        <w:rPr>
          <w:rFonts w:ascii="Arial" w:hAnsi="Arial" w:cs="Arial"/>
        </w:rPr>
        <w:t>an ADJUSTMENT</w:t>
      </w:r>
      <w:r w:rsidR="00BF31FB">
        <w:rPr>
          <w:rFonts w:ascii="Arial" w:hAnsi="Arial" w:cs="Arial"/>
        </w:rPr>
        <w:t>, as detailed below</w:t>
      </w:r>
      <w:r w:rsidR="0094764F">
        <w:rPr>
          <w:rFonts w:ascii="Arial" w:hAnsi="Arial" w:cs="Arial"/>
        </w:rPr>
        <w:t>:</w:t>
      </w:r>
    </w:p>
    <w:p w:rsidR="00F9060F" w:rsidRPr="00CB6EA7" w:rsidP="00A77FC7" w14:paraId="4E481F92" w14:textId="77777777">
      <w:pPr>
        <w:pStyle w:val="PlainText"/>
        <w:rPr>
          <w:rFonts w:ascii="Arial" w:hAnsi="Arial" w:cs="Arial"/>
        </w:rPr>
      </w:pPr>
    </w:p>
    <w:p w:rsidR="00F9060F" w:rsidRPr="00CB6EA7" w:rsidP="00CB6EA7" w14:paraId="685E0A03" w14:textId="40F9BF30">
      <w:pPr>
        <w:pStyle w:val="PlainText"/>
        <w:numPr>
          <w:ilvl w:val="0"/>
          <w:numId w:val="31"/>
        </w:numPr>
        <w:spacing w:after="120"/>
        <w:rPr>
          <w:rFonts w:ascii="Arial" w:hAnsi="Arial" w:cs="Arial"/>
        </w:rPr>
      </w:pPr>
      <w:r w:rsidRPr="00CB6EA7">
        <w:rPr>
          <w:rFonts w:ascii="Arial" w:hAnsi="Arial" w:cs="Arial"/>
        </w:rPr>
        <w:t xml:space="preserve">Program Change – increase of 445 hours – due to </w:t>
      </w:r>
      <w:r w:rsidRPr="00EC7422" w:rsidR="001812CD">
        <w:rPr>
          <w:rFonts w:ascii="Arial" w:hAnsi="Arial" w:cs="Arial"/>
          <w:sz w:val="20"/>
          <w:szCs w:val="20"/>
        </w:rPr>
        <w:t xml:space="preserve">the addition of the </w:t>
      </w:r>
      <w:r w:rsidRPr="00EC7422" w:rsidR="001812CD">
        <w:rPr>
          <w:rFonts w:ascii="Arial" w:hAnsi="Arial" w:cs="Arial"/>
        </w:rPr>
        <w:t>USCG Dockside Commercial Fishing Vessel Safety Examination Form CG-5587</w:t>
      </w:r>
      <w:r w:rsidRPr="00CB6EA7">
        <w:rPr>
          <w:rFonts w:ascii="Arial" w:hAnsi="Arial" w:cs="Arial"/>
        </w:rPr>
        <w:t>.</w:t>
      </w:r>
    </w:p>
    <w:p w:rsidR="00E30A95" w:rsidRPr="00CB6EA7" w:rsidP="00CB6EA7" w14:paraId="03902520" w14:textId="787013C0">
      <w:pPr>
        <w:pStyle w:val="PlainText"/>
        <w:numPr>
          <w:ilvl w:val="0"/>
          <w:numId w:val="31"/>
        </w:numPr>
        <w:rPr>
          <w:rFonts w:ascii="Arial" w:hAnsi="Arial" w:cs="Arial"/>
        </w:rPr>
      </w:pPr>
      <w:r w:rsidRPr="00CB6EA7">
        <w:rPr>
          <w:rFonts w:ascii="Arial" w:hAnsi="Arial" w:cs="Arial"/>
        </w:rPr>
        <w:t xml:space="preserve">Adjustment – decrease of 1,961 hours – </w:t>
      </w:r>
      <w:r w:rsidR="004D20EE">
        <w:rPr>
          <w:rFonts w:ascii="Arial" w:hAnsi="Arial" w:cs="Arial"/>
        </w:rPr>
        <w:t xml:space="preserve">primarily </w:t>
      </w:r>
      <w:r w:rsidRPr="00CB6EA7">
        <w:rPr>
          <w:rFonts w:ascii="Arial" w:hAnsi="Arial" w:cs="Arial"/>
        </w:rPr>
        <w:t xml:space="preserve">due to </w:t>
      </w:r>
      <w:r w:rsidR="006E23C4">
        <w:rPr>
          <w:rFonts w:ascii="Arial" w:hAnsi="Arial" w:cs="Arial"/>
        </w:rPr>
        <w:t>the</w:t>
      </w:r>
      <w:r w:rsidRPr="00CB6EA7">
        <w:rPr>
          <w:rFonts w:ascii="Arial" w:hAnsi="Arial" w:cs="Arial"/>
        </w:rPr>
        <w:t xml:space="preserve"> </w:t>
      </w:r>
      <w:r w:rsidR="00ED339B">
        <w:rPr>
          <w:rFonts w:ascii="Arial" w:hAnsi="Arial" w:cs="Arial"/>
        </w:rPr>
        <w:t xml:space="preserve">estimated annual number of </w:t>
      </w:r>
      <w:r w:rsidR="00C910E3">
        <w:rPr>
          <w:rFonts w:ascii="Arial" w:hAnsi="Arial" w:cs="Arial"/>
        </w:rPr>
        <w:t xml:space="preserve">citizenship waiver requests </w:t>
      </w:r>
      <w:r w:rsidR="006E23C4">
        <w:rPr>
          <w:rFonts w:ascii="Arial" w:hAnsi="Arial" w:cs="Arial"/>
        </w:rPr>
        <w:t xml:space="preserve">decreasing </w:t>
      </w:r>
      <w:r w:rsidRPr="00CB6EA7">
        <w:rPr>
          <w:rFonts w:ascii="Arial" w:hAnsi="Arial" w:cs="Arial"/>
        </w:rPr>
        <w:t xml:space="preserve">from </w:t>
      </w:r>
      <w:r w:rsidRPr="00E95AB5" w:rsidR="00A6641C">
        <w:rPr>
          <w:rFonts w:ascii="Arial" w:hAnsi="Arial" w:cs="Arial"/>
        </w:rPr>
        <w:t>384</w:t>
      </w:r>
      <w:r w:rsidRPr="00CB6EA7">
        <w:rPr>
          <w:rFonts w:ascii="Arial" w:hAnsi="Arial" w:cs="Arial"/>
        </w:rPr>
        <w:t xml:space="preserve"> to </w:t>
      </w:r>
      <w:r w:rsidR="00C910E3">
        <w:rPr>
          <w:rFonts w:ascii="Arial" w:hAnsi="Arial" w:cs="Arial"/>
        </w:rPr>
        <w:t>191</w:t>
      </w:r>
      <w:r w:rsidRPr="00CB6EA7">
        <w:rPr>
          <w:rFonts w:ascii="Arial" w:hAnsi="Arial" w:cs="Arial"/>
        </w:rPr>
        <w:t>.</w:t>
      </w:r>
      <w:r w:rsidR="004B598F">
        <w:rPr>
          <w:rFonts w:ascii="Arial" w:hAnsi="Arial" w:cs="Arial"/>
        </w:rPr>
        <w:t xml:space="preserve"> </w:t>
      </w:r>
      <w:r w:rsidR="009923FF">
        <w:rPr>
          <w:rFonts w:ascii="Arial" w:hAnsi="Arial" w:cs="Arial"/>
        </w:rPr>
        <w:t xml:space="preserve"> We estimate each </w:t>
      </w:r>
      <w:r w:rsidR="00F1043B">
        <w:rPr>
          <w:rFonts w:ascii="Arial" w:hAnsi="Arial" w:cs="Arial"/>
        </w:rPr>
        <w:t xml:space="preserve">waiver </w:t>
      </w:r>
      <w:r w:rsidR="009923FF">
        <w:rPr>
          <w:rFonts w:ascii="Arial" w:hAnsi="Arial" w:cs="Arial"/>
        </w:rPr>
        <w:t>request takes</w:t>
      </w:r>
      <w:r w:rsidR="0037677C">
        <w:rPr>
          <w:rFonts w:ascii="Arial" w:hAnsi="Arial" w:cs="Arial"/>
        </w:rPr>
        <w:t xml:space="preserve"> 9.25 hours, so a decrease of 193 waiver request</w:t>
      </w:r>
      <w:r w:rsidR="00BE6805">
        <w:rPr>
          <w:rFonts w:ascii="Arial" w:hAnsi="Arial" w:cs="Arial"/>
        </w:rPr>
        <w:t>s</w:t>
      </w:r>
      <w:r w:rsidR="0037677C">
        <w:rPr>
          <w:rFonts w:ascii="Arial" w:hAnsi="Arial" w:cs="Arial"/>
        </w:rPr>
        <w:t xml:space="preserve"> results in a decrease of </w:t>
      </w:r>
      <w:r w:rsidR="00BE6805">
        <w:rPr>
          <w:rFonts w:ascii="Arial" w:hAnsi="Arial" w:cs="Arial"/>
        </w:rPr>
        <w:t>about 1,785 hours.</w:t>
      </w:r>
    </w:p>
    <w:p w:rsidR="00F9060F" w:rsidRPr="00CB6EA7" w:rsidP="00A77FC7" w14:paraId="51F1306E" w14:textId="77777777">
      <w:pPr>
        <w:pStyle w:val="PlainText"/>
        <w:rPr>
          <w:rFonts w:ascii="Arial" w:hAnsi="Arial" w:cs="Arial"/>
        </w:rPr>
      </w:pPr>
    </w:p>
    <w:p w:rsidR="00A77FC7" w:rsidRPr="00F7309A" w:rsidP="00A77FC7" w14:paraId="70E9FC9A" w14:textId="63152BFE">
      <w:pPr>
        <w:pStyle w:val="PlainText"/>
        <w:rPr>
          <w:rFonts w:ascii="Arial" w:hAnsi="Arial" w:cs="Arial"/>
          <w:sz w:val="20"/>
          <w:szCs w:val="20"/>
        </w:rPr>
      </w:pPr>
      <w:r w:rsidRPr="00EC7422">
        <w:rPr>
          <w:rFonts w:ascii="Arial" w:hAnsi="Arial" w:cs="Arial"/>
          <w:sz w:val="20"/>
          <w:szCs w:val="20"/>
        </w:rPr>
        <w:t xml:space="preserve">The </w:t>
      </w:r>
      <w:r w:rsidRPr="00CB6EA7" w:rsidR="00E30A95">
        <w:rPr>
          <w:rFonts w:ascii="Arial" w:hAnsi="Arial" w:cs="Arial"/>
          <w:sz w:val="20"/>
          <w:szCs w:val="20"/>
        </w:rPr>
        <w:t xml:space="preserve">reporting </w:t>
      </w:r>
      <w:r w:rsidRPr="00EC7422">
        <w:rPr>
          <w:rFonts w:ascii="Arial" w:hAnsi="Arial" w:cs="Arial"/>
          <w:sz w:val="20"/>
          <w:szCs w:val="20"/>
        </w:rPr>
        <w:t>requirements, and methodology for calculating burden, remain unchanged.</w:t>
      </w:r>
      <w:r>
        <w:rPr>
          <w:rFonts w:ascii="Arial" w:hAnsi="Arial" w:cs="Arial"/>
          <w:sz w:val="20"/>
          <w:szCs w:val="20"/>
        </w:rPr>
        <w:t xml:space="preserve">  </w:t>
      </w:r>
    </w:p>
    <w:p w:rsidR="005C7D92" w:rsidRPr="00A14DEA" w14:paraId="41B22183" w14:textId="77777777">
      <w:pPr>
        <w:widowControl w:val="0"/>
        <w:rPr>
          <w:rFonts w:ascii="Arial" w:hAnsi="Arial" w:cs="Arial"/>
          <w:highlight w:val="yellow"/>
        </w:rPr>
      </w:pPr>
    </w:p>
    <w:p w:rsidR="00AB60E4" w:rsidRPr="005F453F" w14:paraId="69BC7295" w14:textId="77777777">
      <w:pPr>
        <w:pStyle w:val="BodyText"/>
        <w:widowControl w:val="0"/>
        <w:tabs>
          <w:tab w:val="left" w:pos="-990"/>
        </w:tabs>
        <w:jc w:val="left"/>
        <w:rPr>
          <w:rFonts w:ascii="Arial" w:hAnsi="Arial" w:cs="Arial"/>
          <w:u w:val="single"/>
        </w:rPr>
      </w:pPr>
      <w:r w:rsidRPr="005F453F">
        <w:rPr>
          <w:rFonts w:ascii="Arial" w:hAnsi="Arial" w:cs="Arial"/>
        </w:rPr>
        <w:t xml:space="preserve">16)  </w:t>
      </w:r>
      <w:r w:rsidRPr="005F453F">
        <w:rPr>
          <w:rFonts w:ascii="Arial" w:hAnsi="Arial" w:cs="Arial"/>
          <w:u w:val="single"/>
        </w:rPr>
        <w:t>Plans for tabulation, statistical analysis and publication</w:t>
      </w:r>
      <w:r w:rsidRPr="00AB60E4">
        <w:rPr>
          <w:rFonts w:ascii="Arial" w:hAnsi="Arial" w:cs="Arial"/>
        </w:rPr>
        <w:t>.</w:t>
      </w:r>
      <w:r>
        <w:rPr>
          <w:rFonts w:ascii="Arial" w:hAnsi="Arial" w:cs="Arial"/>
        </w:rPr>
        <w:t xml:space="preserve">  </w:t>
      </w:r>
    </w:p>
    <w:p w:rsidR="00473D16" w:rsidRPr="00EC3102" w14:paraId="7D84AFB7" w14:textId="77777777">
      <w:pPr>
        <w:widowControl w:val="0"/>
        <w:rPr>
          <w:rFonts w:ascii="Arial" w:hAnsi="Arial" w:cs="Arial"/>
        </w:rPr>
      </w:pPr>
    </w:p>
    <w:p w:rsidR="00473D16" w:rsidRPr="00EC3102" w14:paraId="66560DC4" w14:textId="77777777">
      <w:pPr>
        <w:widowControl w:val="0"/>
        <w:rPr>
          <w:rFonts w:ascii="Arial" w:hAnsi="Arial" w:cs="Arial"/>
        </w:rPr>
      </w:pPr>
      <w:r w:rsidRPr="00EC3102">
        <w:rPr>
          <w:rFonts w:ascii="Arial" w:hAnsi="Arial" w:cs="Arial"/>
        </w:rPr>
        <w:t>This information collection will not be published for statistical purposes.</w:t>
      </w:r>
      <w:r w:rsidR="0024064C">
        <w:rPr>
          <w:rFonts w:ascii="Arial" w:hAnsi="Arial" w:cs="Arial"/>
        </w:rPr>
        <w:t xml:space="preserve">  </w:t>
      </w:r>
    </w:p>
    <w:p w:rsidR="00473D16" w:rsidRPr="00EC3102" w14:paraId="0E5B1603" w14:textId="77777777">
      <w:pPr>
        <w:widowControl w:val="0"/>
        <w:rPr>
          <w:rFonts w:ascii="Arial" w:hAnsi="Arial" w:cs="Arial"/>
        </w:rPr>
      </w:pPr>
    </w:p>
    <w:p w:rsidR="00AB60E4" w:rsidRPr="005F453F" w14:paraId="57682397" w14:textId="77777777">
      <w:pPr>
        <w:widowControl w:val="0"/>
        <w:tabs>
          <w:tab w:val="left" w:pos="540"/>
          <w:tab w:val="left" w:pos="1440"/>
        </w:tabs>
        <w:ind w:left="576" w:hanging="576"/>
        <w:rPr>
          <w:rFonts w:ascii="Arial" w:hAnsi="Arial" w:cs="Arial"/>
        </w:rPr>
      </w:pPr>
      <w:r w:rsidRPr="005F453F">
        <w:rPr>
          <w:rFonts w:ascii="Arial" w:hAnsi="Arial" w:cs="Arial"/>
        </w:rPr>
        <w:t xml:space="preserve">17)  </w:t>
      </w:r>
      <w:r w:rsidRPr="005F453F">
        <w:rPr>
          <w:rFonts w:ascii="Arial" w:hAnsi="Arial" w:cs="Arial"/>
          <w:u w:val="single"/>
        </w:rPr>
        <w:t>Approval for not explaining the expiration date for OMB approval</w:t>
      </w:r>
      <w:r w:rsidRPr="005F453F">
        <w:rPr>
          <w:rFonts w:ascii="Arial" w:hAnsi="Arial" w:cs="Arial"/>
        </w:rPr>
        <w:t>.</w:t>
      </w:r>
      <w:r>
        <w:rPr>
          <w:rFonts w:ascii="Arial" w:hAnsi="Arial" w:cs="Arial"/>
        </w:rPr>
        <w:t xml:space="preserve">  </w:t>
      </w:r>
    </w:p>
    <w:p w:rsidR="00473D16" w:rsidRPr="00EC3102" w14:paraId="512A4207" w14:textId="77777777">
      <w:pPr>
        <w:widowControl w:val="0"/>
        <w:rPr>
          <w:rFonts w:ascii="Arial" w:hAnsi="Arial" w:cs="Arial"/>
        </w:rPr>
      </w:pPr>
    </w:p>
    <w:p w:rsidR="00473D16" w:rsidRPr="00EC3102" w14:paraId="5D33EF24" w14:textId="77777777">
      <w:pPr>
        <w:widowControl w:val="0"/>
        <w:rPr>
          <w:rFonts w:ascii="Arial" w:hAnsi="Arial" w:cs="Arial"/>
        </w:rPr>
      </w:pPr>
      <w:r w:rsidRPr="00EC3102">
        <w:rPr>
          <w:rFonts w:ascii="Arial" w:hAnsi="Arial" w:cs="Arial"/>
        </w:rPr>
        <w:t>The Coast Guard will display the expiration date for OMB approval of this information collection.</w:t>
      </w:r>
      <w:r w:rsidR="0092650E">
        <w:rPr>
          <w:rFonts w:ascii="Arial" w:hAnsi="Arial" w:cs="Arial"/>
        </w:rPr>
        <w:t xml:space="preserve">  </w:t>
      </w:r>
    </w:p>
    <w:p w:rsidR="00473D16" w:rsidRPr="00EC3102" w14:paraId="2C6A27CC" w14:textId="77777777">
      <w:pPr>
        <w:widowControl w:val="0"/>
        <w:rPr>
          <w:rFonts w:ascii="Arial" w:hAnsi="Arial" w:cs="Arial"/>
        </w:rPr>
      </w:pPr>
    </w:p>
    <w:p w:rsidR="00473D16" w:rsidRPr="00EC3102" w14:paraId="7F859047" w14:textId="77777777">
      <w:pPr>
        <w:widowControl w:val="0"/>
        <w:rPr>
          <w:rFonts w:ascii="Arial" w:hAnsi="Arial" w:cs="Arial"/>
        </w:rPr>
      </w:pPr>
      <w:r w:rsidRPr="00EC3102">
        <w:rPr>
          <w:rFonts w:ascii="Arial" w:hAnsi="Arial" w:cs="Arial"/>
        </w:rPr>
        <w:t>18</w:t>
      </w:r>
      <w:r w:rsidR="00AB60E4">
        <w:rPr>
          <w:rFonts w:ascii="Arial" w:hAnsi="Arial" w:cs="Arial"/>
        </w:rPr>
        <w:t>)</w:t>
      </w:r>
      <w:r w:rsidRPr="00EC3102">
        <w:rPr>
          <w:rFonts w:ascii="Arial" w:hAnsi="Arial" w:cs="Arial"/>
        </w:rPr>
        <w:t xml:space="preserve">  </w:t>
      </w:r>
      <w:r w:rsidRPr="00EC3102">
        <w:rPr>
          <w:rFonts w:ascii="Arial" w:hAnsi="Arial" w:cs="Arial"/>
          <w:u w:val="single"/>
        </w:rPr>
        <w:t>Exception to the certification statement</w:t>
      </w:r>
      <w:r w:rsidRPr="00EC3102">
        <w:rPr>
          <w:rFonts w:ascii="Arial" w:hAnsi="Arial" w:cs="Arial"/>
        </w:rPr>
        <w:t>.</w:t>
      </w:r>
      <w:r w:rsidR="0024064C">
        <w:rPr>
          <w:rFonts w:ascii="Arial" w:hAnsi="Arial" w:cs="Arial"/>
        </w:rPr>
        <w:t xml:space="preserve">  </w:t>
      </w:r>
    </w:p>
    <w:p w:rsidR="00473D16" w:rsidRPr="00EC3102" w14:paraId="41FCE576" w14:textId="77777777">
      <w:pPr>
        <w:widowControl w:val="0"/>
        <w:rPr>
          <w:rFonts w:ascii="Arial" w:hAnsi="Arial" w:cs="Arial"/>
        </w:rPr>
      </w:pPr>
    </w:p>
    <w:p w:rsidR="00473D16" w:rsidRPr="00EC3102" w14:paraId="1DFBA87A" w14:textId="77777777">
      <w:pPr>
        <w:widowControl w:val="0"/>
        <w:rPr>
          <w:rFonts w:ascii="Arial" w:hAnsi="Arial" w:cs="Arial"/>
        </w:rPr>
      </w:pPr>
      <w:r w:rsidRPr="00EC3102">
        <w:rPr>
          <w:rFonts w:ascii="Arial" w:hAnsi="Arial" w:cs="Arial"/>
        </w:rPr>
        <w:t>The Coast Guard does not request an exception to the certification of this information collection.</w:t>
      </w:r>
      <w:r w:rsidR="0024064C">
        <w:rPr>
          <w:rFonts w:ascii="Arial" w:hAnsi="Arial" w:cs="Arial"/>
        </w:rPr>
        <w:t xml:space="preserve">  </w:t>
      </w:r>
    </w:p>
    <w:p w:rsidR="00473D16" w:rsidRPr="00EC3102" w14:paraId="5A7B042B" w14:textId="77777777">
      <w:pPr>
        <w:widowControl w:val="0"/>
        <w:rPr>
          <w:rFonts w:ascii="Arial" w:hAnsi="Arial" w:cs="Arial"/>
        </w:rPr>
      </w:pPr>
    </w:p>
    <w:p w:rsidR="00A16B78" w:rsidRPr="00EC3102" w14:paraId="3C5BDA23" w14:textId="77777777">
      <w:pPr>
        <w:widowControl w:val="0"/>
        <w:rPr>
          <w:rFonts w:ascii="Arial" w:hAnsi="Arial" w:cs="Arial"/>
        </w:rPr>
      </w:pPr>
    </w:p>
    <w:p w:rsidR="00473D16" w:rsidRPr="00EC3102" w14:paraId="2ACC3580" w14:textId="77777777">
      <w:pPr>
        <w:pStyle w:val="BodyText3"/>
        <w:widowControl w:val="0"/>
        <w:rPr>
          <w:rFonts w:ascii="Arial" w:hAnsi="Arial" w:cs="Arial"/>
          <w:sz w:val="20"/>
        </w:rPr>
      </w:pPr>
      <w:r w:rsidRPr="00EC3102">
        <w:rPr>
          <w:rFonts w:ascii="Arial" w:hAnsi="Arial" w:cs="Arial"/>
          <w:sz w:val="20"/>
        </w:rPr>
        <w:t xml:space="preserve">B. </w:t>
      </w:r>
      <w:r w:rsidR="00AB60E4">
        <w:rPr>
          <w:rFonts w:ascii="Arial" w:hAnsi="Arial" w:cs="Arial"/>
          <w:sz w:val="20"/>
        </w:rPr>
        <w:t xml:space="preserve"> </w:t>
      </w:r>
      <w:r w:rsidRPr="00EC3102">
        <w:rPr>
          <w:rFonts w:ascii="Arial" w:hAnsi="Arial" w:cs="Arial"/>
          <w:sz w:val="20"/>
        </w:rPr>
        <w:t>Collection of Information Employing Statistical Methods</w:t>
      </w:r>
      <w:r w:rsidR="00FD1652">
        <w:rPr>
          <w:rFonts w:ascii="Arial" w:hAnsi="Arial" w:cs="Arial"/>
          <w:sz w:val="20"/>
        </w:rPr>
        <w:t>.</w:t>
      </w:r>
      <w:r w:rsidR="00AB60E4">
        <w:rPr>
          <w:rFonts w:ascii="Arial" w:hAnsi="Arial" w:cs="Arial"/>
          <w:sz w:val="20"/>
        </w:rPr>
        <w:t xml:space="preserve">  </w:t>
      </w:r>
    </w:p>
    <w:p w:rsidR="00A16B78" w:rsidRPr="00EC3102" w14:paraId="772D3F98" w14:textId="77777777">
      <w:pPr>
        <w:widowControl w:val="0"/>
        <w:rPr>
          <w:rFonts w:ascii="Arial" w:hAnsi="Arial" w:cs="Arial"/>
        </w:rPr>
      </w:pPr>
    </w:p>
    <w:p w:rsidR="00BE563B" w14:paraId="1DEDB118" w14:textId="77777777">
      <w:pPr>
        <w:widowControl w:val="0"/>
        <w:rPr>
          <w:rFonts w:ascii="Arial" w:hAnsi="Arial" w:cs="Arial"/>
        </w:rPr>
      </w:pPr>
      <w:r w:rsidRPr="00EC3102">
        <w:rPr>
          <w:rFonts w:ascii="Arial" w:hAnsi="Arial" w:cs="Arial"/>
        </w:rPr>
        <w:t>This information collection does not employ statistical methods.</w:t>
      </w:r>
      <w:r w:rsidR="00AB60E4">
        <w:rPr>
          <w:rFonts w:ascii="Arial" w:hAnsi="Arial" w:cs="Arial"/>
        </w:rPr>
        <w:t xml:space="preserve">  </w:t>
      </w:r>
    </w:p>
    <w:p w:rsidR="00127446" w14:paraId="5E6434B5" w14:textId="77777777">
      <w:pPr>
        <w:widowControl w:val="0"/>
        <w:rPr>
          <w:rFonts w:ascii="Arial" w:hAnsi="Arial" w:cs="Arial"/>
        </w:rPr>
      </w:pPr>
    </w:p>
    <w:p w:rsidR="00127446" w:rsidRPr="00EC3102" w14:paraId="76CFD771" w14:textId="77777777">
      <w:pPr>
        <w:widowControl w:val="0"/>
        <w:rPr>
          <w:rFonts w:ascii="Arial" w:hAnsi="Arial" w:cs="Arial"/>
        </w:rPr>
      </w:pPr>
    </w:p>
    <w:sectPr w:rsidSect="00337AB4">
      <w:headerReference w:type="default" r:id="rId12"/>
      <w:footerReference w:type="even" r:id="rId13"/>
      <w:footerReference w:type="default" r:id="rId14"/>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2D0" w14:paraId="18A8216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12D0" w14:paraId="051720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2D0" w:rsidRPr="00EC3102" w14:paraId="118FB4A3" w14:textId="77777777">
    <w:pPr>
      <w:pStyle w:val="Footer"/>
      <w:jc w:val="center"/>
      <w:rPr>
        <w:rFonts w:ascii="Arial" w:hAnsi="Arial" w:cs="Arial"/>
      </w:rPr>
    </w:pPr>
    <w:r w:rsidRPr="00EC3102">
      <w:rPr>
        <w:rStyle w:val="PageNumber"/>
        <w:rFonts w:ascii="Arial" w:hAnsi="Arial" w:cs="Arial"/>
      </w:rPr>
      <w:fldChar w:fldCharType="begin"/>
    </w:r>
    <w:r w:rsidRPr="00EC3102">
      <w:rPr>
        <w:rStyle w:val="PageNumber"/>
        <w:rFonts w:ascii="Arial" w:hAnsi="Arial" w:cs="Arial"/>
      </w:rPr>
      <w:instrText xml:space="preserve"> PAGE </w:instrText>
    </w:r>
    <w:r w:rsidRPr="00EC3102">
      <w:rPr>
        <w:rStyle w:val="PageNumber"/>
        <w:rFonts w:ascii="Arial" w:hAnsi="Arial" w:cs="Arial"/>
      </w:rPr>
      <w:fldChar w:fldCharType="separate"/>
    </w:r>
    <w:r w:rsidR="00287EA2">
      <w:rPr>
        <w:rStyle w:val="PageNumber"/>
        <w:rFonts w:ascii="Arial" w:hAnsi="Arial" w:cs="Arial"/>
        <w:noProof/>
      </w:rPr>
      <w:t>5</w:t>
    </w:r>
    <w:r w:rsidRPr="00EC3102">
      <w:rPr>
        <w:rStyle w:val="PageNumber"/>
        <w:rFonts w:ascii="Arial" w:hAnsi="Arial" w:cs="Arial"/>
      </w:rPr>
      <w:fldChar w:fldCharType="end"/>
    </w:r>
    <w:r w:rsidRPr="00EC3102">
      <w:rPr>
        <w:rStyle w:val="PageNumber"/>
        <w:rFonts w:ascii="Arial" w:hAnsi="Arial" w:cs="Arial"/>
      </w:rPr>
      <w:t xml:space="preserve"> of </w:t>
    </w:r>
    <w:r w:rsidRPr="00EC3102">
      <w:rPr>
        <w:rStyle w:val="PageNumber"/>
        <w:rFonts w:ascii="Arial" w:hAnsi="Arial" w:cs="Arial"/>
      </w:rPr>
      <w:fldChar w:fldCharType="begin"/>
    </w:r>
    <w:r w:rsidRPr="00EC3102">
      <w:rPr>
        <w:rStyle w:val="PageNumber"/>
        <w:rFonts w:ascii="Arial" w:hAnsi="Arial" w:cs="Arial"/>
      </w:rPr>
      <w:instrText xml:space="preserve"> NUMPAGES </w:instrText>
    </w:r>
    <w:r w:rsidRPr="00EC3102">
      <w:rPr>
        <w:rStyle w:val="PageNumber"/>
        <w:rFonts w:ascii="Arial" w:hAnsi="Arial" w:cs="Arial"/>
      </w:rPr>
      <w:fldChar w:fldCharType="separate"/>
    </w:r>
    <w:r w:rsidR="00287EA2">
      <w:rPr>
        <w:rStyle w:val="PageNumber"/>
        <w:rFonts w:ascii="Arial" w:hAnsi="Arial" w:cs="Arial"/>
        <w:noProof/>
      </w:rPr>
      <w:t>5</w:t>
    </w:r>
    <w:r w:rsidRPr="00EC3102">
      <w:rPr>
        <w:rStyle w:val="PageNumber"/>
        <w:rFonts w:ascii="Arial" w:hAnsi="Arial" w:cs="Arial"/>
      </w:rPr>
      <w:fldChar w:fldCharType="end"/>
    </w:r>
    <w:r w:rsidRPr="00EC3102">
      <w:rPr>
        <w:rStyle w:val="PageNumbe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7D80" w14:paraId="5945598B" w14:textId="77777777">
      <w:r>
        <w:separator/>
      </w:r>
    </w:p>
  </w:footnote>
  <w:footnote w:type="continuationSeparator" w:id="1">
    <w:p w:rsidR="00857D80" w14:paraId="2979B316" w14:textId="77777777">
      <w:r>
        <w:continuationSeparator/>
      </w:r>
    </w:p>
  </w:footnote>
  <w:footnote w:id="2">
    <w:p w:rsidR="001806BB" w:rsidRPr="0049735D" w:rsidP="001806BB" w14:paraId="2375BEF2" w14:textId="68096A54">
      <w:pPr>
        <w:rPr>
          <w:rFonts w:ascii="Arial" w:hAnsi="Arial" w:cs="Arial"/>
        </w:rPr>
      </w:pPr>
      <w:r w:rsidRPr="00B8269A">
        <w:rPr>
          <w:rStyle w:val="FootnoteReference"/>
          <w:rFonts w:ascii="Arial" w:hAnsi="Arial" w:cs="Arial"/>
          <w:sz w:val="18"/>
          <w:szCs w:val="18"/>
        </w:rPr>
        <w:footnoteRef/>
      </w:r>
      <w:r w:rsidRPr="00B8269A">
        <w:rPr>
          <w:rFonts w:ascii="Arial" w:hAnsi="Arial" w:cs="Arial"/>
          <w:sz w:val="18"/>
          <w:szCs w:val="18"/>
        </w:rPr>
        <w:t xml:space="preserve">  </w:t>
      </w:r>
      <w:hyperlink r:id="rId1" w:history="1">
        <w:r w:rsidR="0054214A">
          <w:rPr>
            <w:rStyle w:val="Hyperlink"/>
            <w:rFonts w:ascii="Arial" w:hAnsi="Arial" w:cs="Arial"/>
            <w:sz w:val="18"/>
            <w:szCs w:val="18"/>
          </w:rPr>
          <w:t>https://www.bls.gov/oes/2023/may/oes535011.htm</w:t>
        </w:r>
      </w:hyperlink>
      <w:r w:rsidRPr="00984791">
        <w:rPr>
          <w:rFonts w:ascii="Arial" w:hAnsi="Arial" w:cs="Arial"/>
          <w:color w:val="0000FF"/>
          <w:u w:val="single"/>
        </w:rPr>
        <w:t xml:space="preserve">  </w:t>
      </w:r>
    </w:p>
  </w:footnote>
  <w:footnote w:id="3">
    <w:p w:rsidR="00E57634" w:rsidRPr="0049735D" w:rsidP="00E57634" w14:paraId="772B0601" w14:textId="632F7A83">
      <w:pPr>
        <w:rPr>
          <w:rFonts w:ascii="Arial" w:hAnsi="Arial" w:cs="Arial"/>
        </w:rPr>
      </w:pPr>
      <w:r w:rsidRPr="00B8269A">
        <w:rPr>
          <w:rStyle w:val="FootnoteReference"/>
          <w:rFonts w:ascii="Arial" w:hAnsi="Arial" w:cs="Arial"/>
          <w:sz w:val="18"/>
          <w:szCs w:val="18"/>
        </w:rPr>
        <w:footnoteRef/>
      </w:r>
      <w:r w:rsidRPr="00B8269A">
        <w:rPr>
          <w:rFonts w:ascii="Arial" w:hAnsi="Arial" w:cs="Arial"/>
          <w:sz w:val="18"/>
          <w:szCs w:val="18"/>
        </w:rPr>
        <w:t xml:space="preserve">  </w:t>
      </w:r>
      <w:hyperlink r:id="rId2" w:history="1">
        <w:r w:rsidR="0054214A">
          <w:rPr>
            <w:rStyle w:val="Hyperlink"/>
            <w:rFonts w:ascii="Arial" w:hAnsi="Arial" w:cs="Arial"/>
            <w:sz w:val="18"/>
            <w:szCs w:val="18"/>
          </w:rPr>
          <w:t>https://www.bls.gov/oes/2023/may/oes535021.htm</w:t>
        </w:r>
      </w:hyperlink>
      <w:r w:rsidRPr="00984791">
        <w:rPr>
          <w:rFonts w:ascii="Arial" w:hAnsi="Arial" w:cs="Arial"/>
          <w:color w:val="0000FF"/>
          <w:u w:val="single"/>
        </w:rPr>
        <w:t xml:space="preserve">  </w:t>
      </w:r>
    </w:p>
  </w:footnote>
  <w:footnote w:id="4">
    <w:p w:rsidR="0072140A" w:rsidRPr="00197AB2" w:rsidP="0072140A" w14:paraId="48924821" w14:textId="3D83A2A4">
      <w:pPr>
        <w:rPr>
          <w:rFonts w:ascii="Arial" w:hAnsi="Arial" w:cs="Arial"/>
          <w:sz w:val="18"/>
          <w:szCs w:val="18"/>
        </w:rPr>
      </w:pPr>
      <w:r w:rsidRPr="00197AB2">
        <w:rPr>
          <w:rStyle w:val="FootnoteReference"/>
          <w:rFonts w:ascii="Arial" w:hAnsi="Arial" w:cs="Arial"/>
          <w:sz w:val="18"/>
          <w:szCs w:val="18"/>
        </w:rPr>
        <w:footnoteRef/>
      </w:r>
      <w:r w:rsidRPr="00197AB2">
        <w:rPr>
          <w:rFonts w:ascii="Arial" w:hAnsi="Arial" w:cs="Arial"/>
          <w:sz w:val="18"/>
          <w:szCs w:val="18"/>
        </w:rPr>
        <w:t xml:space="preserve">  </w:t>
      </w:r>
      <w:hyperlink r:id="rId3" w:history="1">
        <w:r w:rsidR="0054214A">
          <w:rPr>
            <w:rFonts w:ascii="Arial" w:hAnsi="Arial" w:cs="Arial"/>
            <w:color w:val="0000FF"/>
            <w:sz w:val="18"/>
            <w:szCs w:val="18"/>
            <w:u w:val="single"/>
          </w:rPr>
          <w:t>https://www.bls.gov/oes/2023/may/oes172121.htm</w:t>
        </w:r>
      </w:hyperlink>
      <w:r w:rsidRPr="00197AB2">
        <w:rPr>
          <w:rFonts w:ascii="Arial" w:hAnsi="Arial" w:cs="Arial"/>
          <w:color w:val="0000FF"/>
          <w:sz w:val="18"/>
          <w:szCs w:val="18"/>
          <w:u w:val="single"/>
        </w:rPr>
        <w:t xml:space="preserve">  </w:t>
      </w:r>
    </w:p>
  </w:footnote>
  <w:footnote w:id="5">
    <w:p w:rsidR="00A77FC7" w:rsidRPr="00287EA2" w:rsidP="00A77FC7" w14:paraId="2E66F493" w14:textId="5B4E2E47">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4" w:history="1">
        <w:r w:rsidR="00127446">
          <w:rPr>
            <w:rFonts w:ascii="Arial" w:hAnsi="Arial" w:cs="Arial"/>
            <w:color w:val="0000FF"/>
            <w:sz w:val="18"/>
            <w:szCs w:val="18"/>
            <w:u w:val="single"/>
          </w:rPr>
          <w:t>https://www.opm.gov/policy-data-oversight/pay-leave/salaries-wages/salary-tables/pdf/2024/RUS_h.pdf</w:t>
        </w:r>
      </w:hyperlink>
      <w:r w:rsidRPr="00287EA2">
        <w:rPr>
          <w:rFonts w:ascii="Arial" w:hAnsi="Arial" w:cs="Arial"/>
          <w:color w:val="0000FF"/>
          <w:sz w:val="18"/>
          <w:szCs w:val="18"/>
          <w:u w:val="single"/>
        </w:rPr>
        <w:t xml:space="preserve">  </w:t>
      </w:r>
    </w:p>
  </w:footnote>
  <w:footnote w:id="6">
    <w:p w:rsidR="00270F36" w:rsidRPr="00CB6EA7" w14:paraId="2DE73598" w14:textId="0899E546">
      <w:pPr>
        <w:pStyle w:val="FootnoteText"/>
        <w:rPr>
          <w:rFonts w:ascii="Arial" w:hAnsi="Arial" w:cs="Arial"/>
          <w:sz w:val="18"/>
          <w:szCs w:val="18"/>
        </w:rPr>
      </w:pPr>
      <w:r w:rsidRPr="00CB6EA7">
        <w:rPr>
          <w:rStyle w:val="FootnoteReference"/>
          <w:rFonts w:ascii="Arial" w:hAnsi="Arial" w:cs="Arial"/>
          <w:sz w:val="18"/>
          <w:szCs w:val="18"/>
        </w:rPr>
        <w:footnoteRef/>
      </w:r>
      <w:r w:rsidRPr="00CB6EA7">
        <w:rPr>
          <w:rFonts w:ascii="Arial" w:hAnsi="Arial" w:cs="Arial"/>
          <w:sz w:val="18"/>
          <w:szCs w:val="18"/>
        </w:rPr>
        <w:t xml:space="preserve">  </w:t>
      </w:r>
      <w:r w:rsidR="002810B4">
        <w:rPr>
          <w:rFonts w:ascii="Arial" w:hAnsi="Arial" w:cs="Arial"/>
          <w:sz w:val="18"/>
          <w:szCs w:val="18"/>
        </w:rPr>
        <w:t xml:space="preserve">A wide range of CG personnel perform </w:t>
      </w:r>
      <w:r w:rsidRPr="00CB6EA7">
        <w:rPr>
          <w:rFonts w:ascii="Arial" w:hAnsi="Arial" w:cs="Arial"/>
          <w:sz w:val="18"/>
          <w:szCs w:val="18"/>
        </w:rPr>
        <w:t>CFVS examination</w:t>
      </w:r>
      <w:r w:rsidR="002810B4">
        <w:rPr>
          <w:rFonts w:ascii="Arial" w:hAnsi="Arial" w:cs="Arial"/>
          <w:sz w:val="18"/>
          <w:szCs w:val="18"/>
        </w:rPr>
        <w:t>s</w:t>
      </w:r>
      <w:r w:rsidR="002A468C">
        <w:rPr>
          <w:rFonts w:ascii="Arial" w:hAnsi="Arial" w:cs="Arial"/>
          <w:sz w:val="18"/>
          <w:szCs w:val="18"/>
        </w:rPr>
        <w:t xml:space="preserve">—both </w:t>
      </w:r>
      <w:r w:rsidRPr="00CB6EA7" w:rsidR="0069057F">
        <w:rPr>
          <w:rFonts w:ascii="Arial" w:hAnsi="Arial" w:cs="Arial"/>
          <w:sz w:val="18"/>
          <w:szCs w:val="18"/>
        </w:rPr>
        <w:t xml:space="preserve">active duty and </w:t>
      </w:r>
      <w:r w:rsidRPr="00D46744" w:rsidR="00D46744">
        <w:rPr>
          <w:rFonts w:ascii="Arial" w:hAnsi="Arial" w:cs="Arial"/>
          <w:sz w:val="18"/>
          <w:szCs w:val="18"/>
        </w:rPr>
        <w:t>civilian</w:t>
      </w:r>
      <w:r w:rsidRPr="00CB6EA7" w:rsidR="0069057F">
        <w:rPr>
          <w:rFonts w:ascii="Arial" w:hAnsi="Arial" w:cs="Arial"/>
          <w:sz w:val="18"/>
          <w:szCs w:val="18"/>
        </w:rPr>
        <w:t xml:space="preserve">. </w:t>
      </w:r>
      <w:r w:rsidR="003E38AA">
        <w:rPr>
          <w:rFonts w:ascii="Arial" w:hAnsi="Arial" w:cs="Arial"/>
          <w:sz w:val="18"/>
          <w:szCs w:val="18"/>
        </w:rPr>
        <w:t xml:space="preserve"> </w:t>
      </w:r>
      <w:r w:rsidRPr="00CB6EA7" w:rsidR="00D46744">
        <w:rPr>
          <w:rFonts w:ascii="Arial" w:hAnsi="Arial" w:cs="Arial"/>
          <w:sz w:val="18"/>
          <w:szCs w:val="18"/>
        </w:rPr>
        <w:t xml:space="preserve">For </w:t>
      </w:r>
      <w:r w:rsidR="002A468C">
        <w:rPr>
          <w:rFonts w:ascii="Arial" w:hAnsi="Arial" w:cs="Arial"/>
          <w:sz w:val="18"/>
          <w:szCs w:val="18"/>
        </w:rPr>
        <w:t xml:space="preserve">estimating </w:t>
      </w:r>
      <w:r w:rsidRPr="00CB6EA7" w:rsidR="00D46744">
        <w:rPr>
          <w:rFonts w:ascii="Arial" w:hAnsi="Arial" w:cs="Arial"/>
          <w:sz w:val="18"/>
          <w:szCs w:val="18"/>
        </w:rPr>
        <w:t>Federal Govt cost</w:t>
      </w:r>
      <w:r w:rsidR="002A468C">
        <w:rPr>
          <w:rFonts w:ascii="Arial" w:hAnsi="Arial" w:cs="Arial"/>
          <w:sz w:val="18"/>
          <w:szCs w:val="18"/>
        </w:rPr>
        <w:t>s</w:t>
      </w:r>
      <w:r w:rsidRPr="00CB6EA7" w:rsidR="00D46744">
        <w:rPr>
          <w:rFonts w:ascii="Arial" w:hAnsi="Arial" w:cs="Arial"/>
          <w:sz w:val="18"/>
          <w:szCs w:val="18"/>
        </w:rPr>
        <w:t xml:space="preserve">, we used a </w:t>
      </w:r>
      <w:r w:rsidRPr="00D46744" w:rsidR="00D46744">
        <w:rPr>
          <w:rFonts w:ascii="Arial" w:hAnsi="Arial" w:cs="Arial"/>
          <w:sz w:val="18"/>
          <w:szCs w:val="18"/>
        </w:rPr>
        <w:t>civilian</w:t>
      </w:r>
      <w:r w:rsidRPr="00CB6EA7" w:rsidR="00D46744">
        <w:rPr>
          <w:rFonts w:ascii="Arial" w:hAnsi="Arial" w:cs="Arial"/>
          <w:sz w:val="18"/>
          <w:szCs w:val="18"/>
        </w:rPr>
        <w:t xml:space="preserve"> GS-11. </w:t>
      </w:r>
    </w:p>
  </w:footnote>
  <w:footnote w:id="7">
    <w:p w:rsidR="00127446" w:rsidRPr="00287EA2" w:rsidP="00127446" w14:paraId="4AF5668B" w14:textId="0B09CC7C">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4" w:history="1">
        <w:r>
          <w:rPr>
            <w:rFonts w:ascii="Arial" w:hAnsi="Arial" w:cs="Arial"/>
            <w:color w:val="0000FF"/>
            <w:sz w:val="18"/>
            <w:szCs w:val="18"/>
            <w:u w:val="single"/>
          </w:rPr>
          <w:t>https://www.opm.gov/policy-data-oversight/pay-leave/salaries-wages/salary-tables/pdf/2024/RUS_h.pdf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2D0" w:rsidRPr="00EC3102" w14:paraId="6DFED603" w14:textId="77777777">
    <w:pPr>
      <w:pStyle w:val="Header"/>
      <w:rPr>
        <w:rFonts w:ascii="Arial" w:hAnsi="Arial" w:cs="Arial"/>
      </w:rPr>
    </w:pPr>
    <w:r w:rsidRPr="00EC3102">
      <w:rPr>
        <w:rFonts w:ascii="Arial" w:hAnsi="Arial" w:cs="Arial"/>
      </w:rPr>
      <w:t>1625-0061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93AB6"/>
    <w:multiLevelType w:val="multilevel"/>
    <w:tmpl w:val="1256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5D5CD9"/>
    <w:multiLevelType w:val="hybridMultilevel"/>
    <w:tmpl w:val="3F087B86"/>
    <w:lvl w:ilvl="0">
      <w:start w:val="0"/>
      <w:numFmt w:val="bullet"/>
      <w:lvlText w:val="•"/>
      <w:lvlJc w:val="left"/>
      <w:pPr>
        <w:ind w:left="975" w:hanging="615"/>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162E6C"/>
    <w:multiLevelType w:val="hybridMultilevel"/>
    <w:tmpl w:val="38FEE7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21143F1"/>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1A2A7478"/>
    <w:multiLevelType w:val="singleLevel"/>
    <w:tmpl w:val="BB2E83D0"/>
    <w:lvl w:ilvl="0">
      <w:start w:val="5"/>
      <w:numFmt w:val="decimal"/>
      <w:lvlText w:val="%1."/>
      <w:lvlJc w:val="left"/>
      <w:pPr>
        <w:tabs>
          <w:tab w:val="num" w:pos="360"/>
        </w:tabs>
        <w:ind w:left="360" w:hanging="360"/>
      </w:pPr>
      <w:rPr>
        <w:rFonts w:hint="default"/>
        <w:u w:val="single"/>
      </w:rPr>
    </w:lvl>
  </w:abstractNum>
  <w:abstractNum w:abstractNumId="5">
    <w:nsid w:val="1D9927F1"/>
    <w:multiLevelType w:val="hybridMultilevel"/>
    <w:tmpl w:val="A6DA906A"/>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F25DEE"/>
    <w:multiLevelType w:val="hybridMultilevel"/>
    <w:tmpl w:val="998E83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132300A"/>
    <w:multiLevelType w:val="hybridMultilevel"/>
    <w:tmpl w:val="355C640C"/>
    <w:lvl w:ilvl="0">
      <w:start w:val="1"/>
      <w:numFmt w:val="bullet"/>
      <w:lvlText w:val=""/>
      <w:lvlJc w:val="left"/>
      <w:pPr>
        <w:tabs>
          <w:tab w:val="num" w:pos="1224"/>
        </w:tabs>
        <w:ind w:left="1224" w:hanging="504"/>
      </w:pPr>
      <w:rPr>
        <w:rFonts w:ascii="Symbol" w:hAnsi="Symbol" w:hint="default"/>
      </w:rPr>
    </w:lvl>
    <w:lvl w:ilvl="1" w:tentative="1">
      <w:start w:val="1"/>
      <w:numFmt w:val="bullet"/>
      <w:lvlText w:val="o"/>
      <w:lvlJc w:val="left"/>
      <w:pPr>
        <w:tabs>
          <w:tab w:val="num" w:pos="1944"/>
        </w:tabs>
        <w:ind w:left="1944" w:hanging="360"/>
      </w:pPr>
      <w:rPr>
        <w:rFonts w:ascii="Courier New" w:hAnsi="Courier New" w:hint="default"/>
      </w:rPr>
    </w:lvl>
    <w:lvl w:ilvl="2" w:tentative="1">
      <w:start w:val="1"/>
      <w:numFmt w:val="bullet"/>
      <w:lvlText w:val=""/>
      <w:lvlJc w:val="left"/>
      <w:pPr>
        <w:tabs>
          <w:tab w:val="num" w:pos="2664"/>
        </w:tabs>
        <w:ind w:left="2664" w:hanging="360"/>
      </w:pPr>
      <w:rPr>
        <w:rFonts w:ascii="Wingdings" w:hAnsi="Wingdings" w:hint="default"/>
      </w:rPr>
    </w:lvl>
    <w:lvl w:ilvl="3" w:tentative="1">
      <w:start w:val="1"/>
      <w:numFmt w:val="bullet"/>
      <w:lvlText w:val=""/>
      <w:lvlJc w:val="left"/>
      <w:pPr>
        <w:tabs>
          <w:tab w:val="num" w:pos="3384"/>
        </w:tabs>
        <w:ind w:left="3384" w:hanging="360"/>
      </w:pPr>
      <w:rPr>
        <w:rFonts w:ascii="Symbol" w:hAnsi="Symbol" w:hint="default"/>
      </w:rPr>
    </w:lvl>
    <w:lvl w:ilvl="4" w:tentative="1">
      <w:start w:val="1"/>
      <w:numFmt w:val="bullet"/>
      <w:lvlText w:val="o"/>
      <w:lvlJc w:val="left"/>
      <w:pPr>
        <w:tabs>
          <w:tab w:val="num" w:pos="4104"/>
        </w:tabs>
        <w:ind w:left="4104" w:hanging="360"/>
      </w:pPr>
      <w:rPr>
        <w:rFonts w:ascii="Courier New" w:hAnsi="Courier New" w:hint="default"/>
      </w:rPr>
    </w:lvl>
    <w:lvl w:ilvl="5" w:tentative="1">
      <w:start w:val="1"/>
      <w:numFmt w:val="bullet"/>
      <w:lvlText w:val=""/>
      <w:lvlJc w:val="left"/>
      <w:pPr>
        <w:tabs>
          <w:tab w:val="num" w:pos="4824"/>
        </w:tabs>
        <w:ind w:left="4824" w:hanging="360"/>
      </w:pPr>
      <w:rPr>
        <w:rFonts w:ascii="Wingdings" w:hAnsi="Wingdings" w:hint="default"/>
      </w:rPr>
    </w:lvl>
    <w:lvl w:ilvl="6" w:tentative="1">
      <w:start w:val="1"/>
      <w:numFmt w:val="bullet"/>
      <w:lvlText w:val=""/>
      <w:lvlJc w:val="left"/>
      <w:pPr>
        <w:tabs>
          <w:tab w:val="num" w:pos="5544"/>
        </w:tabs>
        <w:ind w:left="5544" w:hanging="360"/>
      </w:pPr>
      <w:rPr>
        <w:rFonts w:ascii="Symbol" w:hAnsi="Symbol" w:hint="default"/>
      </w:rPr>
    </w:lvl>
    <w:lvl w:ilvl="7" w:tentative="1">
      <w:start w:val="1"/>
      <w:numFmt w:val="bullet"/>
      <w:lvlText w:val="o"/>
      <w:lvlJc w:val="left"/>
      <w:pPr>
        <w:tabs>
          <w:tab w:val="num" w:pos="6264"/>
        </w:tabs>
        <w:ind w:left="6264" w:hanging="360"/>
      </w:pPr>
      <w:rPr>
        <w:rFonts w:ascii="Courier New" w:hAnsi="Courier New" w:hint="default"/>
      </w:rPr>
    </w:lvl>
    <w:lvl w:ilvl="8" w:tentative="1">
      <w:start w:val="1"/>
      <w:numFmt w:val="bullet"/>
      <w:lvlText w:val=""/>
      <w:lvlJc w:val="left"/>
      <w:pPr>
        <w:tabs>
          <w:tab w:val="num" w:pos="6984"/>
        </w:tabs>
        <w:ind w:left="6984" w:hanging="360"/>
      </w:pPr>
      <w:rPr>
        <w:rFonts w:ascii="Wingdings" w:hAnsi="Wingdings" w:hint="default"/>
      </w:rPr>
    </w:lvl>
  </w:abstractNum>
  <w:abstractNum w:abstractNumId="8">
    <w:nsid w:val="21C94438"/>
    <w:multiLevelType w:val="singleLevel"/>
    <w:tmpl w:val="90BAC332"/>
    <w:lvl w:ilvl="0">
      <w:start w:val="3"/>
      <w:numFmt w:val="decimal"/>
      <w:lvlText w:val="%1."/>
      <w:lvlJc w:val="left"/>
      <w:pPr>
        <w:tabs>
          <w:tab w:val="num" w:pos="480"/>
        </w:tabs>
        <w:ind w:left="480" w:hanging="480"/>
      </w:pPr>
      <w:rPr>
        <w:rFonts w:hint="default"/>
      </w:rPr>
    </w:lvl>
  </w:abstractNum>
  <w:abstractNum w:abstractNumId="9">
    <w:nsid w:val="2247361A"/>
    <w:multiLevelType w:val="multilevel"/>
    <w:tmpl w:val="D0CA542A"/>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A2D2AE6"/>
    <w:multiLevelType w:val="hybridMultilevel"/>
    <w:tmpl w:val="3E661D36"/>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5B5480"/>
    <w:multiLevelType w:val="hybridMultilevel"/>
    <w:tmpl w:val="ED72DE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6B337EC"/>
    <w:multiLevelType w:val="hybridMultilevel"/>
    <w:tmpl w:val="458ECC3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CB406AA"/>
    <w:multiLevelType w:val="hybridMultilevel"/>
    <w:tmpl w:val="5052C6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7F7977"/>
    <w:multiLevelType w:val="hybridMultilevel"/>
    <w:tmpl w:val="091CD66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B1E7C6D"/>
    <w:multiLevelType w:val="hybridMultilevel"/>
    <w:tmpl w:val="6E644D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09707CC"/>
    <w:multiLevelType w:val="hybridMultilevel"/>
    <w:tmpl w:val="AC5829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75253B"/>
    <w:multiLevelType w:val="hybridMultilevel"/>
    <w:tmpl w:val="19AA1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E87362"/>
    <w:multiLevelType w:val="hybridMultilevel"/>
    <w:tmpl w:val="9B0EE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77604CA"/>
    <w:multiLevelType w:val="hybridMultilevel"/>
    <w:tmpl w:val="C484703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CDA27AD"/>
    <w:multiLevelType w:val="hybridMultilevel"/>
    <w:tmpl w:val="8E643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4C4F8C"/>
    <w:multiLevelType w:val="hybridMultilevel"/>
    <w:tmpl w:val="7B6EAA8E"/>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0716D3C"/>
    <w:multiLevelType w:val="hybridMultilevel"/>
    <w:tmpl w:val="EDBA7BF2"/>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856179"/>
    <w:multiLevelType w:val="hybridMultilevel"/>
    <w:tmpl w:val="60ECD3BA"/>
    <w:lvl w:ilvl="0">
      <w:start w:val="1"/>
      <w:numFmt w:val="lowerLetter"/>
      <w:lvlText w:val="%1)"/>
      <w:lvlJc w:val="left"/>
      <w:pPr>
        <w:tabs>
          <w:tab w:val="num" w:pos="1080"/>
        </w:tabs>
        <w:ind w:left="1080" w:hanging="360"/>
      </w:pPr>
    </w:lvl>
    <w:lvl w:ilvl="1">
      <w:start w:val="17"/>
      <w:numFmt w:val="decimal"/>
      <w:lvlText w:val="%2."/>
      <w:lvlJc w:val="left"/>
      <w:pPr>
        <w:tabs>
          <w:tab w:val="num" w:pos="1800"/>
        </w:tabs>
        <w:ind w:left="1800" w:hanging="360"/>
      </w:pPr>
      <w:rPr>
        <w:rFonts w:hint="default"/>
        <w:u w:val="single"/>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743565A1"/>
    <w:multiLevelType w:val="singleLevel"/>
    <w:tmpl w:val="04090015"/>
    <w:lvl w:ilvl="0">
      <w:start w:val="2"/>
      <w:numFmt w:val="upperLetter"/>
      <w:lvlText w:val="%1."/>
      <w:lvlJc w:val="left"/>
      <w:pPr>
        <w:tabs>
          <w:tab w:val="num" w:pos="360"/>
        </w:tabs>
        <w:ind w:left="360" w:hanging="360"/>
      </w:pPr>
      <w:rPr>
        <w:rFonts w:hint="default"/>
      </w:rPr>
    </w:lvl>
  </w:abstractNum>
  <w:abstractNum w:abstractNumId="26">
    <w:nsid w:val="74A126BC"/>
    <w:multiLevelType w:val="hybridMultilevel"/>
    <w:tmpl w:val="BBC27DF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5325030"/>
    <w:multiLevelType w:val="hybridMultilevel"/>
    <w:tmpl w:val="266C4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8D37A12"/>
    <w:multiLevelType w:val="multilevel"/>
    <w:tmpl w:val="B6FE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97C4DCD"/>
    <w:multiLevelType w:val="hybridMultilevel"/>
    <w:tmpl w:val="CD524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F2A45B6"/>
    <w:multiLevelType w:val="hybridMultilevel"/>
    <w:tmpl w:val="29761F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30374072">
    <w:abstractNumId w:val="8"/>
  </w:num>
  <w:num w:numId="2" w16cid:durableId="1886747426">
    <w:abstractNumId w:val="4"/>
  </w:num>
  <w:num w:numId="3" w16cid:durableId="1397434036">
    <w:abstractNumId w:val="9"/>
  </w:num>
  <w:num w:numId="4" w16cid:durableId="1635676697">
    <w:abstractNumId w:val="25"/>
  </w:num>
  <w:num w:numId="5" w16cid:durableId="1521433099">
    <w:abstractNumId w:val="3"/>
  </w:num>
  <w:num w:numId="6" w16cid:durableId="1370494976">
    <w:abstractNumId w:val="19"/>
  </w:num>
  <w:num w:numId="7" w16cid:durableId="698697849">
    <w:abstractNumId w:val="10"/>
  </w:num>
  <w:num w:numId="8" w16cid:durableId="763038375">
    <w:abstractNumId w:val="26"/>
  </w:num>
  <w:num w:numId="9" w16cid:durableId="1532448851">
    <w:abstractNumId w:val="30"/>
  </w:num>
  <w:num w:numId="10" w16cid:durableId="2043046084">
    <w:abstractNumId w:val="15"/>
  </w:num>
  <w:num w:numId="11" w16cid:durableId="235823599">
    <w:abstractNumId w:val="11"/>
  </w:num>
  <w:num w:numId="12" w16cid:durableId="1158693555">
    <w:abstractNumId w:val="18"/>
  </w:num>
  <w:num w:numId="13" w16cid:durableId="1302660355">
    <w:abstractNumId w:val="2"/>
  </w:num>
  <w:num w:numId="14" w16cid:durableId="1378312837">
    <w:abstractNumId w:val="6"/>
  </w:num>
  <w:num w:numId="15" w16cid:durableId="11609552">
    <w:abstractNumId w:val="22"/>
  </w:num>
  <w:num w:numId="16" w16cid:durableId="2046980122">
    <w:abstractNumId w:val="14"/>
  </w:num>
  <w:num w:numId="17" w16cid:durableId="364597641">
    <w:abstractNumId w:val="24"/>
  </w:num>
  <w:num w:numId="18" w16cid:durableId="2099328532">
    <w:abstractNumId w:val="7"/>
  </w:num>
  <w:num w:numId="19" w16cid:durableId="1087459809">
    <w:abstractNumId w:val="12"/>
  </w:num>
  <w:num w:numId="20" w16cid:durableId="1636258035">
    <w:abstractNumId w:val="1"/>
  </w:num>
  <w:num w:numId="21" w16cid:durableId="853887927">
    <w:abstractNumId w:val="5"/>
  </w:num>
  <w:num w:numId="22" w16cid:durableId="1446000281">
    <w:abstractNumId w:val="13"/>
  </w:num>
  <w:num w:numId="23" w16cid:durableId="829372952">
    <w:abstractNumId w:val="20"/>
  </w:num>
  <w:num w:numId="24" w16cid:durableId="1391802799">
    <w:abstractNumId w:val="17"/>
  </w:num>
  <w:num w:numId="25" w16cid:durableId="310329638">
    <w:abstractNumId w:val="27"/>
  </w:num>
  <w:num w:numId="26" w16cid:durableId="1532256979">
    <w:abstractNumId w:val="23"/>
  </w:num>
  <w:num w:numId="27" w16cid:durableId="1651516362">
    <w:abstractNumId w:val="21"/>
  </w:num>
  <w:num w:numId="28" w16cid:durableId="891768722">
    <w:abstractNumId w:val="16"/>
  </w:num>
  <w:num w:numId="29" w16cid:durableId="1266353121">
    <w:abstractNumId w:val="0"/>
  </w:num>
  <w:num w:numId="30" w16cid:durableId="1557356572">
    <w:abstractNumId w:val="28"/>
  </w:num>
  <w:num w:numId="31" w16cid:durableId="18258561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5F"/>
    <w:rsid w:val="00006197"/>
    <w:rsid w:val="00006D1A"/>
    <w:rsid w:val="00017B2A"/>
    <w:rsid w:val="00033F09"/>
    <w:rsid w:val="00051114"/>
    <w:rsid w:val="000758B6"/>
    <w:rsid w:val="00076F60"/>
    <w:rsid w:val="00080F89"/>
    <w:rsid w:val="00080FF3"/>
    <w:rsid w:val="00096C93"/>
    <w:rsid w:val="000A5D15"/>
    <w:rsid w:val="000E56A5"/>
    <w:rsid w:val="000F02E6"/>
    <w:rsid w:val="000F2716"/>
    <w:rsid w:val="000F6393"/>
    <w:rsid w:val="000F6C44"/>
    <w:rsid w:val="00102B5B"/>
    <w:rsid w:val="001106C8"/>
    <w:rsid w:val="00122205"/>
    <w:rsid w:val="00127446"/>
    <w:rsid w:val="0013010E"/>
    <w:rsid w:val="00131D78"/>
    <w:rsid w:val="0013283A"/>
    <w:rsid w:val="00136A84"/>
    <w:rsid w:val="001401A9"/>
    <w:rsid w:val="0014304F"/>
    <w:rsid w:val="00160D62"/>
    <w:rsid w:val="001623AC"/>
    <w:rsid w:val="00177692"/>
    <w:rsid w:val="001806BB"/>
    <w:rsid w:val="001812CD"/>
    <w:rsid w:val="0018538B"/>
    <w:rsid w:val="00185E10"/>
    <w:rsid w:val="00197243"/>
    <w:rsid w:val="00197AB2"/>
    <w:rsid w:val="001A16F5"/>
    <w:rsid w:val="001B14E1"/>
    <w:rsid w:val="001B3D41"/>
    <w:rsid w:val="001B3EC2"/>
    <w:rsid w:val="001B4079"/>
    <w:rsid w:val="001B5402"/>
    <w:rsid w:val="001C66D8"/>
    <w:rsid w:val="001D2C97"/>
    <w:rsid w:val="001D6006"/>
    <w:rsid w:val="001E1F97"/>
    <w:rsid w:val="0021389E"/>
    <w:rsid w:val="00220FC9"/>
    <w:rsid w:val="00226D0D"/>
    <w:rsid w:val="0022742A"/>
    <w:rsid w:val="002278D0"/>
    <w:rsid w:val="00227C54"/>
    <w:rsid w:val="00231F31"/>
    <w:rsid w:val="00235A3C"/>
    <w:rsid w:val="00240140"/>
    <w:rsid w:val="0024064C"/>
    <w:rsid w:val="00270F36"/>
    <w:rsid w:val="00277E0A"/>
    <w:rsid w:val="002810B4"/>
    <w:rsid w:val="00287EA2"/>
    <w:rsid w:val="00291576"/>
    <w:rsid w:val="002A468C"/>
    <w:rsid w:val="002B01C2"/>
    <w:rsid w:val="002B2F64"/>
    <w:rsid w:val="002B649D"/>
    <w:rsid w:val="002C1F32"/>
    <w:rsid w:val="002C3EE1"/>
    <w:rsid w:val="002C50A7"/>
    <w:rsid w:val="002D6636"/>
    <w:rsid w:val="002F16BA"/>
    <w:rsid w:val="002F69E7"/>
    <w:rsid w:val="00307508"/>
    <w:rsid w:val="00315F39"/>
    <w:rsid w:val="00330498"/>
    <w:rsid w:val="00337AB4"/>
    <w:rsid w:val="0034716B"/>
    <w:rsid w:val="00353B48"/>
    <w:rsid w:val="00354185"/>
    <w:rsid w:val="003570E8"/>
    <w:rsid w:val="003602B8"/>
    <w:rsid w:val="00360899"/>
    <w:rsid w:val="0036461C"/>
    <w:rsid w:val="003668D3"/>
    <w:rsid w:val="003675CC"/>
    <w:rsid w:val="00370F28"/>
    <w:rsid w:val="0037264E"/>
    <w:rsid w:val="00372DE2"/>
    <w:rsid w:val="0037677C"/>
    <w:rsid w:val="0038712D"/>
    <w:rsid w:val="00394133"/>
    <w:rsid w:val="00394BB9"/>
    <w:rsid w:val="00395A3E"/>
    <w:rsid w:val="003A18C4"/>
    <w:rsid w:val="003C05DC"/>
    <w:rsid w:val="003C71CB"/>
    <w:rsid w:val="003E2D87"/>
    <w:rsid w:val="003E38AA"/>
    <w:rsid w:val="003E4D7A"/>
    <w:rsid w:val="003E5325"/>
    <w:rsid w:val="00401EAD"/>
    <w:rsid w:val="00414183"/>
    <w:rsid w:val="00414FA6"/>
    <w:rsid w:val="00425CD6"/>
    <w:rsid w:val="00455230"/>
    <w:rsid w:val="004625D1"/>
    <w:rsid w:val="00465009"/>
    <w:rsid w:val="00473D16"/>
    <w:rsid w:val="0049735D"/>
    <w:rsid w:val="004A093C"/>
    <w:rsid w:val="004A2399"/>
    <w:rsid w:val="004A34D6"/>
    <w:rsid w:val="004B24D2"/>
    <w:rsid w:val="004B491C"/>
    <w:rsid w:val="004B598F"/>
    <w:rsid w:val="004C070A"/>
    <w:rsid w:val="004C72FA"/>
    <w:rsid w:val="004D20EE"/>
    <w:rsid w:val="004D5AFC"/>
    <w:rsid w:val="004E456C"/>
    <w:rsid w:val="004E5BA1"/>
    <w:rsid w:val="004F6728"/>
    <w:rsid w:val="005016D2"/>
    <w:rsid w:val="00513992"/>
    <w:rsid w:val="00513F8D"/>
    <w:rsid w:val="00523B28"/>
    <w:rsid w:val="00531D0E"/>
    <w:rsid w:val="00536091"/>
    <w:rsid w:val="0054214A"/>
    <w:rsid w:val="0054654B"/>
    <w:rsid w:val="00554FFF"/>
    <w:rsid w:val="00564B7B"/>
    <w:rsid w:val="00590E7E"/>
    <w:rsid w:val="0059376B"/>
    <w:rsid w:val="005A341B"/>
    <w:rsid w:val="005A7CA3"/>
    <w:rsid w:val="005C452D"/>
    <w:rsid w:val="005C559A"/>
    <w:rsid w:val="005C7293"/>
    <w:rsid w:val="005C7D92"/>
    <w:rsid w:val="005D3E14"/>
    <w:rsid w:val="005D516F"/>
    <w:rsid w:val="005E38AC"/>
    <w:rsid w:val="005E568B"/>
    <w:rsid w:val="005E60C8"/>
    <w:rsid w:val="005F1AE2"/>
    <w:rsid w:val="005F453F"/>
    <w:rsid w:val="005F581C"/>
    <w:rsid w:val="0062151C"/>
    <w:rsid w:val="0062227A"/>
    <w:rsid w:val="00630BBD"/>
    <w:rsid w:val="00631E22"/>
    <w:rsid w:val="00640102"/>
    <w:rsid w:val="00644AA7"/>
    <w:rsid w:val="00654EBE"/>
    <w:rsid w:val="00670099"/>
    <w:rsid w:val="00674D65"/>
    <w:rsid w:val="00680A4F"/>
    <w:rsid w:val="00683FAC"/>
    <w:rsid w:val="0069057F"/>
    <w:rsid w:val="00690758"/>
    <w:rsid w:val="006B6289"/>
    <w:rsid w:val="006C5644"/>
    <w:rsid w:val="006D05CC"/>
    <w:rsid w:val="006D422E"/>
    <w:rsid w:val="006D5391"/>
    <w:rsid w:val="006E23C4"/>
    <w:rsid w:val="006F09FE"/>
    <w:rsid w:val="007133A1"/>
    <w:rsid w:val="007162CD"/>
    <w:rsid w:val="0071638D"/>
    <w:rsid w:val="0072140A"/>
    <w:rsid w:val="0072267D"/>
    <w:rsid w:val="0072632A"/>
    <w:rsid w:val="007334BF"/>
    <w:rsid w:val="00742B02"/>
    <w:rsid w:val="007549BC"/>
    <w:rsid w:val="00755020"/>
    <w:rsid w:val="00766635"/>
    <w:rsid w:val="007667AC"/>
    <w:rsid w:val="00770372"/>
    <w:rsid w:val="00776605"/>
    <w:rsid w:val="00776A64"/>
    <w:rsid w:val="007806A0"/>
    <w:rsid w:val="00786DA7"/>
    <w:rsid w:val="007C2E49"/>
    <w:rsid w:val="007C40E7"/>
    <w:rsid w:val="007C6735"/>
    <w:rsid w:val="007E4DE3"/>
    <w:rsid w:val="007F079E"/>
    <w:rsid w:val="007F28A7"/>
    <w:rsid w:val="007F54E1"/>
    <w:rsid w:val="007F56B7"/>
    <w:rsid w:val="007F658E"/>
    <w:rsid w:val="00800D00"/>
    <w:rsid w:val="00802A11"/>
    <w:rsid w:val="00804EC2"/>
    <w:rsid w:val="008059EF"/>
    <w:rsid w:val="0081135C"/>
    <w:rsid w:val="00812170"/>
    <w:rsid w:val="0081397F"/>
    <w:rsid w:val="00816C6F"/>
    <w:rsid w:val="00817075"/>
    <w:rsid w:val="00821996"/>
    <w:rsid w:val="00830263"/>
    <w:rsid w:val="00843763"/>
    <w:rsid w:val="00857D80"/>
    <w:rsid w:val="00872F89"/>
    <w:rsid w:val="00876A1F"/>
    <w:rsid w:val="00883E3E"/>
    <w:rsid w:val="00886EB3"/>
    <w:rsid w:val="00891549"/>
    <w:rsid w:val="0089379B"/>
    <w:rsid w:val="00894771"/>
    <w:rsid w:val="008A134E"/>
    <w:rsid w:val="008A246F"/>
    <w:rsid w:val="008A3B24"/>
    <w:rsid w:val="008C035F"/>
    <w:rsid w:val="008C49CC"/>
    <w:rsid w:val="008D2050"/>
    <w:rsid w:val="008D30F1"/>
    <w:rsid w:val="008D37B5"/>
    <w:rsid w:val="008E3F71"/>
    <w:rsid w:val="00901CB9"/>
    <w:rsid w:val="00906ED4"/>
    <w:rsid w:val="0091179F"/>
    <w:rsid w:val="0092650E"/>
    <w:rsid w:val="00935DE5"/>
    <w:rsid w:val="009374C9"/>
    <w:rsid w:val="00945B98"/>
    <w:rsid w:val="0094764F"/>
    <w:rsid w:val="00947962"/>
    <w:rsid w:val="009505AD"/>
    <w:rsid w:val="009543E8"/>
    <w:rsid w:val="009605E9"/>
    <w:rsid w:val="00975A8A"/>
    <w:rsid w:val="009815D9"/>
    <w:rsid w:val="00983812"/>
    <w:rsid w:val="00984750"/>
    <w:rsid w:val="00984791"/>
    <w:rsid w:val="00986FCC"/>
    <w:rsid w:val="009923FF"/>
    <w:rsid w:val="00993389"/>
    <w:rsid w:val="00994A32"/>
    <w:rsid w:val="00996A51"/>
    <w:rsid w:val="009A7D74"/>
    <w:rsid w:val="009B32CB"/>
    <w:rsid w:val="009B5233"/>
    <w:rsid w:val="009B6717"/>
    <w:rsid w:val="009E3D7F"/>
    <w:rsid w:val="009F42C0"/>
    <w:rsid w:val="00A12ADB"/>
    <w:rsid w:val="00A14DEA"/>
    <w:rsid w:val="00A16B78"/>
    <w:rsid w:val="00A17F94"/>
    <w:rsid w:val="00A23444"/>
    <w:rsid w:val="00A24879"/>
    <w:rsid w:val="00A37D10"/>
    <w:rsid w:val="00A5095F"/>
    <w:rsid w:val="00A52690"/>
    <w:rsid w:val="00A61718"/>
    <w:rsid w:val="00A6641C"/>
    <w:rsid w:val="00A70144"/>
    <w:rsid w:val="00A70258"/>
    <w:rsid w:val="00A7231D"/>
    <w:rsid w:val="00A77FC7"/>
    <w:rsid w:val="00A83F5A"/>
    <w:rsid w:val="00A84A21"/>
    <w:rsid w:val="00A86794"/>
    <w:rsid w:val="00A90273"/>
    <w:rsid w:val="00A9300A"/>
    <w:rsid w:val="00A9460B"/>
    <w:rsid w:val="00AA19B5"/>
    <w:rsid w:val="00AA5167"/>
    <w:rsid w:val="00AB60E4"/>
    <w:rsid w:val="00AC07D1"/>
    <w:rsid w:val="00AC2F0C"/>
    <w:rsid w:val="00AD1A33"/>
    <w:rsid w:val="00AD1E19"/>
    <w:rsid w:val="00AD64F1"/>
    <w:rsid w:val="00AD73F0"/>
    <w:rsid w:val="00AE0D6D"/>
    <w:rsid w:val="00AE2BDB"/>
    <w:rsid w:val="00AE6E5F"/>
    <w:rsid w:val="00AF1B70"/>
    <w:rsid w:val="00AF70D9"/>
    <w:rsid w:val="00AF76BC"/>
    <w:rsid w:val="00B06EE0"/>
    <w:rsid w:val="00B077C4"/>
    <w:rsid w:val="00B338A5"/>
    <w:rsid w:val="00B412D0"/>
    <w:rsid w:val="00B45E46"/>
    <w:rsid w:val="00B55D15"/>
    <w:rsid w:val="00B65208"/>
    <w:rsid w:val="00B714FC"/>
    <w:rsid w:val="00B76FB6"/>
    <w:rsid w:val="00B80D84"/>
    <w:rsid w:val="00B8269A"/>
    <w:rsid w:val="00B83364"/>
    <w:rsid w:val="00B8469D"/>
    <w:rsid w:val="00B855B3"/>
    <w:rsid w:val="00B90A9C"/>
    <w:rsid w:val="00BB0595"/>
    <w:rsid w:val="00BB3CA8"/>
    <w:rsid w:val="00BD2B5B"/>
    <w:rsid w:val="00BE563B"/>
    <w:rsid w:val="00BE6805"/>
    <w:rsid w:val="00BF31FB"/>
    <w:rsid w:val="00BF7348"/>
    <w:rsid w:val="00C00DC8"/>
    <w:rsid w:val="00C033DD"/>
    <w:rsid w:val="00C2400D"/>
    <w:rsid w:val="00C2425E"/>
    <w:rsid w:val="00C24E66"/>
    <w:rsid w:val="00C2768A"/>
    <w:rsid w:val="00C308A8"/>
    <w:rsid w:val="00C310D5"/>
    <w:rsid w:val="00C35E55"/>
    <w:rsid w:val="00C43B8E"/>
    <w:rsid w:val="00C50F85"/>
    <w:rsid w:val="00C51AE6"/>
    <w:rsid w:val="00C6483E"/>
    <w:rsid w:val="00C806D3"/>
    <w:rsid w:val="00C86AC6"/>
    <w:rsid w:val="00C910E3"/>
    <w:rsid w:val="00C91C1E"/>
    <w:rsid w:val="00C92B59"/>
    <w:rsid w:val="00C97B54"/>
    <w:rsid w:val="00CA0565"/>
    <w:rsid w:val="00CB5009"/>
    <w:rsid w:val="00CB57E5"/>
    <w:rsid w:val="00CB6EA7"/>
    <w:rsid w:val="00CC5FF8"/>
    <w:rsid w:val="00CD0D78"/>
    <w:rsid w:val="00CD181D"/>
    <w:rsid w:val="00CD24B8"/>
    <w:rsid w:val="00CD402E"/>
    <w:rsid w:val="00CD6EF0"/>
    <w:rsid w:val="00CE0CA5"/>
    <w:rsid w:val="00CF08F4"/>
    <w:rsid w:val="00D00240"/>
    <w:rsid w:val="00D002BC"/>
    <w:rsid w:val="00D154B8"/>
    <w:rsid w:val="00D16024"/>
    <w:rsid w:val="00D33A50"/>
    <w:rsid w:val="00D348A5"/>
    <w:rsid w:val="00D35591"/>
    <w:rsid w:val="00D360BA"/>
    <w:rsid w:val="00D46744"/>
    <w:rsid w:val="00D628E6"/>
    <w:rsid w:val="00D756F9"/>
    <w:rsid w:val="00D769B7"/>
    <w:rsid w:val="00D77A71"/>
    <w:rsid w:val="00D86C67"/>
    <w:rsid w:val="00D94FDA"/>
    <w:rsid w:val="00DA0B81"/>
    <w:rsid w:val="00DA3676"/>
    <w:rsid w:val="00DA6D19"/>
    <w:rsid w:val="00DA7E95"/>
    <w:rsid w:val="00DB4ED5"/>
    <w:rsid w:val="00DB644D"/>
    <w:rsid w:val="00DC1786"/>
    <w:rsid w:val="00DC78DC"/>
    <w:rsid w:val="00DE1FD5"/>
    <w:rsid w:val="00DE5E94"/>
    <w:rsid w:val="00DE6B1C"/>
    <w:rsid w:val="00DE743F"/>
    <w:rsid w:val="00DE7E08"/>
    <w:rsid w:val="00DF5E06"/>
    <w:rsid w:val="00E07406"/>
    <w:rsid w:val="00E111A6"/>
    <w:rsid w:val="00E11F6D"/>
    <w:rsid w:val="00E22CE3"/>
    <w:rsid w:val="00E23C18"/>
    <w:rsid w:val="00E2421D"/>
    <w:rsid w:val="00E27A48"/>
    <w:rsid w:val="00E30A95"/>
    <w:rsid w:val="00E30EE6"/>
    <w:rsid w:val="00E3545B"/>
    <w:rsid w:val="00E449B5"/>
    <w:rsid w:val="00E44C0B"/>
    <w:rsid w:val="00E51815"/>
    <w:rsid w:val="00E554FE"/>
    <w:rsid w:val="00E57634"/>
    <w:rsid w:val="00E61C3C"/>
    <w:rsid w:val="00E64210"/>
    <w:rsid w:val="00E7549F"/>
    <w:rsid w:val="00E83B53"/>
    <w:rsid w:val="00E94616"/>
    <w:rsid w:val="00E95AB5"/>
    <w:rsid w:val="00EA14A8"/>
    <w:rsid w:val="00EA4C85"/>
    <w:rsid w:val="00EB0FDE"/>
    <w:rsid w:val="00EB352B"/>
    <w:rsid w:val="00EB5362"/>
    <w:rsid w:val="00EC3102"/>
    <w:rsid w:val="00EC3998"/>
    <w:rsid w:val="00EC7422"/>
    <w:rsid w:val="00ED339B"/>
    <w:rsid w:val="00ED35E6"/>
    <w:rsid w:val="00EE2B3C"/>
    <w:rsid w:val="00EE5F2D"/>
    <w:rsid w:val="00EF1B63"/>
    <w:rsid w:val="00F00187"/>
    <w:rsid w:val="00F1043B"/>
    <w:rsid w:val="00F1354C"/>
    <w:rsid w:val="00F24BDD"/>
    <w:rsid w:val="00F27D8A"/>
    <w:rsid w:val="00F3001D"/>
    <w:rsid w:val="00F40B40"/>
    <w:rsid w:val="00F4363C"/>
    <w:rsid w:val="00F43C22"/>
    <w:rsid w:val="00F474E5"/>
    <w:rsid w:val="00F52373"/>
    <w:rsid w:val="00F540DD"/>
    <w:rsid w:val="00F61DAD"/>
    <w:rsid w:val="00F703A3"/>
    <w:rsid w:val="00F7309A"/>
    <w:rsid w:val="00F73EB4"/>
    <w:rsid w:val="00F77988"/>
    <w:rsid w:val="00F801A2"/>
    <w:rsid w:val="00F9060F"/>
    <w:rsid w:val="00FA7532"/>
    <w:rsid w:val="00FD1652"/>
    <w:rsid w:val="00FE1D0B"/>
    <w:rsid w:val="00FE750B"/>
    <w:rsid w:val="00FF5D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2B4600"/>
  <w15:chartTrackingRefBased/>
  <w15:docId w15:val="{C9D06648-C89F-42DC-8B3A-E71086D7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DC"/>
  </w:style>
  <w:style w:type="paragraph" w:styleId="Heading1">
    <w:name w:val="heading 1"/>
    <w:basedOn w:val="Normal"/>
    <w:next w:val="Normal"/>
    <w:qFormat/>
    <w:rsid w:val="00DC78DC"/>
    <w:pPr>
      <w:keepNext/>
      <w:jc w:val="center"/>
      <w:outlineLvl w:val="0"/>
    </w:pPr>
    <w:rPr>
      <w:rFonts w:ascii="Courier New" w:hAnsi="Courier New"/>
      <w:u w:val="single"/>
    </w:rPr>
  </w:style>
  <w:style w:type="paragraph" w:styleId="Heading2">
    <w:name w:val="heading 2"/>
    <w:basedOn w:val="Normal"/>
    <w:next w:val="Normal"/>
    <w:qFormat/>
    <w:rsid w:val="00DC78DC"/>
    <w:pPr>
      <w:keepNext/>
      <w:outlineLvl w:val="1"/>
    </w:pPr>
    <w:rPr>
      <w:rFonts w:ascii="Courier New" w:hAnsi="Courier New"/>
      <w:u w:val="single"/>
    </w:rPr>
  </w:style>
  <w:style w:type="paragraph" w:styleId="Heading3">
    <w:name w:val="heading 3"/>
    <w:basedOn w:val="Normal"/>
    <w:next w:val="Normal"/>
    <w:qFormat/>
    <w:rsid w:val="00DC78DC"/>
    <w:pPr>
      <w:keepNext/>
      <w:outlineLvl w:val="2"/>
    </w:pPr>
    <w:rPr>
      <w:rFonts w:ascii="Courier New" w:hAnsi="Courier New"/>
      <w:b/>
    </w:rPr>
  </w:style>
  <w:style w:type="paragraph" w:styleId="Heading4">
    <w:name w:val="heading 4"/>
    <w:basedOn w:val="Normal"/>
    <w:next w:val="Normal"/>
    <w:qFormat/>
    <w:rsid w:val="00DC78DC"/>
    <w:pPr>
      <w:keepNext/>
      <w:jc w:val="center"/>
      <w:outlineLvl w:val="3"/>
    </w:pPr>
    <w:rPr>
      <w:rFonts w:ascii="Courier New" w:hAnsi="Courier New"/>
      <w:b/>
    </w:rPr>
  </w:style>
  <w:style w:type="paragraph" w:styleId="Heading5">
    <w:name w:val="heading 5"/>
    <w:basedOn w:val="Normal"/>
    <w:next w:val="Normal"/>
    <w:qFormat/>
    <w:rsid w:val="00DC78DC"/>
    <w:pPr>
      <w:keepNext/>
      <w:jc w:val="center"/>
      <w:outlineLvl w:val="4"/>
    </w:pPr>
    <w:rPr>
      <w:b/>
      <w:bCs/>
      <w:sz w:val="22"/>
    </w:rPr>
  </w:style>
  <w:style w:type="paragraph" w:styleId="Heading6">
    <w:name w:val="heading 6"/>
    <w:basedOn w:val="Normal"/>
    <w:next w:val="Normal"/>
    <w:qFormat/>
    <w:rsid w:val="00DC78DC"/>
    <w:pPr>
      <w:keepNext/>
      <w:ind w:left="-108"/>
      <w:jc w:val="center"/>
      <w:outlineLvl w:val="5"/>
    </w:pPr>
    <w:rPr>
      <w:b/>
    </w:rPr>
  </w:style>
  <w:style w:type="paragraph" w:styleId="Heading7">
    <w:name w:val="heading 7"/>
    <w:basedOn w:val="Normal"/>
    <w:next w:val="Normal"/>
    <w:qFormat/>
    <w:rsid w:val="00DC78DC"/>
    <w:pPr>
      <w:keepNext/>
      <w:jc w:val="center"/>
      <w:outlineLvl w:val="6"/>
    </w:pPr>
    <w:rPr>
      <w:b/>
      <w:bCs/>
      <w:i/>
      <w:iCs/>
      <w:sz w:val="22"/>
    </w:rPr>
  </w:style>
  <w:style w:type="paragraph" w:styleId="Heading8">
    <w:name w:val="heading 8"/>
    <w:basedOn w:val="Normal"/>
    <w:next w:val="Normal"/>
    <w:qFormat/>
    <w:rsid w:val="00DC78DC"/>
    <w:pPr>
      <w:keepNext/>
      <w:jc w:val="center"/>
      <w:outlineLvl w:val="7"/>
    </w:pPr>
    <w:rPr>
      <w:b/>
      <w:bCs/>
      <w:sz w:val="22"/>
      <w:u w:val="single"/>
    </w:rPr>
  </w:style>
  <w:style w:type="paragraph" w:styleId="Heading9">
    <w:name w:val="heading 9"/>
    <w:basedOn w:val="Normal"/>
    <w:next w:val="Normal"/>
    <w:qFormat/>
    <w:rsid w:val="00DC78D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78DC"/>
    <w:pPr>
      <w:jc w:val="center"/>
    </w:pPr>
    <w:rPr>
      <w:rFonts w:ascii="Courier New" w:hAnsi="Courier New"/>
      <w:b/>
    </w:rPr>
  </w:style>
  <w:style w:type="paragraph" w:styleId="Footer">
    <w:name w:val="footer"/>
    <w:basedOn w:val="Normal"/>
    <w:link w:val="FooterChar"/>
    <w:rsid w:val="00DC78DC"/>
    <w:pPr>
      <w:tabs>
        <w:tab w:val="center" w:pos="4320"/>
        <w:tab w:val="right" w:pos="8640"/>
      </w:tabs>
    </w:pPr>
  </w:style>
  <w:style w:type="character" w:styleId="PageNumber">
    <w:name w:val="page number"/>
    <w:basedOn w:val="DefaultParagraphFont"/>
    <w:rsid w:val="00DC78DC"/>
  </w:style>
  <w:style w:type="paragraph" w:styleId="BodyTextIndent">
    <w:name w:val="Body Text Indent"/>
    <w:basedOn w:val="Normal"/>
    <w:rsid w:val="00DC78DC"/>
    <w:pPr>
      <w:ind w:left="1710" w:hanging="990"/>
    </w:pPr>
    <w:rPr>
      <w:rFonts w:ascii="Courier New" w:hAnsi="Courier New"/>
    </w:rPr>
  </w:style>
  <w:style w:type="paragraph" w:styleId="BodyText">
    <w:name w:val="Body Text"/>
    <w:basedOn w:val="Normal"/>
    <w:rsid w:val="00DC78DC"/>
    <w:pPr>
      <w:jc w:val="center"/>
    </w:pPr>
    <w:rPr>
      <w:rFonts w:ascii="Courier New" w:hAnsi="Courier New"/>
    </w:rPr>
  </w:style>
  <w:style w:type="paragraph" w:styleId="BodyText2">
    <w:name w:val="Body Text 2"/>
    <w:basedOn w:val="Normal"/>
    <w:rsid w:val="00DC78DC"/>
    <w:rPr>
      <w:sz w:val="22"/>
    </w:rPr>
  </w:style>
  <w:style w:type="paragraph" w:styleId="FootnoteText">
    <w:name w:val="footnote text"/>
    <w:basedOn w:val="Normal"/>
    <w:semiHidden/>
    <w:rsid w:val="00DC78DC"/>
  </w:style>
  <w:style w:type="character" w:styleId="FootnoteReference">
    <w:name w:val="footnote reference"/>
    <w:semiHidden/>
    <w:rsid w:val="00DC78DC"/>
    <w:rPr>
      <w:vertAlign w:val="superscript"/>
    </w:rPr>
  </w:style>
  <w:style w:type="paragraph" w:styleId="BodyText3">
    <w:name w:val="Body Text 3"/>
    <w:basedOn w:val="Normal"/>
    <w:rsid w:val="00DC78DC"/>
    <w:rPr>
      <w:b/>
      <w:bCs/>
      <w:sz w:val="22"/>
    </w:rPr>
  </w:style>
  <w:style w:type="character" w:styleId="Hyperlink">
    <w:name w:val="Hyperlink"/>
    <w:rsid w:val="00DC78DC"/>
    <w:rPr>
      <w:color w:val="0000FF"/>
      <w:u w:val="single"/>
    </w:rPr>
  </w:style>
  <w:style w:type="paragraph" w:styleId="Header">
    <w:name w:val="header"/>
    <w:basedOn w:val="Normal"/>
    <w:rsid w:val="00DC78DC"/>
    <w:pPr>
      <w:tabs>
        <w:tab w:val="center" w:pos="4320"/>
        <w:tab w:val="right" w:pos="8640"/>
      </w:tabs>
    </w:pPr>
  </w:style>
  <w:style w:type="paragraph" w:styleId="BodyTextIndent2">
    <w:name w:val="Body Text Indent 2"/>
    <w:basedOn w:val="Normal"/>
    <w:rsid w:val="00DC78DC"/>
    <w:pPr>
      <w:ind w:left="630" w:hanging="270"/>
    </w:pPr>
    <w:rPr>
      <w:sz w:val="22"/>
    </w:rPr>
  </w:style>
  <w:style w:type="paragraph" w:styleId="BalloonText">
    <w:name w:val="Balloon Text"/>
    <w:basedOn w:val="Normal"/>
    <w:semiHidden/>
    <w:rsid w:val="00513F8D"/>
    <w:rPr>
      <w:rFonts w:ascii="Tahoma" w:hAnsi="Tahoma" w:cs="Tahoma"/>
      <w:sz w:val="16"/>
      <w:szCs w:val="16"/>
    </w:rPr>
  </w:style>
  <w:style w:type="character" w:styleId="FollowedHyperlink">
    <w:name w:val="FollowedHyperlink"/>
    <w:rsid w:val="00872F89"/>
    <w:rPr>
      <w:color w:val="606420"/>
      <w:u w:val="single"/>
    </w:rPr>
  </w:style>
  <w:style w:type="character" w:styleId="CommentReference">
    <w:name w:val="annotation reference"/>
    <w:rsid w:val="007667AC"/>
    <w:rPr>
      <w:sz w:val="16"/>
      <w:szCs w:val="16"/>
    </w:rPr>
  </w:style>
  <w:style w:type="paragraph" w:styleId="CommentText">
    <w:name w:val="annotation text"/>
    <w:basedOn w:val="Normal"/>
    <w:link w:val="CommentTextChar"/>
    <w:rsid w:val="007667AC"/>
  </w:style>
  <w:style w:type="character" w:customStyle="1" w:styleId="CommentTextChar">
    <w:name w:val="Comment Text Char"/>
    <w:basedOn w:val="DefaultParagraphFont"/>
    <w:link w:val="CommentText"/>
    <w:rsid w:val="007667AC"/>
  </w:style>
  <w:style w:type="paragraph" w:styleId="CommentSubject">
    <w:name w:val="annotation subject"/>
    <w:basedOn w:val="CommentText"/>
    <w:next w:val="CommentText"/>
    <w:link w:val="CommentSubjectChar"/>
    <w:rsid w:val="007667AC"/>
    <w:rPr>
      <w:b/>
      <w:bCs/>
      <w:lang w:val="x-none" w:eastAsia="x-none"/>
    </w:rPr>
  </w:style>
  <w:style w:type="character" w:customStyle="1" w:styleId="CommentSubjectChar">
    <w:name w:val="Comment Subject Char"/>
    <w:link w:val="CommentSubject"/>
    <w:rsid w:val="007667AC"/>
    <w:rPr>
      <w:b/>
      <w:bCs/>
    </w:rPr>
  </w:style>
  <w:style w:type="character" w:customStyle="1" w:styleId="FooterChar">
    <w:name w:val="Footer Char"/>
    <w:basedOn w:val="DefaultParagraphFont"/>
    <w:link w:val="Footer"/>
    <w:rsid w:val="00CA0565"/>
  </w:style>
  <w:style w:type="paragraph" w:customStyle="1" w:styleId="p2">
    <w:name w:val="p2"/>
    <w:basedOn w:val="Normal"/>
    <w:rsid w:val="00CA0565"/>
    <w:pPr>
      <w:widowControl w:val="0"/>
      <w:tabs>
        <w:tab w:val="left" w:pos="620"/>
      </w:tabs>
      <w:spacing w:line="240" w:lineRule="atLeast"/>
    </w:pPr>
    <w:rPr>
      <w:rFonts w:ascii="Times" w:hAnsi="Times"/>
      <w:sz w:val="24"/>
    </w:rPr>
  </w:style>
  <w:style w:type="paragraph" w:styleId="Revision">
    <w:name w:val="Revision"/>
    <w:hidden/>
    <w:uiPriority w:val="99"/>
    <w:semiHidden/>
    <w:rsid w:val="00AF76BC"/>
  </w:style>
  <w:style w:type="paragraph" w:customStyle="1" w:styleId="TxBrp12">
    <w:name w:val="TxBr_p12"/>
    <w:basedOn w:val="Normal"/>
    <w:rsid w:val="00B412D0"/>
    <w:pPr>
      <w:widowControl w:val="0"/>
      <w:tabs>
        <w:tab w:val="left" w:pos="674"/>
      </w:tabs>
      <w:spacing w:line="238" w:lineRule="atLeast"/>
    </w:pPr>
    <w:rPr>
      <w:snapToGrid w:val="0"/>
      <w:sz w:val="24"/>
    </w:rPr>
  </w:style>
  <w:style w:type="paragraph" w:styleId="ListParagraph">
    <w:name w:val="List Paragraph"/>
    <w:basedOn w:val="Normal"/>
    <w:uiPriority w:val="34"/>
    <w:qFormat/>
    <w:rsid w:val="001D2C97"/>
    <w:pPr>
      <w:ind w:left="720"/>
      <w:contextualSpacing/>
    </w:pPr>
  </w:style>
  <w:style w:type="paragraph" w:customStyle="1" w:styleId="paragraph">
    <w:name w:val="paragraph"/>
    <w:basedOn w:val="Normal"/>
    <w:rsid w:val="001623AC"/>
    <w:pPr>
      <w:spacing w:before="100" w:beforeAutospacing="1" w:after="100" w:afterAutospacing="1"/>
    </w:pPr>
    <w:rPr>
      <w:sz w:val="24"/>
      <w:szCs w:val="24"/>
    </w:rPr>
  </w:style>
  <w:style w:type="character" w:customStyle="1" w:styleId="normaltextrun">
    <w:name w:val="normaltextrun"/>
    <w:basedOn w:val="DefaultParagraphFont"/>
    <w:rsid w:val="001623AC"/>
  </w:style>
  <w:style w:type="character" w:customStyle="1" w:styleId="eop">
    <w:name w:val="eop"/>
    <w:basedOn w:val="DefaultParagraphFont"/>
    <w:rsid w:val="001623AC"/>
  </w:style>
  <w:style w:type="paragraph" w:styleId="PlainText">
    <w:name w:val="Plain Text"/>
    <w:basedOn w:val="Normal"/>
    <w:link w:val="PlainTextChar"/>
    <w:uiPriority w:val="99"/>
    <w:unhideWhenUsed/>
    <w:rsid w:val="00A77FC7"/>
    <w:rPr>
      <w:rFonts w:ascii="Consolas" w:eastAsia="Calibri" w:hAnsi="Consolas"/>
      <w:sz w:val="21"/>
      <w:szCs w:val="21"/>
    </w:rPr>
  </w:style>
  <w:style w:type="character" w:customStyle="1" w:styleId="PlainTextChar">
    <w:name w:val="Plain Text Char"/>
    <w:basedOn w:val="DefaultParagraphFont"/>
    <w:link w:val="PlainText"/>
    <w:uiPriority w:val="99"/>
    <w:rsid w:val="00A77FC7"/>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Our-Organization/Assistant-Commandant-for-Prevention-Policy-CG-5P/Inspections-Compliance-CG-5PC-/Commercial-Vessel-Compliance/Fishing-Vessel-Safety-Division/contacts/"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535011.htm" TargetMode="External" /><Relationship Id="rId2" Type="http://schemas.openxmlformats.org/officeDocument/2006/relationships/hyperlink" Target="https://www.bls.gov/oes/2023/may/oes535021.htm" TargetMode="External" /><Relationship Id="rId3" Type="http://schemas.openxmlformats.org/officeDocument/2006/relationships/hyperlink" Target="https://www.bls.gov/oes/2023/may/oes172121.htm" TargetMode="External" /><Relationship Id="rId4"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6NRRV4S2CX6Q-769511253-170844</_dlc_DocId>
    <_dlc_DocIdUrl xmlns="7ea9c0cb-aa7e-47c6-8965-59e0e5c30e95">
      <Url>https://uscg.sharepoint-mil.us/sites/PWA-DCO-5P/_layouts/15/DocIdRedir.aspx?ID=6NRRV4S2CX6Q-769511253-170844</Url>
      <Description>6NRRV4S2CX6Q-769511253-170844</Description>
    </_dlc_DocIdUrl>
  </documentManagement>
</p:properties>
</file>

<file path=customXml/itemProps1.xml><?xml version="1.0" encoding="utf-8"?>
<ds:datastoreItem xmlns:ds="http://schemas.openxmlformats.org/officeDocument/2006/customXml" ds:itemID="{D9DBA0B4-BAD6-416C-B030-5A2533B3FD70}">
  <ds:schemaRefs>
    <ds:schemaRef ds:uri="http://schemas.openxmlformats.org/officeDocument/2006/bibliography"/>
  </ds:schemaRefs>
</ds:datastoreItem>
</file>

<file path=customXml/itemProps2.xml><?xml version="1.0" encoding="utf-8"?>
<ds:datastoreItem xmlns:ds="http://schemas.openxmlformats.org/officeDocument/2006/customXml" ds:itemID="{BB0B1343-F165-476E-B1A1-1FFB63882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B5BA7-7EC9-4154-8B62-95FF2EA7E8F3}">
  <ds:schemaRefs>
    <ds:schemaRef ds:uri="http://schemas.microsoft.com/sharepoint/events"/>
  </ds:schemaRefs>
</ds:datastoreItem>
</file>

<file path=customXml/itemProps4.xml><?xml version="1.0" encoding="utf-8"?>
<ds:datastoreItem xmlns:ds="http://schemas.openxmlformats.org/officeDocument/2006/customXml" ds:itemID="{9831DED9-0213-47F2-B2C8-09E0E7171E54}">
  <ds:schemaRefs>
    <ds:schemaRef ds:uri="http://schemas.microsoft.com/sharepoint/v3/contenttype/forms"/>
  </ds:schemaRefs>
</ds:datastoreItem>
</file>

<file path=customXml/itemProps5.xml><?xml version="1.0" encoding="utf-8"?>
<ds:datastoreItem xmlns:ds="http://schemas.openxmlformats.org/officeDocument/2006/customXml" ds:itemID="{D64BF340-065E-4A6B-B47A-402CA12A3E98}">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United States Coast Guard</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David Beinhacker</dc:creator>
  <cp:lastModifiedBy>Craig, Albert L CIV USCG COMDT (USA)</cp:lastModifiedBy>
  <cp:revision>6</cp:revision>
  <cp:lastPrinted>2018-12-20T17:07:00Z</cp:lastPrinted>
  <dcterms:created xsi:type="dcterms:W3CDTF">2024-08-21T18:05:00Z</dcterms:created>
  <dcterms:modified xsi:type="dcterms:W3CDTF">2024-10-04T13:00:00Z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cf9e4457-8333-4809-8169-03e6797f3d2a</vt:lpwstr>
  </property>
</Properties>
</file>