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086D" w:rsidRPr="008859AF" w:rsidP="00963AF0" w14:paraId="435FD91B" w14:textId="16A4A53B">
      <w:pPr>
        <w:pStyle w:val="Cov-Title"/>
        <w:spacing w:before="1440"/>
      </w:pPr>
      <w:bookmarkStart w:id="0" w:name="_Toc62613679"/>
      <w:bookmarkStart w:id="1" w:name="_Toc62614425"/>
      <w:bookmarkStart w:id="2" w:name="_Toc62630085"/>
      <w:bookmarkStart w:id="3" w:name="_Toc94419923"/>
      <w:bookmarkStart w:id="4" w:name="_Toc268593743"/>
      <w:r w:rsidRPr="008859AF">
        <w:t>2023</w:t>
      </w:r>
      <w:r w:rsidRPr="008859AF">
        <w:t>–</w:t>
      </w:r>
      <w:r w:rsidRPr="008859AF">
        <w:t xml:space="preserve">24 </w:t>
      </w:r>
      <w:r w:rsidRPr="008859AF">
        <w:t>NATIONAL POSTSECONDARY STUDENT AID STUDY (NPSAS:</w:t>
      </w:r>
      <w:r w:rsidRPr="008859AF">
        <w:t>24</w:t>
      </w:r>
      <w:r w:rsidRPr="008859AF">
        <w:t>)</w:t>
      </w:r>
      <w:r w:rsidRPr="008859AF">
        <w:t xml:space="preserve"> </w:t>
      </w:r>
      <w:r w:rsidRPr="008859AF" w:rsidR="00D441E9">
        <w:t xml:space="preserve">                 FULL-SCALE STUDY</w:t>
      </w:r>
    </w:p>
    <w:p w:rsidR="00E361B2" w:rsidRPr="008859AF" w:rsidP="00E361B2" w14:paraId="0EEAFE5C" w14:textId="77777777">
      <w:pPr>
        <w:pStyle w:val="Cov-Title"/>
        <w:spacing w:before="480" w:line="259" w:lineRule="auto"/>
      </w:pPr>
      <w:r w:rsidRPr="008859AF">
        <w:rPr>
          <w:sz w:val="32"/>
          <w:szCs w:val="32"/>
        </w:rPr>
        <w:t>Student Data Collection and Student Records</w:t>
      </w:r>
    </w:p>
    <w:p w:rsidR="000A086D" w:rsidRPr="008859AF" w:rsidP="000A086D" w14:paraId="03B758BB" w14:textId="474E6D17">
      <w:pPr>
        <w:pStyle w:val="Cov-Subtitle"/>
        <w:spacing w:before="480"/>
        <w:rPr>
          <w:szCs w:val="32"/>
        </w:rPr>
      </w:pPr>
      <w:r w:rsidRPr="008859AF">
        <w:rPr>
          <w:szCs w:val="32"/>
        </w:rPr>
        <w:t>Supporting Statement Part B</w:t>
      </w:r>
    </w:p>
    <w:p w:rsidR="000A086D" w:rsidRPr="008859AF" w:rsidP="000A086D" w14:paraId="2BD3A3B3" w14:textId="49A3809B">
      <w:pPr>
        <w:pStyle w:val="Cov-Subtitle"/>
        <w:spacing w:before="480"/>
        <w:rPr>
          <w:b/>
          <w:bCs/>
          <w:szCs w:val="32"/>
        </w:rPr>
      </w:pPr>
      <w:r w:rsidRPr="008859AF">
        <w:rPr>
          <w:szCs w:val="32"/>
        </w:rPr>
        <w:t>OMB # 1850-0666 v.</w:t>
      </w:r>
      <w:r w:rsidRPr="008859AF" w:rsidR="00097961">
        <w:rPr>
          <w:szCs w:val="32"/>
        </w:rPr>
        <w:t xml:space="preserve"> </w:t>
      </w:r>
      <w:r w:rsidR="00E21BC5">
        <w:rPr>
          <w:szCs w:val="32"/>
        </w:rPr>
        <w:t>39</w:t>
      </w:r>
    </w:p>
    <w:p w:rsidR="000A086D" w:rsidRPr="008859AF" w:rsidP="000A086D" w14:paraId="713BD27B" w14:textId="77777777">
      <w:pPr>
        <w:pStyle w:val="Cov-Address"/>
        <w:spacing w:before="3240"/>
        <w:rPr>
          <w:b/>
        </w:rPr>
      </w:pPr>
      <w:r w:rsidRPr="008859AF">
        <w:rPr>
          <w:b/>
        </w:rPr>
        <w:t>Submitted by</w:t>
      </w:r>
    </w:p>
    <w:p w:rsidR="000A086D" w:rsidRPr="008859AF" w:rsidP="000A086D" w14:paraId="1F06AB54" w14:textId="77777777">
      <w:pPr>
        <w:pStyle w:val="Cov-Address"/>
        <w:rPr>
          <w:b/>
        </w:rPr>
      </w:pPr>
      <w:r w:rsidRPr="008859AF">
        <w:rPr>
          <w:b/>
        </w:rPr>
        <w:t>National Center for Education Statistics</w:t>
      </w:r>
    </w:p>
    <w:p w:rsidR="000A086D" w:rsidRPr="008859AF" w:rsidP="000A086D" w14:paraId="5DE7658B" w14:textId="77777777">
      <w:pPr>
        <w:pStyle w:val="Cov-Address"/>
        <w:rPr>
          <w:b/>
          <w:bCs/>
        </w:rPr>
      </w:pPr>
      <w:r w:rsidRPr="008859AF">
        <w:rPr>
          <w:b/>
        </w:rPr>
        <w:t>U.S. Department of Education</w:t>
      </w:r>
    </w:p>
    <w:p w:rsidR="00353B22" w:rsidP="00353B22" w14:paraId="4A98D954" w14:textId="77777777">
      <w:pPr>
        <w:pStyle w:val="Cov-Address"/>
        <w:rPr>
          <w:b/>
          <w:bCs/>
        </w:rPr>
      </w:pPr>
    </w:p>
    <w:p w:rsidR="00353B22" w:rsidP="00353B22" w14:paraId="0A1B9226" w14:textId="77777777">
      <w:pPr>
        <w:pStyle w:val="Cov-Address"/>
        <w:rPr>
          <w:b/>
          <w:bCs/>
        </w:rPr>
      </w:pPr>
    </w:p>
    <w:p w:rsidR="005E3BD7" w:rsidP="00353B22" w14:paraId="073C1538" w14:textId="77777777">
      <w:pPr>
        <w:pStyle w:val="Cov-Address"/>
        <w:rPr>
          <w:b/>
          <w:bCs/>
        </w:rPr>
      </w:pPr>
    </w:p>
    <w:p w:rsidR="005E3BD7" w:rsidP="00353B22" w14:paraId="49DB8BB7" w14:textId="77777777">
      <w:pPr>
        <w:pStyle w:val="Cov-Address"/>
        <w:rPr>
          <w:b/>
          <w:bCs/>
        </w:rPr>
      </w:pPr>
    </w:p>
    <w:p w:rsidR="00353B22" w:rsidP="00353B22" w14:paraId="598A1A40" w14:textId="77777777">
      <w:pPr>
        <w:pStyle w:val="Cov-Address"/>
        <w:rPr>
          <w:b/>
          <w:bCs/>
        </w:rPr>
      </w:pPr>
      <w:r w:rsidRPr="008859AF">
        <w:rPr>
          <w:b/>
          <w:bCs/>
        </w:rPr>
        <w:t>September</w:t>
      </w:r>
      <w:r w:rsidRPr="008859AF" w:rsidR="00D441E9">
        <w:rPr>
          <w:b/>
          <w:bCs/>
        </w:rPr>
        <w:t xml:space="preserve"> 2023</w:t>
      </w:r>
    </w:p>
    <w:p w:rsidR="00E35054" w:rsidP="00353B22" w14:paraId="366D02CD" w14:textId="26CF3C6F">
      <w:pPr>
        <w:pStyle w:val="Cov-Address"/>
      </w:pPr>
      <w:r>
        <w:rPr>
          <w:b/>
          <w:bCs/>
        </w:rPr>
        <w:t>revised July 2024</w:t>
      </w:r>
      <w:r w:rsidRPr="00806BB1" w:rsidR="00806BB1">
        <w:t xml:space="preserve"> </w:t>
      </w:r>
    </w:p>
    <w:p w:rsidR="000A086D" w:rsidP="00353B22" w14:paraId="112F6FE6" w14:textId="2089A72F">
      <w:pPr>
        <w:pStyle w:val="Cov-Address"/>
        <w:rPr>
          <w:b/>
          <w:bCs/>
        </w:rPr>
      </w:pPr>
      <w:r>
        <w:rPr>
          <w:b/>
          <w:bCs/>
        </w:rPr>
        <w:t>r</w:t>
      </w:r>
      <w:r w:rsidRPr="00806BB1" w:rsidR="00806BB1">
        <w:rPr>
          <w:b/>
          <w:bCs/>
        </w:rPr>
        <w:t xml:space="preserve">evised </w:t>
      </w:r>
      <w:r w:rsidR="00E21BC5">
        <w:rPr>
          <w:b/>
          <w:bCs/>
        </w:rPr>
        <w:t xml:space="preserve">August </w:t>
      </w:r>
      <w:r w:rsidR="00E35054">
        <w:rPr>
          <w:b/>
          <w:bCs/>
        </w:rPr>
        <w:t>2024</w:t>
      </w:r>
    </w:p>
    <w:p w:rsidR="007664CA" w:rsidRPr="008859AF" w:rsidP="00753BCE" w14:paraId="0426C86E" w14:textId="77777777">
      <w:pPr>
        <w:pStyle w:val="Cov-Address"/>
        <w:spacing w:before="120"/>
        <w:rPr>
          <w:b/>
          <w:bCs/>
        </w:rPr>
      </w:pPr>
    </w:p>
    <w:bookmarkEnd w:id="0"/>
    <w:bookmarkEnd w:id="1"/>
    <w:bookmarkEnd w:id="2"/>
    <w:bookmarkEnd w:id="3"/>
    <w:p w:rsidR="000A086D" w:rsidRPr="008859AF" w:rsidP="000A086D" w14:paraId="63E47B55" w14:textId="77777777"/>
    <w:p w:rsidR="007A433A" w:rsidRPr="008859AF" w:rsidP="000D6535" w14:paraId="5EC1174C" w14:textId="7E2398EC"/>
    <w:sdt>
      <w:sdtPr>
        <w:rPr>
          <w:rFonts w:ascii="Garamond" w:hAnsi="Garamond" w:cs="Times New Roman"/>
          <w:b w:val="0"/>
          <w:bCs/>
          <w:noProof/>
          <w:color w:val="2B579A"/>
          <w:sz w:val="24"/>
          <w:shd w:val="clear" w:color="auto" w:fill="E6E6E6"/>
        </w:rPr>
        <w:id w:val="-1662685887"/>
        <w:docPartObj>
          <w:docPartGallery w:val="Table of Contents"/>
          <w:docPartUnique/>
        </w:docPartObj>
      </w:sdtPr>
      <w:sdtEndPr>
        <w:rPr>
          <w:color w:val="auto"/>
          <w:sz w:val="22"/>
        </w:rPr>
      </w:sdtEndPr>
      <w:sdtContent>
        <w:p w:rsidR="00353B22" w:rsidP="00140399" w14:paraId="65EE9AE9" w14:textId="77777777">
          <w:pPr>
            <w:pStyle w:val="TOCHeading"/>
            <w:spacing w:after="120"/>
            <w:rPr>
              <w:rFonts w:ascii="Garamond" w:hAnsi="Garamond" w:cs="Times New Roman"/>
              <w:b w:val="0"/>
              <w:bCs/>
              <w:noProof/>
              <w:color w:val="2B579A"/>
              <w:sz w:val="24"/>
              <w:shd w:val="clear" w:color="auto" w:fill="E6E6E6"/>
            </w:rPr>
          </w:pPr>
        </w:p>
        <w:p w:rsidR="00353B22" w14:paraId="2B29E73C" w14:textId="77777777">
          <w:pPr>
            <w:rPr>
              <w:bCs/>
              <w:noProof/>
              <w:color w:val="2B579A"/>
              <w:shd w:val="clear" w:color="auto" w:fill="E6E6E6"/>
            </w:rPr>
          </w:pPr>
          <w:r>
            <w:rPr>
              <w:b/>
              <w:bCs/>
              <w:noProof/>
              <w:color w:val="2B579A"/>
              <w:shd w:val="clear" w:color="auto" w:fill="E6E6E6"/>
            </w:rPr>
            <w:br w:type="page"/>
          </w:r>
        </w:p>
        <w:p w:rsidR="008D7E61" w:rsidRPr="008859AF" w:rsidP="00140399" w14:paraId="08D99BAB" w14:textId="0DB9C792">
          <w:pPr>
            <w:pStyle w:val="TOCHeading"/>
            <w:spacing w:after="120"/>
          </w:pPr>
          <w:r w:rsidRPr="008859AF">
            <w:t>Contents</w:t>
          </w:r>
        </w:p>
        <w:p w:rsidR="00015A5D" w14:paraId="239D1761" w14:textId="44A4E3BB">
          <w:pPr>
            <w:pStyle w:val="TOC1"/>
            <w:rPr>
              <w:rFonts w:asciiTheme="minorHAnsi" w:eastAsiaTheme="minorEastAsia" w:hAnsiTheme="minorHAnsi" w:cstheme="minorBidi"/>
              <w:b w:val="0"/>
              <w:bCs w:val="0"/>
              <w:kern w:val="2"/>
              <w:sz w:val="22"/>
              <w:szCs w:val="22"/>
              <w14:ligatures w14:val="standardContextual"/>
            </w:rPr>
          </w:pPr>
          <w:r w:rsidRPr="008859AF">
            <w:rPr>
              <w:szCs w:val="24"/>
              <w:shd w:val="clear" w:color="auto" w:fill="E6E6E6"/>
            </w:rPr>
            <w:fldChar w:fldCharType="begin"/>
          </w:r>
          <w:r w:rsidRPr="008859AF">
            <w:rPr>
              <w:szCs w:val="24"/>
            </w:rPr>
            <w:instrText xml:space="preserve"> TOC \o "1-3" \h \z \u </w:instrText>
          </w:r>
          <w:r w:rsidRPr="008859AF">
            <w:rPr>
              <w:szCs w:val="24"/>
              <w:shd w:val="clear" w:color="auto" w:fill="E6E6E6"/>
            </w:rPr>
            <w:fldChar w:fldCharType="separate"/>
          </w:r>
          <w:hyperlink w:anchor="_Toc172215565" w:history="1">
            <w:r w:rsidRPr="00B44B7A">
              <w:rPr>
                <w:rStyle w:val="Hyperlink"/>
              </w:rPr>
              <w:t>B.</w:t>
            </w:r>
            <w:r>
              <w:rPr>
                <w:rFonts w:asciiTheme="minorHAnsi" w:eastAsiaTheme="minorEastAsia" w:hAnsiTheme="minorHAnsi" w:cstheme="minorBidi"/>
                <w:b w:val="0"/>
                <w:bCs w:val="0"/>
                <w:kern w:val="2"/>
                <w:sz w:val="22"/>
                <w:szCs w:val="22"/>
                <w14:ligatures w14:val="standardContextual"/>
              </w:rPr>
              <w:tab/>
            </w:r>
            <w:r w:rsidRPr="00B44B7A">
              <w:rPr>
                <w:rStyle w:val="Hyperlink"/>
              </w:rPr>
              <w:t>Collection of Information Employing Statistical Methods</w:t>
            </w:r>
            <w:r>
              <w:rPr>
                <w:webHidden/>
              </w:rPr>
              <w:tab/>
            </w:r>
            <w:r>
              <w:rPr>
                <w:webHidden/>
              </w:rPr>
              <w:fldChar w:fldCharType="begin"/>
            </w:r>
            <w:r>
              <w:rPr>
                <w:webHidden/>
              </w:rPr>
              <w:instrText xml:space="preserve"> PAGEREF _Toc172215565 \h </w:instrText>
            </w:r>
            <w:r>
              <w:rPr>
                <w:webHidden/>
              </w:rPr>
              <w:fldChar w:fldCharType="separate"/>
            </w:r>
            <w:r>
              <w:rPr>
                <w:webHidden/>
              </w:rPr>
              <w:t>3</w:t>
            </w:r>
            <w:r>
              <w:rPr>
                <w:webHidden/>
              </w:rPr>
              <w:fldChar w:fldCharType="end"/>
            </w:r>
          </w:hyperlink>
        </w:p>
        <w:p w:rsidR="00015A5D" w14:paraId="5C96B71C" w14:textId="703FA5A1">
          <w:pPr>
            <w:pStyle w:val="TOC2"/>
            <w:rPr>
              <w:rFonts w:asciiTheme="minorHAnsi" w:eastAsiaTheme="minorEastAsia" w:hAnsiTheme="minorHAnsi" w:cstheme="minorBidi"/>
              <w:bCs w:val="0"/>
              <w:kern w:val="2"/>
              <w:szCs w:val="22"/>
              <w14:ligatures w14:val="standardContextual"/>
            </w:rPr>
          </w:pPr>
          <w:hyperlink w:anchor="_Toc172215566" w:history="1">
            <w:r w:rsidRPr="00B44B7A">
              <w:rPr>
                <w:rStyle w:val="Hyperlink"/>
              </w:rPr>
              <w:t>1.</w:t>
            </w:r>
            <w:r>
              <w:rPr>
                <w:rFonts w:asciiTheme="minorHAnsi" w:eastAsiaTheme="minorEastAsia" w:hAnsiTheme="minorHAnsi" w:cstheme="minorBidi"/>
                <w:bCs w:val="0"/>
                <w:kern w:val="2"/>
                <w:szCs w:val="22"/>
                <w14:ligatures w14:val="standardContextual"/>
              </w:rPr>
              <w:tab/>
            </w:r>
            <w:r w:rsidRPr="00B44B7A">
              <w:rPr>
                <w:rStyle w:val="Hyperlink"/>
              </w:rPr>
              <w:t>Respondent Universe</w:t>
            </w:r>
            <w:r>
              <w:rPr>
                <w:webHidden/>
              </w:rPr>
              <w:tab/>
            </w:r>
            <w:r>
              <w:rPr>
                <w:webHidden/>
              </w:rPr>
              <w:fldChar w:fldCharType="begin"/>
            </w:r>
            <w:r>
              <w:rPr>
                <w:webHidden/>
              </w:rPr>
              <w:instrText xml:space="preserve"> PAGEREF _Toc172215566 \h </w:instrText>
            </w:r>
            <w:r>
              <w:rPr>
                <w:webHidden/>
              </w:rPr>
              <w:fldChar w:fldCharType="separate"/>
            </w:r>
            <w:r>
              <w:rPr>
                <w:webHidden/>
              </w:rPr>
              <w:t>3</w:t>
            </w:r>
            <w:r>
              <w:rPr>
                <w:webHidden/>
              </w:rPr>
              <w:fldChar w:fldCharType="end"/>
            </w:r>
          </w:hyperlink>
        </w:p>
        <w:p w:rsidR="00015A5D" w14:paraId="1CFB82F8" w14:textId="29D6CF29">
          <w:pPr>
            <w:pStyle w:val="TOC3"/>
            <w:rPr>
              <w:rFonts w:asciiTheme="minorHAnsi" w:eastAsiaTheme="minorEastAsia" w:hAnsiTheme="minorHAnsi" w:cstheme="minorBidi"/>
              <w:kern w:val="2"/>
              <w:szCs w:val="22"/>
              <w14:ligatures w14:val="standardContextual"/>
            </w:rPr>
          </w:pPr>
          <w:hyperlink w:anchor="_Toc172215567" w:history="1">
            <w:r w:rsidRPr="00B44B7A">
              <w:rPr>
                <w:rStyle w:val="Hyperlink"/>
              </w:rPr>
              <w:t>a.</w:t>
            </w:r>
            <w:r>
              <w:rPr>
                <w:rFonts w:asciiTheme="minorHAnsi" w:eastAsiaTheme="minorEastAsia" w:hAnsiTheme="minorHAnsi" w:cstheme="minorBidi"/>
                <w:kern w:val="2"/>
                <w:szCs w:val="22"/>
                <w14:ligatures w14:val="standardContextual"/>
              </w:rPr>
              <w:tab/>
            </w:r>
            <w:r w:rsidRPr="00B44B7A">
              <w:rPr>
                <w:rStyle w:val="Hyperlink"/>
              </w:rPr>
              <w:t>Institution Universe</w:t>
            </w:r>
            <w:r>
              <w:rPr>
                <w:webHidden/>
              </w:rPr>
              <w:tab/>
            </w:r>
            <w:r>
              <w:rPr>
                <w:webHidden/>
              </w:rPr>
              <w:fldChar w:fldCharType="begin"/>
            </w:r>
            <w:r>
              <w:rPr>
                <w:webHidden/>
              </w:rPr>
              <w:instrText xml:space="preserve"> PAGEREF _Toc172215567 \h </w:instrText>
            </w:r>
            <w:r>
              <w:rPr>
                <w:webHidden/>
              </w:rPr>
              <w:fldChar w:fldCharType="separate"/>
            </w:r>
            <w:r>
              <w:rPr>
                <w:webHidden/>
              </w:rPr>
              <w:t>3</w:t>
            </w:r>
            <w:r>
              <w:rPr>
                <w:webHidden/>
              </w:rPr>
              <w:fldChar w:fldCharType="end"/>
            </w:r>
          </w:hyperlink>
        </w:p>
        <w:p w:rsidR="00015A5D" w14:paraId="77DC16BE" w14:textId="4FEAD79F">
          <w:pPr>
            <w:pStyle w:val="TOC3"/>
            <w:rPr>
              <w:rFonts w:asciiTheme="minorHAnsi" w:eastAsiaTheme="minorEastAsia" w:hAnsiTheme="minorHAnsi" w:cstheme="minorBidi"/>
              <w:kern w:val="2"/>
              <w:szCs w:val="22"/>
              <w14:ligatures w14:val="standardContextual"/>
            </w:rPr>
          </w:pPr>
          <w:hyperlink w:anchor="_Toc172215568" w:history="1">
            <w:r w:rsidRPr="00B44B7A">
              <w:rPr>
                <w:rStyle w:val="Hyperlink"/>
              </w:rPr>
              <w:t>b.</w:t>
            </w:r>
            <w:r>
              <w:rPr>
                <w:rFonts w:asciiTheme="minorHAnsi" w:eastAsiaTheme="minorEastAsia" w:hAnsiTheme="minorHAnsi" w:cstheme="minorBidi"/>
                <w:kern w:val="2"/>
                <w:szCs w:val="22"/>
                <w14:ligatures w14:val="standardContextual"/>
              </w:rPr>
              <w:tab/>
            </w:r>
            <w:r w:rsidRPr="00B44B7A">
              <w:rPr>
                <w:rStyle w:val="Hyperlink"/>
              </w:rPr>
              <w:t>Student Universe</w:t>
            </w:r>
            <w:r>
              <w:rPr>
                <w:webHidden/>
              </w:rPr>
              <w:tab/>
            </w:r>
            <w:r>
              <w:rPr>
                <w:webHidden/>
              </w:rPr>
              <w:fldChar w:fldCharType="begin"/>
            </w:r>
            <w:r>
              <w:rPr>
                <w:webHidden/>
              </w:rPr>
              <w:instrText xml:space="preserve"> PAGEREF _Toc172215568 \h </w:instrText>
            </w:r>
            <w:r>
              <w:rPr>
                <w:webHidden/>
              </w:rPr>
              <w:fldChar w:fldCharType="separate"/>
            </w:r>
            <w:r>
              <w:rPr>
                <w:webHidden/>
              </w:rPr>
              <w:t>3</w:t>
            </w:r>
            <w:r>
              <w:rPr>
                <w:webHidden/>
              </w:rPr>
              <w:fldChar w:fldCharType="end"/>
            </w:r>
          </w:hyperlink>
        </w:p>
        <w:p w:rsidR="00015A5D" w14:paraId="51616F22" w14:textId="1163C59D">
          <w:pPr>
            <w:pStyle w:val="TOC2"/>
            <w:rPr>
              <w:rFonts w:asciiTheme="minorHAnsi" w:eastAsiaTheme="minorEastAsia" w:hAnsiTheme="minorHAnsi" w:cstheme="minorBidi"/>
              <w:bCs w:val="0"/>
              <w:kern w:val="2"/>
              <w:szCs w:val="22"/>
              <w14:ligatures w14:val="standardContextual"/>
            </w:rPr>
          </w:pPr>
          <w:hyperlink w:anchor="_Toc172215569" w:history="1">
            <w:r w:rsidRPr="00B44B7A">
              <w:rPr>
                <w:rStyle w:val="Hyperlink"/>
              </w:rPr>
              <w:t>2.</w:t>
            </w:r>
            <w:r>
              <w:rPr>
                <w:rFonts w:asciiTheme="minorHAnsi" w:eastAsiaTheme="minorEastAsia" w:hAnsiTheme="minorHAnsi" w:cstheme="minorBidi"/>
                <w:bCs w:val="0"/>
                <w:kern w:val="2"/>
                <w:szCs w:val="22"/>
                <w14:ligatures w14:val="standardContextual"/>
              </w:rPr>
              <w:tab/>
            </w:r>
            <w:r w:rsidRPr="00B44B7A">
              <w:rPr>
                <w:rStyle w:val="Hyperlink"/>
              </w:rPr>
              <w:t>Statistical Methodology</w:t>
            </w:r>
            <w:r>
              <w:rPr>
                <w:webHidden/>
              </w:rPr>
              <w:tab/>
            </w:r>
            <w:r>
              <w:rPr>
                <w:webHidden/>
              </w:rPr>
              <w:fldChar w:fldCharType="begin"/>
            </w:r>
            <w:r>
              <w:rPr>
                <w:webHidden/>
              </w:rPr>
              <w:instrText xml:space="preserve"> PAGEREF _Toc172215569 \h </w:instrText>
            </w:r>
            <w:r>
              <w:rPr>
                <w:webHidden/>
              </w:rPr>
              <w:fldChar w:fldCharType="separate"/>
            </w:r>
            <w:r>
              <w:rPr>
                <w:webHidden/>
              </w:rPr>
              <w:t>4</w:t>
            </w:r>
            <w:r>
              <w:rPr>
                <w:webHidden/>
              </w:rPr>
              <w:fldChar w:fldCharType="end"/>
            </w:r>
          </w:hyperlink>
        </w:p>
        <w:p w:rsidR="00015A5D" w14:paraId="21F14BC9" w14:textId="35829712">
          <w:pPr>
            <w:pStyle w:val="TOC3"/>
            <w:rPr>
              <w:rFonts w:asciiTheme="minorHAnsi" w:eastAsiaTheme="minorEastAsia" w:hAnsiTheme="minorHAnsi" w:cstheme="minorBidi"/>
              <w:kern w:val="2"/>
              <w:szCs w:val="22"/>
              <w14:ligatures w14:val="standardContextual"/>
            </w:rPr>
          </w:pPr>
          <w:hyperlink w:anchor="_Toc172215570" w:history="1">
            <w:r w:rsidRPr="00B44B7A">
              <w:rPr>
                <w:rStyle w:val="Hyperlink"/>
              </w:rPr>
              <w:t>a.</w:t>
            </w:r>
            <w:r>
              <w:rPr>
                <w:rFonts w:asciiTheme="minorHAnsi" w:eastAsiaTheme="minorEastAsia" w:hAnsiTheme="minorHAnsi" w:cstheme="minorBidi"/>
                <w:kern w:val="2"/>
                <w:szCs w:val="22"/>
                <w14:ligatures w14:val="standardContextual"/>
              </w:rPr>
              <w:tab/>
            </w:r>
            <w:r w:rsidRPr="00B44B7A">
              <w:rPr>
                <w:rStyle w:val="Hyperlink"/>
              </w:rPr>
              <w:t>Institution Sample</w:t>
            </w:r>
            <w:r>
              <w:rPr>
                <w:webHidden/>
              </w:rPr>
              <w:tab/>
            </w:r>
            <w:r>
              <w:rPr>
                <w:webHidden/>
              </w:rPr>
              <w:fldChar w:fldCharType="begin"/>
            </w:r>
            <w:r>
              <w:rPr>
                <w:webHidden/>
              </w:rPr>
              <w:instrText xml:space="preserve"> PAGEREF _Toc172215570 \h </w:instrText>
            </w:r>
            <w:r>
              <w:rPr>
                <w:webHidden/>
              </w:rPr>
              <w:fldChar w:fldCharType="separate"/>
            </w:r>
            <w:r>
              <w:rPr>
                <w:webHidden/>
              </w:rPr>
              <w:t>4</w:t>
            </w:r>
            <w:r>
              <w:rPr>
                <w:webHidden/>
              </w:rPr>
              <w:fldChar w:fldCharType="end"/>
            </w:r>
          </w:hyperlink>
        </w:p>
        <w:p w:rsidR="00015A5D" w14:paraId="40F52F18" w14:textId="3BFAAEC6">
          <w:pPr>
            <w:pStyle w:val="TOC3"/>
            <w:rPr>
              <w:rFonts w:asciiTheme="minorHAnsi" w:eastAsiaTheme="minorEastAsia" w:hAnsiTheme="minorHAnsi" w:cstheme="minorBidi"/>
              <w:kern w:val="2"/>
              <w:szCs w:val="22"/>
              <w14:ligatures w14:val="standardContextual"/>
            </w:rPr>
          </w:pPr>
          <w:hyperlink w:anchor="_Toc172215571" w:history="1">
            <w:r w:rsidRPr="00B44B7A">
              <w:rPr>
                <w:rStyle w:val="Hyperlink"/>
              </w:rPr>
              <w:t>b.</w:t>
            </w:r>
            <w:r>
              <w:rPr>
                <w:rFonts w:asciiTheme="minorHAnsi" w:eastAsiaTheme="minorEastAsia" w:hAnsiTheme="minorHAnsi" w:cstheme="minorBidi"/>
                <w:kern w:val="2"/>
                <w:szCs w:val="22"/>
                <w14:ligatures w14:val="standardContextual"/>
              </w:rPr>
              <w:tab/>
            </w:r>
            <w:r w:rsidRPr="00B44B7A">
              <w:rPr>
                <w:rStyle w:val="Hyperlink"/>
              </w:rPr>
              <w:t>Student Sample</w:t>
            </w:r>
            <w:r>
              <w:rPr>
                <w:webHidden/>
              </w:rPr>
              <w:tab/>
            </w:r>
            <w:r>
              <w:rPr>
                <w:webHidden/>
              </w:rPr>
              <w:fldChar w:fldCharType="begin"/>
            </w:r>
            <w:r>
              <w:rPr>
                <w:webHidden/>
              </w:rPr>
              <w:instrText xml:space="preserve"> PAGEREF _Toc172215571 \h </w:instrText>
            </w:r>
            <w:r>
              <w:rPr>
                <w:webHidden/>
              </w:rPr>
              <w:fldChar w:fldCharType="separate"/>
            </w:r>
            <w:r>
              <w:rPr>
                <w:webHidden/>
              </w:rPr>
              <w:t>6</w:t>
            </w:r>
            <w:r>
              <w:rPr>
                <w:webHidden/>
              </w:rPr>
              <w:fldChar w:fldCharType="end"/>
            </w:r>
          </w:hyperlink>
        </w:p>
        <w:p w:rsidR="00015A5D" w14:paraId="191C73BA" w14:textId="1E7316AE">
          <w:pPr>
            <w:pStyle w:val="TOC2"/>
            <w:rPr>
              <w:rFonts w:asciiTheme="minorHAnsi" w:eastAsiaTheme="minorEastAsia" w:hAnsiTheme="minorHAnsi" w:cstheme="minorBidi"/>
              <w:bCs w:val="0"/>
              <w:kern w:val="2"/>
              <w:szCs w:val="22"/>
              <w14:ligatures w14:val="standardContextual"/>
            </w:rPr>
          </w:pPr>
          <w:hyperlink w:anchor="_Toc172215572" w:history="1">
            <w:r w:rsidRPr="00B44B7A">
              <w:rPr>
                <w:rStyle w:val="Hyperlink"/>
              </w:rPr>
              <w:t>3.</w:t>
            </w:r>
            <w:r>
              <w:rPr>
                <w:rFonts w:asciiTheme="minorHAnsi" w:eastAsiaTheme="minorEastAsia" w:hAnsiTheme="minorHAnsi" w:cstheme="minorBidi"/>
                <w:bCs w:val="0"/>
                <w:kern w:val="2"/>
                <w:szCs w:val="22"/>
                <w14:ligatures w14:val="standardContextual"/>
              </w:rPr>
              <w:tab/>
            </w:r>
            <w:r w:rsidRPr="00B44B7A">
              <w:rPr>
                <w:rStyle w:val="Hyperlink"/>
              </w:rPr>
              <w:t>Methods for Maximizing Response Rates</w:t>
            </w:r>
            <w:r>
              <w:rPr>
                <w:webHidden/>
              </w:rPr>
              <w:tab/>
            </w:r>
            <w:r>
              <w:rPr>
                <w:webHidden/>
              </w:rPr>
              <w:fldChar w:fldCharType="begin"/>
            </w:r>
            <w:r>
              <w:rPr>
                <w:webHidden/>
              </w:rPr>
              <w:instrText xml:space="preserve"> PAGEREF _Toc172215572 \h </w:instrText>
            </w:r>
            <w:r>
              <w:rPr>
                <w:webHidden/>
              </w:rPr>
              <w:fldChar w:fldCharType="separate"/>
            </w:r>
            <w:r>
              <w:rPr>
                <w:webHidden/>
              </w:rPr>
              <w:t>11</w:t>
            </w:r>
            <w:r>
              <w:rPr>
                <w:webHidden/>
              </w:rPr>
              <w:fldChar w:fldCharType="end"/>
            </w:r>
          </w:hyperlink>
        </w:p>
        <w:p w:rsidR="00015A5D" w14:paraId="73906F66" w14:textId="6CAE45BB">
          <w:pPr>
            <w:pStyle w:val="TOC3"/>
            <w:rPr>
              <w:rFonts w:asciiTheme="minorHAnsi" w:eastAsiaTheme="minorEastAsia" w:hAnsiTheme="minorHAnsi" w:cstheme="minorBidi"/>
              <w:kern w:val="2"/>
              <w:szCs w:val="22"/>
              <w14:ligatures w14:val="standardContextual"/>
            </w:rPr>
          </w:pPr>
          <w:hyperlink w:anchor="_Toc172215573" w:history="1">
            <w:r w:rsidRPr="00B44B7A">
              <w:rPr>
                <w:rStyle w:val="Hyperlink"/>
              </w:rPr>
              <w:t>a.</w:t>
            </w:r>
            <w:r>
              <w:rPr>
                <w:rFonts w:asciiTheme="minorHAnsi" w:eastAsiaTheme="minorEastAsia" w:hAnsiTheme="minorHAnsi" w:cstheme="minorBidi"/>
                <w:kern w:val="2"/>
                <w:szCs w:val="22"/>
                <w14:ligatures w14:val="standardContextual"/>
              </w:rPr>
              <w:tab/>
            </w:r>
            <w:r w:rsidRPr="00B44B7A">
              <w:rPr>
                <w:rStyle w:val="Hyperlink"/>
              </w:rPr>
              <w:t>Collection of Data from Institutions</w:t>
            </w:r>
            <w:r>
              <w:rPr>
                <w:webHidden/>
              </w:rPr>
              <w:tab/>
            </w:r>
            <w:r>
              <w:rPr>
                <w:webHidden/>
              </w:rPr>
              <w:fldChar w:fldCharType="begin"/>
            </w:r>
            <w:r>
              <w:rPr>
                <w:webHidden/>
              </w:rPr>
              <w:instrText xml:space="preserve"> PAGEREF _Toc172215573 \h </w:instrText>
            </w:r>
            <w:r>
              <w:rPr>
                <w:webHidden/>
              </w:rPr>
              <w:fldChar w:fldCharType="separate"/>
            </w:r>
            <w:r>
              <w:rPr>
                <w:webHidden/>
              </w:rPr>
              <w:t>11</w:t>
            </w:r>
            <w:r>
              <w:rPr>
                <w:webHidden/>
              </w:rPr>
              <w:fldChar w:fldCharType="end"/>
            </w:r>
          </w:hyperlink>
        </w:p>
        <w:p w:rsidR="00015A5D" w14:paraId="070E8B2D" w14:textId="05ECD666">
          <w:pPr>
            <w:pStyle w:val="TOC3"/>
            <w:rPr>
              <w:rFonts w:asciiTheme="minorHAnsi" w:eastAsiaTheme="minorEastAsia" w:hAnsiTheme="minorHAnsi" w:cstheme="minorBidi"/>
              <w:kern w:val="2"/>
              <w:szCs w:val="22"/>
              <w14:ligatures w14:val="standardContextual"/>
            </w:rPr>
          </w:pPr>
          <w:hyperlink w:anchor="_Toc172215574" w:history="1">
            <w:r w:rsidRPr="00B44B7A">
              <w:rPr>
                <w:rStyle w:val="Hyperlink"/>
              </w:rPr>
              <w:t>b.</w:t>
            </w:r>
            <w:r>
              <w:rPr>
                <w:rFonts w:asciiTheme="minorHAnsi" w:eastAsiaTheme="minorEastAsia" w:hAnsiTheme="minorHAnsi" w:cstheme="minorBidi"/>
                <w:kern w:val="2"/>
                <w:szCs w:val="22"/>
                <w14:ligatures w14:val="standardContextual"/>
              </w:rPr>
              <w:tab/>
            </w:r>
            <w:r w:rsidRPr="00B44B7A">
              <w:rPr>
                <w:rStyle w:val="Hyperlink"/>
              </w:rPr>
              <w:t>Matching to Administrative Databases</w:t>
            </w:r>
            <w:r>
              <w:rPr>
                <w:webHidden/>
              </w:rPr>
              <w:tab/>
            </w:r>
            <w:r>
              <w:rPr>
                <w:webHidden/>
              </w:rPr>
              <w:fldChar w:fldCharType="begin"/>
            </w:r>
            <w:r>
              <w:rPr>
                <w:webHidden/>
              </w:rPr>
              <w:instrText xml:space="preserve"> PAGEREF _Toc172215574 \h </w:instrText>
            </w:r>
            <w:r>
              <w:rPr>
                <w:webHidden/>
              </w:rPr>
              <w:fldChar w:fldCharType="separate"/>
            </w:r>
            <w:r>
              <w:rPr>
                <w:webHidden/>
              </w:rPr>
              <w:t>14</w:t>
            </w:r>
            <w:r>
              <w:rPr>
                <w:webHidden/>
              </w:rPr>
              <w:fldChar w:fldCharType="end"/>
            </w:r>
          </w:hyperlink>
        </w:p>
        <w:p w:rsidR="00015A5D" w14:paraId="53FDFF35" w14:textId="4B3D45A2">
          <w:pPr>
            <w:pStyle w:val="TOC3"/>
            <w:rPr>
              <w:rFonts w:asciiTheme="minorHAnsi" w:eastAsiaTheme="minorEastAsia" w:hAnsiTheme="minorHAnsi" w:cstheme="minorBidi"/>
              <w:kern w:val="2"/>
              <w:szCs w:val="22"/>
              <w14:ligatures w14:val="standardContextual"/>
            </w:rPr>
          </w:pPr>
          <w:hyperlink w:anchor="_Toc172215575" w:history="1">
            <w:r w:rsidRPr="00B44B7A">
              <w:rPr>
                <w:rStyle w:val="Hyperlink"/>
              </w:rPr>
              <w:t>c.</w:t>
            </w:r>
            <w:r>
              <w:rPr>
                <w:rFonts w:asciiTheme="minorHAnsi" w:eastAsiaTheme="minorEastAsia" w:hAnsiTheme="minorHAnsi" w:cstheme="minorBidi"/>
                <w:kern w:val="2"/>
                <w:szCs w:val="22"/>
                <w14:ligatures w14:val="standardContextual"/>
              </w:rPr>
              <w:tab/>
            </w:r>
            <w:r w:rsidRPr="00B44B7A">
              <w:rPr>
                <w:rStyle w:val="Hyperlink"/>
              </w:rPr>
              <w:t>Collection of Student Survey Data</w:t>
            </w:r>
            <w:r>
              <w:rPr>
                <w:webHidden/>
              </w:rPr>
              <w:tab/>
            </w:r>
            <w:r>
              <w:rPr>
                <w:webHidden/>
              </w:rPr>
              <w:fldChar w:fldCharType="begin"/>
            </w:r>
            <w:r>
              <w:rPr>
                <w:webHidden/>
              </w:rPr>
              <w:instrText xml:space="preserve"> PAGEREF _Toc172215575 \h </w:instrText>
            </w:r>
            <w:r>
              <w:rPr>
                <w:webHidden/>
              </w:rPr>
              <w:fldChar w:fldCharType="separate"/>
            </w:r>
            <w:r>
              <w:rPr>
                <w:webHidden/>
              </w:rPr>
              <w:t>15</w:t>
            </w:r>
            <w:r>
              <w:rPr>
                <w:webHidden/>
              </w:rPr>
              <w:fldChar w:fldCharType="end"/>
            </w:r>
          </w:hyperlink>
        </w:p>
        <w:p w:rsidR="00015A5D" w14:paraId="5234877E" w14:textId="07DEFCB8">
          <w:pPr>
            <w:pStyle w:val="TOC2"/>
            <w:rPr>
              <w:rFonts w:asciiTheme="minorHAnsi" w:eastAsiaTheme="minorEastAsia" w:hAnsiTheme="minorHAnsi" w:cstheme="minorBidi"/>
              <w:bCs w:val="0"/>
              <w:kern w:val="2"/>
              <w:szCs w:val="22"/>
              <w14:ligatures w14:val="standardContextual"/>
            </w:rPr>
          </w:pPr>
          <w:hyperlink w:anchor="_Toc172215576" w:history="1">
            <w:r w:rsidRPr="00B44B7A">
              <w:rPr>
                <w:rStyle w:val="Hyperlink"/>
              </w:rPr>
              <w:t>4.</w:t>
            </w:r>
            <w:r>
              <w:rPr>
                <w:rFonts w:asciiTheme="minorHAnsi" w:eastAsiaTheme="minorEastAsia" w:hAnsiTheme="minorHAnsi" w:cstheme="minorBidi"/>
                <w:bCs w:val="0"/>
                <w:kern w:val="2"/>
                <w:szCs w:val="22"/>
                <w14:ligatures w14:val="standardContextual"/>
              </w:rPr>
              <w:tab/>
            </w:r>
            <w:r w:rsidRPr="00B44B7A">
              <w:rPr>
                <w:rStyle w:val="Hyperlink"/>
              </w:rPr>
              <w:t>Tests of Procedures or Methods</w:t>
            </w:r>
            <w:r>
              <w:rPr>
                <w:webHidden/>
              </w:rPr>
              <w:tab/>
            </w:r>
            <w:r>
              <w:rPr>
                <w:webHidden/>
              </w:rPr>
              <w:fldChar w:fldCharType="begin"/>
            </w:r>
            <w:r>
              <w:rPr>
                <w:webHidden/>
              </w:rPr>
              <w:instrText xml:space="preserve"> PAGEREF _Toc172215576 \h </w:instrText>
            </w:r>
            <w:r>
              <w:rPr>
                <w:webHidden/>
              </w:rPr>
              <w:fldChar w:fldCharType="separate"/>
            </w:r>
            <w:r>
              <w:rPr>
                <w:webHidden/>
              </w:rPr>
              <w:t>20</w:t>
            </w:r>
            <w:r>
              <w:rPr>
                <w:webHidden/>
              </w:rPr>
              <w:fldChar w:fldCharType="end"/>
            </w:r>
          </w:hyperlink>
        </w:p>
        <w:p w:rsidR="00015A5D" w14:paraId="443ED48D" w14:textId="6FC36697">
          <w:pPr>
            <w:pStyle w:val="TOC2"/>
            <w:rPr>
              <w:rFonts w:asciiTheme="minorHAnsi" w:eastAsiaTheme="minorEastAsia" w:hAnsiTheme="minorHAnsi" w:cstheme="minorBidi"/>
              <w:bCs w:val="0"/>
              <w:kern w:val="2"/>
              <w:szCs w:val="22"/>
              <w14:ligatures w14:val="standardContextual"/>
            </w:rPr>
          </w:pPr>
          <w:hyperlink w:anchor="_Toc172215577" w:history="1">
            <w:r w:rsidRPr="00B44B7A">
              <w:rPr>
                <w:rStyle w:val="Hyperlink"/>
              </w:rPr>
              <w:t>5.</w:t>
            </w:r>
            <w:r>
              <w:rPr>
                <w:rFonts w:asciiTheme="minorHAnsi" w:eastAsiaTheme="minorEastAsia" w:hAnsiTheme="minorHAnsi" w:cstheme="minorBidi"/>
                <w:bCs w:val="0"/>
                <w:kern w:val="2"/>
                <w:szCs w:val="22"/>
                <w14:ligatures w14:val="standardContextual"/>
              </w:rPr>
              <w:tab/>
            </w:r>
            <w:r w:rsidRPr="00B44B7A">
              <w:rPr>
                <w:rStyle w:val="Hyperlink"/>
              </w:rPr>
              <w:t>Reviewing Statisticians and Individuals Responsible for Designing and Conducting the Study</w:t>
            </w:r>
            <w:r>
              <w:rPr>
                <w:webHidden/>
              </w:rPr>
              <w:tab/>
            </w:r>
            <w:r>
              <w:rPr>
                <w:webHidden/>
              </w:rPr>
              <w:fldChar w:fldCharType="begin"/>
            </w:r>
            <w:r>
              <w:rPr>
                <w:webHidden/>
              </w:rPr>
              <w:instrText xml:space="preserve"> PAGEREF _Toc172215577 \h </w:instrText>
            </w:r>
            <w:r>
              <w:rPr>
                <w:webHidden/>
              </w:rPr>
              <w:fldChar w:fldCharType="separate"/>
            </w:r>
            <w:r>
              <w:rPr>
                <w:webHidden/>
              </w:rPr>
              <w:t>25</w:t>
            </w:r>
            <w:r>
              <w:rPr>
                <w:webHidden/>
              </w:rPr>
              <w:fldChar w:fldCharType="end"/>
            </w:r>
          </w:hyperlink>
        </w:p>
        <w:p w:rsidR="008D7E61" w:rsidRPr="008859AF" w:rsidP="00140399" w14:paraId="1F35A380" w14:textId="396CEEA7">
          <w:pPr>
            <w:pStyle w:val="TOC2"/>
          </w:pPr>
          <w:r w:rsidRPr="008859AF">
            <w:rPr>
              <w:b/>
              <w:bCs w:val="0"/>
              <w:sz w:val="24"/>
              <w:szCs w:val="24"/>
              <w:shd w:val="clear" w:color="auto" w:fill="E6E6E6"/>
            </w:rPr>
            <w:fldChar w:fldCharType="end"/>
          </w:r>
        </w:p>
      </w:sdtContent>
    </w:sdt>
    <w:p w:rsidR="00372B92" w:rsidRPr="000950EF" w:rsidP="00140399" w14:paraId="377A12F1" w14:textId="367B7D9B">
      <w:pPr>
        <w:pStyle w:val="BodyText"/>
        <w:rPr>
          <w:rFonts w:asciiTheme="majorHAnsi" w:hAnsiTheme="majorHAnsi" w:cstheme="majorHAnsi"/>
          <w:b/>
          <w:sz w:val="32"/>
          <w:szCs w:val="32"/>
        </w:rPr>
      </w:pPr>
      <w:r w:rsidRPr="000950EF">
        <w:rPr>
          <w:rFonts w:asciiTheme="majorHAnsi" w:hAnsiTheme="majorHAnsi" w:cstheme="majorHAnsi"/>
          <w:b/>
          <w:sz w:val="32"/>
          <w:szCs w:val="32"/>
        </w:rPr>
        <w:t>Tables</w:t>
      </w:r>
      <w:r w:rsidRPr="000950EF" w:rsidR="00DA771F">
        <w:rPr>
          <w:rFonts w:asciiTheme="majorHAnsi" w:hAnsiTheme="majorHAnsi" w:cstheme="majorHAnsi"/>
          <w:b/>
          <w:sz w:val="32"/>
          <w:szCs w:val="32"/>
        </w:rPr>
        <w:t xml:space="preserve"> and Figures</w:t>
      </w:r>
    </w:p>
    <w:p w:rsidR="00A02B0E" w:rsidRPr="00A02B0E" w14:paraId="6C1F0453" w14:textId="44E31E83">
      <w:pPr>
        <w:pStyle w:val="TableofFigures"/>
        <w:tabs>
          <w:tab w:val="right" w:leader="dot" w:pos="10214"/>
        </w:tabs>
        <w:rPr>
          <w:rFonts w:asciiTheme="minorHAnsi" w:eastAsiaTheme="minorEastAsia" w:hAnsiTheme="minorHAnsi" w:cstheme="minorBidi"/>
          <w:noProof/>
          <w:kern w:val="2"/>
          <w:sz w:val="22"/>
          <w:szCs w:val="22"/>
          <w14:ligatures w14:val="standardContextual"/>
        </w:rPr>
      </w:pPr>
      <w:r w:rsidRPr="00A02B0E">
        <w:rPr>
          <w:rFonts w:asciiTheme="minorHAnsi" w:hAnsiTheme="minorHAnsi"/>
          <w:sz w:val="22"/>
          <w:szCs w:val="22"/>
        </w:rPr>
        <w:fldChar w:fldCharType="begin"/>
      </w:r>
      <w:r w:rsidRPr="00A02B0E">
        <w:rPr>
          <w:rFonts w:asciiTheme="minorHAnsi" w:hAnsiTheme="minorHAnsi"/>
          <w:sz w:val="22"/>
          <w:szCs w:val="22"/>
        </w:rPr>
        <w:instrText xml:space="preserve"> TOC \f F \h \z \t "Table Title" \c </w:instrText>
      </w:r>
      <w:r w:rsidRPr="00A02B0E">
        <w:rPr>
          <w:rFonts w:asciiTheme="minorHAnsi" w:hAnsiTheme="minorHAnsi"/>
          <w:sz w:val="22"/>
          <w:szCs w:val="22"/>
        </w:rPr>
        <w:fldChar w:fldCharType="separate"/>
      </w:r>
      <w:hyperlink w:anchor="_Toc175294534" w:history="1">
        <w:r w:rsidRPr="00A02B0E">
          <w:rPr>
            <w:rStyle w:val="Hyperlink"/>
            <w:rFonts w:eastAsia="Arial" w:asciiTheme="minorHAnsi" w:hAnsiTheme="minorHAnsi"/>
            <w:noProof/>
            <w:sz w:val="22"/>
            <w:szCs w:val="22"/>
          </w:rPr>
          <w:t>Table 1. Number of full-scale institutions in the population and sampled, by control and level of institution</w:t>
        </w:r>
        <w:r w:rsidRPr="00A02B0E">
          <w:rPr>
            <w:rStyle w:val="Hyperlink"/>
            <w:rFonts w:eastAsia="Arial" w:asciiTheme="minorHAnsi" w:hAnsiTheme="minorHAnsi"/>
            <w:noProof/>
            <w:sz w:val="22"/>
            <w:szCs w:val="22"/>
            <w:vertAlign w:val="superscript"/>
          </w:rPr>
          <w:t>1</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_Toc175294534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5</w:t>
        </w:r>
        <w:r w:rsidRPr="00A02B0E">
          <w:rPr>
            <w:rFonts w:asciiTheme="minorHAnsi" w:hAnsiTheme="minorHAnsi"/>
            <w:noProof/>
            <w:webHidden/>
            <w:sz w:val="22"/>
            <w:szCs w:val="22"/>
          </w:rPr>
          <w:fldChar w:fldCharType="end"/>
        </w:r>
      </w:hyperlink>
    </w:p>
    <w:p w:rsidR="00A02B0E" w:rsidRPr="00A02B0E" w14:paraId="7CF5D118" w14:textId="53B5B383">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35" w:history="1">
        <w:r w:rsidRPr="00A02B0E">
          <w:rPr>
            <w:rStyle w:val="Hyperlink"/>
            <w:rFonts w:eastAsia="Arial" w:asciiTheme="minorHAnsi" w:hAnsiTheme="minorHAnsi"/>
            <w:noProof/>
            <w:sz w:val="22"/>
            <w:szCs w:val="22"/>
          </w:rPr>
          <w:t>Table 2. NPSAS:24 field test predictor variables for the logistic models predicting baccalaureate status</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_Toc175294535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9</w:t>
        </w:r>
        <w:r w:rsidRPr="00A02B0E">
          <w:rPr>
            <w:rFonts w:asciiTheme="minorHAnsi" w:hAnsiTheme="minorHAnsi"/>
            <w:noProof/>
            <w:webHidden/>
            <w:sz w:val="22"/>
            <w:szCs w:val="22"/>
          </w:rPr>
          <w:fldChar w:fldCharType="end"/>
        </w:r>
      </w:hyperlink>
    </w:p>
    <w:p w:rsidR="00A02B0E" w:rsidRPr="00A02B0E" w14:paraId="7D638A1D" w14:textId="055583C7">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36" w:history="1">
        <w:r w:rsidRPr="00A02B0E">
          <w:rPr>
            <w:rStyle w:val="Hyperlink"/>
            <w:rFonts w:eastAsia="Arial" w:asciiTheme="minorHAnsi" w:hAnsiTheme="minorHAnsi"/>
            <w:noProof/>
            <w:sz w:val="22"/>
            <w:szCs w:val="22"/>
          </w:rPr>
          <w:t>Table 3. NPSAS:24 preliminary student population and sample sizes, by control and level of institution and student type</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_Toc175294536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10</w:t>
        </w:r>
        <w:r w:rsidRPr="00A02B0E">
          <w:rPr>
            <w:rFonts w:asciiTheme="minorHAnsi" w:hAnsiTheme="minorHAnsi"/>
            <w:noProof/>
            <w:webHidden/>
            <w:sz w:val="22"/>
            <w:szCs w:val="22"/>
          </w:rPr>
          <w:fldChar w:fldCharType="end"/>
        </w:r>
      </w:hyperlink>
    </w:p>
    <w:p w:rsidR="00A02B0E" w:rsidRPr="00A02B0E" w14:paraId="6955F8FE" w14:textId="5867003E">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38" w:history="1">
        <w:r w:rsidRPr="00A02B0E">
          <w:rPr>
            <w:rStyle w:val="Hyperlink"/>
            <w:rFonts w:eastAsia="Arial" w:asciiTheme="minorHAnsi" w:hAnsiTheme="minorHAnsi"/>
            <w:noProof/>
            <w:sz w:val="22"/>
            <w:szCs w:val="22"/>
          </w:rPr>
          <w:t>Table 4. Weeks in NPSAS:24 data collection, by data collection wave</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_Toc175294538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18</w:t>
        </w:r>
        <w:r w:rsidRPr="00A02B0E">
          <w:rPr>
            <w:rFonts w:asciiTheme="minorHAnsi" w:hAnsiTheme="minorHAnsi"/>
            <w:noProof/>
            <w:webHidden/>
            <w:sz w:val="22"/>
            <w:szCs w:val="22"/>
          </w:rPr>
          <w:fldChar w:fldCharType="end"/>
        </w:r>
      </w:hyperlink>
    </w:p>
    <w:p w:rsidR="00A02B0E" w:rsidRPr="00A02B0E" w14:paraId="223E0E67" w14:textId="4A3F2CBB">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39" w:history="1">
        <w:r w:rsidRPr="00A02B0E">
          <w:rPr>
            <w:rStyle w:val="Hyperlink"/>
            <w:rFonts w:asciiTheme="minorHAnsi" w:hAnsiTheme="minorHAnsi"/>
            <w:noProof/>
            <w:sz w:val="22"/>
            <w:szCs w:val="22"/>
          </w:rPr>
          <w:t>Table 5. Response Rates and Mean Predicted Propensities for Selected Subgroups</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_Toc175294539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23</w:t>
        </w:r>
        <w:r w:rsidRPr="00A02B0E">
          <w:rPr>
            <w:rFonts w:asciiTheme="minorHAnsi" w:hAnsiTheme="minorHAnsi"/>
            <w:noProof/>
            <w:webHidden/>
            <w:sz w:val="22"/>
            <w:szCs w:val="22"/>
          </w:rPr>
          <w:fldChar w:fldCharType="end"/>
        </w:r>
      </w:hyperlink>
    </w:p>
    <w:p w:rsidR="00A02B0E" w:rsidRPr="00A02B0E" w14:paraId="41BB4EFF" w14:textId="188DA9F0">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40" w:history="1">
        <w:r w:rsidRPr="00A02B0E">
          <w:rPr>
            <w:rStyle w:val="Hyperlink"/>
            <w:rFonts w:asciiTheme="minorHAnsi" w:hAnsiTheme="minorHAnsi"/>
            <w:noProof/>
            <w:sz w:val="22"/>
            <w:szCs w:val="22"/>
          </w:rPr>
          <w:t>Table 6. Response Rates and Mean Predicted Propensities for Selected Subgroups for Sample Members whose Institutional Level is Two Years but Less than Four Years</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_Toc175294540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24</w:t>
        </w:r>
        <w:r w:rsidRPr="00A02B0E">
          <w:rPr>
            <w:rFonts w:asciiTheme="minorHAnsi" w:hAnsiTheme="minorHAnsi"/>
            <w:noProof/>
            <w:webHidden/>
            <w:sz w:val="22"/>
            <w:szCs w:val="22"/>
          </w:rPr>
          <w:fldChar w:fldCharType="end"/>
        </w:r>
      </w:hyperlink>
    </w:p>
    <w:p w:rsidR="00A02B0E" w:rsidRPr="00A02B0E" w14:paraId="49D274B6" w14:textId="3D6708B7">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41" w:history="1">
        <w:r w:rsidRPr="00A02B0E">
          <w:rPr>
            <w:rStyle w:val="Hyperlink"/>
            <w:rFonts w:asciiTheme="minorHAnsi" w:hAnsiTheme="minorHAnsi"/>
            <w:noProof/>
            <w:sz w:val="22"/>
            <w:szCs w:val="22"/>
          </w:rPr>
          <w:t>Table 7. Response Rates and Mean Predicted Propensities for Selected Subgroups for Undergraduates whose Control is Private For-Profit</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_Toc175294541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25</w:t>
        </w:r>
        <w:r w:rsidRPr="00A02B0E">
          <w:rPr>
            <w:rFonts w:asciiTheme="minorHAnsi" w:hAnsiTheme="minorHAnsi"/>
            <w:noProof/>
            <w:webHidden/>
            <w:sz w:val="22"/>
            <w:szCs w:val="22"/>
          </w:rPr>
          <w:fldChar w:fldCharType="end"/>
        </w:r>
      </w:hyperlink>
    </w:p>
    <w:p w:rsidR="00A02B0E" w:rsidRPr="00A02B0E" w14:paraId="29D44F6C" w14:textId="13FEF300">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42" w:history="1">
        <w:r w:rsidRPr="00A02B0E">
          <w:rPr>
            <w:rStyle w:val="Hyperlink"/>
            <w:rFonts w:eastAsia="Garamond" w:asciiTheme="minorHAnsi" w:hAnsiTheme="minorHAnsi"/>
            <w:noProof/>
            <w:sz w:val="22"/>
            <w:szCs w:val="22"/>
          </w:rPr>
          <w:t>Table 8. Comparison of National Student Clearinghouse (NSC) and institution enrollment list counts</w:t>
        </w:r>
        <w:r w:rsidRPr="00A02B0E">
          <w:rPr>
            <w:rStyle w:val="Hyperlink"/>
            <w:rFonts w:eastAsia="Garamond" w:asciiTheme="minorHAnsi" w:hAnsiTheme="minorHAnsi"/>
            <w:noProof/>
            <w:sz w:val="22"/>
            <w:szCs w:val="22"/>
            <w:vertAlign w:val="superscript"/>
          </w:rPr>
          <w:t>1</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_Toc175294542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26</w:t>
        </w:r>
        <w:r w:rsidRPr="00A02B0E">
          <w:rPr>
            <w:rFonts w:asciiTheme="minorHAnsi" w:hAnsiTheme="minorHAnsi"/>
            <w:noProof/>
            <w:webHidden/>
            <w:sz w:val="22"/>
            <w:szCs w:val="22"/>
          </w:rPr>
          <w:fldChar w:fldCharType="end"/>
        </w:r>
      </w:hyperlink>
    </w:p>
    <w:p w:rsidR="00A02B0E" w:rsidRPr="00A02B0E" w14:paraId="50F7ABE3" w14:textId="23EDF85E">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43" w:history="1">
        <w:r w:rsidRPr="00A02B0E">
          <w:rPr>
            <w:rStyle w:val="Hyperlink"/>
            <w:rFonts w:eastAsia="Garamond" w:asciiTheme="minorHAnsi" w:hAnsiTheme="minorHAnsi"/>
            <w:noProof/>
            <w:sz w:val="22"/>
            <w:szCs w:val="22"/>
          </w:rPr>
          <w:t>Table 9. Percentage of non-missing important data elements</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_Toc175294543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26</w:t>
        </w:r>
        <w:r w:rsidRPr="00A02B0E">
          <w:rPr>
            <w:rFonts w:asciiTheme="minorHAnsi" w:hAnsiTheme="minorHAnsi"/>
            <w:noProof/>
            <w:webHidden/>
            <w:sz w:val="22"/>
            <w:szCs w:val="22"/>
          </w:rPr>
          <w:fldChar w:fldCharType="end"/>
        </w:r>
      </w:hyperlink>
    </w:p>
    <w:p w:rsidR="00A02B0E" w:rsidRPr="00A02B0E" w14:paraId="488A1282" w14:textId="7B90ECFB">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44" w:history="1">
        <w:r w:rsidRPr="00A02B0E">
          <w:rPr>
            <w:rStyle w:val="Hyperlink"/>
            <w:rFonts w:eastAsia="Arial" w:asciiTheme="minorHAnsi" w:hAnsiTheme="minorHAnsi"/>
            <w:noProof/>
            <w:sz w:val="22"/>
            <w:szCs w:val="22"/>
          </w:rPr>
          <w:t>Table 10. Baccalaureate status determination, by student type</w:t>
        </w:r>
        <w:r w:rsidRPr="00A02B0E">
          <w:rPr>
            <w:rStyle w:val="Hyperlink"/>
            <w:rFonts w:eastAsia="Calibri" w:asciiTheme="minorHAnsi" w:hAnsiTheme="minorHAnsi" w:cs="Calibri"/>
            <w:noProof/>
            <w:sz w:val="22"/>
            <w:szCs w:val="22"/>
            <w:vertAlign w:val="superscript"/>
          </w:rPr>
          <w:t>1</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_Toc175294544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27</w:t>
        </w:r>
        <w:r w:rsidRPr="00A02B0E">
          <w:rPr>
            <w:rFonts w:asciiTheme="minorHAnsi" w:hAnsiTheme="minorHAnsi"/>
            <w:noProof/>
            <w:webHidden/>
            <w:sz w:val="22"/>
            <w:szCs w:val="22"/>
          </w:rPr>
          <w:fldChar w:fldCharType="end"/>
        </w:r>
      </w:hyperlink>
    </w:p>
    <w:p w:rsidR="00A02B0E" w:rsidRPr="00A02B0E" w14:paraId="73F4E668" w14:textId="2849D4A7">
      <w:pPr>
        <w:pStyle w:val="TableofFigures"/>
        <w:tabs>
          <w:tab w:val="right" w:leader="dot" w:pos="10214"/>
        </w:tabs>
        <w:rPr>
          <w:rFonts w:asciiTheme="minorHAnsi" w:eastAsiaTheme="minorEastAsia" w:hAnsiTheme="minorHAnsi" w:cstheme="minorBidi"/>
          <w:noProof/>
          <w:kern w:val="2"/>
          <w:sz w:val="22"/>
          <w:szCs w:val="22"/>
          <w14:ligatures w14:val="standardContextual"/>
        </w:rPr>
      </w:pPr>
      <w:hyperlink w:anchor="_Toc175294545" w:history="1">
        <w:r w:rsidRPr="00A02B0E">
          <w:rPr>
            <w:rStyle w:val="Hyperlink"/>
            <w:rFonts w:eastAsia="Garamond" w:asciiTheme="minorHAnsi" w:hAnsiTheme="minorHAnsi"/>
            <w:noProof/>
            <w:sz w:val="22"/>
            <w:szCs w:val="22"/>
          </w:rPr>
          <w:t>Table 11. Counts and percentages of surveyed students by baccalaureate status</w:t>
        </w:r>
        <w:r w:rsidRPr="00A02B0E">
          <w:rPr>
            <w:rStyle w:val="Hyperlink"/>
            <w:rFonts w:eastAsia="Garamond" w:asciiTheme="minorHAnsi" w:hAnsiTheme="minorHAnsi"/>
            <w:noProof/>
            <w:sz w:val="22"/>
            <w:szCs w:val="22"/>
            <w:vertAlign w:val="superscript"/>
          </w:rPr>
          <w:t>1</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_Toc175294545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27</w:t>
        </w:r>
        <w:r w:rsidRPr="00A02B0E">
          <w:rPr>
            <w:rFonts w:asciiTheme="minorHAnsi" w:hAnsiTheme="minorHAnsi"/>
            <w:noProof/>
            <w:webHidden/>
            <w:sz w:val="22"/>
            <w:szCs w:val="22"/>
          </w:rPr>
          <w:fldChar w:fldCharType="end"/>
        </w:r>
      </w:hyperlink>
    </w:p>
    <w:p w:rsidR="00A56C4F" w:rsidRPr="00A02B0E" w:rsidP="134DA56D" w14:paraId="60058CC9" w14:textId="236AC782">
      <w:pPr>
        <w:pStyle w:val="Heading1"/>
        <w:rPr>
          <w:rFonts w:asciiTheme="minorHAnsi" w:hAnsiTheme="minorHAnsi"/>
          <w:sz w:val="22"/>
          <w:szCs w:val="22"/>
        </w:rPr>
      </w:pPr>
      <w:r w:rsidRPr="00A02B0E">
        <w:rPr>
          <w:rFonts w:asciiTheme="minorHAnsi" w:hAnsiTheme="minorHAnsi"/>
          <w:sz w:val="22"/>
          <w:szCs w:val="22"/>
        </w:rPr>
        <w:fldChar w:fldCharType="end"/>
      </w:r>
    </w:p>
    <w:p w:rsidR="0008092F" w:rsidRPr="00A02B0E" w:rsidP="003B418E" w14:paraId="4FF6EE55" w14:textId="43BA26A6">
      <w:pPr>
        <w:pStyle w:val="TableofFigures"/>
        <w:tabs>
          <w:tab w:val="left" w:pos="1080"/>
          <w:tab w:val="right" w:leader="dot" w:pos="10214"/>
        </w:tabs>
        <w:rPr>
          <w:rFonts w:asciiTheme="minorHAnsi" w:eastAsiaTheme="minorEastAsia" w:hAnsiTheme="minorHAnsi" w:cstheme="minorBidi"/>
          <w:noProof/>
          <w:kern w:val="0"/>
          <w:sz w:val="22"/>
          <w:szCs w:val="22"/>
        </w:rPr>
      </w:pPr>
      <w:hyperlink w:anchor="_Toc145419496" w:history="1">
        <w:r w:rsidRPr="00A02B0E">
          <w:rPr>
            <w:rStyle w:val="Hyperlink"/>
            <w:rFonts w:asciiTheme="minorHAnsi" w:hAnsiTheme="minorHAnsi"/>
            <w:noProof/>
            <w:sz w:val="22"/>
            <w:szCs w:val="22"/>
            <w:u w:val="none"/>
          </w:rPr>
          <w:t>Figure 1.</w:t>
        </w:r>
        <w:r w:rsidRPr="00A02B0E">
          <w:rPr>
            <w:rFonts w:asciiTheme="minorHAnsi" w:eastAsiaTheme="minorEastAsia" w:hAnsiTheme="minorHAnsi" w:cstheme="minorBidi"/>
            <w:noProof/>
            <w:kern w:val="0"/>
            <w:sz w:val="22"/>
            <w:szCs w:val="22"/>
          </w:rPr>
          <w:tab/>
        </w:r>
        <w:r w:rsidRPr="00A02B0E">
          <w:rPr>
            <w:rStyle w:val="Hyperlink"/>
            <w:rFonts w:asciiTheme="minorHAnsi" w:hAnsiTheme="minorHAnsi"/>
            <w:noProof/>
            <w:sz w:val="22"/>
            <w:szCs w:val="22"/>
            <w:u w:val="none"/>
          </w:rPr>
          <w:t>Institution contacting</w:t>
        </w:r>
        <w:r w:rsidRPr="00A02B0E">
          <w:rPr>
            <w:rFonts w:asciiTheme="minorHAnsi" w:hAnsiTheme="minorHAnsi"/>
            <w:noProof/>
            <w:webHidden/>
            <w:sz w:val="22"/>
            <w:szCs w:val="22"/>
          </w:rPr>
          <w:tab/>
        </w:r>
        <w:r w:rsidRPr="00A02B0E">
          <w:rPr>
            <w:rFonts w:asciiTheme="minorHAnsi" w:hAnsiTheme="minorHAnsi"/>
            <w:noProof/>
            <w:webHidden/>
            <w:sz w:val="22"/>
            <w:szCs w:val="22"/>
          </w:rPr>
          <w:fldChar w:fldCharType="begin"/>
        </w:r>
        <w:r w:rsidRPr="00A02B0E">
          <w:rPr>
            <w:rFonts w:asciiTheme="minorHAnsi" w:hAnsiTheme="minorHAnsi"/>
            <w:noProof/>
            <w:webHidden/>
            <w:sz w:val="22"/>
            <w:szCs w:val="22"/>
          </w:rPr>
          <w:instrText xml:space="preserve"> PAGEREF _Toc145419496 \h </w:instrText>
        </w:r>
        <w:r w:rsidRPr="00A02B0E">
          <w:rPr>
            <w:rFonts w:asciiTheme="minorHAnsi" w:hAnsiTheme="minorHAnsi"/>
            <w:noProof/>
            <w:webHidden/>
            <w:sz w:val="22"/>
            <w:szCs w:val="22"/>
          </w:rPr>
          <w:fldChar w:fldCharType="separate"/>
        </w:r>
        <w:r w:rsidRPr="00A02B0E">
          <w:rPr>
            <w:rFonts w:asciiTheme="minorHAnsi" w:hAnsiTheme="minorHAnsi"/>
            <w:noProof/>
            <w:webHidden/>
            <w:sz w:val="22"/>
            <w:szCs w:val="22"/>
          </w:rPr>
          <w:t>1</w:t>
        </w:r>
        <w:r w:rsidRPr="00A02B0E">
          <w:rPr>
            <w:rFonts w:asciiTheme="minorHAnsi" w:hAnsiTheme="minorHAnsi"/>
            <w:noProof/>
            <w:webHidden/>
            <w:sz w:val="22"/>
            <w:szCs w:val="22"/>
          </w:rPr>
          <w:fldChar w:fldCharType="end"/>
        </w:r>
      </w:hyperlink>
      <w:r w:rsidRPr="00A02B0E" w:rsidR="00A02B0E">
        <w:rPr>
          <w:rFonts w:asciiTheme="minorHAnsi" w:hAnsiTheme="minorHAnsi"/>
          <w:noProof/>
          <w:sz w:val="22"/>
          <w:szCs w:val="22"/>
        </w:rPr>
        <w:t>3</w:t>
      </w:r>
    </w:p>
    <w:bookmarkStart w:id="5" w:name="_Toc135923524"/>
    <w:p w:rsidR="009A3F94" w:rsidRPr="00A02B0E" w:rsidP="009A3F94" w14:paraId="1D58B039" w14:textId="71258D72">
      <w:pPr>
        <w:pStyle w:val="TableofFigures"/>
        <w:tabs>
          <w:tab w:val="right" w:leader="dot" w:pos="10214"/>
        </w:tabs>
        <w:rPr>
          <w:rFonts w:asciiTheme="minorHAnsi" w:eastAsiaTheme="minorEastAsia" w:hAnsiTheme="minorHAnsi" w:cstheme="minorBidi"/>
          <w:noProof/>
          <w:kern w:val="2"/>
          <w:sz w:val="22"/>
          <w:szCs w:val="22"/>
          <w14:ligatures w14:val="standardContextual"/>
        </w:rPr>
      </w:pPr>
      <w:r w:rsidRPr="00A02B0E">
        <w:rPr>
          <w:rStyle w:val="Hyperlink"/>
          <w:rFonts w:asciiTheme="minorHAnsi" w:hAnsiTheme="minorHAnsi"/>
          <w:noProof/>
          <w:sz w:val="22"/>
          <w:szCs w:val="22"/>
          <w:u w:val="none"/>
        </w:rPr>
        <w:fldChar w:fldCharType="begin"/>
      </w:r>
      <w:r w:rsidRPr="00A02B0E">
        <w:rPr>
          <w:rStyle w:val="Hyperlink"/>
          <w:rFonts w:asciiTheme="minorHAnsi" w:hAnsiTheme="minorHAnsi"/>
          <w:noProof/>
          <w:sz w:val="22"/>
          <w:szCs w:val="22"/>
          <w:u w:val="none"/>
        </w:rPr>
        <w:instrText xml:space="preserve"> </w:instrText>
      </w:r>
      <w:r w:rsidRPr="00A02B0E">
        <w:rPr>
          <w:rFonts w:asciiTheme="minorHAnsi" w:hAnsiTheme="minorHAnsi"/>
          <w:noProof/>
          <w:sz w:val="22"/>
          <w:szCs w:val="22"/>
        </w:rPr>
        <w:instrText>HYPERLINK \l "_Toc175243948"</w:instrText>
      </w:r>
      <w:r w:rsidRPr="00A02B0E">
        <w:rPr>
          <w:rStyle w:val="Hyperlink"/>
          <w:rFonts w:asciiTheme="minorHAnsi" w:hAnsiTheme="minorHAnsi"/>
          <w:noProof/>
          <w:sz w:val="22"/>
          <w:szCs w:val="22"/>
          <w:u w:val="none"/>
        </w:rPr>
        <w:instrText xml:space="preserve"> </w:instrText>
      </w:r>
      <w:r w:rsidRPr="00A02B0E">
        <w:rPr>
          <w:rStyle w:val="Hyperlink"/>
          <w:rFonts w:asciiTheme="minorHAnsi" w:hAnsiTheme="minorHAnsi"/>
          <w:noProof/>
          <w:sz w:val="22"/>
          <w:szCs w:val="22"/>
          <w:u w:val="none"/>
        </w:rPr>
        <w:fldChar w:fldCharType="separate"/>
      </w:r>
      <w:r w:rsidRPr="00A02B0E">
        <w:rPr>
          <w:rStyle w:val="Hyperlink"/>
          <w:rFonts w:eastAsia="Garamond" w:asciiTheme="minorHAnsi" w:hAnsiTheme="minorHAnsi" w:cstheme="majorHAnsi"/>
          <w:noProof/>
          <w:sz w:val="22"/>
          <w:szCs w:val="22"/>
          <w:u w:val="none"/>
        </w:rPr>
        <w:t>F</w:t>
      </w:r>
      <w:r w:rsidRPr="00A02B0E">
        <w:rPr>
          <w:rStyle w:val="Hyperlink"/>
          <w:rFonts w:asciiTheme="minorHAnsi" w:hAnsiTheme="minorHAnsi"/>
          <w:noProof/>
          <w:sz w:val="22"/>
          <w:szCs w:val="22"/>
          <w:u w:val="none"/>
        </w:rPr>
        <w:t xml:space="preserve">igure 2. </w:t>
      </w:r>
      <w:r w:rsidRPr="00A02B0E" w:rsidR="00875FD3">
        <w:rPr>
          <w:rStyle w:val="Hyperlink"/>
          <w:rFonts w:asciiTheme="minorHAnsi" w:hAnsiTheme="minorHAnsi"/>
          <w:noProof/>
          <w:sz w:val="22"/>
          <w:szCs w:val="22"/>
          <w:u w:val="none"/>
        </w:rPr>
        <w:t xml:space="preserve">    </w:t>
      </w:r>
      <w:r w:rsidRPr="00A02B0E">
        <w:rPr>
          <w:rStyle w:val="Hyperlink"/>
          <w:rFonts w:asciiTheme="minorHAnsi" w:hAnsiTheme="minorHAnsi"/>
          <w:noProof/>
          <w:sz w:val="22"/>
          <w:szCs w:val="22"/>
          <w:u w:val="none"/>
        </w:rPr>
        <w:t>NPSAS:24 field test completes, by experimental group</w:t>
      </w:r>
      <w:r w:rsidRPr="00A02B0E" w:rsidR="00875FD3">
        <w:rPr>
          <w:rStyle w:val="Hyperlink"/>
          <w:rFonts w:asciiTheme="minorHAnsi" w:hAnsiTheme="minorHAnsi"/>
          <w:noProof/>
          <w:sz w:val="22"/>
          <w:szCs w:val="22"/>
          <w:u w:val="none"/>
        </w:rPr>
        <w:t>…..</w:t>
      </w:r>
      <w:r w:rsidRPr="00A02B0E">
        <w:rPr>
          <w:rFonts w:asciiTheme="minorHAnsi" w:hAnsiTheme="minorHAnsi"/>
          <w:noProof/>
          <w:webHidden/>
          <w:sz w:val="22"/>
          <w:szCs w:val="22"/>
        </w:rPr>
        <w:tab/>
      </w:r>
      <w:r w:rsidRPr="00A02B0E" w:rsidR="00A02B0E">
        <w:rPr>
          <w:rFonts w:asciiTheme="minorHAnsi" w:hAnsiTheme="minorHAnsi"/>
          <w:noProof/>
          <w:webHidden/>
          <w:sz w:val="22"/>
          <w:szCs w:val="22"/>
        </w:rPr>
        <w:t>29</w:t>
      </w:r>
      <w:r w:rsidRPr="00A02B0E">
        <w:rPr>
          <w:rStyle w:val="Hyperlink"/>
          <w:rFonts w:asciiTheme="minorHAnsi" w:hAnsiTheme="minorHAnsi"/>
          <w:noProof/>
          <w:sz w:val="22"/>
          <w:szCs w:val="22"/>
          <w:u w:val="none"/>
        </w:rPr>
        <w:fldChar w:fldCharType="end"/>
      </w:r>
    </w:p>
    <w:p w:rsidR="009A3F94" w:rsidRPr="00855723" w:rsidP="009A3F94" w14:paraId="190C5264" w14:textId="42396886">
      <w:pPr>
        <w:pStyle w:val="TableofFigures"/>
        <w:tabs>
          <w:tab w:val="right" w:leader="dot" w:pos="10214"/>
          <w:tab w:val="right" w:pos="10253"/>
        </w:tabs>
        <w:rPr>
          <w:rFonts w:asciiTheme="minorHAnsi" w:eastAsiaTheme="minorEastAsia" w:hAnsiTheme="minorHAnsi" w:cstheme="minorBidi"/>
          <w:noProof/>
          <w:kern w:val="2"/>
          <w:sz w:val="22"/>
          <w:szCs w:val="22"/>
          <w14:ligatures w14:val="standardContextual"/>
        </w:rPr>
      </w:pPr>
    </w:p>
    <w:p w:rsidR="00D35D21" w:rsidRPr="008859AF" w:rsidP="00C620CB" w14:paraId="2151CF5A" w14:textId="77777777">
      <w:pPr>
        <w:pStyle w:val="Heading1"/>
      </w:pPr>
      <w:r w:rsidRPr="008859AF">
        <w:br w:type="page"/>
      </w:r>
    </w:p>
    <w:p w:rsidR="002770D7" w:rsidRPr="008859AF" w:rsidP="00C620CB" w14:paraId="1EA4126F" w14:textId="7675D3F8">
      <w:pPr>
        <w:pStyle w:val="Heading1"/>
      </w:pPr>
      <w:bookmarkStart w:id="6" w:name="_Toc172215565"/>
      <w:r w:rsidRPr="008859AF">
        <w:t>B.</w:t>
      </w:r>
      <w:r w:rsidRPr="008859AF">
        <w:tab/>
      </w:r>
      <w:r w:rsidRPr="008859AF">
        <w:t>Collection of Information Employing Statistical Methods</w:t>
      </w:r>
      <w:bookmarkEnd w:id="4"/>
      <w:bookmarkEnd w:id="5"/>
      <w:bookmarkEnd w:id="6"/>
    </w:p>
    <w:p w:rsidR="00F66CB3" w:rsidRPr="008859AF" w:rsidP="002B6216" w14:paraId="47E52715" w14:textId="5F706B72">
      <w:pPr>
        <w:pStyle w:val="BodyText"/>
      </w:pPr>
      <w:bookmarkStart w:id="7" w:name="_Toc255305795"/>
      <w:bookmarkStart w:id="8" w:name="_Toc255888271"/>
      <w:bookmarkStart w:id="9" w:name="_Toc380505275"/>
      <w:bookmarkStart w:id="10" w:name="_Toc381969055"/>
      <w:r w:rsidRPr="008859AF">
        <w:t xml:space="preserve">This submission requests clearance for the </w:t>
      </w:r>
      <w:r w:rsidRPr="008859AF" w:rsidR="00162DE5">
        <w:t>2023</w:t>
      </w:r>
      <w:r w:rsidRPr="008859AF" w:rsidR="00A56C4F">
        <w:t>–</w:t>
      </w:r>
      <w:r w:rsidRPr="008859AF" w:rsidR="00162DE5">
        <w:t>24</w:t>
      </w:r>
      <w:r w:rsidRPr="008859AF">
        <w:t xml:space="preserve"> National Postsecondary Student Aid Study (NPSAS:</w:t>
      </w:r>
      <w:r w:rsidRPr="008859AF" w:rsidR="00162DE5">
        <w:t>24</w:t>
      </w:r>
      <w:r w:rsidRPr="008859AF">
        <w:t>)</w:t>
      </w:r>
      <w:r w:rsidRPr="008859AF" w:rsidR="004F11E8">
        <w:t xml:space="preserve"> </w:t>
      </w:r>
      <w:r w:rsidRPr="008859AF" w:rsidR="00C76496">
        <w:t xml:space="preserve">full-scale student data collection materials and procedures, which include the institution student record data abstraction and student survey. It carries over respondent burden, procedures, and materials related to the NPSAS:24 </w:t>
      </w:r>
      <w:r w:rsidRPr="008859AF" w:rsidR="004F11E8">
        <w:t>institution contacting, enrollment list collection, list sampling</w:t>
      </w:r>
      <w:r w:rsidRPr="008859AF" w:rsidR="00B37574">
        <w:t xml:space="preserve">, and administrative matching </w:t>
      </w:r>
      <w:r w:rsidRPr="008859AF" w:rsidR="004F11E8">
        <w:t>activit</w:t>
      </w:r>
      <w:r w:rsidRPr="008859AF" w:rsidR="00B37574">
        <w:t>i</w:t>
      </w:r>
      <w:r w:rsidRPr="008859AF" w:rsidR="004F11E8">
        <w:t>es</w:t>
      </w:r>
      <w:r w:rsidRPr="008859AF" w:rsidR="00C76496">
        <w:t xml:space="preserve"> </w:t>
      </w:r>
      <w:r w:rsidR="004140EF">
        <w:t>previously approved in September 2023</w:t>
      </w:r>
      <w:r w:rsidRPr="008859AF" w:rsidR="00C76496">
        <w:t xml:space="preserve"> (OMB#1859-0666 v. 35)</w:t>
      </w:r>
      <w:r w:rsidRPr="008859AF" w:rsidR="004F11E8">
        <w:t>.</w:t>
      </w:r>
      <w:r w:rsidRPr="008859AF" w:rsidR="001C5A56">
        <w:t xml:space="preserve"> Specific plans are provided below.</w:t>
      </w:r>
    </w:p>
    <w:p w:rsidR="00045E1F" w:rsidRPr="008859AF" w:rsidP="00D94B16" w14:paraId="71FCFA0F" w14:textId="1D5DAFED">
      <w:pPr>
        <w:pStyle w:val="Heading2"/>
        <w:numPr>
          <w:ilvl w:val="0"/>
          <w:numId w:val="18"/>
        </w:numPr>
      </w:pPr>
      <w:bookmarkStart w:id="11" w:name="_Toc135923525"/>
      <w:bookmarkStart w:id="12" w:name="_Toc172215566"/>
      <w:r w:rsidRPr="008859AF">
        <w:t>Respondent Universe</w:t>
      </w:r>
      <w:bookmarkEnd w:id="7"/>
      <w:bookmarkEnd w:id="8"/>
      <w:bookmarkEnd w:id="9"/>
      <w:bookmarkEnd w:id="10"/>
      <w:bookmarkEnd w:id="11"/>
      <w:bookmarkEnd w:id="12"/>
    </w:p>
    <w:p w:rsidR="00045E1F" w:rsidRPr="008859AF" w:rsidP="00D94B16" w14:paraId="111200A5" w14:textId="38CF2106">
      <w:pPr>
        <w:pStyle w:val="Heading3"/>
        <w:numPr>
          <w:ilvl w:val="0"/>
          <w:numId w:val="19"/>
        </w:numPr>
      </w:pPr>
      <w:bookmarkStart w:id="13" w:name="_Toc255305796"/>
      <w:bookmarkStart w:id="14" w:name="_Toc255888272"/>
      <w:bookmarkStart w:id="15" w:name="_Toc380505276"/>
      <w:bookmarkStart w:id="16" w:name="_Toc381969056"/>
      <w:bookmarkStart w:id="17" w:name="_Toc135923526"/>
      <w:bookmarkStart w:id="18" w:name="_Toc172215567"/>
      <w:r w:rsidRPr="008859AF">
        <w:t>Institution Universe</w:t>
      </w:r>
      <w:bookmarkEnd w:id="13"/>
      <w:bookmarkEnd w:id="14"/>
      <w:bookmarkEnd w:id="15"/>
      <w:bookmarkEnd w:id="16"/>
      <w:bookmarkEnd w:id="17"/>
      <w:bookmarkEnd w:id="18"/>
    </w:p>
    <w:p w:rsidR="00790786" w:rsidRPr="008859AF" w:rsidP="002B6216" w14:paraId="3787AB5E" w14:textId="0AF30C42">
      <w:pPr>
        <w:pStyle w:val="BodyText"/>
      </w:pPr>
      <w:bookmarkStart w:id="19" w:name="_Toc255305797"/>
      <w:bookmarkStart w:id="20" w:name="_Toc255888273"/>
      <w:bookmarkStart w:id="21" w:name="_Toc380505277"/>
      <w:bookmarkStart w:id="22" w:name="_Toc381969057"/>
      <w:r w:rsidRPr="008859AF">
        <w:rPr>
          <w:rFonts w:eastAsia="Batang"/>
        </w:rPr>
        <w:t>NPSAS:24 will be nationally</w:t>
      </w:r>
      <w:r w:rsidRPr="008859AF" w:rsidR="6E91E08E">
        <w:rPr>
          <w:rFonts w:eastAsia="Batang"/>
        </w:rPr>
        <w:t xml:space="preserve"> </w:t>
      </w:r>
      <w:r w:rsidRPr="008859AF" w:rsidR="4252EBF9">
        <w:rPr>
          <w:rFonts w:eastAsia="Batang"/>
        </w:rPr>
        <w:t>representative for both undergraduate and graduate students</w:t>
      </w:r>
      <w:r w:rsidRPr="008859AF" w:rsidR="00F864E7">
        <w:rPr>
          <w:rFonts w:eastAsia="Batang"/>
        </w:rPr>
        <w:t xml:space="preserve"> and </w:t>
      </w:r>
      <w:r w:rsidRPr="008859AF" w:rsidR="369010DB">
        <w:rPr>
          <w:rFonts w:asciiTheme="minorHAnsi" w:hAnsiTheme="minorHAnsi"/>
        </w:rPr>
        <w:t xml:space="preserve">will use a two-stage sampling design. The first stage involves the selection of institutions. In the second stage, students are selected from within sampled institutions. </w:t>
      </w:r>
      <w:r w:rsidRPr="008859AF" w:rsidR="63F6BCC1">
        <w:rPr>
          <w:rFonts w:eastAsia="Batang"/>
        </w:rPr>
        <w:t>Also, t</w:t>
      </w:r>
      <w:r w:rsidRPr="008859AF" w:rsidR="2AE340DA">
        <w:rPr>
          <w:rFonts w:eastAsia="Garamond" w:cs="Garamond"/>
        </w:rPr>
        <w:t>he NPSAS:24 sample is designed to serve as the base year for a 2024 cohort of the Baccalaureate and Beyond (B&amp;B) Longitudinal Study and</w:t>
      </w:r>
      <w:r w:rsidRPr="008859AF" w:rsidR="0038040F">
        <w:rPr>
          <w:rFonts w:eastAsia="Garamond" w:cs="Garamond"/>
        </w:rPr>
        <w:t>, therefore,</w:t>
      </w:r>
      <w:r w:rsidRPr="008859AF" w:rsidR="2AE340DA">
        <w:rPr>
          <w:rFonts w:eastAsia="Garamond" w:cs="Garamond"/>
        </w:rPr>
        <w:t xml:space="preserve"> will include a nationally</w:t>
      </w:r>
      <w:r w:rsidRPr="008859AF" w:rsidR="782CE1F9">
        <w:rPr>
          <w:rFonts w:eastAsia="Garamond" w:cs="Garamond"/>
        </w:rPr>
        <w:t xml:space="preserve"> </w:t>
      </w:r>
      <w:r w:rsidRPr="008859AF" w:rsidR="2AE340DA">
        <w:rPr>
          <w:rFonts w:eastAsia="Garamond" w:cs="Garamond"/>
        </w:rPr>
        <w:t xml:space="preserve">representative sample of baccalaureate recipients. </w:t>
      </w:r>
      <w:r w:rsidRPr="008859AF" w:rsidR="0038040F">
        <w:rPr>
          <w:rFonts w:eastAsia="Garamond" w:cs="Garamond"/>
        </w:rPr>
        <w:t>Although no funding is available to field the follow-up surveys, t</w:t>
      </w:r>
      <w:r w:rsidRPr="008859AF" w:rsidR="2AE340DA">
        <w:rPr>
          <w:rFonts w:eastAsia="Garamond" w:cs="Garamond"/>
        </w:rPr>
        <w:t xml:space="preserve">his allows NCES to </w:t>
      </w:r>
      <w:r w:rsidRPr="008859AF" w:rsidR="0038040F">
        <w:rPr>
          <w:rFonts w:eastAsia="Garamond" w:cs="Garamond"/>
        </w:rPr>
        <w:t xml:space="preserve">add the collections </w:t>
      </w:r>
      <w:r w:rsidRPr="008859AF" w:rsidR="2AE340DA">
        <w:rPr>
          <w:rFonts w:eastAsia="Garamond" w:cs="Garamond"/>
        </w:rPr>
        <w:t xml:space="preserve">later </w:t>
      </w:r>
      <w:r w:rsidRPr="008859AF" w:rsidR="0038040F">
        <w:rPr>
          <w:rFonts w:eastAsia="Garamond" w:cs="Garamond"/>
        </w:rPr>
        <w:t>should Congress appropriate additional funding</w:t>
      </w:r>
      <w:r w:rsidRPr="008859AF" w:rsidR="2AE340DA">
        <w:rPr>
          <w:rFonts w:eastAsia="Garamond" w:cs="Garamond"/>
        </w:rPr>
        <w:t>.</w:t>
      </w:r>
      <w:r w:rsidRPr="008859AF" w:rsidR="2AE340DA">
        <w:rPr>
          <w:rFonts w:eastAsia="Batang"/>
        </w:rPr>
        <w:t xml:space="preserve"> </w:t>
      </w:r>
      <w:r w:rsidRPr="008859AF" w:rsidR="369010DB">
        <w:t>To construct the full-scale institution sampling frame for NPSAS:24, we use</w:t>
      </w:r>
      <w:r w:rsidRPr="008859AF" w:rsidR="75BD6A51">
        <w:t>d</w:t>
      </w:r>
      <w:r w:rsidRPr="008859AF" w:rsidR="369010DB">
        <w:t xml:space="preserve"> institution data collected from various surveys of the Integrated Postsecondary Education Data System (IPEDS). The student sampling frame includes all students who meet eligibility requirements from the participating institutions.</w:t>
      </w:r>
    </w:p>
    <w:p w:rsidR="00296DD1" w:rsidRPr="008859AF" w14:paraId="7E68B5EA" w14:textId="2BAADF17">
      <w:pPr>
        <w:pStyle w:val="BodyText"/>
        <w:spacing w:after="0"/>
      </w:pPr>
      <w:r w:rsidRPr="008859AF">
        <w:t>The NPSAS:24 institution (first stage) sampling frame includes all levels (less-than-2-year, 2-year, and 4-year) and control classifications (public, private nonprofit, and private for-profit) of Title IV eligible postsecondary institutions in the 50 states, the District of Columbia, and Puerto Rico. To be eligible for NPSAS:24, an institution must do the following during</w:t>
      </w:r>
      <w:r w:rsidRPr="008859AF" w:rsidR="563991C6">
        <w:rPr>
          <w:rFonts w:ascii="Times New Roman" w:hAnsi="Times New Roman"/>
          <w:szCs w:val="24"/>
        </w:rPr>
        <w:t xml:space="preserve"> </w:t>
      </w:r>
      <w:r w:rsidRPr="008859AF" w:rsidR="563991C6">
        <w:rPr>
          <w:rFonts w:asciiTheme="minorHAnsi" w:hAnsiTheme="minorHAnsi"/>
          <w:szCs w:val="24"/>
        </w:rPr>
        <w:t>the 202</w:t>
      </w:r>
      <w:r w:rsidRPr="008859AF" w:rsidR="00F26B90">
        <w:rPr>
          <w:rFonts w:asciiTheme="minorHAnsi" w:hAnsiTheme="minorHAnsi"/>
          <w:szCs w:val="24"/>
        </w:rPr>
        <w:t>3</w:t>
      </w:r>
      <w:r w:rsidRPr="008859AF" w:rsidR="563991C6">
        <w:rPr>
          <w:rFonts w:asciiTheme="minorHAnsi" w:hAnsiTheme="minorHAnsi"/>
          <w:szCs w:val="24"/>
        </w:rPr>
        <w:t>–2</w:t>
      </w:r>
      <w:r w:rsidRPr="008859AF" w:rsidR="00F26B90">
        <w:rPr>
          <w:rFonts w:asciiTheme="minorHAnsi" w:hAnsiTheme="minorHAnsi"/>
          <w:szCs w:val="24"/>
        </w:rPr>
        <w:t>4</w:t>
      </w:r>
      <w:r w:rsidRPr="008859AF" w:rsidR="563991C6">
        <w:rPr>
          <w:rFonts w:asciiTheme="minorHAnsi" w:hAnsiTheme="minorHAnsi"/>
          <w:szCs w:val="24"/>
        </w:rPr>
        <w:t xml:space="preserve"> academic year</w:t>
      </w:r>
      <w:r w:rsidRPr="008859AF">
        <w:rPr>
          <w:rFonts w:asciiTheme="minorHAnsi" w:hAnsiTheme="minorHAnsi"/>
        </w:rPr>
        <w:t>:</w:t>
      </w:r>
    </w:p>
    <w:p w:rsidR="00790786" w:rsidRPr="008859AF" w:rsidP="008B41D2" w14:paraId="475A1E33" w14:textId="6586C60C">
      <w:pPr>
        <w:pStyle w:val="ListBullet"/>
      </w:pPr>
      <w:r w:rsidRPr="008859AF">
        <w:t xml:space="preserve">offer an educational program designed for persons who have completed secondary </w:t>
      </w:r>
      <w:r w:rsidRPr="008859AF">
        <w:t>education;</w:t>
      </w:r>
    </w:p>
    <w:p w:rsidR="00790786" w:rsidRPr="008859AF" w:rsidP="008B41D2" w14:paraId="67456650" w14:textId="77777777">
      <w:pPr>
        <w:pStyle w:val="ListBullet"/>
      </w:pPr>
      <w:r w:rsidRPr="008859AF">
        <w:t xml:space="preserve">offer at least one academic, occupational, or vocational program of study lasting at least 3 months or 300 clock </w:t>
      </w:r>
      <w:r w:rsidRPr="008859AF">
        <w:t>hours;</w:t>
      </w:r>
    </w:p>
    <w:p w:rsidR="00790786" w:rsidRPr="008859AF" w:rsidP="008B41D2" w14:paraId="6C72F875" w14:textId="655F994E">
      <w:pPr>
        <w:pStyle w:val="ListBullet"/>
      </w:pPr>
      <w:r w:rsidRPr="008859AF">
        <w:t xml:space="preserve">offer courses that </w:t>
      </w:r>
      <w:r w:rsidRPr="008859AF" w:rsidR="00DA560F">
        <w:t>a</w:t>
      </w:r>
      <w:r w:rsidRPr="008859AF">
        <w:t xml:space="preserve">re open to more than the employees or members of the company or group (e.g., union) that administer the </w:t>
      </w:r>
      <w:r w:rsidRPr="008859AF">
        <w:t>institution;</w:t>
      </w:r>
    </w:p>
    <w:p w:rsidR="00790786" w:rsidRPr="008859AF" w:rsidP="008B41D2" w14:paraId="11B281D7" w14:textId="1F892373">
      <w:pPr>
        <w:pStyle w:val="ListBullet"/>
      </w:pPr>
      <w:r w:rsidRPr="008859AF">
        <w:t xml:space="preserve">be located in </w:t>
      </w:r>
      <w:r w:rsidRPr="008859AF" w:rsidR="00DA560F">
        <w:t xml:space="preserve">at least one of </w:t>
      </w:r>
      <w:r w:rsidRPr="008859AF">
        <w:t xml:space="preserve">the 50 states, the District of Columbia, or Puerto </w:t>
      </w:r>
      <w:r w:rsidRPr="008859AF">
        <w:t>Rico;</w:t>
      </w:r>
    </w:p>
    <w:p w:rsidR="00790786" w:rsidRPr="008859AF" w:rsidP="008B41D2" w14:paraId="082BC6C9" w14:textId="0775384E">
      <w:pPr>
        <w:pStyle w:val="ListBullet"/>
      </w:pPr>
      <w:r w:rsidRPr="008859AF">
        <w:t xml:space="preserve">be other than a U.S. service </w:t>
      </w:r>
      <w:r w:rsidRPr="008859AF">
        <w:rPr>
          <w:kern w:val="2"/>
        </w:rPr>
        <w:t>academy</w:t>
      </w:r>
      <w:r w:rsidRPr="008859AF">
        <w:t>;</w:t>
      </w:r>
      <w:r>
        <w:rPr>
          <w:rStyle w:val="FootnoteReference"/>
        </w:rPr>
        <w:footnoteReference w:id="3"/>
      </w:r>
      <w:r w:rsidRPr="008859AF">
        <w:t xml:space="preserve"> and</w:t>
      </w:r>
    </w:p>
    <w:p w:rsidR="00790786" w:rsidRPr="008859AF" w:rsidP="008B41D2" w14:paraId="1275D0E8" w14:textId="5A82B5B5">
      <w:pPr>
        <w:pStyle w:val="ListBullet"/>
      </w:pPr>
      <w:r w:rsidRPr="008859AF">
        <w:t>have a signed Title IV participation agreement with the U.S. Department of Education.</w:t>
      </w:r>
      <w:r>
        <w:rPr>
          <w:rStyle w:val="FootnoteReference"/>
        </w:rPr>
        <w:footnoteReference w:id="4"/>
      </w:r>
    </w:p>
    <w:p w:rsidR="00790786" w:rsidRPr="008859AF" w:rsidP="002B6216" w14:paraId="4CDC1D7C" w14:textId="250FABCD">
      <w:pPr>
        <w:pStyle w:val="BodyText"/>
      </w:pPr>
      <w:r w:rsidRPr="008859AF">
        <w:t>As indicated above, institutions providing only avocational, recreational, or remedial courses or only in-house courses for their own employees will be excluded.</w:t>
      </w:r>
    </w:p>
    <w:p w:rsidR="00045E1F" w:rsidRPr="008859AF" w:rsidP="00D94B16" w14:paraId="18D587B9" w14:textId="36ACB523">
      <w:pPr>
        <w:pStyle w:val="Heading3"/>
        <w:numPr>
          <w:ilvl w:val="0"/>
          <w:numId w:val="19"/>
        </w:numPr>
        <w:spacing w:before="0" w:line="240" w:lineRule="auto"/>
      </w:pPr>
      <w:bookmarkStart w:id="23" w:name="_Toc135923527"/>
      <w:bookmarkStart w:id="24" w:name="_Toc172215568"/>
      <w:r w:rsidRPr="008859AF">
        <w:t>Student Universe</w:t>
      </w:r>
      <w:bookmarkEnd w:id="19"/>
      <w:bookmarkEnd w:id="20"/>
      <w:bookmarkEnd w:id="21"/>
      <w:bookmarkEnd w:id="22"/>
      <w:bookmarkEnd w:id="23"/>
      <w:bookmarkEnd w:id="24"/>
    </w:p>
    <w:p w:rsidR="00790786" w:rsidRPr="008859AF" w:rsidP="002D30E0" w14:paraId="518913E1" w14:textId="553D4CCC">
      <w:pPr>
        <w:pStyle w:val="BodyText"/>
        <w:spacing w:after="0"/>
      </w:pPr>
      <w:bookmarkStart w:id="25" w:name="_Toc255305798"/>
      <w:bookmarkStart w:id="26" w:name="_Toc255888274"/>
      <w:bookmarkStart w:id="27" w:name="_Toc380505278"/>
      <w:bookmarkStart w:id="28" w:name="_Toc381969058"/>
      <w:r w:rsidRPr="008859AF">
        <w:t xml:space="preserve">The student (second stage) sampling frame is described below. NPSAS-eligible undergraduate and graduate students are those who were enrolled in the NPSAS institution in any term or course of instruction between </w:t>
      </w:r>
      <w:r w:rsidRPr="008859AF" w:rsidR="2AE340DA">
        <w:rPr>
          <w:rFonts w:eastAsia="Garamond" w:cs="Garamond"/>
        </w:rPr>
        <w:t xml:space="preserve">July 1, </w:t>
      </w:r>
      <w:r w:rsidRPr="008859AF" w:rsidR="2AE340DA">
        <w:rPr>
          <w:rFonts w:eastAsia="Garamond" w:cs="Garamond"/>
        </w:rPr>
        <w:t>2023</w:t>
      </w:r>
      <w:r w:rsidRPr="008859AF" w:rsidR="2AE340DA">
        <w:rPr>
          <w:rFonts w:eastAsia="Garamond" w:cs="Garamond"/>
        </w:rPr>
        <w:t xml:space="preserve"> and April 30, 2024</w:t>
      </w:r>
      <w:r>
        <w:rPr>
          <w:rStyle w:val="FootnoteReference"/>
          <w:rFonts w:eastAsia="Garamond" w:cs="Garamond"/>
        </w:rPr>
        <w:footnoteReference w:id="5"/>
      </w:r>
      <w:r w:rsidRPr="008859AF" w:rsidR="2AE340DA">
        <w:rPr>
          <w:rFonts w:eastAsia="Garamond" w:cs="Garamond"/>
        </w:rPr>
        <w:t xml:space="preserve"> for the full-scale</w:t>
      </w:r>
      <w:r w:rsidRPr="008859AF" w:rsidR="7833AFC9">
        <w:rPr>
          <w:rFonts w:eastAsia="Garamond" w:cs="Garamond"/>
        </w:rPr>
        <w:t xml:space="preserve"> </w:t>
      </w:r>
      <w:r w:rsidRPr="008859AF">
        <w:t>and who are:</w:t>
      </w:r>
    </w:p>
    <w:p w:rsidR="00790786" w:rsidRPr="008859AF" w:rsidP="008B41D2" w14:paraId="12CC7F40" w14:textId="5AEF3F6B">
      <w:pPr>
        <w:pStyle w:val="ListBullet"/>
      </w:pPr>
      <w:r w:rsidRPr="008859AF">
        <w:t xml:space="preserve">enrolled in either (1) an academic program; (2) at least one course for credit that could be applied toward fulfilling the requirements for an academic degree; (3) exclusively noncredit remedial coursework </w:t>
      </w:r>
      <w:r w:rsidRPr="008859AF" w:rsidR="004E0C69">
        <w:t>that</w:t>
      </w:r>
      <w:r w:rsidRPr="008859AF">
        <w:t xml:space="preserve"> has </w:t>
      </w:r>
      <w:r w:rsidRPr="008859AF" w:rsidR="004C0EB2">
        <w:t xml:space="preserve">been </w:t>
      </w:r>
      <w:r w:rsidRPr="008859AF">
        <w:t xml:space="preserve">determined </w:t>
      </w:r>
      <w:r w:rsidRPr="008859AF" w:rsidR="004C0EB2">
        <w:t>by their institution to be</w:t>
      </w:r>
      <w:r w:rsidRPr="008859AF">
        <w:t xml:space="preserve"> eligible for Title IV aid; or (4) an occupational or vocational program that requires at least 3 months or 300 clock hours of instruction to receive a degree, certificate, or other formal award; and</w:t>
      </w:r>
    </w:p>
    <w:p w:rsidR="008B5D07" w:rsidRPr="008859AF" w:rsidP="008B5D07" w14:paraId="70ACF90F" w14:textId="77777777">
      <w:pPr>
        <w:pStyle w:val="ListBullet"/>
      </w:pPr>
      <w:r w:rsidRPr="008859AF">
        <w:t>not concurrently enrolled in high school; and</w:t>
      </w:r>
    </w:p>
    <w:p w:rsidR="005B691D" w:rsidP="00D94B16" w14:paraId="760CC5CA" w14:textId="4639BE45">
      <w:pPr>
        <w:pStyle w:val="ListBullet"/>
      </w:pPr>
      <w:r w:rsidRPr="008859AF">
        <w:t>not enrolled solely in a General Educational Development (GED</w:t>
      </w:r>
      <w:r w:rsidRPr="008859AF">
        <w:rPr>
          <w:rFonts w:cstheme="minorHAnsi"/>
          <w:vertAlign w:val="superscript"/>
        </w:rPr>
        <w:t>®</w:t>
      </w:r>
      <w:r w:rsidRPr="008859AF">
        <w:t>)</w:t>
      </w:r>
      <w:r>
        <w:rPr>
          <w:rStyle w:val="FootnoteReference"/>
        </w:rPr>
        <w:footnoteReference w:id="6"/>
      </w:r>
      <w:r w:rsidRPr="008859AF" w:rsidR="00BC072C">
        <w:t xml:space="preserve"> or other high school</w:t>
      </w:r>
      <w:r w:rsidRPr="008859AF" w:rsidR="008B5D07">
        <w:t xml:space="preserve"> </w:t>
      </w:r>
      <w:r w:rsidRPr="008859AF">
        <w:t>completion program.</w:t>
      </w:r>
    </w:p>
    <w:p w:rsidR="00827AC9" w:rsidRPr="008859AF" w:rsidP="00827AC9" w14:paraId="3045302A" w14:textId="77777777">
      <w:pPr>
        <w:pStyle w:val="ListBullet"/>
        <w:numPr>
          <w:ilvl w:val="0"/>
          <w:numId w:val="0"/>
        </w:numPr>
        <w:ind w:left="720"/>
      </w:pPr>
    </w:p>
    <w:p w:rsidR="00045E1F" w:rsidRPr="008859AF" w:rsidP="00D94B16" w14:paraId="76049B2C" w14:textId="17ADDEEB">
      <w:pPr>
        <w:pStyle w:val="Heading2"/>
        <w:numPr>
          <w:ilvl w:val="0"/>
          <w:numId w:val="18"/>
        </w:numPr>
      </w:pPr>
      <w:bookmarkStart w:id="29" w:name="_Toc135923528"/>
      <w:bookmarkStart w:id="30" w:name="_Toc172215569"/>
      <w:r w:rsidRPr="008859AF">
        <w:t>Statistical Methodology</w:t>
      </w:r>
      <w:bookmarkEnd w:id="25"/>
      <w:bookmarkEnd w:id="26"/>
      <w:bookmarkEnd w:id="27"/>
      <w:bookmarkEnd w:id="28"/>
      <w:bookmarkEnd w:id="29"/>
      <w:bookmarkEnd w:id="30"/>
    </w:p>
    <w:p w:rsidR="00045E1F" w:rsidRPr="008859AF" w:rsidP="00D94B16" w14:paraId="29C1E850" w14:textId="66E36D58">
      <w:pPr>
        <w:pStyle w:val="Heading3"/>
        <w:numPr>
          <w:ilvl w:val="0"/>
          <w:numId w:val="20"/>
        </w:numPr>
      </w:pPr>
      <w:bookmarkStart w:id="31" w:name="_Toc255305799"/>
      <w:bookmarkStart w:id="32" w:name="_Toc255888275"/>
      <w:bookmarkStart w:id="33" w:name="_Toc380505279"/>
      <w:bookmarkStart w:id="34" w:name="_Toc381969059"/>
      <w:bookmarkStart w:id="35" w:name="_Toc135923529"/>
      <w:bookmarkStart w:id="36" w:name="_Toc172215570"/>
      <w:r w:rsidRPr="008859AF">
        <w:t>Institution Sample</w:t>
      </w:r>
      <w:bookmarkEnd w:id="31"/>
      <w:bookmarkEnd w:id="32"/>
      <w:bookmarkEnd w:id="33"/>
      <w:bookmarkEnd w:id="34"/>
      <w:bookmarkEnd w:id="35"/>
      <w:bookmarkEnd w:id="36"/>
    </w:p>
    <w:p w:rsidR="00EC61F6" w:rsidRPr="008859AF" w:rsidP="3E658E69" w14:paraId="2E7FA8C3" w14:textId="68B376B0">
      <w:bookmarkStart w:id="37" w:name="_Toc255305800"/>
      <w:bookmarkStart w:id="38" w:name="_Toc255888276"/>
      <w:bookmarkStart w:id="39" w:name="_Toc380505280"/>
      <w:bookmarkStart w:id="40" w:name="_Toc381969060"/>
      <w:r w:rsidRPr="008859AF">
        <w:t xml:space="preserve">The NPSAS:24 </w:t>
      </w:r>
      <w:r w:rsidRPr="008859AF" w:rsidR="2AE340DA">
        <w:rPr>
          <w:rFonts w:eastAsia="Garamond" w:cs="Garamond"/>
        </w:rPr>
        <w:t xml:space="preserve">full-scale institution frame </w:t>
      </w:r>
      <w:r w:rsidRPr="008859AF" w:rsidR="56F54D05">
        <w:rPr>
          <w:rFonts w:eastAsia="Garamond" w:cs="Garamond"/>
        </w:rPr>
        <w:t xml:space="preserve">was </w:t>
      </w:r>
      <w:r w:rsidRPr="008859AF" w:rsidR="2AE340DA">
        <w:rPr>
          <w:rFonts w:eastAsia="Garamond" w:cs="Garamond"/>
        </w:rPr>
        <w:t xml:space="preserve">constructed </w:t>
      </w:r>
      <w:r w:rsidRPr="008859AF" w:rsidR="56F54D05">
        <w:rPr>
          <w:rFonts w:eastAsia="Garamond" w:cs="Garamond"/>
        </w:rPr>
        <w:t xml:space="preserve">prior to the start of the field test data collection </w:t>
      </w:r>
      <w:r w:rsidRPr="008859AF" w:rsidR="2AE340DA">
        <w:rPr>
          <w:rFonts w:eastAsia="Garamond" w:cs="Garamond"/>
        </w:rPr>
        <w:t>from the IPEDS 2021</w:t>
      </w:r>
      <w:r w:rsidRPr="008859AF" w:rsidR="2AE340DA">
        <w:rPr>
          <w:rFonts w:ascii="Symbol" w:eastAsia="Symbol" w:hAnsi="Symbol" w:cs="Symbol"/>
        </w:rPr>
        <w:t>-</w:t>
      </w:r>
      <w:r w:rsidRPr="008859AF" w:rsidR="2AE340DA">
        <w:rPr>
          <w:rFonts w:eastAsia="Garamond" w:cs="Garamond"/>
        </w:rPr>
        <w:t>22 Institutional Characteristics (IC) header, 2021-22 IC, 2020-21 Completions, and 2020-21 Full-year Enrollment files</w:t>
      </w:r>
      <w:r w:rsidRPr="008859AF" w:rsidR="00FF6D30">
        <w:rPr>
          <w:rFonts w:eastAsia="Garamond" w:cs="Garamond"/>
        </w:rPr>
        <w:t>.</w:t>
      </w:r>
      <w:r w:rsidRPr="008859AF" w:rsidR="00FF6D30">
        <w:rPr>
          <w:rStyle w:val="FootnoteReference"/>
          <w:rFonts w:eastAsia="Garamond" w:cs="Garamond"/>
        </w:rPr>
        <w:t xml:space="preserve"> </w:t>
      </w:r>
      <w:r w:rsidRPr="008859AF" w:rsidR="00FF6D30">
        <w:t xml:space="preserve">Prior to the start of full-scale data collection, </w:t>
      </w:r>
      <w:r w:rsidRPr="008859AF" w:rsidR="007E4EBE">
        <w:t xml:space="preserve">the institution sample </w:t>
      </w:r>
      <w:r w:rsidRPr="008859AF" w:rsidR="00AC2773">
        <w:t xml:space="preserve">was </w:t>
      </w:r>
      <w:r w:rsidRPr="008859AF" w:rsidR="007E4EBE">
        <w:t>freshened</w:t>
      </w:r>
      <w:r w:rsidRPr="008859AF" w:rsidR="56F54D05">
        <w:t xml:space="preserve"> using the IPEDS:2022-23 header, 2022-23 IC, 2021-22 Completions, and 2021-22 Full-year Enrollment files</w:t>
      </w:r>
      <w:r w:rsidRPr="008859AF" w:rsidR="007E4EBE">
        <w:t>. This ensure</w:t>
      </w:r>
      <w:r w:rsidRPr="008859AF" w:rsidR="00AC2773">
        <w:t>s</w:t>
      </w:r>
      <w:r w:rsidRPr="008859AF" w:rsidR="007E4EBE">
        <w:t xml:space="preserve"> that </w:t>
      </w:r>
      <w:r w:rsidRPr="008859AF" w:rsidR="56F54D05">
        <w:t xml:space="preserve">all potentially eligible institutions have a probability of selection. </w:t>
      </w:r>
      <w:r w:rsidRPr="008859AF" w:rsidR="2AE340DA">
        <w:rPr>
          <w:rFonts w:eastAsia="Garamond" w:cs="Garamond"/>
        </w:rPr>
        <w:t xml:space="preserve">As part of </w:t>
      </w:r>
      <w:r w:rsidRPr="008859AF" w:rsidR="56F54D05">
        <w:rPr>
          <w:rFonts w:eastAsia="Garamond" w:cs="Garamond"/>
        </w:rPr>
        <w:t xml:space="preserve">this </w:t>
      </w:r>
      <w:r w:rsidRPr="008859AF" w:rsidR="2AE340DA">
        <w:rPr>
          <w:rFonts w:eastAsia="Garamond" w:cs="Garamond"/>
        </w:rPr>
        <w:t xml:space="preserve">process, we </w:t>
      </w:r>
      <w:r w:rsidRPr="008859AF" w:rsidR="004D00F4">
        <w:rPr>
          <w:rFonts w:eastAsia="Garamond" w:cs="Garamond"/>
        </w:rPr>
        <w:t xml:space="preserve">also </w:t>
      </w:r>
      <w:r w:rsidRPr="008859AF" w:rsidR="2AE340DA">
        <w:rPr>
          <w:rFonts w:eastAsia="Garamond" w:cs="Garamond"/>
        </w:rPr>
        <w:t>use</w:t>
      </w:r>
      <w:r w:rsidRPr="008859AF" w:rsidR="004D00F4">
        <w:rPr>
          <w:rFonts w:eastAsia="Garamond" w:cs="Garamond"/>
        </w:rPr>
        <w:t>d</w:t>
      </w:r>
      <w:r w:rsidRPr="008859AF" w:rsidR="2AE340DA">
        <w:rPr>
          <w:rFonts w:eastAsia="Garamond" w:cs="Garamond"/>
        </w:rPr>
        <w:t xml:space="preserve"> the current IPEDS files to identify full-scale institutions no longer eligible for NPSAS:24 due to closure. </w:t>
      </w:r>
      <w:r w:rsidRPr="008859AF" w:rsidR="004D00F4">
        <w:rPr>
          <w:rFonts w:eastAsia="Garamond" w:cs="Garamond"/>
        </w:rPr>
        <w:t>Because i</w:t>
      </w:r>
      <w:r w:rsidRPr="008859AF" w:rsidR="2AE340DA">
        <w:rPr>
          <w:rFonts w:eastAsia="Garamond" w:cs="Garamond"/>
        </w:rPr>
        <w:t xml:space="preserve">t is possible that some for-profit institutions and large chains of for-profit institutions </w:t>
      </w:r>
      <w:r w:rsidRPr="008859AF" w:rsidR="004D00F4">
        <w:rPr>
          <w:rFonts w:eastAsia="Garamond" w:cs="Garamond"/>
        </w:rPr>
        <w:t xml:space="preserve">will </w:t>
      </w:r>
      <w:r w:rsidRPr="008859AF" w:rsidR="2AE340DA">
        <w:rPr>
          <w:rFonts w:eastAsia="Garamond" w:cs="Garamond"/>
        </w:rPr>
        <w:t xml:space="preserve">have closed or </w:t>
      </w:r>
      <w:r w:rsidRPr="008859AF" w:rsidR="004D00F4">
        <w:rPr>
          <w:rFonts w:eastAsia="Garamond" w:cs="Garamond"/>
        </w:rPr>
        <w:t xml:space="preserve">been </w:t>
      </w:r>
      <w:r w:rsidRPr="008859AF" w:rsidR="2AE340DA">
        <w:rPr>
          <w:rFonts w:eastAsia="Garamond" w:cs="Garamond"/>
        </w:rPr>
        <w:t>sold after the latest IPEDS data collection</w:t>
      </w:r>
      <w:r w:rsidRPr="008859AF" w:rsidR="004D00F4">
        <w:rPr>
          <w:rFonts w:eastAsia="Garamond" w:cs="Garamond"/>
        </w:rPr>
        <w:t xml:space="preserve">, we </w:t>
      </w:r>
      <w:r w:rsidRPr="008859AF" w:rsidR="2AE340DA">
        <w:rPr>
          <w:rFonts w:eastAsia="Garamond" w:cs="Garamond"/>
        </w:rPr>
        <w:t xml:space="preserve">will conduct web searches for </w:t>
      </w:r>
      <w:r w:rsidRPr="008859AF" w:rsidR="00BB7C7B">
        <w:rPr>
          <w:rFonts w:eastAsia="Garamond" w:cs="Garamond"/>
        </w:rPr>
        <w:t xml:space="preserve">information </w:t>
      </w:r>
      <w:r w:rsidRPr="008859AF" w:rsidR="2AE340DA">
        <w:rPr>
          <w:rFonts w:eastAsia="Garamond" w:cs="Garamond"/>
        </w:rPr>
        <w:t xml:space="preserve">about closed institutions to identify </w:t>
      </w:r>
      <w:r w:rsidRPr="008859AF" w:rsidR="00BB7C7B">
        <w:rPr>
          <w:rFonts w:eastAsia="Garamond" w:cs="Garamond"/>
        </w:rPr>
        <w:t>them</w:t>
      </w:r>
      <w:r w:rsidRPr="008859AF" w:rsidR="00DA6D0F">
        <w:rPr>
          <w:rFonts w:eastAsia="Garamond" w:cs="Garamond"/>
        </w:rPr>
        <w:t xml:space="preserve">. </w:t>
      </w:r>
      <w:r w:rsidRPr="008859AF">
        <w:t>For the small number of institutions on the frame that have missing enrollment information</w:t>
      </w:r>
      <w:r w:rsidRPr="008859AF" w:rsidR="1280F407">
        <w:t xml:space="preserve"> because they are not imputed as part of IPEDS</w:t>
      </w:r>
      <w:r w:rsidRPr="008859AF">
        <w:t xml:space="preserve">, we will impute the </w:t>
      </w:r>
      <w:r w:rsidRPr="008859AF" w:rsidR="5BB134CD">
        <w:t>enrollment</w:t>
      </w:r>
      <w:r w:rsidRPr="008859AF" w:rsidR="603F7C75">
        <w:t>.</w:t>
      </w:r>
    </w:p>
    <w:p w:rsidR="00EC61F6" w:rsidRPr="008859AF" w:rsidP="00AE60AB" w14:paraId="5137C6E3" w14:textId="4FBFEB9B">
      <w:pPr>
        <w:pStyle w:val="BodyText"/>
        <w:spacing w:after="0"/>
      </w:pPr>
      <w:r w:rsidRPr="008859AF">
        <w:rPr>
          <w:rFonts w:eastAsia="Garamond" w:cs="Garamond"/>
          <w:szCs w:val="24"/>
        </w:rPr>
        <w:t xml:space="preserve">The institution strata for </w:t>
      </w:r>
      <w:r w:rsidRPr="008859AF" w:rsidR="00F26B90">
        <w:rPr>
          <w:rFonts w:eastAsia="Garamond" w:cs="Garamond"/>
          <w:szCs w:val="24"/>
        </w:rPr>
        <w:t xml:space="preserve">the </w:t>
      </w:r>
      <w:r w:rsidRPr="008859AF">
        <w:rPr>
          <w:rFonts w:eastAsia="Garamond" w:cs="Garamond"/>
          <w:szCs w:val="24"/>
        </w:rPr>
        <w:t>full-scale stud</w:t>
      </w:r>
      <w:r w:rsidRPr="008859AF" w:rsidR="00F26B90">
        <w:rPr>
          <w:rFonts w:eastAsia="Garamond" w:cs="Garamond"/>
          <w:szCs w:val="24"/>
        </w:rPr>
        <w:t>y</w:t>
      </w:r>
      <w:r w:rsidRPr="008859AF">
        <w:rPr>
          <w:rFonts w:eastAsia="Garamond" w:cs="Garamond"/>
          <w:szCs w:val="24"/>
        </w:rPr>
        <w:t xml:space="preserve"> will be the eleven sectors</w:t>
      </w:r>
      <w:r w:rsidRPr="008859AF" w:rsidR="00BB7C7B">
        <w:rPr>
          <w:rFonts w:eastAsia="Garamond" w:cs="Garamond"/>
          <w:szCs w:val="24"/>
        </w:rPr>
        <w:t xml:space="preserve">, </w:t>
      </w:r>
      <w:r w:rsidRPr="008859AF">
        <w:rPr>
          <w:rFonts w:eastAsia="Garamond" w:cs="Garamond"/>
          <w:szCs w:val="24"/>
        </w:rPr>
        <w:t>used since the NPSAS:16 full-scale study, which are based on institution level, control, and highest level of offering:</w:t>
      </w:r>
      <w:r w:rsidRPr="008859AF">
        <w:t xml:space="preserve"> </w:t>
      </w:r>
      <w:r w:rsidRPr="008859AF">
        <w:t xml:space="preserve"> </w:t>
      </w:r>
    </w:p>
    <w:p w:rsidR="00EC61F6" w:rsidRPr="008859AF" w:rsidP="00000630" w14:paraId="63D5CCE7" w14:textId="77777777">
      <w:pPr>
        <w:pStyle w:val="bulletround"/>
        <w:tabs>
          <w:tab w:val="clear" w:pos="1080"/>
        </w:tabs>
        <w:ind w:left="720"/>
      </w:pPr>
      <w:r w:rsidRPr="008859AF">
        <w:t>Public less-than-2-</w:t>
      </w:r>
      <w:r w:rsidRPr="008859AF">
        <w:t>year;</w:t>
      </w:r>
    </w:p>
    <w:p w:rsidR="00EC61F6" w:rsidRPr="008859AF" w:rsidP="00000630" w14:paraId="1C229CFA" w14:textId="77777777">
      <w:pPr>
        <w:pStyle w:val="bulletround"/>
        <w:tabs>
          <w:tab w:val="clear" w:pos="1080"/>
        </w:tabs>
        <w:ind w:left="720"/>
      </w:pPr>
      <w:r w:rsidRPr="008859AF">
        <w:t>Public 2-</w:t>
      </w:r>
      <w:r w:rsidRPr="008859AF">
        <w:t>year;</w:t>
      </w:r>
    </w:p>
    <w:p w:rsidR="00EC61F6" w:rsidRPr="008859AF" w:rsidP="00000630" w14:paraId="76ECDB3D" w14:textId="107D3F2F">
      <w:pPr>
        <w:pStyle w:val="bulletround"/>
        <w:tabs>
          <w:tab w:val="clear" w:pos="1080"/>
        </w:tabs>
        <w:ind w:left="720"/>
      </w:pPr>
      <w:r w:rsidRPr="008859AF">
        <w:t xml:space="preserve">Public 4-year, non-doctorate-granting, primarily </w:t>
      </w:r>
      <w:r w:rsidRPr="008859AF">
        <w:t>subbacca</w:t>
      </w:r>
      <w:r w:rsidRPr="008859AF" w:rsidR="00216D4B">
        <w:t>la</w:t>
      </w:r>
      <w:r w:rsidRPr="008859AF">
        <w:t>ureate</w:t>
      </w:r>
      <w:r w:rsidRPr="008859AF">
        <w:t>;</w:t>
      </w:r>
    </w:p>
    <w:p w:rsidR="00EC61F6" w:rsidRPr="008859AF" w:rsidP="00000630" w14:paraId="77A3AABE" w14:textId="77777777">
      <w:pPr>
        <w:pStyle w:val="bulletround"/>
        <w:tabs>
          <w:tab w:val="clear" w:pos="1080"/>
        </w:tabs>
        <w:ind w:left="720"/>
      </w:pPr>
      <w:r w:rsidRPr="008859AF">
        <w:t xml:space="preserve">Public 4-year, non-doctorate-granting, primarily </w:t>
      </w:r>
      <w:r w:rsidRPr="008859AF">
        <w:t>baccalaureate;</w:t>
      </w:r>
    </w:p>
    <w:p w:rsidR="00EC61F6" w:rsidRPr="008859AF" w:rsidP="00000630" w14:paraId="5CDA3754" w14:textId="77777777">
      <w:pPr>
        <w:pStyle w:val="bulletround"/>
        <w:tabs>
          <w:tab w:val="clear" w:pos="1080"/>
        </w:tabs>
        <w:ind w:left="720"/>
      </w:pPr>
      <w:r w:rsidRPr="008859AF">
        <w:t>Public 4-year, doctorate-</w:t>
      </w:r>
      <w:r w:rsidRPr="008859AF">
        <w:t>granting;</w:t>
      </w:r>
    </w:p>
    <w:p w:rsidR="00EC61F6" w:rsidRPr="008859AF" w:rsidP="00000630" w14:paraId="3A89788B" w14:textId="7F6D67B6">
      <w:pPr>
        <w:pStyle w:val="bulletround"/>
        <w:tabs>
          <w:tab w:val="clear" w:pos="1080"/>
        </w:tabs>
        <w:ind w:left="720"/>
      </w:pPr>
      <w:r w:rsidRPr="008859AF">
        <w:t xml:space="preserve">Private nonprofit </w:t>
      </w:r>
      <w:r w:rsidRPr="008859AF" w:rsidR="32487F6D">
        <w:t>less-than-4-</w:t>
      </w:r>
      <w:r w:rsidRPr="008859AF" w:rsidR="32487F6D">
        <w:t>year</w:t>
      </w:r>
      <w:r w:rsidRPr="008859AF">
        <w:t>;</w:t>
      </w:r>
    </w:p>
    <w:p w:rsidR="00EC61F6" w:rsidRPr="008859AF" w:rsidP="00000630" w14:paraId="46E23CF8" w14:textId="4EE25E1E">
      <w:pPr>
        <w:pStyle w:val="bulletround"/>
        <w:tabs>
          <w:tab w:val="clear" w:pos="1080"/>
        </w:tabs>
        <w:ind w:left="720"/>
      </w:pPr>
      <w:r w:rsidRPr="008859AF">
        <w:t>Private nonprofit 4-year, non-doctorate-</w:t>
      </w:r>
      <w:r w:rsidRPr="008859AF">
        <w:t>granting;</w:t>
      </w:r>
    </w:p>
    <w:p w:rsidR="00EC61F6" w:rsidRPr="008859AF" w:rsidP="00000630" w14:paraId="7049D314" w14:textId="34B9FC30">
      <w:pPr>
        <w:pStyle w:val="bulletround"/>
        <w:tabs>
          <w:tab w:val="clear" w:pos="1080"/>
        </w:tabs>
        <w:ind w:left="720"/>
      </w:pPr>
      <w:r w:rsidRPr="008859AF">
        <w:t>Private nonprofit 4-year, doctorate-</w:t>
      </w:r>
      <w:r w:rsidRPr="008859AF">
        <w:t>granting;</w:t>
      </w:r>
    </w:p>
    <w:p w:rsidR="00EC61F6" w:rsidRPr="008859AF" w:rsidP="00000630" w14:paraId="5B339010" w14:textId="0EFB54EE">
      <w:pPr>
        <w:pStyle w:val="bulletround"/>
        <w:tabs>
          <w:tab w:val="clear" w:pos="1080"/>
        </w:tabs>
        <w:ind w:left="720"/>
      </w:pPr>
      <w:r w:rsidRPr="008859AF">
        <w:t>Private for-profit less-than-2-</w:t>
      </w:r>
      <w:r w:rsidRPr="008859AF">
        <w:t>year;</w:t>
      </w:r>
    </w:p>
    <w:p w:rsidR="00EC61F6" w:rsidRPr="008859AF" w:rsidP="00000630" w14:paraId="642AA1EF" w14:textId="61F5AD6A">
      <w:pPr>
        <w:pStyle w:val="bulletround"/>
        <w:tabs>
          <w:tab w:val="clear" w:pos="1080"/>
        </w:tabs>
        <w:ind w:left="720"/>
      </w:pPr>
      <w:r w:rsidRPr="008859AF">
        <w:t>Private for-profit 2-year; and</w:t>
      </w:r>
    </w:p>
    <w:p w:rsidR="00EC61F6" w:rsidRPr="008859AF" w:rsidP="00000630" w14:paraId="52932BC9" w14:textId="4F668841">
      <w:pPr>
        <w:pStyle w:val="bulletround"/>
        <w:tabs>
          <w:tab w:val="clear" w:pos="1080"/>
        </w:tabs>
        <w:ind w:left="720"/>
      </w:pPr>
      <w:r w:rsidRPr="008859AF">
        <w:t>Private for-profit 4-year.</w:t>
      </w:r>
    </w:p>
    <w:p w:rsidR="00EC61F6" w:rsidRPr="008859AF" w:rsidP="002B6216" w14:paraId="0E3CE53F" w14:textId="2812B3D9">
      <w:pPr>
        <w:pStyle w:val="BodyText"/>
      </w:pPr>
      <w:r w:rsidRPr="008859AF">
        <w:t>T</w:t>
      </w:r>
      <w:r w:rsidRPr="008859AF" w:rsidR="563991C6">
        <w:rPr>
          <w:rFonts w:eastAsia="Garamond" w:cs="Garamond"/>
          <w:szCs w:val="24"/>
        </w:rPr>
        <w:t>he full-scale sample of 2,0</w:t>
      </w:r>
      <w:r w:rsidRPr="008859AF" w:rsidR="005C7C01">
        <w:rPr>
          <w:rFonts w:eastAsia="Garamond" w:cs="Garamond"/>
          <w:szCs w:val="24"/>
        </w:rPr>
        <w:t>2</w:t>
      </w:r>
      <w:r w:rsidRPr="008859AF" w:rsidR="007E4EBE">
        <w:rPr>
          <w:rFonts w:eastAsia="Garamond" w:cs="Garamond"/>
          <w:szCs w:val="24"/>
        </w:rPr>
        <w:t>0</w:t>
      </w:r>
      <w:r w:rsidRPr="008859AF" w:rsidR="563991C6">
        <w:rPr>
          <w:rFonts w:eastAsia="Garamond" w:cs="Garamond"/>
          <w:szCs w:val="24"/>
        </w:rPr>
        <w:t xml:space="preserve"> institutions </w:t>
      </w:r>
      <w:r w:rsidRPr="008859AF">
        <w:rPr>
          <w:rFonts w:eastAsia="Garamond" w:cs="Garamond"/>
          <w:szCs w:val="24"/>
        </w:rPr>
        <w:t xml:space="preserve">was selected </w:t>
      </w:r>
      <w:r w:rsidRPr="008859AF" w:rsidR="563991C6">
        <w:rPr>
          <w:rFonts w:eastAsia="Garamond" w:cs="Garamond"/>
          <w:szCs w:val="24"/>
        </w:rPr>
        <w:t xml:space="preserve">first </w:t>
      </w:r>
      <w:r w:rsidRPr="008859AF">
        <w:t>using a variation of probability proportional to size (PPS) sampling called sequential probability minimum replacement (PMR) sampling.</w:t>
      </w:r>
      <w:r>
        <w:rPr>
          <w:rStyle w:val="FootnoteReference"/>
        </w:rPr>
        <w:footnoteReference w:id="7"/>
      </w:r>
      <w:r w:rsidRPr="008859AF">
        <w:t xml:space="preserve"> </w:t>
      </w:r>
      <w:r w:rsidRPr="008859AF" w:rsidR="00820A3C">
        <w:t xml:space="preserve">This method selects </w:t>
      </w:r>
      <w:r w:rsidRPr="008859AF" w:rsidR="00C82AC6">
        <w:t>institutions</w:t>
      </w:r>
      <w:r w:rsidRPr="008859AF" w:rsidR="00820A3C">
        <w:t xml:space="preserve"> sequentially with probability proportional to size and with minimum replacement. Selection with minimum replacement means that the actual number of hits for a</w:t>
      </w:r>
      <w:r w:rsidRPr="008859AF" w:rsidR="00C82AC6">
        <w:t>n institution</w:t>
      </w:r>
      <w:r w:rsidRPr="008859AF" w:rsidR="00820A3C">
        <w:t xml:space="preserve"> can equal the integer part of the expected number of hits for that </w:t>
      </w:r>
      <w:r w:rsidRPr="008859AF" w:rsidR="00C82AC6">
        <w:t>institution</w:t>
      </w:r>
      <w:r w:rsidRPr="008859AF" w:rsidR="00820A3C">
        <w:t>, or the next largest integer</w:t>
      </w:r>
      <w:r w:rsidRPr="008859AF" w:rsidR="00C82AC6">
        <w:t>, that is, institutions have a chance of being selected more than once</w:t>
      </w:r>
      <w:r w:rsidRPr="008859AF" w:rsidR="00820A3C">
        <w:rPr>
          <w:rFonts w:ascii="Arial" w:hAnsi="Arial" w:cs="Arial"/>
          <w:color w:val="000000"/>
          <w:sz w:val="20"/>
          <w:shd w:val="clear" w:color="auto" w:fill="FFFFFF"/>
        </w:rPr>
        <w:t>.</w:t>
      </w:r>
      <w:r>
        <w:rPr>
          <w:rStyle w:val="FootnoteReference"/>
          <w:rFonts w:ascii="Arial" w:hAnsi="Arial" w:cs="Arial"/>
          <w:color w:val="000000"/>
          <w:sz w:val="20"/>
          <w:shd w:val="clear" w:color="auto" w:fill="FFFFFF"/>
        </w:rPr>
        <w:footnoteReference w:id="8"/>
      </w:r>
      <w:r w:rsidRPr="008859AF" w:rsidR="00820A3C">
        <w:rPr>
          <w:rFonts w:ascii="Arial" w:hAnsi="Arial" w:cs="Arial"/>
          <w:color w:val="000000"/>
          <w:sz w:val="20"/>
          <w:shd w:val="clear" w:color="auto" w:fill="FFFFFF"/>
        </w:rPr>
        <w:t> </w:t>
      </w:r>
      <w:r w:rsidRPr="008859AF" w:rsidR="00D72E7F">
        <w:t xml:space="preserve">Instead of the </w:t>
      </w:r>
      <w:r w:rsidRPr="008859AF" w:rsidR="003F5106">
        <w:t xml:space="preserve">PMR sampling </w:t>
      </w:r>
      <w:r w:rsidRPr="008859AF" w:rsidR="00D72E7F">
        <w:t>algorithm select</w:t>
      </w:r>
      <w:r w:rsidRPr="008859AF" w:rsidR="00C82AC6">
        <w:t>ing</w:t>
      </w:r>
      <w:r w:rsidRPr="008859AF" w:rsidR="00D72E7F">
        <w:t xml:space="preserve"> some</w:t>
      </w:r>
      <w:r w:rsidRPr="008859AF" w:rsidR="003F5106">
        <w:t xml:space="preserve"> institutions multiple times, </w:t>
      </w:r>
      <w:r w:rsidRPr="008859AF" w:rsidR="00D72E7F">
        <w:t>prior to the PMR sample selection</w:t>
      </w:r>
      <w:r w:rsidRPr="008859AF" w:rsidR="00C82AC6">
        <w:t>,</w:t>
      </w:r>
      <w:r w:rsidRPr="008859AF" w:rsidR="00D72E7F">
        <w:t xml:space="preserve"> </w:t>
      </w:r>
      <w:r w:rsidRPr="008859AF" w:rsidR="003F5106">
        <w:t xml:space="preserve">we </w:t>
      </w:r>
      <w:r w:rsidRPr="008859AF" w:rsidR="00D72E7F">
        <w:t xml:space="preserve">set aside for inclusion </w:t>
      </w:r>
      <w:r w:rsidRPr="008859AF" w:rsidR="00BB7C7B">
        <w:t xml:space="preserve">in the sample </w:t>
      </w:r>
      <w:r w:rsidRPr="008859AF" w:rsidR="00385C88">
        <w:t xml:space="preserve">with certainty </w:t>
      </w:r>
      <w:r w:rsidRPr="008859AF" w:rsidR="003F5106">
        <w:t xml:space="preserve">all institutions with a probability of being selected more than once, that is, adjusting their probability of selection to be one. Then, the probabilities of selection for other institutions </w:t>
      </w:r>
      <w:r w:rsidRPr="008859AF" w:rsidR="00FC581C">
        <w:t>were</w:t>
      </w:r>
      <w:r w:rsidRPr="008859AF" w:rsidR="003F5106">
        <w:t xml:space="preserve"> adjusted accordingly </w:t>
      </w:r>
      <w:r w:rsidRPr="008859AF" w:rsidR="00C82AC6">
        <w:t xml:space="preserve">prior to PMR selection, </w:t>
      </w:r>
      <w:r w:rsidRPr="008859AF" w:rsidR="003F5106">
        <w:t xml:space="preserve">so that the total institution sample size target </w:t>
      </w:r>
      <w:r w:rsidRPr="008859AF" w:rsidR="00973C1F">
        <w:t>was</w:t>
      </w:r>
      <w:r w:rsidRPr="008859AF" w:rsidR="003F5106">
        <w:t xml:space="preserve"> met. </w:t>
      </w:r>
      <w:r w:rsidRPr="008859AF">
        <w:t>A composite size measure</w:t>
      </w:r>
      <w:r>
        <w:rPr>
          <w:rStyle w:val="FootnoteReference"/>
        </w:rPr>
        <w:footnoteReference w:id="9"/>
      </w:r>
      <w:r w:rsidRPr="008859AF">
        <w:t xml:space="preserve"> </w:t>
      </w:r>
      <w:r w:rsidRPr="008859AF" w:rsidR="00973C1F">
        <w:t xml:space="preserve">was </w:t>
      </w:r>
      <w:r w:rsidRPr="008859AF">
        <w:t>used to help achieve self-weighting samples</w:t>
      </w:r>
      <w:r>
        <w:rPr>
          <w:rStyle w:val="FootnoteReference"/>
        </w:rPr>
        <w:footnoteReference w:id="10"/>
      </w:r>
      <w:r w:rsidRPr="008859AF">
        <w:t xml:space="preserve"> for student-by-institution strata and to allow flexibility to change sampling rates in selected strata without losing the self-weighting attribute of the sampling method. Institution </w:t>
      </w:r>
      <w:r w:rsidRPr="008859AF">
        <w:t>composite measures of size</w:t>
      </w:r>
      <w:r w:rsidR="00827AC9">
        <w:t xml:space="preserve"> </w:t>
      </w:r>
      <w:r w:rsidRPr="008859AF" w:rsidR="00973C1F">
        <w:t>were</w:t>
      </w:r>
      <w:r w:rsidRPr="008859AF">
        <w:t xml:space="preserve"> determined using </w:t>
      </w:r>
      <w:r w:rsidRPr="008859AF" w:rsidR="00385C88">
        <w:t xml:space="preserve">undergraduate and graduate student </w:t>
      </w:r>
      <w:r w:rsidRPr="008859AF">
        <w:t xml:space="preserve">enrollment </w:t>
      </w:r>
      <w:r w:rsidRPr="008859AF" w:rsidR="00D1394E">
        <w:t>counts</w:t>
      </w:r>
      <w:r w:rsidRPr="008859AF">
        <w:t xml:space="preserve"> </w:t>
      </w:r>
      <w:r w:rsidRPr="008859AF" w:rsidR="000110B7">
        <w:t xml:space="preserve">and baccalaureate recipient counts </w:t>
      </w:r>
      <w:r w:rsidRPr="008859AF">
        <w:t xml:space="preserve">from </w:t>
      </w:r>
      <w:r w:rsidRPr="008859AF" w:rsidR="00973C1F">
        <w:t>the 2020-21 IPEDS Full-year Enrollment and Completion files</w:t>
      </w:r>
      <w:r w:rsidRPr="008859AF">
        <w:t>.</w:t>
      </w:r>
    </w:p>
    <w:p w:rsidR="007E4EBE" w:rsidRPr="008859AF" w:rsidP="004354AF" w14:paraId="67E558B4" w14:textId="77777777">
      <w:pPr>
        <w:pStyle w:val="aft-12"/>
        <w:spacing w:before="120" w:after="120"/>
        <w:ind w:firstLine="0"/>
        <w:rPr>
          <w:rFonts w:ascii="Garamond" w:hAnsi="Garamond"/>
        </w:rPr>
      </w:pPr>
      <w:r w:rsidRPr="008859AF">
        <w:rPr>
          <w:rFonts w:ascii="Garamond" w:hAnsi="Garamond"/>
        </w:rPr>
        <w:t xml:space="preserve">Additionally, four institutions were added to the sample during the freshening process. The freshened sample size was determined based on the enrollment of the 66 new institutions such that the probabilities of selection are </w:t>
      </w:r>
      <w:r w:rsidRPr="008859AF">
        <w:rPr>
          <w:rFonts w:ascii="Garamond" w:hAnsi="Garamond"/>
        </w:rPr>
        <w:t>similar to</w:t>
      </w:r>
      <w:r w:rsidRPr="008859AF">
        <w:rPr>
          <w:rFonts w:ascii="Garamond" w:hAnsi="Garamond"/>
        </w:rPr>
        <w:t xml:space="preserve"> the originally sampled institutions in the same strata. The total institution sample size is 2,025. </w:t>
      </w:r>
    </w:p>
    <w:p w:rsidR="563991C6" w:rsidRPr="008859AF" w:rsidP="00827AC9" w14:paraId="5E995182" w14:textId="45DFDEA3">
      <w:pPr>
        <w:spacing w:before="120"/>
        <w:rPr>
          <w:szCs w:val="24"/>
        </w:rPr>
      </w:pPr>
      <w:r w:rsidRPr="008859AF">
        <w:t xml:space="preserve">The institution sample sizes </w:t>
      </w:r>
      <w:r w:rsidRPr="008859AF" w:rsidR="00BB7C7B">
        <w:t xml:space="preserve">by the eleven institution strata, </w:t>
      </w:r>
      <w:r w:rsidRPr="008859AF">
        <w:t>prior to sample freshening</w:t>
      </w:r>
      <w:r w:rsidRPr="008859AF" w:rsidR="00BB7C7B">
        <w:t>,</w:t>
      </w:r>
      <w:r w:rsidRPr="008859AF">
        <w:t xml:space="preserve"> are presented in table 1. </w:t>
      </w:r>
      <w:r w:rsidRPr="008859AF" w:rsidR="00F26B90">
        <w:rPr>
          <w:rFonts w:eastAsia="Garamond" w:cs="Garamond"/>
          <w:szCs w:val="24"/>
        </w:rPr>
        <w:t>W</w:t>
      </w:r>
      <w:r w:rsidRPr="008859AF">
        <w:rPr>
          <w:rFonts w:eastAsia="Garamond" w:cs="Garamond"/>
          <w:szCs w:val="24"/>
        </w:rPr>
        <w:t xml:space="preserve">e expect to obtain </w:t>
      </w:r>
      <w:r w:rsidRPr="008859AF" w:rsidR="00BB7C7B">
        <w:rPr>
          <w:rFonts w:eastAsia="Garamond" w:cs="Garamond"/>
          <w:szCs w:val="24"/>
        </w:rPr>
        <w:t xml:space="preserve">an </w:t>
      </w:r>
      <w:r w:rsidRPr="008859AF">
        <w:rPr>
          <w:rFonts w:eastAsia="Garamond" w:cs="Garamond"/>
          <w:szCs w:val="24"/>
        </w:rPr>
        <w:t xml:space="preserve">overall 97 percent </w:t>
      </w:r>
      <w:r w:rsidRPr="008859AF" w:rsidR="00D51C93">
        <w:rPr>
          <w:rFonts w:eastAsia="Garamond" w:cs="Garamond"/>
          <w:szCs w:val="24"/>
        </w:rPr>
        <w:t xml:space="preserve">student </w:t>
      </w:r>
      <w:r w:rsidRPr="008859AF">
        <w:rPr>
          <w:rFonts w:eastAsia="Garamond" w:cs="Garamond"/>
          <w:szCs w:val="24"/>
        </w:rPr>
        <w:t>eligibility rate and at least an overall 80 percent institution participation (response) rate, which will yield approximately 1,5</w:t>
      </w:r>
      <w:r w:rsidRPr="008859AF" w:rsidR="005A606E">
        <w:rPr>
          <w:rFonts w:eastAsia="Garamond" w:cs="Garamond"/>
          <w:szCs w:val="24"/>
        </w:rPr>
        <w:t>7</w:t>
      </w:r>
      <w:r w:rsidRPr="008859AF" w:rsidR="004272A7">
        <w:rPr>
          <w:rFonts w:eastAsia="Garamond" w:cs="Garamond"/>
          <w:szCs w:val="24"/>
        </w:rPr>
        <w:t>0</w:t>
      </w:r>
      <w:r w:rsidRPr="008859AF">
        <w:rPr>
          <w:rFonts w:eastAsia="Garamond" w:cs="Garamond"/>
          <w:szCs w:val="24"/>
        </w:rPr>
        <w:t xml:space="preserve"> institutions providing lists.</w:t>
      </w:r>
    </w:p>
    <w:p w:rsidR="00EC61F6" w:rsidP="00827AC9" w14:paraId="51335057" w14:textId="29CBF216">
      <w:r w:rsidRPr="008859AF">
        <w:br/>
      </w:r>
      <w:r w:rsidRPr="008859AF">
        <w:t xml:space="preserve">Within </w:t>
      </w:r>
      <w:r w:rsidRPr="008859AF">
        <w:rPr>
          <w:rFonts w:eastAsia="Garamond" w:cs="Garamond"/>
          <w:szCs w:val="24"/>
        </w:rPr>
        <w:t>each institution stratum</w:t>
      </w:r>
      <w:r w:rsidRPr="008859AF">
        <w:t>, additional implicit stratification will be accomplished by sorting the sampling frame by the following classifications, as appropriate:</w:t>
      </w:r>
      <w:r w:rsidRPr="008859AF" w:rsidR="00BB7C7B">
        <w:t xml:space="preserve"> </w:t>
      </w:r>
    </w:p>
    <w:p w:rsidR="00827AC9" w:rsidRPr="008859AF" w:rsidP="00827AC9" w14:paraId="1012FAA1" w14:textId="77777777"/>
    <w:p w:rsidR="00EC61F6" w:rsidRPr="008859AF" w:rsidP="006A1342" w14:paraId="389E0B1F" w14:textId="5F5B676B">
      <w:pPr>
        <w:pStyle w:val="ListNumber"/>
        <w:tabs>
          <w:tab w:val="clear" w:pos="1440"/>
          <w:tab w:val="left" w:pos="1800"/>
        </w:tabs>
        <w:ind w:left="720" w:right="720"/>
      </w:pPr>
      <w:r w:rsidRPr="008859AF">
        <w:t xml:space="preserve">Level of </w:t>
      </w:r>
      <w:r w:rsidRPr="008859AF">
        <w:t>institution;</w:t>
      </w:r>
    </w:p>
    <w:p w:rsidR="00296DD1" w:rsidRPr="008859AF" w:rsidP="006A1342" w14:paraId="53D7E407" w14:textId="306B45A3">
      <w:pPr>
        <w:pStyle w:val="ListNumber"/>
        <w:tabs>
          <w:tab w:val="clear" w:pos="1440"/>
          <w:tab w:val="left" w:pos="1800"/>
        </w:tabs>
        <w:ind w:left="720" w:right="720"/>
      </w:pPr>
      <w:r w:rsidRPr="008859AF">
        <w:t xml:space="preserve">Historically Black Colleges and Universities (HBCU) </w:t>
      </w:r>
      <w:r w:rsidRPr="008859AF">
        <w:t>indicator;</w:t>
      </w:r>
    </w:p>
    <w:p w:rsidR="00EC61F6" w:rsidRPr="008859AF" w:rsidP="006A1342" w14:paraId="618C90D4" w14:textId="1E5B4B2B">
      <w:pPr>
        <w:pStyle w:val="ListNumber"/>
        <w:tabs>
          <w:tab w:val="clear" w:pos="1440"/>
          <w:tab w:val="left" w:pos="1800"/>
        </w:tabs>
        <w:ind w:left="720" w:right="720"/>
      </w:pPr>
      <w:r w:rsidRPr="008859AF">
        <w:t>Hispanic-serving institutions (HSI) indicator;</w:t>
      </w:r>
      <w:r>
        <w:rPr>
          <w:rStyle w:val="FootnoteReference"/>
        </w:rPr>
        <w:footnoteReference w:id="11"/>
      </w:r>
    </w:p>
    <w:p w:rsidR="00EC61F6" w:rsidRPr="008859AF" w:rsidP="006A1342" w14:paraId="689D0CE6" w14:textId="2F5F7901">
      <w:pPr>
        <w:pStyle w:val="ListNumber"/>
        <w:tabs>
          <w:tab w:val="clear" w:pos="1440"/>
          <w:tab w:val="left" w:pos="1800"/>
        </w:tabs>
        <w:ind w:left="720" w:right="720"/>
      </w:pPr>
      <w:r w:rsidRPr="008859AF">
        <w:t>Carnegie classification of postsecondary institutions;</w:t>
      </w:r>
      <w:r>
        <w:rPr>
          <w:rStyle w:val="FootnoteReference"/>
        </w:rPr>
        <w:footnoteReference w:id="12"/>
      </w:r>
      <w:r w:rsidRPr="008859AF">
        <w:t xml:space="preserve"> and</w:t>
      </w:r>
    </w:p>
    <w:p w:rsidR="00EC61F6" w:rsidRPr="008859AF" w:rsidP="00BB7C7B" w14:paraId="6C04C55E" w14:textId="6B8E8782">
      <w:pPr>
        <w:pStyle w:val="ListNumber"/>
        <w:tabs>
          <w:tab w:val="clear" w:pos="1440"/>
          <w:tab w:val="left" w:pos="1800"/>
        </w:tabs>
        <w:spacing w:after="120"/>
        <w:ind w:left="720" w:right="720"/>
      </w:pPr>
      <w:r w:rsidRPr="008859AF">
        <w:t>T</w:t>
      </w:r>
      <w:r w:rsidRPr="008859AF">
        <w:t>he institution measure of size.</w:t>
      </w:r>
    </w:p>
    <w:p w:rsidR="00124938" w:rsidRPr="008859AF" w:rsidP="00124938" w14:paraId="55F177D1" w14:textId="513C49A8">
      <w:pPr>
        <w:pStyle w:val="ListNumber"/>
        <w:numPr>
          <w:ilvl w:val="0"/>
          <w:numId w:val="0"/>
        </w:numPr>
        <w:tabs>
          <w:tab w:val="left" w:pos="1800"/>
        </w:tabs>
        <w:ind w:right="720"/>
      </w:pPr>
      <w:r w:rsidRPr="008859AF">
        <w:t>The objective of this implicit stratification is to approximate proportional representation of institutions on these measures.</w:t>
      </w:r>
    </w:p>
    <w:p w:rsidR="563991C6" w:rsidRPr="008859AF" w14:paraId="5C69C498" w14:textId="6D52A555"/>
    <w:tbl>
      <w:tblPr>
        <w:tblW w:w="0" w:type="auto"/>
        <w:tblLayout w:type="fixed"/>
        <w:tblLook w:val="04A0"/>
      </w:tblPr>
      <w:tblGrid>
        <w:gridCol w:w="7200"/>
        <w:gridCol w:w="1620"/>
        <w:gridCol w:w="1440"/>
      </w:tblGrid>
      <w:tr w14:paraId="217C7EF3" w14:textId="77777777" w:rsidTr="00F5551E">
        <w:tblPrEx>
          <w:tblW w:w="0" w:type="auto"/>
          <w:tblLayout w:type="fixed"/>
          <w:tblLook w:val="04A0"/>
        </w:tblPrEx>
        <w:trPr>
          <w:trHeight w:val="600"/>
        </w:trPr>
        <w:tc>
          <w:tcPr>
            <w:tcW w:w="10260" w:type="dxa"/>
            <w:gridSpan w:val="3"/>
            <w:tcBorders>
              <w:top w:val="nil"/>
              <w:left w:val="nil"/>
              <w:bottom w:val="single" w:sz="12" w:space="0" w:color="auto"/>
              <w:right w:val="nil"/>
            </w:tcBorders>
            <w:vAlign w:val="bottom"/>
          </w:tcPr>
          <w:p w:rsidR="563991C6" w:rsidRPr="008859AF" w:rsidP="00B23485" w14:paraId="2D39375A" w14:textId="20DD057C">
            <w:pPr>
              <w:pStyle w:val="TableTitle"/>
              <w:ind w:left="792" w:hanging="792"/>
              <w:rPr>
                <w:vertAlign w:val="superscript"/>
              </w:rPr>
            </w:pPr>
            <w:bookmarkStart w:id="41" w:name="_Hlk135923340"/>
            <w:bookmarkStart w:id="42" w:name="_Toc175294534"/>
            <w:r w:rsidRPr="008859AF">
              <w:rPr>
                <w:rFonts w:eastAsia="Arial"/>
              </w:rPr>
              <w:t xml:space="preserve">Table </w:t>
            </w:r>
            <w:r w:rsidRPr="008859AF" w:rsidR="00F26B90">
              <w:rPr>
                <w:rFonts w:eastAsia="Arial"/>
              </w:rPr>
              <w:t>1</w:t>
            </w:r>
            <w:r w:rsidRPr="008859AF">
              <w:rPr>
                <w:rFonts w:eastAsia="Arial"/>
              </w:rPr>
              <w:t xml:space="preserve">. </w:t>
            </w:r>
            <w:r w:rsidRPr="008859AF" w:rsidR="00BE2321">
              <w:rPr>
                <w:rFonts w:eastAsia="Arial"/>
              </w:rPr>
              <w:t>N</w:t>
            </w:r>
            <w:r w:rsidRPr="008859AF">
              <w:rPr>
                <w:rFonts w:eastAsia="Arial"/>
              </w:rPr>
              <w:t>umber of full-scale institutions in the population and sampled, by control and level of institution</w:t>
            </w:r>
            <w:r w:rsidRPr="008859AF" w:rsidR="007D3BED">
              <w:rPr>
                <w:rFonts w:eastAsia="Arial"/>
                <w:vertAlign w:val="superscript"/>
              </w:rPr>
              <w:t>1</w:t>
            </w:r>
            <w:bookmarkEnd w:id="41"/>
            <w:bookmarkEnd w:id="42"/>
          </w:p>
        </w:tc>
      </w:tr>
      <w:tr w14:paraId="0BCDDBF5" w14:textId="77777777" w:rsidTr="00F5551E">
        <w:tblPrEx>
          <w:tblW w:w="0" w:type="auto"/>
          <w:tblLayout w:type="fixed"/>
          <w:tblLook w:val="04A0"/>
        </w:tblPrEx>
        <w:trPr>
          <w:trHeight w:val="600"/>
        </w:trPr>
        <w:tc>
          <w:tcPr>
            <w:tcW w:w="7200" w:type="dxa"/>
            <w:tcBorders>
              <w:top w:val="single" w:sz="12" w:space="0" w:color="auto"/>
              <w:left w:val="nil"/>
              <w:bottom w:val="single" w:sz="8" w:space="0" w:color="auto"/>
              <w:right w:val="nil"/>
            </w:tcBorders>
            <w:vAlign w:val="bottom"/>
          </w:tcPr>
          <w:p w:rsidR="563991C6" w:rsidRPr="008859AF" w14:paraId="4868E24F" w14:textId="722958CC">
            <w:r w:rsidRPr="008859AF">
              <w:rPr>
                <w:rFonts w:ascii="Arial" w:eastAsia="Arial" w:hAnsi="Arial" w:cs="Arial"/>
                <w:b/>
                <w:bCs/>
                <w:color w:val="000000" w:themeColor="text1"/>
                <w:sz w:val="18"/>
                <w:szCs w:val="18"/>
              </w:rPr>
              <w:t>Control and level of institution</w:t>
            </w:r>
          </w:p>
        </w:tc>
        <w:tc>
          <w:tcPr>
            <w:tcW w:w="1620" w:type="dxa"/>
            <w:tcBorders>
              <w:top w:val="single" w:sz="12" w:space="0" w:color="auto"/>
              <w:left w:val="nil"/>
              <w:bottom w:val="single" w:sz="8" w:space="0" w:color="auto"/>
              <w:right w:val="nil"/>
            </w:tcBorders>
            <w:vAlign w:val="bottom"/>
          </w:tcPr>
          <w:p w:rsidR="563991C6" w:rsidRPr="008859AF" w:rsidP="00A93D54" w14:paraId="38C7031B" w14:textId="4D31EC07">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Population estimate</w:t>
            </w:r>
          </w:p>
        </w:tc>
        <w:tc>
          <w:tcPr>
            <w:tcW w:w="1440" w:type="dxa"/>
            <w:tcBorders>
              <w:top w:val="single" w:sz="12" w:space="0" w:color="auto"/>
              <w:left w:val="nil"/>
              <w:bottom w:val="single" w:sz="8" w:space="0" w:color="auto"/>
              <w:right w:val="nil"/>
            </w:tcBorders>
            <w:vAlign w:val="bottom"/>
          </w:tcPr>
          <w:p w:rsidR="563991C6" w:rsidRPr="008859AF" w:rsidP="00A93D54" w14:paraId="262147ED" w14:textId="63A19AB2">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r>
      <w:tr w14:paraId="379FA43A" w14:textId="77777777" w:rsidTr="00E25B9A">
        <w:tblPrEx>
          <w:tblW w:w="0" w:type="auto"/>
          <w:tblLayout w:type="fixed"/>
          <w:tblLook w:val="04A0"/>
        </w:tblPrEx>
        <w:trPr>
          <w:trHeight w:val="285"/>
        </w:trPr>
        <w:tc>
          <w:tcPr>
            <w:tcW w:w="7200" w:type="dxa"/>
            <w:vAlign w:val="bottom"/>
          </w:tcPr>
          <w:p w:rsidR="00E25B9A" w:rsidRPr="008859AF" w:rsidP="00E25B9A" w14:paraId="166D6DEF" w14:textId="2712663A">
            <w:pPr>
              <w:ind w:firstLine="547"/>
            </w:pPr>
            <w:r w:rsidRPr="008859AF">
              <w:rPr>
                <w:rFonts w:ascii="Arial" w:eastAsia="Arial" w:hAnsi="Arial" w:cs="Arial"/>
                <w:b/>
                <w:bCs/>
                <w:color w:val="000000" w:themeColor="text1"/>
                <w:sz w:val="18"/>
                <w:szCs w:val="18"/>
              </w:rPr>
              <w:t>Total</w:t>
            </w:r>
          </w:p>
        </w:tc>
        <w:tc>
          <w:tcPr>
            <w:tcW w:w="1620" w:type="dxa"/>
            <w:shd w:val="clear" w:color="auto" w:fill="auto"/>
            <w:vAlign w:val="bottom"/>
          </w:tcPr>
          <w:p w:rsidR="00E25B9A" w:rsidRPr="008859AF" w:rsidP="00E25B9A" w14:paraId="092D7522" w14:textId="1BE27BD9">
            <w:pPr>
              <w:jc w:val="right"/>
              <w:rPr>
                <w:rFonts w:ascii="Arial" w:eastAsia="Arial" w:hAnsi="Arial" w:cs="Arial"/>
                <w:b/>
                <w:bCs/>
                <w:color w:val="000000" w:themeColor="text1"/>
                <w:sz w:val="18"/>
                <w:szCs w:val="18"/>
              </w:rPr>
            </w:pPr>
            <w:r w:rsidRPr="008859AF">
              <w:rPr>
                <w:rFonts w:ascii="Arial" w:hAnsi="Arial" w:cs="Arial"/>
                <w:b/>
                <w:bCs/>
                <w:color w:val="000000"/>
                <w:sz w:val="18"/>
                <w:szCs w:val="18"/>
              </w:rPr>
              <w:t>5,920</w:t>
            </w:r>
          </w:p>
        </w:tc>
        <w:tc>
          <w:tcPr>
            <w:tcW w:w="1440" w:type="dxa"/>
            <w:shd w:val="clear" w:color="auto" w:fill="auto"/>
            <w:vAlign w:val="bottom"/>
          </w:tcPr>
          <w:p w:rsidR="00E25B9A" w:rsidRPr="008859AF" w:rsidP="00E25B9A" w14:paraId="63D9E947" w14:textId="132948D3">
            <w:pPr>
              <w:jc w:val="right"/>
              <w:rPr>
                <w:rFonts w:ascii="Arial" w:eastAsia="Arial" w:hAnsi="Arial" w:cs="Arial"/>
                <w:b/>
                <w:bCs/>
                <w:color w:val="000000" w:themeColor="text1"/>
                <w:sz w:val="18"/>
                <w:szCs w:val="18"/>
              </w:rPr>
            </w:pPr>
            <w:r w:rsidRPr="008859AF">
              <w:rPr>
                <w:rFonts w:ascii="Arial" w:hAnsi="Arial" w:cs="Arial"/>
                <w:b/>
                <w:bCs/>
                <w:color w:val="000000"/>
                <w:sz w:val="18"/>
                <w:szCs w:val="18"/>
              </w:rPr>
              <w:t>2,025</w:t>
            </w:r>
          </w:p>
        </w:tc>
      </w:tr>
      <w:tr w14:paraId="0144127B" w14:textId="77777777" w:rsidTr="00E25B9A">
        <w:tblPrEx>
          <w:tblW w:w="0" w:type="auto"/>
          <w:tblLayout w:type="fixed"/>
          <w:tblLook w:val="04A0"/>
        </w:tblPrEx>
        <w:trPr>
          <w:trHeight w:val="285"/>
        </w:trPr>
        <w:tc>
          <w:tcPr>
            <w:tcW w:w="7200" w:type="dxa"/>
            <w:vAlign w:val="bottom"/>
          </w:tcPr>
          <w:p w:rsidR="00E25B9A" w:rsidRPr="008859AF" w:rsidP="00E25B9A" w14:paraId="086ADC9C" w14:textId="7B5A8843"/>
        </w:tc>
        <w:tc>
          <w:tcPr>
            <w:tcW w:w="1620" w:type="dxa"/>
            <w:shd w:val="clear" w:color="auto" w:fill="auto"/>
            <w:vAlign w:val="bottom"/>
          </w:tcPr>
          <w:p w:rsidR="00E25B9A" w:rsidRPr="008859AF" w:rsidP="00E25B9A" w14:paraId="4DD1163D" w14:textId="74575A23">
            <w:pPr>
              <w:rPr>
                <w:sz w:val="18"/>
                <w:szCs w:val="18"/>
              </w:rPr>
            </w:pPr>
          </w:p>
        </w:tc>
        <w:tc>
          <w:tcPr>
            <w:tcW w:w="1440" w:type="dxa"/>
            <w:shd w:val="clear" w:color="auto" w:fill="auto"/>
            <w:vAlign w:val="bottom"/>
          </w:tcPr>
          <w:p w:rsidR="00E25B9A" w:rsidRPr="008859AF" w:rsidP="00E25B9A" w14:paraId="6C239DF2" w14:textId="2FB4AF46">
            <w:pPr>
              <w:rPr>
                <w:sz w:val="18"/>
                <w:szCs w:val="18"/>
              </w:rPr>
            </w:pPr>
          </w:p>
        </w:tc>
      </w:tr>
      <w:tr w14:paraId="426B63E9" w14:textId="77777777" w:rsidTr="00E25B9A">
        <w:tblPrEx>
          <w:tblW w:w="0" w:type="auto"/>
          <w:tblLayout w:type="fixed"/>
          <w:tblLook w:val="04A0"/>
        </w:tblPrEx>
        <w:trPr>
          <w:trHeight w:val="285"/>
        </w:trPr>
        <w:tc>
          <w:tcPr>
            <w:tcW w:w="7200" w:type="dxa"/>
            <w:vAlign w:val="bottom"/>
          </w:tcPr>
          <w:p w:rsidR="00E25B9A" w:rsidRPr="008859AF" w:rsidP="00E25B9A" w14:paraId="3F4C7815" w14:textId="1AB03121">
            <w:r w:rsidRPr="008859AF">
              <w:rPr>
                <w:rFonts w:ascii="Arial" w:eastAsia="Arial" w:hAnsi="Arial" w:cs="Arial"/>
                <w:color w:val="000000" w:themeColor="text1"/>
                <w:sz w:val="18"/>
                <w:szCs w:val="18"/>
              </w:rPr>
              <w:t>Public less-than-2-year</w:t>
            </w:r>
          </w:p>
        </w:tc>
        <w:tc>
          <w:tcPr>
            <w:tcW w:w="1620" w:type="dxa"/>
            <w:shd w:val="clear" w:color="auto" w:fill="auto"/>
            <w:vAlign w:val="bottom"/>
          </w:tcPr>
          <w:p w:rsidR="00E25B9A" w:rsidRPr="008859AF" w:rsidP="00E25B9A" w14:paraId="387BD18C" w14:textId="4FA08ADA">
            <w:pPr>
              <w:jc w:val="right"/>
              <w:rPr>
                <w:rFonts w:ascii="Arial" w:eastAsia="Arial" w:hAnsi="Arial" w:cs="Arial"/>
                <w:color w:val="000000" w:themeColor="text1"/>
                <w:sz w:val="18"/>
                <w:szCs w:val="18"/>
              </w:rPr>
            </w:pPr>
            <w:r w:rsidRPr="008859AF">
              <w:rPr>
                <w:rFonts w:ascii="Arial" w:hAnsi="Arial" w:cs="Arial"/>
                <w:color w:val="000000"/>
                <w:sz w:val="18"/>
                <w:szCs w:val="18"/>
              </w:rPr>
              <w:t>224</w:t>
            </w:r>
          </w:p>
        </w:tc>
        <w:tc>
          <w:tcPr>
            <w:tcW w:w="1440" w:type="dxa"/>
            <w:shd w:val="clear" w:color="auto" w:fill="auto"/>
            <w:vAlign w:val="bottom"/>
          </w:tcPr>
          <w:p w:rsidR="00E25B9A" w:rsidRPr="008859AF" w:rsidP="00E25B9A" w14:paraId="1EDB9D52" w14:textId="3FBF195C">
            <w:pPr>
              <w:jc w:val="right"/>
              <w:rPr>
                <w:rFonts w:ascii="Arial" w:eastAsia="Arial" w:hAnsi="Arial" w:cs="Arial"/>
                <w:color w:val="000000" w:themeColor="text1"/>
                <w:sz w:val="18"/>
                <w:szCs w:val="18"/>
              </w:rPr>
            </w:pPr>
            <w:r w:rsidRPr="008859AF">
              <w:rPr>
                <w:rFonts w:ascii="Arial" w:hAnsi="Arial" w:cs="Arial"/>
                <w:color w:val="000000"/>
                <w:sz w:val="18"/>
                <w:szCs w:val="18"/>
              </w:rPr>
              <w:t>22</w:t>
            </w:r>
          </w:p>
        </w:tc>
      </w:tr>
      <w:tr w14:paraId="5208C422" w14:textId="77777777" w:rsidTr="00E25B9A">
        <w:tblPrEx>
          <w:tblW w:w="0" w:type="auto"/>
          <w:tblLayout w:type="fixed"/>
          <w:tblLook w:val="04A0"/>
        </w:tblPrEx>
        <w:trPr>
          <w:trHeight w:val="285"/>
        </w:trPr>
        <w:tc>
          <w:tcPr>
            <w:tcW w:w="7200" w:type="dxa"/>
            <w:vAlign w:val="bottom"/>
          </w:tcPr>
          <w:p w:rsidR="00E25B9A" w:rsidRPr="008859AF" w:rsidP="00E25B9A" w14:paraId="11B5E0C5" w14:textId="40208CE9">
            <w:r w:rsidRPr="008859AF">
              <w:rPr>
                <w:rFonts w:ascii="Arial" w:eastAsia="Arial" w:hAnsi="Arial" w:cs="Arial"/>
                <w:color w:val="000000" w:themeColor="text1"/>
                <w:sz w:val="18"/>
                <w:szCs w:val="18"/>
              </w:rPr>
              <w:t>Public 2-year</w:t>
            </w:r>
          </w:p>
        </w:tc>
        <w:tc>
          <w:tcPr>
            <w:tcW w:w="1620" w:type="dxa"/>
            <w:shd w:val="clear" w:color="auto" w:fill="auto"/>
            <w:vAlign w:val="bottom"/>
          </w:tcPr>
          <w:p w:rsidR="00E25B9A" w:rsidRPr="008859AF" w:rsidP="00E25B9A" w14:paraId="2EE9EA1D" w14:textId="32E2C397">
            <w:pPr>
              <w:jc w:val="right"/>
              <w:rPr>
                <w:rFonts w:ascii="Arial" w:eastAsia="Arial" w:hAnsi="Arial" w:cs="Arial"/>
                <w:color w:val="000000" w:themeColor="text1"/>
                <w:sz w:val="18"/>
                <w:szCs w:val="18"/>
              </w:rPr>
            </w:pPr>
            <w:r w:rsidRPr="008859AF">
              <w:rPr>
                <w:rFonts w:ascii="Arial" w:hAnsi="Arial" w:cs="Arial"/>
                <w:color w:val="000000"/>
                <w:sz w:val="18"/>
                <w:szCs w:val="18"/>
              </w:rPr>
              <w:t>896</w:t>
            </w:r>
          </w:p>
        </w:tc>
        <w:tc>
          <w:tcPr>
            <w:tcW w:w="1440" w:type="dxa"/>
            <w:shd w:val="clear" w:color="auto" w:fill="auto"/>
            <w:vAlign w:val="bottom"/>
          </w:tcPr>
          <w:p w:rsidR="00E25B9A" w:rsidRPr="008859AF" w:rsidP="00E25B9A" w14:paraId="15652C1F" w14:textId="1265F6AA">
            <w:pPr>
              <w:jc w:val="right"/>
              <w:rPr>
                <w:rFonts w:ascii="Arial" w:eastAsia="Arial" w:hAnsi="Arial" w:cs="Arial"/>
                <w:color w:val="000000" w:themeColor="text1"/>
                <w:sz w:val="18"/>
                <w:szCs w:val="18"/>
              </w:rPr>
            </w:pPr>
            <w:r w:rsidRPr="008859AF">
              <w:rPr>
                <w:rFonts w:ascii="Arial" w:hAnsi="Arial" w:cs="Arial"/>
                <w:color w:val="000000"/>
                <w:sz w:val="18"/>
                <w:szCs w:val="18"/>
              </w:rPr>
              <w:t>378</w:t>
            </w:r>
          </w:p>
        </w:tc>
      </w:tr>
      <w:tr w14:paraId="1347B607" w14:textId="77777777" w:rsidTr="00E25B9A">
        <w:tblPrEx>
          <w:tblW w:w="0" w:type="auto"/>
          <w:tblLayout w:type="fixed"/>
          <w:tblLook w:val="04A0"/>
        </w:tblPrEx>
        <w:trPr>
          <w:trHeight w:val="285"/>
        </w:trPr>
        <w:tc>
          <w:tcPr>
            <w:tcW w:w="7200" w:type="dxa"/>
            <w:vAlign w:val="bottom"/>
          </w:tcPr>
          <w:p w:rsidR="00E25B9A" w:rsidRPr="008859AF" w:rsidP="00E25B9A" w14:paraId="13E1CE5B" w14:textId="7B98A539">
            <w:r w:rsidRPr="008859AF">
              <w:rPr>
                <w:rFonts w:ascii="Arial" w:eastAsia="Arial" w:hAnsi="Arial" w:cs="Arial"/>
                <w:color w:val="000000" w:themeColor="text1"/>
                <w:sz w:val="18"/>
                <w:szCs w:val="18"/>
              </w:rPr>
              <w:t>Public 4-year, non-doctorate-granting, primarily sub-baccalaureate</w:t>
            </w:r>
          </w:p>
        </w:tc>
        <w:tc>
          <w:tcPr>
            <w:tcW w:w="1620" w:type="dxa"/>
            <w:shd w:val="clear" w:color="auto" w:fill="auto"/>
            <w:vAlign w:val="bottom"/>
          </w:tcPr>
          <w:p w:rsidR="00E25B9A" w:rsidRPr="008859AF" w:rsidP="00E25B9A" w14:paraId="540AB65C" w14:textId="6528F026">
            <w:pPr>
              <w:jc w:val="right"/>
              <w:rPr>
                <w:rFonts w:ascii="Arial" w:eastAsia="Arial" w:hAnsi="Arial" w:cs="Arial"/>
                <w:color w:val="000000" w:themeColor="text1"/>
                <w:sz w:val="18"/>
                <w:szCs w:val="18"/>
              </w:rPr>
            </w:pPr>
            <w:r w:rsidRPr="008859AF">
              <w:rPr>
                <w:rFonts w:ascii="Arial" w:hAnsi="Arial" w:cs="Arial"/>
                <w:color w:val="000000"/>
                <w:sz w:val="18"/>
                <w:szCs w:val="18"/>
              </w:rPr>
              <w:t>186</w:t>
            </w:r>
          </w:p>
        </w:tc>
        <w:tc>
          <w:tcPr>
            <w:tcW w:w="1440" w:type="dxa"/>
            <w:shd w:val="clear" w:color="auto" w:fill="auto"/>
            <w:vAlign w:val="bottom"/>
          </w:tcPr>
          <w:p w:rsidR="00E25B9A" w:rsidRPr="008859AF" w:rsidP="00E25B9A" w14:paraId="1A19699B" w14:textId="6A11A101">
            <w:pPr>
              <w:jc w:val="right"/>
              <w:rPr>
                <w:rFonts w:ascii="Arial" w:eastAsia="Arial" w:hAnsi="Arial" w:cs="Arial"/>
                <w:color w:val="000000" w:themeColor="text1"/>
                <w:sz w:val="18"/>
                <w:szCs w:val="18"/>
              </w:rPr>
            </w:pPr>
            <w:r w:rsidRPr="008859AF">
              <w:rPr>
                <w:rFonts w:ascii="Arial" w:hAnsi="Arial" w:cs="Arial"/>
                <w:color w:val="000000"/>
                <w:sz w:val="18"/>
                <w:szCs w:val="18"/>
              </w:rPr>
              <w:t>83</w:t>
            </w:r>
          </w:p>
        </w:tc>
      </w:tr>
      <w:tr w14:paraId="62634846" w14:textId="77777777" w:rsidTr="00E25B9A">
        <w:tblPrEx>
          <w:tblW w:w="0" w:type="auto"/>
          <w:tblLayout w:type="fixed"/>
          <w:tblLook w:val="04A0"/>
        </w:tblPrEx>
        <w:trPr>
          <w:trHeight w:val="285"/>
        </w:trPr>
        <w:tc>
          <w:tcPr>
            <w:tcW w:w="7200" w:type="dxa"/>
            <w:vAlign w:val="bottom"/>
          </w:tcPr>
          <w:p w:rsidR="00E25B9A" w:rsidRPr="008859AF" w:rsidP="00E25B9A" w14:paraId="5125E245" w14:textId="28F2CEC0">
            <w:r w:rsidRPr="008859AF">
              <w:rPr>
                <w:rFonts w:ascii="Arial" w:eastAsia="Arial" w:hAnsi="Arial" w:cs="Arial"/>
                <w:color w:val="000000" w:themeColor="text1"/>
                <w:sz w:val="18"/>
                <w:szCs w:val="18"/>
              </w:rPr>
              <w:t>Public 4-year, non-doctorate-granting, primarily baccalaureate</w:t>
            </w:r>
          </w:p>
        </w:tc>
        <w:tc>
          <w:tcPr>
            <w:tcW w:w="1620" w:type="dxa"/>
            <w:shd w:val="clear" w:color="auto" w:fill="auto"/>
            <w:vAlign w:val="bottom"/>
          </w:tcPr>
          <w:p w:rsidR="00E25B9A" w:rsidRPr="008859AF" w:rsidP="00E25B9A" w14:paraId="18223C2E" w14:textId="4BA3D5F8">
            <w:pPr>
              <w:jc w:val="right"/>
              <w:rPr>
                <w:rFonts w:ascii="Arial" w:eastAsia="Arial" w:hAnsi="Arial" w:cs="Arial"/>
                <w:color w:val="000000" w:themeColor="text1"/>
                <w:sz w:val="18"/>
                <w:szCs w:val="18"/>
              </w:rPr>
            </w:pPr>
            <w:r w:rsidRPr="008859AF">
              <w:rPr>
                <w:rFonts w:ascii="Arial" w:hAnsi="Arial" w:cs="Arial"/>
                <w:color w:val="000000"/>
                <w:sz w:val="18"/>
                <w:szCs w:val="18"/>
              </w:rPr>
              <w:t>214</w:t>
            </w:r>
          </w:p>
        </w:tc>
        <w:tc>
          <w:tcPr>
            <w:tcW w:w="1440" w:type="dxa"/>
            <w:shd w:val="clear" w:color="auto" w:fill="auto"/>
            <w:vAlign w:val="bottom"/>
          </w:tcPr>
          <w:p w:rsidR="00E25B9A" w:rsidRPr="008859AF" w:rsidP="00E25B9A" w14:paraId="3F9E8352" w14:textId="2E51983C">
            <w:pPr>
              <w:jc w:val="right"/>
              <w:rPr>
                <w:rFonts w:ascii="Arial" w:eastAsia="Arial" w:hAnsi="Arial" w:cs="Arial"/>
                <w:color w:val="000000" w:themeColor="text1"/>
                <w:sz w:val="18"/>
                <w:szCs w:val="18"/>
              </w:rPr>
            </w:pPr>
            <w:r w:rsidRPr="008859AF">
              <w:rPr>
                <w:rFonts w:ascii="Arial" w:hAnsi="Arial" w:cs="Arial"/>
                <w:color w:val="000000"/>
                <w:sz w:val="18"/>
                <w:szCs w:val="18"/>
              </w:rPr>
              <w:t>116</w:t>
            </w:r>
          </w:p>
        </w:tc>
      </w:tr>
      <w:tr w14:paraId="59C8DE52" w14:textId="77777777" w:rsidTr="00E25B9A">
        <w:tblPrEx>
          <w:tblW w:w="0" w:type="auto"/>
          <w:tblLayout w:type="fixed"/>
          <w:tblLook w:val="04A0"/>
        </w:tblPrEx>
        <w:trPr>
          <w:trHeight w:val="285"/>
        </w:trPr>
        <w:tc>
          <w:tcPr>
            <w:tcW w:w="7200" w:type="dxa"/>
            <w:vAlign w:val="bottom"/>
          </w:tcPr>
          <w:p w:rsidR="00E25B9A" w:rsidRPr="008859AF" w:rsidP="00E25B9A" w14:paraId="35364FA8" w14:textId="425E9629">
            <w:r w:rsidRPr="008859AF">
              <w:rPr>
                <w:rFonts w:ascii="Arial" w:eastAsia="Arial" w:hAnsi="Arial" w:cs="Arial"/>
                <w:color w:val="000000" w:themeColor="text1"/>
                <w:sz w:val="18"/>
                <w:szCs w:val="18"/>
              </w:rPr>
              <w:t>Public 4-year, doctorate-granting</w:t>
            </w:r>
          </w:p>
        </w:tc>
        <w:tc>
          <w:tcPr>
            <w:tcW w:w="1620" w:type="dxa"/>
            <w:shd w:val="clear" w:color="auto" w:fill="auto"/>
            <w:vAlign w:val="bottom"/>
          </w:tcPr>
          <w:p w:rsidR="00E25B9A" w:rsidRPr="008859AF" w:rsidP="00E25B9A" w14:paraId="562B4A3C" w14:textId="326C3BB7">
            <w:pPr>
              <w:jc w:val="right"/>
              <w:rPr>
                <w:rFonts w:ascii="Arial" w:eastAsia="Arial" w:hAnsi="Arial" w:cs="Arial"/>
                <w:color w:val="000000" w:themeColor="text1"/>
                <w:sz w:val="18"/>
                <w:szCs w:val="18"/>
              </w:rPr>
            </w:pPr>
            <w:r w:rsidRPr="008859AF">
              <w:rPr>
                <w:rFonts w:ascii="Arial" w:hAnsi="Arial" w:cs="Arial"/>
                <w:color w:val="000000"/>
                <w:sz w:val="18"/>
                <w:szCs w:val="18"/>
              </w:rPr>
              <w:t>391</w:t>
            </w:r>
          </w:p>
        </w:tc>
        <w:tc>
          <w:tcPr>
            <w:tcW w:w="1440" w:type="dxa"/>
            <w:shd w:val="clear" w:color="auto" w:fill="auto"/>
            <w:vAlign w:val="bottom"/>
          </w:tcPr>
          <w:p w:rsidR="00E25B9A" w:rsidRPr="008859AF" w:rsidP="00E25B9A" w14:paraId="73C8F71D" w14:textId="7788125F">
            <w:pPr>
              <w:jc w:val="right"/>
              <w:rPr>
                <w:rFonts w:ascii="Arial" w:eastAsia="Arial" w:hAnsi="Arial" w:cs="Arial"/>
                <w:color w:val="000000" w:themeColor="text1"/>
                <w:sz w:val="18"/>
                <w:szCs w:val="18"/>
              </w:rPr>
            </w:pPr>
            <w:r w:rsidRPr="008859AF">
              <w:rPr>
                <w:rFonts w:ascii="Arial" w:hAnsi="Arial" w:cs="Arial"/>
                <w:color w:val="000000"/>
                <w:sz w:val="18"/>
                <w:szCs w:val="18"/>
              </w:rPr>
              <w:t>340</w:t>
            </w:r>
          </w:p>
        </w:tc>
      </w:tr>
      <w:tr w14:paraId="1F5CC74A" w14:textId="77777777" w:rsidTr="00E25B9A">
        <w:tblPrEx>
          <w:tblW w:w="0" w:type="auto"/>
          <w:tblLayout w:type="fixed"/>
          <w:tblLook w:val="04A0"/>
        </w:tblPrEx>
        <w:trPr>
          <w:trHeight w:val="285"/>
        </w:trPr>
        <w:tc>
          <w:tcPr>
            <w:tcW w:w="7200" w:type="dxa"/>
            <w:vAlign w:val="bottom"/>
          </w:tcPr>
          <w:p w:rsidR="00E25B9A" w:rsidRPr="008859AF" w:rsidP="00E25B9A" w14:paraId="72F93AB5" w14:textId="46942CBB">
            <w:pPr>
              <w:rPr>
                <w:rFonts w:ascii="Arial" w:eastAsia="Arial" w:hAnsi="Arial" w:cs="Arial"/>
                <w:color w:val="000000" w:themeColor="text1"/>
                <w:sz w:val="18"/>
                <w:szCs w:val="18"/>
              </w:rPr>
            </w:pPr>
            <w:r w:rsidRPr="008859AF">
              <w:rPr>
                <w:rFonts w:ascii="Arial" w:eastAsia="Arial" w:hAnsi="Arial" w:cs="Arial"/>
                <w:color w:val="000000" w:themeColor="text1"/>
                <w:sz w:val="18"/>
                <w:szCs w:val="18"/>
              </w:rPr>
              <w:t>Private nonprofit 2-year or less</w:t>
            </w:r>
          </w:p>
        </w:tc>
        <w:tc>
          <w:tcPr>
            <w:tcW w:w="1620" w:type="dxa"/>
            <w:shd w:val="clear" w:color="auto" w:fill="auto"/>
            <w:vAlign w:val="bottom"/>
          </w:tcPr>
          <w:p w:rsidR="00E25B9A" w:rsidRPr="008859AF" w:rsidP="00E25B9A" w14:paraId="4E594C27" w14:textId="39D64618">
            <w:pPr>
              <w:jc w:val="right"/>
              <w:rPr>
                <w:rFonts w:ascii="Arial" w:eastAsia="Arial" w:hAnsi="Arial" w:cs="Arial"/>
                <w:color w:val="000000" w:themeColor="text1"/>
                <w:sz w:val="18"/>
                <w:szCs w:val="18"/>
              </w:rPr>
            </w:pPr>
            <w:r w:rsidRPr="008859AF">
              <w:rPr>
                <w:rFonts w:ascii="Arial" w:hAnsi="Arial" w:cs="Arial"/>
                <w:color w:val="000000"/>
                <w:sz w:val="18"/>
                <w:szCs w:val="18"/>
              </w:rPr>
              <w:t>178</w:t>
            </w:r>
          </w:p>
        </w:tc>
        <w:tc>
          <w:tcPr>
            <w:tcW w:w="1440" w:type="dxa"/>
            <w:shd w:val="clear" w:color="auto" w:fill="auto"/>
            <w:vAlign w:val="bottom"/>
          </w:tcPr>
          <w:p w:rsidR="00E25B9A" w:rsidRPr="008859AF" w:rsidP="00E25B9A" w14:paraId="0071B955" w14:textId="33F5D683">
            <w:pPr>
              <w:jc w:val="right"/>
              <w:rPr>
                <w:rFonts w:ascii="Arial" w:eastAsia="Arial" w:hAnsi="Arial" w:cs="Arial"/>
                <w:color w:val="000000" w:themeColor="text1"/>
                <w:sz w:val="18"/>
                <w:szCs w:val="18"/>
              </w:rPr>
            </w:pPr>
            <w:r w:rsidRPr="008859AF">
              <w:rPr>
                <w:rFonts w:ascii="Arial" w:hAnsi="Arial" w:cs="Arial"/>
                <w:color w:val="000000"/>
                <w:sz w:val="18"/>
                <w:szCs w:val="18"/>
              </w:rPr>
              <w:t>20</w:t>
            </w:r>
          </w:p>
        </w:tc>
      </w:tr>
      <w:tr w14:paraId="241783C5" w14:textId="77777777" w:rsidTr="00E25B9A">
        <w:tblPrEx>
          <w:tblW w:w="0" w:type="auto"/>
          <w:tblLayout w:type="fixed"/>
          <w:tblLook w:val="04A0"/>
        </w:tblPrEx>
        <w:trPr>
          <w:trHeight w:val="285"/>
        </w:trPr>
        <w:tc>
          <w:tcPr>
            <w:tcW w:w="7200" w:type="dxa"/>
            <w:vAlign w:val="bottom"/>
          </w:tcPr>
          <w:p w:rsidR="00E25B9A" w:rsidRPr="008859AF" w:rsidP="00E25B9A" w14:paraId="1D134A9F" w14:textId="68E46709">
            <w:r w:rsidRPr="008859AF">
              <w:rPr>
                <w:rFonts w:ascii="Arial" w:eastAsia="Arial" w:hAnsi="Arial" w:cs="Arial"/>
                <w:color w:val="000000" w:themeColor="text1"/>
                <w:sz w:val="18"/>
                <w:szCs w:val="18"/>
              </w:rPr>
              <w:t>Private nonprofit 4-year, non-doctorate-granting</w:t>
            </w:r>
          </w:p>
        </w:tc>
        <w:tc>
          <w:tcPr>
            <w:tcW w:w="1620" w:type="dxa"/>
            <w:shd w:val="clear" w:color="auto" w:fill="auto"/>
            <w:vAlign w:val="bottom"/>
          </w:tcPr>
          <w:p w:rsidR="00E25B9A" w:rsidRPr="008859AF" w:rsidP="00E25B9A" w14:paraId="2FA2AF3D" w14:textId="3D34C260">
            <w:pPr>
              <w:jc w:val="right"/>
              <w:rPr>
                <w:rFonts w:ascii="Arial" w:eastAsia="Arial" w:hAnsi="Arial" w:cs="Arial"/>
                <w:color w:val="000000" w:themeColor="text1"/>
                <w:sz w:val="18"/>
                <w:szCs w:val="18"/>
              </w:rPr>
            </w:pPr>
            <w:r w:rsidRPr="008859AF">
              <w:rPr>
                <w:rFonts w:ascii="Arial" w:hAnsi="Arial" w:cs="Arial"/>
                <w:color w:val="000000"/>
                <w:sz w:val="18"/>
                <w:szCs w:val="18"/>
              </w:rPr>
              <w:t>854</w:t>
            </w:r>
          </w:p>
        </w:tc>
        <w:tc>
          <w:tcPr>
            <w:tcW w:w="1440" w:type="dxa"/>
            <w:shd w:val="clear" w:color="auto" w:fill="auto"/>
            <w:vAlign w:val="bottom"/>
          </w:tcPr>
          <w:p w:rsidR="00E25B9A" w:rsidRPr="008859AF" w:rsidP="00E25B9A" w14:paraId="34C51E27" w14:textId="3D4DEB28">
            <w:pPr>
              <w:jc w:val="right"/>
              <w:rPr>
                <w:rFonts w:ascii="Arial" w:eastAsia="Arial" w:hAnsi="Arial" w:cs="Arial"/>
                <w:color w:val="000000" w:themeColor="text1"/>
                <w:sz w:val="18"/>
                <w:szCs w:val="18"/>
              </w:rPr>
            </w:pPr>
            <w:r w:rsidRPr="008859AF">
              <w:rPr>
                <w:rFonts w:ascii="Arial" w:hAnsi="Arial" w:cs="Arial"/>
                <w:color w:val="000000"/>
                <w:sz w:val="18"/>
                <w:szCs w:val="18"/>
              </w:rPr>
              <w:t>325</w:t>
            </w:r>
          </w:p>
        </w:tc>
      </w:tr>
      <w:tr w14:paraId="19B97446" w14:textId="77777777" w:rsidTr="00E25B9A">
        <w:tblPrEx>
          <w:tblW w:w="0" w:type="auto"/>
          <w:tblLayout w:type="fixed"/>
          <w:tblLook w:val="04A0"/>
        </w:tblPrEx>
        <w:trPr>
          <w:trHeight w:val="285"/>
        </w:trPr>
        <w:tc>
          <w:tcPr>
            <w:tcW w:w="7200" w:type="dxa"/>
            <w:vAlign w:val="bottom"/>
          </w:tcPr>
          <w:p w:rsidR="00E25B9A" w:rsidRPr="008859AF" w:rsidP="00E25B9A" w14:paraId="21D83C2D" w14:textId="732B6EF1">
            <w:r w:rsidRPr="008859AF">
              <w:rPr>
                <w:rFonts w:ascii="Arial" w:eastAsia="Arial" w:hAnsi="Arial" w:cs="Arial"/>
                <w:color w:val="000000" w:themeColor="text1"/>
                <w:sz w:val="18"/>
                <w:szCs w:val="18"/>
              </w:rPr>
              <w:t>Private nonprofit 4-year, doctorate-granting</w:t>
            </w:r>
          </w:p>
        </w:tc>
        <w:tc>
          <w:tcPr>
            <w:tcW w:w="1620" w:type="dxa"/>
            <w:shd w:val="clear" w:color="auto" w:fill="auto"/>
            <w:vAlign w:val="bottom"/>
          </w:tcPr>
          <w:p w:rsidR="00E25B9A" w:rsidRPr="008859AF" w:rsidP="00E25B9A" w14:paraId="136EE6B2" w14:textId="37856DA7">
            <w:pPr>
              <w:jc w:val="right"/>
              <w:rPr>
                <w:rFonts w:ascii="Arial" w:eastAsia="Arial" w:hAnsi="Arial" w:cs="Arial"/>
                <w:color w:val="000000" w:themeColor="text1"/>
                <w:sz w:val="18"/>
                <w:szCs w:val="18"/>
              </w:rPr>
            </w:pPr>
            <w:r w:rsidRPr="008859AF">
              <w:rPr>
                <w:rFonts w:ascii="Arial" w:hAnsi="Arial" w:cs="Arial"/>
                <w:color w:val="000000"/>
                <w:sz w:val="18"/>
                <w:szCs w:val="18"/>
              </w:rPr>
              <w:t>751</w:t>
            </w:r>
          </w:p>
        </w:tc>
        <w:tc>
          <w:tcPr>
            <w:tcW w:w="1440" w:type="dxa"/>
            <w:shd w:val="clear" w:color="auto" w:fill="auto"/>
            <w:vAlign w:val="bottom"/>
          </w:tcPr>
          <w:p w:rsidR="00E25B9A" w:rsidRPr="008859AF" w:rsidP="00E25B9A" w14:paraId="6DE8D1BC" w14:textId="04FC2F48">
            <w:pPr>
              <w:jc w:val="right"/>
              <w:rPr>
                <w:rFonts w:ascii="Arial" w:eastAsia="Arial" w:hAnsi="Arial" w:cs="Arial"/>
                <w:color w:val="000000" w:themeColor="text1"/>
                <w:sz w:val="18"/>
                <w:szCs w:val="18"/>
              </w:rPr>
            </w:pPr>
            <w:r w:rsidRPr="008859AF">
              <w:rPr>
                <w:rFonts w:ascii="Arial" w:hAnsi="Arial" w:cs="Arial"/>
                <w:color w:val="000000"/>
                <w:sz w:val="18"/>
                <w:szCs w:val="18"/>
              </w:rPr>
              <w:t>268</w:t>
            </w:r>
          </w:p>
        </w:tc>
      </w:tr>
      <w:tr w14:paraId="14984753" w14:textId="77777777" w:rsidTr="00E25B9A">
        <w:tblPrEx>
          <w:tblW w:w="0" w:type="auto"/>
          <w:tblLayout w:type="fixed"/>
          <w:tblLook w:val="04A0"/>
        </w:tblPrEx>
        <w:trPr>
          <w:trHeight w:val="285"/>
        </w:trPr>
        <w:tc>
          <w:tcPr>
            <w:tcW w:w="7200" w:type="dxa"/>
            <w:vAlign w:val="bottom"/>
          </w:tcPr>
          <w:p w:rsidR="00E25B9A" w:rsidRPr="008859AF" w:rsidP="00E25B9A" w14:paraId="68C1BD95" w14:textId="78606B78">
            <w:r w:rsidRPr="008859AF">
              <w:rPr>
                <w:rFonts w:ascii="Arial" w:eastAsia="Arial" w:hAnsi="Arial" w:cs="Arial"/>
                <w:color w:val="000000" w:themeColor="text1"/>
                <w:sz w:val="18"/>
                <w:szCs w:val="18"/>
              </w:rPr>
              <w:t>Private for-profit less-than-2-year</w:t>
            </w:r>
          </w:p>
        </w:tc>
        <w:tc>
          <w:tcPr>
            <w:tcW w:w="1620" w:type="dxa"/>
            <w:shd w:val="clear" w:color="auto" w:fill="auto"/>
            <w:vAlign w:val="bottom"/>
          </w:tcPr>
          <w:p w:rsidR="00E25B9A" w:rsidRPr="008859AF" w:rsidP="00E25B9A" w14:paraId="38EA27F6" w14:textId="162C4857">
            <w:pPr>
              <w:jc w:val="right"/>
              <w:rPr>
                <w:rFonts w:ascii="Arial" w:eastAsia="Arial" w:hAnsi="Arial" w:cs="Arial"/>
                <w:color w:val="000000" w:themeColor="text1"/>
                <w:sz w:val="18"/>
                <w:szCs w:val="18"/>
              </w:rPr>
            </w:pPr>
            <w:r w:rsidRPr="008859AF">
              <w:rPr>
                <w:rFonts w:ascii="Arial" w:hAnsi="Arial" w:cs="Arial"/>
                <w:color w:val="000000"/>
                <w:sz w:val="18"/>
                <w:szCs w:val="18"/>
              </w:rPr>
              <w:t>1,369</w:t>
            </w:r>
          </w:p>
        </w:tc>
        <w:tc>
          <w:tcPr>
            <w:tcW w:w="1440" w:type="dxa"/>
            <w:shd w:val="clear" w:color="auto" w:fill="auto"/>
            <w:vAlign w:val="bottom"/>
          </w:tcPr>
          <w:p w:rsidR="00E25B9A" w:rsidRPr="008859AF" w:rsidP="00E25B9A" w14:paraId="0A602E9D" w14:textId="19C58CE3">
            <w:pPr>
              <w:jc w:val="right"/>
              <w:rPr>
                <w:rFonts w:ascii="Arial" w:eastAsia="Arial" w:hAnsi="Arial" w:cs="Arial"/>
                <w:color w:val="000000" w:themeColor="text1"/>
                <w:sz w:val="18"/>
                <w:szCs w:val="18"/>
              </w:rPr>
            </w:pPr>
            <w:r w:rsidRPr="008859AF">
              <w:rPr>
                <w:rFonts w:ascii="Arial" w:hAnsi="Arial" w:cs="Arial"/>
                <w:color w:val="000000"/>
                <w:sz w:val="18"/>
                <w:szCs w:val="18"/>
              </w:rPr>
              <w:t>71</w:t>
            </w:r>
          </w:p>
        </w:tc>
      </w:tr>
      <w:tr w14:paraId="4CBFFE83" w14:textId="77777777" w:rsidTr="00E25B9A">
        <w:tblPrEx>
          <w:tblW w:w="0" w:type="auto"/>
          <w:tblLayout w:type="fixed"/>
          <w:tblLook w:val="04A0"/>
        </w:tblPrEx>
        <w:trPr>
          <w:trHeight w:val="300"/>
        </w:trPr>
        <w:tc>
          <w:tcPr>
            <w:tcW w:w="7200" w:type="dxa"/>
            <w:vAlign w:val="bottom"/>
          </w:tcPr>
          <w:p w:rsidR="00E25B9A" w:rsidRPr="008859AF" w:rsidP="00E25B9A" w14:paraId="10A68607" w14:textId="41B55B1F">
            <w:r w:rsidRPr="008859AF">
              <w:rPr>
                <w:rFonts w:ascii="Arial" w:eastAsia="Arial" w:hAnsi="Arial" w:cs="Arial"/>
                <w:color w:val="000000" w:themeColor="text1"/>
                <w:sz w:val="18"/>
                <w:szCs w:val="18"/>
              </w:rPr>
              <w:t>Private for-profit 2-year</w:t>
            </w:r>
          </w:p>
        </w:tc>
        <w:tc>
          <w:tcPr>
            <w:tcW w:w="1620" w:type="dxa"/>
            <w:shd w:val="clear" w:color="auto" w:fill="auto"/>
            <w:vAlign w:val="bottom"/>
          </w:tcPr>
          <w:p w:rsidR="00E25B9A" w:rsidRPr="008859AF" w:rsidP="00E25B9A" w14:paraId="79064CDA" w14:textId="740687FE">
            <w:pPr>
              <w:jc w:val="right"/>
              <w:rPr>
                <w:rFonts w:ascii="Arial" w:eastAsia="Arial" w:hAnsi="Arial" w:cs="Arial"/>
                <w:color w:val="000000" w:themeColor="text1"/>
                <w:sz w:val="18"/>
                <w:szCs w:val="18"/>
              </w:rPr>
            </w:pPr>
            <w:r w:rsidRPr="008859AF">
              <w:rPr>
                <w:rFonts w:ascii="Arial" w:hAnsi="Arial" w:cs="Arial"/>
                <w:color w:val="000000"/>
                <w:sz w:val="18"/>
                <w:szCs w:val="18"/>
              </w:rPr>
              <w:t>530</w:t>
            </w:r>
          </w:p>
        </w:tc>
        <w:tc>
          <w:tcPr>
            <w:tcW w:w="1440" w:type="dxa"/>
            <w:shd w:val="clear" w:color="auto" w:fill="auto"/>
            <w:vAlign w:val="bottom"/>
          </w:tcPr>
          <w:p w:rsidR="00E25B9A" w:rsidRPr="008859AF" w:rsidP="00E25B9A" w14:paraId="38D927CD" w14:textId="35D3DDB0">
            <w:pPr>
              <w:jc w:val="right"/>
              <w:rPr>
                <w:rFonts w:ascii="Arial" w:eastAsia="Arial" w:hAnsi="Arial" w:cs="Arial"/>
                <w:color w:val="000000" w:themeColor="text1"/>
                <w:sz w:val="18"/>
                <w:szCs w:val="18"/>
              </w:rPr>
            </w:pPr>
            <w:r w:rsidRPr="008859AF">
              <w:rPr>
                <w:rFonts w:ascii="Arial" w:hAnsi="Arial" w:cs="Arial"/>
                <w:color w:val="000000"/>
                <w:sz w:val="18"/>
                <w:szCs w:val="18"/>
              </w:rPr>
              <w:t>122</w:t>
            </w:r>
          </w:p>
        </w:tc>
      </w:tr>
      <w:tr w14:paraId="6F3B7B6E" w14:textId="77777777" w:rsidTr="00E25B9A">
        <w:tblPrEx>
          <w:tblW w:w="0" w:type="auto"/>
          <w:tblLayout w:type="fixed"/>
          <w:tblLook w:val="04A0"/>
        </w:tblPrEx>
        <w:trPr>
          <w:trHeight w:val="300"/>
        </w:trPr>
        <w:tc>
          <w:tcPr>
            <w:tcW w:w="7200" w:type="dxa"/>
            <w:tcBorders>
              <w:left w:val="nil"/>
              <w:bottom w:val="single" w:sz="12" w:space="0" w:color="auto"/>
              <w:right w:val="nil"/>
            </w:tcBorders>
            <w:vAlign w:val="bottom"/>
          </w:tcPr>
          <w:p w:rsidR="00E25B9A" w:rsidRPr="008859AF" w:rsidP="00E25B9A" w14:paraId="3CD82795" w14:textId="3ADBA890">
            <w:r w:rsidRPr="008859AF">
              <w:rPr>
                <w:rFonts w:ascii="Arial" w:eastAsia="Arial" w:hAnsi="Arial" w:cs="Arial"/>
                <w:color w:val="000000" w:themeColor="text1"/>
                <w:sz w:val="18"/>
                <w:szCs w:val="18"/>
              </w:rPr>
              <w:t>Private for-profit 4-year</w:t>
            </w:r>
          </w:p>
        </w:tc>
        <w:tc>
          <w:tcPr>
            <w:tcW w:w="1620" w:type="dxa"/>
            <w:tcBorders>
              <w:left w:val="nil"/>
              <w:bottom w:val="single" w:sz="12" w:space="0" w:color="auto"/>
              <w:right w:val="nil"/>
            </w:tcBorders>
            <w:shd w:val="clear" w:color="auto" w:fill="auto"/>
            <w:vAlign w:val="bottom"/>
          </w:tcPr>
          <w:p w:rsidR="00E25B9A" w:rsidRPr="008859AF" w:rsidP="00E25B9A" w14:paraId="725CAA5F" w14:textId="59C110B7">
            <w:pPr>
              <w:jc w:val="right"/>
              <w:rPr>
                <w:rFonts w:ascii="Arial" w:eastAsia="Arial" w:hAnsi="Arial" w:cs="Arial"/>
                <w:color w:val="000000" w:themeColor="text1"/>
                <w:sz w:val="18"/>
                <w:szCs w:val="18"/>
              </w:rPr>
            </w:pPr>
            <w:r w:rsidRPr="008859AF">
              <w:rPr>
                <w:rFonts w:ascii="Arial" w:hAnsi="Arial" w:cs="Arial"/>
                <w:color w:val="000000"/>
                <w:sz w:val="18"/>
                <w:szCs w:val="18"/>
              </w:rPr>
              <w:t>327</w:t>
            </w:r>
          </w:p>
        </w:tc>
        <w:tc>
          <w:tcPr>
            <w:tcW w:w="1440" w:type="dxa"/>
            <w:tcBorders>
              <w:left w:val="nil"/>
              <w:bottom w:val="single" w:sz="12" w:space="0" w:color="auto"/>
              <w:right w:val="nil"/>
            </w:tcBorders>
            <w:shd w:val="clear" w:color="auto" w:fill="auto"/>
            <w:vAlign w:val="bottom"/>
          </w:tcPr>
          <w:p w:rsidR="00E25B9A" w:rsidRPr="008859AF" w:rsidP="00E25B9A" w14:paraId="539BF22E" w14:textId="67C2D415">
            <w:pPr>
              <w:jc w:val="right"/>
              <w:rPr>
                <w:rFonts w:ascii="Arial" w:eastAsia="Arial" w:hAnsi="Arial" w:cs="Arial"/>
                <w:color w:val="000000" w:themeColor="text1"/>
                <w:sz w:val="18"/>
                <w:szCs w:val="18"/>
              </w:rPr>
            </w:pPr>
            <w:r w:rsidRPr="008859AF">
              <w:rPr>
                <w:rFonts w:ascii="Arial" w:hAnsi="Arial" w:cs="Arial"/>
                <w:color w:val="000000"/>
                <w:sz w:val="18"/>
                <w:szCs w:val="18"/>
              </w:rPr>
              <w:t>280</w:t>
            </w:r>
          </w:p>
        </w:tc>
      </w:tr>
    </w:tbl>
    <w:p w:rsidR="007D3BED" w:rsidRPr="008859AF" w:rsidP="00E25B9A" w14:paraId="7F93B6CF" w14:textId="77777777">
      <w:pPr>
        <w:pStyle w:val="aft-12"/>
        <w:spacing w:before="0" w:after="0"/>
        <w:ind w:firstLine="0"/>
        <w:rPr>
          <w:rFonts w:ascii="Arial" w:hAnsi="Arial" w:cs="Arial"/>
          <w:sz w:val="15"/>
          <w:szCs w:val="15"/>
        </w:rPr>
      </w:pPr>
      <w:r w:rsidRPr="008859AF">
        <w:rPr>
          <w:rFonts w:ascii="Arial" w:hAnsi="Arial" w:cs="Arial"/>
          <w:sz w:val="15"/>
          <w:szCs w:val="15"/>
          <w:vertAlign w:val="superscript"/>
        </w:rPr>
        <w:t>1</w:t>
      </w:r>
      <w:r w:rsidRPr="008859AF">
        <w:rPr>
          <w:rFonts w:ascii="Arial" w:hAnsi="Arial" w:cs="Arial"/>
          <w:sz w:val="15"/>
          <w:szCs w:val="15"/>
        </w:rPr>
        <w:t xml:space="preserve"> The number of institutions in the population and sample is prior to sample freshening.</w:t>
      </w:r>
    </w:p>
    <w:p w:rsidR="007D3BED" w:rsidRPr="008859AF" w:rsidP="007D3BED" w14:paraId="60D9104B" w14:textId="77777777">
      <w:pPr>
        <w:pStyle w:val="aft-12"/>
        <w:spacing w:before="0" w:after="0"/>
        <w:ind w:firstLine="0"/>
        <w:rPr>
          <w:rFonts w:ascii="Arial" w:hAnsi="Arial" w:cs="Arial"/>
          <w:sz w:val="15"/>
          <w:szCs w:val="15"/>
        </w:rPr>
      </w:pPr>
      <w:r w:rsidRPr="008859AF">
        <w:rPr>
          <w:rFonts w:ascii="Arial" w:hAnsi="Arial" w:cs="Arial"/>
          <w:sz w:val="15"/>
          <w:szCs w:val="15"/>
        </w:rPr>
        <w:t>NOTE: Details may not sum to totals due to rounding.</w:t>
      </w:r>
    </w:p>
    <w:p w:rsidR="007D3BED" w:rsidRPr="008859AF" w:rsidP="007D3BED" w14:paraId="0252F912" w14:textId="5F515EE1">
      <w:pPr>
        <w:pStyle w:val="aft-12"/>
        <w:spacing w:before="0" w:after="0"/>
        <w:ind w:firstLine="0"/>
        <w:rPr>
          <w:rFonts w:ascii="Arial" w:hAnsi="Arial" w:cs="Arial"/>
          <w:sz w:val="15"/>
          <w:szCs w:val="15"/>
        </w:rPr>
      </w:pPr>
      <w:r w:rsidRPr="008859AF">
        <w:rPr>
          <w:rFonts w:ascii="Arial" w:hAnsi="Arial" w:cs="Arial"/>
          <w:sz w:val="15"/>
          <w:szCs w:val="15"/>
        </w:rPr>
        <w:t>SOURCE: Population estimates based on IPEDS 202</w:t>
      </w:r>
      <w:r w:rsidRPr="008859AF" w:rsidR="00E25B9A">
        <w:rPr>
          <w:rFonts w:ascii="Arial" w:hAnsi="Arial" w:cs="Arial"/>
          <w:sz w:val="15"/>
          <w:szCs w:val="15"/>
        </w:rPr>
        <w:t>2</w:t>
      </w:r>
      <w:r w:rsidRPr="008859AF">
        <w:rPr>
          <w:rFonts w:ascii="Arial" w:hAnsi="Arial" w:cs="Arial"/>
          <w:sz w:val="15"/>
          <w:szCs w:val="15"/>
        </w:rPr>
        <w:t>-2</w:t>
      </w:r>
      <w:r w:rsidRPr="008859AF" w:rsidR="00E25B9A">
        <w:rPr>
          <w:rFonts w:ascii="Arial" w:hAnsi="Arial" w:cs="Arial"/>
          <w:sz w:val="15"/>
          <w:szCs w:val="15"/>
        </w:rPr>
        <w:t>3</w:t>
      </w:r>
      <w:r w:rsidRPr="008859AF">
        <w:rPr>
          <w:rFonts w:ascii="Arial" w:hAnsi="Arial" w:cs="Arial"/>
          <w:sz w:val="15"/>
          <w:szCs w:val="15"/>
        </w:rPr>
        <w:t xml:space="preserve"> data.</w:t>
      </w:r>
    </w:p>
    <w:p w:rsidR="00FA6B11" w:rsidRPr="008859AF" w:rsidP="007D3BED" w14:paraId="0F708D51" w14:textId="6BEA0C27">
      <w:pPr>
        <w:pStyle w:val="aft-12"/>
        <w:spacing w:before="0" w:after="0"/>
        <w:ind w:firstLine="0"/>
        <w:rPr>
          <w:rFonts w:ascii="Arial" w:hAnsi="Arial" w:cs="Arial"/>
          <w:sz w:val="15"/>
          <w:szCs w:val="15"/>
        </w:rPr>
      </w:pPr>
    </w:p>
    <w:p w:rsidR="00FA6B11" w:rsidRPr="008859AF" w:rsidP="00827AC9" w14:paraId="18A958FA" w14:textId="6AADD4DC">
      <w:pPr>
        <w:pStyle w:val="aft-12"/>
        <w:spacing w:before="120"/>
        <w:ind w:firstLine="0"/>
        <w:rPr>
          <w:rFonts w:ascii="Garamond" w:hAnsi="Garamond"/>
        </w:rPr>
      </w:pPr>
      <w:r w:rsidRPr="008859AF">
        <w:rPr>
          <w:rFonts w:ascii="Garamond" w:hAnsi="Garamond"/>
        </w:rPr>
        <w:t xml:space="preserve">When necessary, substitutions for sampled, eligible institutions not providing student enrollment lists may be used so that we have sufficient institution participation and sampled students. To do so, we will recreate the institution sampling frame in the same order as used for sample selection described above. Then, within the institution strata, we will identify institutions on the frame immediately before and after the sampled institution as potential substitutes. Substitutes will not include institutions already selected for either the full-scale or field test sample. Of the two substitute institutions identified, we will use the one that has the closest </w:t>
      </w:r>
      <w:r w:rsidRPr="008859AF">
        <w:rPr>
          <w:rFonts w:ascii="Garamond" w:hAnsi="Garamond"/>
        </w:rPr>
        <w:t xml:space="preserve">measure of size to the sampled institution. Any institutions included in the sample with certainty will not have substitutes because they do not have neighboring institutions with a similar measure of size that are not already in the sample. We plan to identify substitute institutions in the following four strata: </w:t>
      </w:r>
    </w:p>
    <w:p w:rsidR="00FA6B11" w:rsidRPr="008859AF" w:rsidP="00D94B16" w14:paraId="33C72AD7" w14:textId="77777777">
      <w:pPr>
        <w:pStyle w:val="BodyText"/>
        <w:numPr>
          <w:ilvl w:val="0"/>
          <w:numId w:val="9"/>
        </w:numPr>
        <w:spacing w:before="0" w:after="0"/>
        <w:ind w:left="1080"/>
      </w:pPr>
      <w:r w:rsidRPr="008859AF">
        <w:t>public less-than-2-</w:t>
      </w:r>
      <w:r w:rsidRPr="008859AF">
        <w:t>year;</w:t>
      </w:r>
    </w:p>
    <w:p w:rsidR="00FA6B11" w:rsidRPr="008859AF" w:rsidP="00D94B16" w14:paraId="7AC34089" w14:textId="77777777">
      <w:pPr>
        <w:pStyle w:val="BodyText"/>
        <w:numPr>
          <w:ilvl w:val="0"/>
          <w:numId w:val="9"/>
        </w:numPr>
        <w:spacing w:before="0" w:after="0"/>
        <w:ind w:left="1080"/>
      </w:pPr>
      <w:r w:rsidRPr="008859AF">
        <w:t xml:space="preserve">private nonprofit 2-year or </w:t>
      </w:r>
      <w:r w:rsidRPr="008859AF">
        <w:t>less;</w:t>
      </w:r>
    </w:p>
    <w:p w:rsidR="00FA6B11" w:rsidRPr="008859AF" w:rsidP="00D94B16" w14:paraId="2F8FBE15" w14:textId="77777777">
      <w:pPr>
        <w:pStyle w:val="BodyText"/>
        <w:numPr>
          <w:ilvl w:val="0"/>
          <w:numId w:val="9"/>
        </w:numPr>
        <w:spacing w:before="0" w:after="0"/>
        <w:ind w:left="1080"/>
      </w:pPr>
      <w:r w:rsidRPr="008859AF">
        <w:t>private for-profit less-than-2-year; and</w:t>
      </w:r>
    </w:p>
    <w:p w:rsidR="00FA6B11" w:rsidRPr="008859AF" w:rsidP="00D94B16" w14:paraId="387BFE47" w14:textId="77777777">
      <w:pPr>
        <w:pStyle w:val="BodyText"/>
        <w:numPr>
          <w:ilvl w:val="0"/>
          <w:numId w:val="9"/>
        </w:numPr>
        <w:spacing w:before="0" w:after="0"/>
        <w:ind w:left="1080"/>
      </w:pPr>
      <w:r w:rsidRPr="008859AF">
        <w:t>private for-profit 2-year.</w:t>
      </w:r>
    </w:p>
    <w:p w:rsidR="00FA6B11" w:rsidRPr="008859AF" w:rsidP="00FA6B11" w14:paraId="07D6AAAF" w14:textId="77777777">
      <w:pPr>
        <w:pStyle w:val="aft-12"/>
        <w:ind w:firstLine="0"/>
        <w:rPr>
          <w:rFonts w:ascii="Garamond" w:hAnsi="Garamond"/>
        </w:rPr>
      </w:pPr>
      <w:r w:rsidRPr="008859AF">
        <w:rPr>
          <w:rFonts w:ascii="Garamond" w:hAnsi="Garamond"/>
        </w:rPr>
        <w:t xml:space="preserve">These strata have had historically low institution participation rates. They also have low institution sampling rates, which allows for substitutes to be available for many sampled institutions, and there are not many institutions in these strata that were selected with certainty. </w:t>
      </w:r>
    </w:p>
    <w:p w:rsidR="00045E1F" w:rsidRPr="008859AF" w:rsidP="00D94B16" w14:paraId="479266D5" w14:textId="7B6E924D">
      <w:pPr>
        <w:pStyle w:val="Heading3"/>
        <w:numPr>
          <w:ilvl w:val="0"/>
          <w:numId w:val="20"/>
        </w:numPr>
      </w:pPr>
      <w:bookmarkStart w:id="43" w:name="_Toc135923530"/>
      <w:bookmarkStart w:id="44" w:name="_Toc172215571"/>
      <w:r w:rsidRPr="008859AF">
        <w:t>Student Sample</w:t>
      </w:r>
      <w:bookmarkEnd w:id="37"/>
      <w:bookmarkEnd w:id="38"/>
      <w:bookmarkEnd w:id="39"/>
      <w:bookmarkEnd w:id="40"/>
      <w:bookmarkEnd w:id="43"/>
      <w:bookmarkEnd w:id="44"/>
    </w:p>
    <w:p w:rsidR="00AB7ED1" w:rsidRPr="008859AF" w:rsidP="002B6216" w14:paraId="07807B0A" w14:textId="2E4C462D">
      <w:pPr>
        <w:pStyle w:val="BodyText"/>
      </w:pPr>
      <w:bookmarkStart w:id="45" w:name="_Toc268593746"/>
      <w:r w:rsidRPr="008859AF">
        <w:t>To begin NPSAS data collection, sampled institutions are asked to provide a list of their NPSAS-eligible undergraduate and graduate students enrolled in the targeted academic year, covering July 1 through June 30</w:t>
      </w:r>
      <w:r w:rsidRPr="008859AF" w:rsidR="00C84D84">
        <w:t xml:space="preserve"> </w:t>
      </w:r>
      <w:r w:rsidRPr="008859AF" w:rsidR="00970C63">
        <w:t>(</w:t>
      </w:r>
      <w:r w:rsidRPr="008859AF" w:rsidR="00C84D84">
        <w:t>m</w:t>
      </w:r>
      <w:r w:rsidRPr="008859AF" w:rsidR="00970C63">
        <w:t xml:space="preserve">ethods for contacting </w:t>
      </w:r>
      <w:r w:rsidRPr="008859AF" w:rsidR="00152482">
        <w:t xml:space="preserve">the </w:t>
      </w:r>
      <w:r w:rsidRPr="008859AF" w:rsidR="00970C63">
        <w:t>sampled institutions are described below in section B.3</w:t>
      </w:r>
      <w:r w:rsidRPr="008859AF" w:rsidR="002A3268">
        <w:t>, and student list data elements are described in appendix D</w:t>
      </w:r>
      <w:r w:rsidRPr="008859AF" w:rsidR="002E4559">
        <w:t>1</w:t>
      </w:r>
      <w:r w:rsidRPr="008859AF" w:rsidR="00970C63">
        <w:t>)</w:t>
      </w:r>
      <w:r w:rsidRPr="008859AF" w:rsidR="00C84D84">
        <w:t>.</w:t>
      </w:r>
      <w:r w:rsidRPr="008859AF">
        <w:t xml:space="preserve"> Since NPSAS:0</w:t>
      </w:r>
      <w:r w:rsidRPr="008859AF">
        <w:t>4</w:t>
      </w:r>
      <w:r w:rsidRPr="008859AF">
        <w:t>, institutions have been asked to limit listed students to those enrolled through April 30 and</w:t>
      </w:r>
      <w:r w:rsidRPr="008859AF" w:rsidR="002F1DC9">
        <w:t>,</w:t>
      </w:r>
      <w:r w:rsidRPr="008859AF">
        <w:t xml:space="preserve"> starting in NPSAS:20, continuous enrollment institutions were asked to limit listed students to those enrolled through March 31.</w:t>
      </w:r>
      <w:r>
        <w:rPr>
          <w:rStyle w:val="FootnoteReference"/>
        </w:rPr>
        <w:footnoteReference w:id="13"/>
      </w:r>
      <w:r w:rsidRPr="008859AF">
        <w:t xml:space="preserve"> These truncated enrollment periods exclude students who first enrolled in May or June (and additionally in April for continuous enrollment institutions), but they allow lists to be collected earlier and, </w:t>
      </w:r>
      <w:r w:rsidRPr="008859AF" w:rsidR="002F1DC9">
        <w:t>as a result</w:t>
      </w:r>
      <w:r w:rsidRPr="008859AF">
        <w:t xml:space="preserve">, data collection to be completed in less than 12 months. </w:t>
      </w:r>
      <w:r w:rsidRPr="008859AF" w:rsidR="00494F73">
        <w:t>Any lack</w:t>
      </w:r>
      <w:r w:rsidRPr="008859AF">
        <w:t xml:space="preserve"> of coverage</w:t>
      </w:r>
      <w:r w:rsidRPr="008859AF" w:rsidR="005F3E08">
        <w:t xml:space="preserve"> resulting from</w:t>
      </w:r>
      <w:r w:rsidRPr="008859AF" w:rsidR="00994E35">
        <w:t xml:space="preserve"> the</w:t>
      </w:r>
      <w:r w:rsidRPr="008859AF" w:rsidR="005F3E08">
        <w:t xml:space="preserve"> truncated enrollment period will be accounted for </w:t>
      </w:r>
      <w:r w:rsidRPr="008859AF" w:rsidR="00F73235">
        <w:t>by</w:t>
      </w:r>
      <w:r w:rsidRPr="008859AF" w:rsidR="005F3E08">
        <w:t xml:space="preserve"> the poststratification weight adjustment</w:t>
      </w:r>
      <w:r w:rsidRPr="008859AF">
        <w:t>.</w:t>
      </w:r>
    </w:p>
    <w:p w:rsidR="563991C6" w:rsidRPr="008859AF" w:rsidP="563991C6" w14:paraId="4B4A6749" w14:textId="78FF771E">
      <w:pPr>
        <w:rPr>
          <w:rFonts w:eastAsia="Garamond" w:cs="Garamond"/>
        </w:rPr>
      </w:pPr>
      <w:r w:rsidRPr="008859AF">
        <w:rPr>
          <w:rFonts w:eastAsia="Garamond" w:cs="Garamond"/>
        </w:rPr>
        <w:t xml:space="preserve">We will request that high school students </w:t>
      </w:r>
      <w:r w:rsidRPr="008859AF" w:rsidR="00101040">
        <w:rPr>
          <w:rFonts w:eastAsia="Garamond" w:cs="Garamond"/>
        </w:rPr>
        <w:t>b</w:t>
      </w:r>
      <w:r w:rsidRPr="008859AF">
        <w:rPr>
          <w:rFonts w:eastAsia="Garamond" w:cs="Garamond"/>
        </w:rPr>
        <w:t xml:space="preserve">e included on the enrollment list even though these students are not eligible for NPSAS. While these students will be excluded from sampling, high school student counts are needed later for the weighting poststratification adjustment. We will </w:t>
      </w:r>
      <w:r w:rsidRPr="008859AF">
        <w:rPr>
          <w:rFonts w:eastAsia="Garamond" w:cs="Garamond"/>
        </w:rPr>
        <w:t>poststratify</w:t>
      </w:r>
      <w:r w:rsidRPr="008859AF">
        <w:rPr>
          <w:rFonts w:eastAsia="Garamond" w:cs="Garamond"/>
        </w:rPr>
        <w:t xml:space="preserve"> the NPSAS students to IPEDS enrollment counts (used as control totals), which include high school students. As dual enrollment becomes more </w:t>
      </w:r>
      <w:r w:rsidRPr="008859AF" w:rsidR="00101040">
        <w:rPr>
          <w:rFonts w:eastAsia="Garamond" w:cs="Garamond"/>
        </w:rPr>
        <w:t>prominent</w:t>
      </w:r>
      <w:r w:rsidRPr="008859AF">
        <w:rPr>
          <w:rFonts w:eastAsia="Garamond" w:cs="Garamond"/>
        </w:rPr>
        <w:t>, it is important that we adjust the IPEDS counts downward to account for dual enrollment. Since dual enrollment counts are not currently readily available, using high school student counts from the enrollment lists may be the best source for adjusting IPEDS counts and ensuring accurate control totals.</w:t>
      </w:r>
    </w:p>
    <w:p w:rsidR="00DB5903" w:rsidRPr="008859AF" w:rsidP="00511A5F" w14:paraId="77309843" w14:textId="215A680F">
      <w:pPr>
        <w:pStyle w:val="BodyText"/>
        <w:spacing w:before="0" w:after="0"/>
      </w:pPr>
      <w:r w:rsidRPr="008859AF">
        <w:t xml:space="preserve">In addition to collecting typical enrollment lists from institutions, we will also attempt to obtain enrollment lists directly from the National Student Clearinghouse (NSC) for some institutions </w:t>
      </w:r>
      <w:r w:rsidRPr="008859AF" w:rsidR="00101040">
        <w:t xml:space="preserve">unable </w:t>
      </w:r>
      <w:r w:rsidRPr="008859AF">
        <w:t xml:space="preserve">to provide enrollment lists but willing to provide permission for us to </w:t>
      </w:r>
      <w:r w:rsidRPr="008859AF" w:rsidR="3386AD79">
        <w:t xml:space="preserve">obtain </w:t>
      </w:r>
      <w:r w:rsidRPr="008859AF">
        <w:t>their lists from</w:t>
      </w:r>
      <w:r w:rsidRPr="008859AF" w:rsidR="00101040">
        <w:t xml:space="preserve"> the</w:t>
      </w:r>
      <w:r w:rsidRPr="008859AF">
        <w:t xml:space="preserve"> NSC. This may be done</w:t>
      </w:r>
      <w:r w:rsidRPr="008859AF" w:rsidR="00101040">
        <w:t>,</w:t>
      </w:r>
      <w:r w:rsidRPr="008859AF">
        <w:t xml:space="preserve"> </w:t>
      </w:r>
      <w:r w:rsidRPr="008859AF" w:rsidR="00101040">
        <w:t>with</w:t>
      </w:r>
      <w:r w:rsidRPr="008859AF">
        <w:t>in the strata that do not have substitute institutions (see above)</w:t>
      </w:r>
      <w:r w:rsidRPr="008859AF" w:rsidR="00101040">
        <w:t>,</w:t>
      </w:r>
      <w:r w:rsidRPr="008859AF">
        <w:t xml:space="preserve"> for </w:t>
      </w:r>
      <w:r w:rsidRPr="008859AF" w:rsidR="00101040">
        <w:t xml:space="preserve">those </w:t>
      </w:r>
      <w:r w:rsidRPr="008859AF">
        <w:t xml:space="preserve">institutions that provide data to NSC. Obtaining enrollment lists directly from NSC has the potential to reduce institution burden and help with refusal conversion. </w:t>
      </w:r>
      <w:r w:rsidRPr="008859AF" w:rsidR="1DEED401">
        <w:t xml:space="preserve">See section B.4 for </w:t>
      </w:r>
      <w:r w:rsidRPr="008859AF" w:rsidR="26FD66E8">
        <w:t xml:space="preserve">results of evaluating enrollment lists obtained </w:t>
      </w:r>
      <w:r w:rsidRPr="008859AF" w:rsidR="67DB7FF2">
        <w:t xml:space="preserve">from </w:t>
      </w:r>
      <w:r w:rsidRPr="008859AF" w:rsidR="006A0710">
        <w:t xml:space="preserve">the </w:t>
      </w:r>
      <w:r w:rsidRPr="008859AF" w:rsidR="67DB7FF2">
        <w:t xml:space="preserve">NSC </w:t>
      </w:r>
      <w:r w:rsidRPr="008859AF" w:rsidR="26FD66E8">
        <w:t xml:space="preserve">during the field test. </w:t>
      </w:r>
    </w:p>
    <w:p w:rsidR="008E4476" w:rsidRPr="008859AF" w:rsidP="009111B4" w14:paraId="03099F6E" w14:textId="77777777">
      <w:pPr>
        <w:pStyle w:val="Heading4"/>
      </w:pPr>
      <w:r w:rsidRPr="008859AF">
        <w:t>Student Stratification</w:t>
      </w:r>
    </w:p>
    <w:p w:rsidR="00511A5F" w:rsidRPr="008859AF" w:rsidP="00511A5F" w14:paraId="0023B8B1" w14:textId="77777777">
      <w:r w:rsidRPr="008859AF">
        <w:t>The student sampling strata will be:</w:t>
      </w:r>
    </w:p>
    <w:p w:rsidR="00B96798" w:rsidRPr="008859AF" w:rsidP="00A93D54" w14:paraId="7BE01397" w14:textId="16135EAC">
      <w:r w:rsidRPr="008859AF">
        <w:rPr>
          <w:rFonts w:eastAsia="Garamond" w:cs="Garamond"/>
          <w:szCs w:val="24"/>
        </w:rPr>
        <w:t xml:space="preserve"> </w:t>
      </w:r>
    </w:p>
    <w:p w:rsidR="00511A5F" w:rsidRPr="008859AF" w:rsidP="00D94B16" w14:paraId="312C3222" w14:textId="77777777">
      <w:pPr>
        <w:pStyle w:val="ListNumber"/>
        <w:numPr>
          <w:ilvl w:val="0"/>
          <w:numId w:val="13"/>
        </w:numPr>
        <w:ind w:left="1080"/>
        <w:contextualSpacing/>
      </w:pPr>
      <w:r w:rsidRPr="008859AF">
        <w:t xml:space="preserve">potential baccalaureate recipients who are </w:t>
      </w:r>
      <w:r w:rsidRPr="008859AF">
        <w:t>veterans;</w:t>
      </w:r>
    </w:p>
    <w:p w:rsidR="00511A5F" w:rsidRPr="008859AF" w:rsidP="00D94B16" w14:paraId="078C0724" w14:textId="77777777">
      <w:pPr>
        <w:pStyle w:val="ListNumber"/>
        <w:numPr>
          <w:ilvl w:val="0"/>
          <w:numId w:val="13"/>
        </w:numPr>
        <w:ind w:left="1080"/>
        <w:contextualSpacing/>
      </w:pPr>
      <w:r w:rsidRPr="008859AF">
        <w:t xml:space="preserve">potential baccalaureate recipients from science, technology, engineering, and mathematics (STEM) programs, </w:t>
      </w:r>
      <w:r w:rsidRPr="008859AF">
        <w:t>White;</w:t>
      </w:r>
    </w:p>
    <w:p w:rsidR="00382850" w:rsidRPr="00444398" w:rsidP="005662D1" w14:paraId="5603B9CD" w14:textId="4F7C733E">
      <w:pPr>
        <w:pStyle w:val="ListNumber"/>
        <w:numPr>
          <w:ilvl w:val="0"/>
          <w:numId w:val="13"/>
        </w:numPr>
        <w:ind w:left="1080"/>
        <w:contextualSpacing/>
      </w:pPr>
      <w:r w:rsidRPr="008859AF">
        <w:t xml:space="preserve">potential baccalaureate recipients from STEM programs, </w:t>
      </w:r>
      <w:r>
        <w:t>all other race/ethnicity categories (Black or African American, Hispanic or Latino, Asian, American Indian or Alaska Native, Native Hawaiian or Pacific Islander</w:t>
      </w:r>
      <w:r>
        <w:t>)</w:t>
      </w:r>
      <w:r w:rsidRPr="00444398">
        <w:t>;</w:t>
      </w:r>
    </w:p>
    <w:p w:rsidR="00511A5F" w:rsidRPr="008859AF" w:rsidP="00B44069" w14:paraId="25EBA112" w14:textId="77777777">
      <w:pPr>
        <w:pStyle w:val="ListNumber"/>
        <w:numPr>
          <w:ilvl w:val="0"/>
          <w:numId w:val="13"/>
        </w:numPr>
        <w:ind w:left="1080"/>
        <w:contextualSpacing/>
      </w:pPr>
      <w:r w:rsidRPr="008859AF">
        <w:t xml:space="preserve">potential baccalaureate recipients from teacher education programs, </w:t>
      </w:r>
      <w:r w:rsidRPr="008859AF">
        <w:t>White;</w:t>
      </w:r>
    </w:p>
    <w:p w:rsidR="00314A84" w:rsidRPr="00444398" w:rsidP="00314A84" w14:paraId="12DB4E15" w14:textId="77777777">
      <w:pPr>
        <w:pStyle w:val="ListNumber"/>
        <w:numPr>
          <w:ilvl w:val="0"/>
          <w:numId w:val="13"/>
        </w:numPr>
        <w:ind w:left="1080"/>
        <w:contextualSpacing/>
      </w:pPr>
      <w:r w:rsidRPr="008859AF">
        <w:t xml:space="preserve">potential baccalaureate recipients from teacher education programs, </w:t>
      </w:r>
      <w:r>
        <w:t>all other race/ethnicity categories (Black or African American, Hispanic or Latino, Asian, American Indian or Alaska Native, Native Hawaiian or Pacific Islander</w:t>
      </w:r>
      <w:r>
        <w:t>)</w:t>
      </w:r>
      <w:r w:rsidRPr="00444398">
        <w:t>;</w:t>
      </w:r>
    </w:p>
    <w:p w:rsidR="00511A5F" w:rsidRPr="008859AF" w:rsidP="00B95128" w14:paraId="1922A304" w14:textId="77777777">
      <w:pPr>
        <w:pStyle w:val="ListNumber"/>
        <w:numPr>
          <w:ilvl w:val="0"/>
          <w:numId w:val="13"/>
        </w:numPr>
        <w:ind w:left="1080"/>
        <w:contextualSpacing/>
      </w:pPr>
      <w:r w:rsidRPr="008859AF">
        <w:t xml:space="preserve">potential baccalaureate recipients from business programs, </w:t>
      </w:r>
      <w:r w:rsidRPr="008859AF">
        <w:t>White;</w:t>
      </w:r>
    </w:p>
    <w:p w:rsidR="00314A84" w:rsidRPr="00444398" w:rsidP="00314A84" w14:paraId="74FB513C" w14:textId="77777777">
      <w:pPr>
        <w:pStyle w:val="ListNumber"/>
        <w:numPr>
          <w:ilvl w:val="0"/>
          <w:numId w:val="13"/>
        </w:numPr>
        <w:ind w:left="1080"/>
        <w:contextualSpacing/>
      </w:pPr>
      <w:r w:rsidRPr="008859AF">
        <w:t xml:space="preserve">potential baccalaureate recipients from business programs, </w:t>
      </w:r>
      <w:r>
        <w:t>all other race/ethnicity categories (Black or African American, Hispanic or Latino, Asian, American Indian or Alaska Native, Native Hawaiian or Pacific Islander</w:t>
      </w:r>
      <w:r>
        <w:t>)</w:t>
      </w:r>
      <w:r w:rsidRPr="00444398">
        <w:t>;</w:t>
      </w:r>
    </w:p>
    <w:p w:rsidR="00511A5F" w:rsidRPr="008859AF" w:rsidP="00E318E7" w14:paraId="5717ADA1" w14:textId="77777777">
      <w:pPr>
        <w:pStyle w:val="ListNumber"/>
        <w:numPr>
          <w:ilvl w:val="0"/>
          <w:numId w:val="13"/>
        </w:numPr>
        <w:ind w:left="1080"/>
        <w:contextualSpacing/>
      </w:pPr>
      <w:r w:rsidRPr="008859AF">
        <w:t xml:space="preserve">potential baccalaureate recipients from other programs, </w:t>
      </w:r>
      <w:r w:rsidRPr="008859AF">
        <w:t>White;</w:t>
      </w:r>
    </w:p>
    <w:p w:rsidR="00511A5F" w:rsidRPr="008859AF" w:rsidP="00314A84" w14:paraId="426CCD09" w14:textId="4645D6F3">
      <w:pPr>
        <w:pStyle w:val="ListNumber"/>
        <w:numPr>
          <w:ilvl w:val="0"/>
          <w:numId w:val="13"/>
        </w:numPr>
        <w:ind w:left="1080"/>
        <w:contextualSpacing/>
      </w:pPr>
      <w:r w:rsidRPr="008859AF">
        <w:t>potential baccalaureate recipients from other programs</w:t>
      </w:r>
      <w:r w:rsidR="00314A84">
        <w:t>, all other race/ethnicity categories (Black or African American, Hispanic or Latino, Asian, American Indian or Alaska Native, Native Hawaiian or Pacific Islander</w:t>
      </w:r>
      <w:r w:rsidR="00314A84">
        <w:t>)</w:t>
      </w:r>
      <w:r w:rsidRPr="00444398" w:rsidR="00314A84">
        <w:t>;</w:t>
      </w:r>
    </w:p>
    <w:p w:rsidR="00511A5F" w:rsidRPr="008859AF" w:rsidP="00D94B16" w14:paraId="63029A0D" w14:textId="77777777">
      <w:pPr>
        <w:pStyle w:val="ListNumber"/>
        <w:numPr>
          <w:ilvl w:val="0"/>
          <w:numId w:val="13"/>
        </w:numPr>
        <w:ind w:left="1080"/>
        <w:contextualSpacing/>
      </w:pPr>
      <w:r w:rsidRPr="008859AF">
        <w:t xml:space="preserve">other undergraduate students who are </w:t>
      </w:r>
      <w:r w:rsidRPr="008859AF">
        <w:t>veterans;</w:t>
      </w:r>
    </w:p>
    <w:p w:rsidR="00511A5F" w:rsidRPr="008859AF" w:rsidP="00D94B16" w14:paraId="75DCBF02" w14:textId="7B153589">
      <w:pPr>
        <w:pStyle w:val="ListNumber"/>
        <w:numPr>
          <w:ilvl w:val="0"/>
          <w:numId w:val="13"/>
        </w:numPr>
        <w:ind w:left="1080"/>
        <w:contextualSpacing/>
      </w:pPr>
      <w:r w:rsidRPr="008859AF">
        <w:t>other undergraduate students, Hispanic</w:t>
      </w:r>
      <w:r w:rsidR="006F0FE7">
        <w:t xml:space="preserve"> or </w:t>
      </w:r>
      <w:r w:rsidR="006F0FE7">
        <w:t>Latino</w:t>
      </w:r>
      <w:r w:rsidRPr="008859AF">
        <w:t>;</w:t>
      </w:r>
    </w:p>
    <w:p w:rsidR="00511A5F" w:rsidRPr="008859AF" w:rsidP="00D94B16" w14:paraId="3098AB36" w14:textId="77777777">
      <w:pPr>
        <w:pStyle w:val="ListNumber"/>
        <w:numPr>
          <w:ilvl w:val="0"/>
          <w:numId w:val="13"/>
        </w:numPr>
        <w:ind w:left="1080"/>
        <w:contextualSpacing/>
      </w:pPr>
      <w:r w:rsidRPr="008859AF">
        <w:t xml:space="preserve">other undergraduate students, </w:t>
      </w:r>
      <w:r w:rsidRPr="008859AF">
        <w:t>White;</w:t>
      </w:r>
    </w:p>
    <w:p w:rsidR="00511A5F" w:rsidRPr="008859AF" w:rsidP="00D94B16" w14:paraId="6BECF747" w14:textId="4C925B23">
      <w:pPr>
        <w:pStyle w:val="ListNumber"/>
        <w:numPr>
          <w:ilvl w:val="0"/>
          <w:numId w:val="13"/>
        </w:numPr>
        <w:ind w:left="1080"/>
        <w:contextualSpacing/>
      </w:pPr>
      <w:r w:rsidRPr="008859AF">
        <w:t>other undergraduate students, Black</w:t>
      </w:r>
      <w:r w:rsidR="006F0FE7">
        <w:t xml:space="preserve"> or African</w:t>
      </w:r>
      <w:r w:rsidR="00261A3C">
        <w:t xml:space="preserve"> </w:t>
      </w:r>
      <w:r w:rsidR="006F0FE7">
        <w:t>American</w:t>
      </w:r>
      <w:r w:rsidRPr="008859AF">
        <w:t>;</w:t>
      </w:r>
    </w:p>
    <w:p w:rsidR="00511A5F" w:rsidRPr="008859AF" w:rsidP="00D94B16" w14:paraId="7CD755A0" w14:textId="77777777">
      <w:pPr>
        <w:pStyle w:val="ListNumber"/>
        <w:numPr>
          <w:ilvl w:val="0"/>
          <w:numId w:val="13"/>
        </w:numPr>
        <w:ind w:left="1080"/>
        <w:contextualSpacing/>
      </w:pPr>
      <w:r w:rsidRPr="008859AF">
        <w:t xml:space="preserve">other undergraduate students, </w:t>
      </w:r>
      <w:r w:rsidRPr="008859AF">
        <w:t>other;</w:t>
      </w:r>
    </w:p>
    <w:p w:rsidR="00511A5F" w:rsidRPr="008859AF" w:rsidP="00D94B16" w14:paraId="6BFCDE9F" w14:textId="6CFFE449">
      <w:pPr>
        <w:pStyle w:val="ListNumber"/>
        <w:numPr>
          <w:ilvl w:val="0"/>
          <w:numId w:val="13"/>
        </w:numPr>
        <w:ind w:left="1080"/>
        <w:contextualSpacing/>
      </w:pPr>
      <w:r w:rsidRPr="008859AF">
        <w:t xml:space="preserve">graduate </w:t>
      </w:r>
      <w:r w:rsidRPr="008859AF" w:rsidR="75DCCE14">
        <w:t>s</w:t>
      </w:r>
      <w:r w:rsidRPr="008859AF">
        <w:t xml:space="preserve">tudents who are </w:t>
      </w:r>
      <w:r w:rsidRPr="008859AF">
        <w:t>veterans;</w:t>
      </w:r>
    </w:p>
    <w:p w:rsidR="00511A5F" w:rsidRPr="008859AF" w:rsidP="00D94B16" w14:paraId="5EF57192" w14:textId="77777777">
      <w:pPr>
        <w:pStyle w:val="ListNumber"/>
        <w:numPr>
          <w:ilvl w:val="0"/>
          <w:numId w:val="13"/>
        </w:numPr>
        <w:ind w:left="1080"/>
        <w:contextualSpacing/>
      </w:pPr>
      <w:r w:rsidRPr="008859AF">
        <w:t xml:space="preserve">master’s degree students in STEM </w:t>
      </w:r>
      <w:r w:rsidRPr="008859AF">
        <w:t>programs;</w:t>
      </w:r>
    </w:p>
    <w:p w:rsidR="00511A5F" w:rsidRPr="008859AF" w:rsidP="00D94B16" w14:paraId="0912D8F7" w14:textId="77777777">
      <w:pPr>
        <w:pStyle w:val="ListNumber"/>
        <w:numPr>
          <w:ilvl w:val="0"/>
          <w:numId w:val="13"/>
        </w:numPr>
        <w:ind w:left="1080"/>
        <w:contextualSpacing/>
      </w:pPr>
      <w:r w:rsidRPr="008859AF">
        <w:t xml:space="preserve">master’s degree students in education and business </w:t>
      </w:r>
      <w:r w:rsidRPr="008859AF">
        <w:t>programs;</w:t>
      </w:r>
    </w:p>
    <w:p w:rsidR="00511A5F" w:rsidRPr="008859AF" w:rsidP="00D94B16" w14:paraId="331A36ED" w14:textId="77777777">
      <w:pPr>
        <w:pStyle w:val="ListNumber"/>
        <w:numPr>
          <w:ilvl w:val="0"/>
          <w:numId w:val="13"/>
        </w:numPr>
        <w:ind w:left="1080"/>
        <w:contextualSpacing/>
      </w:pPr>
      <w:r w:rsidRPr="008859AF">
        <w:t xml:space="preserve">master’s degree students in other </w:t>
      </w:r>
      <w:r w:rsidRPr="008859AF">
        <w:t>programs;</w:t>
      </w:r>
    </w:p>
    <w:p w:rsidR="00511A5F" w:rsidRPr="008859AF" w:rsidP="00D94B16" w14:paraId="0FB9E89C" w14:textId="77777777">
      <w:pPr>
        <w:pStyle w:val="ListNumber"/>
        <w:numPr>
          <w:ilvl w:val="0"/>
          <w:numId w:val="13"/>
        </w:numPr>
        <w:ind w:left="1080"/>
        <w:contextualSpacing/>
      </w:pPr>
      <w:r w:rsidRPr="008859AF">
        <w:t>doctoral-research</w:t>
      </w:r>
      <w:r w:rsidRPr="008859AF">
        <w:t>/scholarship/other students in STEM programs;</w:t>
      </w:r>
    </w:p>
    <w:p w:rsidR="00511A5F" w:rsidRPr="008859AF" w:rsidP="00D94B16" w14:paraId="6A1D5939" w14:textId="77777777">
      <w:pPr>
        <w:pStyle w:val="ListNumber"/>
        <w:numPr>
          <w:ilvl w:val="0"/>
          <w:numId w:val="13"/>
        </w:numPr>
        <w:ind w:left="1080"/>
        <w:contextualSpacing/>
      </w:pPr>
      <w:r w:rsidRPr="008859AF">
        <w:t>doctoral-research</w:t>
      </w:r>
      <w:r w:rsidRPr="008859AF">
        <w:t>/scholarship/other students in education and business programs;</w:t>
      </w:r>
    </w:p>
    <w:p w:rsidR="00511A5F" w:rsidRPr="008859AF" w:rsidP="00D94B16" w14:paraId="02F4D486" w14:textId="77777777">
      <w:pPr>
        <w:pStyle w:val="ListNumber"/>
        <w:numPr>
          <w:ilvl w:val="0"/>
          <w:numId w:val="13"/>
        </w:numPr>
        <w:ind w:left="1080"/>
        <w:contextualSpacing/>
      </w:pPr>
      <w:r w:rsidRPr="008859AF">
        <w:t>doctoral-research</w:t>
      </w:r>
      <w:r w:rsidRPr="008859AF">
        <w:t>/scholarship/other students in other programs;</w:t>
      </w:r>
    </w:p>
    <w:p w:rsidR="00511A5F" w:rsidRPr="008859AF" w:rsidP="00D94B16" w14:paraId="0589D2FA" w14:textId="77777777">
      <w:pPr>
        <w:pStyle w:val="ListNumber"/>
        <w:numPr>
          <w:ilvl w:val="0"/>
          <w:numId w:val="13"/>
        </w:numPr>
        <w:ind w:left="1080"/>
        <w:contextualSpacing/>
      </w:pPr>
      <w:r w:rsidRPr="008859AF">
        <w:t>doctoral-professional practice students; and</w:t>
      </w:r>
    </w:p>
    <w:p w:rsidR="00511A5F" w:rsidRPr="008859AF" w:rsidP="00D94B16" w14:paraId="28F8C85F" w14:textId="77777777">
      <w:pPr>
        <w:pStyle w:val="ListNumber"/>
        <w:numPr>
          <w:ilvl w:val="0"/>
          <w:numId w:val="13"/>
        </w:numPr>
        <w:ind w:left="1080"/>
        <w:contextualSpacing/>
      </w:pPr>
      <w:r w:rsidRPr="008859AF">
        <w:t>other graduate students.</w:t>
      </w:r>
    </w:p>
    <w:p w:rsidR="00511A5F" w:rsidRPr="008859AF" w:rsidP="00511A5F" w14:paraId="76A80B6B" w14:textId="77777777">
      <w:pPr>
        <w:pStyle w:val="ListNumber"/>
        <w:numPr>
          <w:ilvl w:val="0"/>
          <w:numId w:val="0"/>
        </w:numPr>
        <w:contextualSpacing/>
      </w:pPr>
    </w:p>
    <w:p w:rsidR="00511A5F" w:rsidRPr="008859AF" w:rsidP="00827AC9" w14:paraId="0C3442F2" w14:textId="5F085DC8">
      <w:pPr>
        <w:pStyle w:val="ListNumber"/>
        <w:numPr>
          <w:ilvl w:val="0"/>
          <w:numId w:val="0"/>
        </w:numPr>
        <w:contextualSpacing/>
        <w:rPr>
          <w:szCs w:val="24"/>
        </w:rPr>
      </w:pPr>
      <w:r w:rsidRPr="008859AF">
        <w:rPr>
          <w:szCs w:val="24"/>
        </w:rPr>
        <w:t xml:space="preserve">We are keeping the graduate student strata </w:t>
      </w:r>
      <w:r w:rsidRPr="008859AF">
        <w:rPr>
          <w:szCs w:val="24"/>
        </w:rPr>
        <w:t>similar to</w:t>
      </w:r>
      <w:r w:rsidRPr="008859AF">
        <w:rPr>
          <w:szCs w:val="24"/>
        </w:rPr>
        <w:t xml:space="preserve"> the sampling strata used since NPSAS:16. If students fall into multiple strata, such as graduate students who are veterans, the ordering of the strata above will be used to prioritize the stratification. </w:t>
      </w:r>
    </w:p>
    <w:p w:rsidR="00511A5F" w:rsidRPr="008859AF" w:rsidP="00827AC9" w14:paraId="654D0C74" w14:textId="77777777">
      <w:pPr>
        <w:pStyle w:val="BodyText"/>
        <w:spacing w:before="0" w:after="0"/>
        <w:rPr>
          <w:szCs w:val="24"/>
        </w:rPr>
      </w:pPr>
    </w:p>
    <w:p w:rsidR="00511A5F" w:rsidP="00827AC9" w14:paraId="187D561E" w14:textId="101F3450">
      <w:pPr>
        <w:pStyle w:val="BodyText"/>
        <w:spacing w:before="0" w:after="0"/>
        <w:rPr>
          <w:szCs w:val="24"/>
        </w:rPr>
      </w:pPr>
      <w:r w:rsidRPr="008859AF">
        <w:rPr>
          <w:szCs w:val="24"/>
        </w:rPr>
        <w:t>Several student subgroups will be intentionally sampled at rates different than their natural occurrence within the population due to specific analytic objectives. The following groups will be oversampled:</w:t>
      </w:r>
    </w:p>
    <w:p w:rsidR="00827AC9" w:rsidRPr="008859AF" w:rsidP="00827AC9" w14:paraId="182692D1" w14:textId="77777777">
      <w:pPr>
        <w:pStyle w:val="BodyText"/>
        <w:spacing w:before="0" w:after="0"/>
        <w:rPr>
          <w:szCs w:val="24"/>
        </w:rPr>
      </w:pPr>
    </w:p>
    <w:p w:rsidR="00511A5F" w:rsidRPr="008859AF" w:rsidP="00827AC9" w14:paraId="1B5D6F8D" w14:textId="77777777">
      <w:pPr>
        <w:pStyle w:val="bullets"/>
        <w:numPr>
          <w:ilvl w:val="0"/>
          <w:numId w:val="9"/>
        </w:numPr>
        <w:spacing w:after="0"/>
        <w:ind w:left="1080"/>
        <w:rPr>
          <w:rFonts w:ascii="Garamond" w:hAnsi="Garamond" w:cs="Garamond"/>
          <w:szCs w:val="24"/>
        </w:rPr>
      </w:pPr>
      <w:r w:rsidRPr="008859AF">
        <w:rPr>
          <w:rFonts w:ascii="Garamond" w:hAnsi="Garamond"/>
          <w:szCs w:val="24"/>
        </w:rPr>
        <w:t>potential baccalaureate recipients overall and who are:</w:t>
      </w:r>
    </w:p>
    <w:p w:rsidR="00511A5F" w:rsidRPr="008859AF" w:rsidP="00827AC9" w14:paraId="6A8D45F8" w14:textId="3A6C0BCB">
      <w:pPr>
        <w:pStyle w:val="bullets2nd-level"/>
        <w:numPr>
          <w:ilvl w:val="1"/>
          <w:numId w:val="9"/>
        </w:numPr>
        <w:spacing w:after="0"/>
        <w:ind w:left="1800"/>
        <w:rPr>
          <w:szCs w:val="24"/>
        </w:rPr>
      </w:pPr>
      <w:r w:rsidRPr="008859AF">
        <w:rPr>
          <w:szCs w:val="24"/>
        </w:rPr>
        <w:t>veterans</w:t>
      </w:r>
      <w:r w:rsidR="00CF2E71">
        <w:rPr>
          <w:szCs w:val="24"/>
        </w:rPr>
        <w:t>,</w:t>
      </w:r>
      <w:r>
        <w:rPr>
          <w:rStyle w:val="FootnoteReference"/>
        </w:rPr>
        <w:footnoteReference w:id="14"/>
      </w:r>
    </w:p>
    <w:p w:rsidR="00511A5F" w:rsidRPr="008859AF" w:rsidP="00827AC9" w14:paraId="48C21B74" w14:textId="77777777">
      <w:pPr>
        <w:pStyle w:val="bullets2nd-level"/>
        <w:numPr>
          <w:ilvl w:val="1"/>
          <w:numId w:val="9"/>
        </w:numPr>
        <w:spacing w:after="0"/>
        <w:ind w:left="1800"/>
        <w:rPr>
          <w:szCs w:val="24"/>
        </w:rPr>
      </w:pPr>
      <w:r w:rsidRPr="008859AF">
        <w:rPr>
          <w:szCs w:val="24"/>
        </w:rPr>
        <w:t xml:space="preserve">in STEM or teacher education programs, </w:t>
      </w:r>
    </w:p>
    <w:p w:rsidR="00EC4225" w:rsidRPr="00DA7BD7" w:rsidP="00EC4225" w14:paraId="75FC521E" w14:textId="77777777">
      <w:pPr>
        <w:pStyle w:val="bullets2nd-level"/>
        <w:numPr>
          <w:ilvl w:val="1"/>
          <w:numId w:val="9"/>
        </w:numPr>
        <w:spacing w:after="0"/>
        <w:ind w:left="1800"/>
        <w:rPr>
          <w:szCs w:val="24"/>
        </w:rPr>
      </w:pPr>
      <w:r w:rsidRPr="00B5405B">
        <w:t xml:space="preserve">all race/ethnicity categories other than White (Black or African American, </w:t>
      </w:r>
      <w:r w:rsidRPr="00B5405B">
        <w:t>Hispanic</w:t>
      </w:r>
      <w:r w:rsidRPr="00B5405B">
        <w:t xml:space="preserve"> or Latino, Asian, American Indian or Alaska Native, Native Hawaiian or Pacific Islander)</w:t>
      </w:r>
      <w:r>
        <w:rPr>
          <w:szCs w:val="24"/>
        </w:rPr>
        <w:t>,</w:t>
      </w:r>
    </w:p>
    <w:p w:rsidR="00511A5F" w:rsidRPr="008859AF" w:rsidP="00827AC9" w14:paraId="02EA6C05" w14:textId="77777777">
      <w:pPr>
        <w:pStyle w:val="bullets2nd-level"/>
        <w:numPr>
          <w:ilvl w:val="1"/>
          <w:numId w:val="9"/>
        </w:numPr>
        <w:spacing w:after="0"/>
        <w:ind w:left="1800"/>
        <w:rPr>
          <w:szCs w:val="24"/>
        </w:rPr>
      </w:pPr>
      <w:r w:rsidRPr="008859AF">
        <w:rPr>
          <w:szCs w:val="24"/>
        </w:rPr>
        <w:t>in p</w:t>
      </w:r>
      <w:r w:rsidRPr="008859AF">
        <w:rPr>
          <w:rFonts w:cs="Arial"/>
          <w:color w:val="000000"/>
          <w:szCs w:val="24"/>
        </w:rPr>
        <w:t>ublic 4-year, non-doctorate-granting, primarily sub-baccalaureate institutions, or</w:t>
      </w:r>
    </w:p>
    <w:p w:rsidR="00511A5F" w:rsidRPr="008859AF" w:rsidP="00827AC9" w14:paraId="763E9DE8" w14:textId="77777777">
      <w:pPr>
        <w:pStyle w:val="bullets2nd-level"/>
        <w:numPr>
          <w:ilvl w:val="1"/>
          <w:numId w:val="9"/>
        </w:numPr>
        <w:spacing w:after="0"/>
        <w:ind w:left="1800"/>
        <w:rPr>
          <w:szCs w:val="24"/>
        </w:rPr>
      </w:pPr>
      <w:r w:rsidRPr="008859AF">
        <w:rPr>
          <w:szCs w:val="24"/>
        </w:rPr>
        <w:t xml:space="preserve">in private for-profit 4-year </w:t>
      </w:r>
      <w:r w:rsidRPr="008859AF">
        <w:rPr>
          <w:szCs w:val="24"/>
        </w:rPr>
        <w:t>institutions;</w:t>
      </w:r>
    </w:p>
    <w:p w:rsidR="00511A5F" w:rsidRPr="008859AF" w:rsidP="00827AC9" w14:paraId="5B3CBFEC" w14:textId="77777777">
      <w:pPr>
        <w:pStyle w:val="bullets"/>
        <w:numPr>
          <w:ilvl w:val="0"/>
          <w:numId w:val="9"/>
        </w:numPr>
        <w:spacing w:after="0"/>
        <w:ind w:left="1080"/>
        <w:rPr>
          <w:rFonts w:ascii="Garamond" w:hAnsi="Garamond"/>
          <w:szCs w:val="24"/>
        </w:rPr>
      </w:pPr>
      <w:r w:rsidRPr="008859AF">
        <w:rPr>
          <w:rFonts w:ascii="Garamond" w:hAnsi="Garamond"/>
          <w:szCs w:val="24"/>
        </w:rPr>
        <w:t>other undergraduate students who are:</w:t>
      </w:r>
    </w:p>
    <w:p w:rsidR="00511A5F" w:rsidRPr="008859AF" w:rsidP="00827AC9" w14:paraId="449BAE34" w14:textId="77777777">
      <w:pPr>
        <w:pStyle w:val="bullets2nd-level"/>
        <w:numPr>
          <w:ilvl w:val="1"/>
          <w:numId w:val="9"/>
        </w:numPr>
        <w:spacing w:after="0"/>
        <w:ind w:left="1800"/>
        <w:rPr>
          <w:szCs w:val="24"/>
        </w:rPr>
      </w:pPr>
      <w:r w:rsidRPr="008859AF">
        <w:rPr>
          <w:szCs w:val="24"/>
        </w:rPr>
        <w:t xml:space="preserve">veterans,  </w:t>
      </w:r>
    </w:p>
    <w:p w:rsidR="00511A5F" w:rsidRPr="008859AF" w:rsidP="00827AC9" w14:paraId="2376E931" w14:textId="792CAA64">
      <w:pPr>
        <w:pStyle w:val="bullets2nd-level"/>
        <w:numPr>
          <w:ilvl w:val="1"/>
          <w:numId w:val="9"/>
        </w:numPr>
        <w:spacing w:after="0"/>
        <w:ind w:left="1800"/>
        <w:rPr>
          <w:szCs w:val="24"/>
        </w:rPr>
      </w:pPr>
      <w:r w:rsidRPr="008859AF">
        <w:rPr>
          <w:szCs w:val="24"/>
        </w:rPr>
        <w:t>Hispanic</w:t>
      </w:r>
      <w:r w:rsidR="006F0FE7">
        <w:rPr>
          <w:szCs w:val="24"/>
        </w:rPr>
        <w:t xml:space="preserve"> or Latino</w:t>
      </w:r>
      <w:r w:rsidRPr="008859AF">
        <w:rPr>
          <w:szCs w:val="24"/>
        </w:rPr>
        <w:t>,</w:t>
      </w:r>
    </w:p>
    <w:p w:rsidR="00511A5F" w:rsidRPr="008859AF" w:rsidP="00827AC9" w14:paraId="23DCD0A6" w14:textId="4343D470">
      <w:pPr>
        <w:pStyle w:val="bullets2nd-level"/>
        <w:numPr>
          <w:ilvl w:val="1"/>
          <w:numId w:val="9"/>
        </w:numPr>
        <w:spacing w:after="0"/>
        <w:ind w:left="1800"/>
        <w:rPr>
          <w:szCs w:val="24"/>
        </w:rPr>
      </w:pPr>
      <w:r w:rsidRPr="008859AF">
        <w:rPr>
          <w:szCs w:val="24"/>
        </w:rPr>
        <w:t>Black</w:t>
      </w:r>
      <w:r w:rsidR="006F0FE7">
        <w:rPr>
          <w:szCs w:val="24"/>
        </w:rPr>
        <w:t xml:space="preserve"> or African</w:t>
      </w:r>
      <w:r w:rsidR="00EC4225">
        <w:rPr>
          <w:szCs w:val="24"/>
        </w:rPr>
        <w:t xml:space="preserve"> </w:t>
      </w:r>
      <w:r w:rsidR="006F0FE7">
        <w:rPr>
          <w:szCs w:val="24"/>
        </w:rPr>
        <w:t>American</w:t>
      </w:r>
      <w:r w:rsidRPr="008859AF">
        <w:rPr>
          <w:szCs w:val="24"/>
        </w:rPr>
        <w:t>, or</w:t>
      </w:r>
    </w:p>
    <w:p w:rsidR="00EC4225" w:rsidRPr="00DA7BD7" w:rsidP="00EC4225" w14:paraId="69370C25" w14:textId="33AA8767">
      <w:pPr>
        <w:pStyle w:val="bullets2nd-level"/>
        <w:numPr>
          <w:ilvl w:val="1"/>
          <w:numId w:val="9"/>
        </w:numPr>
        <w:spacing w:after="0"/>
        <w:ind w:left="1800"/>
        <w:rPr>
          <w:szCs w:val="24"/>
        </w:rPr>
      </w:pPr>
      <w:r w:rsidRPr="00B5405B">
        <w:t>all race/ethnicity categories other than White (Black or African American, Hispanic or Latino, Asian, American Indian or Alaska Native, Native Hawaiian or Pacific Islander</w:t>
      </w:r>
      <w:r w:rsidRPr="00B5405B">
        <w:t>)</w:t>
      </w:r>
      <w:r w:rsidR="00A870FC">
        <w:t>;</w:t>
      </w:r>
    </w:p>
    <w:p w:rsidR="00511A5F" w:rsidRPr="008859AF" w:rsidP="00827AC9" w14:paraId="6B0B1062" w14:textId="0C8992AE">
      <w:pPr>
        <w:pStyle w:val="bulletslast"/>
        <w:numPr>
          <w:ilvl w:val="0"/>
          <w:numId w:val="9"/>
        </w:numPr>
        <w:spacing w:after="0"/>
        <w:ind w:left="1080"/>
        <w:rPr>
          <w:rFonts w:ascii="Garamond" w:hAnsi="Garamond"/>
          <w:sz w:val="24"/>
          <w:szCs w:val="24"/>
        </w:rPr>
      </w:pPr>
      <w:r w:rsidRPr="008859AF">
        <w:rPr>
          <w:rFonts w:ascii="Garamond" w:hAnsi="Garamond"/>
          <w:sz w:val="24"/>
          <w:szCs w:val="24"/>
        </w:rPr>
        <w:t xml:space="preserve"> graduate students in STEM programs.</w:t>
      </w:r>
    </w:p>
    <w:p w:rsidR="00511A5F" w:rsidRPr="008859AF" w:rsidP="00827AC9" w14:paraId="14CCC36D" w14:textId="77777777"/>
    <w:p w:rsidR="00511A5F" w:rsidRPr="008859AF" w:rsidP="00827AC9" w14:paraId="22807C96" w14:textId="3A835B26">
      <w:r w:rsidRPr="008859AF">
        <w:t xml:space="preserve">Similarly, we anticipate the following groups will be </w:t>
      </w:r>
      <w:r w:rsidRPr="008859AF">
        <w:t>undersampled</w:t>
      </w:r>
      <w:r w:rsidRPr="008859AF">
        <w:t>:</w:t>
      </w:r>
    </w:p>
    <w:p w:rsidR="00511A5F" w:rsidRPr="008859AF" w:rsidP="00827AC9" w14:paraId="36383912" w14:textId="77777777">
      <w:pPr>
        <w:pStyle w:val="ListBullet"/>
        <w:widowControl/>
        <w:tabs>
          <w:tab w:val="num" w:pos="360"/>
        </w:tabs>
        <w:ind w:left="1080"/>
      </w:pPr>
      <w:r w:rsidRPr="008859AF">
        <w:t xml:space="preserve">undergraduate White </w:t>
      </w:r>
      <w:r w:rsidRPr="008859AF">
        <w:t>students;</w:t>
      </w:r>
    </w:p>
    <w:p w:rsidR="00511A5F" w:rsidRPr="008859AF" w:rsidP="00827AC9" w14:paraId="25F23252" w14:textId="77777777">
      <w:pPr>
        <w:pStyle w:val="ListBullet"/>
        <w:widowControl/>
        <w:tabs>
          <w:tab w:val="num" w:pos="360"/>
        </w:tabs>
        <w:ind w:left="1080"/>
      </w:pPr>
      <w:r w:rsidRPr="008859AF">
        <w:t xml:space="preserve">potential baccalaureate recipients who are White, in business programs, in other non-STEM and non-teacher education programs, or in public 4-year, doctorate-granting </w:t>
      </w:r>
      <w:r w:rsidRPr="008859AF">
        <w:t>institutions;</w:t>
      </w:r>
    </w:p>
    <w:p w:rsidR="00511A5F" w:rsidRPr="008859AF" w:rsidP="00827AC9" w14:paraId="578131E7" w14:textId="77777777">
      <w:pPr>
        <w:pStyle w:val="ListBullet"/>
        <w:widowControl/>
        <w:tabs>
          <w:tab w:val="num" w:pos="360"/>
        </w:tabs>
        <w:ind w:left="1080"/>
      </w:pPr>
      <w:r w:rsidRPr="008859AF">
        <w:t>master’s degree students in education and business programs; and</w:t>
      </w:r>
    </w:p>
    <w:p w:rsidR="00511A5F" w:rsidRPr="008859AF" w:rsidP="00827AC9" w14:paraId="12645B04" w14:textId="0E71F881">
      <w:pPr>
        <w:pStyle w:val="ListBullet"/>
        <w:widowControl/>
        <w:tabs>
          <w:tab w:val="num" w:pos="360"/>
        </w:tabs>
        <w:ind w:left="1080"/>
      </w:pPr>
      <w:r w:rsidRPr="008859AF">
        <w:t>doctoral-research</w:t>
      </w:r>
      <w:r w:rsidRPr="008859AF">
        <w:t>/scholarship/other students in education and business programs.</w:t>
      </w:r>
    </w:p>
    <w:p w:rsidR="00511A5F" w:rsidRPr="008859AF" w:rsidP="00827AC9" w14:paraId="4557206A" w14:textId="77777777">
      <w:pPr>
        <w:pStyle w:val="ListBullet"/>
        <w:widowControl/>
        <w:numPr>
          <w:ilvl w:val="0"/>
          <w:numId w:val="0"/>
        </w:numPr>
        <w:ind w:left="1080"/>
      </w:pPr>
    </w:p>
    <w:p w:rsidR="00511A5F" w:rsidP="00827AC9" w14:paraId="2F0451BD" w14:textId="3D3E686E">
      <w:pPr>
        <w:pStyle w:val="BodyText"/>
        <w:spacing w:before="0" w:after="0"/>
        <w:rPr>
          <w:szCs w:val="24"/>
        </w:rPr>
      </w:pPr>
      <w:r w:rsidRPr="008859AF">
        <w:rPr>
          <w:szCs w:val="24"/>
        </w:rPr>
        <w:t xml:space="preserve">Because these groups are so large, sampling in proportion to the population would make it difficult to draw inferences about the experiences of some other types of students. </w:t>
      </w:r>
    </w:p>
    <w:p w:rsidR="00827AC9" w:rsidRPr="008859AF" w:rsidP="00827AC9" w14:paraId="1E391D21" w14:textId="77777777">
      <w:pPr>
        <w:pStyle w:val="BodyText"/>
        <w:spacing w:before="0" w:after="0"/>
        <w:rPr>
          <w:szCs w:val="24"/>
        </w:rPr>
      </w:pPr>
    </w:p>
    <w:p w:rsidR="00B96798" w:rsidRPr="008859AF" w:rsidP="00827AC9" w14:paraId="59F7DD03" w14:textId="1A01162A">
      <w:pPr>
        <w:pStyle w:val="BodyText"/>
        <w:spacing w:before="0" w:after="0"/>
      </w:pPr>
      <w:r w:rsidRPr="008859AF">
        <w:t xml:space="preserve">We will match the student enrollment lists to two supplemental databases prior to sampling (pre-sampling matching), as has been done since NPSAS:16. </w:t>
      </w:r>
      <w:r w:rsidRPr="008859AF" w:rsidR="006A0710">
        <w:t xml:space="preserve">Because the veterans identified by institutions on the lists are incomplete, </w:t>
      </w:r>
      <w:r w:rsidRPr="008859AF" w:rsidR="006A0710">
        <w:t>in order t</w:t>
      </w:r>
      <w:r w:rsidRPr="008859AF">
        <w:t>o</w:t>
      </w:r>
      <w:r w:rsidRPr="008859AF">
        <w:t xml:space="preserve"> identify veterans</w:t>
      </w:r>
      <w:r w:rsidRPr="008859AF" w:rsidR="004B1621">
        <w:t>,</w:t>
      </w:r>
      <w:r w:rsidRPr="008859AF">
        <w:t xml:space="preserve"> we will match the student enrollment lists with a list of veterans from the Veterans Benefits Administration (VBA). This veterans’ information will be used with the veteran status from the enrollment lists for full-scale stratification. </w:t>
      </w:r>
      <w:bookmarkStart w:id="46" w:name="_Hlk134788062"/>
      <w:r w:rsidRPr="008859AF">
        <w:t xml:space="preserve">We will also match the student lists to the National Student Loan Data System (NSLDS) data and use the available financial aid data for student-implicit stratification. </w:t>
      </w:r>
      <w:bookmarkEnd w:id="46"/>
      <w:r w:rsidRPr="008859AF">
        <w:t>Within the student-explicit strata, we will sort the students by federally aided/unaided, and this will allow the sample proportions of aided and unaided students to approximately match the population within institution and student strata.</w:t>
      </w:r>
      <w:r w:rsidRPr="008859AF">
        <w:t xml:space="preserve"> </w:t>
      </w:r>
    </w:p>
    <w:p w:rsidR="006A7CB1" w:rsidRPr="008859AF" w:rsidP="009111B4" w14:paraId="1ADCFEE4" w14:textId="0CE86E06">
      <w:pPr>
        <w:pStyle w:val="Heading4"/>
      </w:pPr>
      <w:r w:rsidRPr="008859AF">
        <w:t>Identification of baccalaureate recipients</w:t>
      </w:r>
    </w:p>
    <w:p w:rsidR="00891C9E" w:rsidRPr="008859AF" w:rsidP="00891C9E" w14:paraId="5A99F2C1" w14:textId="60B220DD">
      <w:pPr>
        <w:rPr>
          <w:rFonts w:eastAsia="Garamond" w:cs="Garamond"/>
          <w:szCs w:val="24"/>
        </w:rPr>
      </w:pPr>
      <w:r w:rsidRPr="008859AF">
        <w:rPr>
          <w:rFonts w:eastAsia="Batang"/>
        </w:rPr>
        <w:t>NPSAS:24 may serve as the base year for a 2024 cohort of B&amp;B and will include a nationally</w:t>
      </w:r>
      <w:r w:rsidRPr="008859AF" w:rsidR="0038732A">
        <w:rPr>
          <w:rFonts w:eastAsia="Batang"/>
        </w:rPr>
        <w:t xml:space="preserve"> </w:t>
      </w:r>
      <w:r w:rsidRPr="008859AF">
        <w:rPr>
          <w:rFonts w:eastAsia="Batang"/>
        </w:rPr>
        <w:t xml:space="preserve">representative sample of baccalaureate recipients, hence the stratification described above. </w:t>
      </w:r>
      <w:r w:rsidRPr="008859AF" w:rsidR="563991C6">
        <w:rPr>
          <w:rFonts w:eastAsia="Garamond" w:cs="Garamond"/>
          <w:szCs w:val="24"/>
        </w:rPr>
        <w:t>This allows NCES to decide later if they will conduct a B&amp;B study</w:t>
      </w:r>
      <w:r w:rsidRPr="008859AF" w:rsidR="006A0710">
        <w:rPr>
          <w:rFonts w:eastAsia="Garamond" w:cs="Garamond"/>
          <w:szCs w:val="24"/>
        </w:rPr>
        <w:t xml:space="preserve"> should funding become available</w:t>
      </w:r>
      <w:r w:rsidRPr="008859AF" w:rsidR="563991C6">
        <w:rPr>
          <w:rFonts w:eastAsia="Garamond" w:cs="Garamond"/>
          <w:szCs w:val="24"/>
        </w:rPr>
        <w:t>. We will ask all institutions that award baccalaureate degrees to identify baccalaureate recipients. Instead of waiting until Ju</w:t>
      </w:r>
      <w:r w:rsidRPr="008859AF" w:rsidR="004B1621">
        <w:rPr>
          <w:rFonts w:eastAsia="Garamond" w:cs="Garamond"/>
          <w:szCs w:val="24"/>
        </w:rPr>
        <w:t>ly</w:t>
      </w:r>
      <w:r w:rsidRPr="008859AF" w:rsidR="563991C6">
        <w:rPr>
          <w:rFonts w:eastAsia="Garamond" w:cs="Garamond"/>
          <w:szCs w:val="24"/>
        </w:rPr>
        <w:t xml:space="preserve"> for institutions to positively identify these students and send in lists, we will request </w:t>
      </w:r>
      <w:r w:rsidRPr="008859AF" w:rsidR="00C05E7B">
        <w:rPr>
          <w:rFonts w:eastAsia="Garamond" w:cs="Garamond"/>
          <w:szCs w:val="24"/>
        </w:rPr>
        <w:t xml:space="preserve">that </w:t>
      </w:r>
      <w:r w:rsidRPr="008859AF" w:rsidR="563991C6">
        <w:rPr>
          <w:rFonts w:eastAsia="Garamond" w:cs="Garamond"/>
          <w:szCs w:val="24"/>
        </w:rPr>
        <w:t xml:space="preserve">a baccalaureate indicator be included on the enrollment lists to flag whether students have completed requirements for or received a bachelor’s degree between July 1 and the date the enrollment list is provided. In NPSAS:16, we additionally requested that institutions provide a second indicator on the lists to flag students who had not yet received their bachelor’s degree but were expected to receive it by June 30. </w:t>
      </w:r>
    </w:p>
    <w:p w:rsidR="00891C9E" w:rsidRPr="008859AF" w:rsidP="00891C9E" w14:paraId="048C9C2C" w14:textId="77777777">
      <w:pPr>
        <w:rPr>
          <w:rFonts w:eastAsia="Garamond" w:cs="Garamond"/>
          <w:szCs w:val="24"/>
        </w:rPr>
      </w:pPr>
    </w:p>
    <w:p w:rsidR="00891C9E" w:rsidRPr="008859AF" w:rsidP="00891C9E" w14:paraId="3F848A58" w14:textId="67D4FB0B">
      <w:r w:rsidRPr="008859AF">
        <w:t xml:space="preserve">Because of the difficulty institutions experienced in providing this second indicator in NPSAS:16, we developed a baccalaureate proxy algorithm for the NPSAS:24 field test based on analysis of NPSAS:16 data from student lists and </w:t>
      </w:r>
      <w:r w:rsidRPr="008859AF" w:rsidR="429C6A7E">
        <w:t>the Central Processing System (</w:t>
      </w:r>
      <w:r w:rsidRPr="008859AF">
        <w:t>CPS</w:t>
      </w:r>
      <w:r w:rsidRPr="008859AF" w:rsidR="7593920C">
        <w:t>)</w:t>
      </w:r>
      <w:r w:rsidRPr="008859AF">
        <w:t>. We established the proxy separately for independent and dependent students within baccalaureate-granting institutions. Dependency status was determined based on pre-sampling matching to CPS. We classified as independent</w:t>
      </w:r>
      <w:r w:rsidRPr="008859AF" w:rsidR="00F864E7">
        <w:t xml:space="preserve"> any</w:t>
      </w:r>
      <w:r w:rsidRPr="008859AF">
        <w:t xml:space="preserve"> students who, according to the enrollment list, were 24 years or older or a veteran, and did not fill out the Free Application for Federal Student Aid. We flagged all other students for whom there was no CPS data as having an unknown dependency status.</w:t>
      </w:r>
    </w:p>
    <w:p w:rsidR="00891C9E" w:rsidRPr="008859AF" w:rsidP="00891C9E" w14:paraId="0084AEE4" w14:textId="77777777"/>
    <w:p w:rsidR="00891C9E" w:rsidRPr="008859AF" w:rsidP="00891C9E" w14:paraId="5DFAD134" w14:textId="3D3AB891">
      <w:pPr>
        <w:rPr>
          <w:rFonts w:eastAsia="Garamond" w:cs="Garamond"/>
          <w:szCs w:val="24"/>
        </w:rPr>
      </w:pPr>
      <w:bookmarkStart w:id="47" w:name="_Hlk136418206"/>
      <w:r w:rsidRPr="008859AF">
        <w:t xml:space="preserve">We performed logistic modeling to predict the probability of a student in baccalaureate-granting institutions being a baccalaureate recipient. Prior to running the logistic models, we divided the data into two groups – those to include in and </w:t>
      </w:r>
      <w:r w:rsidRPr="008859AF" w:rsidR="002E4559">
        <w:t xml:space="preserve">those to </w:t>
      </w:r>
      <w:r w:rsidRPr="008859AF">
        <w:t xml:space="preserve">exclude from the models. </w:t>
      </w:r>
      <w:bookmarkStart w:id="48" w:name="_Hlk136419628"/>
      <w:r w:rsidRPr="008859AF">
        <w:t xml:space="preserve">Dependent students were excluded from the model if they were 20 years old or younger; independent students were excluded from the model if they were doctoral students or </w:t>
      </w:r>
      <w:r w:rsidRPr="008859AF" w:rsidR="00CD5F5A">
        <w:t xml:space="preserve">other </w:t>
      </w:r>
      <w:r w:rsidRPr="008859AF">
        <w:t>graduate students</w:t>
      </w:r>
      <w:r w:rsidRPr="008859AF" w:rsidR="00CD5F5A">
        <w:t xml:space="preserve"> </w:t>
      </w:r>
      <w:r w:rsidRPr="008859AF" w:rsidR="00C41198">
        <w:t xml:space="preserve">not </w:t>
      </w:r>
      <w:r w:rsidRPr="008859AF" w:rsidR="00CD5F5A">
        <w:t xml:space="preserve">enrolled </w:t>
      </w:r>
      <w:r w:rsidRPr="008859AF" w:rsidR="007D76AF">
        <w:t xml:space="preserve">for the </w:t>
      </w:r>
      <w:r w:rsidRPr="008859AF" w:rsidR="00CD5F5A">
        <w:t>master’s degree</w:t>
      </w:r>
      <w:r w:rsidRPr="008859AF" w:rsidR="001E290B">
        <w:t xml:space="preserve"> (</w:t>
      </w:r>
      <w:r w:rsidRPr="008859AF" w:rsidR="002153F5">
        <w:t xml:space="preserve">graduate </w:t>
      </w:r>
      <w:r w:rsidRPr="008859AF" w:rsidR="001E290B">
        <w:t>students at the master’s level were retained)</w:t>
      </w:r>
      <w:r w:rsidRPr="008859AF">
        <w:t>.</w:t>
      </w:r>
    </w:p>
    <w:bookmarkEnd w:id="47"/>
    <w:bookmarkEnd w:id="48"/>
    <w:p w:rsidR="00891C9E" w:rsidRPr="008859AF" w:rsidP="00891C9E" w14:paraId="1FC9B999" w14:textId="77777777">
      <w:pPr>
        <w:pStyle w:val="bodytext-db"/>
        <w:spacing w:after="0"/>
        <w:ind w:firstLine="0"/>
        <w:rPr>
          <w:rFonts w:ascii="Garamond" w:hAnsi="Garamond"/>
        </w:rPr>
      </w:pPr>
    </w:p>
    <w:p w:rsidR="00891C9E" w:rsidRPr="008859AF" w:rsidP="00891C9E" w14:paraId="7A389300" w14:textId="1FB2FFE3">
      <w:pPr>
        <w:pStyle w:val="bodytext-db"/>
        <w:spacing w:after="0"/>
        <w:ind w:firstLine="0"/>
        <w:rPr>
          <w:rFonts w:ascii="Garamond" w:hAnsi="Garamond"/>
        </w:rPr>
      </w:pPr>
      <w:r w:rsidRPr="008859AF">
        <w:rPr>
          <w:rFonts w:ascii="Garamond" w:hAnsi="Garamond"/>
        </w:rPr>
        <w:t xml:space="preserve">With the students flagged for inclusion, we then ran two logistic models – one for independent students and one for dependent students. The dependent variable in each model is baccalaureate receipt, based on enrollment list data, rather than survey data, because the baccalaureate proxy is meant to replace what an institution would provide on the list. Table 2 below lists the predictor variables used in the models and for </w:t>
      </w:r>
      <w:r w:rsidRPr="008859AF">
        <w:rPr>
          <w:rFonts w:ascii="Garamond" w:hAnsi="Garamond"/>
        </w:rPr>
        <w:t xml:space="preserve">which model it was included, independent and/or dependent. For continuous variables, we tried both the continuous and categorical versions in the models and determined that, except for </w:t>
      </w:r>
      <w:r w:rsidRPr="008859AF" w:rsidR="004B1621">
        <w:rPr>
          <w:rFonts w:ascii="Garamond" w:hAnsi="Garamond"/>
        </w:rPr>
        <w:t>a</w:t>
      </w:r>
      <w:r w:rsidRPr="008859AF">
        <w:rPr>
          <w:rFonts w:ascii="Garamond" w:hAnsi="Garamond"/>
        </w:rPr>
        <w:t>ge for independent students, the categorical versions performed better at predicting baccalaureate status.</w:t>
      </w:r>
    </w:p>
    <w:p w:rsidR="00891C9E" w:rsidP="00891C9E" w14:paraId="0BB2C559" w14:textId="646B8BBD">
      <w:pPr>
        <w:pStyle w:val="bodytext-db"/>
        <w:spacing w:after="0"/>
        <w:ind w:firstLine="0"/>
        <w:rPr>
          <w:rFonts w:ascii="Garamond" w:hAnsi="Garamond"/>
        </w:rPr>
      </w:pPr>
    </w:p>
    <w:p w:rsidR="00827AC9" w:rsidRPr="008859AF" w:rsidP="00827AC9" w14:paraId="0B63BFE1" w14:textId="77777777">
      <w:pPr>
        <w:pStyle w:val="bodytext-db"/>
        <w:spacing w:after="0"/>
        <w:ind w:firstLine="0"/>
        <w:rPr>
          <w:rFonts w:ascii="Arial" w:hAnsi="Arial" w:cs="Arial"/>
          <w:sz w:val="18"/>
          <w:szCs w:val="18"/>
        </w:rPr>
      </w:pPr>
      <w:r w:rsidRPr="008859AF">
        <w:rPr>
          <w:rFonts w:ascii="Garamond" w:hAnsi="Garamond"/>
        </w:rPr>
        <w:t xml:space="preserve">We evaluated the criteria used to include or exclude students from the baccalaureate proxy model using NPSAS:24 field test list and survey data, and included in the evaluation a second indicator, provided by sampled institutions, for students who were expected to complete requirements for or receive a bachelor’s degree between the date the enrollment list was provided and June 30, 2023 (similar to what was requested in NPSAS:16). We calculated both false-positive and false-negative rates for all baccalaureate recipients based on the modeling. Evaluation results are presented below in section B.4. Based on results of the evaluation, we will adjust and test a new model using field test results. During full-scale sampling, we will continue to ask institutions to provide the second baccalaureate indicator described above. If an institution indicates not knowing a student’s baccalaureate status (selects “don’t know”), we will run the proxy to estimate the student’s status. Having the proxy as a supplement will help to prevent underestimation of the number of baccalaureates for sampling. </w:t>
      </w:r>
    </w:p>
    <w:p w:rsidR="00827AC9" w:rsidRPr="008859AF" w:rsidP="00891C9E" w14:paraId="0CDCBDA3" w14:textId="77777777">
      <w:pPr>
        <w:pStyle w:val="bodytext-db"/>
        <w:spacing w:after="0"/>
        <w:ind w:firstLine="0"/>
        <w:rPr>
          <w:rFonts w:ascii="Garamond" w:hAnsi="Garamond"/>
        </w:rPr>
      </w:pPr>
    </w:p>
    <w:p w:rsidR="00891C9E" w:rsidRPr="008859AF" w:rsidP="00967978" w14:paraId="08339F9F" w14:textId="77777777">
      <w:pPr>
        <w:pStyle w:val="TableTitle"/>
        <w:rPr>
          <w:rFonts w:eastAsia="Arial"/>
        </w:rPr>
      </w:pPr>
      <w:bookmarkStart w:id="49" w:name="_Toc175294535"/>
      <w:bookmarkStart w:id="50" w:name="_Hlk135923352"/>
      <w:r w:rsidRPr="008859AF">
        <w:rPr>
          <w:rFonts w:eastAsia="Arial"/>
        </w:rPr>
        <w:t xml:space="preserve">Table 2. NPSAS:24 field test predictor variables for the logistic models predicting baccalaureate </w:t>
      </w:r>
      <w:r w:rsidRPr="008859AF">
        <w:rPr>
          <w:rFonts w:eastAsia="Arial"/>
        </w:rPr>
        <w:t>status</w:t>
      </w:r>
      <w:bookmarkEnd w:id="49"/>
      <w:r w:rsidRPr="008859AF">
        <w:rPr>
          <w:rFonts w:eastAsia="Arial"/>
        </w:rPr>
        <w:t xml:space="preserve"> </w:t>
      </w:r>
    </w:p>
    <w:tbl>
      <w:tblPr>
        <w:tblStyle w:val="TableGrid"/>
        <w:tblW w:w="10440" w:type="dxa"/>
        <w:tblLook w:val="04A0"/>
      </w:tblPr>
      <w:tblGrid>
        <w:gridCol w:w="5850"/>
        <w:gridCol w:w="2340"/>
        <w:gridCol w:w="2250"/>
      </w:tblGrid>
      <w:tr w14:paraId="6E491C77" w14:textId="77777777" w:rsidTr="006E1700">
        <w:tblPrEx>
          <w:tblW w:w="10440" w:type="dxa"/>
          <w:tblLook w:val="04A0"/>
        </w:tblPrEx>
        <w:trPr>
          <w:trHeight w:val="584"/>
        </w:trPr>
        <w:tc>
          <w:tcPr>
            <w:tcW w:w="5850" w:type="dxa"/>
            <w:tcBorders>
              <w:top w:val="single" w:sz="12" w:space="0" w:color="auto"/>
            </w:tcBorders>
            <w:shd w:val="clear" w:color="auto" w:fill="auto"/>
            <w:vAlign w:val="bottom"/>
          </w:tcPr>
          <w:bookmarkEnd w:id="50"/>
          <w:p w:rsidR="00891C9E" w:rsidRPr="008859AF" w:rsidP="00F5551E" w14:paraId="3F7F4C56" w14:textId="77777777">
            <w:pPr>
              <w:keepNext/>
              <w:keepLines/>
              <w:rPr>
                <w:rFonts w:ascii="Arial" w:hAnsi="Arial" w:cs="Arial"/>
                <w:b/>
                <w:bCs/>
                <w:sz w:val="18"/>
                <w:szCs w:val="18"/>
              </w:rPr>
            </w:pPr>
            <w:r w:rsidRPr="008859AF">
              <w:rPr>
                <w:rFonts w:ascii="Arial" w:hAnsi="Arial" w:cs="Arial"/>
                <w:b/>
                <w:bCs/>
                <w:sz w:val="18"/>
                <w:szCs w:val="18"/>
              </w:rPr>
              <w:t>Variable description</w:t>
            </w:r>
          </w:p>
        </w:tc>
        <w:tc>
          <w:tcPr>
            <w:tcW w:w="2340" w:type="dxa"/>
            <w:tcBorders>
              <w:top w:val="single" w:sz="12" w:space="0" w:color="auto"/>
            </w:tcBorders>
            <w:shd w:val="clear" w:color="auto" w:fill="auto"/>
            <w:vAlign w:val="bottom"/>
          </w:tcPr>
          <w:p w:rsidR="00891C9E" w:rsidRPr="008859AF" w:rsidP="00D344B7" w14:paraId="11A05437" w14:textId="77777777">
            <w:pPr>
              <w:keepNext/>
              <w:keepLines/>
              <w:jc w:val="center"/>
              <w:rPr>
                <w:rFonts w:ascii="Arial" w:hAnsi="Arial" w:cs="Arial"/>
                <w:b/>
                <w:bCs/>
                <w:sz w:val="18"/>
                <w:szCs w:val="18"/>
              </w:rPr>
            </w:pPr>
            <w:r w:rsidRPr="008859AF">
              <w:rPr>
                <w:rFonts w:ascii="Arial" w:hAnsi="Arial" w:cs="Arial"/>
                <w:b/>
                <w:bCs/>
                <w:sz w:val="18"/>
                <w:szCs w:val="18"/>
              </w:rPr>
              <w:t>Model for independent students</w:t>
            </w:r>
          </w:p>
        </w:tc>
        <w:tc>
          <w:tcPr>
            <w:tcW w:w="2250" w:type="dxa"/>
            <w:tcBorders>
              <w:top w:val="single" w:sz="12" w:space="0" w:color="auto"/>
            </w:tcBorders>
            <w:shd w:val="clear" w:color="auto" w:fill="auto"/>
            <w:vAlign w:val="bottom"/>
          </w:tcPr>
          <w:p w:rsidR="00891C9E" w:rsidRPr="008859AF" w:rsidP="00D344B7" w14:paraId="4ECB74B5" w14:textId="77777777">
            <w:pPr>
              <w:keepNext/>
              <w:keepLines/>
              <w:jc w:val="center"/>
              <w:rPr>
                <w:rFonts w:ascii="Arial" w:hAnsi="Arial" w:cs="Arial"/>
                <w:b/>
                <w:bCs/>
                <w:sz w:val="18"/>
                <w:szCs w:val="18"/>
              </w:rPr>
            </w:pPr>
            <w:r w:rsidRPr="008859AF">
              <w:rPr>
                <w:rFonts w:ascii="Arial" w:hAnsi="Arial" w:cs="Arial"/>
                <w:b/>
                <w:bCs/>
                <w:sz w:val="18"/>
                <w:szCs w:val="18"/>
              </w:rPr>
              <w:t>Model for dependent students</w:t>
            </w:r>
          </w:p>
        </w:tc>
      </w:tr>
      <w:tr w14:paraId="5EC76B4C" w14:textId="77777777" w:rsidTr="00F864E7">
        <w:tblPrEx>
          <w:tblW w:w="10440" w:type="dxa"/>
          <w:tblLook w:val="04A0"/>
        </w:tblPrEx>
        <w:trPr>
          <w:trHeight w:val="228"/>
        </w:trPr>
        <w:tc>
          <w:tcPr>
            <w:tcW w:w="5850" w:type="dxa"/>
          </w:tcPr>
          <w:p w:rsidR="00891C9E" w:rsidRPr="008859AF" w:rsidP="00D344B7" w14:paraId="05D603D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Control and level of institution</w:t>
            </w:r>
          </w:p>
        </w:tc>
        <w:tc>
          <w:tcPr>
            <w:tcW w:w="2340" w:type="dxa"/>
            <w:vAlign w:val="bottom"/>
          </w:tcPr>
          <w:p w:rsidR="00891C9E" w:rsidRPr="008859AF" w:rsidP="00D344B7" w14:paraId="7E5DCCEE"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6F8BBC65"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4B07E925" w14:textId="77777777" w:rsidTr="00F864E7">
        <w:tblPrEx>
          <w:tblW w:w="10440" w:type="dxa"/>
          <w:tblLook w:val="04A0"/>
        </w:tblPrEx>
        <w:trPr>
          <w:trHeight w:val="233"/>
        </w:trPr>
        <w:tc>
          <w:tcPr>
            <w:tcW w:w="5850" w:type="dxa"/>
          </w:tcPr>
          <w:p w:rsidR="00891C9E" w:rsidRPr="008859AF" w:rsidP="00D344B7" w14:paraId="236C1F2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Class level of student (year of enrollment – 1</w:t>
            </w:r>
            <w:r w:rsidRPr="008859AF">
              <w:rPr>
                <w:rFonts w:ascii="Arial" w:hAnsi="Arial" w:cs="Arial"/>
                <w:sz w:val="18"/>
                <w:szCs w:val="18"/>
                <w:shd w:val="clear" w:color="auto" w:fill="FFFFFF"/>
                <w:vertAlign w:val="superscript"/>
              </w:rPr>
              <w:t>st</w:t>
            </w:r>
            <w:r w:rsidRPr="008859AF">
              <w:rPr>
                <w:rFonts w:ascii="Arial" w:hAnsi="Arial" w:cs="Arial"/>
                <w:sz w:val="18"/>
                <w:szCs w:val="18"/>
                <w:shd w:val="clear" w:color="auto" w:fill="FFFFFF"/>
              </w:rPr>
              <w:t>, 2</w:t>
            </w:r>
            <w:r w:rsidRPr="008859AF">
              <w:rPr>
                <w:rFonts w:ascii="Arial" w:hAnsi="Arial" w:cs="Arial"/>
                <w:sz w:val="18"/>
                <w:szCs w:val="18"/>
                <w:shd w:val="clear" w:color="auto" w:fill="FFFFFF"/>
                <w:vertAlign w:val="superscript"/>
              </w:rPr>
              <w:t>nd</w:t>
            </w:r>
            <w:r w:rsidRPr="008859AF">
              <w:rPr>
                <w:rFonts w:ascii="Arial" w:hAnsi="Arial" w:cs="Arial"/>
                <w:sz w:val="18"/>
                <w:szCs w:val="18"/>
                <w:shd w:val="clear" w:color="auto" w:fill="FFFFFF"/>
              </w:rPr>
              <w:t>, 3</w:t>
            </w:r>
            <w:r w:rsidRPr="008859AF">
              <w:rPr>
                <w:rFonts w:ascii="Arial" w:hAnsi="Arial" w:cs="Arial"/>
                <w:sz w:val="18"/>
                <w:szCs w:val="18"/>
                <w:shd w:val="clear" w:color="auto" w:fill="FFFFFF"/>
                <w:vertAlign w:val="superscript"/>
              </w:rPr>
              <w:t>rd</w:t>
            </w:r>
            <w:r w:rsidRPr="008859AF">
              <w:rPr>
                <w:rFonts w:ascii="Arial" w:hAnsi="Arial" w:cs="Arial"/>
                <w:sz w:val="18"/>
                <w:szCs w:val="18"/>
                <w:shd w:val="clear" w:color="auto" w:fill="FFFFFF"/>
              </w:rPr>
              <w:t>,…</w:t>
            </w:r>
            <w:r w:rsidRPr="008859AF">
              <w:rPr>
                <w:rFonts w:ascii="Arial" w:hAnsi="Arial" w:cs="Arial"/>
                <w:sz w:val="18"/>
                <w:szCs w:val="18"/>
                <w:shd w:val="clear" w:color="auto" w:fill="FFFFFF"/>
              </w:rPr>
              <w:t>)</w:t>
            </w:r>
          </w:p>
        </w:tc>
        <w:tc>
          <w:tcPr>
            <w:tcW w:w="2340" w:type="dxa"/>
            <w:vAlign w:val="bottom"/>
          </w:tcPr>
          <w:p w:rsidR="00891C9E" w:rsidRPr="008859AF" w:rsidP="00D344B7" w14:paraId="05F3B4CC"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716BAE3A"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514A5112" w14:textId="77777777" w:rsidTr="00F864E7">
        <w:tblPrEx>
          <w:tblW w:w="10440" w:type="dxa"/>
          <w:tblLook w:val="04A0"/>
        </w:tblPrEx>
        <w:trPr>
          <w:trHeight w:val="385"/>
        </w:trPr>
        <w:tc>
          <w:tcPr>
            <w:tcW w:w="5850" w:type="dxa"/>
          </w:tcPr>
          <w:p w:rsidR="00891C9E" w:rsidRPr="008859AF" w:rsidP="00D344B7" w14:paraId="098816DF"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Months since high school graduation (categorical – 0 or missing, 1-47, 48-61, 62 or more)</w:t>
            </w:r>
          </w:p>
        </w:tc>
        <w:tc>
          <w:tcPr>
            <w:tcW w:w="2340" w:type="dxa"/>
            <w:vAlign w:val="bottom"/>
          </w:tcPr>
          <w:p w:rsidR="00891C9E" w:rsidRPr="008859AF" w:rsidP="00D344B7" w14:paraId="44E2281A" w14:textId="77777777">
            <w:pPr>
              <w:keepNext/>
              <w:keepLines/>
              <w:jc w:val="center"/>
              <w:rPr>
                <w:rFonts w:ascii="Segoe UI Symbol" w:hAnsi="Segoe UI Symbol" w:cs="Segoe UI Symbo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3329450A" w14:textId="77777777">
            <w:pPr>
              <w:keepNext/>
              <w:keepLines/>
              <w:jc w:val="center"/>
              <w:rPr>
                <w:rFonts w:ascii="Segoe UI Symbol" w:hAnsi="Segoe UI Symbol" w:cs="Segoe UI Symbol"/>
                <w:sz w:val="18"/>
                <w:szCs w:val="18"/>
              </w:rPr>
            </w:pPr>
          </w:p>
        </w:tc>
      </w:tr>
      <w:tr w14:paraId="0B8EB866" w14:textId="77777777" w:rsidTr="00F864E7">
        <w:tblPrEx>
          <w:tblW w:w="10440" w:type="dxa"/>
          <w:tblLook w:val="04A0"/>
        </w:tblPrEx>
        <w:trPr>
          <w:trHeight w:val="233"/>
        </w:trPr>
        <w:tc>
          <w:tcPr>
            <w:tcW w:w="5850" w:type="dxa"/>
          </w:tcPr>
          <w:p w:rsidR="00891C9E" w:rsidRPr="008859AF" w:rsidP="00D344B7" w14:paraId="2B150179"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having graduated high school at least 47 months ago</w:t>
            </w:r>
          </w:p>
        </w:tc>
        <w:tc>
          <w:tcPr>
            <w:tcW w:w="2340" w:type="dxa"/>
            <w:vAlign w:val="bottom"/>
          </w:tcPr>
          <w:p w:rsidR="00891C9E" w:rsidRPr="008859AF" w:rsidP="00D344B7" w14:paraId="5FE641F1" w14:textId="77777777">
            <w:pPr>
              <w:keepNext/>
              <w:keepLines/>
              <w:jc w:val="center"/>
              <w:rPr>
                <w:rFonts w:ascii="Arial" w:hAnsi="Arial" w:cs="Arial"/>
                <w:sz w:val="18"/>
                <w:szCs w:val="18"/>
              </w:rPr>
            </w:pPr>
          </w:p>
        </w:tc>
        <w:tc>
          <w:tcPr>
            <w:tcW w:w="2250" w:type="dxa"/>
            <w:vAlign w:val="bottom"/>
          </w:tcPr>
          <w:p w:rsidR="00891C9E" w:rsidRPr="008859AF" w:rsidP="00D344B7" w14:paraId="1F7CA33A"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3FC044CD" w14:textId="77777777" w:rsidTr="00F864E7">
        <w:tblPrEx>
          <w:tblW w:w="10440" w:type="dxa"/>
          <w:tblLook w:val="04A0"/>
        </w:tblPrEx>
        <w:trPr>
          <w:trHeight w:val="228"/>
        </w:trPr>
        <w:tc>
          <w:tcPr>
            <w:tcW w:w="5850" w:type="dxa"/>
          </w:tcPr>
          <w:p w:rsidR="00891C9E" w:rsidRPr="008859AF" w:rsidP="00D344B7" w14:paraId="7D44C9BD"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enrollment date at least 33 months ago</w:t>
            </w:r>
          </w:p>
        </w:tc>
        <w:tc>
          <w:tcPr>
            <w:tcW w:w="2340" w:type="dxa"/>
            <w:vAlign w:val="bottom"/>
          </w:tcPr>
          <w:p w:rsidR="00891C9E" w:rsidRPr="008859AF" w:rsidP="00D344B7" w14:paraId="52FC49B3"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33A4438D" w14:textId="77777777">
            <w:pPr>
              <w:keepNext/>
              <w:keepLines/>
              <w:jc w:val="center"/>
              <w:rPr>
                <w:rFonts w:ascii="Arial" w:hAnsi="Arial" w:cs="Arial"/>
                <w:sz w:val="18"/>
                <w:szCs w:val="18"/>
              </w:rPr>
            </w:pPr>
          </w:p>
        </w:tc>
      </w:tr>
      <w:tr w14:paraId="4226D573" w14:textId="77777777" w:rsidTr="00F864E7">
        <w:tblPrEx>
          <w:tblW w:w="10440" w:type="dxa"/>
          <w:tblLook w:val="04A0"/>
        </w:tblPrEx>
        <w:trPr>
          <w:trHeight w:val="228"/>
        </w:trPr>
        <w:tc>
          <w:tcPr>
            <w:tcW w:w="5850" w:type="dxa"/>
          </w:tcPr>
          <w:p w:rsidR="00891C9E" w:rsidRPr="008859AF" w:rsidP="00D344B7" w14:paraId="4E1C3860"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enrollment date at least 45 months ago</w:t>
            </w:r>
          </w:p>
        </w:tc>
        <w:tc>
          <w:tcPr>
            <w:tcW w:w="2340" w:type="dxa"/>
            <w:vAlign w:val="bottom"/>
          </w:tcPr>
          <w:p w:rsidR="00891C9E" w:rsidRPr="008859AF" w:rsidP="00D344B7" w14:paraId="2BAB94CA" w14:textId="77777777">
            <w:pPr>
              <w:keepNext/>
              <w:keepLines/>
              <w:jc w:val="center"/>
              <w:rPr>
                <w:rFonts w:ascii="Segoe UI Symbol" w:hAnsi="Segoe UI Symbol" w:cs="Segoe UI Symbol"/>
                <w:sz w:val="18"/>
                <w:szCs w:val="18"/>
              </w:rPr>
            </w:pPr>
          </w:p>
        </w:tc>
        <w:tc>
          <w:tcPr>
            <w:tcW w:w="2250" w:type="dxa"/>
            <w:vAlign w:val="bottom"/>
          </w:tcPr>
          <w:p w:rsidR="00891C9E" w:rsidRPr="008859AF" w:rsidP="00D344B7" w14:paraId="7077E205" w14:textId="77777777">
            <w:pPr>
              <w:keepNext/>
              <w:keepLines/>
              <w:jc w:val="center"/>
              <w:rPr>
                <w:rFonts w:ascii="Segoe UI Symbol" w:hAnsi="Segoe UI Symbol" w:cs="Segoe UI Symbol"/>
                <w:sz w:val="18"/>
                <w:szCs w:val="18"/>
              </w:rPr>
            </w:pPr>
            <w:r w:rsidRPr="008859AF">
              <w:rPr>
                <w:rFonts w:ascii="Segoe UI Symbol" w:hAnsi="Segoe UI Symbol" w:cs="Segoe UI Symbol"/>
                <w:sz w:val="18"/>
                <w:szCs w:val="18"/>
              </w:rPr>
              <w:t>✓</w:t>
            </w:r>
          </w:p>
        </w:tc>
      </w:tr>
      <w:tr w14:paraId="71299EC0" w14:textId="77777777" w:rsidTr="00F864E7">
        <w:tblPrEx>
          <w:tblW w:w="10440" w:type="dxa"/>
          <w:tblLook w:val="04A0"/>
        </w:tblPrEx>
        <w:trPr>
          <w:trHeight w:val="213"/>
        </w:trPr>
        <w:tc>
          <w:tcPr>
            <w:tcW w:w="5850" w:type="dxa"/>
          </w:tcPr>
          <w:p w:rsidR="00891C9E" w:rsidRPr="008859AF" w:rsidP="00D344B7" w14:paraId="66D76B8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Indicator of having at least 105 credit hours</w:t>
            </w:r>
          </w:p>
        </w:tc>
        <w:tc>
          <w:tcPr>
            <w:tcW w:w="2340" w:type="dxa"/>
            <w:vAlign w:val="bottom"/>
          </w:tcPr>
          <w:p w:rsidR="00891C9E" w:rsidRPr="008859AF" w:rsidP="00D344B7" w14:paraId="7144F035"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bottom"/>
          </w:tcPr>
          <w:p w:rsidR="00891C9E" w:rsidRPr="008859AF" w:rsidP="00D344B7" w14:paraId="7CC01D1B"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775B4335" w14:textId="77777777" w:rsidTr="00F864E7">
        <w:tblPrEx>
          <w:tblW w:w="10440" w:type="dxa"/>
          <w:tblLook w:val="04A0"/>
        </w:tblPrEx>
        <w:trPr>
          <w:trHeight w:val="228"/>
        </w:trPr>
        <w:tc>
          <w:tcPr>
            <w:tcW w:w="5850" w:type="dxa"/>
          </w:tcPr>
          <w:p w:rsidR="00891C9E" w:rsidRPr="008859AF" w:rsidP="00D344B7" w14:paraId="64BC1506"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Age (continuous)</w:t>
            </w:r>
          </w:p>
        </w:tc>
        <w:tc>
          <w:tcPr>
            <w:tcW w:w="2340" w:type="dxa"/>
            <w:vAlign w:val="center"/>
          </w:tcPr>
          <w:p w:rsidR="00891C9E" w:rsidRPr="008859AF" w:rsidP="00D344B7" w14:paraId="1E7F68F7"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c>
          <w:tcPr>
            <w:tcW w:w="2250" w:type="dxa"/>
            <w:vAlign w:val="center"/>
          </w:tcPr>
          <w:p w:rsidR="00891C9E" w:rsidRPr="008859AF" w:rsidP="00D344B7" w14:paraId="18EA80C8" w14:textId="77777777">
            <w:pPr>
              <w:keepNext/>
              <w:keepLines/>
              <w:jc w:val="center"/>
              <w:rPr>
                <w:rFonts w:ascii="Arial" w:hAnsi="Arial" w:cs="Arial"/>
                <w:sz w:val="18"/>
                <w:szCs w:val="18"/>
              </w:rPr>
            </w:pPr>
          </w:p>
        </w:tc>
      </w:tr>
      <w:tr w14:paraId="5BD50CE4" w14:textId="77777777" w:rsidTr="00F864E7">
        <w:tblPrEx>
          <w:tblW w:w="10440" w:type="dxa"/>
          <w:tblLook w:val="04A0"/>
        </w:tblPrEx>
        <w:trPr>
          <w:trHeight w:val="228"/>
        </w:trPr>
        <w:tc>
          <w:tcPr>
            <w:tcW w:w="5850" w:type="dxa"/>
          </w:tcPr>
          <w:p w:rsidR="00891C9E" w:rsidRPr="008859AF" w:rsidP="00D344B7" w14:paraId="032E3E32"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Age (categorical – 21, 22, 23, missing)</w:t>
            </w:r>
          </w:p>
        </w:tc>
        <w:tc>
          <w:tcPr>
            <w:tcW w:w="2340" w:type="dxa"/>
            <w:vAlign w:val="center"/>
          </w:tcPr>
          <w:p w:rsidR="00891C9E" w:rsidRPr="008859AF" w:rsidP="00D344B7" w14:paraId="2014B40C" w14:textId="77777777">
            <w:pPr>
              <w:keepNext/>
              <w:keepLines/>
              <w:jc w:val="center"/>
              <w:rPr>
                <w:rFonts w:ascii="Arial" w:hAnsi="Arial" w:cs="Arial"/>
                <w:sz w:val="18"/>
                <w:szCs w:val="18"/>
              </w:rPr>
            </w:pPr>
          </w:p>
        </w:tc>
        <w:tc>
          <w:tcPr>
            <w:tcW w:w="2250" w:type="dxa"/>
            <w:vAlign w:val="center"/>
          </w:tcPr>
          <w:p w:rsidR="00891C9E" w:rsidRPr="008859AF" w:rsidP="00D344B7" w14:paraId="554BE675"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r w14:paraId="1A407622" w14:textId="77777777" w:rsidTr="00F864E7">
        <w:tblPrEx>
          <w:tblW w:w="10440" w:type="dxa"/>
          <w:tblLook w:val="04A0"/>
        </w:tblPrEx>
        <w:trPr>
          <w:trHeight w:val="213"/>
        </w:trPr>
        <w:tc>
          <w:tcPr>
            <w:tcW w:w="5850" w:type="dxa"/>
          </w:tcPr>
          <w:p w:rsidR="00891C9E" w:rsidRPr="008859AF" w:rsidP="00D344B7" w14:paraId="175C605F" w14:textId="77777777">
            <w:pPr>
              <w:keepNext/>
              <w:keepLines/>
              <w:rPr>
                <w:rFonts w:ascii="Arial" w:hAnsi="Arial" w:cs="Arial"/>
                <w:sz w:val="18"/>
                <w:szCs w:val="18"/>
                <w:shd w:val="clear" w:color="auto" w:fill="FFFFFF"/>
              </w:rPr>
            </w:pPr>
            <w:r w:rsidRPr="008859AF">
              <w:rPr>
                <w:rFonts w:ascii="Arial" w:hAnsi="Arial" w:cs="Arial"/>
                <w:sz w:val="18"/>
                <w:szCs w:val="18"/>
                <w:shd w:val="clear" w:color="auto" w:fill="FFFFFF"/>
              </w:rPr>
              <w:t>Dependency status (dependent and unknown)</w:t>
            </w:r>
          </w:p>
        </w:tc>
        <w:tc>
          <w:tcPr>
            <w:tcW w:w="2340" w:type="dxa"/>
            <w:vAlign w:val="center"/>
          </w:tcPr>
          <w:p w:rsidR="00891C9E" w:rsidRPr="008859AF" w:rsidP="00D344B7" w14:paraId="4DE9D24F" w14:textId="77777777">
            <w:pPr>
              <w:keepNext/>
              <w:keepLines/>
              <w:jc w:val="center"/>
              <w:rPr>
                <w:rFonts w:ascii="Arial" w:hAnsi="Arial" w:cs="Arial"/>
                <w:sz w:val="18"/>
                <w:szCs w:val="18"/>
              </w:rPr>
            </w:pPr>
          </w:p>
        </w:tc>
        <w:tc>
          <w:tcPr>
            <w:tcW w:w="2250" w:type="dxa"/>
            <w:vAlign w:val="center"/>
          </w:tcPr>
          <w:p w:rsidR="00891C9E" w:rsidRPr="008859AF" w:rsidP="00D344B7" w14:paraId="1E360A93" w14:textId="77777777">
            <w:pPr>
              <w:keepNext/>
              <w:keepLines/>
              <w:jc w:val="center"/>
              <w:rPr>
                <w:rFonts w:ascii="Arial" w:hAnsi="Arial" w:cs="Arial"/>
                <w:sz w:val="18"/>
                <w:szCs w:val="18"/>
              </w:rPr>
            </w:pPr>
            <w:r w:rsidRPr="008859AF">
              <w:rPr>
                <w:rFonts w:ascii="Segoe UI Symbol" w:hAnsi="Segoe UI Symbol" w:cs="Segoe UI Symbol"/>
                <w:sz w:val="18"/>
                <w:szCs w:val="18"/>
              </w:rPr>
              <w:t>✓</w:t>
            </w:r>
          </w:p>
        </w:tc>
      </w:tr>
    </w:tbl>
    <w:p w:rsidR="00891C9E" w:rsidRPr="008859AF" w:rsidP="00D344B7" w14:paraId="3600A9D4" w14:textId="77777777">
      <w:pPr>
        <w:pStyle w:val="bodytext-db"/>
        <w:keepNext/>
        <w:keepLines/>
        <w:ind w:right="720" w:firstLine="0"/>
        <w:rPr>
          <w:rFonts w:ascii="Arial" w:hAnsi="Arial" w:cs="Arial"/>
          <w:sz w:val="15"/>
          <w:szCs w:val="15"/>
        </w:rPr>
      </w:pPr>
      <w:r w:rsidRPr="008859AF">
        <w:rPr>
          <w:rFonts w:ascii="Arial" w:hAnsi="Arial" w:cs="Arial"/>
          <w:sz w:val="15"/>
          <w:szCs w:val="15"/>
        </w:rPr>
        <w:t>NOTE: Months since high school graduation and since enrollment at NPSAS institution are based on June 30 of the NPSAS year.</w:t>
      </w:r>
    </w:p>
    <w:p w:rsidR="008E4476" w:rsidRPr="008859AF" w:rsidP="0071348B" w14:paraId="7A4643D8" w14:textId="2B2B2AF9">
      <w:pPr>
        <w:pStyle w:val="Heading4"/>
        <w:spacing w:before="240"/>
      </w:pPr>
      <w:r w:rsidRPr="008859AF">
        <w:t>Sample Sizes and Student Sampling</w:t>
      </w:r>
    </w:p>
    <w:p w:rsidR="563991C6" w:rsidRPr="008859AF" w14:paraId="50CDFC9D" w14:textId="5281A491">
      <w:r w:rsidRPr="008859AF">
        <w:rPr>
          <w:rFonts w:eastAsia="Garamond" w:cs="Garamond"/>
        </w:rPr>
        <w:t>NPSAS:24 will be designed to sample a</w:t>
      </w:r>
      <w:r w:rsidRPr="008859AF" w:rsidR="00196AAB">
        <w:rPr>
          <w:rFonts w:eastAsia="Garamond" w:cs="Garamond"/>
        </w:rPr>
        <w:t>bout 1</w:t>
      </w:r>
      <w:r w:rsidRPr="008859AF">
        <w:rPr>
          <w:rFonts w:eastAsia="Garamond" w:cs="Garamond"/>
        </w:rPr>
        <w:t xml:space="preserve">62,000 students. We expect to obtain, minimally, 95 percent eligibility rates </w:t>
      </w:r>
      <w:r w:rsidRPr="008859AF" w:rsidR="002A2298">
        <w:rPr>
          <w:rFonts w:eastAsia="Garamond" w:cs="Garamond"/>
        </w:rPr>
        <w:t xml:space="preserve">and </w:t>
      </w:r>
      <w:r w:rsidRPr="008859AF">
        <w:rPr>
          <w:rFonts w:eastAsia="Garamond" w:cs="Garamond"/>
        </w:rPr>
        <w:t>at least a 70 percent response rate overall. This will yield approximately 107,730 student surveys. The graduate student sample is 25,000, matching the sample size targets in both NPSAS:18-AC and NPSAS:20. Table 3 show</w:t>
      </w:r>
      <w:r w:rsidRPr="008859AF" w:rsidR="00DB5903">
        <w:rPr>
          <w:rFonts w:eastAsia="Garamond" w:cs="Garamond"/>
        </w:rPr>
        <w:t>s</w:t>
      </w:r>
      <w:r w:rsidRPr="008859AF">
        <w:rPr>
          <w:rFonts w:eastAsia="Garamond" w:cs="Garamond"/>
        </w:rPr>
        <w:t xml:space="preserve"> the preliminary </w:t>
      </w:r>
      <w:r w:rsidRPr="008859AF" w:rsidR="32919AA6">
        <w:rPr>
          <w:rFonts w:eastAsia="Garamond" w:cs="Garamond"/>
        </w:rPr>
        <w:t xml:space="preserve">population and </w:t>
      </w:r>
      <w:r w:rsidRPr="008859AF">
        <w:rPr>
          <w:rFonts w:eastAsia="Garamond" w:cs="Garamond"/>
        </w:rPr>
        <w:t>sample sizes, respectively, by control and level of institution and student type.</w:t>
      </w:r>
      <w:r w:rsidRPr="008859AF" w:rsidR="00E27933">
        <w:t xml:space="preserve"> </w:t>
      </w:r>
    </w:p>
    <w:p w:rsidR="563991C6" w:rsidRPr="008859AF" w:rsidP="563991C6" w14:paraId="5BD3E002" w14:textId="34CAE415">
      <w:pPr>
        <w:rPr>
          <w:rStyle w:val="Hyperlink"/>
          <w:szCs w:val="24"/>
          <w:vertAlign w:val="superscript"/>
        </w:rPr>
      </w:pPr>
    </w:p>
    <w:p w:rsidR="563991C6" w:rsidP="3EAB60DE" w14:paraId="6FE4AB14" w14:textId="2BD84CFF">
      <w:pPr>
        <w:rPr>
          <w:rFonts w:eastAsia="Garamond" w:cs="Garamond"/>
        </w:rPr>
      </w:pPr>
      <w:r w:rsidRPr="008859AF">
        <w:rPr>
          <w:rFonts w:eastAsia="Garamond" w:cs="Garamond"/>
        </w:rPr>
        <w:t xml:space="preserve">In </w:t>
      </w:r>
      <w:r w:rsidRPr="008859AF">
        <w:rPr>
          <w:rFonts w:eastAsia="Garamond" w:cs="Garamond"/>
        </w:rPr>
        <w:t xml:space="preserve">setting the NPSAS:24 sample sizes, we need to determine the sample size of potential baccalaureate recipients, </w:t>
      </w:r>
      <w:r w:rsidRPr="008859AF" w:rsidR="00012301">
        <w:rPr>
          <w:rFonts w:eastAsia="Garamond" w:cs="Garamond"/>
        </w:rPr>
        <w:t>who</w:t>
      </w:r>
      <w:r w:rsidRPr="008859AF">
        <w:rPr>
          <w:rFonts w:eastAsia="Garamond" w:cs="Garamond"/>
        </w:rPr>
        <w:t xml:space="preserve"> will be part of both NPSAS and the B&amp;B 2024 cohort, if a B&amp;B study is conducted. The B&amp;B</w:t>
      </w:r>
      <w:r w:rsidRPr="008859AF" w:rsidR="779D163B">
        <w:rPr>
          <w:rFonts w:eastAsia="Garamond" w:cs="Garamond"/>
        </w:rPr>
        <w:t xml:space="preserve"> cohort</w:t>
      </w:r>
      <w:r w:rsidRPr="008859AF">
        <w:rPr>
          <w:rFonts w:eastAsia="Garamond" w:cs="Garamond"/>
        </w:rPr>
        <w:t xml:space="preserve"> would include 30,000 baccalaureate recipients who respond to the NPSAS:24 survey and confirm that they have received their bachelor’s degree in the appropriate time frame. The NPSAS:24 potential baccalaureate recipient </w:t>
      </w:r>
      <w:r w:rsidRPr="008859AF" w:rsidR="1B76D248">
        <w:rPr>
          <w:rFonts w:eastAsia="Garamond" w:cs="Garamond"/>
        </w:rPr>
        <w:t xml:space="preserve">preliminary </w:t>
      </w:r>
      <w:r w:rsidRPr="008859AF">
        <w:rPr>
          <w:rFonts w:eastAsia="Garamond" w:cs="Garamond"/>
        </w:rPr>
        <w:t>sample size will be approximately 53,040, assuming a 95 percent eligibility rate, a 70 percent survey response rate, a 19.7 percent false-positive rate, and a 3.0 percent false-</w:t>
      </w:r>
      <w:r w:rsidRPr="008859AF">
        <w:rPr>
          <w:rFonts w:eastAsia="Garamond" w:cs="Garamond"/>
        </w:rPr>
        <w:t>negative rate among other undergraduate students, as in NPSAS:16.</w:t>
      </w:r>
      <w:r>
        <w:rPr>
          <w:rStyle w:val="FootnoteReference"/>
          <w:rFonts w:eastAsia="Garamond" w:cs="Garamond"/>
        </w:rPr>
        <w:footnoteReference w:id="15"/>
      </w:r>
      <w:r w:rsidRPr="008859AF">
        <w:rPr>
          <w:rFonts w:eastAsia="Garamond" w:cs="Garamond"/>
        </w:rPr>
        <w:t xml:space="preserve"> and this will be updated after the sample optimization.</w:t>
      </w:r>
    </w:p>
    <w:p w:rsidR="00875543" w:rsidP="3EAB60DE" w14:paraId="240EA031" w14:textId="60242B33">
      <w:pPr>
        <w:rPr>
          <w:rFonts w:eastAsia="Garamond" w:cs="Garamond"/>
        </w:rPr>
      </w:pPr>
    </w:p>
    <w:p w:rsidR="00875543" w:rsidRPr="008859AF" w:rsidP="00875543" w14:paraId="786C24A5" w14:textId="77777777">
      <w:pPr>
        <w:pStyle w:val="BodyText"/>
      </w:pPr>
      <w:r w:rsidRPr="008859AF">
        <w:t xml:space="preserve">Institution-level student sampling rates will be set based on frame data and adjusted to account for the overestimation of enrollment counts in IPEDS data that has been found in prior NPSAS list collections. Based on these adjusted rates, students will be sampled on a flow basis as enrollment lists are received using stratified systematic sampling procedures. As mentioned above, student strata will be sorted by federally aided/unaided students to maintain proportionality between the sample and frame. </w:t>
      </w:r>
      <w:r w:rsidRPr="008859AF">
        <w:rPr>
          <w:rFonts w:eastAsia="Garamond" w:cs="Garamond"/>
          <w:szCs w:val="24"/>
        </w:rPr>
        <w:t xml:space="preserve">Within the graduate-student stratum for veterans, the students will be sorted by master’s and doctoral degree levels to ensure that the sample will be roughly proportional to the frame. </w:t>
      </w:r>
      <w:r w:rsidRPr="008859AF">
        <w:t>Sample yield will be monitored by institution and student sampling strata, and the sampling rates will be adjusted early, if necessary, to achieve the desired sample yields.</w:t>
      </w:r>
    </w:p>
    <w:p w:rsidR="00875543" w:rsidRPr="008859AF" w:rsidP="00875543" w14:paraId="1E16103F" w14:textId="77777777">
      <w:pPr>
        <w:pStyle w:val="Heading4"/>
        <w:rPr>
          <w:rFonts w:ascii="Arial Bold" w:hAnsi="Arial Bold"/>
          <w:spacing w:val="-4"/>
          <w:sz w:val="14"/>
          <w:szCs w:val="14"/>
        </w:rPr>
      </w:pPr>
      <w:r w:rsidRPr="008859AF">
        <w:t>Quality Control Checks for Lists and Sampling</w:t>
      </w:r>
    </w:p>
    <w:p w:rsidR="00C138B8" w:rsidRPr="008859AF" w:rsidP="00C138B8" w14:paraId="18150D02" w14:textId="77777777">
      <w:pPr>
        <w:pStyle w:val="bodytext-db"/>
        <w:spacing w:after="0"/>
        <w:ind w:firstLine="0"/>
        <w:rPr>
          <w:rFonts w:ascii="Garamond" w:hAnsi="Garamond"/>
        </w:rPr>
      </w:pPr>
      <w:r w:rsidRPr="008859AF">
        <w:rPr>
          <w:rFonts w:ascii="Garamond" w:hAnsi="Garamond"/>
        </w:rPr>
        <w:t xml:space="preserve">The number of enrollees on each institution’s student list will be checked against the latest IPEDS full-year enrollment and completions data for each student level: baccalaureate, undergraduate, and graduate. As has been </w:t>
      </w:r>
      <w:r w:rsidRPr="008859AF">
        <w:rPr>
          <w:rFonts w:ascii="Garamond" w:hAnsi="Garamond"/>
        </w:rPr>
        <w:t xml:space="preserve">done in past rounds of NPSAS, only counts within 50 percent of non-imputed IPEDS counts will pass QC and will be allowed to move to student sampling.  </w:t>
      </w:r>
    </w:p>
    <w:p w:rsidR="00875543" w:rsidRPr="008859AF" w:rsidP="00875543" w14:paraId="4F7A12C8" w14:textId="7AA0C57D">
      <w:pPr>
        <w:pStyle w:val="bodytext-db"/>
        <w:spacing w:after="0"/>
        <w:ind w:firstLine="0"/>
        <w:rPr>
          <w:rFonts w:ascii="Garamond" w:hAnsi="Garamond"/>
        </w:rPr>
      </w:pPr>
    </w:p>
    <w:p w:rsidR="00875543" w:rsidP="3EAB60DE" w14:paraId="669A3498" w14:textId="59045D4B">
      <w:pPr>
        <w:rPr>
          <w:rFonts w:eastAsia="Garamond" w:cs="Garamond"/>
        </w:rPr>
      </w:pPr>
    </w:p>
    <w:tbl>
      <w:tblPr>
        <w:tblW w:w="0" w:type="auto"/>
        <w:tblLayout w:type="fixed"/>
        <w:tblLook w:val="04A0"/>
      </w:tblPr>
      <w:tblGrid>
        <w:gridCol w:w="3285"/>
        <w:gridCol w:w="1320"/>
        <w:gridCol w:w="885"/>
        <w:gridCol w:w="1170"/>
        <w:gridCol w:w="900"/>
        <w:gridCol w:w="1170"/>
        <w:gridCol w:w="915"/>
      </w:tblGrid>
      <w:tr w14:paraId="523BE5B5" w14:textId="77777777" w:rsidTr="006E1700">
        <w:tblPrEx>
          <w:tblW w:w="0" w:type="auto"/>
          <w:tblLayout w:type="fixed"/>
          <w:tblLook w:val="04A0"/>
        </w:tblPrEx>
        <w:trPr>
          <w:trHeight w:val="300"/>
        </w:trPr>
        <w:tc>
          <w:tcPr>
            <w:tcW w:w="9645" w:type="dxa"/>
            <w:gridSpan w:val="7"/>
            <w:tcBorders>
              <w:top w:val="nil"/>
              <w:left w:val="nil"/>
              <w:bottom w:val="single" w:sz="12" w:space="0" w:color="auto"/>
              <w:right w:val="nil"/>
            </w:tcBorders>
            <w:vAlign w:val="bottom"/>
          </w:tcPr>
          <w:p w:rsidR="006551F7" w:rsidRPr="008859AF" w:rsidP="006E1700" w14:paraId="7EAEF73A" w14:textId="77777777">
            <w:pPr>
              <w:pStyle w:val="TableTitle"/>
              <w:ind w:left="792" w:hanging="792"/>
              <w:rPr>
                <w:rFonts w:eastAsia="Arial"/>
              </w:rPr>
            </w:pPr>
            <w:bookmarkStart w:id="51" w:name="_Hlk135923361"/>
          </w:p>
          <w:p w:rsidR="563991C6" w:rsidRPr="008859AF" w:rsidP="006E1700" w14:paraId="7D9EA864" w14:textId="30386607">
            <w:pPr>
              <w:pStyle w:val="TableTitle"/>
              <w:ind w:left="792" w:hanging="792"/>
              <w:rPr>
                <w:rFonts w:eastAsia="Arial"/>
              </w:rPr>
            </w:pPr>
            <w:bookmarkStart w:id="52" w:name="_Toc175294536"/>
            <w:r w:rsidRPr="008859AF">
              <w:rPr>
                <w:rFonts w:eastAsia="Arial"/>
              </w:rPr>
              <w:t xml:space="preserve">Table </w:t>
            </w:r>
            <w:r w:rsidRPr="008859AF" w:rsidR="1E22B910">
              <w:rPr>
                <w:rFonts w:eastAsia="Arial"/>
              </w:rPr>
              <w:t>3</w:t>
            </w:r>
            <w:r w:rsidRPr="008859AF">
              <w:rPr>
                <w:rFonts w:eastAsia="Arial"/>
              </w:rPr>
              <w:t xml:space="preserve">. NPSAS:24 preliminary student </w:t>
            </w:r>
            <w:r w:rsidRPr="008859AF" w:rsidR="24F663A5">
              <w:rPr>
                <w:rFonts w:eastAsia="Arial"/>
              </w:rPr>
              <w:t xml:space="preserve">population and </w:t>
            </w:r>
            <w:r w:rsidRPr="008859AF">
              <w:rPr>
                <w:rFonts w:eastAsia="Arial"/>
              </w:rPr>
              <w:t>sample sizes, by control and level of institution and student type</w:t>
            </w:r>
            <w:bookmarkEnd w:id="52"/>
            <w:r w:rsidRPr="008859AF">
              <w:rPr>
                <w:rFonts w:eastAsia="Arial"/>
              </w:rPr>
              <w:t xml:space="preserve"> </w:t>
            </w:r>
          </w:p>
        </w:tc>
      </w:tr>
      <w:bookmarkEnd w:id="51"/>
      <w:tr w14:paraId="0693D6F1" w14:textId="77777777" w:rsidTr="006E1700">
        <w:tblPrEx>
          <w:tblW w:w="0" w:type="auto"/>
          <w:tblLayout w:type="fixed"/>
          <w:tblLook w:val="04A0"/>
        </w:tblPrEx>
        <w:trPr>
          <w:trHeight w:val="645"/>
        </w:trPr>
        <w:tc>
          <w:tcPr>
            <w:tcW w:w="3285" w:type="dxa"/>
            <w:tcBorders>
              <w:top w:val="single" w:sz="12" w:space="0" w:color="auto"/>
              <w:left w:val="nil"/>
              <w:bottom w:val="single" w:sz="8" w:space="0" w:color="auto"/>
            </w:tcBorders>
            <w:vAlign w:val="bottom"/>
          </w:tcPr>
          <w:p w:rsidR="563991C6" w:rsidRPr="008859AF" w14:paraId="52920BF1" w14:textId="2AD1DD32">
            <w:pPr>
              <w:rPr>
                <w:sz w:val="18"/>
                <w:szCs w:val="18"/>
              </w:rPr>
            </w:pPr>
            <w:r w:rsidRPr="008859AF">
              <w:rPr>
                <w:rFonts w:ascii="Arial" w:eastAsia="Arial" w:hAnsi="Arial" w:cs="Arial"/>
                <w:color w:val="000000" w:themeColor="text1"/>
                <w:sz w:val="18"/>
                <w:szCs w:val="18"/>
              </w:rPr>
              <w:t xml:space="preserve"> </w:t>
            </w:r>
          </w:p>
        </w:tc>
        <w:tc>
          <w:tcPr>
            <w:tcW w:w="2205" w:type="dxa"/>
            <w:gridSpan w:val="2"/>
            <w:tcBorders>
              <w:top w:val="single" w:sz="12" w:space="0" w:color="auto"/>
              <w:bottom w:val="single" w:sz="8" w:space="0" w:color="auto"/>
              <w:right w:val="nil"/>
            </w:tcBorders>
            <w:vAlign w:val="bottom"/>
          </w:tcPr>
          <w:p w:rsidR="563991C6" w:rsidRPr="008859AF" w:rsidP="00A93D54" w14:paraId="5366CE4B" w14:textId="34A115E5">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Potential baccalaureate recipients</w:t>
            </w:r>
          </w:p>
        </w:tc>
        <w:tc>
          <w:tcPr>
            <w:tcW w:w="2070" w:type="dxa"/>
            <w:gridSpan w:val="2"/>
            <w:tcBorders>
              <w:top w:val="single" w:sz="12" w:space="0" w:color="auto"/>
              <w:left w:val="nil"/>
              <w:bottom w:val="single" w:sz="8" w:space="0" w:color="auto"/>
              <w:right w:val="nil"/>
            </w:tcBorders>
            <w:vAlign w:val="bottom"/>
          </w:tcPr>
          <w:p w:rsidR="563991C6" w:rsidRPr="008859AF" w:rsidP="00A93D54" w14:paraId="06AC3747" w14:textId="6BBE65C1">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Other undergraduate students</w:t>
            </w:r>
          </w:p>
        </w:tc>
        <w:tc>
          <w:tcPr>
            <w:tcW w:w="2085" w:type="dxa"/>
            <w:gridSpan w:val="2"/>
            <w:tcBorders>
              <w:top w:val="single" w:sz="12" w:space="0" w:color="auto"/>
              <w:left w:val="nil"/>
              <w:bottom w:val="single" w:sz="8" w:space="0" w:color="auto"/>
              <w:right w:val="nil"/>
            </w:tcBorders>
            <w:vAlign w:val="bottom"/>
          </w:tcPr>
          <w:p w:rsidR="563991C6" w:rsidRPr="008859AF" w:rsidP="00A93D54" w14:paraId="45761EBA" w14:textId="2F27B7E5">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Graduate students</w:t>
            </w:r>
          </w:p>
        </w:tc>
      </w:tr>
      <w:tr w14:paraId="1DAEB092" w14:textId="77777777" w:rsidTr="002E54DD">
        <w:tblPrEx>
          <w:tblW w:w="0" w:type="auto"/>
          <w:tblLayout w:type="fixed"/>
          <w:tblLook w:val="04A0"/>
        </w:tblPrEx>
        <w:trPr>
          <w:trHeight w:val="705"/>
        </w:trPr>
        <w:tc>
          <w:tcPr>
            <w:tcW w:w="3285" w:type="dxa"/>
            <w:tcBorders>
              <w:left w:val="nil"/>
              <w:bottom w:val="single" w:sz="8" w:space="0" w:color="auto"/>
              <w:right w:val="nil"/>
            </w:tcBorders>
            <w:vAlign w:val="center"/>
          </w:tcPr>
          <w:p w:rsidR="563991C6" w:rsidRPr="008859AF" w14:paraId="59FD93C4" w14:textId="199FD6B2">
            <w:pPr>
              <w:rPr>
                <w:sz w:val="18"/>
                <w:szCs w:val="18"/>
              </w:rPr>
            </w:pPr>
            <w:r w:rsidRPr="008859AF">
              <w:rPr>
                <w:rFonts w:ascii="Arial" w:eastAsia="Arial" w:hAnsi="Arial" w:cs="Arial"/>
                <w:b/>
                <w:bCs/>
                <w:color w:val="000000" w:themeColor="text1"/>
                <w:sz w:val="18"/>
                <w:szCs w:val="18"/>
              </w:rPr>
              <w:t>Control and level of institution</w:t>
            </w:r>
          </w:p>
        </w:tc>
        <w:tc>
          <w:tcPr>
            <w:tcW w:w="1320" w:type="dxa"/>
            <w:tcBorders>
              <w:top w:val="single" w:sz="8" w:space="0" w:color="auto"/>
              <w:left w:val="nil"/>
              <w:bottom w:val="single" w:sz="8" w:space="0" w:color="auto"/>
              <w:right w:val="nil"/>
            </w:tcBorders>
            <w:vAlign w:val="center"/>
          </w:tcPr>
          <w:p w:rsidR="563991C6" w:rsidRPr="008859AF" w:rsidP="00A93D54" w14:paraId="42D5814D" w14:textId="5526A8D5">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Population estimate</w:t>
            </w:r>
          </w:p>
        </w:tc>
        <w:tc>
          <w:tcPr>
            <w:tcW w:w="885" w:type="dxa"/>
            <w:tcBorders>
              <w:top w:val="nil"/>
              <w:left w:val="nil"/>
              <w:bottom w:val="single" w:sz="8" w:space="0" w:color="auto"/>
              <w:right w:val="nil"/>
            </w:tcBorders>
            <w:vAlign w:val="center"/>
          </w:tcPr>
          <w:p w:rsidR="563991C6" w:rsidRPr="008859AF" w:rsidP="00A93D54" w14:paraId="4D36B79F" w14:textId="2E017B81">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c>
          <w:tcPr>
            <w:tcW w:w="1170" w:type="dxa"/>
            <w:tcBorders>
              <w:top w:val="single" w:sz="8" w:space="0" w:color="auto"/>
              <w:left w:val="nil"/>
              <w:bottom w:val="single" w:sz="8" w:space="0" w:color="auto"/>
              <w:right w:val="nil"/>
            </w:tcBorders>
            <w:vAlign w:val="center"/>
          </w:tcPr>
          <w:p w:rsidR="563991C6" w:rsidRPr="008859AF" w:rsidP="00A93D54" w14:paraId="720577D6" w14:textId="6D41080B">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Population estimate</w:t>
            </w:r>
          </w:p>
        </w:tc>
        <w:tc>
          <w:tcPr>
            <w:tcW w:w="900" w:type="dxa"/>
            <w:tcBorders>
              <w:top w:val="nil"/>
              <w:left w:val="nil"/>
              <w:bottom w:val="single" w:sz="8" w:space="0" w:color="auto"/>
              <w:right w:val="nil"/>
            </w:tcBorders>
            <w:vAlign w:val="center"/>
          </w:tcPr>
          <w:p w:rsidR="563991C6" w:rsidRPr="008859AF" w:rsidP="00A93D54" w14:paraId="0663EAF9" w14:textId="7C69EFAB">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c>
          <w:tcPr>
            <w:tcW w:w="1170" w:type="dxa"/>
            <w:tcBorders>
              <w:top w:val="single" w:sz="8" w:space="0" w:color="auto"/>
              <w:left w:val="nil"/>
              <w:bottom w:val="single" w:sz="8" w:space="0" w:color="auto"/>
              <w:right w:val="nil"/>
            </w:tcBorders>
            <w:vAlign w:val="center"/>
          </w:tcPr>
          <w:p w:rsidR="563991C6" w:rsidRPr="008859AF" w:rsidP="00A93D54" w14:paraId="2BAF551B" w14:textId="6A7BA6CA">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Population estimate</w:t>
            </w:r>
          </w:p>
        </w:tc>
        <w:tc>
          <w:tcPr>
            <w:tcW w:w="900" w:type="dxa"/>
            <w:tcBorders>
              <w:top w:val="nil"/>
              <w:left w:val="nil"/>
              <w:bottom w:val="single" w:sz="8" w:space="0" w:color="auto"/>
              <w:right w:val="nil"/>
            </w:tcBorders>
            <w:vAlign w:val="center"/>
          </w:tcPr>
          <w:p w:rsidR="563991C6" w:rsidRPr="008859AF" w:rsidP="00A93D54" w14:paraId="58306B87" w14:textId="67EB6D91">
            <w:pPr>
              <w:jc w:val="right"/>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Sample size</w:t>
            </w:r>
          </w:p>
        </w:tc>
      </w:tr>
      <w:tr w14:paraId="1DE95A0E" w14:textId="77777777" w:rsidTr="00B447A4">
        <w:tblPrEx>
          <w:tblW w:w="0" w:type="auto"/>
          <w:tblLayout w:type="fixed"/>
          <w:tblLook w:val="04A0"/>
        </w:tblPrEx>
        <w:trPr>
          <w:trHeight w:val="285"/>
        </w:trPr>
        <w:tc>
          <w:tcPr>
            <w:tcW w:w="3285" w:type="dxa"/>
            <w:vAlign w:val="bottom"/>
          </w:tcPr>
          <w:p w:rsidR="007E5314" w:rsidRPr="008859AF" w:rsidP="007E5314" w14:paraId="060540F9" w14:textId="2B9E192C">
            <w:pPr>
              <w:ind w:firstLine="547"/>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Total</w:t>
            </w:r>
          </w:p>
        </w:tc>
        <w:tc>
          <w:tcPr>
            <w:tcW w:w="1320" w:type="dxa"/>
            <w:vAlign w:val="bottom"/>
          </w:tcPr>
          <w:p w:rsidR="007E5314" w:rsidRPr="008859AF" w:rsidP="007E5314" w14:paraId="05B23FD1" w14:textId="38483A08">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2,134,236</w:t>
            </w:r>
          </w:p>
        </w:tc>
        <w:tc>
          <w:tcPr>
            <w:tcW w:w="885" w:type="dxa"/>
            <w:vAlign w:val="bottom"/>
          </w:tcPr>
          <w:p w:rsidR="007E5314" w:rsidRPr="008859AF" w:rsidP="007E5314" w14:paraId="4DDFAC7C" w14:textId="4E5F9963">
            <w:pPr>
              <w:jc w:val="right"/>
              <w:rPr>
                <w:rFonts w:eastAsia="Arial" w:asciiTheme="majorHAnsi" w:hAnsiTheme="majorHAnsi" w:cstheme="majorHAnsi"/>
                <w:b/>
                <w:bCs/>
                <w:color w:val="000000" w:themeColor="text1"/>
                <w:sz w:val="18"/>
                <w:szCs w:val="18"/>
              </w:rPr>
            </w:pPr>
            <w:r w:rsidRPr="008859AF">
              <w:rPr>
                <w:rFonts w:ascii="Arial" w:hAnsi="Arial" w:cs="Arial"/>
                <w:b/>
                <w:bCs/>
                <w:color w:val="000000"/>
                <w:sz w:val="18"/>
                <w:szCs w:val="18"/>
              </w:rPr>
              <w:t>53,043</w:t>
            </w:r>
          </w:p>
        </w:tc>
        <w:tc>
          <w:tcPr>
            <w:tcW w:w="1170" w:type="dxa"/>
            <w:vAlign w:val="bottom"/>
          </w:tcPr>
          <w:p w:rsidR="007E5314" w:rsidRPr="008859AF" w:rsidP="007E5314" w14:paraId="1AEAC565" w14:textId="53C569AE">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18,928,868</w:t>
            </w:r>
          </w:p>
        </w:tc>
        <w:tc>
          <w:tcPr>
            <w:tcW w:w="900" w:type="dxa"/>
            <w:vAlign w:val="bottom"/>
          </w:tcPr>
          <w:p w:rsidR="007E5314" w:rsidRPr="008859AF" w:rsidP="007E5314" w14:paraId="558C204A" w14:textId="1C88FB84">
            <w:pPr>
              <w:jc w:val="right"/>
              <w:rPr>
                <w:rFonts w:eastAsia="Arial" w:asciiTheme="majorHAnsi" w:hAnsiTheme="majorHAnsi" w:cstheme="majorHAnsi"/>
                <w:b/>
                <w:bCs/>
                <w:color w:val="000000" w:themeColor="text1"/>
                <w:sz w:val="18"/>
                <w:szCs w:val="18"/>
              </w:rPr>
            </w:pPr>
            <w:r w:rsidRPr="008859AF">
              <w:rPr>
                <w:rFonts w:ascii="Arial" w:hAnsi="Arial" w:cs="Arial"/>
                <w:b/>
                <w:bCs/>
                <w:color w:val="000000"/>
                <w:sz w:val="18"/>
                <w:szCs w:val="18"/>
              </w:rPr>
              <w:t>83,957</w:t>
            </w:r>
          </w:p>
        </w:tc>
        <w:tc>
          <w:tcPr>
            <w:tcW w:w="1170" w:type="dxa"/>
            <w:vAlign w:val="bottom"/>
          </w:tcPr>
          <w:p w:rsidR="007E5314" w:rsidRPr="008859AF" w:rsidP="007E5314" w14:paraId="4DF187C7" w14:textId="17C87B76">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4,081,808</w:t>
            </w:r>
          </w:p>
        </w:tc>
        <w:tc>
          <w:tcPr>
            <w:tcW w:w="915" w:type="dxa"/>
            <w:vAlign w:val="bottom"/>
          </w:tcPr>
          <w:p w:rsidR="007E5314" w:rsidRPr="008859AF" w:rsidP="007E5314" w14:paraId="2D656791" w14:textId="6D3A5F61">
            <w:pPr>
              <w:jc w:val="right"/>
              <w:rPr>
                <w:rFonts w:eastAsia="Arial" w:asciiTheme="majorHAnsi" w:hAnsiTheme="majorHAnsi" w:cstheme="majorHAnsi"/>
                <w:b/>
                <w:bCs/>
                <w:color w:val="000000" w:themeColor="text1"/>
                <w:sz w:val="18"/>
                <w:szCs w:val="18"/>
              </w:rPr>
            </w:pPr>
            <w:r w:rsidRPr="008859AF">
              <w:rPr>
                <w:rFonts w:ascii="Arial" w:hAnsi="Arial" w:cs="Arial"/>
                <w:b/>
                <w:bCs/>
                <w:sz w:val="18"/>
                <w:szCs w:val="18"/>
              </w:rPr>
              <w:t>25,000</w:t>
            </w:r>
          </w:p>
        </w:tc>
      </w:tr>
      <w:tr w14:paraId="22171745" w14:textId="77777777" w:rsidTr="00B447A4">
        <w:tblPrEx>
          <w:tblW w:w="0" w:type="auto"/>
          <w:tblLayout w:type="fixed"/>
          <w:tblLook w:val="04A0"/>
        </w:tblPrEx>
        <w:trPr>
          <w:trHeight w:val="285"/>
        </w:trPr>
        <w:tc>
          <w:tcPr>
            <w:tcW w:w="3285" w:type="dxa"/>
            <w:vAlign w:val="bottom"/>
          </w:tcPr>
          <w:p w:rsidR="007E5314" w:rsidRPr="008859AF" w:rsidP="007E5314" w14:paraId="6C15EF29" w14:textId="30E4B442">
            <w:pPr>
              <w:rPr>
                <w:sz w:val="18"/>
                <w:szCs w:val="18"/>
              </w:rPr>
            </w:pPr>
          </w:p>
        </w:tc>
        <w:tc>
          <w:tcPr>
            <w:tcW w:w="1320" w:type="dxa"/>
            <w:vAlign w:val="bottom"/>
          </w:tcPr>
          <w:p w:rsidR="007E5314" w:rsidRPr="008859AF" w:rsidP="007E5314" w14:paraId="25B7DB39" w14:textId="01193224">
            <w:pPr>
              <w:rPr>
                <w:rFonts w:asciiTheme="majorHAnsi" w:hAnsiTheme="majorHAnsi" w:cstheme="majorHAnsi"/>
                <w:sz w:val="18"/>
                <w:szCs w:val="18"/>
              </w:rPr>
            </w:pPr>
          </w:p>
        </w:tc>
        <w:tc>
          <w:tcPr>
            <w:tcW w:w="885" w:type="dxa"/>
            <w:vAlign w:val="bottom"/>
          </w:tcPr>
          <w:p w:rsidR="007E5314" w:rsidRPr="008859AF" w:rsidP="007E5314" w14:paraId="0EC1A025" w14:textId="2296A864">
            <w:pPr>
              <w:rPr>
                <w:rFonts w:asciiTheme="majorHAnsi" w:hAnsiTheme="majorHAnsi" w:cstheme="majorHAnsi"/>
                <w:sz w:val="18"/>
                <w:szCs w:val="18"/>
              </w:rPr>
            </w:pPr>
          </w:p>
        </w:tc>
        <w:tc>
          <w:tcPr>
            <w:tcW w:w="1170" w:type="dxa"/>
            <w:vAlign w:val="bottom"/>
          </w:tcPr>
          <w:p w:rsidR="007E5314" w:rsidRPr="008859AF" w:rsidP="007E5314" w14:paraId="2983A584" w14:textId="30047EA7">
            <w:pPr>
              <w:rPr>
                <w:rFonts w:asciiTheme="majorHAnsi" w:hAnsiTheme="majorHAnsi" w:cstheme="majorHAnsi"/>
                <w:sz w:val="18"/>
                <w:szCs w:val="18"/>
              </w:rPr>
            </w:pPr>
          </w:p>
        </w:tc>
        <w:tc>
          <w:tcPr>
            <w:tcW w:w="900" w:type="dxa"/>
            <w:vAlign w:val="bottom"/>
          </w:tcPr>
          <w:p w:rsidR="007E5314" w:rsidRPr="008859AF" w:rsidP="007E5314" w14:paraId="71B1A46A" w14:textId="0F658115">
            <w:pPr>
              <w:rPr>
                <w:rFonts w:asciiTheme="majorHAnsi" w:hAnsiTheme="majorHAnsi" w:cstheme="majorHAnsi"/>
                <w:sz w:val="18"/>
                <w:szCs w:val="18"/>
              </w:rPr>
            </w:pPr>
          </w:p>
        </w:tc>
        <w:tc>
          <w:tcPr>
            <w:tcW w:w="1170" w:type="dxa"/>
            <w:vAlign w:val="bottom"/>
          </w:tcPr>
          <w:p w:rsidR="007E5314" w:rsidRPr="008859AF" w:rsidP="007E5314" w14:paraId="2847262B" w14:textId="0A20D121">
            <w:pPr>
              <w:rPr>
                <w:rFonts w:asciiTheme="majorHAnsi" w:hAnsiTheme="majorHAnsi" w:cstheme="majorHAnsi"/>
                <w:sz w:val="18"/>
                <w:szCs w:val="18"/>
              </w:rPr>
            </w:pPr>
          </w:p>
        </w:tc>
        <w:tc>
          <w:tcPr>
            <w:tcW w:w="915" w:type="dxa"/>
            <w:vAlign w:val="bottom"/>
          </w:tcPr>
          <w:p w:rsidR="007E5314" w:rsidRPr="008859AF" w:rsidP="007E5314" w14:paraId="119C5233" w14:textId="06C88A2B">
            <w:pPr>
              <w:rPr>
                <w:rFonts w:asciiTheme="majorHAnsi" w:hAnsiTheme="majorHAnsi" w:cstheme="majorHAnsi"/>
                <w:sz w:val="18"/>
                <w:szCs w:val="18"/>
              </w:rPr>
            </w:pPr>
          </w:p>
        </w:tc>
      </w:tr>
      <w:tr w14:paraId="4498B3F7" w14:textId="77777777" w:rsidTr="00B447A4">
        <w:tblPrEx>
          <w:tblW w:w="0" w:type="auto"/>
          <w:tblLayout w:type="fixed"/>
          <w:tblLook w:val="04A0"/>
        </w:tblPrEx>
        <w:trPr>
          <w:trHeight w:val="285"/>
        </w:trPr>
        <w:tc>
          <w:tcPr>
            <w:tcW w:w="3285" w:type="dxa"/>
            <w:vAlign w:val="bottom"/>
          </w:tcPr>
          <w:p w:rsidR="007E5314" w:rsidRPr="008859AF" w:rsidP="007E5314" w14:paraId="7A5773BD" w14:textId="1B257E5B">
            <w:pPr>
              <w:rPr>
                <w:sz w:val="18"/>
                <w:szCs w:val="18"/>
              </w:rPr>
            </w:pPr>
            <w:r w:rsidRPr="008859AF">
              <w:rPr>
                <w:rFonts w:ascii="Arial" w:eastAsia="Arial" w:hAnsi="Arial" w:cs="Arial"/>
                <w:color w:val="000000" w:themeColor="text1"/>
                <w:sz w:val="18"/>
                <w:szCs w:val="18"/>
              </w:rPr>
              <w:t>Public less-than-2-year</w:t>
            </w:r>
          </w:p>
        </w:tc>
        <w:tc>
          <w:tcPr>
            <w:tcW w:w="1320" w:type="dxa"/>
            <w:vAlign w:val="bottom"/>
          </w:tcPr>
          <w:p w:rsidR="007E5314" w:rsidRPr="008859AF" w:rsidP="007E5314" w14:paraId="7D4631A1" w14:textId="427855DC">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3BBD63BC" w14:textId="39D1775C">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62025DD4" w14:textId="378D2CF3">
            <w:pPr>
              <w:jc w:val="right"/>
              <w:rPr>
                <w:rFonts w:eastAsia="Arial" w:asciiTheme="majorHAnsi" w:hAnsiTheme="majorHAnsi" w:cstheme="majorHAnsi"/>
                <w:color w:val="000000" w:themeColor="text1"/>
                <w:sz w:val="18"/>
                <w:szCs w:val="18"/>
              </w:rPr>
            </w:pPr>
            <w:r w:rsidRPr="008859AF">
              <w:rPr>
                <w:rFonts w:ascii="Arial" w:hAnsi="Arial" w:cs="Arial"/>
                <w:sz w:val="18"/>
                <w:szCs w:val="18"/>
              </w:rPr>
              <w:t>84,920</w:t>
            </w:r>
          </w:p>
        </w:tc>
        <w:tc>
          <w:tcPr>
            <w:tcW w:w="900" w:type="dxa"/>
            <w:vAlign w:val="bottom"/>
          </w:tcPr>
          <w:p w:rsidR="007E5314" w:rsidRPr="008859AF" w:rsidP="007E5314" w14:paraId="1DFAA689" w14:textId="7562E79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848</w:t>
            </w:r>
          </w:p>
        </w:tc>
        <w:tc>
          <w:tcPr>
            <w:tcW w:w="1170" w:type="dxa"/>
            <w:vAlign w:val="bottom"/>
          </w:tcPr>
          <w:p w:rsidR="007E5314" w:rsidRPr="008859AF" w:rsidP="007E5314" w14:paraId="0667B881" w14:textId="43FA282B">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7C26EAD6" w14:textId="361A1D32">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606EC40E" w14:textId="77777777" w:rsidTr="00B447A4">
        <w:tblPrEx>
          <w:tblW w:w="0" w:type="auto"/>
          <w:tblLayout w:type="fixed"/>
          <w:tblLook w:val="04A0"/>
        </w:tblPrEx>
        <w:trPr>
          <w:trHeight w:val="285"/>
        </w:trPr>
        <w:tc>
          <w:tcPr>
            <w:tcW w:w="3285" w:type="dxa"/>
            <w:vAlign w:val="bottom"/>
          </w:tcPr>
          <w:p w:rsidR="007E5314" w:rsidRPr="008859AF" w:rsidP="007E5314" w14:paraId="64BBC433" w14:textId="0759E512">
            <w:pPr>
              <w:rPr>
                <w:sz w:val="18"/>
                <w:szCs w:val="18"/>
              </w:rPr>
            </w:pPr>
            <w:r w:rsidRPr="008859AF">
              <w:rPr>
                <w:rFonts w:ascii="Arial" w:eastAsia="Arial" w:hAnsi="Arial" w:cs="Arial"/>
                <w:color w:val="000000" w:themeColor="text1"/>
                <w:sz w:val="18"/>
                <w:szCs w:val="18"/>
              </w:rPr>
              <w:t>Public 2-year</w:t>
            </w:r>
          </w:p>
        </w:tc>
        <w:tc>
          <w:tcPr>
            <w:tcW w:w="1320" w:type="dxa"/>
            <w:vAlign w:val="bottom"/>
          </w:tcPr>
          <w:p w:rsidR="007E5314" w:rsidRPr="008859AF" w:rsidP="007E5314" w14:paraId="5FEABFD0" w14:textId="22DEC9ED">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07C2D67F" w14:textId="57F55CD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0DDDFE25" w14:textId="7AF88D55">
            <w:pPr>
              <w:jc w:val="right"/>
              <w:rPr>
                <w:rFonts w:eastAsia="Arial" w:asciiTheme="majorHAnsi" w:hAnsiTheme="majorHAnsi" w:cstheme="majorHAnsi"/>
                <w:color w:val="000000" w:themeColor="text1"/>
                <w:sz w:val="18"/>
                <w:szCs w:val="18"/>
              </w:rPr>
            </w:pPr>
            <w:r w:rsidRPr="008859AF">
              <w:rPr>
                <w:rFonts w:ascii="Arial" w:hAnsi="Arial" w:cs="Arial"/>
                <w:sz w:val="18"/>
                <w:szCs w:val="18"/>
              </w:rPr>
              <w:t>6,705,311</w:t>
            </w:r>
          </w:p>
        </w:tc>
        <w:tc>
          <w:tcPr>
            <w:tcW w:w="900" w:type="dxa"/>
            <w:vAlign w:val="bottom"/>
          </w:tcPr>
          <w:p w:rsidR="007E5314" w:rsidRPr="008859AF" w:rsidP="007E5314" w14:paraId="04D8259D" w14:textId="2C52EA2B">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26,556</w:t>
            </w:r>
          </w:p>
        </w:tc>
        <w:tc>
          <w:tcPr>
            <w:tcW w:w="1170" w:type="dxa"/>
            <w:vAlign w:val="bottom"/>
          </w:tcPr>
          <w:p w:rsidR="007E5314" w:rsidRPr="008859AF" w:rsidP="007E5314" w14:paraId="692BE7F3" w14:textId="03EE49DE">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0486CE7B" w14:textId="67947FBF">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7C6F89B1" w14:textId="77777777" w:rsidTr="00B447A4">
        <w:tblPrEx>
          <w:tblW w:w="0" w:type="auto"/>
          <w:tblLayout w:type="fixed"/>
          <w:tblLook w:val="04A0"/>
        </w:tblPrEx>
        <w:trPr>
          <w:trHeight w:val="450"/>
        </w:trPr>
        <w:tc>
          <w:tcPr>
            <w:tcW w:w="3285" w:type="dxa"/>
            <w:vAlign w:val="bottom"/>
          </w:tcPr>
          <w:p w:rsidR="007E5314" w:rsidRPr="008859AF" w:rsidP="007E5314" w14:paraId="692D69E1" w14:textId="4803CFAA">
            <w:pPr>
              <w:rPr>
                <w:sz w:val="18"/>
                <w:szCs w:val="18"/>
              </w:rPr>
            </w:pPr>
            <w:r w:rsidRPr="008859AF">
              <w:rPr>
                <w:rFonts w:ascii="Arial" w:eastAsia="Arial" w:hAnsi="Arial" w:cs="Arial"/>
                <w:color w:val="000000" w:themeColor="text1"/>
                <w:sz w:val="18"/>
                <w:szCs w:val="18"/>
              </w:rPr>
              <w:t>Public 4-year, non-doctorate-granting, primarily sub-baccalaureate</w:t>
            </w:r>
          </w:p>
        </w:tc>
        <w:tc>
          <w:tcPr>
            <w:tcW w:w="1320" w:type="dxa"/>
            <w:vAlign w:val="bottom"/>
          </w:tcPr>
          <w:p w:rsidR="007E5314" w:rsidRPr="008859AF" w:rsidP="007E5314" w14:paraId="110F8765" w14:textId="584BE52C">
            <w:pPr>
              <w:jc w:val="right"/>
              <w:rPr>
                <w:rFonts w:eastAsia="Arial" w:asciiTheme="majorHAnsi" w:hAnsiTheme="majorHAnsi" w:cstheme="majorHAnsi"/>
                <w:color w:val="000000" w:themeColor="text1"/>
                <w:sz w:val="18"/>
                <w:szCs w:val="18"/>
              </w:rPr>
            </w:pPr>
            <w:r w:rsidRPr="008859AF">
              <w:rPr>
                <w:rFonts w:ascii="Arial" w:hAnsi="Arial" w:cs="Arial"/>
                <w:sz w:val="18"/>
                <w:szCs w:val="18"/>
              </w:rPr>
              <w:t>26,686</w:t>
            </w:r>
          </w:p>
        </w:tc>
        <w:tc>
          <w:tcPr>
            <w:tcW w:w="885" w:type="dxa"/>
            <w:vAlign w:val="bottom"/>
          </w:tcPr>
          <w:p w:rsidR="007E5314" w:rsidRPr="008859AF" w:rsidP="007E5314" w14:paraId="747C219F" w14:textId="0AE3C7B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3,694</w:t>
            </w:r>
          </w:p>
        </w:tc>
        <w:tc>
          <w:tcPr>
            <w:tcW w:w="1170" w:type="dxa"/>
            <w:vAlign w:val="bottom"/>
          </w:tcPr>
          <w:p w:rsidR="007E5314" w:rsidRPr="008859AF" w:rsidP="007E5314" w14:paraId="7CBE3039" w14:textId="44794585">
            <w:pPr>
              <w:jc w:val="right"/>
              <w:rPr>
                <w:rFonts w:eastAsia="Arial" w:asciiTheme="majorHAnsi" w:hAnsiTheme="majorHAnsi" w:cstheme="majorHAnsi"/>
                <w:color w:val="000000" w:themeColor="text1"/>
                <w:sz w:val="18"/>
                <w:szCs w:val="18"/>
              </w:rPr>
            </w:pPr>
            <w:r w:rsidRPr="008859AF">
              <w:rPr>
                <w:rFonts w:ascii="Arial" w:hAnsi="Arial" w:cs="Arial"/>
                <w:sz w:val="18"/>
                <w:szCs w:val="18"/>
              </w:rPr>
              <w:t>2,167,527</w:t>
            </w:r>
          </w:p>
        </w:tc>
        <w:tc>
          <w:tcPr>
            <w:tcW w:w="900" w:type="dxa"/>
            <w:vAlign w:val="bottom"/>
          </w:tcPr>
          <w:p w:rsidR="007E5314" w:rsidRPr="008859AF" w:rsidP="007E5314" w14:paraId="072FAEB4" w14:textId="176C80E2">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3,702</w:t>
            </w:r>
          </w:p>
        </w:tc>
        <w:tc>
          <w:tcPr>
            <w:tcW w:w="1170" w:type="dxa"/>
            <w:vAlign w:val="bottom"/>
          </w:tcPr>
          <w:p w:rsidR="007E5314" w:rsidRPr="008859AF" w:rsidP="007E5314" w14:paraId="1070D010" w14:textId="6321ADFD">
            <w:pPr>
              <w:jc w:val="right"/>
              <w:rPr>
                <w:rFonts w:eastAsia="Arial" w:asciiTheme="majorHAnsi" w:hAnsiTheme="majorHAnsi" w:cstheme="majorHAnsi"/>
                <w:color w:val="000000" w:themeColor="text1"/>
                <w:sz w:val="18"/>
                <w:szCs w:val="18"/>
              </w:rPr>
            </w:pPr>
            <w:r w:rsidRPr="008859AF">
              <w:rPr>
                <w:rFonts w:ascii="Arial" w:hAnsi="Arial" w:cs="Arial"/>
                <w:sz w:val="18"/>
                <w:szCs w:val="18"/>
              </w:rPr>
              <w:t>2,708</w:t>
            </w:r>
          </w:p>
        </w:tc>
        <w:tc>
          <w:tcPr>
            <w:tcW w:w="915" w:type="dxa"/>
            <w:vAlign w:val="bottom"/>
          </w:tcPr>
          <w:p w:rsidR="007E5314" w:rsidRPr="008859AF" w:rsidP="007E5314" w14:paraId="60ECA3C7" w14:textId="4C4E710F">
            <w:pPr>
              <w:jc w:val="right"/>
              <w:rPr>
                <w:rFonts w:eastAsia="Arial" w:asciiTheme="majorHAnsi" w:hAnsiTheme="majorHAnsi" w:cstheme="majorHAnsi"/>
                <w:color w:val="000000" w:themeColor="text1"/>
                <w:sz w:val="18"/>
                <w:szCs w:val="18"/>
              </w:rPr>
            </w:pPr>
            <w:r w:rsidRPr="008859AF">
              <w:rPr>
                <w:rFonts w:ascii="Arial" w:hAnsi="Arial" w:cs="Arial"/>
                <w:sz w:val="18"/>
                <w:szCs w:val="18"/>
              </w:rPr>
              <w:t>97</w:t>
            </w:r>
          </w:p>
        </w:tc>
      </w:tr>
      <w:tr w14:paraId="5FF50588" w14:textId="77777777" w:rsidTr="00B447A4">
        <w:tblPrEx>
          <w:tblW w:w="0" w:type="auto"/>
          <w:tblLayout w:type="fixed"/>
          <w:tblLook w:val="04A0"/>
        </w:tblPrEx>
        <w:trPr>
          <w:trHeight w:val="450"/>
        </w:trPr>
        <w:tc>
          <w:tcPr>
            <w:tcW w:w="3285" w:type="dxa"/>
            <w:vAlign w:val="bottom"/>
          </w:tcPr>
          <w:p w:rsidR="007E5314" w:rsidRPr="008859AF" w:rsidP="007E5314" w14:paraId="742703A9" w14:textId="707B9E6E">
            <w:pPr>
              <w:rPr>
                <w:sz w:val="18"/>
                <w:szCs w:val="18"/>
              </w:rPr>
            </w:pPr>
            <w:r w:rsidRPr="008859AF">
              <w:rPr>
                <w:rFonts w:ascii="Arial" w:eastAsia="Arial" w:hAnsi="Arial" w:cs="Arial"/>
                <w:color w:val="000000" w:themeColor="text1"/>
                <w:sz w:val="18"/>
                <w:szCs w:val="18"/>
              </w:rPr>
              <w:t>Public 4-year, non-doctorate-granting, primarily baccalaureate</w:t>
            </w:r>
          </w:p>
        </w:tc>
        <w:tc>
          <w:tcPr>
            <w:tcW w:w="1320" w:type="dxa"/>
            <w:vAlign w:val="bottom"/>
          </w:tcPr>
          <w:p w:rsidR="007E5314" w:rsidRPr="008859AF" w:rsidP="007E5314" w14:paraId="2721D9B3" w14:textId="4DC6C824">
            <w:pPr>
              <w:jc w:val="right"/>
              <w:rPr>
                <w:rFonts w:eastAsia="Arial" w:asciiTheme="majorHAnsi" w:hAnsiTheme="majorHAnsi" w:cstheme="majorHAnsi"/>
                <w:color w:val="000000" w:themeColor="text1"/>
                <w:sz w:val="18"/>
                <w:szCs w:val="18"/>
              </w:rPr>
            </w:pPr>
            <w:r w:rsidRPr="008859AF">
              <w:rPr>
                <w:rFonts w:ascii="Arial" w:hAnsi="Arial" w:cs="Arial"/>
                <w:sz w:val="18"/>
                <w:szCs w:val="18"/>
              </w:rPr>
              <w:t>157,581</w:t>
            </w:r>
          </w:p>
        </w:tc>
        <w:tc>
          <w:tcPr>
            <w:tcW w:w="885" w:type="dxa"/>
            <w:vAlign w:val="bottom"/>
          </w:tcPr>
          <w:p w:rsidR="007E5314" w:rsidRPr="008859AF" w:rsidP="007E5314" w14:paraId="76F2329D" w14:textId="3434EF3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3,694</w:t>
            </w:r>
          </w:p>
        </w:tc>
        <w:tc>
          <w:tcPr>
            <w:tcW w:w="1170" w:type="dxa"/>
            <w:vAlign w:val="bottom"/>
          </w:tcPr>
          <w:p w:rsidR="007E5314" w:rsidRPr="008859AF" w:rsidP="007E5314" w14:paraId="586997EC" w14:textId="6FF2D4A4">
            <w:pPr>
              <w:jc w:val="right"/>
              <w:rPr>
                <w:rFonts w:eastAsia="Arial" w:asciiTheme="majorHAnsi" w:hAnsiTheme="majorHAnsi" w:cstheme="majorHAnsi"/>
                <w:color w:val="000000" w:themeColor="text1"/>
                <w:sz w:val="18"/>
                <w:szCs w:val="18"/>
              </w:rPr>
            </w:pPr>
            <w:r w:rsidRPr="008859AF">
              <w:rPr>
                <w:rFonts w:ascii="Arial" w:hAnsi="Arial" w:cs="Arial"/>
                <w:sz w:val="18"/>
                <w:szCs w:val="18"/>
              </w:rPr>
              <w:t>766,915</w:t>
            </w:r>
          </w:p>
        </w:tc>
        <w:tc>
          <w:tcPr>
            <w:tcW w:w="900" w:type="dxa"/>
            <w:vAlign w:val="bottom"/>
          </w:tcPr>
          <w:p w:rsidR="007E5314" w:rsidRPr="008859AF" w:rsidP="007E5314" w14:paraId="693D4D47" w14:textId="6020CFD2">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3,470</w:t>
            </w:r>
          </w:p>
        </w:tc>
        <w:tc>
          <w:tcPr>
            <w:tcW w:w="1170" w:type="dxa"/>
            <w:vAlign w:val="bottom"/>
          </w:tcPr>
          <w:p w:rsidR="007E5314" w:rsidRPr="008859AF" w:rsidP="007E5314" w14:paraId="71A71C6A" w14:textId="344019E4">
            <w:pPr>
              <w:jc w:val="right"/>
              <w:rPr>
                <w:rFonts w:eastAsia="Arial" w:asciiTheme="majorHAnsi" w:hAnsiTheme="majorHAnsi" w:cstheme="majorHAnsi"/>
                <w:color w:val="000000" w:themeColor="text1"/>
                <w:sz w:val="18"/>
                <w:szCs w:val="18"/>
              </w:rPr>
            </w:pPr>
            <w:r w:rsidRPr="008859AF">
              <w:rPr>
                <w:rFonts w:ascii="Arial" w:hAnsi="Arial" w:cs="Arial"/>
                <w:sz w:val="18"/>
                <w:szCs w:val="18"/>
              </w:rPr>
              <w:t>132,748</w:t>
            </w:r>
          </w:p>
        </w:tc>
        <w:tc>
          <w:tcPr>
            <w:tcW w:w="915" w:type="dxa"/>
            <w:vAlign w:val="bottom"/>
          </w:tcPr>
          <w:p w:rsidR="007E5314" w:rsidRPr="008859AF" w:rsidP="007E5314" w14:paraId="5F4F9751" w14:textId="742E7737">
            <w:pPr>
              <w:jc w:val="right"/>
              <w:rPr>
                <w:rFonts w:eastAsia="Arial" w:asciiTheme="majorHAnsi" w:hAnsiTheme="majorHAnsi" w:cstheme="majorHAnsi"/>
                <w:color w:val="000000" w:themeColor="text1"/>
                <w:sz w:val="18"/>
                <w:szCs w:val="18"/>
              </w:rPr>
            </w:pPr>
            <w:r w:rsidRPr="008859AF">
              <w:rPr>
                <w:rFonts w:ascii="Arial" w:hAnsi="Arial" w:cs="Arial"/>
                <w:sz w:val="18"/>
                <w:szCs w:val="18"/>
              </w:rPr>
              <w:t>2,015</w:t>
            </w:r>
          </w:p>
        </w:tc>
      </w:tr>
      <w:tr w14:paraId="06170C4C" w14:textId="77777777" w:rsidTr="00B447A4">
        <w:tblPrEx>
          <w:tblW w:w="0" w:type="auto"/>
          <w:tblLayout w:type="fixed"/>
          <w:tblLook w:val="04A0"/>
        </w:tblPrEx>
        <w:trPr>
          <w:trHeight w:val="285"/>
        </w:trPr>
        <w:tc>
          <w:tcPr>
            <w:tcW w:w="3285" w:type="dxa"/>
            <w:vAlign w:val="bottom"/>
          </w:tcPr>
          <w:p w:rsidR="007E5314" w:rsidRPr="008859AF" w:rsidP="007E5314" w14:paraId="6AB9F61B" w14:textId="064A171D">
            <w:pPr>
              <w:rPr>
                <w:sz w:val="18"/>
                <w:szCs w:val="18"/>
              </w:rPr>
            </w:pPr>
            <w:r w:rsidRPr="008859AF">
              <w:rPr>
                <w:rFonts w:ascii="Arial" w:eastAsia="Arial" w:hAnsi="Arial" w:cs="Arial"/>
                <w:color w:val="000000" w:themeColor="text1"/>
                <w:sz w:val="18"/>
                <w:szCs w:val="18"/>
              </w:rPr>
              <w:t>Public 4-year, doctorate-granting</w:t>
            </w:r>
          </w:p>
        </w:tc>
        <w:tc>
          <w:tcPr>
            <w:tcW w:w="1320" w:type="dxa"/>
            <w:vAlign w:val="bottom"/>
          </w:tcPr>
          <w:p w:rsidR="007E5314" w:rsidRPr="008859AF" w:rsidP="007E5314" w14:paraId="5B4BC0CB" w14:textId="66368A56">
            <w:pPr>
              <w:jc w:val="right"/>
              <w:rPr>
                <w:rFonts w:eastAsia="Arial" w:asciiTheme="majorHAnsi" w:hAnsiTheme="majorHAnsi" w:cstheme="majorHAnsi"/>
                <w:color w:val="000000" w:themeColor="text1"/>
                <w:sz w:val="18"/>
                <w:szCs w:val="18"/>
              </w:rPr>
            </w:pPr>
            <w:r w:rsidRPr="008859AF">
              <w:rPr>
                <w:rFonts w:ascii="Arial" w:hAnsi="Arial" w:cs="Arial"/>
                <w:sz w:val="18"/>
                <w:szCs w:val="18"/>
              </w:rPr>
              <w:t>1,217,550</w:t>
            </w:r>
          </w:p>
        </w:tc>
        <w:tc>
          <w:tcPr>
            <w:tcW w:w="885" w:type="dxa"/>
            <w:vAlign w:val="bottom"/>
          </w:tcPr>
          <w:p w:rsidR="007E5314" w:rsidRPr="008859AF" w:rsidP="007E5314" w14:paraId="4493EA56" w14:textId="43EEEEFA">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13,745</w:t>
            </w:r>
          </w:p>
        </w:tc>
        <w:tc>
          <w:tcPr>
            <w:tcW w:w="1170" w:type="dxa"/>
            <w:vAlign w:val="bottom"/>
          </w:tcPr>
          <w:p w:rsidR="007E5314" w:rsidRPr="008859AF" w:rsidP="007E5314" w14:paraId="3E6583FD" w14:textId="429EF2F0">
            <w:pPr>
              <w:jc w:val="right"/>
              <w:rPr>
                <w:rFonts w:eastAsia="Arial" w:asciiTheme="majorHAnsi" w:hAnsiTheme="majorHAnsi" w:cstheme="majorHAnsi"/>
                <w:color w:val="000000" w:themeColor="text1"/>
                <w:sz w:val="18"/>
                <w:szCs w:val="18"/>
              </w:rPr>
            </w:pPr>
            <w:r w:rsidRPr="008859AF">
              <w:rPr>
                <w:rFonts w:ascii="Arial" w:hAnsi="Arial" w:cs="Arial"/>
                <w:sz w:val="18"/>
                <w:szCs w:val="18"/>
              </w:rPr>
              <w:t>4,787,445</w:t>
            </w:r>
          </w:p>
        </w:tc>
        <w:tc>
          <w:tcPr>
            <w:tcW w:w="900" w:type="dxa"/>
            <w:vAlign w:val="bottom"/>
          </w:tcPr>
          <w:p w:rsidR="007E5314" w:rsidRPr="008859AF" w:rsidP="007E5314" w14:paraId="55B5EC72" w14:textId="6F96751A">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13,905</w:t>
            </w:r>
          </w:p>
        </w:tc>
        <w:tc>
          <w:tcPr>
            <w:tcW w:w="1170" w:type="dxa"/>
            <w:vAlign w:val="bottom"/>
          </w:tcPr>
          <w:p w:rsidR="007E5314" w:rsidRPr="008859AF" w:rsidP="007E5314" w14:paraId="3461F60B" w14:textId="6C263E5E">
            <w:pPr>
              <w:jc w:val="right"/>
              <w:rPr>
                <w:rFonts w:eastAsia="Arial" w:asciiTheme="majorHAnsi" w:hAnsiTheme="majorHAnsi" w:cstheme="majorHAnsi"/>
                <w:color w:val="000000" w:themeColor="text1"/>
                <w:sz w:val="18"/>
                <w:szCs w:val="18"/>
              </w:rPr>
            </w:pPr>
            <w:r w:rsidRPr="008859AF">
              <w:rPr>
                <w:rFonts w:ascii="Arial" w:hAnsi="Arial" w:cs="Arial"/>
                <w:sz w:val="18"/>
                <w:szCs w:val="18"/>
              </w:rPr>
              <w:t>1,817,471</w:t>
            </w:r>
          </w:p>
        </w:tc>
        <w:tc>
          <w:tcPr>
            <w:tcW w:w="915" w:type="dxa"/>
            <w:vAlign w:val="bottom"/>
          </w:tcPr>
          <w:p w:rsidR="007E5314" w:rsidRPr="008859AF" w:rsidP="007E5314" w14:paraId="291CA33F" w14:textId="5C9B2D23">
            <w:pPr>
              <w:jc w:val="right"/>
              <w:rPr>
                <w:rFonts w:eastAsia="Arial" w:asciiTheme="majorHAnsi" w:hAnsiTheme="majorHAnsi" w:cstheme="majorHAnsi"/>
                <w:color w:val="000000" w:themeColor="text1"/>
                <w:sz w:val="18"/>
                <w:szCs w:val="18"/>
              </w:rPr>
            </w:pPr>
            <w:r w:rsidRPr="008859AF">
              <w:rPr>
                <w:rFonts w:ascii="Arial" w:hAnsi="Arial" w:cs="Arial"/>
                <w:sz w:val="18"/>
                <w:szCs w:val="18"/>
              </w:rPr>
              <w:t>6,074</w:t>
            </w:r>
          </w:p>
        </w:tc>
      </w:tr>
      <w:tr w14:paraId="4E17BC30" w14:textId="77777777" w:rsidTr="00B447A4">
        <w:tblPrEx>
          <w:tblW w:w="0" w:type="auto"/>
          <w:tblLayout w:type="fixed"/>
          <w:tblLook w:val="04A0"/>
        </w:tblPrEx>
        <w:trPr>
          <w:trHeight w:val="285"/>
        </w:trPr>
        <w:tc>
          <w:tcPr>
            <w:tcW w:w="3285" w:type="dxa"/>
            <w:vAlign w:val="bottom"/>
          </w:tcPr>
          <w:p w:rsidR="007E5314" w:rsidRPr="008859AF" w:rsidP="007E5314" w14:paraId="2625D974" w14:textId="25A70498">
            <w:pPr>
              <w:rPr>
                <w:rFonts w:ascii="Arial" w:eastAsia="Arial" w:hAnsi="Arial" w:cs="Arial"/>
                <w:color w:val="000000" w:themeColor="text1"/>
                <w:sz w:val="18"/>
                <w:szCs w:val="18"/>
              </w:rPr>
            </w:pPr>
            <w:r w:rsidRPr="008859AF">
              <w:rPr>
                <w:rFonts w:ascii="Arial" w:eastAsia="Arial" w:hAnsi="Arial" w:cs="Arial"/>
                <w:color w:val="000000" w:themeColor="text1"/>
                <w:sz w:val="18"/>
                <w:szCs w:val="18"/>
              </w:rPr>
              <w:t>Private nonprofit 2-year or less</w:t>
            </w:r>
          </w:p>
        </w:tc>
        <w:tc>
          <w:tcPr>
            <w:tcW w:w="1320" w:type="dxa"/>
            <w:vAlign w:val="bottom"/>
          </w:tcPr>
          <w:p w:rsidR="007E5314" w:rsidRPr="008859AF" w:rsidP="007E5314" w14:paraId="1C7E6F88" w14:textId="7AEF33C3">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65FEDEA5" w14:textId="672C305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4CAF9B76" w14:textId="677FBD16">
            <w:pPr>
              <w:jc w:val="right"/>
              <w:rPr>
                <w:rFonts w:eastAsia="Arial" w:asciiTheme="majorHAnsi" w:hAnsiTheme="majorHAnsi" w:cstheme="majorHAnsi"/>
                <w:color w:val="000000" w:themeColor="text1"/>
                <w:sz w:val="18"/>
                <w:szCs w:val="18"/>
              </w:rPr>
            </w:pPr>
            <w:r w:rsidRPr="008859AF">
              <w:rPr>
                <w:rFonts w:ascii="Arial" w:hAnsi="Arial" w:cs="Arial"/>
                <w:sz w:val="18"/>
                <w:szCs w:val="18"/>
              </w:rPr>
              <w:t>73,432</w:t>
            </w:r>
          </w:p>
        </w:tc>
        <w:tc>
          <w:tcPr>
            <w:tcW w:w="900" w:type="dxa"/>
            <w:vAlign w:val="bottom"/>
          </w:tcPr>
          <w:p w:rsidR="007E5314" w:rsidRPr="008859AF" w:rsidP="007E5314" w14:paraId="287BCCE3" w14:textId="6B50E80E">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1,084</w:t>
            </w:r>
          </w:p>
        </w:tc>
        <w:tc>
          <w:tcPr>
            <w:tcW w:w="1170" w:type="dxa"/>
            <w:vAlign w:val="bottom"/>
          </w:tcPr>
          <w:p w:rsidR="007E5314" w:rsidRPr="008859AF" w:rsidP="007E5314" w14:paraId="71E3CA16" w14:textId="42464F25">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21C2DD9C" w14:textId="0F67E707">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0CE7768A" w14:textId="77777777" w:rsidTr="00B447A4">
        <w:tblPrEx>
          <w:tblW w:w="0" w:type="auto"/>
          <w:tblLayout w:type="fixed"/>
          <w:tblLook w:val="04A0"/>
        </w:tblPrEx>
        <w:trPr>
          <w:trHeight w:val="450"/>
        </w:trPr>
        <w:tc>
          <w:tcPr>
            <w:tcW w:w="3285" w:type="dxa"/>
            <w:vAlign w:val="bottom"/>
          </w:tcPr>
          <w:p w:rsidR="007E5314" w:rsidRPr="008859AF" w:rsidP="007E5314" w14:paraId="651E592B" w14:textId="7613CA15">
            <w:pPr>
              <w:rPr>
                <w:sz w:val="18"/>
                <w:szCs w:val="18"/>
              </w:rPr>
            </w:pPr>
            <w:r w:rsidRPr="008859AF">
              <w:rPr>
                <w:rFonts w:ascii="Arial" w:eastAsia="Arial" w:hAnsi="Arial" w:cs="Arial"/>
                <w:color w:val="000000" w:themeColor="text1"/>
                <w:sz w:val="18"/>
                <w:szCs w:val="18"/>
              </w:rPr>
              <w:t>Private nonprofit 4-year, non-doctorate-granting</w:t>
            </w:r>
          </w:p>
        </w:tc>
        <w:tc>
          <w:tcPr>
            <w:tcW w:w="1320" w:type="dxa"/>
            <w:vAlign w:val="bottom"/>
          </w:tcPr>
          <w:p w:rsidR="007E5314" w:rsidRPr="008859AF" w:rsidP="007E5314" w14:paraId="13D4CFE7" w14:textId="22B3F915">
            <w:pPr>
              <w:jc w:val="right"/>
              <w:rPr>
                <w:rFonts w:eastAsia="Arial" w:asciiTheme="majorHAnsi" w:hAnsiTheme="majorHAnsi" w:cstheme="majorHAnsi"/>
                <w:color w:val="000000" w:themeColor="text1"/>
                <w:sz w:val="18"/>
                <w:szCs w:val="18"/>
              </w:rPr>
            </w:pPr>
            <w:r w:rsidRPr="008859AF">
              <w:rPr>
                <w:rFonts w:ascii="Arial" w:hAnsi="Arial" w:cs="Arial"/>
                <w:sz w:val="18"/>
                <w:szCs w:val="18"/>
              </w:rPr>
              <w:t>205,571</w:t>
            </w:r>
          </w:p>
        </w:tc>
        <w:tc>
          <w:tcPr>
            <w:tcW w:w="885" w:type="dxa"/>
            <w:vAlign w:val="bottom"/>
          </w:tcPr>
          <w:p w:rsidR="007E5314" w:rsidRPr="008859AF" w:rsidP="007E5314" w14:paraId="2BD15051" w14:textId="324E2F6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7,050</w:t>
            </w:r>
          </w:p>
        </w:tc>
        <w:tc>
          <w:tcPr>
            <w:tcW w:w="1170" w:type="dxa"/>
            <w:vAlign w:val="bottom"/>
          </w:tcPr>
          <w:p w:rsidR="007E5314" w:rsidRPr="008859AF" w:rsidP="007E5314" w14:paraId="611D6211" w14:textId="6AA62291">
            <w:pPr>
              <w:jc w:val="right"/>
              <w:rPr>
                <w:rFonts w:eastAsia="Arial" w:asciiTheme="majorHAnsi" w:hAnsiTheme="majorHAnsi" w:cstheme="majorHAnsi"/>
                <w:color w:val="000000" w:themeColor="text1"/>
                <w:sz w:val="18"/>
                <w:szCs w:val="18"/>
              </w:rPr>
            </w:pPr>
            <w:r w:rsidRPr="008859AF">
              <w:rPr>
                <w:rFonts w:ascii="Arial" w:hAnsi="Arial" w:cs="Arial"/>
                <w:sz w:val="18"/>
                <w:szCs w:val="18"/>
              </w:rPr>
              <w:t>970,369</w:t>
            </w:r>
          </w:p>
        </w:tc>
        <w:tc>
          <w:tcPr>
            <w:tcW w:w="900" w:type="dxa"/>
            <w:vAlign w:val="bottom"/>
          </w:tcPr>
          <w:p w:rsidR="007E5314" w:rsidRPr="008859AF" w:rsidP="007E5314" w14:paraId="1C86B8BE" w14:textId="5F745319">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5,333</w:t>
            </w:r>
          </w:p>
        </w:tc>
        <w:tc>
          <w:tcPr>
            <w:tcW w:w="1170" w:type="dxa"/>
            <w:vAlign w:val="bottom"/>
          </w:tcPr>
          <w:p w:rsidR="007E5314" w:rsidRPr="008859AF" w:rsidP="007E5314" w14:paraId="5F97E43B" w14:textId="2B7FBA14">
            <w:pPr>
              <w:jc w:val="right"/>
              <w:rPr>
                <w:rFonts w:eastAsia="Arial" w:asciiTheme="majorHAnsi" w:hAnsiTheme="majorHAnsi" w:cstheme="majorHAnsi"/>
                <w:color w:val="000000" w:themeColor="text1"/>
                <w:sz w:val="18"/>
                <w:szCs w:val="18"/>
              </w:rPr>
            </w:pPr>
            <w:r w:rsidRPr="008859AF">
              <w:rPr>
                <w:rFonts w:ascii="Arial" w:hAnsi="Arial" w:cs="Arial"/>
                <w:sz w:val="18"/>
                <w:szCs w:val="18"/>
              </w:rPr>
              <w:t>212,716</w:t>
            </w:r>
          </w:p>
        </w:tc>
        <w:tc>
          <w:tcPr>
            <w:tcW w:w="915" w:type="dxa"/>
            <w:vAlign w:val="bottom"/>
          </w:tcPr>
          <w:p w:rsidR="007E5314" w:rsidRPr="008859AF" w:rsidP="007E5314" w14:paraId="34F0250B" w14:textId="006501DC">
            <w:pPr>
              <w:jc w:val="right"/>
              <w:rPr>
                <w:rFonts w:eastAsia="Arial" w:asciiTheme="majorHAnsi" w:hAnsiTheme="majorHAnsi" w:cstheme="majorHAnsi"/>
                <w:color w:val="000000" w:themeColor="text1"/>
                <w:sz w:val="18"/>
                <w:szCs w:val="18"/>
              </w:rPr>
            </w:pPr>
            <w:r w:rsidRPr="008859AF">
              <w:rPr>
                <w:rFonts w:ascii="Arial" w:hAnsi="Arial" w:cs="Arial"/>
                <w:sz w:val="18"/>
                <w:szCs w:val="18"/>
              </w:rPr>
              <w:t>3,358</w:t>
            </w:r>
          </w:p>
        </w:tc>
      </w:tr>
      <w:tr w14:paraId="1F7F09BB" w14:textId="77777777" w:rsidTr="00B447A4">
        <w:tblPrEx>
          <w:tblW w:w="0" w:type="auto"/>
          <w:tblLayout w:type="fixed"/>
          <w:tblLook w:val="04A0"/>
        </w:tblPrEx>
        <w:trPr>
          <w:trHeight w:val="450"/>
        </w:trPr>
        <w:tc>
          <w:tcPr>
            <w:tcW w:w="3285" w:type="dxa"/>
            <w:vAlign w:val="bottom"/>
          </w:tcPr>
          <w:p w:rsidR="007E5314" w:rsidRPr="008859AF" w:rsidP="007E5314" w14:paraId="0820EF54" w14:textId="7521694F">
            <w:pPr>
              <w:rPr>
                <w:sz w:val="18"/>
                <w:szCs w:val="18"/>
              </w:rPr>
            </w:pPr>
            <w:r w:rsidRPr="008859AF">
              <w:rPr>
                <w:rFonts w:ascii="Arial" w:eastAsia="Arial" w:hAnsi="Arial" w:cs="Arial"/>
                <w:color w:val="000000" w:themeColor="text1"/>
                <w:sz w:val="18"/>
                <w:szCs w:val="18"/>
              </w:rPr>
              <w:t>Private nonprofit 4-year, doctorate-granting</w:t>
            </w:r>
          </w:p>
        </w:tc>
        <w:tc>
          <w:tcPr>
            <w:tcW w:w="1320" w:type="dxa"/>
            <w:vAlign w:val="bottom"/>
          </w:tcPr>
          <w:p w:rsidR="007E5314" w:rsidRPr="008859AF" w:rsidP="007E5314" w14:paraId="34E9B97B" w14:textId="6250E087">
            <w:pPr>
              <w:jc w:val="right"/>
              <w:rPr>
                <w:rFonts w:eastAsia="Arial" w:asciiTheme="majorHAnsi" w:hAnsiTheme="majorHAnsi" w:cstheme="majorHAnsi"/>
                <w:color w:val="000000" w:themeColor="text1"/>
                <w:sz w:val="18"/>
                <w:szCs w:val="18"/>
              </w:rPr>
            </w:pPr>
            <w:r w:rsidRPr="008859AF">
              <w:rPr>
                <w:rFonts w:ascii="Arial" w:hAnsi="Arial" w:cs="Arial"/>
                <w:sz w:val="18"/>
                <w:szCs w:val="18"/>
              </w:rPr>
              <w:t>423,620</w:t>
            </w:r>
          </w:p>
        </w:tc>
        <w:tc>
          <w:tcPr>
            <w:tcW w:w="885" w:type="dxa"/>
            <w:vAlign w:val="bottom"/>
          </w:tcPr>
          <w:p w:rsidR="007E5314" w:rsidRPr="008859AF" w:rsidP="007E5314" w14:paraId="042F657A" w14:textId="69215035">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7,852</w:t>
            </w:r>
          </w:p>
        </w:tc>
        <w:tc>
          <w:tcPr>
            <w:tcW w:w="1170" w:type="dxa"/>
            <w:vAlign w:val="bottom"/>
          </w:tcPr>
          <w:p w:rsidR="007E5314" w:rsidRPr="008859AF" w:rsidP="007E5314" w14:paraId="6A5C83F9" w14:textId="5D8A3BC6">
            <w:pPr>
              <w:jc w:val="right"/>
              <w:rPr>
                <w:rFonts w:eastAsia="Arial" w:asciiTheme="majorHAnsi" w:hAnsiTheme="majorHAnsi" w:cstheme="majorHAnsi"/>
                <w:color w:val="000000" w:themeColor="text1"/>
                <w:sz w:val="18"/>
                <w:szCs w:val="18"/>
              </w:rPr>
            </w:pPr>
            <w:r w:rsidRPr="008859AF">
              <w:rPr>
                <w:rFonts w:ascii="Arial" w:hAnsi="Arial" w:cs="Arial"/>
                <w:sz w:val="18"/>
                <w:szCs w:val="18"/>
              </w:rPr>
              <w:t>1,747,074</w:t>
            </w:r>
          </w:p>
        </w:tc>
        <w:tc>
          <w:tcPr>
            <w:tcW w:w="900" w:type="dxa"/>
            <w:vAlign w:val="bottom"/>
          </w:tcPr>
          <w:p w:rsidR="007E5314" w:rsidRPr="008859AF" w:rsidP="007E5314" w14:paraId="45142F53" w14:textId="4FAE0180">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4,643</w:t>
            </w:r>
          </w:p>
        </w:tc>
        <w:tc>
          <w:tcPr>
            <w:tcW w:w="1170" w:type="dxa"/>
            <w:vAlign w:val="bottom"/>
          </w:tcPr>
          <w:p w:rsidR="007E5314" w:rsidRPr="008859AF" w:rsidP="007E5314" w14:paraId="644BB180" w14:textId="7FCC43CB">
            <w:pPr>
              <w:jc w:val="right"/>
              <w:rPr>
                <w:rFonts w:eastAsia="Arial" w:asciiTheme="majorHAnsi" w:hAnsiTheme="majorHAnsi" w:cstheme="majorHAnsi"/>
                <w:color w:val="000000" w:themeColor="text1"/>
                <w:sz w:val="18"/>
                <w:szCs w:val="18"/>
              </w:rPr>
            </w:pPr>
            <w:r w:rsidRPr="008859AF">
              <w:rPr>
                <w:rFonts w:ascii="Arial" w:hAnsi="Arial" w:cs="Arial"/>
                <w:sz w:val="18"/>
                <w:szCs w:val="18"/>
              </w:rPr>
              <w:t>1,549,338</w:t>
            </w:r>
          </w:p>
        </w:tc>
        <w:tc>
          <w:tcPr>
            <w:tcW w:w="915" w:type="dxa"/>
            <w:vAlign w:val="bottom"/>
          </w:tcPr>
          <w:p w:rsidR="007E5314" w:rsidRPr="008859AF" w:rsidP="007E5314" w14:paraId="511D816C" w14:textId="0FCA3DEB">
            <w:pPr>
              <w:jc w:val="right"/>
              <w:rPr>
                <w:rFonts w:eastAsia="Arial" w:asciiTheme="majorHAnsi" w:hAnsiTheme="majorHAnsi" w:cstheme="majorHAnsi"/>
                <w:color w:val="000000" w:themeColor="text1"/>
                <w:sz w:val="18"/>
                <w:szCs w:val="18"/>
              </w:rPr>
            </w:pPr>
            <w:r w:rsidRPr="008859AF">
              <w:rPr>
                <w:rFonts w:ascii="Arial" w:hAnsi="Arial" w:cs="Arial"/>
                <w:sz w:val="18"/>
                <w:szCs w:val="18"/>
              </w:rPr>
              <w:t>5,878</w:t>
            </w:r>
          </w:p>
        </w:tc>
      </w:tr>
      <w:tr w14:paraId="1E67A91C" w14:textId="77777777" w:rsidTr="00B447A4">
        <w:tblPrEx>
          <w:tblW w:w="0" w:type="auto"/>
          <w:tblLayout w:type="fixed"/>
          <w:tblLook w:val="04A0"/>
        </w:tblPrEx>
        <w:trPr>
          <w:trHeight w:val="285"/>
        </w:trPr>
        <w:tc>
          <w:tcPr>
            <w:tcW w:w="3285" w:type="dxa"/>
            <w:vAlign w:val="bottom"/>
          </w:tcPr>
          <w:p w:rsidR="007E5314" w:rsidRPr="008859AF" w:rsidP="007E5314" w14:paraId="77764B99" w14:textId="6D89C0D9">
            <w:pPr>
              <w:rPr>
                <w:sz w:val="18"/>
                <w:szCs w:val="18"/>
              </w:rPr>
            </w:pPr>
            <w:r w:rsidRPr="008859AF">
              <w:rPr>
                <w:rFonts w:ascii="Arial" w:eastAsia="Arial" w:hAnsi="Arial" w:cs="Arial"/>
                <w:color w:val="000000" w:themeColor="text1"/>
                <w:sz w:val="18"/>
                <w:szCs w:val="18"/>
              </w:rPr>
              <w:t>Private for-profit less-than-2-year</w:t>
            </w:r>
          </w:p>
        </w:tc>
        <w:tc>
          <w:tcPr>
            <w:tcW w:w="1320" w:type="dxa"/>
            <w:vAlign w:val="bottom"/>
          </w:tcPr>
          <w:p w:rsidR="007E5314" w:rsidRPr="008859AF" w:rsidP="007E5314" w14:paraId="2B0F9751" w14:textId="51A84C0B">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55640544" w14:textId="2A567237">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58E34CCF" w14:textId="2CEAF945">
            <w:pPr>
              <w:jc w:val="right"/>
              <w:rPr>
                <w:rFonts w:eastAsia="Arial" w:asciiTheme="majorHAnsi" w:hAnsiTheme="majorHAnsi" w:cstheme="majorHAnsi"/>
                <w:color w:val="000000" w:themeColor="text1"/>
                <w:sz w:val="18"/>
                <w:szCs w:val="18"/>
              </w:rPr>
            </w:pPr>
            <w:r w:rsidRPr="008859AF">
              <w:rPr>
                <w:rFonts w:ascii="Arial" w:hAnsi="Arial" w:cs="Arial"/>
                <w:sz w:val="18"/>
                <w:szCs w:val="18"/>
              </w:rPr>
              <w:t>374,444</w:t>
            </w:r>
          </w:p>
        </w:tc>
        <w:tc>
          <w:tcPr>
            <w:tcW w:w="900" w:type="dxa"/>
            <w:vAlign w:val="bottom"/>
          </w:tcPr>
          <w:p w:rsidR="007E5314" w:rsidRPr="008859AF" w:rsidP="007E5314" w14:paraId="30B10D41" w14:textId="67C3F5D3">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4,193</w:t>
            </w:r>
          </w:p>
        </w:tc>
        <w:tc>
          <w:tcPr>
            <w:tcW w:w="1170" w:type="dxa"/>
            <w:vAlign w:val="bottom"/>
          </w:tcPr>
          <w:p w:rsidR="007E5314" w:rsidRPr="008859AF" w:rsidP="007E5314" w14:paraId="3CAE4130" w14:textId="05CAB1D1">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03EB6C7D" w14:textId="43C0DE8C">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225D0247" w14:textId="77777777" w:rsidTr="00B447A4">
        <w:tblPrEx>
          <w:tblW w:w="0" w:type="auto"/>
          <w:tblLayout w:type="fixed"/>
          <w:tblLook w:val="04A0"/>
        </w:tblPrEx>
        <w:trPr>
          <w:trHeight w:val="285"/>
        </w:trPr>
        <w:tc>
          <w:tcPr>
            <w:tcW w:w="3285" w:type="dxa"/>
            <w:vAlign w:val="bottom"/>
          </w:tcPr>
          <w:p w:rsidR="007E5314" w:rsidRPr="008859AF" w:rsidP="007E5314" w14:paraId="35F99EFC" w14:textId="26D15EA7">
            <w:pPr>
              <w:rPr>
                <w:sz w:val="18"/>
                <w:szCs w:val="18"/>
              </w:rPr>
            </w:pPr>
            <w:r w:rsidRPr="008859AF">
              <w:rPr>
                <w:rFonts w:ascii="Arial" w:eastAsia="Arial" w:hAnsi="Arial" w:cs="Arial"/>
                <w:color w:val="000000" w:themeColor="text1"/>
                <w:sz w:val="18"/>
                <w:szCs w:val="18"/>
              </w:rPr>
              <w:t>Private for-profit 2-year</w:t>
            </w:r>
          </w:p>
        </w:tc>
        <w:tc>
          <w:tcPr>
            <w:tcW w:w="1320" w:type="dxa"/>
            <w:vAlign w:val="bottom"/>
          </w:tcPr>
          <w:p w:rsidR="007E5314" w:rsidRPr="008859AF" w:rsidP="007E5314" w14:paraId="4C13541A" w14:textId="31C2B348">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885" w:type="dxa"/>
            <w:vAlign w:val="bottom"/>
          </w:tcPr>
          <w:p w:rsidR="007E5314" w:rsidRPr="008859AF" w:rsidP="007E5314" w14:paraId="549C1DF1" w14:textId="50713C49">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0</w:t>
            </w:r>
          </w:p>
        </w:tc>
        <w:tc>
          <w:tcPr>
            <w:tcW w:w="1170" w:type="dxa"/>
            <w:vAlign w:val="bottom"/>
          </w:tcPr>
          <w:p w:rsidR="007E5314" w:rsidRPr="008859AF" w:rsidP="007E5314" w14:paraId="3367AAC0" w14:textId="00793E66">
            <w:pPr>
              <w:jc w:val="right"/>
              <w:rPr>
                <w:rFonts w:eastAsia="Arial" w:asciiTheme="majorHAnsi" w:hAnsiTheme="majorHAnsi" w:cstheme="majorHAnsi"/>
                <w:color w:val="000000" w:themeColor="text1"/>
                <w:sz w:val="18"/>
                <w:szCs w:val="18"/>
              </w:rPr>
            </w:pPr>
            <w:r w:rsidRPr="008859AF">
              <w:rPr>
                <w:rFonts w:ascii="Arial" w:hAnsi="Arial" w:cs="Arial"/>
                <w:sz w:val="18"/>
                <w:szCs w:val="18"/>
              </w:rPr>
              <w:t>355,346</w:t>
            </w:r>
          </w:p>
        </w:tc>
        <w:tc>
          <w:tcPr>
            <w:tcW w:w="900" w:type="dxa"/>
            <w:vAlign w:val="bottom"/>
          </w:tcPr>
          <w:p w:rsidR="007E5314" w:rsidRPr="008859AF" w:rsidP="007E5314" w14:paraId="6F1F0F44" w14:textId="41ED3316">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8,661</w:t>
            </w:r>
          </w:p>
        </w:tc>
        <w:tc>
          <w:tcPr>
            <w:tcW w:w="1170" w:type="dxa"/>
            <w:vAlign w:val="bottom"/>
          </w:tcPr>
          <w:p w:rsidR="007E5314" w:rsidRPr="008859AF" w:rsidP="007E5314" w14:paraId="7B45095E" w14:textId="42ABCD3A">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c>
          <w:tcPr>
            <w:tcW w:w="915" w:type="dxa"/>
            <w:vAlign w:val="bottom"/>
          </w:tcPr>
          <w:p w:rsidR="007E5314" w:rsidRPr="008859AF" w:rsidP="007E5314" w14:paraId="0ABE218C" w14:textId="45462421">
            <w:pPr>
              <w:jc w:val="right"/>
              <w:rPr>
                <w:rFonts w:eastAsia="Arial" w:asciiTheme="majorHAnsi" w:hAnsiTheme="majorHAnsi" w:cstheme="majorHAnsi"/>
                <w:color w:val="000000" w:themeColor="text1"/>
                <w:sz w:val="18"/>
                <w:szCs w:val="18"/>
              </w:rPr>
            </w:pPr>
            <w:r w:rsidRPr="008859AF">
              <w:rPr>
                <w:rFonts w:ascii="Arial" w:hAnsi="Arial" w:cs="Arial"/>
                <w:sz w:val="18"/>
                <w:szCs w:val="18"/>
              </w:rPr>
              <w:t>0</w:t>
            </w:r>
          </w:p>
        </w:tc>
      </w:tr>
      <w:tr w14:paraId="6C999AA1" w14:textId="77777777" w:rsidTr="00B447A4">
        <w:tblPrEx>
          <w:tblW w:w="0" w:type="auto"/>
          <w:tblLayout w:type="fixed"/>
          <w:tblLook w:val="04A0"/>
        </w:tblPrEx>
        <w:trPr>
          <w:trHeight w:val="300"/>
        </w:trPr>
        <w:tc>
          <w:tcPr>
            <w:tcW w:w="3285" w:type="dxa"/>
            <w:tcBorders>
              <w:left w:val="nil"/>
              <w:bottom w:val="single" w:sz="12" w:space="0" w:color="auto"/>
              <w:right w:val="nil"/>
            </w:tcBorders>
            <w:vAlign w:val="bottom"/>
          </w:tcPr>
          <w:p w:rsidR="007E5314" w:rsidRPr="008859AF" w:rsidP="007E5314" w14:paraId="58B3CC9F" w14:textId="06B183BB">
            <w:pPr>
              <w:rPr>
                <w:sz w:val="18"/>
                <w:szCs w:val="18"/>
              </w:rPr>
            </w:pPr>
            <w:r w:rsidRPr="008859AF">
              <w:rPr>
                <w:rFonts w:ascii="Arial" w:eastAsia="Arial" w:hAnsi="Arial" w:cs="Arial"/>
                <w:color w:val="000000" w:themeColor="text1"/>
                <w:sz w:val="18"/>
                <w:szCs w:val="18"/>
              </w:rPr>
              <w:t>Private for-profit 4-year</w:t>
            </w:r>
          </w:p>
        </w:tc>
        <w:tc>
          <w:tcPr>
            <w:tcW w:w="1320" w:type="dxa"/>
            <w:tcBorders>
              <w:left w:val="nil"/>
              <w:bottom w:val="single" w:sz="12" w:space="0" w:color="auto"/>
              <w:right w:val="nil"/>
            </w:tcBorders>
            <w:vAlign w:val="bottom"/>
          </w:tcPr>
          <w:p w:rsidR="007E5314" w:rsidRPr="008859AF" w:rsidP="007E5314" w14:paraId="3F132D9D" w14:textId="1D269CCB">
            <w:pPr>
              <w:jc w:val="right"/>
              <w:rPr>
                <w:rFonts w:eastAsia="Arial" w:asciiTheme="majorHAnsi" w:hAnsiTheme="majorHAnsi" w:cstheme="majorHAnsi"/>
                <w:color w:val="000000" w:themeColor="text1"/>
                <w:sz w:val="18"/>
                <w:szCs w:val="18"/>
              </w:rPr>
            </w:pPr>
            <w:r w:rsidRPr="008859AF">
              <w:rPr>
                <w:rFonts w:ascii="Arial" w:hAnsi="Arial" w:cs="Arial"/>
                <w:sz w:val="18"/>
                <w:szCs w:val="18"/>
              </w:rPr>
              <w:t>103,228</w:t>
            </w:r>
          </w:p>
        </w:tc>
        <w:tc>
          <w:tcPr>
            <w:tcW w:w="885" w:type="dxa"/>
            <w:tcBorders>
              <w:left w:val="nil"/>
              <w:bottom w:val="single" w:sz="12" w:space="0" w:color="auto"/>
              <w:right w:val="nil"/>
            </w:tcBorders>
            <w:vAlign w:val="bottom"/>
          </w:tcPr>
          <w:p w:rsidR="007E5314" w:rsidRPr="008859AF" w:rsidP="007E5314" w14:paraId="593B6103" w14:textId="2C17B5E0">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17,008</w:t>
            </w:r>
          </w:p>
        </w:tc>
        <w:tc>
          <w:tcPr>
            <w:tcW w:w="1170" w:type="dxa"/>
            <w:tcBorders>
              <w:left w:val="nil"/>
              <w:bottom w:val="single" w:sz="12" w:space="0" w:color="auto"/>
              <w:right w:val="nil"/>
            </w:tcBorders>
            <w:vAlign w:val="bottom"/>
          </w:tcPr>
          <w:p w:rsidR="007E5314" w:rsidRPr="008859AF" w:rsidP="007E5314" w14:paraId="4CDE4616" w14:textId="08209685">
            <w:pPr>
              <w:jc w:val="right"/>
              <w:rPr>
                <w:rFonts w:eastAsia="Arial" w:asciiTheme="majorHAnsi" w:hAnsiTheme="majorHAnsi" w:cstheme="majorHAnsi"/>
                <w:color w:val="000000" w:themeColor="text1"/>
                <w:sz w:val="18"/>
                <w:szCs w:val="18"/>
              </w:rPr>
            </w:pPr>
            <w:r w:rsidRPr="008859AF">
              <w:rPr>
                <w:rFonts w:ascii="Arial" w:hAnsi="Arial" w:cs="Arial"/>
                <w:sz w:val="18"/>
                <w:szCs w:val="18"/>
              </w:rPr>
              <w:t>896,085</w:t>
            </w:r>
          </w:p>
        </w:tc>
        <w:tc>
          <w:tcPr>
            <w:tcW w:w="900" w:type="dxa"/>
            <w:tcBorders>
              <w:left w:val="nil"/>
              <w:bottom w:val="single" w:sz="12" w:space="0" w:color="auto"/>
              <w:right w:val="nil"/>
            </w:tcBorders>
            <w:vAlign w:val="bottom"/>
          </w:tcPr>
          <w:p w:rsidR="007E5314" w:rsidRPr="008859AF" w:rsidP="007E5314" w14:paraId="52608390" w14:textId="2850BFA5">
            <w:pPr>
              <w:jc w:val="right"/>
              <w:rPr>
                <w:rFonts w:eastAsia="Arial" w:asciiTheme="majorHAnsi" w:hAnsiTheme="majorHAnsi" w:cstheme="majorHAnsi"/>
                <w:color w:val="000000" w:themeColor="text1"/>
                <w:sz w:val="18"/>
                <w:szCs w:val="18"/>
              </w:rPr>
            </w:pPr>
            <w:r w:rsidRPr="008859AF">
              <w:rPr>
                <w:rFonts w:ascii="Arial" w:hAnsi="Arial" w:cs="Arial"/>
                <w:color w:val="000000"/>
                <w:sz w:val="18"/>
                <w:szCs w:val="18"/>
              </w:rPr>
              <w:t>11,562</w:t>
            </w:r>
          </w:p>
        </w:tc>
        <w:tc>
          <w:tcPr>
            <w:tcW w:w="1170" w:type="dxa"/>
            <w:tcBorders>
              <w:left w:val="nil"/>
              <w:bottom w:val="single" w:sz="12" w:space="0" w:color="auto"/>
              <w:right w:val="nil"/>
            </w:tcBorders>
            <w:vAlign w:val="bottom"/>
          </w:tcPr>
          <w:p w:rsidR="007E5314" w:rsidRPr="008859AF" w:rsidP="007E5314" w14:paraId="221BA7C6" w14:textId="4D4653C8">
            <w:pPr>
              <w:jc w:val="right"/>
              <w:rPr>
                <w:rFonts w:eastAsia="Arial" w:asciiTheme="majorHAnsi" w:hAnsiTheme="majorHAnsi" w:cstheme="majorHAnsi"/>
                <w:color w:val="000000" w:themeColor="text1"/>
                <w:sz w:val="18"/>
                <w:szCs w:val="18"/>
              </w:rPr>
            </w:pPr>
            <w:r w:rsidRPr="008859AF">
              <w:rPr>
                <w:rFonts w:ascii="Arial" w:hAnsi="Arial" w:cs="Arial"/>
                <w:sz w:val="18"/>
                <w:szCs w:val="18"/>
              </w:rPr>
              <w:t>366,827</w:t>
            </w:r>
          </w:p>
        </w:tc>
        <w:tc>
          <w:tcPr>
            <w:tcW w:w="915" w:type="dxa"/>
            <w:tcBorders>
              <w:left w:val="nil"/>
              <w:bottom w:val="single" w:sz="12" w:space="0" w:color="auto"/>
              <w:right w:val="nil"/>
            </w:tcBorders>
            <w:vAlign w:val="bottom"/>
          </w:tcPr>
          <w:p w:rsidR="007E5314" w:rsidRPr="008859AF" w:rsidP="007E5314" w14:paraId="68749191" w14:textId="59D10960">
            <w:pPr>
              <w:jc w:val="right"/>
              <w:rPr>
                <w:rFonts w:eastAsia="Arial" w:asciiTheme="majorHAnsi" w:hAnsiTheme="majorHAnsi" w:cstheme="majorHAnsi"/>
                <w:color w:val="000000" w:themeColor="text1"/>
                <w:sz w:val="18"/>
                <w:szCs w:val="18"/>
              </w:rPr>
            </w:pPr>
            <w:r w:rsidRPr="008859AF">
              <w:rPr>
                <w:rFonts w:ascii="Arial" w:hAnsi="Arial" w:cs="Arial"/>
                <w:sz w:val="18"/>
                <w:szCs w:val="18"/>
              </w:rPr>
              <w:t>7,578</w:t>
            </w:r>
          </w:p>
        </w:tc>
      </w:tr>
    </w:tbl>
    <w:p w:rsidR="005E0508" w:rsidRPr="008859AF" w:rsidP="005E0508" w14:paraId="3678D437" w14:textId="36A1906D">
      <w:pPr>
        <w:rPr>
          <w:rFonts w:ascii="Arial" w:eastAsia="Arial" w:hAnsi="Arial" w:cs="Arial"/>
          <w:sz w:val="15"/>
          <w:szCs w:val="15"/>
        </w:rPr>
      </w:pPr>
      <w:r w:rsidRPr="008859AF">
        <w:rPr>
          <w:rFonts w:ascii="Arial" w:eastAsia="Arial" w:hAnsi="Arial" w:cs="Arial"/>
          <w:sz w:val="15"/>
          <w:szCs w:val="15"/>
        </w:rPr>
        <w:t>SOURCE: Population estimates based on IPEDS 202</w:t>
      </w:r>
      <w:r w:rsidRPr="008859AF" w:rsidR="00A24F0C">
        <w:rPr>
          <w:rFonts w:ascii="Arial" w:eastAsia="Arial" w:hAnsi="Arial" w:cs="Arial"/>
          <w:sz w:val="15"/>
          <w:szCs w:val="15"/>
        </w:rPr>
        <w:t>1</w:t>
      </w:r>
      <w:r w:rsidRPr="008859AF">
        <w:rPr>
          <w:rFonts w:ascii="Arial" w:eastAsia="Arial" w:hAnsi="Arial" w:cs="Arial"/>
          <w:sz w:val="15"/>
          <w:szCs w:val="15"/>
        </w:rPr>
        <w:t>-2</w:t>
      </w:r>
      <w:r w:rsidRPr="008859AF" w:rsidR="00A24F0C">
        <w:rPr>
          <w:rFonts w:ascii="Arial" w:eastAsia="Arial" w:hAnsi="Arial" w:cs="Arial"/>
          <w:sz w:val="15"/>
          <w:szCs w:val="15"/>
        </w:rPr>
        <w:t>2</w:t>
      </w:r>
      <w:r w:rsidRPr="008859AF">
        <w:rPr>
          <w:rFonts w:ascii="Arial" w:eastAsia="Arial" w:hAnsi="Arial" w:cs="Arial"/>
          <w:sz w:val="15"/>
          <w:szCs w:val="15"/>
        </w:rPr>
        <w:t xml:space="preserve"> data.</w:t>
      </w:r>
    </w:p>
    <w:p w:rsidR="563991C6" w:rsidRPr="008859AF" w:rsidP="563991C6" w14:paraId="3C3C0D60" w14:textId="0451E118">
      <w:pPr>
        <w:rPr>
          <w:rFonts w:ascii="Arial" w:eastAsia="Arial" w:hAnsi="Arial" w:cs="Arial"/>
          <w:sz w:val="18"/>
          <w:szCs w:val="18"/>
        </w:rPr>
      </w:pPr>
    </w:p>
    <w:p w:rsidR="00875543" w:rsidRPr="008859AF" w:rsidP="00D344B7" w14:paraId="096BC971" w14:textId="77777777">
      <w:pPr>
        <w:pStyle w:val="bodytext-db"/>
        <w:spacing w:after="0"/>
        <w:ind w:firstLine="0"/>
        <w:rPr>
          <w:rFonts w:ascii="Garamond" w:hAnsi="Garamond"/>
        </w:rPr>
      </w:pPr>
      <w:bookmarkStart w:id="53" w:name="_Toc268593749"/>
      <w:bookmarkStart w:id="54" w:name="_Toc281573446"/>
      <w:bookmarkEnd w:id="45"/>
    </w:p>
    <w:p w:rsidR="00D344B7" w:rsidRPr="008859AF" w:rsidP="00D344B7" w14:paraId="64317FD9" w14:textId="3E81E9DA">
      <w:pPr>
        <w:pStyle w:val="bodytext-db"/>
        <w:spacing w:after="0"/>
        <w:ind w:firstLine="0"/>
        <w:rPr>
          <w:rFonts w:ascii="Garamond" w:hAnsi="Garamond"/>
        </w:rPr>
      </w:pPr>
      <w:r w:rsidRPr="008859AF">
        <w:rPr>
          <w:rFonts w:ascii="Garamond" w:hAnsi="Garamond"/>
        </w:rPr>
        <w:t>Institutions that fail QC will be re-contacted to resolve the discrepancy and to verify that the institution coordinator who prepared the student list clearly understood our request and provided a list of the appropriate students and data. If we determine that the initial list provided by the institution was not satisfactory, we will request a replacement list. We will proceed with selecting sample students when we have either confirmed that the list received is correct or have received a corrected list.</w:t>
      </w:r>
    </w:p>
    <w:p w:rsidR="00D344B7" w:rsidRPr="008859AF" w:rsidP="00D344B7" w14:paraId="18F51522" w14:textId="77777777">
      <w:pPr>
        <w:pStyle w:val="bodytext-db"/>
        <w:spacing w:after="0"/>
        <w:ind w:firstLine="0"/>
        <w:rPr>
          <w:rFonts w:ascii="Garamond" w:hAnsi="Garamond"/>
        </w:rPr>
      </w:pPr>
    </w:p>
    <w:p w:rsidR="00D344B7" w:rsidRPr="008859AF" w:rsidP="00D344B7" w14:paraId="43584071" w14:textId="0FF3ED59">
      <w:pPr>
        <w:pStyle w:val="bodytext-db"/>
        <w:spacing w:after="0"/>
        <w:ind w:firstLine="0"/>
        <w:rPr>
          <w:rFonts w:ascii="Garamond" w:hAnsi="Garamond"/>
        </w:rPr>
      </w:pPr>
      <w:r w:rsidRPr="008859AF">
        <w:rPr>
          <w:rFonts w:ascii="Garamond" w:hAnsi="Garamond"/>
        </w:rPr>
        <w:t xml:space="preserve">QC is very important for sampling and all statistical activities. All statistical procedures will undergo thorough QC checks, following the Quality Management Plan. We will employ a checklist for all statisticians to use to make sure that all appropriate QC checks are done for student sampling. Some specific student sampling QC checks include, but are not limited to, checking that the: </w:t>
      </w:r>
    </w:p>
    <w:p w:rsidR="00D344B7" w:rsidRPr="008859AF" w:rsidP="00D344B7" w14:paraId="08BA8719" w14:textId="77777777">
      <w:pPr>
        <w:pStyle w:val="bodytext-db"/>
        <w:spacing w:after="0"/>
        <w:ind w:firstLine="0"/>
        <w:rPr>
          <w:rFonts w:ascii="Garamond" w:hAnsi="Garamond"/>
        </w:rPr>
      </w:pPr>
    </w:p>
    <w:p w:rsidR="00D344B7" w:rsidRPr="008859AF" w:rsidP="00D94B16" w14:paraId="2BAD163B" w14:textId="77777777">
      <w:pPr>
        <w:pStyle w:val="bullets"/>
        <w:numPr>
          <w:ilvl w:val="0"/>
          <w:numId w:val="14"/>
        </w:numPr>
        <w:spacing w:after="0"/>
        <w:ind w:left="1080"/>
        <w:rPr>
          <w:rFonts w:ascii="Garamond" w:hAnsi="Garamond"/>
        </w:rPr>
      </w:pPr>
      <w:r w:rsidRPr="008859AF">
        <w:rPr>
          <w:rFonts w:ascii="Garamond" w:hAnsi="Garamond"/>
        </w:rPr>
        <w:t xml:space="preserve">students on the sampling frames all have a known, non-zero probability of </w:t>
      </w:r>
      <w:r w:rsidRPr="008859AF">
        <w:rPr>
          <w:rFonts w:ascii="Garamond" w:hAnsi="Garamond"/>
        </w:rPr>
        <w:t>selection;</w:t>
      </w:r>
    </w:p>
    <w:p w:rsidR="00D344B7" w:rsidRPr="008859AF" w:rsidP="00D94B16" w14:paraId="2A3A8D7B" w14:textId="77777777">
      <w:pPr>
        <w:pStyle w:val="bullets"/>
        <w:numPr>
          <w:ilvl w:val="0"/>
          <w:numId w:val="14"/>
        </w:numPr>
        <w:spacing w:after="0"/>
        <w:ind w:left="1080"/>
        <w:rPr>
          <w:rFonts w:ascii="Garamond" w:hAnsi="Garamond"/>
        </w:rPr>
      </w:pPr>
      <w:r w:rsidRPr="008859AF">
        <w:rPr>
          <w:rFonts w:ascii="Garamond" w:hAnsi="Garamond"/>
        </w:rPr>
        <w:t xml:space="preserve">high school students are </w:t>
      </w:r>
      <w:r w:rsidRPr="008859AF">
        <w:rPr>
          <w:rFonts w:ascii="Garamond" w:hAnsi="Garamond"/>
        </w:rPr>
        <w:t>excluded;</w:t>
      </w:r>
    </w:p>
    <w:p w:rsidR="00D344B7" w:rsidRPr="008859AF" w:rsidP="00D94B16" w14:paraId="23527C6E" w14:textId="77777777">
      <w:pPr>
        <w:pStyle w:val="bullets"/>
        <w:numPr>
          <w:ilvl w:val="0"/>
          <w:numId w:val="14"/>
        </w:numPr>
        <w:spacing w:after="0"/>
        <w:ind w:left="1080"/>
        <w:rPr>
          <w:rFonts w:ascii="Garamond" w:hAnsi="Garamond"/>
        </w:rPr>
      </w:pPr>
      <w:r w:rsidRPr="008859AF">
        <w:rPr>
          <w:rFonts w:ascii="Garamond" w:hAnsi="Garamond"/>
        </w:rPr>
        <w:t xml:space="preserve">student strata are populated, as expected, based on institutions </w:t>
      </w:r>
      <w:r w:rsidRPr="008859AF">
        <w:rPr>
          <w:rFonts w:ascii="Garamond" w:hAnsi="Garamond"/>
        </w:rPr>
        <w:t>stratum;</w:t>
      </w:r>
      <w:r w:rsidRPr="008859AF">
        <w:rPr>
          <w:rFonts w:ascii="Garamond" w:hAnsi="Garamond"/>
        </w:rPr>
        <w:t xml:space="preserve"> </w:t>
      </w:r>
    </w:p>
    <w:p w:rsidR="00D344B7" w:rsidRPr="008859AF" w:rsidP="00D94B16" w14:paraId="2E7C4C26" w14:textId="77777777">
      <w:pPr>
        <w:pStyle w:val="bullets"/>
        <w:numPr>
          <w:ilvl w:val="0"/>
          <w:numId w:val="14"/>
        </w:numPr>
        <w:spacing w:after="0"/>
        <w:ind w:left="1080"/>
        <w:rPr>
          <w:rFonts w:ascii="Garamond" w:hAnsi="Garamond"/>
        </w:rPr>
      </w:pPr>
      <w:r w:rsidRPr="008859AF">
        <w:rPr>
          <w:rFonts w:ascii="Garamond" w:hAnsi="Garamond"/>
        </w:rPr>
        <w:t>email addresses match student names; and</w:t>
      </w:r>
    </w:p>
    <w:p w:rsidR="00D344B7" w:rsidP="00D94B16" w14:paraId="71820C84" w14:textId="23FEA679">
      <w:pPr>
        <w:pStyle w:val="bullets"/>
        <w:numPr>
          <w:ilvl w:val="0"/>
          <w:numId w:val="14"/>
        </w:numPr>
        <w:spacing w:after="120"/>
        <w:ind w:left="1080"/>
        <w:rPr>
          <w:rFonts w:ascii="Garamond" w:hAnsi="Garamond"/>
        </w:rPr>
      </w:pPr>
      <w:r w:rsidRPr="008859AF">
        <w:rPr>
          <w:rFonts w:ascii="Garamond" w:hAnsi="Garamond"/>
        </w:rPr>
        <w:t>number of students selected match the target sample sizes.</w:t>
      </w:r>
    </w:p>
    <w:p w:rsidR="00432806" w:rsidRPr="008859AF" w:rsidP="00432806" w14:paraId="7B453257" w14:textId="77777777">
      <w:pPr>
        <w:pStyle w:val="bullets"/>
        <w:numPr>
          <w:ilvl w:val="0"/>
          <w:numId w:val="0"/>
        </w:numPr>
        <w:spacing w:after="120"/>
        <w:ind w:left="1080"/>
        <w:rPr>
          <w:rFonts w:ascii="Garamond" w:hAnsi="Garamond"/>
        </w:rPr>
      </w:pPr>
    </w:p>
    <w:p w:rsidR="005F5184" w:rsidRPr="008859AF" w:rsidP="00D94B16" w14:paraId="0BAA9CE1" w14:textId="5AF18303">
      <w:pPr>
        <w:pStyle w:val="Heading2"/>
        <w:numPr>
          <w:ilvl w:val="0"/>
          <w:numId w:val="18"/>
        </w:numPr>
      </w:pPr>
      <w:bookmarkStart w:id="55" w:name="_Toc135923531"/>
      <w:bookmarkStart w:id="56" w:name="_Toc172215572"/>
      <w:r w:rsidRPr="008859AF">
        <w:t>Methods for Maximizing Response Rates</w:t>
      </w:r>
      <w:bookmarkEnd w:id="55"/>
      <w:bookmarkEnd w:id="56"/>
    </w:p>
    <w:p w:rsidR="00D26C8D" w:rsidRPr="008859AF" w:rsidP="00D26C8D" w14:paraId="0D9F6958" w14:textId="4B385B2B">
      <w:pPr>
        <w:pStyle w:val="BodyText"/>
      </w:pPr>
      <w:r w:rsidRPr="008859AF">
        <w:t xml:space="preserve">Achieving high response rates in NPSAS:24 will depend on successfully recruiting institutions, obtaining institution </w:t>
      </w:r>
      <w:r w:rsidRPr="008859AF" w:rsidR="0014597F">
        <w:t xml:space="preserve">data </w:t>
      </w:r>
      <w:r w:rsidRPr="008859AF">
        <w:t xml:space="preserve">and other administrative data, and identifying and locating sample members and being able to gain their cooperation. </w:t>
      </w:r>
      <w:r w:rsidRPr="008859AF">
        <w:rPr>
          <w:color w:val="000000" w:themeColor="text1"/>
        </w:rPr>
        <w:t xml:space="preserve">The following sections outline methods for maximizing institution and student response to in the NPSAS full-scale data </w:t>
      </w:r>
      <w:r w:rsidRPr="008859AF">
        <w:t>collection.</w:t>
      </w:r>
    </w:p>
    <w:p w:rsidR="0099084B" w:rsidRPr="008859AF" w:rsidP="00D94B16" w14:paraId="15C51100" w14:textId="76F01D3E">
      <w:pPr>
        <w:pStyle w:val="Heading3"/>
        <w:numPr>
          <w:ilvl w:val="0"/>
          <w:numId w:val="21"/>
        </w:numPr>
      </w:pPr>
      <w:bookmarkStart w:id="57" w:name="_Toc172215573"/>
      <w:r w:rsidRPr="008859AF">
        <w:t>Collection of Data from Institutions</w:t>
      </w:r>
      <w:bookmarkEnd w:id="57"/>
    </w:p>
    <w:p w:rsidR="00000630" w:rsidRPr="008859AF" w:rsidP="00414FF5" w14:paraId="7E3D9063" w14:textId="3A9AEB02">
      <w:pPr>
        <w:pStyle w:val="BodyText"/>
        <w:spacing w:before="0" w:after="0"/>
      </w:pPr>
      <w:r w:rsidRPr="008859AF">
        <w:t>Establishing and maintaining contact with sampled institutions throughout the data collection process is vital to the success of NPSAS:2</w:t>
      </w:r>
      <w:r w:rsidRPr="008859AF" w:rsidR="001708C0">
        <w:t>4</w:t>
      </w:r>
      <w:r w:rsidRPr="008859AF">
        <w:t xml:space="preserve">. Institution participation is required </w:t>
      </w:r>
      <w:r w:rsidRPr="008859AF">
        <w:t>in order to</w:t>
      </w:r>
      <w:r w:rsidRPr="008859AF">
        <w:t xml:space="preserve"> collect enrollment lists and </w:t>
      </w:r>
      <w:r w:rsidRPr="008859AF" w:rsidR="100427C4">
        <w:t xml:space="preserve">select </w:t>
      </w:r>
      <w:r w:rsidRPr="008859AF">
        <w:t>the student sample. The process by which institutions will be contacted is depicted in figure 1 and described below.</w:t>
      </w:r>
    </w:p>
    <w:p w:rsidR="00414FF5" w:rsidRPr="008859AF" w:rsidP="00414FF5" w14:paraId="530AF0E4" w14:textId="77777777">
      <w:pPr>
        <w:pStyle w:val="BodyText"/>
        <w:spacing w:before="0" w:after="0"/>
      </w:pPr>
    </w:p>
    <w:p w:rsidR="00000630" w:rsidRPr="008859AF" w:rsidP="00414FF5" w14:paraId="35337CC8" w14:textId="10CDAD0B">
      <w:pPr>
        <w:pStyle w:val="BodyText"/>
        <w:spacing w:before="0" w:after="0"/>
      </w:pPr>
      <w:r w:rsidRPr="008859AF">
        <w:t xml:space="preserve">The data collection contractor will be responsible for contacting institutions on behalf of NCES. Each staff member will be assigned a set of institutions that is their responsibility </w:t>
      </w:r>
      <w:r w:rsidRPr="008859AF" w:rsidR="00414FF5">
        <w:t>for the duration of</w:t>
      </w:r>
      <w:r w:rsidRPr="008859AF">
        <w:t xml:space="preserve"> data collection. This allows contractor staff to establish rapport with institution staff and provides a reliable point of contact for the institution. Staff members are thoroughly trained in basic financial aid concepts and in the purposes and requirements of the study, which helps them establish credibility with the institution staff.</w:t>
      </w:r>
    </w:p>
    <w:p w:rsidR="00414FF5" w:rsidRPr="008859AF" w:rsidP="00414FF5" w14:paraId="3D744A73" w14:textId="77777777">
      <w:pPr>
        <w:pStyle w:val="BodyText"/>
        <w:spacing w:before="0" w:after="0"/>
      </w:pPr>
    </w:p>
    <w:p w:rsidR="00000630" w:rsidRPr="008859AF" w:rsidP="00414FF5" w14:paraId="1346D37C" w14:textId="310F72D8">
      <w:pPr>
        <w:pStyle w:val="BodyText"/>
        <w:spacing w:before="0" w:after="0"/>
      </w:pPr>
      <w:bookmarkStart w:id="58" w:name="_Hlk4761345"/>
      <w:r w:rsidRPr="008859AF">
        <w:t xml:space="preserve">The first step in the process is verification of the chief administrator’s contact information. </w:t>
      </w:r>
      <w:bookmarkEnd w:id="58"/>
      <w:r w:rsidRPr="008859AF">
        <w:t xml:space="preserve">Web searches and verification calls will be conducted to confirm eligibility and confirm contact information obtained from the IPEDS header files before study information is mailed. </w:t>
      </w:r>
      <w:r w:rsidRPr="008859AF" w:rsidR="001708C0">
        <w:t>The Higher Ed Directory (</w:t>
      </w:r>
      <w:hyperlink r:id="rId9" w:history="1">
        <w:r w:rsidRPr="008859AF" w:rsidR="001708C0">
          <w:rPr>
            <w:rStyle w:val="Hyperlink"/>
          </w:rPr>
          <w:t>https://hepinc.com/</w:t>
        </w:r>
      </w:hyperlink>
      <w:r w:rsidRPr="008859AF" w:rsidR="001708C0">
        <w:t xml:space="preserve">) may also be used to verify information. </w:t>
      </w:r>
      <w:r w:rsidRPr="008859AF">
        <w:t>Once the contact information is verified, we will prepare and send an information packet to the chief administrator of each sampled institution. A copy of the letter</w:t>
      </w:r>
      <w:r w:rsidRPr="008859AF" w:rsidR="001433F6">
        <w:t xml:space="preserve"> </w:t>
      </w:r>
      <w:r w:rsidRPr="008859AF">
        <w:t>and brochure can be found in appendix D</w:t>
      </w:r>
      <w:r w:rsidRPr="008859AF" w:rsidR="004B1621">
        <w:t>1</w:t>
      </w:r>
      <w:r w:rsidRPr="008859AF">
        <w:t xml:space="preserve">. The materials provide information about the purpose of the study and the nature of subsequent requests. </w:t>
      </w:r>
      <w:r w:rsidRPr="008859AF" w:rsidR="001708C0">
        <w:t xml:space="preserve">Two </w:t>
      </w:r>
      <w:r w:rsidRPr="008859AF">
        <w:t xml:space="preserve">versions of the chief administrator letter will be used, tailored to the institution’s situation: </w:t>
      </w:r>
      <w:r w:rsidRPr="008859AF" w:rsidR="00015B29">
        <w:t xml:space="preserve">(1) </w:t>
      </w:r>
      <w:r w:rsidRPr="008859AF">
        <w:t xml:space="preserve">one letter for institutions </w:t>
      </w:r>
      <w:r w:rsidRPr="008859AF" w:rsidR="001708C0">
        <w:t>for which we identify and recommend a potential campus coordinator from previous NPSAS participation</w:t>
      </w:r>
      <w:r w:rsidRPr="008859AF">
        <w:t xml:space="preserve">; </w:t>
      </w:r>
      <w:r w:rsidRPr="008859AF" w:rsidR="00015B29">
        <w:t xml:space="preserve">(2) </w:t>
      </w:r>
      <w:r w:rsidRPr="008859AF" w:rsidR="001708C0">
        <w:t xml:space="preserve">another letter for institutions for which we </w:t>
      </w:r>
      <w:r w:rsidRPr="008859AF" w:rsidR="004A3D37">
        <w:t>can</w:t>
      </w:r>
      <w:r w:rsidRPr="008859AF" w:rsidR="001708C0">
        <w:t>not identify and recommend a potential campus coordinator.</w:t>
      </w:r>
      <w:r w:rsidRPr="008859AF">
        <w:t xml:space="preserve"> For</w:t>
      </w:r>
      <w:r w:rsidRPr="008859AF" w:rsidR="001708C0">
        <w:t xml:space="preserve"> institutions without a recommended coordinator,</w:t>
      </w:r>
      <w:r w:rsidRPr="008859AF">
        <w:t xml:space="preserve"> institution contactors will conduct follow-up calls to the chief administrator to secure study participation and identify a campus coordinator. If the coordinator is not already a Postsecondary Data Portal user, they will be added as a user.</w:t>
      </w:r>
    </w:p>
    <w:p w:rsidR="00414FF5" w:rsidRPr="008859AF" w:rsidP="00414FF5" w14:paraId="3C9EDFE4" w14:textId="77777777">
      <w:pPr>
        <w:pStyle w:val="BodyText"/>
        <w:spacing w:before="0" w:after="0"/>
      </w:pPr>
    </w:p>
    <w:p w:rsidR="00000630" w:rsidP="00414FF5" w14:paraId="6AF0F155" w14:textId="784E1727">
      <w:pPr>
        <w:pStyle w:val="BodyText"/>
        <w:widowControl w:val="0"/>
        <w:spacing w:before="0" w:after="0"/>
      </w:pPr>
      <w:r w:rsidRPr="008859AF">
        <w:t xml:space="preserve">NCES and its contractor will identify relevant multi-campus systems within the sample because these systems can supply enrollment list data at the system level, minimizing burden on individual campuses. Even when it </w:t>
      </w:r>
      <w:r w:rsidRPr="008859AF">
        <w:t xml:space="preserve">is not possible for a system to supply data from a centralized office, the system can lend support in other ways, such as by prompting institutions under its jurisdiction to participate. NCES and its contractor will undertake additional outreach activities, such as engaging </w:t>
      </w:r>
      <w:r w:rsidRPr="008859AF" w:rsidR="001708C0">
        <w:t>with higher education organizations and</w:t>
      </w:r>
      <w:r w:rsidRPr="008859AF">
        <w:t xml:space="preserve"> networking with</w:t>
      </w:r>
      <w:r w:rsidRPr="008859AF" w:rsidR="001708C0">
        <w:t>in</w:t>
      </w:r>
      <w:r w:rsidRPr="008859AF">
        <w:t xml:space="preserve"> the </w:t>
      </w:r>
      <w:r w:rsidRPr="008859AF" w:rsidR="001708C0">
        <w:t xml:space="preserve">postsecondary </w:t>
      </w:r>
      <w:r w:rsidRPr="008859AF">
        <w:t>community at conferences and professional meetings. These activities are intended to promote the value of NPSAS both to data providers and data users thereby increasing interest and participation in NPSAS:2</w:t>
      </w:r>
      <w:r w:rsidRPr="008859AF" w:rsidR="001708C0">
        <w:t>4</w:t>
      </w:r>
      <w:r w:rsidRPr="008859AF">
        <w:t>.</w:t>
      </w:r>
    </w:p>
    <w:p w:rsidR="009E72C9" w:rsidRPr="008859AF" w:rsidP="009E72C9" w14:paraId="14E13A88" w14:textId="77777777">
      <w:pPr>
        <w:pStyle w:val="BodyText"/>
      </w:pPr>
      <w:r w:rsidRPr="008859AF">
        <w:t>Once a campus coordinator has been identified for an institution, the contractor will send the coordinator study materials with a request to complete the online Registration Page as the first step. The materials include a letter, the study brochure, and a quick guide to participation in the study (see appendix D1). The primary functions of the Registration Page are to confirm the date the institution will be able to provide the student enrollment list and to determine how they will report student records data, by term or by month. Based on the information provided, a customized timeline for collecting the enrollment list will be created for each institution.</w:t>
      </w:r>
    </w:p>
    <w:p w:rsidR="009E72C9" w:rsidRPr="008859AF" w:rsidP="00414FF5" w14:paraId="0D153DD9" w14:textId="5D138B39">
      <w:pPr>
        <w:pStyle w:val="BodyText"/>
        <w:widowControl w:val="0"/>
        <w:spacing w:before="0" w:after="0"/>
      </w:pPr>
      <w:r w:rsidRPr="008859AF">
        <w:t>After the Registration Page is completed, the campus coordinator will be sent a letter or email requesting an electronic enrollment list of all students enrolled during the academic year. Enrollment lists will be collected from January 2024 to July 2024. As described above, the lists will serve as the frame from which the student samples will be drawn. Follow-up contacts with institutions include telephone prompts, reminder emails and</w:t>
      </w:r>
      <w:r>
        <w:t xml:space="preserve"> </w:t>
      </w:r>
      <w:r w:rsidRPr="008859AF">
        <w:t>mailers, typically sent prior to a deadline, and touch-base emails typically sent after a period of no outbound contact from study staff (see appendix D1). After enrollment lists are received and validated by the contractor for completeness and quality, the campus coordinator will be sent a “thank you” email acknowledging appreciation for their time and effort.</w:t>
      </w:r>
    </w:p>
    <w:p w:rsidR="008D7E61" w:rsidRPr="008859AF" w:rsidP="00CE669E" w14:paraId="554EB4DE" w14:textId="11B0BCF6">
      <w:pPr>
        <w:pStyle w:val="TableTitle"/>
      </w:pPr>
      <w:bookmarkStart w:id="59" w:name="_Toc2669231"/>
      <w:bookmarkStart w:id="60" w:name="_Toc5009802"/>
      <w:bookmarkStart w:id="61" w:name="_Toc145419496"/>
      <w:bookmarkStart w:id="62" w:name="_Toc172215581"/>
      <w:bookmarkStart w:id="63" w:name="_Toc175243743"/>
      <w:bookmarkStart w:id="64" w:name="_Toc175243802"/>
      <w:bookmarkStart w:id="65" w:name="_Toc175243939"/>
      <w:bookmarkStart w:id="66" w:name="_Toc175244165"/>
      <w:bookmarkStart w:id="67" w:name="_Toc175294537"/>
      <w:r w:rsidRPr="008859AF">
        <w:t>Figure 1.</w:t>
      </w:r>
      <w:r w:rsidRPr="008859AF">
        <w:tab/>
        <w:t>Institution contacting</w:t>
      </w:r>
      <w:bookmarkEnd w:id="59"/>
      <w:bookmarkEnd w:id="60"/>
      <w:bookmarkEnd w:id="61"/>
      <w:bookmarkEnd w:id="62"/>
      <w:bookmarkEnd w:id="63"/>
      <w:bookmarkEnd w:id="64"/>
      <w:bookmarkEnd w:id="65"/>
      <w:bookmarkEnd w:id="66"/>
      <w:bookmarkEnd w:id="67"/>
    </w:p>
    <w:p w:rsidR="008D7E61" w:rsidRPr="008859AF" w:rsidP="002B6216" w14:paraId="63EDDEE1" w14:textId="3DF5A281">
      <w:pPr>
        <w:pStyle w:val="BodyText"/>
      </w:pPr>
      <w:r w:rsidRPr="008859AF">
        <w:rPr>
          <w:noProof/>
        </w:rPr>
        <w:t xml:space="preserve"> </w:t>
      </w:r>
      <w:r w:rsidRPr="008859AF">
        <w:rPr>
          <w:noProof/>
          <w:color w:val="2B579A"/>
          <w:shd w:val="clear" w:color="auto" w:fill="E6E6E6"/>
        </w:rPr>
        <w:drawing>
          <wp:inline distT="0" distB="0" distL="0" distR="0">
            <wp:extent cx="4872789" cy="61722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tretch>
                      <a:fillRect/>
                    </a:stretch>
                  </pic:blipFill>
                  <pic:spPr>
                    <a:xfrm>
                      <a:off x="0" y="0"/>
                      <a:ext cx="4882787" cy="6184864"/>
                    </a:xfrm>
                    <a:prstGeom prst="rect">
                      <a:avLst/>
                    </a:prstGeom>
                  </pic:spPr>
                </pic:pic>
              </a:graphicData>
            </a:graphic>
          </wp:inline>
        </w:drawing>
      </w:r>
    </w:p>
    <w:p w:rsidR="0094601A" w:rsidP="00FE48EC" w14:paraId="003B5296" w14:textId="77777777">
      <w:pPr>
        <w:pStyle w:val="Heading4"/>
        <w:ind w:left="1080" w:firstLine="0"/>
        <w:rPr>
          <w:rFonts w:eastAsia="Garamond" w:cs="Garamond"/>
          <w:szCs w:val="24"/>
        </w:rPr>
      </w:pPr>
    </w:p>
    <w:p w:rsidR="4DCFA9D8" w:rsidRPr="008859AF" w:rsidP="00FE48EC" w14:paraId="62DA2323" w14:textId="1E997572">
      <w:pPr>
        <w:pStyle w:val="Heading4"/>
        <w:ind w:left="1080" w:firstLine="0"/>
      </w:pPr>
      <w:r w:rsidRPr="008859AF">
        <w:rPr>
          <w:rFonts w:eastAsia="Garamond" w:cs="Garamond"/>
          <w:szCs w:val="24"/>
        </w:rPr>
        <w:t>Student Enrollment List Template</w:t>
      </w:r>
    </w:p>
    <w:p w:rsidR="4DCFA9D8" w:rsidRPr="008859AF" w14:paraId="36357831" w14:textId="25168503">
      <w:pPr>
        <w:rPr>
          <w:rFonts w:eastAsia="Garamond" w:cs="Garamond"/>
          <w:szCs w:val="24"/>
        </w:rPr>
      </w:pPr>
      <w:r w:rsidRPr="008859AF">
        <w:rPr>
          <w:rFonts w:eastAsia="Garamond" w:cs="Garamond"/>
          <w:szCs w:val="24"/>
        </w:rPr>
        <w:t>In</w:t>
      </w:r>
      <w:r w:rsidRPr="008859AF" w:rsidR="00AB7867">
        <w:rPr>
          <w:rFonts w:eastAsia="Garamond" w:cs="Garamond"/>
          <w:szCs w:val="24"/>
        </w:rPr>
        <w:t xml:space="preserve"> the</w:t>
      </w:r>
      <w:r w:rsidRPr="008859AF">
        <w:rPr>
          <w:rFonts w:eastAsia="Garamond" w:cs="Garamond"/>
          <w:szCs w:val="24"/>
        </w:rPr>
        <w:t xml:space="preserve"> NPSAS:24 field test, we offered institutions a new option to submit student enrollment lists using a pre-formatted Excel template, </w:t>
      </w:r>
      <w:r w:rsidRPr="008859AF">
        <w:rPr>
          <w:rFonts w:eastAsia="Garamond" w:cs="Garamond"/>
          <w:szCs w:val="24"/>
        </w:rPr>
        <w:t>similar to</w:t>
      </w:r>
      <w:r w:rsidRPr="008859AF">
        <w:rPr>
          <w:rFonts w:eastAsia="Garamond" w:cs="Garamond"/>
          <w:szCs w:val="24"/>
        </w:rPr>
        <w:t xml:space="preserve"> the Excel template offered during </w:t>
      </w:r>
      <w:r w:rsidRPr="008859AF" w:rsidR="00AB7867">
        <w:rPr>
          <w:rFonts w:eastAsia="Garamond" w:cs="Garamond"/>
          <w:szCs w:val="24"/>
        </w:rPr>
        <w:t xml:space="preserve">the </w:t>
      </w:r>
      <w:r w:rsidRPr="008859AF">
        <w:rPr>
          <w:rFonts w:eastAsia="Garamond" w:cs="Garamond"/>
          <w:szCs w:val="24"/>
        </w:rPr>
        <w:t>student records collection. The enrollment list template option was offered for a few purposes: first, to reduce burden on institutions by making it easier to format their enrollment lists; second, to increase the uniformity of lists by encouraging institutions to submit data in a single format; and third to increase data quality by performing error checks on the list data at the time the list is uploaded. Institutions were given a choice of using the new template option or preparing the student enrollment list file in their own format (consistent with prior rounds of NPSAS). Of the 184 institutions submitt</w:t>
      </w:r>
      <w:r w:rsidRPr="008859AF" w:rsidR="00AB7867">
        <w:rPr>
          <w:rFonts w:eastAsia="Garamond" w:cs="Garamond"/>
          <w:szCs w:val="24"/>
        </w:rPr>
        <w:t>ing</w:t>
      </w:r>
      <w:r w:rsidRPr="008859AF">
        <w:rPr>
          <w:rFonts w:eastAsia="Garamond" w:cs="Garamond"/>
          <w:szCs w:val="24"/>
        </w:rPr>
        <w:t xml:space="preserve"> a student enrollment list in the field test, 135 (73 percent) submitted lists using the template option. Of the 42 institutions that received data errors when uploading, 41 percent uploaded a revised file that resolved the errors. Based on the number of institutions that chose the template option and the number that were able to immediately resolve data errors, we will continue to offer both the template option and the “create your own” option in the full-scale data collection.</w:t>
      </w:r>
    </w:p>
    <w:p w:rsidR="00FE48EC" w:rsidRPr="008859AF" w14:paraId="6BF97876" w14:textId="77777777"/>
    <w:p w:rsidR="00174A17" w:rsidRPr="008859AF" w:rsidP="00FE48EC" w14:paraId="01E475D9" w14:textId="75CB5CCE">
      <w:pPr>
        <w:pStyle w:val="Heading4"/>
        <w:ind w:left="360"/>
      </w:pPr>
      <w:r w:rsidRPr="008859AF">
        <w:t>Alternate Enrollment List Submission Method</w:t>
      </w:r>
    </w:p>
    <w:p w:rsidR="00FE48EC" w:rsidRPr="008859AF" w:rsidP="00FE48EC" w14:paraId="081F8099" w14:textId="5C8F45CB">
      <w:pPr>
        <w:pStyle w:val="BodyText"/>
        <w:widowControl w:val="0"/>
      </w:pPr>
      <w:r w:rsidRPr="008859AF">
        <w:t xml:space="preserve">As previously described, in addition to collecting typical enrollment lists from institutions, we will also attempt to obtain enrollment lists directly from the National Student Clearinghouse (NSC) for some institutions </w:t>
      </w:r>
      <w:r w:rsidRPr="008859AF" w:rsidR="00EA0D21">
        <w:t xml:space="preserve">unable </w:t>
      </w:r>
      <w:r w:rsidRPr="008859AF">
        <w:t>to provide enrollment lists. This may be done in the strata that do not have substitute institutions (see above) for institutions that provide data to NSC. Obtaining enrollment lists directly from NSC has the potential to reduce institution burden and help with refusal conversion</w:t>
      </w:r>
      <w:r w:rsidRPr="008859AF" w:rsidR="00546C1C">
        <w:t xml:space="preserve">. </w:t>
      </w:r>
      <w:r w:rsidRPr="008859AF" w:rsidR="00837FD0">
        <w:t>Permission from the institution will be required before obtaining enrollment list data directly from NSC</w:t>
      </w:r>
      <w:r w:rsidRPr="008859AF" w:rsidR="00533494">
        <w:t>.</w:t>
      </w:r>
      <w:bookmarkStart w:id="68" w:name="_Toc135923534"/>
    </w:p>
    <w:p w:rsidR="008D7E61" w:rsidRPr="008859AF" w:rsidP="00FE48EC" w14:paraId="470BBE03" w14:textId="169FDF19">
      <w:pPr>
        <w:pStyle w:val="BodyText"/>
        <w:widowControl w:val="0"/>
        <w:rPr>
          <w:b/>
          <w:bCs/>
        </w:rPr>
      </w:pPr>
      <w:r w:rsidRPr="008859AF">
        <w:tab/>
      </w:r>
      <w:r w:rsidRPr="008859AF">
        <w:tab/>
      </w:r>
      <w:r w:rsidRPr="008859AF">
        <w:tab/>
      </w:r>
      <w:r w:rsidRPr="008859AF" w:rsidR="005F5184">
        <w:rPr>
          <w:rFonts w:asciiTheme="minorHAnsi" w:hAnsiTheme="minorHAnsi"/>
          <w:b/>
          <w:bCs/>
        </w:rPr>
        <w:t>Postsecondary Data Portal (PDP)</w:t>
      </w:r>
      <w:bookmarkEnd w:id="68"/>
    </w:p>
    <w:p w:rsidR="005F5184" w:rsidRPr="008859AF" w:rsidP="008D7E61" w14:paraId="076CBCC7" w14:textId="491A2CC8">
      <w:pPr>
        <w:pStyle w:val="BodyText"/>
      </w:pPr>
      <w:r w:rsidRPr="008859AF">
        <w:t xml:space="preserve">The </w:t>
      </w:r>
      <w:r w:rsidRPr="008859AF">
        <w:t>NPSAS:2</w:t>
      </w:r>
      <w:r w:rsidRPr="008859AF">
        <w:t xml:space="preserve">4 </w:t>
      </w:r>
      <w:r w:rsidRPr="008859AF" w:rsidR="001E7EE6">
        <w:t xml:space="preserve">institution </w:t>
      </w:r>
      <w:r w:rsidRPr="008859AF">
        <w:t xml:space="preserve">data collection will utilize NCES’ Postsecondary Data Portal (PDP) website. The flexible design of the website allows it to be used for multiple </w:t>
      </w:r>
      <w:r w:rsidRPr="008859AF" w:rsidR="00BA590F">
        <w:t xml:space="preserve">NCES postsecondary institution sample studies </w:t>
      </w:r>
      <w:r w:rsidRPr="008859AF">
        <w:t xml:space="preserve">in data collection at the same time, even when those studies collect different types of data. Currently, there are no plans for other postsecondary data collections to be underway using the PDP </w:t>
      </w:r>
      <w:r w:rsidRPr="008859AF" w:rsidR="00780342">
        <w:t xml:space="preserve">during the </w:t>
      </w:r>
      <w:r w:rsidRPr="008859AF">
        <w:t>NPSAS:2</w:t>
      </w:r>
      <w:r w:rsidRPr="008859AF" w:rsidR="00B94DBA">
        <w:t>4</w:t>
      </w:r>
      <w:r w:rsidRPr="008859AF">
        <w:t xml:space="preserve"> </w:t>
      </w:r>
      <w:r w:rsidRPr="008859AF" w:rsidR="001E7EE6">
        <w:t>full-scale</w:t>
      </w:r>
      <w:r w:rsidRPr="008859AF" w:rsidR="00780342">
        <w:t>.</w:t>
      </w:r>
    </w:p>
    <w:p w:rsidR="005F5184" w:rsidRPr="008859AF" w:rsidP="008D7E61" w14:paraId="28414758" w14:textId="0C80E32A">
      <w:pPr>
        <w:pStyle w:val="BodyText"/>
      </w:pPr>
      <w:r w:rsidRPr="008859AF">
        <w:t>T</w:t>
      </w:r>
      <w:r w:rsidRPr="008859AF">
        <w:t>he PDP</w:t>
      </w:r>
      <w:r w:rsidRPr="008859AF">
        <w:t xml:space="preserve"> provides to users both </w:t>
      </w:r>
      <w:r w:rsidRPr="008859AF">
        <w:t>general-purpose and study-specific content. General-purpose pages provide overview information about NCES postsecondary studies and use of the website. These pages are identified in appen</w:t>
      </w:r>
      <w:r w:rsidRPr="008859AF" w:rsidR="00FA0843">
        <w:t>dix D</w:t>
      </w:r>
      <w:r w:rsidRPr="008859AF" w:rsidR="004B1621">
        <w:t>1</w:t>
      </w:r>
      <w:r w:rsidRPr="008859AF" w:rsidR="00FA0843">
        <w:t xml:space="preserve"> as the “pre-login” pages</w:t>
      </w:r>
      <w:r w:rsidRPr="008859AF">
        <w:t>. Once a user logs in, they see pages with study-specific content. These pages are identified in appendix D as the “after login” content. The NPSAS:2</w:t>
      </w:r>
      <w:r w:rsidRPr="008859AF" w:rsidR="00B94DBA">
        <w:t>4</w:t>
      </w:r>
      <w:r w:rsidRPr="008859AF">
        <w:t xml:space="preserve"> study-specific content includes FAQs about NPSAS:2</w:t>
      </w:r>
      <w:r w:rsidRPr="008859AF" w:rsidR="00B94DBA">
        <w:t>4</w:t>
      </w:r>
      <w:r w:rsidRPr="008859AF" w:rsidR="00780342">
        <w:t xml:space="preserve">, </w:t>
      </w:r>
      <w:r w:rsidRPr="008859AF">
        <w:t xml:space="preserve">instructions </w:t>
      </w:r>
      <w:r w:rsidRPr="008859AF" w:rsidR="00780342">
        <w:t xml:space="preserve">and resources, and </w:t>
      </w:r>
      <w:r w:rsidRPr="008859AF" w:rsidR="00AF0A90">
        <w:t xml:space="preserve">pages </w:t>
      </w:r>
      <w:r w:rsidRPr="008859AF">
        <w:t>for providing data (appendix D</w:t>
      </w:r>
      <w:r w:rsidRPr="008859AF" w:rsidR="004B1621">
        <w:t>1</w:t>
      </w:r>
      <w:r w:rsidRPr="008859AF">
        <w:t>)</w:t>
      </w:r>
      <w:r w:rsidRPr="008859AF" w:rsidR="00780342">
        <w:t>.</w:t>
      </w:r>
      <w:r w:rsidRPr="008859AF" w:rsidR="00BF035B">
        <w:t xml:space="preserve"> </w:t>
      </w:r>
      <w:r w:rsidRPr="008859AF">
        <w:t>Institutions see study-specific PDP content only for the study or studies for which they have been sampled.</w:t>
      </w:r>
    </w:p>
    <w:p w:rsidR="00FE48EC" w:rsidRPr="008859AF" w:rsidP="00FE48EC" w14:paraId="3DEC6BF4" w14:textId="77777777">
      <w:pPr>
        <w:pStyle w:val="BodyText"/>
      </w:pPr>
      <w:r w:rsidRPr="008859AF">
        <w:t xml:space="preserve">The PDP </w:t>
      </w:r>
      <w:r w:rsidRPr="008859AF" w:rsidR="001E7EE6">
        <w:t xml:space="preserve">was </w:t>
      </w:r>
      <w:r w:rsidRPr="008859AF">
        <w:t>updated for the NPSAS:24 field test to add a</w:t>
      </w:r>
      <w:r w:rsidRPr="008859AF" w:rsidR="00B457D6">
        <w:t xml:space="preserve"> new</w:t>
      </w:r>
      <w:r w:rsidRPr="008859AF">
        <w:t xml:space="preserve"> option for institutions to submit the student enrollment list using a pre-formatted Excel template file. This new feature </w:t>
      </w:r>
      <w:r w:rsidRPr="008859AF" w:rsidR="001E7EE6">
        <w:t xml:space="preserve">was designed for </w:t>
      </w:r>
      <w:r w:rsidRPr="008859AF">
        <w:t xml:space="preserve">institutions that </w:t>
      </w:r>
      <w:r w:rsidRPr="008859AF" w:rsidR="001E7EE6">
        <w:t xml:space="preserve">had </w:t>
      </w:r>
      <w:r w:rsidRPr="008859AF">
        <w:t xml:space="preserve">requested an Excel template in prior rounds of NPSAS </w:t>
      </w:r>
      <w:r w:rsidRPr="008859AF">
        <w:t xml:space="preserve">and </w:t>
      </w:r>
      <w:r w:rsidRPr="008859AF" w:rsidR="001E7EE6">
        <w:t>also</w:t>
      </w:r>
      <w:r w:rsidRPr="008859AF" w:rsidR="001E7EE6">
        <w:t xml:space="preserve"> </w:t>
      </w:r>
      <w:r w:rsidRPr="008859AF">
        <w:t>facilitate</w:t>
      </w:r>
      <w:r w:rsidRPr="008859AF" w:rsidR="001E7EE6">
        <w:t>s</w:t>
      </w:r>
      <w:r w:rsidRPr="008859AF">
        <w:t xml:space="preserve"> real-time error checking </w:t>
      </w:r>
      <w:r w:rsidRPr="008859AF" w:rsidR="001E7EE6">
        <w:t xml:space="preserve">during </w:t>
      </w:r>
      <w:r w:rsidRPr="008859AF">
        <w:t xml:space="preserve">the enrollment list upload process. Enrollment list error checking will </w:t>
      </w:r>
      <w:r w:rsidRPr="008859AF" w:rsidR="001E7EE6">
        <w:t xml:space="preserve">provide institution staff </w:t>
      </w:r>
      <w:r w:rsidRPr="008859AF">
        <w:t xml:space="preserve">with immediate feedback about potential </w:t>
      </w:r>
      <w:r w:rsidRPr="008859AF" w:rsidR="00B457D6">
        <w:t xml:space="preserve">enrollment list </w:t>
      </w:r>
      <w:r w:rsidRPr="008859AF">
        <w:t xml:space="preserve">data problems, rather than waiting for NPSAS staff to review the enrollment </w:t>
      </w:r>
      <w:r w:rsidRPr="008859AF" w:rsidR="00EA0D21">
        <w:t xml:space="preserve">list </w:t>
      </w:r>
      <w:r w:rsidRPr="008859AF">
        <w:t>and follow-up with feedback</w:t>
      </w:r>
      <w:r w:rsidRPr="008859AF" w:rsidR="00B457D6">
        <w:t xml:space="preserve"> </w:t>
      </w:r>
      <w:r w:rsidRPr="008859AF" w:rsidR="00B457D6">
        <w:t>at a later date</w:t>
      </w:r>
      <w:r w:rsidRPr="008859AF">
        <w:t>. Institutions that prefer to create their own enrollment list files will still be able to do so.</w:t>
      </w:r>
    </w:p>
    <w:p w:rsidR="004B65F8" w:rsidRPr="008859AF" w:rsidP="004B65F8" w14:paraId="1712827F" w14:textId="7F8B5633">
      <w:pPr>
        <w:pStyle w:val="BodyText"/>
        <w:rPr>
          <w:b/>
          <w:bCs/>
        </w:rPr>
      </w:pPr>
      <w:r w:rsidRPr="008859AF">
        <w:tab/>
      </w:r>
      <w:r w:rsidRPr="008859AF">
        <w:tab/>
      </w:r>
      <w:r w:rsidRPr="008859AF" w:rsidR="00DA2A49">
        <w:tab/>
      </w:r>
      <w:r w:rsidRPr="008859AF">
        <w:rPr>
          <w:b/>
          <w:bCs/>
        </w:rPr>
        <w:t>Student Records</w:t>
      </w:r>
    </w:p>
    <w:p w:rsidR="004B65F8" w:rsidRPr="008859AF" w:rsidP="004B65F8" w14:paraId="02E97CD9" w14:textId="616FBF80">
      <w:pPr>
        <w:pStyle w:val="BodyText"/>
        <w:rPr>
          <w:bCs/>
        </w:rPr>
      </w:pPr>
      <w:r w:rsidRPr="008859AF">
        <w:t>After students are sampled from an institution’s enrollment list, the institution coordinator will receive a mailing containing</w:t>
      </w:r>
      <w:r w:rsidRPr="008859AF">
        <w:rPr>
          <w:bCs/>
        </w:rPr>
        <w:t xml:space="preserve"> a letter requesting student records data for those sampled students. </w:t>
      </w:r>
      <w:r w:rsidRPr="008859AF">
        <w:t>Institutional contactors</w:t>
      </w:r>
      <w:r w:rsidRPr="008859AF">
        <w:rPr>
          <w:bCs/>
        </w:rPr>
        <w:t xml:space="preserve"> will follow up </w:t>
      </w:r>
      <w:r w:rsidRPr="008859AF">
        <w:t xml:space="preserve">after the mailing to ensure receipt of the package and to answer any questions. Follow-up contacts include telephone prompts, reminder emails that are typically sent 2 weeks prior to a deadline, and touch-base emails typically sent when 3–4 weeks have passed with no outbound contact from study staff. Contact materials are included in Appendix D2. </w:t>
      </w:r>
      <w:r w:rsidRPr="008859AF">
        <w:rPr>
          <w:bCs/>
        </w:rPr>
        <w:t>Staff will also be available by telephone and email to help when institution staff have questions or encounter problems.</w:t>
      </w:r>
    </w:p>
    <w:p w:rsidR="004B65F8" w:rsidRPr="008859AF" w:rsidP="004B65F8" w14:paraId="52674A73" w14:textId="29294EA3">
      <w:pPr>
        <w:pStyle w:val="BodyText"/>
        <w:rPr>
          <w:b/>
          <w:bCs/>
        </w:rPr>
      </w:pPr>
      <w:r w:rsidRPr="008859AF">
        <w:t xml:space="preserve">As with the enrollment list collection, the student record collection will utilize the PDP. The content of the PDP specific to student records collection is included in Appendix </w:t>
      </w:r>
      <w:r w:rsidRPr="008859AF" w:rsidR="00CE154C">
        <w:t>F</w:t>
      </w:r>
      <w:r w:rsidRPr="008859AF">
        <w:t xml:space="preserve"> (the student records instrument content) and Appendix D2 (student records communication materials). The following options will be offered to institutions for collecting student records:</w:t>
      </w:r>
    </w:p>
    <w:p w:rsidR="004B65F8" w:rsidRPr="008859AF" w:rsidP="00D94B16" w14:paraId="5FA011C4" w14:textId="77777777">
      <w:pPr>
        <w:pStyle w:val="ListBullet"/>
        <w:widowControl/>
        <w:numPr>
          <w:ilvl w:val="0"/>
          <w:numId w:val="24"/>
        </w:numPr>
        <w:rPr>
          <w:rFonts w:asciiTheme="minorHAnsi" w:hAnsiTheme="minorHAnsi"/>
          <w:b/>
          <w:bCs/>
        </w:rPr>
      </w:pPr>
      <w:r w:rsidRPr="008859AF">
        <w:rPr>
          <w:rFonts w:asciiTheme="minorHAnsi" w:hAnsiTheme="minorHAnsi"/>
        </w:rPr>
        <w:t>Web-based data entry interface. The web-based data entry interface allows the coordinator to enter data by student, by year.</w:t>
      </w:r>
    </w:p>
    <w:p w:rsidR="004B65F8" w:rsidRPr="008859AF" w:rsidP="00D94B16" w14:paraId="1AD683F1" w14:textId="77777777">
      <w:pPr>
        <w:pStyle w:val="ListBullet"/>
        <w:widowControl/>
        <w:numPr>
          <w:ilvl w:val="0"/>
          <w:numId w:val="24"/>
        </w:numPr>
        <w:rPr>
          <w:rFonts w:asciiTheme="minorHAnsi" w:hAnsiTheme="minorHAnsi"/>
          <w:b/>
          <w:bCs/>
        </w:rPr>
      </w:pPr>
      <w:r w:rsidRPr="008859AF">
        <w:rPr>
          <w:rFonts w:asciiTheme="minorHAnsi" w:hAnsiTheme="minorHAnsi"/>
        </w:rPr>
        <w:t xml:space="preserve">Excel workbook. An Excel workbook will be created for each institution and will be preloaded with each sampled student’s ID, name, date of birth, and last four digits of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PDP, enter the data, and then upload the data. Validation checks will occur both within Excel as data are entered </w:t>
      </w:r>
      <w:r w:rsidRPr="008859AF">
        <w:rPr>
          <w:rFonts w:asciiTheme="minorHAnsi" w:hAnsiTheme="minorHAnsi"/>
        </w:rPr>
        <w:t>and when the data are uploaded. Data will be imported into the web application so that institution staff can check their submission for quality control purposes.</w:t>
      </w:r>
    </w:p>
    <w:p w:rsidR="004B65F8" w:rsidRPr="008859AF" w:rsidP="00D94B16" w14:paraId="32907211" w14:textId="77777777">
      <w:pPr>
        <w:pStyle w:val="ListBullet"/>
        <w:widowControl/>
        <w:numPr>
          <w:ilvl w:val="0"/>
          <w:numId w:val="24"/>
        </w:numPr>
        <w:rPr>
          <w:rFonts w:asciiTheme="minorHAnsi" w:hAnsiTheme="minorHAnsi"/>
          <w:b/>
          <w:bCs/>
        </w:rPr>
      </w:pPr>
      <w:r w:rsidRPr="008859AF">
        <w:rPr>
          <w:rFonts w:asciiTheme="minorHAnsi" w:hAnsiTheme="minorHAnsi"/>
        </w:rPr>
        <w:t>CSV (comma separated values) file. Institutions with the means to export data from their internal database systems to a flat file may use this method of supplying student records. Institutions that select this method will be provided with detailed import specifications, and all data uploading will occur through the PDP. Like the Excel workbook option, data will be imported into the web application so that institution staff can check their submission before finalizing.</w:t>
      </w:r>
    </w:p>
    <w:p w:rsidR="006813E2" w:rsidRPr="008859AF" w:rsidP="00FB711C" w14:paraId="78D8C603" w14:textId="5D820AE9">
      <w:pPr>
        <w:pStyle w:val="ListBullet"/>
        <w:widowControl/>
        <w:numPr>
          <w:ilvl w:val="0"/>
          <w:numId w:val="24"/>
        </w:numPr>
        <w:rPr>
          <w:rFonts w:asciiTheme="minorHAnsi" w:hAnsiTheme="minorHAnsi"/>
        </w:rPr>
      </w:pPr>
      <w:r w:rsidRPr="008859AF">
        <w:rPr>
          <w:rFonts w:asciiTheme="minorHAnsi" w:hAnsiTheme="minorHAnsi"/>
        </w:rPr>
        <w:t>Alternate method. Institutions will be offered an alternate submission format allowing staff to upload data in any format or file type that is convenient, rather than making their data conform to our template or CSV specifications, as a refusal aversion strategy (described below).</w:t>
      </w:r>
      <w:bookmarkStart w:id="69" w:name="_Toc112230137"/>
    </w:p>
    <w:p w:rsidR="006813E2" w:rsidRPr="008859AF" w:rsidP="006813E2" w14:paraId="16095994" w14:textId="5D014220">
      <w:pPr>
        <w:pStyle w:val="ListBullet"/>
        <w:widowControl/>
        <w:numPr>
          <w:ilvl w:val="0"/>
          <w:numId w:val="0"/>
        </w:numPr>
        <w:rPr>
          <w:rFonts w:asciiTheme="minorHAnsi" w:hAnsiTheme="minorHAnsi"/>
        </w:rPr>
      </w:pPr>
    </w:p>
    <w:p w:rsidR="004B65F8" w:rsidRPr="008859AF" w:rsidP="006813E2" w14:paraId="6FFBB6E8" w14:textId="7EDBF27F">
      <w:pPr>
        <w:pStyle w:val="ListBullet"/>
        <w:widowControl/>
        <w:numPr>
          <w:ilvl w:val="0"/>
          <w:numId w:val="0"/>
        </w:numPr>
        <w:rPr>
          <w:rFonts w:asciiTheme="minorHAnsi" w:hAnsiTheme="minorHAnsi" w:cstheme="majorHAnsi"/>
          <w:b/>
          <w:bCs/>
        </w:rPr>
      </w:pPr>
      <w:r w:rsidRPr="008859AF">
        <w:rPr>
          <w:rFonts w:asciiTheme="minorHAnsi" w:hAnsiTheme="minorHAnsi" w:cstheme="majorHAnsi"/>
          <w:b/>
          <w:bCs/>
        </w:rPr>
        <w:tab/>
      </w:r>
      <w:r w:rsidRPr="008859AF">
        <w:rPr>
          <w:rFonts w:asciiTheme="minorHAnsi" w:hAnsiTheme="minorHAnsi" w:cstheme="majorHAnsi"/>
          <w:b/>
          <w:bCs/>
        </w:rPr>
        <w:tab/>
      </w:r>
      <w:r w:rsidR="0094601A">
        <w:rPr>
          <w:rFonts w:asciiTheme="minorHAnsi" w:hAnsiTheme="minorHAnsi" w:cstheme="majorHAnsi"/>
          <w:b/>
          <w:bCs/>
        </w:rPr>
        <w:tab/>
      </w:r>
      <w:r w:rsidRPr="008859AF">
        <w:rPr>
          <w:rFonts w:asciiTheme="minorHAnsi" w:hAnsiTheme="minorHAnsi" w:cstheme="majorHAnsi"/>
          <w:b/>
          <w:bCs/>
        </w:rPr>
        <w:t>Refusal Aversion Strategies</w:t>
      </w:r>
      <w:bookmarkEnd w:id="69"/>
      <w:r w:rsidRPr="008859AF">
        <w:rPr>
          <w:rFonts w:asciiTheme="minorHAnsi" w:hAnsiTheme="minorHAnsi" w:cstheme="majorHAnsi"/>
          <w:b/>
          <w:bCs/>
        </w:rPr>
        <w:t xml:space="preserve"> with Institutions</w:t>
      </w:r>
    </w:p>
    <w:p w:rsidR="004B65F8" w:rsidRPr="008859AF" w:rsidP="006813E2" w14:paraId="26A4C8DC" w14:textId="77777777">
      <w:pPr>
        <w:pStyle w:val="BodyText"/>
      </w:pPr>
      <w:r w:rsidRPr="008859AF">
        <w:t>If institution staff report a lack of time or resources needed to provide student records data, the following additional accommodations will be offered:</w:t>
      </w:r>
    </w:p>
    <w:p w:rsidR="004B65F8" w:rsidRPr="008859AF" w:rsidP="00D94B16" w14:paraId="1ABA6D07" w14:textId="77777777">
      <w:pPr>
        <w:pStyle w:val="ListBullet"/>
        <w:widowControl/>
        <w:numPr>
          <w:ilvl w:val="0"/>
          <w:numId w:val="25"/>
        </w:numPr>
        <w:ind w:left="1080"/>
        <w:rPr>
          <w:rFonts w:asciiTheme="minorHAnsi" w:hAnsiTheme="minorHAnsi"/>
          <w:b/>
          <w:bCs/>
        </w:rPr>
      </w:pPr>
      <w:r w:rsidRPr="008859AF">
        <w:rPr>
          <w:rFonts w:asciiTheme="minorHAnsi" w:hAnsiTheme="minorHAnsi"/>
        </w:rPr>
        <w:t xml:space="preserve">reimbursement to help offset labor or staffing </w:t>
      </w:r>
      <w:r w:rsidRPr="008859AF">
        <w:rPr>
          <w:rFonts w:asciiTheme="minorHAnsi" w:hAnsiTheme="minorHAnsi"/>
        </w:rPr>
        <w:t>costs;</w:t>
      </w:r>
    </w:p>
    <w:p w:rsidR="004B65F8" w:rsidRPr="008859AF" w:rsidP="00D94B16" w14:paraId="7CF5557E" w14:textId="02AC96A2">
      <w:pPr>
        <w:pStyle w:val="ListBullet"/>
        <w:widowControl/>
        <w:numPr>
          <w:ilvl w:val="0"/>
          <w:numId w:val="25"/>
        </w:numPr>
        <w:ind w:left="1080"/>
        <w:rPr>
          <w:rFonts w:asciiTheme="minorHAnsi" w:hAnsiTheme="minorHAnsi"/>
          <w:b/>
          <w:bCs/>
        </w:rPr>
      </w:pPr>
      <w:r w:rsidRPr="008859AF">
        <w:rPr>
          <w:rFonts w:asciiTheme="minorHAnsi" w:hAnsiTheme="minorHAnsi"/>
        </w:rPr>
        <w:t>a reduced set of the most critical data elements (see data elements marked with an asterisk in Appendix D2); and/or</w:t>
      </w:r>
    </w:p>
    <w:p w:rsidR="004B65F8" w:rsidRPr="008859AF" w:rsidP="00D94B16" w14:paraId="6ADDCC90" w14:textId="77777777">
      <w:pPr>
        <w:pStyle w:val="ListBullet"/>
        <w:widowControl/>
        <w:numPr>
          <w:ilvl w:val="0"/>
          <w:numId w:val="25"/>
        </w:numPr>
        <w:ind w:left="1080"/>
        <w:rPr>
          <w:rFonts w:asciiTheme="minorHAnsi" w:hAnsiTheme="minorHAnsi"/>
          <w:b/>
          <w:bCs/>
        </w:rPr>
      </w:pPr>
      <w:r w:rsidRPr="008859AF">
        <w:rPr>
          <w:rFonts w:asciiTheme="minorHAnsi" w:hAnsiTheme="minorHAnsi"/>
        </w:rPr>
        <w:t>an alternate submission format allowing staff to upload data in any format or file type that is convenient, rather than making their data conform to our template or CSV specifications.</w:t>
      </w:r>
    </w:p>
    <w:p w:rsidR="008D7E61" w:rsidRPr="008859AF" w:rsidP="0094601A" w14:paraId="1B6701AF" w14:textId="56F2E035">
      <w:pPr>
        <w:pStyle w:val="BodyText"/>
        <w:keepNext/>
        <w:keepLines/>
        <w:spacing w:before="240"/>
        <w:rPr>
          <w:b/>
          <w:bCs/>
        </w:rPr>
      </w:pPr>
      <w:r w:rsidRPr="008859AF">
        <w:rPr>
          <w:b/>
          <w:bCs/>
        </w:rPr>
        <w:tab/>
      </w:r>
      <w:r w:rsidRPr="008859AF">
        <w:rPr>
          <w:b/>
          <w:bCs/>
        </w:rPr>
        <w:tab/>
      </w:r>
      <w:r w:rsidRPr="008859AF">
        <w:rPr>
          <w:b/>
          <w:bCs/>
        </w:rPr>
        <w:tab/>
      </w:r>
      <w:r w:rsidRPr="008859AF" w:rsidR="005F5184">
        <w:rPr>
          <w:b/>
          <w:bCs/>
        </w:rPr>
        <w:t>Data Security on the PDP</w:t>
      </w:r>
    </w:p>
    <w:p w:rsidR="008E4476" w:rsidP="006813E2" w14:paraId="3BF5245F" w14:textId="3D02BBAF">
      <w:pPr>
        <w:pStyle w:val="BodyText"/>
        <w:keepNext/>
        <w:keepLines/>
      </w:pPr>
      <w:r w:rsidRPr="008859AF">
        <w:t>Because of the risks associated with transmitting confidential data on the internet, the latest technology systems will be incorporated into the web application to ensure strict adherence to NCES confidentiality guidelines. The web server will include a Secure Sockets Layer (SSL) certificate and will be configured to force encrypted data transmission over the Internet. All data-entry modules on this site require the user to log in before accessing confidential data. Logging in requires entering an assigned ID number and two-factor authentication</w:t>
      </w:r>
      <w:r w:rsidRPr="008859AF" w:rsidR="001E7EE6">
        <w:t xml:space="preserve"> with </w:t>
      </w:r>
      <w:r w:rsidRPr="008859AF">
        <w:t xml:space="preserve">a code sent via email and a password. Through the PDP, the </w:t>
      </w:r>
      <w:r w:rsidRPr="008859AF" w:rsidR="00F3747B">
        <w:t>campus coordinator</w:t>
      </w:r>
      <w:r w:rsidRPr="008859AF">
        <w:t xml:space="preserve"> at the institution will be able to use a “Manage Users” link to add and delete users, as well as reset passwords and assign roles. Each user will have a unique username and will be assigned to one e-mail address. Upon account creation, the new user will be sent a temporary password by the PDP. </w:t>
      </w:r>
      <w:r w:rsidRPr="008859AF" w:rsidR="001E7EE6">
        <w:t xml:space="preserve">When </w:t>
      </w:r>
      <w:r w:rsidRPr="008859AF">
        <w:t>logging in for the first time, the new user will be required to create a new password. The system automatically will log out after 20 minutes of inactivity. Files uploaded to the secure website will be stored in a secure project folder that is accessible and visible to authorized project staff only.</w:t>
      </w:r>
    </w:p>
    <w:p w:rsidR="0094601A" w:rsidRPr="008859AF" w:rsidP="006813E2" w14:paraId="2CE6F321" w14:textId="77777777">
      <w:pPr>
        <w:pStyle w:val="BodyText"/>
        <w:keepNext/>
        <w:keepLines/>
      </w:pPr>
    </w:p>
    <w:p w:rsidR="006F285E" w:rsidRPr="008859AF" w:rsidP="00D94B16" w14:paraId="02C333DB" w14:textId="794AC46C">
      <w:pPr>
        <w:pStyle w:val="Heading3"/>
        <w:numPr>
          <w:ilvl w:val="0"/>
          <w:numId w:val="21"/>
        </w:numPr>
      </w:pPr>
      <w:bookmarkStart w:id="70" w:name="_Toc135923533"/>
      <w:bookmarkStart w:id="71" w:name="_Toc172215574"/>
      <w:r w:rsidRPr="008859AF">
        <w:t>Matching to Administrative Databases</w:t>
      </w:r>
      <w:bookmarkEnd w:id="70"/>
      <w:bookmarkEnd w:id="71"/>
    </w:p>
    <w:p w:rsidR="006F285E" w:rsidP="006F285E" w14:paraId="15A9091D" w14:textId="720DB901">
      <w:pPr>
        <w:pStyle w:val="BodyText"/>
      </w:pPr>
      <w:r w:rsidRPr="008859AF">
        <w:t>Information about NPSAS:24 sampled students will be matched with their data from several administrative databases, including NSLDS, CPS including FAFSA, NSC, VBA, and student records obtained directly from postsecondary institutions. Further details about these matches are provided in the Supporting Statement Part A (sections A.1, A.2, A.10, and A.11) and in appendix C. We continue to explore matches to other potential data sources to be added to the full-scale collection, such as the Supplemental Nutrition Assistance Program (SNAP) recipients’ data from the U.S. Department of Agriculture.</w:t>
      </w:r>
    </w:p>
    <w:p w:rsidR="0094601A" w:rsidRPr="008859AF" w:rsidP="006F285E" w14:paraId="137F4BFC" w14:textId="77777777">
      <w:pPr>
        <w:pStyle w:val="BodyText"/>
      </w:pPr>
    </w:p>
    <w:p w:rsidR="00FE48EC" w:rsidRPr="008859AF" w:rsidP="00D94B16" w14:paraId="0A03ADF7" w14:textId="77777777">
      <w:pPr>
        <w:pStyle w:val="Heading3"/>
        <w:numPr>
          <w:ilvl w:val="0"/>
          <w:numId w:val="21"/>
        </w:numPr>
        <w:tabs>
          <w:tab w:val="clear" w:pos="1627"/>
        </w:tabs>
      </w:pPr>
      <w:bookmarkStart w:id="72" w:name="_Toc172215575"/>
      <w:r w:rsidRPr="008859AF">
        <w:t>Collection of Student Survey Dat</w:t>
      </w:r>
      <w:bookmarkStart w:id="73" w:name="_Toc112230140"/>
      <w:r w:rsidRPr="008859AF">
        <w:t>a</w:t>
      </w:r>
      <w:bookmarkEnd w:id="72"/>
    </w:p>
    <w:p w:rsidR="0013180D" w:rsidRPr="008859AF" w:rsidP="00773778" w14:paraId="7A0613D2" w14:textId="2F51F441">
      <w:pPr>
        <w:pStyle w:val="Heading4"/>
      </w:pPr>
      <w:r w:rsidRPr="008859AF">
        <w:t>Tracing of Sample Members</w:t>
      </w:r>
      <w:bookmarkEnd w:id="73"/>
    </w:p>
    <w:p w:rsidR="0013180D" w:rsidRPr="008859AF" w:rsidP="0013180D" w14:paraId="5633559A" w14:textId="77777777">
      <w:pPr>
        <w:pStyle w:val="Bulletblocked"/>
        <w:ind w:left="0"/>
        <w:rPr>
          <w:szCs w:val="24"/>
        </w:rPr>
      </w:pPr>
      <w:r w:rsidRPr="008859AF">
        <w:rPr>
          <w:szCs w:val="24"/>
        </w:rPr>
        <w:t>To yield the maximum number of located cases with the least expense, we designed an integrated tracing approach, with the following elements.</w:t>
      </w:r>
    </w:p>
    <w:p w:rsidR="0013180D" w:rsidRPr="008859AF" w:rsidP="00D94B16" w14:paraId="0A67C798" w14:textId="77777777">
      <w:pPr>
        <w:pStyle w:val="ListBullet"/>
        <w:widowControl/>
        <w:numPr>
          <w:ilvl w:val="0"/>
          <w:numId w:val="15"/>
        </w:numPr>
        <w:ind w:left="720" w:hanging="360"/>
        <w:rPr>
          <w:rStyle w:val="Hd04run-in"/>
          <w:rFonts w:asciiTheme="minorHAnsi" w:hAnsiTheme="minorHAnsi"/>
          <w:b w:val="0"/>
          <w:bCs/>
          <w:i w:val="0"/>
          <w:iCs/>
          <w:kern w:val="0"/>
          <w:szCs w:val="20"/>
        </w:rPr>
      </w:pPr>
      <w:r w:rsidRPr="008859AF">
        <w:rPr>
          <w:rFonts w:asciiTheme="minorHAnsi" w:hAnsiTheme="minorHAnsi"/>
        </w:rPr>
        <w:t xml:space="preserve">Advance tracing activities, which will occur prior to the start of data collection, include initial batch database searches, such as to the National Change of Address (NCOA) databases, for cases with sufficient contact information to be matched. </w:t>
      </w:r>
      <w:r w:rsidRPr="008859AF">
        <w:rPr>
          <w:rStyle w:val="Hd04run-in"/>
          <w:rFonts w:asciiTheme="minorHAnsi" w:hAnsiTheme="minorHAnsi"/>
          <w:b w:val="0"/>
          <w:bCs/>
          <w:i w:val="0"/>
          <w:iCs/>
        </w:rPr>
        <w:t>To handle cases for which contact information is invalid or unavailable, additional advance tracing through proprietary interactive databases will expand on leads found.</w:t>
      </w:r>
    </w:p>
    <w:p w:rsidR="0013180D" w:rsidRPr="008859AF" w:rsidP="00D94B16" w14:paraId="4A60D31B" w14:textId="7F17370F">
      <w:pPr>
        <w:pStyle w:val="ListBullet"/>
        <w:widowControl/>
        <w:numPr>
          <w:ilvl w:val="0"/>
          <w:numId w:val="15"/>
        </w:numPr>
        <w:ind w:left="720" w:hanging="360"/>
      </w:pPr>
      <w:r w:rsidRPr="008859AF">
        <w:rPr>
          <w:rFonts w:asciiTheme="minorHAnsi" w:hAnsiTheme="minorHAnsi"/>
        </w:rPr>
        <w:t xml:space="preserve">Hard copy mailings, emails, and text messages will be used to maintain ongoing contact with sample members, prior to and throughout data collection. The student contacting materials, which will be developed with a design appealing to students in 2024, are provided in Appendix </w:t>
      </w:r>
      <w:r w:rsidRPr="008859AF" w:rsidR="00CE154C">
        <w:rPr>
          <w:rFonts w:asciiTheme="minorHAnsi" w:hAnsiTheme="minorHAnsi"/>
        </w:rPr>
        <w:t>J</w:t>
      </w:r>
      <w:r w:rsidRPr="008859AF">
        <w:rPr>
          <w:rFonts w:asciiTheme="minorHAnsi" w:hAnsiTheme="minorHAnsi"/>
        </w:rPr>
        <w:t>. The initial mailing to sample members will include a letter announcing the start of data collection, requesting that the sample member complete the web survey, and including a toll-free number, the study website address, a Study ID and password, and a study brochure. We will send a similar email message mirroring information provided in the mailing.</w:t>
      </w:r>
    </w:p>
    <w:p w:rsidR="0013180D" w:rsidRPr="008859AF" w:rsidP="00D94B16" w14:paraId="7F8F982F" w14:textId="77777777">
      <w:pPr>
        <w:pStyle w:val="ListBullet"/>
        <w:widowControl/>
        <w:numPr>
          <w:ilvl w:val="0"/>
          <w:numId w:val="15"/>
        </w:numPr>
        <w:ind w:left="720" w:hanging="360"/>
        <w:rPr>
          <w:rFonts w:asciiTheme="minorHAnsi" w:hAnsiTheme="minorHAnsi"/>
          <w:b/>
          <w:bCs/>
        </w:rPr>
      </w:pPr>
      <w:r w:rsidRPr="008859AF">
        <w:rPr>
          <w:rFonts w:asciiTheme="minorHAnsi" w:hAnsiTheme="minorHAnsi"/>
        </w:rPr>
        <w:t>Sample members will have a variety of means to provide updated contact information and contact preferences. Students can use an Update Contact Information page on the secure NPSAS:24 website to provide their contact information, including cell phone number, as well as provide contacting preferences with respect to phone calls, mailings, emails, and text messages. Help Desk calls and emails providing information about a sample member’s text message preferences will be monitored and the sample member’s data record updated as soon as the information becomes known.</w:t>
      </w:r>
    </w:p>
    <w:p w:rsidR="0013180D" w:rsidRPr="008859AF" w:rsidP="00D94B16" w14:paraId="42CE3A0F" w14:textId="77777777">
      <w:pPr>
        <w:pStyle w:val="ListBullet"/>
        <w:widowControl/>
        <w:numPr>
          <w:ilvl w:val="0"/>
          <w:numId w:val="15"/>
        </w:numPr>
        <w:ind w:left="720" w:hanging="360"/>
        <w:rPr>
          <w:rFonts w:asciiTheme="minorHAnsi" w:hAnsiTheme="minorHAnsi"/>
          <w:b/>
          <w:bCs/>
        </w:rPr>
      </w:pPr>
      <w:r w:rsidRPr="008859AF">
        <w:rPr>
          <w:rFonts w:asciiTheme="minorHAnsi" w:hAnsiTheme="minorHAnsi"/>
        </w:rPr>
        <w:t>The telephone locating and surveying stage includes calling all available telephone numbers and following up on leads provided by parents and other contacts.</w:t>
      </w:r>
    </w:p>
    <w:p w:rsidR="0013180D" w:rsidRPr="008859AF" w:rsidP="00D94B16" w14:paraId="7C963C5E" w14:textId="77777777">
      <w:pPr>
        <w:pStyle w:val="ListBullet"/>
        <w:widowControl/>
        <w:numPr>
          <w:ilvl w:val="0"/>
          <w:numId w:val="15"/>
        </w:numPr>
        <w:ind w:left="720" w:hanging="360"/>
        <w:rPr>
          <w:rFonts w:asciiTheme="minorHAnsi" w:hAnsiTheme="minorHAnsi"/>
          <w:b/>
          <w:bCs/>
        </w:rPr>
      </w:pPr>
      <w:r w:rsidRPr="008859AF">
        <w:rPr>
          <w:rFonts w:asciiTheme="minorHAnsi" w:hAnsiTheme="minorHAnsi"/>
        </w:rPr>
        <w:t>The pre-intensive batch tracing stage consists of the LexisNexis SSN and Premium Phone batch searches that will be conducted between the telephone locating and surveying stage and the intensive tracing stage.</w:t>
      </w:r>
    </w:p>
    <w:p w:rsidR="0013180D" w:rsidRPr="008859AF" w:rsidP="00D94B16" w14:paraId="2A96EA12" w14:textId="77777777">
      <w:pPr>
        <w:pStyle w:val="ListBullet"/>
        <w:widowControl/>
        <w:numPr>
          <w:ilvl w:val="0"/>
          <w:numId w:val="15"/>
        </w:numPr>
        <w:ind w:left="720" w:hanging="360"/>
        <w:rPr>
          <w:rFonts w:asciiTheme="minorHAnsi" w:hAnsiTheme="minorHAnsi"/>
          <w:b/>
          <w:bCs/>
          <w:i/>
        </w:rPr>
      </w:pPr>
      <w:r w:rsidRPr="008859AF">
        <w:rPr>
          <w:rFonts w:asciiTheme="minorHAnsi" w:hAnsiTheme="minorHAnsi"/>
        </w:rPr>
        <w:t xml:space="preserve">Once all known telephone numbers are exhausted, a case will move into the intensive tracing stage during which tracers will conduct interactive database searches using all known contact information for a sample member. </w:t>
      </w:r>
      <w:r w:rsidRPr="008859AF">
        <w:rPr>
          <w:rStyle w:val="Hd04run-in"/>
          <w:rFonts w:asciiTheme="minorHAnsi" w:hAnsiTheme="minorHAnsi"/>
          <w:b w:val="0"/>
          <w:bCs/>
          <w:i w:val="0"/>
          <w:iCs/>
        </w:rPr>
        <w:t xml:space="preserve">With interactive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w:t>
      </w:r>
      <w:r w:rsidRPr="008859AF">
        <w:rPr>
          <w:rFonts w:asciiTheme="minorHAnsi" w:hAnsiTheme="minorHAnsi"/>
        </w:rPr>
        <w:t>services.</w:t>
      </w:r>
    </w:p>
    <w:p w:rsidR="0013180D" w:rsidRPr="008859AF" w:rsidP="00D94B16" w14:paraId="7A9E7B31" w14:textId="4AABA06C">
      <w:pPr>
        <w:pStyle w:val="ListBullet"/>
        <w:widowControl/>
        <w:numPr>
          <w:ilvl w:val="0"/>
          <w:numId w:val="15"/>
        </w:numPr>
        <w:ind w:left="720" w:hanging="360"/>
      </w:pPr>
      <w:r w:rsidRPr="008859AF">
        <w:rPr>
          <w:rFonts w:asciiTheme="minorHAnsi" w:hAnsiTheme="minorHAnsi"/>
        </w:rPr>
        <w:t>Other locating activities will take place as needed, including a LexisNexis email search conducted for nonrespondents toward the end of data collection.</w:t>
      </w:r>
    </w:p>
    <w:p w:rsidR="0013180D" w:rsidRPr="008859AF" w:rsidP="006F285E" w14:paraId="2CE91205" w14:textId="1B02BC58">
      <w:pPr>
        <w:pStyle w:val="Heading4"/>
        <w:tabs>
          <w:tab w:val="left" w:pos="360"/>
        </w:tabs>
        <w:ind w:left="720" w:firstLine="0"/>
        <w:rPr>
          <w:rFonts w:asciiTheme="minorHAnsi" w:hAnsiTheme="minorHAnsi" w:cstheme="majorHAnsi"/>
        </w:rPr>
      </w:pPr>
      <w:bookmarkStart w:id="74" w:name="_Toc2330649"/>
      <w:bookmarkStart w:id="75" w:name="_Toc110598400"/>
      <w:bookmarkStart w:id="76" w:name="_Toc112230141"/>
      <w:r w:rsidRPr="008859AF">
        <w:rPr>
          <w:rFonts w:asciiTheme="minorHAnsi" w:hAnsiTheme="minorHAnsi" w:cstheme="majorHAnsi"/>
        </w:rPr>
        <w:t>Training for Data Collection Staff</w:t>
      </w:r>
      <w:bookmarkEnd w:id="74"/>
      <w:bookmarkEnd w:id="75"/>
      <w:bookmarkEnd w:id="76"/>
    </w:p>
    <w:p w:rsidR="0013180D" w:rsidRPr="008859AF" w:rsidP="0013180D" w14:paraId="0465102E" w14:textId="77777777">
      <w:pPr>
        <w:pStyle w:val="BodyText"/>
      </w:pPr>
      <w:r w:rsidRPr="008859AF">
        <w:t>Telephone data collection will include supervisors and interviewers. Training programs for these staff members are critical to maximizing response rates and collecting accurate and reliable data.</w:t>
      </w:r>
    </w:p>
    <w:p w:rsidR="0013180D" w:rsidRPr="008859AF" w:rsidP="0013180D" w14:paraId="342A5754" w14:textId="77777777">
      <w:pPr>
        <w:pStyle w:val="BodyText"/>
      </w:pPr>
      <w:r w:rsidRPr="008859AF">
        <w:t>Team supervisors, who are responsible for all supervisory tasks, will attend their own project-specific training, in addition to the interviewer training. They will receive an overview of the study, background and objectives, and the data collection instrument through a question-by-question review. Supervisors will also receive training in the following areas: providing direct supervision during data collection; handling refusals; monitoring interviews and maintaining records of monitoring results; problem resolution; case review; specific project procedures and protocols; reviewing reports generated from the ongoing Computer Assisted Telephone Interviewing (CATI); and monitoring data collection progress.</w:t>
      </w:r>
    </w:p>
    <w:p w:rsidR="0013180D" w:rsidRPr="008859AF" w:rsidP="0013180D" w14:paraId="57650835" w14:textId="77777777">
      <w:pPr>
        <w:pStyle w:val="BodyText"/>
      </w:pPr>
      <w:r w:rsidRPr="008859AF">
        <w:t>Training for interviewers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Interviewers will receive project-specific training on telephone interviewing and answering questions from web participants regarding the study or related to specific items within the survey. At the conclusion of training, all NPSAS data collection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rsidR="0013180D" w:rsidRPr="008859AF" w:rsidP="00FE48EC" w14:paraId="59F8B929" w14:textId="0D79638A">
      <w:pPr>
        <w:pStyle w:val="Heading4"/>
        <w:ind w:left="1080" w:firstLine="0"/>
        <w:rPr>
          <w:rFonts w:asciiTheme="minorHAnsi" w:hAnsiTheme="minorHAnsi" w:cstheme="majorHAnsi"/>
        </w:rPr>
      </w:pPr>
      <w:bookmarkStart w:id="77" w:name="_Toc2330650"/>
      <w:bookmarkStart w:id="78" w:name="_Toc110598401"/>
      <w:bookmarkStart w:id="79" w:name="_Toc112230142"/>
      <w:r w:rsidRPr="008859AF">
        <w:rPr>
          <w:rFonts w:asciiTheme="minorHAnsi" w:hAnsiTheme="minorHAnsi" w:cstheme="majorHAnsi"/>
        </w:rPr>
        <w:t>Case Management System</w:t>
      </w:r>
      <w:bookmarkEnd w:id="77"/>
      <w:bookmarkEnd w:id="78"/>
      <w:bookmarkEnd w:id="79"/>
    </w:p>
    <w:p w:rsidR="0013180D" w:rsidRPr="008859AF" w:rsidP="0013180D" w14:paraId="35E446EB" w14:textId="77777777">
      <w:pPr>
        <w:pStyle w:val="BodyText"/>
      </w:pPr>
      <w:r w:rsidRPr="008859AF">
        <w:t>Surveys will be conducted using a single web-based survey instrument for both web (including mobile devices) and CATI data collection. Control of data collection activities will be accomplished 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rsidR="0013180D" w:rsidRPr="008859AF" w:rsidP="00D94B16" w14:paraId="118163DD"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 xml:space="preserve">Automatic delivery of appointment and call-back cases at specified times. </w:t>
      </w:r>
      <w:r w:rsidRPr="008859AF">
        <w:rPr>
          <w:rFonts w:asciiTheme="minorHAnsi" w:hAnsiTheme="minorHAnsi"/>
        </w:rPr>
        <w:t>This reduces the need for tracking appointments and helps ensure the interviewer is punctual. The scheduler automatically calculates the delivery time of the case in reference to the appropriate time zone.</w:t>
      </w:r>
    </w:p>
    <w:p w:rsidR="0013180D" w:rsidRPr="008859AF" w:rsidP="00D94B16" w14:paraId="2BE0DB7F"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Sorting of non-appointment cases according to parameters and priorities set by project staff.</w:t>
      </w:r>
      <w:r w:rsidRPr="008859AF">
        <w:rPr>
          <w:rFonts w:asciiTheme="minorHAnsi" w:hAnsiTheme="minorHAnsi"/>
        </w:rPr>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w:t>
      </w:r>
      <w:r w:rsidRPr="008859AF">
        <w:rPr>
          <w:rFonts w:asciiTheme="minorHAnsi" w:hAnsiTheme="minorHAnsi"/>
        </w:rPr>
        <w:t>time period</w:t>
      </w:r>
      <w:r w:rsidRPr="008859AF">
        <w:rPr>
          <w:rFonts w:asciiTheme="minorHAnsi" w:hAnsiTheme="minorHAnsi"/>
        </w:rPr>
        <w:t>). These parameters ensure that cases are delivered to interviewers in a consistent manner according to specified project priorities.</w:t>
      </w:r>
    </w:p>
    <w:p w:rsidR="0013180D" w:rsidRPr="008859AF" w:rsidP="00D94B16" w14:paraId="6C51522E"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Restriction on allowable interviewers.</w:t>
      </w:r>
      <w:r w:rsidRPr="008859AF">
        <w:rPr>
          <w:rFonts w:asciiTheme="minorHAnsi" w:hAnsiTheme="minorHAnsi"/>
        </w:rPr>
        <w:t xml:space="preserve"> Groups of cases (or individual cases) may be designated for delivery to specific interviewers or groups of interviewers. This feature is </w:t>
      </w:r>
      <w:r w:rsidRPr="008859AF">
        <w:rPr>
          <w:rFonts w:asciiTheme="minorHAnsi" w:hAnsiTheme="minorHAnsi"/>
        </w:rPr>
        <w:t>most commonly used</w:t>
      </w:r>
      <w:r w:rsidRPr="008859AF">
        <w:rPr>
          <w:rFonts w:asciiTheme="minorHAnsi" w:hAnsiTheme="minorHAnsi"/>
        </w:rPr>
        <w:t xml:space="preserve"> in filtering refusal cases, locating problems, or foreign language cases to specific interviewers with specialized skills.</w:t>
      </w:r>
    </w:p>
    <w:p w:rsidR="0013180D" w:rsidRPr="008859AF" w:rsidP="00D94B16" w14:paraId="06CA8DA6"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 xml:space="preserve">Complete records of calls and tracking of all previous outcomes. </w:t>
      </w:r>
      <w:r w:rsidRPr="008859AF">
        <w:rPr>
          <w:rFonts w:asciiTheme="minorHAnsi" w:hAnsiTheme="minorHAnsi"/>
        </w:rPr>
        <w:t>The scheduler tracks all outcomes for each case, labeling each with type, date, and time. These are easily accessed by the interviewer upon entering the individual case, along with interviewer notes.</w:t>
      </w:r>
    </w:p>
    <w:p w:rsidR="0013180D" w:rsidRPr="008859AF" w:rsidP="00D94B16" w14:paraId="23A8D22D"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Flagging of problem cases for supervisor action or supervisor review.</w:t>
      </w:r>
      <w:r w:rsidRPr="008859AF">
        <w:rPr>
          <w:rFonts w:asciiTheme="minorHAnsi" w:hAnsiTheme="minorHAnsi"/>
        </w:rPr>
        <w:t xml:space="preserve"> For example, refusal cases may be routed to supervisors for decisions about whether and when a refusal letter should be mailed, or whether another interviewer should be assigned.</w:t>
      </w:r>
    </w:p>
    <w:p w:rsidR="0013180D" w:rsidRPr="008859AF" w:rsidP="00D94B16" w14:paraId="1E93DD05" w14:textId="77777777">
      <w:pPr>
        <w:pStyle w:val="ListBullet"/>
        <w:widowControl/>
        <w:numPr>
          <w:ilvl w:val="0"/>
          <w:numId w:val="16"/>
        </w:numPr>
        <w:ind w:left="720" w:hanging="360"/>
        <w:rPr>
          <w:rFonts w:asciiTheme="minorHAnsi" w:hAnsiTheme="minorHAnsi"/>
          <w:b/>
          <w:bCs/>
        </w:rPr>
      </w:pPr>
      <w:r w:rsidRPr="008859AF">
        <w:rPr>
          <w:rFonts w:asciiTheme="minorHAnsi" w:hAnsiTheme="minorHAnsi"/>
          <w:iCs/>
        </w:rPr>
        <w:t>Complete reporting capabilities.</w:t>
      </w:r>
      <w:r w:rsidRPr="008859AF">
        <w:rPr>
          <w:rFonts w:asciiTheme="minorHAnsi" w:hAnsiTheme="minorHAnsi"/>
        </w:rPr>
        <w:t xml:space="preserve"> These include default reports on the aggregate status of cases and custom report generation capabilities.</w:t>
      </w:r>
    </w:p>
    <w:p w:rsidR="0013180D" w:rsidP="0013180D" w14:paraId="2992C609" w14:textId="77777777">
      <w:pPr>
        <w:pStyle w:val="BodyText"/>
      </w:pPr>
      <w:r w:rsidRPr="008859AF">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00DF58EB" w:rsidRPr="00903BFF" w:rsidP="00DF58EB" w14:paraId="4A382BCD" w14:textId="79D4B59D">
      <w:r w:rsidRPr="00903BFF">
        <w:t>NPSAS:24 data collection comprises a total of 9 sample waves which correspond to time in data collection</w:t>
      </w:r>
      <w:r>
        <w:t xml:space="preserve">. </w:t>
      </w:r>
      <w:r>
        <w:rPr>
          <w:rFonts w:cs="Arial"/>
        </w:rPr>
        <w:t>S</w:t>
      </w:r>
      <w:r w:rsidRPr="00E344F7">
        <w:rPr>
          <w:rFonts w:cs="Arial"/>
        </w:rPr>
        <w:t>ample members</w:t>
      </w:r>
      <w:r>
        <w:rPr>
          <w:rFonts w:cs="Arial"/>
        </w:rPr>
        <w:t xml:space="preserve"> in the earliest waves</w:t>
      </w:r>
      <w:r>
        <w:rPr>
          <w:rFonts w:cs="Arial"/>
        </w:rPr>
        <w:t xml:space="preserve"> of data collection will </w:t>
      </w:r>
      <w:r w:rsidRPr="00E344F7">
        <w:rPr>
          <w:rFonts w:cs="Arial"/>
        </w:rPr>
        <w:t>receive</w:t>
      </w:r>
      <w:r>
        <w:rPr>
          <w:rFonts w:cs="Arial"/>
        </w:rPr>
        <w:t xml:space="preserve"> </w:t>
      </w:r>
      <w:r w:rsidRPr="00E344F7">
        <w:rPr>
          <w:rFonts w:cs="Arial"/>
        </w:rPr>
        <w:t xml:space="preserve">multiple contacts (e.g., emails, texts) over the course of the </w:t>
      </w:r>
      <w:r>
        <w:rPr>
          <w:rFonts w:cs="Arial"/>
        </w:rPr>
        <w:t xml:space="preserve">data collection </w:t>
      </w:r>
      <w:r w:rsidRPr="00E344F7">
        <w:rPr>
          <w:rFonts w:cs="Arial"/>
        </w:rPr>
        <w:t>period. Repetition of this nature can cause “</w:t>
      </w:r>
      <w:r w:rsidRPr="00E344F7">
        <w:rPr>
          <w:rFonts w:cs="Arial"/>
        </w:rPr>
        <w:t>wearout</w:t>
      </w:r>
      <w:r w:rsidRPr="00E344F7">
        <w:rPr>
          <w:rFonts w:cs="Arial"/>
        </w:rPr>
        <w:t>” (</w:t>
      </w:r>
      <w:r w:rsidRPr="00E344F7">
        <w:rPr>
          <w:rFonts w:cs="Arial"/>
        </w:rPr>
        <w:t>Pechmann</w:t>
      </w:r>
      <w:r w:rsidRPr="00E344F7">
        <w:rPr>
          <w:rFonts w:cs="Arial"/>
        </w:rPr>
        <w:t xml:space="preserve"> &amp; Stewart, 1988), which reduces sensitivity and attention to communications.</w:t>
      </w:r>
      <w:r>
        <w:rPr>
          <w:rStyle w:val="FootnoteReference"/>
        </w:rPr>
        <w:footnoteReference w:id="16"/>
      </w:r>
      <w:r w:rsidRPr="00E344F7">
        <w:rPr>
          <w:rFonts w:cs="Arial"/>
        </w:rPr>
        <w:t xml:space="preserve"> Over time, sample members may become desensitized to the content of study communication materials </w:t>
      </w:r>
      <w:r>
        <w:rPr>
          <w:rFonts w:cs="Arial"/>
        </w:rPr>
        <w:t xml:space="preserve">making them less likely </w:t>
      </w:r>
      <w:r w:rsidRPr="00E344F7">
        <w:rPr>
          <w:rFonts w:cs="Arial"/>
        </w:rPr>
        <w:t xml:space="preserve">to notice the </w:t>
      </w:r>
      <w:r>
        <w:rPr>
          <w:rFonts w:cs="Arial"/>
        </w:rPr>
        <w:t xml:space="preserve">offer of a </w:t>
      </w:r>
      <w:r w:rsidRPr="00E344F7">
        <w:rPr>
          <w:rFonts w:cs="Arial"/>
        </w:rPr>
        <w:t>boost</w:t>
      </w:r>
      <w:r>
        <w:rPr>
          <w:rFonts w:cs="Arial"/>
        </w:rPr>
        <w:t xml:space="preserve"> incentive or </w:t>
      </w:r>
      <w:r w:rsidRPr="00E344F7">
        <w:rPr>
          <w:rFonts w:cs="Arial"/>
        </w:rPr>
        <w:t xml:space="preserve">abbreviated survey. </w:t>
      </w:r>
      <w:r>
        <w:rPr>
          <w:rFonts w:cs="Arial"/>
        </w:rPr>
        <w:t>Consequently, w</w:t>
      </w:r>
      <w:r w:rsidRPr="00E344F7">
        <w:rPr>
          <w:rFonts w:cs="Arial"/>
        </w:rPr>
        <w:t>e plan to pause reminders for nonresponding sample members in Waves 1 - 3 for a period of four weeks (weeks of 7/8</w:t>
      </w:r>
      <w:r>
        <w:rPr>
          <w:rFonts w:cs="Arial"/>
        </w:rPr>
        <w:t>/2024</w:t>
      </w:r>
      <w:r w:rsidRPr="00E344F7">
        <w:rPr>
          <w:rFonts w:cs="Arial"/>
        </w:rPr>
        <w:t xml:space="preserve"> to 7/29</w:t>
      </w:r>
      <w:r>
        <w:rPr>
          <w:rFonts w:cs="Arial"/>
        </w:rPr>
        <w:t>/2024</w:t>
      </w:r>
      <w:r w:rsidRPr="00E344F7">
        <w:rPr>
          <w:rFonts w:cs="Arial"/>
        </w:rPr>
        <w:t>)</w:t>
      </w:r>
      <w:r>
        <w:rPr>
          <w:rFonts w:cs="Arial"/>
        </w:rPr>
        <w:t>,</w:t>
      </w:r>
      <w:r>
        <w:rPr>
          <w:rFonts w:cs="Arial"/>
        </w:rPr>
        <w:t xml:space="preserve"> as noted below in table </w:t>
      </w:r>
      <w:r w:rsidR="003A287F">
        <w:rPr>
          <w:rFonts w:cs="Arial"/>
        </w:rPr>
        <w:t>4</w:t>
      </w:r>
      <w:r w:rsidRPr="00E344F7">
        <w:rPr>
          <w:rFonts w:cs="Arial"/>
        </w:rPr>
        <w:t xml:space="preserve">. After this pause, we </w:t>
      </w:r>
      <w:r>
        <w:rPr>
          <w:rFonts w:cs="Arial"/>
        </w:rPr>
        <w:t xml:space="preserve">will </w:t>
      </w:r>
      <w:r w:rsidRPr="00E344F7">
        <w:rPr>
          <w:rFonts w:cs="Arial"/>
        </w:rPr>
        <w:t>re-engage with these sample members with either the incentive boost</w:t>
      </w:r>
      <w:r>
        <w:rPr>
          <w:rFonts w:cs="Arial"/>
        </w:rPr>
        <w:t>, if approved (described below),</w:t>
      </w:r>
      <w:r w:rsidRPr="00E344F7">
        <w:rPr>
          <w:rFonts w:cs="Arial"/>
        </w:rPr>
        <w:t xml:space="preserve"> or the abbreviated survey. We expect that the pause in data collection result</w:t>
      </w:r>
      <w:r>
        <w:rPr>
          <w:rFonts w:cs="Arial"/>
        </w:rPr>
        <w:t>s</w:t>
      </w:r>
      <w:r w:rsidRPr="00E344F7">
        <w:rPr>
          <w:rFonts w:cs="Arial"/>
        </w:rPr>
        <w:t xml:space="preserve"> in an increased salience of the boost/abbreviated survey offer</w:t>
      </w:r>
      <w:r>
        <w:rPr>
          <w:rFonts w:cs="Arial"/>
        </w:rPr>
        <w:t xml:space="preserve"> when it arrives</w:t>
      </w:r>
      <w:r w:rsidRPr="00E344F7">
        <w:rPr>
          <w:rFonts w:cs="Arial"/>
        </w:rPr>
        <w:t xml:space="preserve">, thereby increasing the propensity </w:t>
      </w:r>
      <w:r w:rsidRPr="00E344F7">
        <w:rPr>
          <w:rFonts w:cs="Arial"/>
        </w:rPr>
        <w:t xml:space="preserve">of response to the new request (Groves, </w:t>
      </w:r>
      <w:r w:rsidRPr="00E344F7">
        <w:rPr>
          <w:rFonts w:cs="Arial"/>
        </w:rPr>
        <w:t>Singer</w:t>
      </w:r>
      <w:r w:rsidRPr="00E344F7">
        <w:rPr>
          <w:rFonts w:cs="Arial"/>
        </w:rPr>
        <w:t xml:space="preserve"> and Corning, 2000).</w:t>
      </w:r>
      <w:r>
        <w:rPr>
          <w:rStyle w:val="FootnoteReference"/>
        </w:rPr>
        <w:footnoteReference w:id="17"/>
      </w:r>
      <w:r>
        <w:rPr>
          <w:rFonts w:cs="Arial"/>
        </w:rPr>
        <w:t xml:space="preserve"> </w:t>
      </w:r>
      <w:r w:rsidRPr="00903BFF">
        <w:t>We will offer 4-week breaks in communications according to the wave of data collection, as noted in red in the table. In addition, all waves will receive a break of almost 2 weeks ahead of the United States Presidential Election on November 5, 2024.</w:t>
      </w:r>
    </w:p>
    <w:p w:rsidR="00DF58EB" w:rsidP="00DF58EB" w14:paraId="67F5391A" w14:textId="77777777">
      <w:pPr>
        <w:rPr>
          <w:sz w:val="22"/>
          <w:szCs w:val="22"/>
        </w:rPr>
      </w:pPr>
    </w:p>
    <w:p w:rsidR="00DF58EB" w:rsidP="00DF58EB" w14:paraId="459C8E49" w14:textId="77777777">
      <w:pPr>
        <w:rPr>
          <w:sz w:val="22"/>
          <w:szCs w:val="22"/>
        </w:rPr>
      </w:pPr>
    </w:p>
    <w:p w:rsidR="00DF58EB" w:rsidRPr="00753BCE" w:rsidP="00753BCE" w14:paraId="220B5951" w14:textId="7048373A">
      <w:pPr>
        <w:pStyle w:val="TableTitle"/>
        <w:ind w:left="792" w:hanging="792"/>
        <w:rPr>
          <w:rFonts w:eastAsia="Arial"/>
        </w:rPr>
      </w:pPr>
      <w:bookmarkStart w:id="80" w:name="_Toc175294538"/>
      <w:r w:rsidRPr="00753BCE">
        <w:rPr>
          <w:rFonts w:eastAsia="Arial"/>
        </w:rPr>
        <w:t xml:space="preserve">Table </w:t>
      </w:r>
      <w:r w:rsidR="00E345DC">
        <w:rPr>
          <w:rFonts w:eastAsia="Arial"/>
        </w:rPr>
        <w:t>4</w:t>
      </w:r>
      <w:r w:rsidRPr="00753BCE">
        <w:rPr>
          <w:rFonts w:eastAsia="Arial"/>
        </w:rPr>
        <w:t>. Weeks in NPSAS:24 data collection, by data collection wave</w:t>
      </w:r>
      <w:bookmarkEnd w:id="80"/>
    </w:p>
    <w:p w:rsidR="00DF58EB" w:rsidRPr="006C2EA0" w:rsidP="00DF58EB" w14:paraId="286E4741" w14:textId="77777777">
      <w:pPr>
        <w:rPr>
          <w:b/>
          <w:bCs/>
          <w:sz w:val="22"/>
          <w:szCs w:val="22"/>
        </w:rPr>
      </w:pPr>
    </w:p>
    <w:tbl>
      <w:tblPr>
        <w:tblW w:w="7572" w:type="dxa"/>
        <w:jc w:val="center"/>
        <w:tblLook w:val="04A0"/>
      </w:tblPr>
      <w:tblGrid>
        <w:gridCol w:w="2515"/>
        <w:gridCol w:w="1646"/>
        <w:gridCol w:w="419"/>
        <w:gridCol w:w="419"/>
        <w:gridCol w:w="419"/>
        <w:gridCol w:w="419"/>
        <w:gridCol w:w="419"/>
        <w:gridCol w:w="419"/>
        <w:gridCol w:w="419"/>
        <w:gridCol w:w="419"/>
        <w:gridCol w:w="419"/>
      </w:tblGrid>
      <w:tr w14:paraId="01A328FA" w14:textId="77777777" w:rsidTr="00E43D22">
        <w:tblPrEx>
          <w:tblW w:w="7572" w:type="dxa"/>
          <w:jc w:val="center"/>
          <w:tblLook w:val="04A0"/>
        </w:tblPrEx>
        <w:trPr>
          <w:trHeight w:val="300"/>
          <w:jc w:val="center"/>
        </w:trPr>
        <w:tc>
          <w:tcPr>
            <w:tcW w:w="2515"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DF58EB" w:rsidRPr="003B1456" w:rsidP="00E56216" w14:paraId="29B03F63" w14:textId="77777777">
            <w:pPr>
              <w:jc w:val="center"/>
              <w:rPr>
                <w:rFonts w:ascii="Calibri" w:hAnsi="Calibri" w:cs="Calibri"/>
                <w:b/>
                <w:bCs/>
                <w:color w:val="000000"/>
                <w:sz w:val="20"/>
              </w:rPr>
            </w:pPr>
            <w:r w:rsidRPr="003B1456">
              <w:rPr>
                <w:rFonts w:ascii="Calibri" w:hAnsi="Calibri" w:cs="Calibri"/>
                <w:b/>
                <w:bCs/>
                <w:color w:val="000000"/>
                <w:sz w:val="20"/>
              </w:rPr>
              <w:t>Week</w:t>
            </w:r>
          </w:p>
        </w:tc>
        <w:tc>
          <w:tcPr>
            <w:tcW w:w="1646"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DF58EB" w:rsidRPr="003B1456" w:rsidP="00E56216" w14:paraId="697C8A56" w14:textId="77777777">
            <w:pPr>
              <w:jc w:val="center"/>
              <w:rPr>
                <w:rFonts w:ascii="Calibri" w:hAnsi="Calibri" w:cs="Calibri"/>
                <w:b/>
                <w:bCs/>
                <w:color w:val="000000"/>
                <w:sz w:val="20"/>
              </w:rPr>
            </w:pPr>
            <w:r w:rsidRPr="003B1456">
              <w:rPr>
                <w:rFonts w:ascii="Calibri" w:hAnsi="Calibri" w:cs="Calibri"/>
                <w:b/>
                <w:bCs/>
                <w:color w:val="000000"/>
                <w:sz w:val="20"/>
              </w:rPr>
              <w:t>Date beginning</w:t>
            </w:r>
            <w:r w:rsidRPr="003B1456">
              <w:rPr>
                <w:rFonts w:ascii="Calibri" w:hAnsi="Calibri" w:cs="Calibri"/>
                <w:b/>
                <w:bCs/>
                <w:color w:val="000000"/>
                <w:sz w:val="20"/>
                <w:vertAlign w:val="superscript"/>
              </w:rPr>
              <w:t>1</w:t>
            </w:r>
          </w:p>
        </w:tc>
        <w:tc>
          <w:tcPr>
            <w:tcW w:w="3411" w:type="dxa"/>
            <w:gridSpan w:val="9"/>
            <w:tcBorders>
              <w:top w:val="single" w:sz="4" w:space="0" w:color="auto"/>
              <w:left w:val="nil"/>
              <w:bottom w:val="single" w:sz="4" w:space="0" w:color="auto"/>
              <w:right w:val="single" w:sz="4" w:space="0" w:color="auto"/>
            </w:tcBorders>
            <w:shd w:val="clear" w:color="000000" w:fill="D9D9D9"/>
            <w:noWrap/>
            <w:vAlign w:val="bottom"/>
            <w:hideMark/>
          </w:tcPr>
          <w:p w:rsidR="00DF58EB" w:rsidRPr="003B1456" w:rsidP="00E56216" w14:paraId="69D3E91F" w14:textId="77777777">
            <w:pPr>
              <w:keepNext/>
              <w:keepLines/>
              <w:jc w:val="center"/>
              <w:rPr>
                <w:rFonts w:ascii="Calibri" w:hAnsi="Calibri" w:cs="Calibri"/>
                <w:b/>
                <w:bCs/>
                <w:color w:val="000000"/>
                <w:sz w:val="20"/>
              </w:rPr>
            </w:pPr>
            <w:r w:rsidRPr="003B1456">
              <w:rPr>
                <w:rFonts w:ascii="Calibri" w:hAnsi="Calibri" w:cs="Calibri"/>
                <w:b/>
                <w:bCs/>
                <w:color w:val="000000"/>
                <w:sz w:val="20"/>
              </w:rPr>
              <w:t>Wave</w:t>
            </w:r>
          </w:p>
        </w:tc>
      </w:tr>
      <w:tr w14:paraId="211D972A" w14:textId="77777777" w:rsidTr="00E43D22">
        <w:tblPrEx>
          <w:tblW w:w="7572" w:type="dxa"/>
          <w:jc w:val="center"/>
          <w:tblLook w:val="04A0"/>
        </w:tblPrEx>
        <w:trPr>
          <w:trHeight w:val="660"/>
          <w:jc w:val="center"/>
        </w:trPr>
        <w:tc>
          <w:tcPr>
            <w:tcW w:w="2515" w:type="dxa"/>
            <w:vMerge/>
            <w:tcBorders>
              <w:top w:val="single" w:sz="4" w:space="0" w:color="auto"/>
              <w:left w:val="single" w:sz="4" w:space="0" w:color="auto"/>
              <w:bottom w:val="single" w:sz="4" w:space="0" w:color="000000"/>
              <w:right w:val="single" w:sz="4" w:space="0" w:color="auto"/>
            </w:tcBorders>
            <w:vAlign w:val="center"/>
            <w:hideMark/>
          </w:tcPr>
          <w:p w:rsidR="00DF58EB" w:rsidRPr="003B1456" w:rsidP="00E56216" w14:paraId="6B67A2B5" w14:textId="77777777">
            <w:pPr>
              <w:rPr>
                <w:rFonts w:ascii="Calibri" w:hAnsi="Calibri" w:cs="Calibri"/>
                <w:b/>
                <w:bCs/>
                <w:color w:val="000000"/>
                <w:sz w:val="20"/>
              </w:rPr>
            </w:pPr>
          </w:p>
        </w:tc>
        <w:tc>
          <w:tcPr>
            <w:tcW w:w="1646" w:type="dxa"/>
            <w:vMerge/>
            <w:tcBorders>
              <w:top w:val="single" w:sz="4" w:space="0" w:color="auto"/>
              <w:left w:val="single" w:sz="4" w:space="0" w:color="auto"/>
              <w:bottom w:val="single" w:sz="4" w:space="0" w:color="000000"/>
              <w:right w:val="single" w:sz="4" w:space="0" w:color="auto"/>
            </w:tcBorders>
            <w:vAlign w:val="center"/>
            <w:hideMark/>
          </w:tcPr>
          <w:p w:rsidR="00DF58EB" w:rsidRPr="003B1456" w:rsidP="00E56216" w14:paraId="01D9FA30" w14:textId="77777777">
            <w:pPr>
              <w:rPr>
                <w:rFonts w:ascii="Calibri" w:hAnsi="Calibri" w:cs="Calibri"/>
                <w:b/>
                <w:bCs/>
                <w:color w:val="000000"/>
                <w:sz w:val="20"/>
              </w:rPr>
            </w:pP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225FA8D4" w14:textId="77777777">
            <w:pPr>
              <w:keepNext/>
              <w:keepLines/>
              <w:jc w:val="center"/>
              <w:rPr>
                <w:rFonts w:ascii="Calibri" w:hAnsi="Calibri" w:cs="Calibri"/>
                <w:b/>
                <w:bCs/>
                <w:color w:val="000000"/>
                <w:sz w:val="20"/>
              </w:rPr>
            </w:pPr>
            <w:r w:rsidRPr="003B1456">
              <w:rPr>
                <w:rFonts w:ascii="Calibri" w:hAnsi="Calibri" w:cs="Calibri"/>
                <w:b/>
                <w:bCs/>
                <w:color w:val="000000"/>
                <w:sz w:val="20"/>
              </w:rPr>
              <w:t>1</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4ADC98FF" w14:textId="77777777">
            <w:pPr>
              <w:jc w:val="center"/>
              <w:rPr>
                <w:rFonts w:ascii="Calibri" w:hAnsi="Calibri" w:cs="Calibri"/>
                <w:b/>
                <w:bCs/>
                <w:color w:val="000000"/>
                <w:sz w:val="20"/>
              </w:rPr>
            </w:pPr>
            <w:r w:rsidRPr="003B1456">
              <w:rPr>
                <w:rFonts w:ascii="Calibri" w:hAnsi="Calibri" w:cs="Calibri"/>
                <w:b/>
                <w:bCs/>
                <w:color w:val="000000"/>
                <w:sz w:val="20"/>
              </w:rPr>
              <w:t>2</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0BE6402A" w14:textId="77777777">
            <w:pPr>
              <w:jc w:val="center"/>
              <w:rPr>
                <w:rFonts w:ascii="Calibri" w:hAnsi="Calibri" w:cs="Calibri"/>
                <w:b/>
                <w:bCs/>
                <w:color w:val="000000"/>
                <w:sz w:val="20"/>
              </w:rPr>
            </w:pPr>
            <w:r w:rsidRPr="003B1456">
              <w:rPr>
                <w:rFonts w:ascii="Calibri" w:hAnsi="Calibri" w:cs="Calibri"/>
                <w:b/>
                <w:bCs/>
                <w:color w:val="000000"/>
                <w:sz w:val="20"/>
              </w:rPr>
              <w:t>3</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1B38305A" w14:textId="77777777">
            <w:pPr>
              <w:jc w:val="center"/>
              <w:rPr>
                <w:rFonts w:ascii="Calibri" w:hAnsi="Calibri" w:cs="Calibri"/>
                <w:b/>
                <w:bCs/>
                <w:color w:val="000000"/>
                <w:sz w:val="20"/>
              </w:rPr>
            </w:pPr>
            <w:r w:rsidRPr="003B1456">
              <w:rPr>
                <w:rFonts w:ascii="Calibri" w:hAnsi="Calibri" w:cs="Calibri"/>
                <w:b/>
                <w:bCs/>
                <w:color w:val="000000"/>
                <w:sz w:val="20"/>
              </w:rPr>
              <w:t>4</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55A39CCC" w14:textId="77777777">
            <w:pPr>
              <w:jc w:val="center"/>
              <w:rPr>
                <w:rFonts w:ascii="Calibri" w:hAnsi="Calibri" w:cs="Calibri"/>
                <w:b/>
                <w:bCs/>
                <w:color w:val="000000"/>
                <w:sz w:val="20"/>
              </w:rPr>
            </w:pPr>
            <w:r w:rsidRPr="003B1456">
              <w:rPr>
                <w:rFonts w:ascii="Calibri" w:hAnsi="Calibri" w:cs="Calibri"/>
                <w:b/>
                <w:bCs/>
                <w:color w:val="000000"/>
                <w:sz w:val="20"/>
              </w:rPr>
              <w:t>5</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00C32F7B" w14:textId="77777777">
            <w:pPr>
              <w:jc w:val="center"/>
              <w:rPr>
                <w:rFonts w:ascii="Calibri" w:hAnsi="Calibri" w:cs="Calibri"/>
                <w:b/>
                <w:bCs/>
                <w:color w:val="000000"/>
                <w:sz w:val="20"/>
              </w:rPr>
            </w:pPr>
            <w:r w:rsidRPr="003B1456">
              <w:rPr>
                <w:rFonts w:ascii="Calibri" w:hAnsi="Calibri" w:cs="Calibri"/>
                <w:b/>
                <w:bCs/>
                <w:color w:val="000000"/>
                <w:sz w:val="20"/>
              </w:rPr>
              <w:t>6</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5B012E57" w14:textId="77777777">
            <w:pPr>
              <w:jc w:val="center"/>
              <w:rPr>
                <w:rFonts w:ascii="Calibri" w:hAnsi="Calibri" w:cs="Calibri"/>
                <w:b/>
                <w:bCs/>
                <w:color w:val="000000"/>
                <w:sz w:val="20"/>
              </w:rPr>
            </w:pPr>
            <w:r w:rsidRPr="003B1456">
              <w:rPr>
                <w:rFonts w:ascii="Calibri" w:hAnsi="Calibri" w:cs="Calibri"/>
                <w:b/>
                <w:bCs/>
                <w:color w:val="000000"/>
                <w:sz w:val="20"/>
              </w:rPr>
              <w:t>7</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575BA356" w14:textId="77777777">
            <w:pPr>
              <w:jc w:val="center"/>
              <w:rPr>
                <w:rFonts w:ascii="Calibri" w:hAnsi="Calibri" w:cs="Calibri"/>
                <w:b/>
                <w:bCs/>
                <w:color w:val="000000"/>
                <w:sz w:val="20"/>
              </w:rPr>
            </w:pPr>
            <w:r w:rsidRPr="003B1456">
              <w:rPr>
                <w:rFonts w:ascii="Calibri" w:hAnsi="Calibri" w:cs="Calibri"/>
                <w:b/>
                <w:bCs/>
                <w:color w:val="000000"/>
                <w:sz w:val="20"/>
              </w:rPr>
              <w:t>8</w:t>
            </w:r>
          </w:p>
        </w:tc>
        <w:tc>
          <w:tcPr>
            <w:tcW w:w="379" w:type="dxa"/>
            <w:tcBorders>
              <w:top w:val="nil"/>
              <w:left w:val="nil"/>
              <w:bottom w:val="single" w:sz="4" w:space="0" w:color="auto"/>
              <w:right w:val="single" w:sz="4" w:space="0" w:color="auto"/>
            </w:tcBorders>
            <w:shd w:val="clear" w:color="000000" w:fill="D9D9D9"/>
            <w:vAlign w:val="bottom"/>
            <w:hideMark/>
          </w:tcPr>
          <w:p w:rsidR="00DF58EB" w:rsidRPr="003B1456" w:rsidP="00E56216" w14:paraId="7195F67A" w14:textId="77777777">
            <w:pPr>
              <w:jc w:val="center"/>
              <w:rPr>
                <w:rFonts w:ascii="Calibri" w:hAnsi="Calibri" w:cs="Calibri"/>
                <w:b/>
                <w:bCs/>
                <w:color w:val="000000"/>
                <w:sz w:val="20"/>
              </w:rPr>
            </w:pPr>
            <w:r w:rsidRPr="003B1456">
              <w:rPr>
                <w:rFonts w:ascii="Calibri" w:hAnsi="Calibri" w:cs="Calibri"/>
                <w:b/>
                <w:bCs/>
                <w:color w:val="000000"/>
                <w:sz w:val="20"/>
              </w:rPr>
              <w:t>9</w:t>
            </w:r>
          </w:p>
        </w:tc>
      </w:tr>
      <w:tr w14:paraId="0F6D75C9"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73CEF04" w14:textId="77777777">
            <w:pPr>
              <w:jc w:val="center"/>
              <w:rPr>
                <w:rFonts w:ascii="Calibri" w:hAnsi="Calibri" w:cs="Calibri"/>
                <w:b/>
                <w:bCs/>
                <w:color w:val="000000"/>
                <w:sz w:val="20"/>
              </w:rPr>
            </w:pPr>
            <w:r w:rsidRPr="003B1456">
              <w:rPr>
                <w:rFonts w:ascii="Calibri" w:hAnsi="Calibri" w:cs="Calibri"/>
                <w:b/>
                <w:bCs/>
                <w:color w:val="000000"/>
                <w:sz w:val="20"/>
              </w:rPr>
              <w:t>1</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7AA2E3D" w14:textId="77777777">
            <w:pPr>
              <w:jc w:val="right"/>
              <w:rPr>
                <w:rFonts w:ascii="Calibri" w:hAnsi="Calibri" w:cs="Calibri"/>
                <w:b/>
                <w:bCs/>
                <w:color w:val="000000"/>
                <w:sz w:val="20"/>
              </w:rPr>
            </w:pPr>
            <w:r w:rsidRPr="003B1456">
              <w:rPr>
                <w:rFonts w:ascii="Calibri" w:hAnsi="Calibri" w:cs="Calibri"/>
                <w:b/>
                <w:bCs/>
                <w:color w:val="000000"/>
                <w:sz w:val="20"/>
              </w:rPr>
              <w:t>26-Feb</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6BCC66E" w14:textId="77777777">
            <w:pPr>
              <w:keepNext/>
              <w:keepLines/>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31555D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48BA1F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BD1D18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B61175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6C94DE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3BD927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AA7F3D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8430D9A" w14:textId="77777777">
            <w:pPr>
              <w:jc w:val="center"/>
              <w:rPr>
                <w:rFonts w:ascii="Calibri" w:hAnsi="Calibri" w:cs="Calibri"/>
                <w:color w:val="000000"/>
                <w:sz w:val="20"/>
              </w:rPr>
            </w:pPr>
            <w:r w:rsidRPr="003B1456">
              <w:rPr>
                <w:rFonts w:ascii="Calibri" w:hAnsi="Calibri" w:cs="Calibri"/>
                <w:color w:val="000000"/>
                <w:sz w:val="20"/>
              </w:rPr>
              <w:t> </w:t>
            </w:r>
          </w:p>
        </w:tc>
      </w:tr>
      <w:tr w14:paraId="65B00E2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754C5344" w14:textId="77777777">
            <w:pPr>
              <w:jc w:val="center"/>
              <w:rPr>
                <w:rFonts w:ascii="Calibri" w:hAnsi="Calibri" w:cs="Calibri"/>
                <w:b/>
                <w:bCs/>
                <w:color w:val="000000"/>
                <w:sz w:val="20"/>
              </w:rPr>
            </w:pPr>
            <w:r w:rsidRPr="003B1456">
              <w:rPr>
                <w:rFonts w:ascii="Calibri" w:hAnsi="Calibri" w:cs="Calibri"/>
                <w:b/>
                <w:bCs/>
                <w:color w:val="000000"/>
                <w:sz w:val="20"/>
              </w:rPr>
              <w:t>2</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C236133" w14:textId="77777777">
            <w:pPr>
              <w:jc w:val="right"/>
              <w:rPr>
                <w:rFonts w:ascii="Calibri" w:hAnsi="Calibri" w:cs="Calibri"/>
                <w:b/>
                <w:bCs/>
                <w:color w:val="000000"/>
                <w:sz w:val="20"/>
              </w:rPr>
            </w:pPr>
            <w:r w:rsidRPr="003B1456">
              <w:rPr>
                <w:rFonts w:ascii="Calibri" w:hAnsi="Calibri" w:cs="Calibri"/>
                <w:b/>
                <w:bCs/>
                <w:color w:val="000000"/>
                <w:sz w:val="20"/>
              </w:rPr>
              <w:t>4-Mar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454A0FE" w14:textId="77777777">
            <w:pPr>
              <w:keepNext/>
              <w:keepLines/>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DB1045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B00762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BC20D24"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E7ED66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2F4DDD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6EFCE43"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8C8A0B4"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3C9F45B" w14:textId="77777777">
            <w:pPr>
              <w:jc w:val="center"/>
              <w:rPr>
                <w:rFonts w:ascii="Calibri" w:hAnsi="Calibri" w:cs="Calibri"/>
                <w:color w:val="000000"/>
                <w:sz w:val="20"/>
              </w:rPr>
            </w:pPr>
            <w:r w:rsidRPr="003B1456">
              <w:rPr>
                <w:rFonts w:ascii="Calibri" w:hAnsi="Calibri" w:cs="Calibri"/>
                <w:color w:val="000000"/>
                <w:sz w:val="20"/>
              </w:rPr>
              <w:t> </w:t>
            </w:r>
          </w:p>
        </w:tc>
      </w:tr>
      <w:tr w14:paraId="0EAD375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E1C498F" w14:textId="77777777">
            <w:pPr>
              <w:jc w:val="center"/>
              <w:rPr>
                <w:rFonts w:ascii="Calibri" w:hAnsi="Calibri" w:cs="Calibri"/>
                <w:b/>
                <w:bCs/>
                <w:color w:val="000000"/>
                <w:sz w:val="20"/>
              </w:rPr>
            </w:pPr>
            <w:r w:rsidRPr="003B1456">
              <w:rPr>
                <w:rFonts w:ascii="Calibri" w:hAnsi="Calibri" w:cs="Calibri"/>
                <w:b/>
                <w:bCs/>
                <w:color w:val="000000"/>
                <w:sz w:val="20"/>
              </w:rPr>
              <w:t>3</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E3EC6CC" w14:textId="77777777">
            <w:pPr>
              <w:jc w:val="right"/>
              <w:rPr>
                <w:rFonts w:ascii="Calibri" w:hAnsi="Calibri" w:cs="Calibri"/>
                <w:b/>
                <w:bCs/>
                <w:color w:val="000000"/>
                <w:sz w:val="20"/>
              </w:rPr>
            </w:pPr>
            <w:r w:rsidRPr="003B1456">
              <w:rPr>
                <w:rFonts w:ascii="Calibri" w:hAnsi="Calibri" w:cs="Calibri"/>
                <w:b/>
                <w:bCs/>
                <w:color w:val="000000"/>
                <w:sz w:val="20"/>
              </w:rPr>
              <w:t>11-Mar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95D3D67" w14:textId="77777777">
            <w:pPr>
              <w:keepNext/>
              <w:keepLines/>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909623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809FB5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1FB781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73AFB8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CCF1B9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063462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B862FA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DE5D47" w14:textId="77777777">
            <w:pPr>
              <w:jc w:val="center"/>
              <w:rPr>
                <w:rFonts w:ascii="Calibri" w:hAnsi="Calibri" w:cs="Calibri"/>
                <w:color w:val="000000"/>
                <w:sz w:val="20"/>
              </w:rPr>
            </w:pPr>
            <w:r w:rsidRPr="003B1456">
              <w:rPr>
                <w:rFonts w:ascii="Calibri" w:hAnsi="Calibri" w:cs="Calibri"/>
                <w:color w:val="000000"/>
                <w:sz w:val="20"/>
              </w:rPr>
              <w:t> </w:t>
            </w:r>
          </w:p>
        </w:tc>
      </w:tr>
      <w:tr w14:paraId="75692072"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63120E8" w14:textId="77777777">
            <w:pPr>
              <w:jc w:val="center"/>
              <w:rPr>
                <w:rFonts w:ascii="Calibri" w:hAnsi="Calibri" w:cs="Calibri"/>
                <w:b/>
                <w:bCs/>
                <w:color w:val="000000"/>
                <w:sz w:val="20"/>
              </w:rPr>
            </w:pPr>
            <w:r w:rsidRPr="003B1456">
              <w:rPr>
                <w:rFonts w:ascii="Calibri" w:hAnsi="Calibri" w:cs="Calibri"/>
                <w:b/>
                <w:bCs/>
                <w:color w:val="000000"/>
                <w:sz w:val="20"/>
              </w:rPr>
              <w:t>4</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5C83A60" w14:textId="77777777">
            <w:pPr>
              <w:jc w:val="right"/>
              <w:rPr>
                <w:rFonts w:ascii="Calibri" w:hAnsi="Calibri" w:cs="Calibri"/>
                <w:b/>
                <w:bCs/>
                <w:color w:val="000000"/>
                <w:sz w:val="20"/>
              </w:rPr>
            </w:pPr>
            <w:r w:rsidRPr="003B1456">
              <w:rPr>
                <w:rFonts w:ascii="Calibri" w:hAnsi="Calibri" w:cs="Calibri"/>
                <w:b/>
                <w:bCs/>
                <w:color w:val="000000"/>
                <w:sz w:val="20"/>
              </w:rPr>
              <w:t>18-Mar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D744367" w14:textId="77777777">
            <w:pPr>
              <w:keepNext/>
              <w:keepLines/>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04A87A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644001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9C36E8F"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9752A6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EE7C18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BF910D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D08FBE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CB48BEF" w14:textId="77777777">
            <w:pPr>
              <w:jc w:val="center"/>
              <w:rPr>
                <w:rFonts w:ascii="Calibri" w:hAnsi="Calibri" w:cs="Calibri"/>
                <w:color w:val="000000"/>
                <w:sz w:val="20"/>
              </w:rPr>
            </w:pPr>
            <w:r w:rsidRPr="003B1456">
              <w:rPr>
                <w:rFonts w:ascii="Calibri" w:hAnsi="Calibri" w:cs="Calibri"/>
                <w:color w:val="000000"/>
                <w:sz w:val="20"/>
              </w:rPr>
              <w:t> </w:t>
            </w:r>
          </w:p>
        </w:tc>
      </w:tr>
      <w:tr w14:paraId="5DAB1F9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5D0EA056" w14:textId="77777777">
            <w:pPr>
              <w:jc w:val="center"/>
              <w:rPr>
                <w:rFonts w:ascii="Calibri" w:hAnsi="Calibri" w:cs="Calibri"/>
                <w:b/>
                <w:bCs/>
                <w:color w:val="000000"/>
                <w:sz w:val="20"/>
              </w:rPr>
            </w:pPr>
            <w:r w:rsidRPr="003B1456">
              <w:rPr>
                <w:rFonts w:ascii="Calibri" w:hAnsi="Calibri" w:cs="Calibri"/>
                <w:b/>
                <w:bCs/>
                <w:color w:val="000000"/>
                <w:sz w:val="20"/>
              </w:rPr>
              <w:t>5</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29E4E0" w14:textId="77777777">
            <w:pPr>
              <w:jc w:val="right"/>
              <w:rPr>
                <w:rFonts w:ascii="Calibri" w:hAnsi="Calibri" w:cs="Calibri"/>
                <w:b/>
                <w:bCs/>
                <w:color w:val="000000"/>
                <w:sz w:val="20"/>
              </w:rPr>
            </w:pPr>
            <w:r w:rsidRPr="003B1456">
              <w:rPr>
                <w:rFonts w:ascii="Calibri" w:hAnsi="Calibri" w:cs="Calibri"/>
                <w:b/>
                <w:bCs/>
                <w:color w:val="000000"/>
                <w:sz w:val="20"/>
              </w:rPr>
              <w:t>25-Mar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33E32DB" w14:textId="77777777">
            <w:pPr>
              <w:keepNext/>
              <w:keepLines/>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431A7FF"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0068A1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ECD53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9BC580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989FC3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D9D33C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2D9224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F05D437" w14:textId="77777777">
            <w:pPr>
              <w:jc w:val="center"/>
              <w:rPr>
                <w:rFonts w:ascii="Calibri" w:hAnsi="Calibri" w:cs="Calibri"/>
                <w:color w:val="000000"/>
                <w:sz w:val="20"/>
              </w:rPr>
            </w:pPr>
            <w:r w:rsidRPr="003B1456">
              <w:rPr>
                <w:rFonts w:ascii="Calibri" w:hAnsi="Calibri" w:cs="Calibri"/>
                <w:color w:val="000000"/>
                <w:sz w:val="20"/>
              </w:rPr>
              <w:t> </w:t>
            </w:r>
          </w:p>
        </w:tc>
      </w:tr>
      <w:tr w14:paraId="21297D53"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8E6D280" w14:textId="77777777">
            <w:pPr>
              <w:jc w:val="center"/>
              <w:rPr>
                <w:rFonts w:ascii="Calibri" w:hAnsi="Calibri" w:cs="Calibri"/>
                <w:b/>
                <w:bCs/>
                <w:color w:val="000000"/>
                <w:sz w:val="20"/>
              </w:rPr>
            </w:pPr>
            <w:r w:rsidRPr="003B1456">
              <w:rPr>
                <w:rFonts w:ascii="Calibri" w:hAnsi="Calibri" w:cs="Calibri"/>
                <w:b/>
                <w:bCs/>
                <w:color w:val="000000"/>
                <w:sz w:val="20"/>
              </w:rPr>
              <w:t>6</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A261D4B" w14:textId="77777777">
            <w:pPr>
              <w:jc w:val="right"/>
              <w:rPr>
                <w:rFonts w:ascii="Calibri" w:hAnsi="Calibri" w:cs="Calibri"/>
                <w:b/>
                <w:bCs/>
                <w:color w:val="000000"/>
                <w:sz w:val="20"/>
              </w:rPr>
            </w:pPr>
            <w:r w:rsidRPr="003B1456">
              <w:rPr>
                <w:rFonts w:ascii="Calibri" w:hAnsi="Calibri" w:cs="Calibri"/>
                <w:b/>
                <w:bCs/>
                <w:color w:val="000000"/>
                <w:sz w:val="20"/>
              </w:rPr>
              <w:t>1-Apr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33E80D7" w14:textId="77777777">
            <w:pPr>
              <w:keepNext/>
              <w:keepLines/>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FE19398"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BE7FFB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E4AE77A"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A9F09C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2475564"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5A389F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DF16C4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1D3B091" w14:textId="77777777">
            <w:pPr>
              <w:jc w:val="center"/>
              <w:rPr>
                <w:rFonts w:ascii="Calibri" w:hAnsi="Calibri" w:cs="Calibri"/>
                <w:color w:val="000000"/>
                <w:sz w:val="20"/>
              </w:rPr>
            </w:pPr>
            <w:r w:rsidRPr="003B1456">
              <w:rPr>
                <w:rFonts w:ascii="Calibri" w:hAnsi="Calibri" w:cs="Calibri"/>
                <w:color w:val="000000"/>
                <w:sz w:val="20"/>
              </w:rPr>
              <w:t> </w:t>
            </w:r>
          </w:p>
        </w:tc>
      </w:tr>
      <w:tr w14:paraId="573CA80F"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FB99A0A" w14:textId="77777777">
            <w:pPr>
              <w:jc w:val="center"/>
              <w:rPr>
                <w:rFonts w:ascii="Calibri" w:hAnsi="Calibri" w:cs="Calibri"/>
                <w:b/>
                <w:bCs/>
                <w:color w:val="000000"/>
                <w:sz w:val="20"/>
              </w:rPr>
            </w:pPr>
            <w:r w:rsidRPr="003B1456">
              <w:rPr>
                <w:rFonts w:ascii="Calibri" w:hAnsi="Calibri" w:cs="Calibri"/>
                <w:b/>
                <w:bCs/>
                <w:color w:val="000000"/>
                <w:sz w:val="20"/>
              </w:rPr>
              <w:t>7</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E575703" w14:textId="77777777">
            <w:pPr>
              <w:jc w:val="right"/>
              <w:rPr>
                <w:rFonts w:ascii="Calibri" w:hAnsi="Calibri" w:cs="Calibri"/>
                <w:b/>
                <w:bCs/>
                <w:color w:val="000000"/>
                <w:sz w:val="20"/>
              </w:rPr>
            </w:pPr>
            <w:r w:rsidRPr="003B1456">
              <w:rPr>
                <w:rFonts w:ascii="Calibri" w:hAnsi="Calibri" w:cs="Calibri"/>
                <w:b/>
                <w:bCs/>
                <w:color w:val="000000"/>
                <w:sz w:val="20"/>
              </w:rPr>
              <w:t>8-Apr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7B1DEB7" w14:textId="77777777">
            <w:pPr>
              <w:keepNext/>
              <w:keepLines/>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DB9D70B"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D7B7C3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5582A5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25BEFB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C072EB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A98256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9DEE09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65ADF7E" w14:textId="77777777">
            <w:pPr>
              <w:jc w:val="center"/>
              <w:rPr>
                <w:rFonts w:ascii="Calibri" w:hAnsi="Calibri" w:cs="Calibri"/>
                <w:color w:val="000000"/>
                <w:sz w:val="20"/>
              </w:rPr>
            </w:pPr>
            <w:r w:rsidRPr="003B1456">
              <w:rPr>
                <w:rFonts w:ascii="Calibri" w:hAnsi="Calibri" w:cs="Calibri"/>
                <w:color w:val="000000"/>
                <w:sz w:val="20"/>
              </w:rPr>
              <w:t> </w:t>
            </w:r>
          </w:p>
        </w:tc>
      </w:tr>
      <w:tr w14:paraId="6F9F9504"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D0825A2" w14:textId="77777777">
            <w:pPr>
              <w:jc w:val="center"/>
              <w:rPr>
                <w:rFonts w:ascii="Calibri" w:hAnsi="Calibri" w:cs="Calibri"/>
                <w:b/>
                <w:bCs/>
                <w:color w:val="000000"/>
                <w:sz w:val="20"/>
              </w:rPr>
            </w:pPr>
            <w:r w:rsidRPr="003B1456">
              <w:rPr>
                <w:rFonts w:ascii="Calibri" w:hAnsi="Calibri" w:cs="Calibri"/>
                <w:b/>
                <w:bCs/>
                <w:color w:val="000000"/>
                <w:sz w:val="20"/>
              </w:rPr>
              <w:t>8</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C989E0E" w14:textId="77777777">
            <w:pPr>
              <w:jc w:val="right"/>
              <w:rPr>
                <w:rFonts w:ascii="Calibri" w:hAnsi="Calibri" w:cs="Calibri"/>
                <w:b/>
                <w:bCs/>
                <w:color w:val="000000"/>
                <w:sz w:val="20"/>
              </w:rPr>
            </w:pPr>
            <w:r w:rsidRPr="003B1456">
              <w:rPr>
                <w:rFonts w:ascii="Calibri" w:hAnsi="Calibri" w:cs="Calibri"/>
                <w:b/>
                <w:bCs/>
                <w:color w:val="000000"/>
                <w:sz w:val="20"/>
              </w:rPr>
              <w:t>15-Apr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5F44FA3" w14:textId="77777777">
            <w:pPr>
              <w:keepNext/>
              <w:keepLines/>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89FDDCE"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80D0D84"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7CC471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2CFF16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E6DEC1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A07142F"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C9E232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9B714A4" w14:textId="77777777">
            <w:pPr>
              <w:jc w:val="center"/>
              <w:rPr>
                <w:rFonts w:ascii="Calibri" w:hAnsi="Calibri" w:cs="Calibri"/>
                <w:color w:val="000000"/>
                <w:sz w:val="20"/>
              </w:rPr>
            </w:pPr>
            <w:r w:rsidRPr="003B1456">
              <w:rPr>
                <w:rFonts w:ascii="Calibri" w:hAnsi="Calibri" w:cs="Calibri"/>
                <w:color w:val="000000"/>
                <w:sz w:val="20"/>
              </w:rPr>
              <w:t> </w:t>
            </w:r>
          </w:p>
        </w:tc>
      </w:tr>
      <w:tr w14:paraId="62C139C1"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5824B88E" w14:textId="77777777">
            <w:pPr>
              <w:jc w:val="center"/>
              <w:rPr>
                <w:rFonts w:ascii="Calibri" w:hAnsi="Calibri" w:cs="Calibri"/>
                <w:b/>
                <w:bCs/>
                <w:color w:val="000000"/>
                <w:sz w:val="20"/>
              </w:rPr>
            </w:pPr>
            <w:r w:rsidRPr="003B1456">
              <w:rPr>
                <w:rFonts w:ascii="Calibri" w:hAnsi="Calibri" w:cs="Calibri"/>
                <w:b/>
                <w:bCs/>
                <w:color w:val="000000"/>
                <w:sz w:val="20"/>
              </w:rPr>
              <w:t>9</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3C91467" w14:textId="77777777">
            <w:pPr>
              <w:jc w:val="right"/>
              <w:rPr>
                <w:rFonts w:ascii="Calibri" w:hAnsi="Calibri" w:cs="Calibri"/>
                <w:b/>
                <w:bCs/>
                <w:color w:val="000000"/>
                <w:sz w:val="20"/>
              </w:rPr>
            </w:pPr>
            <w:r w:rsidRPr="003B1456">
              <w:rPr>
                <w:rFonts w:ascii="Calibri" w:hAnsi="Calibri" w:cs="Calibri"/>
                <w:b/>
                <w:bCs/>
                <w:color w:val="000000"/>
                <w:sz w:val="20"/>
              </w:rPr>
              <w:t>22-Apr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4206DB7" w14:textId="77777777">
            <w:pPr>
              <w:keepNext/>
              <w:keepLines/>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B1DC519"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01F0BBA"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211A88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A7B013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BEB2B7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7F072AA"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E6BC13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6DF620C" w14:textId="77777777">
            <w:pPr>
              <w:jc w:val="center"/>
              <w:rPr>
                <w:rFonts w:ascii="Calibri" w:hAnsi="Calibri" w:cs="Calibri"/>
                <w:color w:val="000000"/>
                <w:sz w:val="20"/>
              </w:rPr>
            </w:pPr>
            <w:r w:rsidRPr="003B1456">
              <w:rPr>
                <w:rFonts w:ascii="Calibri" w:hAnsi="Calibri" w:cs="Calibri"/>
                <w:color w:val="000000"/>
                <w:sz w:val="20"/>
              </w:rPr>
              <w:t> </w:t>
            </w:r>
          </w:p>
        </w:tc>
      </w:tr>
      <w:tr w14:paraId="5C1C38E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9D18153" w14:textId="77777777">
            <w:pPr>
              <w:jc w:val="center"/>
              <w:rPr>
                <w:rFonts w:ascii="Calibri" w:hAnsi="Calibri" w:cs="Calibri"/>
                <w:b/>
                <w:bCs/>
                <w:color w:val="000000"/>
                <w:sz w:val="20"/>
              </w:rPr>
            </w:pPr>
            <w:r w:rsidRPr="003B1456">
              <w:rPr>
                <w:rFonts w:ascii="Calibri" w:hAnsi="Calibri" w:cs="Calibri"/>
                <w:b/>
                <w:bCs/>
                <w:color w:val="000000"/>
                <w:sz w:val="20"/>
              </w:rPr>
              <w:t>10</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55B0951" w14:textId="77777777">
            <w:pPr>
              <w:jc w:val="right"/>
              <w:rPr>
                <w:rFonts w:ascii="Calibri" w:hAnsi="Calibri" w:cs="Calibri"/>
                <w:b/>
                <w:bCs/>
                <w:color w:val="000000"/>
                <w:sz w:val="20"/>
              </w:rPr>
            </w:pPr>
            <w:r w:rsidRPr="003B1456">
              <w:rPr>
                <w:rFonts w:ascii="Calibri" w:hAnsi="Calibri" w:cs="Calibri"/>
                <w:b/>
                <w:bCs/>
                <w:color w:val="000000"/>
                <w:sz w:val="20"/>
              </w:rPr>
              <w:t>29-Apr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0816328" w14:textId="77777777">
            <w:pPr>
              <w:keepNext/>
              <w:keepLines/>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EC5E39A"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8B95E56"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A650FCF"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21C811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A914A2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2D6FBE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C8BCF0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A91F2CB" w14:textId="77777777">
            <w:pPr>
              <w:jc w:val="center"/>
              <w:rPr>
                <w:rFonts w:ascii="Calibri" w:hAnsi="Calibri" w:cs="Calibri"/>
                <w:color w:val="000000"/>
                <w:sz w:val="20"/>
              </w:rPr>
            </w:pPr>
            <w:r w:rsidRPr="003B1456">
              <w:rPr>
                <w:rFonts w:ascii="Calibri" w:hAnsi="Calibri" w:cs="Calibri"/>
                <w:color w:val="000000"/>
                <w:sz w:val="20"/>
              </w:rPr>
              <w:t> </w:t>
            </w:r>
          </w:p>
        </w:tc>
      </w:tr>
      <w:tr w14:paraId="015649E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1BECF21" w14:textId="77777777">
            <w:pPr>
              <w:jc w:val="center"/>
              <w:rPr>
                <w:rFonts w:ascii="Calibri" w:hAnsi="Calibri" w:cs="Calibri"/>
                <w:b/>
                <w:bCs/>
                <w:color w:val="000000"/>
                <w:sz w:val="20"/>
              </w:rPr>
            </w:pPr>
            <w:r w:rsidRPr="003B1456">
              <w:rPr>
                <w:rFonts w:ascii="Calibri" w:hAnsi="Calibri" w:cs="Calibri"/>
                <w:b/>
                <w:bCs/>
                <w:color w:val="000000"/>
                <w:sz w:val="20"/>
              </w:rPr>
              <w:t>11</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01CF217" w14:textId="77777777">
            <w:pPr>
              <w:jc w:val="right"/>
              <w:rPr>
                <w:rFonts w:ascii="Calibri" w:hAnsi="Calibri" w:cs="Calibri"/>
                <w:b/>
                <w:bCs/>
                <w:color w:val="000000"/>
                <w:sz w:val="20"/>
              </w:rPr>
            </w:pPr>
            <w:r w:rsidRPr="003B1456">
              <w:rPr>
                <w:rFonts w:ascii="Calibri" w:hAnsi="Calibri" w:cs="Calibri"/>
                <w:b/>
                <w:bCs/>
                <w:color w:val="000000"/>
                <w:sz w:val="20"/>
              </w:rPr>
              <w:t>6-May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18032AD"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E24D3EA"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5E29345"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038AC8C"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9405D5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54A7ED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5F0F7F0"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864995E"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65C6331" w14:textId="77777777">
            <w:pPr>
              <w:jc w:val="center"/>
              <w:rPr>
                <w:rFonts w:ascii="Calibri" w:hAnsi="Calibri" w:cs="Calibri"/>
                <w:color w:val="000000"/>
                <w:sz w:val="20"/>
              </w:rPr>
            </w:pPr>
            <w:r w:rsidRPr="003B1456">
              <w:rPr>
                <w:rFonts w:ascii="Calibri" w:hAnsi="Calibri" w:cs="Calibri"/>
                <w:color w:val="000000"/>
                <w:sz w:val="20"/>
              </w:rPr>
              <w:t> </w:t>
            </w:r>
          </w:p>
        </w:tc>
      </w:tr>
      <w:tr w14:paraId="6CB55814"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665E33D4" w14:textId="77777777">
            <w:pPr>
              <w:jc w:val="center"/>
              <w:rPr>
                <w:rFonts w:ascii="Calibri" w:hAnsi="Calibri" w:cs="Calibri"/>
                <w:b/>
                <w:bCs/>
                <w:color w:val="000000"/>
                <w:sz w:val="20"/>
              </w:rPr>
            </w:pPr>
            <w:r w:rsidRPr="003B1456">
              <w:rPr>
                <w:rFonts w:ascii="Calibri" w:hAnsi="Calibri" w:cs="Calibri"/>
                <w:b/>
                <w:bCs/>
                <w:color w:val="000000"/>
                <w:sz w:val="20"/>
              </w:rPr>
              <w:t>12</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6F73118" w14:textId="77777777">
            <w:pPr>
              <w:jc w:val="right"/>
              <w:rPr>
                <w:rFonts w:ascii="Calibri" w:hAnsi="Calibri" w:cs="Calibri"/>
                <w:b/>
                <w:bCs/>
                <w:color w:val="000000"/>
                <w:sz w:val="20"/>
              </w:rPr>
            </w:pPr>
            <w:r w:rsidRPr="003B1456">
              <w:rPr>
                <w:rFonts w:ascii="Calibri" w:hAnsi="Calibri" w:cs="Calibri"/>
                <w:b/>
                <w:bCs/>
                <w:color w:val="000000"/>
                <w:sz w:val="20"/>
              </w:rPr>
              <w:t>13-May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4234C4C"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932CCA3"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CE15891"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C0F73DE"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7DCC02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AC53E7C"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BFB077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85A5A23"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D40DEEF" w14:textId="77777777">
            <w:pPr>
              <w:jc w:val="center"/>
              <w:rPr>
                <w:rFonts w:ascii="Calibri" w:hAnsi="Calibri" w:cs="Calibri"/>
                <w:color w:val="000000"/>
                <w:sz w:val="20"/>
              </w:rPr>
            </w:pPr>
            <w:r w:rsidRPr="003B1456">
              <w:rPr>
                <w:rFonts w:ascii="Calibri" w:hAnsi="Calibri" w:cs="Calibri"/>
                <w:color w:val="000000"/>
                <w:sz w:val="20"/>
              </w:rPr>
              <w:t> </w:t>
            </w:r>
          </w:p>
        </w:tc>
      </w:tr>
      <w:tr w14:paraId="0AC27FE7"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400EEC8" w14:textId="77777777">
            <w:pPr>
              <w:jc w:val="center"/>
              <w:rPr>
                <w:rFonts w:ascii="Calibri" w:hAnsi="Calibri" w:cs="Calibri"/>
                <w:b/>
                <w:bCs/>
                <w:color w:val="000000"/>
                <w:sz w:val="20"/>
              </w:rPr>
            </w:pPr>
            <w:r w:rsidRPr="003B1456">
              <w:rPr>
                <w:rFonts w:ascii="Calibri" w:hAnsi="Calibri" w:cs="Calibri"/>
                <w:b/>
                <w:bCs/>
                <w:color w:val="000000"/>
                <w:sz w:val="20"/>
              </w:rPr>
              <w:t>13</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2D51758" w14:textId="77777777">
            <w:pPr>
              <w:jc w:val="right"/>
              <w:rPr>
                <w:rFonts w:ascii="Calibri" w:hAnsi="Calibri" w:cs="Calibri"/>
                <w:b/>
                <w:bCs/>
                <w:color w:val="000000"/>
                <w:sz w:val="20"/>
              </w:rPr>
            </w:pPr>
            <w:r w:rsidRPr="003B1456">
              <w:rPr>
                <w:rFonts w:ascii="Calibri" w:hAnsi="Calibri" w:cs="Calibri"/>
                <w:b/>
                <w:bCs/>
                <w:color w:val="000000"/>
                <w:sz w:val="20"/>
              </w:rPr>
              <w:t>20-May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3ED56A6"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321E351"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61A5911"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BD7B552"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D53E3F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65CE75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23334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272A8E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3C72AD2" w14:textId="77777777">
            <w:pPr>
              <w:jc w:val="center"/>
              <w:rPr>
                <w:rFonts w:ascii="Calibri" w:hAnsi="Calibri" w:cs="Calibri"/>
                <w:color w:val="000000"/>
                <w:sz w:val="20"/>
              </w:rPr>
            </w:pPr>
            <w:r w:rsidRPr="003B1456">
              <w:rPr>
                <w:rFonts w:ascii="Calibri" w:hAnsi="Calibri" w:cs="Calibri"/>
                <w:color w:val="000000"/>
                <w:sz w:val="20"/>
              </w:rPr>
              <w:t> </w:t>
            </w:r>
          </w:p>
        </w:tc>
      </w:tr>
      <w:tr w14:paraId="34EB842F"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62B18192" w14:textId="77777777">
            <w:pPr>
              <w:jc w:val="center"/>
              <w:rPr>
                <w:rFonts w:ascii="Calibri" w:hAnsi="Calibri" w:cs="Calibri"/>
                <w:b/>
                <w:bCs/>
                <w:color w:val="000000"/>
                <w:sz w:val="20"/>
              </w:rPr>
            </w:pPr>
            <w:r w:rsidRPr="003B1456">
              <w:rPr>
                <w:rFonts w:ascii="Calibri" w:hAnsi="Calibri" w:cs="Calibri"/>
                <w:b/>
                <w:bCs/>
                <w:color w:val="000000"/>
                <w:sz w:val="20"/>
              </w:rPr>
              <w:t>14</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EC4A59E" w14:textId="77777777">
            <w:pPr>
              <w:jc w:val="right"/>
              <w:rPr>
                <w:rFonts w:ascii="Calibri" w:hAnsi="Calibri" w:cs="Calibri"/>
                <w:b/>
                <w:bCs/>
                <w:color w:val="000000"/>
                <w:sz w:val="20"/>
              </w:rPr>
            </w:pPr>
            <w:r w:rsidRPr="003B1456">
              <w:rPr>
                <w:rFonts w:ascii="Calibri" w:hAnsi="Calibri" w:cs="Calibri"/>
                <w:b/>
                <w:bCs/>
                <w:color w:val="000000"/>
                <w:sz w:val="20"/>
              </w:rPr>
              <w:t>27-May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91280B4"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5E05F39"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BB1BB6B"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C6FA3B4"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1E81433"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F5B99E7"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82C27A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0FA31B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95249F2" w14:textId="77777777">
            <w:pPr>
              <w:jc w:val="center"/>
              <w:rPr>
                <w:rFonts w:ascii="Calibri" w:hAnsi="Calibri" w:cs="Calibri"/>
                <w:color w:val="000000"/>
                <w:sz w:val="20"/>
              </w:rPr>
            </w:pPr>
            <w:r w:rsidRPr="003B1456">
              <w:rPr>
                <w:rFonts w:ascii="Calibri" w:hAnsi="Calibri" w:cs="Calibri"/>
                <w:color w:val="000000"/>
                <w:sz w:val="20"/>
              </w:rPr>
              <w:t> </w:t>
            </w:r>
          </w:p>
        </w:tc>
      </w:tr>
      <w:tr w14:paraId="1E6C41D3"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A3ACC8D" w14:textId="77777777">
            <w:pPr>
              <w:jc w:val="center"/>
              <w:rPr>
                <w:rFonts w:ascii="Calibri" w:hAnsi="Calibri" w:cs="Calibri"/>
                <w:b/>
                <w:bCs/>
                <w:color w:val="000000"/>
                <w:sz w:val="20"/>
              </w:rPr>
            </w:pPr>
            <w:r w:rsidRPr="003B1456">
              <w:rPr>
                <w:rFonts w:ascii="Calibri" w:hAnsi="Calibri" w:cs="Calibri"/>
                <w:b/>
                <w:bCs/>
                <w:color w:val="000000"/>
                <w:sz w:val="20"/>
              </w:rPr>
              <w:t>15</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CC61005" w14:textId="77777777">
            <w:pPr>
              <w:jc w:val="right"/>
              <w:rPr>
                <w:rFonts w:ascii="Calibri" w:hAnsi="Calibri" w:cs="Calibri"/>
                <w:b/>
                <w:bCs/>
                <w:color w:val="000000"/>
                <w:sz w:val="20"/>
              </w:rPr>
            </w:pPr>
            <w:r w:rsidRPr="003B1456">
              <w:rPr>
                <w:rFonts w:ascii="Calibri" w:hAnsi="Calibri" w:cs="Calibri"/>
                <w:b/>
                <w:bCs/>
                <w:color w:val="000000"/>
                <w:sz w:val="20"/>
              </w:rPr>
              <w:t>3-Jun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5615EA4"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37896B6"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43ABBDB"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C457E12"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1027D9D"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799BA4A"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F8C82F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C88647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78402CC" w14:textId="77777777">
            <w:pPr>
              <w:jc w:val="center"/>
              <w:rPr>
                <w:rFonts w:ascii="Calibri" w:hAnsi="Calibri" w:cs="Calibri"/>
                <w:color w:val="000000"/>
                <w:sz w:val="20"/>
              </w:rPr>
            </w:pPr>
            <w:r w:rsidRPr="003B1456">
              <w:rPr>
                <w:rFonts w:ascii="Calibri" w:hAnsi="Calibri" w:cs="Calibri"/>
                <w:color w:val="000000"/>
                <w:sz w:val="20"/>
              </w:rPr>
              <w:t> </w:t>
            </w:r>
          </w:p>
        </w:tc>
      </w:tr>
      <w:tr w14:paraId="3D384FA9"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A25FCEA" w14:textId="77777777">
            <w:pPr>
              <w:jc w:val="center"/>
              <w:rPr>
                <w:rFonts w:ascii="Calibri" w:hAnsi="Calibri" w:cs="Calibri"/>
                <w:b/>
                <w:bCs/>
                <w:color w:val="000000"/>
                <w:sz w:val="20"/>
              </w:rPr>
            </w:pPr>
            <w:r w:rsidRPr="003B1456">
              <w:rPr>
                <w:rFonts w:ascii="Calibri" w:hAnsi="Calibri" w:cs="Calibri"/>
                <w:b/>
                <w:bCs/>
                <w:color w:val="000000"/>
                <w:sz w:val="20"/>
              </w:rPr>
              <w:t>16</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E647EDD" w14:textId="77777777">
            <w:pPr>
              <w:jc w:val="right"/>
              <w:rPr>
                <w:rFonts w:ascii="Calibri" w:hAnsi="Calibri" w:cs="Calibri"/>
                <w:b/>
                <w:bCs/>
                <w:color w:val="000000"/>
                <w:sz w:val="20"/>
              </w:rPr>
            </w:pPr>
            <w:r w:rsidRPr="003B1456">
              <w:rPr>
                <w:rFonts w:ascii="Calibri" w:hAnsi="Calibri" w:cs="Calibri"/>
                <w:b/>
                <w:bCs/>
                <w:color w:val="000000"/>
                <w:sz w:val="20"/>
              </w:rPr>
              <w:t>10-Jun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063C6AA"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EC9548E"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CBD9B89"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104A958"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AE14EE4"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09C43F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5E8367B"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87EE36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6E729B9" w14:textId="77777777">
            <w:pPr>
              <w:jc w:val="center"/>
              <w:rPr>
                <w:rFonts w:ascii="Calibri" w:hAnsi="Calibri" w:cs="Calibri"/>
                <w:color w:val="000000"/>
                <w:sz w:val="20"/>
              </w:rPr>
            </w:pPr>
            <w:r w:rsidRPr="003B1456">
              <w:rPr>
                <w:rFonts w:ascii="Calibri" w:hAnsi="Calibri" w:cs="Calibri"/>
                <w:color w:val="000000"/>
                <w:sz w:val="20"/>
              </w:rPr>
              <w:t> </w:t>
            </w:r>
          </w:p>
        </w:tc>
      </w:tr>
      <w:tr w14:paraId="0A732AC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454DBBD" w14:textId="77777777">
            <w:pPr>
              <w:jc w:val="center"/>
              <w:rPr>
                <w:rFonts w:ascii="Calibri" w:hAnsi="Calibri" w:cs="Calibri"/>
                <w:b/>
                <w:bCs/>
                <w:color w:val="000000"/>
                <w:sz w:val="20"/>
              </w:rPr>
            </w:pPr>
            <w:r w:rsidRPr="003B1456">
              <w:rPr>
                <w:rFonts w:ascii="Calibri" w:hAnsi="Calibri" w:cs="Calibri"/>
                <w:b/>
                <w:bCs/>
                <w:color w:val="000000"/>
                <w:sz w:val="20"/>
              </w:rPr>
              <w:t>17</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67EB73B" w14:textId="77777777">
            <w:pPr>
              <w:jc w:val="right"/>
              <w:rPr>
                <w:rFonts w:ascii="Calibri" w:hAnsi="Calibri" w:cs="Calibri"/>
                <w:b/>
                <w:bCs/>
                <w:color w:val="000000"/>
                <w:sz w:val="20"/>
              </w:rPr>
            </w:pPr>
            <w:r w:rsidRPr="003B1456">
              <w:rPr>
                <w:rFonts w:ascii="Calibri" w:hAnsi="Calibri" w:cs="Calibri"/>
                <w:b/>
                <w:bCs/>
                <w:color w:val="000000"/>
                <w:sz w:val="20"/>
              </w:rPr>
              <w:t>17-Jun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648168B"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95B09C"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7A5098B"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16BEE2A"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49CA4D7"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86C8EF0"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7B48E49"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4C38585"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BE63B06" w14:textId="77777777">
            <w:pPr>
              <w:jc w:val="center"/>
              <w:rPr>
                <w:rFonts w:ascii="Calibri" w:hAnsi="Calibri" w:cs="Calibri"/>
                <w:color w:val="000000"/>
                <w:sz w:val="20"/>
              </w:rPr>
            </w:pPr>
            <w:r w:rsidRPr="003B1456">
              <w:rPr>
                <w:rFonts w:ascii="Calibri" w:hAnsi="Calibri" w:cs="Calibri"/>
                <w:color w:val="000000"/>
                <w:sz w:val="20"/>
              </w:rPr>
              <w:t> </w:t>
            </w:r>
          </w:p>
        </w:tc>
      </w:tr>
      <w:tr w14:paraId="68C6952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7F3BCBDB" w14:textId="77777777">
            <w:pPr>
              <w:jc w:val="center"/>
              <w:rPr>
                <w:rFonts w:ascii="Calibri" w:hAnsi="Calibri" w:cs="Calibri"/>
                <w:b/>
                <w:bCs/>
                <w:color w:val="000000"/>
                <w:sz w:val="20"/>
              </w:rPr>
            </w:pPr>
            <w:r w:rsidRPr="003B1456">
              <w:rPr>
                <w:rFonts w:ascii="Calibri" w:hAnsi="Calibri" w:cs="Calibri"/>
                <w:b/>
                <w:bCs/>
                <w:color w:val="000000"/>
                <w:sz w:val="20"/>
              </w:rPr>
              <w:t>18</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4089508" w14:textId="77777777">
            <w:pPr>
              <w:jc w:val="right"/>
              <w:rPr>
                <w:rFonts w:ascii="Calibri" w:hAnsi="Calibri" w:cs="Calibri"/>
                <w:b/>
                <w:bCs/>
                <w:color w:val="000000"/>
                <w:sz w:val="20"/>
              </w:rPr>
            </w:pPr>
            <w:r w:rsidRPr="003B1456">
              <w:rPr>
                <w:rFonts w:ascii="Calibri" w:hAnsi="Calibri" w:cs="Calibri"/>
                <w:b/>
                <w:bCs/>
                <w:color w:val="000000"/>
                <w:sz w:val="20"/>
              </w:rPr>
              <w:t>24-Jun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84A3324"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198C0BF"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C2742F8"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940E6EE"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9E81333"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7356418"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64DBB0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F0C818A"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DD252FD" w14:textId="77777777">
            <w:pPr>
              <w:jc w:val="center"/>
              <w:rPr>
                <w:rFonts w:ascii="Calibri" w:hAnsi="Calibri" w:cs="Calibri"/>
                <w:color w:val="000000"/>
                <w:sz w:val="20"/>
              </w:rPr>
            </w:pPr>
            <w:r w:rsidRPr="003B1456">
              <w:rPr>
                <w:rFonts w:ascii="Calibri" w:hAnsi="Calibri" w:cs="Calibri"/>
                <w:color w:val="000000"/>
                <w:sz w:val="20"/>
              </w:rPr>
              <w:t> </w:t>
            </w:r>
          </w:p>
        </w:tc>
      </w:tr>
      <w:tr w14:paraId="0BA4BE57"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555639F" w14:textId="77777777">
            <w:pPr>
              <w:jc w:val="center"/>
              <w:rPr>
                <w:rFonts w:ascii="Calibri" w:hAnsi="Calibri" w:cs="Calibri"/>
                <w:b/>
                <w:bCs/>
                <w:color w:val="000000"/>
                <w:sz w:val="20"/>
              </w:rPr>
            </w:pPr>
            <w:r w:rsidRPr="003B1456">
              <w:rPr>
                <w:rFonts w:ascii="Calibri" w:hAnsi="Calibri" w:cs="Calibri"/>
                <w:b/>
                <w:bCs/>
                <w:color w:val="000000"/>
                <w:sz w:val="20"/>
              </w:rPr>
              <w:t>19</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7DB8BCC" w14:textId="77777777">
            <w:pPr>
              <w:jc w:val="right"/>
              <w:rPr>
                <w:rFonts w:ascii="Calibri" w:hAnsi="Calibri" w:cs="Calibri"/>
                <w:b/>
                <w:bCs/>
                <w:color w:val="000000"/>
                <w:sz w:val="20"/>
              </w:rPr>
            </w:pPr>
            <w:r w:rsidRPr="003B1456">
              <w:rPr>
                <w:rFonts w:ascii="Calibri" w:hAnsi="Calibri" w:cs="Calibri"/>
                <w:b/>
                <w:bCs/>
                <w:color w:val="000000"/>
                <w:sz w:val="20"/>
              </w:rPr>
              <w:t>1-Jul</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C8F046D"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5A991FB"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5520F7E"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8292F49"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F07ED8B"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E30C83C"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07E7E5D"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FC28416"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45212B6" w14:textId="77777777">
            <w:pPr>
              <w:jc w:val="center"/>
              <w:rPr>
                <w:rFonts w:ascii="Calibri" w:hAnsi="Calibri" w:cs="Calibri"/>
                <w:color w:val="000000"/>
                <w:sz w:val="20"/>
              </w:rPr>
            </w:pPr>
            <w:r w:rsidRPr="003B1456">
              <w:rPr>
                <w:rFonts w:ascii="Calibri" w:hAnsi="Calibri" w:cs="Calibri"/>
                <w:color w:val="000000"/>
                <w:sz w:val="20"/>
              </w:rPr>
              <w:t> </w:t>
            </w:r>
          </w:p>
        </w:tc>
      </w:tr>
      <w:tr w14:paraId="7485081C"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A26CA93" w14:textId="77777777">
            <w:pPr>
              <w:jc w:val="center"/>
              <w:rPr>
                <w:rFonts w:ascii="Calibri" w:hAnsi="Calibri" w:cs="Calibri"/>
                <w:b/>
                <w:bCs/>
                <w:color w:val="000000"/>
                <w:sz w:val="20"/>
              </w:rPr>
            </w:pPr>
            <w:r w:rsidRPr="003B1456">
              <w:rPr>
                <w:rFonts w:ascii="Calibri" w:hAnsi="Calibri" w:cs="Calibri"/>
                <w:b/>
                <w:bCs/>
                <w:color w:val="000000"/>
                <w:sz w:val="20"/>
              </w:rPr>
              <w:t>20</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D36415E" w14:textId="77777777">
            <w:pPr>
              <w:jc w:val="right"/>
              <w:rPr>
                <w:rFonts w:ascii="Calibri" w:hAnsi="Calibri" w:cs="Calibri"/>
                <w:b/>
                <w:bCs/>
                <w:color w:val="000000"/>
                <w:sz w:val="20"/>
              </w:rPr>
            </w:pPr>
            <w:r w:rsidRPr="003B1456">
              <w:rPr>
                <w:rFonts w:ascii="Calibri" w:hAnsi="Calibri" w:cs="Calibri"/>
                <w:b/>
                <w:bCs/>
                <w:color w:val="000000"/>
                <w:sz w:val="20"/>
              </w:rPr>
              <w:t>8-Jul</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576966E" w14:textId="77777777">
            <w:pPr>
              <w:jc w:val="center"/>
              <w:rPr>
                <w:rFonts w:ascii="Calibri" w:hAnsi="Calibri" w:cs="Calibri"/>
                <w:b/>
                <w:bCs/>
                <w:color w:val="000000"/>
                <w:sz w:val="20"/>
              </w:rPr>
            </w:pPr>
            <w:r w:rsidRPr="003B1456">
              <w:rPr>
                <w:rFonts w:ascii="Calibri" w:hAnsi="Calibri" w:cs="Calibri"/>
                <w:b/>
                <w:bCs/>
                <w:color w:val="000000"/>
                <w:sz w:val="20"/>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175C74A" w14:textId="77777777">
            <w:pPr>
              <w:jc w:val="center"/>
              <w:rPr>
                <w:rFonts w:ascii="Calibri" w:hAnsi="Calibri" w:cs="Calibri"/>
                <w:b/>
                <w:bCs/>
                <w:color w:val="000000"/>
                <w:sz w:val="20"/>
              </w:rPr>
            </w:pPr>
            <w:r w:rsidRPr="003B1456">
              <w:rPr>
                <w:rFonts w:ascii="Calibri" w:hAnsi="Calibri" w:cs="Calibri"/>
                <w:b/>
                <w:bCs/>
                <w:color w:val="000000"/>
                <w:sz w:val="20"/>
              </w:rPr>
              <w:t>16</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E6B26BE" w14:textId="77777777">
            <w:pPr>
              <w:jc w:val="center"/>
              <w:rPr>
                <w:rFonts w:ascii="Calibri" w:hAnsi="Calibri" w:cs="Calibri"/>
                <w:b/>
                <w:bCs/>
                <w:color w:val="000000"/>
                <w:sz w:val="20"/>
              </w:rPr>
            </w:pPr>
            <w:r w:rsidRPr="003B1456">
              <w:rPr>
                <w:rFonts w:ascii="Calibri" w:hAnsi="Calibri" w:cs="Calibri"/>
                <w:b/>
                <w:bCs/>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FBA1E17"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22134BF"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EF13571"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69BF06B"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762ED78"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93D0211" w14:textId="77777777">
            <w:pPr>
              <w:jc w:val="center"/>
              <w:rPr>
                <w:rFonts w:ascii="Calibri" w:hAnsi="Calibri" w:cs="Calibri"/>
                <w:color w:val="000000"/>
                <w:sz w:val="20"/>
              </w:rPr>
            </w:pPr>
            <w:r w:rsidRPr="003B1456">
              <w:rPr>
                <w:rFonts w:ascii="Calibri" w:hAnsi="Calibri" w:cs="Calibri"/>
                <w:color w:val="000000"/>
                <w:sz w:val="20"/>
              </w:rPr>
              <w:t> </w:t>
            </w:r>
          </w:p>
        </w:tc>
      </w:tr>
      <w:tr w14:paraId="330CBE5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2E951462" w14:textId="77777777">
            <w:pPr>
              <w:jc w:val="center"/>
              <w:rPr>
                <w:rFonts w:ascii="Calibri" w:hAnsi="Calibri" w:cs="Calibri"/>
                <w:b/>
                <w:bCs/>
                <w:color w:val="000000"/>
                <w:sz w:val="20"/>
              </w:rPr>
            </w:pPr>
            <w:r w:rsidRPr="003B1456">
              <w:rPr>
                <w:rFonts w:ascii="Calibri" w:hAnsi="Calibri" w:cs="Calibri"/>
                <w:b/>
                <w:bCs/>
                <w:color w:val="000000"/>
                <w:sz w:val="20"/>
              </w:rPr>
              <w:t>21</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83BB0F8" w14:textId="77777777">
            <w:pPr>
              <w:jc w:val="right"/>
              <w:rPr>
                <w:rFonts w:ascii="Calibri" w:hAnsi="Calibri" w:cs="Calibri"/>
                <w:b/>
                <w:bCs/>
                <w:color w:val="000000"/>
                <w:sz w:val="20"/>
              </w:rPr>
            </w:pPr>
            <w:r w:rsidRPr="003B1456">
              <w:rPr>
                <w:rFonts w:ascii="Calibri" w:hAnsi="Calibri" w:cs="Calibri"/>
                <w:b/>
                <w:bCs/>
                <w:color w:val="000000"/>
                <w:sz w:val="20"/>
              </w:rPr>
              <w:t>15-Jul</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500EADF" w14:textId="77777777">
            <w:pPr>
              <w:jc w:val="center"/>
              <w:rPr>
                <w:rFonts w:ascii="Calibri" w:hAnsi="Calibri" w:cs="Calibri"/>
                <w:b/>
                <w:bCs/>
                <w:color w:val="000000"/>
                <w:sz w:val="20"/>
              </w:rPr>
            </w:pPr>
            <w:r w:rsidRPr="003B1456">
              <w:rPr>
                <w:rFonts w:ascii="Calibri" w:hAnsi="Calibri" w:cs="Calibri"/>
                <w:b/>
                <w:bCs/>
                <w:color w:val="000000"/>
                <w:sz w:val="20"/>
              </w:rPr>
              <w:t>21</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F3F1925" w14:textId="77777777">
            <w:pPr>
              <w:jc w:val="center"/>
              <w:rPr>
                <w:rFonts w:ascii="Calibri" w:hAnsi="Calibri" w:cs="Calibri"/>
                <w:b/>
                <w:bCs/>
                <w:color w:val="000000"/>
                <w:sz w:val="20"/>
              </w:rPr>
            </w:pPr>
            <w:r w:rsidRPr="003B1456">
              <w:rPr>
                <w:rFonts w:ascii="Calibri" w:hAnsi="Calibri" w:cs="Calibri"/>
                <w:b/>
                <w:bCs/>
                <w:color w:val="000000"/>
                <w:sz w:val="20"/>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2B479C2" w14:textId="77777777">
            <w:pPr>
              <w:jc w:val="center"/>
              <w:rPr>
                <w:rFonts w:ascii="Calibri" w:hAnsi="Calibri" w:cs="Calibri"/>
                <w:b/>
                <w:bCs/>
                <w:color w:val="000000"/>
                <w:sz w:val="20"/>
              </w:rPr>
            </w:pPr>
            <w:r w:rsidRPr="003B1456">
              <w:rPr>
                <w:rFonts w:ascii="Calibri" w:hAnsi="Calibri" w:cs="Calibri"/>
                <w:b/>
                <w:bCs/>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0AFCEBC"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39AD22B"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57DAD96"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17937E6"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2623551"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CA43833" w14:textId="77777777">
            <w:pPr>
              <w:jc w:val="center"/>
              <w:rPr>
                <w:rFonts w:ascii="Calibri" w:hAnsi="Calibri" w:cs="Calibri"/>
                <w:color w:val="000000"/>
                <w:sz w:val="20"/>
              </w:rPr>
            </w:pPr>
            <w:r w:rsidRPr="003B1456">
              <w:rPr>
                <w:rFonts w:ascii="Calibri" w:hAnsi="Calibri" w:cs="Calibri"/>
                <w:color w:val="000000"/>
                <w:sz w:val="20"/>
              </w:rPr>
              <w:t> </w:t>
            </w:r>
          </w:p>
        </w:tc>
      </w:tr>
      <w:tr w14:paraId="4139131B"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AEF5F46" w14:textId="77777777">
            <w:pPr>
              <w:jc w:val="center"/>
              <w:rPr>
                <w:rFonts w:ascii="Calibri" w:hAnsi="Calibri" w:cs="Calibri"/>
                <w:b/>
                <w:bCs/>
                <w:color w:val="000000"/>
                <w:sz w:val="20"/>
              </w:rPr>
            </w:pPr>
            <w:r w:rsidRPr="003B1456">
              <w:rPr>
                <w:rFonts w:ascii="Calibri" w:hAnsi="Calibri" w:cs="Calibri"/>
                <w:b/>
                <w:bCs/>
                <w:color w:val="000000"/>
                <w:sz w:val="20"/>
              </w:rPr>
              <w:t>22</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C26B0B9" w14:textId="77777777">
            <w:pPr>
              <w:jc w:val="right"/>
              <w:rPr>
                <w:rFonts w:ascii="Calibri" w:hAnsi="Calibri" w:cs="Calibri"/>
                <w:b/>
                <w:bCs/>
                <w:color w:val="000000"/>
                <w:sz w:val="20"/>
              </w:rPr>
            </w:pPr>
            <w:r w:rsidRPr="003B1456">
              <w:rPr>
                <w:rFonts w:ascii="Calibri" w:hAnsi="Calibri" w:cs="Calibri"/>
                <w:b/>
                <w:bCs/>
                <w:color w:val="000000"/>
                <w:sz w:val="20"/>
              </w:rPr>
              <w:t>22-Jul</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3567274" w14:textId="77777777">
            <w:pPr>
              <w:jc w:val="center"/>
              <w:rPr>
                <w:rFonts w:ascii="Calibri" w:hAnsi="Calibri" w:cs="Calibri"/>
                <w:b/>
                <w:bCs/>
                <w:color w:val="000000"/>
                <w:sz w:val="20"/>
              </w:rPr>
            </w:pPr>
            <w:r w:rsidRPr="003B1456">
              <w:rPr>
                <w:rFonts w:ascii="Calibri" w:hAnsi="Calibri" w:cs="Calibri"/>
                <w:b/>
                <w:bCs/>
                <w:color w:val="000000"/>
                <w:sz w:val="20"/>
              </w:rPr>
              <w:t>22</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67181AD" w14:textId="77777777">
            <w:pPr>
              <w:jc w:val="center"/>
              <w:rPr>
                <w:rFonts w:ascii="Calibri" w:hAnsi="Calibri" w:cs="Calibri"/>
                <w:b/>
                <w:bCs/>
                <w:color w:val="000000"/>
                <w:sz w:val="20"/>
              </w:rPr>
            </w:pPr>
            <w:r w:rsidRPr="003B1456">
              <w:rPr>
                <w:rFonts w:ascii="Calibri" w:hAnsi="Calibri" w:cs="Calibri"/>
                <w:b/>
                <w:bCs/>
                <w:color w:val="000000"/>
                <w:sz w:val="20"/>
              </w:rPr>
              <w:t>18</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B88AE83" w14:textId="77777777">
            <w:pPr>
              <w:jc w:val="center"/>
              <w:rPr>
                <w:rFonts w:ascii="Calibri" w:hAnsi="Calibri" w:cs="Calibri"/>
                <w:b/>
                <w:bCs/>
                <w:color w:val="000000"/>
                <w:sz w:val="20"/>
              </w:rPr>
            </w:pPr>
            <w:r w:rsidRPr="003B1456">
              <w:rPr>
                <w:rFonts w:ascii="Calibri" w:hAnsi="Calibri" w:cs="Calibri"/>
                <w:b/>
                <w:bCs/>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59BC5F6"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4063747"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D834826"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073E433"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9063EE2" w14:textId="77777777">
            <w:pPr>
              <w:jc w:val="center"/>
              <w:rPr>
                <w:rFonts w:ascii="Calibri" w:hAnsi="Calibri" w:cs="Calibri"/>
                <w:color w:val="000000"/>
                <w:sz w:val="20"/>
              </w:rPr>
            </w:pPr>
            <w:r w:rsidRPr="003B1456">
              <w:rPr>
                <w:rFonts w:ascii="Calibri" w:hAnsi="Calibri" w:cs="Calibri"/>
                <w:color w:val="000000"/>
                <w:sz w:val="20"/>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FA75372" w14:textId="77777777">
            <w:pPr>
              <w:jc w:val="center"/>
              <w:rPr>
                <w:rFonts w:ascii="Calibri" w:hAnsi="Calibri" w:cs="Calibri"/>
                <w:color w:val="000000"/>
                <w:sz w:val="20"/>
              </w:rPr>
            </w:pPr>
            <w:r w:rsidRPr="003B1456">
              <w:rPr>
                <w:rFonts w:ascii="Calibri" w:hAnsi="Calibri" w:cs="Calibri"/>
                <w:color w:val="000000"/>
                <w:sz w:val="20"/>
              </w:rPr>
              <w:t> </w:t>
            </w:r>
          </w:p>
        </w:tc>
      </w:tr>
      <w:tr w14:paraId="3D1C3A1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59ED2B7" w14:textId="77777777">
            <w:pPr>
              <w:jc w:val="center"/>
              <w:rPr>
                <w:rFonts w:ascii="Calibri" w:hAnsi="Calibri" w:cs="Calibri"/>
                <w:b/>
                <w:bCs/>
                <w:color w:val="000000"/>
                <w:sz w:val="20"/>
              </w:rPr>
            </w:pPr>
            <w:r w:rsidRPr="003B1456">
              <w:rPr>
                <w:rFonts w:ascii="Calibri" w:hAnsi="Calibri" w:cs="Calibri"/>
                <w:b/>
                <w:bCs/>
                <w:color w:val="000000"/>
                <w:sz w:val="20"/>
              </w:rPr>
              <w:t>23</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7906A37F" w14:textId="77777777">
            <w:pPr>
              <w:jc w:val="right"/>
              <w:rPr>
                <w:rFonts w:ascii="Calibri" w:hAnsi="Calibri" w:cs="Calibri"/>
                <w:b/>
                <w:bCs/>
                <w:color w:val="000000"/>
                <w:sz w:val="20"/>
              </w:rPr>
            </w:pPr>
            <w:r w:rsidRPr="003B1456">
              <w:rPr>
                <w:rFonts w:ascii="Calibri" w:hAnsi="Calibri" w:cs="Calibri"/>
                <w:b/>
                <w:bCs/>
                <w:color w:val="000000"/>
                <w:sz w:val="20"/>
              </w:rPr>
              <w:t>29-Jul</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EBB4A5B" w14:textId="77777777">
            <w:pPr>
              <w:jc w:val="center"/>
              <w:rPr>
                <w:rFonts w:ascii="Calibri" w:hAnsi="Calibri" w:cs="Calibri"/>
                <w:b/>
                <w:bCs/>
                <w:color w:val="000000"/>
                <w:sz w:val="20"/>
              </w:rPr>
            </w:pPr>
            <w:r w:rsidRPr="003B1456">
              <w:rPr>
                <w:rFonts w:ascii="Calibri" w:hAnsi="Calibri" w:cs="Calibri"/>
                <w:b/>
                <w:bCs/>
                <w:color w:val="000000"/>
                <w:sz w:val="20"/>
              </w:rPr>
              <w:t>23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2204B6B" w14:textId="77777777">
            <w:pPr>
              <w:jc w:val="center"/>
              <w:rPr>
                <w:rFonts w:ascii="Calibri" w:hAnsi="Calibri" w:cs="Calibri"/>
                <w:b/>
                <w:bCs/>
                <w:color w:val="000000"/>
                <w:sz w:val="20"/>
              </w:rPr>
            </w:pPr>
            <w:r w:rsidRPr="003B1456">
              <w:rPr>
                <w:rFonts w:ascii="Calibri" w:hAnsi="Calibri" w:cs="Calibri"/>
                <w:b/>
                <w:bCs/>
                <w:color w:val="000000"/>
                <w:sz w:val="20"/>
              </w:rPr>
              <w:t>19</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BFA10D9" w14:textId="77777777">
            <w:pPr>
              <w:jc w:val="center"/>
              <w:rPr>
                <w:rFonts w:ascii="Calibri" w:hAnsi="Calibri" w:cs="Calibri"/>
                <w:b/>
                <w:bCs/>
                <w:color w:val="000000"/>
                <w:sz w:val="20"/>
              </w:rPr>
            </w:pPr>
            <w:r w:rsidRPr="003B1456">
              <w:rPr>
                <w:rFonts w:ascii="Calibri" w:hAnsi="Calibri" w:cs="Calibri"/>
                <w:b/>
                <w:bCs/>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36551E2"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1035174"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758767A"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7C60E06"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414BEA3" w14:textId="77777777">
            <w:pPr>
              <w:jc w:val="center"/>
              <w:rPr>
                <w:rFonts w:ascii="Calibri" w:hAnsi="Calibri" w:cs="Calibri"/>
                <w:color w:val="000000"/>
                <w:sz w:val="20"/>
              </w:rPr>
            </w:pPr>
            <w:r w:rsidRPr="003B1456">
              <w:rPr>
                <w:rFonts w:ascii="Calibri" w:hAnsi="Calibri" w:cs="Calibri"/>
                <w:color w:val="000000"/>
                <w:sz w:val="20"/>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AE277D6" w14:textId="77777777">
            <w:pPr>
              <w:jc w:val="center"/>
              <w:rPr>
                <w:rFonts w:ascii="Calibri" w:hAnsi="Calibri" w:cs="Calibri"/>
                <w:color w:val="000000"/>
                <w:sz w:val="20"/>
              </w:rPr>
            </w:pPr>
            <w:r w:rsidRPr="003B1456">
              <w:rPr>
                <w:rFonts w:ascii="Calibri" w:hAnsi="Calibri" w:cs="Calibri"/>
                <w:color w:val="000000"/>
                <w:sz w:val="20"/>
              </w:rPr>
              <w:t> </w:t>
            </w:r>
          </w:p>
        </w:tc>
      </w:tr>
      <w:tr w14:paraId="1AA05B30"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7EEC522C" w14:textId="77777777">
            <w:pPr>
              <w:jc w:val="center"/>
              <w:rPr>
                <w:rFonts w:ascii="Calibri" w:hAnsi="Calibri" w:cs="Calibri"/>
                <w:b/>
                <w:bCs/>
                <w:color w:val="000000"/>
                <w:sz w:val="20"/>
              </w:rPr>
            </w:pPr>
            <w:r w:rsidRPr="003B1456">
              <w:rPr>
                <w:rFonts w:ascii="Calibri" w:hAnsi="Calibri" w:cs="Calibri"/>
                <w:b/>
                <w:bCs/>
                <w:color w:val="000000"/>
                <w:sz w:val="20"/>
              </w:rPr>
              <w:t>24</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B19646F" w14:textId="77777777">
            <w:pPr>
              <w:jc w:val="right"/>
              <w:rPr>
                <w:rFonts w:ascii="Calibri" w:hAnsi="Calibri" w:cs="Calibri"/>
                <w:b/>
                <w:bCs/>
                <w:color w:val="000000"/>
                <w:sz w:val="20"/>
              </w:rPr>
            </w:pPr>
            <w:r w:rsidRPr="003B1456">
              <w:rPr>
                <w:rFonts w:ascii="Calibri" w:hAnsi="Calibri" w:cs="Calibri"/>
                <w:b/>
                <w:bCs/>
                <w:color w:val="000000"/>
                <w:sz w:val="20"/>
              </w:rPr>
              <w:t>5-Aug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82ED94E"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8535D27"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1297683"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EB45528"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733CA00"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8D9667A"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73D0F30"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C7C9F79" w14:textId="77777777">
            <w:pPr>
              <w:jc w:val="center"/>
              <w:rPr>
                <w:rFonts w:ascii="Calibri" w:hAnsi="Calibri" w:cs="Calibri"/>
                <w:color w:val="000000"/>
                <w:sz w:val="20"/>
              </w:rPr>
            </w:pPr>
            <w:r w:rsidRPr="003B1456">
              <w:rPr>
                <w:rFonts w:ascii="Calibri" w:hAnsi="Calibri" w:cs="Calibri"/>
                <w:color w:val="000000"/>
                <w:sz w:val="20"/>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3FEA22C" w14:textId="77777777">
            <w:pPr>
              <w:jc w:val="center"/>
              <w:rPr>
                <w:rFonts w:ascii="Calibri" w:hAnsi="Calibri" w:cs="Calibri"/>
                <w:color w:val="000000"/>
                <w:sz w:val="20"/>
              </w:rPr>
            </w:pPr>
            <w:r w:rsidRPr="003B1456">
              <w:rPr>
                <w:rFonts w:ascii="Calibri" w:hAnsi="Calibri" w:cs="Calibri"/>
                <w:color w:val="000000"/>
                <w:sz w:val="20"/>
              </w:rPr>
              <w:t> </w:t>
            </w:r>
          </w:p>
        </w:tc>
      </w:tr>
      <w:tr w14:paraId="367EA1FB"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14D6F4D1" w14:textId="77777777">
            <w:pPr>
              <w:jc w:val="center"/>
              <w:rPr>
                <w:rFonts w:ascii="Calibri" w:hAnsi="Calibri" w:cs="Calibri"/>
                <w:b/>
                <w:bCs/>
                <w:color w:val="000000"/>
                <w:sz w:val="20"/>
              </w:rPr>
            </w:pPr>
            <w:r w:rsidRPr="003B1456">
              <w:rPr>
                <w:rFonts w:ascii="Calibri" w:hAnsi="Calibri" w:cs="Calibri"/>
                <w:b/>
                <w:bCs/>
                <w:color w:val="000000"/>
                <w:sz w:val="20"/>
              </w:rPr>
              <w:t>25</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57AA821" w14:textId="77777777">
            <w:pPr>
              <w:jc w:val="right"/>
              <w:rPr>
                <w:rFonts w:ascii="Calibri" w:hAnsi="Calibri" w:cs="Calibri"/>
                <w:b/>
                <w:bCs/>
                <w:color w:val="000000"/>
                <w:sz w:val="20"/>
              </w:rPr>
            </w:pPr>
            <w:r w:rsidRPr="003B1456">
              <w:rPr>
                <w:rFonts w:ascii="Calibri" w:hAnsi="Calibri" w:cs="Calibri"/>
                <w:b/>
                <w:bCs/>
                <w:color w:val="000000"/>
                <w:sz w:val="20"/>
              </w:rPr>
              <w:t>12-Aug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D90C84A"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660919A"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1BEAF2A"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B52BF84"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089FBF3"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89380AD"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DBC602A"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EC1F3A4" w14:textId="77777777">
            <w:pPr>
              <w:jc w:val="center"/>
              <w:rPr>
                <w:rFonts w:ascii="Calibri" w:hAnsi="Calibri" w:cs="Calibri"/>
                <w:color w:val="000000"/>
                <w:sz w:val="20"/>
              </w:rPr>
            </w:pPr>
            <w:r w:rsidRPr="003B1456">
              <w:rPr>
                <w:rFonts w:ascii="Calibri" w:hAnsi="Calibri" w:cs="Calibri"/>
                <w:color w:val="000000"/>
                <w:sz w:val="20"/>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1AC9FE3" w14:textId="77777777">
            <w:pPr>
              <w:jc w:val="center"/>
              <w:rPr>
                <w:rFonts w:ascii="Calibri" w:hAnsi="Calibri" w:cs="Calibri"/>
                <w:color w:val="000000"/>
                <w:sz w:val="20"/>
              </w:rPr>
            </w:pPr>
            <w:r w:rsidRPr="003B1456">
              <w:rPr>
                <w:rFonts w:ascii="Calibri" w:hAnsi="Calibri" w:cs="Calibri"/>
                <w:color w:val="000000"/>
                <w:sz w:val="20"/>
              </w:rPr>
              <w:t> </w:t>
            </w:r>
          </w:p>
        </w:tc>
      </w:tr>
      <w:tr w14:paraId="5802E476"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318DDD8" w14:textId="77777777">
            <w:pPr>
              <w:jc w:val="center"/>
              <w:rPr>
                <w:rFonts w:ascii="Calibri" w:hAnsi="Calibri" w:cs="Calibri"/>
                <w:b/>
                <w:bCs/>
                <w:color w:val="000000"/>
                <w:sz w:val="20"/>
              </w:rPr>
            </w:pPr>
            <w:r w:rsidRPr="003B1456">
              <w:rPr>
                <w:rFonts w:ascii="Calibri" w:hAnsi="Calibri" w:cs="Calibri"/>
                <w:b/>
                <w:bCs/>
                <w:color w:val="000000"/>
                <w:sz w:val="20"/>
              </w:rPr>
              <w:t>26</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C038221" w14:textId="77777777">
            <w:pPr>
              <w:jc w:val="right"/>
              <w:rPr>
                <w:rFonts w:ascii="Calibri" w:hAnsi="Calibri" w:cs="Calibri"/>
                <w:b/>
                <w:bCs/>
                <w:color w:val="000000"/>
                <w:sz w:val="20"/>
              </w:rPr>
            </w:pPr>
            <w:r w:rsidRPr="003B1456">
              <w:rPr>
                <w:rFonts w:ascii="Calibri" w:hAnsi="Calibri" w:cs="Calibri"/>
                <w:b/>
                <w:bCs/>
                <w:color w:val="000000"/>
                <w:sz w:val="20"/>
              </w:rPr>
              <w:t>19-Aug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DA423F4"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D03F3B2"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BA8EC60"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A80EA54"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EAA6EFC"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B70848C"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99E83F"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96F7640" w14:textId="77777777">
            <w:pPr>
              <w:jc w:val="center"/>
              <w:rPr>
                <w:rFonts w:ascii="Calibri" w:hAnsi="Calibri" w:cs="Calibri"/>
                <w:color w:val="000000"/>
                <w:sz w:val="20"/>
              </w:rPr>
            </w:pPr>
            <w:r w:rsidRPr="003B1456">
              <w:rPr>
                <w:rFonts w:ascii="Calibri" w:hAnsi="Calibri" w:cs="Calibri"/>
                <w:color w:val="000000"/>
                <w:sz w:val="20"/>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4186C63" w14:textId="77777777">
            <w:pPr>
              <w:jc w:val="center"/>
              <w:rPr>
                <w:rFonts w:ascii="Calibri" w:hAnsi="Calibri" w:cs="Calibri"/>
                <w:color w:val="000000"/>
                <w:sz w:val="20"/>
              </w:rPr>
            </w:pPr>
            <w:r w:rsidRPr="003B1456">
              <w:rPr>
                <w:rFonts w:ascii="Calibri" w:hAnsi="Calibri" w:cs="Calibri"/>
                <w:color w:val="000000"/>
                <w:sz w:val="20"/>
              </w:rPr>
              <w:t>1</w:t>
            </w:r>
          </w:p>
        </w:tc>
      </w:tr>
      <w:tr w14:paraId="1BE0CA98"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2035C30" w14:textId="77777777">
            <w:pPr>
              <w:jc w:val="center"/>
              <w:rPr>
                <w:rFonts w:ascii="Calibri" w:hAnsi="Calibri" w:cs="Calibri"/>
                <w:b/>
                <w:bCs/>
                <w:color w:val="000000"/>
                <w:sz w:val="20"/>
              </w:rPr>
            </w:pPr>
            <w:r w:rsidRPr="003B1456">
              <w:rPr>
                <w:rFonts w:ascii="Calibri" w:hAnsi="Calibri" w:cs="Calibri"/>
                <w:b/>
                <w:bCs/>
                <w:color w:val="000000"/>
                <w:sz w:val="20"/>
              </w:rPr>
              <w:t>27</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5F43E54" w14:textId="77777777">
            <w:pPr>
              <w:jc w:val="right"/>
              <w:rPr>
                <w:rFonts w:ascii="Calibri" w:hAnsi="Calibri" w:cs="Calibri"/>
                <w:b/>
                <w:bCs/>
                <w:color w:val="000000"/>
                <w:sz w:val="20"/>
              </w:rPr>
            </w:pPr>
            <w:r w:rsidRPr="003B1456">
              <w:rPr>
                <w:rFonts w:ascii="Calibri" w:hAnsi="Calibri" w:cs="Calibri"/>
                <w:b/>
                <w:bCs/>
                <w:color w:val="000000"/>
                <w:sz w:val="20"/>
              </w:rPr>
              <w:t>26-Aug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60812C2" w14:textId="77777777">
            <w:pPr>
              <w:jc w:val="center"/>
              <w:rPr>
                <w:rFonts w:ascii="Calibri" w:hAnsi="Calibri" w:cs="Calibri"/>
                <w:color w:val="000000"/>
                <w:sz w:val="20"/>
              </w:rPr>
            </w:pPr>
            <w:r w:rsidRPr="003B1456">
              <w:rPr>
                <w:rFonts w:ascii="Calibri" w:hAnsi="Calibri" w:cs="Calibri"/>
                <w:color w:val="000000"/>
                <w:sz w:val="20"/>
              </w:rPr>
              <w:t>27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EC458B8"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D8C662E"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E38DCA8"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6761318"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AC72F26"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6689DD2"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7B530A" w14:textId="77777777">
            <w:pPr>
              <w:jc w:val="center"/>
              <w:rPr>
                <w:rFonts w:ascii="Calibri" w:hAnsi="Calibri" w:cs="Calibri"/>
                <w:color w:val="000000"/>
                <w:sz w:val="20"/>
              </w:rPr>
            </w:pPr>
            <w:r w:rsidRPr="003B1456">
              <w:rPr>
                <w:rFonts w:ascii="Calibri" w:hAnsi="Calibri" w:cs="Calibri"/>
                <w:color w:val="000000"/>
                <w:sz w:val="20"/>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42D60A1" w14:textId="77777777">
            <w:pPr>
              <w:jc w:val="center"/>
              <w:rPr>
                <w:rFonts w:ascii="Calibri" w:hAnsi="Calibri" w:cs="Calibri"/>
                <w:color w:val="000000"/>
                <w:sz w:val="20"/>
              </w:rPr>
            </w:pPr>
            <w:r w:rsidRPr="003B1456">
              <w:rPr>
                <w:rFonts w:ascii="Calibri" w:hAnsi="Calibri" w:cs="Calibri"/>
                <w:color w:val="000000"/>
                <w:sz w:val="20"/>
              </w:rPr>
              <w:t>2</w:t>
            </w:r>
          </w:p>
        </w:tc>
      </w:tr>
      <w:tr w14:paraId="59DE3F32"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19C8F559" w14:textId="77777777">
            <w:pPr>
              <w:jc w:val="center"/>
              <w:rPr>
                <w:rFonts w:ascii="Calibri" w:hAnsi="Calibri" w:cs="Calibri"/>
                <w:b/>
                <w:bCs/>
                <w:color w:val="000000"/>
                <w:sz w:val="20"/>
              </w:rPr>
            </w:pPr>
            <w:r w:rsidRPr="003B1456">
              <w:rPr>
                <w:rFonts w:ascii="Calibri" w:hAnsi="Calibri" w:cs="Calibri"/>
                <w:b/>
                <w:bCs/>
                <w:color w:val="000000"/>
                <w:sz w:val="20"/>
              </w:rPr>
              <w:t>28</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D791FCA" w14:textId="77777777">
            <w:pPr>
              <w:jc w:val="right"/>
              <w:rPr>
                <w:rFonts w:ascii="Calibri" w:hAnsi="Calibri" w:cs="Calibri"/>
                <w:b/>
                <w:bCs/>
                <w:color w:val="000000"/>
                <w:sz w:val="20"/>
              </w:rPr>
            </w:pPr>
            <w:r w:rsidRPr="003B1456">
              <w:rPr>
                <w:rFonts w:ascii="Calibri" w:hAnsi="Calibri" w:cs="Calibri"/>
                <w:b/>
                <w:bCs/>
                <w:color w:val="000000"/>
                <w:sz w:val="20"/>
              </w:rPr>
              <w:t>2-Sep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AC554A9" w14:textId="77777777">
            <w:pPr>
              <w:jc w:val="center"/>
              <w:rPr>
                <w:rFonts w:ascii="Calibri" w:hAnsi="Calibri" w:cs="Calibri"/>
                <w:color w:val="000000"/>
                <w:sz w:val="20"/>
              </w:rPr>
            </w:pPr>
            <w:r w:rsidRPr="003B1456">
              <w:rPr>
                <w:rFonts w:ascii="Calibri" w:hAnsi="Calibri" w:cs="Calibri"/>
                <w:color w:val="000000"/>
                <w:sz w:val="20"/>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F4DADCA"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210E26B"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CCAFA02"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1E62873"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5AA71DC"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6DED399"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D6863C9" w14:textId="77777777">
            <w:pPr>
              <w:jc w:val="center"/>
              <w:rPr>
                <w:rFonts w:ascii="Calibri" w:hAnsi="Calibri" w:cs="Calibri"/>
                <w:color w:val="000000"/>
                <w:sz w:val="20"/>
              </w:rPr>
            </w:pPr>
            <w:r w:rsidRPr="003B1456">
              <w:rPr>
                <w:rFonts w:ascii="Calibri" w:hAnsi="Calibri" w:cs="Calibri"/>
                <w:color w:val="000000"/>
                <w:sz w:val="20"/>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8C8C945" w14:textId="77777777">
            <w:pPr>
              <w:jc w:val="center"/>
              <w:rPr>
                <w:rFonts w:ascii="Calibri" w:hAnsi="Calibri" w:cs="Calibri"/>
                <w:color w:val="000000"/>
                <w:sz w:val="20"/>
              </w:rPr>
            </w:pPr>
            <w:r w:rsidRPr="003B1456">
              <w:rPr>
                <w:rFonts w:ascii="Calibri" w:hAnsi="Calibri" w:cs="Calibri"/>
                <w:color w:val="000000"/>
                <w:sz w:val="20"/>
              </w:rPr>
              <w:t>3</w:t>
            </w:r>
          </w:p>
        </w:tc>
      </w:tr>
      <w:tr w14:paraId="17BA9EF2"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E2B46EB" w14:textId="77777777">
            <w:pPr>
              <w:jc w:val="center"/>
              <w:rPr>
                <w:rFonts w:ascii="Calibri" w:hAnsi="Calibri" w:cs="Calibri"/>
                <w:b/>
                <w:bCs/>
                <w:color w:val="000000"/>
                <w:sz w:val="20"/>
              </w:rPr>
            </w:pPr>
            <w:r w:rsidRPr="003B1456">
              <w:rPr>
                <w:rFonts w:ascii="Calibri" w:hAnsi="Calibri" w:cs="Calibri"/>
                <w:b/>
                <w:bCs/>
                <w:color w:val="000000"/>
                <w:sz w:val="20"/>
              </w:rPr>
              <w:t>29</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1D4C727A" w14:textId="77777777">
            <w:pPr>
              <w:jc w:val="right"/>
              <w:rPr>
                <w:rFonts w:ascii="Calibri" w:hAnsi="Calibri" w:cs="Calibri"/>
                <w:b/>
                <w:bCs/>
                <w:color w:val="000000"/>
                <w:sz w:val="20"/>
              </w:rPr>
            </w:pPr>
            <w:r w:rsidRPr="003B1456">
              <w:rPr>
                <w:rFonts w:ascii="Calibri" w:hAnsi="Calibri" w:cs="Calibri"/>
                <w:b/>
                <w:bCs/>
                <w:color w:val="000000"/>
                <w:sz w:val="20"/>
              </w:rPr>
              <w:t>9-Sep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8D06247" w14:textId="77777777">
            <w:pPr>
              <w:jc w:val="center"/>
              <w:rPr>
                <w:rFonts w:ascii="Calibri" w:hAnsi="Calibri" w:cs="Calibri"/>
                <w:color w:val="000000"/>
                <w:sz w:val="20"/>
              </w:rPr>
            </w:pPr>
            <w:r w:rsidRPr="003B1456">
              <w:rPr>
                <w:rFonts w:ascii="Calibri" w:hAnsi="Calibri" w:cs="Calibri"/>
                <w:color w:val="000000"/>
                <w:sz w:val="20"/>
              </w:rPr>
              <w:t>29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D56FADD"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CE2A52F"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DE7DF0D"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364F3E7"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2EDBA44"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50F71E8"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C91BBC0" w14:textId="77777777">
            <w:pPr>
              <w:jc w:val="center"/>
              <w:rPr>
                <w:rFonts w:ascii="Calibri" w:hAnsi="Calibri" w:cs="Calibri"/>
                <w:color w:val="000000"/>
                <w:sz w:val="20"/>
              </w:rPr>
            </w:pPr>
            <w:r w:rsidRPr="003B1456">
              <w:rPr>
                <w:rFonts w:ascii="Calibri" w:hAnsi="Calibri" w:cs="Calibri"/>
                <w:color w:val="000000"/>
                <w:sz w:val="20"/>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DDCB938" w14:textId="77777777">
            <w:pPr>
              <w:jc w:val="center"/>
              <w:rPr>
                <w:rFonts w:ascii="Calibri" w:hAnsi="Calibri" w:cs="Calibri"/>
                <w:color w:val="000000"/>
                <w:sz w:val="20"/>
              </w:rPr>
            </w:pPr>
            <w:r w:rsidRPr="003B1456">
              <w:rPr>
                <w:rFonts w:ascii="Calibri" w:hAnsi="Calibri" w:cs="Calibri"/>
                <w:color w:val="000000"/>
                <w:sz w:val="20"/>
              </w:rPr>
              <w:t>4</w:t>
            </w:r>
          </w:p>
        </w:tc>
      </w:tr>
      <w:tr w14:paraId="06357E2F"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6D70584B" w14:textId="77777777">
            <w:pPr>
              <w:jc w:val="center"/>
              <w:rPr>
                <w:rFonts w:ascii="Calibri" w:hAnsi="Calibri" w:cs="Calibri"/>
                <w:b/>
                <w:bCs/>
                <w:color w:val="000000"/>
                <w:sz w:val="20"/>
              </w:rPr>
            </w:pPr>
            <w:r w:rsidRPr="003B1456">
              <w:rPr>
                <w:rFonts w:ascii="Calibri" w:hAnsi="Calibri" w:cs="Calibri"/>
                <w:b/>
                <w:bCs/>
                <w:color w:val="000000"/>
                <w:sz w:val="20"/>
              </w:rPr>
              <w:t>30</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09F81FCC" w14:textId="77777777">
            <w:pPr>
              <w:jc w:val="right"/>
              <w:rPr>
                <w:rFonts w:ascii="Calibri" w:hAnsi="Calibri" w:cs="Calibri"/>
                <w:b/>
                <w:bCs/>
                <w:color w:val="000000"/>
                <w:sz w:val="20"/>
              </w:rPr>
            </w:pPr>
            <w:r w:rsidRPr="003B1456">
              <w:rPr>
                <w:rFonts w:ascii="Calibri" w:hAnsi="Calibri" w:cs="Calibri"/>
                <w:b/>
                <w:bCs/>
                <w:color w:val="000000"/>
                <w:sz w:val="20"/>
              </w:rPr>
              <w:t>16-Sep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EE893FA" w14:textId="77777777">
            <w:pPr>
              <w:jc w:val="center"/>
              <w:rPr>
                <w:rFonts w:ascii="Calibri" w:hAnsi="Calibri" w:cs="Calibri"/>
                <w:color w:val="000000"/>
                <w:sz w:val="20"/>
              </w:rPr>
            </w:pPr>
            <w:r w:rsidRPr="003B1456">
              <w:rPr>
                <w:rFonts w:ascii="Calibri" w:hAnsi="Calibri" w:cs="Calibri"/>
                <w:color w:val="000000"/>
                <w:sz w:val="20"/>
              </w:rPr>
              <w:t>30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B81A083"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F76808"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C5EB559"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8600B3F"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79C49A6"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1C25660"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7785806" w14:textId="77777777">
            <w:pPr>
              <w:jc w:val="center"/>
              <w:rPr>
                <w:rFonts w:ascii="Calibri" w:hAnsi="Calibri" w:cs="Calibri"/>
                <w:color w:val="000000"/>
                <w:sz w:val="20"/>
              </w:rPr>
            </w:pPr>
            <w:r w:rsidRPr="003B1456">
              <w:rPr>
                <w:rFonts w:ascii="Calibri" w:hAnsi="Calibri" w:cs="Calibri"/>
                <w:color w:val="000000"/>
                <w:sz w:val="20"/>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ED5AC08" w14:textId="77777777">
            <w:pPr>
              <w:jc w:val="center"/>
              <w:rPr>
                <w:rFonts w:ascii="Calibri" w:hAnsi="Calibri" w:cs="Calibri"/>
                <w:color w:val="000000"/>
                <w:sz w:val="20"/>
              </w:rPr>
            </w:pPr>
            <w:r w:rsidRPr="003B1456">
              <w:rPr>
                <w:rFonts w:ascii="Calibri" w:hAnsi="Calibri" w:cs="Calibri"/>
                <w:color w:val="000000"/>
                <w:sz w:val="20"/>
              </w:rPr>
              <w:t>5</w:t>
            </w:r>
          </w:p>
        </w:tc>
      </w:tr>
      <w:tr w14:paraId="4223275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D368B4B" w14:textId="77777777">
            <w:pPr>
              <w:jc w:val="center"/>
              <w:rPr>
                <w:rFonts w:ascii="Calibri" w:hAnsi="Calibri" w:cs="Calibri"/>
                <w:b/>
                <w:bCs/>
                <w:color w:val="000000"/>
                <w:sz w:val="20"/>
              </w:rPr>
            </w:pPr>
            <w:r w:rsidRPr="003B1456">
              <w:rPr>
                <w:rFonts w:ascii="Calibri" w:hAnsi="Calibri" w:cs="Calibri"/>
                <w:b/>
                <w:bCs/>
                <w:color w:val="000000"/>
                <w:sz w:val="20"/>
              </w:rPr>
              <w:t>31</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408A9B41" w14:textId="77777777">
            <w:pPr>
              <w:jc w:val="right"/>
              <w:rPr>
                <w:rFonts w:ascii="Calibri" w:hAnsi="Calibri" w:cs="Calibri"/>
                <w:b/>
                <w:bCs/>
                <w:color w:val="000000"/>
                <w:sz w:val="20"/>
              </w:rPr>
            </w:pPr>
            <w:r w:rsidRPr="003B1456">
              <w:rPr>
                <w:rFonts w:ascii="Calibri" w:hAnsi="Calibri" w:cs="Calibri"/>
                <w:b/>
                <w:bCs/>
                <w:color w:val="000000"/>
                <w:sz w:val="20"/>
              </w:rPr>
              <w:t>23-Sep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072F2BE" w14:textId="77777777">
            <w:pPr>
              <w:jc w:val="center"/>
              <w:rPr>
                <w:rFonts w:ascii="Calibri" w:hAnsi="Calibri" w:cs="Calibri"/>
                <w:color w:val="000000"/>
                <w:sz w:val="20"/>
              </w:rPr>
            </w:pPr>
            <w:r w:rsidRPr="003B1456">
              <w:rPr>
                <w:rFonts w:ascii="Calibri" w:hAnsi="Calibri" w:cs="Calibri"/>
                <w:color w:val="000000"/>
                <w:sz w:val="20"/>
              </w:rPr>
              <w:t>31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4D72C9A" w14:textId="77777777">
            <w:pPr>
              <w:jc w:val="center"/>
              <w:rPr>
                <w:rFonts w:ascii="Calibri" w:hAnsi="Calibri" w:cs="Calibri"/>
                <w:color w:val="000000"/>
                <w:sz w:val="20"/>
              </w:rPr>
            </w:pPr>
            <w:r w:rsidRPr="003B1456">
              <w:rPr>
                <w:rFonts w:ascii="Calibri" w:hAnsi="Calibri" w:cs="Calibri"/>
                <w:color w:val="000000"/>
                <w:sz w:val="20"/>
              </w:rPr>
              <w:t>27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DD6F804"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AF5BD32"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067F7DE"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F9CA4D0"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76B9D00"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672DE44" w14:textId="77777777">
            <w:pPr>
              <w:jc w:val="center"/>
              <w:rPr>
                <w:rFonts w:ascii="Calibri" w:hAnsi="Calibri" w:cs="Calibri"/>
                <w:color w:val="000000"/>
                <w:sz w:val="20"/>
              </w:rPr>
            </w:pPr>
            <w:r w:rsidRPr="003B1456">
              <w:rPr>
                <w:rFonts w:ascii="Calibri" w:hAnsi="Calibri" w:cs="Calibri"/>
                <w:color w:val="000000"/>
                <w:sz w:val="20"/>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FC5CBAA" w14:textId="77777777">
            <w:pPr>
              <w:jc w:val="center"/>
              <w:rPr>
                <w:rFonts w:ascii="Calibri" w:hAnsi="Calibri" w:cs="Calibri"/>
                <w:color w:val="000000"/>
                <w:sz w:val="20"/>
              </w:rPr>
            </w:pPr>
            <w:r w:rsidRPr="003B1456">
              <w:rPr>
                <w:rFonts w:ascii="Calibri" w:hAnsi="Calibri" w:cs="Calibri"/>
                <w:color w:val="000000"/>
                <w:sz w:val="20"/>
              </w:rPr>
              <w:t>6</w:t>
            </w:r>
          </w:p>
        </w:tc>
      </w:tr>
      <w:tr w14:paraId="6409158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59A9856E" w14:textId="77777777">
            <w:pPr>
              <w:jc w:val="center"/>
              <w:rPr>
                <w:rFonts w:ascii="Calibri" w:hAnsi="Calibri" w:cs="Calibri"/>
                <w:b/>
                <w:bCs/>
                <w:color w:val="000000"/>
                <w:sz w:val="20"/>
              </w:rPr>
            </w:pPr>
            <w:r w:rsidRPr="003B1456">
              <w:rPr>
                <w:rFonts w:ascii="Calibri" w:hAnsi="Calibri" w:cs="Calibri"/>
                <w:b/>
                <w:bCs/>
                <w:color w:val="000000"/>
                <w:sz w:val="20"/>
              </w:rPr>
              <w:t>32</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770AFB7" w14:textId="77777777">
            <w:pPr>
              <w:jc w:val="right"/>
              <w:rPr>
                <w:rFonts w:ascii="Calibri" w:hAnsi="Calibri" w:cs="Calibri"/>
                <w:b/>
                <w:bCs/>
                <w:color w:val="000000"/>
                <w:sz w:val="20"/>
              </w:rPr>
            </w:pPr>
            <w:r w:rsidRPr="003B1456">
              <w:rPr>
                <w:rFonts w:ascii="Calibri" w:hAnsi="Calibri" w:cs="Calibri"/>
                <w:b/>
                <w:bCs/>
                <w:color w:val="000000"/>
                <w:sz w:val="20"/>
              </w:rPr>
              <w:t>30-Sep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911E8C2" w14:textId="77777777">
            <w:pPr>
              <w:jc w:val="center"/>
              <w:rPr>
                <w:rFonts w:ascii="Calibri" w:hAnsi="Calibri" w:cs="Calibri"/>
                <w:color w:val="000000"/>
                <w:sz w:val="20"/>
              </w:rPr>
            </w:pPr>
            <w:r w:rsidRPr="003B1456">
              <w:rPr>
                <w:rFonts w:ascii="Calibri" w:hAnsi="Calibri" w:cs="Calibri"/>
                <w:color w:val="000000"/>
                <w:sz w:val="20"/>
              </w:rPr>
              <w:t>32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F1B15D1" w14:textId="77777777">
            <w:pPr>
              <w:jc w:val="center"/>
              <w:rPr>
                <w:rFonts w:ascii="Calibri" w:hAnsi="Calibri" w:cs="Calibri"/>
                <w:color w:val="000000"/>
                <w:sz w:val="20"/>
              </w:rPr>
            </w:pPr>
            <w:r w:rsidRPr="003B1456">
              <w:rPr>
                <w:rFonts w:ascii="Calibri" w:hAnsi="Calibri" w:cs="Calibri"/>
                <w:color w:val="000000"/>
                <w:sz w:val="20"/>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D20EDBC"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34D13F8"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F0406A9"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88034A4"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9708112"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C14755E" w14:textId="77777777">
            <w:pPr>
              <w:jc w:val="center"/>
              <w:rPr>
                <w:rFonts w:ascii="Calibri" w:hAnsi="Calibri" w:cs="Calibri"/>
                <w:color w:val="000000"/>
                <w:sz w:val="20"/>
              </w:rPr>
            </w:pPr>
            <w:r w:rsidRPr="003B1456">
              <w:rPr>
                <w:rFonts w:ascii="Calibri" w:hAnsi="Calibri" w:cs="Calibri"/>
                <w:color w:val="000000"/>
                <w:sz w:val="20"/>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7E76B38" w14:textId="77777777">
            <w:pPr>
              <w:jc w:val="center"/>
              <w:rPr>
                <w:rFonts w:ascii="Calibri" w:hAnsi="Calibri" w:cs="Calibri"/>
                <w:color w:val="000000"/>
                <w:sz w:val="20"/>
              </w:rPr>
            </w:pPr>
            <w:r w:rsidRPr="003B1456">
              <w:rPr>
                <w:rFonts w:ascii="Calibri" w:hAnsi="Calibri" w:cs="Calibri"/>
                <w:color w:val="000000"/>
                <w:sz w:val="20"/>
              </w:rPr>
              <w:t>7</w:t>
            </w:r>
          </w:p>
        </w:tc>
      </w:tr>
      <w:tr w14:paraId="0EB7D847"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4B8C32F0" w14:textId="77777777">
            <w:pPr>
              <w:jc w:val="center"/>
              <w:rPr>
                <w:rFonts w:ascii="Calibri" w:hAnsi="Calibri" w:cs="Calibri"/>
                <w:b/>
                <w:bCs/>
                <w:color w:val="000000"/>
                <w:sz w:val="20"/>
              </w:rPr>
            </w:pPr>
            <w:r w:rsidRPr="003B1456">
              <w:rPr>
                <w:rFonts w:ascii="Calibri" w:hAnsi="Calibri" w:cs="Calibri"/>
                <w:b/>
                <w:bCs/>
                <w:color w:val="000000"/>
                <w:sz w:val="20"/>
              </w:rPr>
              <w:t>33</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C8AF8ED" w14:textId="77777777">
            <w:pPr>
              <w:jc w:val="right"/>
              <w:rPr>
                <w:rFonts w:ascii="Calibri" w:hAnsi="Calibri" w:cs="Calibri"/>
                <w:b/>
                <w:bCs/>
                <w:color w:val="000000"/>
                <w:sz w:val="20"/>
              </w:rPr>
            </w:pPr>
            <w:r w:rsidRPr="003B1456">
              <w:rPr>
                <w:rFonts w:ascii="Calibri" w:hAnsi="Calibri" w:cs="Calibri"/>
                <w:b/>
                <w:bCs/>
                <w:color w:val="000000"/>
                <w:sz w:val="20"/>
              </w:rPr>
              <w:t>7-Oct</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A7C90D6" w14:textId="77777777">
            <w:pPr>
              <w:jc w:val="center"/>
              <w:rPr>
                <w:rFonts w:ascii="Calibri" w:hAnsi="Calibri" w:cs="Calibri"/>
                <w:color w:val="000000"/>
                <w:sz w:val="20"/>
              </w:rPr>
            </w:pPr>
            <w:r w:rsidRPr="003B1456">
              <w:rPr>
                <w:rFonts w:ascii="Calibri" w:hAnsi="Calibri" w:cs="Calibri"/>
                <w:color w:val="000000"/>
                <w:sz w:val="20"/>
              </w:rPr>
              <w:t>33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7CD3B6E" w14:textId="77777777">
            <w:pPr>
              <w:jc w:val="center"/>
              <w:rPr>
                <w:rFonts w:ascii="Calibri" w:hAnsi="Calibri" w:cs="Calibri"/>
                <w:color w:val="000000"/>
                <w:sz w:val="20"/>
              </w:rPr>
            </w:pPr>
            <w:r w:rsidRPr="003B1456">
              <w:rPr>
                <w:rFonts w:ascii="Calibri" w:hAnsi="Calibri" w:cs="Calibri"/>
                <w:color w:val="000000"/>
                <w:sz w:val="20"/>
              </w:rPr>
              <w:t>29</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76DD510"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B938214"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4F22D1C"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9B937C2"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19CC3E0"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6133D45" w14:textId="77777777">
            <w:pPr>
              <w:jc w:val="center"/>
              <w:rPr>
                <w:rFonts w:ascii="Calibri" w:hAnsi="Calibri" w:cs="Calibri"/>
                <w:color w:val="000000"/>
                <w:sz w:val="20"/>
              </w:rPr>
            </w:pPr>
            <w:r w:rsidRPr="003B1456">
              <w:rPr>
                <w:rFonts w:ascii="Calibri" w:hAnsi="Calibri" w:cs="Calibri"/>
                <w:color w:val="000000"/>
                <w:sz w:val="20"/>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B225231" w14:textId="77777777">
            <w:pPr>
              <w:jc w:val="center"/>
              <w:rPr>
                <w:rFonts w:ascii="Calibri" w:hAnsi="Calibri" w:cs="Calibri"/>
                <w:color w:val="000000"/>
                <w:sz w:val="20"/>
              </w:rPr>
            </w:pPr>
            <w:r w:rsidRPr="003B1456">
              <w:rPr>
                <w:rFonts w:ascii="Calibri" w:hAnsi="Calibri" w:cs="Calibri"/>
                <w:color w:val="000000"/>
                <w:sz w:val="20"/>
              </w:rPr>
              <w:t>8</w:t>
            </w:r>
          </w:p>
        </w:tc>
      </w:tr>
      <w:tr w14:paraId="2D0EEAE4"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DF0D14B" w14:textId="77777777">
            <w:pPr>
              <w:jc w:val="center"/>
              <w:rPr>
                <w:rFonts w:ascii="Calibri" w:hAnsi="Calibri" w:cs="Calibri"/>
                <w:b/>
                <w:bCs/>
                <w:color w:val="000000"/>
                <w:sz w:val="20"/>
              </w:rPr>
            </w:pPr>
            <w:r w:rsidRPr="003B1456">
              <w:rPr>
                <w:rFonts w:ascii="Calibri" w:hAnsi="Calibri" w:cs="Calibri"/>
                <w:b/>
                <w:bCs/>
                <w:color w:val="000000"/>
                <w:sz w:val="20"/>
              </w:rPr>
              <w:t>34</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5A99F83F" w14:textId="77777777">
            <w:pPr>
              <w:jc w:val="right"/>
              <w:rPr>
                <w:rFonts w:ascii="Calibri" w:hAnsi="Calibri" w:cs="Calibri"/>
                <w:b/>
                <w:bCs/>
                <w:color w:val="000000"/>
                <w:sz w:val="20"/>
              </w:rPr>
            </w:pPr>
            <w:r w:rsidRPr="003B1456">
              <w:rPr>
                <w:rFonts w:ascii="Calibri" w:hAnsi="Calibri" w:cs="Calibri"/>
                <w:b/>
                <w:bCs/>
                <w:color w:val="000000"/>
                <w:sz w:val="20"/>
              </w:rPr>
              <w:t>14-Oct</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FD56619" w14:textId="77777777">
            <w:pPr>
              <w:jc w:val="center"/>
              <w:rPr>
                <w:rFonts w:ascii="Calibri" w:hAnsi="Calibri" w:cs="Calibri"/>
                <w:color w:val="000000"/>
                <w:sz w:val="20"/>
              </w:rPr>
            </w:pPr>
            <w:r w:rsidRPr="003B1456">
              <w:rPr>
                <w:rFonts w:ascii="Calibri" w:hAnsi="Calibri" w:cs="Calibri"/>
                <w:color w:val="000000"/>
                <w:sz w:val="20"/>
              </w:rPr>
              <w:t>34</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8BAA56D" w14:textId="77777777">
            <w:pPr>
              <w:jc w:val="center"/>
              <w:rPr>
                <w:rFonts w:ascii="Calibri" w:hAnsi="Calibri" w:cs="Calibri"/>
                <w:color w:val="000000"/>
                <w:sz w:val="20"/>
              </w:rPr>
            </w:pPr>
            <w:r w:rsidRPr="003B1456">
              <w:rPr>
                <w:rFonts w:ascii="Calibri" w:hAnsi="Calibri" w:cs="Calibri"/>
                <w:color w:val="000000"/>
                <w:sz w:val="20"/>
              </w:rPr>
              <w:t>30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B68FFFE" w14:textId="77777777">
            <w:pPr>
              <w:jc w:val="center"/>
              <w:rPr>
                <w:rFonts w:ascii="Calibri" w:hAnsi="Calibri" w:cs="Calibri"/>
                <w:color w:val="000000"/>
                <w:sz w:val="20"/>
              </w:rPr>
            </w:pPr>
            <w:r w:rsidRPr="003B1456">
              <w:rPr>
                <w:rFonts w:ascii="Calibri" w:hAnsi="Calibri" w:cs="Calibri"/>
                <w:color w:val="000000"/>
                <w:sz w:val="20"/>
              </w:rPr>
              <w:t>27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631925C"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6C89A28"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8CEB5FD"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D28935D"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8AA1233" w14:textId="77777777">
            <w:pPr>
              <w:jc w:val="center"/>
              <w:rPr>
                <w:rFonts w:ascii="Calibri" w:hAnsi="Calibri" w:cs="Calibri"/>
                <w:color w:val="000000"/>
                <w:sz w:val="20"/>
              </w:rPr>
            </w:pPr>
            <w:r w:rsidRPr="003B1456">
              <w:rPr>
                <w:rFonts w:ascii="Calibri" w:hAnsi="Calibri" w:cs="Calibri"/>
                <w:color w:val="000000"/>
                <w:sz w:val="20"/>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F89304D" w14:textId="77777777">
            <w:pPr>
              <w:jc w:val="center"/>
              <w:rPr>
                <w:rFonts w:ascii="Calibri" w:hAnsi="Calibri" w:cs="Calibri"/>
                <w:color w:val="000000"/>
                <w:sz w:val="20"/>
              </w:rPr>
            </w:pPr>
            <w:r w:rsidRPr="003B1456">
              <w:rPr>
                <w:rFonts w:ascii="Calibri" w:hAnsi="Calibri" w:cs="Calibri"/>
                <w:color w:val="000000"/>
                <w:sz w:val="20"/>
              </w:rPr>
              <w:t>9</w:t>
            </w:r>
          </w:p>
        </w:tc>
      </w:tr>
      <w:tr w14:paraId="1051069A"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055FC67" w14:textId="77777777">
            <w:pPr>
              <w:jc w:val="center"/>
              <w:rPr>
                <w:rFonts w:ascii="Calibri" w:hAnsi="Calibri" w:cs="Calibri"/>
                <w:b/>
                <w:bCs/>
                <w:color w:val="000000"/>
                <w:sz w:val="20"/>
              </w:rPr>
            </w:pPr>
            <w:r w:rsidRPr="003B1456">
              <w:rPr>
                <w:rFonts w:ascii="Calibri" w:hAnsi="Calibri" w:cs="Calibri"/>
                <w:b/>
                <w:bCs/>
                <w:color w:val="000000"/>
                <w:sz w:val="20"/>
              </w:rPr>
              <w:t>35</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DC0D182" w14:textId="77777777">
            <w:pPr>
              <w:jc w:val="right"/>
              <w:rPr>
                <w:rFonts w:ascii="Calibri" w:hAnsi="Calibri" w:cs="Calibri"/>
                <w:b/>
                <w:bCs/>
                <w:color w:val="000000"/>
                <w:sz w:val="20"/>
              </w:rPr>
            </w:pPr>
            <w:r w:rsidRPr="003B1456">
              <w:rPr>
                <w:rFonts w:ascii="Calibri" w:hAnsi="Calibri" w:cs="Calibri"/>
                <w:b/>
                <w:bCs/>
                <w:color w:val="000000"/>
                <w:sz w:val="20"/>
              </w:rPr>
              <w:t>21-Oct</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19325D1E" w14:textId="77777777">
            <w:pPr>
              <w:jc w:val="center"/>
              <w:rPr>
                <w:rFonts w:ascii="Calibri" w:hAnsi="Calibri" w:cs="Calibri"/>
                <w:color w:val="000000"/>
                <w:sz w:val="20"/>
              </w:rPr>
            </w:pPr>
            <w:r w:rsidRPr="003B1456">
              <w:rPr>
                <w:rFonts w:ascii="Calibri" w:hAnsi="Calibri" w:cs="Calibri"/>
                <w:color w:val="000000"/>
                <w:sz w:val="20"/>
              </w:rPr>
              <w:t>35</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C2B0929" w14:textId="77777777">
            <w:pPr>
              <w:jc w:val="center"/>
              <w:rPr>
                <w:rFonts w:ascii="Calibri" w:hAnsi="Calibri" w:cs="Calibri"/>
                <w:color w:val="000000"/>
                <w:sz w:val="20"/>
              </w:rPr>
            </w:pPr>
            <w:r w:rsidRPr="003B1456">
              <w:rPr>
                <w:rFonts w:ascii="Calibri" w:hAnsi="Calibri" w:cs="Calibri"/>
                <w:color w:val="000000"/>
                <w:sz w:val="20"/>
              </w:rPr>
              <w:t>31</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A0B4BC0" w14:textId="77777777">
            <w:pPr>
              <w:jc w:val="center"/>
              <w:rPr>
                <w:rFonts w:ascii="Calibri" w:hAnsi="Calibri" w:cs="Calibri"/>
                <w:color w:val="000000"/>
                <w:sz w:val="20"/>
              </w:rPr>
            </w:pPr>
            <w:r w:rsidRPr="003B1456">
              <w:rPr>
                <w:rFonts w:ascii="Calibri" w:hAnsi="Calibri" w:cs="Calibri"/>
                <w:color w:val="000000"/>
                <w:sz w:val="20"/>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E65E721"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660C9C9"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A29F3F7"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68143AA"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80DB10B" w14:textId="77777777">
            <w:pPr>
              <w:jc w:val="center"/>
              <w:rPr>
                <w:rFonts w:ascii="Calibri" w:hAnsi="Calibri" w:cs="Calibri"/>
                <w:color w:val="000000"/>
                <w:sz w:val="20"/>
              </w:rPr>
            </w:pPr>
            <w:r w:rsidRPr="003B1456">
              <w:rPr>
                <w:rFonts w:ascii="Calibri" w:hAnsi="Calibri" w:cs="Calibri"/>
                <w:color w:val="000000"/>
                <w:sz w:val="20"/>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04DB623" w14:textId="77777777">
            <w:pPr>
              <w:jc w:val="center"/>
              <w:rPr>
                <w:rFonts w:ascii="Calibri" w:hAnsi="Calibri" w:cs="Calibri"/>
                <w:color w:val="000000"/>
                <w:sz w:val="20"/>
              </w:rPr>
            </w:pPr>
            <w:r w:rsidRPr="003B1456">
              <w:rPr>
                <w:rFonts w:ascii="Calibri" w:hAnsi="Calibri" w:cs="Calibri"/>
                <w:color w:val="000000"/>
                <w:sz w:val="20"/>
              </w:rPr>
              <w:t>10</w:t>
            </w:r>
          </w:p>
        </w:tc>
      </w:tr>
      <w:tr w14:paraId="55CC1749"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0F770A08" w14:textId="77777777">
            <w:pPr>
              <w:jc w:val="center"/>
              <w:rPr>
                <w:rFonts w:ascii="Calibri" w:hAnsi="Calibri" w:cs="Calibri"/>
                <w:b/>
                <w:bCs/>
                <w:color w:val="000000"/>
                <w:sz w:val="20"/>
              </w:rPr>
            </w:pPr>
            <w:r w:rsidRPr="003B1456">
              <w:rPr>
                <w:rFonts w:ascii="Calibri" w:hAnsi="Calibri" w:cs="Calibri"/>
                <w:b/>
                <w:bCs/>
                <w:color w:val="000000"/>
                <w:sz w:val="20"/>
              </w:rPr>
              <w:t>36</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4C87E57" w14:textId="77777777">
            <w:pPr>
              <w:jc w:val="right"/>
              <w:rPr>
                <w:rFonts w:ascii="Calibri" w:hAnsi="Calibri" w:cs="Calibri"/>
                <w:b/>
                <w:bCs/>
                <w:color w:val="000000"/>
                <w:sz w:val="20"/>
              </w:rPr>
            </w:pPr>
            <w:r w:rsidRPr="003B1456">
              <w:rPr>
                <w:rFonts w:ascii="Calibri" w:hAnsi="Calibri" w:cs="Calibri"/>
                <w:b/>
                <w:bCs/>
                <w:color w:val="000000"/>
                <w:sz w:val="20"/>
              </w:rPr>
              <w:t>28-Oct</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AA3BA9A" w14:textId="77777777">
            <w:pPr>
              <w:jc w:val="center"/>
              <w:rPr>
                <w:rFonts w:ascii="Calibri" w:hAnsi="Calibri" w:cs="Calibri"/>
                <w:color w:val="000000"/>
                <w:sz w:val="20"/>
              </w:rPr>
            </w:pPr>
            <w:r w:rsidRPr="003B1456">
              <w:rPr>
                <w:rFonts w:ascii="Calibri" w:hAnsi="Calibri" w:cs="Calibri"/>
                <w:color w:val="000000"/>
                <w:sz w:val="20"/>
              </w:rPr>
              <w:t>36</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763A8E78" w14:textId="77777777">
            <w:pPr>
              <w:jc w:val="center"/>
              <w:rPr>
                <w:rFonts w:ascii="Calibri" w:hAnsi="Calibri" w:cs="Calibri"/>
                <w:color w:val="000000"/>
                <w:sz w:val="20"/>
              </w:rPr>
            </w:pPr>
            <w:r w:rsidRPr="003B1456">
              <w:rPr>
                <w:rFonts w:ascii="Calibri" w:hAnsi="Calibri" w:cs="Calibri"/>
                <w:color w:val="000000"/>
                <w:sz w:val="20"/>
              </w:rPr>
              <w:t>32</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F787A6B" w14:textId="77777777">
            <w:pPr>
              <w:jc w:val="center"/>
              <w:rPr>
                <w:rFonts w:ascii="Calibri" w:hAnsi="Calibri" w:cs="Calibri"/>
                <w:color w:val="000000"/>
                <w:sz w:val="20"/>
              </w:rPr>
            </w:pPr>
            <w:r w:rsidRPr="003B1456">
              <w:rPr>
                <w:rFonts w:ascii="Calibri" w:hAnsi="Calibri" w:cs="Calibri"/>
                <w:color w:val="000000"/>
                <w:sz w:val="20"/>
              </w:rPr>
              <w:t>29</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BFD3936"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C887408"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9D81F36"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3323F53"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59B40B6C" w14:textId="77777777">
            <w:pPr>
              <w:jc w:val="center"/>
              <w:rPr>
                <w:rFonts w:ascii="Calibri" w:hAnsi="Calibri" w:cs="Calibri"/>
                <w:color w:val="000000"/>
                <w:sz w:val="20"/>
              </w:rPr>
            </w:pPr>
            <w:r w:rsidRPr="003B1456">
              <w:rPr>
                <w:rFonts w:ascii="Calibri" w:hAnsi="Calibri" w:cs="Calibri"/>
                <w:color w:val="000000"/>
                <w:sz w:val="20"/>
              </w:rPr>
              <w:t>14</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B2717E2" w14:textId="77777777">
            <w:pPr>
              <w:jc w:val="center"/>
              <w:rPr>
                <w:rFonts w:ascii="Calibri" w:hAnsi="Calibri" w:cs="Calibri"/>
                <w:color w:val="000000"/>
                <w:sz w:val="20"/>
              </w:rPr>
            </w:pPr>
            <w:r w:rsidRPr="003B1456">
              <w:rPr>
                <w:rFonts w:ascii="Calibri" w:hAnsi="Calibri" w:cs="Calibri"/>
                <w:color w:val="000000"/>
                <w:sz w:val="20"/>
              </w:rPr>
              <w:t>11</w:t>
            </w:r>
          </w:p>
        </w:tc>
      </w:tr>
      <w:tr w14:paraId="5F2B28B8"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11A631CD" w14:textId="77777777">
            <w:pPr>
              <w:jc w:val="center"/>
              <w:rPr>
                <w:rFonts w:ascii="Calibri" w:hAnsi="Calibri" w:cs="Calibri"/>
                <w:b/>
                <w:bCs/>
                <w:color w:val="000000"/>
                <w:sz w:val="20"/>
              </w:rPr>
            </w:pPr>
            <w:r w:rsidRPr="003B1456">
              <w:rPr>
                <w:rFonts w:ascii="Calibri" w:hAnsi="Calibri" w:cs="Calibri"/>
                <w:b/>
                <w:bCs/>
                <w:color w:val="000000"/>
                <w:sz w:val="20"/>
              </w:rPr>
              <w:t>37</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2FD136A0" w14:textId="77777777">
            <w:pPr>
              <w:jc w:val="right"/>
              <w:rPr>
                <w:rFonts w:ascii="Calibri" w:hAnsi="Calibri" w:cs="Calibri"/>
                <w:b/>
                <w:bCs/>
                <w:color w:val="000000"/>
                <w:sz w:val="20"/>
              </w:rPr>
            </w:pPr>
            <w:r w:rsidRPr="003B1456">
              <w:rPr>
                <w:rFonts w:ascii="Calibri" w:hAnsi="Calibri" w:cs="Calibri"/>
                <w:b/>
                <w:bCs/>
                <w:color w:val="000000"/>
                <w:sz w:val="20"/>
              </w:rPr>
              <w:t>4-Nov</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82977F6" w14:textId="77777777">
            <w:pPr>
              <w:jc w:val="center"/>
              <w:rPr>
                <w:rFonts w:ascii="Calibri" w:hAnsi="Calibri" w:cs="Calibri"/>
                <w:color w:val="000000"/>
                <w:sz w:val="20"/>
              </w:rPr>
            </w:pPr>
            <w:r w:rsidRPr="003B1456">
              <w:rPr>
                <w:rFonts w:ascii="Calibri" w:hAnsi="Calibri" w:cs="Calibri"/>
                <w:color w:val="000000"/>
                <w:sz w:val="20"/>
              </w:rPr>
              <w:t>37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39EBD80F" w14:textId="77777777">
            <w:pPr>
              <w:jc w:val="center"/>
              <w:rPr>
                <w:rFonts w:ascii="Calibri" w:hAnsi="Calibri" w:cs="Calibri"/>
                <w:color w:val="000000"/>
                <w:sz w:val="20"/>
              </w:rPr>
            </w:pPr>
            <w:r w:rsidRPr="003B1456">
              <w:rPr>
                <w:rFonts w:ascii="Calibri" w:hAnsi="Calibri" w:cs="Calibri"/>
                <w:color w:val="000000"/>
                <w:sz w:val="20"/>
              </w:rPr>
              <w:t>33</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7CC7A10" w14:textId="77777777">
            <w:pPr>
              <w:jc w:val="center"/>
              <w:rPr>
                <w:rFonts w:ascii="Calibri" w:hAnsi="Calibri" w:cs="Calibri"/>
                <w:color w:val="000000"/>
                <w:sz w:val="20"/>
              </w:rPr>
            </w:pPr>
            <w:r w:rsidRPr="003B1456">
              <w:rPr>
                <w:rFonts w:ascii="Calibri" w:hAnsi="Calibri" w:cs="Calibri"/>
                <w:color w:val="000000"/>
                <w:sz w:val="20"/>
              </w:rPr>
              <w:t>30</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A737DA5" w14:textId="77777777">
            <w:pPr>
              <w:jc w:val="center"/>
              <w:rPr>
                <w:rFonts w:ascii="Calibri" w:hAnsi="Calibri" w:cs="Calibri"/>
                <w:color w:val="000000"/>
                <w:sz w:val="20"/>
              </w:rPr>
            </w:pPr>
            <w:r w:rsidRPr="003B1456">
              <w:rPr>
                <w:rFonts w:ascii="Calibri" w:hAnsi="Calibri" w:cs="Calibri"/>
                <w:color w:val="000000"/>
                <w:sz w:val="20"/>
              </w:rPr>
              <w:t>27</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6BA807DE" w14:textId="77777777">
            <w:pPr>
              <w:jc w:val="center"/>
              <w:rPr>
                <w:rFonts w:ascii="Calibri" w:hAnsi="Calibri" w:cs="Calibri"/>
                <w:color w:val="000000"/>
                <w:sz w:val="20"/>
              </w:rPr>
            </w:pPr>
            <w:r w:rsidRPr="003B1456">
              <w:rPr>
                <w:rFonts w:ascii="Calibri" w:hAnsi="Calibri" w:cs="Calibri"/>
                <w:color w:val="000000"/>
                <w:sz w:val="20"/>
              </w:rPr>
              <w:t>24</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842C331" w14:textId="77777777">
            <w:pPr>
              <w:jc w:val="center"/>
              <w:rPr>
                <w:rFonts w:ascii="Calibri" w:hAnsi="Calibri" w:cs="Calibri"/>
                <w:color w:val="000000"/>
                <w:sz w:val="20"/>
              </w:rPr>
            </w:pPr>
            <w:r w:rsidRPr="003B1456">
              <w:rPr>
                <w:rFonts w:ascii="Calibri" w:hAnsi="Calibri" w:cs="Calibri"/>
                <w:color w:val="000000"/>
                <w:sz w:val="20"/>
              </w:rPr>
              <w:t>21</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2446E5E0" w14:textId="77777777">
            <w:pPr>
              <w:jc w:val="center"/>
              <w:rPr>
                <w:rFonts w:ascii="Calibri" w:hAnsi="Calibri" w:cs="Calibri"/>
                <w:color w:val="000000"/>
                <w:sz w:val="20"/>
              </w:rPr>
            </w:pPr>
            <w:r w:rsidRPr="003B1456">
              <w:rPr>
                <w:rFonts w:ascii="Calibri" w:hAnsi="Calibri" w:cs="Calibri"/>
                <w:color w:val="000000"/>
                <w:sz w:val="20"/>
              </w:rPr>
              <w:t>18</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4EED8942" w14:textId="77777777">
            <w:pPr>
              <w:jc w:val="center"/>
              <w:rPr>
                <w:rFonts w:ascii="Calibri" w:hAnsi="Calibri" w:cs="Calibri"/>
                <w:color w:val="000000"/>
                <w:sz w:val="20"/>
              </w:rPr>
            </w:pPr>
            <w:r w:rsidRPr="003B1456">
              <w:rPr>
                <w:rFonts w:ascii="Calibri" w:hAnsi="Calibri" w:cs="Calibri"/>
                <w:color w:val="000000"/>
                <w:sz w:val="20"/>
              </w:rPr>
              <w:t>15</w:t>
            </w:r>
          </w:p>
        </w:tc>
        <w:tc>
          <w:tcPr>
            <w:tcW w:w="379" w:type="dxa"/>
            <w:tcBorders>
              <w:top w:val="nil"/>
              <w:left w:val="nil"/>
              <w:bottom w:val="single" w:sz="4" w:space="0" w:color="auto"/>
              <w:right w:val="single" w:sz="4" w:space="0" w:color="auto"/>
            </w:tcBorders>
            <w:shd w:val="clear" w:color="000000" w:fill="FF0000"/>
            <w:noWrap/>
            <w:vAlign w:val="bottom"/>
            <w:hideMark/>
          </w:tcPr>
          <w:p w:rsidR="00DF58EB" w:rsidRPr="003B1456" w:rsidP="00E56216" w14:paraId="09B77C60" w14:textId="77777777">
            <w:pPr>
              <w:jc w:val="center"/>
              <w:rPr>
                <w:rFonts w:ascii="Calibri" w:hAnsi="Calibri" w:cs="Calibri"/>
                <w:color w:val="000000"/>
                <w:sz w:val="20"/>
              </w:rPr>
            </w:pPr>
            <w:r w:rsidRPr="003B1456">
              <w:rPr>
                <w:rFonts w:ascii="Calibri" w:hAnsi="Calibri" w:cs="Calibri"/>
                <w:color w:val="000000"/>
                <w:sz w:val="20"/>
              </w:rPr>
              <w:t>12</w:t>
            </w:r>
          </w:p>
        </w:tc>
      </w:tr>
      <w:tr w14:paraId="70F63E04"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15C5FD61" w14:textId="77777777">
            <w:pPr>
              <w:jc w:val="center"/>
              <w:rPr>
                <w:rFonts w:ascii="Calibri" w:hAnsi="Calibri" w:cs="Calibri"/>
                <w:b/>
                <w:bCs/>
                <w:color w:val="000000"/>
                <w:sz w:val="20"/>
              </w:rPr>
            </w:pPr>
            <w:r w:rsidRPr="003B1456">
              <w:rPr>
                <w:rFonts w:ascii="Calibri" w:hAnsi="Calibri" w:cs="Calibri"/>
                <w:b/>
                <w:bCs/>
                <w:color w:val="000000"/>
                <w:sz w:val="20"/>
              </w:rPr>
              <w:t>38</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6796203E" w14:textId="77777777">
            <w:pPr>
              <w:jc w:val="right"/>
              <w:rPr>
                <w:rFonts w:ascii="Calibri" w:hAnsi="Calibri" w:cs="Calibri"/>
                <w:b/>
                <w:bCs/>
                <w:color w:val="000000"/>
                <w:sz w:val="20"/>
              </w:rPr>
            </w:pPr>
            <w:r w:rsidRPr="003B1456">
              <w:rPr>
                <w:rFonts w:ascii="Calibri" w:hAnsi="Calibri" w:cs="Calibri"/>
                <w:b/>
                <w:bCs/>
                <w:color w:val="000000"/>
                <w:sz w:val="20"/>
              </w:rPr>
              <w:t>11-Nov</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55FD899" w14:textId="77777777">
            <w:pPr>
              <w:jc w:val="center"/>
              <w:rPr>
                <w:rFonts w:ascii="Calibri" w:hAnsi="Calibri" w:cs="Calibri"/>
                <w:color w:val="000000"/>
                <w:sz w:val="20"/>
              </w:rPr>
            </w:pPr>
            <w:r w:rsidRPr="003B1456">
              <w:rPr>
                <w:rFonts w:ascii="Calibri" w:hAnsi="Calibri" w:cs="Calibri"/>
                <w:color w:val="000000"/>
                <w:sz w:val="20"/>
              </w:rPr>
              <w:t>38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905128A" w14:textId="77777777">
            <w:pPr>
              <w:jc w:val="center"/>
              <w:rPr>
                <w:rFonts w:ascii="Calibri" w:hAnsi="Calibri" w:cs="Calibri"/>
                <w:color w:val="000000"/>
                <w:sz w:val="20"/>
              </w:rPr>
            </w:pPr>
            <w:r w:rsidRPr="003B1456">
              <w:rPr>
                <w:rFonts w:ascii="Calibri" w:hAnsi="Calibri" w:cs="Calibri"/>
                <w:color w:val="000000"/>
                <w:sz w:val="20"/>
              </w:rPr>
              <w:t>34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62A5115F" w14:textId="77777777">
            <w:pPr>
              <w:jc w:val="center"/>
              <w:rPr>
                <w:rFonts w:ascii="Calibri" w:hAnsi="Calibri" w:cs="Calibri"/>
                <w:color w:val="000000"/>
                <w:sz w:val="20"/>
              </w:rPr>
            </w:pPr>
            <w:r w:rsidRPr="003B1456">
              <w:rPr>
                <w:rFonts w:ascii="Calibri" w:hAnsi="Calibri" w:cs="Calibri"/>
                <w:color w:val="000000"/>
                <w:sz w:val="20"/>
              </w:rPr>
              <w:t>31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1985029" w14:textId="77777777">
            <w:pPr>
              <w:jc w:val="center"/>
              <w:rPr>
                <w:rFonts w:ascii="Calibri" w:hAnsi="Calibri" w:cs="Calibri"/>
                <w:color w:val="000000"/>
                <w:sz w:val="20"/>
              </w:rPr>
            </w:pPr>
            <w:r w:rsidRPr="003B1456">
              <w:rPr>
                <w:rFonts w:ascii="Calibri" w:hAnsi="Calibri" w:cs="Calibri"/>
                <w:color w:val="000000"/>
                <w:sz w:val="20"/>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B482F40" w14:textId="77777777">
            <w:pPr>
              <w:jc w:val="center"/>
              <w:rPr>
                <w:rFonts w:ascii="Calibri" w:hAnsi="Calibri" w:cs="Calibri"/>
                <w:color w:val="000000"/>
                <w:sz w:val="20"/>
              </w:rPr>
            </w:pPr>
            <w:r w:rsidRPr="003B1456">
              <w:rPr>
                <w:rFonts w:ascii="Calibri" w:hAnsi="Calibri" w:cs="Calibri"/>
                <w:color w:val="000000"/>
                <w:sz w:val="20"/>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B499BEB" w14:textId="77777777">
            <w:pPr>
              <w:jc w:val="center"/>
              <w:rPr>
                <w:rFonts w:ascii="Calibri" w:hAnsi="Calibri" w:cs="Calibri"/>
                <w:color w:val="000000"/>
                <w:sz w:val="20"/>
              </w:rPr>
            </w:pPr>
            <w:r w:rsidRPr="003B1456">
              <w:rPr>
                <w:rFonts w:ascii="Calibri" w:hAnsi="Calibri" w:cs="Calibri"/>
                <w:color w:val="000000"/>
                <w:sz w:val="20"/>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1EF4EF9" w14:textId="77777777">
            <w:pPr>
              <w:jc w:val="center"/>
              <w:rPr>
                <w:rFonts w:ascii="Calibri" w:hAnsi="Calibri" w:cs="Calibri"/>
                <w:color w:val="000000"/>
                <w:sz w:val="20"/>
              </w:rPr>
            </w:pPr>
            <w:r w:rsidRPr="003B1456">
              <w:rPr>
                <w:rFonts w:ascii="Calibri" w:hAnsi="Calibri" w:cs="Calibri"/>
                <w:color w:val="000000"/>
                <w:sz w:val="20"/>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04B5A70A" w14:textId="77777777">
            <w:pPr>
              <w:jc w:val="center"/>
              <w:rPr>
                <w:rFonts w:ascii="Calibri" w:hAnsi="Calibri" w:cs="Calibri"/>
                <w:color w:val="000000"/>
                <w:sz w:val="20"/>
              </w:rPr>
            </w:pPr>
            <w:r w:rsidRPr="003B1456">
              <w:rPr>
                <w:rFonts w:ascii="Calibri" w:hAnsi="Calibri" w:cs="Calibri"/>
                <w:color w:val="000000"/>
                <w:sz w:val="20"/>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47D5D26B" w14:textId="77777777">
            <w:pPr>
              <w:jc w:val="center"/>
              <w:rPr>
                <w:rFonts w:ascii="Calibri" w:hAnsi="Calibri" w:cs="Calibri"/>
                <w:color w:val="000000"/>
                <w:sz w:val="20"/>
              </w:rPr>
            </w:pPr>
            <w:r w:rsidRPr="003B1456">
              <w:rPr>
                <w:rFonts w:ascii="Calibri" w:hAnsi="Calibri" w:cs="Calibri"/>
                <w:color w:val="000000"/>
                <w:sz w:val="20"/>
              </w:rPr>
              <w:t>13</w:t>
            </w:r>
          </w:p>
        </w:tc>
      </w:tr>
      <w:tr w14:paraId="42ABEC65"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000000" w:fill="D9D9D9"/>
            <w:noWrap/>
            <w:vAlign w:val="bottom"/>
            <w:hideMark/>
          </w:tcPr>
          <w:p w:rsidR="00DF58EB" w:rsidRPr="003B1456" w:rsidP="00E56216" w14:paraId="31B615EA" w14:textId="77777777">
            <w:pPr>
              <w:jc w:val="center"/>
              <w:rPr>
                <w:rFonts w:ascii="Calibri" w:hAnsi="Calibri" w:cs="Calibri"/>
                <w:b/>
                <w:bCs/>
                <w:color w:val="000000"/>
                <w:sz w:val="20"/>
              </w:rPr>
            </w:pPr>
            <w:r w:rsidRPr="003B1456">
              <w:rPr>
                <w:rFonts w:ascii="Calibri" w:hAnsi="Calibri" w:cs="Calibri"/>
                <w:b/>
                <w:bCs/>
                <w:color w:val="000000"/>
                <w:sz w:val="20"/>
              </w:rPr>
              <w:t>39</w:t>
            </w:r>
          </w:p>
        </w:tc>
        <w:tc>
          <w:tcPr>
            <w:tcW w:w="1646" w:type="dxa"/>
            <w:tcBorders>
              <w:top w:val="nil"/>
              <w:left w:val="nil"/>
              <w:bottom w:val="single" w:sz="4" w:space="0" w:color="auto"/>
              <w:right w:val="single" w:sz="4" w:space="0" w:color="auto"/>
            </w:tcBorders>
            <w:shd w:val="clear" w:color="000000" w:fill="D9D9D9"/>
            <w:noWrap/>
            <w:vAlign w:val="bottom"/>
            <w:hideMark/>
          </w:tcPr>
          <w:p w:rsidR="00DF58EB" w:rsidRPr="003B1456" w:rsidP="00E56216" w14:paraId="31739297" w14:textId="77777777">
            <w:pPr>
              <w:jc w:val="right"/>
              <w:rPr>
                <w:rFonts w:ascii="Calibri" w:hAnsi="Calibri" w:cs="Calibri"/>
                <w:b/>
                <w:bCs/>
                <w:color w:val="000000"/>
                <w:sz w:val="20"/>
              </w:rPr>
            </w:pPr>
            <w:r w:rsidRPr="003B1456">
              <w:rPr>
                <w:rFonts w:ascii="Calibri" w:hAnsi="Calibri" w:cs="Calibri"/>
                <w:b/>
                <w:bCs/>
                <w:color w:val="000000"/>
                <w:sz w:val="20"/>
              </w:rPr>
              <w:t>18-Nov</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9CB89DE" w14:textId="77777777">
            <w:pPr>
              <w:jc w:val="center"/>
              <w:rPr>
                <w:rFonts w:ascii="Calibri" w:hAnsi="Calibri" w:cs="Calibri"/>
                <w:color w:val="000000"/>
                <w:sz w:val="20"/>
              </w:rPr>
            </w:pPr>
            <w:r w:rsidRPr="003B1456">
              <w:rPr>
                <w:rFonts w:ascii="Calibri" w:hAnsi="Calibri" w:cs="Calibri"/>
                <w:color w:val="000000"/>
                <w:sz w:val="20"/>
              </w:rPr>
              <w:t>39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5074C969" w14:textId="77777777">
            <w:pPr>
              <w:jc w:val="center"/>
              <w:rPr>
                <w:rFonts w:ascii="Calibri" w:hAnsi="Calibri" w:cs="Calibri"/>
                <w:color w:val="000000"/>
                <w:sz w:val="20"/>
              </w:rPr>
            </w:pPr>
            <w:r w:rsidRPr="003B1456">
              <w:rPr>
                <w:rFonts w:ascii="Calibri" w:hAnsi="Calibri" w:cs="Calibri"/>
                <w:color w:val="000000"/>
                <w:sz w:val="20"/>
              </w:rPr>
              <w:t>35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B5FB117" w14:textId="77777777">
            <w:pPr>
              <w:jc w:val="center"/>
              <w:rPr>
                <w:rFonts w:ascii="Calibri" w:hAnsi="Calibri" w:cs="Calibri"/>
                <w:color w:val="000000"/>
                <w:sz w:val="20"/>
              </w:rPr>
            </w:pPr>
            <w:r w:rsidRPr="003B1456">
              <w:rPr>
                <w:rFonts w:ascii="Calibri" w:hAnsi="Calibri" w:cs="Calibri"/>
                <w:color w:val="000000"/>
                <w:sz w:val="20"/>
              </w:rPr>
              <w:t>32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1198112" w14:textId="77777777">
            <w:pPr>
              <w:jc w:val="center"/>
              <w:rPr>
                <w:rFonts w:ascii="Calibri" w:hAnsi="Calibri" w:cs="Calibri"/>
                <w:color w:val="000000"/>
                <w:sz w:val="20"/>
              </w:rPr>
            </w:pPr>
            <w:r w:rsidRPr="003B1456">
              <w:rPr>
                <w:rFonts w:ascii="Calibri" w:hAnsi="Calibri" w:cs="Calibri"/>
                <w:color w:val="000000"/>
                <w:sz w:val="20"/>
              </w:rPr>
              <w:t>29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1A794E7B" w14:textId="77777777">
            <w:pPr>
              <w:jc w:val="center"/>
              <w:rPr>
                <w:rFonts w:ascii="Calibri" w:hAnsi="Calibri" w:cs="Calibri"/>
                <w:color w:val="000000"/>
                <w:sz w:val="20"/>
              </w:rPr>
            </w:pPr>
            <w:r w:rsidRPr="003B1456">
              <w:rPr>
                <w:rFonts w:ascii="Calibri" w:hAnsi="Calibri" w:cs="Calibri"/>
                <w:color w:val="000000"/>
                <w:sz w:val="20"/>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AC48E57" w14:textId="77777777">
            <w:pPr>
              <w:jc w:val="center"/>
              <w:rPr>
                <w:rFonts w:ascii="Calibri" w:hAnsi="Calibri" w:cs="Calibri"/>
                <w:color w:val="000000"/>
                <w:sz w:val="20"/>
              </w:rPr>
            </w:pPr>
            <w:r w:rsidRPr="003B1456">
              <w:rPr>
                <w:rFonts w:ascii="Calibri" w:hAnsi="Calibri" w:cs="Calibri"/>
                <w:color w:val="000000"/>
                <w:sz w:val="20"/>
              </w:rPr>
              <w:t>23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2195684A" w14:textId="77777777">
            <w:pPr>
              <w:jc w:val="center"/>
              <w:rPr>
                <w:rFonts w:ascii="Calibri" w:hAnsi="Calibri" w:cs="Calibri"/>
                <w:color w:val="000000"/>
                <w:sz w:val="20"/>
              </w:rPr>
            </w:pPr>
            <w:r w:rsidRPr="003B1456">
              <w:rPr>
                <w:rFonts w:ascii="Calibri" w:hAnsi="Calibri" w:cs="Calibri"/>
                <w:color w:val="000000"/>
                <w:sz w:val="20"/>
              </w:rPr>
              <w:t>20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7BCE99B3" w14:textId="77777777">
            <w:pPr>
              <w:jc w:val="center"/>
              <w:rPr>
                <w:rFonts w:ascii="Calibri" w:hAnsi="Calibri" w:cs="Calibri"/>
                <w:color w:val="000000"/>
                <w:sz w:val="20"/>
              </w:rPr>
            </w:pPr>
            <w:r w:rsidRPr="003B1456">
              <w:rPr>
                <w:rFonts w:ascii="Calibri" w:hAnsi="Calibri" w:cs="Calibri"/>
                <w:color w:val="000000"/>
                <w:sz w:val="20"/>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DF58EB" w:rsidRPr="003B1456" w:rsidP="00E56216" w14:paraId="3FEB586C" w14:textId="77777777">
            <w:pPr>
              <w:jc w:val="center"/>
              <w:rPr>
                <w:rFonts w:ascii="Calibri" w:hAnsi="Calibri" w:cs="Calibri"/>
                <w:color w:val="000000"/>
                <w:sz w:val="20"/>
              </w:rPr>
            </w:pPr>
            <w:r w:rsidRPr="003B1456">
              <w:rPr>
                <w:rFonts w:ascii="Calibri" w:hAnsi="Calibri" w:cs="Calibri"/>
                <w:color w:val="000000"/>
                <w:sz w:val="20"/>
              </w:rPr>
              <w:t>14</w:t>
            </w:r>
          </w:p>
        </w:tc>
      </w:tr>
      <w:tr w14:paraId="11A7A25F" w14:textId="77777777" w:rsidTr="00E43D22">
        <w:tblPrEx>
          <w:tblW w:w="7572" w:type="dxa"/>
          <w:jc w:val="center"/>
          <w:tblLook w:val="04A0"/>
        </w:tblPrEx>
        <w:trPr>
          <w:trHeight w:val="300"/>
          <w:jc w:val="center"/>
        </w:trPr>
        <w:tc>
          <w:tcPr>
            <w:tcW w:w="2515" w:type="dxa"/>
            <w:tcBorders>
              <w:top w:val="nil"/>
              <w:left w:val="single" w:sz="4" w:space="0" w:color="auto"/>
              <w:bottom w:val="single" w:sz="4" w:space="0" w:color="auto"/>
              <w:right w:val="single" w:sz="4" w:space="0" w:color="auto"/>
            </w:tcBorders>
            <w:shd w:val="clear" w:color="auto" w:fill="92D050"/>
            <w:noWrap/>
            <w:vAlign w:val="bottom"/>
            <w:hideMark/>
          </w:tcPr>
          <w:p w:rsidR="00DF58EB" w:rsidRPr="003B1456" w:rsidP="00E56216" w14:paraId="5898AB44" w14:textId="77777777">
            <w:pPr>
              <w:jc w:val="center"/>
              <w:rPr>
                <w:rFonts w:ascii="Calibri" w:hAnsi="Calibri" w:cs="Calibri"/>
                <w:b/>
                <w:bCs/>
                <w:color w:val="000000"/>
                <w:sz w:val="20"/>
              </w:rPr>
            </w:pPr>
            <w:r w:rsidRPr="003B1456">
              <w:rPr>
                <w:rFonts w:ascii="Calibri" w:hAnsi="Calibri" w:cs="Calibri"/>
                <w:b/>
                <w:bCs/>
                <w:color w:val="000000"/>
                <w:sz w:val="20"/>
              </w:rPr>
              <w:t>40</w:t>
            </w:r>
          </w:p>
        </w:tc>
        <w:tc>
          <w:tcPr>
            <w:tcW w:w="1646" w:type="dxa"/>
            <w:tcBorders>
              <w:top w:val="nil"/>
              <w:left w:val="nil"/>
              <w:bottom w:val="single" w:sz="4" w:space="0" w:color="auto"/>
              <w:right w:val="single" w:sz="4" w:space="0" w:color="auto"/>
            </w:tcBorders>
            <w:shd w:val="clear" w:color="auto" w:fill="92D050"/>
            <w:noWrap/>
            <w:vAlign w:val="bottom"/>
            <w:hideMark/>
          </w:tcPr>
          <w:p w:rsidR="00DF58EB" w:rsidRPr="003B1456" w:rsidP="00E56216" w14:paraId="73EF41F7" w14:textId="77777777">
            <w:pPr>
              <w:jc w:val="right"/>
              <w:rPr>
                <w:rFonts w:ascii="Calibri" w:hAnsi="Calibri" w:cs="Calibri"/>
                <w:b/>
                <w:bCs/>
                <w:color w:val="000000"/>
                <w:sz w:val="20"/>
              </w:rPr>
            </w:pPr>
            <w:r w:rsidRPr="003B1456">
              <w:rPr>
                <w:rFonts w:ascii="Calibri" w:hAnsi="Calibri" w:cs="Calibri"/>
                <w:b/>
                <w:bCs/>
                <w:color w:val="000000"/>
                <w:sz w:val="20"/>
              </w:rPr>
              <w:t>25-Nov</w:t>
            </w:r>
          </w:p>
        </w:tc>
        <w:tc>
          <w:tcPr>
            <w:tcW w:w="3411" w:type="dxa"/>
            <w:gridSpan w:val="9"/>
            <w:tcBorders>
              <w:top w:val="single" w:sz="4" w:space="0" w:color="auto"/>
              <w:left w:val="nil"/>
              <w:bottom w:val="single" w:sz="4" w:space="0" w:color="auto"/>
              <w:right w:val="single" w:sz="4" w:space="0" w:color="auto"/>
            </w:tcBorders>
            <w:shd w:val="clear" w:color="auto" w:fill="92D050"/>
            <w:noWrap/>
            <w:vAlign w:val="bottom"/>
            <w:hideMark/>
          </w:tcPr>
          <w:p w:rsidR="00DF58EB" w:rsidRPr="003B1456" w:rsidP="00E56216" w14:paraId="3CC2A102" w14:textId="77777777">
            <w:pPr>
              <w:jc w:val="center"/>
              <w:rPr>
                <w:rFonts w:ascii="Calibri" w:hAnsi="Calibri" w:cs="Calibri"/>
                <w:b/>
                <w:bCs/>
                <w:color w:val="000000"/>
                <w:sz w:val="20"/>
              </w:rPr>
            </w:pPr>
            <w:r w:rsidRPr="003B1456">
              <w:rPr>
                <w:rFonts w:ascii="Calibri" w:hAnsi="Calibri" w:cs="Calibri"/>
                <w:b/>
                <w:bCs/>
                <w:color w:val="000000"/>
                <w:sz w:val="20"/>
              </w:rPr>
              <w:t>Expected end of data collection</w:t>
            </w:r>
          </w:p>
        </w:tc>
      </w:tr>
    </w:tbl>
    <w:p w:rsidR="00DF58EB" w:rsidRPr="00AC4D07" w:rsidP="00DF58EB" w14:paraId="670CC56A" w14:textId="77777777">
      <w:pPr>
        <w:rPr>
          <w:sz w:val="18"/>
          <w:szCs w:val="18"/>
        </w:rPr>
      </w:pP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sidRPr="00AC4D07">
        <w:rPr>
          <w:sz w:val="18"/>
          <w:szCs w:val="18"/>
          <w:vertAlign w:val="superscript"/>
        </w:rPr>
        <w:t>1</w:t>
      </w:r>
      <w:r w:rsidRPr="00AC4D07">
        <w:rPr>
          <w:sz w:val="18"/>
          <w:szCs w:val="18"/>
        </w:rPr>
        <w:t>All dates shown are in 2024.</w:t>
      </w:r>
    </w:p>
    <w:p w:rsidR="00DF58EB" w:rsidP="00DF58EB" w14:paraId="6FFE6878" w14:textId="77777777">
      <w:pPr>
        <w:rPr>
          <w:b/>
          <w:bCs/>
          <w:u w:val="single"/>
        </w:rPr>
      </w:pPr>
    </w:p>
    <w:p w:rsidR="0013180D" w:rsidRPr="008859AF" w:rsidP="00FE48EC" w14:paraId="7EC40A1A" w14:textId="5EAF1ECB">
      <w:pPr>
        <w:pStyle w:val="Heading4"/>
        <w:ind w:left="1080" w:firstLine="0"/>
        <w:rPr>
          <w:rFonts w:asciiTheme="minorHAnsi" w:hAnsiTheme="minorHAnsi" w:cstheme="majorHAnsi"/>
        </w:rPr>
      </w:pPr>
      <w:bookmarkStart w:id="81" w:name="_Toc2330651"/>
      <w:bookmarkStart w:id="82" w:name="_Toc110598402"/>
      <w:bookmarkStart w:id="83" w:name="_Toc112230143"/>
      <w:r w:rsidRPr="008859AF">
        <w:rPr>
          <w:rFonts w:asciiTheme="minorHAnsi" w:hAnsiTheme="minorHAnsi" w:cstheme="majorHAnsi"/>
        </w:rPr>
        <w:t>Survey Instrument Design</w:t>
      </w:r>
      <w:bookmarkEnd w:id="81"/>
      <w:bookmarkEnd w:id="82"/>
      <w:bookmarkEnd w:id="83"/>
    </w:p>
    <w:p w:rsidR="0013180D" w:rsidRPr="008859AF" w:rsidP="0013180D" w14:paraId="41C4888C" w14:textId="77777777">
      <w:pPr>
        <w:pStyle w:val="BodyText"/>
        <w:widowControl w:val="0"/>
      </w:pPr>
      <w:r w:rsidRPr="008859AF">
        <w:t>The survey will employ a web-based instrument and deployment system, which has been in use since NPSAS:08. The system provides multimode functionality that can be used for self-administration, including on mobile devices, CATI, or data entry.</w:t>
      </w:r>
    </w:p>
    <w:p w:rsidR="0013180D" w:rsidRPr="008859AF" w:rsidP="0013180D" w14:paraId="2BB73B80" w14:textId="77777777">
      <w:pPr>
        <w:pStyle w:val="BodyText"/>
      </w:pPr>
      <w:r w:rsidRPr="008859AF">
        <w:t>In addition to the functional capabilities of the case management system and web instruments described above, our efforts to achieve the desired response rate will include using established procedures proven effective in other large-scale studies we have completed. These include:</w:t>
      </w:r>
    </w:p>
    <w:p w:rsidR="0013180D" w:rsidRPr="008859AF" w:rsidP="00D94B16" w14:paraId="2F7272C5" w14:textId="77777777">
      <w:pPr>
        <w:pStyle w:val="ListBullet"/>
        <w:widowControl/>
        <w:numPr>
          <w:ilvl w:val="0"/>
          <w:numId w:val="17"/>
        </w:numPr>
        <w:rPr>
          <w:rFonts w:asciiTheme="minorHAnsi" w:hAnsiTheme="minorHAnsi"/>
          <w:b/>
          <w:bCs/>
        </w:rPr>
      </w:pPr>
      <w:r w:rsidRPr="008859AF">
        <w:rPr>
          <w:rFonts w:asciiTheme="minorHAnsi" w:hAnsiTheme="minorHAnsi"/>
        </w:rPr>
        <w:t>Providing multiple response modes, including mobile-friendly self-administered and interviewer-administered options.</w:t>
      </w:r>
    </w:p>
    <w:p w:rsidR="0013180D" w:rsidRPr="008859AF" w:rsidP="00D94B16" w14:paraId="54A9BE2A" w14:textId="77777777">
      <w:pPr>
        <w:pStyle w:val="ListBullet"/>
        <w:widowControl/>
        <w:numPr>
          <w:ilvl w:val="0"/>
          <w:numId w:val="17"/>
        </w:numPr>
        <w:rPr>
          <w:rFonts w:asciiTheme="minorHAnsi" w:hAnsiTheme="minorHAnsi"/>
          <w:b/>
          <w:bCs/>
        </w:rPr>
      </w:pPr>
      <w:r w:rsidRPr="008859AF">
        <w:rPr>
          <w:rFonts w:asciiTheme="minorHAnsi" w:hAnsiTheme="minorHAnsi"/>
        </w:rPr>
        <w:t>Offering incentives to encourage response.</w:t>
      </w:r>
    </w:p>
    <w:p w:rsidR="0013180D" w:rsidRPr="008859AF" w:rsidP="00D94B16" w14:paraId="0EF13FDB" w14:textId="77777777">
      <w:pPr>
        <w:pStyle w:val="ListBullet"/>
        <w:widowControl/>
        <w:numPr>
          <w:ilvl w:val="0"/>
          <w:numId w:val="17"/>
        </w:numPr>
        <w:rPr>
          <w:rFonts w:asciiTheme="minorHAnsi" w:hAnsiTheme="minorHAnsi"/>
          <w:b/>
          <w:bCs/>
        </w:rPr>
      </w:pPr>
      <w:r w:rsidRPr="008859AF">
        <w:rPr>
          <w:rFonts w:asciiTheme="minorHAnsi" w:hAnsiTheme="minorHAnsi"/>
        </w:rPr>
        <w:t>Assigning experienced CATI interviewers who have proven their ability to contact and obtain cooperation from a high proportion of sample members.</w:t>
      </w:r>
    </w:p>
    <w:p w:rsidR="0013180D" w:rsidRPr="008859AF" w:rsidP="00D94B16" w14:paraId="582B6BEE" w14:textId="77777777">
      <w:pPr>
        <w:pStyle w:val="ListBullet"/>
        <w:widowControl/>
        <w:numPr>
          <w:ilvl w:val="0"/>
          <w:numId w:val="17"/>
        </w:numPr>
        <w:rPr>
          <w:rFonts w:asciiTheme="minorHAnsi" w:hAnsiTheme="minorHAnsi"/>
          <w:b/>
          <w:bCs/>
        </w:rPr>
      </w:pPr>
      <w:r w:rsidRPr="008859AF">
        <w:rPr>
          <w:rFonts w:asciiTheme="minorHAnsi" w:hAnsiTheme="minorHAnsi"/>
        </w:rPr>
        <w:t>Training the interviewers thoroughly on study objectives, study population characteristics, and approaches that will help gain cooperation from sample members.</w:t>
      </w:r>
    </w:p>
    <w:p w:rsidR="0013180D" w:rsidRPr="008859AF" w:rsidP="00D94B16" w14:paraId="14D86C38" w14:textId="77777777">
      <w:pPr>
        <w:pStyle w:val="ListBullet"/>
        <w:widowControl/>
        <w:numPr>
          <w:ilvl w:val="0"/>
          <w:numId w:val="17"/>
        </w:numPr>
        <w:rPr>
          <w:rFonts w:asciiTheme="minorHAnsi" w:hAnsiTheme="minorHAnsi"/>
          <w:b/>
          <w:bCs/>
        </w:rPr>
      </w:pPr>
      <w:r w:rsidRPr="008859AF">
        <w:rPr>
          <w:rFonts w:asciiTheme="minorHAnsi" w:hAnsiTheme="minorHAnsi"/>
        </w:rPr>
        <w:t>Maintaining a high level of monitoring and direct supervision so that interviewers who are experiencing low cooperation rates are identified quickly and corrective action is taken.</w:t>
      </w:r>
    </w:p>
    <w:p w:rsidR="0013180D" w:rsidRPr="008859AF" w:rsidP="00D94B16" w14:paraId="4DBC6341" w14:textId="77777777">
      <w:pPr>
        <w:pStyle w:val="ListBullet"/>
        <w:widowControl/>
        <w:numPr>
          <w:ilvl w:val="0"/>
          <w:numId w:val="17"/>
        </w:numPr>
        <w:rPr>
          <w:rFonts w:asciiTheme="minorHAnsi" w:hAnsiTheme="minorHAnsi"/>
          <w:b/>
          <w:bCs/>
        </w:rPr>
      </w:pPr>
      <w:r w:rsidRPr="008859AF">
        <w:rPr>
          <w:rFonts w:asciiTheme="minorHAnsi" w:hAnsiTheme="minorHAnsi"/>
        </w:rPr>
        <w:t xml:space="preserve">Making every reasonable effort to obtain an interview during the initial </w:t>
      </w:r>
      <w:r w:rsidRPr="008859AF">
        <w:rPr>
          <w:rFonts w:asciiTheme="minorHAnsi" w:hAnsiTheme="minorHAnsi"/>
        </w:rPr>
        <w:t>contact, but</w:t>
      </w:r>
      <w:r w:rsidRPr="008859AF">
        <w:rPr>
          <w:rFonts w:asciiTheme="minorHAnsi" w:hAnsiTheme="minorHAnsi"/>
        </w:rPr>
        <w:t xml:space="preserve"> allowing respondent flexibility in scheduling appointments to be interviewed.</w:t>
      </w:r>
    </w:p>
    <w:p w:rsidR="0013180D" w:rsidRPr="008859AF" w:rsidP="00D94B16" w14:paraId="4F389652" w14:textId="77777777">
      <w:pPr>
        <w:pStyle w:val="ListBullet"/>
        <w:widowControl/>
        <w:numPr>
          <w:ilvl w:val="0"/>
          <w:numId w:val="17"/>
        </w:numPr>
        <w:rPr>
          <w:rFonts w:asciiTheme="minorHAnsi" w:hAnsiTheme="minorHAnsi"/>
          <w:b/>
          <w:bCs/>
        </w:rPr>
      </w:pPr>
      <w:r w:rsidRPr="008859AF">
        <w:rPr>
          <w:rFonts w:asciiTheme="minorHAnsi" w:hAnsiTheme="minorHAnsi"/>
        </w:rPr>
        <w:t>Thoroughly reviewing all refusal cases and making special conversion efforts whenever feasible (see next section).</w:t>
      </w:r>
    </w:p>
    <w:p w:rsidR="0013180D" w:rsidRPr="008859AF" w:rsidP="00D94B16" w14:paraId="48EB9C3C" w14:textId="77777777">
      <w:pPr>
        <w:pStyle w:val="ListBullet"/>
        <w:widowControl/>
        <w:numPr>
          <w:ilvl w:val="0"/>
          <w:numId w:val="17"/>
        </w:numPr>
        <w:rPr>
          <w:rFonts w:asciiTheme="minorHAnsi" w:hAnsiTheme="minorHAnsi"/>
          <w:b/>
          <w:bCs/>
        </w:rPr>
      </w:pPr>
      <w:r w:rsidRPr="008859AF">
        <w:rPr>
          <w:rFonts w:asciiTheme="minorHAnsi" w:hAnsiTheme="minorHAnsi"/>
        </w:rPr>
        <w:t>Implementing and assuring participants of confidentiality procedures, including restricting the ability for the respondent to view survey responses from prior log in sessions (</w:t>
      </w:r>
      <w:r w:rsidRPr="008859AF">
        <w:rPr>
          <w:rFonts w:asciiTheme="minorHAnsi" w:hAnsiTheme="minorHAnsi"/>
        </w:rPr>
        <w:t>i.e.</w:t>
      </w:r>
      <w:r w:rsidRPr="008859AF">
        <w:rPr>
          <w:rFonts w:asciiTheme="minorHAnsi" w:hAnsiTheme="minorHAnsi"/>
        </w:rPr>
        <w:t xml:space="preserve"> no ability to use navigation buttons to go to “Previous” survey questions from another log in session) and the survey automatically logging out of a session after 10 minutes of inactivity.</w:t>
      </w:r>
    </w:p>
    <w:p w:rsidR="0013180D" w:rsidRPr="008859AF" w:rsidP="00D94B16" w14:paraId="11D5787A" w14:textId="7D02EAD8">
      <w:pPr>
        <w:pStyle w:val="ListBullet"/>
        <w:widowControl/>
        <w:numPr>
          <w:ilvl w:val="0"/>
          <w:numId w:val="17"/>
        </w:numPr>
        <w:rPr>
          <w:rFonts w:asciiTheme="minorHAnsi" w:hAnsiTheme="minorHAnsi"/>
          <w:b/>
          <w:bCs/>
        </w:rPr>
      </w:pPr>
      <w:r w:rsidRPr="008859AF">
        <w:rPr>
          <w:rFonts w:asciiTheme="minorHAnsi" w:hAnsiTheme="minorHAnsi"/>
        </w:rPr>
        <w:t>For the NSAS:24 full-scale collection, item-by-item toggling between English and Spanish languages at the discretion of the web respondent, or telephone interviewer when warranted.</w:t>
      </w:r>
    </w:p>
    <w:p w:rsidR="0013180D" w:rsidRPr="008859AF" w:rsidP="00FE48EC" w14:paraId="457B8928" w14:textId="42061F32">
      <w:pPr>
        <w:pStyle w:val="Heading4"/>
        <w:ind w:left="1080" w:firstLine="0"/>
        <w:rPr>
          <w:rFonts w:asciiTheme="minorHAnsi" w:hAnsiTheme="minorHAnsi" w:cstheme="majorHAnsi"/>
        </w:rPr>
      </w:pPr>
      <w:bookmarkStart w:id="84" w:name="_Toc2330652"/>
      <w:bookmarkStart w:id="85" w:name="_Toc110598403"/>
      <w:bookmarkStart w:id="86" w:name="_Toc112230144"/>
      <w:bookmarkStart w:id="87" w:name="_Hlk10447571"/>
      <w:r w:rsidRPr="008859AF">
        <w:rPr>
          <w:rFonts w:asciiTheme="minorHAnsi" w:hAnsiTheme="minorHAnsi" w:cstheme="majorHAnsi"/>
        </w:rPr>
        <w:t>Refusal Aversion and Conversion</w:t>
      </w:r>
      <w:bookmarkEnd w:id="84"/>
      <w:bookmarkEnd w:id="85"/>
      <w:bookmarkEnd w:id="86"/>
      <w:r w:rsidRPr="008859AF" w:rsidR="00853372">
        <w:rPr>
          <w:rFonts w:asciiTheme="minorHAnsi" w:hAnsiTheme="minorHAnsi" w:cstheme="majorHAnsi"/>
        </w:rPr>
        <w:t xml:space="preserve"> of Student Sample Members</w:t>
      </w:r>
    </w:p>
    <w:bookmarkEnd w:id="87"/>
    <w:p w:rsidR="0013180D" w:rsidRPr="008859AF" w:rsidP="0013180D" w14:paraId="2F499D26" w14:textId="224CFB60">
      <w:pPr>
        <w:pStyle w:val="BodyText"/>
      </w:pPr>
      <w:r w:rsidRPr="008859AF">
        <w:t xml:space="preserve">Recognizing and avoiding refusals is important to maximize the response rate. We will emphasize </w:t>
      </w:r>
      <w:r w:rsidRPr="008859AF" w:rsidR="00853372">
        <w:t>this,</w:t>
      </w:r>
      <w:r w:rsidRPr="008859AF">
        <w:t xml:space="preserve"> and other topics related to obtaining cooperation during interviewer training. Supervisors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rsidR="0013180D" w:rsidRPr="008859AF" w:rsidP="0013180D" w14:paraId="361E7793" w14:textId="41BF9604">
      <w:pPr>
        <w:pStyle w:val="BodyText"/>
      </w:pPr>
      <w:r w:rsidRPr="008859AF">
        <w:t>Refusal conversion efforts will be delayed for at least 1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C77195" w:rsidRPr="008C69AE" w:rsidP="004C1422" w14:paraId="6DEAF9FB" w14:textId="224DD898">
      <w:pPr>
        <w:pStyle w:val="Heading4"/>
        <w:ind w:left="1080" w:firstLine="0"/>
        <w:rPr>
          <w:rFonts w:asciiTheme="minorHAnsi" w:hAnsiTheme="minorHAnsi" w:cstheme="majorHAnsi"/>
        </w:rPr>
      </w:pPr>
      <w:bookmarkStart w:id="88" w:name="_Hlk145926866"/>
      <w:r w:rsidRPr="008C69AE">
        <w:rPr>
          <w:rFonts w:asciiTheme="minorHAnsi" w:hAnsiTheme="minorHAnsi" w:cstheme="majorHAnsi"/>
        </w:rPr>
        <w:t>Offer of Incentives</w:t>
      </w:r>
    </w:p>
    <w:p w:rsidR="00C826C6" w:rsidP="00C826C6" w14:paraId="62758CF2" w14:textId="77777777">
      <w:r>
        <w:t>Sample members will be offered $30 for a completed survey, paid by the respondent’s choice of check or PayPal. In addition, we anticipate that a boost incentive will be needed for key student subgroups to further encourage participation and reduce the potential for nonresponse bias.</w:t>
      </w:r>
    </w:p>
    <w:p w:rsidR="00C826C6" w:rsidP="00C826C6" w14:paraId="52AD05BE" w14:textId="77777777">
      <w:pPr>
        <w:rPr>
          <w:rFonts w:cs="Calibri"/>
          <w:color w:val="000000"/>
        </w:rPr>
      </w:pPr>
    </w:p>
    <w:p w:rsidR="00C826C6" w:rsidP="00C826C6" w14:paraId="52C21E18" w14:textId="77777777">
      <w:r>
        <w:rPr>
          <w:rFonts w:cs="Calibri"/>
          <w:color w:val="000000"/>
        </w:rPr>
        <w:t xml:space="preserve">Researchers have commonly used incentive boosts as a nonresponse conversion strategy for sample members who have implicitly or explicitly refused to complete the survey (e.g., Groves and </w:t>
      </w:r>
      <w:r>
        <w:rPr>
          <w:rFonts w:cs="Calibri"/>
          <w:color w:val="000000"/>
        </w:rPr>
        <w:t>Heeringa</w:t>
      </w:r>
      <w:r>
        <w:rPr>
          <w:rFonts w:cs="Calibri"/>
          <w:color w:val="000000"/>
        </w:rPr>
        <w:t xml:space="preserve"> 2006; Singer and Ye 2013).</w:t>
      </w:r>
      <w:r>
        <w:rPr>
          <w:rStyle w:val="FootnoteReference"/>
          <w:rFonts w:cs="Calibri"/>
          <w:color w:val="000000"/>
        </w:rPr>
        <w:footnoteReference w:id="18"/>
      </w:r>
      <w:r>
        <w:rPr>
          <w:rFonts w:cs="Calibri"/>
          <w:color w:val="000000"/>
        </w:rPr>
        <w:t xml:space="preserve"> </w:t>
      </w:r>
      <w:r>
        <w:rPr>
          <w:rStyle w:val="FootnoteReference"/>
          <w:rFonts w:cs="Calibri"/>
          <w:color w:val="000000"/>
        </w:rPr>
        <w:footnoteReference w:id="19"/>
      </w:r>
      <w:r>
        <w:rPr>
          <w:rFonts w:cs="Calibri"/>
          <w:color w:val="000000"/>
        </w:rPr>
        <w:t xml:space="preserve"> These boosts are especially common in large federal surveys during their nonresponse follow-up phase and have been implemented successfully in other postsecondary education surveys (e.g., HSLS:09 second follow-up; BPS:12/17; NPSAS:20). In NPSAS:20, a $10 incentive boost increased the overall response rate by about 3.2 percentage points above the projected response rate. </w:t>
      </w:r>
    </w:p>
    <w:p w:rsidR="00C826C6" w:rsidP="00C826C6" w14:paraId="7C0950E9" w14:textId="77777777"/>
    <w:p w:rsidR="00F9566D" w:rsidP="006126A4" w14:paraId="71ADCFB4" w14:textId="59054415">
      <w:pPr>
        <w:rPr>
          <w:szCs w:val="24"/>
        </w:rPr>
      </w:pPr>
      <w:r>
        <w:t>To determine whether a boost incentive is needed, w</w:t>
      </w:r>
      <w:r>
        <w:rPr>
          <w:szCs w:val="24"/>
        </w:rPr>
        <w:t xml:space="preserve">e </w:t>
      </w:r>
      <w:r w:rsidR="00D27646">
        <w:rPr>
          <w:szCs w:val="24"/>
        </w:rPr>
        <w:t xml:space="preserve">are </w:t>
      </w:r>
      <w:r>
        <w:rPr>
          <w:szCs w:val="24"/>
        </w:rPr>
        <w:t>monitor</w:t>
      </w:r>
      <w:r w:rsidR="00D27646">
        <w:rPr>
          <w:szCs w:val="24"/>
        </w:rPr>
        <w:t>ing</w:t>
      </w:r>
      <w:r>
        <w:rPr>
          <w:szCs w:val="24"/>
        </w:rPr>
        <w:t xml:space="preserve"> response rates overall, within data collection </w:t>
      </w:r>
      <w:r w:rsidRPr="008859AF" w:rsidR="00AD02A8">
        <w:rPr>
          <w:szCs w:val="24"/>
        </w:rPr>
        <w:t xml:space="preserve">wave, and within key student subgroups, particularly those that will be oversampled because of historic underrepresentation. </w:t>
      </w:r>
      <w:r w:rsidRPr="008859AF" w:rsidR="007A7E8D">
        <w:rPr>
          <w:szCs w:val="24"/>
        </w:rPr>
        <w:t>At least at two points in time (June and September)</w:t>
      </w:r>
      <w:r w:rsidRPr="008859AF" w:rsidR="00D35D21">
        <w:rPr>
          <w:szCs w:val="24"/>
        </w:rPr>
        <w:t>,</w:t>
      </w:r>
      <w:r w:rsidRPr="008859AF" w:rsidR="007A7E8D">
        <w:rPr>
          <w:szCs w:val="24"/>
        </w:rPr>
        <w:t xml:space="preserve"> we will run logistic regression models to predict likelihood of response for </w:t>
      </w:r>
      <w:r w:rsidRPr="008859AF" w:rsidR="00D85668">
        <w:rPr>
          <w:szCs w:val="24"/>
        </w:rPr>
        <w:t xml:space="preserve">nonrespondents, prioritizing </w:t>
      </w:r>
      <w:r w:rsidRPr="008859AF" w:rsidR="007A7E8D">
        <w:rPr>
          <w:szCs w:val="24"/>
        </w:rPr>
        <w:t>members of the oversampled groups (see section B.2)</w:t>
      </w:r>
      <w:r w:rsidRPr="008859AF" w:rsidR="00D35D21">
        <w:rPr>
          <w:szCs w:val="24"/>
        </w:rPr>
        <w:t>,</w:t>
      </w:r>
      <w:r w:rsidRPr="008859AF" w:rsidR="007A7E8D">
        <w:rPr>
          <w:szCs w:val="24"/>
        </w:rPr>
        <w:t xml:space="preserve"> with their sampling characteristics and </w:t>
      </w:r>
      <w:r w:rsidRPr="008859AF" w:rsidR="00D35D21">
        <w:rPr>
          <w:szCs w:val="24"/>
        </w:rPr>
        <w:t xml:space="preserve">any </w:t>
      </w:r>
      <w:r w:rsidRPr="008859AF" w:rsidR="007A7E8D">
        <w:rPr>
          <w:szCs w:val="24"/>
        </w:rPr>
        <w:t xml:space="preserve">potential interactions as predictors, identifying those most likely to be nonrespondents. </w:t>
      </w:r>
      <w:r w:rsidRPr="008859AF" w:rsidR="00D85668">
        <w:rPr>
          <w:szCs w:val="24"/>
        </w:rPr>
        <w:t xml:space="preserve">Results </w:t>
      </w:r>
      <w:r>
        <w:rPr>
          <w:szCs w:val="24"/>
        </w:rPr>
        <w:t xml:space="preserve">of the June analysis and recommendation on which cases </w:t>
      </w:r>
      <w:r w:rsidR="00276825">
        <w:rPr>
          <w:szCs w:val="24"/>
        </w:rPr>
        <w:t xml:space="preserve">are being </w:t>
      </w:r>
      <w:r w:rsidRPr="008859AF">
        <w:rPr>
          <w:szCs w:val="24"/>
        </w:rPr>
        <w:t>offered a $10 boost</w:t>
      </w:r>
      <w:r>
        <w:rPr>
          <w:szCs w:val="24"/>
        </w:rPr>
        <w:t xml:space="preserve"> are provided below</w:t>
      </w:r>
      <w:r w:rsidR="00276825">
        <w:rPr>
          <w:szCs w:val="24"/>
        </w:rPr>
        <w:t xml:space="preserve">, together with the </w:t>
      </w:r>
      <w:r>
        <w:rPr>
          <w:szCs w:val="24"/>
        </w:rPr>
        <w:t xml:space="preserve">results </w:t>
      </w:r>
      <w:r w:rsidR="00276825">
        <w:rPr>
          <w:szCs w:val="24"/>
        </w:rPr>
        <w:t xml:space="preserve">and recommendation from </w:t>
      </w:r>
      <w:r>
        <w:rPr>
          <w:szCs w:val="24"/>
        </w:rPr>
        <w:t>the September analysis</w:t>
      </w:r>
      <w:r w:rsidR="00276825">
        <w:rPr>
          <w:szCs w:val="24"/>
        </w:rPr>
        <w:t xml:space="preserve">. </w:t>
      </w:r>
      <w:r>
        <w:rPr>
          <w:szCs w:val="24"/>
        </w:rPr>
        <w:t>.</w:t>
      </w:r>
      <w:r>
        <w:rPr>
          <w:szCs w:val="24"/>
        </w:rPr>
        <w:t xml:space="preserve"> </w:t>
      </w:r>
    </w:p>
    <w:p w:rsidR="00F9566D" w:rsidP="006126A4" w14:paraId="7D82CDFE" w14:textId="77777777">
      <w:pPr>
        <w:rPr>
          <w:szCs w:val="24"/>
        </w:rPr>
      </w:pPr>
    </w:p>
    <w:p w:rsidR="006126A4" w:rsidRPr="008859AF" w:rsidP="006126A4" w14:paraId="4C1A0594" w14:textId="691C10D2">
      <w:pPr>
        <w:rPr>
          <w:szCs w:val="24"/>
        </w:rPr>
      </w:pPr>
      <w:r w:rsidRPr="008859AF">
        <w:rPr>
          <w:szCs w:val="24"/>
        </w:rPr>
        <w:t xml:space="preserve">Below </w:t>
      </w:r>
      <w:r w:rsidRPr="008859AF" w:rsidR="00D35D21">
        <w:rPr>
          <w:szCs w:val="24"/>
        </w:rPr>
        <w:t xml:space="preserve">we provide </w:t>
      </w:r>
      <w:r w:rsidRPr="008859AF">
        <w:rPr>
          <w:szCs w:val="24"/>
        </w:rPr>
        <w:t xml:space="preserve">an example of the data collection flow for the oversampled cases for the earliest data collection waves: </w:t>
      </w:r>
    </w:p>
    <w:p w:rsidR="00D35D21" w:rsidRPr="008859AF" w:rsidP="006126A4" w14:paraId="2EAB81CC" w14:textId="77777777">
      <w:pPr>
        <w:rPr>
          <w:szCs w:val="24"/>
        </w:rPr>
      </w:pPr>
    </w:p>
    <w:p w:rsidR="006126A4" w:rsidRPr="008859AF" w:rsidP="006126A4" w14:paraId="1D54D05D" w14:textId="728E0C0C">
      <w:pPr>
        <w:pStyle w:val="ListParagraph"/>
        <w:numPr>
          <w:ilvl w:val="0"/>
          <w:numId w:val="27"/>
        </w:numPr>
        <w:spacing w:after="120" w:line="240" w:lineRule="auto"/>
        <w:contextualSpacing/>
        <w:rPr>
          <w:b/>
          <w:bCs/>
        </w:rPr>
      </w:pPr>
      <w:r w:rsidRPr="008859AF">
        <w:rPr>
          <w:b/>
          <w:bCs/>
        </w:rPr>
        <w:t xml:space="preserve">Feb-March: </w:t>
      </w:r>
      <w:r w:rsidRPr="008859AF">
        <w:t>All oversample</w:t>
      </w:r>
      <w:r w:rsidRPr="008859AF" w:rsidR="00D35D21">
        <w:t>d</w:t>
      </w:r>
      <w:r w:rsidRPr="008859AF">
        <w:t xml:space="preserve"> members are invited to complete the NPSAS:24 survey and offered </w:t>
      </w:r>
      <w:r w:rsidRPr="008859AF" w:rsidR="00D35D21">
        <w:t xml:space="preserve">a </w:t>
      </w:r>
      <w:r w:rsidRPr="008859AF">
        <w:t>$30 promised incentive.</w:t>
      </w:r>
    </w:p>
    <w:p w:rsidR="006126A4" w:rsidRPr="008859AF" w:rsidP="006126A4" w14:paraId="59CA5234" w14:textId="6DD38AF4">
      <w:pPr>
        <w:pStyle w:val="ListParagraph"/>
        <w:numPr>
          <w:ilvl w:val="0"/>
          <w:numId w:val="27"/>
        </w:numPr>
        <w:spacing w:after="120" w:line="240" w:lineRule="auto"/>
        <w:contextualSpacing/>
      </w:pPr>
      <w:r w:rsidRPr="008859AF">
        <w:rPr>
          <w:b/>
          <w:bCs/>
        </w:rPr>
        <w:t xml:space="preserve">June (Sept for later waves): </w:t>
      </w:r>
      <w:r w:rsidRPr="008859AF">
        <w:t>Predictive models identify cases likely to be missing from the respondent pool</w:t>
      </w:r>
      <w:r w:rsidRPr="008859AF" w:rsidR="00D85668">
        <w:t>. T</w:t>
      </w:r>
      <w:r w:rsidRPr="008859AF">
        <w:t>hose cases receive a $10 incentive boo</w:t>
      </w:r>
      <w:r w:rsidRPr="008859AF" w:rsidR="00E468A1">
        <w:t>st</w:t>
      </w:r>
      <w:r w:rsidRPr="008859AF" w:rsidR="00D85668">
        <w:t xml:space="preserve"> once approved</w:t>
      </w:r>
      <w:r w:rsidRPr="008859AF" w:rsidR="00E468A1">
        <w:t>.</w:t>
      </w:r>
      <w:r>
        <w:rPr>
          <w:rStyle w:val="FootnoteReference"/>
        </w:rPr>
        <w:footnoteReference w:id="20"/>
      </w:r>
    </w:p>
    <w:p w:rsidR="006126A4" w:rsidRPr="008859AF" w:rsidP="006126A4" w14:paraId="41C08D9A" w14:textId="77777777">
      <w:pPr>
        <w:pStyle w:val="ListParagraph"/>
        <w:numPr>
          <w:ilvl w:val="0"/>
          <w:numId w:val="27"/>
        </w:numPr>
        <w:spacing w:after="120" w:line="240" w:lineRule="auto"/>
        <w:contextualSpacing/>
      </w:pPr>
      <w:r w:rsidRPr="008859AF">
        <w:rPr>
          <w:b/>
          <w:bCs/>
        </w:rPr>
        <w:t>August:</w:t>
      </w:r>
      <w:r w:rsidRPr="008859AF">
        <w:t xml:space="preserve"> Data collection reminders are paused for 2-3 weeks.</w:t>
      </w:r>
    </w:p>
    <w:p w:rsidR="006126A4" w:rsidRPr="008859AF" w:rsidP="006126A4" w14:paraId="13051854" w14:textId="77777777">
      <w:pPr>
        <w:pStyle w:val="ListParagraph"/>
        <w:numPr>
          <w:ilvl w:val="0"/>
          <w:numId w:val="27"/>
        </w:numPr>
        <w:spacing w:after="120" w:line="240" w:lineRule="auto"/>
        <w:contextualSpacing/>
      </w:pPr>
      <w:r w:rsidRPr="008859AF">
        <w:rPr>
          <w:b/>
          <w:bCs/>
        </w:rPr>
        <w:t>September:</w:t>
      </w:r>
      <w:r w:rsidRPr="008859AF">
        <w:t xml:space="preserve"> Nonresponding oversample members are reinvited to complete the NPSAS:24 survey ($40 promised incentive).  </w:t>
      </w:r>
    </w:p>
    <w:p w:rsidR="006126A4" w:rsidRPr="008859AF" w:rsidP="006126A4" w14:paraId="4582F7A7" w14:textId="381B657E">
      <w:pPr>
        <w:pStyle w:val="ListParagraph"/>
        <w:numPr>
          <w:ilvl w:val="0"/>
          <w:numId w:val="27"/>
        </w:numPr>
        <w:spacing w:after="120" w:line="240" w:lineRule="auto"/>
        <w:contextualSpacing/>
      </w:pPr>
      <w:r w:rsidRPr="008859AF">
        <w:rPr>
          <w:b/>
          <w:bCs/>
        </w:rPr>
        <w:t>October:</w:t>
      </w:r>
      <w:r w:rsidRPr="008859AF">
        <w:t xml:space="preserve"> All nonresponding </w:t>
      </w:r>
      <w:bookmarkEnd w:id="88"/>
      <w:r w:rsidRPr="008859AF">
        <w:t>cases are offered an abbreviated survey.</w:t>
      </w:r>
    </w:p>
    <w:p w:rsidR="006126A4" w:rsidRPr="008859AF" w:rsidP="006126A4" w14:paraId="4C6390CB" w14:textId="7F5B8267">
      <w:pPr>
        <w:pStyle w:val="ListParagraph"/>
        <w:numPr>
          <w:ilvl w:val="0"/>
          <w:numId w:val="27"/>
        </w:numPr>
        <w:spacing w:after="120" w:line="240" w:lineRule="auto"/>
        <w:contextualSpacing/>
      </w:pPr>
      <w:r w:rsidRPr="008859AF">
        <w:rPr>
          <w:b/>
          <w:bCs/>
        </w:rPr>
        <w:t>November:</w:t>
      </w:r>
      <w:r w:rsidRPr="008859AF">
        <w:t xml:space="preserve"> Final push and end of data collection</w:t>
      </w:r>
      <w:r w:rsidRPr="008859AF" w:rsidR="001D1B17">
        <w:t>.</w:t>
      </w:r>
    </w:p>
    <w:p w:rsidR="006126A4" w:rsidRPr="008859AF" w:rsidP="006126A4" w14:paraId="50817994" w14:textId="049F47C1">
      <w:pPr>
        <w:rPr>
          <w:szCs w:val="24"/>
        </w:rPr>
      </w:pPr>
      <w:r w:rsidRPr="008859AF">
        <w:rPr>
          <w:szCs w:val="24"/>
        </w:rPr>
        <w:t>For the rest of the sample, the data collection plan will be as follows:</w:t>
      </w:r>
    </w:p>
    <w:p w:rsidR="00D35D21" w:rsidRPr="008859AF" w:rsidP="006126A4" w14:paraId="6D906604" w14:textId="77777777">
      <w:pPr>
        <w:rPr>
          <w:szCs w:val="24"/>
        </w:rPr>
      </w:pPr>
    </w:p>
    <w:p w:rsidR="006126A4" w:rsidRPr="008859AF" w:rsidP="006126A4" w14:paraId="12220826" w14:textId="66E5E5C8">
      <w:pPr>
        <w:pStyle w:val="ListParagraph"/>
        <w:numPr>
          <w:ilvl w:val="0"/>
          <w:numId w:val="28"/>
        </w:numPr>
        <w:spacing w:after="120" w:line="240" w:lineRule="auto"/>
        <w:contextualSpacing/>
      </w:pPr>
      <w:r w:rsidRPr="008859AF">
        <w:t xml:space="preserve">All sample members are invited to complete the NPSAS:24 survey and offered </w:t>
      </w:r>
      <w:r w:rsidRPr="008859AF" w:rsidR="00D35D21">
        <w:t xml:space="preserve">a </w:t>
      </w:r>
      <w:r w:rsidRPr="008859AF">
        <w:t>$30 promised incentive.</w:t>
      </w:r>
    </w:p>
    <w:p w:rsidR="006126A4" w:rsidRPr="008859AF" w:rsidP="006126A4" w14:paraId="3E9F4411" w14:textId="28A60258">
      <w:pPr>
        <w:pStyle w:val="ListParagraph"/>
        <w:numPr>
          <w:ilvl w:val="0"/>
          <w:numId w:val="28"/>
        </w:numPr>
        <w:spacing w:after="120" w:line="240" w:lineRule="auto"/>
        <w:contextualSpacing/>
      </w:pPr>
      <w:r w:rsidRPr="008859AF">
        <w:t xml:space="preserve">Data collection reminders are paused for 2-3 weeks for cases who have been in data collection for about </w:t>
      </w:r>
      <w:r w:rsidRPr="008859AF" w:rsidR="001D1B17">
        <w:t>8</w:t>
      </w:r>
      <w:r w:rsidRPr="008859AF">
        <w:t>-10 weeks</w:t>
      </w:r>
      <w:r w:rsidRPr="008859AF" w:rsidR="001D1B17">
        <w:t>.</w:t>
      </w:r>
      <w:r w:rsidRPr="008859AF">
        <w:t xml:space="preserve"> </w:t>
      </w:r>
    </w:p>
    <w:p w:rsidR="006126A4" w:rsidRPr="008859AF" w:rsidP="006126A4" w14:paraId="7F0304BB" w14:textId="05EB667F">
      <w:pPr>
        <w:pStyle w:val="ListParagraph"/>
        <w:numPr>
          <w:ilvl w:val="0"/>
          <w:numId w:val="28"/>
        </w:numPr>
        <w:spacing w:after="120" w:line="240" w:lineRule="auto"/>
        <w:contextualSpacing/>
      </w:pPr>
      <w:r w:rsidRPr="008859AF">
        <w:t>C</w:t>
      </w:r>
      <w:r w:rsidRPr="008859AF">
        <w:t>ases who have been in data collection for about 5 months (3-4 for later sample releases)</w:t>
      </w:r>
      <w:r w:rsidRPr="008859AF">
        <w:t xml:space="preserve"> are offered the abbreviated survey</w:t>
      </w:r>
      <w:r w:rsidRPr="008859AF" w:rsidR="001D1B17">
        <w:t>.</w:t>
      </w:r>
    </w:p>
    <w:p w:rsidR="006126A4" w:rsidRPr="008859AF" w:rsidP="006126A4" w14:paraId="31D981DB" w14:textId="2173810E">
      <w:pPr>
        <w:pStyle w:val="ListParagraph"/>
        <w:numPr>
          <w:ilvl w:val="0"/>
          <w:numId w:val="28"/>
        </w:numPr>
        <w:spacing w:after="120" w:line="240" w:lineRule="auto"/>
        <w:contextualSpacing/>
      </w:pPr>
      <w:r w:rsidRPr="008859AF">
        <w:t>Begin e</w:t>
      </w:r>
      <w:r w:rsidRPr="008859AF">
        <w:t>nd of data collection notifications for cases who have been in data collection for 6 months; such cases might be recontacted for a final push at the beginning of November, if needed.</w:t>
      </w:r>
    </w:p>
    <w:p w:rsidR="006126A4" w:rsidP="006126A4" w14:paraId="00577538" w14:textId="35F83B66">
      <w:pPr>
        <w:pStyle w:val="ListParagraph"/>
        <w:numPr>
          <w:ilvl w:val="0"/>
          <w:numId w:val="28"/>
        </w:numPr>
        <w:spacing w:after="120" w:line="240" w:lineRule="auto"/>
        <w:contextualSpacing/>
      </w:pPr>
      <w:r w:rsidRPr="008859AF">
        <w:t xml:space="preserve">End of data collection for all cases </w:t>
      </w:r>
      <w:r w:rsidRPr="008859AF" w:rsidR="00D35D21">
        <w:t xml:space="preserve">in </w:t>
      </w:r>
      <w:r w:rsidRPr="008859AF">
        <w:t>November.</w:t>
      </w:r>
    </w:p>
    <w:p w:rsidR="00BB1ADA" w:rsidRPr="008C69AE" w:rsidP="00BB1ADA" w14:paraId="76717139" w14:textId="094424BD">
      <w:pPr>
        <w:pStyle w:val="Heading4"/>
        <w:ind w:left="1080" w:firstLine="0"/>
        <w:rPr>
          <w:rFonts w:asciiTheme="minorHAnsi" w:hAnsiTheme="minorHAnsi" w:cstheme="majorHAnsi"/>
        </w:rPr>
      </w:pPr>
      <w:r>
        <w:rPr>
          <w:rFonts w:asciiTheme="minorHAnsi" w:hAnsiTheme="minorHAnsi" w:cstheme="majorHAnsi"/>
        </w:rPr>
        <w:t xml:space="preserve">Identification </w:t>
      </w:r>
      <w:r w:rsidR="009854EE">
        <w:rPr>
          <w:rFonts w:asciiTheme="minorHAnsi" w:hAnsiTheme="minorHAnsi" w:cstheme="majorHAnsi"/>
        </w:rPr>
        <w:t xml:space="preserve">of Subgroups for Boost Incentive </w:t>
      </w:r>
      <w:r w:rsidR="0032182E">
        <w:rPr>
          <w:rFonts w:asciiTheme="minorHAnsi" w:hAnsiTheme="minorHAnsi" w:cstheme="majorHAnsi"/>
        </w:rPr>
        <w:t>in June 2024</w:t>
      </w:r>
    </w:p>
    <w:p w:rsidR="00BB1ADA" w:rsidRPr="00E344F7" w:rsidP="00BB1ADA" w14:paraId="15A9DA0B" w14:textId="77777777">
      <w:pPr>
        <w:rPr>
          <w:rFonts w:cs="Arial"/>
        </w:rPr>
      </w:pPr>
      <w:bookmarkStart w:id="89" w:name="_Hlk171326032"/>
      <w:r w:rsidRPr="00E344F7">
        <w:rPr>
          <w:rFonts w:cs="Arial"/>
        </w:rPr>
        <w:t>To identify subgroups for the incentive boost, we estimated a binary logistic regression model predicting the probability of a NPSAS:24 survey response for</w:t>
      </w:r>
      <w:r>
        <w:rPr>
          <w:rFonts w:cs="Arial"/>
        </w:rPr>
        <w:t xml:space="preserve"> respondents, partial respondents, and nonrespondents</w:t>
      </w:r>
      <w:r w:rsidRPr="00E344F7">
        <w:rPr>
          <w:rFonts w:cs="Arial"/>
        </w:rPr>
        <w:t xml:space="preserve"> in Waves 1-5 of data collection</w:t>
      </w:r>
      <w:bookmarkEnd w:id="89"/>
      <w:r w:rsidRPr="00E344F7">
        <w:rPr>
          <w:rFonts w:cs="Arial"/>
        </w:rPr>
        <w:t xml:space="preserve">. This model included nine sample member characteristics as substantive predictors: gender (coded as male, female, other), age (25 or younger, 26 to 39, 40 and older), race (White, races other than White), ethnicity (Hispanic/Latino, not Hispanic/Latino), veteran status (veteran, not a veteran), control of sample member’s institution (public, private non-profit, private for-profit), level of sample member’s institution (less than 2 year, 2 to less than 4 year, 4 year or higher non-doctoral, 4 year or higher doctoral), whether sample member’s course of study is STEM (STEM, not STEM), and undergraduate status (undergraduate, not an undergraduate). These variables were obtained from enrollment lists. In cases where data from the enrollment lists were missing, we replaced missing values with sample members’ substantive answers to the NPSAS:24 survey, where available. </w:t>
      </w:r>
    </w:p>
    <w:p w:rsidR="00BB1ADA" w:rsidP="00BB1ADA" w14:paraId="301E9391" w14:textId="77777777">
      <w:pPr>
        <w:rPr>
          <w:rFonts w:cs="Arial"/>
        </w:rPr>
      </w:pPr>
    </w:p>
    <w:p w:rsidR="00BB1ADA" w:rsidP="00BB1ADA" w14:paraId="200FE4AA" w14:textId="77777777">
      <w:pPr>
        <w:rPr>
          <w:rFonts w:cs="Arial"/>
        </w:rPr>
      </w:pPr>
      <w:r w:rsidRPr="00E344F7">
        <w:rPr>
          <w:rFonts w:cs="Arial"/>
        </w:rPr>
        <w:t xml:space="preserve">The model also included three variables controlling for design features of the survey: the sample member’s data collection wave, whether the sample member was assigned for CATI calling, and time of day that reminder emails were sent to the sample member. The overall model fit was good – the </w:t>
      </w:r>
      <w:r w:rsidRPr="00E344F7">
        <w:rPr>
          <w:rFonts w:cs="Arial"/>
        </w:rPr>
        <w:t>pseudo R</w:t>
      </w:r>
      <w:r w:rsidRPr="00E344F7">
        <w:rPr>
          <w:rFonts w:cs="Arial"/>
        </w:rPr>
        <w:t xml:space="preserve">-square for the final model was 0.4.  </w:t>
      </w:r>
    </w:p>
    <w:p w:rsidR="00BB1ADA" w:rsidRPr="00E344F7" w:rsidP="00BB1ADA" w14:paraId="1CC41012" w14:textId="77777777">
      <w:pPr>
        <w:rPr>
          <w:rFonts w:cs="Arial"/>
        </w:rPr>
      </w:pPr>
    </w:p>
    <w:p w:rsidR="00BB1ADA" w:rsidP="00BB1ADA" w14:paraId="28A952DD" w14:textId="77777777">
      <w:pPr>
        <w:rPr>
          <w:rFonts w:cs="Arial"/>
        </w:rPr>
      </w:pPr>
      <w:r w:rsidRPr="00E344F7">
        <w:rPr>
          <w:rFonts w:cs="Arial"/>
        </w:rPr>
        <w:t xml:space="preserve">We then used this model to estimate predicted probabilities of NPSAS:24 survey response for each category of each of our nine sample member characteristics, holding all other variables at their means. Table </w:t>
      </w:r>
      <w:r>
        <w:rPr>
          <w:rFonts w:cs="Arial"/>
        </w:rPr>
        <w:t>2</w:t>
      </w:r>
      <w:r w:rsidRPr="00E344F7">
        <w:rPr>
          <w:rFonts w:cs="Arial"/>
        </w:rPr>
        <w:t xml:space="preserve"> below displays these predicted probabilities, along with response rates for each subgroup as of July 1</w:t>
      </w:r>
      <w:r w:rsidRPr="00E344F7">
        <w:rPr>
          <w:rFonts w:cs="Arial"/>
          <w:vertAlign w:val="superscript"/>
        </w:rPr>
        <w:t>st</w:t>
      </w:r>
      <w:r w:rsidRPr="00E344F7">
        <w:rPr>
          <w:rFonts w:cs="Arial"/>
        </w:rPr>
        <w:t>, 2024.</w:t>
      </w:r>
    </w:p>
    <w:p w:rsidR="00BB1ADA" w:rsidP="00BB1ADA" w14:paraId="02DCB757" w14:textId="77777777">
      <w:pPr>
        <w:rPr>
          <w:rFonts w:cs="Arial"/>
        </w:rPr>
      </w:pPr>
    </w:p>
    <w:p w:rsidR="00BB1ADA" w:rsidP="00BB1ADA" w14:paraId="687229EB" w14:textId="77777777">
      <w:pPr>
        <w:rPr>
          <w:rFonts w:cs="Arial"/>
        </w:rPr>
      </w:pPr>
      <w:r w:rsidRPr="00E344F7">
        <w:rPr>
          <w:rFonts w:cs="Arial"/>
        </w:rPr>
        <w:t xml:space="preserve">We identified three subgroups that had lower response rates and/or propensities – </w:t>
      </w:r>
      <w:r w:rsidRPr="00E07721">
        <w:rPr>
          <w:rFonts w:cs="Arial"/>
          <w:i/>
          <w:iCs/>
        </w:rPr>
        <w:t>control</w:t>
      </w:r>
      <w:r w:rsidRPr="00E344F7">
        <w:rPr>
          <w:rFonts w:cs="Arial"/>
        </w:rPr>
        <w:t xml:space="preserve"> of private for</w:t>
      </w:r>
      <w:r>
        <w:rPr>
          <w:rFonts w:cs="Arial"/>
        </w:rPr>
        <w:t>-</w:t>
      </w:r>
      <w:r w:rsidRPr="00E344F7">
        <w:rPr>
          <w:rFonts w:cs="Arial"/>
        </w:rPr>
        <w:t>profit (low response rate of 38.4</w:t>
      </w:r>
      <w:r>
        <w:rPr>
          <w:rFonts w:cs="Arial"/>
        </w:rPr>
        <w:t xml:space="preserve"> percent</w:t>
      </w:r>
      <w:r w:rsidRPr="00E344F7">
        <w:rPr>
          <w:rFonts w:cs="Arial"/>
        </w:rPr>
        <w:t xml:space="preserve">), </w:t>
      </w:r>
      <w:r w:rsidRPr="00E07721">
        <w:rPr>
          <w:rFonts w:cs="Arial"/>
          <w:i/>
          <w:iCs/>
        </w:rPr>
        <w:t>institution level</w:t>
      </w:r>
      <w:r w:rsidRPr="00E344F7">
        <w:rPr>
          <w:rFonts w:cs="Arial"/>
        </w:rPr>
        <w:t xml:space="preserve"> of less</w:t>
      </w:r>
      <w:r>
        <w:rPr>
          <w:rFonts w:cs="Arial"/>
        </w:rPr>
        <w:t>-</w:t>
      </w:r>
      <w:r w:rsidRPr="00E344F7">
        <w:rPr>
          <w:rFonts w:cs="Arial"/>
        </w:rPr>
        <w:t>than</w:t>
      </w:r>
      <w:r>
        <w:rPr>
          <w:rFonts w:cs="Arial"/>
        </w:rPr>
        <w:t>-</w:t>
      </w:r>
      <w:r w:rsidRPr="00E344F7">
        <w:rPr>
          <w:rFonts w:cs="Arial"/>
        </w:rPr>
        <w:t>2 year (low response propensity of 0.58 and low response rate of 34.1</w:t>
      </w:r>
      <w:r>
        <w:rPr>
          <w:rFonts w:cs="Arial"/>
        </w:rPr>
        <w:t xml:space="preserve"> percent</w:t>
      </w:r>
      <w:r w:rsidRPr="00E344F7">
        <w:rPr>
          <w:rFonts w:cs="Arial"/>
        </w:rPr>
        <w:t xml:space="preserve">), and </w:t>
      </w:r>
      <w:r w:rsidRPr="00E07721">
        <w:rPr>
          <w:rFonts w:cs="Arial"/>
          <w:i/>
          <w:iCs/>
        </w:rPr>
        <w:t>institution level</w:t>
      </w:r>
      <w:r w:rsidRPr="00E344F7">
        <w:rPr>
          <w:rFonts w:cs="Arial"/>
        </w:rPr>
        <w:t xml:space="preserve"> of 2</w:t>
      </w:r>
      <w:r>
        <w:rPr>
          <w:rFonts w:cs="Arial"/>
        </w:rPr>
        <w:t>-</w:t>
      </w:r>
      <w:r w:rsidRPr="00E344F7">
        <w:rPr>
          <w:rFonts w:cs="Arial"/>
        </w:rPr>
        <w:t>years but less</w:t>
      </w:r>
      <w:r>
        <w:rPr>
          <w:rFonts w:cs="Arial"/>
        </w:rPr>
        <w:t>-</w:t>
      </w:r>
      <w:r w:rsidRPr="00E344F7">
        <w:rPr>
          <w:rFonts w:cs="Arial"/>
        </w:rPr>
        <w:t>than</w:t>
      </w:r>
      <w:r>
        <w:rPr>
          <w:rFonts w:cs="Arial"/>
        </w:rPr>
        <w:t>-</w:t>
      </w:r>
      <w:r w:rsidRPr="00E344F7">
        <w:rPr>
          <w:rFonts w:cs="Arial"/>
        </w:rPr>
        <w:t>4 year</w:t>
      </w:r>
      <w:r w:rsidRPr="00E344F7">
        <w:rPr>
          <w:rFonts w:cs="Arial"/>
        </w:rPr>
        <w:t xml:space="preserve"> institutions (low response propensity of 0.66 and low response rate of 37.5</w:t>
      </w:r>
      <w:r>
        <w:rPr>
          <w:rFonts w:cs="Arial"/>
        </w:rPr>
        <w:t xml:space="preserve"> percent</w:t>
      </w:r>
      <w:r w:rsidRPr="00E344F7">
        <w:rPr>
          <w:rFonts w:cs="Arial"/>
        </w:rPr>
        <w:t xml:space="preserve">). Those three groups have historically responded at lower rates across NPSAS surveys and may benefit from a design change in line with the leverage saliency theory, stipulating that “one-fits all” incentive amount is not a good solution to nonresponse error (Groves, </w:t>
      </w:r>
      <w:r w:rsidRPr="00E344F7">
        <w:rPr>
          <w:rFonts w:cs="Arial"/>
        </w:rPr>
        <w:t>Singer</w:t>
      </w:r>
      <w:r w:rsidRPr="00E344F7">
        <w:rPr>
          <w:rFonts w:cs="Arial"/>
        </w:rPr>
        <w:t xml:space="preserve"> and Corning, 2000).</w:t>
      </w:r>
      <w:r>
        <w:rPr>
          <w:rStyle w:val="FootnoteReference"/>
        </w:rPr>
        <w:footnoteReference w:id="21"/>
      </w:r>
      <w:r w:rsidRPr="00E344F7">
        <w:rPr>
          <w:rFonts w:cs="Arial"/>
        </w:rPr>
        <w:t xml:space="preserve"> </w:t>
      </w:r>
    </w:p>
    <w:p w:rsidR="00BB1ADA" w:rsidP="00BB1ADA" w14:paraId="7EBF07BE" w14:textId="77777777">
      <w:pPr>
        <w:rPr>
          <w:rFonts w:cs="Arial"/>
        </w:rPr>
      </w:pPr>
    </w:p>
    <w:p w:rsidR="00BB1ADA" w:rsidRPr="00E344F7" w:rsidP="00BB1ADA" w14:paraId="01990009" w14:textId="77777777">
      <w:pPr>
        <w:rPr>
          <w:rFonts w:cs="Arial"/>
        </w:rPr>
      </w:pPr>
      <w:r w:rsidRPr="00E344F7">
        <w:rPr>
          <w:rFonts w:cs="Arial"/>
        </w:rPr>
        <w:t xml:space="preserve">Differential incentives have been proven successful in bringing in groups of focal importance who were otherwise underrepresented (e.g., Groves, Singer and Corning, 2000; Groves and </w:t>
      </w:r>
      <w:r w:rsidRPr="00E344F7">
        <w:rPr>
          <w:rFonts w:cs="Arial"/>
        </w:rPr>
        <w:t>Heeringa</w:t>
      </w:r>
      <w:r w:rsidRPr="00E344F7">
        <w:rPr>
          <w:rFonts w:cs="Arial"/>
        </w:rPr>
        <w:t xml:space="preserve">, 2006; </w:t>
      </w:r>
      <w:r w:rsidRPr="00E344F7">
        <w:rPr>
          <w:rFonts w:cs="Arial"/>
        </w:rPr>
        <w:t>Peytcheva</w:t>
      </w:r>
      <w:r w:rsidRPr="00E344F7">
        <w:rPr>
          <w:rFonts w:cs="Arial"/>
        </w:rPr>
        <w:t>, Kirchner and Cooney, 2018).</w:t>
      </w:r>
      <w:r>
        <w:rPr>
          <w:rStyle w:val="FootnoteReference"/>
        </w:rPr>
        <w:footnoteReference w:id="22"/>
      </w:r>
      <w:r w:rsidRPr="000D20B6">
        <w:rPr>
          <w:rFonts w:cs="Arial"/>
          <w:vertAlign w:val="superscript"/>
        </w:rPr>
        <w:t>,</w:t>
      </w:r>
      <w:r>
        <w:rPr>
          <w:rStyle w:val="FootnoteReference"/>
        </w:rPr>
        <w:footnoteReference w:id="23"/>
      </w:r>
      <w:r w:rsidRPr="00E344F7">
        <w:rPr>
          <w:rFonts w:cs="Arial"/>
        </w:rPr>
        <w:t xml:space="preserve"> Such strategy was successfully employed in NPSAS:20 when additional $10 were offered to nonrespondents in three key analyses groups during the last 8 waves of data collection, resulting in an average response rate increase of 17.53 percent across waves relative to the projected response rate under the original design. We therefore recommend offering a $10 promised incentive boost for cases belonging to any of the three groups mentioned above</w:t>
      </w:r>
      <w:r>
        <w:rPr>
          <w:rFonts w:cs="Arial"/>
        </w:rPr>
        <w:t xml:space="preserve"> in the earliest waves</w:t>
      </w:r>
      <w:r w:rsidRPr="00E344F7">
        <w:rPr>
          <w:rFonts w:cs="Arial"/>
        </w:rPr>
        <w:t xml:space="preserve">, to encourage participation and reduce the potential for nonresponse bias. This would result in an incentive boost for approximately 4,500 nonresponding sample members from Waves 1 – 3. For the rest of the sample member characteristics, response rates and propensities were generally similar across subgroups, but we will continue to monitor them during data </w:t>
      </w:r>
      <w:r w:rsidRPr="00E344F7">
        <w:rPr>
          <w:rFonts w:cs="Arial"/>
        </w:rPr>
        <w:t>collection</w:t>
      </w:r>
      <w:r>
        <w:rPr>
          <w:rFonts w:cs="Arial"/>
        </w:rPr>
        <w:t xml:space="preserve"> and we will re-evaluate the remaining waves in September 2024.</w:t>
      </w:r>
    </w:p>
    <w:p w:rsidR="00BB1ADA" w:rsidP="00BB1ADA" w14:paraId="65CD7261" w14:textId="77777777">
      <w:pPr>
        <w:spacing w:after="120"/>
        <w:contextualSpacing/>
      </w:pPr>
    </w:p>
    <w:p w:rsidR="00276825" w:rsidRPr="008C69AE" w:rsidP="00276825" w14:paraId="350589C1" w14:textId="2C3F5AA0">
      <w:pPr>
        <w:pStyle w:val="Heading4"/>
        <w:ind w:left="1080" w:firstLine="0"/>
        <w:rPr>
          <w:rFonts w:asciiTheme="minorHAnsi" w:hAnsiTheme="minorHAnsi" w:cstheme="majorHAnsi"/>
        </w:rPr>
      </w:pPr>
      <w:r>
        <w:rPr>
          <w:rFonts w:asciiTheme="minorHAnsi" w:hAnsiTheme="minorHAnsi" w:cstheme="majorHAnsi"/>
        </w:rPr>
        <w:t xml:space="preserve">Identification of Subgroups for Boost Incentive in </w:t>
      </w:r>
      <w:r w:rsidR="00A002BB">
        <w:rPr>
          <w:rFonts w:asciiTheme="minorHAnsi" w:hAnsiTheme="minorHAnsi" w:cstheme="majorHAnsi"/>
        </w:rPr>
        <w:t>September</w:t>
      </w:r>
      <w:r>
        <w:rPr>
          <w:rFonts w:asciiTheme="minorHAnsi" w:hAnsiTheme="minorHAnsi" w:cstheme="majorHAnsi"/>
        </w:rPr>
        <w:t xml:space="preserve"> 2024</w:t>
      </w:r>
    </w:p>
    <w:p w:rsidR="00276825" w:rsidRPr="00E344F7" w:rsidP="00276825" w14:paraId="0A841F4B" w14:textId="69F8A8B6">
      <w:pPr>
        <w:rPr>
          <w:rFonts w:cs="Arial"/>
        </w:rPr>
      </w:pPr>
      <w:r w:rsidRPr="00E344F7">
        <w:rPr>
          <w:rFonts w:cs="Arial"/>
        </w:rPr>
        <w:t xml:space="preserve">To identify subgroups for the </w:t>
      </w:r>
      <w:r>
        <w:rPr>
          <w:rFonts w:cs="Arial"/>
        </w:rPr>
        <w:t xml:space="preserve">September </w:t>
      </w:r>
      <w:r w:rsidRPr="00E344F7">
        <w:rPr>
          <w:rFonts w:cs="Arial"/>
        </w:rPr>
        <w:t>incentive boost</w:t>
      </w:r>
      <w:r>
        <w:rPr>
          <w:rFonts w:cs="Arial"/>
        </w:rPr>
        <w:t xml:space="preserve"> with Waves 4 through 9</w:t>
      </w:r>
      <w:r w:rsidRPr="00E344F7">
        <w:rPr>
          <w:rFonts w:cs="Arial"/>
        </w:rPr>
        <w:t xml:space="preserve">, we </w:t>
      </w:r>
      <w:r>
        <w:rPr>
          <w:rFonts w:cs="Arial"/>
        </w:rPr>
        <w:t xml:space="preserve">again </w:t>
      </w:r>
      <w:r w:rsidRPr="00E344F7">
        <w:rPr>
          <w:rFonts w:cs="Arial"/>
        </w:rPr>
        <w:t>estimated a binary logistic regression model predicting the probability of a NPSAS:24 survey response for</w:t>
      </w:r>
      <w:r>
        <w:rPr>
          <w:rFonts w:cs="Arial"/>
        </w:rPr>
        <w:t xml:space="preserve"> respondents, partial </w:t>
      </w:r>
      <w:r>
        <w:rPr>
          <w:rFonts w:cs="Arial"/>
        </w:rPr>
        <w:t>respondents, and nonrespondents</w:t>
      </w:r>
      <w:r w:rsidRPr="00E344F7">
        <w:rPr>
          <w:rFonts w:cs="Arial"/>
        </w:rPr>
        <w:t xml:space="preserve"> </w:t>
      </w:r>
      <w:r w:rsidRPr="000374F8">
        <w:rPr>
          <w:rFonts w:cs="Arial"/>
        </w:rPr>
        <w:t>in Waves 1-7 of data collection.</w:t>
      </w:r>
      <w:r w:rsidRPr="00E344F7">
        <w:rPr>
          <w:rFonts w:cs="Arial"/>
        </w:rPr>
        <w:t xml:space="preserve"> This model included nine sample member characteristics as substantive predictors: gender (coded as male, female, other), age (25 or younger, 26 to 39, 40 and older), race (White, races other than White), ethnicity (Hispanic/Latino, not Hispanic/Latino), veteran status (veteran, not a veteran), control of sample member’s institution (public, private non-profit, private for-profit), level of sample member’s institution (less than 2 year, 2 to less than 4 year, 4 year or higher non-doctoral, 4 year or higher doctoral), whether sample member’s course of study is STEM (STEM, not STEM), and undergraduate status (undergraduate, not an undergraduate). These variables were obtained from enrollment lists. In cases where data from the enrollment lists were missing, we replaced missing values with sample members’ substantive answers to the NPSAS:24 survey, where available. </w:t>
      </w:r>
    </w:p>
    <w:p w:rsidR="00276825" w:rsidP="00276825" w14:paraId="09B14569" w14:textId="77777777">
      <w:pPr>
        <w:rPr>
          <w:rFonts w:cs="Arial"/>
        </w:rPr>
      </w:pPr>
    </w:p>
    <w:p w:rsidR="00276825" w:rsidP="00276825" w14:paraId="70C0735B" w14:textId="77777777">
      <w:pPr>
        <w:rPr>
          <w:rFonts w:cs="Arial"/>
        </w:rPr>
      </w:pPr>
      <w:r w:rsidRPr="00E344F7">
        <w:rPr>
          <w:rFonts w:cs="Arial"/>
        </w:rPr>
        <w:t>The model also included three variables controlling for design features of the survey: the sample member’s data collection wave, whether the sample member was assigned for CATI calling, and time of day that reminder emails were sent to the sample member.</w:t>
      </w:r>
      <w:r>
        <w:rPr>
          <w:rFonts w:cs="Arial"/>
        </w:rPr>
        <w:t xml:space="preserve"> T</w:t>
      </w:r>
      <w:r w:rsidRPr="00E344F7">
        <w:rPr>
          <w:rFonts w:cs="Arial"/>
        </w:rPr>
        <w:t xml:space="preserve">he </w:t>
      </w:r>
      <w:r w:rsidRPr="00E344F7">
        <w:rPr>
          <w:rFonts w:cs="Arial"/>
        </w:rPr>
        <w:t>pseudo R</w:t>
      </w:r>
      <w:r w:rsidRPr="00E344F7">
        <w:rPr>
          <w:rFonts w:cs="Arial"/>
        </w:rPr>
        <w:t xml:space="preserve">-square for the final model was </w:t>
      </w:r>
      <w:r w:rsidRPr="00B15289">
        <w:rPr>
          <w:rFonts w:cs="Arial"/>
        </w:rPr>
        <w:t>0.</w:t>
      </w:r>
      <w:r w:rsidRPr="00A2698C">
        <w:rPr>
          <w:rFonts w:cs="Arial"/>
        </w:rPr>
        <w:t>22</w:t>
      </w:r>
      <w:r w:rsidRPr="00B15289">
        <w:rPr>
          <w:rFonts w:cs="Arial"/>
        </w:rPr>
        <w:t>.</w:t>
      </w:r>
      <w:r w:rsidRPr="00E344F7">
        <w:rPr>
          <w:rFonts w:cs="Arial"/>
        </w:rPr>
        <w:t xml:space="preserve">  </w:t>
      </w:r>
    </w:p>
    <w:p w:rsidR="00276825" w:rsidRPr="00E344F7" w:rsidP="00276825" w14:paraId="22165C54" w14:textId="77777777">
      <w:pPr>
        <w:rPr>
          <w:rFonts w:cs="Arial"/>
        </w:rPr>
      </w:pPr>
    </w:p>
    <w:p w:rsidR="00276825" w:rsidP="00276825" w14:paraId="4EE0B624" w14:textId="7FECD865">
      <w:pPr>
        <w:rPr>
          <w:rFonts w:cs="Arial"/>
        </w:rPr>
      </w:pPr>
      <w:r w:rsidRPr="00E344F7">
        <w:rPr>
          <w:rFonts w:cs="Arial"/>
        </w:rPr>
        <w:t xml:space="preserve">We used this model to estimate predicted probabilities of NPSAS:24 survey response for each category of each of our nine sample member characteristics, holding all other variables at their means. Table </w:t>
      </w:r>
      <w:r w:rsidR="0086115C">
        <w:rPr>
          <w:rFonts w:cs="Arial"/>
        </w:rPr>
        <w:t>5</w:t>
      </w:r>
      <w:r w:rsidRPr="00E344F7">
        <w:rPr>
          <w:rFonts w:cs="Arial"/>
        </w:rPr>
        <w:t xml:space="preserve"> below displays these predicted probabilities, along with response rates for each subgroup as of </w:t>
      </w:r>
      <w:r>
        <w:rPr>
          <w:rFonts w:cs="Arial"/>
        </w:rPr>
        <w:t>August</w:t>
      </w:r>
      <w:r w:rsidRPr="00E344F7">
        <w:rPr>
          <w:rFonts w:cs="Arial"/>
        </w:rPr>
        <w:t xml:space="preserve"> 1</w:t>
      </w:r>
      <w:r w:rsidR="009633E7">
        <w:rPr>
          <w:rFonts w:cs="Arial"/>
        </w:rPr>
        <w:t>1</w:t>
      </w:r>
      <w:r w:rsidRPr="00E344F7">
        <w:rPr>
          <w:rFonts w:cs="Arial"/>
        </w:rPr>
        <w:t>, 2024</w:t>
      </w:r>
      <w:r>
        <w:rPr>
          <w:rStyle w:val="FootnoteReference"/>
        </w:rPr>
        <w:footnoteReference w:id="24"/>
      </w:r>
      <w:r w:rsidRPr="00E344F7">
        <w:rPr>
          <w:rFonts w:cs="Arial"/>
        </w:rPr>
        <w:t>.</w:t>
      </w:r>
    </w:p>
    <w:p w:rsidR="00276825" w:rsidP="00276825" w14:paraId="04D79098" w14:textId="77777777">
      <w:pPr>
        <w:rPr>
          <w:rFonts w:cs="Arial"/>
        </w:rPr>
      </w:pPr>
    </w:p>
    <w:p w:rsidR="00276825" w:rsidP="00276825" w14:paraId="5DB1D9F7" w14:textId="61D226C5">
      <w:pPr>
        <w:rPr>
          <w:rFonts w:cs="Arial"/>
        </w:rPr>
      </w:pPr>
      <w:r>
        <w:rPr>
          <w:rFonts w:cs="Arial"/>
        </w:rPr>
        <w:t>We identified four subgroups that had lower response rates and/or propensities –</w:t>
      </w:r>
      <w:r>
        <w:rPr>
          <w:rFonts w:cs="Arial"/>
          <w:i/>
          <w:iCs/>
        </w:rPr>
        <w:t>institution level</w:t>
      </w:r>
      <w:r>
        <w:rPr>
          <w:rFonts w:cs="Arial"/>
        </w:rPr>
        <w:t xml:space="preserve"> of less-than-2 years (low response propensity of 0.43 and low response rate of 36.6 percent), </w:t>
      </w:r>
      <w:r>
        <w:rPr>
          <w:rFonts w:cs="Arial"/>
          <w:i/>
          <w:iCs/>
        </w:rPr>
        <w:t>institution level</w:t>
      </w:r>
      <w:r>
        <w:rPr>
          <w:rFonts w:cs="Arial"/>
        </w:rPr>
        <w:t xml:space="preserve"> of 2-years but less-than-4 year institutions (low response propensity of 0.45 and low response rate of 38.6 percent), </w:t>
      </w:r>
      <w:r>
        <w:rPr>
          <w:rFonts w:cs="Arial"/>
          <w:i/>
          <w:iCs/>
        </w:rPr>
        <w:t>control</w:t>
      </w:r>
      <w:r>
        <w:rPr>
          <w:rFonts w:cs="Arial"/>
        </w:rPr>
        <w:t xml:space="preserve"> of private for-profit (low response rate of 38.0 percent), and </w:t>
      </w:r>
      <w:r>
        <w:rPr>
          <w:rFonts w:cs="Arial"/>
          <w:i/>
          <w:iCs/>
        </w:rPr>
        <w:t>undergraduates</w:t>
      </w:r>
      <w:r>
        <w:rPr>
          <w:rFonts w:cs="Arial"/>
        </w:rPr>
        <w:t xml:space="preserve"> (low response propensity of 0.46 and low response rate of 43.2 percent).</w:t>
      </w:r>
    </w:p>
    <w:p w:rsidR="009633E7" w:rsidP="00276825" w14:paraId="06C8BF9F" w14:textId="77777777">
      <w:pPr>
        <w:rPr>
          <w:rFonts w:cs="Arial"/>
        </w:rPr>
      </w:pPr>
    </w:p>
    <w:p w:rsidR="007018F0" w:rsidP="007018F0" w14:paraId="358C8D07" w14:textId="32FC0758">
      <w:pPr>
        <w:rPr>
          <w:rFonts w:cs="Arial"/>
        </w:rPr>
      </w:pPr>
      <w:r>
        <w:rPr>
          <w:rFonts w:cs="Arial"/>
        </w:rPr>
        <w:t xml:space="preserve">As the </w:t>
      </w:r>
      <w:r w:rsidRPr="00E07721">
        <w:rPr>
          <w:rFonts w:cs="Arial"/>
          <w:i/>
          <w:iCs/>
        </w:rPr>
        <w:t>institution level</w:t>
      </w:r>
      <w:r w:rsidRPr="00E344F7">
        <w:rPr>
          <w:rFonts w:cs="Arial"/>
        </w:rPr>
        <w:t xml:space="preserve"> of 2</w:t>
      </w:r>
      <w:r>
        <w:rPr>
          <w:rFonts w:cs="Arial"/>
        </w:rPr>
        <w:t>-</w:t>
      </w:r>
      <w:r w:rsidRPr="00E344F7">
        <w:rPr>
          <w:rFonts w:cs="Arial"/>
        </w:rPr>
        <w:t>year but less</w:t>
      </w:r>
      <w:r>
        <w:rPr>
          <w:rFonts w:cs="Arial"/>
        </w:rPr>
        <w:t>-</w:t>
      </w:r>
      <w:r w:rsidRPr="00E344F7">
        <w:rPr>
          <w:rFonts w:cs="Arial"/>
        </w:rPr>
        <w:t>than</w:t>
      </w:r>
      <w:r>
        <w:rPr>
          <w:rFonts w:cs="Arial"/>
        </w:rPr>
        <w:t>-</w:t>
      </w:r>
      <w:r w:rsidRPr="00E344F7">
        <w:rPr>
          <w:rFonts w:cs="Arial"/>
        </w:rPr>
        <w:t>4 year</w:t>
      </w:r>
      <w:r w:rsidRPr="00E344F7">
        <w:rPr>
          <w:rFonts w:cs="Arial"/>
        </w:rPr>
        <w:t xml:space="preserve"> institutions</w:t>
      </w:r>
      <w:r>
        <w:rPr>
          <w:rFonts w:cs="Arial"/>
        </w:rPr>
        <w:t xml:space="preserve">, </w:t>
      </w:r>
      <w:r w:rsidRPr="00E07721">
        <w:rPr>
          <w:rFonts w:cs="Arial"/>
          <w:i/>
          <w:iCs/>
        </w:rPr>
        <w:t>control</w:t>
      </w:r>
      <w:r w:rsidRPr="00E344F7">
        <w:rPr>
          <w:rFonts w:cs="Arial"/>
        </w:rPr>
        <w:t xml:space="preserve"> of private for</w:t>
      </w:r>
      <w:r>
        <w:rPr>
          <w:rFonts w:cs="Arial"/>
        </w:rPr>
        <w:t>-</w:t>
      </w:r>
      <w:r w:rsidRPr="00E344F7">
        <w:rPr>
          <w:rFonts w:cs="Arial"/>
        </w:rPr>
        <w:t>profit</w:t>
      </w:r>
      <w:r>
        <w:rPr>
          <w:rFonts w:cs="Arial"/>
        </w:rPr>
        <w:t xml:space="preserve">, and </w:t>
      </w:r>
      <w:r w:rsidRPr="00AC1235">
        <w:rPr>
          <w:rFonts w:cs="Arial"/>
          <w:i/>
          <w:iCs/>
        </w:rPr>
        <w:t>undergraduate</w:t>
      </w:r>
      <w:r>
        <w:rPr>
          <w:rFonts w:cs="Arial"/>
          <w:i/>
          <w:iCs/>
        </w:rPr>
        <w:t>s</w:t>
      </w:r>
      <w:r>
        <w:rPr>
          <w:rFonts w:cs="Arial"/>
        </w:rPr>
        <w:t xml:space="preserve"> groups have large sample sizes, we conducted further analyses to investigate differences in nonresponse across our other substantive predictors. W</w:t>
      </w:r>
      <w:r w:rsidRPr="00AC1235">
        <w:rPr>
          <w:rFonts w:cs="Arial"/>
        </w:rPr>
        <w:t xml:space="preserve">e </w:t>
      </w:r>
      <w:r>
        <w:rPr>
          <w:rFonts w:cs="Arial"/>
        </w:rPr>
        <w:t xml:space="preserve">began these additional analyses by first </w:t>
      </w:r>
      <w:r w:rsidRPr="00AC1235">
        <w:rPr>
          <w:rFonts w:cs="Arial"/>
        </w:rPr>
        <w:t>estimat</w:t>
      </w:r>
      <w:r>
        <w:rPr>
          <w:rFonts w:cs="Arial"/>
        </w:rPr>
        <w:t>ing</w:t>
      </w:r>
      <w:r w:rsidRPr="00AC1235">
        <w:rPr>
          <w:rFonts w:cs="Arial"/>
        </w:rPr>
        <w:t xml:space="preserve"> a binary logistic regression model predicting the probability of a NPSAS:24 survey response for respondents, partial respondents, and nonrespondents in Waves 1-7 of data collection</w:t>
      </w:r>
      <w:r>
        <w:rPr>
          <w:rFonts w:cs="Arial"/>
        </w:rPr>
        <w:t>, subset to sample members whose</w:t>
      </w:r>
      <w:r w:rsidRPr="00A0771F">
        <w:rPr>
          <w:rFonts w:cs="Arial"/>
          <w:i/>
          <w:iCs/>
        </w:rPr>
        <w:t xml:space="preserve"> </w:t>
      </w:r>
      <w:r w:rsidRPr="00E07721">
        <w:rPr>
          <w:rFonts w:cs="Arial"/>
          <w:i/>
          <w:iCs/>
        </w:rPr>
        <w:t>institution level</w:t>
      </w:r>
      <w:r w:rsidRPr="00E344F7">
        <w:rPr>
          <w:rFonts w:cs="Arial"/>
        </w:rPr>
        <w:t xml:space="preserve"> </w:t>
      </w:r>
      <w:r>
        <w:rPr>
          <w:rFonts w:cs="Arial"/>
        </w:rPr>
        <w:t>is</w:t>
      </w:r>
      <w:r w:rsidRPr="00E344F7">
        <w:rPr>
          <w:rFonts w:cs="Arial"/>
        </w:rPr>
        <w:t xml:space="preserve"> 2</w:t>
      </w:r>
      <w:r>
        <w:rPr>
          <w:rFonts w:cs="Arial"/>
        </w:rPr>
        <w:t>-</w:t>
      </w:r>
      <w:r w:rsidRPr="00E344F7">
        <w:rPr>
          <w:rFonts w:cs="Arial"/>
        </w:rPr>
        <w:t>years but less</w:t>
      </w:r>
      <w:r>
        <w:rPr>
          <w:rFonts w:cs="Arial"/>
        </w:rPr>
        <w:t>-</w:t>
      </w:r>
      <w:r w:rsidRPr="00E344F7">
        <w:rPr>
          <w:rFonts w:cs="Arial"/>
        </w:rPr>
        <w:t>than</w:t>
      </w:r>
      <w:r>
        <w:rPr>
          <w:rFonts w:cs="Arial"/>
        </w:rPr>
        <w:t>-</w:t>
      </w:r>
      <w:r w:rsidRPr="00E344F7">
        <w:rPr>
          <w:rFonts w:cs="Arial"/>
        </w:rPr>
        <w:t>4</w:t>
      </w:r>
      <w:r>
        <w:rPr>
          <w:rStyle w:val="FootnoteReference"/>
        </w:rPr>
        <w:footnoteReference w:id="25"/>
      </w:r>
      <w:r>
        <w:rPr>
          <w:rFonts w:cs="Arial"/>
        </w:rPr>
        <w:t>. We used the same substantive predictors and controls as the previous model, excluding the institution level, the variable driving the subset. T</w:t>
      </w:r>
      <w:r w:rsidRPr="00E344F7">
        <w:rPr>
          <w:rFonts w:cs="Arial"/>
        </w:rPr>
        <w:t xml:space="preserve">he </w:t>
      </w:r>
      <w:r w:rsidRPr="00E344F7">
        <w:rPr>
          <w:rFonts w:cs="Arial"/>
        </w:rPr>
        <w:t>pseudo R</w:t>
      </w:r>
      <w:r w:rsidRPr="00E344F7">
        <w:rPr>
          <w:rFonts w:cs="Arial"/>
        </w:rPr>
        <w:t>-square for the final model was 0.</w:t>
      </w:r>
      <w:r>
        <w:rPr>
          <w:rFonts w:cs="Arial"/>
        </w:rPr>
        <w:t>17</w:t>
      </w:r>
      <w:r w:rsidRPr="00E344F7">
        <w:rPr>
          <w:rFonts w:cs="Arial"/>
        </w:rPr>
        <w:t xml:space="preserve">. </w:t>
      </w:r>
      <w:r w:rsidRPr="00A96249">
        <w:rPr>
          <w:rFonts w:cs="Arial"/>
        </w:rPr>
        <w:t xml:space="preserve">We then used this model to estimate predicted probabilities of NPSAS:24 survey response for each category of each of our </w:t>
      </w:r>
      <w:r>
        <w:rPr>
          <w:rFonts w:cs="Arial"/>
        </w:rPr>
        <w:t>seven</w:t>
      </w:r>
      <w:r w:rsidRPr="00A96249">
        <w:rPr>
          <w:rFonts w:cs="Arial"/>
        </w:rPr>
        <w:t xml:space="preserve"> sample member characteristics, holding all other variables at their means. Table </w:t>
      </w:r>
      <w:r>
        <w:rPr>
          <w:rFonts w:cs="Arial"/>
        </w:rPr>
        <w:t>6</w:t>
      </w:r>
      <w:r w:rsidRPr="00A96249">
        <w:rPr>
          <w:rFonts w:cs="Arial"/>
        </w:rPr>
        <w:t xml:space="preserve"> below displays these predicted probabilities, along with response rates for each subgroup as of August 11, 2024.</w:t>
      </w:r>
      <w:r>
        <w:rPr>
          <w:rFonts w:cs="Arial"/>
        </w:rPr>
        <w:t xml:space="preserve"> This new analysis identified one additional subgroup of interest for sample members whose institutional level is </w:t>
      </w:r>
      <w:r w:rsidRPr="00E344F7">
        <w:rPr>
          <w:rFonts w:cs="Arial"/>
        </w:rPr>
        <w:t>2</w:t>
      </w:r>
      <w:r>
        <w:rPr>
          <w:rFonts w:cs="Arial"/>
        </w:rPr>
        <w:t>-</w:t>
      </w:r>
      <w:r w:rsidRPr="00E344F7">
        <w:rPr>
          <w:rFonts w:cs="Arial"/>
        </w:rPr>
        <w:t>years but less</w:t>
      </w:r>
      <w:r>
        <w:rPr>
          <w:rFonts w:cs="Arial"/>
        </w:rPr>
        <w:t>-</w:t>
      </w:r>
      <w:r w:rsidRPr="00E344F7">
        <w:rPr>
          <w:rFonts w:cs="Arial"/>
        </w:rPr>
        <w:t>than</w:t>
      </w:r>
      <w:r>
        <w:rPr>
          <w:rFonts w:cs="Arial"/>
        </w:rPr>
        <w:t>-</w:t>
      </w:r>
      <w:r w:rsidRPr="00E344F7">
        <w:rPr>
          <w:rFonts w:cs="Arial"/>
        </w:rPr>
        <w:t>4 year</w:t>
      </w:r>
      <w:r w:rsidRPr="00E344F7">
        <w:rPr>
          <w:rFonts w:cs="Arial"/>
        </w:rPr>
        <w:t xml:space="preserve"> institutions</w:t>
      </w:r>
      <w:r>
        <w:rPr>
          <w:rFonts w:cs="Arial"/>
        </w:rPr>
        <w:t xml:space="preserve">: sample members whose </w:t>
      </w:r>
      <w:r w:rsidRPr="00D23DD2">
        <w:rPr>
          <w:rFonts w:cs="Arial"/>
          <w:i/>
          <w:iCs/>
        </w:rPr>
        <w:t>gender</w:t>
      </w:r>
      <w:r>
        <w:rPr>
          <w:rFonts w:cs="Arial"/>
        </w:rPr>
        <w:t xml:space="preserve"> is male (low response rate of 35.6 percent; 9 percentage points lower than females).</w:t>
      </w:r>
    </w:p>
    <w:p w:rsidR="00276825" w:rsidP="00276825" w14:paraId="2A7B7EF8" w14:textId="77777777">
      <w:pPr>
        <w:rPr>
          <w:rFonts w:cs="Arial"/>
        </w:rPr>
      </w:pPr>
    </w:p>
    <w:p w:rsidR="009633E7" w:rsidP="009633E7" w14:paraId="70895F32" w14:textId="7D9445F3">
      <w:pPr>
        <w:rPr>
          <w:rFonts w:cs="Arial"/>
        </w:rPr>
      </w:pPr>
      <w:r>
        <w:rPr>
          <w:rFonts w:cs="Arial"/>
        </w:rPr>
        <w:t xml:space="preserve">Similarly, as the </w:t>
      </w:r>
      <w:r w:rsidRPr="00E07721">
        <w:rPr>
          <w:rFonts w:cs="Arial"/>
          <w:i/>
          <w:iCs/>
        </w:rPr>
        <w:t>control</w:t>
      </w:r>
      <w:r w:rsidRPr="00E344F7">
        <w:rPr>
          <w:rFonts w:cs="Arial"/>
        </w:rPr>
        <w:t xml:space="preserve"> of private for</w:t>
      </w:r>
      <w:r>
        <w:rPr>
          <w:rFonts w:cs="Arial"/>
        </w:rPr>
        <w:t>-</w:t>
      </w:r>
      <w:r w:rsidRPr="00E344F7">
        <w:rPr>
          <w:rFonts w:cs="Arial"/>
        </w:rPr>
        <w:t>profit</w:t>
      </w:r>
      <w:r>
        <w:rPr>
          <w:rFonts w:cs="Arial"/>
        </w:rPr>
        <w:t xml:space="preserve"> and </w:t>
      </w:r>
      <w:r w:rsidRPr="00AC1235">
        <w:rPr>
          <w:rFonts w:cs="Arial"/>
          <w:i/>
          <w:iCs/>
        </w:rPr>
        <w:t>undergraduates</w:t>
      </w:r>
      <w:r>
        <w:rPr>
          <w:rFonts w:cs="Arial"/>
        </w:rPr>
        <w:t xml:space="preserve"> groups have large sample sizes, we again conducted further analyses to investigate differences in nonresponse across our other substantive predictors. W</w:t>
      </w:r>
      <w:r w:rsidRPr="00AC1235">
        <w:rPr>
          <w:rFonts w:cs="Arial"/>
        </w:rPr>
        <w:t>e estimated a binary logistic regression model predicting the probability of a NPSAS:24 survey response for respondents, partial respondents, and nonrespondents in Waves 1-7 of data collection</w:t>
      </w:r>
      <w:r>
        <w:rPr>
          <w:rFonts w:cs="Arial"/>
        </w:rPr>
        <w:t xml:space="preserve">, subset to sample members who are </w:t>
      </w:r>
      <w:r w:rsidRPr="00D23DD2">
        <w:rPr>
          <w:rFonts w:cs="Arial"/>
          <w:i/>
          <w:iCs/>
        </w:rPr>
        <w:t>undergraduates</w:t>
      </w:r>
      <w:r>
        <w:rPr>
          <w:rFonts w:cs="Arial"/>
        </w:rPr>
        <w:t xml:space="preserve"> and whose </w:t>
      </w:r>
      <w:r w:rsidRPr="00D23DD2">
        <w:rPr>
          <w:rFonts w:cs="Arial"/>
          <w:i/>
          <w:iCs/>
        </w:rPr>
        <w:t>control</w:t>
      </w:r>
      <w:r>
        <w:rPr>
          <w:rFonts w:cs="Arial"/>
        </w:rPr>
        <w:t xml:space="preserve"> is private for-profit. We use the same substantive predictors and controls as the first model, excluding the variables driving the subset: undergraduate status and control. T</w:t>
      </w:r>
      <w:r w:rsidRPr="00E344F7">
        <w:rPr>
          <w:rFonts w:cs="Arial"/>
        </w:rPr>
        <w:t xml:space="preserve">he </w:t>
      </w:r>
      <w:r w:rsidRPr="00E344F7">
        <w:rPr>
          <w:rFonts w:cs="Arial"/>
        </w:rPr>
        <w:t>pseudo R</w:t>
      </w:r>
      <w:r w:rsidRPr="00E344F7">
        <w:rPr>
          <w:rFonts w:cs="Arial"/>
        </w:rPr>
        <w:t>-square for the final model was 0.</w:t>
      </w:r>
      <w:r>
        <w:rPr>
          <w:rFonts w:cs="Arial"/>
        </w:rPr>
        <w:t>15</w:t>
      </w:r>
      <w:r w:rsidRPr="00E344F7">
        <w:rPr>
          <w:rFonts w:cs="Arial"/>
        </w:rPr>
        <w:t xml:space="preserve">.  </w:t>
      </w:r>
      <w:r w:rsidRPr="00A96249">
        <w:rPr>
          <w:rFonts w:cs="Arial"/>
        </w:rPr>
        <w:t xml:space="preserve">We then used this model to estimate predicted probabilities of NPSAS:24 survey response for each category of each of our </w:t>
      </w:r>
      <w:r>
        <w:rPr>
          <w:rFonts w:cs="Arial"/>
        </w:rPr>
        <w:t>seven</w:t>
      </w:r>
      <w:r w:rsidRPr="00A96249">
        <w:rPr>
          <w:rFonts w:cs="Arial"/>
        </w:rPr>
        <w:t xml:space="preserve"> sample member characteristics, holding all other variables at their means. Table </w:t>
      </w:r>
      <w:r w:rsidR="007018F0">
        <w:rPr>
          <w:rFonts w:cs="Arial"/>
        </w:rPr>
        <w:t>7</w:t>
      </w:r>
      <w:r w:rsidRPr="00A96249">
        <w:rPr>
          <w:rFonts w:cs="Arial"/>
        </w:rPr>
        <w:t xml:space="preserve"> below displays these predicted probabilities, along with response rates for each subgroup as of August 11, 2024.</w:t>
      </w:r>
    </w:p>
    <w:p w:rsidR="009633E7" w:rsidP="009633E7" w14:paraId="6115F740" w14:textId="77777777">
      <w:pPr>
        <w:rPr>
          <w:rFonts w:cs="Arial"/>
        </w:rPr>
      </w:pPr>
    </w:p>
    <w:p w:rsidR="009633E7" w:rsidP="009633E7" w14:paraId="6DC3A4A5" w14:textId="77777777">
      <w:pPr>
        <w:rPr>
          <w:rFonts w:cs="Arial"/>
        </w:rPr>
      </w:pPr>
    </w:p>
    <w:p w:rsidR="009633E7" w:rsidP="009633E7" w14:paraId="3A612D2B" w14:textId="77777777">
      <w:pPr>
        <w:rPr>
          <w:rFonts w:cs="Arial"/>
          <w:kern w:val="0"/>
        </w:rPr>
      </w:pPr>
    </w:p>
    <w:p w:rsidR="00276825" w:rsidP="00276825" w14:paraId="6DA7D716" w14:textId="5B173167">
      <w:pPr>
        <w:rPr>
          <w:rFonts w:cs="Arial"/>
        </w:rPr>
      </w:pPr>
      <w:r>
        <w:rPr>
          <w:rFonts w:cs="Arial"/>
        </w:rPr>
        <w:t xml:space="preserve">This </w:t>
      </w:r>
      <w:r w:rsidR="009633E7">
        <w:rPr>
          <w:rFonts w:cs="Arial"/>
        </w:rPr>
        <w:t xml:space="preserve">final </w:t>
      </w:r>
      <w:r>
        <w:rPr>
          <w:rFonts w:cs="Arial"/>
        </w:rPr>
        <w:t xml:space="preserve">analysis </w:t>
      </w:r>
      <w:r w:rsidR="009633E7">
        <w:rPr>
          <w:rFonts w:cs="Arial"/>
        </w:rPr>
        <w:t xml:space="preserve">then </w:t>
      </w:r>
      <w:r>
        <w:rPr>
          <w:rFonts w:cs="Arial"/>
        </w:rPr>
        <w:t>identifie</w:t>
      </w:r>
      <w:r w:rsidR="009633E7">
        <w:rPr>
          <w:rFonts w:cs="Arial"/>
        </w:rPr>
        <w:t>d</w:t>
      </w:r>
      <w:r>
        <w:rPr>
          <w:rFonts w:cs="Arial"/>
        </w:rPr>
        <w:t xml:space="preserve"> four additional subgroups of interest within undergraduates in the private for-profit control: 1) sample members whose </w:t>
      </w:r>
      <w:r w:rsidRPr="00D23DD2">
        <w:rPr>
          <w:rFonts w:cs="Arial"/>
          <w:i/>
          <w:iCs/>
        </w:rPr>
        <w:t>gender</w:t>
      </w:r>
      <w:r>
        <w:rPr>
          <w:rFonts w:cs="Arial"/>
        </w:rPr>
        <w:t xml:space="preserve"> is male (low response propensity of 0.34 and low response rate of 33.9 percent), 2) sample members who are </w:t>
      </w:r>
      <w:r w:rsidRPr="00D168AE">
        <w:rPr>
          <w:rFonts w:cs="Arial"/>
          <w:i/>
          <w:iCs/>
        </w:rPr>
        <w:t>veterans</w:t>
      </w:r>
      <w:r>
        <w:rPr>
          <w:rFonts w:cs="Arial"/>
        </w:rPr>
        <w:t xml:space="preserve"> (low response propensity of 0.35 and low response rate of 32.5 percent), 3) sample members whose </w:t>
      </w:r>
      <w:r w:rsidRPr="00D168AE">
        <w:rPr>
          <w:rFonts w:cs="Arial"/>
          <w:i/>
          <w:iCs/>
        </w:rPr>
        <w:t>age group</w:t>
      </w:r>
      <w:r>
        <w:rPr>
          <w:rFonts w:cs="Arial"/>
        </w:rPr>
        <w:t xml:space="preserve"> is 40 years of age or older (low response propensity of 0.36 and low response rate of 33.2 percent), and 4) sample members who identify as </w:t>
      </w:r>
      <w:r w:rsidRPr="00A2698C">
        <w:rPr>
          <w:rFonts w:cs="Arial"/>
          <w:i/>
          <w:iCs/>
        </w:rPr>
        <w:t>Hispanic</w:t>
      </w:r>
      <w:r>
        <w:rPr>
          <w:rFonts w:cs="Arial"/>
        </w:rPr>
        <w:t xml:space="preserve"> (low response propensity of 0.36 and low response rate of 37.6 percent). </w:t>
      </w:r>
    </w:p>
    <w:p w:rsidR="007018F0" w:rsidP="00276825" w14:paraId="2D6A776F" w14:textId="77777777">
      <w:pPr>
        <w:rPr>
          <w:rFonts w:cs="Arial"/>
        </w:rPr>
      </w:pPr>
    </w:p>
    <w:p w:rsidR="007018F0" w:rsidRPr="00E344F7" w:rsidP="007018F0" w14:paraId="46E4C2E8" w14:textId="66FC9CCD">
      <w:pPr>
        <w:rPr>
          <w:rFonts w:cs="Arial"/>
        </w:rPr>
      </w:pPr>
      <w:bookmarkStart w:id="90" w:name="_Hlk175239925"/>
      <w:r>
        <w:rPr>
          <w:rFonts w:cs="Arial"/>
        </w:rPr>
        <w:t>Given these findings, w</w:t>
      </w:r>
      <w:r w:rsidRPr="00E344F7">
        <w:rPr>
          <w:rFonts w:cs="Arial"/>
        </w:rPr>
        <w:t xml:space="preserve">e recommend offering a $10 promised incentive boost </w:t>
      </w:r>
      <w:r>
        <w:rPr>
          <w:rFonts w:cs="Arial"/>
        </w:rPr>
        <w:t xml:space="preserve">during the remaining waves of data collection </w:t>
      </w:r>
      <w:r w:rsidRPr="00E344F7">
        <w:rPr>
          <w:rFonts w:cs="Arial"/>
        </w:rPr>
        <w:t xml:space="preserve">for cases belonging to </w:t>
      </w:r>
      <w:r>
        <w:rPr>
          <w:rFonts w:cs="Arial"/>
        </w:rPr>
        <w:t xml:space="preserve">the following groups identified in our analyses: 1) </w:t>
      </w:r>
      <w:r w:rsidRPr="002819D6">
        <w:rPr>
          <w:rFonts w:cs="Arial"/>
          <w:i/>
          <w:iCs/>
        </w:rPr>
        <w:t>institution level</w:t>
      </w:r>
      <w:r w:rsidRPr="002819D6">
        <w:rPr>
          <w:rFonts w:cs="Arial"/>
        </w:rPr>
        <w:t xml:space="preserve"> </w:t>
      </w:r>
      <w:r>
        <w:rPr>
          <w:rFonts w:cs="Arial"/>
        </w:rPr>
        <w:t>is</w:t>
      </w:r>
      <w:r w:rsidRPr="002819D6">
        <w:rPr>
          <w:rFonts w:cs="Arial"/>
        </w:rPr>
        <w:t xml:space="preserve"> less-than-2 years</w:t>
      </w:r>
      <w:r>
        <w:rPr>
          <w:rFonts w:cs="Arial"/>
        </w:rPr>
        <w:t>, 2)</w:t>
      </w:r>
      <w:r w:rsidRPr="002819D6">
        <w:rPr>
          <w:rFonts w:cs="Arial"/>
        </w:rPr>
        <w:t xml:space="preserve"> </w:t>
      </w:r>
      <w:r w:rsidRPr="002819D6">
        <w:rPr>
          <w:rFonts w:cs="Arial"/>
          <w:i/>
          <w:iCs/>
        </w:rPr>
        <w:t>institution level</w:t>
      </w:r>
      <w:r w:rsidRPr="002819D6">
        <w:rPr>
          <w:rFonts w:cs="Arial"/>
        </w:rPr>
        <w:t xml:space="preserve"> </w:t>
      </w:r>
      <w:r>
        <w:rPr>
          <w:rFonts w:cs="Arial"/>
        </w:rPr>
        <w:t>is</w:t>
      </w:r>
      <w:r w:rsidRPr="002819D6">
        <w:rPr>
          <w:rFonts w:cs="Arial"/>
        </w:rPr>
        <w:t xml:space="preserve"> 2-years but less-than-4 year</w:t>
      </w:r>
      <w:r>
        <w:rPr>
          <w:rFonts w:cs="Arial"/>
        </w:rPr>
        <w:t>s</w:t>
      </w:r>
      <w:r w:rsidRPr="002819D6">
        <w:rPr>
          <w:rFonts w:cs="Arial"/>
        </w:rPr>
        <w:t xml:space="preserve"> </w:t>
      </w:r>
      <w:r>
        <w:rPr>
          <w:rFonts w:cs="Arial"/>
        </w:rPr>
        <w:t>and</w:t>
      </w:r>
      <w:r w:rsidRPr="00C11C4B">
        <w:rPr>
          <w:rFonts w:cs="Arial"/>
          <w:i/>
          <w:iCs/>
        </w:rPr>
        <w:t xml:space="preserve"> </w:t>
      </w:r>
      <w:r w:rsidRPr="002819D6">
        <w:rPr>
          <w:rFonts w:cs="Arial"/>
          <w:i/>
          <w:iCs/>
        </w:rPr>
        <w:t>gender</w:t>
      </w:r>
      <w:r w:rsidRPr="002819D6">
        <w:rPr>
          <w:rFonts w:cs="Arial"/>
        </w:rPr>
        <w:t xml:space="preserve"> is male</w:t>
      </w:r>
      <w:r>
        <w:rPr>
          <w:rFonts w:cs="Arial"/>
        </w:rPr>
        <w:t xml:space="preserve">, 3) </w:t>
      </w:r>
      <w:r>
        <w:rPr>
          <w:rFonts w:cs="Arial"/>
          <w:i/>
          <w:iCs/>
        </w:rPr>
        <w:t xml:space="preserve">undergraduates </w:t>
      </w:r>
      <w:r>
        <w:rPr>
          <w:rFonts w:cs="Arial"/>
        </w:rPr>
        <w:t xml:space="preserve">whose </w:t>
      </w:r>
      <w:r w:rsidRPr="002819D6">
        <w:rPr>
          <w:rFonts w:cs="Arial"/>
          <w:i/>
          <w:iCs/>
        </w:rPr>
        <w:t>control</w:t>
      </w:r>
      <w:r>
        <w:rPr>
          <w:rFonts w:cs="Arial"/>
        </w:rPr>
        <w:t xml:space="preserve"> is private for-profit and </w:t>
      </w:r>
      <w:r w:rsidRPr="002819D6">
        <w:rPr>
          <w:rFonts w:cs="Arial"/>
          <w:i/>
          <w:iCs/>
        </w:rPr>
        <w:t>gender</w:t>
      </w:r>
      <w:r w:rsidRPr="002819D6">
        <w:rPr>
          <w:rFonts w:cs="Arial"/>
        </w:rPr>
        <w:t xml:space="preserve"> is male</w:t>
      </w:r>
      <w:r>
        <w:rPr>
          <w:rFonts w:cs="Arial"/>
        </w:rPr>
        <w:t xml:space="preserve">, 4) </w:t>
      </w:r>
      <w:r>
        <w:rPr>
          <w:rFonts w:cs="Arial"/>
          <w:i/>
          <w:iCs/>
        </w:rPr>
        <w:t xml:space="preserve">undergraduates </w:t>
      </w:r>
      <w:r>
        <w:rPr>
          <w:rFonts w:cs="Arial"/>
        </w:rPr>
        <w:t xml:space="preserve">whose </w:t>
      </w:r>
      <w:r w:rsidRPr="00E6399E">
        <w:rPr>
          <w:rFonts w:cs="Arial"/>
          <w:i/>
          <w:iCs/>
        </w:rPr>
        <w:t>control</w:t>
      </w:r>
      <w:r>
        <w:rPr>
          <w:rFonts w:cs="Arial"/>
        </w:rPr>
        <w:t xml:space="preserve"> is private for-profit and </w:t>
      </w:r>
      <w:r w:rsidRPr="002819D6">
        <w:rPr>
          <w:rFonts w:cs="Arial"/>
        </w:rPr>
        <w:t xml:space="preserve">are </w:t>
      </w:r>
      <w:r>
        <w:rPr>
          <w:rFonts w:cs="Arial"/>
          <w:i/>
          <w:iCs/>
        </w:rPr>
        <w:t>veterans</w:t>
      </w:r>
      <w:r>
        <w:rPr>
          <w:rFonts w:cs="Arial"/>
        </w:rPr>
        <w:t xml:space="preserve">, 5) </w:t>
      </w:r>
      <w:r w:rsidRPr="002819D6">
        <w:rPr>
          <w:rFonts w:cs="Arial"/>
          <w:i/>
          <w:iCs/>
        </w:rPr>
        <w:t>undergraduates</w:t>
      </w:r>
      <w:r w:rsidRPr="002819D6">
        <w:rPr>
          <w:rFonts w:cs="Arial"/>
        </w:rPr>
        <w:t xml:space="preserve"> whose </w:t>
      </w:r>
      <w:r w:rsidRPr="002819D6">
        <w:rPr>
          <w:rFonts w:cs="Arial"/>
          <w:i/>
          <w:iCs/>
        </w:rPr>
        <w:t>control</w:t>
      </w:r>
      <w:r w:rsidRPr="002819D6">
        <w:rPr>
          <w:rFonts w:cs="Arial"/>
        </w:rPr>
        <w:t xml:space="preserve"> is private for-profit and </w:t>
      </w:r>
      <w:r w:rsidRPr="00D168AE">
        <w:rPr>
          <w:rFonts w:cs="Arial"/>
          <w:i/>
          <w:iCs/>
        </w:rPr>
        <w:t>age group</w:t>
      </w:r>
      <w:r>
        <w:rPr>
          <w:rFonts w:cs="Arial"/>
        </w:rPr>
        <w:t xml:space="preserve"> is 40 years of age or older, and 6) </w:t>
      </w:r>
      <w:r w:rsidRPr="002819D6">
        <w:rPr>
          <w:rFonts w:cs="Arial"/>
          <w:i/>
          <w:iCs/>
        </w:rPr>
        <w:t>undergraduates</w:t>
      </w:r>
      <w:r w:rsidRPr="002819D6">
        <w:rPr>
          <w:rFonts w:cs="Arial"/>
        </w:rPr>
        <w:t xml:space="preserve"> whose </w:t>
      </w:r>
      <w:r w:rsidRPr="002819D6">
        <w:rPr>
          <w:rFonts w:cs="Arial"/>
          <w:i/>
          <w:iCs/>
        </w:rPr>
        <w:t>control</w:t>
      </w:r>
      <w:r w:rsidRPr="002819D6">
        <w:rPr>
          <w:rFonts w:cs="Arial"/>
        </w:rPr>
        <w:t xml:space="preserve"> is private for-profit </w:t>
      </w:r>
      <w:r>
        <w:rPr>
          <w:rFonts w:cs="Arial"/>
        </w:rPr>
        <w:t xml:space="preserve">and who identify as </w:t>
      </w:r>
      <w:r w:rsidRPr="00A2698C">
        <w:rPr>
          <w:rFonts w:cs="Arial"/>
          <w:i/>
          <w:iCs/>
        </w:rPr>
        <w:t>Hispanic</w:t>
      </w:r>
      <w:r>
        <w:rPr>
          <w:rFonts w:cs="Arial"/>
        </w:rPr>
        <w:t xml:space="preserve">. The purpose of this boost is </w:t>
      </w:r>
      <w:r w:rsidRPr="00E344F7">
        <w:rPr>
          <w:rFonts w:cs="Arial"/>
        </w:rPr>
        <w:t xml:space="preserve">to encourage participation </w:t>
      </w:r>
      <w:r w:rsidRPr="00B15289">
        <w:rPr>
          <w:rFonts w:cs="Arial"/>
        </w:rPr>
        <w:t xml:space="preserve">and reduce the potential for nonresponse bias. This would result in an incentive boost for approximately </w:t>
      </w:r>
      <w:r>
        <w:rPr>
          <w:rFonts w:cs="Arial"/>
        </w:rPr>
        <w:t>22</w:t>
      </w:r>
      <w:r w:rsidRPr="00B15289">
        <w:rPr>
          <w:rFonts w:cs="Arial"/>
        </w:rPr>
        <w:t>,000</w:t>
      </w:r>
      <w:r>
        <w:rPr>
          <w:rStyle w:val="FootnoteReference"/>
        </w:rPr>
        <w:footnoteReference w:id="26"/>
      </w:r>
      <w:r w:rsidRPr="00B15289">
        <w:rPr>
          <w:rFonts w:cs="Arial"/>
        </w:rPr>
        <w:t xml:space="preserve"> nonresponding</w:t>
      </w:r>
      <w:r w:rsidRPr="00E344F7">
        <w:rPr>
          <w:rFonts w:cs="Arial"/>
        </w:rPr>
        <w:t xml:space="preserve"> sample members from Waves </w:t>
      </w:r>
      <w:r>
        <w:rPr>
          <w:rFonts w:cs="Arial"/>
        </w:rPr>
        <w:t>4</w:t>
      </w:r>
      <w:r w:rsidRPr="00E344F7">
        <w:rPr>
          <w:rFonts w:cs="Arial"/>
        </w:rPr>
        <w:t xml:space="preserve"> – </w:t>
      </w:r>
      <w:r>
        <w:rPr>
          <w:rFonts w:cs="Arial"/>
        </w:rPr>
        <w:t>9</w:t>
      </w:r>
      <w:r w:rsidRPr="00E344F7">
        <w:rPr>
          <w:rFonts w:cs="Arial"/>
        </w:rPr>
        <w:t>. For the rest of the sample member characteristics, response rates and propensities were generally similar across subgroups</w:t>
      </w:r>
      <w:r>
        <w:rPr>
          <w:rFonts w:cs="Arial"/>
        </w:rPr>
        <w:t>.</w:t>
      </w:r>
    </w:p>
    <w:p w:rsidR="00276825" w:rsidRPr="000950EF" w:rsidP="000950EF" w14:paraId="2D88CABF" w14:textId="66C9EEBD">
      <w:pPr>
        <w:pStyle w:val="TableTitle"/>
        <w:keepNext w:val="0"/>
        <w:widowControl w:val="0"/>
      </w:pPr>
      <w:bookmarkStart w:id="91" w:name="_Ref90565769"/>
      <w:bookmarkStart w:id="92" w:name="_Toc85553711"/>
      <w:bookmarkStart w:id="93" w:name="_Toc86217264"/>
      <w:bookmarkStart w:id="94" w:name="_Toc96095986"/>
      <w:bookmarkStart w:id="95" w:name="_Toc98270688"/>
      <w:bookmarkStart w:id="96" w:name="_Toc98270760"/>
      <w:bookmarkStart w:id="97" w:name="_Toc101859055"/>
      <w:bookmarkStart w:id="98" w:name="_Toc175294539"/>
      <w:bookmarkEnd w:id="90"/>
      <w:r w:rsidRPr="00BB5378">
        <w:t xml:space="preserve">Table </w:t>
      </w:r>
      <w:bookmarkEnd w:id="91"/>
      <w:r w:rsidR="0086115C">
        <w:t>5</w:t>
      </w:r>
      <w:r w:rsidRPr="00BB5378">
        <w:t xml:space="preserve">. </w:t>
      </w:r>
      <w:bookmarkEnd w:id="92"/>
      <w:bookmarkEnd w:id="93"/>
      <w:bookmarkEnd w:id="94"/>
      <w:bookmarkEnd w:id="95"/>
      <w:bookmarkEnd w:id="96"/>
      <w:bookmarkEnd w:id="97"/>
      <w:r w:rsidRPr="00BB5378">
        <w:t>Response Rates and Mean Predicted Propensities for Selected Subgroups</w:t>
      </w:r>
      <w:bookmarkEnd w:id="98"/>
    </w:p>
    <w:tbl>
      <w:tblPr>
        <w:tblStyle w:val="TableGridNCES1"/>
        <w:tblW w:w="3917" w:type="pct"/>
        <w:tblLayout w:type="fixed"/>
        <w:tblLook w:val="04A0"/>
      </w:tblPr>
      <w:tblGrid>
        <w:gridCol w:w="3601"/>
        <w:gridCol w:w="1888"/>
        <w:gridCol w:w="1260"/>
        <w:gridCol w:w="1260"/>
      </w:tblGrid>
      <w:tr w14:paraId="5DA2F8BC" w14:textId="77777777" w:rsidTr="005F6128">
        <w:tblPrEx>
          <w:tblW w:w="3917" w:type="pct"/>
          <w:tblLayout w:type="fixed"/>
          <w:tblLook w:val="04A0"/>
        </w:tblPrEx>
        <w:trPr>
          <w:tblHeader/>
        </w:trPr>
        <w:tc>
          <w:tcPr>
            <w:tcW w:w="3706" w:type="dxa"/>
            <w:hideMark/>
          </w:tcPr>
          <w:p w:rsidR="00276825" w:rsidRPr="00B319B2" w:rsidP="000950EF" w14:paraId="73D6DC32" w14:textId="77777777">
            <w:pPr>
              <w:pStyle w:val="Tabletext8pt"/>
              <w:keepNext w:val="0"/>
              <w:keepLines/>
              <w:widowControl w:val="0"/>
              <w:rPr>
                <w:rFonts w:asciiTheme="minorHAnsi" w:hAnsiTheme="minorHAnsi" w:cstheme="minorHAnsi"/>
                <w:b w:val="0"/>
                <w:sz w:val="18"/>
                <w:szCs w:val="18"/>
              </w:rPr>
            </w:pPr>
            <w:r w:rsidRPr="00B319B2">
              <w:rPr>
                <w:rFonts w:asciiTheme="minorHAnsi" w:hAnsiTheme="minorHAnsi" w:cstheme="minorHAnsi"/>
                <w:sz w:val="18"/>
                <w:szCs w:val="18"/>
              </w:rPr>
              <w:t> Sample member characteristic</w:t>
            </w:r>
          </w:p>
        </w:tc>
        <w:tc>
          <w:tcPr>
            <w:tcW w:w="1941" w:type="dxa"/>
            <w:hideMark/>
          </w:tcPr>
          <w:p w:rsidR="00276825" w:rsidRPr="00B319B2" w:rsidP="000950EF" w14:paraId="14CA7010" w14:textId="77777777">
            <w:pPr>
              <w:pStyle w:val="Tabletext8pt"/>
              <w:keepNext w:val="0"/>
              <w:keepLines/>
              <w:widowControl w:val="0"/>
              <w:rPr>
                <w:rFonts w:asciiTheme="minorHAnsi" w:hAnsiTheme="minorHAnsi" w:cstheme="minorHAnsi"/>
                <w:sz w:val="18"/>
                <w:szCs w:val="18"/>
              </w:rPr>
            </w:pPr>
            <w:r w:rsidRPr="00B319B2">
              <w:rPr>
                <w:rFonts w:asciiTheme="minorHAnsi" w:hAnsiTheme="minorHAnsi" w:cstheme="minorHAnsi"/>
                <w:sz w:val="18"/>
                <w:szCs w:val="18"/>
              </w:rPr>
              <w:t>Predicted Probability of Survey Response</w:t>
            </w:r>
          </w:p>
        </w:tc>
        <w:tc>
          <w:tcPr>
            <w:tcW w:w="1294" w:type="dxa"/>
            <w:hideMark/>
          </w:tcPr>
          <w:p w:rsidR="00276825" w:rsidRPr="00B319B2" w:rsidP="000950EF" w14:paraId="3539E011" w14:textId="77777777">
            <w:pPr>
              <w:pStyle w:val="Tabletext8pt"/>
              <w:keepNext w:val="0"/>
              <w:keepLines/>
              <w:widowControl w:val="0"/>
              <w:jc w:val="center"/>
              <w:rPr>
                <w:rFonts w:asciiTheme="minorHAnsi" w:hAnsiTheme="minorHAnsi" w:cstheme="minorHAnsi"/>
                <w:sz w:val="18"/>
                <w:szCs w:val="18"/>
              </w:rPr>
            </w:pPr>
            <w:r w:rsidRPr="00B319B2">
              <w:rPr>
                <w:rFonts w:asciiTheme="minorHAnsi" w:hAnsiTheme="minorHAnsi" w:cstheme="minorHAnsi"/>
                <w:sz w:val="18"/>
                <w:szCs w:val="18"/>
              </w:rPr>
              <w:t>Standard Error</w:t>
            </w:r>
          </w:p>
        </w:tc>
        <w:tc>
          <w:tcPr>
            <w:tcW w:w="1294" w:type="dxa"/>
            <w:hideMark/>
          </w:tcPr>
          <w:p w:rsidR="00276825" w:rsidRPr="00B319B2" w:rsidP="000950EF" w14:paraId="0855C63E" w14:textId="77777777">
            <w:pPr>
              <w:pStyle w:val="Tabletext8pt"/>
              <w:keepNext w:val="0"/>
              <w:keepLines/>
              <w:widowControl w:val="0"/>
              <w:jc w:val="center"/>
              <w:rPr>
                <w:rFonts w:asciiTheme="minorHAnsi" w:hAnsiTheme="minorHAnsi" w:cstheme="minorHAnsi"/>
                <w:sz w:val="18"/>
                <w:szCs w:val="18"/>
              </w:rPr>
            </w:pPr>
            <w:r w:rsidRPr="00B319B2">
              <w:rPr>
                <w:rFonts w:asciiTheme="minorHAnsi" w:hAnsiTheme="minorHAnsi" w:cstheme="minorHAnsi"/>
                <w:sz w:val="18"/>
                <w:szCs w:val="18"/>
              </w:rPr>
              <w:t xml:space="preserve">Response Rate as of </w:t>
            </w:r>
            <w:r>
              <w:rPr>
                <w:rFonts w:asciiTheme="minorHAnsi" w:hAnsiTheme="minorHAnsi" w:cstheme="minorHAnsi"/>
                <w:sz w:val="18"/>
                <w:szCs w:val="18"/>
              </w:rPr>
              <w:t>8</w:t>
            </w:r>
            <w:r w:rsidRPr="00B319B2">
              <w:rPr>
                <w:rFonts w:asciiTheme="minorHAnsi" w:hAnsiTheme="minorHAnsi" w:cstheme="minorHAnsi"/>
                <w:sz w:val="18"/>
                <w:szCs w:val="18"/>
              </w:rPr>
              <w:t>/1</w:t>
            </w:r>
            <w:r>
              <w:rPr>
                <w:rFonts w:asciiTheme="minorHAnsi" w:hAnsiTheme="minorHAnsi" w:cstheme="minorHAnsi"/>
                <w:sz w:val="18"/>
                <w:szCs w:val="18"/>
              </w:rPr>
              <w:t>1</w:t>
            </w:r>
            <w:r w:rsidRPr="00B319B2">
              <w:rPr>
                <w:rFonts w:asciiTheme="minorHAnsi" w:hAnsiTheme="minorHAnsi" w:cstheme="minorHAnsi"/>
                <w:sz w:val="18"/>
                <w:szCs w:val="18"/>
              </w:rPr>
              <w:t>/2024</w:t>
            </w:r>
          </w:p>
        </w:tc>
      </w:tr>
      <w:tr w14:paraId="2E6E9ED8" w14:textId="77777777" w:rsidTr="005F6128">
        <w:tblPrEx>
          <w:tblW w:w="3917" w:type="pct"/>
          <w:tblLayout w:type="fixed"/>
          <w:tblLook w:val="04A0"/>
        </w:tblPrEx>
        <w:tc>
          <w:tcPr>
            <w:tcW w:w="3706" w:type="dxa"/>
          </w:tcPr>
          <w:p w:rsidR="00276825" w:rsidRPr="00B319B2" w:rsidP="000950EF" w14:paraId="502D37B0" w14:textId="77777777">
            <w:pPr>
              <w:pStyle w:val="Tabletext8ptcol1subhead"/>
              <w:keepNext w:val="0"/>
              <w:keepLines/>
              <w:widowControl w:val="0"/>
              <w:rPr>
                <w:rFonts w:asciiTheme="minorHAnsi" w:hAnsiTheme="minorHAnsi" w:cstheme="minorHAnsi"/>
                <w:sz w:val="18"/>
                <w:szCs w:val="18"/>
              </w:rPr>
            </w:pPr>
            <w:r w:rsidRPr="00B319B2">
              <w:rPr>
                <w:rFonts w:asciiTheme="minorHAnsi" w:hAnsiTheme="minorHAnsi" w:cstheme="minorHAnsi"/>
                <w:b/>
                <w:bCs/>
                <w:sz w:val="18"/>
                <w:szCs w:val="18"/>
              </w:rPr>
              <w:t>Gender</w:t>
            </w:r>
          </w:p>
        </w:tc>
        <w:tc>
          <w:tcPr>
            <w:tcW w:w="1941" w:type="dxa"/>
          </w:tcPr>
          <w:p w:rsidR="00276825" w:rsidRPr="00B319B2" w:rsidP="000950EF" w14:paraId="71BE2A49" w14:textId="77777777">
            <w:pPr>
              <w:pStyle w:val="Tabletext8pt"/>
              <w:keepNext w:val="0"/>
              <w:keepLines/>
              <w:widowControl w:val="0"/>
              <w:jc w:val="left"/>
              <w:rPr>
                <w:rFonts w:asciiTheme="minorHAnsi" w:hAnsiTheme="minorHAnsi" w:cstheme="minorHAnsi"/>
                <w:sz w:val="18"/>
                <w:szCs w:val="18"/>
              </w:rPr>
            </w:pPr>
          </w:p>
        </w:tc>
        <w:tc>
          <w:tcPr>
            <w:tcW w:w="1294" w:type="dxa"/>
          </w:tcPr>
          <w:p w:rsidR="00276825" w:rsidRPr="00B319B2" w:rsidP="000950EF" w14:paraId="27691A13" w14:textId="77777777">
            <w:pPr>
              <w:pStyle w:val="Tabletext8pt"/>
              <w:keepNext w:val="0"/>
              <w:keepLines/>
              <w:widowControl w:val="0"/>
              <w:jc w:val="left"/>
              <w:rPr>
                <w:rFonts w:asciiTheme="minorHAnsi" w:hAnsiTheme="minorHAnsi" w:cstheme="minorHAnsi"/>
                <w:sz w:val="18"/>
                <w:szCs w:val="18"/>
              </w:rPr>
            </w:pPr>
          </w:p>
        </w:tc>
        <w:tc>
          <w:tcPr>
            <w:tcW w:w="1294" w:type="dxa"/>
            <w:noWrap/>
          </w:tcPr>
          <w:p w:rsidR="00276825" w:rsidRPr="00B319B2" w:rsidP="000950EF" w14:paraId="0619FF95" w14:textId="77777777">
            <w:pPr>
              <w:pStyle w:val="Tabletext8pt"/>
              <w:keepNext w:val="0"/>
              <w:keepLines/>
              <w:widowControl w:val="0"/>
              <w:rPr>
                <w:rFonts w:asciiTheme="minorHAnsi" w:hAnsiTheme="minorHAnsi" w:cstheme="minorHAnsi"/>
                <w:sz w:val="18"/>
                <w:szCs w:val="18"/>
              </w:rPr>
            </w:pPr>
          </w:p>
        </w:tc>
      </w:tr>
      <w:tr w14:paraId="08BCB231" w14:textId="77777777" w:rsidTr="005F6128">
        <w:tblPrEx>
          <w:tblW w:w="3917" w:type="pct"/>
          <w:tblLayout w:type="fixed"/>
          <w:tblLook w:val="04A0"/>
        </w:tblPrEx>
        <w:tc>
          <w:tcPr>
            <w:tcW w:w="3706" w:type="dxa"/>
            <w:hideMark/>
          </w:tcPr>
          <w:p w:rsidR="00276825" w:rsidRPr="00B319B2" w:rsidP="000950EF" w14:paraId="64D08248" w14:textId="77777777">
            <w:pPr>
              <w:pStyle w:val="Tabletext8ptcol1indent1"/>
              <w:keepNext w:val="0"/>
              <w:keepLines/>
              <w:widowControl w:val="0"/>
              <w:rPr>
                <w:rFonts w:asciiTheme="minorHAnsi" w:hAnsiTheme="minorHAnsi" w:cstheme="minorHAnsi"/>
                <w:sz w:val="18"/>
              </w:rPr>
            </w:pPr>
            <w:r w:rsidRPr="00B319B2">
              <w:rPr>
                <w:rFonts w:asciiTheme="minorHAnsi" w:hAnsiTheme="minorHAnsi" w:cstheme="minorHAnsi"/>
                <w:sz w:val="18"/>
              </w:rPr>
              <w:t>Male</w:t>
            </w:r>
          </w:p>
        </w:tc>
        <w:tc>
          <w:tcPr>
            <w:tcW w:w="1941" w:type="dxa"/>
            <w:vAlign w:val="top"/>
            <w:hideMark/>
          </w:tcPr>
          <w:p w:rsidR="00276825" w:rsidRPr="00B319B2" w:rsidP="000950EF" w14:paraId="2E22FEBE" w14:textId="77777777">
            <w:pPr>
              <w:pStyle w:val="Tabletext8ptdecimalalign"/>
              <w:keepNext w:val="0"/>
              <w:keepLines/>
              <w:widowControl w:val="0"/>
              <w:tabs>
                <w:tab w:val="clear" w:pos="1502"/>
              </w:tabs>
              <w:jc w:val="center"/>
              <w:rPr>
                <w:rFonts w:asciiTheme="minorHAnsi" w:hAnsiTheme="minorHAnsi" w:cstheme="minorHAnsi"/>
                <w:sz w:val="18"/>
                <w:szCs w:val="18"/>
              </w:rPr>
            </w:pPr>
            <w:r w:rsidRPr="003F5742">
              <w:t>0.55</w:t>
            </w:r>
          </w:p>
        </w:tc>
        <w:tc>
          <w:tcPr>
            <w:tcW w:w="1294" w:type="dxa"/>
            <w:vAlign w:val="top"/>
            <w:hideMark/>
          </w:tcPr>
          <w:p w:rsidR="00276825" w:rsidRPr="00B319B2" w:rsidP="000950EF" w14:paraId="0F9378CC" w14:textId="77777777">
            <w:pPr>
              <w:pStyle w:val="Tabletext8ptdecimalalign"/>
              <w:keepNext w:val="0"/>
              <w:keepLines/>
              <w:widowControl w:val="0"/>
              <w:tabs>
                <w:tab w:val="clear" w:pos="1502"/>
              </w:tabs>
              <w:jc w:val="center"/>
              <w:rPr>
                <w:rFonts w:asciiTheme="minorHAnsi" w:hAnsiTheme="minorHAnsi" w:cstheme="minorHAnsi"/>
                <w:sz w:val="18"/>
                <w:szCs w:val="18"/>
              </w:rPr>
            </w:pPr>
            <w:r w:rsidRPr="003F5742">
              <w:t>0.00</w:t>
            </w:r>
          </w:p>
        </w:tc>
        <w:tc>
          <w:tcPr>
            <w:tcW w:w="1294" w:type="dxa"/>
            <w:noWrap/>
            <w:vAlign w:val="top"/>
            <w:hideMark/>
          </w:tcPr>
          <w:p w:rsidR="00276825" w:rsidRPr="00B319B2" w:rsidP="000950EF" w14:paraId="278DDF4F" w14:textId="77777777">
            <w:pPr>
              <w:pStyle w:val="Tabletext8pt"/>
              <w:keepNext w:val="0"/>
              <w:keepLines/>
              <w:widowControl w:val="0"/>
              <w:jc w:val="center"/>
              <w:rPr>
                <w:rFonts w:asciiTheme="minorHAnsi" w:hAnsiTheme="minorHAnsi" w:cstheme="minorHAnsi"/>
                <w:sz w:val="18"/>
                <w:szCs w:val="18"/>
              </w:rPr>
            </w:pPr>
            <w:r>
              <w:rPr>
                <w:rFonts w:asciiTheme="minorHAnsi" w:hAnsiTheme="minorHAnsi" w:cstheme="minorHAnsi"/>
                <w:sz w:val="18"/>
                <w:szCs w:val="18"/>
              </w:rPr>
              <w:t>44</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0282CF73" w14:textId="77777777" w:rsidTr="005F6128">
        <w:tblPrEx>
          <w:tblW w:w="3917" w:type="pct"/>
          <w:tblLayout w:type="fixed"/>
          <w:tblLook w:val="04A0"/>
        </w:tblPrEx>
        <w:tc>
          <w:tcPr>
            <w:tcW w:w="3706" w:type="dxa"/>
            <w:hideMark/>
          </w:tcPr>
          <w:p w:rsidR="00276825" w:rsidRPr="00B319B2" w:rsidP="000950EF" w14:paraId="4A0CC922" w14:textId="77777777">
            <w:pPr>
              <w:pStyle w:val="Tabletext8ptcol1indent1"/>
              <w:keepNext w:val="0"/>
              <w:keepLines/>
              <w:widowControl w:val="0"/>
              <w:rPr>
                <w:rFonts w:asciiTheme="minorHAnsi" w:hAnsiTheme="minorHAnsi" w:cstheme="minorHAnsi"/>
                <w:sz w:val="18"/>
              </w:rPr>
            </w:pPr>
            <w:r w:rsidRPr="00B319B2">
              <w:rPr>
                <w:rFonts w:asciiTheme="minorHAnsi" w:hAnsiTheme="minorHAnsi" w:cstheme="minorHAnsi"/>
                <w:sz w:val="18"/>
              </w:rPr>
              <w:t>Female</w:t>
            </w:r>
          </w:p>
        </w:tc>
        <w:tc>
          <w:tcPr>
            <w:tcW w:w="1941" w:type="dxa"/>
            <w:vAlign w:val="top"/>
            <w:hideMark/>
          </w:tcPr>
          <w:p w:rsidR="00276825" w:rsidRPr="00B319B2" w:rsidP="000950EF" w14:paraId="678CF431" w14:textId="77777777">
            <w:pPr>
              <w:pStyle w:val="Tabletext8ptdecimalalign"/>
              <w:keepNext w:val="0"/>
              <w:keepLines/>
              <w:widowControl w:val="0"/>
              <w:tabs>
                <w:tab w:val="clear" w:pos="1502"/>
              </w:tabs>
              <w:jc w:val="center"/>
              <w:rPr>
                <w:rFonts w:asciiTheme="minorHAnsi" w:hAnsiTheme="minorHAnsi" w:cstheme="minorHAnsi"/>
                <w:sz w:val="18"/>
                <w:szCs w:val="18"/>
              </w:rPr>
            </w:pPr>
            <w:r w:rsidRPr="003F5742">
              <w:t>0.45</w:t>
            </w:r>
          </w:p>
        </w:tc>
        <w:tc>
          <w:tcPr>
            <w:tcW w:w="1294" w:type="dxa"/>
            <w:vAlign w:val="top"/>
            <w:hideMark/>
          </w:tcPr>
          <w:p w:rsidR="00276825" w:rsidRPr="00B319B2" w:rsidP="000950EF" w14:paraId="2580E9A6" w14:textId="77777777">
            <w:pPr>
              <w:pStyle w:val="Tabletext8ptdecimalalign"/>
              <w:keepNext w:val="0"/>
              <w:keepLines/>
              <w:widowControl w:val="0"/>
              <w:tabs>
                <w:tab w:val="clear" w:pos="1502"/>
              </w:tabs>
              <w:jc w:val="center"/>
              <w:rPr>
                <w:rFonts w:asciiTheme="minorHAnsi" w:hAnsiTheme="minorHAnsi" w:cstheme="minorHAnsi"/>
                <w:sz w:val="18"/>
                <w:szCs w:val="18"/>
              </w:rPr>
            </w:pPr>
            <w:r w:rsidRPr="003F5742">
              <w:t>0.00</w:t>
            </w:r>
          </w:p>
        </w:tc>
        <w:tc>
          <w:tcPr>
            <w:tcW w:w="1294" w:type="dxa"/>
            <w:noWrap/>
            <w:vAlign w:val="top"/>
            <w:hideMark/>
          </w:tcPr>
          <w:p w:rsidR="00276825" w:rsidRPr="00B319B2" w:rsidP="000950EF" w14:paraId="5D9043B8" w14:textId="77777777">
            <w:pPr>
              <w:pStyle w:val="Tabletext8pt"/>
              <w:keepNext w:val="0"/>
              <w:keepLines/>
              <w:widowControl w:val="0"/>
              <w:jc w:val="center"/>
              <w:rPr>
                <w:rFonts w:asciiTheme="minorHAnsi" w:hAnsiTheme="minorHAnsi" w:cstheme="minorHAnsi"/>
                <w:sz w:val="18"/>
                <w:szCs w:val="18"/>
              </w:rPr>
            </w:pPr>
            <w:r>
              <w:rPr>
                <w:rFonts w:asciiTheme="minorHAnsi" w:hAnsiTheme="minorHAnsi" w:cstheme="minorHAnsi"/>
                <w:sz w:val="18"/>
                <w:szCs w:val="18"/>
              </w:rPr>
              <w:t>50</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3B8010A7" w14:textId="77777777" w:rsidTr="005F6128">
        <w:tblPrEx>
          <w:tblW w:w="3917" w:type="pct"/>
          <w:tblLayout w:type="fixed"/>
          <w:tblLook w:val="04A0"/>
        </w:tblPrEx>
        <w:tc>
          <w:tcPr>
            <w:tcW w:w="3706" w:type="dxa"/>
            <w:hideMark/>
          </w:tcPr>
          <w:p w:rsidR="00276825" w:rsidRPr="00B319B2" w:rsidP="000950EF" w14:paraId="6F5D2DF0"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Other</w:t>
            </w:r>
          </w:p>
        </w:tc>
        <w:tc>
          <w:tcPr>
            <w:tcW w:w="1941" w:type="dxa"/>
            <w:vAlign w:val="top"/>
            <w:hideMark/>
          </w:tcPr>
          <w:p w:rsidR="00276825" w:rsidRPr="00B319B2" w:rsidP="000950EF" w14:paraId="64B8551C" w14:textId="77777777">
            <w:pPr>
              <w:pStyle w:val="Tabletext8ptdecimalalign"/>
              <w:keepNext w:val="0"/>
              <w:widowControl w:val="0"/>
              <w:tabs>
                <w:tab w:val="clear" w:pos="1502"/>
              </w:tabs>
              <w:jc w:val="center"/>
              <w:rPr>
                <w:rFonts w:asciiTheme="minorHAnsi" w:hAnsiTheme="minorHAnsi" w:cstheme="minorHAnsi"/>
                <w:sz w:val="18"/>
                <w:szCs w:val="18"/>
              </w:rPr>
            </w:pPr>
            <w:r w:rsidRPr="003F5742">
              <w:t>0.64</w:t>
            </w:r>
          </w:p>
        </w:tc>
        <w:tc>
          <w:tcPr>
            <w:tcW w:w="1294" w:type="dxa"/>
            <w:vAlign w:val="top"/>
            <w:hideMark/>
          </w:tcPr>
          <w:p w:rsidR="00276825" w:rsidRPr="00B319B2" w:rsidP="000950EF" w14:paraId="0EA60CEF" w14:textId="77777777">
            <w:pPr>
              <w:pStyle w:val="Tabletext8ptdecimalalign"/>
              <w:keepNext w:val="0"/>
              <w:widowControl w:val="0"/>
              <w:tabs>
                <w:tab w:val="clear" w:pos="1502"/>
              </w:tabs>
              <w:jc w:val="center"/>
              <w:rPr>
                <w:rFonts w:asciiTheme="minorHAnsi" w:hAnsiTheme="minorHAnsi" w:cstheme="minorHAnsi"/>
                <w:sz w:val="18"/>
                <w:szCs w:val="18"/>
              </w:rPr>
            </w:pPr>
            <w:r w:rsidRPr="003F5742">
              <w:t>0.02</w:t>
            </w:r>
          </w:p>
        </w:tc>
        <w:tc>
          <w:tcPr>
            <w:tcW w:w="1294" w:type="dxa"/>
            <w:noWrap/>
            <w:vAlign w:val="top"/>
            <w:hideMark/>
          </w:tcPr>
          <w:p w:rsidR="00276825" w:rsidRPr="00B319B2" w:rsidP="000950EF" w14:paraId="134AE6AC"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6</w:t>
            </w:r>
            <w:r>
              <w:rPr>
                <w:rFonts w:asciiTheme="minorHAnsi" w:hAnsiTheme="minorHAnsi" w:cstheme="minorHAnsi"/>
                <w:sz w:val="18"/>
                <w:szCs w:val="18"/>
              </w:rPr>
              <w:t>4</w:t>
            </w:r>
            <w:r w:rsidRPr="00B319B2">
              <w:rPr>
                <w:rFonts w:asciiTheme="minorHAnsi" w:hAnsiTheme="minorHAnsi" w:cstheme="minorHAnsi"/>
                <w:sz w:val="18"/>
                <w:szCs w:val="18"/>
              </w:rPr>
              <w:t>.</w:t>
            </w:r>
            <w:r>
              <w:rPr>
                <w:rFonts w:asciiTheme="minorHAnsi" w:hAnsiTheme="minorHAnsi" w:cstheme="minorHAnsi"/>
                <w:sz w:val="18"/>
                <w:szCs w:val="18"/>
              </w:rPr>
              <w:t>3</w:t>
            </w:r>
            <w:r w:rsidRPr="00B319B2">
              <w:rPr>
                <w:rFonts w:asciiTheme="minorHAnsi" w:hAnsiTheme="minorHAnsi" w:cstheme="minorHAnsi"/>
                <w:sz w:val="18"/>
                <w:szCs w:val="18"/>
              </w:rPr>
              <w:t>%</w:t>
            </w:r>
          </w:p>
        </w:tc>
      </w:tr>
      <w:tr w14:paraId="26464CE5" w14:textId="77777777" w:rsidTr="005F6128">
        <w:tblPrEx>
          <w:tblW w:w="3917" w:type="pct"/>
          <w:tblLayout w:type="fixed"/>
          <w:tblLook w:val="04A0"/>
        </w:tblPrEx>
        <w:tc>
          <w:tcPr>
            <w:tcW w:w="3706" w:type="dxa"/>
          </w:tcPr>
          <w:p w:rsidR="00276825" w:rsidRPr="00B319B2" w:rsidP="000950EF" w14:paraId="3B0BAB0A" w14:textId="77777777">
            <w:pPr>
              <w:pStyle w:val="Tabletext8ptcol1subhead"/>
              <w:keepNext w:val="0"/>
              <w:widowControl w:val="0"/>
              <w:rPr>
                <w:rFonts w:asciiTheme="minorHAnsi" w:hAnsiTheme="minorHAnsi" w:cstheme="minorHAnsi"/>
                <w:sz w:val="18"/>
                <w:szCs w:val="18"/>
              </w:rPr>
            </w:pPr>
            <w:r w:rsidRPr="00B319B2">
              <w:rPr>
                <w:rFonts w:asciiTheme="minorHAnsi" w:hAnsiTheme="minorHAnsi" w:cstheme="minorHAnsi"/>
                <w:b/>
                <w:bCs/>
                <w:sz w:val="18"/>
                <w:szCs w:val="18"/>
              </w:rPr>
              <w:t>Age</w:t>
            </w:r>
          </w:p>
        </w:tc>
        <w:tc>
          <w:tcPr>
            <w:tcW w:w="1941" w:type="dxa"/>
          </w:tcPr>
          <w:p w:rsidR="00276825" w:rsidRPr="00B319B2" w:rsidP="000950EF" w14:paraId="49AD6657"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1C3BEAEE"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41B05F56" w14:textId="77777777">
            <w:pPr>
              <w:pStyle w:val="Tabletext8pt"/>
              <w:keepNext w:val="0"/>
              <w:widowControl w:val="0"/>
              <w:jc w:val="center"/>
              <w:rPr>
                <w:rFonts w:asciiTheme="minorHAnsi" w:hAnsiTheme="minorHAnsi" w:cstheme="minorHAnsi"/>
                <w:sz w:val="18"/>
                <w:szCs w:val="18"/>
              </w:rPr>
            </w:pPr>
          </w:p>
        </w:tc>
      </w:tr>
      <w:tr w14:paraId="23096599" w14:textId="77777777" w:rsidTr="005F6128">
        <w:tblPrEx>
          <w:tblW w:w="3917" w:type="pct"/>
          <w:tblLayout w:type="fixed"/>
          <w:tblLook w:val="04A0"/>
        </w:tblPrEx>
        <w:tc>
          <w:tcPr>
            <w:tcW w:w="3706" w:type="dxa"/>
            <w:vAlign w:val="top"/>
            <w:hideMark/>
          </w:tcPr>
          <w:p w:rsidR="00276825" w:rsidRPr="00B319B2" w:rsidP="000950EF" w14:paraId="7200C12F"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25 or younger</w:t>
            </w:r>
          </w:p>
        </w:tc>
        <w:tc>
          <w:tcPr>
            <w:tcW w:w="1941" w:type="dxa"/>
            <w:vAlign w:val="top"/>
            <w:hideMark/>
          </w:tcPr>
          <w:p w:rsidR="00276825" w:rsidRPr="00B319B2" w:rsidP="000950EF" w14:paraId="220019AB" w14:textId="77777777">
            <w:pPr>
              <w:pStyle w:val="Tabletext8ptdecimalalign"/>
              <w:keepNext w:val="0"/>
              <w:widowControl w:val="0"/>
              <w:tabs>
                <w:tab w:val="clear" w:pos="1502"/>
              </w:tabs>
              <w:jc w:val="center"/>
              <w:rPr>
                <w:rFonts w:asciiTheme="minorHAnsi" w:hAnsiTheme="minorHAnsi" w:cstheme="minorHAnsi"/>
                <w:sz w:val="18"/>
                <w:szCs w:val="18"/>
              </w:rPr>
            </w:pPr>
            <w:r w:rsidRPr="006D2EF5">
              <w:t>0.50</w:t>
            </w:r>
          </w:p>
        </w:tc>
        <w:tc>
          <w:tcPr>
            <w:tcW w:w="1294" w:type="dxa"/>
            <w:vAlign w:val="top"/>
            <w:hideMark/>
          </w:tcPr>
          <w:p w:rsidR="00276825" w:rsidRPr="00B319B2" w:rsidP="000950EF" w14:paraId="78E576AE" w14:textId="77777777">
            <w:pPr>
              <w:pStyle w:val="Tabletext8ptdecimalalign"/>
              <w:keepNext w:val="0"/>
              <w:widowControl w:val="0"/>
              <w:tabs>
                <w:tab w:val="clear" w:pos="1502"/>
              </w:tabs>
              <w:jc w:val="center"/>
              <w:rPr>
                <w:rFonts w:asciiTheme="minorHAnsi" w:hAnsiTheme="minorHAnsi" w:cstheme="minorHAnsi"/>
                <w:sz w:val="18"/>
                <w:szCs w:val="18"/>
              </w:rPr>
            </w:pPr>
            <w:r w:rsidRPr="006D2EF5">
              <w:t>0.00</w:t>
            </w:r>
          </w:p>
        </w:tc>
        <w:tc>
          <w:tcPr>
            <w:tcW w:w="1294" w:type="dxa"/>
            <w:noWrap/>
            <w:vAlign w:val="top"/>
            <w:hideMark/>
          </w:tcPr>
          <w:p w:rsidR="00276825" w:rsidRPr="00B319B2" w:rsidP="000950EF" w14:paraId="1606EEF2"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44.</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0DD87C51" w14:textId="77777777" w:rsidTr="005F6128">
        <w:tblPrEx>
          <w:tblW w:w="3917" w:type="pct"/>
          <w:tblLayout w:type="fixed"/>
          <w:tblLook w:val="04A0"/>
        </w:tblPrEx>
        <w:tc>
          <w:tcPr>
            <w:tcW w:w="3706" w:type="dxa"/>
            <w:vAlign w:val="top"/>
            <w:hideMark/>
          </w:tcPr>
          <w:p w:rsidR="00276825" w:rsidRPr="00B319B2" w:rsidP="000950EF" w14:paraId="3A8B7473"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26 - 39</w:t>
            </w:r>
          </w:p>
        </w:tc>
        <w:tc>
          <w:tcPr>
            <w:tcW w:w="1941" w:type="dxa"/>
            <w:vAlign w:val="top"/>
            <w:hideMark/>
          </w:tcPr>
          <w:p w:rsidR="00276825" w:rsidRPr="00B319B2" w:rsidP="000950EF" w14:paraId="12FF3FC3" w14:textId="77777777">
            <w:pPr>
              <w:pStyle w:val="Tabletext8ptdecimalalign"/>
              <w:keepNext w:val="0"/>
              <w:widowControl w:val="0"/>
              <w:tabs>
                <w:tab w:val="clear" w:pos="1502"/>
              </w:tabs>
              <w:jc w:val="center"/>
              <w:rPr>
                <w:rFonts w:asciiTheme="minorHAnsi" w:hAnsiTheme="minorHAnsi" w:cstheme="minorHAnsi"/>
                <w:sz w:val="18"/>
                <w:szCs w:val="18"/>
              </w:rPr>
            </w:pPr>
            <w:r w:rsidRPr="006D2EF5">
              <w:t>0.46</w:t>
            </w:r>
          </w:p>
        </w:tc>
        <w:tc>
          <w:tcPr>
            <w:tcW w:w="1294" w:type="dxa"/>
            <w:vAlign w:val="top"/>
            <w:hideMark/>
          </w:tcPr>
          <w:p w:rsidR="00276825" w:rsidRPr="00B319B2" w:rsidP="000950EF" w14:paraId="653DE977" w14:textId="77777777">
            <w:pPr>
              <w:pStyle w:val="Tabletext8ptdecimalalign"/>
              <w:keepNext w:val="0"/>
              <w:widowControl w:val="0"/>
              <w:tabs>
                <w:tab w:val="clear" w:pos="1502"/>
              </w:tabs>
              <w:jc w:val="center"/>
              <w:rPr>
                <w:rFonts w:asciiTheme="minorHAnsi" w:hAnsiTheme="minorHAnsi" w:cstheme="minorHAnsi"/>
                <w:sz w:val="18"/>
                <w:szCs w:val="18"/>
              </w:rPr>
            </w:pPr>
            <w:r w:rsidRPr="006D2EF5">
              <w:t>0.00</w:t>
            </w:r>
          </w:p>
        </w:tc>
        <w:tc>
          <w:tcPr>
            <w:tcW w:w="1294" w:type="dxa"/>
            <w:noWrap/>
            <w:vAlign w:val="top"/>
            <w:hideMark/>
          </w:tcPr>
          <w:p w:rsidR="00276825" w:rsidRPr="00B319B2" w:rsidP="000950EF" w14:paraId="13325AF7"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47.</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30DAEC37" w14:textId="77777777" w:rsidTr="005F6128">
        <w:tblPrEx>
          <w:tblW w:w="3917" w:type="pct"/>
          <w:tblLayout w:type="fixed"/>
          <w:tblLook w:val="04A0"/>
        </w:tblPrEx>
        <w:tc>
          <w:tcPr>
            <w:tcW w:w="3706" w:type="dxa"/>
            <w:vAlign w:val="top"/>
            <w:hideMark/>
          </w:tcPr>
          <w:p w:rsidR="00276825" w:rsidRPr="00B319B2" w:rsidP="000950EF" w14:paraId="4525E6F3"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40 or older</w:t>
            </w:r>
          </w:p>
        </w:tc>
        <w:tc>
          <w:tcPr>
            <w:tcW w:w="1941" w:type="dxa"/>
            <w:vAlign w:val="top"/>
            <w:hideMark/>
          </w:tcPr>
          <w:p w:rsidR="00276825" w:rsidRPr="00B319B2" w:rsidP="000950EF" w14:paraId="5A19C29B" w14:textId="77777777">
            <w:pPr>
              <w:pStyle w:val="Tabletext8ptdecimalalign"/>
              <w:keepNext w:val="0"/>
              <w:widowControl w:val="0"/>
              <w:tabs>
                <w:tab w:val="clear" w:pos="1502"/>
              </w:tabs>
              <w:jc w:val="center"/>
              <w:rPr>
                <w:rFonts w:asciiTheme="minorHAnsi" w:hAnsiTheme="minorHAnsi" w:cstheme="minorHAnsi"/>
                <w:sz w:val="18"/>
                <w:szCs w:val="18"/>
              </w:rPr>
            </w:pPr>
            <w:r w:rsidRPr="006D2EF5">
              <w:t>0.53</w:t>
            </w:r>
          </w:p>
        </w:tc>
        <w:tc>
          <w:tcPr>
            <w:tcW w:w="1294" w:type="dxa"/>
            <w:vAlign w:val="top"/>
            <w:hideMark/>
          </w:tcPr>
          <w:p w:rsidR="00276825" w:rsidRPr="00B319B2" w:rsidP="000950EF" w14:paraId="294B9558" w14:textId="77777777">
            <w:pPr>
              <w:pStyle w:val="Tabletext8ptdecimalalign"/>
              <w:keepNext w:val="0"/>
              <w:widowControl w:val="0"/>
              <w:tabs>
                <w:tab w:val="clear" w:pos="1502"/>
              </w:tabs>
              <w:jc w:val="center"/>
              <w:rPr>
                <w:rFonts w:asciiTheme="minorHAnsi" w:hAnsiTheme="minorHAnsi" w:cstheme="minorHAnsi"/>
                <w:sz w:val="18"/>
                <w:szCs w:val="18"/>
              </w:rPr>
            </w:pPr>
            <w:r w:rsidRPr="006D2EF5">
              <w:t>0.01</w:t>
            </w:r>
          </w:p>
        </w:tc>
        <w:tc>
          <w:tcPr>
            <w:tcW w:w="1294" w:type="dxa"/>
            <w:noWrap/>
            <w:vAlign w:val="top"/>
            <w:hideMark/>
          </w:tcPr>
          <w:p w:rsidR="00276825" w:rsidRPr="00B319B2" w:rsidP="000950EF" w14:paraId="53AD0D0F"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47.</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5CE16937" w14:textId="77777777" w:rsidTr="005F6128">
        <w:tblPrEx>
          <w:tblW w:w="3917" w:type="pct"/>
          <w:tblLayout w:type="fixed"/>
          <w:tblLook w:val="04A0"/>
        </w:tblPrEx>
        <w:tc>
          <w:tcPr>
            <w:tcW w:w="3706" w:type="dxa"/>
          </w:tcPr>
          <w:p w:rsidR="00276825" w:rsidRPr="00B319B2" w:rsidP="000950EF" w14:paraId="59A4C5CF" w14:textId="77777777">
            <w:pPr>
              <w:pStyle w:val="Tabletext8ptcol1subhead"/>
              <w:keepNext w:val="0"/>
              <w:widowControl w:val="0"/>
              <w:rPr>
                <w:rFonts w:asciiTheme="minorHAnsi" w:hAnsiTheme="minorHAnsi" w:cstheme="minorHAnsi"/>
                <w:color w:val="000000"/>
                <w:sz w:val="18"/>
                <w:szCs w:val="18"/>
              </w:rPr>
            </w:pPr>
            <w:r w:rsidRPr="00B319B2">
              <w:rPr>
                <w:rFonts w:asciiTheme="minorHAnsi" w:hAnsiTheme="minorHAnsi" w:cstheme="minorHAnsi"/>
                <w:b/>
                <w:bCs/>
                <w:sz w:val="18"/>
                <w:szCs w:val="18"/>
              </w:rPr>
              <w:t>Race</w:t>
            </w:r>
          </w:p>
        </w:tc>
        <w:tc>
          <w:tcPr>
            <w:tcW w:w="1941" w:type="dxa"/>
          </w:tcPr>
          <w:p w:rsidR="00276825" w:rsidRPr="00B319B2" w:rsidP="000950EF" w14:paraId="21456926"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7EDF8D33"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6138D8C8" w14:textId="77777777">
            <w:pPr>
              <w:pStyle w:val="Tabletext8pt"/>
              <w:keepNext w:val="0"/>
              <w:widowControl w:val="0"/>
              <w:jc w:val="center"/>
              <w:rPr>
                <w:rFonts w:asciiTheme="minorHAnsi" w:hAnsiTheme="minorHAnsi" w:cstheme="minorHAnsi"/>
                <w:sz w:val="18"/>
                <w:szCs w:val="18"/>
              </w:rPr>
            </w:pPr>
          </w:p>
        </w:tc>
      </w:tr>
      <w:tr w14:paraId="21BC5839" w14:textId="77777777" w:rsidTr="005F6128">
        <w:tblPrEx>
          <w:tblW w:w="3917" w:type="pct"/>
          <w:tblLayout w:type="fixed"/>
          <w:tblLook w:val="04A0"/>
        </w:tblPrEx>
        <w:tc>
          <w:tcPr>
            <w:tcW w:w="3706" w:type="dxa"/>
            <w:vAlign w:val="top"/>
          </w:tcPr>
          <w:p w:rsidR="00276825" w:rsidRPr="00B319B2" w:rsidP="000950EF" w14:paraId="4E8E46C9"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Races other than White</w:t>
            </w:r>
          </w:p>
        </w:tc>
        <w:tc>
          <w:tcPr>
            <w:tcW w:w="1941" w:type="dxa"/>
            <w:vAlign w:val="top"/>
          </w:tcPr>
          <w:p w:rsidR="00276825" w:rsidRPr="00B319B2" w:rsidP="000950EF" w14:paraId="433E64C3" w14:textId="77777777">
            <w:pPr>
              <w:pStyle w:val="Tabletext8ptdecimalalign"/>
              <w:keepNext w:val="0"/>
              <w:widowControl w:val="0"/>
              <w:tabs>
                <w:tab w:val="clear" w:pos="1502"/>
              </w:tabs>
              <w:jc w:val="center"/>
              <w:rPr>
                <w:rFonts w:asciiTheme="minorHAnsi" w:hAnsiTheme="minorHAnsi" w:cstheme="minorHAnsi"/>
                <w:sz w:val="18"/>
                <w:szCs w:val="18"/>
              </w:rPr>
            </w:pPr>
            <w:r w:rsidRPr="00366CD0">
              <w:t>0.50</w:t>
            </w:r>
          </w:p>
        </w:tc>
        <w:tc>
          <w:tcPr>
            <w:tcW w:w="1294" w:type="dxa"/>
            <w:vAlign w:val="top"/>
          </w:tcPr>
          <w:p w:rsidR="00276825" w:rsidRPr="00B319B2" w:rsidP="000950EF" w14:paraId="4BAC5B37" w14:textId="77777777">
            <w:pPr>
              <w:pStyle w:val="Tabletext8ptdecimalalign"/>
              <w:keepNext w:val="0"/>
              <w:widowControl w:val="0"/>
              <w:tabs>
                <w:tab w:val="clear" w:pos="1502"/>
              </w:tabs>
              <w:jc w:val="center"/>
              <w:rPr>
                <w:rFonts w:asciiTheme="minorHAnsi" w:hAnsiTheme="minorHAnsi" w:cstheme="minorHAnsi"/>
                <w:sz w:val="18"/>
                <w:szCs w:val="18"/>
              </w:rPr>
            </w:pPr>
            <w:r w:rsidRPr="00366CD0">
              <w:t>0.00</w:t>
            </w:r>
          </w:p>
        </w:tc>
        <w:tc>
          <w:tcPr>
            <w:tcW w:w="1294" w:type="dxa"/>
            <w:noWrap/>
            <w:vAlign w:val="top"/>
          </w:tcPr>
          <w:p w:rsidR="00276825" w:rsidRPr="00B319B2" w:rsidP="000950EF" w14:paraId="2E3426AC" w14:textId="77777777">
            <w:pPr>
              <w:pStyle w:val="Tabletext8pt"/>
              <w:keepNext w:val="0"/>
              <w:widowControl w:val="0"/>
              <w:jc w:val="center"/>
              <w:rPr>
                <w:rFonts w:asciiTheme="minorHAnsi" w:hAnsiTheme="minorHAnsi" w:cstheme="minorHAnsi"/>
                <w:sz w:val="18"/>
                <w:szCs w:val="18"/>
              </w:rPr>
            </w:pPr>
            <w:r>
              <w:rPr>
                <w:rFonts w:asciiTheme="minorHAnsi" w:hAnsiTheme="minorHAnsi" w:cstheme="minorHAnsi"/>
                <w:sz w:val="18"/>
                <w:szCs w:val="18"/>
              </w:rPr>
              <w:t>46</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1B65F272" w14:textId="77777777" w:rsidTr="005F6128">
        <w:tblPrEx>
          <w:tblW w:w="3917" w:type="pct"/>
          <w:tblLayout w:type="fixed"/>
          <w:tblLook w:val="04A0"/>
        </w:tblPrEx>
        <w:tc>
          <w:tcPr>
            <w:tcW w:w="3706" w:type="dxa"/>
            <w:vAlign w:val="top"/>
            <w:hideMark/>
          </w:tcPr>
          <w:p w:rsidR="00276825" w:rsidRPr="00B319B2" w:rsidP="000950EF" w14:paraId="51913DF9"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White</w:t>
            </w:r>
          </w:p>
        </w:tc>
        <w:tc>
          <w:tcPr>
            <w:tcW w:w="1941" w:type="dxa"/>
            <w:vAlign w:val="top"/>
            <w:hideMark/>
          </w:tcPr>
          <w:p w:rsidR="00276825" w:rsidRPr="00B319B2" w:rsidP="000950EF" w14:paraId="4C036D4C" w14:textId="77777777">
            <w:pPr>
              <w:pStyle w:val="Tabletext8ptdecimalalign"/>
              <w:keepNext w:val="0"/>
              <w:widowControl w:val="0"/>
              <w:tabs>
                <w:tab w:val="clear" w:pos="1502"/>
              </w:tabs>
              <w:jc w:val="center"/>
              <w:rPr>
                <w:rFonts w:asciiTheme="minorHAnsi" w:hAnsiTheme="minorHAnsi" w:cstheme="minorHAnsi"/>
                <w:sz w:val="18"/>
                <w:szCs w:val="18"/>
              </w:rPr>
            </w:pPr>
            <w:r w:rsidRPr="00366CD0">
              <w:t>0.48</w:t>
            </w:r>
          </w:p>
        </w:tc>
        <w:tc>
          <w:tcPr>
            <w:tcW w:w="1294" w:type="dxa"/>
            <w:vAlign w:val="top"/>
            <w:hideMark/>
          </w:tcPr>
          <w:p w:rsidR="00276825" w:rsidRPr="00B319B2" w:rsidP="000950EF" w14:paraId="3A84CF68" w14:textId="77777777">
            <w:pPr>
              <w:pStyle w:val="Tabletext8ptdecimalalign"/>
              <w:keepNext w:val="0"/>
              <w:widowControl w:val="0"/>
              <w:tabs>
                <w:tab w:val="clear" w:pos="1502"/>
              </w:tabs>
              <w:jc w:val="center"/>
              <w:rPr>
                <w:rFonts w:asciiTheme="minorHAnsi" w:hAnsiTheme="minorHAnsi" w:cstheme="minorHAnsi"/>
                <w:sz w:val="18"/>
                <w:szCs w:val="18"/>
              </w:rPr>
            </w:pPr>
            <w:r w:rsidRPr="00366CD0">
              <w:t>0.00</w:t>
            </w:r>
          </w:p>
        </w:tc>
        <w:tc>
          <w:tcPr>
            <w:tcW w:w="1294" w:type="dxa"/>
            <w:noWrap/>
            <w:vAlign w:val="top"/>
            <w:hideMark/>
          </w:tcPr>
          <w:p w:rsidR="00276825" w:rsidRPr="00B319B2" w:rsidP="000950EF" w14:paraId="1415979C" w14:textId="77777777">
            <w:pPr>
              <w:pStyle w:val="Tabletext8pt"/>
              <w:keepNext w:val="0"/>
              <w:widowControl w:val="0"/>
              <w:jc w:val="center"/>
              <w:rPr>
                <w:rFonts w:asciiTheme="minorHAnsi" w:hAnsiTheme="minorHAnsi" w:cstheme="minorHAnsi"/>
                <w:sz w:val="18"/>
                <w:szCs w:val="18"/>
              </w:rPr>
            </w:pPr>
            <w:r>
              <w:rPr>
                <w:rFonts w:asciiTheme="minorHAnsi" w:hAnsiTheme="minorHAnsi" w:cstheme="minorHAnsi"/>
                <w:sz w:val="18"/>
                <w:szCs w:val="18"/>
              </w:rPr>
              <w:t>47</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39C1C325" w14:textId="77777777" w:rsidTr="005F6128">
        <w:tblPrEx>
          <w:tblW w:w="3917" w:type="pct"/>
          <w:tblLayout w:type="fixed"/>
          <w:tblLook w:val="04A0"/>
        </w:tblPrEx>
        <w:tc>
          <w:tcPr>
            <w:tcW w:w="3706" w:type="dxa"/>
          </w:tcPr>
          <w:p w:rsidR="00276825" w:rsidRPr="00B319B2" w:rsidP="000950EF" w14:paraId="3112D0CA" w14:textId="77777777">
            <w:pPr>
              <w:pStyle w:val="Tabletext8ptcol1subhead"/>
              <w:keepNext w:val="0"/>
              <w:widowControl w:val="0"/>
              <w:rPr>
                <w:rFonts w:asciiTheme="minorHAnsi" w:hAnsiTheme="minorHAnsi" w:cstheme="minorHAnsi"/>
                <w:sz w:val="18"/>
                <w:szCs w:val="18"/>
              </w:rPr>
            </w:pPr>
            <w:r w:rsidRPr="00B319B2">
              <w:rPr>
                <w:rFonts w:asciiTheme="minorHAnsi" w:hAnsiTheme="minorHAnsi" w:cstheme="minorHAnsi"/>
                <w:b/>
                <w:bCs/>
                <w:sz w:val="18"/>
                <w:szCs w:val="18"/>
              </w:rPr>
              <w:t>Ethnicity</w:t>
            </w:r>
          </w:p>
        </w:tc>
        <w:tc>
          <w:tcPr>
            <w:tcW w:w="1941" w:type="dxa"/>
          </w:tcPr>
          <w:p w:rsidR="00276825" w:rsidRPr="00B319B2" w:rsidP="000950EF" w14:paraId="39E092E6"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77706043"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2D29DAF5" w14:textId="77777777">
            <w:pPr>
              <w:pStyle w:val="Tabletext8pt"/>
              <w:keepNext w:val="0"/>
              <w:widowControl w:val="0"/>
              <w:jc w:val="center"/>
              <w:rPr>
                <w:rFonts w:asciiTheme="minorHAnsi" w:hAnsiTheme="minorHAnsi" w:cstheme="minorHAnsi"/>
                <w:sz w:val="18"/>
                <w:szCs w:val="18"/>
              </w:rPr>
            </w:pPr>
          </w:p>
        </w:tc>
      </w:tr>
      <w:tr w14:paraId="093D029A" w14:textId="77777777" w:rsidTr="005F6128">
        <w:tblPrEx>
          <w:tblW w:w="3917" w:type="pct"/>
          <w:tblLayout w:type="fixed"/>
          <w:tblLook w:val="04A0"/>
        </w:tblPrEx>
        <w:tc>
          <w:tcPr>
            <w:tcW w:w="3706" w:type="dxa"/>
            <w:vAlign w:val="top"/>
            <w:hideMark/>
          </w:tcPr>
          <w:p w:rsidR="00276825" w:rsidRPr="00B319B2" w:rsidP="000950EF" w14:paraId="5968299F"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Not Hispanic</w:t>
            </w:r>
          </w:p>
        </w:tc>
        <w:tc>
          <w:tcPr>
            <w:tcW w:w="1941" w:type="dxa"/>
            <w:vAlign w:val="top"/>
            <w:hideMark/>
          </w:tcPr>
          <w:p w:rsidR="00276825" w:rsidRPr="00B319B2" w:rsidP="000950EF" w14:paraId="0C11A809" w14:textId="77777777">
            <w:pPr>
              <w:pStyle w:val="Tabletext8ptdecimalalign"/>
              <w:keepNext w:val="0"/>
              <w:widowControl w:val="0"/>
              <w:tabs>
                <w:tab w:val="clear" w:pos="1502"/>
              </w:tabs>
              <w:jc w:val="center"/>
              <w:rPr>
                <w:rFonts w:asciiTheme="minorHAnsi" w:hAnsiTheme="minorHAnsi" w:cstheme="minorHAnsi"/>
                <w:sz w:val="18"/>
                <w:szCs w:val="18"/>
              </w:rPr>
            </w:pPr>
            <w:r w:rsidRPr="008F0D69">
              <w:t>0.49</w:t>
            </w:r>
          </w:p>
        </w:tc>
        <w:tc>
          <w:tcPr>
            <w:tcW w:w="1294" w:type="dxa"/>
            <w:vAlign w:val="top"/>
            <w:hideMark/>
          </w:tcPr>
          <w:p w:rsidR="00276825" w:rsidRPr="00B319B2" w:rsidP="000950EF" w14:paraId="1C680AA2" w14:textId="77777777">
            <w:pPr>
              <w:pStyle w:val="Tabletext8ptdecimalalign"/>
              <w:keepNext w:val="0"/>
              <w:widowControl w:val="0"/>
              <w:tabs>
                <w:tab w:val="clear" w:pos="1502"/>
              </w:tabs>
              <w:jc w:val="center"/>
              <w:rPr>
                <w:rFonts w:asciiTheme="minorHAnsi" w:hAnsiTheme="minorHAnsi" w:cstheme="minorHAnsi"/>
                <w:sz w:val="18"/>
                <w:szCs w:val="18"/>
              </w:rPr>
            </w:pPr>
            <w:r w:rsidRPr="008F0D69">
              <w:t>0.00</w:t>
            </w:r>
          </w:p>
        </w:tc>
        <w:tc>
          <w:tcPr>
            <w:tcW w:w="1294" w:type="dxa"/>
            <w:noWrap/>
            <w:vAlign w:val="top"/>
            <w:hideMark/>
          </w:tcPr>
          <w:p w:rsidR="00276825" w:rsidRPr="00B319B2" w:rsidP="000950EF" w14:paraId="5E6CA684"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48.0%</w:t>
            </w:r>
          </w:p>
        </w:tc>
      </w:tr>
      <w:tr w14:paraId="2E1CA175" w14:textId="77777777" w:rsidTr="005F6128">
        <w:tblPrEx>
          <w:tblW w:w="3917" w:type="pct"/>
          <w:tblLayout w:type="fixed"/>
          <w:tblLook w:val="04A0"/>
        </w:tblPrEx>
        <w:tc>
          <w:tcPr>
            <w:tcW w:w="3706" w:type="dxa"/>
            <w:vAlign w:val="top"/>
            <w:hideMark/>
          </w:tcPr>
          <w:p w:rsidR="00276825" w:rsidRPr="00B319B2" w:rsidP="000950EF" w14:paraId="04998FF6"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Hispanic</w:t>
            </w:r>
          </w:p>
        </w:tc>
        <w:tc>
          <w:tcPr>
            <w:tcW w:w="1941" w:type="dxa"/>
            <w:vAlign w:val="top"/>
            <w:hideMark/>
          </w:tcPr>
          <w:p w:rsidR="00276825" w:rsidRPr="00B319B2" w:rsidP="000950EF" w14:paraId="123484D2" w14:textId="77777777">
            <w:pPr>
              <w:pStyle w:val="Tabletext8ptdecimalalign"/>
              <w:keepNext w:val="0"/>
              <w:widowControl w:val="0"/>
              <w:tabs>
                <w:tab w:val="clear" w:pos="1502"/>
              </w:tabs>
              <w:jc w:val="center"/>
              <w:rPr>
                <w:rFonts w:asciiTheme="minorHAnsi" w:hAnsiTheme="minorHAnsi" w:cstheme="minorHAnsi"/>
                <w:sz w:val="18"/>
                <w:szCs w:val="18"/>
              </w:rPr>
            </w:pPr>
            <w:r w:rsidRPr="008F0D69">
              <w:t>0.49</w:t>
            </w:r>
          </w:p>
        </w:tc>
        <w:tc>
          <w:tcPr>
            <w:tcW w:w="1294" w:type="dxa"/>
            <w:vAlign w:val="top"/>
            <w:hideMark/>
          </w:tcPr>
          <w:p w:rsidR="00276825" w:rsidRPr="00B319B2" w:rsidP="000950EF" w14:paraId="03D82577" w14:textId="77777777">
            <w:pPr>
              <w:pStyle w:val="Tabletext8ptdecimalalign"/>
              <w:keepNext w:val="0"/>
              <w:widowControl w:val="0"/>
              <w:tabs>
                <w:tab w:val="clear" w:pos="1502"/>
              </w:tabs>
              <w:jc w:val="center"/>
              <w:rPr>
                <w:rFonts w:asciiTheme="minorHAnsi" w:hAnsiTheme="minorHAnsi" w:cstheme="minorHAnsi"/>
                <w:sz w:val="18"/>
                <w:szCs w:val="18"/>
              </w:rPr>
            </w:pPr>
            <w:r w:rsidRPr="008F0D69">
              <w:t>0.00</w:t>
            </w:r>
          </w:p>
        </w:tc>
        <w:tc>
          <w:tcPr>
            <w:tcW w:w="1294" w:type="dxa"/>
            <w:noWrap/>
            <w:vAlign w:val="top"/>
            <w:hideMark/>
          </w:tcPr>
          <w:p w:rsidR="00276825" w:rsidRPr="00B319B2" w:rsidP="000950EF" w14:paraId="1621EA0D"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w:t>
            </w:r>
            <w:r>
              <w:rPr>
                <w:rFonts w:asciiTheme="minorHAnsi" w:hAnsiTheme="minorHAnsi" w:cstheme="minorHAnsi"/>
                <w:sz w:val="18"/>
                <w:szCs w:val="18"/>
              </w:rPr>
              <w:t>5</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6B255A74" w14:textId="77777777" w:rsidTr="005F6128">
        <w:tblPrEx>
          <w:tblW w:w="3917" w:type="pct"/>
          <w:tblLayout w:type="fixed"/>
          <w:tblLook w:val="04A0"/>
        </w:tblPrEx>
        <w:tc>
          <w:tcPr>
            <w:tcW w:w="3706" w:type="dxa"/>
          </w:tcPr>
          <w:p w:rsidR="00276825" w:rsidRPr="00B319B2" w:rsidP="000950EF" w14:paraId="1B6AC9D7" w14:textId="77777777">
            <w:pPr>
              <w:pStyle w:val="Tabletext8ptcol1indent1"/>
              <w:keepNext w:val="0"/>
              <w:widowControl w:val="0"/>
              <w:rPr>
                <w:rFonts w:asciiTheme="minorHAnsi" w:hAnsiTheme="minorHAnsi" w:cstheme="minorHAnsi"/>
                <w:sz w:val="18"/>
              </w:rPr>
            </w:pPr>
          </w:p>
        </w:tc>
        <w:tc>
          <w:tcPr>
            <w:tcW w:w="1941" w:type="dxa"/>
          </w:tcPr>
          <w:p w:rsidR="00276825" w:rsidRPr="00B319B2" w:rsidP="000950EF" w14:paraId="6ACE09C1"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7D592A58"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hideMark/>
          </w:tcPr>
          <w:p w:rsidR="00276825" w:rsidRPr="00B319B2" w:rsidP="000950EF" w14:paraId="60BA6E46" w14:textId="77777777">
            <w:pPr>
              <w:pStyle w:val="Tabletext8pt"/>
              <w:keepNext w:val="0"/>
              <w:widowControl w:val="0"/>
              <w:jc w:val="center"/>
              <w:rPr>
                <w:rFonts w:asciiTheme="minorHAnsi" w:hAnsiTheme="minorHAnsi" w:cstheme="minorHAnsi"/>
                <w:sz w:val="18"/>
                <w:szCs w:val="18"/>
              </w:rPr>
            </w:pPr>
          </w:p>
        </w:tc>
      </w:tr>
      <w:tr w14:paraId="4A6FC9D3" w14:textId="77777777" w:rsidTr="005F6128">
        <w:tblPrEx>
          <w:tblW w:w="3917" w:type="pct"/>
          <w:tblLayout w:type="fixed"/>
          <w:tblLook w:val="04A0"/>
        </w:tblPrEx>
        <w:tc>
          <w:tcPr>
            <w:tcW w:w="3706" w:type="dxa"/>
          </w:tcPr>
          <w:p w:rsidR="00276825" w:rsidRPr="00B319B2" w:rsidP="000950EF" w14:paraId="130C0AFB" w14:textId="77777777">
            <w:pPr>
              <w:pStyle w:val="Tabletext8ptcol1indent1"/>
              <w:keepNext w:val="0"/>
              <w:widowControl w:val="0"/>
              <w:ind w:left="0" w:firstLine="0"/>
              <w:rPr>
                <w:rFonts w:asciiTheme="minorHAnsi" w:hAnsiTheme="minorHAnsi" w:cstheme="minorHAnsi"/>
                <w:sz w:val="18"/>
              </w:rPr>
            </w:pPr>
            <w:r w:rsidRPr="00B319B2">
              <w:rPr>
                <w:rFonts w:asciiTheme="minorHAnsi" w:hAnsiTheme="minorHAnsi" w:cstheme="minorHAnsi"/>
                <w:b/>
                <w:bCs w:val="0"/>
                <w:sz w:val="18"/>
              </w:rPr>
              <w:t>Veteran Status</w:t>
            </w:r>
          </w:p>
        </w:tc>
        <w:tc>
          <w:tcPr>
            <w:tcW w:w="1941" w:type="dxa"/>
          </w:tcPr>
          <w:p w:rsidR="00276825" w:rsidRPr="00B319B2" w:rsidP="000950EF" w14:paraId="500DF5F5"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42A18960"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4A200BC1" w14:textId="77777777">
            <w:pPr>
              <w:pStyle w:val="Tabletext8pt"/>
              <w:keepNext w:val="0"/>
              <w:widowControl w:val="0"/>
              <w:jc w:val="center"/>
              <w:rPr>
                <w:rFonts w:asciiTheme="minorHAnsi" w:hAnsiTheme="minorHAnsi" w:cstheme="minorHAnsi"/>
                <w:sz w:val="18"/>
                <w:szCs w:val="18"/>
              </w:rPr>
            </w:pPr>
          </w:p>
        </w:tc>
      </w:tr>
      <w:tr w14:paraId="0F478ED2" w14:textId="77777777" w:rsidTr="005F6128">
        <w:tblPrEx>
          <w:tblW w:w="3917" w:type="pct"/>
          <w:tblLayout w:type="fixed"/>
          <w:tblLook w:val="04A0"/>
        </w:tblPrEx>
        <w:tc>
          <w:tcPr>
            <w:tcW w:w="3706" w:type="dxa"/>
            <w:vAlign w:val="top"/>
          </w:tcPr>
          <w:p w:rsidR="00276825" w:rsidRPr="00B319B2" w:rsidP="000950EF" w14:paraId="3D9E6DE8"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Not a Veteran</w:t>
            </w:r>
          </w:p>
        </w:tc>
        <w:tc>
          <w:tcPr>
            <w:tcW w:w="1941" w:type="dxa"/>
            <w:vAlign w:val="top"/>
          </w:tcPr>
          <w:p w:rsidR="00276825" w:rsidRPr="00B319B2" w:rsidP="000950EF" w14:paraId="01EB3759" w14:textId="77777777">
            <w:pPr>
              <w:pStyle w:val="Tabletext8ptdecimalalign"/>
              <w:keepNext w:val="0"/>
              <w:widowControl w:val="0"/>
              <w:tabs>
                <w:tab w:val="clear" w:pos="1502"/>
              </w:tabs>
              <w:jc w:val="center"/>
              <w:rPr>
                <w:rFonts w:asciiTheme="minorHAnsi" w:hAnsiTheme="minorHAnsi" w:cstheme="minorHAnsi"/>
                <w:sz w:val="18"/>
                <w:szCs w:val="18"/>
              </w:rPr>
            </w:pPr>
            <w:r w:rsidRPr="003458F8">
              <w:t>0.49</w:t>
            </w:r>
          </w:p>
        </w:tc>
        <w:tc>
          <w:tcPr>
            <w:tcW w:w="1294" w:type="dxa"/>
            <w:vAlign w:val="top"/>
          </w:tcPr>
          <w:p w:rsidR="00276825" w:rsidRPr="00B319B2" w:rsidP="000950EF" w14:paraId="37B7118C" w14:textId="77777777">
            <w:pPr>
              <w:pStyle w:val="Tabletext8ptdecimalalign"/>
              <w:keepNext w:val="0"/>
              <w:widowControl w:val="0"/>
              <w:tabs>
                <w:tab w:val="clear" w:pos="1502"/>
              </w:tabs>
              <w:jc w:val="center"/>
              <w:rPr>
                <w:rFonts w:asciiTheme="minorHAnsi" w:hAnsiTheme="minorHAnsi" w:cstheme="minorHAnsi"/>
                <w:sz w:val="18"/>
                <w:szCs w:val="18"/>
              </w:rPr>
            </w:pPr>
            <w:r w:rsidRPr="003458F8">
              <w:t>0.00</w:t>
            </w:r>
          </w:p>
        </w:tc>
        <w:tc>
          <w:tcPr>
            <w:tcW w:w="1294" w:type="dxa"/>
            <w:noWrap/>
            <w:vAlign w:val="top"/>
          </w:tcPr>
          <w:p w:rsidR="00276825" w:rsidRPr="00B319B2" w:rsidP="000950EF" w14:paraId="0528F4E4"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45.</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1FFA8498" w14:textId="77777777" w:rsidTr="005F6128">
        <w:tblPrEx>
          <w:tblW w:w="3917" w:type="pct"/>
          <w:tblLayout w:type="fixed"/>
          <w:tblLook w:val="04A0"/>
        </w:tblPrEx>
        <w:tc>
          <w:tcPr>
            <w:tcW w:w="3706" w:type="dxa"/>
            <w:vAlign w:val="top"/>
          </w:tcPr>
          <w:p w:rsidR="00276825" w:rsidRPr="00B319B2" w:rsidP="000950EF" w14:paraId="473EC669"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Veteran</w:t>
            </w:r>
          </w:p>
        </w:tc>
        <w:tc>
          <w:tcPr>
            <w:tcW w:w="1941" w:type="dxa"/>
            <w:vAlign w:val="top"/>
          </w:tcPr>
          <w:p w:rsidR="00276825" w:rsidRPr="00B319B2" w:rsidP="000950EF" w14:paraId="4E4E85DB" w14:textId="77777777">
            <w:pPr>
              <w:pStyle w:val="Tabletext8ptdecimalalign"/>
              <w:keepNext w:val="0"/>
              <w:widowControl w:val="0"/>
              <w:tabs>
                <w:tab w:val="clear" w:pos="1502"/>
              </w:tabs>
              <w:jc w:val="center"/>
              <w:rPr>
                <w:rFonts w:asciiTheme="minorHAnsi" w:hAnsiTheme="minorHAnsi" w:cstheme="minorHAnsi"/>
                <w:sz w:val="18"/>
                <w:szCs w:val="18"/>
              </w:rPr>
            </w:pPr>
            <w:r w:rsidRPr="003458F8">
              <w:t>0.47</w:t>
            </w:r>
          </w:p>
        </w:tc>
        <w:tc>
          <w:tcPr>
            <w:tcW w:w="1294" w:type="dxa"/>
            <w:vAlign w:val="top"/>
          </w:tcPr>
          <w:p w:rsidR="00276825" w:rsidRPr="00B319B2" w:rsidP="000950EF" w14:paraId="357208FD" w14:textId="77777777">
            <w:pPr>
              <w:pStyle w:val="Tabletext8ptdecimalalign"/>
              <w:keepNext w:val="0"/>
              <w:widowControl w:val="0"/>
              <w:tabs>
                <w:tab w:val="clear" w:pos="1502"/>
              </w:tabs>
              <w:jc w:val="center"/>
              <w:rPr>
                <w:rFonts w:asciiTheme="minorHAnsi" w:hAnsiTheme="minorHAnsi" w:cstheme="minorHAnsi"/>
                <w:sz w:val="18"/>
                <w:szCs w:val="18"/>
              </w:rPr>
            </w:pPr>
            <w:r w:rsidRPr="003458F8">
              <w:t>0.01</w:t>
            </w:r>
          </w:p>
        </w:tc>
        <w:tc>
          <w:tcPr>
            <w:tcW w:w="1294" w:type="dxa"/>
            <w:noWrap/>
            <w:vAlign w:val="top"/>
          </w:tcPr>
          <w:p w:rsidR="00276825" w:rsidRPr="00B319B2" w:rsidP="000950EF" w14:paraId="72CF90FF"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44.</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3B17AE60" w14:textId="77777777" w:rsidTr="005F6128">
        <w:tblPrEx>
          <w:tblW w:w="3917" w:type="pct"/>
          <w:tblLayout w:type="fixed"/>
          <w:tblLook w:val="04A0"/>
        </w:tblPrEx>
        <w:tc>
          <w:tcPr>
            <w:tcW w:w="3706" w:type="dxa"/>
          </w:tcPr>
          <w:p w:rsidR="00276825" w:rsidRPr="00B319B2" w:rsidP="000950EF" w14:paraId="68BD7BBB" w14:textId="77777777">
            <w:pPr>
              <w:pStyle w:val="Tabletext8ptcol1indent1"/>
              <w:keepNext w:val="0"/>
              <w:widowControl w:val="0"/>
              <w:rPr>
                <w:rFonts w:asciiTheme="minorHAnsi" w:hAnsiTheme="minorHAnsi" w:cstheme="minorHAnsi"/>
                <w:sz w:val="18"/>
              </w:rPr>
            </w:pPr>
          </w:p>
        </w:tc>
        <w:tc>
          <w:tcPr>
            <w:tcW w:w="1941" w:type="dxa"/>
          </w:tcPr>
          <w:p w:rsidR="00276825" w:rsidRPr="00B319B2" w:rsidP="000950EF" w14:paraId="48409DD5"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71F3D99B"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32EFF85C" w14:textId="77777777">
            <w:pPr>
              <w:pStyle w:val="Tabletext8pt"/>
              <w:keepNext w:val="0"/>
              <w:widowControl w:val="0"/>
              <w:jc w:val="center"/>
              <w:rPr>
                <w:rFonts w:asciiTheme="minorHAnsi" w:hAnsiTheme="minorHAnsi" w:cstheme="minorHAnsi"/>
                <w:sz w:val="18"/>
                <w:szCs w:val="18"/>
              </w:rPr>
            </w:pPr>
          </w:p>
        </w:tc>
      </w:tr>
      <w:tr w14:paraId="25AE9220" w14:textId="77777777" w:rsidTr="005F6128">
        <w:tblPrEx>
          <w:tblW w:w="3917" w:type="pct"/>
          <w:tblLayout w:type="fixed"/>
          <w:tblLook w:val="04A0"/>
        </w:tblPrEx>
        <w:tc>
          <w:tcPr>
            <w:tcW w:w="3706" w:type="dxa"/>
          </w:tcPr>
          <w:p w:rsidR="00276825" w:rsidRPr="00B319B2" w:rsidP="000950EF" w14:paraId="16896142" w14:textId="77777777">
            <w:pPr>
              <w:pStyle w:val="Tabletext8ptcol1indent1"/>
              <w:keepNext w:val="0"/>
              <w:widowControl w:val="0"/>
              <w:ind w:left="0" w:firstLine="0"/>
              <w:rPr>
                <w:rFonts w:asciiTheme="minorHAnsi" w:hAnsiTheme="minorHAnsi" w:cstheme="minorHAnsi"/>
                <w:sz w:val="18"/>
              </w:rPr>
            </w:pPr>
            <w:r w:rsidRPr="00B319B2">
              <w:rPr>
                <w:rFonts w:asciiTheme="minorHAnsi" w:hAnsiTheme="minorHAnsi" w:cstheme="minorHAnsi"/>
                <w:b/>
                <w:bCs w:val="0"/>
                <w:sz w:val="18"/>
              </w:rPr>
              <w:t>Control of Institution</w:t>
            </w:r>
          </w:p>
        </w:tc>
        <w:tc>
          <w:tcPr>
            <w:tcW w:w="1941" w:type="dxa"/>
          </w:tcPr>
          <w:p w:rsidR="00276825" w:rsidRPr="00B319B2" w:rsidP="000950EF" w14:paraId="2F64E649"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4CE35908"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48DB71EE" w14:textId="77777777">
            <w:pPr>
              <w:pStyle w:val="Tabletext8pt"/>
              <w:keepNext w:val="0"/>
              <w:widowControl w:val="0"/>
              <w:jc w:val="center"/>
              <w:rPr>
                <w:rFonts w:asciiTheme="minorHAnsi" w:hAnsiTheme="minorHAnsi" w:cstheme="minorHAnsi"/>
                <w:sz w:val="18"/>
                <w:szCs w:val="18"/>
              </w:rPr>
            </w:pPr>
          </w:p>
        </w:tc>
      </w:tr>
      <w:tr w14:paraId="5E6AC534" w14:textId="77777777" w:rsidTr="005F6128">
        <w:tblPrEx>
          <w:tblW w:w="3917" w:type="pct"/>
          <w:tblLayout w:type="fixed"/>
          <w:tblLook w:val="04A0"/>
        </w:tblPrEx>
        <w:tc>
          <w:tcPr>
            <w:tcW w:w="3706" w:type="dxa"/>
            <w:vAlign w:val="top"/>
          </w:tcPr>
          <w:p w:rsidR="00276825" w:rsidRPr="00B319B2" w:rsidP="000950EF" w14:paraId="3528A739"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 xml:space="preserve">Public Institution  </w:t>
            </w:r>
          </w:p>
        </w:tc>
        <w:tc>
          <w:tcPr>
            <w:tcW w:w="1941" w:type="dxa"/>
            <w:vAlign w:val="top"/>
          </w:tcPr>
          <w:p w:rsidR="00276825" w:rsidRPr="00B319B2" w:rsidP="000950EF" w14:paraId="73A40820" w14:textId="77777777">
            <w:pPr>
              <w:pStyle w:val="Tabletext8ptdecimalalign"/>
              <w:keepNext w:val="0"/>
              <w:widowControl w:val="0"/>
              <w:tabs>
                <w:tab w:val="clear" w:pos="1502"/>
              </w:tabs>
              <w:jc w:val="center"/>
              <w:rPr>
                <w:rFonts w:asciiTheme="minorHAnsi" w:hAnsiTheme="minorHAnsi" w:cstheme="minorHAnsi"/>
                <w:sz w:val="18"/>
                <w:szCs w:val="18"/>
              </w:rPr>
            </w:pPr>
            <w:r w:rsidRPr="00D50F77">
              <w:t>0.48</w:t>
            </w:r>
          </w:p>
        </w:tc>
        <w:tc>
          <w:tcPr>
            <w:tcW w:w="1294" w:type="dxa"/>
            <w:vAlign w:val="top"/>
          </w:tcPr>
          <w:p w:rsidR="00276825" w:rsidRPr="00B319B2" w:rsidP="000950EF" w14:paraId="76D8AC55" w14:textId="77777777">
            <w:pPr>
              <w:pStyle w:val="Tabletext8ptdecimalalign"/>
              <w:keepNext w:val="0"/>
              <w:widowControl w:val="0"/>
              <w:tabs>
                <w:tab w:val="clear" w:pos="1502"/>
              </w:tabs>
              <w:jc w:val="center"/>
              <w:rPr>
                <w:rFonts w:asciiTheme="minorHAnsi" w:hAnsiTheme="minorHAnsi" w:cstheme="minorHAnsi"/>
                <w:sz w:val="18"/>
                <w:szCs w:val="18"/>
              </w:rPr>
            </w:pPr>
            <w:r w:rsidRPr="00D50F77">
              <w:t>0.00</w:t>
            </w:r>
          </w:p>
        </w:tc>
        <w:tc>
          <w:tcPr>
            <w:tcW w:w="1294" w:type="dxa"/>
            <w:noWrap/>
            <w:vAlign w:val="top"/>
          </w:tcPr>
          <w:p w:rsidR="00276825" w:rsidRPr="00B319B2" w:rsidP="000950EF" w14:paraId="71582AB1"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44.</w:t>
            </w:r>
            <w:r>
              <w:rPr>
                <w:rFonts w:asciiTheme="minorHAnsi" w:hAnsiTheme="minorHAnsi" w:cstheme="minorHAnsi"/>
                <w:sz w:val="18"/>
                <w:szCs w:val="18"/>
              </w:rPr>
              <w:t>8</w:t>
            </w:r>
            <w:r w:rsidRPr="00B319B2">
              <w:rPr>
                <w:rFonts w:asciiTheme="minorHAnsi" w:hAnsiTheme="minorHAnsi" w:cstheme="minorHAnsi"/>
                <w:sz w:val="18"/>
                <w:szCs w:val="18"/>
              </w:rPr>
              <w:t>%</w:t>
            </w:r>
          </w:p>
        </w:tc>
      </w:tr>
      <w:tr w14:paraId="4F3487C9" w14:textId="77777777" w:rsidTr="005F6128">
        <w:tblPrEx>
          <w:tblW w:w="3917" w:type="pct"/>
          <w:tblLayout w:type="fixed"/>
          <w:tblLook w:val="04A0"/>
        </w:tblPrEx>
        <w:tc>
          <w:tcPr>
            <w:tcW w:w="3706" w:type="dxa"/>
            <w:vAlign w:val="top"/>
          </w:tcPr>
          <w:p w:rsidR="00276825" w:rsidRPr="00B319B2" w:rsidP="000950EF" w14:paraId="411C544D"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 xml:space="preserve">Private non-profit Institution  </w:t>
            </w:r>
          </w:p>
        </w:tc>
        <w:tc>
          <w:tcPr>
            <w:tcW w:w="1941" w:type="dxa"/>
            <w:vAlign w:val="top"/>
          </w:tcPr>
          <w:p w:rsidR="00276825" w:rsidRPr="00B319B2" w:rsidP="000950EF" w14:paraId="76DAE3D6" w14:textId="77777777">
            <w:pPr>
              <w:pStyle w:val="Tabletext8ptdecimalalign"/>
              <w:keepNext w:val="0"/>
              <w:widowControl w:val="0"/>
              <w:tabs>
                <w:tab w:val="clear" w:pos="1502"/>
              </w:tabs>
              <w:jc w:val="center"/>
              <w:rPr>
                <w:rFonts w:asciiTheme="minorHAnsi" w:hAnsiTheme="minorHAnsi" w:cstheme="minorHAnsi"/>
                <w:sz w:val="18"/>
                <w:szCs w:val="18"/>
              </w:rPr>
            </w:pPr>
            <w:r w:rsidRPr="00D50F77">
              <w:t>0.53</w:t>
            </w:r>
          </w:p>
        </w:tc>
        <w:tc>
          <w:tcPr>
            <w:tcW w:w="1294" w:type="dxa"/>
            <w:vAlign w:val="top"/>
          </w:tcPr>
          <w:p w:rsidR="00276825" w:rsidRPr="00B319B2" w:rsidP="000950EF" w14:paraId="46638F17" w14:textId="77777777">
            <w:pPr>
              <w:pStyle w:val="Tabletext8ptdecimalalign"/>
              <w:keepNext w:val="0"/>
              <w:widowControl w:val="0"/>
              <w:tabs>
                <w:tab w:val="clear" w:pos="1502"/>
              </w:tabs>
              <w:jc w:val="center"/>
              <w:rPr>
                <w:rFonts w:asciiTheme="minorHAnsi" w:hAnsiTheme="minorHAnsi" w:cstheme="minorHAnsi"/>
                <w:sz w:val="18"/>
                <w:szCs w:val="18"/>
              </w:rPr>
            </w:pPr>
            <w:r w:rsidRPr="00D50F77">
              <w:t>0.00</w:t>
            </w:r>
          </w:p>
        </w:tc>
        <w:tc>
          <w:tcPr>
            <w:tcW w:w="1294" w:type="dxa"/>
            <w:noWrap/>
            <w:vAlign w:val="top"/>
          </w:tcPr>
          <w:p w:rsidR="00276825" w:rsidRPr="00B319B2" w:rsidP="000950EF" w14:paraId="7475330E" w14:textId="77777777">
            <w:pPr>
              <w:pStyle w:val="Tabletext8pt"/>
              <w:keepNext w:val="0"/>
              <w:widowControl w:val="0"/>
              <w:jc w:val="center"/>
              <w:rPr>
                <w:rFonts w:asciiTheme="minorHAnsi" w:hAnsiTheme="minorHAnsi" w:cstheme="minorHAnsi"/>
                <w:sz w:val="18"/>
                <w:szCs w:val="18"/>
              </w:rPr>
            </w:pPr>
            <w:r>
              <w:rPr>
                <w:rFonts w:asciiTheme="minorHAnsi" w:hAnsiTheme="minorHAnsi" w:cstheme="minorHAnsi"/>
                <w:sz w:val="18"/>
                <w:szCs w:val="18"/>
              </w:rPr>
              <w:t>50</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18773B1C" w14:textId="77777777" w:rsidTr="005F6128">
        <w:tblPrEx>
          <w:tblW w:w="3917" w:type="pct"/>
          <w:tblLayout w:type="fixed"/>
          <w:tblLook w:val="04A0"/>
        </w:tblPrEx>
        <w:tc>
          <w:tcPr>
            <w:tcW w:w="3706" w:type="dxa"/>
            <w:vAlign w:val="top"/>
          </w:tcPr>
          <w:p w:rsidR="00276825" w:rsidRPr="00B319B2" w:rsidP="000950EF" w14:paraId="2D4A12D8" w14:textId="77777777">
            <w:pPr>
              <w:pStyle w:val="Tabletext8ptcol1indent1"/>
              <w:keepNext w:val="0"/>
              <w:widowControl w:val="0"/>
              <w:rPr>
                <w:rFonts w:asciiTheme="minorHAnsi" w:hAnsiTheme="minorHAnsi" w:cstheme="minorHAnsi"/>
                <w:sz w:val="18"/>
              </w:rPr>
            </w:pPr>
            <w:r w:rsidRPr="00B319B2">
              <w:rPr>
                <w:rFonts w:asciiTheme="minorHAnsi" w:hAnsiTheme="minorHAnsi" w:cstheme="minorHAnsi"/>
                <w:sz w:val="18"/>
              </w:rPr>
              <w:t xml:space="preserve">Private for-profit Institution  </w:t>
            </w:r>
          </w:p>
        </w:tc>
        <w:tc>
          <w:tcPr>
            <w:tcW w:w="1941" w:type="dxa"/>
            <w:vAlign w:val="top"/>
          </w:tcPr>
          <w:p w:rsidR="00276825" w:rsidRPr="00B319B2" w:rsidP="000950EF" w14:paraId="0DC1C6BB" w14:textId="77777777">
            <w:pPr>
              <w:pStyle w:val="Tabletext8ptdecimalalign"/>
              <w:keepNext w:val="0"/>
              <w:widowControl w:val="0"/>
              <w:tabs>
                <w:tab w:val="clear" w:pos="1502"/>
              </w:tabs>
              <w:jc w:val="center"/>
              <w:rPr>
                <w:rFonts w:asciiTheme="minorHAnsi" w:hAnsiTheme="minorHAnsi" w:cstheme="minorHAnsi"/>
                <w:sz w:val="18"/>
                <w:szCs w:val="18"/>
              </w:rPr>
            </w:pPr>
            <w:r w:rsidRPr="00D50F77">
              <w:t>0.49</w:t>
            </w:r>
          </w:p>
        </w:tc>
        <w:tc>
          <w:tcPr>
            <w:tcW w:w="1294" w:type="dxa"/>
            <w:vAlign w:val="top"/>
          </w:tcPr>
          <w:p w:rsidR="00276825" w:rsidRPr="00B319B2" w:rsidP="000950EF" w14:paraId="5DF1BABD" w14:textId="77777777">
            <w:pPr>
              <w:pStyle w:val="Tabletext8ptdecimalalign"/>
              <w:keepNext w:val="0"/>
              <w:widowControl w:val="0"/>
              <w:tabs>
                <w:tab w:val="clear" w:pos="1502"/>
              </w:tabs>
              <w:jc w:val="center"/>
              <w:rPr>
                <w:rFonts w:asciiTheme="minorHAnsi" w:hAnsiTheme="minorHAnsi" w:cstheme="minorHAnsi"/>
                <w:sz w:val="18"/>
                <w:szCs w:val="18"/>
              </w:rPr>
            </w:pPr>
            <w:r w:rsidRPr="00D50F77">
              <w:t>0.01</w:t>
            </w:r>
          </w:p>
        </w:tc>
        <w:tc>
          <w:tcPr>
            <w:tcW w:w="1294" w:type="dxa"/>
            <w:noWrap/>
            <w:vAlign w:val="top"/>
          </w:tcPr>
          <w:p w:rsidR="00276825" w:rsidRPr="00B319B2" w:rsidP="000950EF" w14:paraId="1D95D774"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38.</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4CB8962E" w14:textId="77777777" w:rsidTr="005F6128">
        <w:tblPrEx>
          <w:tblW w:w="3917" w:type="pct"/>
          <w:tblLayout w:type="fixed"/>
          <w:tblLook w:val="04A0"/>
        </w:tblPrEx>
        <w:tc>
          <w:tcPr>
            <w:tcW w:w="3706" w:type="dxa"/>
          </w:tcPr>
          <w:p w:rsidR="00276825" w:rsidRPr="00B319B2" w:rsidP="000950EF" w14:paraId="31235CF7" w14:textId="77777777">
            <w:pPr>
              <w:pStyle w:val="Tabletext8ptcol1indent1"/>
              <w:keepNext w:val="0"/>
              <w:widowControl w:val="0"/>
              <w:rPr>
                <w:rFonts w:asciiTheme="minorHAnsi" w:hAnsiTheme="minorHAnsi" w:cstheme="minorHAnsi"/>
                <w:sz w:val="18"/>
              </w:rPr>
            </w:pPr>
          </w:p>
        </w:tc>
        <w:tc>
          <w:tcPr>
            <w:tcW w:w="1941" w:type="dxa"/>
          </w:tcPr>
          <w:p w:rsidR="00276825" w:rsidRPr="00B319B2" w:rsidP="000950EF" w14:paraId="34B2479F"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36727B13"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60E85959" w14:textId="77777777">
            <w:pPr>
              <w:pStyle w:val="Tabletext8pt"/>
              <w:keepNext w:val="0"/>
              <w:widowControl w:val="0"/>
              <w:jc w:val="center"/>
              <w:rPr>
                <w:rFonts w:asciiTheme="minorHAnsi" w:hAnsiTheme="minorHAnsi" w:cstheme="minorHAnsi"/>
                <w:sz w:val="18"/>
                <w:szCs w:val="18"/>
              </w:rPr>
            </w:pPr>
          </w:p>
        </w:tc>
      </w:tr>
      <w:tr w14:paraId="4890E280" w14:textId="77777777" w:rsidTr="005F6128">
        <w:tblPrEx>
          <w:tblW w:w="3917" w:type="pct"/>
          <w:tblLayout w:type="fixed"/>
          <w:tblLook w:val="04A0"/>
        </w:tblPrEx>
        <w:tc>
          <w:tcPr>
            <w:tcW w:w="3706" w:type="dxa"/>
          </w:tcPr>
          <w:p w:rsidR="00276825" w:rsidRPr="00B319B2" w:rsidP="000950EF" w14:paraId="60663D4C" w14:textId="77777777">
            <w:pPr>
              <w:pStyle w:val="Tabletext8ptcol1indent1"/>
              <w:keepNext w:val="0"/>
              <w:widowControl w:val="0"/>
              <w:ind w:left="0" w:firstLine="0"/>
              <w:rPr>
                <w:rFonts w:asciiTheme="minorHAnsi" w:hAnsiTheme="minorHAnsi" w:cstheme="minorHAnsi"/>
                <w:sz w:val="18"/>
              </w:rPr>
            </w:pPr>
            <w:r w:rsidRPr="00B319B2">
              <w:rPr>
                <w:rFonts w:asciiTheme="minorHAnsi" w:hAnsiTheme="minorHAnsi" w:cstheme="minorHAnsi"/>
                <w:b/>
                <w:bCs w:val="0"/>
                <w:sz w:val="18"/>
              </w:rPr>
              <w:t>Institution Level</w:t>
            </w:r>
          </w:p>
        </w:tc>
        <w:tc>
          <w:tcPr>
            <w:tcW w:w="1941" w:type="dxa"/>
          </w:tcPr>
          <w:p w:rsidR="00276825" w:rsidRPr="00B319B2" w:rsidP="000950EF" w14:paraId="4D4A7D9A"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3DC1537D"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3CACB462" w14:textId="77777777">
            <w:pPr>
              <w:pStyle w:val="Tabletext8pt"/>
              <w:keepNext w:val="0"/>
              <w:widowControl w:val="0"/>
              <w:jc w:val="center"/>
              <w:rPr>
                <w:rFonts w:asciiTheme="minorHAnsi" w:hAnsiTheme="minorHAnsi" w:cstheme="minorHAnsi"/>
                <w:sz w:val="18"/>
                <w:szCs w:val="18"/>
              </w:rPr>
            </w:pPr>
          </w:p>
        </w:tc>
      </w:tr>
      <w:tr w14:paraId="31A9042B" w14:textId="77777777" w:rsidTr="005F6128">
        <w:tblPrEx>
          <w:tblW w:w="3917" w:type="pct"/>
          <w:tblLayout w:type="fixed"/>
          <w:tblLook w:val="04A0"/>
        </w:tblPrEx>
        <w:tc>
          <w:tcPr>
            <w:tcW w:w="3706" w:type="dxa"/>
            <w:vAlign w:val="top"/>
          </w:tcPr>
          <w:p w:rsidR="00276825" w:rsidRPr="00B319B2" w:rsidP="000950EF" w14:paraId="794E2C9A" w14:textId="77777777">
            <w:pPr>
              <w:pStyle w:val="Tabletext8ptcol1indent2"/>
              <w:keepNext w:val="0"/>
              <w:widowControl w:val="0"/>
              <w:ind w:left="0" w:firstLine="0"/>
              <w:rPr>
                <w:rFonts w:asciiTheme="minorHAnsi" w:hAnsiTheme="minorHAnsi" w:cstheme="minorHAnsi"/>
                <w:sz w:val="18"/>
              </w:rPr>
            </w:pPr>
            <w:r w:rsidRPr="00B319B2">
              <w:rPr>
                <w:rFonts w:asciiTheme="minorHAnsi" w:hAnsiTheme="minorHAnsi" w:cstheme="minorHAnsi"/>
                <w:sz w:val="18"/>
              </w:rPr>
              <w:t xml:space="preserve">       Less</w:t>
            </w:r>
            <w:r>
              <w:rPr>
                <w:rFonts w:asciiTheme="minorHAnsi" w:hAnsiTheme="minorHAnsi" w:cstheme="minorHAnsi"/>
                <w:sz w:val="18"/>
              </w:rPr>
              <w:t>-</w:t>
            </w:r>
            <w:r w:rsidRPr="00B319B2">
              <w:rPr>
                <w:rFonts w:asciiTheme="minorHAnsi" w:hAnsiTheme="minorHAnsi" w:cstheme="minorHAnsi"/>
                <w:sz w:val="18"/>
              </w:rPr>
              <w:t>than</w:t>
            </w:r>
            <w:r>
              <w:rPr>
                <w:rFonts w:asciiTheme="minorHAnsi" w:hAnsiTheme="minorHAnsi" w:cstheme="minorHAnsi"/>
                <w:sz w:val="18"/>
              </w:rPr>
              <w:t>-</w:t>
            </w:r>
            <w:r w:rsidRPr="00B319B2">
              <w:rPr>
                <w:rFonts w:asciiTheme="minorHAnsi" w:hAnsiTheme="minorHAnsi" w:cstheme="minorHAnsi"/>
                <w:sz w:val="18"/>
              </w:rPr>
              <w:t xml:space="preserve">2-year  </w:t>
            </w:r>
          </w:p>
        </w:tc>
        <w:tc>
          <w:tcPr>
            <w:tcW w:w="1941" w:type="dxa"/>
            <w:vAlign w:val="top"/>
          </w:tcPr>
          <w:p w:rsidR="00276825" w:rsidRPr="00B319B2" w:rsidP="000950EF" w14:paraId="4712038F"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0.43</w:t>
            </w:r>
          </w:p>
        </w:tc>
        <w:tc>
          <w:tcPr>
            <w:tcW w:w="1294" w:type="dxa"/>
            <w:vAlign w:val="top"/>
          </w:tcPr>
          <w:p w:rsidR="00276825" w:rsidRPr="00B319B2" w:rsidP="000950EF" w14:paraId="191F6948"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0.02</w:t>
            </w:r>
          </w:p>
        </w:tc>
        <w:tc>
          <w:tcPr>
            <w:tcW w:w="1294" w:type="dxa"/>
            <w:noWrap/>
            <w:vAlign w:val="top"/>
          </w:tcPr>
          <w:p w:rsidR="00276825" w:rsidRPr="00B319B2" w:rsidP="000950EF" w14:paraId="6516AAF2"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3</w:t>
            </w:r>
            <w:r>
              <w:rPr>
                <w:rFonts w:asciiTheme="minorHAnsi" w:hAnsiTheme="minorHAnsi" w:cstheme="minorHAnsi"/>
                <w:sz w:val="18"/>
                <w:szCs w:val="18"/>
              </w:rPr>
              <w:t>6</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6355DB49" w14:textId="77777777" w:rsidTr="005F6128">
        <w:tblPrEx>
          <w:tblW w:w="3917" w:type="pct"/>
          <w:tblLayout w:type="fixed"/>
          <w:tblLook w:val="04A0"/>
        </w:tblPrEx>
        <w:tc>
          <w:tcPr>
            <w:tcW w:w="3706" w:type="dxa"/>
            <w:vAlign w:val="top"/>
          </w:tcPr>
          <w:p w:rsidR="00276825" w:rsidRPr="00B319B2" w:rsidP="000950EF" w14:paraId="3C11C1EF"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2</w:t>
            </w:r>
            <w:r>
              <w:rPr>
                <w:rFonts w:asciiTheme="minorHAnsi" w:hAnsiTheme="minorHAnsi" w:cstheme="minorHAnsi"/>
                <w:sz w:val="18"/>
              </w:rPr>
              <w:t xml:space="preserve">-year </w:t>
            </w:r>
            <w:r w:rsidRPr="00B319B2">
              <w:rPr>
                <w:rFonts w:asciiTheme="minorHAnsi" w:hAnsiTheme="minorHAnsi" w:cstheme="minorHAnsi"/>
                <w:sz w:val="18"/>
              </w:rPr>
              <w:t>but less</w:t>
            </w:r>
            <w:r>
              <w:rPr>
                <w:rFonts w:asciiTheme="minorHAnsi" w:hAnsiTheme="minorHAnsi" w:cstheme="minorHAnsi"/>
                <w:sz w:val="18"/>
              </w:rPr>
              <w:t>-</w:t>
            </w:r>
            <w:r w:rsidRPr="00B319B2">
              <w:rPr>
                <w:rFonts w:asciiTheme="minorHAnsi" w:hAnsiTheme="minorHAnsi" w:cstheme="minorHAnsi"/>
                <w:sz w:val="18"/>
              </w:rPr>
              <w:t>than</w:t>
            </w:r>
            <w:r>
              <w:rPr>
                <w:rFonts w:asciiTheme="minorHAnsi" w:hAnsiTheme="minorHAnsi" w:cstheme="minorHAnsi"/>
                <w:sz w:val="18"/>
              </w:rPr>
              <w:t>-</w:t>
            </w:r>
            <w:r w:rsidRPr="00B319B2">
              <w:rPr>
                <w:rFonts w:asciiTheme="minorHAnsi" w:hAnsiTheme="minorHAnsi" w:cstheme="minorHAnsi"/>
                <w:sz w:val="18"/>
              </w:rPr>
              <w:t xml:space="preserve">4 year  </w:t>
            </w:r>
          </w:p>
        </w:tc>
        <w:tc>
          <w:tcPr>
            <w:tcW w:w="1941" w:type="dxa"/>
            <w:vAlign w:val="top"/>
          </w:tcPr>
          <w:p w:rsidR="00276825" w:rsidRPr="00B319B2" w:rsidP="000950EF" w14:paraId="1049BF46"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0.45</w:t>
            </w:r>
          </w:p>
        </w:tc>
        <w:tc>
          <w:tcPr>
            <w:tcW w:w="1294" w:type="dxa"/>
            <w:vAlign w:val="top"/>
          </w:tcPr>
          <w:p w:rsidR="00276825" w:rsidRPr="00B319B2" w:rsidP="000950EF" w14:paraId="783BA4E9"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0.00</w:t>
            </w:r>
          </w:p>
        </w:tc>
        <w:tc>
          <w:tcPr>
            <w:tcW w:w="1294" w:type="dxa"/>
            <w:noWrap/>
            <w:vAlign w:val="top"/>
          </w:tcPr>
          <w:p w:rsidR="00276825" w:rsidRPr="00B319B2" w:rsidP="000950EF" w14:paraId="23327F99"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3</w:t>
            </w:r>
            <w:r>
              <w:rPr>
                <w:rFonts w:asciiTheme="minorHAnsi" w:hAnsiTheme="minorHAnsi" w:cstheme="minorHAnsi"/>
                <w:sz w:val="18"/>
                <w:szCs w:val="18"/>
              </w:rPr>
              <w:t>8</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7B0AE9C6" w14:textId="77777777" w:rsidTr="005F6128">
        <w:tblPrEx>
          <w:tblW w:w="3917" w:type="pct"/>
          <w:tblLayout w:type="fixed"/>
          <w:tblLook w:val="04A0"/>
        </w:tblPrEx>
        <w:tc>
          <w:tcPr>
            <w:tcW w:w="3706" w:type="dxa"/>
            <w:vAlign w:val="top"/>
          </w:tcPr>
          <w:p w:rsidR="00276825" w:rsidRPr="00B319B2" w:rsidP="000950EF" w14:paraId="6FCA5D07"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4</w:t>
            </w:r>
            <w:r>
              <w:rPr>
                <w:rFonts w:asciiTheme="minorHAnsi" w:hAnsiTheme="minorHAnsi" w:cstheme="minorHAnsi"/>
                <w:sz w:val="18"/>
              </w:rPr>
              <w:t>-</w:t>
            </w:r>
            <w:r w:rsidRPr="00B319B2">
              <w:rPr>
                <w:rFonts w:asciiTheme="minorHAnsi" w:hAnsiTheme="minorHAnsi" w:cstheme="minorHAnsi"/>
                <w:sz w:val="18"/>
              </w:rPr>
              <w:t xml:space="preserve">year or higher non-doctorate granting  </w:t>
            </w:r>
          </w:p>
        </w:tc>
        <w:tc>
          <w:tcPr>
            <w:tcW w:w="1941" w:type="dxa"/>
            <w:vAlign w:val="top"/>
          </w:tcPr>
          <w:p w:rsidR="00276825" w:rsidRPr="00B319B2" w:rsidP="000950EF" w14:paraId="415FC9C2"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0.50</w:t>
            </w:r>
          </w:p>
        </w:tc>
        <w:tc>
          <w:tcPr>
            <w:tcW w:w="1294" w:type="dxa"/>
            <w:vAlign w:val="top"/>
          </w:tcPr>
          <w:p w:rsidR="00276825" w:rsidRPr="00B319B2" w:rsidP="000950EF" w14:paraId="12CBE6D4"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0.00</w:t>
            </w:r>
          </w:p>
        </w:tc>
        <w:tc>
          <w:tcPr>
            <w:tcW w:w="1294" w:type="dxa"/>
            <w:noWrap/>
            <w:vAlign w:val="top"/>
          </w:tcPr>
          <w:p w:rsidR="00276825" w:rsidRPr="00B319B2" w:rsidP="000950EF" w14:paraId="33631434"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w:t>
            </w:r>
            <w:r>
              <w:rPr>
                <w:rFonts w:asciiTheme="minorHAnsi" w:hAnsiTheme="minorHAnsi" w:cstheme="minorHAnsi"/>
                <w:sz w:val="18"/>
                <w:szCs w:val="18"/>
              </w:rPr>
              <w:t>7</w:t>
            </w:r>
            <w:r w:rsidRPr="00B319B2">
              <w:rPr>
                <w:rFonts w:asciiTheme="minorHAnsi" w:hAnsiTheme="minorHAnsi" w:cstheme="minorHAnsi"/>
                <w:sz w:val="18"/>
                <w:szCs w:val="18"/>
              </w:rPr>
              <w:t>.</w:t>
            </w:r>
            <w:r>
              <w:rPr>
                <w:rFonts w:asciiTheme="minorHAnsi" w:hAnsiTheme="minorHAnsi" w:cstheme="minorHAnsi"/>
                <w:sz w:val="18"/>
                <w:szCs w:val="18"/>
              </w:rPr>
              <w:t>8</w:t>
            </w:r>
            <w:r w:rsidRPr="00B319B2">
              <w:rPr>
                <w:rFonts w:asciiTheme="minorHAnsi" w:hAnsiTheme="minorHAnsi" w:cstheme="minorHAnsi"/>
                <w:sz w:val="18"/>
                <w:szCs w:val="18"/>
              </w:rPr>
              <w:t>%</w:t>
            </w:r>
          </w:p>
        </w:tc>
      </w:tr>
      <w:tr w14:paraId="5756D0B5" w14:textId="77777777" w:rsidTr="005F6128">
        <w:tblPrEx>
          <w:tblW w:w="3917" w:type="pct"/>
          <w:tblLayout w:type="fixed"/>
          <w:tblLook w:val="04A0"/>
        </w:tblPrEx>
        <w:tc>
          <w:tcPr>
            <w:tcW w:w="3706" w:type="dxa"/>
            <w:vAlign w:val="top"/>
          </w:tcPr>
          <w:p w:rsidR="00276825" w:rsidRPr="00B319B2" w:rsidP="000950EF" w14:paraId="6CB75DCB"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4</w:t>
            </w:r>
            <w:r>
              <w:rPr>
                <w:rFonts w:asciiTheme="minorHAnsi" w:hAnsiTheme="minorHAnsi" w:cstheme="minorHAnsi"/>
                <w:sz w:val="18"/>
              </w:rPr>
              <w:t>-</w:t>
            </w:r>
            <w:r w:rsidRPr="00B319B2">
              <w:rPr>
                <w:rFonts w:asciiTheme="minorHAnsi" w:hAnsiTheme="minorHAnsi" w:cstheme="minorHAnsi"/>
                <w:sz w:val="18"/>
              </w:rPr>
              <w:t xml:space="preserve">year or higher doctorate granting  </w:t>
            </w:r>
          </w:p>
        </w:tc>
        <w:tc>
          <w:tcPr>
            <w:tcW w:w="1941" w:type="dxa"/>
            <w:noWrap/>
            <w:vAlign w:val="top"/>
          </w:tcPr>
          <w:p w:rsidR="00276825" w:rsidRPr="00B319B2" w:rsidP="000950EF" w14:paraId="5196212B"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0.52</w:t>
            </w:r>
          </w:p>
        </w:tc>
        <w:tc>
          <w:tcPr>
            <w:tcW w:w="1294" w:type="dxa"/>
            <w:noWrap/>
            <w:vAlign w:val="top"/>
          </w:tcPr>
          <w:p w:rsidR="00276825" w:rsidRPr="00B319B2" w:rsidP="000950EF" w14:paraId="0783422B" w14:textId="77777777">
            <w:pPr>
              <w:pStyle w:val="Tabletext8ptdecimalalign"/>
              <w:keepNext w:val="0"/>
              <w:widowControl w:val="0"/>
              <w:tabs>
                <w:tab w:val="clear" w:pos="1502"/>
              </w:tabs>
              <w:jc w:val="center"/>
              <w:rPr>
                <w:rFonts w:asciiTheme="minorHAnsi" w:hAnsiTheme="minorHAnsi" w:cstheme="minorHAnsi"/>
                <w:sz w:val="18"/>
                <w:szCs w:val="18"/>
              </w:rPr>
            </w:pPr>
            <w:r w:rsidRPr="00C864FF">
              <w:t>0.01</w:t>
            </w:r>
          </w:p>
        </w:tc>
        <w:tc>
          <w:tcPr>
            <w:tcW w:w="1294" w:type="dxa"/>
            <w:noWrap/>
            <w:vAlign w:val="top"/>
          </w:tcPr>
          <w:p w:rsidR="00276825" w:rsidRPr="00B319B2" w:rsidP="000950EF" w14:paraId="518E3367"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5</w:t>
            </w:r>
            <w:r>
              <w:rPr>
                <w:rFonts w:asciiTheme="minorHAnsi" w:hAnsiTheme="minorHAnsi" w:cstheme="minorHAnsi"/>
                <w:sz w:val="18"/>
                <w:szCs w:val="18"/>
              </w:rPr>
              <w:t>0</w:t>
            </w:r>
            <w:r w:rsidRPr="00B319B2">
              <w:rPr>
                <w:rFonts w:asciiTheme="minorHAnsi" w:hAnsiTheme="minorHAnsi" w:cstheme="minorHAnsi"/>
                <w:sz w:val="18"/>
                <w:szCs w:val="18"/>
              </w:rPr>
              <w:t>.</w:t>
            </w:r>
            <w:r>
              <w:rPr>
                <w:rFonts w:asciiTheme="minorHAnsi" w:hAnsiTheme="minorHAnsi" w:cstheme="minorHAnsi"/>
                <w:sz w:val="18"/>
                <w:szCs w:val="18"/>
              </w:rPr>
              <w:t>3</w:t>
            </w:r>
            <w:r w:rsidRPr="00B319B2">
              <w:rPr>
                <w:rFonts w:asciiTheme="minorHAnsi" w:hAnsiTheme="minorHAnsi" w:cstheme="minorHAnsi"/>
                <w:sz w:val="18"/>
                <w:szCs w:val="18"/>
              </w:rPr>
              <w:t>%</w:t>
            </w:r>
          </w:p>
        </w:tc>
      </w:tr>
      <w:tr w14:paraId="7AECCB8B" w14:textId="77777777" w:rsidTr="005F6128">
        <w:tblPrEx>
          <w:tblW w:w="3917" w:type="pct"/>
          <w:tblLayout w:type="fixed"/>
          <w:tblLook w:val="04A0"/>
        </w:tblPrEx>
        <w:tc>
          <w:tcPr>
            <w:tcW w:w="3706" w:type="dxa"/>
          </w:tcPr>
          <w:p w:rsidR="00276825" w:rsidRPr="00B319B2" w:rsidP="000950EF" w14:paraId="389184E0" w14:textId="77777777">
            <w:pPr>
              <w:pStyle w:val="Tabletext8ptcol1indent2"/>
              <w:keepNext w:val="0"/>
              <w:widowControl w:val="0"/>
              <w:rPr>
                <w:rFonts w:asciiTheme="minorHAnsi" w:hAnsiTheme="minorHAnsi" w:cstheme="minorHAnsi"/>
                <w:sz w:val="18"/>
              </w:rPr>
            </w:pPr>
          </w:p>
        </w:tc>
        <w:tc>
          <w:tcPr>
            <w:tcW w:w="1941" w:type="dxa"/>
          </w:tcPr>
          <w:p w:rsidR="00276825" w:rsidRPr="00B319B2" w:rsidP="000950EF" w14:paraId="41A3460A"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2FC2BE1B"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5D03EECB" w14:textId="77777777">
            <w:pPr>
              <w:pStyle w:val="Tabletext8pt"/>
              <w:keepNext w:val="0"/>
              <w:widowControl w:val="0"/>
              <w:jc w:val="center"/>
              <w:rPr>
                <w:rFonts w:asciiTheme="minorHAnsi" w:hAnsiTheme="minorHAnsi" w:cstheme="minorHAnsi"/>
                <w:sz w:val="18"/>
                <w:szCs w:val="18"/>
              </w:rPr>
            </w:pPr>
          </w:p>
        </w:tc>
      </w:tr>
      <w:tr w14:paraId="5A9DC225" w14:textId="77777777" w:rsidTr="005F6128">
        <w:tblPrEx>
          <w:tblW w:w="3917" w:type="pct"/>
          <w:tblLayout w:type="fixed"/>
          <w:tblLook w:val="04A0"/>
        </w:tblPrEx>
        <w:tc>
          <w:tcPr>
            <w:tcW w:w="3706" w:type="dxa"/>
          </w:tcPr>
          <w:p w:rsidR="00276825" w:rsidRPr="00B319B2" w:rsidP="000950EF" w14:paraId="69497F9E" w14:textId="77777777">
            <w:pPr>
              <w:pStyle w:val="Tabletext8ptcol1indent1"/>
              <w:keepNext w:val="0"/>
              <w:widowControl w:val="0"/>
              <w:ind w:left="0" w:firstLine="0"/>
              <w:rPr>
                <w:rFonts w:asciiTheme="minorHAnsi" w:hAnsiTheme="minorHAnsi" w:cstheme="minorHAnsi"/>
                <w:b/>
                <w:bCs w:val="0"/>
                <w:sz w:val="18"/>
              </w:rPr>
            </w:pPr>
            <w:r w:rsidRPr="00B319B2">
              <w:rPr>
                <w:rFonts w:asciiTheme="minorHAnsi" w:hAnsiTheme="minorHAnsi" w:cstheme="minorHAnsi"/>
                <w:b/>
                <w:bCs w:val="0"/>
                <w:sz w:val="18"/>
              </w:rPr>
              <w:t>STEM Status</w:t>
            </w:r>
          </w:p>
        </w:tc>
        <w:tc>
          <w:tcPr>
            <w:tcW w:w="1941" w:type="dxa"/>
          </w:tcPr>
          <w:p w:rsidR="00276825" w:rsidRPr="00B319B2" w:rsidP="000950EF" w14:paraId="43B1AE6F"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127DB098"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7AEC69A4" w14:textId="77777777">
            <w:pPr>
              <w:pStyle w:val="Tabletext8pt"/>
              <w:keepNext w:val="0"/>
              <w:widowControl w:val="0"/>
              <w:jc w:val="center"/>
              <w:rPr>
                <w:rFonts w:asciiTheme="minorHAnsi" w:hAnsiTheme="minorHAnsi" w:cstheme="minorHAnsi"/>
                <w:sz w:val="18"/>
                <w:szCs w:val="18"/>
              </w:rPr>
            </w:pPr>
          </w:p>
        </w:tc>
      </w:tr>
      <w:tr w14:paraId="2B7E6540" w14:textId="77777777" w:rsidTr="005F6128">
        <w:tblPrEx>
          <w:tblW w:w="3917" w:type="pct"/>
          <w:tblLayout w:type="fixed"/>
          <w:tblLook w:val="04A0"/>
        </w:tblPrEx>
        <w:tc>
          <w:tcPr>
            <w:tcW w:w="3706" w:type="dxa"/>
          </w:tcPr>
          <w:p w:rsidR="00276825" w:rsidRPr="00B319B2" w:rsidP="000950EF" w14:paraId="712DF229"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Not in a STEM Program</w:t>
            </w:r>
          </w:p>
        </w:tc>
        <w:tc>
          <w:tcPr>
            <w:tcW w:w="1941" w:type="dxa"/>
            <w:vAlign w:val="top"/>
          </w:tcPr>
          <w:p w:rsidR="00276825" w:rsidRPr="00B319B2" w:rsidP="000950EF" w14:paraId="0AAFFE3E" w14:textId="77777777">
            <w:pPr>
              <w:pStyle w:val="Tabletext8ptdecimalalign"/>
              <w:keepNext w:val="0"/>
              <w:widowControl w:val="0"/>
              <w:tabs>
                <w:tab w:val="clear" w:pos="1502"/>
              </w:tabs>
              <w:jc w:val="center"/>
              <w:rPr>
                <w:rFonts w:asciiTheme="minorHAnsi" w:hAnsiTheme="minorHAnsi" w:cstheme="minorHAnsi"/>
                <w:sz w:val="18"/>
                <w:szCs w:val="18"/>
              </w:rPr>
            </w:pPr>
            <w:r w:rsidRPr="006F1DA3">
              <w:t>0.49</w:t>
            </w:r>
          </w:p>
        </w:tc>
        <w:tc>
          <w:tcPr>
            <w:tcW w:w="1294" w:type="dxa"/>
            <w:vAlign w:val="top"/>
          </w:tcPr>
          <w:p w:rsidR="00276825" w:rsidRPr="00B319B2" w:rsidP="000950EF" w14:paraId="1CB94101" w14:textId="77777777">
            <w:pPr>
              <w:pStyle w:val="Tabletext8ptdecimalalign"/>
              <w:keepNext w:val="0"/>
              <w:widowControl w:val="0"/>
              <w:tabs>
                <w:tab w:val="clear" w:pos="1502"/>
              </w:tabs>
              <w:jc w:val="center"/>
              <w:rPr>
                <w:rFonts w:asciiTheme="minorHAnsi" w:hAnsiTheme="minorHAnsi" w:cstheme="minorHAnsi"/>
                <w:sz w:val="18"/>
                <w:szCs w:val="18"/>
              </w:rPr>
            </w:pPr>
            <w:r w:rsidRPr="006F1DA3">
              <w:t>0.00</w:t>
            </w:r>
          </w:p>
        </w:tc>
        <w:tc>
          <w:tcPr>
            <w:tcW w:w="1294" w:type="dxa"/>
            <w:noWrap/>
            <w:vAlign w:val="top"/>
          </w:tcPr>
          <w:p w:rsidR="00276825" w:rsidRPr="00B319B2" w:rsidP="000950EF" w14:paraId="09FF8AD9"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44.</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26ABBC8F" w14:textId="77777777" w:rsidTr="005F6128">
        <w:tblPrEx>
          <w:tblW w:w="3917" w:type="pct"/>
          <w:tblLayout w:type="fixed"/>
          <w:tblLook w:val="04A0"/>
        </w:tblPrEx>
        <w:tc>
          <w:tcPr>
            <w:tcW w:w="3706" w:type="dxa"/>
          </w:tcPr>
          <w:p w:rsidR="00276825" w:rsidRPr="00B319B2" w:rsidP="000950EF" w14:paraId="2AFF077E"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In a STEM Program</w:t>
            </w:r>
          </w:p>
        </w:tc>
        <w:tc>
          <w:tcPr>
            <w:tcW w:w="1941" w:type="dxa"/>
            <w:vAlign w:val="top"/>
          </w:tcPr>
          <w:p w:rsidR="00276825" w:rsidRPr="00B319B2" w:rsidP="000950EF" w14:paraId="14CF2BF1" w14:textId="77777777">
            <w:pPr>
              <w:pStyle w:val="Tabletext8ptdecimalalign"/>
              <w:keepNext w:val="0"/>
              <w:widowControl w:val="0"/>
              <w:tabs>
                <w:tab w:val="clear" w:pos="1502"/>
              </w:tabs>
              <w:jc w:val="center"/>
              <w:rPr>
                <w:rFonts w:asciiTheme="minorHAnsi" w:hAnsiTheme="minorHAnsi" w:cstheme="minorHAnsi"/>
                <w:sz w:val="18"/>
                <w:szCs w:val="18"/>
              </w:rPr>
            </w:pPr>
            <w:r w:rsidRPr="006F1DA3">
              <w:t>0.51</w:t>
            </w:r>
          </w:p>
        </w:tc>
        <w:tc>
          <w:tcPr>
            <w:tcW w:w="1294" w:type="dxa"/>
            <w:vAlign w:val="top"/>
          </w:tcPr>
          <w:p w:rsidR="00276825" w:rsidRPr="00B319B2" w:rsidP="000950EF" w14:paraId="6AD574BF" w14:textId="77777777">
            <w:pPr>
              <w:pStyle w:val="Tabletext8ptdecimalalign"/>
              <w:keepNext w:val="0"/>
              <w:widowControl w:val="0"/>
              <w:tabs>
                <w:tab w:val="clear" w:pos="1502"/>
              </w:tabs>
              <w:jc w:val="center"/>
              <w:rPr>
                <w:rFonts w:asciiTheme="minorHAnsi" w:hAnsiTheme="minorHAnsi" w:cstheme="minorHAnsi"/>
                <w:sz w:val="18"/>
                <w:szCs w:val="18"/>
              </w:rPr>
            </w:pPr>
            <w:r w:rsidRPr="006F1DA3">
              <w:t>0.01</w:t>
            </w:r>
          </w:p>
        </w:tc>
        <w:tc>
          <w:tcPr>
            <w:tcW w:w="1294" w:type="dxa"/>
            <w:noWrap/>
            <w:vAlign w:val="top"/>
          </w:tcPr>
          <w:p w:rsidR="00276825" w:rsidRPr="00B319B2" w:rsidP="000950EF" w14:paraId="19ECA612" w14:textId="77777777">
            <w:pPr>
              <w:pStyle w:val="Tabletext8pt"/>
              <w:keepNext w:val="0"/>
              <w:widowControl w:val="0"/>
              <w:jc w:val="center"/>
              <w:rPr>
                <w:rFonts w:asciiTheme="minorHAnsi" w:hAnsiTheme="minorHAnsi" w:cstheme="minorHAnsi"/>
                <w:sz w:val="18"/>
                <w:szCs w:val="18"/>
              </w:rPr>
            </w:pPr>
            <w:r>
              <w:rPr>
                <w:rFonts w:asciiTheme="minorHAnsi" w:hAnsiTheme="minorHAnsi" w:cstheme="minorHAnsi"/>
                <w:sz w:val="18"/>
                <w:szCs w:val="18"/>
              </w:rPr>
              <w:t>50</w:t>
            </w:r>
            <w:r w:rsidRPr="00B319B2">
              <w:rPr>
                <w:rFonts w:asciiTheme="minorHAnsi" w:hAnsiTheme="minorHAnsi" w:cstheme="minorHAnsi"/>
                <w:sz w:val="18"/>
                <w:szCs w:val="18"/>
              </w:rPr>
              <w:t>.</w:t>
            </w:r>
            <w:r>
              <w:rPr>
                <w:rFonts w:asciiTheme="minorHAnsi" w:hAnsiTheme="minorHAnsi" w:cstheme="minorHAnsi"/>
                <w:sz w:val="18"/>
                <w:szCs w:val="18"/>
              </w:rPr>
              <w:t>8</w:t>
            </w:r>
            <w:r w:rsidRPr="00B319B2">
              <w:rPr>
                <w:rFonts w:asciiTheme="minorHAnsi" w:hAnsiTheme="minorHAnsi" w:cstheme="minorHAnsi"/>
                <w:sz w:val="18"/>
                <w:szCs w:val="18"/>
              </w:rPr>
              <w:t>%</w:t>
            </w:r>
          </w:p>
        </w:tc>
      </w:tr>
      <w:tr w14:paraId="5ECC17C8" w14:textId="77777777" w:rsidTr="005F6128">
        <w:tblPrEx>
          <w:tblW w:w="3917" w:type="pct"/>
          <w:tblLayout w:type="fixed"/>
          <w:tblLook w:val="04A0"/>
        </w:tblPrEx>
        <w:tc>
          <w:tcPr>
            <w:tcW w:w="3706" w:type="dxa"/>
          </w:tcPr>
          <w:p w:rsidR="00276825" w:rsidRPr="00B319B2" w:rsidP="000950EF" w14:paraId="256D8062" w14:textId="77777777">
            <w:pPr>
              <w:pStyle w:val="Tabletext8ptcol1indent2"/>
              <w:keepNext w:val="0"/>
              <w:widowControl w:val="0"/>
              <w:rPr>
                <w:rFonts w:asciiTheme="minorHAnsi" w:hAnsiTheme="minorHAnsi" w:cstheme="minorHAnsi"/>
                <w:sz w:val="18"/>
              </w:rPr>
            </w:pPr>
          </w:p>
        </w:tc>
        <w:tc>
          <w:tcPr>
            <w:tcW w:w="1941" w:type="dxa"/>
          </w:tcPr>
          <w:p w:rsidR="00276825" w:rsidRPr="00B319B2" w:rsidP="000950EF" w14:paraId="74E2FF8C"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437296CB"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1E0FCA2E" w14:textId="77777777">
            <w:pPr>
              <w:pStyle w:val="Tabletext8pt"/>
              <w:keepNext w:val="0"/>
              <w:widowControl w:val="0"/>
              <w:jc w:val="center"/>
              <w:rPr>
                <w:rFonts w:asciiTheme="minorHAnsi" w:hAnsiTheme="minorHAnsi" w:cstheme="minorHAnsi"/>
                <w:sz w:val="18"/>
                <w:szCs w:val="18"/>
              </w:rPr>
            </w:pPr>
          </w:p>
        </w:tc>
      </w:tr>
      <w:tr w14:paraId="5E570F7C" w14:textId="77777777" w:rsidTr="005F6128">
        <w:tblPrEx>
          <w:tblW w:w="3917" w:type="pct"/>
          <w:tblLayout w:type="fixed"/>
          <w:tblLook w:val="04A0"/>
        </w:tblPrEx>
        <w:tc>
          <w:tcPr>
            <w:tcW w:w="3706" w:type="dxa"/>
          </w:tcPr>
          <w:p w:rsidR="00276825" w:rsidRPr="00B319B2" w:rsidP="000950EF" w14:paraId="56B94206" w14:textId="77777777">
            <w:pPr>
              <w:pStyle w:val="Tabletext8ptcol1indent2"/>
              <w:keepNext w:val="0"/>
              <w:widowControl w:val="0"/>
              <w:ind w:left="0" w:firstLine="0"/>
              <w:rPr>
                <w:rFonts w:asciiTheme="minorHAnsi" w:hAnsiTheme="minorHAnsi" w:cstheme="minorHAnsi"/>
                <w:sz w:val="18"/>
              </w:rPr>
            </w:pPr>
            <w:r w:rsidRPr="00B319B2">
              <w:rPr>
                <w:rFonts w:asciiTheme="minorHAnsi" w:hAnsiTheme="minorHAnsi" w:cstheme="minorHAnsi"/>
                <w:b/>
                <w:bCs w:val="0"/>
                <w:sz w:val="18"/>
              </w:rPr>
              <w:t>Undergraduate Status</w:t>
            </w:r>
          </w:p>
        </w:tc>
        <w:tc>
          <w:tcPr>
            <w:tcW w:w="1941" w:type="dxa"/>
          </w:tcPr>
          <w:p w:rsidR="00276825" w:rsidRPr="00B319B2" w:rsidP="000950EF" w14:paraId="1C26CF60"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tcPr>
          <w:p w:rsidR="00276825" w:rsidRPr="00B319B2" w:rsidP="000950EF" w14:paraId="17EE5EA2" w14:textId="77777777">
            <w:pPr>
              <w:pStyle w:val="Tabletext8ptdecimalalign"/>
              <w:keepNext w:val="0"/>
              <w:widowControl w:val="0"/>
              <w:tabs>
                <w:tab w:val="clear" w:pos="1502"/>
              </w:tabs>
              <w:jc w:val="center"/>
              <w:rPr>
                <w:rFonts w:asciiTheme="minorHAnsi" w:hAnsiTheme="minorHAnsi" w:cstheme="minorHAnsi"/>
                <w:sz w:val="18"/>
                <w:szCs w:val="18"/>
              </w:rPr>
            </w:pPr>
          </w:p>
        </w:tc>
        <w:tc>
          <w:tcPr>
            <w:tcW w:w="1294" w:type="dxa"/>
            <w:noWrap/>
          </w:tcPr>
          <w:p w:rsidR="00276825" w:rsidRPr="00B319B2" w:rsidP="000950EF" w14:paraId="2EB12EA4" w14:textId="77777777">
            <w:pPr>
              <w:pStyle w:val="Tabletext8pt"/>
              <w:keepNext w:val="0"/>
              <w:widowControl w:val="0"/>
              <w:jc w:val="center"/>
              <w:rPr>
                <w:rFonts w:asciiTheme="minorHAnsi" w:hAnsiTheme="minorHAnsi" w:cstheme="minorHAnsi"/>
                <w:sz w:val="18"/>
                <w:szCs w:val="18"/>
              </w:rPr>
            </w:pPr>
          </w:p>
        </w:tc>
      </w:tr>
      <w:tr w14:paraId="3582CDF3" w14:textId="77777777" w:rsidTr="005F6128">
        <w:tblPrEx>
          <w:tblW w:w="3917" w:type="pct"/>
          <w:tblLayout w:type="fixed"/>
          <w:tblLook w:val="04A0"/>
        </w:tblPrEx>
        <w:tc>
          <w:tcPr>
            <w:tcW w:w="3706" w:type="dxa"/>
          </w:tcPr>
          <w:p w:rsidR="00276825" w:rsidRPr="00B319B2" w:rsidP="000950EF" w14:paraId="4CF9F3F1"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Not an Undergraduate</w:t>
            </w:r>
          </w:p>
        </w:tc>
        <w:tc>
          <w:tcPr>
            <w:tcW w:w="1941" w:type="dxa"/>
            <w:noWrap/>
            <w:vAlign w:val="top"/>
          </w:tcPr>
          <w:p w:rsidR="00276825" w:rsidRPr="00B319B2" w:rsidP="000950EF" w14:paraId="2C1053F8" w14:textId="77777777">
            <w:pPr>
              <w:pStyle w:val="Tabletext8ptdecimalalign"/>
              <w:keepNext w:val="0"/>
              <w:widowControl w:val="0"/>
              <w:tabs>
                <w:tab w:val="clear" w:pos="1502"/>
              </w:tabs>
              <w:jc w:val="center"/>
              <w:rPr>
                <w:rFonts w:asciiTheme="minorHAnsi" w:hAnsiTheme="minorHAnsi" w:cstheme="minorHAnsi"/>
                <w:sz w:val="18"/>
                <w:szCs w:val="18"/>
              </w:rPr>
            </w:pPr>
            <w:r w:rsidRPr="00BD6366">
              <w:t>0.58</w:t>
            </w:r>
          </w:p>
        </w:tc>
        <w:tc>
          <w:tcPr>
            <w:tcW w:w="1294" w:type="dxa"/>
            <w:noWrap/>
            <w:vAlign w:val="top"/>
          </w:tcPr>
          <w:p w:rsidR="00276825" w:rsidRPr="00B319B2" w:rsidP="000950EF" w14:paraId="09722EC2" w14:textId="77777777">
            <w:pPr>
              <w:pStyle w:val="Tabletext8ptdecimalalign"/>
              <w:keepNext w:val="0"/>
              <w:widowControl w:val="0"/>
              <w:tabs>
                <w:tab w:val="clear" w:pos="1502"/>
              </w:tabs>
              <w:jc w:val="center"/>
              <w:rPr>
                <w:rFonts w:asciiTheme="minorHAnsi" w:hAnsiTheme="minorHAnsi" w:cstheme="minorHAnsi"/>
                <w:sz w:val="18"/>
                <w:szCs w:val="18"/>
              </w:rPr>
            </w:pPr>
            <w:r w:rsidRPr="00BD6366">
              <w:t>0.00</w:t>
            </w:r>
          </w:p>
        </w:tc>
        <w:tc>
          <w:tcPr>
            <w:tcW w:w="1294" w:type="dxa"/>
            <w:noWrap/>
            <w:vAlign w:val="top"/>
          </w:tcPr>
          <w:p w:rsidR="00276825" w:rsidRPr="00B319B2" w:rsidP="000950EF" w14:paraId="7C787DE6"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5</w:t>
            </w:r>
            <w:r>
              <w:rPr>
                <w:rFonts w:asciiTheme="minorHAnsi" w:hAnsiTheme="minorHAnsi" w:cstheme="minorHAnsi"/>
                <w:sz w:val="18"/>
                <w:szCs w:val="18"/>
              </w:rPr>
              <w:t>3</w:t>
            </w:r>
            <w:r w:rsidRPr="00B319B2">
              <w:rPr>
                <w:rFonts w:asciiTheme="minorHAnsi" w:hAnsiTheme="minorHAnsi" w:cstheme="minorHAnsi"/>
                <w:sz w:val="18"/>
                <w:szCs w:val="18"/>
              </w:rPr>
              <w:t>.4%</w:t>
            </w:r>
          </w:p>
        </w:tc>
      </w:tr>
      <w:tr w14:paraId="6AB9BADE" w14:textId="77777777" w:rsidTr="005F6128">
        <w:tblPrEx>
          <w:tblW w:w="3917" w:type="pct"/>
          <w:tblLayout w:type="fixed"/>
          <w:tblLook w:val="04A0"/>
        </w:tblPrEx>
        <w:tc>
          <w:tcPr>
            <w:tcW w:w="3706" w:type="dxa"/>
          </w:tcPr>
          <w:p w:rsidR="00276825" w:rsidRPr="00B319B2" w:rsidP="000950EF" w14:paraId="7623C49B" w14:textId="77777777">
            <w:pPr>
              <w:pStyle w:val="Tabletext8ptcol1indent2"/>
              <w:keepNext w:val="0"/>
              <w:widowControl w:val="0"/>
              <w:rPr>
                <w:rFonts w:asciiTheme="minorHAnsi" w:hAnsiTheme="minorHAnsi" w:cstheme="minorHAnsi"/>
                <w:sz w:val="18"/>
              </w:rPr>
            </w:pPr>
            <w:r w:rsidRPr="00B319B2">
              <w:rPr>
                <w:rFonts w:asciiTheme="minorHAnsi" w:hAnsiTheme="minorHAnsi" w:cstheme="minorHAnsi"/>
                <w:sz w:val="18"/>
              </w:rPr>
              <w:t>Undergraduate</w:t>
            </w:r>
          </w:p>
        </w:tc>
        <w:tc>
          <w:tcPr>
            <w:tcW w:w="1941" w:type="dxa"/>
            <w:vAlign w:val="top"/>
          </w:tcPr>
          <w:p w:rsidR="00276825" w:rsidRPr="00B319B2" w:rsidP="000950EF" w14:paraId="553A6CA3" w14:textId="77777777">
            <w:pPr>
              <w:pStyle w:val="Tabletext8ptdecimalalign"/>
              <w:keepNext w:val="0"/>
              <w:widowControl w:val="0"/>
              <w:tabs>
                <w:tab w:val="clear" w:pos="1502"/>
              </w:tabs>
              <w:jc w:val="center"/>
              <w:rPr>
                <w:rFonts w:asciiTheme="minorHAnsi" w:hAnsiTheme="minorHAnsi" w:cstheme="minorHAnsi"/>
                <w:sz w:val="18"/>
                <w:szCs w:val="18"/>
              </w:rPr>
            </w:pPr>
            <w:r w:rsidRPr="00BD6366">
              <w:t>0.46</w:t>
            </w:r>
          </w:p>
        </w:tc>
        <w:tc>
          <w:tcPr>
            <w:tcW w:w="1294" w:type="dxa"/>
            <w:vAlign w:val="top"/>
          </w:tcPr>
          <w:p w:rsidR="00276825" w:rsidRPr="00B319B2" w:rsidP="000950EF" w14:paraId="3D668CA5" w14:textId="77777777">
            <w:pPr>
              <w:pStyle w:val="Tabletext8ptdecimalalign"/>
              <w:keepNext w:val="0"/>
              <w:widowControl w:val="0"/>
              <w:tabs>
                <w:tab w:val="clear" w:pos="1502"/>
              </w:tabs>
              <w:jc w:val="center"/>
              <w:rPr>
                <w:rFonts w:asciiTheme="minorHAnsi" w:hAnsiTheme="minorHAnsi" w:cstheme="minorHAnsi"/>
                <w:sz w:val="18"/>
                <w:szCs w:val="18"/>
              </w:rPr>
            </w:pPr>
            <w:r w:rsidRPr="00BD6366">
              <w:t>0.00</w:t>
            </w:r>
          </w:p>
        </w:tc>
        <w:tc>
          <w:tcPr>
            <w:tcW w:w="1294" w:type="dxa"/>
            <w:vAlign w:val="top"/>
          </w:tcPr>
          <w:p w:rsidR="00276825" w:rsidRPr="00B319B2" w:rsidP="000950EF" w14:paraId="222E7135" w14:textId="77777777">
            <w:pPr>
              <w:pStyle w:val="Tabletext8pt"/>
              <w:keepNext w:val="0"/>
              <w:widowControl w:val="0"/>
              <w:jc w:val="center"/>
              <w:rPr>
                <w:rFonts w:asciiTheme="minorHAnsi" w:hAnsiTheme="minorHAnsi" w:cstheme="minorHAnsi"/>
                <w:sz w:val="18"/>
                <w:szCs w:val="18"/>
              </w:rPr>
            </w:pPr>
            <w:r w:rsidRPr="00B319B2">
              <w:rPr>
                <w:rFonts w:asciiTheme="minorHAnsi" w:hAnsiTheme="minorHAnsi" w:cstheme="minorHAnsi"/>
                <w:sz w:val="18"/>
                <w:szCs w:val="18"/>
              </w:rPr>
              <w:t>43.</w:t>
            </w:r>
            <w:r>
              <w:rPr>
                <w:rFonts w:asciiTheme="minorHAnsi" w:hAnsiTheme="minorHAnsi" w:cstheme="minorHAnsi"/>
                <w:sz w:val="18"/>
                <w:szCs w:val="18"/>
              </w:rPr>
              <w:t>2</w:t>
            </w:r>
            <w:r w:rsidRPr="00B319B2">
              <w:rPr>
                <w:rFonts w:asciiTheme="minorHAnsi" w:hAnsiTheme="minorHAnsi" w:cstheme="minorHAnsi"/>
                <w:sz w:val="18"/>
                <w:szCs w:val="18"/>
              </w:rPr>
              <w:t>%</w:t>
            </w:r>
          </w:p>
        </w:tc>
      </w:tr>
    </w:tbl>
    <w:p w:rsidR="00276825" w:rsidP="00276825" w14:paraId="7242D4D3" w14:textId="77777777">
      <w:pPr>
        <w:rPr>
          <w:b/>
          <w:bCs/>
        </w:rPr>
      </w:pPr>
    </w:p>
    <w:p w:rsidR="00FD7418" w:rsidP="00276825" w14:paraId="1AC3EA67" w14:textId="77777777">
      <w:pPr>
        <w:rPr>
          <w:rFonts w:cs="Arial"/>
        </w:rPr>
      </w:pPr>
    </w:p>
    <w:p w:rsidR="00CB089D" w:rsidP="0086115C" w14:paraId="4FE05C88" w14:textId="166F776C">
      <w:pPr>
        <w:pStyle w:val="TableTitle"/>
      </w:pPr>
      <w:bookmarkStart w:id="99" w:name="_Toc175294540"/>
      <w:r w:rsidRPr="00BB5378">
        <w:t>Table</w:t>
      </w:r>
      <w:r w:rsidR="0086115C">
        <w:t xml:space="preserve"> 6</w:t>
      </w:r>
      <w:r w:rsidRPr="00BB5378">
        <w:t>. Response Rates and Mean Predicted Propensities for Selected Subgroups</w:t>
      </w:r>
      <w:r>
        <w:t xml:space="preserve"> for Sample Members whose Institutional Level is Two Years but Less than Four Years</w:t>
      </w:r>
      <w:bookmarkEnd w:id="99"/>
    </w:p>
    <w:p w:rsidR="00CB089D" w:rsidP="00CB089D" w14:paraId="6D4AA9A4" w14:textId="77777777">
      <w:pPr>
        <w:keepNext/>
        <w:keepLines/>
        <w:rPr>
          <w:b/>
          <w:bCs/>
        </w:rPr>
      </w:pPr>
    </w:p>
    <w:tbl>
      <w:tblPr>
        <w:tblStyle w:val="TableGridNCES1"/>
        <w:tblW w:w="3917" w:type="pct"/>
        <w:tblLayout w:type="fixed"/>
        <w:tblLook w:val="04A0"/>
      </w:tblPr>
      <w:tblGrid>
        <w:gridCol w:w="3601"/>
        <w:gridCol w:w="1888"/>
        <w:gridCol w:w="1260"/>
        <w:gridCol w:w="1260"/>
      </w:tblGrid>
      <w:tr w14:paraId="1D7E0BBF" w14:textId="77777777" w:rsidTr="005F6128">
        <w:tblPrEx>
          <w:tblW w:w="3917" w:type="pct"/>
          <w:tblLayout w:type="fixed"/>
          <w:tblLook w:val="04A0"/>
        </w:tblPrEx>
        <w:trPr>
          <w:tblHeader/>
        </w:trPr>
        <w:tc>
          <w:tcPr>
            <w:tcW w:w="3706" w:type="dxa"/>
            <w:hideMark/>
          </w:tcPr>
          <w:p w:rsidR="00CB089D" w:rsidRPr="00B319B2" w:rsidP="005F6128" w14:paraId="645AE96B" w14:textId="77777777">
            <w:pPr>
              <w:pStyle w:val="Tabletext8pt"/>
              <w:keepLines/>
              <w:rPr>
                <w:rFonts w:asciiTheme="minorHAnsi" w:hAnsiTheme="minorHAnsi" w:cstheme="minorHAnsi"/>
                <w:b w:val="0"/>
                <w:sz w:val="18"/>
                <w:szCs w:val="18"/>
              </w:rPr>
            </w:pPr>
            <w:r w:rsidRPr="00B319B2">
              <w:rPr>
                <w:rFonts w:asciiTheme="minorHAnsi" w:hAnsiTheme="minorHAnsi" w:cstheme="minorHAnsi"/>
                <w:sz w:val="18"/>
                <w:szCs w:val="18"/>
              </w:rPr>
              <w:t> Sample member characteristic</w:t>
            </w:r>
          </w:p>
        </w:tc>
        <w:tc>
          <w:tcPr>
            <w:tcW w:w="1941" w:type="dxa"/>
            <w:hideMark/>
          </w:tcPr>
          <w:p w:rsidR="00CB089D" w:rsidRPr="00B319B2" w:rsidP="005F6128" w14:paraId="0EB99CFE" w14:textId="77777777">
            <w:pPr>
              <w:pStyle w:val="Tabletext8pt"/>
              <w:keepLines/>
              <w:rPr>
                <w:rFonts w:asciiTheme="minorHAnsi" w:hAnsiTheme="minorHAnsi" w:cstheme="minorHAnsi"/>
                <w:sz w:val="18"/>
                <w:szCs w:val="18"/>
              </w:rPr>
            </w:pPr>
            <w:r w:rsidRPr="00B319B2">
              <w:rPr>
                <w:rFonts w:asciiTheme="minorHAnsi" w:hAnsiTheme="minorHAnsi" w:cstheme="minorHAnsi"/>
                <w:sz w:val="18"/>
                <w:szCs w:val="18"/>
              </w:rPr>
              <w:t>Predicted Probability of Survey Response</w:t>
            </w:r>
          </w:p>
        </w:tc>
        <w:tc>
          <w:tcPr>
            <w:tcW w:w="1294" w:type="dxa"/>
            <w:hideMark/>
          </w:tcPr>
          <w:p w:rsidR="00CB089D" w:rsidRPr="00B319B2" w:rsidP="005F6128" w14:paraId="01C87E11"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Standard Error</w:t>
            </w:r>
          </w:p>
        </w:tc>
        <w:tc>
          <w:tcPr>
            <w:tcW w:w="1294" w:type="dxa"/>
            <w:hideMark/>
          </w:tcPr>
          <w:p w:rsidR="00CB089D" w:rsidRPr="00B319B2" w:rsidP="005F6128" w14:paraId="0398F1BA"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 xml:space="preserve">Response Rate as of </w:t>
            </w:r>
            <w:r>
              <w:rPr>
                <w:rFonts w:asciiTheme="minorHAnsi" w:hAnsiTheme="minorHAnsi" w:cstheme="minorHAnsi"/>
                <w:sz w:val="18"/>
                <w:szCs w:val="18"/>
              </w:rPr>
              <w:t>8</w:t>
            </w:r>
            <w:r w:rsidRPr="00B319B2">
              <w:rPr>
                <w:rFonts w:asciiTheme="minorHAnsi" w:hAnsiTheme="minorHAnsi" w:cstheme="minorHAnsi"/>
                <w:sz w:val="18"/>
                <w:szCs w:val="18"/>
              </w:rPr>
              <w:t>/1</w:t>
            </w:r>
            <w:r>
              <w:rPr>
                <w:rFonts w:asciiTheme="minorHAnsi" w:hAnsiTheme="minorHAnsi" w:cstheme="minorHAnsi"/>
                <w:sz w:val="18"/>
                <w:szCs w:val="18"/>
              </w:rPr>
              <w:t>1</w:t>
            </w:r>
            <w:r w:rsidRPr="00B319B2">
              <w:rPr>
                <w:rFonts w:asciiTheme="minorHAnsi" w:hAnsiTheme="minorHAnsi" w:cstheme="minorHAnsi"/>
                <w:sz w:val="18"/>
                <w:szCs w:val="18"/>
              </w:rPr>
              <w:t>/2024</w:t>
            </w:r>
          </w:p>
        </w:tc>
      </w:tr>
      <w:tr w14:paraId="5D0751DA" w14:textId="77777777" w:rsidTr="005F6128">
        <w:tblPrEx>
          <w:tblW w:w="3917" w:type="pct"/>
          <w:tblLayout w:type="fixed"/>
          <w:tblLook w:val="04A0"/>
        </w:tblPrEx>
        <w:tc>
          <w:tcPr>
            <w:tcW w:w="3706" w:type="dxa"/>
          </w:tcPr>
          <w:p w:rsidR="00CB089D" w:rsidRPr="00B319B2" w:rsidP="005F6128" w14:paraId="07955813" w14:textId="77777777">
            <w:pPr>
              <w:pStyle w:val="Tabletext8ptcol1subhead"/>
              <w:keepLines/>
              <w:rPr>
                <w:rFonts w:asciiTheme="minorHAnsi" w:hAnsiTheme="minorHAnsi" w:cstheme="minorHAnsi"/>
                <w:sz w:val="18"/>
                <w:szCs w:val="18"/>
              </w:rPr>
            </w:pPr>
            <w:r w:rsidRPr="00B319B2">
              <w:rPr>
                <w:rFonts w:asciiTheme="minorHAnsi" w:hAnsiTheme="minorHAnsi" w:cstheme="minorHAnsi"/>
                <w:b/>
                <w:bCs/>
                <w:sz w:val="18"/>
                <w:szCs w:val="18"/>
              </w:rPr>
              <w:t>Gender</w:t>
            </w:r>
          </w:p>
        </w:tc>
        <w:tc>
          <w:tcPr>
            <w:tcW w:w="1941" w:type="dxa"/>
          </w:tcPr>
          <w:p w:rsidR="00CB089D" w:rsidRPr="00B319B2" w:rsidP="005F6128" w14:paraId="07609641" w14:textId="77777777">
            <w:pPr>
              <w:pStyle w:val="Tabletext8pt"/>
              <w:keepLines/>
              <w:jc w:val="left"/>
              <w:rPr>
                <w:rFonts w:asciiTheme="minorHAnsi" w:hAnsiTheme="minorHAnsi" w:cstheme="minorHAnsi"/>
                <w:sz w:val="18"/>
                <w:szCs w:val="18"/>
              </w:rPr>
            </w:pPr>
          </w:p>
        </w:tc>
        <w:tc>
          <w:tcPr>
            <w:tcW w:w="1294" w:type="dxa"/>
          </w:tcPr>
          <w:p w:rsidR="00CB089D" w:rsidRPr="00B319B2" w:rsidP="005F6128" w14:paraId="1F70E011" w14:textId="77777777">
            <w:pPr>
              <w:pStyle w:val="Tabletext8pt"/>
              <w:keepLines/>
              <w:jc w:val="left"/>
              <w:rPr>
                <w:rFonts w:asciiTheme="minorHAnsi" w:hAnsiTheme="minorHAnsi" w:cstheme="minorHAnsi"/>
                <w:sz w:val="18"/>
                <w:szCs w:val="18"/>
              </w:rPr>
            </w:pPr>
          </w:p>
        </w:tc>
        <w:tc>
          <w:tcPr>
            <w:tcW w:w="1294" w:type="dxa"/>
            <w:noWrap/>
          </w:tcPr>
          <w:p w:rsidR="00CB089D" w:rsidRPr="00B319B2" w:rsidP="005F6128" w14:paraId="4850C0F5" w14:textId="77777777">
            <w:pPr>
              <w:pStyle w:val="Tabletext8pt"/>
              <w:keepLines/>
              <w:rPr>
                <w:rFonts w:asciiTheme="minorHAnsi" w:hAnsiTheme="minorHAnsi" w:cstheme="minorHAnsi"/>
                <w:sz w:val="18"/>
                <w:szCs w:val="18"/>
              </w:rPr>
            </w:pPr>
          </w:p>
        </w:tc>
      </w:tr>
      <w:tr w14:paraId="6A4BC9C9" w14:textId="77777777" w:rsidTr="005F6128">
        <w:tblPrEx>
          <w:tblW w:w="3917" w:type="pct"/>
          <w:tblLayout w:type="fixed"/>
          <w:tblLook w:val="04A0"/>
        </w:tblPrEx>
        <w:tc>
          <w:tcPr>
            <w:tcW w:w="3706" w:type="dxa"/>
            <w:hideMark/>
          </w:tcPr>
          <w:p w:rsidR="00CB089D" w:rsidRPr="00B319B2" w:rsidP="005F6128" w14:paraId="7CDC0E6E" w14:textId="77777777">
            <w:pPr>
              <w:pStyle w:val="Tabletext8ptcol1indent1"/>
              <w:rPr>
                <w:rFonts w:asciiTheme="minorHAnsi" w:hAnsiTheme="minorHAnsi" w:cstheme="minorHAnsi"/>
                <w:sz w:val="18"/>
              </w:rPr>
            </w:pPr>
            <w:r w:rsidRPr="00B319B2">
              <w:rPr>
                <w:rFonts w:asciiTheme="minorHAnsi" w:hAnsiTheme="minorHAnsi" w:cstheme="minorHAnsi"/>
                <w:sz w:val="18"/>
              </w:rPr>
              <w:t>Male</w:t>
            </w:r>
          </w:p>
        </w:tc>
        <w:tc>
          <w:tcPr>
            <w:tcW w:w="1941" w:type="dxa"/>
            <w:vAlign w:val="top"/>
            <w:hideMark/>
          </w:tcPr>
          <w:p w:rsidR="00CB089D" w:rsidRPr="00B319B2" w:rsidP="005F6128" w14:paraId="212283EE" w14:textId="77777777">
            <w:pPr>
              <w:pStyle w:val="Tabletext8ptdecimalalign"/>
              <w:tabs>
                <w:tab w:val="clear" w:pos="1502"/>
              </w:tabs>
              <w:jc w:val="center"/>
              <w:rPr>
                <w:rFonts w:asciiTheme="minorHAnsi" w:hAnsiTheme="minorHAnsi" w:cstheme="minorHAnsi"/>
                <w:sz w:val="18"/>
                <w:szCs w:val="18"/>
              </w:rPr>
            </w:pPr>
            <w:r w:rsidRPr="00535549">
              <w:t>0.44</w:t>
            </w:r>
          </w:p>
        </w:tc>
        <w:tc>
          <w:tcPr>
            <w:tcW w:w="1294" w:type="dxa"/>
            <w:vAlign w:val="top"/>
            <w:hideMark/>
          </w:tcPr>
          <w:p w:rsidR="00CB089D" w:rsidRPr="00B319B2" w:rsidP="005F6128" w14:paraId="442BFF94" w14:textId="77777777">
            <w:pPr>
              <w:pStyle w:val="Tabletext8ptdecimalalign"/>
              <w:tabs>
                <w:tab w:val="clear" w:pos="1502"/>
              </w:tabs>
              <w:jc w:val="center"/>
              <w:rPr>
                <w:rFonts w:asciiTheme="minorHAnsi" w:hAnsiTheme="minorHAnsi" w:cstheme="minorHAnsi"/>
                <w:sz w:val="18"/>
                <w:szCs w:val="18"/>
              </w:rPr>
            </w:pPr>
            <w:r w:rsidRPr="00535549">
              <w:t>0.01</w:t>
            </w:r>
          </w:p>
        </w:tc>
        <w:tc>
          <w:tcPr>
            <w:tcW w:w="1294" w:type="dxa"/>
            <w:noWrap/>
            <w:vAlign w:val="top"/>
            <w:hideMark/>
          </w:tcPr>
          <w:p w:rsidR="00CB089D" w:rsidRPr="00B319B2" w:rsidP="005F6128" w14:paraId="66F89A7E"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35</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7B19AA10" w14:textId="77777777" w:rsidTr="005F6128">
        <w:tblPrEx>
          <w:tblW w:w="3917" w:type="pct"/>
          <w:tblLayout w:type="fixed"/>
          <w:tblLook w:val="04A0"/>
        </w:tblPrEx>
        <w:tc>
          <w:tcPr>
            <w:tcW w:w="3706" w:type="dxa"/>
            <w:hideMark/>
          </w:tcPr>
          <w:p w:rsidR="00CB089D" w:rsidRPr="00B319B2" w:rsidP="005F6128" w14:paraId="78890114" w14:textId="77777777">
            <w:pPr>
              <w:pStyle w:val="Tabletext8ptcol1indent1"/>
              <w:rPr>
                <w:rFonts w:asciiTheme="minorHAnsi" w:hAnsiTheme="minorHAnsi" w:cstheme="minorHAnsi"/>
                <w:sz w:val="18"/>
              </w:rPr>
            </w:pPr>
            <w:r w:rsidRPr="00B319B2">
              <w:rPr>
                <w:rFonts w:asciiTheme="minorHAnsi" w:hAnsiTheme="minorHAnsi" w:cstheme="minorHAnsi"/>
                <w:sz w:val="18"/>
              </w:rPr>
              <w:t>Female</w:t>
            </w:r>
          </w:p>
        </w:tc>
        <w:tc>
          <w:tcPr>
            <w:tcW w:w="1941" w:type="dxa"/>
            <w:vAlign w:val="top"/>
            <w:hideMark/>
          </w:tcPr>
          <w:p w:rsidR="00CB089D" w:rsidRPr="00B319B2" w:rsidP="005F6128" w14:paraId="3AFB4D09" w14:textId="77777777">
            <w:pPr>
              <w:pStyle w:val="Tabletext8ptdecimalalign"/>
              <w:tabs>
                <w:tab w:val="clear" w:pos="1502"/>
              </w:tabs>
              <w:jc w:val="center"/>
              <w:rPr>
                <w:rFonts w:asciiTheme="minorHAnsi" w:hAnsiTheme="minorHAnsi" w:cstheme="minorHAnsi"/>
                <w:sz w:val="18"/>
                <w:szCs w:val="18"/>
              </w:rPr>
            </w:pPr>
            <w:r w:rsidRPr="00535549">
              <w:t>0.37</w:t>
            </w:r>
          </w:p>
        </w:tc>
        <w:tc>
          <w:tcPr>
            <w:tcW w:w="1294" w:type="dxa"/>
            <w:vAlign w:val="top"/>
            <w:hideMark/>
          </w:tcPr>
          <w:p w:rsidR="00CB089D" w:rsidRPr="00B319B2" w:rsidP="005F6128" w14:paraId="55C713FB" w14:textId="77777777">
            <w:pPr>
              <w:pStyle w:val="Tabletext8ptdecimalalign"/>
              <w:tabs>
                <w:tab w:val="clear" w:pos="1502"/>
              </w:tabs>
              <w:jc w:val="center"/>
              <w:rPr>
                <w:rFonts w:asciiTheme="minorHAnsi" w:hAnsiTheme="minorHAnsi" w:cstheme="minorHAnsi"/>
                <w:sz w:val="18"/>
                <w:szCs w:val="18"/>
              </w:rPr>
            </w:pPr>
            <w:r w:rsidRPr="00535549">
              <w:t>0.01</w:t>
            </w:r>
          </w:p>
        </w:tc>
        <w:tc>
          <w:tcPr>
            <w:tcW w:w="1294" w:type="dxa"/>
            <w:noWrap/>
            <w:vAlign w:val="top"/>
            <w:hideMark/>
          </w:tcPr>
          <w:p w:rsidR="00CB089D" w:rsidRPr="00B319B2" w:rsidP="005F6128" w14:paraId="5156697C"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44</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00C48EE0" w14:textId="77777777" w:rsidTr="005F6128">
        <w:tblPrEx>
          <w:tblW w:w="3917" w:type="pct"/>
          <w:tblLayout w:type="fixed"/>
          <w:tblLook w:val="04A0"/>
        </w:tblPrEx>
        <w:tc>
          <w:tcPr>
            <w:tcW w:w="3706" w:type="dxa"/>
            <w:hideMark/>
          </w:tcPr>
          <w:p w:rsidR="00CB089D" w:rsidRPr="00B319B2" w:rsidP="005F6128" w14:paraId="229E16DC" w14:textId="77777777">
            <w:pPr>
              <w:pStyle w:val="Tabletext8ptcol1indent1"/>
              <w:rPr>
                <w:rFonts w:asciiTheme="minorHAnsi" w:hAnsiTheme="minorHAnsi" w:cstheme="minorHAnsi"/>
                <w:sz w:val="18"/>
              </w:rPr>
            </w:pPr>
            <w:r w:rsidRPr="00B319B2">
              <w:rPr>
                <w:rFonts w:asciiTheme="minorHAnsi" w:hAnsiTheme="minorHAnsi" w:cstheme="minorHAnsi"/>
                <w:sz w:val="18"/>
              </w:rPr>
              <w:t>Other</w:t>
            </w:r>
          </w:p>
        </w:tc>
        <w:tc>
          <w:tcPr>
            <w:tcW w:w="1941" w:type="dxa"/>
            <w:vAlign w:val="top"/>
            <w:hideMark/>
          </w:tcPr>
          <w:p w:rsidR="00CB089D" w:rsidRPr="00B319B2" w:rsidP="005F6128" w14:paraId="25DFB0E4" w14:textId="77777777">
            <w:pPr>
              <w:pStyle w:val="Tabletext8ptdecimalalign"/>
              <w:tabs>
                <w:tab w:val="clear" w:pos="1502"/>
              </w:tabs>
              <w:jc w:val="center"/>
              <w:rPr>
                <w:rFonts w:asciiTheme="minorHAnsi" w:hAnsiTheme="minorHAnsi" w:cstheme="minorHAnsi"/>
                <w:sz w:val="18"/>
                <w:szCs w:val="18"/>
              </w:rPr>
            </w:pPr>
            <w:r w:rsidRPr="00535549">
              <w:t>0.59</w:t>
            </w:r>
          </w:p>
        </w:tc>
        <w:tc>
          <w:tcPr>
            <w:tcW w:w="1294" w:type="dxa"/>
            <w:vAlign w:val="top"/>
            <w:hideMark/>
          </w:tcPr>
          <w:p w:rsidR="00CB089D" w:rsidRPr="00B319B2" w:rsidP="005F6128" w14:paraId="1191F2CC" w14:textId="77777777">
            <w:pPr>
              <w:pStyle w:val="Tabletext8ptdecimalalign"/>
              <w:tabs>
                <w:tab w:val="clear" w:pos="1502"/>
              </w:tabs>
              <w:jc w:val="center"/>
              <w:rPr>
                <w:rFonts w:asciiTheme="minorHAnsi" w:hAnsiTheme="minorHAnsi" w:cstheme="minorHAnsi"/>
                <w:sz w:val="18"/>
                <w:szCs w:val="18"/>
              </w:rPr>
            </w:pPr>
            <w:r w:rsidRPr="00535549">
              <w:t>0.07</w:t>
            </w:r>
          </w:p>
        </w:tc>
        <w:tc>
          <w:tcPr>
            <w:tcW w:w="1294" w:type="dxa"/>
            <w:noWrap/>
            <w:vAlign w:val="top"/>
            <w:hideMark/>
          </w:tcPr>
          <w:p w:rsidR="00CB089D" w:rsidRPr="00B319B2" w:rsidP="005F6128" w14:paraId="271C3907"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56</w:t>
            </w:r>
            <w:r w:rsidRPr="00B319B2">
              <w:rPr>
                <w:rFonts w:asciiTheme="minorHAnsi" w:hAnsiTheme="minorHAnsi" w:cstheme="minorHAnsi"/>
                <w:sz w:val="18"/>
                <w:szCs w:val="18"/>
              </w:rPr>
              <w:t>.</w:t>
            </w:r>
            <w:r>
              <w:rPr>
                <w:rFonts w:asciiTheme="minorHAnsi" w:hAnsiTheme="minorHAnsi" w:cstheme="minorHAnsi"/>
                <w:sz w:val="18"/>
                <w:szCs w:val="18"/>
              </w:rPr>
              <w:t>3</w:t>
            </w:r>
            <w:r w:rsidRPr="00B319B2">
              <w:rPr>
                <w:rFonts w:asciiTheme="minorHAnsi" w:hAnsiTheme="minorHAnsi" w:cstheme="minorHAnsi"/>
                <w:sz w:val="18"/>
                <w:szCs w:val="18"/>
              </w:rPr>
              <w:t>%</w:t>
            </w:r>
          </w:p>
        </w:tc>
      </w:tr>
      <w:tr w14:paraId="589EEF74" w14:textId="77777777" w:rsidTr="005F6128">
        <w:tblPrEx>
          <w:tblW w:w="3917" w:type="pct"/>
          <w:tblLayout w:type="fixed"/>
          <w:tblLook w:val="04A0"/>
        </w:tblPrEx>
        <w:tc>
          <w:tcPr>
            <w:tcW w:w="3706" w:type="dxa"/>
          </w:tcPr>
          <w:p w:rsidR="00CB089D" w:rsidRPr="00B319B2" w:rsidP="005F6128" w14:paraId="0FA9C5E0"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Age</w:t>
            </w:r>
          </w:p>
        </w:tc>
        <w:tc>
          <w:tcPr>
            <w:tcW w:w="1941" w:type="dxa"/>
          </w:tcPr>
          <w:p w:rsidR="00CB089D" w:rsidRPr="00B319B2" w:rsidP="005F6128" w14:paraId="7F18D313"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76668E27"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57685558" w14:textId="77777777">
            <w:pPr>
              <w:pStyle w:val="Tabletext8pt"/>
              <w:jc w:val="center"/>
              <w:rPr>
                <w:rFonts w:asciiTheme="minorHAnsi" w:hAnsiTheme="minorHAnsi" w:cstheme="minorHAnsi"/>
                <w:sz w:val="18"/>
                <w:szCs w:val="18"/>
              </w:rPr>
            </w:pPr>
          </w:p>
        </w:tc>
      </w:tr>
      <w:tr w14:paraId="4D618ED7" w14:textId="77777777" w:rsidTr="005F6128">
        <w:tblPrEx>
          <w:tblW w:w="3917" w:type="pct"/>
          <w:tblLayout w:type="fixed"/>
          <w:tblLook w:val="04A0"/>
        </w:tblPrEx>
        <w:tc>
          <w:tcPr>
            <w:tcW w:w="3706" w:type="dxa"/>
            <w:vAlign w:val="top"/>
            <w:hideMark/>
          </w:tcPr>
          <w:p w:rsidR="00CB089D" w:rsidRPr="00B319B2" w:rsidP="005F6128" w14:paraId="645510DA" w14:textId="77777777">
            <w:pPr>
              <w:pStyle w:val="Tabletext8ptcol1indent1"/>
              <w:rPr>
                <w:rFonts w:asciiTheme="minorHAnsi" w:hAnsiTheme="minorHAnsi" w:cstheme="minorHAnsi"/>
                <w:sz w:val="18"/>
              </w:rPr>
            </w:pPr>
            <w:r w:rsidRPr="00B319B2">
              <w:rPr>
                <w:rFonts w:asciiTheme="minorHAnsi" w:hAnsiTheme="minorHAnsi" w:cstheme="minorHAnsi"/>
                <w:sz w:val="18"/>
              </w:rPr>
              <w:t>25 or younger</w:t>
            </w:r>
          </w:p>
        </w:tc>
        <w:tc>
          <w:tcPr>
            <w:tcW w:w="1941" w:type="dxa"/>
            <w:vAlign w:val="top"/>
            <w:hideMark/>
          </w:tcPr>
          <w:p w:rsidR="00CB089D" w:rsidRPr="00B319B2" w:rsidP="005F6128" w14:paraId="2E7461A0" w14:textId="77777777">
            <w:pPr>
              <w:pStyle w:val="Tabletext8ptdecimalalign"/>
              <w:tabs>
                <w:tab w:val="clear" w:pos="1502"/>
              </w:tabs>
              <w:jc w:val="center"/>
              <w:rPr>
                <w:rFonts w:asciiTheme="minorHAnsi" w:hAnsiTheme="minorHAnsi" w:cstheme="minorHAnsi"/>
                <w:sz w:val="18"/>
                <w:szCs w:val="18"/>
              </w:rPr>
            </w:pPr>
            <w:r w:rsidRPr="00C3264D">
              <w:t>0.41</w:t>
            </w:r>
          </w:p>
        </w:tc>
        <w:tc>
          <w:tcPr>
            <w:tcW w:w="1294" w:type="dxa"/>
            <w:vAlign w:val="top"/>
            <w:hideMark/>
          </w:tcPr>
          <w:p w:rsidR="00CB089D" w:rsidRPr="00B319B2" w:rsidP="005F6128" w14:paraId="41D1F637" w14:textId="77777777">
            <w:pPr>
              <w:pStyle w:val="Tabletext8ptdecimalalign"/>
              <w:tabs>
                <w:tab w:val="clear" w:pos="1502"/>
              </w:tabs>
              <w:jc w:val="center"/>
              <w:rPr>
                <w:rFonts w:asciiTheme="minorHAnsi" w:hAnsiTheme="minorHAnsi" w:cstheme="minorHAnsi"/>
                <w:sz w:val="18"/>
                <w:szCs w:val="18"/>
              </w:rPr>
            </w:pPr>
            <w:r w:rsidRPr="00C3264D">
              <w:t>0.01</w:t>
            </w:r>
          </w:p>
        </w:tc>
        <w:tc>
          <w:tcPr>
            <w:tcW w:w="1294" w:type="dxa"/>
            <w:noWrap/>
            <w:vAlign w:val="top"/>
            <w:hideMark/>
          </w:tcPr>
          <w:p w:rsidR="00CB089D" w:rsidRPr="00B319B2" w:rsidP="005F6128" w14:paraId="2EDF7393"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710BA51E" w14:textId="77777777" w:rsidTr="005F6128">
        <w:tblPrEx>
          <w:tblW w:w="3917" w:type="pct"/>
          <w:tblLayout w:type="fixed"/>
          <w:tblLook w:val="04A0"/>
        </w:tblPrEx>
        <w:tc>
          <w:tcPr>
            <w:tcW w:w="3706" w:type="dxa"/>
            <w:vAlign w:val="top"/>
            <w:hideMark/>
          </w:tcPr>
          <w:p w:rsidR="00CB089D" w:rsidRPr="00B319B2" w:rsidP="005F6128" w14:paraId="32B1B00A" w14:textId="77777777">
            <w:pPr>
              <w:pStyle w:val="Tabletext8ptcol1indent1"/>
              <w:rPr>
                <w:rFonts w:asciiTheme="minorHAnsi" w:hAnsiTheme="minorHAnsi" w:cstheme="minorHAnsi"/>
                <w:sz w:val="18"/>
              </w:rPr>
            </w:pPr>
            <w:r w:rsidRPr="00B319B2">
              <w:rPr>
                <w:rFonts w:asciiTheme="minorHAnsi" w:hAnsiTheme="minorHAnsi" w:cstheme="minorHAnsi"/>
                <w:sz w:val="18"/>
              </w:rPr>
              <w:t>26 - 39</w:t>
            </w:r>
          </w:p>
        </w:tc>
        <w:tc>
          <w:tcPr>
            <w:tcW w:w="1941" w:type="dxa"/>
            <w:vAlign w:val="top"/>
            <w:hideMark/>
          </w:tcPr>
          <w:p w:rsidR="00CB089D" w:rsidRPr="00B319B2" w:rsidP="005F6128" w14:paraId="65BB329E" w14:textId="77777777">
            <w:pPr>
              <w:pStyle w:val="Tabletext8ptdecimalalign"/>
              <w:tabs>
                <w:tab w:val="clear" w:pos="1502"/>
              </w:tabs>
              <w:jc w:val="center"/>
              <w:rPr>
                <w:rFonts w:asciiTheme="minorHAnsi" w:hAnsiTheme="minorHAnsi" w:cstheme="minorHAnsi"/>
                <w:sz w:val="18"/>
                <w:szCs w:val="18"/>
              </w:rPr>
            </w:pPr>
            <w:r w:rsidRPr="00C3264D">
              <w:t>0.38</w:t>
            </w:r>
          </w:p>
        </w:tc>
        <w:tc>
          <w:tcPr>
            <w:tcW w:w="1294" w:type="dxa"/>
            <w:vAlign w:val="top"/>
            <w:hideMark/>
          </w:tcPr>
          <w:p w:rsidR="00CB089D" w:rsidRPr="00B319B2" w:rsidP="005F6128" w14:paraId="5991C012" w14:textId="77777777">
            <w:pPr>
              <w:pStyle w:val="Tabletext8ptdecimalalign"/>
              <w:tabs>
                <w:tab w:val="clear" w:pos="1502"/>
              </w:tabs>
              <w:jc w:val="center"/>
              <w:rPr>
                <w:rFonts w:asciiTheme="minorHAnsi" w:hAnsiTheme="minorHAnsi" w:cstheme="minorHAnsi"/>
                <w:sz w:val="18"/>
                <w:szCs w:val="18"/>
              </w:rPr>
            </w:pPr>
            <w:r w:rsidRPr="00C3264D">
              <w:t>0.01</w:t>
            </w:r>
          </w:p>
        </w:tc>
        <w:tc>
          <w:tcPr>
            <w:tcW w:w="1294" w:type="dxa"/>
            <w:noWrap/>
            <w:vAlign w:val="top"/>
            <w:hideMark/>
          </w:tcPr>
          <w:p w:rsidR="00CB089D" w:rsidRPr="00B319B2" w:rsidP="005F6128" w14:paraId="4782693A"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41</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20D3A955" w14:textId="77777777" w:rsidTr="005F6128">
        <w:tblPrEx>
          <w:tblW w:w="3917" w:type="pct"/>
          <w:tblLayout w:type="fixed"/>
          <w:tblLook w:val="04A0"/>
        </w:tblPrEx>
        <w:tc>
          <w:tcPr>
            <w:tcW w:w="3706" w:type="dxa"/>
            <w:vAlign w:val="top"/>
            <w:hideMark/>
          </w:tcPr>
          <w:p w:rsidR="00CB089D" w:rsidRPr="00B319B2" w:rsidP="005F6128" w14:paraId="66CA61F0" w14:textId="77777777">
            <w:pPr>
              <w:pStyle w:val="Tabletext8ptcol1indent1"/>
              <w:rPr>
                <w:rFonts w:asciiTheme="minorHAnsi" w:hAnsiTheme="minorHAnsi" w:cstheme="minorHAnsi"/>
                <w:sz w:val="18"/>
              </w:rPr>
            </w:pPr>
            <w:r w:rsidRPr="00B319B2">
              <w:rPr>
                <w:rFonts w:asciiTheme="minorHAnsi" w:hAnsiTheme="minorHAnsi" w:cstheme="minorHAnsi"/>
                <w:sz w:val="18"/>
              </w:rPr>
              <w:t>40 or older</w:t>
            </w:r>
          </w:p>
        </w:tc>
        <w:tc>
          <w:tcPr>
            <w:tcW w:w="1941" w:type="dxa"/>
            <w:vAlign w:val="top"/>
            <w:hideMark/>
          </w:tcPr>
          <w:p w:rsidR="00CB089D" w:rsidRPr="00B319B2" w:rsidP="005F6128" w14:paraId="7D1C1FB5" w14:textId="77777777">
            <w:pPr>
              <w:pStyle w:val="Tabletext8ptdecimalalign"/>
              <w:tabs>
                <w:tab w:val="clear" w:pos="1502"/>
              </w:tabs>
              <w:jc w:val="center"/>
              <w:rPr>
                <w:rFonts w:asciiTheme="minorHAnsi" w:hAnsiTheme="minorHAnsi" w:cstheme="minorHAnsi"/>
                <w:sz w:val="18"/>
                <w:szCs w:val="18"/>
              </w:rPr>
            </w:pPr>
            <w:r w:rsidRPr="00C3264D">
              <w:t>0.38</w:t>
            </w:r>
          </w:p>
        </w:tc>
        <w:tc>
          <w:tcPr>
            <w:tcW w:w="1294" w:type="dxa"/>
            <w:vAlign w:val="top"/>
            <w:hideMark/>
          </w:tcPr>
          <w:p w:rsidR="00CB089D" w:rsidRPr="00B319B2" w:rsidP="005F6128" w14:paraId="3AF955B2" w14:textId="77777777">
            <w:pPr>
              <w:pStyle w:val="Tabletext8ptdecimalalign"/>
              <w:tabs>
                <w:tab w:val="clear" w:pos="1502"/>
              </w:tabs>
              <w:jc w:val="center"/>
              <w:rPr>
                <w:rFonts w:asciiTheme="minorHAnsi" w:hAnsiTheme="minorHAnsi" w:cstheme="minorHAnsi"/>
                <w:sz w:val="18"/>
                <w:szCs w:val="18"/>
              </w:rPr>
            </w:pPr>
            <w:r w:rsidRPr="00C3264D">
              <w:t>0.01</w:t>
            </w:r>
          </w:p>
        </w:tc>
        <w:tc>
          <w:tcPr>
            <w:tcW w:w="1294" w:type="dxa"/>
            <w:noWrap/>
            <w:vAlign w:val="top"/>
            <w:hideMark/>
          </w:tcPr>
          <w:p w:rsidR="00CB089D" w:rsidRPr="00B319B2" w:rsidP="005F6128" w14:paraId="0A5959B8"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35</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6DC1D76C" w14:textId="77777777" w:rsidTr="005F6128">
        <w:tblPrEx>
          <w:tblW w:w="3917" w:type="pct"/>
          <w:tblLayout w:type="fixed"/>
          <w:tblLook w:val="04A0"/>
        </w:tblPrEx>
        <w:tc>
          <w:tcPr>
            <w:tcW w:w="3706" w:type="dxa"/>
          </w:tcPr>
          <w:p w:rsidR="00CB089D" w:rsidRPr="00B319B2" w:rsidP="005F6128" w14:paraId="7313F246" w14:textId="77777777">
            <w:pPr>
              <w:pStyle w:val="Tabletext8ptcol1subhead"/>
              <w:rPr>
                <w:rFonts w:asciiTheme="minorHAnsi" w:hAnsiTheme="minorHAnsi" w:cstheme="minorHAnsi"/>
                <w:color w:val="000000"/>
                <w:sz w:val="18"/>
                <w:szCs w:val="18"/>
              </w:rPr>
            </w:pPr>
            <w:r w:rsidRPr="00B319B2">
              <w:rPr>
                <w:rFonts w:asciiTheme="minorHAnsi" w:hAnsiTheme="minorHAnsi" w:cstheme="minorHAnsi"/>
                <w:b/>
                <w:bCs/>
                <w:sz w:val="18"/>
                <w:szCs w:val="18"/>
              </w:rPr>
              <w:t>Race</w:t>
            </w:r>
          </w:p>
        </w:tc>
        <w:tc>
          <w:tcPr>
            <w:tcW w:w="1941" w:type="dxa"/>
          </w:tcPr>
          <w:p w:rsidR="00CB089D" w:rsidRPr="00B319B2" w:rsidP="005F6128" w14:paraId="5F4263CF"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10FBEA1F"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2B516CA6" w14:textId="77777777">
            <w:pPr>
              <w:pStyle w:val="Tabletext8pt"/>
              <w:jc w:val="center"/>
              <w:rPr>
                <w:rFonts w:asciiTheme="minorHAnsi" w:hAnsiTheme="minorHAnsi" w:cstheme="minorHAnsi"/>
                <w:sz w:val="18"/>
                <w:szCs w:val="18"/>
              </w:rPr>
            </w:pPr>
          </w:p>
        </w:tc>
      </w:tr>
      <w:tr w14:paraId="2914995C" w14:textId="77777777" w:rsidTr="005F6128">
        <w:tblPrEx>
          <w:tblW w:w="3917" w:type="pct"/>
          <w:tblLayout w:type="fixed"/>
          <w:tblLook w:val="04A0"/>
        </w:tblPrEx>
        <w:tc>
          <w:tcPr>
            <w:tcW w:w="3706" w:type="dxa"/>
            <w:vAlign w:val="top"/>
          </w:tcPr>
          <w:p w:rsidR="00CB089D" w:rsidRPr="00B319B2" w:rsidP="005F6128" w14:paraId="40723023" w14:textId="77777777">
            <w:pPr>
              <w:pStyle w:val="Tabletext8ptcol1indent1"/>
              <w:rPr>
                <w:rFonts w:asciiTheme="minorHAnsi" w:hAnsiTheme="minorHAnsi" w:cstheme="minorHAnsi"/>
                <w:sz w:val="18"/>
              </w:rPr>
            </w:pPr>
            <w:r w:rsidRPr="00B319B2">
              <w:rPr>
                <w:rFonts w:asciiTheme="minorHAnsi" w:hAnsiTheme="minorHAnsi" w:cstheme="minorHAnsi"/>
                <w:sz w:val="18"/>
              </w:rPr>
              <w:t>Races other than White</w:t>
            </w:r>
          </w:p>
        </w:tc>
        <w:tc>
          <w:tcPr>
            <w:tcW w:w="1941" w:type="dxa"/>
            <w:vAlign w:val="top"/>
          </w:tcPr>
          <w:p w:rsidR="00CB089D" w:rsidRPr="00B319B2" w:rsidP="005F6128" w14:paraId="77AD89C0" w14:textId="77777777">
            <w:pPr>
              <w:pStyle w:val="Tabletext8ptdecimalalign"/>
              <w:tabs>
                <w:tab w:val="clear" w:pos="1502"/>
              </w:tabs>
              <w:jc w:val="center"/>
              <w:rPr>
                <w:rFonts w:asciiTheme="minorHAnsi" w:hAnsiTheme="minorHAnsi" w:cstheme="minorHAnsi"/>
                <w:sz w:val="18"/>
                <w:szCs w:val="18"/>
              </w:rPr>
            </w:pPr>
            <w:r w:rsidRPr="00804D62">
              <w:t>0.42</w:t>
            </w:r>
          </w:p>
        </w:tc>
        <w:tc>
          <w:tcPr>
            <w:tcW w:w="1294" w:type="dxa"/>
            <w:vAlign w:val="top"/>
          </w:tcPr>
          <w:p w:rsidR="00CB089D" w:rsidRPr="00B319B2" w:rsidP="005F6128" w14:paraId="578A7F30" w14:textId="77777777">
            <w:pPr>
              <w:pStyle w:val="Tabletext8ptdecimalalign"/>
              <w:tabs>
                <w:tab w:val="clear" w:pos="1502"/>
              </w:tabs>
              <w:jc w:val="center"/>
              <w:rPr>
                <w:rFonts w:asciiTheme="minorHAnsi" w:hAnsiTheme="minorHAnsi" w:cstheme="minorHAnsi"/>
                <w:sz w:val="18"/>
                <w:szCs w:val="18"/>
              </w:rPr>
            </w:pPr>
            <w:r w:rsidRPr="00804D62">
              <w:t>0.01</w:t>
            </w:r>
          </w:p>
        </w:tc>
        <w:tc>
          <w:tcPr>
            <w:tcW w:w="1294" w:type="dxa"/>
            <w:noWrap/>
            <w:vAlign w:val="top"/>
          </w:tcPr>
          <w:p w:rsidR="00CB089D" w:rsidRPr="00B319B2" w:rsidP="005F6128" w14:paraId="773E38C3"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41</w:t>
            </w:r>
            <w:r w:rsidRPr="00B319B2">
              <w:rPr>
                <w:rFonts w:asciiTheme="minorHAnsi" w:hAnsiTheme="minorHAnsi" w:cstheme="minorHAnsi"/>
                <w:sz w:val="18"/>
                <w:szCs w:val="18"/>
              </w:rPr>
              <w:t>.</w:t>
            </w:r>
            <w:r>
              <w:rPr>
                <w:rFonts w:asciiTheme="minorHAnsi" w:hAnsiTheme="minorHAnsi" w:cstheme="minorHAnsi"/>
                <w:sz w:val="18"/>
                <w:szCs w:val="18"/>
              </w:rPr>
              <w:t>3</w:t>
            </w:r>
            <w:r w:rsidRPr="00B319B2">
              <w:rPr>
                <w:rFonts w:asciiTheme="minorHAnsi" w:hAnsiTheme="minorHAnsi" w:cstheme="minorHAnsi"/>
                <w:sz w:val="18"/>
                <w:szCs w:val="18"/>
              </w:rPr>
              <w:t>%</w:t>
            </w:r>
          </w:p>
        </w:tc>
      </w:tr>
      <w:tr w14:paraId="51FD018A" w14:textId="77777777" w:rsidTr="005F6128">
        <w:tblPrEx>
          <w:tblW w:w="3917" w:type="pct"/>
          <w:tblLayout w:type="fixed"/>
          <w:tblLook w:val="04A0"/>
        </w:tblPrEx>
        <w:tc>
          <w:tcPr>
            <w:tcW w:w="3706" w:type="dxa"/>
            <w:vAlign w:val="top"/>
            <w:hideMark/>
          </w:tcPr>
          <w:p w:rsidR="00CB089D" w:rsidRPr="00B319B2" w:rsidP="005F6128" w14:paraId="164C3677" w14:textId="77777777">
            <w:pPr>
              <w:pStyle w:val="Tabletext8ptcol1indent1"/>
              <w:rPr>
                <w:rFonts w:asciiTheme="minorHAnsi" w:hAnsiTheme="minorHAnsi" w:cstheme="minorHAnsi"/>
                <w:sz w:val="18"/>
              </w:rPr>
            </w:pPr>
            <w:r w:rsidRPr="00B319B2">
              <w:rPr>
                <w:rFonts w:asciiTheme="minorHAnsi" w:hAnsiTheme="minorHAnsi" w:cstheme="minorHAnsi"/>
                <w:sz w:val="18"/>
              </w:rPr>
              <w:t>White</w:t>
            </w:r>
          </w:p>
        </w:tc>
        <w:tc>
          <w:tcPr>
            <w:tcW w:w="1941" w:type="dxa"/>
            <w:vAlign w:val="top"/>
            <w:hideMark/>
          </w:tcPr>
          <w:p w:rsidR="00CB089D" w:rsidRPr="00B319B2" w:rsidP="005F6128" w14:paraId="04D2371F" w14:textId="77777777">
            <w:pPr>
              <w:pStyle w:val="Tabletext8ptdecimalalign"/>
              <w:tabs>
                <w:tab w:val="clear" w:pos="1502"/>
              </w:tabs>
              <w:jc w:val="center"/>
              <w:rPr>
                <w:rFonts w:asciiTheme="minorHAnsi" w:hAnsiTheme="minorHAnsi" w:cstheme="minorHAnsi"/>
                <w:sz w:val="18"/>
                <w:szCs w:val="18"/>
              </w:rPr>
            </w:pPr>
            <w:r w:rsidRPr="00804D62">
              <w:t>0.36</w:t>
            </w:r>
          </w:p>
        </w:tc>
        <w:tc>
          <w:tcPr>
            <w:tcW w:w="1294" w:type="dxa"/>
            <w:vAlign w:val="top"/>
            <w:hideMark/>
          </w:tcPr>
          <w:p w:rsidR="00CB089D" w:rsidRPr="00B319B2" w:rsidP="005F6128" w14:paraId="0F99431B" w14:textId="77777777">
            <w:pPr>
              <w:pStyle w:val="Tabletext8ptdecimalalign"/>
              <w:tabs>
                <w:tab w:val="clear" w:pos="1502"/>
              </w:tabs>
              <w:jc w:val="center"/>
              <w:rPr>
                <w:rFonts w:asciiTheme="minorHAnsi" w:hAnsiTheme="minorHAnsi" w:cstheme="minorHAnsi"/>
                <w:sz w:val="18"/>
                <w:szCs w:val="18"/>
              </w:rPr>
            </w:pPr>
            <w:r w:rsidRPr="00804D62">
              <w:t>0.01</w:t>
            </w:r>
          </w:p>
        </w:tc>
        <w:tc>
          <w:tcPr>
            <w:tcW w:w="1294" w:type="dxa"/>
            <w:noWrap/>
            <w:vAlign w:val="top"/>
            <w:hideMark/>
          </w:tcPr>
          <w:p w:rsidR="00CB089D" w:rsidRPr="00B319B2" w:rsidP="005F6128" w14:paraId="05B0280C"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2</w:t>
            </w:r>
            <w:r w:rsidRPr="00B319B2">
              <w:rPr>
                <w:rFonts w:asciiTheme="minorHAnsi" w:hAnsiTheme="minorHAnsi" w:cstheme="minorHAnsi"/>
                <w:sz w:val="18"/>
                <w:szCs w:val="18"/>
              </w:rPr>
              <w:t>%</w:t>
            </w:r>
          </w:p>
        </w:tc>
      </w:tr>
      <w:tr w14:paraId="6C89D3DE" w14:textId="77777777" w:rsidTr="005F6128">
        <w:tblPrEx>
          <w:tblW w:w="3917" w:type="pct"/>
          <w:tblLayout w:type="fixed"/>
          <w:tblLook w:val="04A0"/>
        </w:tblPrEx>
        <w:tc>
          <w:tcPr>
            <w:tcW w:w="3706" w:type="dxa"/>
          </w:tcPr>
          <w:p w:rsidR="00CB089D" w:rsidRPr="00B319B2" w:rsidP="005F6128" w14:paraId="7230F946"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Ethnicity</w:t>
            </w:r>
          </w:p>
        </w:tc>
        <w:tc>
          <w:tcPr>
            <w:tcW w:w="1941" w:type="dxa"/>
          </w:tcPr>
          <w:p w:rsidR="00CB089D" w:rsidRPr="00B319B2" w:rsidP="005F6128" w14:paraId="5BD7F315"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069541D4"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270B0349" w14:textId="77777777">
            <w:pPr>
              <w:pStyle w:val="Tabletext8pt"/>
              <w:jc w:val="center"/>
              <w:rPr>
                <w:rFonts w:asciiTheme="minorHAnsi" w:hAnsiTheme="minorHAnsi" w:cstheme="minorHAnsi"/>
                <w:sz w:val="18"/>
                <w:szCs w:val="18"/>
              </w:rPr>
            </w:pPr>
          </w:p>
        </w:tc>
      </w:tr>
      <w:tr w14:paraId="30012651" w14:textId="77777777" w:rsidTr="005F6128">
        <w:tblPrEx>
          <w:tblW w:w="3917" w:type="pct"/>
          <w:tblLayout w:type="fixed"/>
          <w:tblLook w:val="04A0"/>
        </w:tblPrEx>
        <w:tc>
          <w:tcPr>
            <w:tcW w:w="3706" w:type="dxa"/>
            <w:vAlign w:val="top"/>
            <w:hideMark/>
          </w:tcPr>
          <w:p w:rsidR="00CB089D" w:rsidRPr="00B319B2" w:rsidP="005F6128" w14:paraId="7E91EF5E" w14:textId="77777777">
            <w:pPr>
              <w:pStyle w:val="Tabletext8ptcol1indent1"/>
              <w:rPr>
                <w:rFonts w:asciiTheme="minorHAnsi" w:hAnsiTheme="minorHAnsi" w:cstheme="minorHAnsi"/>
                <w:sz w:val="18"/>
              </w:rPr>
            </w:pPr>
            <w:r w:rsidRPr="00B319B2">
              <w:rPr>
                <w:rFonts w:asciiTheme="minorHAnsi" w:hAnsiTheme="minorHAnsi" w:cstheme="minorHAnsi"/>
                <w:sz w:val="18"/>
              </w:rPr>
              <w:t>Not Hispanic</w:t>
            </w:r>
          </w:p>
        </w:tc>
        <w:tc>
          <w:tcPr>
            <w:tcW w:w="1941" w:type="dxa"/>
            <w:vAlign w:val="top"/>
            <w:hideMark/>
          </w:tcPr>
          <w:p w:rsidR="00CB089D" w:rsidRPr="00B319B2" w:rsidP="005F6128" w14:paraId="3F98F5F0" w14:textId="77777777">
            <w:pPr>
              <w:pStyle w:val="Tabletext8ptdecimalalign"/>
              <w:tabs>
                <w:tab w:val="clear" w:pos="1502"/>
              </w:tabs>
              <w:jc w:val="center"/>
              <w:rPr>
                <w:rFonts w:asciiTheme="minorHAnsi" w:hAnsiTheme="minorHAnsi" w:cstheme="minorHAnsi"/>
                <w:sz w:val="18"/>
                <w:szCs w:val="18"/>
              </w:rPr>
            </w:pPr>
            <w:r w:rsidRPr="005A6F97">
              <w:t>0.41</w:t>
            </w:r>
          </w:p>
        </w:tc>
        <w:tc>
          <w:tcPr>
            <w:tcW w:w="1294" w:type="dxa"/>
            <w:vAlign w:val="top"/>
            <w:hideMark/>
          </w:tcPr>
          <w:p w:rsidR="00CB089D" w:rsidRPr="00B319B2" w:rsidP="005F6128" w14:paraId="6A1FDDB7" w14:textId="77777777">
            <w:pPr>
              <w:pStyle w:val="Tabletext8ptdecimalalign"/>
              <w:tabs>
                <w:tab w:val="clear" w:pos="1502"/>
              </w:tabs>
              <w:jc w:val="center"/>
              <w:rPr>
                <w:rFonts w:asciiTheme="minorHAnsi" w:hAnsiTheme="minorHAnsi" w:cstheme="minorHAnsi"/>
                <w:sz w:val="18"/>
                <w:szCs w:val="18"/>
              </w:rPr>
            </w:pPr>
            <w:r w:rsidRPr="005A6F97">
              <w:t>0.01</w:t>
            </w:r>
          </w:p>
        </w:tc>
        <w:tc>
          <w:tcPr>
            <w:tcW w:w="1294" w:type="dxa"/>
            <w:noWrap/>
            <w:vAlign w:val="top"/>
            <w:hideMark/>
          </w:tcPr>
          <w:p w:rsidR="00CB089D" w:rsidRPr="00B319B2" w:rsidP="005F6128" w14:paraId="6389940A"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w:t>
            </w:r>
            <w:r>
              <w:rPr>
                <w:rFonts w:asciiTheme="minorHAnsi" w:hAnsiTheme="minorHAnsi" w:cstheme="minorHAnsi"/>
                <w:sz w:val="18"/>
                <w:szCs w:val="18"/>
              </w:rPr>
              <w:t>0</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4069F0FC" w14:textId="77777777" w:rsidTr="005F6128">
        <w:tblPrEx>
          <w:tblW w:w="3917" w:type="pct"/>
          <w:tblLayout w:type="fixed"/>
          <w:tblLook w:val="04A0"/>
        </w:tblPrEx>
        <w:tc>
          <w:tcPr>
            <w:tcW w:w="3706" w:type="dxa"/>
            <w:vAlign w:val="top"/>
            <w:hideMark/>
          </w:tcPr>
          <w:p w:rsidR="00CB089D" w:rsidRPr="00B319B2" w:rsidP="005F6128" w14:paraId="3727AD5F" w14:textId="77777777">
            <w:pPr>
              <w:pStyle w:val="Tabletext8ptcol1indent1"/>
              <w:rPr>
                <w:rFonts w:asciiTheme="minorHAnsi" w:hAnsiTheme="minorHAnsi" w:cstheme="minorHAnsi"/>
                <w:sz w:val="18"/>
              </w:rPr>
            </w:pPr>
            <w:r w:rsidRPr="00B319B2">
              <w:rPr>
                <w:rFonts w:asciiTheme="minorHAnsi" w:hAnsiTheme="minorHAnsi" w:cstheme="minorHAnsi"/>
                <w:sz w:val="18"/>
              </w:rPr>
              <w:t>Hispanic</w:t>
            </w:r>
          </w:p>
        </w:tc>
        <w:tc>
          <w:tcPr>
            <w:tcW w:w="1941" w:type="dxa"/>
            <w:vAlign w:val="top"/>
            <w:hideMark/>
          </w:tcPr>
          <w:p w:rsidR="00CB089D" w:rsidRPr="00B319B2" w:rsidP="005F6128" w14:paraId="0832D4FB" w14:textId="77777777">
            <w:pPr>
              <w:pStyle w:val="Tabletext8ptdecimalalign"/>
              <w:tabs>
                <w:tab w:val="clear" w:pos="1502"/>
              </w:tabs>
              <w:jc w:val="center"/>
              <w:rPr>
                <w:rFonts w:asciiTheme="minorHAnsi" w:hAnsiTheme="minorHAnsi" w:cstheme="minorHAnsi"/>
                <w:sz w:val="18"/>
                <w:szCs w:val="18"/>
              </w:rPr>
            </w:pPr>
            <w:r w:rsidRPr="005A6F97">
              <w:t>0.38</w:t>
            </w:r>
          </w:p>
        </w:tc>
        <w:tc>
          <w:tcPr>
            <w:tcW w:w="1294" w:type="dxa"/>
            <w:vAlign w:val="top"/>
            <w:hideMark/>
          </w:tcPr>
          <w:p w:rsidR="00CB089D" w:rsidRPr="00B319B2" w:rsidP="005F6128" w14:paraId="21214EE4" w14:textId="77777777">
            <w:pPr>
              <w:pStyle w:val="Tabletext8ptdecimalalign"/>
              <w:tabs>
                <w:tab w:val="clear" w:pos="1502"/>
              </w:tabs>
              <w:jc w:val="center"/>
              <w:rPr>
                <w:rFonts w:asciiTheme="minorHAnsi" w:hAnsiTheme="minorHAnsi" w:cstheme="minorHAnsi"/>
                <w:sz w:val="18"/>
                <w:szCs w:val="18"/>
              </w:rPr>
            </w:pPr>
            <w:r w:rsidRPr="005A6F97">
              <w:t>0.01</w:t>
            </w:r>
          </w:p>
        </w:tc>
        <w:tc>
          <w:tcPr>
            <w:tcW w:w="1294" w:type="dxa"/>
            <w:noWrap/>
            <w:vAlign w:val="top"/>
            <w:hideMark/>
          </w:tcPr>
          <w:p w:rsidR="00CB089D" w:rsidRPr="00B319B2" w:rsidP="005F6128" w14:paraId="15DC5307"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2C954331" w14:textId="77777777" w:rsidTr="005F6128">
        <w:tblPrEx>
          <w:tblW w:w="3917" w:type="pct"/>
          <w:tblLayout w:type="fixed"/>
          <w:tblLook w:val="04A0"/>
        </w:tblPrEx>
        <w:tc>
          <w:tcPr>
            <w:tcW w:w="3706" w:type="dxa"/>
          </w:tcPr>
          <w:p w:rsidR="00CB089D" w:rsidRPr="00B319B2" w:rsidP="005F6128" w14:paraId="3B4ECB4A" w14:textId="77777777">
            <w:pPr>
              <w:pStyle w:val="Tabletext8ptcol1indent1"/>
              <w:rPr>
                <w:rFonts w:asciiTheme="minorHAnsi" w:hAnsiTheme="minorHAnsi" w:cstheme="minorHAnsi"/>
                <w:sz w:val="18"/>
              </w:rPr>
            </w:pPr>
          </w:p>
        </w:tc>
        <w:tc>
          <w:tcPr>
            <w:tcW w:w="1941" w:type="dxa"/>
          </w:tcPr>
          <w:p w:rsidR="00CB089D" w:rsidRPr="00B319B2" w:rsidP="005F6128" w14:paraId="58D9A442"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307F51AB" w14:textId="77777777">
            <w:pPr>
              <w:pStyle w:val="Tabletext8ptdecimalalign"/>
              <w:tabs>
                <w:tab w:val="clear" w:pos="1502"/>
              </w:tabs>
              <w:jc w:val="center"/>
              <w:rPr>
                <w:rFonts w:asciiTheme="minorHAnsi" w:hAnsiTheme="minorHAnsi" w:cstheme="minorHAnsi"/>
                <w:sz w:val="18"/>
                <w:szCs w:val="18"/>
              </w:rPr>
            </w:pPr>
          </w:p>
        </w:tc>
        <w:tc>
          <w:tcPr>
            <w:tcW w:w="1294" w:type="dxa"/>
            <w:noWrap/>
            <w:hideMark/>
          </w:tcPr>
          <w:p w:rsidR="00CB089D" w:rsidRPr="00B319B2" w:rsidP="005F6128" w14:paraId="1F6CD0DC" w14:textId="77777777">
            <w:pPr>
              <w:pStyle w:val="Tabletext8pt"/>
              <w:jc w:val="center"/>
              <w:rPr>
                <w:rFonts w:asciiTheme="minorHAnsi" w:hAnsiTheme="minorHAnsi" w:cstheme="minorHAnsi"/>
                <w:sz w:val="18"/>
                <w:szCs w:val="18"/>
              </w:rPr>
            </w:pPr>
          </w:p>
        </w:tc>
      </w:tr>
      <w:tr w14:paraId="58487298" w14:textId="77777777" w:rsidTr="005F6128">
        <w:tblPrEx>
          <w:tblW w:w="3917" w:type="pct"/>
          <w:tblLayout w:type="fixed"/>
          <w:tblLook w:val="04A0"/>
        </w:tblPrEx>
        <w:tc>
          <w:tcPr>
            <w:tcW w:w="3706" w:type="dxa"/>
          </w:tcPr>
          <w:p w:rsidR="00CB089D" w:rsidRPr="00B319B2" w:rsidP="005F6128" w14:paraId="753F7C46"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Veteran Status</w:t>
            </w:r>
          </w:p>
        </w:tc>
        <w:tc>
          <w:tcPr>
            <w:tcW w:w="1941" w:type="dxa"/>
          </w:tcPr>
          <w:p w:rsidR="00CB089D" w:rsidRPr="00B319B2" w:rsidP="005F6128" w14:paraId="1F8F8297"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5F91A9C1"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722A3537" w14:textId="77777777">
            <w:pPr>
              <w:pStyle w:val="Tabletext8pt"/>
              <w:jc w:val="center"/>
              <w:rPr>
                <w:rFonts w:asciiTheme="minorHAnsi" w:hAnsiTheme="minorHAnsi" w:cstheme="minorHAnsi"/>
                <w:sz w:val="18"/>
                <w:szCs w:val="18"/>
              </w:rPr>
            </w:pPr>
          </w:p>
        </w:tc>
      </w:tr>
      <w:tr w14:paraId="16E3FA8A" w14:textId="77777777" w:rsidTr="005F6128">
        <w:tblPrEx>
          <w:tblW w:w="3917" w:type="pct"/>
          <w:tblLayout w:type="fixed"/>
          <w:tblLook w:val="04A0"/>
        </w:tblPrEx>
        <w:tc>
          <w:tcPr>
            <w:tcW w:w="3706" w:type="dxa"/>
            <w:vAlign w:val="top"/>
          </w:tcPr>
          <w:p w:rsidR="00CB089D" w:rsidRPr="00B319B2" w:rsidP="005F6128" w14:paraId="6E61158C" w14:textId="77777777">
            <w:pPr>
              <w:pStyle w:val="Tabletext8ptcol1indent1"/>
              <w:rPr>
                <w:rFonts w:asciiTheme="minorHAnsi" w:hAnsiTheme="minorHAnsi" w:cstheme="minorHAnsi"/>
                <w:sz w:val="18"/>
              </w:rPr>
            </w:pPr>
            <w:r w:rsidRPr="00B319B2">
              <w:rPr>
                <w:rFonts w:asciiTheme="minorHAnsi" w:hAnsiTheme="minorHAnsi" w:cstheme="minorHAnsi"/>
                <w:sz w:val="18"/>
              </w:rPr>
              <w:t>Not a Veteran</w:t>
            </w:r>
          </w:p>
        </w:tc>
        <w:tc>
          <w:tcPr>
            <w:tcW w:w="1941" w:type="dxa"/>
            <w:vAlign w:val="top"/>
          </w:tcPr>
          <w:p w:rsidR="00CB089D" w:rsidRPr="00B319B2" w:rsidP="005F6128" w14:paraId="1D847E05" w14:textId="77777777">
            <w:pPr>
              <w:pStyle w:val="Tabletext8ptdecimalalign"/>
              <w:tabs>
                <w:tab w:val="clear" w:pos="1502"/>
              </w:tabs>
              <w:jc w:val="center"/>
              <w:rPr>
                <w:rFonts w:asciiTheme="minorHAnsi" w:hAnsiTheme="minorHAnsi" w:cstheme="minorHAnsi"/>
                <w:sz w:val="18"/>
                <w:szCs w:val="18"/>
              </w:rPr>
            </w:pPr>
            <w:r w:rsidRPr="009F5F39">
              <w:t>0.40</w:t>
            </w:r>
          </w:p>
        </w:tc>
        <w:tc>
          <w:tcPr>
            <w:tcW w:w="1294" w:type="dxa"/>
            <w:vAlign w:val="top"/>
          </w:tcPr>
          <w:p w:rsidR="00CB089D" w:rsidRPr="00B319B2" w:rsidP="005F6128" w14:paraId="7EE3377E" w14:textId="77777777">
            <w:pPr>
              <w:pStyle w:val="Tabletext8ptdecimalalign"/>
              <w:tabs>
                <w:tab w:val="clear" w:pos="1502"/>
              </w:tabs>
              <w:jc w:val="center"/>
              <w:rPr>
                <w:rFonts w:asciiTheme="minorHAnsi" w:hAnsiTheme="minorHAnsi" w:cstheme="minorHAnsi"/>
                <w:sz w:val="18"/>
                <w:szCs w:val="18"/>
              </w:rPr>
            </w:pPr>
            <w:r w:rsidRPr="009F5F39">
              <w:t>0.00</w:t>
            </w:r>
          </w:p>
        </w:tc>
        <w:tc>
          <w:tcPr>
            <w:tcW w:w="1294" w:type="dxa"/>
            <w:noWrap/>
            <w:vAlign w:val="top"/>
          </w:tcPr>
          <w:p w:rsidR="00CB089D" w:rsidRPr="00B319B2" w:rsidP="005F6128" w14:paraId="6DD4C705"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17B72C97" w14:textId="77777777" w:rsidTr="005F6128">
        <w:tblPrEx>
          <w:tblW w:w="3917" w:type="pct"/>
          <w:tblLayout w:type="fixed"/>
          <w:tblLook w:val="04A0"/>
        </w:tblPrEx>
        <w:tc>
          <w:tcPr>
            <w:tcW w:w="3706" w:type="dxa"/>
            <w:vAlign w:val="top"/>
          </w:tcPr>
          <w:p w:rsidR="00CB089D" w:rsidRPr="00B319B2" w:rsidP="005F6128" w14:paraId="430F2D04" w14:textId="77777777">
            <w:pPr>
              <w:pStyle w:val="Tabletext8ptcol1indent1"/>
              <w:rPr>
                <w:rFonts w:asciiTheme="minorHAnsi" w:hAnsiTheme="minorHAnsi" w:cstheme="minorHAnsi"/>
                <w:sz w:val="18"/>
              </w:rPr>
            </w:pPr>
            <w:r w:rsidRPr="00B319B2">
              <w:rPr>
                <w:rFonts w:asciiTheme="minorHAnsi" w:hAnsiTheme="minorHAnsi" w:cstheme="minorHAnsi"/>
                <w:sz w:val="18"/>
              </w:rPr>
              <w:t>Veteran</w:t>
            </w:r>
          </w:p>
        </w:tc>
        <w:tc>
          <w:tcPr>
            <w:tcW w:w="1941" w:type="dxa"/>
            <w:vAlign w:val="top"/>
          </w:tcPr>
          <w:p w:rsidR="00CB089D" w:rsidRPr="00B319B2" w:rsidP="005F6128" w14:paraId="383EC4BA" w14:textId="77777777">
            <w:pPr>
              <w:pStyle w:val="Tabletext8ptdecimalalign"/>
              <w:tabs>
                <w:tab w:val="clear" w:pos="1502"/>
              </w:tabs>
              <w:jc w:val="center"/>
              <w:rPr>
                <w:rFonts w:asciiTheme="minorHAnsi" w:hAnsiTheme="minorHAnsi" w:cstheme="minorHAnsi"/>
                <w:sz w:val="18"/>
                <w:szCs w:val="18"/>
              </w:rPr>
            </w:pPr>
            <w:r w:rsidRPr="009F5F39">
              <w:t>0.40</w:t>
            </w:r>
          </w:p>
        </w:tc>
        <w:tc>
          <w:tcPr>
            <w:tcW w:w="1294" w:type="dxa"/>
            <w:vAlign w:val="top"/>
          </w:tcPr>
          <w:p w:rsidR="00CB089D" w:rsidRPr="00B319B2" w:rsidP="005F6128" w14:paraId="5B0DD7FB" w14:textId="77777777">
            <w:pPr>
              <w:pStyle w:val="Tabletext8ptdecimalalign"/>
              <w:tabs>
                <w:tab w:val="clear" w:pos="1502"/>
              </w:tabs>
              <w:jc w:val="center"/>
              <w:rPr>
                <w:rFonts w:asciiTheme="minorHAnsi" w:hAnsiTheme="minorHAnsi" w:cstheme="minorHAnsi"/>
                <w:sz w:val="18"/>
                <w:szCs w:val="18"/>
              </w:rPr>
            </w:pPr>
            <w:r w:rsidRPr="009F5F39">
              <w:t>0.02</w:t>
            </w:r>
          </w:p>
        </w:tc>
        <w:tc>
          <w:tcPr>
            <w:tcW w:w="1294" w:type="dxa"/>
            <w:noWrap/>
            <w:vAlign w:val="top"/>
          </w:tcPr>
          <w:p w:rsidR="00CB089D" w:rsidRPr="00B319B2" w:rsidP="005F6128" w14:paraId="3D238BCE"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36</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4854DE03" w14:textId="77777777" w:rsidTr="005F6128">
        <w:tblPrEx>
          <w:tblW w:w="3917" w:type="pct"/>
          <w:tblLayout w:type="fixed"/>
          <w:tblLook w:val="04A0"/>
        </w:tblPrEx>
        <w:tc>
          <w:tcPr>
            <w:tcW w:w="3706" w:type="dxa"/>
          </w:tcPr>
          <w:p w:rsidR="00CB089D" w:rsidRPr="00B319B2" w:rsidP="005F6128" w14:paraId="69364CA8" w14:textId="77777777">
            <w:pPr>
              <w:pStyle w:val="Tabletext8ptcol1indent1"/>
              <w:rPr>
                <w:rFonts w:asciiTheme="minorHAnsi" w:hAnsiTheme="minorHAnsi" w:cstheme="minorHAnsi"/>
                <w:sz w:val="18"/>
              </w:rPr>
            </w:pPr>
          </w:p>
        </w:tc>
        <w:tc>
          <w:tcPr>
            <w:tcW w:w="1941" w:type="dxa"/>
          </w:tcPr>
          <w:p w:rsidR="00CB089D" w:rsidRPr="00B319B2" w:rsidP="005F6128" w14:paraId="6327C4E3"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07B91BF9"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6372DB53" w14:textId="77777777">
            <w:pPr>
              <w:pStyle w:val="Tabletext8pt"/>
              <w:jc w:val="center"/>
              <w:rPr>
                <w:rFonts w:asciiTheme="minorHAnsi" w:hAnsiTheme="minorHAnsi" w:cstheme="minorHAnsi"/>
                <w:sz w:val="18"/>
                <w:szCs w:val="18"/>
              </w:rPr>
            </w:pPr>
          </w:p>
        </w:tc>
      </w:tr>
      <w:tr w14:paraId="10ADC2C2" w14:textId="77777777" w:rsidTr="005F6128">
        <w:tblPrEx>
          <w:tblW w:w="3917" w:type="pct"/>
          <w:tblLayout w:type="fixed"/>
          <w:tblLook w:val="04A0"/>
        </w:tblPrEx>
        <w:tc>
          <w:tcPr>
            <w:tcW w:w="3706" w:type="dxa"/>
          </w:tcPr>
          <w:p w:rsidR="00CB089D" w:rsidRPr="00B319B2" w:rsidP="005F6128" w14:paraId="7AD5F147"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Control of Institution</w:t>
            </w:r>
          </w:p>
        </w:tc>
        <w:tc>
          <w:tcPr>
            <w:tcW w:w="1941" w:type="dxa"/>
          </w:tcPr>
          <w:p w:rsidR="00CB089D" w:rsidRPr="00B319B2" w:rsidP="005F6128" w14:paraId="7C9628F9"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27AEE626"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7BC005DC" w14:textId="77777777">
            <w:pPr>
              <w:pStyle w:val="Tabletext8pt"/>
              <w:jc w:val="center"/>
              <w:rPr>
                <w:rFonts w:asciiTheme="minorHAnsi" w:hAnsiTheme="minorHAnsi" w:cstheme="minorHAnsi"/>
                <w:sz w:val="18"/>
                <w:szCs w:val="18"/>
              </w:rPr>
            </w:pPr>
          </w:p>
        </w:tc>
      </w:tr>
      <w:tr w14:paraId="218CF341" w14:textId="77777777" w:rsidTr="005F6128">
        <w:tblPrEx>
          <w:tblW w:w="3917" w:type="pct"/>
          <w:tblLayout w:type="fixed"/>
          <w:tblLook w:val="04A0"/>
        </w:tblPrEx>
        <w:tc>
          <w:tcPr>
            <w:tcW w:w="3706" w:type="dxa"/>
            <w:vAlign w:val="top"/>
          </w:tcPr>
          <w:p w:rsidR="00CB089D" w:rsidRPr="00B319B2" w:rsidP="005F6128" w14:paraId="75154D70"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Public Institution  </w:t>
            </w:r>
          </w:p>
        </w:tc>
        <w:tc>
          <w:tcPr>
            <w:tcW w:w="1941" w:type="dxa"/>
            <w:vAlign w:val="top"/>
          </w:tcPr>
          <w:p w:rsidR="00CB089D" w:rsidRPr="00B319B2" w:rsidP="005F6128" w14:paraId="4D48AE09" w14:textId="77777777">
            <w:pPr>
              <w:pStyle w:val="Tabletext8ptdecimalalign"/>
              <w:tabs>
                <w:tab w:val="clear" w:pos="1502"/>
              </w:tabs>
              <w:jc w:val="center"/>
              <w:rPr>
                <w:rFonts w:asciiTheme="minorHAnsi" w:hAnsiTheme="minorHAnsi" w:cstheme="minorHAnsi"/>
                <w:sz w:val="18"/>
                <w:szCs w:val="18"/>
              </w:rPr>
            </w:pPr>
            <w:r w:rsidRPr="0092732B">
              <w:t>0.39</w:t>
            </w:r>
          </w:p>
        </w:tc>
        <w:tc>
          <w:tcPr>
            <w:tcW w:w="1294" w:type="dxa"/>
            <w:vAlign w:val="top"/>
          </w:tcPr>
          <w:p w:rsidR="00CB089D" w:rsidRPr="00B319B2" w:rsidP="005F6128" w14:paraId="78495BEB" w14:textId="77777777">
            <w:pPr>
              <w:pStyle w:val="Tabletext8ptdecimalalign"/>
              <w:tabs>
                <w:tab w:val="clear" w:pos="1502"/>
              </w:tabs>
              <w:jc w:val="center"/>
              <w:rPr>
                <w:rFonts w:asciiTheme="minorHAnsi" w:hAnsiTheme="minorHAnsi" w:cstheme="minorHAnsi"/>
                <w:sz w:val="18"/>
                <w:szCs w:val="18"/>
              </w:rPr>
            </w:pPr>
            <w:r w:rsidRPr="0092732B">
              <w:t>0.00</w:t>
            </w:r>
          </w:p>
        </w:tc>
        <w:tc>
          <w:tcPr>
            <w:tcW w:w="1294" w:type="dxa"/>
            <w:noWrap/>
            <w:vAlign w:val="top"/>
          </w:tcPr>
          <w:p w:rsidR="00CB089D" w:rsidRPr="00B319B2" w:rsidP="005F6128" w14:paraId="31583F9B"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5F6B141F" w14:textId="77777777" w:rsidTr="005F6128">
        <w:tblPrEx>
          <w:tblW w:w="3917" w:type="pct"/>
          <w:tblLayout w:type="fixed"/>
          <w:tblLook w:val="04A0"/>
        </w:tblPrEx>
        <w:tc>
          <w:tcPr>
            <w:tcW w:w="3706" w:type="dxa"/>
            <w:vAlign w:val="top"/>
          </w:tcPr>
          <w:p w:rsidR="00CB089D" w:rsidRPr="00B319B2" w:rsidP="005F6128" w14:paraId="375CC534"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Private non-profit Institution  </w:t>
            </w:r>
          </w:p>
        </w:tc>
        <w:tc>
          <w:tcPr>
            <w:tcW w:w="1941" w:type="dxa"/>
            <w:vAlign w:val="top"/>
          </w:tcPr>
          <w:p w:rsidR="00CB089D" w:rsidRPr="00B319B2" w:rsidP="005F6128" w14:paraId="7D062564" w14:textId="77777777">
            <w:pPr>
              <w:pStyle w:val="Tabletext8ptdecimalalign"/>
              <w:tabs>
                <w:tab w:val="clear" w:pos="1502"/>
              </w:tabs>
              <w:jc w:val="center"/>
              <w:rPr>
                <w:rFonts w:asciiTheme="minorHAnsi" w:hAnsiTheme="minorHAnsi" w:cstheme="minorHAnsi"/>
                <w:sz w:val="18"/>
                <w:szCs w:val="18"/>
              </w:rPr>
            </w:pPr>
            <w:r w:rsidRPr="0092732B">
              <w:t>0.47</w:t>
            </w:r>
          </w:p>
        </w:tc>
        <w:tc>
          <w:tcPr>
            <w:tcW w:w="1294" w:type="dxa"/>
            <w:vAlign w:val="top"/>
          </w:tcPr>
          <w:p w:rsidR="00CB089D" w:rsidRPr="00B319B2" w:rsidP="005F6128" w14:paraId="6FD574CC" w14:textId="77777777">
            <w:pPr>
              <w:pStyle w:val="Tabletext8ptdecimalalign"/>
              <w:tabs>
                <w:tab w:val="clear" w:pos="1502"/>
              </w:tabs>
              <w:jc w:val="center"/>
              <w:rPr>
                <w:rFonts w:asciiTheme="minorHAnsi" w:hAnsiTheme="minorHAnsi" w:cstheme="minorHAnsi"/>
                <w:sz w:val="18"/>
                <w:szCs w:val="18"/>
              </w:rPr>
            </w:pPr>
            <w:r w:rsidRPr="0092732B">
              <w:t>0.03</w:t>
            </w:r>
          </w:p>
        </w:tc>
        <w:tc>
          <w:tcPr>
            <w:tcW w:w="1294" w:type="dxa"/>
            <w:noWrap/>
            <w:vAlign w:val="top"/>
          </w:tcPr>
          <w:p w:rsidR="00CB089D" w:rsidRPr="00B319B2" w:rsidP="005F6128" w14:paraId="6AEE9F88"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50</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2F39A153" w14:textId="77777777" w:rsidTr="005F6128">
        <w:tblPrEx>
          <w:tblW w:w="3917" w:type="pct"/>
          <w:tblLayout w:type="fixed"/>
          <w:tblLook w:val="04A0"/>
        </w:tblPrEx>
        <w:tc>
          <w:tcPr>
            <w:tcW w:w="3706" w:type="dxa"/>
            <w:vAlign w:val="top"/>
          </w:tcPr>
          <w:p w:rsidR="00CB089D" w:rsidRPr="00B319B2" w:rsidP="005F6128" w14:paraId="29EFE2DF"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Private for-profit Institution  </w:t>
            </w:r>
          </w:p>
        </w:tc>
        <w:tc>
          <w:tcPr>
            <w:tcW w:w="1941" w:type="dxa"/>
            <w:vAlign w:val="top"/>
          </w:tcPr>
          <w:p w:rsidR="00CB089D" w:rsidRPr="00B319B2" w:rsidP="005F6128" w14:paraId="72DF5748" w14:textId="77777777">
            <w:pPr>
              <w:pStyle w:val="Tabletext8ptdecimalalign"/>
              <w:tabs>
                <w:tab w:val="clear" w:pos="1502"/>
              </w:tabs>
              <w:jc w:val="center"/>
              <w:rPr>
                <w:rFonts w:asciiTheme="minorHAnsi" w:hAnsiTheme="minorHAnsi" w:cstheme="minorHAnsi"/>
                <w:sz w:val="18"/>
                <w:szCs w:val="18"/>
              </w:rPr>
            </w:pPr>
            <w:r w:rsidRPr="0092732B">
              <w:t>0.42</w:t>
            </w:r>
          </w:p>
        </w:tc>
        <w:tc>
          <w:tcPr>
            <w:tcW w:w="1294" w:type="dxa"/>
            <w:vAlign w:val="top"/>
          </w:tcPr>
          <w:p w:rsidR="00CB089D" w:rsidRPr="00B319B2" w:rsidP="005F6128" w14:paraId="7D244FED" w14:textId="77777777">
            <w:pPr>
              <w:pStyle w:val="Tabletext8ptdecimalalign"/>
              <w:tabs>
                <w:tab w:val="clear" w:pos="1502"/>
              </w:tabs>
              <w:jc w:val="center"/>
              <w:rPr>
                <w:rFonts w:asciiTheme="minorHAnsi" w:hAnsiTheme="minorHAnsi" w:cstheme="minorHAnsi"/>
                <w:sz w:val="18"/>
                <w:szCs w:val="18"/>
              </w:rPr>
            </w:pPr>
            <w:r w:rsidRPr="0092732B">
              <w:t>0.01</w:t>
            </w:r>
          </w:p>
        </w:tc>
        <w:tc>
          <w:tcPr>
            <w:tcW w:w="1294" w:type="dxa"/>
            <w:noWrap/>
            <w:vAlign w:val="top"/>
          </w:tcPr>
          <w:p w:rsidR="00CB089D" w:rsidRPr="00B319B2" w:rsidP="005F6128" w14:paraId="751B3127"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31CF6C3F" w14:textId="77777777" w:rsidTr="005F6128">
        <w:tblPrEx>
          <w:tblW w:w="3917" w:type="pct"/>
          <w:tblLayout w:type="fixed"/>
          <w:tblLook w:val="04A0"/>
        </w:tblPrEx>
        <w:tc>
          <w:tcPr>
            <w:tcW w:w="3706" w:type="dxa"/>
          </w:tcPr>
          <w:p w:rsidR="00CB089D" w:rsidRPr="00B319B2" w:rsidP="005F6128" w14:paraId="50EEC63E" w14:textId="77777777">
            <w:pPr>
              <w:pStyle w:val="Tabletext8ptcol1indent1"/>
              <w:rPr>
                <w:rFonts w:asciiTheme="minorHAnsi" w:hAnsiTheme="minorHAnsi" w:cstheme="minorHAnsi"/>
                <w:sz w:val="18"/>
              </w:rPr>
            </w:pPr>
          </w:p>
        </w:tc>
        <w:tc>
          <w:tcPr>
            <w:tcW w:w="1941" w:type="dxa"/>
          </w:tcPr>
          <w:p w:rsidR="00CB089D" w:rsidRPr="00B319B2" w:rsidP="005F6128" w14:paraId="7338113C"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48FA2D66"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40AC6C9C" w14:textId="77777777">
            <w:pPr>
              <w:pStyle w:val="Tabletext8pt"/>
              <w:jc w:val="center"/>
              <w:rPr>
                <w:rFonts w:asciiTheme="minorHAnsi" w:hAnsiTheme="minorHAnsi" w:cstheme="minorHAnsi"/>
                <w:sz w:val="18"/>
                <w:szCs w:val="18"/>
              </w:rPr>
            </w:pPr>
          </w:p>
        </w:tc>
      </w:tr>
      <w:tr w14:paraId="66C5123F" w14:textId="77777777" w:rsidTr="005F6128">
        <w:tblPrEx>
          <w:tblW w:w="3917" w:type="pct"/>
          <w:tblLayout w:type="fixed"/>
          <w:tblLook w:val="04A0"/>
        </w:tblPrEx>
        <w:tc>
          <w:tcPr>
            <w:tcW w:w="3706" w:type="dxa"/>
          </w:tcPr>
          <w:p w:rsidR="00CB089D" w:rsidRPr="00B319B2" w:rsidP="005F6128" w14:paraId="7D7882FA" w14:textId="77777777">
            <w:pPr>
              <w:pStyle w:val="Tabletext8ptcol1indent2"/>
              <w:ind w:left="0" w:firstLine="0"/>
              <w:rPr>
                <w:rFonts w:asciiTheme="minorHAnsi" w:hAnsiTheme="minorHAnsi" w:cstheme="minorHAnsi"/>
                <w:sz w:val="18"/>
              </w:rPr>
            </w:pPr>
            <w:r w:rsidRPr="00B319B2">
              <w:rPr>
                <w:rFonts w:asciiTheme="minorHAnsi" w:hAnsiTheme="minorHAnsi" w:cstheme="minorHAnsi"/>
                <w:b/>
                <w:bCs w:val="0"/>
                <w:sz w:val="18"/>
              </w:rPr>
              <w:t>STEM Status</w:t>
            </w:r>
          </w:p>
        </w:tc>
        <w:tc>
          <w:tcPr>
            <w:tcW w:w="1941" w:type="dxa"/>
          </w:tcPr>
          <w:p w:rsidR="00CB089D" w:rsidRPr="00B319B2" w:rsidP="005F6128" w14:paraId="1345A5B6" w14:textId="77777777">
            <w:pPr>
              <w:pStyle w:val="Tabletext8ptdecimalalign"/>
              <w:tabs>
                <w:tab w:val="clear" w:pos="1502"/>
              </w:tabs>
              <w:jc w:val="center"/>
              <w:rPr>
                <w:rFonts w:asciiTheme="minorHAnsi" w:hAnsiTheme="minorHAnsi" w:cstheme="minorHAnsi"/>
                <w:sz w:val="18"/>
                <w:szCs w:val="18"/>
              </w:rPr>
            </w:pPr>
          </w:p>
        </w:tc>
        <w:tc>
          <w:tcPr>
            <w:tcW w:w="1294" w:type="dxa"/>
          </w:tcPr>
          <w:p w:rsidR="00CB089D" w:rsidRPr="00B319B2" w:rsidP="005F6128" w14:paraId="71F2F861"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CB089D" w:rsidRPr="00B319B2" w:rsidP="005F6128" w14:paraId="112F8319" w14:textId="77777777">
            <w:pPr>
              <w:pStyle w:val="Tabletext8pt"/>
              <w:jc w:val="center"/>
              <w:rPr>
                <w:rFonts w:asciiTheme="minorHAnsi" w:hAnsiTheme="minorHAnsi" w:cstheme="minorHAnsi"/>
                <w:sz w:val="18"/>
                <w:szCs w:val="18"/>
              </w:rPr>
            </w:pPr>
          </w:p>
        </w:tc>
      </w:tr>
      <w:tr w14:paraId="5153238A" w14:textId="77777777" w:rsidTr="005F6128">
        <w:tblPrEx>
          <w:tblW w:w="3917" w:type="pct"/>
          <w:tblLayout w:type="fixed"/>
          <w:tblLook w:val="04A0"/>
        </w:tblPrEx>
        <w:tc>
          <w:tcPr>
            <w:tcW w:w="3706" w:type="dxa"/>
          </w:tcPr>
          <w:p w:rsidR="00CB089D" w:rsidRPr="00B319B2" w:rsidP="005F6128" w14:paraId="3159F59F" w14:textId="77777777">
            <w:pPr>
              <w:pStyle w:val="Tabletext8ptcol1indent2"/>
              <w:rPr>
                <w:rFonts w:asciiTheme="minorHAnsi" w:hAnsiTheme="minorHAnsi" w:cstheme="minorHAnsi"/>
                <w:sz w:val="18"/>
              </w:rPr>
            </w:pPr>
            <w:r w:rsidRPr="00B319B2">
              <w:rPr>
                <w:rFonts w:asciiTheme="minorHAnsi" w:hAnsiTheme="minorHAnsi" w:cstheme="minorHAnsi"/>
                <w:sz w:val="18"/>
              </w:rPr>
              <w:t>Not in a STEM Program</w:t>
            </w:r>
          </w:p>
        </w:tc>
        <w:tc>
          <w:tcPr>
            <w:tcW w:w="1941" w:type="dxa"/>
            <w:vAlign w:val="top"/>
          </w:tcPr>
          <w:p w:rsidR="00CB089D" w:rsidRPr="00B319B2" w:rsidP="005F6128" w14:paraId="63309C77" w14:textId="77777777">
            <w:pPr>
              <w:pStyle w:val="Tabletext8ptdecimalalign"/>
              <w:tabs>
                <w:tab w:val="clear" w:pos="1502"/>
              </w:tabs>
              <w:jc w:val="center"/>
              <w:rPr>
                <w:rFonts w:asciiTheme="minorHAnsi" w:hAnsiTheme="minorHAnsi" w:cstheme="minorHAnsi"/>
                <w:sz w:val="18"/>
                <w:szCs w:val="18"/>
              </w:rPr>
            </w:pPr>
            <w:r w:rsidRPr="00E26ED4">
              <w:t>0.40</w:t>
            </w:r>
          </w:p>
        </w:tc>
        <w:tc>
          <w:tcPr>
            <w:tcW w:w="1294" w:type="dxa"/>
            <w:vAlign w:val="top"/>
          </w:tcPr>
          <w:p w:rsidR="00CB089D" w:rsidRPr="00B319B2" w:rsidP="005F6128" w14:paraId="5AEF7AEA" w14:textId="77777777">
            <w:pPr>
              <w:pStyle w:val="Tabletext8ptdecimalalign"/>
              <w:tabs>
                <w:tab w:val="clear" w:pos="1502"/>
              </w:tabs>
              <w:jc w:val="center"/>
              <w:rPr>
                <w:rFonts w:asciiTheme="minorHAnsi" w:hAnsiTheme="minorHAnsi" w:cstheme="minorHAnsi"/>
                <w:sz w:val="18"/>
                <w:szCs w:val="18"/>
              </w:rPr>
            </w:pPr>
            <w:r w:rsidRPr="00E26ED4">
              <w:t>0.00</w:t>
            </w:r>
          </w:p>
        </w:tc>
        <w:tc>
          <w:tcPr>
            <w:tcW w:w="1294" w:type="dxa"/>
            <w:noWrap/>
            <w:vAlign w:val="top"/>
          </w:tcPr>
          <w:p w:rsidR="00CB089D" w:rsidRPr="00B319B2" w:rsidP="005F6128" w14:paraId="304B3C40"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34B3485A" w14:textId="77777777" w:rsidTr="005F6128">
        <w:tblPrEx>
          <w:tblW w:w="3917" w:type="pct"/>
          <w:tblLayout w:type="fixed"/>
          <w:tblLook w:val="04A0"/>
        </w:tblPrEx>
        <w:tc>
          <w:tcPr>
            <w:tcW w:w="3706" w:type="dxa"/>
          </w:tcPr>
          <w:p w:rsidR="00CB089D" w:rsidRPr="00B319B2" w:rsidP="005F6128" w14:paraId="7D873920" w14:textId="77777777">
            <w:pPr>
              <w:pStyle w:val="Tabletext8ptcol1indent2"/>
              <w:rPr>
                <w:rFonts w:asciiTheme="minorHAnsi" w:hAnsiTheme="minorHAnsi" w:cstheme="minorHAnsi"/>
                <w:sz w:val="18"/>
              </w:rPr>
            </w:pPr>
            <w:r w:rsidRPr="00B319B2">
              <w:rPr>
                <w:rFonts w:asciiTheme="minorHAnsi" w:hAnsiTheme="minorHAnsi" w:cstheme="minorHAnsi"/>
                <w:sz w:val="18"/>
              </w:rPr>
              <w:t>In a STEM Program</w:t>
            </w:r>
          </w:p>
        </w:tc>
        <w:tc>
          <w:tcPr>
            <w:tcW w:w="1941" w:type="dxa"/>
            <w:vAlign w:val="top"/>
          </w:tcPr>
          <w:p w:rsidR="00CB089D" w:rsidRPr="00B319B2" w:rsidP="005F6128" w14:paraId="47A77237" w14:textId="77777777">
            <w:pPr>
              <w:pStyle w:val="Tabletext8ptdecimalalign"/>
              <w:tabs>
                <w:tab w:val="clear" w:pos="1502"/>
              </w:tabs>
              <w:jc w:val="center"/>
              <w:rPr>
                <w:rFonts w:asciiTheme="minorHAnsi" w:hAnsiTheme="minorHAnsi" w:cstheme="minorHAnsi"/>
                <w:sz w:val="18"/>
                <w:szCs w:val="18"/>
              </w:rPr>
            </w:pPr>
            <w:r w:rsidRPr="00E26ED4">
              <w:t>0.62</w:t>
            </w:r>
          </w:p>
        </w:tc>
        <w:tc>
          <w:tcPr>
            <w:tcW w:w="1294" w:type="dxa"/>
            <w:vAlign w:val="top"/>
          </w:tcPr>
          <w:p w:rsidR="00CB089D" w:rsidRPr="00B319B2" w:rsidP="005F6128" w14:paraId="7DD58FE7" w14:textId="77777777">
            <w:pPr>
              <w:pStyle w:val="Tabletext8ptdecimalalign"/>
              <w:tabs>
                <w:tab w:val="clear" w:pos="1502"/>
              </w:tabs>
              <w:jc w:val="center"/>
              <w:rPr>
                <w:rFonts w:asciiTheme="minorHAnsi" w:hAnsiTheme="minorHAnsi" w:cstheme="minorHAnsi"/>
                <w:sz w:val="18"/>
                <w:szCs w:val="18"/>
              </w:rPr>
            </w:pPr>
            <w:r w:rsidRPr="00E26ED4">
              <w:t>0.16</w:t>
            </w:r>
          </w:p>
        </w:tc>
        <w:tc>
          <w:tcPr>
            <w:tcW w:w="1294" w:type="dxa"/>
            <w:noWrap/>
            <w:vAlign w:val="top"/>
          </w:tcPr>
          <w:p w:rsidR="00CB089D" w:rsidRPr="00B319B2" w:rsidP="005F6128" w14:paraId="04FE8EA7"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71</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r>
              <w:rPr>
                <w:rFonts w:asciiTheme="minorHAnsi" w:hAnsiTheme="minorHAnsi" w:cstheme="minorHAnsi"/>
                <w:sz w:val="18"/>
                <w:szCs w:val="18"/>
              </w:rPr>
              <w:t>*</w:t>
            </w:r>
          </w:p>
        </w:tc>
      </w:tr>
    </w:tbl>
    <w:p w:rsidR="00CB089D" w:rsidRPr="00B31171" w:rsidP="00CB089D" w14:paraId="5CEB7A90" w14:textId="77777777">
      <w:pPr>
        <w:rPr>
          <w:rFonts w:asciiTheme="minorHAnsi" w:hAnsiTheme="minorHAnsi" w:cstheme="minorHAnsi"/>
          <w:b/>
          <w:bCs/>
          <w:sz w:val="18"/>
          <w:szCs w:val="18"/>
        </w:rPr>
      </w:pPr>
      <w:r w:rsidRPr="00B31171">
        <w:rPr>
          <w:rFonts w:asciiTheme="minorHAnsi" w:hAnsiTheme="minorHAnsi" w:cstheme="minorHAnsi"/>
          <w:sz w:val="18"/>
          <w:szCs w:val="18"/>
        </w:rPr>
        <w:t xml:space="preserve">*Note that </w:t>
      </w:r>
      <w:r>
        <w:rPr>
          <w:rFonts w:asciiTheme="minorHAnsi" w:hAnsiTheme="minorHAnsi" w:cstheme="minorHAnsi"/>
          <w:sz w:val="18"/>
          <w:szCs w:val="18"/>
        </w:rPr>
        <w:t xml:space="preserve">the </w:t>
      </w:r>
      <w:r w:rsidRPr="00B31171">
        <w:rPr>
          <w:rFonts w:asciiTheme="minorHAnsi" w:hAnsiTheme="minorHAnsi" w:cstheme="minorHAnsi"/>
          <w:sz w:val="18"/>
          <w:szCs w:val="18"/>
        </w:rPr>
        <w:t>response rate for this group is high due to a very small sample size in this cell.</w:t>
      </w:r>
    </w:p>
    <w:p w:rsidR="00CB089D" w:rsidP="00CB089D" w14:paraId="50C9C64C" w14:textId="77777777">
      <w:pPr>
        <w:rPr>
          <w:b/>
          <w:bCs/>
        </w:rPr>
      </w:pPr>
      <w:r>
        <w:rPr>
          <w:b/>
          <w:bCs/>
        </w:rPr>
        <w:br w:type="page"/>
      </w:r>
    </w:p>
    <w:p w:rsidR="00FD7418" w:rsidP="0086115C" w14:paraId="03B20402" w14:textId="30863B6D">
      <w:pPr>
        <w:pStyle w:val="TableTitle"/>
      </w:pPr>
      <w:bookmarkStart w:id="100" w:name="_Toc175294541"/>
      <w:r w:rsidRPr="00BB5378">
        <w:t xml:space="preserve">Table </w:t>
      </w:r>
      <w:r w:rsidR="0086115C">
        <w:t>7</w:t>
      </w:r>
      <w:r w:rsidRPr="00BB5378">
        <w:t>. Response Rates and Mean Predicted Propensities for Selected Subgroups</w:t>
      </w:r>
      <w:r>
        <w:t xml:space="preserve"> for Undergraduates whose Control is Private For-Profit</w:t>
      </w:r>
      <w:bookmarkEnd w:id="100"/>
    </w:p>
    <w:p w:rsidR="00FD7418" w:rsidP="00FD7418" w14:paraId="5F50691D" w14:textId="77777777">
      <w:pPr>
        <w:keepNext/>
        <w:keepLines/>
        <w:rPr>
          <w:b/>
          <w:bCs/>
        </w:rPr>
      </w:pPr>
    </w:p>
    <w:tbl>
      <w:tblPr>
        <w:tblStyle w:val="TableGridNCES1"/>
        <w:tblW w:w="3917" w:type="pct"/>
        <w:tblLayout w:type="fixed"/>
        <w:tblLook w:val="04A0"/>
      </w:tblPr>
      <w:tblGrid>
        <w:gridCol w:w="3601"/>
        <w:gridCol w:w="1888"/>
        <w:gridCol w:w="1260"/>
        <w:gridCol w:w="1260"/>
      </w:tblGrid>
      <w:tr w14:paraId="04670AFF" w14:textId="77777777" w:rsidTr="005F6128">
        <w:tblPrEx>
          <w:tblW w:w="3917" w:type="pct"/>
          <w:tblLayout w:type="fixed"/>
          <w:tblLook w:val="04A0"/>
        </w:tblPrEx>
        <w:trPr>
          <w:tblHeader/>
        </w:trPr>
        <w:tc>
          <w:tcPr>
            <w:tcW w:w="3706" w:type="dxa"/>
            <w:hideMark/>
          </w:tcPr>
          <w:p w:rsidR="00FD7418" w:rsidRPr="00B319B2" w:rsidP="005F6128" w14:paraId="2ADD53B4" w14:textId="77777777">
            <w:pPr>
              <w:pStyle w:val="Tabletext8pt"/>
              <w:keepLines/>
              <w:rPr>
                <w:rFonts w:asciiTheme="minorHAnsi" w:hAnsiTheme="minorHAnsi" w:cstheme="minorHAnsi"/>
                <w:b w:val="0"/>
                <w:sz w:val="18"/>
                <w:szCs w:val="18"/>
              </w:rPr>
            </w:pPr>
            <w:r w:rsidRPr="00B319B2">
              <w:rPr>
                <w:rFonts w:asciiTheme="minorHAnsi" w:hAnsiTheme="minorHAnsi" w:cstheme="minorHAnsi"/>
                <w:sz w:val="18"/>
                <w:szCs w:val="18"/>
              </w:rPr>
              <w:t> Sample member characteristic</w:t>
            </w:r>
          </w:p>
        </w:tc>
        <w:tc>
          <w:tcPr>
            <w:tcW w:w="1941" w:type="dxa"/>
            <w:hideMark/>
          </w:tcPr>
          <w:p w:rsidR="00FD7418" w:rsidRPr="00B319B2" w:rsidP="005F6128" w14:paraId="07E0F5E3" w14:textId="77777777">
            <w:pPr>
              <w:pStyle w:val="Tabletext8pt"/>
              <w:keepLines/>
              <w:rPr>
                <w:rFonts w:asciiTheme="minorHAnsi" w:hAnsiTheme="minorHAnsi" w:cstheme="minorHAnsi"/>
                <w:sz w:val="18"/>
                <w:szCs w:val="18"/>
              </w:rPr>
            </w:pPr>
            <w:r w:rsidRPr="00B319B2">
              <w:rPr>
                <w:rFonts w:asciiTheme="minorHAnsi" w:hAnsiTheme="minorHAnsi" w:cstheme="minorHAnsi"/>
                <w:sz w:val="18"/>
                <w:szCs w:val="18"/>
              </w:rPr>
              <w:t>Predicted Probability of Survey Response</w:t>
            </w:r>
          </w:p>
        </w:tc>
        <w:tc>
          <w:tcPr>
            <w:tcW w:w="1294" w:type="dxa"/>
            <w:hideMark/>
          </w:tcPr>
          <w:p w:rsidR="00FD7418" w:rsidRPr="00B319B2" w:rsidP="005F6128" w14:paraId="5C45C29B"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Standard Error</w:t>
            </w:r>
          </w:p>
        </w:tc>
        <w:tc>
          <w:tcPr>
            <w:tcW w:w="1294" w:type="dxa"/>
            <w:hideMark/>
          </w:tcPr>
          <w:p w:rsidR="00FD7418" w:rsidRPr="00B319B2" w:rsidP="005F6128" w14:paraId="7B479689"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 xml:space="preserve">Response Rate as of </w:t>
            </w:r>
            <w:r>
              <w:rPr>
                <w:rFonts w:asciiTheme="minorHAnsi" w:hAnsiTheme="minorHAnsi" w:cstheme="minorHAnsi"/>
                <w:sz w:val="18"/>
                <w:szCs w:val="18"/>
              </w:rPr>
              <w:t>8</w:t>
            </w:r>
            <w:r w:rsidRPr="00B319B2">
              <w:rPr>
                <w:rFonts w:asciiTheme="minorHAnsi" w:hAnsiTheme="minorHAnsi" w:cstheme="minorHAnsi"/>
                <w:sz w:val="18"/>
                <w:szCs w:val="18"/>
              </w:rPr>
              <w:t>/1</w:t>
            </w:r>
            <w:r>
              <w:rPr>
                <w:rFonts w:asciiTheme="minorHAnsi" w:hAnsiTheme="minorHAnsi" w:cstheme="minorHAnsi"/>
                <w:sz w:val="18"/>
                <w:szCs w:val="18"/>
              </w:rPr>
              <w:t>1</w:t>
            </w:r>
            <w:r w:rsidRPr="00B319B2">
              <w:rPr>
                <w:rFonts w:asciiTheme="minorHAnsi" w:hAnsiTheme="minorHAnsi" w:cstheme="minorHAnsi"/>
                <w:sz w:val="18"/>
                <w:szCs w:val="18"/>
              </w:rPr>
              <w:t>/2024</w:t>
            </w:r>
          </w:p>
        </w:tc>
      </w:tr>
      <w:tr w14:paraId="638A1526" w14:textId="77777777" w:rsidTr="005F6128">
        <w:tblPrEx>
          <w:tblW w:w="3917" w:type="pct"/>
          <w:tblLayout w:type="fixed"/>
          <w:tblLook w:val="04A0"/>
        </w:tblPrEx>
        <w:tc>
          <w:tcPr>
            <w:tcW w:w="3706" w:type="dxa"/>
          </w:tcPr>
          <w:p w:rsidR="00FD7418" w:rsidRPr="00B319B2" w:rsidP="005F6128" w14:paraId="001D8A9E" w14:textId="77777777">
            <w:pPr>
              <w:pStyle w:val="Tabletext8ptcol1subhead"/>
              <w:keepLines/>
              <w:rPr>
                <w:rFonts w:asciiTheme="minorHAnsi" w:hAnsiTheme="minorHAnsi" w:cstheme="minorHAnsi"/>
                <w:sz w:val="18"/>
                <w:szCs w:val="18"/>
              </w:rPr>
            </w:pPr>
            <w:r w:rsidRPr="00B319B2">
              <w:rPr>
                <w:rFonts w:asciiTheme="minorHAnsi" w:hAnsiTheme="minorHAnsi" w:cstheme="minorHAnsi"/>
                <w:b/>
                <w:bCs/>
                <w:sz w:val="18"/>
                <w:szCs w:val="18"/>
              </w:rPr>
              <w:t>Gender</w:t>
            </w:r>
          </w:p>
        </w:tc>
        <w:tc>
          <w:tcPr>
            <w:tcW w:w="1941" w:type="dxa"/>
          </w:tcPr>
          <w:p w:rsidR="00FD7418" w:rsidRPr="00B319B2" w:rsidP="005F6128" w14:paraId="085B88CC" w14:textId="77777777">
            <w:pPr>
              <w:pStyle w:val="Tabletext8pt"/>
              <w:keepLines/>
              <w:jc w:val="left"/>
              <w:rPr>
                <w:rFonts w:asciiTheme="minorHAnsi" w:hAnsiTheme="minorHAnsi" w:cstheme="minorHAnsi"/>
                <w:sz w:val="18"/>
                <w:szCs w:val="18"/>
              </w:rPr>
            </w:pPr>
          </w:p>
        </w:tc>
        <w:tc>
          <w:tcPr>
            <w:tcW w:w="1294" w:type="dxa"/>
          </w:tcPr>
          <w:p w:rsidR="00FD7418" w:rsidRPr="00B319B2" w:rsidP="005F6128" w14:paraId="3A9BB2D5" w14:textId="77777777">
            <w:pPr>
              <w:pStyle w:val="Tabletext8pt"/>
              <w:keepLines/>
              <w:jc w:val="left"/>
              <w:rPr>
                <w:rFonts w:asciiTheme="minorHAnsi" w:hAnsiTheme="minorHAnsi" w:cstheme="minorHAnsi"/>
                <w:sz w:val="18"/>
                <w:szCs w:val="18"/>
              </w:rPr>
            </w:pPr>
          </w:p>
        </w:tc>
        <w:tc>
          <w:tcPr>
            <w:tcW w:w="1294" w:type="dxa"/>
            <w:noWrap/>
          </w:tcPr>
          <w:p w:rsidR="00FD7418" w:rsidRPr="00B319B2" w:rsidP="005F6128" w14:paraId="02286A7E" w14:textId="77777777">
            <w:pPr>
              <w:pStyle w:val="Tabletext8pt"/>
              <w:keepLines/>
              <w:rPr>
                <w:rFonts w:asciiTheme="minorHAnsi" w:hAnsiTheme="minorHAnsi" w:cstheme="minorHAnsi"/>
                <w:sz w:val="18"/>
                <w:szCs w:val="18"/>
              </w:rPr>
            </w:pPr>
          </w:p>
        </w:tc>
      </w:tr>
      <w:tr w14:paraId="041E3813" w14:textId="77777777" w:rsidTr="005F6128">
        <w:tblPrEx>
          <w:tblW w:w="3917" w:type="pct"/>
          <w:tblLayout w:type="fixed"/>
          <w:tblLook w:val="04A0"/>
        </w:tblPrEx>
        <w:tc>
          <w:tcPr>
            <w:tcW w:w="3706" w:type="dxa"/>
            <w:hideMark/>
          </w:tcPr>
          <w:p w:rsidR="00FD7418" w:rsidRPr="00B319B2" w:rsidP="005F6128" w14:paraId="435A478C" w14:textId="77777777">
            <w:pPr>
              <w:pStyle w:val="Tabletext8ptcol1indent1"/>
              <w:rPr>
                <w:rFonts w:asciiTheme="minorHAnsi" w:hAnsiTheme="minorHAnsi" w:cstheme="minorHAnsi"/>
                <w:sz w:val="18"/>
              </w:rPr>
            </w:pPr>
            <w:r w:rsidRPr="00B319B2">
              <w:rPr>
                <w:rFonts w:asciiTheme="minorHAnsi" w:hAnsiTheme="minorHAnsi" w:cstheme="minorHAnsi"/>
                <w:sz w:val="18"/>
              </w:rPr>
              <w:t>Male</w:t>
            </w:r>
          </w:p>
        </w:tc>
        <w:tc>
          <w:tcPr>
            <w:tcW w:w="1941" w:type="dxa"/>
            <w:vAlign w:val="top"/>
            <w:hideMark/>
          </w:tcPr>
          <w:p w:rsidR="00FD7418" w:rsidRPr="00B319B2" w:rsidP="005F6128" w14:paraId="7977902F" w14:textId="77777777">
            <w:pPr>
              <w:pStyle w:val="Tabletext8ptdecimalalign"/>
              <w:tabs>
                <w:tab w:val="clear" w:pos="1502"/>
              </w:tabs>
              <w:jc w:val="center"/>
              <w:rPr>
                <w:rFonts w:asciiTheme="minorHAnsi" w:hAnsiTheme="minorHAnsi" w:cstheme="minorHAnsi"/>
                <w:sz w:val="18"/>
                <w:szCs w:val="18"/>
              </w:rPr>
            </w:pPr>
            <w:r w:rsidRPr="00716DD8">
              <w:t>0.34</w:t>
            </w:r>
          </w:p>
        </w:tc>
        <w:tc>
          <w:tcPr>
            <w:tcW w:w="1294" w:type="dxa"/>
            <w:vAlign w:val="top"/>
            <w:hideMark/>
          </w:tcPr>
          <w:p w:rsidR="00FD7418" w:rsidRPr="00B319B2" w:rsidP="005F6128" w14:paraId="7AE36277" w14:textId="77777777">
            <w:pPr>
              <w:pStyle w:val="Tabletext8ptdecimalalign"/>
              <w:tabs>
                <w:tab w:val="clear" w:pos="1502"/>
              </w:tabs>
              <w:jc w:val="center"/>
              <w:rPr>
                <w:rFonts w:asciiTheme="minorHAnsi" w:hAnsiTheme="minorHAnsi" w:cstheme="minorHAnsi"/>
                <w:sz w:val="18"/>
                <w:szCs w:val="18"/>
              </w:rPr>
            </w:pPr>
            <w:r w:rsidRPr="00716DD8">
              <w:t>0.01</w:t>
            </w:r>
          </w:p>
        </w:tc>
        <w:tc>
          <w:tcPr>
            <w:tcW w:w="1294" w:type="dxa"/>
            <w:noWrap/>
            <w:vAlign w:val="top"/>
            <w:hideMark/>
          </w:tcPr>
          <w:p w:rsidR="00FD7418" w:rsidRPr="00B319B2" w:rsidP="005F6128" w14:paraId="00457821"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33</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3D56E026" w14:textId="77777777" w:rsidTr="005F6128">
        <w:tblPrEx>
          <w:tblW w:w="3917" w:type="pct"/>
          <w:tblLayout w:type="fixed"/>
          <w:tblLook w:val="04A0"/>
        </w:tblPrEx>
        <w:tc>
          <w:tcPr>
            <w:tcW w:w="3706" w:type="dxa"/>
            <w:hideMark/>
          </w:tcPr>
          <w:p w:rsidR="00FD7418" w:rsidRPr="00B319B2" w:rsidP="005F6128" w14:paraId="1659D938" w14:textId="77777777">
            <w:pPr>
              <w:pStyle w:val="Tabletext8ptcol1indent1"/>
              <w:rPr>
                <w:rFonts w:asciiTheme="minorHAnsi" w:hAnsiTheme="minorHAnsi" w:cstheme="minorHAnsi"/>
                <w:sz w:val="18"/>
              </w:rPr>
            </w:pPr>
            <w:r w:rsidRPr="00B319B2">
              <w:rPr>
                <w:rFonts w:asciiTheme="minorHAnsi" w:hAnsiTheme="minorHAnsi" w:cstheme="minorHAnsi"/>
                <w:sz w:val="18"/>
              </w:rPr>
              <w:t>Female</w:t>
            </w:r>
          </w:p>
        </w:tc>
        <w:tc>
          <w:tcPr>
            <w:tcW w:w="1941" w:type="dxa"/>
            <w:vAlign w:val="top"/>
            <w:hideMark/>
          </w:tcPr>
          <w:p w:rsidR="00FD7418" w:rsidRPr="00B319B2" w:rsidP="005F6128" w14:paraId="0FEEF08E" w14:textId="77777777">
            <w:pPr>
              <w:pStyle w:val="Tabletext8ptdecimalalign"/>
              <w:tabs>
                <w:tab w:val="clear" w:pos="1502"/>
              </w:tabs>
              <w:jc w:val="center"/>
              <w:rPr>
                <w:rFonts w:asciiTheme="minorHAnsi" w:hAnsiTheme="minorHAnsi" w:cstheme="minorHAnsi"/>
                <w:sz w:val="18"/>
                <w:szCs w:val="18"/>
              </w:rPr>
            </w:pPr>
            <w:r w:rsidRPr="00716DD8">
              <w:t>0.39</w:t>
            </w:r>
          </w:p>
        </w:tc>
        <w:tc>
          <w:tcPr>
            <w:tcW w:w="1294" w:type="dxa"/>
            <w:vAlign w:val="top"/>
            <w:hideMark/>
          </w:tcPr>
          <w:p w:rsidR="00FD7418" w:rsidRPr="00B319B2" w:rsidP="005F6128" w14:paraId="5C8F3583" w14:textId="77777777">
            <w:pPr>
              <w:pStyle w:val="Tabletext8ptdecimalalign"/>
              <w:tabs>
                <w:tab w:val="clear" w:pos="1502"/>
              </w:tabs>
              <w:jc w:val="center"/>
              <w:rPr>
                <w:rFonts w:asciiTheme="minorHAnsi" w:hAnsiTheme="minorHAnsi" w:cstheme="minorHAnsi"/>
                <w:sz w:val="18"/>
                <w:szCs w:val="18"/>
              </w:rPr>
            </w:pPr>
            <w:r w:rsidRPr="00716DD8">
              <w:t>0.01</w:t>
            </w:r>
          </w:p>
        </w:tc>
        <w:tc>
          <w:tcPr>
            <w:tcW w:w="1294" w:type="dxa"/>
            <w:noWrap/>
            <w:vAlign w:val="top"/>
            <w:hideMark/>
          </w:tcPr>
          <w:p w:rsidR="00FD7418" w:rsidRPr="00B319B2" w:rsidP="005F6128" w14:paraId="7D04D471"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3AD03F0A" w14:textId="77777777" w:rsidTr="005F6128">
        <w:tblPrEx>
          <w:tblW w:w="3917" w:type="pct"/>
          <w:tblLayout w:type="fixed"/>
          <w:tblLook w:val="04A0"/>
        </w:tblPrEx>
        <w:tc>
          <w:tcPr>
            <w:tcW w:w="3706" w:type="dxa"/>
            <w:hideMark/>
          </w:tcPr>
          <w:p w:rsidR="00FD7418" w:rsidRPr="00B319B2" w:rsidP="005F6128" w14:paraId="48E1D743" w14:textId="77777777">
            <w:pPr>
              <w:pStyle w:val="Tabletext8ptcol1indent1"/>
              <w:rPr>
                <w:rFonts w:asciiTheme="minorHAnsi" w:hAnsiTheme="minorHAnsi" w:cstheme="minorHAnsi"/>
                <w:sz w:val="18"/>
              </w:rPr>
            </w:pPr>
            <w:r w:rsidRPr="00B319B2">
              <w:rPr>
                <w:rFonts w:asciiTheme="minorHAnsi" w:hAnsiTheme="minorHAnsi" w:cstheme="minorHAnsi"/>
                <w:sz w:val="18"/>
              </w:rPr>
              <w:t>Other</w:t>
            </w:r>
          </w:p>
        </w:tc>
        <w:tc>
          <w:tcPr>
            <w:tcW w:w="1941" w:type="dxa"/>
            <w:vAlign w:val="top"/>
            <w:hideMark/>
          </w:tcPr>
          <w:p w:rsidR="00FD7418" w:rsidRPr="00B319B2" w:rsidP="005F6128" w14:paraId="1B0C0DCB" w14:textId="77777777">
            <w:pPr>
              <w:pStyle w:val="Tabletext8ptdecimalalign"/>
              <w:tabs>
                <w:tab w:val="clear" w:pos="1502"/>
              </w:tabs>
              <w:jc w:val="center"/>
              <w:rPr>
                <w:rFonts w:asciiTheme="minorHAnsi" w:hAnsiTheme="minorHAnsi" w:cstheme="minorHAnsi"/>
                <w:sz w:val="18"/>
                <w:szCs w:val="18"/>
              </w:rPr>
            </w:pPr>
            <w:r w:rsidRPr="00716DD8">
              <w:t>0.62</w:t>
            </w:r>
          </w:p>
        </w:tc>
        <w:tc>
          <w:tcPr>
            <w:tcW w:w="1294" w:type="dxa"/>
            <w:vAlign w:val="top"/>
            <w:hideMark/>
          </w:tcPr>
          <w:p w:rsidR="00FD7418" w:rsidRPr="00B319B2" w:rsidP="005F6128" w14:paraId="3879E02A" w14:textId="77777777">
            <w:pPr>
              <w:pStyle w:val="Tabletext8ptdecimalalign"/>
              <w:tabs>
                <w:tab w:val="clear" w:pos="1502"/>
              </w:tabs>
              <w:jc w:val="center"/>
              <w:rPr>
                <w:rFonts w:asciiTheme="minorHAnsi" w:hAnsiTheme="minorHAnsi" w:cstheme="minorHAnsi"/>
                <w:sz w:val="18"/>
                <w:szCs w:val="18"/>
              </w:rPr>
            </w:pPr>
            <w:r w:rsidRPr="00716DD8">
              <w:t>0.16</w:t>
            </w:r>
          </w:p>
        </w:tc>
        <w:tc>
          <w:tcPr>
            <w:tcW w:w="1294" w:type="dxa"/>
            <w:noWrap/>
            <w:vAlign w:val="top"/>
            <w:hideMark/>
          </w:tcPr>
          <w:p w:rsidR="00FD7418" w:rsidRPr="00B319B2" w:rsidP="005F6128" w14:paraId="369986AC"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61</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67A61AEE" w14:textId="77777777" w:rsidTr="005F6128">
        <w:tblPrEx>
          <w:tblW w:w="3917" w:type="pct"/>
          <w:tblLayout w:type="fixed"/>
          <w:tblLook w:val="04A0"/>
        </w:tblPrEx>
        <w:tc>
          <w:tcPr>
            <w:tcW w:w="3706" w:type="dxa"/>
          </w:tcPr>
          <w:p w:rsidR="00FD7418" w:rsidRPr="00B319B2" w:rsidP="005F6128" w14:paraId="620F3234"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Age</w:t>
            </w:r>
          </w:p>
        </w:tc>
        <w:tc>
          <w:tcPr>
            <w:tcW w:w="1941" w:type="dxa"/>
          </w:tcPr>
          <w:p w:rsidR="00FD7418" w:rsidRPr="00B319B2" w:rsidP="005F6128" w14:paraId="7C05F158"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0B08B1DC"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679C062F" w14:textId="77777777">
            <w:pPr>
              <w:pStyle w:val="Tabletext8pt"/>
              <w:jc w:val="center"/>
              <w:rPr>
                <w:rFonts w:asciiTheme="minorHAnsi" w:hAnsiTheme="minorHAnsi" w:cstheme="minorHAnsi"/>
                <w:sz w:val="18"/>
                <w:szCs w:val="18"/>
              </w:rPr>
            </w:pPr>
          </w:p>
        </w:tc>
      </w:tr>
      <w:tr w14:paraId="4FC946A0" w14:textId="77777777" w:rsidTr="005F6128">
        <w:tblPrEx>
          <w:tblW w:w="3917" w:type="pct"/>
          <w:tblLayout w:type="fixed"/>
          <w:tblLook w:val="04A0"/>
        </w:tblPrEx>
        <w:tc>
          <w:tcPr>
            <w:tcW w:w="3706" w:type="dxa"/>
            <w:vAlign w:val="top"/>
            <w:hideMark/>
          </w:tcPr>
          <w:p w:rsidR="00FD7418" w:rsidRPr="00B319B2" w:rsidP="005F6128" w14:paraId="6A63FED7" w14:textId="77777777">
            <w:pPr>
              <w:pStyle w:val="Tabletext8ptcol1indent1"/>
              <w:rPr>
                <w:rFonts w:asciiTheme="minorHAnsi" w:hAnsiTheme="minorHAnsi" w:cstheme="minorHAnsi"/>
                <w:sz w:val="18"/>
              </w:rPr>
            </w:pPr>
            <w:r w:rsidRPr="00B319B2">
              <w:rPr>
                <w:rFonts w:asciiTheme="minorHAnsi" w:hAnsiTheme="minorHAnsi" w:cstheme="minorHAnsi"/>
                <w:sz w:val="18"/>
              </w:rPr>
              <w:t>25 or younger</w:t>
            </w:r>
          </w:p>
        </w:tc>
        <w:tc>
          <w:tcPr>
            <w:tcW w:w="1941" w:type="dxa"/>
            <w:vAlign w:val="top"/>
            <w:hideMark/>
          </w:tcPr>
          <w:p w:rsidR="00FD7418" w:rsidRPr="00B319B2" w:rsidP="005F6128" w14:paraId="19346AE7" w14:textId="77777777">
            <w:pPr>
              <w:pStyle w:val="Tabletext8ptdecimalalign"/>
              <w:tabs>
                <w:tab w:val="clear" w:pos="1502"/>
              </w:tabs>
              <w:jc w:val="center"/>
              <w:rPr>
                <w:rFonts w:asciiTheme="minorHAnsi" w:hAnsiTheme="minorHAnsi" w:cstheme="minorHAnsi"/>
                <w:sz w:val="18"/>
                <w:szCs w:val="18"/>
              </w:rPr>
            </w:pPr>
            <w:r w:rsidRPr="009B58AA">
              <w:t>0.37</w:t>
            </w:r>
          </w:p>
        </w:tc>
        <w:tc>
          <w:tcPr>
            <w:tcW w:w="1294" w:type="dxa"/>
            <w:vAlign w:val="top"/>
            <w:hideMark/>
          </w:tcPr>
          <w:p w:rsidR="00FD7418" w:rsidRPr="00B319B2" w:rsidP="005F6128" w14:paraId="0AF5EFDF" w14:textId="77777777">
            <w:pPr>
              <w:pStyle w:val="Tabletext8ptdecimalalign"/>
              <w:tabs>
                <w:tab w:val="clear" w:pos="1502"/>
              </w:tabs>
              <w:jc w:val="center"/>
              <w:rPr>
                <w:rFonts w:asciiTheme="minorHAnsi" w:hAnsiTheme="minorHAnsi" w:cstheme="minorHAnsi"/>
                <w:sz w:val="18"/>
                <w:szCs w:val="18"/>
              </w:rPr>
            </w:pPr>
            <w:r w:rsidRPr="009B58AA">
              <w:t>0.01</w:t>
            </w:r>
          </w:p>
        </w:tc>
        <w:tc>
          <w:tcPr>
            <w:tcW w:w="1294" w:type="dxa"/>
            <w:noWrap/>
            <w:vAlign w:val="top"/>
            <w:hideMark/>
          </w:tcPr>
          <w:p w:rsidR="00FD7418" w:rsidRPr="00B319B2" w:rsidP="005F6128" w14:paraId="17FFEA39"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37</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5561C85C" w14:textId="77777777" w:rsidTr="005F6128">
        <w:tblPrEx>
          <w:tblW w:w="3917" w:type="pct"/>
          <w:tblLayout w:type="fixed"/>
          <w:tblLook w:val="04A0"/>
        </w:tblPrEx>
        <w:tc>
          <w:tcPr>
            <w:tcW w:w="3706" w:type="dxa"/>
            <w:vAlign w:val="top"/>
            <w:hideMark/>
          </w:tcPr>
          <w:p w:rsidR="00FD7418" w:rsidRPr="00B319B2" w:rsidP="005F6128" w14:paraId="77A7519F" w14:textId="77777777">
            <w:pPr>
              <w:pStyle w:val="Tabletext8ptcol1indent1"/>
              <w:rPr>
                <w:rFonts w:asciiTheme="minorHAnsi" w:hAnsiTheme="minorHAnsi" w:cstheme="minorHAnsi"/>
                <w:sz w:val="18"/>
              </w:rPr>
            </w:pPr>
            <w:r w:rsidRPr="00B319B2">
              <w:rPr>
                <w:rFonts w:asciiTheme="minorHAnsi" w:hAnsiTheme="minorHAnsi" w:cstheme="minorHAnsi"/>
                <w:sz w:val="18"/>
              </w:rPr>
              <w:t>26 - 39</w:t>
            </w:r>
          </w:p>
        </w:tc>
        <w:tc>
          <w:tcPr>
            <w:tcW w:w="1941" w:type="dxa"/>
            <w:vAlign w:val="top"/>
            <w:hideMark/>
          </w:tcPr>
          <w:p w:rsidR="00FD7418" w:rsidRPr="00B319B2" w:rsidP="005F6128" w14:paraId="68F3375F" w14:textId="77777777">
            <w:pPr>
              <w:pStyle w:val="Tabletext8ptdecimalalign"/>
              <w:tabs>
                <w:tab w:val="clear" w:pos="1502"/>
              </w:tabs>
              <w:jc w:val="center"/>
              <w:rPr>
                <w:rFonts w:asciiTheme="minorHAnsi" w:hAnsiTheme="minorHAnsi" w:cstheme="minorHAnsi"/>
                <w:sz w:val="18"/>
                <w:szCs w:val="18"/>
              </w:rPr>
            </w:pPr>
            <w:r w:rsidRPr="009B58AA">
              <w:t>0.37</w:t>
            </w:r>
          </w:p>
        </w:tc>
        <w:tc>
          <w:tcPr>
            <w:tcW w:w="1294" w:type="dxa"/>
            <w:vAlign w:val="top"/>
            <w:hideMark/>
          </w:tcPr>
          <w:p w:rsidR="00FD7418" w:rsidRPr="00B319B2" w:rsidP="005F6128" w14:paraId="55A02608" w14:textId="77777777">
            <w:pPr>
              <w:pStyle w:val="Tabletext8ptdecimalalign"/>
              <w:tabs>
                <w:tab w:val="clear" w:pos="1502"/>
              </w:tabs>
              <w:jc w:val="center"/>
              <w:rPr>
                <w:rFonts w:asciiTheme="minorHAnsi" w:hAnsiTheme="minorHAnsi" w:cstheme="minorHAnsi"/>
                <w:sz w:val="18"/>
                <w:szCs w:val="18"/>
              </w:rPr>
            </w:pPr>
            <w:r w:rsidRPr="009B58AA">
              <w:t>0.01</w:t>
            </w:r>
          </w:p>
        </w:tc>
        <w:tc>
          <w:tcPr>
            <w:tcW w:w="1294" w:type="dxa"/>
            <w:noWrap/>
            <w:vAlign w:val="top"/>
            <w:hideMark/>
          </w:tcPr>
          <w:p w:rsidR="00FD7418" w:rsidRPr="00B319B2" w:rsidP="005F6128" w14:paraId="7BDFD7AB"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4FF3A5EF" w14:textId="77777777" w:rsidTr="005F6128">
        <w:tblPrEx>
          <w:tblW w:w="3917" w:type="pct"/>
          <w:tblLayout w:type="fixed"/>
          <w:tblLook w:val="04A0"/>
        </w:tblPrEx>
        <w:tc>
          <w:tcPr>
            <w:tcW w:w="3706" w:type="dxa"/>
            <w:vAlign w:val="top"/>
            <w:hideMark/>
          </w:tcPr>
          <w:p w:rsidR="00FD7418" w:rsidRPr="00B319B2" w:rsidP="005F6128" w14:paraId="23505A66" w14:textId="77777777">
            <w:pPr>
              <w:pStyle w:val="Tabletext8ptcol1indent1"/>
              <w:rPr>
                <w:rFonts w:asciiTheme="minorHAnsi" w:hAnsiTheme="minorHAnsi" w:cstheme="minorHAnsi"/>
                <w:sz w:val="18"/>
              </w:rPr>
            </w:pPr>
            <w:r w:rsidRPr="00B319B2">
              <w:rPr>
                <w:rFonts w:asciiTheme="minorHAnsi" w:hAnsiTheme="minorHAnsi" w:cstheme="minorHAnsi"/>
                <w:sz w:val="18"/>
              </w:rPr>
              <w:t>40 or older</w:t>
            </w:r>
          </w:p>
        </w:tc>
        <w:tc>
          <w:tcPr>
            <w:tcW w:w="1941" w:type="dxa"/>
            <w:vAlign w:val="top"/>
            <w:hideMark/>
          </w:tcPr>
          <w:p w:rsidR="00FD7418" w:rsidRPr="00B319B2" w:rsidP="005F6128" w14:paraId="5CA8C0E3" w14:textId="77777777">
            <w:pPr>
              <w:pStyle w:val="Tabletext8ptdecimalalign"/>
              <w:tabs>
                <w:tab w:val="clear" w:pos="1502"/>
              </w:tabs>
              <w:jc w:val="center"/>
              <w:rPr>
                <w:rFonts w:asciiTheme="minorHAnsi" w:hAnsiTheme="minorHAnsi" w:cstheme="minorHAnsi"/>
                <w:sz w:val="18"/>
                <w:szCs w:val="18"/>
              </w:rPr>
            </w:pPr>
            <w:r w:rsidRPr="009B58AA">
              <w:t>0.36</w:t>
            </w:r>
          </w:p>
        </w:tc>
        <w:tc>
          <w:tcPr>
            <w:tcW w:w="1294" w:type="dxa"/>
            <w:vAlign w:val="top"/>
            <w:hideMark/>
          </w:tcPr>
          <w:p w:rsidR="00FD7418" w:rsidRPr="00B319B2" w:rsidP="005F6128" w14:paraId="50FCA964" w14:textId="77777777">
            <w:pPr>
              <w:pStyle w:val="Tabletext8ptdecimalalign"/>
              <w:tabs>
                <w:tab w:val="clear" w:pos="1502"/>
              </w:tabs>
              <w:jc w:val="center"/>
              <w:rPr>
                <w:rFonts w:asciiTheme="minorHAnsi" w:hAnsiTheme="minorHAnsi" w:cstheme="minorHAnsi"/>
                <w:sz w:val="18"/>
                <w:szCs w:val="18"/>
              </w:rPr>
            </w:pPr>
            <w:r w:rsidRPr="009B58AA">
              <w:t>0.02</w:t>
            </w:r>
          </w:p>
        </w:tc>
        <w:tc>
          <w:tcPr>
            <w:tcW w:w="1294" w:type="dxa"/>
            <w:noWrap/>
            <w:vAlign w:val="top"/>
            <w:hideMark/>
          </w:tcPr>
          <w:p w:rsidR="00FD7418" w:rsidRPr="00B319B2" w:rsidP="005F6128" w14:paraId="07FB54DF"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33</w:t>
            </w:r>
            <w:r w:rsidRPr="00B319B2">
              <w:rPr>
                <w:rFonts w:asciiTheme="minorHAnsi" w:hAnsiTheme="minorHAnsi" w:cstheme="minorHAnsi"/>
                <w:sz w:val="18"/>
                <w:szCs w:val="18"/>
              </w:rPr>
              <w:t>.</w:t>
            </w:r>
            <w:r>
              <w:rPr>
                <w:rFonts w:asciiTheme="minorHAnsi" w:hAnsiTheme="minorHAnsi" w:cstheme="minorHAnsi"/>
                <w:sz w:val="18"/>
                <w:szCs w:val="18"/>
              </w:rPr>
              <w:t>2</w:t>
            </w:r>
            <w:r w:rsidRPr="00B319B2">
              <w:rPr>
                <w:rFonts w:asciiTheme="minorHAnsi" w:hAnsiTheme="minorHAnsi" w:cstheme="minorHAnsi"/>
                <w:sz w:val="18"/>
                <w:szCs w:val="18"/>
              </w:rPr>
              <w:t>%</w:t>
            </w:r>
          </w:p>
        </w:tc>
      </w:tr>
      <w:tr w14:paraId="7D98F429" w14:textId="77777777" w:rsidTr="005F6128">
        <w:tblPrEx>
          <w:tblW w:w="3917" w:type="pct"/>
          <w:tblLayout w:type="fixed"/>
          <w:tblLook w:val="04A0"/>
        </w:tblPrEx>
        <w:tc>
          <w:tcPr>
            <w:tcW w:w="3706" w:type="dxa"/>
          </w:tcPr>
          <w:p w:rsidR="00FD7418" w:rsidRPr="00B319B2" w:rsidP="005F6128" w14:paraId="5131A122" w14:textId="77777777">
            <w:pPr>
              <w:pStyle w:val="Tabletext8ptcol1subhead"/>
              <w:rPr>
                <w:rFonts w:asciiTheme="minorHAnsi" w:hAnsiTheme="minorHAnsi" w:cstheme="minorHAnsi"/>
                <w:color w:val="000000"/>
                <w:sz w:val="18"/>
                <w:szCs w:val="18"/>
              </w:rPr>
            </w:pPr>
            <w:r w:rsidRPr="00B319B2">
              <w:rPr>
                <w:rFonts w:asciiTheme="minorHAnsi" w:hAnsiTheme="minorHAnsi" w:cstheme="minorHAnsi"/>
                <w:b/>
                <w:bCs/>
                <w:sz w:val="18"/>
                <w:szCs w:val="18"/>
              </w:rPr>
              <w:t>Race</w:t>
            </w:r>
          </w:p>
        </w:tc>
        <w:tc>
          <w:tcPr>
            <w:tcW w:w="1941" w:type="dxa"/>
          </w:tcPr>
          <w:p w:rsidR="00FD7418" w:rsidRPr="00B319B2" w:rsidP="005F6128" w14:paraId="77FF70FC"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1D9E795F"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63A2F4DF" w14:textId="77777777">
            <w:pPr>
              <w:pStyle w:val="Tabletext8pt"/>
              <w:jc w:val="center"/>
              <w:rPr>
                <w:rFonts w:asciiTheme="minorHAnsi" w:hAnsiTheme="minorHAnsi" w:cstheme="minorHAnsi"/>
                <w:sz w:val="18"/>
                <w:szCs w:val="18"/>
              </w:rPr>
            </w:pPr>
          </w:p>
        </w:tc>
      </w:tr>
      <w:tr w14:paraId="32FBCFCB" w14:textId="77777777" w:rsidTr="005F6128">
        <w:tblPrEx>
          <w:tblW w:w="3917" w:type="pct"/>
          <w:tblLayout w:type="fixed"/>
          <w:tblLook w:val="04A0"/>
        </w:tblPrEx>
        <w:tc>
          <w:tcPr>
            <w:tcW w:w="3706" w:type="dxa"/>
            <w:vAlign w:val="top"/>
          </w:tcPr>
          <w:p w:rsidR="00FD7418" w:rsidRPr="00B319B2" w:rsidP="005F6128" w14:paraId="6FDBD156" w14:textId="77777777">
            <w:pPr>
              <w:pStyle w:val="Tabletext8ptcol1indent1"/>
              <w:rPr>
                <w:rFonts w:asciiTheme="minorHAnsi" w:hAnsiTheme="minorHAnsi" w:cstheme="minorHAnsi"/>
                <w:sz w:val="18"/>
              </w:rPr>
            </w:pPr>
            <w:r w:rsidRPr="00B319B2">
              <w:rPr>
                <w:rFonts w:asciiTheme="minorHAnsi" w:hAnsiTheme="minorHAnsi" w:cstheme="minorHAnsi"/>
                <w:sz w:val="18"/>
              </w:rPr>
              <w:t>Races other than White</w:t>
            </w:r>
          </w:p>
        </w:tc>
        <w:tc>
          <w:tcPr>
            <w:tcW w:w="1941" w:type="dxa"/>
            <w:vAlign w:val="top"/>
          </w:tcPr>
          <w:p w:rsidR="00FD7418" w:rsidRPr="00B319B2" w:rsidP="005F6128" w14:paraId="5EFAC79A" w14:textId="77777777">
            <w:pPr>
              <w:pStyle w:val="Tabletext8ptdecimalalign"/>
              <w:tabs>
                <w:tab w:val="clear" w:pos="1502"/>
              </w:tabs>
              <w:jc w:val="center"/>
              <w:rPr>
                <w:rFonts w:asciiTheme="minorHAnsi" w:hAnsiTheme="minorHAnsi" w:cstheme="minorHAnsi"/>
                <w:sz w:val="18"/>
                <w:szCs w:val="18"/>
              </w:rPr>
            </w:pPr>
            <w:r w:rsidRPr="007A0626">
              <w:t>0.38</w:t>
            </w:r>
          </w:p>
        </w:tc>
        <w:tc>
          <w:tcPr>
            <w:tcW w:w="1294" w:type="dxa"/>
            <w:vAlign w:val="top"/>
          </w:tcPr>
          <w:p w:rsidR="00FD7418" w:rsidRPr="00B319B2" w:rsidP="005F6128" w14:paraId="55C8466C" w14:textId="77777777">
            <w:pPr>
              <w:pStyle w:val="Tabletext8ptdecimalalign"/>
              <w:tabs>
                <w:tab w:val="clear" w:pos="1502"/>
              </w:tabs>
              <w:jc w:val="center"/>
              <w:rPr>
                <w:rFonts w:asciiTheme="minorHAnsi" w:hAnsiTheme="minorHAnsi" w:cstheme="minorHAnsi"/>
                <w:sz w:val="18"/>
                <w:szCs w:val="18"/>
              </w:rPr>
            </w:pPr>
            <w:r w:rsidRPr="007A0626">
              <w:t>0.01</w:t>
            </w:r>
          </w:p>
        </w:tc>
        <w:tc>
          <w:tcPr>
            <w:tcW w:w="1294" w:type="dxa"/>
            <w:noWrap/>
            <w:vAlign w:val="top"/>
          </w:tcPr>
          <w:p w:rsidR="00FD7418" w:rsidRPr="00B319B2" w:rsidP="005F6128" w14:paraId="7F427127"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27E0707C" w14:textId="77777777" w:rsidTr="005F6128">
        <w:tblPrEx>
          <w:tblW w:w="3917" w:type="pct"/>
          <w:tblLayout w:type="fixed"/>
          <w:tblLook w:val="04A0"/>
        </w:tblPrEx>
        <w:tc>
          <w:tcPr>
            <w:tcW w:w="3706" w:type="dxa"/>
            <w:vAlign w:val="top"/>
            <w:hideMark/>
          </w:tcPr>
          <w:p w:rsidR="00FD7418" w:rsidRPr="00B319B2" w:rsidP="005F6128" w14:paraId="015F6482" w14:textId="77777777">
            <w:pPr>
              <w:pStyle w:val="Tabletext8ptcol1indent1"/>
              <w:rPr>
                <w:rFonts w:asciiTheme="minorHAnsi" w:hAnsiTheme="minorHAnsi" w:cstheme="minorHAnsi"/>
                <w:sz w:val="18"/>
              </w:rPr>
            </w:pPr>
            <w:r w:rsidRPr="00B319B2">
              <w:rPr>
                <w:rFonts w:asciiTheme="minorHAnsi" w:hAnsiTheme="minorHAnsi" w:cstheme="minorHAnsi"/>
                <w:sz w:val="18"/>
              </w:rPr>
              <w:t>White</w:t>
            </w:r>
          </w:p>
        </w:tc>
        <w:tc>
          <w:tcPr>
            <w:tcW w:w="1941" w:type="dxa"/>
            <w:vAlign w:val="top"/>
            <w:hideMark/>
          </w:tcPr>
          <w:p w:rsidR="00FD7418" w:rsidRPr="00B319B2" w:rsidP="005F6128" w14:paraId="439F86D3" w14:textId="77777777">
            <w:pPr>
              <w:pStyle w:val="Tabletext8ptdecimalalign"/>
              <w:tabs>
                <w:tab w:val="clear" w:pos="1502"/>
              </w:tabs>
              <w:jc w:val="center"/>
              <w:rPr>
                <w:rFonts w:asciiTheme="minorHAnsi" w:hAnsiTheme="minorHAnsi" w:cstheme="minorHAnsi"/>
                <w:sz w:val="18"/>
                <w:szCs w:val="18"/>
              </w:rPr>
            </w:pPr>
            <w:r w:rsidRPr="007A0626">
              <w:t>0.35</w:t>
            </w:r>
          </w:p>
        </w:tc>
        <w:tc>
          <w:tcPr>
            <w:tcW w:w="1294" w:type="dxa"/>
            <w:vAlign w:val="top"/>
            <w:hideMark/>
          </w:tcPr>
          <w:p w:rsidR="00FD7418" w:rsidRPr="00B319B2" w:rsidP="005F6128" w14:paraId="5A041DF3" w14:textId="77777777">
            <w:pPr>
              <w:pStyle w:val="Tabletext8ptdecimalalign"/>
              <w:tabs>
                <w:tab w:val="clear" w:pos="1502"/>
              </w:tabs>
              <w:jc w:val="center"/>
              <w:rPr>
                <w:rFonts w:asciiTheme="minorHAnsi" w:hAnsiTheme="minorHAnsi" w:cstheme="minorHAnsi"/>
                <w:sz w:val="18"/>
                <w:szCs w:val="18"/>
              </w:rPr>
            </w:pPr>
            <w:r w:rsidRPr="007A0626">
              <w:t>0.01</w:t>
            </w:r>
          </w:p>
        </w:tc>
        <w:tc>
          <w:tcPr>
            <w:tcW w:w="1294" w:type="dxa"/>
            <w:noWrap/>
            <w:vAlign w:val="top"/>
            <w:hideMark/>
          </w:tcPr>
          <w:p w:rsidR="00FD7418" w:rsidRPr="00B319B2" w:rsidP="005F6128" w14:paraId="6AFDDBA6"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13940E25" w14:textId="77777777" w:rsidTr="005F6128">
        <w:tblPrEx>
          <w:tblW w:w="3917" w:type="pct"/>
          <w:tblLayout w:type="fixed"/>
          <w:tblLook w:val="04A0"/>
        </w:tblPrEx>
        <w:tc>
          <w:tcPr>
            <w:tcW w:w="3706" w:type="dxa"/>
          </w:tcPr>
          <w:p w:rsidR="00FD7418" w:rsidRPr="00B319B2" w:rsidP="005F6128" w14:paraId="6847FE37"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Ethnicity</w:t>
            </w:r>
          </w:p>
        </w:tc>
        <w:tc>
          <w:tcPr>
            <w:tcW w:w="1941" w:type="dxa"/>
          </w:tcPr>
          <w:p w:rsidR="00FD7418" w:rsidRPr="00B319B2" w:rsidP="005F6128" w14:paraId="2CF07486"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1FB30BC7"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32D795A1" w14:textId="77777777">
            <w:pPr>
              <w:pStyle w:val="Tabletext8pt"/>
              <w:jc w:val="center"/>
              <w:rPr>
                <w:rFonts w:asciiTheme="minorHAnsi" w:hAnsiTheme="minorHAnsi" w:cstheme="minorHAnsi"/>
                <w:sz w:val="18"/>
                <w:szCs w:val="18"/>
              </w:rPr>
            </w:pPr>
          </w:p>
        </w:tc>
      </w:tr>
      <w:tr w14:paraId="6254F23C" w14:textId="77777777" w:rsidTr="005F6128">
        <w:tblPrEx>
          <w:tblW w:w="3917" w:type="pct"/>
          <w:tblLayout w:type="fixed"/>
          <w:tblLook w:val="04A0"/>
        </w:tblPrEx>
        <w:tc>
          <w:tcPr>
            <w:tcW w:w="3706" w:type="dxa"/>
            <w:vAlign w:val="top"/>
            <w:hideMark/>
          </w:tcPr>
          <w:p w:rsidR="00FD7418" w:rsidRPr="00B319B2" w:rsidP="005F6128" w14:paraId="31EF4DF3" w14:textId="77777777">
            <w:pPr>
              <w:pStyle w:val="Tabletext8ptcol1indent1"/>
              <w:rPr>
                <w:rFonts w:asciiTheme="minorHAnsi" w:hAnsiTheme="minorHAnsi" w:cstheme="minorHAnsi"/>
                <w:sz w:val="18"/>
              </w:rPr>
            </w:pPr>
            <w:r w:rsidRPr="00B319B2">
              <w:rPr>
                <w:rFonts w:asciiTheme="minorHAnsi" w:hAnsiTheme="minorHAnsi" w:cstheme="minorHAnsi"/>
                <w:sz w:val="18"/>
              </w:rPr>
              <w:t>Not Hispanic</w:t>
            </w:r>
          </w:p>
        </w:tc>
        <w:tc>
          <w:tcPr>
            <w:tcW w:w="1941" w:type="dxa"/>
            <w:vAlign w:val="top"/>
            <w:hideMark/>
          </w:tcPr>
          <w:p w:rsidR="00FD7418" w:rsidRPr="00B319B2" w:rsidP="005F6128" w14:paraId="448E3912" w14:textId="77777777">
            <w:pPr>
              <w:pStyle w:val="Tabletext8ptdecimalalign"/>
              <w:tabs>
                <w:tab w:val="clear" w:pos="1502"/>
              </w:tabs>
              <w:jc w:val="center"/>
              <w:rPr>
                <w:rFonts w:asciiTheme="minorHAnsi" w:hAnsiTheme="minorHAnsi" w:cstheme="minorHAnsi"/>
                <w:sz w:val="18"/>
                <w:szCs w:val="18"/>
              </w:rPr>
            </w:pPr>
            <w:r w:rsidRPr="00051018">
              <w:t>0.38</w:t>
            </w:r>
          </w:p>
        </w:tc>
        <w:tc>
          <w:tcPr>
            <w:tcW w:w="1294" w:type="dxa"/>
            <w:vAlign w:val="top"/>
            <w:hideMark/>
          </w:tcPr>
          <w:p w:rsidR="00FD7418" w:rsidRPr="00B319B2" w:rsidP="005F6128" w14:paraId="1F30408E" w14:textId="77777777">
            <w:pPr>
              <w:pStyle w:val="Tabletext8ptdecimalalign"/>
              <w:tabs>
                <w:tab w:val="clear" w:pos="1502"/>
              </w:tabs>
              <w:jc w:val="center"/>
              <w:rPr>
                <w:rFonts w:asciiTheme="minorHAnsi" w:hAnsiTheme="minorHAnsi" w:cstheme="minorHAnsi"/>
                <w:sz w:val="18"/>
                <w:szCs w:val="18"/>
              </w:rPr>
            </w:pPr>
            <w:r w:rsidRPr="00051018">
              <w:t>0.01</w:t>
            </w:r>
          </w:p>
        </w:tc>
        <w:tc>
          <w:tcPr>
            <w:tcW w:w="1294" w:type="dxa"/>
            <w:noWrap/>
            <w:vAlign w:val="top"/>
            <w:hideMark/>
          </w:tcPr>
          <w:p w:rsidR="00FD7418" w:rsidRPr="00B319B2" w:rsidP="005F6128" w14:paraId="19295956"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8</w:t>
            </w:r>
            <w:r w:rsidRPr="00B319B2">
              <w:rPr>
                <w:rFonts w:asciiTheme="minorHAnsi" w:hAnsiTheme="minorHAnsi" w:cstheme="minorHAnsi"/>
                <w:sz w:val="18"/>
                <w:szCs w:val="18"/>
              </w:rPr>
              <w:t>%</w:t>
            </w:r>
          </w:p>
        </w:tc>
      </w:tr>
      <w:tr w14:paraId="4CE60B35" w14:textId="77777777" w:rsidTr="005F6128">
        <w:tblPrEx>
          <w:tblW w:w="3917" w:type="pct"/>
          <w:tblLayout w:type="fixed"/>
          <w:tblLook w:val="04A0"/>
        </w:tblPrEx>
        <w:tc>
          <w:tcPr>
            <w:tcW w:w="3706" w:type="dxa"/>
            <w:vAlign w:val="top"/>
            <w:hideMark/>
          </w:tcPr>
          <w:p w:rsidR="00FD7418" w:rsidRPr="00B319B2" w:rsidP="005F6128" w14:paraId="6FDDD843" w14:textId="77777777">
            <w:pPr>
              <w:pStyle w:val="Tabletext8ptcol1indent1"/>
              <w:rPr>
                <w:rFonts w:asciiTheme="minorHAnsi" w:hAnsiTheme="minorHAnsi" w:cstheme="minorHAnsi"/>
                <w:sz w:val="18"/>
              </w:rPr>
            </w:pPr>
            <w:r w:rsidRPr="00B319B2">
              <w:rPr>
                <w:rFonts w:asciiTheme="minorHAnsi" w:hAnsiTheme="minorHAnsi" w:cstheme="minorHAnsi"/>
                <w:sz w:val="18"/>
              </w:rPr>
              <w:t>Hispanic</w:t>
            </w:r>
          </w:p>
        </w:tc>
        <w:tc>
          <w:tcPr>
            <w:tcW w:w="1941" w:type="dxa"/>
            <w:vAlign w:val="top"/>
            <w:hideMark/>
          </w:tcPr>
          <w:p w:rsidR="00FD7418" w:rsidRPr="00B319B2" w:rsidP="005F6128" w14:paraId="2CBE74D5" w14:textId="77777777">
            <w:pPr>
              <w:pStyle w:val="Tabletext8ptdecimalalign"/>
              <w:tabs>
                <w:tab w:val="clear" w:pos="1502"/>
              </w:tabs>
              <w:jc w:val="center"/>
              <w:rPr>
                <w:rFonts w:asciiTheme="minorHAnsi" w:hAnsiTheme="minorHAnsi" w:cstheme="minorHAnsi"/>
                <w:sz w:val="18"/>
                <w:szCs w:val="18"/>
              </w:rPr>
            </w:pPr>
            <w:r w:rsidRPr="00051018">
              <w:t>0.36</w:t>
            </w:r>
          </w:p>
        </w:tc>
        <w:tc>
          <w:tcPr>
            <w:tcW w:w="1294" w:type="dxa"/>
            <w:vAlign w:val="top"/>
            <w:hideMark/>
          </w:tcPr>
          <w:p w:rsidR="00FD7418" w:rsidRPr="00B319B2" w:rsidP="005F6128" w14:paraId="2194D7D6" w14:textId="77777777">
            <w:pPr>
              <w:pStyle w:val="Tabletext8ptdecimalalign"/>
              <w:tabs>
                <w:tab w:val="clear" w:pos="1502"/>
              </w:tabs>
              <w:jc w:val="center"/>
              <w:rPr>
                <w:rFonts w:asciiTheme="minorHAnsi" w:hAnsiTheme="minorHAnsi" w:cstheme="minorHAnsi"/>
                <w:sz w:val="18"/>
                <w:szCs w:val="18"/>
              </w:rPr>
            </w:pPr>
            <w:r w:rsidRPr="00051018">
              <w:t>0.01</w:t>
            </w:r>
          </w:p>
        </w:tc>
        <w:tc>
          <w:tcPr>
            <w:tcW w:w="1294" w:type="dxa"/>
            <w:noWrap/>
            <w:vAlign w:val="top"/>
            <w:hideMark/>
          </w:tcPr>
          <w:p w:rsidR="00FD7418" w:rsidRPr="00B319B2" w:rsidP="005F6128" w14:paraId="6628F904"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37</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1CF0A0A9" w14:textId="77777777" w:rsidTr="005F6128">
        <w:tblPrEx>
          <w:tblW w:w="3917" w:type="pct"/>
          <w:tblLayout w:type="fixed"/>
          <w:tblLook w:val="04A0"/>
        </w:tblPrEx>
        <w:tc>
          <w:tcPr>
            <w:tcW w:w="3706" w:type="dxa"/>
          </w:tcPr>
          <w:p w:rsidR="00FD7418" w:rsidRPr="00B319B2" w:rsidP="005F6128" w14:paraId="3048DAA7" w14:textId="77777777">
            <w:pPr>
              <w:pStyle w:val="Tabletext8ptcol1indent1"/>
              <w:rPr>
                <w:rFonts w:asciiTheme="minorHAnsi" w:hAnsiTheme="minorHAnsi" w:cstheme="minorHAnsi"/>
                <w:sz w:val="18"/>
              </w:rPr>
            </w:pPr>
          </w:p>
        </w:tc>
        <w:tc>
          <w:tcPr>
            <w:tcW w:w="1941" w:type="dxa"/>
          </w:tcPr>
          <w:p w:rsidR="00FD7418" w:rsidRPr="00B319B2" w:rsidP="005F6128" w14:paraId="75F90FCE"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6EE05B8D" w14:textId="77777777">
            <w:pPr>
              <w:pStyle w:val="Tabletext8ptdecimalalign"/>
              <w:tabs>
                <w:tab w:val="clear" w:pos="1502"/>
              </w:tabs>
              <w:jc w:val="center"/>
              <w:rPr>
                <w:rFonts w:asciiTheme="minorHAnsi" w:hAnsiTheme="minorHAnsi" w:cstheme="minorHAnsi"/>
                <w:sz w:val="18"/>
                <w:szCs w:val="18"/>
              </w:rPr>
            </w:pPr>
          </w:p>
        </w:tc>
        <w:tc>
          <w:tcPr>
            <w:tcW w:w="1294" w:type="dxa"/>
            <w:noWrap/>
            <w:hideMark/>
          </w:tcPr>
          <w:p w:rsidR="00FD7418" w:rsidRPr="00B319B2" w:rsidP="005F6128" w14:paraId="30252B08" w14:textId="77777777">
            <w:pPr>
              <w:pStyle w:val="Tabletext8pt"/>
              <w:jc w:val="center"/>
              <w:rPr>
                <w:rFonts w:asciiTheme="minorHAnsi" w:hAnsiTheme="minorHAnsi" w:cstheme="minorHAnsi"/>
                <w:sz w:val="18"/>
                <w:szCs w:val="18"/>
              </w:rPr>
            </w:pPr>
          </w:p>
        </w:tc>
      </w:tr>
      <w:tr w14:paraId="45FE8AAD" w14:textId="77777777" w:rsidTr="005F6128">
        <w:tblPrEx>
          <w:tblW w:w="3917" w:type="pct"/>
          <w:tblLayout w:type="fixed"/>
          <w:tblLook w:val="04A0"/>
        </w:tblPrEx>
        <w:tc>
          <w:tcPr>
            <w:tcW w:w="3706" w:type="dxa"/>
          </w:tcPr>
          <w:p w:rsidR="00FD7418" w:rsidRPr="00B319B2" w:rsidP="005F6128" w14:paraId="56502333"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Veteran Status</w:t>
            </w:r>
          </w:p>
        </w:tc>
        <w:tc>
          <w:tcPr>
            <w:tcW w:w="1941" w:type="dxa"/>
          </w:tcPr>
          <w:p w:rsidR="00FD7418" w:rsidRPr="00B319B2" w:rsidP="005F6128" w14:paraId="5B633105"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075C7053"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004DDC06" w14:textId="77777777">
            <w:pPr>
              <w:pStyle w:val="Tabletext8pt"/>
              <w:jc w:val="center"/>
              <w:rPr>
                <w:rFonts w:asciiTheme="minorHAnsi" w:hAnsiTheme="minorHAnsi" w:cstheme="minorHAnsi"/>
                <w:sz w:val="18"/>
                <w:szCs w:val="18"/>
              </w:rPr>
            </w:pPr>
          </w:p>
        </w:tc>
      </w:tr>
      <w:tr w14:paraId="0054BB5A" w14:textId="77777777" w:rsidTr="005F6128">
        <w:tblPrEx>
          <w:tblW w:w="3917" w:type="pct"/>
          <w:tblLayout w:type="fixed"/>
          <w:tblLook w:val="04A0"/>
        </w:tblPrEx>
        <w:tc>
          <w:tcPr>
            <w:tcW w:w="3706" w:type="dxa"/>
            <w:vAlign w:val="top"/>
          </w:tcPr>
          <w:p w:rsidR="00FD7418" w:rsidRPr="00B319B2" w:rsidP="005F6128" w14:paraId="511AE70A" w14:textId="77777777">
            <w:pPr>
              <w:pStyle w:val="Tabletext8ptcol1indent1"/>
              <w:rPr>
                <w:rFonts w:asciiTheme="minorHAnsi" w:hAnsiTheme="minorHAnsi" w:cstheme="minorHAnsi"/>
                <w:sz w:val="18"/>
              </w:rPr>
            </w:pPr>
            <w:r w:rsidRPr="00B319B2">
              <w:rPr>
                <w:rFonts w:asciiTheme="minorHAnsi" w:hAnsiTheme="minorHAnsi" w:cstheme="minorHAnsi"/>
                <w:sz w:val="18"/>
              </w:rPr>
              <w:t>Not a Veteran</w:t>
            </w:r>
          </w:p>
        </w:tc>
        <w:tc>
          <w:tcPr>
            <w:tcW w:w="1941" w:type="dxa"/>
            <w:vAlign w:val="top"/>
          </w:tcPr>
          <w:p w:rsidR="00FD7418" w:rsidRPr="00B319B2" w:rsidP="005F6128" w14:paraId="101E4AD8" w14:textId="77777777">
            <w:pPr>
              <w:pStyle w:val="Tabletext8ptdecimalalign"/>
              <w:tabs>
                <w:tab w:val="clear" w:pos="1502"/>
              </w:tabs>
              <w:jc w:val="center"/>
              <w:rPr>
                <w:rFonts w:asciiTheme="minorHAnsi" w:hAnsiTheme="minorHAnsi" w:cstheme="minorHAnsi"/>
                <w:sz w:val="18"/>
                <w:szCs w:val="18"/>
              </w:rPr>
            </w:pPr>
            <w:r w:rsidRPr="00016253">
              <w:t>0.37</w:t>
            </w:r>
          </w:p>
        </w:tc>
        <w:tc>
          <w:tcPr>
            <w:tcW w:w="1294" w:type="dxa"/>
            <w:vAlign w:val="top"/>
          </w:tcPr>
          <w:p w:rsidR="00FD7418" w:rsidRPr="00B319B2" w:rsidP="005F6128" w14:paraId="7529FCA2" w14:textId="77777777">
            <w:pPr>
              <w:pStyle w:val="Tabletext8ptdecimalalign"/>
              <w:tabs>
                <w:tab w:val="clear" w:pos="1502"/>
              </w:tabs>
              <w:jc w:val="center"/>
              <w:rPr>
                <w:rFonts w:asciiTheme="minorHAnsi" w:hAnsiTheme="minorHAnsi" w:cstheme="minorHAnsi"/>
                <w:sz w:val="18"/>
                <w:szCs w:val="18"/>
              </w:rPr>
            </w:pPr>
            <w:r w:rsidRPr="00016253">
              <w:t>0.01</w:t>
            </w:r>
          </w:p>
        </w:tc>
        <w:tc>
          <w:tcPr>
            <w:tcW w:w="1294" w:type="dxa"/>
            <w:noWrap/>
            <w:vAlign w:val="top"/>
          </w:tcPr>
          <w:p w:rsidR="00FD7418" w:rsidRPr="00B319B2" w:rsidP="005F6128" w14:paraId="66CDCD95"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37</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6C5F2A28" w14:textId="77777777" w:rsidTr="005F6128">
        <w:tblPrEx>
          <w:tblW w:w="3917" w:type="pct"/>
          <w:tblLayout w:type="fixed"/>
          <w:tblLook w:val="04A0"/>
        </w:tblPrEx>
        <w:tc>
          <w:tcPr>
            <w:tcW w:w="3706" w:type="dxa"/>
            <w:vAlign w:val="top"/>
          </w:tcPr>
          <w:p w:rsidR="00FD7418" w:rsidRPr="00B319B2" w:rsidP="005F6128" w14:paraId="4DA42697" w14:textId="77777777">
            <w:pPr>
              <w:pStyle w:val="Tabletext8ptcol1indent1"/>
              <w:rPr>
                <w:rFonts w:asciiTheme="minorHAnsi" w:hAnsiTheme="minorHAnsi" w:cstheme="minorHAnsi"/>
                <w:sz w:val="18"/>
              </w:rPr>
            </w:pPr>
            <w:r w:rsidRPr="00B319B2">
              <w:rPr>
                <w:rFonts w:asciiTheme="minorHAnsi" w:hAnsiTheme="minorHAnsi" w:cstheme="minorHAnsi"/>
                <w:sz w:val="18"/>
              </w:rPr>
              <w:t>Veteran</w:t>
            </w:r>
          </w:p>
        </w:tc>
        <w:tc>
          <w:tcPr>
            <w:tcW w:w="1941" w:type="dxa"/>
            <w:vAlign w:val="top"/>
          </w:tcPr>
          <w:p w:rsidR="00FD7418" w:rsidRPr="00B319B2" w:rsidP="005F6128" w14:paraId="2D693FDB" w14:textId="77777777">
            <w:pPr>
              <w:pStyle w:val="Tabletext8ptdecimalalign"/>
              <w:tabs>
                <w:tab w:val="clear" w:pos="1502"/>
              </w:tabs>
              <w:jc w:val="center"/>
              <w:rPr>
                <w:rFonts w:asciiTheme="minorHAnsi" w:hAnsiTheme="minorHAnsi" w:cstheme="minorHAnsi"/>
                <w:sz w:val="18"/>
                <w:szCs w:val="18"/>
              </w:rPr>
            </w:pPr>
            <w:r w:rsidRPr="00016253">
              <w:t>0.35</w:t>
            </w:r>
          </w:p>
        </w:tc>
        <w:tc>
          <w:tcPr>
            <w:tcW w:w="1294" w:type="dxa"/>
            <w:vAlign w:val="top"/>
          </w:tcPr>
          <w:p w:rsidR="00FD7418" w:rsidRPr="00B319B2" w:rsidP="005F6128" w14:paraId="39C383FC" w14:textId="77777777">
            <w:pPr>
              <w:pStyle w:val="Tabletext8ptdecimalalign"/>
              <w:tabs>
                <w:tab w:val="clear" w:pos="1502"/>
              </w:tabs>
              <w:jc w:val="center"/>
              <w:rPr>
                <w:rFonts w:asciiTheme="minorHAnsi" w:hAnsiTheme="minorHAnsi" w:cstheme="minorHAnsi"/>
                <w:sz w:val="18"/>
                <w:szCs w:val="18"/>
              </w:rPr>
            </w:pPr>
            <w:r w:rsidRPr="00016253">
              <w:t>0.02</w:t>
            </w:r>
          </w:p>
        </w:tc>
        <w:tc>
          <w:tcPr>
            <w:tcW w:w="1294" w:type="dxa"/>
            <w:noWrap/>
            <w:vAlign w:val="top"/>
          </w:tcPr>
          <w:p w:rsidR="00FD7418" w:rsidRPr="00B319B2" w:rsidP="005F6128" w14:paraId="1CAB22B5"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32</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3AB5C1AA" w14:textId="77777777" w:rsidTr="005F6128">
        <w:tblPrEx>
          <w:tblW w:w="3917" w:type="pct"/>
          <w:tblLayout w:type="fixed"/>
          <w:tblLook w:val="04A0"/>
        </w:tblPrEx>
        <w:tc>
          <w:tcPr>
            <w:tcW w:w="3706" w:type="dxa"/>
          </w:tcPr>
          <w:p w:rsidR="00FD7418" w:rsidRPr="00B319B2" w:rsidP="005F6128" w14:paraId="19E12769" w14:textId="77777777">
            <w:pPr>
              <w:pStyle w:val="Tabletext8ptcol1indent1"/>
              <w:rPr>
                <w:rFonts w:asciiTheme="minorHAnsi" w:hAnsiTheme="minorHAnsi" w:cstheme="minorHAnsi"/>
                <w:sz w:val="18"/>
              </w:rPr>
            </w:pPr>
          </w:p>
        </w:tc>
        <w:tc>
          <w:tcPr>
            <w:tcW w:w="1941" w:type="dxa"/>
          </w:tcPr>
          <w:p w:rsidR="00FD7418" w:rsidRPr="00B319B2" w:rsidP="005F6128" w14:paraId="6DB1A9C1"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53CA3D4F"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109EE4A1" w14:textId="77777777">
            <w:pPr>
              <w:pStyle w:val="Tabletext8pt"/>
              <w:jc w:val="center"/>
              <w:rPr>
                <w:rFonts w:asciiTheme="minorHAnsi" w:hAnsiTheme="minorHAnsi" w:cstheme="minorHAnsi"/>
                <w:sz w:val="18"/>
                <w:szCs w:val="18"/>
              </w:rPr>
            </w:pPr>
          </w:p>
        </w:tc>
      </w:tr>
      <w:tr w14:paraId="00CA5D75" w14:textId="77777777" w:rsidTr="005F6128">
        <w:tblPrEx>
          <w:tblW w:w="3917" w:type="pct"/>
          <w:tblLayout w:type="fixed"/>
          <w:tblLook w:val="04A0"/>
        </w:tblPrEx>
        <w:tc>
          <w:tcPr>
            <w:tcW w:w="3706" w:type="dxa"/>
          </w:tcPr>
          <w:p w:rsidR="00FD7418" w:rsidRPr="00B319B2" w:rsidP="005F6128" w14:paraId="69D3740B"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Institution Level</w:t>
            </w:r>
          </w:p>
        </w:tc>
        <w:tc>
          <w:tcPr>
            <w:tcW w:w="1941" w:type="dxa"/>
          </w:tcPr>
          <w:p w:rsidR="00FD7418" w:rsidRPr="00B319B2" w:rsidP="005F6128" w14:paraId="7017A94D"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56C6F0F9"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29175FFE" w14:textId="77777777">
            <w:pPr>
              <w:pStyle w:val="Tabletext8pt"/>
              <w:jc w:val="center"/>
              <w:rPr>
                <w:rFonts w:asciiTheme="minorHAnsi" w:hAnsiTheme="minorHAnsi" w:cstheme="minorHAnsi"/>
                <w:sz w:val="18"/>
                <w:szCs w:val="18"/>
              </w:rPr>
            </w:pPr>
          </w:p>
        </w:tc>
      </w:tr>
      <w:tr w14:paraId="02795893" w14:textId="77777777" w:rsidTr="005F6128">
        <w:tblPrEx>
          <w:tblW w:w="3917" w:type="pct"/>
          <w:tblLayout w:type="fixed"/>
          <w:tblLook w:val="04A0"/>
        </w:tblPrEx>
        <w:tc>
          <w:tcPr>
            <w:tcW w:w="3706" w:type="dxa"/>
            <w:vAlign w:val="top"/>
          </w:tcPr>
          <w:p w:rsidR="00FD7418" w:rsidRPr="00B319B2" w:rsidP="005F6128" w14:paraId="6E6FFE3C" w14:textId="77777777">
            <w:pPr>
              <w:pStyle w:val="Tabletext8ptcol1indent2"/>
              <w:ind w:left="0" w:firstLine="0"/>
              <w:rPr>
                <w:rFonts w:asciiTheme="minorHAnsi" w:hAnsiTheme="minorHAnsi" w:cstheme="minorHAnsi"/>
                <w:sz w:val="18"/>
              </w:rPr>
            </w:pPr>
            <w:r w:rsidRPr="00B319B2">
              <w:rPr>
                <w:rFonts w:asciiTheme="minorHAnsi" w:hAnsiTheme="minorHAnsi" w:cstheme="minorHAnsi"/>
                <w:sz w:val="18"/>
              </w:rPr>
              <w:t xml:space="preserve">       Less</w:t>
            </w:r>
            <w:r>
              <w:rPr>
                <w:rFonts w:asciiTheme="minorHAnsi" w:hAnsiTheme="minorHAnsi" w:cstheme="minorHAnsi"/>
                <w:sz w:val="18"/>
              </w:rPr>
              <w:t>-</w:t>
            </w:r>
            <w:r w:rsidRPr="00B319B2">
              <w:rPr>
                <w:rFonts w:asciiTheme="minorHAnsi" w:hAnsiTheme="minorHAnsi" w:cstheme="minorHAnsi"/>
                <w:sz w:val="18"/>
              </w:rPr>
              <w:t>than</w:t>
            </w:r>
            <w:r>
              <w:rPr>
                <w:rFonts w:asciiTheme="minorHAnsi" w:hAnsiTheme="minorHAnsi" w:cstheme="minorHAnsi"/>
                <w:sz w:val="18"/>
              </w:rPr>
              <w:t>-</w:t>
            </w:r>
            <w:r w:rsidRPr="00B319B2">
              <w:rPr>
                <w:rFonts w:asciiTheme="minorHAnsi" w:hAnsiTheme="minorHAnsi" w:cstheme="minorHAnsi"/>
                <w:sz w:val="18"/>
              </w:rPr>
              <w:t xml:space="preserve">2-year  </w:t>
            </w:r>
          </w:p>
        </w:tc>
        <w:tc>
          <w:tcPr>
            <w:tcW w:w="1941" w:type="dxa"/>
            <w:vAlign w:val="top"/>
          </w:tcPr>
          <w:p w:rsidR="00FD7418" w:rsidRPr="00B319B2" w:rsidP="005F6128" w14:paraId="59792E7F" w14:textId="77777777">
            <w:pPr>
              <w:pStyle w:val="Tabletext8ptdecimalalign"/>
              <w:tabs>
                <w:tab w:val="clear" w:pos="1502"/>
              </w:tabs>
              <w:jc w:val="center"/>
              <w:rPr>
                <w:rFonts w:asciiTheme="minorHAnsi" w:hAnsiTheme="minorHAnsi" w:cstheme="minorHAnsi"/>
                <w:sz w:val="18"/>
                <w:szCs w:val="18"/>
              </w:rPr>
            </w:pPr>
            <w:r w:rsidRPr="00816876">
              <w:t>0.35</w:t>
            </w:r>
          </w:p>
        </w:tc>
        <w:tc>
          <w:tcPr>
            <w:tcW w:w="1294" w:type="dxa"/>
            <w:vAlign w:val="top"/>
          </w:tcPr>
          <w:p w:rsidR="00FD7418" w:rsidRPr="00B319B2" w:rsidP="005F6128" w14:paraId="18F99654" w14:textId="77777777">
            <w:pPr>
              <w:pStyle w:val="Tabletext8ptdecimalalign"/>
              <w:tabs>
                <w:tab w:val="clear" w:pos="1502"/>
              </w:tabs>
              <w:jc w:val="center"/>
              <w:rPr>
                <w:rFonts w:asciiTheme="minorHAnsi" w:hAnsiTheme="minorHAnsi" w:cstheme="minorHAnsi"/>
                <w:sz w:val="18"/>
                <w:szCs w:val="18"/>
              </w:rPr>
            </w:pPr>
            <w:r w:rsidRPr="00816876">
              <w:t>0.02</w:t>
            </w:r>
          </w:p>
        </w:tc>
        <w:tc>
          <w:tcPr>
            <w:tcW w:w="1294" w:type="dxa"/>
            <w:noWrap/>
            <w:vAlign w:val="top"/>
          </w:tcPr>
          <w:p w:rsidR="00FD7418" w:rsidRPr="00B319B2" w:rsidP="005F6128" w14:paraId="3A08E657"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3</w:t>
            </w:r>
            <w:r>
              <w:rPr>
                <w:rFonts w:asciiTheme="minorHAnsi" w:hAnsiTheme="minorHAnsi" w:cstheme="minorHAnsi"/>
                <w:sz w:val="18"/>
                <w:szCs w:val="18"/>
              </w:rPr>
              <w:t>6</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309E09DA" w14:textId="77777777" w:rsidTr="005F6128">
        <w:tblPrEx>
          <w:tblW w:w="3917" w:type="pct"/>
          <w:tblLayout w:type="fixed"/>
          <w:tblLook w:val="04A0"/>
        </w:tblPrEx>
        <w:tc>
          <w:tcPr>
            <w:tcW w:w="3706" w:type="dxa"/>
            <w:vAlign w:val="top"/>
          </w:tcPr>
          <w:p w:rsidR="00FD7418" w:rsidRPr="00B319B2" w:rsidP="005F6128" w14:paraId="04479F07" w14:textId="77777777">
            <w:pPr>
              <w:pStyle w:val="Tabletext8ptcol1indent2"/>
              <w:rPr>
                <w:rFonts w:asciiTheme="minorHAnsi" w:hAnsiTheme="minorHAnsi" w:cstheme="minorHAnsi"/>
                <w:sz w:val="18"/>
              </w:rPr>
            </w:pPr>
            <w:r w:rsidRPr="00B319B2">
              <w:rPr>
                <w:rFonts w:asciiTheme="minorHAnsi" w:hAnsiTheme="minorHAnsi" w:cstheme="minorHAnsi"/>
                <w:sz w:val="18"/>
              </w:rPr>
              <w:t>2</w:t>
            </w:r>
            <w:r>
              <w:rPr>
                <w:rFonts w:asciiTheme="minorHAnsi" w:hAnsiTheme="minorHAnsi" w:cstheme="minorHAnsi"/>
                <w:sz w:val="18"/>
              </w:rPr>
              <w:t xml:space="preserve">-year </w:t>
            </w:r>
            <w:r w:rsidRPr="00B319B2">
              <w:rPr>
                <w:rFonts w:asciiTheme="minorHAnsi" w:hAnsiTheme="minorHAnsi" w:cstheme="minorHAnsi"/>
                <w:sz w:val="18"/>
              </w:rPr>
              <w:t>but less</w:t>
            </w:r>
            <w:r>
              <w:rPr>
                <w:rFonts w:asciiTheme="minorHAnsi" w:hAnsiTheme="minorHAnsi" w:cstheme="minorHAnsi"/>
                <w:sz w:val="18"/>
              </w:rPr>
              <w:t>-</w:t>
            </w:r>
            <w:r w:rsidRPr="00B319B2">
              <w:rPr>
                <w:rFonts w:asciiTheme="minorHAnsi" w:hAnsiTheme="minorHAnsi" w:cstheme="minorHAnsi"/>
                <w:sz w:val="18"/>
              </w:rPr>
              <w:t>than</w:t>
            </w:r>
            <w:r>
              <w:rPr>
                <w:rFonts w:asciiTheme="minorHAnsi" w:hAnsiTheme="minorHAnsi" w:cstheme="minorHAnsi"/>
                <w:sz w:val="18"/>
              </w:rPr>
              <w:t>-</w:t>
            </w:r>
            <w:r w:rsidRPr="00B319B2">
              <w:rPr>
                <w:rFonts w:asciiTheme="minorHAnsi" w:hAnsiTheme="minorHAnsi" w:cstheme="minorHAnsi"/>
                <w:sz w:val="18"/>
              </w:rPr>
              <w:t xml:space="preserve">4 year  </w:t>
            </w:r>
          </w:p>
        </w:tc>
        <w:tc>
          <w:tcPr>
            <w:tcW w:w="1941" w:type="dxa"/>
            <w:vAlign w:val="top"/>
          </w:tcPr>
          <w:p w:rsidR="00FD7418" w:rsidRPr="00B319B2" w:rsidP="005F6128" w14:paraId="4AAC75AF" w14:textId="77777777">
            <w:pPr>
              <w:pStyle w:val="Tabletext8ptdecimalalign"/>
              <w:tabs>
                <w:tab w:val="clear" w:pos="1502"/>
              </w:tabs>
              <w:jc w:val="center"/>
              <w:rPr>
                <w:rFonts w:asciiTheme="minorHAnsi" w:hAnsiTheme="minorHAnsi" w:cstheme="minorHAnsi"/>
                <w:sz w:val="18"/>
                <w:szCs w:val="18"/>
              </w:rPr>
            </w:pPr>
            <w:r w:rsidRPr="00816876">
              <w:t>0.38</w:t>
            </w:r>
          </w:p>
        </w:tc>
        <w:tc>
          <w:tcPr>
            <w:tcW w:w="1294" w:type="dxa"/>
            <w:vAlign w:val="top"/>
          </w:tcPr>
          <w:p w:rsidR="00FD7418" w:rsidRPr="00B319B2" w:rsidP="005F6128" w14:paraId="552B9680" w14:textId="77777777">
            <w:pPr>
              <w:pStyle w:val="Tabletext8ptdecimalalign"/>
              <w:tabs>
                <w:tab w:val="clear" w:pos="1502"/>
              </w:tabs>
              <w:jc w:val="center"/>
              <w:rPr>
                <w:rFonts w:asciiTheme="minorHAnsi" w:hAnsiTheme="minorHAnsi" w:cstheme="minorHAnsi"/>
                <w:sz w:val="18"/>
                <w:szCs w:val="18"/>
              </w:rPr>
            </w:pPr>
            <w:r w:rsidRPr="00816876">
              <w:t>0.01</w:t>
            </w:r>
          </w:p>
        </w:tc>
        <w:tc>
          <w:tcPr>
            <w:tcW w:w="1294" w:type="dxa"/>
            <w:noWrap/>
            <w:vAlign w:val="top"/>
          </w:tcPr>
          <w:p w:rsidR="00FD7418" w:rsidRPr="00B319B2" w:rsidP="005F6128" w14:paraId="0439988D"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3</w:t>
            </w:r>
            <w:r>
              <w:rPr>
                <w:rFonts w:asciiTheme="minorHAnsi" w:hAnsiTheme="minorHAnsi" w:cstheme="minorHAnsi"/>
                <w:sz w:val="18"/>
                <w:szCs w:val="18"/>
              </w:rPr>
              <w:t>9</w:t>
            </w:r>
            <w:r w:rsidRPr="00B319B2">
              <w:rPr>
                <w:rFonts w:asciiTheme="minorHAnsi" w:hAnsiTheme="minorHAnsi" w:cstheme="minorHAnsi"/>
                <w:sz w:val="18"/>
                <w:szCs w:val="18"/>
              </w:rPr>
              <w:t>.</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467D3C46" w14:textId="77777777" w:rsidTr="005F6128">
        <w:tblPrEx>
          <w:tblW w:w="3917" w:type="pct"/>
          <w:tblLayout w:type="fixed"/>
          <w:tblLook w:val="04A0"/>
        </w:tblPrEx>
        <w:tc>
          <w:tcPr>
            <w:tcW w:w="3706" w:type="dxa"/>
            <w:vAlign w:val="top"/>
          </w:tcPr>
          <w:p w:rsidR="00FD7418" w:rsidRPr="00B319B2" w:rsidP="005F6128" w14:paraId="39ECC59D" w14:textId="77777777">
            <w:pPr>
              <w:pStyle w:val="Tabletext8ptcol1indent2"/>
              <w:rPr>
                <w:rFonts w:asciiTheme="minorHAnsi" w:hAnsiTheme="minorHAnsi" w:cstheme="minorHAnsi"/>
                <w:sz w:val="18"/>
              </w:rPr>
            </w:pPr>
            <w:r w:rsidRPr="00B319B2">
              <w:rPr>
                <w:rFonts w:asciiTheme="minorHAnsi" w:hAnsiTheme="minorHAnsi" w:cstheme="minorHAnsi"/>
                <w:sz w:val="18"/>
              </w:rPr>
              <w:t>4</w:t>
            </w:r>
            <w:r>
              <w:rPr>
                <w:rFonts w:asciiTheme="minorHAnsi" w:hAnsiTheme="minorHAnsi" w:cstheme="minorHAnsi"/>
                <w:sz w:val="18"/>
              </w:rPr>
              <w:t>-</w:t>
            </w:r>
            <w:r w:rsidRPr="00B319B2">
              <w:rPr>
                <w:rFonts w:asciiTheme="minorHAnsi" w:hAnsiTheme="minorHAnsi" w:cstheme="minorHAnsi"/>
                <w:sz w:val="18"/>
              </w:rPr>
              <w:t xml:space="preserve">year or higher non-doctorate granting  </w:t>
            </w:r>
          </w:p>
        </w:tc>
        <w:tc>
          <w:tcPr>
            <w:tcW w:w="1941" w:type="dxa"/>
            <w:vAlign w:val="top"/>
          </w:tcPr>
          <w:p w:rsidR="00FD7418" w:rsidRPr="00B319B2" w:rsidP="005F6128" w14:paraId="4B65F492" w14:textId="77777777">
            <w:pPr>
              <w:pStyle w:val="Tabletext8ptdecimalalign"/>
              <w:tabs>
                <w:tab w:val="clear" w:pos="1502"/>
              </w:tabs>
              <w:jc w:val="center"/>
              <w:rPr>
                <w:rFonts w:asciiTheme="minorHAnsi" w:hAnsiTheme="minorHAnsi" w:cstheme="minorHAnsi"/>
                <w:sz w:val="18"/>
                <w:szCs w:val="18"/>
              </w:rPr>
            </w:pPr>
            <w:r w:rsidRPr="00816876">
              <w:t>0.38</w:t>
            </w:r>
          </w:p>
        </w:tc>
        <w:tc>
          <w:tcPr>
            <w:tcW w:w="1294" w:type="dxa"/>
            <w:vAlign w:val="top"/>
          </w:tcPr>
          <w:p w:rsidR="00FD7418" w:rsidRPr="00B319B2" w:rsidP="005F6128" w14:paraId="21646B65" w14:textId="77777777">
            <w:pPr>
              <w:pStyle w:val="Tabletext8ptdecimalalign"/>
              <w:tabs>
                <w:tab w:val="clear" w:pos="1502"/>
              </w:tabs>
              <w:jc w:val="center"/>
              <w:rPr>
                <w:rFonts w:asciiTheme="minorHAnsi" w:hAnsiTheme="minorHAnsi" w:cstheme="minorHAnsi"/>
                <w:sz w:val="18"/>
                <w:szCs w:val="18"/>
              </w:rPr>
            </w:pPr>
            <w:r w:rsidRPr="00816876">
              <w:t>0.01</w:t>
            </w:r>
          </w:p>
        </w:tc>
        <w:tc>
          <w:tcPr>
            <w:tcW w:w="1294" w:type="dxa"/>
            <w:noWrap/>
            <w:vAlign w:val="top"/>
          </w:tcPr>
          <w:p w:rsidR="00FD7418" w:rsidRPr="00B319B2" w:rsidP="005F6128" w14:paraId="2478B9D1"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35</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013012E5" w14:textId="77777777" w:rsidTr="005F6128">
        <w:tblPrEx>
          <w:tblW w:w="3917" w:type="pct"/>
          <w:tblLayout w:type="fixed"/>
          <w:tblLook w:val="04A0"/>
        </w:tblPrEx>
        <w:tc>
          <w:tcPr>
            <w:tcW w:w="3706" w:type="dxa"/>
            <w:vAlign w:val="top"/>
          </w:tcPr>
          <w:p w:rsidR="00FD7418" w:rsidRPr="00B319B2" w:rsidP="005F6128" w14:paraId="4D7E2FDB" w14:textId="77777777">
            <w:pPr>
              <w:pStyle w:val="Tabletext8ptcol1indent2"/>
              <w:rPr>
                <w:rFonts w:asciiTheme="minorHAnsi" w:hAnsiTheme="minorHAnsi" w:cstheme="minorHAnsi"/>
                <w:sz w:val="18"/>
              </w:rPr>
            </w:pPr>
            <w:r w:rsidRPr="00B319B2">
              <w:rPr>
                <w:rFonts w:asciiTheme="minorHAnsi" w:hAnsiTheme="minorHAnsi" w:cstheme="minorHAnsi"/>
                <w:sz w:val="18"/>
              </w:rPr>
              <w:t>4</w:t>
            </w:r>
            <w:r>
              <w:rPr>
                <w:rFonts w:asciiTheme="minorHAnsi" w:hAnsiTheme="minorHAnsi" w:cstheme="minorHAnsi"/>
                <w:sz w:val="18"/>
              </w:rPr>
              <w:t>-</w:t>
            </w:r>
            <w:r w:rsidRPr="00B319B2">
              <w:rPr>
                <w:rFonts w:asciiTheme="minorHAnsi" w:hAnsiTheme="minorHAnsi" w:cstheme="minorHAnsi"/>
                <w:sz w:val="18"/>
              </w:rPr>
              <w:t xml:space="preserve">year or higher doctorate granting  </w:t>
            </w:r>
          </w:p>
        </w:tc>
        <w:tc>
          <w:tcPr>
            <w:tcW w:w="1941" w:type="dxa"/>
            <w:noWrap/>
            <w:vAlign w:val="top"/>
          </w:tcPr>
          <w:p w:rsidR="00FD7418" w:rsidRPr="00B319B2" w:rsidP="005F6128" w14:paraId="7CFECA02" w14:textId="77777777">
            <w:pPr>
              <w:pStyle w:val="Tabletext8ptdecimalalign"/>
              <w:tabs>
                <w:tab w:val="clear" w:pos="1502"/>
              </w:tabs>
              <w:jc w:val="center"/>
              <w:rPr>
                <w:rFonts w:asciiTheme="minorHAnsi" w:hAnsiTheme="minorHAnsi" w:cstheme="minorHAnsi"/>
                <w:sz w:val="18"/>
                <w:szCs w:val="18"/>
              </w:rPr>
            </w:pPr>
            <w:r w:rsidRPr="00816876">
              <w:t>0.12</w:t>
            </w:r>
          </w:p>
        </w:tc>
        <w:tc>
          <w:tcPr>
            <w:tcW w:w="1294" w:type="dxa"/>
            <w:noWrap/>
            <w:vAlign w:val="top"/>
          </w:tcPr>
          <w:p w:rsidR="00FD7418" w:rsidRPr="00B319B2" w:rsidP="005F6128" w14:paraId="5598ACAE" w14:textId="77777777">
            <w:pPr>
              <w:pStyle w:val="Tabletext8ptdecimalalign"/>
              <w:tabs>
                <w:tab w:val="clear" w:pos="1502"/>
              </w:tabs>
              <w:jc w:val="center"/>
              <w:rPr>
                <w:rFonts w:asciiTheme="minorHAnsi" w:hAnsiTheme="minorHAnsi" w:cstheme="minorHAnsi"/>
                <w:sz w:val="18"/>
                <w:szCs w:val="18"/>
              </w:rPr>
            </w:pPr>
            <w:r w:rsidRPr="00816876">
              <w:t>0.13</w:t>
            </w:r>
          </w:p>
        </w:tc>
        <w:tc>
          <w:tcPr>
            <w:tcW w:w="1294" w:type="dxa"/>
            <w:noWrap/>
            <w:vAlign w:val="top"/>
          </w:tcPr>
          <w:p w:rsidR="00FD7418" w:rsidRPr="00B319B2" w:rsidP="005F6128" w14:paraId="5D257616"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16</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60EA638B" w14:textId="77777777" w:rsidTr="005F6128">
        <w:tblPrEx>
          <w:tblW w:w="3917" w:type="pct"/>
          <w:tblLayout w:type="fixed"/>
          <w:tblLook w:val="04A0"/>
        </w:tblPrEx>
        <w:tc>
          <w:tcPr>
            <w:tcW w:w="3706" w:type="dxa"/>
          </w:tcPr>
          <w:p w:rsidR="00FD7418" w:rsidRPr="00B319B2" w:rsidP="005F6128" w14:paraId="2C519A0F" w14:textId="77777777">
            <w:pPr>
              <w:pStyle w:val="Tabletext8ptcol1indent2"/>
              <w:rPr>
                <w:rFonts w:asciiTheme="minorHAnsi" w:hAnsiTheme="minorHAnsi" w:cstheme="minorHAnsi"/>
                <w:sz w:val="18"/>
              </w:rPr>
            </w:pPr>
          </w:p>
        </w:tc>
        <w:tc>
          <w:tcPr>
            <w:tcW w:w="1941" w:type="dxa"/>
          </w:tcPr>
          <w:p w:rsidR="00FD7418" w:rsidRPr="00B319B2" w:rsidP="005F6128" w14:paraId="518FF423"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1A95BB05"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7D3477F1" w14:textId="77777777">
            <w:pPr>
              <w:pStyle w:val="Tabletext8pt"/>
              <w:jc w:val="center"/>
              <w:rPr>
                <w:rFonts w:asciiTheme="minorHAnsi" w:hAnsiTheme="minorHAnsi" w:cstheme="minorHAnsi"/>
                <w:sz w:val="18"/>
                <w:szCs w:val="18"/>
              </w:rPr>
            </w:pPr>
          </w:p>
        </w:tc>
      </w:tr>
      <w:tr w14:paraId="43D53573" w14:textId="77777777" w:rsidTr="005F6128">
        <w:tblPrEx>
          <w:tblW w:w="3917" w:type="pct"/>
          <w:tblLayout w:type="fixed"/>
          <w:tblLook w:val="04A0"/>
        </w:tblPrEx>
        <w:tc>
          <w:tcPr>
            <w:tcW w:w="3706" w:type="dxa"/>
          </w:tcPr>
          <w:p w:rsidR="00FD7418" w:rsidRPr="00B319B2" w:rsidP="005F6128" w14:paraId="1AF9A33D" w14:textId="77777777">
            <w:pPr>
              <w:pStyle w:val="Tabletext8ptcol1indent1"/>
              <w:ind w:left="0" w:firstLine="0"/>
              <w:rPr>
                <w:rFonts w:asciiTheme="minorHAnsi" w:hAnsiTheme="minorHAnsi" w:cstheme="minorHAnsi"/>
                <w:b/>
                <w:bCs w:val="0"/>
                <w:sz w:val="18"/>
              </w:rPr>
            </w:pPr>
            <w:r w:rsidRPr="00B319B2">
              <w:rPr>
                <w:rFonts w:asciiTheme="minorHAnsi" w:hAnsiTheme="minorHAnsi" w:cstheme="minorHAnsi"/>
                <w:b/>
                <w:bCs w:val="0"/>
                <w:sz w:val="18"/>
              </w:rPr>
              <w:t>STEM Status</w:t>
            </w:r>
          </w:p>
        </w:tc>
        <w:tc>
          <w:tcPr>
            <w:tcW w:w="1941" w:type="dxa"/>
          </w:tcPr>
          <w:p w:rsidR="00FD7418" w:rsidRPr="00B319B2" w:rsidP="005F6128" w14:paraId="75F82988" w14:textId="77777777">
            <w:pPr>
              <w:pStyle w:val="Tabletext8ptdecimalalign"/>
              <w:tabs>
                <w:tab w:val="clear" w:pos="1502"/>
              </w:tabs>
              <w:jc w:val="center"/>
              <w:rPr>
                <w:rFonts w:asciiTheme="minorHAnsi" w:hAnsiTheme="minorHAnsi" w:cstheme="minorHAnsi"/>
                <w:sz w:val="18"/>
                <w:szCs w:val="18"/>
              </w:rPr>
            </w:pPr>
          </w:p>
        </w:tc>
        <w:tc>
          <w:tcPr>
            <w:tcW w:w="1294" w:type="dxa"/>
          </w:tcPr>
          <w:p w:rsidR="00FD7418" w:rsidRPr="00B319B2" w:rsidP="005F6128" w14:paraId="4C5E4675"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FD7418" w:rsidRPr="00B319B2" w:rsidP="005F6128" w14:paraId="57C1E0AD" w14:textId="77777777">
            <w:pPr>
              <w:pStyle w:val="Tabletext8pt"/>
              <w:jc w:val="center"/>
              <w:rPr>
                <w:rFonts w:asciiTheme="minorHAnsi" w:hAnsiTheme="minorHAnsi" w:cstheme="minorHAnsi"/>
                <w:sz w:val="18"/>
                <w:szCs w:val="18"/>
              </w:rPr>
            </w:pPr>
          </w:p>
        </w:tc>
      </w:tr>
      <w:tr w14:paraId="646B8282" w14:textId="77777777" w:rsidTr="005F6128">
        <w:tblPrEx>
          <w:tblW w:w="3917" w:type="pct"/>
          <w:tblLayout w:type="fixed"/>
          <w:tblLook w:val="04A0"/>
        </w:tblPrEx>
        <w:tc>
          <w:tcPr>
            <w:tcW w:w="3706" w:type="dxa"/>
          </w:tcPr>
          <w:p w:rsidR="00FD7418" w:rsidRPr="00B319B2" w:rsidP="005F6128" w14:paraId="65704621" w14:textId="77777777">
            <w:pPr>
              <w:pStyle w:val="Tabletext8ptcol1indent2"/>
              <w:rPr>
                <w:rFonts w:asciiTheme="minorHAnsi" w:hAnsiTheme="minorHAnsi" w:cstheme="minorHAnsi"/>
                <w:sz w:val="18"/>
              </w:rPr>
            </w:pPr>
            <w:r w:rsidRPr="00B319B2">
              <w:rPr>
                <w:rFonts w:asciiTheme="minorHAnsi" w:hAnsiTheme="minorHAnsi" w:cstheme="minorHAnsi"/>
                <w:sz w:val="18"/>
              </w:rPr>
              <w:t>Not in a STEM Program</w:t>
            </w:r>
          </w:p>
        </w:tc>
        <w:tc>
          <w:tcPr>
            <w:tcW w:w="1941" w:type="dxa"/>
            <w:vAlign w:val="top"/>
          </w:tcPr>
          <w:p w:rsidR="00FD7418" w:rsidRPr="00B319B2" w:rsidP="005F6128" w14:paraId="1F3F5986" w14:textId="77777777">
            <w:pPr>
              <w:pStyle w:val="Tabletext8ptdecimalalign"/>
              <w:tabs>
                <w:tab w:val="clear" w:pos="1502"/>
              </w:tabs>
              <w:jc w:val="center"/>
              <w:rPr>
                <w:rFonts w:asciiTheme="minorHAnsi" w:hAnsiTheme="minorHAnsi" w:cstheme="minorHAnsi"/>
                <w:sz w:val="18"/>
                <w:szCs w:val="18"/>
              </w:rPr>
            </w:pPr>
            <w:r w:rsidRPr="00D55917">
              <w:t>0.37</w:t>
            </w:r>
          </w:p>
        </w:tc>
        <w:tc>
          <w:tcPr>
            <w:tcW w:w="1294" w:type="dxa"/>
            <w:vAlign w:val="top"/>
          </w:tcPr>
          <w:p w:rsidR="00FD7418" w:rsidRPr="00B319B2" w:rsidP="005F6128" w14:paraId="5C5A34FB" w14:textId="77777777">
            <w:pPr>
              <w:pStyle w:val="Tabletext8ptdecimalalign"/>
              <w:tabs>
                <w:tab w:val="clear" w:pos="1502"/>
              </w:tabs>
              <w:jc w:val="center"/>
              <w:rPr>
                <w:rFonts w:asciiTheme="minorHAnsi" w:hAnsiTheme="minorHAnsi" w:cstheme="minorHAnsi"/>
                <w:sz w:val="18"/>
                <w:szCs w:val="18"/>
              </w:rPr>
            </w:pPr>
            <w:r w:rsidRPr="00D55917">
              <w:t>0.01</w:t>
            </w:r>
          </w:p>
        </w:tc>
        <w:tc>
          <w:tcPr>
            <w:tcW w:w="1294" w:type="dxa"/>
            <w:noWrap/>
            <w:vAlign w:val="top"/>
          </w:tcPr>
          <w:p w:rsidR="00FD7418" w:rsidRPr="00B319B2" w:rsidP="005F6128" w14:paraId="0BAF7015"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36</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75CCB74E" w14:textId="77777777" w:rsidTr="005F6128">
        <w:tblPrEx>
          <w:tblW w:w="3917" w:type="pct"/>
          <w:tblLayout w:type="fixed"/>
          <w:tblLook w:val="04A0"/>
        </w:tblPrEx>
        <w:tc>
          <w:tcPr>
            <w:tcW w:w="3706" w:type="dxa"/>
          </w:tcPr>
          <w:p w:rsidR="00FD7418" w:rsidRPr="00B319B2" w:rsidP="005F6128" w14:paraId="0B7AADDD" w14:textId="77777777">
            <w:pPr>
              <w:pStyle w:val="Tabletext8ptcol1indent2"/>
              <w:rPr>
                <w:rFonts w:asciiTheme="minorHAnsi" w:hAnsiTheme="minorHAnsi" w:cstheme="minorHAnsi"/>
                <w:sz w:val="18"/>
              </w:rPr>
            </w:pPr>
            <w:r w:rsidRPr="00B319B2">
              <w:rPr>
                <w:rFonts w:asciiTheme="minorHAnsi" w:hAnsiTheme="minorHAnsi" w:cstheme="minorHAnsi"/>
                <w:sz w:val="18"/>
              </w:rPr>
              <w:t>In a STEM Program</w:t>
            </w:r>
          </w:p>
        </w:tc>
        <w:tc>
          <w:tcPr>
            <w:tcW w:w="1941" w:type="dxa"/>
            <w:vAlign w:val="top"/>
          </w:tcPr>
          <w:p w:rsidR="00FD7418" w:rsidRPr="00B319B2" w:rsidP="005F6128" w14:paraId="7C6CBBB1" w14:textId="77777777">
            <w:pPr>
              <w:pStyle w:val="Tabletext8ptdecimalalign"/>
              <w:tabs>
                <w:tab w:val="clear" w:pos="1502"/>
              </w:tabs>
              <w:jc w:val="center"/>
              <w:rPr>
                <w:rFonts w:asciiTheme="minorHAnsi" w:hAnsiTheme="minorHAnsi" w:cstheme="minorHAnsi"/>
                <w:sz w:val="18"/>
                <w:szCs w:val="18"/>
              </w:rPr>
            </w:pPr>
            <w:r w:rsidRPr="00D55917">
              <w:t>0.41</w:t>
            </w:r>
          </w:p>
        </w:tc>
        <w:tc>
          <w:tcPr>
            <w:tcW w:w="1294" w:type="dxa"/>
            <w:vAlign w:val="top"/>
          </w:tcPr>
          <w:p w:rsidR="00FD7418" w:rsidRPr="00B319B2" w:rsidP="005F6128" w14:paraId="72696F48" w14:textId="77777777">
            <w:pPr>
              <w:pStyle w:val="Tabletext8ptdecimalalign"/>
              <w:tabs>
                <w:tab w:val="clear" w:pos="1502"/>
              </w:tabs>
              <w:jc w:val="center"/>
              <w:rPr>
                <w:rFonts w:asciiTheme="minorHAnsi" w:hAnsiTheme="minorHAnsi" w:cstheme="minorHAnsi"/>
                <w:sz w:val="18"/>
                <w:szCs w:val="18"/>
              </w:rPr>
            </w:pPr>
            <w:r w:rsidRPr="00D55917">
              <w:t>0.05</w:t>
            </w:r>
          </w:p>
        </w:tc>
        <w:tc>
          <w:tcPr>
            <w:tcW w:w="1294" w:type="dxa"/>
            <w:vAlign w:val="top"/>
          </w:tcPr>
          <w:p w:rsidR="00FD7418" w:rsidRPr="00B319B2" w:rsidP="005F6128" w14:paraId="51DF1245" w14:textId="77777777">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bl>
    <w:p w:rsidR="00FD7418" w:rsidP="00FD7418" w14:paraId="49A12E29" w14:textId="77777777">
      <w:pPr>
        <w:rPr>
          <w:b/>
          <w:bCs/>
        </w:rPr>
      </w:pPr>
    </w:p>
    <w:p w:rsidR="00276825" w:rsidP="00276825" w14:paraId="192897B2" w14:textId="77777777">
      <w:pPr>
        <w:rPr>
          <w:rFonts w:cs="Arial"/>
        </w:rPr>
      </w:pPr>
    </w:p>
    <w:p w:rsidR="006126A4" w:rsidRPr="008859AF" w:rsidP="006126A4" w14:paraId="3638A3D6" w14:textId="6961A037">
      <w:pPr>
        <w:rPr>
          <w:szCs w:val="24"/>
        </w:rPr>
      </w:pPr>
    </w:p>
    <w:p w:rsidR="0072259E" w:rsidRPr="008859AF" w:rsidP="00D94B16" w14:paraId="71BFC2E3" w14:textId="3F69E920">
      <w:pPr>
        <w:pStyle w:val="Heading2"/>
        <w:numPr>
          <w:ilvl w:val="0"/>
          <w:numId w:val="18"/>
        </w:numPr>
      </w:pPr>
      <w:bookmarkStart w:id="101" w:name="_Toc135923535"/>
      <w:bookmarkStart w:id="102" w:name="_Toc172215576"/>
      <w:r w:rsidRPr="008859AF">
        <w:t>Tests of Procedures or Methods</w:t>
      </w:r>
      <w:bookmarkEnd w:id="101"/>
      <w:bookmarkEnd w:id="102"/>
    </w:p>
    <w:p w:rsidR="0072259E" w:rsidRPr="008859AF" w:rsidP="00213D75" w14:paraId="6A081E54" w14:textId="1A9F2E05">
      <w:pPr>
        <w:pStyle w:val="BodyText"/>
        <w:widowControl w:val="0"/>
      </w:pPr>
      <w:r w:rsidRPr="008859AF">
        <w:t>The NPSAS:24 field test w</w:t>
      </w:r>
      <w:r w:rsidRPr="008859AF" w:rsidR="46096ED8">
        <w:t xml:space="preserve">as </w:t>
      </w:r>
      <w:r w:rsidRPr="008859AF">
        <w:t>used to evaluate several new procedures</w:t>
      </w:r>
      <w:r w:rsidRPr="008859AF" w:rsidR="00587C73">
        <w:t xml:space="preserve"> designed to </w:t>
      </w:r>
      <w:r w:rsidRPr="008859AF" w:rsidR="00E817AA">
        <w:t>improve data quality and decrease burden on institutions</w:t>
      </w:r>
      <w:r w:rsidRPr="008859AF" w:rsidR="000E227E">
        <w:t xml:space="preserve">: </w:t>
      </w:r>
      <w:r w:rsidRPr="008859AF" w:rsidR="006F285E">
        <w:t>the collection of enrollment lists from National Student Clearinghouse (described above in section B.</w:t>
      </w:r>
      <w:r w:rsidRPr="008859AF" w:rsidR="00432B4F">
        <w:t>2</w:t>
      </w:r>
      <w:r w:rsidRPr="008859AF" w:rsidR="006F285E">
        <w:t xml:space="preserve">), </w:t>
      </w:r>
      <w:r w:rsidRPr="008859AF" w:rsidR="000E227E">
        <w:t xml:space="preserve">the bachelor’s degree recipient proxy used for identifying potential </w:t>
      </w:r>
      <w:r w:rsidRPr="008859AF" w:rsidR="0057598F">
        <w:t xml:space="preserve">B&amp;B cohort members (described above in section </w:t>
      </w:r>
      <w:r w:rsidRPr="008859AF" w:rsidR="009E49E9">
        <w:t>B.</w:t>
      </w:r>
      <w:r w:rsidRPr="008859AF" w:rsidR="0057598F">
        <w:t xml:space="preserve">2), </w:t>
      </w:r>
      <w:r w:rsidRPr="008859AF" w:rsidR="00710363">
        <w:t xml:space="preserve">and </w:t>
      </w:r>
      <w:r w:rsidRPr="008859AF" w:rsidR="00587C73">
        <w:t xml:space="preserve">the new </w:t>
      </w:r>
      <w:r w:rsidRPr="008859AF" w:rsidR="00077412">
        <w:t xml:space="preserve">pre-formatted </w:t>
      </w:r>
      <w:r w:rsidRPr="008859AF" w:rsidR="00587C73">
        <w:t xml:space="preserve">enrollment list template file (described above in section </w:t>
      </w:r>
      <w:r w:rsidRPr="008859AF" w:rsidR="009E49E9">
        <w:t>B.</w:t>
      </w:r>
      <w:r w:rsidRPr="008859AF" w:rsidR="00587C73">
        <w:t xml:space="preserve">3). </w:t>
      </w:r>
      <w:r w:rsidRPr="008859AF" w:rsidR="006F285E">
        <w:t>In addition, the student data collection tested three incentive approaches</w:t>
      </w:r>
      <w:r w:rsidRPr="008859AF" w:rsidR="00432B4F">
        <w:t xml:space="preserve"> to determine the effects on student participation. Results of these t</w:t>
      </w:r>
      <w:r w:rsidRPr="008859AF" w:rsidR="00DA17CB">
        <w:t xml:space="preserve">ests </w:t>
      </w:r>
      <w:r w:rsidRPr="008859AF" w:rsidR="00432B4F">
        <w:t>are described below</w:t>
      </w:r>
      <w:r w:rsidRPr="008859AF">
        <w:t>.</w:t>
      </w:r>
    </w:p>
    <w:p w:rsidR="005D0C99" w:rsidRPr="008859AF" w:rsidP="00432B4F" w14:paraId="5F2EE6FE" w14:textId="62C89E30">
      <w:pPr>
        <w:pStyle w:val="Heading4"/>
        <w:ind w:left="720" w:firstLine="0"/>
        <w:rPr>
          <w:rFonts w:eastAsia="Garamond" w:asciiTheme="majorHAnsi" w:hAnsiTheme="majorHAnsi" w:cstheme="majorHAnsi"/>
          <w:szCs w:val="24"/>
        </w:rPr>
      </w:pPr>
      <w:r w:rsidRPr="008859AF">
        <w:rPr>
          <w:rFonts w:eastAsia="Garamond" w:asciiTheme="majorHAnsi" w:hAnsiTheme="majorHAnsi" w:cstheme="majorHAnsi"/>
          <w:szCs w:val="24"/>
        </w:rPr>
        <w:t>a.</w:t>
      </w:r>
      <w:r w:rsidRPr="008859AF">
        <w:rPr>
          <w:rFonts w:eastAsia="Garamond" w:asciiTheme="majorHAnsi" w:hAnsiTheme="majorHAnsi" w:cstheme="majorHAnsi"/>
          <w:szCs w:val="24"/>
        </w:rPr>
        <w:tab/>
      </w:r>
      <w:r w:rsidRPr="008859AF">
        <w:rPr>
          <w:rFonts w:eastAsia="Garamond" w:asciiTheme="majorHAnsi" w:hAnsiTheme="majorHAnsi" w:cstheme="majorHAnsi"/>
          <w:szCs w:val="24"/>
        </w:rPr>
        <w:t xml:space="preserve">Collection of enrollment lists from National Student Clearinghouse </w:t>
      </w:r>
    </w:p>
    <w:p w:rsidR="005D0C99" w:rsidRPr="008859AF" w:rsidP="005D0C99" w14:paraId="25608F91" w14:textId="4224F932">
      <w:pPr>
        <w:spacing w:before="120" w:after="120"/>
        <w:rPr>
          <w:rFonts w:eastAsia="Garamond" w:cs="Garamond"/>
          <w:szCs w:val="24"/>
        </w:rPr>
      </w:pPr>
      <w:r w:rsidRPr="008859AF">
        <w:rPr>
          <w:rFonts w:eastAsia="Garamond" w:cs="Garamond"/>
          <w:szCs w:val="24"/>
        </w:rPr>
        <w:t>F</w:t>
      </w:r>
      <w:r w:rsidRPr="008859AF">
        <w:rPr>
          <w:rFonts w:eastAsia="Garamond" w:cs="Garamond"/>
          <w:szCs w:val="24"/>
        </w:rPr>
        <w:t xml:space="preserve">or a subset of </w:t>
      </w:r>
      <w:r w:rsidRPr="008859AF">
        <w:rPr>
          <w:rFonts w:eastAsia="Garamond" w:cs="Garamond"/>
          <w:szCs w:val="24"/>
        </w:rPr>
        <w:t xml:space="preserve">field test </w:t>
      </w:r>
      <w:r w:rsidRPr="008859AF">
        <w:rPr>
          <w:rFonts w:eastAsia="Garamond" w:cs="Garamond"/>
          <w:szCs w:val="24"/>
        </w:rPr>
        <w:t xml:space="preserve">institutions, we obtained enrollment list data directly from NSC, in addition to collecting standard NPSAS enrollment lists </w:t>
      </w:r>
      <w:r w:rsidRPr="008859AF">
        <w:rPr>
          <w:rFonts w:eastAsia="Garamond" w:cs="Garamond"/>
          <w:szCs w:val="24"/>
        </w:rPr>
        <w:t xml:space="preserve">directly </w:t>
      </w:r>
      <w:r w:rsidRPr="008859AF">
        <w:rPr>
          <w:rFonts w:eastAsia="Garamond" w:cs="Garamond"/>
          <w:szCs w:val="24"/>
        </w:rPr>
        <w:t xml:space="preserve">from </w:t>
      </w:r>
      <w:r w:rsidRPr="008859AF">
        <w:rPr>
          <w:rFonts w:eastAsia="Garamond" w:cs="Garamond"/>
          <w:szCs w:val="24"/>
        </w:rPr>
        <w:t xml:space="preserve">the </w:t>
      </w:r>
      <w:r w:rsidRPr="008859AF">
        <w:rPr>
          <w:rFonts w:eastAsia="Garamond" w:cs="Garamond"/>
          <w:szCs w:val="24"/>
        </w:rPr>
        <w:t xml:space="preserve">institutions. By comparing institutions’ NSC data with their regular NPSAS lists, the viability of collecting lists from NSC on a wider scale in the full-scale study could be assessed. After discussing the plan with staff from the institutions identified for this initiative and obtaining their permission, we were able to obtain NSC enrollment list data for over 110,000 students from 21 institutions. </w:t>
      </w:r>
    </w:p>
    <w:p w:rsidR="005D0C99" w:rsidRPr="008859AF" w:rsidP="005D0C99" w14:paraId="047079BB" w14:textId="148A0E61">
      <w:pPr>
        <w:spacing w:before="120" w:after="120"/>
        <w:rPr>
          <w:rFonts w:eastAsia="Garamond" w:cs="Garamond"/>
          <w:szCs w:val="24"/>
        </w:rPr>
      </w:pPr>
      <w:r w:rsidRPr="008859AF">
        <w:rPr>
          <w:rFonts w:eastAsia="Garamond" w:cs="Garamond"/>
          <w:szCs w:val="24"/>
        </w:rPr>
        <w:t xml:space="preserve">To evaluate the quality of the NSC lists, student counts were compared between the lists from NSC and the institutions, as shown in Table </w:t>
      </w:r>
      <w:r w:rsidR="00722058">
        <w:rPr>
          <w:rFonts w:eastAsia="Garamond" w:cs="Garamond"/>
          <w:szCs w:val="24"/>
        </w:rPr>
        <w:t>8</w:t>
      </w:r>
      <w:r w:rsidRPr="008859AF">
        <w:rPr>
          <w:rFonts w:eastAsia="Garamond" w:cs="Garamond"/>
          <w:szCs w:val="24"/>
        </w:rPr>
        <w:t>.</w:t>
      </w:r>
      <w:r>
        <w:rPr>
          <w:rStyle w:val="FootnoteReference"/>
          <w:rFonts w:eastAsia="Garamond" w:cs="Garamond"/>
        </w:rPr>
        <w:footnoteReference w:id="27"/>
      </w:r>
      <w:r w:rsidRPr="008859AF">
        <w:rPr>
          <w:rFonts w:eastAsia="Garamond" w:cs="Garamond"/>
          <w:szCs w:val="24"/>
        </w:rPr>
        <w:t xml:space="preserve"> The NSC counts were higher than institution counts for some institutions </w:t>
      </w:r>
      <w:r w:rsidRPr="008859AF">
        <w:rPr>
          <w:rFonts w:eastAsia="Garamond" w:cs="Garamond"/>
          <w:szCs w:val="24"/>
        </w:rPr>
        <w:t xml:space="preserve">and lower for others. Overall, the differences in the counts were minimal. When comparing the NSC and institution list counts to IPEDS counts, as described in section B.2, the results of lists passing or failing the QC checks were the same for all but one institution.  </w:t>
      </w:r>
    </w:p>
    <w:p w:rsidR="005D0C99" w:rsidRPr="008859AF" w:rsidP="005D0C99" w14:paraId="69FABC6B" w14:textId="28A2929A">
      <w:pPr>
        <w:pStyle w:val="TableTitle"/>
        <w:rPr>
          <w:rFonts w:eastAsia="Garamond"/>
          <w:vertAlign w:val="superscript"/>
        </w:rPr>
      </w:pPr>
      <w:bookmarkStart w:id="103" w:name="_Toc175294542"/>
      <w:r w:rsidRPr="008859AF">
        <w:rPr>
          <w:rFonts w:eastAsia="Garamond"/>
        </w:rPr>
        <w:t xml:space="preserve">Table </w:t>
      </w:r>
      <w:r w:rsidR="0086115C">
        <w:rPr>
          <w:rFonts w:eastAsia="Garamond"/>
        </w:rPr>
        <w:t>8</w:t>
      </w:r>
      <w:r w:rsidRPr="008859AF">
        <w:rPr>
          <w:rFonts w:eastAsia="Garamond"/>
        </w:rPr>
        <w:t>. Comparison of N</w:t>
      </w:r>
      <w:r w:rsidRPr="008859AF" w:rsidR="00C0037C">
        <w:rPr>
          <w:rFonts w:eastAsia="Garamond"/>
        </w:rPr>
        <w:t>ational Student Clearinghouse (N</w:t>
      </w:r>
      <w:r w:rsidRPr="008859AF">
        <w:rPr>
          <w:rFonts w:eastAsia="Garamond"/>
        </w:rPr>
        <w:t>SC</w:t>
      </w:r>
      <w:r w:rsidRPr="008859AF" w:rsidR="00C0037C">
        <w:rPr>
          <w:rFonts w:eastAsia="Garamond"/>
        </w:rPr>
        <w:t>)</w:t>
      </w:r>
      <w:r w:rsidRPr="008859AF">
        <w:rPr>
          <w:rFonts w:eastAsia="Garamond"/>
        </w:rPr>
        <w:t xml:space="preserve"> and institution enrollment list counts</w:t>
      </w:r>
      <w:r w:rsidRPr="008859AF">
        <w:rPr>
          <w:rFonts w:eastAsia="Garamond"/>
          <w:vertAlign w:val="superscript"/>
        </w:rPr>
        <w:t>1</w:t>
      </w:r>
      <w:bookmarkEnd w:id="103"/>
    </w:p>
    <w:tbl>
      <w:tblPr>
        <w:tblStyle w:val="TableGrid"/>
        <w:tblW w:w="10530" w:type="dxa"/>
        <w:tblLayout w:type="fixed"/>
        <w:tblLook w:val="04A0"/>
      </w:tblPr>
      <w:tblGrid>
        <w:gridCol w:w="5220"/>
        <w:gridCol w:w="2880"/>
        <w:gridCol w:w="2430"/>
      </w:tblGrid>
      <w:tr w14:paraId="3346436C" w14:textId="77777777" w:rsidTr="007743E0">
        <w:tblPrEx>
          <w:tblW w:w="10530" w:type="dxa"/>
          <w:tblLayout w:type="fixed"/>
          <w:tblLook w:val="04A0"/>
        </w:tblPrEx>
        <w:trPr>
          <w:trHeight w:val="300"/>
        </w:trPr>
        <w:tc>
          <w:tcPr>
            <w:tcW w:w="5220" w:type="dxa"/>
            <w:tcBorders>
              <w:top w:val="single" w:sz="12" w:space="0" w:color="auto"/>
              <w:left w:val="nil"/>
              <w:bottom w:val="single" w:sz="8" w:space="0" w:color="auto"/>
              <w:right w:val="nil"/>
            </w:tcBorders>
            <w:tcMar>
              <w:left w:w="108" w:type="dxa"/>
              <w:right w:w="108" w:type="dxa"/>
            </w:tcMar>
            <w:vAlign w:val="bottom"/>
          </w:tcPr>
          <w:p w:rsidR="005D0C99" w:rsidRPr="008859AF" w:rsidP="007743E0" w14:paraId="531B4BA2"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Student type</w:t>
            </w:r>
          </w:p>
        </w:tc>
        <w:tc>
          <w:tcPr>
            <w:tcW w:w="2880" w:type="dxa"/>
            <w:tcBorders>
              <w:top w:val="single" w:sz="12" w:space="0" w:color="auto"/>
              <w:left w:val="nil"/>
              <w:bottom w:val="single" w:sz="8" w:space="0" w:color="auto"/>
              <w:right w:val="nil"/>
            </w:tcBorders>
            <w:tcMar>
              <w:left w:w="108" w:type="dxa"/>
              <w:right w:w="108" w:type="dxa"/>
            </w:tcMar>
            <w:vAlign w:val="bottom"/>
          </w:tcPr>
          <w:p w:rsidR="005D0C99" w:rsidRPr="008859AF" w:rsidP="007743E0" w14:paraId="59315BDE" w14:textId="77777777">
            <w:pPr>
              <w:keepNext/>
              <w:keepLines/>
              <w:spacing w:before="120" w:after="120"/>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Median absolute relative percent difference</w:t>
            </w:r>
            <w:r w:rsidRPr="008859AF">
              <w:rPr>
                <w:rFonts w:eastAsia="Garamond" w:asciiTheme="majorHAnsi" w:hAnsiTheme="majorHAnsi" w:cstheme="majorHAnsi"/>
                <w:b/>
                <w:bCs/>
                <w:sz w:val="18"/>
                <w:szCs w:val="18"/>
                <w:vertAlign w:val="superscript"/>
              </w:rPr>
              <w:t>2</w:t>
            </w:r>
          </w:p>
        </w:tc>
        <w:tc>
          <w:tcPr>
            <w:tcW w:w="2430" w:type="dxa"/>
            <w:tcBorders>
              <w:top w:val="single" w:sz="12" w:space="0" w:color="auto"/>
              <w:left w:val="nil"/>
              <w:bottom w:val="single" w:sz="8" w:space="0" w:color="auto"/>
              <w:right w:val="nil"/>
            </w:tcBorders>
            <w:tcMar>
              <w:left w:w="108" w:type="dxa"/>
              <w:right w:w="108" w:type="dxa"/>
            </w:tcMar>
            <w:vAlign w:val="bottom"/>
          </w:tcPr>
          <w:p w:rsidR="005D0C99" w:rsidRPr="008859AF" w:rsidP="007743E0" w14:paraId="559E4191"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Percent of institutions with same QC results (compared to IPEDS counts)</w:t>
            </w:r>
          </w:p>
        </w:tc>
      </w:tr>
      <w:tr w14:paraId="3D37E8A7" w14:textId="77777777" w:rsidTr="007743E0">
        <w:tblPrEx>
          <w:tblW w:w="10530" w:type="dxa"/>
          <w:tblLayout w:type="fixed"/>
          <w:tblLook w:val="04A0"/>
        </w:tblPrEx>
        <w:trPr>
          <w:trHeight w:val="300"/>
        </w:trPr>
        <w:tc>
          <w:tcPr>
            <w:tcW w:w="5220" w:type="dxa"/>
            <w:tcBorders>
              <w:top w:val="single" w:sz="8" w:space="0" w:color="auto"/>
              <w:left w:val="nil"/>
              <w:bottom w:val="nil"/>
              <w:right w:val="nil"/>
            </w:tcBorders>
            <w:tcMar>
              <w:left w:w="108" w:type="dxa"/>
              <w:right w:w="108" w:type="dxa"/>
            </w:tcMar>
          </w:tcPr>
          <w:p w:rsidR="005D0C99" w:rsidRPr="008859AF" w:rsidP="007743E0" w14:paraId="299567B8"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Baccalaureate recipients</w:t>
            </w:r>
          </w:p>
        </w:tc>
        <w:tc>
          <w:tcPr>
            <w:tcW w:w="2880" w:type="dxa"/>
            <w:tcBorders>
              <w:top w:val="single" w:sz="8" w:space="0" w:color="auto"/>
              <w:left w:val="nil"/>
              <w:bottom w:val="nil"/>
              <w:right w:val="nil"/>
            </w:tcBorders>
            <w:tcMar>
              <w:left w:w="108" w:type="dxa"/>
              <w:right w:w="108" w:type="dxa"/>
            </w:tcMar>
          </w:tcPr>
          <w:p w:rsidR="005D0C99" w:rsidRPr="008859AF" w:rsidP="007743E0" w14:paraId="63B8BD62"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30.0</w:t>
            </w:r>
          </w:p>
        </w:tc>
        <w:tc>
          <w:tcPr>
            <w:tcW w:w="2430" w:type="dxa"/>
            <w:tcBorders>
              <w:top w:val="single" w:sz="8" w:space="0" w:color="auto"/>
              <w:left w:val="nil"/>
              <w:bottom w:val="nil"/>
              <w:right w:val="nil"/>
            </w:tcBorders>
            <w:tcMar>
              <w:left w:w="108" w:type="dxa"/>
              <w:right w:w="108" w:type="dxa"/>
            </w:tcMar>
          </w:tcPr>
          <w:p w:rsidR="005D0C99" w:rsidRPr="008859AF" w:rsidP="007743E0" w14:paraId="414633A4"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94.0</w:t>
            </w:r>
          </w:p>
        </w:tc>
      </w:tr>
      <w:tr w14:paraId="5895D21F" w14:textId="77777777" w:rsidTr="007743E0">
        <w:tblPrEx>
          <w:tblW w:w="10530" w:type="dxa"/>
          <w:tblLayout w:type="fixed"/>
          <w:tblLook w:val="04A0"/>
        </w:tblPrEx>
        <w:trPr>
          <w:trHeight w:val="300"/>
        </w:trPr>
        <w:tc>
          <w:tcPr>
            <w:tcW w:w="5220" w:type="dxa"/>
            <w:tcBorders>
              <w:bottom w:val="nil"/>
            </w:tcBorders>
            <w:tcMar>
              <w:left w:w="108" w:type="dxa"/>
              <w:right w:w="108" w:type="dxa"/>
            </w:tcMar>
          </w:tcPr>
          <w:p w:rsidR="005D0C99" w:rsidRPr="008859AF" w:rsidP="007743E0" w14:paraId="24E532D9"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Undergraduate students</w:t>
            </w:r>
          </w:p>
        </w:tc>
        <w:tc>
          <w:tcPr>
            <w:tcW w:w="2880" w:type="dxa"/>
            <w:tcBorders>
              <w:bottom w:val="nil"/>
            </w:tcBorders>
            <w:tcMar>
              <w:left w:w="108" w:type="dxa"/>
              <w:right w:w="108" w:type="dxa"/>
            </w:tcMar>
          </w:tcPr>
          <w:p w:rsidR="005D0C99" w:rsidRPr="008859AF" w:rsidP="007743E0" w14:paraId="07DC830E"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11.0</w:t>
            </w:r>
          </w:p>
        </w:tc>
        <w:tc>
          <w:tcPr>
            <w:tcW w:w="2430" w:type="dxa"/>
            <w:tcBorders>
              <w:bottom w:val="nil"/>
            </w:tcBorders>
            <w:tcMar>
              <w:left w:w="108" w:type="dxa"/>
              <w:right w:w="108" w:type="dxa"/>
            </w:tcMar>
          </w:tcPr>
          <w:p w:rsidR="005D0C99" w:rsidRPr="008859AF" w:rsidP="007743E0" w14:paraId="319C69DB"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94.0</w:t>
            </w:r>
          </w:p>
        </w:tc>
      </w:tr>
      <w:tr w14:paraId="21AFD576" w14:textId="77777777" w:rsidTr="007743E0">
        <w:tblPrEx>
          <w:tblW w:w="10530" w:type="dxa"/>
          <w:tblLayout w:type="fixed"/>
          <w:tblLook w:val="04A0"/>
        </w:tblPrEx>
        <w:trPr>
          <w:trHeight w:val="300"/>
        </w:trPr>
        <w:tc>
          <w:tcPr>
            <w:tcW w:w="5220" w:type="dxa"/>
            <w:tcBorders>
              <w:top w:val="nil"/>
              <w:left w:val="nil"/>
              <w:bottom w:val="single" w:sz="12" w:space="0" w:color="auto"/>
              <w:right w:val="nil"/>
            </w:tcBorders>
            <w:tcMar>
              <w:left w:w="108" w:type="dxa"/>
              <w:right w:w="108" w:type="dxa"/>
            </w:tcMar>
          </w:tcPr>
          <w:p w:rsidR="005D0C99" w:rsidRPr="008859AF" w:rsidP="007743E0" w14:paraId="06AAC7C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Graduate students</w:t>
            </w:r>
          </w:p>
        </w:tc>
        <w:tc>
          <w:tcPr>
            <w:tcW w:w="2880" w:type="dxa"/>
            <w:tcBorders>
              <w:top w:val="nil"/>
              <w:left w:val="nil"/>
              <w:bottom w:val="single" w:sz="12" w:space="0" w:color="auto"/>
              <w:right w:val="nil"/>
            </w:tcBorders>
            <w:tcMar>
              <w:left w:w="108" w:type="dxa"/>
              <w:right w:w="108" w:type="dxa"/>
            </w:tcMar>
          </w:tcPr>
          <w:p w:rsidR="005D0C99" w:rsidRPr="008859AF" w:rsidP="007743E0" w14:paraId="60BDFE7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8.0</w:t>
            </w:r>
          </w:p>
        </w:tc>
        <w:tc>
          <w:tcPr>
            <w:tcW w:w="2430" w:type="dxa"/>
            <w:tcBorders>
              <w:top w:val="nil"/>
              <w:left w:val="nil"/>
              <w:bottom w:val="single" w:sz="12" w:space="0" w:color="auto"/>
              <w:right w:val="nil"/>
            </w:tcBorders>
            <w:tcMar>
              <w:left w:w="108" w:type="dxa"/>
              <w:right w:w="108" w:type="dxa"/>
            </w:tcMar>
          </w:tcPr>
          <w:p w:rsidR="005D0C99" w:rsidRPr="008859AF" w:rsidP="007743E0" w14:paraId="73D7324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r>
    </w:tbl>
    <w:p w:rsidR="005D0C99" w:rsidRPr="008859AF" w:rsidP="005D0C99" w14:paraId="719CCE6E" w14:textId="77777777">
      <w:pPr>
        <w:keepNext/>
        <w:keepLines/>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 xml:space="preserve">1 </w:t>
      </w:r>
      <w:r w:rsidRPr="008859AF">
        <w:rPr>
          <w:rFonts w:eastAsia="Garamond" w:asciiTheme="majorHAnsi" w:hAnsiTheme="majorHAnsi" w:cstheme="majorHAnsi"/>
          <w:sz w:val="15"/>
          <w:szCs w:val="15"/>
        </w:rPr>
        <w:t xml:space="preserve">The comparison was done for 18 institutions that had sufficient data. </w:t>
      </w:r>
    </w:p>
    <w:p w:rsidR="005D0C99" w:rsidRPr="008859AF" w:rsidP="005D0C99" w14:paraId="27A84581" w14:textId="2565A729">
      <w:pPr>
        <w:keepNext/>
        <w:keepLines/>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2</w:t>
      </w:r>
      <w:r w:rsidRPr="008859AF">
        <w:rPr>
          <w:rFonts w:eastAsia="Garamond" w:asciiTheme="majorHAnsi" w:hAnsiTheme="majorHAnsi" w:cstheme="majorHAnsi"/>
          <w:sz w:val="15"/>
          <w:szCs w:val="15"/>
        </w:rPr>
        <w:t xml:space="preserve"> The median absolute relative percent difference is the median of the absolute value of (institution list count - NSC list count) / institution list count. Baccalaureate counts were included if the institution provided the baccalaureate indicator on the list. Baccalaureate and graduate counts were included only for the 4-year institutions. </w:t>
      </w:r>
    </w:p>
    <w:p w:rsidR="00F37B3E" w:rsidRPr="008859AF" w:rsidP="005D0C99" w14:paraId="47CA9427" w14:textId="372E7E5D">
      <w:pPr>
        <w:keepNext/>
        <w:keepLines/>
        <w:rPr>
          <w:rFonts w:eastAsia="Garamond" w:asciiTheme="majorHAnsi" w:hAnsiTheme="majorHAnsi" w:cstheme="majorHAnsi"/>
          <w:sz w:val="15"/>
          <w:szCs w:val="15"/>
        </w:rPr>
      </w:pPr>
      <w:r w:rsidRPr="008859AF">
        <w:rPr>
          <w:rFonts w:eastAsia="Garamond" w:asciiTheme="majorHAnsi" w:hAnsiTheme="majorHAnsi" w:cstheme="majorHAnsi"/>
          <w:sz w:val="15"/>
          <w:szCs w:val="15"/>
        </w:rPr>
        <w:t>NOTE: QC = Quality Control</w:t>
      </w:r>
      <w:r w:rsidRPr="008859AF" w:rsidR="00671B36">
        <w:rPr>
          <w:rFonts w:eastAsia="Garamond" w:asciiTheme="majorHAnsi" w:hAnsiTheme="majorHAnsi" w:cstheme="majorHAnsi"/>
          <w:sz w:val="15"/>
          <w:szCs w:val="15"/>
        </w:rPr>
        <w:t>; IPEDS = Integrated Postsecondary Education Data System.</w:t>
      </w:r>
    </w:p>
    <w:p w:rsidR="005D0C99" w:rsidRPr="008859AF" w:rsidP="005D0C99" w14:paraId="7D7F1CEF" w14:textId="77777777">
      <w:pPr>
        <w:rPr>
          <w:rFonts w:eastAsia="Garamond" w:asciiTheme="majorHAnsi" w:hAnsiTheme="majorHAnsi" w:cstheme="majorHAnsi"/>
          <w:sz w:val="15"/>
          <w:szCs w:val="15"/>
        </w:rPr>
      </w:pPr>
      <w:bookmarkStart w:id="104" w:name="_Hlk145417738"/>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bookmarkEnd w:id="104"/>
    <w:p w:rsidR="005D0C99" w:rsidRPr="008859AF" w:rsidP="005D0C99" w14:paraId="1085EA13" w14:textId="77777777">
      <w:pPr>
        <w:rPr>
          <w:rFonts w:eastAsia="Garamond" w:asciiTheme="majorHAnsi" w:hAnsiTheme="majorHAnsi" w:cstheme="majorHAnsi"/>
          <w:sz w:val="15"/>
          <w:szCs w:val="15"/>
        </w:rPr>
      </w:pPr>
    </w:p>
    <w:p w:rsidR="005D0C99" w:rsidRPr="008859AF" w:rsidP="005D0C99" w14:paraId="7C718815" w14:textId="00A12646">
      <w:pPr>
        <w:spacing w:before="120" w:after="120"/>
        <w:rPr>
          <w:rFonts w:eastAsia="Garamond" w:cs="Garamond"/>
          <w:szCs w:val="24"/>
        </w:rPr>
      </w:pPr>
      <w:r w:rsidRPr="008859AF">
        <w:rPr>
          <w:rFonts w:eastAsia="Garamond" w:cs="Garamond"/>
          <w:szCs w:val="24"/>
        </w:rPr>
        <w:t xml:space="preserve">Additionally, the NSC lists were examined to determine if there were sufficient non-missing data for the most important data elements for student sampling and contacting, as shown in Table </w:t>
      </w:r>
      <w:r w:rsidR="00722058">
        <w:rPr>
          <w:rFonts w:eastAsia="Garamond" w:cs="Garamond"/>
          <w:szCs w:val="24"/>
        </w:rPr>
        <w:t>9</w:t>
      </w:r>
      <w:r w:rsidRPr="008859AF">
        <w:rPr>
          <w:rFonts w:eastAsia="Garamond" w:cs="Garamond"/>
          <w:szCs w:val="24"/>
        </w:rPr>
        <w:t xml:space="preserve">. The percentage of data received from NSC was generally high, except for race/ethnicity. Also, the NSC data received for the field test subset of institutions were more complete than the institution data for both Social Security number and baccalaureate indicator. </w:t>
      </w:r>
    </w:p>
    <w:p w:rsidR="005D0C99" w:rsidRPr="008859AF" w:rsidP="005D0C99" w14:paraId="2A7E7BC6" w14:textId="59A320E6">
      <w:pPr>
        <w:pStyle w:val="TableTitle"/>
        <w:spacing w:before="240"/>
        <w:rPr>
          <w:rFonts w:eastAsia="Garamond"/>
        </w:rPr>
      </w:pPr>
      <w:bookmarkStart w:id="105" w:name="_Toc175294543"/>
      <w:r w:rsidRPr="008859AF">
        <w:rPr>
          <w:rFonts w:eastAsia="Garamond"/>
        </w:rPr>
        <w:t xml:space="preserve">Table </w:t>
      </w:r>
      <w:r w:rsidR="0086115C">
        <w:rPr>
          <w:rFonts w:eastAsia="Garamond"/>
        </w:rPr>
        <w:t>9</w:t>
      </w:r>
      <w:r w:rsidRPr="008859AF">
        <w:rPr>
          <w:rFonts w:eastAsia="Garamond"/>
        </w:rPr>
        <w:t>. Percentage of non-missing important data elements</w:t>
      </w:r>
      <w:bookmarkEnd w:id="105"/>
    </w:p>
    <w:tbl>
      <w:tblPr>
        <w:tblStyle w:val="TableGrid"/>
        <w:tblW w:w="10530" w:type="dxa"/>
        <w:tblLayout w:type="fixed"/>
        <w:tblLook w:val="04A0"/>
      </w:tblPr>
      <w:tblGrid>
        <w:gridCol w:w="5220"/>
        <w:gridCol w:w="2520"/>
        <w:gridCol w:w="2790"/>
      </w:tblGrid>
      <w:tr w14:paraId="2DB8BBAD" w14:textId="77777777" w:rsidTr="007743E0">
        <w:tblPrEx>
          <w:tblW w:w="10530" w:type="dxa"/>
          <w:tblLayout w:type="fixed"/>
          <w:tblLook w:val="04A0"/>
        </w:tblPrEx>
        <w:trPr>
          <w:trHeight w:val="300"/>
        </w:trPr>
        <w:tc>
          <w:tcPr>
            <w:tcW w:w="5220" w:type="dxa"/>
            <w:vMerge w:val="restart"/>
            <w:tcBorders>
              <w:top w:val="single" w:sz="12" w:space="0" w:color="auto"/>
              <w:left w:val="nil"/>
              <w:right w:val="nil"/>
            </w:tcBorders>
            <w:tcMar>
              <w:left w:w="108" w:type="dxa"/>
              <w:right w:w="108" w:type="dxa"/>
            </w:tcMar>
            <w:vAlign w:val="bottom"/>
          </w:tcPr>
          <w:p w:rsidR="005D0C99" w:rsidRPr="008859AF" w:rsidP="007743E0" w14:paraId="515F355E"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Data element</w:t>
            </w:r>
          </w:p>
        </w:tc>
        <w:tc>
          <w:tcPr>
            <w:tcW w:w="5310" w:type="dxa"/>
            <w:gridSpan w:val="2"/>
            <w:tcBorders>
              <w:top w:val="single" w:sz="12" w:space="0" w:color="auto"/>
              <w:left w:val="nil"/>
              <w:bottom w:val="single" w:sz="8" w:space="0" w:color="auto"/>
              <w:right w:val="nil"/>
            </w:tcBorders>
            <w:tcMar>
              <w:left w:w="108" w:type="dxa"/>
              <w:right w:w="108" w:type="dxa"/>
            </w:tcMar>
            <w:vAlign w:val="bottom"/>
          </w:tcPr>
          <w:p w:rsidR="005D0C99" w:rsidRPr="008859AF" w:rsidP="007743E0" w14:paraId="4C8F3A34" w14:textId="77777777">
            <w:pPr>
              <w:keepNext/>
              <w:keepLines/>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Percent of non-missing data</w:t>
            </w:r>
          </w:p>
        </w:tc>
      </w:tr>
      <w:tr w14:paraId="37FE40B8" w14:textId="77777777" w:rsidTr="007743E0">
        <w:tblPrEx>
          <w:tblW w:w="10530" w:type="dxa"/>
          <w:tblLayout w:type="fixed"/>
          <w:tblLook w:val="04A0"/>
        </w:tblPrEx>
        <w:trPr>
          <w:trHeight w:val="300"/>
        </w:trPr>
        <w:tc>
          <w:tcPr>
            <w:tcW w:w="5220" w:type="dxa"/>
            <w:vMerge/>
            <w:tcBorders>
              <w:left w:val="nil"/>
              <w:bottom w:val="single" w:sz="8" w:space="0" w:color="auto"/>
              <w:right w:val="nil"/>
            </w:tcBorders>
            <w:tcMar>
              <w:left w:w="108" w:type="dxa"/>
              <w:right w:w="108" w:type="dxa"/>
            </w:tcMar>
            <w:vAlign w:val="bottom"/>
          </w:tcPr>
          <w:p w:rsidR="005D0C99" w:rsidRPr="008859AF" w:rsidP="007743E0" w14:paraId="2304AD12" w14:textId="77777777">
            <w:pPr>
              <w:keepNext/>
              <w:keepLines/>
              <w:spacing w:before="120" w:after="120"/>
              <w:rPr>
                <w:rFonts w:eastAsia="Garamond" w:asciiTheme="majorHAnsi" w:hAnsiTheme="majorHAnsi" w:cstheme="majorHAnsi"/>
                <w:b/>
                <w:bCs/>
                <w:sz w:val="18"/>
                <w:szCs w:val="18"/>
              </w:rPr>
            </w:pPr>
          </w:p>
        </w:tc>
        <w:tc>
          <w:tcPr>
            <w:tcW w:w="2520" w:type="dxa"/>
            <w:tcBorders>
              <w:top w:val="single" w:sz="8" w:space="0" w:color="auto"/>
              <w:left w:val="nil"/>
              <w:bottom w:val="single" w:sz="8" w:space="0" w:color="auto"/>
              <w:right w:val="nil"/>
            </w:tcBorders>
            <w:tcMar>
              <w:left w:w="108" w:type="dxa"/>
              <w:right w:w="108" w:type="dxa"/>
            </w:tcMar>
            <w:vAlign w:val="bottom"/>
          </w:tcPr>
          <w:p w:rsidR="005D0C99" w:rsidRPr="008859AF" w:rsidP="007743E0" w14:paraId="0570617C" w14:textId="77777777">
            <w:pPr>
              <w:keepNext/>
              <w:keepLines/>
              <w:spacing w:before="120" w:after="120"/>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From NSC</w:t>
            </w:r>
          </w:p>
        </w:tc>
        <w:tc>
          <w:tcPr>
            <w:tcW w:w="2790" w:type="dxa"/>
            <w:tcBorders>
              <w:top w:val="single" w:sz="8" w:space="0" w:color="auto"/>
              <w:left w:val="nil"/>
              <w:bottom w:val="single" w:sz="8" w:space="0" w:color="auto"/>
              <w:right w:val="nil"/>
            </w:tcBorders>
            <w:tcMar>
              <w:left w:w="108" w:type="dxa"/>
              <w:right w:w="108" w:type="dxa"/>
            </w:tcMar>
            <w:vAlign w:val="bottom"/>
          </w:tcPr>
          <w:p w:rsidR="005D0C99" w:rsidRPr="008859AF" w:rsidP="007743E0" w14:paraId="435892A3" w14:textId="77777777">
            <w:pPr>
              <w:keepNext/>
              <w:keepLines/>
              <w:spacing w:before="120" w:after="120"/>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From institutions</w:t>
            </w:r>
          </w:p>
        </w:tc>
      </w:tr>
      <w:tr w14:paraId="7D59B6AF" w14:textId="77777777" w:rsidTr="007743E0">
        <w:tblPrEx>
          <w:tblW w:w="10530" w:type="dxa"/>
          <w:tblLayout w:type="fixed"/>
          <w:tblLook w:val="04A0"/>
        </w:tblPrEx>
        <w:trPr>
          <w:trHeight w:val="300"/>
        </w:trPr>
        <w:tc>
          <w:tcPr>
            <w:tcW w:w="5220" w:type="dxa"/>
            <w:tcBorders>
              <w:top w:val="single" w:sz="8" w:space="0" w:color="auto"/>
              <w:left w:val="nil"/>
              <w:bottom w:val="nil"/>
              <w:right w:val="nil"/>
            </w:tcBorders>
            <w:tcMar>
              <w:left w:w="108" w:type="dxa"/>
              <w:right w:w="108" w:type="dxa"/>
            </w:tcMar>
            <w:vAlign w:val="center"/>
          </w:tcPr>
          <w:p w:rsidR="005D0C99" w:rsidRPr="008859AF" w:rsidP="007743E0" w14:paraId="3005B3F4" w14:textId="77777777">
            <w:pPr>
              <w:keepNext/>
              <w:keepLines/>
              <w:spacing w:before="0" w:after="0"/>
              <w:rPr>
                <w:rFonts w:eastAsia="Garamond" w:asciiTheme="majorHAnsi" w:hAnsiTheme="majorHAnsi" w:cstheme="majorHAnsi"/>
                <w:color w:val="7F7F7F" w:themeColor="text1" w:themeTint="80"/>
                <w:sz w:val="18"/>
                <w:szCs w:val="18"/>
              </w:rPr>
            </w:pPr>
            <w:r w:rsidRPr="008859AF">
              <w:rPr>
                <w:rFonts w:eastAsia="Garamond" w:asciiTheme="majorHAnsi" w:hAnsiTheme="majorHAnsi" w:cstheme="majorHAnsi"/>
                <w:color w:val="000000" w:themeColor="text1"/>
                <w:sz w:val="18"/>
                <w:szCs w:val="18"/>
              </w:rPr>
              <w:t>Social Security number</w:t>
            </w:r>
          </w:p>
        </w:tc>
        <w:tc>
          <w:tcPr>
            <w:tcW w:w="2520" w:type="dxa"/>
            <w:tcBorders>
              <w:top w:val="single" w:sz="8" w:space="0" w:color="auto"/>
              <w:left w:val="nil"/>
              <w:bottom w:val="nil"/>
              <w:right w:val="nil"/>
            </w:tcBorders>
            <w:tcMar>
              <w:left w:w="108" w:type="dxa"/>
              <w:right w:w="108" w:type="dxa"/>
            </w:tcMar>
            <w:vAlign w:val="center"/>
          </w:tcPr>
          <w:p w:rsidR="005D0C99" w:rsidRPr="008859AF" w:rsidP="007743E0" w14:paraId="65D55AB3"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96.1</w:t>
            </w:r>
          </w:p>
        </w:tc>
        <w:tc>
          <w:tcPr>
            <w:tcW w:w="2790" w:type="dxa"/>
            <w:tcBorders>
              <w:top w:val="single" w:sz="8" w:space="0" w:color="auto"/>
              <w:left w:val="nil"/>
              <w:bottom w:val="nil"/>
              <w:right w:val="nil"/>
            </w:tcBorders>
            <w:tcMar>
              <w:left w:w="108" w:type="dxa"/>
              <w:right w:w="108" w:type="dxa"/>
            </w:tcMar>
            <w:vAlign w:val="center"/>
          </w:tcPr>
          <w:p w:rsidR="005D0C99" w:rsidRPr="008859AF" w:rsidP="007743E0" w14:paraId="450574AC"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88.5</w:t>
            </w:r>
          </w:p>
        </w:tc>
      </w:tr>
      <w:tr w14:paraId="5A24BE2C" w14:textId="77777777" w:rsidTr="007743E0">
        <w:tblPrEx>
          <w:tblW w:w="10530" w:type="dxa"/>
          <w:tblLayout w:type="fixed"/>
          <w:tblLook w:val="04A0"/>
        </w:tblPrEx>
        <w:trPr>
          <w:trHeight w:val="300"/>
        </w:trPr>
        <w:tc>
          <w:tcPr>
            <w:tcW w:w="5220" w:type="dxa"/>
            <w:tcMar>
              <w:left w:w="108" w:type="dxa"/>
              <w:right w:w="108" w:type="dxa"/>
            </w:tcMar>
            <w:vAlign w:val="center"/>
          </w:tcPr>
          <w:p w:rsidR="005D0C99" w:rsidRPr="008859AF" w:rsidP="007743E0" w14:paraId="75C24D5C"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Date of birth</w:t>
            </w:r>
          </w:p>
        </w:tc>
        <w:tc>
          <w:tcPr>
            <w:tcW w:w="2520" w:type="dxa"/>
            <w:tcMar>
              <w:left w:w="108" w:type="dxa"/>
              <w:right w:w="108" w:type="dxa"/>
            </w:tcMar>
            <w:vAlign w:val="center"/>
          </w:tcPr>
          <w:p w:rsidR="005D0C99" w:rsidRPr="008859AF" w:rsidP="007743E0" w14:paraId="3A1EB0F1"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99.9</w:t>
            </w:r>
          </w:p>
        </w:tc>
        <w:tc>
          <w:tcPr>
            <w:tcW w:w="2790" w:type="dxa"/>
            <w:tcMar>
              <w:left w:w="108" w:type="dxa"/>
              <w:right w:w="108" w:type="dxa"/>
            </w:tcMar>
            <w:vAlign w:val="center"/>
          </w:tcPr>
          <w:p w:rsidR="005D0C99" w:rsidRPr="008859AF" w:rsidP="007743E0" w14:paraId="4676E465"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99.9</w:t>
            </w:r>
          </w:p>
        </w:tc>
      </w:tr>
      <w:tr w14:paraId="455B2866" w14:textId="77777777" w:rsidTr="007743E0">
        <w:tblPrEx>
          <w:tblW w:w="10530" w:type="dxa"/>
          <w:tblLayout w:type="fixed"/>
          <w:tblLook w:val="04A0"/>
        </w:tblPrEx>
        <w:trPr>
          <w:trHeight w:val="300"/>
        </w:trPr>
        <w:tc>
          <w:tcPr>
            <w:tcW w:w="5220" w:type="dxa"/>
            <w:tcBorders>
              <w:left w:val="nil"/>
              <w:right w:val="nil"/>
            </w:tcBorders>
            <w:tcMar>
              <w:left w:w="108" w:type="dxa"/>
              <w:right w:w="108" w:type="dxa"/>
            </w:tcMar>
            <w:vAlign w:val="center"/>
          </w:tcPr>
          <w:p w:rsidR="005D0C99" w:rsidRPr="008859AF" w:rsidP="007743E0" w14:paraId="4EA082C3"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Race/ethnicity</w:t>
            </w:r>
          </w:p>
        </w:tc>
        <w:tc>
          <w:tcPr>
            <w:tcW w:w="2520" w:type="dxa"/>
            <w:tcBorders>
              <w:left w:val="nil"/>
              <w:right w:val="nil"/>
            </w:tcBorders>
            <w:tcMar>
              <w:left w:w="108" w:type="dxa"/>
              <w:right w:w="108" w:type="dxa"/>
            </w:tcMar>
            <w:vAlign w:val="center"/>
          </w:tcPr>
          <w:p w:rsidR="005D0C99" w:rsidRPr="008859AF" w:rsidP="007743E0" w14:paraId="7EC55870"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9.6</w:t>
            </w:r>
          </w:p>
        </w:tc>
        <w:tc>
          <w:tcPr>
            <w:tcW w:w="2790" w:type="dxa"/>
            <w:tcBorders>
              <w:left w:val="nil"/>
              <w:right w:val="nil"/>
            </w:tcBorders>
            <w:tcMar>
              <w:left w:w="108" w:type="dxa"/>
              <w:right w:w="108" w:type="dxa"/>
            </w:tcMar>
            <w:vAlign w:val="center"/>
          </w:tcPr>
          <w:p w:rsidR="005D0C99" w:rsidRPr="008859AF" w:rsidP="007743E0" w14:paraId="73DECC93" w14:textId="77777777">
            <w:pPr>
              <w:keepNext/>
              <w:keepLines/>
              <w:spacing w:before="0" w:after="0"/>
              <w:rPr>
                <w:rFonts w:eastAsia="Garamond" w:asciiTheme="majorHAnsi" w:hAnsiTheme="majorHAnsi" w:cstheme="majorHAnsi"/>
                <w:sz w:val="18"/>
                <w:szCs w:val="18"/>
              </w:rPr>
            </w:pPr>
            <w:r w:rsidRPr="008859AF">
              <w:rPr>
                <w:rFonts w:eastAsia="Garamond" w:asciiTheme="majorHAnsi" w:hAnsiTheme="majorHAnsi" w:cstheme="majorHAnsi"/>
                <w:sz w:val="18"/>
                <w:szCs w:val="18"/>
              </w:rPr>
              <w:t>86.2</w:t>
            </w:r>
          </w:p>
        </w:tc>
      </w:tr>
      <w:tr w14:paraId="5F71E50F" w14:textId="77777777" w:rsidTr="007743E0">
        <w:tblPrEx>
          <w:tblW w:w="10530" w:type="dxa"/>
          <w:tblLayout w:type="fixed"/>
          <w:tblLook w:val="04A0"/>
        </w:tblPrEx>
        <w:trPr>
          <w:trHeight w:val="300"/>
        </w:trPr>
        <w:tc>
          <w:tcPr>
            <w:tcW w:w="5220" w:type="dxa"/>
            <w:tcBorders>
              <w:left w:val="nil"/>
              <w:right w:val="nil"/>
            </w:tcBorders>
            <w:tcMar>
              <w:left w:w="108" w:type="dxa"/>
              <w:right w:w="108" w:type="dxa"/>
            </w:tcMar>
            <w:vAlign w:val="center"/>
          </w:tcPr>
          <w:p w:rsidR="005D0C99" w:rsidRPr="008859AF" w:rsidP="007743E0" w14:paraId="5529BAC7"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Degree program</w:t>
            </w:r>
          </w:p>
        </w:tc>
        <w:tc>
          <w:tcPr>
            <w:tcW w:w="2520" w:type="dxa"/>
            <w:tcBorders>
              <w:left w:val="nil"/>
              <w:right w:val="nil"/>
            </w:tcBorders>
            <w:tcMar>
              <w:left w:w="108" w:type="dxa"/>
              <w:right w:w="108" w:type="dxa"/>
            </w:tcMar>
            <w:vAlign w:val="center"/>
          </w:tcPr>
          <w:p w:rsidR="005D0C99" w:rsidRPr="008859AF" w:rsidP="007743E0" w14:paraId="3CEF4972"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92.4</w:t>
            </w:r>
          </w:p>
        </w:tc>
        <w:tc>
          <w:tcPr>
            <w:tcW w:w="2790" w:type="dxa"/>
            <w:tcBorders>
              <w:left w:val="nil"/>
              <w:right w:val="nil"/>
            </w:tcBorders>
            <w:tcMar>
              <w:left w:w="108" w:type="dxa"/>
              <w:right w:w="108" w:type="dxa"/>
            </w:tcMar>
            <w:vAlign w:val="center"/>
          </w:tcPr>
          <w:p w:rsidR="005D0C99" w:rsidRPr="008859AF" w:rsidP="007743E0" w14:paraId="42E17C7F"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r>
      <w:tr w14:paraId="7A9310E3" w14:textId="77777777" w:rsidTr="007743E0">
        <w:tblPrEx>
          <w:tblW w:w="10530" w:type="dxa"/>
          <w:tblLayout w:type="fixed"/>
          <w:tblLook w:val="04A0"/>
        </w:tblPrEx>
        <w:trPr>
          <w:trHeight w:val="300"/>
        </w:trPr>
        <w:tc>
          <w:tcPr>
            <w:tcW w:w="5220" w:type="dxa"/>
            <w:tcBorders>
              <w:left w:val="nil"/>
              <w:bottom w:val="nil"/>
              <w:right w:val="nil"/>
            </w:tcBorders>
            <w:tcMar>
              <w:left w:w="108" w:type="dxa"/>
              <w:right w:w="108" w:type="dxa"/>
            </w:tcMar>
            <w:vAlign w:val="center"/>
          </w:tcPr>
          <w:p w:rsidR="005D0C99" w:rsidRPr="008859AF" w:rsidP="007743E0" w14:paraId="2F6D50E2"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Received bachelor’s since July 1</w:t>
            </w:r>
          </w:p>
        </w:tc>
        <w:tc>
          <w:tcPr>
            <w:tcW w:w="2520" w:type="dxa"/>
            <w:tcBorders>
              <w:left w:val="nil"/>
              <w:bottom w:val="nil"/>
              <w:right w:val="nil"/>
            </w:tcBorders>
            <w:tcMar>
              <w:left w:w="108" w:type="dxa"/>
              <w:right w:w="108" w:type="dxa"/>
            </w:tcMar>
            <w:vAlign w:val="center"/>
          </w:tcPr>
          <w:p w:rsidR="005D0C99" w:rsidRPr="008859AF" w:rsidP="007743E0" w14:paraId="0FC4BF2D"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c>
          <w:tcPr>
            <w:tcW w:w="2790" w:type="dxa"/>
            <w:tcBorders>
              <w:left w:val="nil"/>
              <w:bottom w:val="nil"/>
              <w:right w:val="nil"/>
            </w:tcBorders>
            <w:tcMar>
              <w:left w:w="108" w:type="dxa"/>
              <w:right w:w="108" w:type="dxa"/>
            </w:tcMar>
            <w:vAlign w:val="center"/>
          </w:tcPr>
          <w:p w:rsidR="005D0C99" w:rsidRPr="008859AF" w:rsidP="007743E0" w14:paraId="09E6E95B"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65.1</w:t>
            </w:r>
          </w:p>
        </w:tc>
      </w:tr>
      <w:tr w14:paraId="3280D679" w14:textId="77777777" w:rsidTr="007743E0">
        <w:tblPrEx>
          <w:tblW w:w="10530" w:type="dxa"/>
          <w:tblLayout w:type="fixed"/>
          <w:tblLook w:val="04A0"/>
        </w:tblPrEx>
        <w:trPr>
          <w:trHeight w:val="300"/>
        </w:trPr>
        <w:tc>
          <w:tcPr>
            <w:tcW w:w="5220" w:type="dxa"/>
            <w:tcBorders>
              <w:top w:val="nil"/>
              <w:left w:val="nil"/>
              <w:bottom w:val="single" w:sz="12" w:space="0" w:color="auto"/>
              <w:right w:val="nil"/>
            </w:tcBorders>
            <w:tcMar>
              <w:left w:w="108" w:type="dxa"/>
              <w:right w:w="108" w:type="dxa"/>
            </w:tcMar>
            <w:vAlign w:val="center"/>
          </w:tcPr>
          <w:p w:rsidR="005D0C99" w:rsidRPr="008859AF" w:rsidP="007743E0" w14:paraId="76FBC395"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Contact information</w:t>
            </w:r>
          </w:p>
        </w:tc>
        <w:tc>
          <w:tcPr>
            <w:tcW w:w="2520" w:type="dxa"/>
            <w:tcBorders>
              <w:top w:val="nil"/>
              <w:left w:val="nil"/>
              <w:bottom w:val="single" w:sz="12" w:space="0" w:color="auto"/>
              <w:right w:val="nil"/>
            </w:tcBorders>
            <w:tcMar>
              <w:left w:w="108" w:type="dxa"/>
              <w:right w:w="108" w:type="dxa"/>
            </w:tcMar>
            <w:vAlign w:val="center"/>
          </w:tcPr>
          <w:p w:rsidR="005D0C99" w:rsidRPr="008859AF" w:rsidP="007743E0" w14:paraId="338B135B"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c>
          <w:tcPr>
            <w:tcW w:w="2790" w:type="dxa"/>
            <w:tcBorders>
              <w:top w:val="nil"/>
              <w:left w:val="nil"/>
              <w:bottom w:val="single" w:sz="12" w:space="0" w:color="auto"/>
              <w:right w:val="nil"/>
            </w:tcBorders>
            <w:tcMar>
              <w:left w:w="108" w:type="dxa"/>
              <w:right w:w="108" w:type="dxa"/>
            </w:tcMar>
            <w:vAlign w:val="center"/>
          </w:tcPr>
          <w:p w:rsidR="005D0C99" w:rsidRPr="008859AF" w:rsidP="007743E0" w14:paraId="79725702" w14:textId="77777777">
            <w:pPr>
              <w:keepNext/>
              <w:keepLines/>
              <w:rPr>
                <w:rFonts w:eastAsia="Garamond" w:asciiTheme="majorHAnsi" w:hAnsiTheme="majorHAnsi" w:cstheme="majorHAnsi"/>
                <w:sz w:val="18"/>
                <w:szCs w:val="18"/>
              </w:rPr>
            </w:pPr>
            <w:r w:rsidRPr="008859AF">
              <w:rPr>
                <w:rFonts w:eastAsia="Garamond" w:asciiTheme="majorHAnsi" w:hAnsiTheme="majorHAnsi" w:cstheme="majorHAnsi"/>
                <w:sz w:val="18"/>
                <w:szCs w:val="18"/>
              </w:rPr>
              <w:t>100.0</w:t>
            </w:r>
          </w:p>
        </w:tc>
      </w:tr>
    </w:tbl>
    <w:p w:rsidR="00CF701C" w:rsidRPr="008859AF" w:rsidP="005D0C99" w14:paraId="02A278D7" w14:textId="5ACA2817">
      <w:pPr>
        <w:rPr>
          <w:rFonts w:eastAsia="Garamond" w:asciiTheme="majorHAnsi" w:hAnsiTheme="majorHAnsi" w:cstheme="majorHAnsi"/>
          <w:sz w:val="15"/>
          <w:szCs w:val="15"/>
        </w:rPr>
      </w:pPr>
      <w:r w:rsidRPr="008859AF">
        <w:rPr>
          <w:rFonts w:eastAsia="Garamond" w:asciiTheme="majorHAnsi" w:hAnsiTheme="majorHAnsi" w:cstheme="majorHAnsi"/>
          <w:sz w:val="15"/>
          <w:szCs w:val="15"/>
        </w:rPr>
        <w:t>NOTE: NSC = National Student Clearinghouse.</w:t>
      </w:r>
    </w:p>
    <w:p w:rsidR="005D0C99" w:rsidRPr="008859AF" w:rsidP="005D0C99" w14:paraId="13B0A56B" w14:textId="3352981E">
      <w:pPr>
        <w:rPr>
          <w:rFonts w:eastAsia="Garamond" w:asciiTheme="majorHAnsi" w:hAnsiTheme="majorHAnsi" w:cstheme="majorHAnsi"/>
          <w:sz w:val="15"/>
          <w:szCs w:val="15"/>
        </w:rPr>
      </w:pPr>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p w:rsidR="005D0C99" w:rsidRPr="008859AF" w:rsidP="005D0C99" w14:paraId="7AC6BBF4" w14:textId="77777777">
      <w:pPr>
        <w:spacing w:before="240" w:after="120"/>
        <w:rPr>
          <w:rFonts w:eastAsia="Garamond" w:cs="Garamond"/>
          <w:szCs w:val="24"/>
        </w:rPr>
      </w:pPr>
      <w:r w:rsidRPr="008859AF">
        <w:rPr>
          <w:rFonts w:eastAsia="Garamond" w:cs="Garamond"/>
          <w:szCs w:val="24"/>
        </w:rPr>
        <w:t xml:space="preserve">While the NSC lists contained data that were fairly comparable to the lists provided by the institutions, there are some noteworthy disadvantages to the NSC lists, including the low amount of race/ethnicity data; the inclusion of dually enrolled high school students, especially for less-than-4-year institutions; and the lack of data elements to identify students </w:t>
      </w:r>
      <w:r w:rsidRPr="008859AF">
        <w:rPr>
          <w:rFonts w:eastAsia="Garamond" w:cs="Garamond"/>
          <w:i/>
          <w:iCs/>
          <w:szCs w:val="24"/>
        </w:rPr>
        <w:t>expected</w:t>
      </w:r>
      <w:r w:rsidRPr="008859AF">
        <w:rPr>
          <w:rFonts w:eastAsia="Garamond" w:cs="Garamond"/>
          <w:szCs w:val="24"/>
        </w:rPr>
        <w:t xml:space="preserve"> to receive their bachelor’s degree before June 30. </w:t>
      </w:r>
    </w:p>
    <w:p w:rsidR="005D0C99" w:rsidRPr="008859AF" w:rsidP="005D0C99" w14:paraId="455B6B44" w14:textId="0D47F9C3">
      <w:pPr>
        <w:pStyle w:val="BodyText"/>
        <w:widowControl w:val="0"/>
      </w:pPr>
      <w:r w:rsidRPr="008859AF">
        <w:rPr>
          <w:rFonts w:eastAsia="Garamond" w:cs="Garamond"/>
          <w:szCs w:val="24"/>
        </w:rPr>
        <w:t xml:space="preserve">As discussed in sections B.2, we plan to obtain enrollment lists from NSC for </w:t>
      </w:r>
      <w:r w:rsidRPr="008859AF">
        <w:rPr>
          <w:rFonts w:eastAsia="Garamond" w:cs="Garamond"/>
          <w:color w:val="000000" w:themeColor="text1"/>
          <w:szCs w:val="24"/>
        </w:rPr>
        <w:t xml:space="preserve">some </w:t>
      </w:r>
      <w:r w:rsidRPr="008859AF">
        <w:rPr>
          <w:rFonts w:eastAsia="Garamond" w:cs="Garamond"/>
          <w:szCs w:val="24"/>
        </w:rPr>
        <w:t>institutions refusing to provide enrollment lists but willing to provide permission for us to obtain their lists from NSC. Use of NSC lists will help us obtain student sample size targets, as well as</w:t>
      </w:r>
      <w:r w:rsidRPr="008859AF">
        <w:rPr>
          <w:rFonts w:eastAsia="Garamond" w:cs="Garamond"/>
          <w:b/>
          <w:bCs/>
          <w:color w:val="000000" w:themeColor="text1"/>
          <w:szCs w:val="24"/>
        </w:rPr>
        <w:t xml:space="preserve"> </w:t>
      </w:r>
      <w:r w:rsidRPr="008859AF">
        <w:rPr>
          <w:rFonts w:eastAsia="Garamond" w:cs="Garamond"/>
          <w:color w:val="000000" w:themeColor="text1"/>
          <w:szCs w:val="24"/>
        </w:rPr>
        <w:t>reduce institution burden</w:t>
      </w:r>
      <w:r w:rsidRPr="008859AF">
        <w:rPr>
          <w:rFonts w:eastAsia="Garamond" w:cs="Garamond"/>
          <w:szCs w:val="24"/>
        </w:rPr>
        <w:t xml:space="preserve"> and help with refusal conversion.  </w:t>
      </w:r>
    </w:p>
    <w:p w:rsidR="3EAB60DE" w:rsidRPr="008859AF" w:rsidP="00432B4F" w14:paraId="30EE06AC" w14:textId="69615C7A">
      <w:pPr>
        <w:pStyle w:val="Heading4"/>
        <w:ind w:left="720" w:firstLine="0"/>
        <w:rPr>
          <w:rFonts w:eastAsia="Garamond" w:asciiTheme="majorHAnsi" w:hAnsiTheme="majorHAnsi" w:cstheme="majorHAnsi"/>
          <w:bCs/>
          <w:szCs w:val="24"/>
        </w:rPr>
      </w:pPr>
      <w:r w:rsidRPr="008859AF">
        <w:rPr>
          <w:rFonts w:eastAsia="Garamond" w:asciiTheme="majorHAnsi" w:hAnsiTheme="majorHAnsi" w:cstheme="majorHAnsi"/>
          <w:bCs/>
          <w:szCs w:val="24"/>
        </w:rPr>
        <w:t>b.</w:t>
      </w:r>
      <w:r w:rsidRPr="008859AF">
        <w:rPr>
          <w:rFonts w:eastAsia="Garamond" w:asciiTheme="majorHAnsi" w:hAnsiTheme="majorHAnsi" w:cstheme="majorHAnsi"/>
          <w:bCs/>
          <w:szCs w:val="24"/>
        </w:rPr>
        <w:tab/>
      </w:r>
      <w:r w:rsidRPr="008859AF" w:rsidR="21F3579A">
        <w:rPr>
          <w:rFonts w:eastAsia="Garamond" w:asciiTheme="majorHAnsi" w:hAnsiTheme="majorHAnsi" w:cstheme="majorHAnsi"/>
          <w:bCs/>
          <w:szCs w:val="24"/>
        </w:rPr>
        <w:t xml:space="preserve">Bachelor’s degree recipient proxy </w:t>
      </w:r>
    </w:p>
    <w:p w:rsidR="21F3579A" w:rsidRPr="008859AF" w:rsidP="3EAB60DE" w14:paraId="2E8F967E" w14:textId="2F5834E2">
      <w:pPr>
        <w:spacing w:before="120" w:after="120"/>
        <w:rPr>
          <w:rFonts w:eastAsia="Garamond" w:cs="Garamond"/>
          <w:szCs w:val="24"/>
        </w:rPr>
      </w:pPr>
      <w:r w:rsidRPr="008859AF">
        <w:rPr>
          <w:rFonts w:eastAsia="Garamond" w:cs="Garamond"/>
          <w:szCs w:val="24"/>
        </w:rPr>
        <w:t xml:space="preserve">As discussed in section B.2, we developed a baccalaureate proxy in the field test to identify students who had not yet received their bachelor’s degree but were expected to receive it by June 30. The institutions provided a baccalaureate indicator on the enrollment lists to flag whether students have completed requirements for or received a bachelor’s degree between July 1 and the date the enrollment list is provided. We used this flag and </w:t>
      </w:r>
      <w:r w:rsidRPr="008859AF">
        <w:rPr>
          <w:rFonts w:eastAsia="Garamond" w:cs="Garamond"/>
          <w:szCs w:val="24"/>
        </w:rPr>
        <w:t>the proxy to identify students to sample as potential baccalaureate recipients. For use in evaluating the proxy, we additionally requested that institutions provide a second indicator on the lists to flag students who had not yet received their bachelor’s degree but were expected to receive it by June 30.</w:t>
      </w:r>
    </w:p>
    <w:p w:rsidR="21F3579A" w:rsidRPr="008859AF" w:rsidP="3EAB60DE" w14:paraId="37A4C541" w14:textId="0411ED3F">
      <w:pPr>
        <w:spacing w:before="120" w:after="120"/>
        <w:rPr>
          <w:rFonts w:eastAsia="Garamond" w:cs="Garamond"/>
          <w:szCs w:val="24"/>
        </w:rPr>
      </w:pPr>
      <w:r w:rsidRPr="008859AF">
        <w:rPr>
          <w:rFonts w:eastAsia="Garamond" w:cs="Garamond"/>
          <w:szCs w:val="24"/>
        </w:rPr>
        <w:t xml:space="preserve">We have analyzed preliminary field test data to begin evaluating the baccalaureate proxy. Table </w:t>
      </w:r>
      <w:r w:rsidR="00722058">
        <w:rPr>
          <w:rFonts w:eastAsia="Garamond" w:cs="Garamond"/>
          <w:szCs w:val="24"/>
        </w:rPr>
        <w:t>10</w:t>
      </w:r>
      <w:r w:rsidRPr="008859AF">
        <w:rPr>
          <w:rFonts w:eastAsia="Garamond" w:cs="Garamond"/>
          <w:szCs w:val="24"/>
        </w:rPr>
        <w:t xml:space="preserve"> shows that </w:t>
      </w:r>
      <w:r w:rsidRPr="008859AF" w:rsidR="00800EE3">
        <w:rPr>
          <w:rFonts w:eastAsia="Garamond" w:cs="Garamond"/>
          <w:szCs w:val="24"/>
        </w:rPr>
        <w:t xml:space="preserve">about </w:t>
      </w:r>
      <w:r w:rsidRPr="008859AF">
        <w:rPr>
          <w:rFonts w:eastAsia="Garamond" w:cs="Garamond"/>
          <w:szCs w:val="24"/>
        </w:rPr>
        <w:t>5</w:t>
      </w:r>
      <w:r w:rsidRPr="008859AF" w:rsidR="00DE5A03">
        <w:rPr>
          <w:rFonts w:eastAsia="Garamond" w:cs="Garamond"/>
          <w:szCs w:val="24"/>
        </w:rPr>
        <w:t>1</w:t>
      </w:r>
      <w:r w:rsidRPr="008859AF">
        <w:rPr>
          <w:rFonts w:eastAsia="Garamond" w:cs="Garamond"/>
          <w:szCs w:val="24"/>
        </w:rPr>
        <w:t xml:space="preserve"> percent of students</w:t>
      </w:r>
      <w:r w:rsidRPr="008859AF" w:rsidR="000C5C16">
        <w:rPr>
          <w:rFonts w:eastAsia="Garamond" w:cs="Garamond"/>
          <w:szCs w:val="24"/>
        </w:rPr>
        <w:t xml:space="preserve"> who were both</w:t>
      </w:r>
      <w:r w:rsidRPr="008859AF">
        <w:rPr>
          <w:rFonts w:eastAsia="Garamond" w:cs="Garamond"/>
          <w:szCs w:val="24"/>
        </w:rPr>
        <w:t xml:space="preserve"> sampled as baccalaureates using the proxy and surveyed were confirmed to have received or expected to receive their bachelor’s degree between July 1, 2022</w:t>
      </w:r>
      <w:r w:rsidRPr="008859AF" w:rsidR="00E468A1">
        <w:rPr>
          <w:rFonts w:eastAsia="Garamond" w:cs="Garamond"/>
          <w:szCs w:val="24"/>
        </w:rPr>
        <w:t>,</w:t>
      </w:r>
      <w:r w:rsidRPr="008859AF">
        <w:rPr>
          <w:rFonts w:eastAsia="Garamond" w:cs="Garamond"/>
          <w:szCs w:val="24"/>
        </w:rPr>
        <w:t xml:space="preserve"> and June 30, 2023. This is a false positive rate of </w:t>
      </w:r>
      <w:r w:rsidRPr="008859AF" w:rsidR="00DE5A03">
        <w:rPr>
          <w:rFonts w:eastAsia="Garamond" w:cs="Garamond"/>
          <w:szCs w:val="24"/>
        </w:rPr>
        <w:t>49</w:t>
      </w:r>
      <w:r w:rsidRPr="008859AF" w:rsidR="00562B76">
        <w:rPr>
          <w:rFonts w:eastAsia="Garamond" w:cs="Garamond"/>
          <w:szCs w:val="24"/>
        </w:rPr>
        <w:t xml:space="preserve"> percent</w:t>
      </w:r>
      <w:r w:rsidRPr="008859AF">
        <w:rPr>
          <w:rFonts w:eastAsia="Garamond" w:cs="Garamond"/>
          <w:szCs w:val="24"/>
        </w:rPr>
        <w:t xml:space="preserve"> (100-5</w:t>
      </w:r>
      <w:r w:rsidRPr="008859AF" w:rsidR="00DE5A03">
        <w:rPr>
          <w:rFonts w:eastAsia="Garamond" w:cs="Garamond"/>
          <w:szCs w:val="24"/>
        </w:rPr>
        <w:t>1</w:t>
      </w:r>
      <w:r w:rsidRPr="008859AF">
        <w:rPr>
          <w:rFonts w:eastAsia="Garamond" w:cs="Garamond"/>
          <w:szCs w:val="24"/>
        </w:rPr>
        <w:t xml:space="preserve">).  </w:t>
      </w:r>
    </w:p>
    <w:p w:rsidR="00D94B16" w:rsidRPr="008859AF" w14:paraId="5EB8A279" w14:textId="43F314CD">
      <w:pPr>
        <w:rPr>
          <w:rFonts w:eastAsia="Garamond" w:cs="Garamond"/>
          <w:szCs w:val="24"/>
        </w:rPr>
      </w:pPr>
    </w:p>
    <w:tbl>
      <w:tblPr>
        <w:tblW w:w="0" w:type="auto"/>
        <w:tblLayout w:type="fixed"/>
        <w:tblLook w:val="04A0"/>
      </w:tblPr>
      <w:tblGrid>
        <w:gridCol w:w="5040"/>
        <w:gridCol w:w="2070"/>
        <w:gridCol w:w="1710"/>
        <w:gridCol w:w="1530"/>
      </w:tblGrid>
      <w:tr w14:paraId="050BE56B" w14:textId="77777777" w:rsidTr="00F97919">
        <w:tblPrEx>
          <w:tblW w:w="0" w:type="auto"/>
          <w:tblLayout w:type="fixed"/>
          <w:tblLook w:val="04A0"/>
        </w:tblPrEx>
        <w:trPr>
          <w:trHeight w:val="315"/>
        </w:trPr>
        <w:tc>
          <w:tcPr>
            <w:tcW w:w="10350" w:type="dxa"/>
            <w:gridSpan w:val="4"/>
            <w:tcMar>
              <w:left w:w="108" w:type="dxa"/>
              <w:right w:w="108" w:type="dxa"/>
            </w:tcMar>
            <w:vAlign w:val="center"/>
          </w:tcPr>
          <w:p w:rsidR="3EAB60DE" w:rsidRPr="008859AF" w:rsidP="00967978" w14:paraId="4440D998" w14:textId="74EA46A1">
            <w:pPr>
              <w:pStyle w:val="TableTitle"/>
              <w:rPr>
                <w:rFonts w:ascii="Calibri" w:eastAsia="Calibri" w:hAnsi="Calibri" w:cs="Calibri"/>
                <w:vertAlign w:val="superscript"/>
              </w:rPr>
            </w:pPr>
            <w:bookmarkStart w:id="106" w:name="_Toc175294544"/>
            <w:bookmarkStart w:id="107" w:name="_Hlk135923372"/>
            <w:r w:rsidRPr="008859AF">
              <w:rPr>
                <w:rFonts w:eastAsia="Arial"/>
              </w:rPr>
              <w:t xml:space="preserve">Table </w:t>
            </w:r>
            <w:r w:rsidR="0086115C">
              <w:rPr>
                <w:rFonts w:eastAsia="Arial"/>
              </w:rPr>
              <w:t>10</w:t>
            </w:r>
            <w:r w:rsidRPr="008859AF">
              <w:rPr>
                <w:rFonts w:eastAsia="Arial"/>
              </w:rPr>
              <w:t>. Baccalaureate status determination, by student type</w:t>
            </w:r>
            <w:r w:rsidRPr="008859AF">
              <w:rPr>
                <w:rFonts w:ascii="Calibri" w:eastAsia="Calibri" w:hAnsi="Calibri" w:cs="Calibri"/>
                <w:vertAlign w:val="superscript"/>
              </w:rPr>
              <w:t>1</w:t>
            </w:r>
            <w:bookmarkEnd w:id="106"/>
          </w:p>
        </w:tc>
      </w:tr>
      <w:bookmarkEnd w:id="107"/>
      <w:tr w14:paraId="27D6BEE5" w14:textId="77777777" w:rsidTr="00F97919">
        <w:tblPrEx>
          <w:tblW w:w="0" w:type="auto"/>
          <w:tblLayout w:type="fixed"/>
          <w:tblLook w:val="04A0"/>
        </w:tblPrEx>
        <w:trPr>
          <w:trHeight w:val="330"/>
        </w:trPr>
        <w:tc>
          <w:tcPr>
            <w:tcW w:w="5040" w:type="dxa"/>
            <w:vMerge w:val="restart"/>
            <w:tcBorders>
              <w:top w:val="single" w:sz="12" w:space="0" w:color="auto"/>
              <w:left w:val="nil"/>
              <w:bottom w:val="single" w:sz="8" w:space="0" w:color="000000" w:themeColor="text1"/>
              <w:right w:val="nil"/>
            </w:tcBorders>
            <w:tcMar>
              <w:left w:w="108" w:type="dxa"/>
              <w:right w:w="108" w:type="dxa"/>
            </w:tcMar>
            <w:vAlign w:val="center"/>
          </w:tcPr>
          <w:p w:rsidR="3EAB60DE" w:rsidRPr="008859AF" w:rsidP="3EAB60DE" w14:paraId="20A6A807" w14:textId="2F70D04F">
            <w:pPr>
              <w:rPr>
                <w:rFonts w:ascii="Arial" w:eastAsia="Arial" w:hAnsi="Arial" w:cs="Arial"/>
                <w:b/>
                <w:bCs/>
                <w:color w:val="000000" w:themeColor="text1"/>
                <w:sz w:val="20"/>
              </w:rPr>
            </w:pPr>
            <w:r w:rsidRPr="008859AF">
              <w:rPr>
                <w:rFonts w:ascii="Arial" w:eastAsia="Arial" w:hAnsi="Arial" w:cs="Arial"/>
                <w:b/>
                <w:bCs/>
                <w:color w:val="000000" w:themeColor="text1"/>
                <w:sz w:val="20"/>
              </w:rPr>
              <w:t>Student type</w:t>
            </w:r>
          </w:p>
        </w:tc>
        <w:tc>
          <w:tcPr>
            <w:tcW w:w="2070" w:type="dxa"/>
            <w:vMerge w:val="restart"/>
            <w:tcBorders>
              <w:top w:val="single" w:sz="12" w:space="0" w:color="auto"/>
              <w:left w:val="nil"/>
              <w:bottom w:val="single" w:sz="8" w:space="0" w:color="000000" w:themeColor="text1"/>
              <w:right w:val="nil"/>
            </w:tcBorders>
            <w:tcMar>
              <w:left w:w="108" w:type="dxa"/>
              <w:right w:w="108" w:type="dxa"/>
            </w:tcMar>
            <w:vAlign w:val="center"/>
          </w:tcPr>
          <w:p w:rsidR="3EAB60DE" w:rsidRPr="008859AF" w:rsidP="3EAB60DE" w14:paraId="162DE342" w14:textId="1D584E8C">
            <w:pPr>
              <w:jc w:val="right"/>
              <w:rPr>
                <w:rFonts w:ascii="Arial" w:eastAsia="Arial" w:hAnsi="Arial" w:cs="Arial"/>
                <w:b/>
                <w:bCs/>
                <w:color w:val="000000" w:themeColor="text1"/>
                <w:sz w:val="20"/>
              </w:rPr>
            </w:pPr>
            <w:r w:rsidRPr="008859AF">
              <w:rPr>
                <w:rFonts w:ascii="Arial" w:eastAsia="Arial" w:hAnsi="Arial" w:cs="Arial"/>
                <w:b/>
                <w:bCs/>
                <w:color w:val="000000" w:themeColor="text1"/>
                <w:sz w:val="20"/>
              </w:rPr>
              <w:t>Students surveyed</w:t>
            </w:r>
            <w:r w:rsidRPr="008859AF" w:rsidR="00F97919">
              <w:rPr>
                <w:rFonts w:ascii="Arial" w:eastAsia="Arial" w:hAnsi="Arial" w:cs="Arial"/>
                <w:b/>
                <w:bCs/>
                <w:color w:val="000000" w:themeColor="text1"/>
                <w:sz w:val="20"/>
              </w:rPr>
              <w:t xml:space="preserve"> in field test</w:t>
            </w:r>
          </w:p>
        </w:tc>
        <w:tc>
          <w:tcPr>
            <w:tcW w:w="3240" w:type="dxa"/>
            <w:gridSpan w:val="2"/>
            <w:tcBorders>
              <w:top w:val="single" w:sz="12" w:space="0" w:color="auto"/>
              <w:left w:val="nil"/>
              <w:bottom w:val="single" w:sz="8" w:space="0" w:color="auto"/>
              <w:right w:val="nil"/>
            </w:tcBorders>
            <w:tcMar>
              <w:left w:w="108" w:type="dxa"/>
              <w:right w:w="108" w:type="dxa"/>
            </w:tcMar>
            <w:vAlign w:val="center"/>
          </w:tcPr>
          <w:p w:rsidR="3EAB60DE" w:rsidRPr="008859AF" w:rsidP="3EAB60DE" w14:paraId="15A6E848" w14:textId="3CAAB0D3">
            <w:pPr>
              <w:jc w:val="center"/>
              <w:rPr>
                <w:rFonts w:ascii="Arial" w:eastAsia="Arial" w:hAnsi="Arial" w:cs="Arial"/>
                <w:b/>
                <w:bCs/>
                <w:color w:val="000000" w:themeColor="text1"/>
                <w:sz w:val="20"/>
              </w:rPr>
            </w:pPr>
            <w:r w:rsidRPr="008859AF">
              <w:rPr>
                <w:rFonts w:ascii="Arial" w:eastAsia="Arial" w:hAnsi="Arial" w:cs="Arial"/>
                <w:b/>
                <w:bCs/>
                <w:color w:val="000000" w:themeColor="text1"/>
                <w:sz w:val="20"/>
              </w:rPr>
              <w:t>Confirmed B</w:t>
            </w:r>
            <w:r w:rsidRPr="008859AF" w:rsidR="00006992">
              <w:rPr>
                <w:rFonts w:ascii="Arial" w:eastAsia="Arial" w:hAnsi="Arial" w:cs="Arial"/>
                <w:b/>
                <w:bCs/>
                <w:color w:val="000000" w:themeColor="text1"/>
                <w:sz w:val="20"/>
              </w:rPr>
              <w:t>&amp;</w:t>
            </w:r>
            <w:r w:rsidRPr="008859AF">
              <w:rPr>
                <w:rFonts w:ascii="Arial" w:eastAsia="Arial" w:hAnsi="Arial" w:cs="Arial"/>
                <w:b/>
                <w:bCs/>
                <w:color w:val="000000" w:themeColor="text1"/>
                <w:sz w:val="20"/>
              </w:rPr>
              <w:t>B eligibility</w:t>
            </w:r>
          </w:p>
        </w:tc>
      </w:tr>
      <w:tr w14:paraId="3ED2E438" w14:textId="77777777" w:rsidTr="000C45E6">
        <w:tblPrEx>
          <w:tblW w:w="0" w:type="auto"/>
          <w:tblLayout w:type="fixed"/>
          <w:tblLook w:val="04A0"/>
        </w:tblPrEx>
        <w:trPr>
          <w:trHeight w:val="525"/>
        </w:trPr>
        <w:tc>
          <w:tcPr>
            <w:tcW w:w="5040" w:type="dxa"/>
            <w:vMerge/>
            <w:tcBorders>
              <w:left w:val="nil"/>
              <w:bottom w:val="single" w:sz="12" w:space="0" w:color="auto"/>
            </w:tcBorders>
            <w:vAlign w:val="center"/>
          </w:tcPr>
          <w:p w:rsidR="00426AAC" w:rsidRPr="008859AF" w14:paraId="149EB603" w14:textId="77777777"/>
        </w:tc>
        <w:tc>
          <w:tcPr>
            <w:tcW w:w="2070" w:type="dxa"/>
            <w:vMerge/>
            <w:tcBorders>
              <w:left w:val="nil"/>
              <w:bottom w:val="single" w:sz="12" w:space="0" w:color="auto"/>
            </w:tcBorders>
            <w:vAlign w:val="center"/>
          </w:tcPr>
          <w:p w:rsidR="00426AAC" w:rsidRPr="008859AF" w14:paraId="552F54DC" w14:textId="77777777"/>
        </w:tc>
        <w:tc>
          <w:tcPr>
            <w:tcW w:w="1710" w:type="dxa"/>
            <w:tcBorders>
              <w:top w:val="single" w:sz="8" w:space="0" w:color="auto"/>
              <w:left w:val="nil"/>
              <w:bottom w:val="single" w:sz="12" w:space="0" w:color="auto"/>
              <w:right w:val="nil"/>
            </w:tcBorders>
            <w:tcMar>
              <w:left w:w="108" w:type="dxa"/>
              <w:right w:w="108" w:type="dxa"/>
            </w:tcMar>
            <w:vAlign w:val="center"/>
          </w:tcPr>
          <w:p w:rsidR="3EAB60DE" w:rsidRPr="008859AF" w:rsidP="3EAB60DE" w14:paraId="44BFDEB8" w14:textId="47B961AF">
            <w:pPr>
              <w:jc w:val="right"/>
              <w:rPr>
                <w:rFonts w:ascii="Arial" w:eastAsia="Arial" w:hAnsi="Arial" w:cs="Arial"/>
                <w:b/>
                <w:bCs/>
                <w:color w:val="000000" w:themeColor="text1"/>
                <w:sz w:val="20"/>
              </w:rPr>
            </w:pPr>
            <w:r w:rsidRPr="008859AF">
              <w:rPr>
                <w:rFonts w:ascii="Arial" w:eastAsia="Arial" w:hAnsi="Arial" w:cs="Arial"/>
                <w:b/>
                <w:bCs/>
                <w:color w:val="000000" w:themeColor="text1"/>
                <w:sz w:val="20"/>
              </w:rPr>
              <w:t>Number</w:t>
            </w:r>
          </w:p>
        </w:tc>
        <w:tc>
          <w:tcPr>
            <w:tcW w:w="1530" w:type="dxa"/>
            <w:tcBorders>
              <w:top w:val="nil"/>
              <w:left w:val="nil"/>
              <w:bottom w:val="single" w:sz="12" w:space="0" w:color="auto"/>
              <w:right w:val="nil"/>
            </w:tcBorders>
            <w:tcMar>
              <w:left w:w="108" w:type="dxa"/>
              <w:right w:w="108" w:type="dxa"/>
            </w:tcMar>
            <w:vAlign w:val="center"/>
          </w:tcPr>
          <w:p w:rsidR="3EAB60DE" w:rsidRPr="008859AF" w:rsidP="3EAB60DE" w14:paraId="17601D71" w14:textId="6B3DB63D">
            <w:pPr>
              <w:jc w:val="right"/>
              <w:rPr>
                <w:rFonts w:ascii="Arial" w:eastAsia="Arial" w:hAnsi="Arial" w:cs="Arial"/>
                <w:b/>
                <w:bCs/>
                <w:color w:val="000000" w:themeColor="text1"/>
                <w:sz w:val="20"/>
              </w:rPr>
            </w:pPr>
            <w:r w:rsidRPr="008859AF">
              <w:rPr>
                <w:rFonts w:ascii="Arial" w:eastAsia="Arial" w:hAnsi="Arial" w:cs="Arial"/>
                <w:b/>
                <w:bCs/>
                <w:color w:val="000000" w:themeColor="text1"/>
                <w:sz w:val="20"/>
              </w:rPr>
              <w:t>Unweighted percent</w:t>
            </w:r>
          </w:p>
        </w:tc>
      </w:tr>
      <w:tr w14:paraId="35A8B159" w14:textId="77777777" w:rsidTr="00CE1809">
        <w:tblPrEx>
          <w:tblW w:w="0" w:type="auto"/>
          <w:tblLayout w:type="fixed"/>
          <w:tblLook w:val="04A0"/>
        </w:tblPrEx>
        <w:trPr>
          <w:trHeight w:val="300"/>
        </w:trPr>
        <w:tc>
          <w:tcPr>
            <w:tcW w:w="5040" w:type="dxa"/>
            <w:tcBorders>
              <w:top w:val="single" w:sz="12" w:space="0" w:color="auto"/>
              <w:left w:val="nil"/>
            </w:tcBorders>
            <w:tcMar>
              <w:left w:w="108" w:type="dxa"/>
              <w:right w:w="108" w:type="dxa"/>
            </w:tcMar>
            <w:vAlign w:val="center"/>
          </w:tcPr>
          <w:p w:rsidR="00FA2007" w:rsidRPr="008859AF" w:rsidP="00FA2007" w14:paraId="5FBF11AC" w14:textId="40059AF8">
            <w:pPr>
              <w:ind w:firstLine="547"/>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Total</w:t>
            </w:r>
          </w:p>
        </w:tc>
        <w:tc>
          <w:tcPr>
            <w:tcW w:w="2070" w:type="dxa"/>
            <w:tcBorders>
              <w:top w:val="single" w:sz="12" w:space="0" w:color="auto"/>
              <w:left w:val="nil"/>
            </w:tcBorders>
            <w:tcMar>
              <w:left w:w="108" w:type="dxa"/>
              <w:right w:w="108" w:type="dxa"/>
            </w:tcMar>
            <w:vAlign w:val="center"/>
          </w:tcPr>
          <w:p w:rsidR="00FA2007" w:rsidRPr="008859AF" w:rsidP="00CE1809" w14:paraId="3A38B642" w14:textId="7B8F236C">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3,470</w:t>
            </w:r>
          </w:p>
        </w:tc>
        <w:tc>
          <w:tcPr>
            <w:tcW w:w="1710" w:type="dxa"/>
            <w:tcBorders>
              <w:top w:val="single" w:sz="12" w:space="0" w:color="auto"/>
            </w:tcBorders>
            <w:tcMar>
              <w:left w:w="108" w:type="dxa"/>
              <w:right w:w="108" w:type="dxa"/>
            </w:tcMar>
            <w:vAlign w:val="center"/>
          </w:tcPr>
          <w:p w:rsidR="00FA2007" w:rsidRPr="008859AF" w:rsidP="00CE1809" w14:paraId="4EC90726" w14:textId="3D4EEEE7">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1,260</w:t>
            </w:r>
          </w:p>
        </w:tc>
        <w:tc>
          <w:tcPr>
            <w:tcW w:w="1530" w:type="dxa"/>
            <w:tcBorders>
              <w:top w:val="single" w:sz="12" w:space="0" w:color="auto"/>
            </w:tcBorders>
            <w:tcMar>
              <w:left w:w="108" w:type="dxa"/>
              <w:right w:w="108" w:type="dxa"/>
            </w:tcMar>
            <w:vAlign w:val="center"/>
          </w:tcPr>
          <w:p w:rsidR="00FA2007" w:rsidRPr="008859AF" w:rsidP="00CE1809" w14:paraId="014A1938" w14:textId="182FF9C0">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36.4</w:t>
            </w:r>
          </w:p>
        </w:tc>
      </w:tr>
      <w:tr w14:paraId="151E2A36" w14:textId="77777777" w:rsidTr="00CE1809">
        <w:tblPrEx>
          <w:tblW w:w="0" w:type="auto"/>
          <w:tblLayout w:type="fixed"/>
          <w:tblLook w:val="04A0"/>
        </w:tblPrEx>
        <w:trPr>
          <w:trHeight w:val="300"/>
        </w:trPr>
        <w:tc>
          <w:tcPr>
            <w:tcW w:w="5040" w:type="dxa"/>
            <w:tcBorders>
              <w:top w:val="single" w:sz="8" w:space="0" w:color="auto"/>
            </w:tcBorders>
            <w:tcMar>
              <w:left w:w="108" w:type="dxa"/>
              <w:right w:w="108" w:type="dxa"/>
            </w:tcMar>
            <w:vAlign w:val="center"/>
          </w:tcPr>
          <w:p w:rsidR="00FA2007" w:rsidRPr="008859AF" w:rsidP="00FA2007" w14:paraId="0F88C10F" w14:textId="6BE67158">
            <w:pPr>
              <w:rPr>
                <w:rFonts w:ascii="Arial" w:eastAsia="Arial" w:hAnsi="Arial" w:cs="Arial"/>
                <w:b/>
                <w:bCs/>
                <w:color w:val="000000" w:themeColor="text1"/>
                <w:sz w:val="18"/>
                <w:szCs w:val="18"/>
              </w:rPr>
            </w:pPr>
            <w:r w:rsidRPr="008859AF">
              <w:rPr>
                <w:rFonts w:ascii="Arial" w:eastAsia="Arial" w:hAnsi="Arial" w:cs="Arial"/>
                <w:b/>
                <w:bCs/>
                <w:color w:val="000000" w:themeColor="text1"/>
                <w:sz w:val="18"/>
                <w:szCs w:val="18"/>
              </w:rPr>
              <w:t>Total undergraduate</w:t>
            </w:r>
          </w:p>
        </w:tc>
        <w:tc>
          <w:tcPr>
            <w:tcW w:w="2070" w:type="dxa"/>
            <w:tcBorders>
              <w:top w:val="single" w:sz="8" w:space="0" w:color="auto"/>
            </w:tcBorders>
            <w:tcMar>
              <w:left w:w="108" w:type="dxa"/>
              <w:right w:w="108" w:type="dxa"/>
            </w:tcMar>
            <w:vAlign w:val="center"/>
          </w:tcPr>
          <w:p w:rsidR="00FA2007" w:rsidRPr="008859AF" w:rsidP="00CE1809" w14:paraId="1C1DE230" w14:textId="038CE876">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3,270</w:t>
            </w:r>
          </w:p>
        </w:tc>
        <w:tc>
          <w:tcPr>
            <w:tcW w:w="1710" w:type="dxa"/>
            <w:tcBorders>
              <w:top w:val="single" w:sz="8" w:space="0" w:color="auto"/>
            </w:tcBorders>
            <w:tcMar>
              <w:left w:w="108" w:type="dxa"/>
              <w:right w:w="108" w:type="dxa"/>
            </w:tcMar>
            <w:vAlign w:val="center"/>
          </w:tcPr>
          <w:p w:rsidR="00FA2007" w:rsidRPr="008859AF" w:rsidP="00CE1809" w14:paraId="7DDF5278" w14:textId="4FBEA2B3">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1,260</w:t>
            </w:r>
          </w:p>
        </w:tc>
        <w:tc>
          <w:tcPr>
            <w:tcW w:w="1530" w:type="dxa"/>
            <w:tcBorders>
              <w:top w:val="single" w:sz="8" w:space="0" w:color="auto"/>
            </w:tcBorders>
            <w:tcMar>
              <w:left w:w="108" w:type="dxa"/>
              <w:right w:w="108" w:type="dxa"/>
            </w:tcMar>
            <w:vAlign w:val="center"/>
          </w:tcPr>
          <w:p w:rsidR="00FA2007" w:rsidRPr="008859AF" w:rsidP="00CE1809" w14:paraId="25965591" w14:textId="5F7490D5">
            <w:pPr>
              <w:jc w:val="right"/>
              <w:rPr>
                <w:rFonts w:eastAsia="Arial" w:asciiTheme="majorHAnsi" w:hAnsiTheme="majorHAnsi" w:cstheme="majorHAnsi"/>
                <w:b/>
                <w:bCs/>
                <w:color w:val="000000" w:themeColor="text1"/>
                <w:sz w:val="18"/>
                <w:szCs w:val="18"/>
              </w:rPr>
            </w:pPr>
            <w:r w:rsidRPr="008859AF">
              <w:rPr>
                <w:rFonts w:asciiTheme="majorHAnsi" w:hAnsiTheme="majorHAnsi" w:cstheme="majorHAnsi"/>
                <w:b/>
                <w:bCs/>
                <w:sz w:val="18"/>
                <w:szCs w:val="18"/>
              </w:rPr>
              <w:t>38.4</w:t>
            </w:r>
          </w:p>
        </w:tc>
      </w:tr>
      <w:tr w14:paraId="44F0B0D7"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6B32B3EC" w14:textId="6D1028EE">
            <w:pPr>
              <w:ind w:left="720"/>
              <w:rPr>
                <w:rFonts w:ascii="Arial" w:eastAsia="Arial" w:hAnsi="Arial" w:cs="Arial"/>
                <w:color w:val="000000" w:themeColor="text1"/>
                <w:sz w:val="18"/>
                <w:szCs w:val="18"/>
              </w:rPr>
            </w:pPr>
            <w:r w:rsidRPr="008859AF">
              <w:rPr>
                <w:rFonts w:ascii="Arial" w:eastAsia="Arial" w:hAnsi="Arial" w:cs="Arial"/>
                <w:color w:val="000000" w:themeColor="text1"/>
                <w:sz w:val="18"/>
                <w:szCs w:val="18"/>
              </w:rPr>
              <w:t>Potential Baccalaureate</w:t>
            </w:r>
          </w:p>
        </w:tc>
        <w:tc>
          <w:tcPr>
            <w:tcW w:w="2070" w:type="dxa"/>
            <w:tcMar>
              <w:left w:w="108" w:type="dxa"/>
              <w:right w:w="108" w:type="dxa"/>
            </w:tcMar>
            <w:vAlign w:val="center"/>
          </w:tcPr>
          <w:p w:rsidR="00FA2007" w:rsidRPr="008859AF" w:rsidP="00CE1809" w14:paraId="5DB82FEF" w14:textId="15E5131F">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2,320</w:t>
            </w:r>
          </w:p>
        </w:tc>
        <w:tc>
          <w:tcPr>
            <w:tcW w:w="1710" w:type="dxa"/>
            <w:tcMar>
              <w:left w:w="108" w:type="dxa"/>
              <w:right w:w="108" w:type="dxa"/>
            </w:tcMar>
            <w:vAlign w:val="center"/>
          </w:tcPr>
          <w:p w:rsidR="00FA2007" w:rsidRPr="008859AF" w:rsidP="00CE1809" w14:paraId="6B88C56B" w14:textId="101B5AA4">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1,240</w:t>
            </w:r>
          </w:p>
        </w:tc>
        <w:tc>
          <w:tcPr>
            <w:tcW w:w="1530" w:type="dxa"/>
            <w:tcMar>
              <w:left w:w="108" w:type="dxa"/>
              <w:right w:w="108" w:type="dxa"/>
            </w:tcMar>
            <w:vAlign w:val="center"/>
          </w:tcPr>
          <w:p w:rsidR="00FA2007" w:rsidRPr="008859AF" w:rsidP="00CE1809" w14:paraId="39BBC181" w14:textId="0470F8E8">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53.5</w:t>
            </w:r>
          </w:p>
        </w:tc>
      </w:tr>
      <w:tr w14:paraId="2B19F4F6"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6D17BECA" w14:textId="5B55374E">
            <w:pPr>
              <w:ind w:left="720"/>
              <w:rPr>
                <w:rFonts w:ascii="Arial" w:eastAsia="Arial" w:hAnsi="Arial" w:cs="Arial"/>
                <w:color w:val="000000" w:themeColor="text1"/>
                <w:sz w:val="18"/>
                <w:szCs w:val="18"/>
                <w:vertAlign w:val="superscript"/>
              </w:rPr>
            </w:pPr>
            <w:r w:rsidRPr="008859AF">
              <w:rPr>
                <w:rFonts w:ascii="Arial" w:eastAsia="Arial" w:hAnsi="Arial" w:cs="Arial"/>
                <w:color w:val="000000" w:themeColor="text1"/>
                <w:sz w:val="18"/>
                <w:szCs w:val="18"/>
              </w:rPr>
              <w:t xml:space="preserve">   Identified on student lists</w:t>
            </w:r>
            <w:r w:rsidRPr="008859AF">
              <w:rPr>
                <w:rFonts w:ascii="Arial" w:eastAsia="Arial" w:hAnsi="Arial" w:cs="Arial"/>
                <w:color w:val="000000" w:themeColor="text1"/>
                <w:sz w:val="18"/>
                <w:szCs w:val="18"/>
                <w:vertAlign w:val="superscript"/>
              </w:rPr>
              <w:t>2</w:t>
            </w:r>
          </w:p>
        </w:tc>
        <w:tc>
          <w:tcPr>
            <w:tcW w:w="2070" w:type="dxa"/>
            <w:tcMar>
              <w:left w:w="108" w:type="dxa"/>
              <w:right w:w="108" w:type="dxa"/>
            </w:tcMar>
            <w:vAlign w:val="center"/>
          </w:tcPr>
          <w:p w:rsidR="00FA2007" w:rsidRPr="008859AF" w:rsidP="00CE1809" w14:paraId="134DE4C0" w14:textId="7D09A003">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200</w:t>
            </w:r>
          </w:p>
        </w:tc>
        <w:tc>
          <w:tcPr>
            <w:tcW w:w="1710" w:type="dxa"/>
            <w:tcMar>
              <w:left w:w="108" w:type="dxa"/>
              <w:right w:w="108" w:type="dxa"/>
            </w:tcMar>
            <w:vAlign w:val="center"/>
          </w:tcPr>
          <w:p w:rsidR="00FA2007" w:rsidRPr="008859AF" w:rsidP="00CE1809" w14:paraId="27BC5504" w14:textId="754C9B15">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170</w:t>
            </w:r>
          </w:p>
        </w:tc>
        <w:tc>
          <w:tcPr>
            <w:tcW w:w="1530" w:type="dxa"/>
            <w:tcMar>
              <w:left w:w="108" w:type="dxa"/>
              <w:right w:w="108" w:type="dxa"/>
            </w:tcMar>
            <w:vAlign w:val="center"/>
          </w:tcPr>
          <w:p w:rsidR="00FA2007" w:rsidRPr="008859AF" w:rsidP="00CE1809" w14:paraId="2B402902" w14:textId="16E6688C">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84.7</w:t>
            </w:r>
          </w:p>
        </w:tc>
      </w:tr>
      <w:tr w14:paraId="3A822AAB"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13888804" w14:textId="0E21D89F">
            <w:pPr>
              <w:ind w:left="720"/>
              <w:rPr>
                <w:rFonts w:ascii="Arial" w:eastAsia="Arial" w:hAnsi="Arial" w:cs="Arial"/>
                <w:color w:val="000000" w:themeColor="text1"/>
                <w:sz w:val="18"/>
                <w:szCs w:val="18"/>
              </w:rPr>
            </w:pPr>
            <w:r w:rsidRPr="008859AF">
              <w:rPr>
                <w:rFonts w:ascii="Arial" w:eastAsia="Arial" w:hAnsi="Arial" w:cs="Arial"/>
                <w:color w:val="000000" w:themeColor="text1"/>
                <w:sz w:val="18"/>
                <w:szCs w:val="18"/>
              </w:rPr>
              <w:t xml:space="preserve">   Identified by proxy definition</w:t>
            </w:r>
          </w:p>
        </w:tc>
        <w:tc>
          <w:tcPr>
            <w:tcW w:w="2070" w:type="dxa"/>
            <w:tcMar>
              <w:left w:w="108" w:type="dxa"/>
              <w:right w:w="108" w:type="dxa"/>
            </w:tcMar>
            <w:vAlign w:val="center"/>
          </w:tcPr>
          <w:p w:rsidR="00FA2007" w:rsidRPr="008859AF" w:rsidP="00CE1809" w14:paraId="015569C4" w14:textId="20457656">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2,110</w:t>
            </w:r>
          </w:p>
        </w:tc>
        <w:tc>
          <w:tcPr>
            <w:tcW w:w="1710" w:type="dxa"/>
            <w:tcMar>
              <w:left w:w="108" w:type="dxa"/>
              <w:right w:w="108" w:type="dxa"/>
            </w:tcMar>
            <w:vAlign w:val="center"/>
          </w:tcPr>
          <w:p w:rsidR="00FA2007" w:rsidRPr="008859AF" w:rsidP="00CE1809" w14:paraId="620B5204" w14:textId="23D992EB">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1,070</w:t>
            </w:r>
          </w:p>
        </w:tc>
        <w:tc>
          <w:tcPr>
            <w:tcW w:w="1530" w:type="dxa"/>
            <w:tcMar>
              <w:left w:w="108" w:type="dxa"/>
              <w:right w:w="108" w:type="dxa"/>
            </w:tcMar>
            <w:vAlign w:val="center"/>
          </w:tcPr>
          <w:p w:rsidR="00FA2007" w:rsidRPr="008859AF" w:rsidP="00CE1809" w14:paraId="413CC345" w14:textId="6CE5F465">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50.5</w:t>
            </w:r>
          </w:p>
        </w:tc>
      </w:tr>
      <w:tr w14:paraId="38E26B53" w14:textId="77777777" w:rsidTr="00CE1809">
        <w:tblPrEx>
          <w:tblW w:w="0" w:type="auto"/>
          <w:tblLayout w:type="fixed"/>
          <w:tblLook w:val="04A0"/>
        </w:tblPrEx>
        <w:trPr>
          <w:trHeight w:val="300"/>
        </w:trPr>
        <w:tc>
          <w:tcPr>
            <w:tcW w:w="5040" w:type="dxa"/>
            <w:tcMar>
              <w:left w:w="108" w:type="dxa"/>
              <w:right w:w="108" w:type="dxa"/>
            </w:tcMar>
            <w:vAlign w:val="center"/>
          </w:tcPr>
          <w:p w:rsidR="00FA2007" w:rsidRPr="008859AF" w:rsidP="00FA2007" w14:paraId="6C8E9C1B" w14:textId="45F55C55">
            <w:pPr>
              <w:ind w:left="720"/>
              <w:rPr>
                <w:rFonts w:ascii="Arial" w:eastAsia="Arial" w:hAnsi="Arial" w:cs="Arial"/>
                <w:color w:val="000000" w:themeColor="text1"/>
                <w:sz w:val="18"/>
                <w:szCs w:val="18"/>
              </w:rPr>
            </w:pPr>
            <w:r w:rsidRPr="008859AF">
              <w:rPr>
                <w:rFonts w:ascii="Arial" w:eastAsia="Arial" w:hAnsi="Arial" w:cs="Arial"/>
                <w:color w:val="000000" w:themeColor="text1"/>
                <w:sz w:val="18"/>
                <w:szCs w:val="18"/>
              </w:rPr>
              <w:t>Other undergraduate</w:t>
            </w:r>
          </w:p>
        </w:tc>
        <w:tc>
          <w:tcPr>
            <w:tcW w:w="2070" w:type="dxa"/>
            <w:tcMar>
              <w:left w:w="108" w:type="dxa"/>
              <w:right w:w="108" w:type="dxa"/>
            </w:tcMar>
            <w:vAlign w:val="center"/>
          </w:tcPr>
          <w:p w:rsidR="00FA2007" w:rsidRPr="008859AF" w:rsidP="00CE1809" w14:paraId="0A619265" w14:textId="4CDDBB48">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950</w:t>
            </w:r>
          </w:p>
        </w:tc>
        <w:tc>
          <w:tcPr>
            <w:tcW w:w="1710" w:type="dxa"/>
            <w:tcMar>
              <w:left w:w="108" w:type="dxa"/>
              <w:right w:w="108" w:type="dxa"/>
            </w:tcMar>
            <w:vAlign w:val="center"/>
          </w:tcPr>
          <w:p w:rsidR="00FA2007" w:rsidRPr="008859AF" w:rsidP="00CE1809" w14:paraId="042D563B" w14:textId="716684E8">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w:t>
            </w:r>
          </w:p>
        </w:tc>
        <w:tc>
          <w:tcPr>
            <w:tcW w:w="1530" w:type="dxa"/>
            <w:tcMar>
              <w:left w:w="108" w:type="dxa"/>
              <w:right w:w="108" w:type="dxa"/>
            </w:tcMar>
            <w:vAlign w:val="center"/>
          </w:tcPr>
          <w:p w:rsidR="00FA2007" w:rsidRPr="008859AF" w:rsidP="00CE1809" w14:paraId="5316C44C" w14:textId="0505AAA0">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1.7</w:t>
            </w:r>
          </w:p>
        </w:tc>
      </w:tr>
      <w:tr w14:paraId="7F9CD711" w14:textId="77777777" w:rsidTr="00CE1809">
        <w:tblPrEx>
          <w:tblW w:w="0" w:type="auto"/>
          <w:tblLayout w:type="fixed"/>
          <w:tblLook w:val="04A0"/>
        </w:tblPrEx>
        <w:trPr>
          <w:trHeight w:val="315"/>
        </w:trPr>
        <w:tc>
          <w:tcPr>
            <w:tcW w:w="5040" w:type="dxa"/>
            <w:tcBorders>
              <w:left w:val="nil"/>
              <w:bottom w:val="single" w:sz="12" w:space="0" w:color="auto"/>
              <w:right w:val="nil"/>
            </w:tcBorders>
            <w:tcMar>
              <w:left w:w="108" w:type="dxa"/>
              <w:right w:w="108" w:type="dxa"/>
            </w:tcMar>
            <w:vAlign w:val="center"/>
          </w:tcPr>
          <w:p w:rsidR="00FA2007" w:rsidRPr="008859AF" w:rsidP="00FA2007" w14:paraId="5EF99E35" w14:textId="56B84249">
            <w:pPr>
              <w:rPr>
                <w:rFonts w:ascii="Arial" w:eastAsia="Arial" w:hAnsi="Arial" w:cs="Arial"/>
                <w:color w:val="000000" w:themeColor="text1"/>
                <w:sz w:val="18"/>
                <w:szCs w:val="18"/>
              </w:rPr>
            </w:pPr>
            <w:r w:rsidRPr="008859AF">
              <w:rPr>
                <w:rFonts w:ascii="Arial" w:eastAsia="Arial" w:hAnsi="Arial" w:cs="Arial"/>
                <w:color w:val="000000" w:themeColor="text1"/>
                <w:sz w:val="18"/>
                <w:szCs w:val="18"/>
              </w:rPr>
              <w:t>Graduate</w:t>
            </w:r>
          </w:p>
        </w:tc>
        <w:tc>
          <w:tcPr>
            <w:tcW w:w="2070" w:type="dxa"/>
            <w:tcBorders>
              <w:left w:val="nil"/>
              <w:bottom w:val="single" w:sz="12" w:space="0" w:color="auto"/>
              <w:right w:val="nil"/>
            </w:tcBorders>
            <w:tcMar>
              <w:left w:w="108" w:type="dxa"/>
              <w:right w:w="108" w:type="dxa"/>
            </w:tcMar>
            <w:vAlign w:val="center"/>
          </w:tcPr>
          <w:p w:rsidR="00FA2007" w:rsidRPr="008859AF" w:rsidP="00CE1809" w14:paraId="3363017F" w14:textId="456F76CB">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200</w:t>
            </w:r>
          </w:p>
        </w:tc>
        <w:tc>
          <w:tcPr>
            <w:tcW w:w="1710" w:type="dxa"/>
            <w:tcBorders>
              <w:left w:val="nil"/>
              <w:bottom w:val="single" w:sz="12" w:space="0" w:color="auto"/>
              <w:right w:val="nil"/>
            </w:tcBorders>
            <w:tcMar>
              <w:left w:w="108" w:type="dxa"/>
              <w:right w:w="108" w:type="dxa"/>
            </w:tcMar>
            <w:vAlign w:val="center"/>
          </w:tcPr>
          <w:p w:rsidR="00FA2007" w:rsidRPr="008859AF" w:rsidP="00CE1809" w14:paraId="32FD2E85" w14:textId="602D2C33">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w:t>
            </w:r>
          </w:p>
        </w:tc>
        <w:tc>
          <w:tcPr>
            <w:tcW w:w="1530" w:type="dxa"/>
            <w:tcBorders>
              <w:left w:val="nil"/>
              <w:bottom w:val="single" w:sz="12" w:space="0" w:color="auto"/>
              <w:right w:val="nil"/>
            </w:tcBorders>
            <w:tcMar>
              <w:left w:w="108" w:type="dxa"/>
              <w:right w:w="108" w:type="dxa"/>
            </w:tcMar>
            <w:vAlign w:val="center"/>
          </w:tcPr>
          <w:p w:rsidR="00FA2007" w:rsidRPr="008859AF" w:rsidP="00CE1809" w14:paraId="28836EB4" w14:textId="4005944B">
            <w:pPr>
              <w:jc w:val="right"/>
              <w:rPr>
                <w:rFonts w:eastAsia="Arial" w:asciiTheme="majorHAnsi" w:hAnsiTheme="majorHAnsi" w:cstheme="majorHAnsi"/>
                <w:color w:val="000000" w:themeColor="text1"/>
                <w:sz w:val="18"/>
                <w:szCs w:val="18"/>
              </w:rPr>
            </w:pPr>
            <w:r w:rsidRPr="008859AF">
              <w:rPr>
                <w:rFonts w:asciiTheme="majorHAnsi" w:hAnsiTheme="majorHAnsi" w:cstheme="majorHAnsi"/>
                <w:sz w:val="18"/>
                <w:szCs w:val="18"/>
              </w:rPr>
              <w:t>2.0</w:t>
            </w:r>
          </w:p>
        </w:tc>
      </w:tr>
      <w:tr w14:paraId="6B0F0BB6" w14:textId="77777777" w:rsidTr="00F97919">
        <w:tblPrEx>
          <w:tblW w:w="0" w:type="auto"/>
          <w:tblLayout w:type="fixed"/>
          <w:tblLook w:val="04A0"/>
        </w:tblPrEx>
        <w:trPr>
          <w:trHeight w:val="510"/>
        </w:trPr>
        <w:tc>
          <w:tcPr>
            <w:tcW w:w="10350" w:type="dxa"/>
            <w:gridSpan w:val="4"/>
            <w:tcBorders>
              <w:top w:val="single" w:sz="12" w:space="0" w:color="auto"/>
              <w:left w:val="nil"/>
              <w:bottom w:val="nil"/>
              <w:right w:val="nil"/>
            </w:tcBorders>
            <w:tcMar>
              <w:left w:w="108" w:type="dxa"/>
              <w:right w:w="108" w:type="dxa"/>
            </w:tcMar>
            <w:vAlign w:val="center"/>
          </w:tcPr>
          <w:p w:rsidR="0054101F" w:rsidRPr="008859AF" w:rsidP="0054101F" w14:paraId="654ADBA8" w14:textId="77777777">
            <w:pPr>
              <w:rPr>
                <w:rFonts w:ascii="Arial" w:eastAsia="Garamond" w:hAnsi="Arial" w:cs="Arial"/>
                <w:color w:val="000000" w:themeColor="text1"/>
                <w:sz w:val="15"/>
                <w:szCs w:val="15"/>
              </w:rPr>
            </w:pPr>
            <w:r w:rsidRPr="008859AF">
              <w:rPr>
                <w:rFonts w:ascii="Arial" w:eastAsia="Garamond" w:hAnsi="Arial" w:cs="Arial"/>
                <w:color w:val="000000" w:themeColor="text1"/>
                <w:sz w:val="15"/>
                <w:szCs w:val="15"/>
              </w:rPr>
              <w:t># Rounds to zero.</w:t>
            </w:r>
          </w:p>
          <w:p w:rsidR="3EAB60DE" w:rsidRPr="008859AF" w:rsidP="3EAB60DE" w14:paraId="3E5B044F" w14:textId="496111E5">
            <w:pPr>
              <w:rPr>
                <w:rFonts w:ascii="Arial" w:eastAsia="Garamond" w:hAnsi="Arial" w:cs="Arial"/>
                <w:sz w:val="15"/>
                <w:szCs w:val="15"/>
              </w:rPr>
            </w:pPr>
            <w:r w:rsidRPr="008859AF">
              <w:rPr>
                <w:rFonts w:ascii="Arial" w:eastAsia="Garamond" w:hAnsi="Arial" w:cs="Arial"/>
                <w:color w:val="000000" w:themeColor="text1"/>
                <w:sz w:val="15"/>
                <w:szCs w:val="15"/>
                <w:vertAlign w:val="superscript"/>
              </w:rPr>
              <w:t xml:space="preserve">2 </w:t>
            </w:r>
            <w:r w:rsidRPr="008859AF">
              <w:rPr>
                <w:rFonts w:ascii="Arial" w:eastAsia="Garamond" w:hAnsi="Arial" w:cs="Arial"/>
                <w:color w:val="000000" w:themeColor="text1"/>
                <w:sz w:val="15"/>
                <w:szCs w:val="15"/>
              </w:rPr>
              <w:t xml:space="preserve">Identified on student lists using </w:t>
            </w:r>
            <w:r w:rsidRPr="008859AF">
              <w:rPr>
                <w:rFonts w:ascii="Arial" w:eastAsia="Garamond" w:hAnsi="Arial" w:cs="Arial"/>
                <w:sz w:val="15"/>
                <w:szCs w:val="15"/>
              </w:rPr>
              <w:t>baccalaureate indicator on the enrollment lists for students who have completed requirements for or received a bachelor’s degree between July 1 and the date of the enrollment list.</w:t>
            </w:r>
          </w:p>
          <w:p w:rsidR="3EAB60DE" w:rsidRPr="008859AF" w:rsidP="3EAB60DE" w14:paraId="1E54E11B" w14:textId="67E5F1C8">
            <w:pPr>
              <w:rPr>
                <w:rFonts w:ascii="Arial" w:eastAsia="Garamond" w:hAnsi="Arial" w:cs="Arial"/>
                <w:color w:val="000000" w:themeColor="text1"/>
                <w:sz w:val="15"/>
                <w:szCs w:val="15"/>
              </w:rPr>
            </w:pPr>
            <w:r w:rsidRPr="008859AF">
              <w:rPr>
                <w:rFonts w:ascii="Arial" w:eastAsia="Garamond" w:hAnsi="Arial" w:cs="Arial"/>
                <w:color w:val="000000" w:themeColor="text1"/>
                <w:sz w:val="15"/>
                <w:szCs w:val="15"/>
              </w:rPr>
              <w:t xml:space="preserve">NOTE: </w:t>
            </w:r>
            <w:r w:rsidRPr="008859AF" w:rsidR="004E4D19">
              <w:rPr>
                <w:rFonts w:ascii="Arial" w:eastAsia="Garamond" w:hAnsi="Arial" w:cs="Arial"/>
                <w:color w:val="000000" w:themeColor="text1"/>
                <w:sz w:val="15"/>
                <w:szCs w:val="15"/>
              </w:rPr>
              <w:t>B&amp;B = Baccalaureate and Be</w:t>
            </w:r>
            <w:r w:rsidRPr="008859AF" w:rsidR="00CE1809">
              <w:rPr>
                <w:rFonts w:ascii="Arial" w:eastAsia="Garamond" w:hAnsi="Arial" w:cs="Arial"/>
                <w:color w:val="000000" w:themeColor="text1"/>
                <w:sz w:val="15"/>
                <w:szCs w:val="15"/>
              </w:rPr>
              <w:t xml:space="preserve">yond Longitudinal Study. </w:t>
            </w:r>
            <w:r w:rsidRPr="008859AF">
              <w:rPr>
                <w:rFonts w:ascii="Arial" w:eastAsia="Garamond" w:hAnsi="Arial" w:cs="Arial"/>
                <w:color w:val="000000" w:themeColor="text1"/>
                <w:sz w:val="15"/>
                <w:szCs w:val="15"/>
              </w:rPr>
              <w:t>Detail may not sum to totals due to rounding.</w:t>
            </w:r>
          </w:p>
          <w:p w:rsidR="000C45E6" w:rsidRPr="008859AF" w:rsidP="3EAB60DE" w14:paraId="55C32944" w14:textId="198DF5D1">
            <w:pPr>
              <w:rPr>
                <w:rFonts w:ascii="Arial" w:eastAsia="Garamond" w:hAnsi="Arial" w:cs="Arial"/>
                <w:color w:val="000000" w:themeColor="text1"/>
                <w:sz w:val="15"/>
                <w:szCs w:val="15"/>
              </w:rPr>
            </w:pPr>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tc>
      </w:tr>
    </w:tbl>
    <w:p w:rsidR="00982653" w:rsidRPr="008859AF" w:rsidP="00982653" w14:paraId="723B4F09" w14:textId="34B2584B">
      <w:pPr>
        <w:spacing w:before="120" w:after="120"/>
        <w:rPr>
          <w:rFonts w:eastAsia="Garamond" w:cs="Garamond"/>
          <w:szCs w:val="24"/>
        </w:rPr>
      </w:pPr>
      <w:r w:rsidRPr="008859AF">
        <w:rPr>
          <w:rFonts w:eastAsia="Garamond" w:cs="Garamond"/>
          <w:szCs w:val="24"/>
        </w:rPr>
        <w:t xml:space="preserve">Table </w:t>
      </w:r>
      <w:r w:rsidR="00722058">
        <w:rPr>
          <w:rFonts w:eastAsia="Garamond" w:cs="Garamond"/>
          <w:szCs w:val="24"/>
        </w:rPr>
        <w:t>11</w:t>
      </w:r>
      <w:r w:rsidRPr="008859AF">
        <w:rPr>
          <w:rFonts w:eastAsia="Garamond" w:cs="Garamond"/>
          <w:szCs w:val="24"/>
        </w:rPr>
        <w:t xml:space="preserve"> shows that the baccalaureate proxy matches the expected baccalaureate flag from the enrollment lists for about 61 percent of the surveyed students. The baccalaureate proxy correctly identifies about 67 percent of baccalaureate recipients, as compared to the survey, and the expected baccalaureate flag from the enrollment lists correctly identifies about 80 percent of baccalaureate recipients, as compared to the survey. </w:t>
      </w:r>
    </w:p>
    <w:p w:rsidR="00982653" w:rsidRPr="008859AF" w:rsidP="00982653" w14:paraId="68540AE5" w14:textId="401FD735">
      <w:pPr>
        <w:spacing w:before="120" w:after="120"/>
      </w:pPr>
      <w:bookmarkStart w:id="108" w:name="_Hlk144379013"/>
      <w:bookmarkStart w:id="109" w:name="_Hlk145330728"/>
      <w:r w:rsidRPr="008859AF">
        <w:rPr>
          <w:rFonts w:eastAsia="Garamond" w:cs="Garamond"/>
          <w:szCs w:val="24"/>
        </w:rPr>
        <w:t>At the end of field test student data collection, we began a final evaluation of the baccalaureate proxy, including determining if different models would perform better, based on field test data. Given the equivocal results, we plan to use the proxy to supplement, not replace, institution</w:t>
      </w:r>
      <w:r w:rsidR="00535426">
        <w:rPr>
          <w:rFonts w:eastAsia="Garamond" w:cs="Garamond"/>
          <w:szCs w:val="24"/>
        </w:rPr>
        <w:t>s</w:t>
      </w:r>
      <w:r w:rsidRPr="008859AF">
        <w:rPr>
          <w:rFonts w:eastAsia="Garamond" w:cs="Garamond"/>
          <w:szCs w:val="24"/>
        </w:rPr>
        <w:t xml:space="preserve"> report</w:t>
      </w:r>
      <w:r w:rsidR="00535426">
        <w:rPr>
          <w:rFonts w:eastAsia="Garamond" w:cs="Garamond"/>
          <w:szCs w:val="24"/>
        </w:rPr>
        <w:t>ing an unknown degree status</w:t>
      </w:r>
      <w:bookmarkEnd w:id="108"/>
      <w:r w:rsidRPr="008859AF">
        <w:rPr>
          <w:rFonts w:eastAsia="Garamond" w:cs="Garamond"/>
          <w:szCs w:val="24"/>
        </w:rPr>
        <w:t xml:space="preserve">.  </w:t>
      </w:r>
    </w:p>
    <w:bookmarkEnd w:id="109"/>
    <w:p w:rsidR="00982653" w:rsidRPr="008859AF" w:rsidP="3EAB60DE" w14:paraId="2BE102F6" w14:textId="7B32F27E">
      <w:pPr>
        <w:spacing w:before="120" w:after="120"/>
        <w:rPr>
          <w:rFonts w:eastAsia="Garamond" w:cs="Garamond"/>
          <w:szCs w:val="24"/>
        </w:rPr>
      </w:pPr>
    </w:p>
    <w:p w:rsidR="21F3579A" w:rsidRPr="008859AF" w:rsidP="00967978" w14:paraId="5E4A4256" w14:textId="616088E4">
      <w:pPr>
        <w:pStyle w:val="TableTitle"/>
        <w:rPr>
          <w:rFonts w:eastAsia="Garamond"/>
          <w:vertAlign w:val="superscript"/>
        </w:rPr>
      </w:pPr>
      <w:bookmarkStart w:id="110" w:name="_Toc175294545"/>
      <w:bookmarkStart w:id="111" w:name="_Hlk135923384"/>
      <w:r w:rsidRPr="008859AF">
        <w:rPr>
          <w:rFonts w:eastAsia="Garamond"/>
        </w:rPr>
        <w:t xml:space="preserve">Table </w:t>
      </w:r>
      <w:r w:rsidR="00545E4C">
        <w:rPr>
          <w:rFonts w:eastAsia="Garamond"/>
        </w:rPr>
        <w:t>11</w:t>
      </w:r>
      <w:r w:rsidRPr="008859AF">
        <w:rPr>
          <w:rFonts w:eastAsia="Garamond"/>
        </w:rPr>
        <w:t xml:space="preserve">. Counts and percentages of surveyed students by baccalaureate </w:t>
      </w:r>
      <w:r w:rsidRPr="008859AF">
        <w:rPr>
          <w:rFonts w:eastAsia="Garamond"/>
        </w:rPr>
        <w:t>status</w:t>
      </w:r>
      <w:r w:rsidRPr="008859AF">
        <w:rPr>
          <w:rFonts w:eastAsia="Garamond"/>
          <w:vertAlign w:val="superscript"/>
        </w:rPr>
        <w:t>1</w:t>
      </w:r>
      <w:bookmarkEnd w:id="110"/>
    </w:p>
    <w:tbl>
      <w:tblPr>
        <w:tblStyle w:val="TableGrid"/>
        <w:tblW w:w="0" w:type="auto"/>
        <w:tblLayout w:type="fixed"/>
        <w:tblLook w:val="04A0"/>
      </w:tblPr>
      <w:tblGrid>
        <w:gridCol w:w="2100"/>
        <w:gridCol w:w="2100"/>
        <w:gridCol w:w="2100"/>
        <w:gridCol w:w="2100"/>
        <w:gridCol w:w="2100"/>
      </w:tblGrid>
      <w:tr w14:paraId="24556FBF" w14:textId="77777777" w:rsidTr="000634B7">
        <w:tblPrEx>
          <w:tblW w:w="0" w:type="auto"/>
          <w:tblLayout w:type="fixed"/>
          <w:tblLook w:val="04A0"/>
        </w:tblPrEx>
        <w:trPr>
          <w:trHeight w:val="300"/>
        </w:trPr>
        <w:tc>
          <w:tcPr>
            <w:tcW w:w="2100" w:type="dxa"/>
            <w:tcBorders>
              <w:top w:val="single" w:sz="12" w:space="0" w:color="auto"/>
              <w:left w:val="nil"/>
              <w:bottom w:val="single" w:sz="8" w:space="0" w:color="auto"/>
              <w:right w:val="nil"/>
            </w:tcBorders>
            <w:tcMar>
              <w:left w:w="108" w:type="dxa"/>
              <w:right w:w="108" w:type="dxa"/>
            </w:tcMar>
            <w:vAlign w:val="bottom"/>
          </w:tcPr>
          <w:bookmarkEnd w:id="111"/>
          <w:p w:rsidR="3EAB60DE" w:rsidRPr="008859AF" w:rsidP="00407905" w14:paraId="42F1170A" w14:textId="0FAEE4F1">
            <w:pPr>
              <w:spacing w:before="120" w:after="120"/>
              <w:ind w:left="0" w:firstLine="0"/>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Confirmed</w:t>
            </w:r>
            <w:r w:rsidRPr="008859AF" w:rsidR="00562B76">
              <w:rPr>
                <w:rFonts w:eastAsia="Garamond" w:asciiTheme="majorHAnsi" w:hAnsiTheme="majorHAnsi" w:cstheme="majorHAnsi"/>
                <w:b/>
                <w:bCs/>
                <w:sz w:val="18"/>
                <w:szCs w:val="18"/>
              </w:rPr>
              <w:t xml:space="preserve"> </w:t>
            </w:r>
            <w:r w:rsidRPr="008859AF">
              <w:rPr>
                <w:rFonts w:eastAsia="Garamond" w:asciiTheme="majorHAnsi" w:hAnsiTheme="majorHAnsi" w:cstheme="majorHAnsi"/>
                <w:b/>
                <w:bCs/>
                <w:sz w:val="18"/>
                <w:szCs w:val="18"/>
              </w:rPr>
              <w:t>baccalaureate</w:t>
            </w:r>
            <w:r w:rsidRPr="008859AF" w:rsidR="00562B76">
              <w:rPr>
                <w:rFonts w:eastAsia="Garamond" w:asciiTheme="majorHAnsi" w:hAnsiTheme="majorHAnsi" w:cstheme="majorHAnsi"/>
                <w:b/>
                <w:bCs/>
                <w:sz w:val="18"/>
                <w:szCs w:val="18"/>
              </w:rPr>
              <w:t xml:space="preserve"> </w:t>
            </w:r>
            <w:r w:rsidRPr="008859AF">
              <w:rPr>
                <w:rFonts w:eastAsia="Garamond" w:asciiTheme="majorHAnsi" w:hAnsiTheme="majorHAnsi" w:cstheme="majorHAnsi"/>
                <w:b/>
                <w:bCs/>
                <w:sz w:val="18"/>
                <w:szCs w:val="18"/>
              </w:rPr>
              <w:t>recipient in survey</w:t>
            </w:r>
            <w:r w:rsidRPr="008859AF">
              <w:rPr>
                <w:rFonts w:eastAsia="Garamond" w:asciiTheme="majorHAnsi" w:hAnsiTheme="majorHAnsi" w:cstheme="majorHAnsi"/>
                <w:b/>
                <w:bCs/>
                <w:sz w:val="18"/>
                <w:szCs w:val="18"/>
                <w:vertAlign w:val="superscript"/>
              </w:rPr>
              <w:t>2</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562B76" w14:paraId="5F90947D" w14:textId="2057A7E7">
            <w:pPr>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Baccalaureate recipient by proxy</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562B76" w14:paraId="29A92997" w14:textId="46FEACEC">
            <w:pPr>
              <w:spacing w:before="120" w:after="120"/>
              <w:jc w:val="center"/>
              <w:rPr>
                <w:rFonts w:eastAsia="Garamond" w:asciiTheme="majorHAnsi" w:hAnsiTheme="majorHAnsi" w:cstheme="majorHAnsi"/>
                <w:b/>
                <w:bCs/>
                <w:sz w:val="18"/>
                <w:szCs w:val="18"/>
                <w:vertAlign w:val="superscript"/>
              </w:rPr>
            </w:pPr>
            <w:r w:rsidRPr="008859AF">
              <w:rPr>
                <w:rFonts w:eastAsia="Garamond" w:asciiTheme="majorHAnsi" w:hAnsiTheme="majorHAnsi" w:cstheme="majorHAnsi"/>
                <w:b/>
                <w:bCs/>
                <w:sz w:val="18"/>
                <w:szCs w:val="18"/>
              </w:rPr>
              <w:t>Baccalaureate recipient by expected flag on lists</w:t>
            </w:r>
            <w:r w:rsidRPr="008859AF">
              <w:rPr>
                <w:rFonts w:eastAsia="Garamond" w:asciiTheme="majorHAnsi" w:hAnsiTheme="majorHAnsi" w:cstheme="majorHAnsi"/>
                <w:b/>
                <w:bCs/>
                <w:sz w:val="18"/>
                <w:szCs w:val="18"/>
                <w:vertAlign w:val="superscript"/>
              </w:rPr>
              <w:t>3</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0634B7" w14:paraId="1D5AEA41" w14:textId="397D10C1">
            <w:pPr>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Number of surveyed students</w:t>
            </w:r>
          </w:p>
        </w:tc>
        <w:tc>
          <w:tcPr>
            <w:tcW w:w="2100" w:type="dxa"/>
            <w:tcBorders>
              <w:top w:val="single" w:sz="12" w:space="0" w:color="auto"/>
              <w:left w:val="nil"/>
              <w:bottom w:val="single" w:sz="8" w:space="0" w:color="auto"/>
              <w:right w:val="nil"/>
            </w:tcBorders>
            <w:tcMar>
              <w:left w:w="108" w:type="dxa"/>
              <w:right w:w="108" w:type="dxa"/>
            </w:tcMar>
            <w:vAlign w:val="bottom"/>
          </w:tcPr>
          <w:p w:rsidR="3EAB60DE" w:rsidRPr="008859AF" w:rsidP="000634B7" w14:paraId="4BE2C083" w14:textId="58469922">
            <w:pPr>
              <w:spacing w:before="120" w:after="120"/>
              <w:jc w:val="center"/>
              <w:rPr>
                <w:rFonts w:eastAsia="Garamond" w:asciiTheme="majorHAnsi" w:hAnsiTheme="majorHAnsi" w:cstheme="majorHAnsi"/>
                <w:b/>
                <w:bCs/>
                <w:sz w:val="18"/>
                <w:szCs w:val="18"/>
              </w:rPr>
            </w:pPr>
            <w:r w:rsidRPr="008859AF">
              <w:rPr>
                <w:rFonts w:eastAsia="Garamond" w:asciiTheme="majorHAnsi" w:hAnsiTheme="majorHAnsi" w:cstheme="majorHAnsi"/>
                <w:b/>
                <w:bCs/>
                <w:sz w:val="18"/>
                <w:szCs w:val="18"/>
              </w:rPr>
              <w:t>Percent of surveyed students</w:t>
            </w:r>
          </w:p>
        </w:tc>
      </w:tr>
      <w:tr w14:paraId="25653A7A" w14:textId="77777777" w:rsidTr="00407905">
        <w:tblPrEx>
          <w:tblW w:w="0" w:type="auto"/>
          <w:tblLayout w:type="fixed"/>
          <w:tblLook w:val="04A0"/>
        </w:tblPrEx>
        <w:trPr>
          <w:trHeight w:val="300"/>
        </w:trPr>
        <w:tc>
          <w:tcPr>
            <w:tcW w:w="2100" w:type="dxa"/>
            <w:tcBorders>
              <w:top w:val="single" w:sz="8" w:space="0" w:color="auto"/>
              <w:left w:val="nil"/>
              <w:bottom w:val="nil"/>
              <w:right w:val="nil"/>
            </w:tcBorders>
            <w:tcMar>
              <w:left w:w="108" w:type="dxa"/>
              <w:right w:w="108" w:type="dxa"/>
            </w:tcMar>
            <w:vAlign w:val="center"/>
          </w:tcPr>
          <w:p w:rsidR="00E71F91" w:rsidRPr="008859AF" w:rsidP="00E71F91" w14:paraId="0870D038" w14:textId="3B1CF66B">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vAlign w:val="center"/>
          </w:tcPr>
          <w:p w:rsidR="00E71F91" w:rsidRPr="008859AF" w:rsidP="00E71F91" w14:paraId="6C97797B" w14:textId="4762ED81">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vAlign w:val="center"/>
          </w:tcPr>
          <w:p w:rsidR="00E71F91" w:rsidRPr="008859AF" w:rsidP="00E71F91" w14:paraId="28E1BCEF" w14:textId="0E0F676A">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single" w:sz="8" w:space="0" w:color="auto"/>
              <w:left w:val="nil"/>
              <w:bottom w:val="nil"/>
              <w:right w:val="nil"/>
            </w:tcBorders>
            <w:tcMar>
              <w:left w:w="108" w:type="dxa"/>
              <w:right w:w="108" w:type="dxa"/>
            </w:tcMar>
          </w:tcPr>
          <w:p w:rsidR="00E71F91" w:rsidRPr="008859AF" w:rsidP="00E71F91" w14:paraId="3FCCFCB6" w14:textId="7FAF9D11">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7</w:t>
            </w:r>
            <w:r w:rsidRPr="008859AF">
              <w:rPr>
                <w:rFonts w:eastAsia="Garamond" w:asciiTheme="majorHAnsi" w:hAnsiTheme="majorHAnsi" w:cstheme="majorHAnsi"/>
                <w:sz w:val="18"/>
                <w:szCs w:val="18"/>
              </w:rPr>
              <w:t>60</w:t>
            </w:r>
          </w:p>
        </w:tc>
        <w:tc>
          <w:tcPr>
            <w:tcW w:w="2100" w:type="dxa"/>
            <w:tcBorders>
              <w:top w:val="single" w:sz="8" w:space="0" w:color="auto"/>
              <w:left w:val="nil"/>
              <w:bottom w:val="nil"/>
              <w:right w:val="nil"/>
            </w:tcBorders>
            <w:tcMar>
              <w:left w:w="108" w:type="dxa"/>
              <w:right w:w="108" w:type="dxa"/>
            </w:tcMar>
          </w:tcPr>
          <w:p w:rsidR="00E71F91" w:rsidRPr="008859AF" w:rsidP="00E71F91" w14:paraId="54B94F50" w14:textId="4A4BB0DD">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2</w:t>
            </w:r>
            <w:r w:rsidRPr="008859AF" w:rsidR="00C35978">
              <w:rPr>
                <w:rFonts w:eastAsia="Garamond" w:asciiTheme="majorHAnsi" w:hAnsiTheme="majorHAnsi" w:cstheme="majorHAnsi"/>
                <w:sz w:val="18"/>
                <w:szCs w:val="18"/>
              </w:rPr>
              <w:t>3</w:t>
            </w:r>
            <w:r w:rsidRPr="008859AF">
              <w:rPr>
                <w:rFonts w:eastAsia="Garamond" w:asciiTheme="majorHAnsi" w:hAnsiTheme="majorHAnsi" w:cstheme="majorHAnsi"/>
                <w:sz w:val="18"/>
                <w:szCs w:val="18"/>
              </w:rPr>
              <w:t>.</w:t>
            </w:r>
            <w:r w:rsidRPr="008859AF" w:rsidR="00C35978">
              <w:rPr>
                <w:rFonts w:eastAsia="Garamond" w:asciiTheme="majorHAnsi" w:hAnsiTheme="majorHAnsi" w:cstheme="majorHAnsi"/>
                <w:sz w:val="18"/>
                <w:szCs w:val="18"/>
              </w:rPr>
              <w:t>3</w:t>
            </w:r>
          </w:p>
        </w:tc>
      </w:tr>
      <w:tr w14:paraId="03ED3506"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55B7259E" w14:textId="4D35B3F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4ED32C8B" w14:textId="0847B611">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54E310FC" w14:textId="525D6DA0">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00E71F91" w:rsidRPr="008859AF" w:rsidP="00E71F91" w14:paraId="1C3AEAAC" w14:textId="54CCE580">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31</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137E0006" w14:textId="538D49D3">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9.</w:t>
            </w:r>
            <w:r w:rsidRPr="008859AF" w:rsidR="00C35978">
              <w:rPr>
                <w:rFonts w:eastAsia="Garamond" w:asciiTheme="majorHAnsi" w:hAnsiTheme="majorHAnsi" w:cstheme="majorHAnsi"/>
                <w:sz w:val="18"/>
                <w:szCs w:val="18"/>
              </w:rPr>
              <w:t>5</w:t>
            </w:r>
          </w:p>
        </w:tc>
      </w:tr>
      <w:tr w14:paraId="454BE5C7"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1674557F" w14:textId="030E4E81">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4536E336" w14:textId="3C4E939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7AF3B478" w14:textId="39CB1B1A">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00E71F91" w:rsidRPr="008859AF" w:rsidP="00E71F91" w14:paraId="51B939B9" w14:textId="6E55F3D3">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52706C02" w14:textId="79053EFB">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0</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3</w:t>
            </w:r>
          </w:p>
        </w:tc>
      </w:tr>
      <w:tr w14:paraId="0E385692"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1B5AB145" w14:textId="594F66B8">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266D9D49" w14:textId="71E8B9A0">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6FF8E1D4" w14:textId="1FD35AA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00E71F91" w:rsidRPr="008859AF" w:rsidP="00E71F91" w14:paraId="0926CBA1" w14:textId="594E14D9">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10</w:t>
            </w:r>
          </w:p>
        </w:tc>
        <w:tc>
          <w:tcPr>
            <w:tcW w:w="2100" w:type="dxa"/>
            <w:tcBorders>
              <w:top w:val="nil"/>
              <w:left w:val="nil"/>
              <w:bottom w:val="nil"/>
              <w:right w:val="nil"/>
            </w:tcBorders>
            <w:tcMar>
              <w:left w:w="108" w:type="dxa"/>
              <w:right w:w="108" w:type="dxa"/>
            </w:tcMar>
          </w:tcPr>
          <w:p w:rsidR="00E71F91" w:rsidRPr="008859AF" w:rsidP="00E71F91" w14:paraId="38341109" w14:textId="68D20DAF">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0</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3</w:t>
            </w:r>
          </w:p>
        </w:tc>
      </w:tr>
      <w:tr w14:paraId="3CEB1BEF"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6E72C507" w14:textId="27DCDC5D">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24473435" w14:textId="610E7B92">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2B79DD07" w14:textId="21B716F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00E71F91" w:rsidRPr="008859AF" w:rsidP="00E71F91" w14:paraId="65C4FA12" w14:textId="5D63E716">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21</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409F667C" w14:textId="5CA52223">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6.</w:t>
            </w:r>
            <w:r w:rsidRPr="008859AF" w:rsidR="00C35978">
              <w:rPr>
                <w:rFonts w:eastAsia="Garamond" w:asciiTheme="majorHAnsi" w:hAnsiTheme="majorHAnsi" w:cstheme="majorHAnsi"/>
                <w:sz w:val="18"/>
                <w:szCs w:val="18"/>
              </w:rPr>
              <w:t>4</w:t>
            </w:r>
          </w:p>
        </w:tc>
      </w:tr>
      <w:tr w14:paraId="1A8F9951" w14:textId="77777777" w:rsidTr="00407905">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1D839C7B" w14:textId="681A061E">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3E7BFB5A" w14:textId="571F2EF3">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vAlign w:val="center"/>
          </w:tcPr>
          <w:p w:rsidR="00E71F91" w:rsidRPr="008859AF" w:rsidP="00E71F91" w14:paraId="318A6ECE" w14:textId="3094A31B">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tcPr>
          <w:p w:rsidR="00E71F91" w:rsidRPr="008859AF" w:rsidP="00E71F91" w14:paraId="19CA0391" w14:textId="461B8F2D">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8</w:t>
            </w:r>
            <w:r w:rsidRPr="008859AF">
              <w:rPr>
                <w:rFonts w:eastAsia="Garamond" w:asciiTheme="majorHAnsi" w:hAnsiTheme="majorHAnsi" w:cstheme="majorHAnsi"/>
                <w:sz w:val="18"/>
                <w:szCs w:val="18"/>
              </w:rPr>
              <w:t>40</w:t>
            </w:r>
          </w:p>
        </w:tc>
        <w:tc>
          <w:tcPr>
            <w:tcW w:w="2100" w:type="dxa"/>
            <w:tcBorders>
              <w:top w:val="nil"/>
              <w:left w:val="nil"/>
              <w:bottom w:val="nil"/>
              <w:right w:val="nil"/>
            </w:tcBorders>
            <w:tcMar>
              <w:left w:w="108" w:type="dxa"/>
              <w:right w:w="108" w:type="dxa"/>
            </w:tcMar>
          </w:tcPr>
          <w:p w:rsidR="00E71F91" w:rsidRPr="008859AF" w:rsidP="00E71F91" w14:paraId="4AB1796F" w14:textId="6FF85699">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2</w:t>
            </w:r>
            <w:r w:rsidRPr="008859AF" w:rsidR="00C35978">
              <w:rPr>
                <w:rFonts w:eastAsia="Garamond" w:asciiTheme="majorHAnsi" w:hAnsiTheme="majorHAnsi" w:cstheme="majorHAnsi"/>
                <w:sz w:val="18"/>
                <w:szCs w:val="18"/>
              </w:rPr>
              <w:t>5</w:t>
            </w:r>
            <w:r w:rsidRPr="008859AF">
              <w:rPr>
                <w:rFonts w:eastAsia="Garamond" w:asciiTheme="majorHAnsi" w:hAnsiTheme="majorHAnsi" w:cstheme="majorHAnsi"/>
                <w:sz w:val="18"/>
                <w:szCs w:val="18"/>
              </w:rPr>
              <w:t>.</w:t>
            </w:r>
            <w:r w:rsidRPr="008859AF" w:rsidR="00C35978">
              <w:rPr>
                <w:rFonts w:eastAsia="Garamond" w:asciiTheme="majorHAnsi" w:hAnsiTheme="majorHAnsi" w:cstheme="majorHAnsi"/>
                <w:sz w:val="18"/>
                <w:szCs w:val="18"/>
              </w:rPr>
              <w:t>7</w:t>
            </w:r>
          </w:p>
        </w:tc>
      </w:tr>
      <w:tr w14:paraId="3F5F4032" w14:textId="77777777" w:rsidTr="000634B7">
        <w:tblPrEx>
          <w:tblW w:w="0" w:type="auto"/>
          <w:tblLayout w:type="fixed"/>
          <w:tblLook w:val="04A0"/>
        </w:tblPrEx>
        <w:trPr>
          <w:trHeight w:val="300"/>
        </w:trPr>
        <w:tc>
          <w:tcPr>
            <w:tcW w:w="2100" w:type="dxa"/>
            <w:tcBorders>
              <w:top w:val="nil"/>
              <w:left w:val="nil"/>
              <w:bottom w:val="nil"/>
              <w:right w:val="nil"/>
            </w:tcBorders>
            <w:tcMar>
              <w:left w:w="108" w:type="dxa"/>
              <w:right w:w="108" w:type="dxa"/>
            </w:tcMar>
            <w:vAlign w:val="center"/>
          </w:tcPr>
          <w:p w:rsidR="00E71F91" w:rsidRPr="008859AF" w:rsidP="00E71F91" w14:paraId="354B590F" w14:textId="28DF615B">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45292E87" w14:textId="6CC3288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nil"/>
              <w:right w:val="nil"/>
            </w:tcBorders>
            <w:tcMar>
              <w:left w:w="108" w:type="dxa"/>
              <w:right w:w="108" w:type="dxa"/>
            </w:tcMar>
            <w:vAlign w:val="center"/>
          </w:tcPr>
          <w:p w:rsidR="00E71F91" w:rsidRPr="008859AF" w:rsidP="00E71F91" w14:paraId="3DED67B2" w14:textId="0EA60F7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Yes</w:t>
            </w:r>
          </w:p>
        </w:tc>
        <w:tc>
          <w:tcPr>
            <w:tcW w:w="2100" w:type="dxa"/>
            <w:tcBorders>
              <w:top w:val="nil"/>
              <w:left w:val="nil"/>
              <w:bottom w:val="nil"/>
              <w:right w:val="nil"/>
            </w:tcBorders>
            <w:tcMar>
              <w:left w:w="108" w:type="dxa"/>
              <w:right w:w="108" w:type="dxa"/>
            </w:tcMar>
          </w:tcPr>
          <w:p w:rsidR="00E71F91" w:rsidRPr="008859AF" w:rsidP="00E71F91" w14:paraId="558C0B9C" w14:textId="251F15D5">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w:t>
            </w:r>
            <w:r w:rsidRPr="008859AF" w:rsidR="00C35978">
              <w:rPr>
                <w:rFonts w:eastAsia="Garamond" w:asciiTheme="majorHAnsi" w:hAnsiTheme="majorHAnsi" w:cstheme="majorHAnsi"/>
                <w:sz w:val="18"/>
                <w:szCs w:val="18"/>
              </w:rPr>
              <w:t>3</w:t>
            </w:r>
            <w:r w:rsidRPr="008859AF">
              <w:rPr>
                <w:rFonts w:eastAsia="Garamond" w:asciiTheme="majorHAnsi" w:hAnsiTheme="majorHAnsi" w:cstheme="majorHAnsi"/>
                <w:sz w:val="18"/>
                <w:szCs w:val="18"/>
              </w:rPr>
              <w:t>0</w:t>
            </w:r>
          </w:p>
        </w:tc>
        <w:tc>
          <w:tcPr>
            <w:tcW w:w="2100" w:type="dxa"/>
            <w:tcBorders>
              <w:top w:val="nil"/>
              <w:left w:val="nil"/>
              <w:bottom w:val="nil"/>
              <w:right w:val="nil"/>
            </w:tcBorders>
            <w:tcMar>
              <w:left w:w="108" w:type="dxa"/>
              <w:right w:w="108" w:type="dxa"/>
            </w:tcMar>
          </w:tcPr>
          <w:p w:rsidR="00E71F91" w:rsidRPr="008859AF" w:rsidP="00E71F91" w14:paraId="18EF1CB2" w14:textId="6006E077">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3</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9</w:t>
            </w:r>
          </w:p>
        </w:tc>
      </w:tr>
      <w:tr w14:paraId="33545E2D" w14:textId="77777777" w:rsidTr="000634B7">
        <w:tblPrEx>
          <w:tblW w:w="0" w:type="auto"/>
          <w:tblLayout w:type="fixed"/>
          <w:tblLook w:val="04A0"/>
        </w:tblPrEx>
        <w:trPr>
          <w:trHeight w:val="300"/>
        </w:trPr>
        <w:tc>
          <w:tcPr>
            <w:tcW w:w="2100" w:type="dxa"/>
            <w:tcBorders>
              <w:top w:val="nil"/>
              <w:left w:val="nil"/>
              <w:bottom w:val="single" w:sz="12" w:space="0" w:color="auto"/>
              <w:right w:val="nil"/>
            </w:tcBorders>
            <w:tcMar>
              <w:left w:w="108" w:type="dxa"/>
              <w:right w:w="108" w:type="dxa"/>
            </w:tcMar>
            <w:vAlign w:val="center"/>
          </w:tcPr>
          <w:p w:rsidR="00E71F91" w:rsidRPr="008859AF" w:rsidP="00E71F91" w14:paraId="0F7E713D" w14:textId="5DCCBF45">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vAlign w:val="center"/>
          </w:tcPr>
          <w:p w:rsidR="00E71F91" w:rsidRPr="008859AF" w:rsidP="00E71F91" w14:paraId="2234D864" w14:textId="5BACFECF">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vAlign w:val="center"/>
          </w:tcPr>
          <w:p w:rsidR="00E71F91" w:rsidRPr="008859AF" w:rsidP="00E71F91" w14:paraId="7117B78E" w14:textId="42ED4A57">
            <w:pPr>
              <w:spacing w:before="120" w:after="120"/>
              <w:jc w:val="center"/>
              <w:rPr>
                <w:rFonts w:eastAsia="Garamond" w:asciiTheme="majorHAnsi" w:hAnsiTheme="majorHAnsi" w:cstheme="majorHAnsi"/>
                <w:sz w:val="18"/>
                <w:szCs w:val="18"/>
              </w:rPr>
            </w:pPr>
            <w:r w:rsidRPr="008859AF">
              <w:rPr>
                <w:rFonts w:eastAsia="Garamond" w:asciiTheme="majorHAnsi" w:hAnsiTheme="majorHAnsi" w:cstheme="majorHAnsi"/>
                <w:sz w:val="18"/>
                <w:szCs w:val="18"/>
              </w:rPr>
              <w:t>No</w:t>
            </w:r>
          </w:p>
        </w:tc>
        <w:tc>
          <w:tcPr>
            <w:tcW w:w="2100" w:type="dxa"/>
            <w:tcBorders>
              <w:top w:val="nil"/>
              <w:left w:val="nil"/>
              <w:bottom w:val="single" w:sz="12" w:space="0" w:color="auto"/>
              <w:right w:val="nil"/>
            </w:tcBorders>
            <w:tcMar>
              <w:left w:w="108" w:type="dxa"/>
              <w:right w:w="108" w:type="dxa"/>
            </w:tcMar>
          </w:tcPr>
          <w:p w:rsidR="00E71F91" w:rsidRPr="008859AF" w:rsidP="00E71F91" w14:paraId="2034774C" w14:textId="02DE26E7">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1,0</w:t>
            </w:r>
            <w:r w:rsidRPr="008859AF">
              <w:rPr>
                <w:rFonts w:eastAsia="Garamond" w:asciiTheme="majorHAnsi" w:hAnsiTheme="majorHAnsi" w:cstheme="majorHAnsi"/>
                <w:sz w:val="18"/>
                <w:szCs w:val="18"/>
              </w:rPr>
              <w:t>00</w:t>
            </w:r>
          </w:p>
        </w:tc>
        <w:tc>
          <w:tcPr>
            <w:tcW w:w="2100" w:type="dxa"/>
            <w:tcBorders>
              <w:top w:val="nil"/>
              <w:left w:val="nil"/>
              <w:bottom w:val="single" w:sz="12" w:space="0" w:color="auto"/>
              <w:right w:val="nil"/>
            </w:tcBorders>
            <w:tcMar>
              <w:left w:w="108" w:type="dxa"/>
              <w:right w:w="108" w:type="dxa"/>
            </w:tcMar>
          </w:tcPr>
          <w:p w:rsidR="00E71F91" w:rsidRPr="008859AF" w:rsidP="00E71F91" w14:paraId="1D2693C9" w14:textId="1B34353E">
            <w:pPr>
              <w:spacing w:before="120" w:after="120"/>
              <w:rPr>
                <w:rFonts w:eastAsia="Garamond" w:asciiTheme="majorHAnsi" w:hAnsiTheme="majorHAnsi" w:cstheme="majorHAnsi"/>
                <w:sz w:val="18"/>
                <w:szCs w:val="18"/>
              </w:rPr>
            </w:pPr>
            <w:r w:rsidRPr="008859AF">
              <w:rPr>
                <w:rFonts w:eastAsia="Garamond" w:asciiTheme="majorHAnsi" w:hAnsiTheme="majorHAnsi" w:cstheme="majorHAnsi"/>
                <w:sz w:val="18"/>
                <w:szCs w:val="18"/>
              </w:rPr>
              <w:t>30</w:t>
            </w:r>
            <w:r w:rsidRPr="008859AF">
              <w:rPr>
                <w:rFonts w:eastAsia="Garamond" w:asciiTheme="majorHAnsi" w:hAnsiTheme="majorHAnsi" w:cstheme="majorHAnsi"/>
                <w:sz w:val="18"/>
                <w:szCs w:val="18"/>
              </w:rPr>
              <w:t>.</w:t>
            </w:r>
            <w:r w:rsidRPr="008859AF">
              <w:rPr>
                <w:rFonts w:eastAsia="Garamond" w:asciiTheme="majorHAnsi" w:hAnsiTheme="majorHAnsi" w:cstheme="majorHAnsi"/>
                <w:sz w:val="18"/>
                <w:szCs w:val="18"/>
              </w:rPr>
              <w:t>7</w:t>
            </w:r>
          </w:p>
        </w:tc>
      </w:tr>
    </w:tbl>
    <w:p w:rsidR="21F3579A" w:rsidRPr="008859AF" w14:paraId="3119CA33" w14:textId="58E8CB20">
      <w:pPr>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2</w:t>
      </w:r>
      <w:r w:rsidRPr="008859AF">
        <w:rPr>
          <w:rFonts w:eastAsia="Garamond" w:asciiTheme="majorHAnsi" w:hAnsiTheme="majorHAnsi" w:cstheme="majorHAnsi"/>
          <w:sz w:val="15"/>
          <w:szCs w:val="15"/>
        </w:rPr>
        <w:t xml:space="preserve"> Baccalaureate recipients not confirmed in the survey include responses of no and missing responses.</w:t>
      </w:r>
    </w:p>
    <w:p w:rsidR="21F3579A" w:rsidRPr="008859AF" w14:paraId="332934F1" w14:textId="65F859EC">
      <w:pPr>
        <w:rPr>
          <w:rFonts w:eastAsia="Garamond" w:asciiTheme="majorHAnsi" w:hAnsiTheme="majorHAnsi" w:cstheme="majorHAnsi"/>
          <w:sz w:val="15"/>
          <w:szCs w:val="15"/>
        </w:rPr>
      </w:pPr>
      <w:r w:rsidRPr="008859AF">
        <w:rPr>
          <w:rFonts w:eastAsia="Garamond" w:asciiTheme="majorHAnsi" w:hAnsiTheme="majorHAnsi" w:cstheme="majorHAnsi"/>
          <w:sz w:val="15"/>
          <w:szCs w:val="15"/>
          <w:vertAlign w:val="superscript"/>
        </w:rPr>
        <w:t>3</w:t>
      </w:r>
      <w:r w:rsidRPr="008859AF">
        <w:rPr>
          <w:rFonts w:eastAsia="Garamond" w:asciiTheme="majorHAnsi" w:hAnsiTheme="majorHAnsi" w:cstheme="majorHAnsi"/>
          <w:sz w:val="15"/>
          <w:szCs w:val="15"/>
        </w:rPr>
        <w:t xml:space="preserve"> Baccalaureate recipients not flagged as expected on the list include responses of no, does not apply, and unknown and missing responses.</w:t>
      </w:r>
    </w:p>
    <w:p w:rsidR="0054101F" w:rsidRPr="008859AF" w14:paraId="039EA574" w14:textId="5A337D30">
      <w:pPr>
        <w:rPr>
          <w:rFonts w:ascii="Arial" w:hAnsi="Arial" w:cs="Arial"/>
          <w:sz w:val="15"/>
          <w:szCs w:val="15"/>
        </w:rPr>
      </w:pPr>
      <w:r w:rsidRPr="008859AF">
        <w:rPr>
          <w:rFonts w:ascii="Arial" w:eastAsia="Garamond" w:hAnsi="Arial" w:cs="Arial"/>
          <w:color w:val="000000" w:themeColor="text1"/>
          <w:sz w:val="15"/>
          <w:szCs w:val="15"/>
        </w:rPr>
        <w:t xml:space="preserve">SOURCE: </w:t>
      </w:r>
      <w:r w:rsidRPr="008859AF">
        <w:rPr>
          <w:rFonts w:ascii="Arial" w:hAnsi="Arial" w:cs="Arial"/>
          <w:sz w:val="15"/>
          <w:szCs w:val="15"/>
        </w:rPr>
        <w:t>U.S. Department of Education, National Center for Education Statistics, 2023–24 National Postsecondary Student Aid Study (NPSAS:24) Field Test.</w:t>
      </w:r>
    </w:p>
    <w:p w:rsidR="00D94B16" w:rsidRPr="008859AF" w:rsidP="00D94B16" w14:paraId="3967B730" w14:textId="05232183">
      <w:pPr>
        <w:pStyle w:val="ListParagraph"/>
        <w:numPr>
          <w:ilvl w:val="0"/>
          <w:numId w:val="0"/>
        </w:numPr>
        <w:ind w:left="720"/>
        <w:rPr>
          <w:rFonts w:eastAsia="Garamond" w:asciiTheme="minorHAnsi" w:hAnsiTheme="minorHAnsi" w:cstheme="majorHAnsi"/>
        </w:rPr>
      </w:pPr>
    </w:p>
    <w:p w:rsidR="002560D4" w:rsidRPr="008859AF" w:rsidP="002560D4" w14:paraId="6D543871" w14:textId="77777777">
      <w:pPr>
        <w:pStyle w:val="ListParagraph"/>
        <w:numPr>
          <w:ilvl w:val="0"/>
          <w:numId w:val="26"/>
        </w:numPr>
        <w:rPr>
          <w:rFonts w:eastAsia="Garamond" w:asciiTheme="minorHAnsi" w:hAnsiTheme="minorHAnsi" w:cstheme="majorHAnsi"/>
          <w:b/>
          <w:bCs/>
        </w:rPr>
      </w:pPr>
      <w:r w:rsidRPr="008859AF">
        <w:rPr>
          <w:rFonts w:eastAsia="Garamond" w:asciiTheme="minorHAnsi" w:hAnsiTheme="minorHAnsi" w:cstheme="majorHAnsi"/>
          <w:b/>
          <w:bCs/>
        </w:rPr>
        <w:t>Incentive Experiment</w:t>
      </w:r>
    </w:p>
    <w:p w:rsidR="002560D4" w:rsidP="002560D4" w14:paraId="5F71C59A" w14:textId="1B4C31A0">
      <w:r w:rsidRPr="008859AF">
        <w:t>During the field test, we conducted an experiment to determine the optimal amount and delivery timing of incentives, given fixed overall data collection costs (e.g., the costs of incentives, nonresponse follow-up). The field test sample of 6,000 students was divided at random into three experimental groups. Group 1 received an initial incentive offer of $25, followed by an offer of an additional $10 to those who remain</w:t>
      </w:r>
      <w:r w:rsidRPr="008859AF" w:rsidR="00E468A1">
        <w:t>ed</w:t>
      </w:r>
      <w:r w:rsidRPr="008859AF">
        <w:t xml:space="preserve"> nonrespondents after four weeks of data collection (i.e., a boost</w:t>
      </w:r>
      <w:r w:rsidRPr="008859AF" w:rsidR="00E468A1">
        <w:t>ed</w:t>
      </w:r>
      <w:r w:rsidRPr="008859AF">
        <w:t xml:space="preserve"> incentive). Group 2 received an initial offer of $25 as well, but with an additional $20 boost offered to nonrespondents at the eight-week point. Group 3, a control group, received an incentive offer of $30 throughout the entire period of data collection.  We found no significant advantage of the incentive boost or timing of the boost over the control condition ($30 promised incentive).  We also found no differences across key demographics across the experimental groups; nor cost per complete advantages (see Appendix I </w:t>
      </w:r>
      <w:r w:rsidRPr="008859AF" w:rsidR="00E468A1">
        <w:t xml:space="preserve">for </w:t>
      </w:r>
      <w:r w:rsidRPr="008859AF">
        <w:t xml:space="preserve">detailed results).   </w:t>
      </w:r>
    </w:p>
    <w:p w:rsidR="00F46DA6" w:rsidP="002560D4" w14:paraId="55189619" w14:textId="3B9599F9"/>
    <w:p w:rsidR="00EE5E33" w:rsidP="00F46DA6" w14:paraId="1DF8032D" w14:textId="4C415B30">
      <w:r>
        <w:t>As indicated in section B.3., s</w:t>
      </w:r>
      <w:r w:rsidR="00F46DA6">
        <w:t>ample members will be offered $30 for a completed survey</w:t>
      </w:r>
      <w:r w:rsidR="00A2704B">
        <w:t>, in line with the control condition from the field test incentive experiment</w:t>
      </w:r>
      <w:r w:rsidR="00F46DA6">
        <w:t>. While the two experimental groups in the NPSAS:24 field test, which initially offered sample members $25, achieved numerically higher response rates (58.5 percent for the +$10 boost and 58.9 percent for the +$20 boost</w:t>
      </w:r>
      <w:r w:rsidR="00A2704B">
        <w:t xml:space="preserve"> relative to the 57</w:t>
      </w:r>
      <w:r>
        <w:t>.0</w:t>
      </w:r>
      <w:r w:rsidR="00A2704B">
        <w:t xml:space="preserve"> percent for the $30 control condition</w:t>
      </w:r>
      <w:r w:rsidR="00F46DA6">
        <w:t xml:space="preserve">), </w:t>
      </w:r>
      <w:r w:rsidR="00A2704B">
        <w:t>a</w:t>
      </w:r>
      <w:r w:rsidR="00F46DA6">
        <w:t xml:space="preserve"> $25 incentive without a boost was not tested. Figure 2 provides some limited insight into the performance of </w:t>
      </w:r>
      <w:r>
        <w:t>the</w:t>
      </w:r>
      <w:r w:rsidR="00F46DA6">
        <w:t xml:space="preserve"> $25 incentive</w:t>
      </w:r>
      <w:r w:rsidR="00A2704B">
        <w:t xml:space="preserve"> before a boost is introduced</w:t>
      </w:r>
      <w:r w:rsidR="00F46DA6">
        <w:t xml:space="preserve">. While response rates were </w:t>
      </w:r>
      <w:r w:rsidR="00F46DA6">
        <w:t>fairly comparable</w:t>
      </w:r>
      <w:r w:rsidR="00F46DA6">
        <w:t xml:space="preserve"> to that of the $30 control group, the $25 groups did not show the same sustained level of participation except </w:t>
      </w:r>
      <w:r w:rsidR="00A2704B">
        <w:t>after</w:t>
      </w:r>
      <w:r w:rsidR="00F46DA6">
        <w:t xml:space="preserve"> the offer of the boost. </w:t>
      </w:r>
    </w:p>
    <w:p w:rsidR="00EE5E33" w:rsidP="00F46DA6" w14:paraId="286D6D85" w14:textId="77777777"/>
    <w:p w:rsidR="00122432" w:rsidP="002560D4" w14:paraId="6D1E299D" w14:textId="6AA6B668">
      <w:r>
        <w:t>T</w:t>
      </w:r>
      <w:r w:rsidR="0063489F">
        <w:t>he field test sample size</w:t>
      </w:r>
      <w:r>
        <w:t xml:space="preserve">, originally </w:t>
      </w:r>
      <w:r w:rsidR="0063489F">
        <w:t>specified as 3,500</w:t>
      </w:r>
      <w:r>
        <w:t xml:space="preserve">, </w:t>
      </w:r>
      <w:r w:rsidR="0063489F">
        <w:t xml:space="preserve">was increased to 6,000 sample members to accommodate the incentive experiment with 3 equally sized groups of 2,000 </w:t>
      </w:r>
      <w:r>
        <w:t>but, due to cost constraints, could not be increased further</w:t>
      </w:r>
      <w:r w:rsidR="00C77B8B">
        <w:t xml:space="preserve"> to detect smaller differences in groups</w:t>
      </w:r>
      <w:r>
        <w:t xml:space="preserve">. The design yielded </w:t>
      </w:r>
      <w:r w:rsidR="0063489F">
        <w:t xml:space="preserve">sufficient </w:t>
      </w:r>
      <w:r w:rsidR="00EE5E33">
        <w:t xml:space="preserve">power to detect differences in response rates across conditions of </w:t>
      </w:r>
      <w:r>
        <w:t xml:space="preserve">no less than </w:t>
      </w:r>
      <w:r w:rsidR="00EE5E33">
        <w:t>4 percentage points at alpha</w:t>
      </w:r>
      <w:r w:rsidR="0063489F">
        <w:t>=</w:t>
      </w:r>
      <w:r w:rsidR="00EE5E33">
        <w:t>0.05 and 80% power; thus, we failed to reject the null hypothesis of no difference across conditions with observed differences of 1.5 and 1.9</w:t>
      </w:r>
      <w:r w:rsidR="00357D1C">
        <w:t xml:space="preserve"> percentage points. Consequently, we recommend using the control condition incentive amount for the NPSAS:24 data </w:t>
      </w:r>
      <w:r>
        <w:t>collection but</w:t>
      </w:r>
      <w:r w:rsidR="00357D1C">
        <w:t xml:space="preserve"> monitoring data collection throughout for groups that are underrepresented in the respondent pool and may benefit from an incentive boost. </w:t>
      </w:r>
      <w:r>
        <w:t>As noted in part A.9, o</w:t>
      </w:r>
      <w:r w:rsidR="00357D1C">
        <w:t xml:space="preserve">ur experience on NPSAS:20 </w:t>
      </w:r>
    </w:p>
    <w:p w:rsidR="00FB2BAE" w:rsidP="00F46DA6" w14:paraId="6AEA2F1B" w14:textId="77777777"/>
    <w:p w:rsidR="00F46DA6" w:rsidP="009A3F94" w14:paraId="663C49AE" w14:textId="0290182C">
      <w:pPr>
        <w:pStyle w:val="TableTitle"/>
      </w:pPr>
      <w:bookmarkStart w:id="112" w:name="_Toc175243948"/>
      <w:bookmarkStart w:id="113" w:name="_Toc175244174"/>
      <w:bookmarkStart w:id="114" w:name="_Toc175294546"/>
      <w:r>
        <w:rPr>
          <w:rFonts w:eastAsia="Garamond" w:asciiTheme="minorHAnsi" w:hAnsiTheme="minorHAnsi" w:cstheme="majorHAnsi"/>
        </w:rPr>
        <w:t>F</w:t>
      </w:r>
      <w:r>
        <w:t xml:space="preserve">igure 2. NPSAS:24 field test </w:t>
      </w:r>
      <w:r w:rsidR="00A2704B">
        <w:t>completes</w:t>
      </w:r>
      <w:r>
        <w:t xml:space="preserve">, by experimental </w:t>
      </w:r>
      <w:r>
        <w:t>group</w:t>
      </w:r>
      <w:bookmarkEnd w:id="112"/>
      <w:bookmarkEnd w:id="113"/>
      <w:bookmarkEnd w:id="114"/>
    </w:p>
    <w:p w:rsidR="00F46DA6" w:rsidRPr="000530B4" w:rsidP="00F46DA6" w14:paraId="31E394F8" w14:textId="77777777">
      <w:pPr>
        <w:keepNext/>
        <w:keepLines/>
        <w:rPr>
          <w:b/>
          <w:bCs/>
        </w:rPr>
      </w:pPr>
    </w:p>
    <w:p w:rsidR="00F46DA6" w:rsidP="00F46DA6" w14:paraId="02D6B222" w14:textId="77777777">
      <w:pPr>
        <w:keepNext/>
        <w:keepLines/>
        <w:jc w:val="center"/>
      </w:pPr>
      <w:r w:rsidRPr="00C826C6">
        <w:rPr>
          <w:noProof/>
        </w:rPr>
        <w:drawing>
          <wp:inline distT="0" distB="0" distL="0" distR="0">
            <wp:extent cx="4344670" cy="2941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4378592" cy="2964952"/>
                    </a:xfrm>
                    <a:prstGeom prst="rect">
                      <a:avLst/>
                    </a:prstGeom>
                  </pic:spPr>
                </pic:pic>
              </a:graphicData>
            </a:graphic>
          </wp:inline>
        </w:drawing>
      </w:r>
    </w:p>
    <w:p w:rsidR="00F46DA6" w:rsidP="00F46DA6" w14:paraId="017C7322" w14:textId="77777777"/>
    <w:p w:rsidR="00122432" w:rsidP="00122432" w14:paraId="563686F8" w14:textId="77777777"/>
    <w:p w:rsidR="00122432" w:rsidP="00122432" w14:paraId="3B2F7424" w14:textId="77777777"/>
    <w:p w:rsidR="00C77B8B" w:rsidP="00C77B8B" w14:paraId="37001EED" w14:textId="02C040B3">
      <w:r>
        <w:t xml:space="preserve">showed that a small </w:t>
      </w:r>
      <w:r>
        <w:t xml:space="preserve">boost of $10 can yield an </w:t>
      </w:r>
      <w:r>
        <w:t xml:space="preserve">overall </w:t>
      </w:r>
      <w:r>
        <w:t>increase in response rates</w:t>
      </w:r>
      <w:r>
        <w:t>,</w:t>
      </w:r>
      <w:r>
        <w:t xml:space="preserve"> over projected response rates</w:t>
      </w:r>
      <w:r>
        <w:t>,</w:t>
      </w:r>
      <w:r>
        <w:t xml:space="preserve"> </w:t>
      </w:r>
      <w:r>
        <w:t xml:space="preserve">of 17.5 percent. By data collection wave, the boost resulted in increases over expected rates ranging from </w:t>
      </w:r>
      <w:r>
        <w:t xml:space="preserve">8.05 </w:t>
      </w:r>
      <w:r>
        <w:t>percent to 25.19</w:t>
      </w:r>
      <w:r>
        <w:t xml:space="preserve"> percentage points.</w:t>
      </w:r>
      <w:r>
        <w:rPr>
          <w:rStyle w:val="FootnoteReference"/>
        </w:rPr>
        <w:footnoteReference w:id="28"/>
      </w:r>
    </w:p>
    <w:p w:rsidR="00D27646" w:rsidP="00C77B8B" w14:paraId="4A49EAC5" w14:textId="77777777"/>
    <w:p w:rsidR="00D27646" w:rsidRPr="00753BCE" w:rsidP="00753BCE" w14:paraId="2FDB9E3A" w14:textId="4107D37D">
      <w:pPr>
        <w:ind w:left="360"/>
        <w:rPr>
          <w:rFonts w:eastAsia="Garamond" w:asciiTheme="minorHAnsi" w:hAnsiTheme="minorHAnsi" w:cstheme="majorHAnsi"/>
          <w:b/>
          <w:bCs/>
        </w:rPr>
      </w:pPr>
      <w:r>
        <w:rPr>
          <w:rFonts w:eastAsia="Garamond" w:asciiTheme="minorHAnsi" w:hAnsiTheme="minorHAnsi" w:cstheme="majorHAnsi"/>
          <w:b/>
          <w:bCs/>
        </w:rPr>
        <w:t>d.</w:t>
      </w:r>
      <w:r>
        <w:rPr>
          <w:rFonts w:eastAsia="Garamond" w:asciiTheme="minorHAnsi" w:hAnsiTheme="minorHAnsi" w:cstheme="majorHAnsi"/>
          <w:b/>
          <w:bCs/>
        </w:rPr>
        <w:tab/>
        <w:t>Modifications to Student Follow-up Emails</w:t>
      </w:r>
    </w:p>
    <w:p w:rsidR="00D27646" w:rsidRPr="005D780A" w:rsidP="00D27646" w14:paraId="5F9B2A76" w14:textId="77777777">
      <w:pPr>
        <w:pStyle w:val="BodyText"/>
        <w:rPr>
          <w:b/>
          <w:bCs/>
        </w:rPr>
      </w:pPr>
      <w:bookmarkStart w:id="115" w:name="_Hlk170377210"/>
      <w:r w:rsidRPr="005D780A">
        <w:rPr>
          <w:color w:val="1D1C1D"/>
          <w:shd w:val="clear" w:color="auto" w:fill="FFFFFF"/>
        </w:rPr>
        <w:t xml:space="preserve">A set of follow-up emails was provided in appendix J, Student Data Collection Materials, of </w:t>
      </w:r>
      <w:r w:rsidRPr="005D780A">
        <w:t>the NPSAS:24 student data collection forms clearance package (OMB#1859-0666 v. 3</w:t>
      </w:r>
      <w:r>
        <w:t>7</w:t>
      </w:r>
      <w:r w:rsidRPr="005D780A">
        <w:t xml:space="preserve">). While effective in increasing the likelihood of participation, particularly on or after the date sent, a recent experiment </w:t>
      </w:r>
      <w:r>
        <w:t xml:space="preserve">as part of a National Science Foundation survey, </w:t>
      </w:r>
      <w:r w:rsidRPr="005D780A">
        <w:t>found that shorter (140 word) emails to follow up with nonrespondents were more likely to elicit a response than longer (212 word) emails.</w:t>
      </w:r>
      <w:r w:rsidRPr="005D780A">
        <w:rPr>
          <w:rStyle w:val="FootnoteReference"/>
          <w:b/>
          <w:bCs/>
        </w:rPr>
        <w:t xml:space="preserve"> </w:t>
      </w:r>
      <w:r>
        <w:rPr>
          <w:rStyle w:val="FootnoteReference"/>
          <w:b/>
          <w:bCs/>
        </w:rPr>
        <w:footnoteReference w:id="29"/>
      </w:r>
      <w:r w:rsidRPr="005D780A">
        <w:rPr>
          <w:rStyle w:val="FootnoteReference"/>
          <w:b/>
          <w:bCs/>
        </w:rPr>
        <w:t xml:space="preserve"> </w:t>
      </w:r>
      <w:r w:rsidRPr="005D780A">
        <w:t xml:space="preserve">After the first 4 weeks of data collection, response rates were </w:t>
      </w:r>
      <w:r>
        <w:t xml:space="preserve">observed to be </w:t>
      </w:r>
      <w:r w:rsidRPr="005D780A">
        <w:t xml:space="preserve">statistically significantly higher for those who had received the shorter email (18 percent; </w:t>
      </w:r>
      <w:r w:rsidRPr="005D780A">
        <w:rPr>
          <w:i/>
          <w:iCs/>
        </w:rPr>
        <w:t>p</w:t>
      </w:r>
      <w:r w:rsidRPr="005D780A">
        <w:rPr>
          <w:i/>
          <w:iCs/>
          <w:u w:val="single"/>
        </w:rPr>
        <w:t>&lt;</w:t>
      </w:r>
      <w:r w:rsidRPr="005D780A">
        <w:rPr>
          <w:i/>
          <w:iCs/>
        </w:rPr>
        <w:t xml:space="preserve"> 0.05</w:t>
      </w:r>
      <w:r w:rsidRPr="005D780A">
        <w:t xml:space="preserve">) than the longer email (16 percent) after the first reminder. According to the authors, this 2 percent difference was maintained through to the end of data collection although at the </w:t>
      </w:r>
      <w:r w:rsidRPr="005D780A">
        <w:rPr>
          <w:i/>
          <w:iCs/>
        </w:rPr>
        <w:t xml:space="preserve">p </w:t>
      </w:r>
      <w:r w:rsidRPr="005D780A">
        <w:rPr>
          <w:i/>
          <w:iCs/>
          <w:u w:val="single"/>
        </w:rPr>
        <w:t>&lt;</w:t>
      </w:r>
      <w:r w:rsidRPr="005D780A">
        <w:rPr>
          <w:i/>
          <w:iCs/>
        </w:rPr>
        <w:t xml:space="preserve"> 0.075</w:t>
      </w:r>
      <w:r w:rsidRPr="005D780A">
        <w:t xml:space="preserve"> level. </w:t>
      </w:r>
    </w:p>
    <w:p w:rsidR="00D27646" w:rsidP="00D27646" w14:paraId="7556101E" w14:textId="00AF4523">
      <w:pPr>
        <w:pStyle w:val="BodyText"/>
        <w:rPr>
          <w:b/>
          <w:bCs/>
          <w:color w:val="1D1C1D"/>
          <w:shd w:val="clear" w:color="auto" w:fill="FFFFFF"/>
        </w:rPr>
      </w:pPr>
      <w:r>
        <w:rPr>
          <w:color w:val="1D1C1D"/>
          <w:shd w:val="clear" w:color="auto" w:fill="FFFFFF"/>
        </w:rPr>
        <w:t xml:space="preserve">Given this finding, we have created a set of shortened NPSAS:24 nonrespondent reminder emails, removing all but the most essential text from </w:t>
      </w:r>
      <w:r w:rsidR="00DE7F00">
        <w:rPr>
          <w:color w:val="1D1C1D"/>
          <w:shd w:val="clear" w:color="auto" w:fill="FFFFFF"/>
        </w:rPr>
        <w:t xml:space="preserve">reminder </w:t>
      </w:r>
      <w:r>
        <w:rPr>
          <w:color w:val="1D1C1D"/>
          <w:shd w:val="clear" w:color="auto" w:fill="FFFFFF"/>
        </w:rPr>
        <w:t>emails 1, 2, 3, 4, and 8</w:t>
      </w:r>
      <w:r w:rsidR="00DE7F00">
        <w:rPr>
          <w:color w:val="1D1C1D"/>
          <w:shd w:val="clear" w:color="auto" w:fill="FFFFFF"/>
        </w:rPr>
        <w:t xml:space="preserve">. </w:t>
      </w:r>
      <w:r w:rsidR="006803B0">
        <w:rPr>
          <w:color w:val="1D1C1D"/>
          <w:shd w:val="clear" w:color="auto" w:fill="FFFFFF"/>
        </w:rPr>
        <w:t>Both the original and shorte</w:t>
      </w:r>
      <w:r w:rsidR="005846E2">
        <w:rPr>
          <w:color w:val="1D1C1D"/>
          <w:shd w:val="clear" w:color="auto" w:fill="FFFFFF"/>
        </w:rPr>
        <w:t>n version are in Appendix J (</w:t>
      </w:r>
      <w:r w:rsidR="00583177">
        <w:rPr>
          <w:color w:val="1D1C1D"/>
          <w:shd w:val="clear" w:color="auto" w:fill="FFFFFF"/>
        </w:rPr>
        <w:t xml:space="preserve">e.g., </w:t>
      </w:r>
      <w:r w:rsidR="005846E2">
        <w:rPr>
          <w:color w:val="1D1C1D"/>
          <w:shd w:val="clear" w:color="auto" w:fill="FFFFFF"/>
        </w:rPr>
        <w:t>see Reminder email 1_original, Reminder email 1_short</w:t>
      </w:r>
      <w:r w:rsidR="003A2923">
        <w:rPr>
          <w:color w:val="1D1C1D"/>
          <w:shd w:val="clear" w:color="auto" w:fill="FFFFFF"/>
        </w:rPr>
        <w:t>en</w:t>
      </w:r>
      <w:r w:rsidR="00583177">
        <w:rPr>
          <w:color w:val="1D1C1D"/>
          <w:shd w:val="clear" w:color="auto" w:fill="FFFFFF"/>
        </w:rPr>
        <w:t>).</w:t>
      </w:r>
      <w:r w:rsidR="00DE7F00">
        <w:rPr>
          <w:color w:val="1D1C1D"/>
          <w:shd w:val="clear" w:color="auto" w:fill="FFFFFF"/>
        </w:rPr>
        <w:t>.</w:t>
      </w:r>
      <w:r>
        <w:rPr>
          <w:color w:val="1D1C1D"/>
          <w:shd w:val="clear" w:color="auto" w:fill="FFFFFF"/>
        </w:rPr>
        <w:t>. Nonrespondents within the last or last two (depending on timing of approval) data collection waves will be split at random into two groups with one receiving the original, longer follow-up emails (the Control group) and the other receiving the new, shorter emails (the Experimental group). Participation rates will be compared immediately before the next follow-up email is scheduled to be sent for the wave.</w:t>
      </w:r>
    </w:p>
    <w:bookmarkEnd w:id="115"/>
    <w:p w:rsidR="00D27646" w:rsidRPr="00B861EF" w:rsidP="00D27646" w14:paraId="32311979" w14:textId="77777777">
      <w:pPr>
        <w:pStyle w:val="BodyText"/>
        <w:widowControl w:val="0"/>
        <w:rPr>
          <w:b/>
          <w:bCs/>
        </w:rPr>
      </w:pPr>
      <w:r w:rsidRPr="00B861EF">
        <w:t xml:space="preserve">The proposed experimental design will allow us to test the </w:t>
      </w:r>
      <w:r>
        <w:t xml:space="preserve">null </w:t>
      </w:r>
      <w:r w:rsidRPr="00B861EF">
        <w:t>hypothes</w:t>
      </w:r>
      <w:r>
        <w:t>is that t</w:t>
      </w:r>
      <w:r w:rsidRPr="00B861EF">
        <w:t xml:space="preserve">here is no statistically significant difference in </w:t>
      </w:r>
      <w:r>
        <w:t xml:space="preserve">participation </w:t>
      </w:r>
      <w:r w:rsidRPr="00B861EF">
        <w:t xml:space="preserve">rates between </w:t>
      </w:r>
      <w:r>
        <w:t xml:space="preserve">the Control and the Experimental groups </w:t>
      </w:r>
      <w:r w:rsidRPr="00B861EF">
        <w:t xml:space="preserve">(effect of </w:t>
      </w:r>
      <w:r>
        <w:t>shorter email</w:t>
      </w:r>
      <w:r w:rsidRPr="00B861EF">
        <w:t>).</w:t>
      </w:r>
    </w:p>
    <w:p w:rsidR="00D27646" w:rsidP="00753BCE" w14:paraId="0913FB92" w14:textId="77777777">
      <w:pPr>
        <w:ind w:left="360" w:hanging="360"/>
      </w:pPr>
    </w:p>
    <w:p w:rsidR="00D94B16" w:rsidRPr="008859AF" w:rsidP="00D94B16" w14:paraId="22061638" w14:textId="77777777">
      <w:pPr>
        <w:pStyle w:val="ListParagraph"/>
        <w:numPr>
          <w:ilvl w:val="0"/>
          <w:numId w:val="0"/>
        </w:numPr>
        <w:ind w:left="720"/>
        <w:rPr>
          <w:rFonts w:eastAsia="Garamond" w:asciiTheme="minorHAnsi" w:hAnsiTheme="minorHAnsi" w:cstheme="majorHAnsi"/>
        </w:rPr>
      </w:pPr>
    </w:p>
    <w:p w:rsidR="00185D28" w:rsidRPr="008859AF" w:rsidP="00D94B16" w14:paraId="4032B1F9" w14:textId="4FA78D9F">
      <w:pPr>
        <w:pStyle w:val="Heading2"/>
        <w:numPr>
          <w:ilvl w:val="1"/>
          <w:numId w:val="23"/>
        </w:numPr>
      </w:pPr>
      <w:bookmarkStart w:id="116" w:name="_Toc268593752"/>
      <w:bookmarkStart w:id="117" w:name="_Toc135923536"/>
      <w:bookmarkStart w:id="118" w:name="_Toc172215577"/>
      <w:bookmarkEnd w:id="53"/>
      <w:bookmarkEnd w:id="54"/>
      <w:r w:rsidRPr="008859AF">
        <w:t>Reviewing Statisticians and Individuals Responsible for Designing and Conducting the Study</w:t>
      </w:r>
      <w:bookmarkEnd w:id="116"/>
      <w:bookmarkEnd w:id="117"/>
      <w:bookmarkEnd w:id="118"/>
    </w:p>
    <w:p w:rsidR="003B7127" w:rsidP="008D7E61" w14:paraId="5FF8EF94" w14:textId="0B55E5D6">
      <w:pPr>
        <w:pStyle w:val="BodyText"/>
      </w:pPr>
      <w:r w:rsidRPr="008859AF">
        <w:t>NPSAS:</w:t>
      </w:r>
      <w:r w:rsidRPr="008859AF" w:rsidR="00C7404D">
        <w:t>2</w:t>
      </w:r>
      <w:r w:rsidRPr="008859AF" w:rsidR="00D203DC">
        <w:t>4</w:t>
      </w:r>
      <w:r w:rsidRPr="008859AF">
        <w:t xml:space="preserve"> </w:t>
      </w:r>
      <w:r w:rsidRPr="008859AF">
        <w:t xml:space="preserve">is being conducted </w:t>
      </w:r>
      <w:r w:rsidRPr="008859AF" w:rsidR="00D4235B">
        <w:t>by</w:t>
      </w:r>
      <w:r w:rsidRPr="008859AF">
        <w:t xml:space="preserve"> NCES. </w:t>
      </w:r>
      <w:r w:rsidRPr="008859AF" w:rsidR="00F35C68">
        <w:t xml:space="preserve">The following statisticians at NCES are responsible for the statistical aspects of the study: Dr. Tracy Hunt-White, Dr. David Richards, </w:t>
      </w:r>
      <w:r w:rsidRPr="008859AF" w:rsidR="00EA0D38">
        <w:t xml:space="preserve">Dr. Sean Simone, </w:t>
      </w:r>
      <w:r w:rsidRPr="008859AF" w:rsidR="002106A6">
        <w:t xml:space="preserve">and </w:t>
      </w:r>
      <w:r w:rsidRPr="008859AF" w:rsidR="00CB6B68">
        <w:t>Dr</w:t>
      </w:r>
      <w:r w:rsidRPr="008859AF" w:rsidR="002106A6">
        <w:t xml:space="preserve">. </w:t>
      </w:r>
      <w:r w:rsidRPr="008859AF" w:rsidR="00EA0D38">
        <w:t>Chris Chapman</w:t>
      </w:r>
      <w:r w:rsidRPr="008859AF" w:rsidR="00F35C68">
        <w:t xml:space="preserve">. NCES’s prime contractor </w:t>
      </w:r>
      <w:r w:rsidRPr="008859AF" w:rsidR="00AD24F9">
        <w:t>for NPSAS:</w:t>
      </w:r>
      <w:r w:rsidRPr="008859AF" w:rsidR="00C7404D">
        <w:t>24</w:t>
      </w:r>
      <w:r w:rsidRPr="008859AF" w:rsidR="00D4235B">
        <w:t xml:space="preserve"> </w:t>
      </w:r>
      <w:r w:rsidRPr="008859AF" w:rsidR="00F35C68">
        <w:t>is RTI</w:t>
      </w:r>
      <w:r w:rsidRPr="008859AF" w:rsidR="001F00DA">
        <w:t xml:space="preserve"> International</w:t>
      </w:r>
      <w:r w:rsidRPr="008859AF" w:rsidR="00AB106C">
        <w:t xml:space="preserve"> (Contract# </w:t>
      </w:r>
      <w:r w:rsidRPr="008859AF" w:rsidR="007E3793">
        <w:t>91990022C0017</w:t>
      </w:r>
      <w:r w:rsidRPr="008859AF" w:rsidR="00216D4B">
        <w:t>)</w:t>
      </w:r>
      <w:r w:rsidRPr="008859AF" w:rsidR="00AB106C">
        <w:t xml:space="preserve">, and subcontractors include </w:t>
      </w:r>
      <w:r w:rsidRPr="008859AF" w:rsidR="00415A1E">
        <w:t>Activate Research; ARSIEM Corporation</w:t>
      </w:r>
      <w:r w:rsidRPr="008859AF" w:rsidR="00897332">
        <w:t>;</w:t>
      </w:r>
      <w:r w:rsidRPr="008859AF" w:rsidR="00415A1E">
        <w:t xml:space="preserve"> </w:t>
      </w:r>
      <w:r w:rsidRPr="008859AF" w:rsidR="00415A1E">
        <w:t>EurekaFacts</w:t>
      </w:r>
      <w:r w:rsidRPr="008859AF" w:rsidR="00415A1E">
        <w:t>; Forum One Communications; HR Directions; KEN Consulting, Inc.; Leonard Resource Group; Research Support Services; Strategic Communications, Inc.; The Equity Paradigm</w:t>
      </w:r>
      <w:r w:rsidRPr="008859AF" w:rsidR="00EA0D38">
        <w:t>; and Whitworth Kee</w:t>
      </w:r>
      <w:r w:rsidRPr="008859AF" w:rsidR="0D605978">
        <w:t xml:space="preserve"> Consulting, LLC</w:t>
      </w:r>
      <w:r w:rsidRPr="008859AF" w:rsidR="00415A1E">
        <w:t xml:space="preserve">. </w:t>
      </w:r>
      <w:r w:rsidRPr="008859AF" w:rsidR="00AB106C">
        <w:t>Dr. Anthony Jones</w:t>
      </w:r>
      <w:r w:rsidRPr="008859AF" w:rsidR="0076423F">
        <w:t xml:space="preserve">, </w:t>
      </w:r>
      <w:r w:rsidRPr="008859AF" w:rsidR="00E5316B">
        <w:t xml:space="preserve">Dr. Vincent Castano, </w:t>
      </w:r>
      <w:r w:rsidRPr="008859AF" w:rsidR="00E85F67">
        <w:t xml:space="preserve">Dr. </w:t>
      </w:r>
      <w:r w:rsidRPr="008859AF" w:rsidR="00E5316B">
        <w:t xml:space="preserve">Eric Atchison, </w:t>
      </w:r>
      <w:r w:rsidRPr="008859AF" w:rsidR="00880A01">
        <w:t xml:space="preserve">Richard Reeves, </w:t>
      </w:r>
      <w:r w:rsidRPr="008859AF" w:rsidR="0076423F">
        <w:t xml:space="preserve">Dr. Sandy Baum, Dr. </w:t>
      </w:r>
      <w:r w:rsidRPr="008859AF" w:rsidR="007E1570">
        <w:t>Matt Springer, and Dr. Shelly Steward</w:t>
      </w:r>
      <w:r w:rsidRPr="008859AF" w:rsidR="00AB106C">
        <w:t xml:space="preserve"> </w:t>
      </w:r>
      <w:r w:rsidRPr="008859AF" w:rsidR="0076423F">
        <w:t>are</w:t>
      </w:r>
      <w:r w:rsidRPr="008859AF" w:rsidR="00AB106C">
        <w:t xml:space="preserve"> consultant</w:t>
      </w:r>
      <w:r w:rsidRPr="008859AF" w:rsidR="0076423F">
        <w:t>s</w:t>
      </w:r>
      <w:r w:rsidRPr="008859AF" w:rsidR="00AB106C">
        <w:t xml:space="preserve"> on the study.</w:t>
      </w:r>
      <w:r w:rsidRPr="008859AF">
        <w:t xml:space="preserve"> </w:t>
      </w:r>
      <w:r w:rsidRPr="008859AF" w:rsidR="008974AF">
        <w:t xml:space="preserve">The following staff members at RTI are working on the statistical aspects of the study design: </w:t>
      </w:r>
      <w:r w:rsidRPr="008859AF" w:rsidR="00E85F67">
        <w:t>Dr. Jennifer Wine, Dr. Josh Pretlow,</w:t>
      </w:r>
      <w:r w:rsidRPr="008859AF" w:rsidR="008974AF">
        <w:t xml:space="preserve"> Peter Siegel, </w:t>
      </w:r>
      <w:r w:rsidRPr="008859AF" w:rsidR="00C7404D">
        <w:t xml:space="preserve">Stephen Black, Ruby Johnson, Jennifer </w:t>
      </w:r>
      <w:r w:rsidRPr="008859AF" w:rsidR="00216D4B">
        <w:t>Cooney,</w:t>
      </w:r>
      <w:r w:rsidRPr="008859AF" w:rsidR="00AB106C">
        <w:t xml:space="preserve"> </w:t>
      </w:r>
      <w:r w:rsidRPr="008859AF" w:rsidR="008974AF">
        <w:t xml:space="preserve">Dr. </w:t>
      </w:r>
      <w:r w:rsidRPr="008859AF" w:rsidR="00F35C68">
        <w:t>T. Austin Lacy</w:t>
      </w:r>
      <w:bookmarkStart w:id="119" w:name="_Toc268593753"/>
      <w:r w:rsidRPr="008859AF" w:rsidR="00E85F67">
        <w:t>, and Dr. Emilia Peytcheva</w:t>
      </w:r>
      <w:r w:rsidRPr="008859AF" w:rsidR="00C7404D">
        <w:t>.</w:t>
      </w:r>
      <w:bookmarkEnd w:id="119"/>
      <w:r w:rsidRPr="008859AF" w:rsidR="00AB106C">
        <w:t xml:space="preserve"> </w:t>
      </w:r>
      <w:r w:rsidRPr="008859AF">
        <w:t>Principal professional RTI staff, not listed above, who are assigned to the study include</w:t>
      </w:r>
      <w:r w:rsidRPr="008859AF" w:rsidR="007C7D4B">
        <w:t>:</w:t>
      </w:r>
      <w:r w:rsidRPr="008859AF">
        <w:t xml:space="preserve"> Kristin Dudley, </w:t>
      </w:r>
      <w:r w:rsidRPr="008859AF" w:rsidR="00113104">
        <w:t>Jamie Wescott</w:t>
      </w:r>
      <w:r w:rsidRPr="008859AF" w:rsidR="00AD24F9">
        <w:t>,</w:t>
      </w:r>
      <w:r w:rsidRPr="008859AF">
        <w:t xml:space="preserve"> </w:t>
      </w:r>
      <w:r w:rsidRPr="008859AF" w:rsidR="009044F7">
        <w:t xml:space="preserve">Ashley Wilson, </w:t>
      </w:r>
      <w:r w:rsidRPr="008859AF" w:rsidR="00ED5FBF">
        <w:t xml:space="preserve">Austin Caperton, </w:t>
      </w:r>
      <w:r w:rsidRPr="008859AF" w:rsidR="00C7404D">
        <w:t xml:space="preserve">Jeff Franklin, </w:t>
      </w:r>
      <w:r w:rsidRPr="008859AF" w:rsidR="00E85F67">
        <w:t xml:space="preserve">Dr. Jerry Timbrook, and </w:t>
      </w:r>
      <w:r w:rsidRPr="008859AF" w:rsidR="00A93D54">
        <w:t>Dr. Erin Velez</w:t>
      </w:r>
      <w:r w:rsidRPr="008859AF" w:rsidR="00AD24F9">
        <w:t>.</w:t>
      </w:r>
    </w:p>
    <w:p w:rsidR="00642641" w:rsidP="008D7E61" w14:paraId="0EA7E330" w14:textId="77777777">
      <w:pPr>
        <w:pStyle w:val="BodyText"/>
      </w:pPr>
    </w:p>
    <w:sectPr w:rsidSect="00855723">
      <w:footerReference w:type="even" r:id="rId12"/>
      <w:footerReference w:type="default" r:id="rId13"/>
      <w:type w:val="continuous"/>
      <w:pgSz w:w="12240" w:h="15840" w:code="1"/>
      <w:pgMar w:top="720" w:right="1152" w:bottom="720" w:left="864" w:header="432" w:footer="288"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ITC Avant Garde Std Bk">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A17" w:rsidP="008D3581" w14:paraId="0F02DD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174A17" w14:paraId="7BF1D4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0315619"/>
      <w:docPartObj>
        <w:docPartGallery w:val="Page Numbers (Bottom of Page)"/>
        <w:docPartUnique/>
      </w:docPartObj>
    </w:sdtPr>
    <w:sdtEndPr>
      <w:rPr>
        <w:noProof/>
        <w:sz w:val="18"/>
        <w:szCs w:val="18"/>
      </w:rPr>
    </w:sdtEndPr>
    <w:sdtContent>
      <w:p w:rsidR="00174A17" w:rsidRPr="006536E3" w:rsidP="00803802" w14:paraId="41612D1D" w14:textId="6A3A158D">
        <w:pPr>
          <w:pStyle w:val="Footer"/>
          <w:jc w:val="center"/>
          <w:rPr>
            <w:sz w:val="18"/>
            <w:szCs w:val="18"/>
          </w:rPr>
        </w:pPr>
        <w:r w:rsidRPr="006536E3">
          <w:rPr>
            <w:color w:val="2B579A"/>
            <w:sz w:val="18"/>
            <w:szCs w:val="18"/>
            <w:shd w:val="clear" w:color="auto" w:fill="E6E6E6"/>
          </w:rPr>
          <w:fldChar w:fldCharType="begin"/>
        </w:r>
        <w:r w:rsidRPr="006536E3">
          <w:rPr>
            <w:sz w:val="18"/>
            <w:szCs w:val="18"/>
          </w:rPr>
          <w:instrText xml:space="preserve"> PAGE   \* MERGEFORMAT </w:instrText>
        </w:r>
        <w:r w:rsidRPr="006536E3">
          <w:rPr>
            <w:color w:val="2B579A"/>
            <w:sz w:val="18"/>
            <w:szCs w:val="18"/>
            <w:shd w:val="clear" w:color="auto" w:fill="E6E6E6"/>
          </w:rPr>
          <w:fldChar w:fldCharType="separate"/>
        </w:r>
        <w:r w:rsidRPr="006536E3">
          <w:rPr>
            <w:noProof/>
            <w:sz w:val="18"/>
            <w:szCs w:val="18"/>
          </w:rPr>
          <w:t>16</w:t>
        </w:r>
        <w:r w:rsidRPr="006536E3">
          <w:rPr>
            <w:noProof/>
            <w:color w:val="2B579A"/>
            <w:sz w:val="18"/>
            <w:szCs w:val="18"/>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7693" w14:paraId="4766F016" w14:textId="77777777">
      <w:r>
        <w:separator/>
      </w:r>
    </w:p>
  </w:footnote>
  <w:footnote w:type="continuationSeparator" w:id="1">
    <w:p w:rsidR="00BE7693" w14:paraId="74CF9AF2" w14:textId="77777777">
      <w:r>
        <w:continuationSeparator/>
      </w:r>
    </w:p>
  </w:footnote>
  <w:footnote w:type="continuationNotice" w:id="2">
    <w:p w:rsidR="00BE7693" w14:paraId="2A5CD5B4" w14:textId="77777777"/>
  </w:footnote>
  <w:footnote w:id="3">
    <w:p w:rsidR="00CE42C1" w14:paraId="36FDD00B" w14:textId="059537A8">
      <w:pPr>
        <w:pStyle w:val="FootnoteText"/>
      </w:pPr>
      <w:r>
        <w:rPr>
          <w:rStyle w:val="FootnoteReference"/>
        </w:rPr>
        <w:footnoteRef/>
      </w:r>
      <w:r>
        <w:t xml:space="preserve"> </w:t>
      </w:r>
      <w:r>
        <w:rPr>
          <w:noProof/>
        </w:rPr>
        <w:t xml:space="preserve">The U.S. service academies </w:t>
      </w:r>
      <w:r w:rsidRPr="00104C6F">
        <w:rPr>
          <w:noProof/>
        </w:rPr>
        <w:t xml:space="preserve">(the U.S. Air Force Academy, the U.S. Coast Guard Academy, the U.S. Military Academy, the U.S. Merchant Marine Academy, and the U.S. Naval Academy) </w:t>
      </w:r>
      <w:r>
        <w:rPr>
          <w:noProof/>
        </w:rPr>
        <w:t>are not eligible for this financial aid study because of their unique funding/tuition base</w:t>
      </w:r>
      <w:r>
        <w:t>.</w:t>
      </w:r>
    </w:p>
  </w:footnote>
  <w:footnote w:id="4">
    <w:p w:rsidR="006A1315" w14:paraId="6381D6C4" w14:textId="02FF988D">
      <w:pPr>
        <w:pStyle w:val="FootnoteText"/>
      </w:pPr>
      <w:r>
        <w:rPr>
          <w:rStyle w:val="FootnoteReference"/>
        </w:rPr>
        <w:footnoteRef/>
      </w:r>
      <w:r>
        <w:t xml:space="preserve"> </w:t>
      </w:r>
      <w:r w:rsidRPr="00E97DBC">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w:t>
      </w:r>
    </w:p>
  </w:footnote>
  <w:footnote w:id="5">
    <w:p w:rsidR="006A1315" w14:paraId="151891AB" w14:textId="2E54C2A2">
      <w:pPr>
        <w:pStyle w:val="FootnoteText"/>
      </w:pPr>
      <w:r>
        <w:rPr>
          <w:rStyle w:val="FootnoteReference"/>
        </w:rPr>
        <w:footnoteRef/>
      </w:r>
      <w:r w:rsidR="3E658E69">
        <w:t xml:space="preserve"> </w:t>
      </w:r>
      <w:r w:rsidRPr="3E658E69" w:rsidR="3E658E69">
        <w:rPr>
          <w:rFonts w:eastAsia="Garamond" w:cs="Garamond"/>
        </w:rPr>
        <w:t xml:space="preserve">The end date is March 31, </w:t>
      </w:r>
      <w:r w:rsidRPr="3E658E69" w:rsidR="3E658E69">
        <w:rPr>
          <w:rFonts w:eastAsia="Garamond" w:cs="Garamond"/>
        </w:rPr>
        <w:t>2024</w:t>
      </w:r>
      <w:r w:rsidRPr="3E658E69" w:rsidR="3E658E69">
        <w:rPr>
          <w:rFonts w:eastAsia="Garamond" w:cs="Garamond"/>
        </w:rPr>
        <w:t xml:space="preserve"> for continuous enrollment institutions.</w:t>
      </w:r>
    </w:p>
  </w:footnote>
  <w:footnote w:id="6">
    <w:p w:rsidR="00E31271" w14:paraId="4BC8B5CB" w14:textId="4B62BA11">
      <w:pPr>
        <w:pStyle w:val="FootnoteText"/>
      </w:pPr>
      <w:r>
        <w:rPr>
          <w:rStyle w:val="FootnoteReference"/>
        </w:rPr>
        <w:footnoteRef/>
      </w:r>
      <w:r>
        <w:t xml:space="preserve"> The GED</w:t>
      </w:r>
      <w:r w:rsidRPr="00A51C43">
        <w:rPr>
          <w:rFonts w:cs="Arial"/>
          <w:vertAlign w:val="superscript"/>
        </w:rPr>
        <w:t>®</w:t>
      </w:r>
      <w:r>
        <w:t xml:space="preserve"> credential is a high school equivalency credential earned by passing the GED</w:t>
      </w:r>
      <w:r w:rsidRPr="00A51C43">
        <w:rPr>
          <w:rFonts w:cs="Arial"/>
          <w:vertAlign w:val="superscript"/>
        </w:rPr>
        <w:t>®</w:t>
      </w:r>
      <w:r>
        <w:t xml:space="preserve"> test, which is administered by GED Testing Service. For more information on the GED test and credential, see </w:t>
      </w:r>
      <w:r w:rsidRPr="004A1814">
        <w:rPr>
          <w:rStyle w:val="Hyperlink"/>
        </w:rPr>
        <w:t>https://ged.com/about_test/test_subjects/</w:t>
      </w:r>
      <w:r>
        <w:t>.</w:t>
      </w:r>
    </w:p>
  </w:footnote>
  <w:footnote w:id="7">
    <w:p w:rsidR="00E05D45" w14:paraId="46ABE944" w14:textId="50253F31">
      <w:pPr>
        <w:pStyle w:val="FootnoteText"/>
      </w:pPr>
      <w:r>
        <w:rPr>
          <w:rStyle w:val="FootnoteReference"/>
        </w:rPr>
        <w:footnoteRef/>
      </w:r>
      <w:r>
        <w:t xml:space="preserve"> </w:t>
      </w:r>
      <w:r w:rsidRPr="00146D18">
        <w:t xml:space="preserve">Chromy, J.R. (1979). Sequential Sample Selection Methods. In </w:t>
      </w:r>
      <w:r w:rsidRPr="00146D18">
        <w:rPr>
          <w:i/>
        </w:rPr>
        <w:t>Proceedings of the Survey Research Methods Section of the American Statistical Association</w:t>
      </w:r>
      <w:r w:rsidRPr="00146D18">
        <w:t xml:space="preserve"> (pp. 401–406). Alexandria, VA: American Statistical Association</w:t>
      </w:r>
      <w:r w:rsidR="006D4B81">
        <w:t>.</w:t>
      </w:r>
    </w:p>
  </w:footnote>
  <w:footnote w:id="8">
    <w:p w:rsidR="00DC11D6" w14:paraId="423FF03D" w14:textId="09D8A273">
      <w:pPr>
        <w:pStyle w:val="FootnoteText"/>
      </w:pPr>
      <w:r>
        <w:rPr>
          <w:rStyle w:val="FootnoteReference"/>
        </w:rPr>
        <w:footnoteRef/>
      </w:r>
      <w:r>
        <w:t xml:space="preserve"> </w:t>
      </w:r>
      <w:hyperlink r:id="rId1" w:anchor="statug_surveyselect_a0000000173.htm" w:history="1">
        <w:r w:rsidRPr="006A1342">
          <w:t>https://support.sas.com/documentation/cdl/en/statug/63347/HTML/default/viewer.htm#statug_surveyselect_a0000000173.htm</w:t>
        </w:r>
      </w:hyperlink>
      <w:r w:rsidRPr="006A1342">
        <w:t>.</w:t>
      </w:r>
    </w:p>
  </w:footnote>
  <w:footnote w:id="9">
    <w:p w:rsidR="006D4B81" w14:paraId="4D264B80" w14:textId="4FA3D6AA">
      <w:pPr>
        <w:pStyle w:val="FootnoteText"/>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10">
    <w:p w:rsidR="002A7371" w14:paraId="0C336CAD" w14:textId="498D0D08">
      <w:pPr>
        <w:pStyle w:val="FootnoteText"/>
      </w:pPr>
      <w:r>
        <w:rPr>
          <w:rStyle w:val="FootnoteReference"/>
        </w:rPr>
        <w:footnoteRef/>
      </w:r>
      <w:r>
        <w:t xml:space="preserve"> Self-weighting samples have equal weights within sampling domains.</w:t>
      </w:r>
    </w:p>
  </w:footnote>
  <w:footnote w:id="11">
    <w:p w:rsidR="00F47D39" w14:paraId="7A460A3F" w14:textId="67276EF9">
      <w:pPr>
        <w:pStyle w:val="FootnoteText"/>
      </w:pPr>
      <w:r>
        <w:rPr>
          <w:rStyle w:val="FootnoteReference"/>
        </w:rPr>
        <w:footnoteRef/>
      </w:r>
      <w:r>
        <w:t xml:space="preserve"> A Hispanic-serving institutions indicator is no longer available from IPEDS, so we will create an HSI proxy following the definition of HSI as provided by the U.S. Department of Education (https://www2.ed.gov/programs/idueshsi/definition.html) and using IPEDS Hispanic </w:t>
      </w:r>
      <w:r w:rsidR="006F0FE7">
        <w:t xml:space="preserve">or Latino </w:t>
      </w:r>
      <w:r>
        <w:t>enrollment data.</w:t>
      </w:r>
    </w:p>
  </w:footnote>
  <w:footnote w:id="12">
    <w:p w:rsidR="00F47D39" w14:paraId="53506415" w14:textId="2300C6A0">
      <w:pPr>
        <w:pStyle w:val="FootnoteText"/>
      </w:pPr>
      <w:r>
        <w:rPr>
          <w:rStyle w:val="FootnoteReference"/>
        </w:rPr>
        <w:footnoteRef/>
      </w:r>
      <w:r w:rsidR="3E658E69">
        <w:t xml:space="preserve"> We used the 2018 version of Carnegie classification available on the IPEDS files.</w:t>
      </w:r>
    </w:p>
  </w:footnote>
  <w:footnote w:id="13">
    <w:p w:rsidR="00E00E4D" w14:paraId="7A272043" w14:textId="4BD0D948">
      <w:pPr>
        <w:pStyle w:val="FootnoteText"/>
      </w:pPr>
      <w:r>
        <w:rPr>
          <w:rStyle w:val="FootnoteReference"/>
        </w:rPr>
        <w:footnoteRef/>
      </w:r>
      <w:r>
        <w:t xml:space="preserve"> </w:t>
      </w:r>
      <w:r w:rsidRPr="00D43A80">
        <w:rPr>
          <w:rFonts w:eastAsia="Calibri"/>
          <w:szCs w:val="18"/>
          <w:shd w:val="clear" w:color="auto" w:fill="E6E6E6"/>
        </w:rPr>
        <w:t>Many institutions know their enrolled students prior to April 30 and provide lists in February, March, or April. However, continuous enrollment institutions, including many of the for-profit institutions, typically cannot provide enrollment lists until mid-May, at the earliest, given that the lists include students enrolled through April 30.</w:t>
      </w:r>
    </w:p>
  </w:footnote>
  <w:footnote w:id="14">
    <w:p w:rsidR="00511A5F" w:rsidP="00511A5F" w14:paraId="53C09CB8" w14:textId="77777777">
      <w:pPr>
        <w:pStyle w:val="FootnoteText"/>
      </w:pPr>
      <w:r>
        <w:rPr>
          <w:rStyle w:val="FootnoteReference"/>
        </w:rPr>
        <w:footnoteRef/>
      </w:r>
      <w:r>
        <w:t xml:space="preserve"> Oversampled veterans in this document refer to veterans who receive veteran’s benefits. </w:t>
      </w:r>
    </w:p>
  </w:footnote>
  <w:footnote w:id="15">
    <w:p w:rsidR="00C9482C" w:rsidRPr="00CA4734" w:rsidP="3EAB60DE" w14:paraId="7083FDD9" w14:textId="6FD0B7C5">
      <w:pPr>
        <w:pStyle w:val="paragraph"/>
        <w:spacing w:before="0" w:beforeAutospacing="0" w:after="0" w:afterAutospacing="0"/>
        <w:textAlignment w:val="baseline"/>
        <w:rPr>
          <w:rFonts w:asciiTheme="minorHAnsi" w:hAnsiTheme="minorHAnsi" w:cs="Segoe UI"/>
          <w:sz w:val="18"/>
          <w:szCs w:val="18"/>
        </w:rPr>
      </w:pPr>
      <w:r w:rsidRPr="3EAB60DE">
        <w:rPr>
          <w:rStyle w:val="FootnoteReference"/>
          <w:rFonts w:asciiTheme="minorHAnsi" w:hAnsiTheme="minorHAnsi"/>
          <w:sz w:val="18"/>
          <w:szCs w:val="18"/>
        </w:rPr>
        <w:footnoteRef/>
      </w:r>
      <w:r w:rsidRPr="3EAB60DE" w:rsidR="3EAB60DE">
        <w:rPr>
          <w:rFonts w:asciiTheme="minorHAnsi" w:hAnsiTheme="minorHAnsi"/>
          <w:sz w:val="18"/>
          <w:szCs w:val="18"/>
        </w:rPr>
        <w:t xml:space="preserve"> </w:t>
      </w:r>
      <w:r w:rsidRPr="3EAB60DE" w:rsidR="3EAB60DE">
        <w:rPr>
          <w:rStyle w:val="normaltextrun"/>
          <w:rFonts w:asciiTheme="minorHAnsi" w:hAnsiTheme="minorHAnsi" w:cs="Segoe UI"/>
          <w:sz w:val="18"/>
          <w:szCs w:val="18"/>
        </w:rPr>
        <w:t>30,000 = (53,043 potential baccalaureate recipients * .95 * .70 * .803) + (83,957 other undergraduate students * .95 * .70 * .03), where .803 = 1-.197.</w:t>
      </w:r>
      <w:r w:rsidRPr="3EAB60DE" w:rsidR="3EAB60DE">
        <w:rPr>
          <w:rStyle w:val="eop"/>
          <w:rFonts w:asciiTheme="minorHAnsi" w:hAnsiTheme="minorHAnsi" w:cs="Segoe UI"/>
          <w:sz w:val="18"/>
          <w:szCs w:val="18"/>
        </w:rPr>
        <w:t> </w:t>
      </w:r>
    </w:p>
    <w:p w:rsidR="00C9482C" w:rsidRPr="00CA4734" w:rsidP="3EAB60DE" w14:paraId="1C798228" w14:textId="4EDA2197">
      <w:pPr>
        <w:pStyle w:val="FootnoteText"/>
        <w:rPr>
          <w:rFonts w:asciiTheme="minorHAnsi" w:hAnsiTheme="minorHAnsi"/>
        </w:rPr>
      </w:pPr>
      <w:r w:rsidRPr="3EAB60DE">
        <w:rPr>
          <w:rStyle w:val="normaltextrun"/>
          <w:rFonts w:asciiTheme="minorHAnsi" w:hAnsiTheme="minorHAnsi" w:cs="Segoe UI"/>
        </w:rPr>
        <w:t xml:space="preserve">The false-positive and false-negative rates will be updated for the full-scale based on field test results. The false negative rate will also be updated to account for a small percentage (less than two percent) of students who are sampled as graduate students but are baccalaureate recipients. </w:t>
      </w:r>
    </w:p>
  </w:footnote>
  <w:footnote w:id="16">
    <w:p w:rsidR="00DF58EB" w:rsidRPr="00E344F7" w:rsidP="00DF58EB" w14:paraId="6592B92C" w14:textId="77777777">
      <w:pPr>
        <w:rPr>
          <w:rFonts w:cs="Arial"/>
          <w:sz w:val="18"/>
          <w:szCs w:val="18"/>
        </w:rPr>
      </w:pPr>
      <w:r>
        <w:rPr>
          <w:rStyle w:val="FootnoteReference"/>
        </w:rPr>
        <w:footnoteRef/>
      </w:r>
      <w:r>
        <w:t xml:space="preserve"> </w:t>
      </w:r>
      <w:r w:rsidRPr="00E344F7">
        <w:rPr>
          <w:rFonts w:cs="Arial"/>
          <w:sz w:val="18"/>
          <w:szCs w:val="18"/>
        </w:rPr>
        <w:t>Pechmann</w:t>
      </w:r>
      <w:r w:rsidRPr="00E344F7">
        <w:rPr>
          <w:rFonts w:cs="Arial"/>
          <w:sz w:val="18"/>
          <w:szCs w:val="18"/>
        </w:rPr>
        <w:t xml:space="preserve">, </w:t>
      </w:r>
      <w:r w:rsidRPr="00E344F7">
        <w:rPr>
          <w:rFonts w:cs="Arial"/>
          <w:sz w:val="18"/>
          <w:szCs w:val="18"/>
        </w:rPr>
        <w:t>C.</w:t>
      </w:r>
      <w:r w:rsidRPr="00E344F7">
        <w:rPr>
          <w:rFonts w:cs="Arial"/>
          <w:sz w:val="18"/>
          <w:szCs w:val="18"/>
        </w:rPr>
        <w:t xml:space="preserve"> and Stewart, D.W., 1988. Advertising repetition: A critical review of </w:t>
      </w:r>
      <w:r w:rsidRPr="00E344F7">
        <w:rPr>
          <w:rFonts w:cs="Arial"/>
          <w:sz w:val="18"/>
          <w:szCs w:val="18"/>
        </w:rPr>
        <w:t>wearin</w:t>
      </w:r>
      <w:r w:rsidRPr="00E344F7">
        <w:rPr>
          <w:rFonts w:cs="Arial"/>
          <w:sz w:val="18"/>
          <w:szCs w:val="18"/>
        </w:rPr>
        <w:t xml:space="preserve"> and </w:t>
      </w:r>
      <w:r w:rsidRPr="00E344F7">
        <w:rPr>
          <w:rFonts w:cs="Arial"/>
          <w:sz w:val="18"/>
          <w:szCs w:val="18"/>
        </w:rPr>
        <w:t>wearout</w:t>
      </w:r>
      <w:r w:rsidRPr="00E344F7">
        <w:rPr>
          <w:rFonts w:cs="Arial"/>
          <w:sz w:val="18"/>
          <w:szCs w:val="18"/>
        </w:rPr>
        <w:t xml:space="preserve">. </w:t>
      </w:r>
      <w:r w:rsidRPr="00E344F7">
        <w:rPr>
          <w:rFonts w:cs="Arial"/>
          <w:i/>
          <w:iCs/>
          <w:sz w:val="18"/>
          <w:szCs w:val="18"/>
        </w:rPr>
        <w:t>Current issues and research in advertising</w:t>
      </w:r>
      <w:r w:rsidRPr="00E344F7">
        <w:rPr>
          <w:rFonts w:cs="Arial"/>
          <w:sz w:val="18"/>
          <w:szCs w:val="18"/>
        </w:rPr>
        <w:t>, 11(1-2), pp.285-329.</w:t>
      </w:r>
    </w:p>
    <w:p w:rsidR="00DF58EB" w:rsidP="00DF58EB" w14:paraId="48D6AFBD" w14:textId="77777777">
      <w:pPr>
        <w:pStyle w:val="FootnoteText"/>
      </w:pPr>
    </w:p>
  </w:footnote>
  <w:footnote w:id="17">
    <w:p w:rsidR="00DF58EB" w:rsidRPr="00E344F7" w:rsidP="00DF58EB" w14:paraId="6F20CEEF" w14:textId="77777777">
      <w:pPr>
        <w:autoSpaceDE w:val="0"/>
        <w:autoSpaceDN w:val="0"/>
        <w:adjustRightInd w:val="0"/>
        <w:rPr>
          <w:rFonts w:cs="Arial"/>
          <w:sz w:val="18"/>
          <w:szCs w:val="18"/>
        </w:rPr>
      </w:pPr>
      <w:r>
        <w:rPr>
          <w:rStyle w:val="FootnoteReference"/>
        </w:rPr>
        <w:footnoteRef/>
      </w:r>
      <w:r>
        <w:t xml:space="preserve"> </w:t>
      </w:r>
      <w:r w:rsidRPr="00E344F7">
        <w:rPr>
          <w:rFonts w:cs="Arial"/>
          <w:sz w:val="18"/>
          <w:szCs w:val="18"/>
        </w:rPr>
        <w:t>Groves RM, Singer E, Corning AD. Leverage-salience theory of survey participation:</w:t>
      </w:r>
      <w:r>
        <w:rPr>
          <w:rFonts w:cs="Arial"/>
          <w:sz w:val="18"/>
          <w:szCs w:val="18"/>
        </w:rPr>
        <w:t xml:space="preserve"> </w:t>
      </w:r>
      <w:r w:rsidRPr="00E344F7">
        <w:rPr>
          <w:rFonts w:cs="Arial"/>
          <w:sz w:val="18"/>
          <w:szCs w:val="18"/>
        </w:rPr>
        <w:t xml:space="preserve">Description and an illustration. </w:t>
      </w:r>
      <w:r w:rsidRPr="00E344F7">
        <w:rPr>
          <w:rFonts w:cs="Arial"/>
          <w:i/>
          <w:iCs/>
          <w:sz w:val="18"/>
          <w:szCs w:val="18"/>
        </w:rPr>
        <w:t xml:space="preserve">Public Opinion Quarterly. </w:t>
      </w:r>
      <w:r w:rsidRPr="00E344F7">
        <w:rPr>
          <w:rFonts w:cs="Arial"/>
          <w:sz w:val="18"/>
          <w:szCs w:val="18"/>
        </w:rPr>
        <w:t>2000;64:299</w:t>
      </w:r>
      <w:r w:rsidRPr="00E344F7">
        <w:rPr>
          <w:rFonts w:cs="Arial"/>
          <w:sz w:val="18"/>
          <w:szCs w:val="18"/>
        </w:rPr>
        <w:t>-308.</w:t>
      </w:r>
    </w:p>
    <w:p w:rsidR="00DF58EB" w:rsidP="00DF58EB" w14:paraId="58AF8888" w14:textId="77777777">
      <w:pPr>
        <w:pStyle w:val="FootnoteText"/>
      </w:pPr>
    </w:p>
  </w:footnote>
  <w:footnote w:id="18">
    <w:p w:rsidR="00C826C6" w:rsidP="00C826C6" w14:paraId="0D2F774F" w14:textId="77777777">
      <w:pPr>
        <w:pStyle w:val="FootnoteText"/>
      </w:pPr>
      <w:r>
        <w:rPr>
          <w:rStyle w:val="FootnoteReference"/>
        </w:rPr>
        <w:footnoteRef/>
      </w:r>
      <w:r>
        <w:t xml:space="preserve"> </w:t>
      </w:r>
      <w:r>
        <w:rPr>
          <w:rFonts w:asciiTheme="minorHAnsi" w:hAnsiTheme="minorHAnsi" w:cs="Calibri"/>
          <w:color w:val="000000"/>
          <w:szCs w:val="18"/>
        </w:rPr>
        <w:t xml:space="preserve">Groves R.M., and </w:t>
      </w:r>
      <w:r>
        <w:rPr>
          <w:rFonts w:asciiTheme="minorHAnsi" w:hAnsiTheme="minorHAnsi" w:cs="Calibri"/>
          <w:color w:val="000000"/>
          <w:szCs w:val="18"/>
        </w:rPr>
        <w:t>Heeringa</w:t>
      </w:r>
      <w:r>
        <w:rPr>
          <w:rFonts w:asciiTheme="minorHAnsi" w:hAnsiTheme="minorHAnsi" w:cs="Calibri"/>
          <w:color w:val="000000"/>
          <w:szCs w:val="18"/>
        </w:rPr>
        <w:t>, S.G. (2006). Responsive Design for Household Surveys: Tools for Actively Controlling Survey Errors and Costs. Journal of the Royal Statistical Society Series A-Statistics in Society, 169(3): 439-457.</w:t>
      </w:r>
    </w:p>
  </w:footnote>
  <w:footnote w:id="19">
    <w:p w:rsidR="00C826C6" w:rsidP="00C826C6" w14:paraId="7100B9B5" w14:textId="19FE8523">
      <w:pPr>
        <w:pStyle w:val="FootnoteText"/>
      </w:pPr>
      <w:r>
        <w:rPr>
          <w:rStyle w:val="FootnoteReference"/>
        </w:rPr>
        <w:footnoteRef/>
      </w:r>
      <w:r>
        <w:t xml:space="preserve"> </w:t>
      </w:r>
      <w:r>
        <w:rPr>
          <w:rFonts w:asciiTheme="minorHAnsi" w:hAnsiTheme="minorHAnsi" w:cs="Calibri"/>
          <w:color w:val="000000"/>
          <w:szCs w:val="18"/>
        </w:rPr>
        <w:t>Singer, E. and Ye, C. (2013). The Use and Effects of Incentives in Surveys. Annals. Annals of the American Academy of Political and Social Science, 645(1): 112-141.</w:t>
      </w:r>
    </w:p>
  </w:footnote>
  <w:footnote w:id="20">
    <w:p w:rsidR="006126A4" w:rsidP="006126A4" w14:paraId="6070A664" w14:textId="21797509">
      <w:pPr>
        <w:pStyle w:val="FootnoteText"/>
      </w:pPr>
      <w:r>
        <w:rPr>
          <w:rStyle w:val="FootnoteReference"/>
        </w:rPr>
        <w:footnoteRef/>
      </w:r>
      <w:r>
        <w:t xml:space="preserve"> It is possible all nonresponding oversampled cases are eligible for the $10 boost. </w:t>
      </w:r>
    </w:p>
  </w:footnote>
  <w:footnote w:id="21">
    <w:p w:rsidR="00BB1ADA" w:rsidP="00BB1ADA" w14:paraId="65A2FE0F" w14:textId="77777777">
      <w:pPr>
        <w:pStyle w:val="FootnoteText"/>
      </w:pPr>
      <w:r>
        <w:rPr>
          <w:rStyle w:val="FootnoteReference"/>
        </w:rPr>
        <w:footnoteRef/>
      </w:r>
      <w:r>
        <w:t xml:space="preserve"> Ibid.</w:t>
      </w:r>
    </w:p>
  </w:footnote>
  <w:footnote w:id="22">
    <w:p w:rsidR="00BB1ADA" w:rsidRPr="00E344F7" w:rsidP="00BB1ADA" w14:paraId="38F96669" w14:textId="77777777">
      <w:pPr>
        <w:autoSpaceDE w:val="0"/>
        <w:autoSpaceDN w:val="0"/>
        <w:adjustRightInd w:val="0"/>
        <w:rPr>
          <w:rFonts w:cs="Arial"/>
          <w:sz w:val="18"/>
          <w:szCs w:val="18"/>
        </w:rPr>
      </w:pPr>
      <w:r>
        <w:rPr>
          <w:rStyle w:val="FootnoteReference"/>
        </w:rPr>
        <w:footnoteRef/>
      </w:r>
      <w:r>
        <w:t xml:space="preserve"> </w:t>
      </w:r>
      <w:r w:rsidRPr="00E344F7">
        <w:rPr>
          <w:rFonts w:cs="Arial"/>
          <w:sz w:val="18"/>
          <w:szCs w:val="18"/>
        </w:rPr>
        <w:t xml:space="preserve">Groves RM, </w:t>
      </w:r>
      <w:r w:rsidRPr="00E344F7">
        <w:rPr>
          <w:rFonts w:cs="Arial"/>
          <w:sz w:val="18"/>
          <w:szCs w:val="18"/>
        </w:rPr>
        <w:t>Heeringa</w:t>
      </w:r>
      <w:r w:rsidRPr="00E344F7">
        <w:rPr>
          <w:rFonts w:cs="Arial"/>
          <w:sz w:val="18"/>
          <w:szCs w:val="18"/>
        </w:rPr>
        <w:t xml:space="preserve"> SG. Responsive design for household surveys: tools for actively</w:t>
      </w:r>
    </w:p>
    <w:p w:rsidR="00BB1ADA" w:rsidRPr="00E344F7" w:rsidP="00BB1ADA" w14:paraId="52DA8ABB" w14:textId="77777777">
      <w:pPr>
        <w:autoSpaceDE w:val="0"/>
        <w:autoSpaceDN w:val="0"/>
        <w:adjustRightInd w:val="0"/>
        <w:rPr>
          <w:rFonts w:cs="Arial"/>
          <w:i/>
          <w:iCs/>
          <w:sz w:val="18"/>
          <w:szCs w:val="18"/>
        </w:rPr>
      </w:pPr>
      <w:r w:rsidRPr="00E344F7">
        <w:rPr>
          <w:rFonts w:cs="Arial"/>
          <w:sz w:val="18"/>
          <w:szCs w:val="18"/>
        </w:rPr>
        <w:t xml:space="preserve">controlling survey errors and costs. </w:t>
      </w:r>
      <w:r w:rsidRPr="00E344F7">
        <w:rPr>
          <w:rFonts w:cs="Arial"/>
          <w:i/>
          <w:iCs/>
          <w:sz w:val="18"/>
          <w:szCs w:val="18"/>
        </w:rPr>
        <w:t>Journal of the Royal Statistical Society Series a-Statistics in Society.</w:t>
      </w:r>
    </w:p>
    <w:p w:rsidR="00BB1ADA" w:rsidRPr="00BB5378" w:rsidP="00BB1ADA" w14:paraId="250917CE" w14:textId="77777777">
      <w:pPr>
        <w:rPr>
          <w:rFonts w:cs="Arial"/>
          <w:sz w:val="18"/>
          <w:szCs w:val="18"/>
        </w:rPr>
      </w:pPr>
      <w:r w:rsidRPr="00E344F7">
        <w:rPr>
          <w:rFonts w:cs="Arial"/>
          <w:sz w:val="18"/>
          <w:szCs w:val="18"/>
        </w:rPr>
        <w:t xml:space="preserve">2006;169(3):439-457. </w:t>
      </w:r>
      <w:r w:rsidRPr="00E344F7">
        <w:rPr>
          <w:rFonts w:cs="Arial"/>
          <w:sz w:val="18"/>
          <w:szCs w:val="18"/>
        </w:rPr>
        <w:t>doi</w:t>
      </w:r>
      <w:r w:rsidRPr="00E344F7">
        <w:rPr>
          <w:rFonts w:cs="Arial"/>
          <w:sz w:val="18"/>
          <w:szCs w:val="18"/>
        </w:rPr>
        <w:t>: DOI 10.1111/j.1467-985X.2006.</w:t>
      </w:r>
      <w:r w:rsidRPr="00E344F7">
        <w:rPr>
          <w:rFonts w:cs="Arial"/>
          <w:sz w:val="18"/>
          <w:szCs w:val="18"/>
        </w:rPr>
        <w:t>00423.x.</w:t>
      </w:r>
    </w:p>
  </w:footnote>
  <w:footnote w:id="23">
    <w:p w:rsidR="00BB1ADA" w:rsidRPr="00E344F7" w:rsidP="00BB1ADA" w14:paraId="68E2F494" w14:textId="77777777">
      <w:pPr>
        <w:rPr>
          <w:rFonts w:cs="Arial"/>
          <w:sz w:val="18"/>
          <w:szCs w:val="18"/>
        </w:rPr>
      </w:pPr>
      <w:r>
        <w:rPr>
          <w:rStyle w:val="FootnoteReference"/>
        </w:rPr>
        <w:footnoteRef/>
      </w:r>
      <w:r>
        <w:t xml:space="preserve"> </w:t>
      </w:r>
      <w:r w:rsidRPr="00E344F7">
        <w:rPr>
          <w:rFonts w:cs="Arial"/>
          <w:sz w:val="18"/>
          <w:szCs w:val="18"/>
        </w:rPr>
        <w:t>Peytcheva, E, Kirchner, A., and Cooney, J.  2018.  Experimental Comparison of Two Data Collection Protocols for Previous Wave Nonrespondents.  Paper presented at the Methodology of Longitudinal Surveys II conference, Essex, U.K.</w:t>
      </w:r>
    </w:p>
    <w:p w:rsidR="00BB1ADA" w:rsidP="00BB1ADA" w14:paraId="65CDBB30" w14:textId="77777777">
      <w:pPr>
        <w:pStyle w:val="FootnoteText"/>
      </w:pPr>
    </w:p>
  </w:footnote>
  <w:footnote w:id="24">
    <w:p w:rsidR="00276825" w:rsidP="00276825" w14:paraId="6EB4A796" w14:textId="77777777">
      <w:pPr>
        <w:pStyle w:val="FootnoteText"/>
      </w:pPr>
      <w:r>
        <w:rPr>
          <w:rStyle w:val="FootnoteReference"/>
        </w:rPr>
        <w:footnoteRef/>
      </w:r>
      <w:r>
        <w:t xml:space="preserve"> Notably, this date was prior to implementing two data collection changes approved in </w:t>
      </w:r>
      <w:r w:rsidRPr="00F3234E">
        <w:t>OMB# 1850-0666 v.38</w:t>
      </w:r>
      <w:r>
        <w:t>: 1) sample members in Waves 1-3 of data collection receiving a boost offer if identified as eligible for boost, and 2) the start of a contacting materials experiment.</w:t>
      </w:r>
    </w:p>
  </w:footnote>
  <w:footnote w:id="25">
    <w:p w:rsidR="007018F0" w:rsidP="007018F0" w14:paraId="6C0B0947" w14:textId="77777777">
      <w:pPr>
        <w:pStyle w:val="FootnoteText"/>
      </w:pPr>
      <w:r>
        <w:rPr>
          <w:rStyle w:val="FootnoteReference"/>
        </w:rPr>
        <w:footnoteRef/>
      </w:r>
      <w:r>
        <w:t xml:space="preserve"> As all sample members in the </w:t>
      </w:r>
      <w:r w:rsidRPr="00B31171">
        <w:rPr>
          <w:i/>
          <w:iCs/>
        </w:rPr>
        <w:t>institutional level</w:t>
      </w:r>
      <w:r>
        <w:t xml:space="preserve"> of two years but less than four years are undergraduates, it was not necessary to explicitly include undergraduate status as a subset.</w:t>
      </w:r>
    </w:p>
  </w:footnote>
  <w:footnote w:id="26">
    <w:p w:rsidR="007018F0" w:rsidP="007018F0" w14:paraId="51161E57" w14:textId="77777777">
      <w:pPr>
        <w:pStyle w:val="FootnoteText"/>
      </w:pPr>
      <w:r>
        <w:rPr>
          <w:rStyle w:val="FootnoteReference"/>
        </w:rPr>
        <w:footnoteRef/>
      </w:r>
      <w:r>
        <w:t xml:space="preserve"> As Wave 9 of data collection has not been fielded, this estimate reflects our assumption that 30 percent of the sample members in Wave 9 will respond to the NPSAS:24 survey before the boost is offered.</w:t>
      </w:r>
    </w:p>
  </w:footnote>
  <w:footnote w:id="27">
    <w:p w:rsidR="005D0C99" w:rsidRPr="00111E4E" w:rsidP="005D0C99" w14:paraId="7BD70581" w14:textId="77777777">
      <w:pPr>
        <w:pStyle w:val="FootnoteText"/>
        <w:rPr>
          <w:rFonts w:asciiTheme="minorHAnsi" w:hAnsiTheme="minorHAnsi"/>
          <w:szCs w:val="18"/>
        </w:rPr>
      </w:pPr>
      <w:r w:rsidRPr="00111E4E">
        <w:rPr>
          <w:rStyle w:val="FootnoteReference"/>
          <w:rFonts w:asciiTheme="minorHAnsi" w:hAnsiTheme="minorHAnsi"/>
          <w:szCs w:val="18"/>
        </w:rPr>
        <w:footnoteRef/>
      </w:r>
      <w:r w:rsidRPr="00111E4E">
        <w:rPr>
          <w:rFonts w:asciiTheme="minorHAnsi" w:hAnsiTheme="minorHAnsi"/>
          <w:szCs w:val="18"/>
        </w:rPr>
        <w:t xml:space="preserve"> </w:t>
      </w:r>
      <w:r w:rsidRPr="00111E4E">
        <w:rPr>
          <w:rFonts w:eastAsia="Calibri" w:asciiTheme="minorHAnsi" w:hAnsiTheme="minorHAnsi" w:cs="Calibri"/>
          <w:szCs w:val="18"/>
        </w:rPr>
        <w:t>The comparison was done for 18 institutions that had sufficient data on degree program to compare counts by student type.</w:t>
      </w:r>
    </w:p>
  </w:footnote>
  <w:footnote w:id="28">
    <w:p w:rsidR="00F37AC1" w14:paraId="247EBB1E" w14:textId="06E6CF34">
      <w:pPr>
        <w:pStyle w:val="FootnoteText"/>
      </w:pPr>
      <w:r>
        <w:rPr>
          <w:rStyle w:val="FootnoteReference"/>
        </w:rPr>
        <w:footnoteRef/>
      </w:r>
      <w:r>
        <w:t xml:space="preserve"> Memorandum summarizing results submitted by NCES to OMB on April 20, 2021.</w:t>
      </w:r>
    </w:p>
  </w:footnote>
  <w:footnote w:id="29">
    <w:p w:rsidR="00D27646" w:rsidRPr="00FD79D5" w:rsidP="00D27646" w14:paraId="00CA25A7" w14:textId="77777777">
      <w:pPr>
        <w:pStyle w:val="FootnoteText"/>
      </w:pPr>
      <w:r w:rsidRPr="00FD79D5">
        <w:rPr>
          <w:rStyle w:val="FootnoteReference"/>
        </w:rPr>
        <w:footnoteRef/>
      </w:r>
      <w:r w:rsidRPr="00FD79D5">
        <w:t xml:space="preserve"> Bowman, M., Bryant, A., Griffiths, R., Hare, A., Huey, L., McCall, J., Scanlon, J., and </w:t>
      </w:r>
      <w:r w:rsidRPr="00FD79D5">
        <w:t>Wakar</w:t>
      </w:r>
      <w:r w:rsidRPr="00FD79D5">
        <w:t xml:space="preserve">, B. (2023). </w:t>
      </w:r>
      <w:r w:rsidRPr="00FD79D5">
        <w:rPr>
          <w:i/>
          <w:iCs/>
        </w:rPr>
        <w:t xml:space="preserve">Assessment of Stakeholder Experiences with NSF’s Merit Review Process: Findings form the 2021 Merit Review Survey. </w:t>
      </w:r>
      <w:r w:rsidRPr="00FD79D5">
        <w:t>Alexandria, CA: National Science Foundation.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nsid w:val="032A0CF3"/>
    <w:multiLevelType w:val="hybridMultilevel"/>
    <w:tmpl w:val="60C4D6D0"/>
    <w:lvl w:ilvl="0">
      <w:start w:val="1"/>
      <w:numFmt w:val="decimal"/>
      <w:pStyle w:val="questio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FD5E80"/>
    <w:multiLevelType w:val="hybridMultilevel"/>
    <w:tmpl w:val="3A7AE924"/>
    <w:lvl w:ilvl="0">
      <w:start w:val="1"/>
      <w:numFmt w:val="bullet"/>
      <w:lvlText w:val=""/>
      <w:lvlJc w:val="left"/>
      <w:pPr>
        <w:ind w:left="0" w:firstLine="0"/>
      </w:pPr>
      <w:rPr>
        <w:rFonts w:ascii="Symbol" w:hAnsi="Symbol" w:hint="default"/>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4">
    <w:nsid w:val="0A045DB5"/>
    <w:multiLevelType w:val="hybridMultilevel"/>
    <w:tmpl w:val="88709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4D7A80"/>
    <w:multiLevelType w:val="hybridMultilevel"/>
    <w:tmpl w:val="DA22E2DE"/>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5C60D8"/>
    <w:multiLevelType w:val="hybridMultilevel"/>
    <w:tmpl w:val="10222B4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711DA0"/>
    <w:multiLevelType w:val="multilevel"/>
    <w:tmpl w:val="36CCBA4E"/>
    <w:lvl w:ilvl="0">
      <w:start w:val="1"/>
      <w:numFmt w:val="decimal"/>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F037BF2"/>
    <w:multiLevelType w:val="hybridMultilevel"/>
    <w:tmpl w:val="5F4426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A00087D"/>
    <w:multiLevelType w:val="hybridMultilevel"/>
    <w:tmpl w:val="9C980F8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2A326B69"/>
    <w:multiLevelType w:val="hybridMultilevel"/>
    <w:tmpl w:val="0DE43FC8"/>
    <w:lvl w:ilvl="0">
      <w:start w:val="1"/>
      <w:numFmt w:val="decimal"/>
      <w:pStyle w:val="ListParagraph"/>
      <w:lvlText w:val="%1."/>
      <w:lvlJc w:val="left"/>
      <w:pPr>
        <w:ind w:left="108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B4B219E"/>
    <w:multiLevelType w:val="hybridMultilevel"/>
    <w:tmpl w:val="233C30C6"/>
    <w:lvl w:ilvl="0">
      <w:start w:val="1"/>
      <w:numFmt w:val="bullet"/>
      <w:pStyle w:val="bulletslast"/>
      <w:lvlText w:val="■"/>
      <w:lvlJc w:val="left"/>
      <w:pPr>
        <w:tabs>
          <w:tab w:val="num" w:pos="360"/>
        </w:tabs>
        <w:ind w:left="360" w:hanging="360"/>
      </w:pPr>
      <w:rPr>
        <w:rFonts w:ascii="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2DDE6708"/>
    <w:multiLevelType w:val="hybridMultilevel"/>
    <w:tmpl w:val="8F4284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A22ABC"/>
    <w:multiLevelType w:val="hybridMultilevel"/>
    <w:tmpl w:val="605E73AA"/>
    <w:lvl w:ilvl="0">
      <w:start w:val="1"/>
      <w:numFmt w:val="bullet"/>
      <w:pStyle w:val="bulletround"/>
      <w:lvlText w:val=""/>
      <w:lvlJc w:val="left"/>
      <w:pPr>
        <w:tabs>
          <w:tab w:val="num" w:pos="144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453024E"/>
    <w:multiLevelType w:val="hybridMultilevel"/>
    <w:tmpl w:val="943A16AC"/>
    <w:lvl w:ilvl="0">
      <w:start w:val="1"/>
      <w:numFmt w:val="bullet"/>
      <w:pStyle w:val="bullets-2ndlevel"/>
      <w:lvlText w:val=""/>
      <w:lvlJc w:val="left"/>
      <w:pPr>
        <w:tabs>
          <w:tab w:val="num" w:pos="720"/>
        </w:tabs>
        <w:ind w:left="720" w:hanging="360"/>
      </w:pPr>
      <w:rPr>
        <w:rFonts w:ascii="Wingdings" w:hAnsi="Wingdings" w:hint="default"/>
      </w:rPr>
    </w:lvl>
    <w:lvl w:ilvl="1">
      <w:start w:val="3"/>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6C73045"/>
    <w:multiLevelType w:val="hybridMultilevel"/>
    <w:tmpl w:val="D72678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829371B"/>
    <w:multiLevelType w:val="hybridMultilevel"/>
    <w:tmpl w:val="9092BD3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B53E8A"/>
    <w:multiLevelType w:val="hybridMultilevel"/>
    <w:tmpl w:val="90408600"/>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3A0F43"/>
    <w:multiLevelType w:val="hybridMultilevel"/>
    <w:tmpl w:val="B8CCF9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CC0037"/>
    <w:multiLevelType w:val="hybridMultilevel"/>
    <w:tmpl w:val="E23A4A86"/>
    <w:lvl w:ilvl="0">
      <w:start w:val="1"/>
      <w:numFmt w:val="bullet"/>
      <w:lvlText w:val=""/>
      <w:lvlJc w:val="left"/>
      <w:pPr>
        <w:tabs>
          <w:tab w:val="num" w:pos="360"/>
        </w:tabs>
        <w:ind w:left="360" w:hanging="360"/>
      </w:pPr>
      <w:rPr>
        <w:rFonts w:ascii="Symbol" w:hAnsi="Symbol" w:hint="default"/>
        <w:sz w:val="24"/>
      </w:rPr>
    </w:lvl>
    <w:lvl w:ilvl="1">
      <w:start w:val="1"/>
      <w:numFmt w:val="bullet"/>
      <w:pStyle w:val="bullet2ndlevel"/>
      <w:lvlText w:val=""/>
      <w:lvlJc w:val="left"/>
      <w:pPr>
        <w:tabs>
          <w:tab w:val="num" w:pos="720"/>
        </w:tabs>
        <w:ind w:left="720" w:hanging="360"/>
      </w:pPr>
      <w:rPr>
        <w:rFonts w:ascii="Symbol" w:hAnsi="Symbol"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2">
    <w:nsid w:val="440E0D0A"/>
    <w:multiLevelType w:val="hybridMultilevel"/>
    <w:tmpl w:val="90408600"/>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E653F17"/>
    <w:multiLevelType w:val="hybridMultilevel"/>
    <w:tmpl w:val="F19CA802"/>
    <w:lvl w:ilvl="0">
      <w:start w:val="1"/>
      <w:numFmt w:val="bullet"/>
      <w:pStyle w:val="bullets"/>
      <w:lvlText w:val="■"/>
      <w:lvlJc w:val="left"/>
      <w:pPr>
        <w:tabs>
          <w:tab w:val="num" w:pos="720"/>
        </w:tabs>
        <w:ind w:left="720" w:hanging="360"/>
      </w:pPr>
      <w:rPr>
        <w:rFonts w:ascii="Times New Roman" w:hAnsi="Times New Roman" w:cs="Times New Roman"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EFC6EF3"/>
    <w:multiLevelType w:val="hybridMultilevel"/>
    <w:tmpl w:val="D1BE0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6B533BB"/>
    <w:multiLevelType w:val="multilevel"/>
    <w:tmpl w:val="51B4D88A"/>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59F14E15"/>
    <w:multiLevelType w:val="hybridMultilevel"/>
    <w:tmpl w:val="970C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807144B"/>
    <w:multiLevelType w:val="hybridMultilevel"/>
    <w:tmpl w:val="53462A0E"/>
    <w:lvl w:ilvl="0">
      <w:start w:val="1"/>
      <w:numFmt w:val="bullet"/>
      <w:lvlText w:val=""/>
      <w:lvlJc w:val="left"/>
      <w:pPr>
        <w:ind w:left="0" w:firstLine="0"/>
      </w:pPr>
      <w:rPr>
        <w:rFonts w:ascii="Symbol" w:hAnsi="Symbol" w:hint="default"/>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8">
    <w:nsid w:val="72E160F6"/>
    <w:multiLevelType w:val="hybridMultilevel"/>
    <w:tmpl w:val="17BE19F4"/>
    <w:lvl w:ilvl="0">
      <w:start w:val="1"/>
      <w:numFmt w:val="bullet"/>
      <w:lvlText w:val=""/>
      <w:lvlJc w:val="left"/>
      <w:pPr>
        <w:tabs>
          <w:tab w:val="num" w:pos="720"/>
        </w:tabs>
        <w:ind w:left="720" w:hanging="360"/>
      </w:pPr>
      <w:rPr>
        <w:rFonts w:ascii="Symbol" w:hAnsi="Symbol" w:hint="default"/>
        <w:lang w:val="en-US"/>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B071A3F"/>
    <w:multiLevelType w:val="hybridMultilevel"/>
    <w:tmpl w:val="400EC4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80587895">
    <w:abstractNumId w:val="10"/>
  </w:num>
  <w:num w:numId="2" w16cid:durableId="712997705">
    <w:abstractNumId w:val="9"/>
  </w:num>
  <w:num w:numId="3" w16cid:durableId="847406646">
    <w:abstractNumId w:val="21"/>
  </w:num>
  <w:num w:numId="4" w16cid:durableId="545024958">
    <w:abstractNumId w:val="15"/>
  </w:num>
  <w:num w:numId="5" w16cid:durableId="738940944">
    <w:abstractNumId w:val="12"/>
  </w:num>
  <w:num w:numId="6" w16cid:durableId="1435516202">
    <w:abstractNumId w:val="1"/>
  </w:num>
  <w:num w:numId="7" w16cid:durableId="695740166">
    <w:abstractNumId w:val="0"/>
  </w:num>
  <w:num w:numId="8" w16cid:durableId="570120877">
    <w:abstractNumId w:val="5"/>
  </w:num>
  <w:num w:numId="9" w16cid:durableId="260073157">
    <w:abstractNumId w:val="29"/>
  </w:num>
  <w:num w:numId="10" w16cid:durableId="250702830">
    <w:abstractNumId w:val="23"/>
  </w:num>
  <w:num w:numId="11" w16cid:durableId="530994816">
    <w:abstractNumId w:val="13"/>
  </w:num>
  <w:num w:numId="12" w16cid:durableId="37900237">
    <w:abstractNumId w:val="16"/>
  </w:num>
  <w:num w:numId="13" w16cid:durableId="1429472341">
    <w:abstractNumId w:val="4"/>
  </w:num>
  <w:num w:numId="14" w16cid:durableId="1425565717">
    <w:abstractNumId w:val="28"/>
  </w:num>
  <w:num w:numId="15" w16cid:durableId="229930637">
    <w:abstractNumId w:val="27"/>
  </w:num>
  <w:num w:numId="16" w16cid:durableId="1343893407">
    <w:abstractNumId w:val="3"/>
  </w:num>
  <w:num w:numId="17" w16cid:durableId="1035739078">
    <w:abstractNumId w:val="26"/>
  </w:num>
  <w:num w:numId="18" w16cid:durableId="1051224291">
    <w:abstractNumId w:val="20"/>
  </w:num>
  <w:num w:numId="19" w16cid:durableId="2064719692">
    <w:abstractNumId w:val="24"/>
  </w:num>
  <w:num w:numId="20" w16cid:durableId="1812861536">
    <w:abstractNumId w:val="6"/>
  </w:num>
  <w:num w:numId="21" w16cid:durableId="839857543">
    <w:abstractNumId w:val="8"/>
  </w:num>
  <w:num w:numId="22" w16cid:durableId="1342464791">
    <w:abstractNumId w:val="25"/>
  </w:num>
  <w:num w:numId="23" w16cid:durableId="441648932">
    <w:abstractNumId w:val="7"/>
  </w:num>
  <w:num w:numId="24" w16cid:durableId="35854285">
    <w:abstractNumId w:val="17"/>
  </w:num>
  <w:num w:numId="25" w16cid:durableId="813376771">
    <w:abstractNumId w:val="11"/>
  </w:num>
  <w:num w:numId="26" w16cid:durableId="1469544168">
    <w:abstractNumId w:val="22"/>
  </w:num>
  <w:num w:numId="27" w16cid:durableId="440224062">
    <w:abstractNumId w:val="18"/>
  </w:num>
  <w:num w:numId="28" w16cid:durableId="217016626">
    <w:abstractNumId w:val="14"/>
  </w:num>
  <w:num w:numId="29" w16cid:durableId="74982043">
    <w:abstractNumId w:val="19"/>
  </w:num>
  <w:num w:numId="30" w16cid:durableId="1853567604">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360"/>
  <w:doNotHyphenateCaps/>
  <w:drawingGridHorizontalSpacing w:val="120"/>
  <w:drawingGridVerticalSpacing w:val="187"/>
  <w:displayHorizontalDrawingGridEvery w:val="2"/>
  <w:noPunctuationKerning/>
  <w:characterSpacingControl w:val="doNotCompress"/>
  <w:doNotEmbedSmartTags/>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0630"/>
    <w:rsid w:val="000017D7"/>
    <w:rsid w:val="00002236"/>
    <w:rsid w:val="0000228F"/>
    <w:rsid w:val="00002700"/>
    <w:rsid w:val="00002FA7"/>
    <w:rsid w:val="0000307B"/>
    <w:rsid w:val="00003AB6"/>
    <w:rsid w:val="00004C74"/>
    <w:rsid w:val="00004D46"/>
    <w:rsid w:val="0000562B"/>
    <w:rsid w:val="000056D7"/>
    <w:rsid w:val="00006190"/>
    <w:rsid w:val="00006839"/>
    <w:rsid w:val="000068C9"/>
    <w:rsid w:val="00006992"/>
    <w:rsid w:val="00006A86"/>
    <w:rsid w:val="00006DD2"/>
    <w:rsid w:val="00006ECC"/>
    <w:rsid w:val="000071C1"/>
    <w:rsid w:val="0000745D"/>
    <w:rsid w:val="00007541"/>
    <w:rsid w:val="000078CB"/>
    <w:rsid w:val="00007ADD"/>
    <w:rsid w:val="000110B7"/>
    <w:rsid w:val="0001147D"/>
    <w:rsid w:val="0001207D"/>
    <w:rsid w:val="00012201"/>
    <w:rsid w:val="00012301"/>
    <w:rsid w:val="000123C3"/>
    <w:rsid w:val="00012483"/>
    <w:rsid w:val="00013400"/>
    <w:rsid w:val="00013480"/>
    <w:rsid w:val="000135CF"/>
    <w:rsid w:val="00013BB3"/>
    <w:rsid w:val="00013C7D"/>
    <w:rsid w:val="000142EE"/>
    <w:rsid w:val="00014705"/>
    <w:rsid w:val="00014D25"/>
    <w:rsid w:val="00014EAB"/>
    <w:rsid w:val="00014EE0"/>
    <w:rsid w:val="000156F8"/>
    <w:rsid w:val="00015A5D"/>
    <w:rsid w:val="00015B29"/>
    <w:rsid w:val="00015CD5"/>
    <w:rsid w:val="00016217"/>
    <w:rsid w:val="00016253"/>
    <w:rsid w:val="000166A8"/>
    <w:rsid w:val="00016A6E"/>
    <w:rsid w:val="00016DC5"/>
    <w:rsid w:val="00017480"/>
    <w:rsid w:val="0001749A"/>
    <w:rsid w:val="00017C1E"/>
    <w:rsid w:val="000200D9"/>
    <w:rsid w:val="00020E1D"/>
    <w:rsid w:val="00021107"/>
    <w:rsid w:val="00021560"/>
    <w:rsid w:val="00021623"/>
    <w:rsid w:val="00022672"/>
    <w:rsid w:val="00022F74"/>
    <w:rsid w:val="00023398"/>
    <w:rsid w:val="00023D50"/>
    <w:rsid w:val="00023EA0"/>
    <w:rsid w:val="00024A14"/>
    <w:rsid w:val="00024C64"/>
    <w:rsid w:val="00024CF8"/>
    <w:rsid w:val="00024EFF"/>
    <w:rsid w:val="00025729"/>
    <w:rsid w:val="00025CF8"/>
    <w:rsid w:val="000264DC"/>
    <w:rsid w:val="00026500"/>
    <w:rsid w:val="00026AB5"/>
    <w:rsid w:val="00027A18"/>
    <w:rsid w:val="000307E7"/>
    <w:rsid w:val="00030AA0"/>
    <w:rsid w:val="00031915"/>
    <w:rsid w:val="00033AF2"/>
    <w:rsid w:val="00033B77"/>
    <w:rsid w:val="00033DF5"/>
    <w:rsid w:val="00034B40"/>
    <w:rsid w:val="00034CD1"/>
    <w:rsid w:val="00034D7D"/>
    <w:rsid w:val="00035743"/>
    <w:rsid w:val="00035C74"/>
    <w:rsid w:val="00036052"/>
    <w:rsid w:val="00036511"/>
    <w:rsid w:val="000368B0"/>
    <w:rsid w:val="000374F8"/>
    <w:rsid w:val="00037631"/>
    <w:rsid w:val="00037845"/>
    <w:rsid w:val="00037B0E"/>
    <w:rsid w:val="00037C3A"/>
    <w:rsid w:val="0004025E"/>
    <w:rsid w:val="00040851"/>
    <w:rsid w:val="00041238"/>
    <w:rsid w:val="00041240"/>
    <w:rsid w:val="0004183B"/>
    <w:rsid w:val="00041D5A"/>
    <w:rsid w:val="00042A85"/>
    <w:rsid w:val="00043DC0"/>
    <w:rsid w:val="0004428C"/>
    <w:rsid w:val="00044904"/>
    <w:rsid w:val="00044C62"/>
    <w:rsid w:val="00045A2D"/>
    <w:rsid w:val="00045D04"/>
    <w:rsid w:val="00045E1F"/>
    <w:rsid w:val="000461E8"/>
    <w:rsid w:val="000462E2"/>
    <w:rsid w:val="00046419"/>
    <w:rsid w:val="000468DB"/>
    <w:rsid w:val="00046E26"/>
    <w:rsid w:val="00051018"/>
    <w:rsid w:val="000518B1"/>
    <w:rsid w:val="00051FCD"/>
    <w:rsid w:val="000526B1"/>
    <w:rsid w:val="00052F28"/>
    <w:rsid w:val="000530B4"/>
    <w:rsid w:val="00054262"/>
    <w:rsid w:val="000545B0"/>
    <w:rsid w:val="000545DF"/>
    <w:rsid w:val="00054E68"/>
    <w:rsid w:val="0005514E"/>
    <w:rsid w:val="000554B6"/>
    <w:rsid w:val="00055EDB"/>
    <w:rsid w:val="0005687D"/>
    <w:rsid w:val="0005749D"/>
    <w:rsid w:val="00057596"/>
    <w:rsid w:val="00057E39"/>
    <w:rsid w:val="00057F84"/>
    <w:rsid w:val="00060019"/>
    <w:rsid w:val="000604CC"/>
    <w:rsid w:val="00060932"/>
    <w:rsid w:val="00060CE2"/>
    <w:rsid w:val="00060D38"/>
    <w:rsid w:val="000611BF"/>
    <w:rsid w:val="00061737"/>
    <w:rsid w:val="00061828"/>
    <w:rsid w:val="00061BB0"/>
    <w:rsid w:val="00062105"/>
    <w:rsid w:val="00062BB0"/>
    <w:rsid w:val="00062ED9"/>
    <w:rsid w:val="00062EF6"/>
    <w:rsid w:val="000634B7"/>
    <w:rsid w:val="00063BE4"/>
    <w:rsid w:val="00064F1D"/>
    <w:rsid w:val="00064F6B"/>
    <w:rsid w:val="00064F7D"/>
    <w:rsid w:val="0006553C"/>
    <w:rsid w:val="00066A3E"/>
    <w:rsid w:val="00066DB4"/>
    <w:rsid w:val="000675AA"/>
    <w:rsid w:val="00067C4E"/>
    <w:rsid w:val="0007064F"/>
    <w:rsid w:val="00070D9D"/>
    <w:rsid w:val="00071674"/>
    <w:rsid w:val="0007178A"/>
    <w:rsid w:val="00071DD8"/>
    <w:rsid w:val="00071F74"/>
    <w:rsid w:val="00072248"/>
    <w:rsid w:val="0007244B"/>
    <w:rsid w:val="0007274B"/>
    <w:rsid w:val="00072D1A"/>
    <w:rsid w:val="00073232"/>
    <w:rsid w:val="00073248"/>
    <w:rsid w:val="00073C6B"/>
    <w:rsid w:val="00074FEE"/>
    <w:rsid w:val="00075A85"/>
    <w:rsid w:val="00075FE9"/>
    <w:rsid w:val="000769D8"/>
    <w:rsid w:val="00077412"/>
    <w:rsid w:val="000775AB"/>
    <w:rsid w:val="0008092F"/>
    <w:rsid w:val="00081707"/>
    <w:rsid w:val="000830C6"/>
    <w:rsid w:val="0008334E"/>
    <w:rsid w:val="00083935"/>
    <w:rsid w:val="00083A8A"/>
    <w:rsid w:val="0008434D"/>
    <w:rsid w:val="000844EE"/>
    <w:rsid w:val="00084F0A"/>
    <w:rsid w:val="00086659"/>
    <w:rsid w:val="0008668A"/>
    <w:rsid w:val="00086AD0"/>
    <w:rsid w:val="0008770F"/>
    <w:rsid w:val="0009020F"/>
    <w:rsid w:val="000907DE"/>
    <w:rsid w:val="00090BB8"/>
    <w:rsid w:val="00090CF2"/>
    <w:rsid w:val="00090FCA"/>
    <w:rsid w:val="00091671"/>
    <w:rsid w:val="00091D90"/>
    <w:rsid w:val="00092AA2"/>
    <w:rsid w:val="00093489"/>
    <w:rsid w:val="00093F25"/>
    <w:rsid w:val="0009407D"/>
    <w:rsid w:val="0009412E"/>
    <w:rsid w:val="00094CF4"/>
    <w:rsid w:val="000950EF"/>
    <w:rsid w:val="00096138"/>
    <w:rsid w:val="00096E71"/>
    <w:rsid w:val="00097961"/>
    <w:rsid w:val="000A086D"/>
    <w:rsid w:val="000A11D3"/>
    <w:rsid w:val="000A509C"/>
    <w:rsid w:val="000A5159"/>
    <w:rsid w:val="000A5792"/>
    <w:rsid w:val="000A5CE0"/>
    <w:rsid w:val="000A6BF7"/>
    <w:rsid w:val="000A730B"/>
    <w:rsid w:val="000A7C84"/>
    <w:rsid w:val="000A7DA0"/>
    <w:rsid w:val="000B03CB"/>
    <w:rsid w:val="000B05CA"/>
    <w:rsid w:val="000B0776"/>
    <w:rsid w:val="000B0E7E"/>
    <w:rsid w:val="000B25B8"/>
    <w:rsid w:val="000B364C"/>
    <w:rsid w:val="000B3F61"/>
    <w:rsid w:val="000B3F6D"/>
    <w:rsid w:val="000B443B"/>
    <w:rsid w:val="000B4691"/>
    <w:rsid w:val="000B4E13"/>
    <w:rsid w:val="000B5868"/>
    <w:rsid w:val="000B5B47"/>
    <w:rsid w:val="000B6FFA"/>
    <w:rsid w:val="000B71FB"/>
    <w:rsid w:val="000B7888"/>
    <w:rsid w:val="000B7AC2"/>
    <w:rsid w:val="000C0281"/>
    <w:rsid w:val="000C0355"/>
    <w:rsid w:val="000C1041"/>
    <w:rsid w:val="000C1187"/>
    <w:rsid w:val="000C133D"/>
    <w:rsid w:val="000C3189"/>
    <w:rsid w:val="000C3472"/>
    <w:rsid w:val="000C456C"/>
    <w:rsid w:val="000C45E6"/>
    <w:rsid w:val="000C54B5"/>
    <w:rsid w:val="000C5C16"/>
    <w:rsid w:val="000C63EA"/>
    <w:rsid w:val="000C650A"/>
    <w:rsid w:val="000C6A71"/>
    <w:rsid w:val="000C75E2"/>
    <w:rsid w:val="000C7F75"/>
    <w:rsid w:val="000D0D78"/>
    <w:rsid w:val="000D1AE6"/>
    <w:rsid w:val="000D20B6"/>
    <w:rsid w:val="000D2303"/>
    <w:rsid w:val="000D230A"/>
    <w:rsid w:val="000D25AD"/>
    <w:rsid w:val="000D3C0C"/>
    <w:rsid w:val="000D4376"/>
    <w:rsid w:val="000D4786"/>
    <w:rsid w:val="000D49B4"/>
    <w:rsid w:val="000D556C"/>
    <w:rsid w:val="000D56FE"/>
    <w:rsid w:val="000D57A5"/>
    <w:rsid w:val="000D6535"/>
    <w:rsid w:val="000D69D6"/>
    <w:rsid w:val="000D7BC4"/>
    <w:rsid w:val="000D7D39"/>
    <w:rsid w:val="000E0220"/>
    <w:rsid w:val="000E06C8"/>
    <w:rsid w:val="000E227E"/>
    <w:rsid w:val="000E32AA"/>
    <w:rsid w:val="000E35B3"/>
    <w:rsid w:val="000E3F17"/>
    <w:rsid w:val="000E4EB2"/>
    <w:rsid w:val="000E5818"/>
    <w:rsid w:val="000E5DE0"/>
    <w:rsid w:val="000E6B74"/>
    <w:rsid w:val="000E70B9"/>
    <w:rsid w:val="000E779A"/>
    <w:rsid w:val="000E794B"/>
    <w:rsid w:val="000E7C3E"/>
    <w:rsid w:val="000F02ED"/>
    <w:rsid w:val="000F1B15"/>
    <w:rsid w:val="000F2948"/>
    <w:rsid w:val="000F2BD0"/>
    <w:rsid w:val="000F2CAB"/>
    <w:rsid w:val="000F38FB"/>
    <w:rsid w:val="000F574F"/>
    <w:rsid w:val="000F578D"/>
    <w:rsid w:val="000F6337"/>
    <w:rsid w:val="000F64A4"/>
    <w:rsid w:val="000F68CB"/>
    <w:rsid w:val="000F6BB8"/>
    <w:rsid w:val="000F725A"/>
    <w:rsid w:val="000F738E"/>
    <w:rsid w:val="000F7BF3"/>
    <w:rsid w:val="00100F59"/>
    <w:rsid w:val="00101040"/>
    <w:rsid w:val="001026C1"/>
    <w:rsid w:val="00102B98"/>
    <w:rsid w:val="00103C4A"/>
    <w:rsid w:val="001044FB"/>
    <w:rsid w:val="00104567"/>
    <w:rsid w:val="00104B38"/>
    <w:rsid w:val="00104C6F"/>
    <w:rsid w:val="001056C6"/>
    <w:rsid w:val="001056CA"/>
    <w:rsid w:val="001056CB"/>
    <w:rsid w:val="00105FCB"/>
    <w:rsid w:val="001067CB"/>
    <w:rsid w:val="00106E2A"/>
    <w:rsid w:val="001071B0"/>
    <w:rsid w:val="001079B0"/>
    <w:rsid w:val="00107A83"/>
    <w:rsid w:val="0010D34D"/>
    <w:rsid w:val="00110465"/>
    <w:rsid w:val="0011094F"/>
    <w:rsid w:val="00110A18"/>
    <w:rsid w:val="001117CC"/>
    <w:rsid w:val="00111E00"/>
    <w:rsid w:val="00111E4E"/>
    <w:rsid w:val="001123CA"/>
    <w:rsid w:val="00113104"/>
    <w:rsid w:val="001140DA"/>
    <w:rsid w:val="00114457"/>
    <w:rsid w:val="001144A0"/>
    <w:rsid w:val="001144D4"/>
    <w:rsid w:val="001147B2"/>
    <w:rsid w:val="00115048"/>
    <w:rsid w:val="00115438"/>
    <w:rsid w:val="00115805"/>
    <w:rsid w:val="00115FCE"/>
    <w:rsid w:val="00116395"/>
    <w:rsid w:val="00116D15"/>
    <w:rsid w:val="0011706B"/>
    <w:rsid w:val="00117191"/>
    <w:rsid w:val="001173D4"/>
    <w:rsid w:val="00117652"/>
    <w:rsid w:val="0011778A"/>
    <w:rsid w:val="00117B27"/>
    <w:rsid w:val="00117D29"/>
    <w:rsid w:val="00120034"/>
    <w:rsid w:val="00120AF7"/>
    <w:rsid w:val="00121744"/>
    <w:rsid w:val="00121786"/>
    <w:rsid w:val="00122432"/>
    <w:rsid w:val="00122D4F"/>
    <w:rsid w:val="00122EC9"/>
    <w:rsid w:val="00122FC2"/>
    <w:rsid w:val="00123689"/>
    <w:rsid w:val="001237E1"/>
    <w:rsid w:val="001239D8"/>
    <w:rsid w:val="001244B3"/>
    <w:rsid w:val="00124938"/>
    <w:rsid w:val="00124B13"/>
    <w:rsid w:val="001254B1"/>
    <w:rsid w:val="00125893"/>
    <w:rsid w:val="00125C3E"/>
    <w:rsid w:val="0012602E"/>
    <w:rsid w:val="00126924"/>
    <w:rsid w:val="00126B64"/>
    <w:rsid w:val="00127BDB"/>
    <w:rsid w:val="00130DB5"/>
    <w:rsid w:val="0013180D"/>
    <w:rsid w:val="00131B31"/>
    <w:rsid w:val="00131BE8"/>
    <w:rsid w:val="001320F9"/>
    <w:rsid w:val="0013244D"/>
    <w:rsid w:val="00132CB2"/>
    <w:rsid w:val="001330AD"/>
    <w:rsid w:val="00133F32"/>
    <w:rsid w:val="00133FDC"/>
    <w:rsid w:val="001340C7"/>
    <w:rsid w:val="00134EE9"/>
    <w:rsid w:val="00135384"/>
    <w:rsid w:val="00135820"/>
    <w:rsid w:val="00136579"/>
    <w:rsid w:val="00137344"/>
    <w:rsid w:val="00137C0A"/>
    <w:rsid w:val="001402EA"/>
    <w:rsid w:val="00140399"/>
    <w:rsid w:val="001403D5"/>
    <w:rsid w:val="00140597"/>
    <w:rsid w:val="00140601"/>
    <w:rsid w:val="00141A6B"/>
    <w:rsid w:val="001422C8"/>
    <w:rsid w:val="00142488"/>
    <w:rsid w:val="00142A4B"/>
    <w:rsid w:val="00142B8C"/>
    <w:rsid w:val="00142E11"/>
    <w:rsid w:val="00143041"/>
    <w:rsid w:val="001431A7"/>
    <w:rsid w:val="001433F6"/>
    <w:rsid w:val="00143ACC"/>
    <w:rsid w:val="00143C1C"/>
    <w:rsid w:val="00144A25"/>
    <w:rsid w:val="00144F49"/>
    <w:rsid w:val="00145190"/>
    <w:rsid w:val="001458ED"/>
    <w:rsid w:val="0014597F"/>
    <w:rsid w:val="0014606E"/>
    <w:rsid w:val="0014645F"/>
    <w:rsid w:val="00146498"/>
    <w:rsid w:val="00146944"/>
    <w:rsid w:val="00146964"/>
    <w:rsid w:val="00146D18"/>
    <w:rsid w:val="00147448"/>
    <w:rsid w:val="00147908"/>
    <w:rsid w:val="0015037C"/>
    <w:rsid w:val="00150741"/>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45A5"/>
    <w:rsid w:val="00155314"/>
    <w:rsid w:val="00155782"/>
    <w:rsid w:val="001557B6"/>
    <w:rsid w:val="00155890"/>
    <w:rsid w:val="00155D19"/>
    <w:rsid w:val="00156286"/>
    <w:rsid w:val="00157807"/>
    <w:rsid w:val="00160371"/>
    <w:rsid w:val="0016046F"/>
    <w:rsid w:val="001606E7"/>
    <w:rsid w:val="00160740"/>
    <w:rsid w:val="00161407"/>
    <w:rsid w:val="00161CCC"/>
    <w:rsid w:val="00162DE5"/>
    <w:rsid w:val="001632BD"/>
    <w:rsid w:val="00163FF2"/>
    <w:rsid w:val="001641A4"/>
    <w:rsid w:val="00164D68"/>
    <w:rsid w:val="001653BF"/>
    <w:rsid w:val="0016557F"/>
    <w:rsid w:val="001657E2"/>
    <w:rsid w:val="00165BCC"/>
    <w:rsid w:val="00166933"/>
    <w:rsid w:val="00166D14"/>
    <w:rsid w:val="00167A3D"/>
    <w:rsid w:val="00167B91"/>
    <w:rsid w:val="00167DF7"/>
    <w:rsid w:val="00170641"/>
    <w:rsid w:val="00170652"/>
    <w:rsid w:val="001708C0"/>
    <w:rsid w:val="00170C78"/>
    <w:rsid w:val="00171277"/>
    <w:rsid w:val="00171DD2"/>
    <w:rsid w:val="001728C0"/>
    <w:rsid w:val="00172CCA"/>
    <w:rsid w:val="001743C6"/>
    <w:rsid w:val="001747B9"/>
    <w:rsid w:val="00174873"/>
    <w:rsid w:val="00174A17"/>
    <w:rsid w:val="0017561E"/>
    <w:rsid w:val="00176538"/>
    <w:rsid w:val="00176938"/>
    <w:rsid w:val="00176A41"/>
    <w:rsid w:val="00176F4B"/>
    <w:rsid w:val="001771C3"/>
    <w:rsid w:val="001775C0"/>
    <w:rsid w:val="00177F97"/>
    <w:rsid w:val="00177FD8"/>
    <w:rsid w:val="00180123"/>
    <w:rsid w:val="001804B1"/>
    <w:rsid w:val="001804FD"/>
    <w:rsid w:val="00181271"/>
    <w:rsid w:val="00181884"/>
    <w:rsid w:val="00181DEC"/>
    <w:rsid w:val="0018216E"/>
    <w:rsid w:val="0018259F"/>
    <w:rsid w:val="00182F79"/>
    <w:rsid w:val="0018309C"/>
    <w:rsid w:val="001835E8"/>
    <w:rsid w:val="001843FF"/>
    <w:rsid w:val="00185923"/>
    <w:rsid w:val="00185D28"/>
    <w:rsid w:val="001861A4"/>
    <w:rsid w:val="001865CC"/>
    <w:rsid w:val="00186C7F"/>
    <w:rsid w:val="00186D4C"/>
    <w:rsid w:val="00187ACD"/>
    <w:rsid w:val="001904CA"/>
    <w:rsid w:val="001907BC"/>
    <w:rsid w:val="00191509"/>
    <w:rsid w:val="00191E9C"/>
    <w:rsid w:val="001923AC"/>
    <w:rsid w:val="001924FF"/>
    <w:rsid w:val="0019274B"/>
    <w:rsid w:val="00192901"/>
    <w:rsid w:val="00193D1C"/>
    <w:rsid w:val="00193DCC"/>
    <w:rsid w:val="00193DD9"/>
    <w:rsid w:val="00193F8B"/>
    <w:rsid w:val="00194F9E"/>
    <w:rsid w:val="00195334"/>
    <w:rsid w:val="00195846"/>
    <w:rsid w:val="00196AAB"/>
    <w:rsid w:val="001976CB"/>
    <w:rsid w:val="00197A33"/>
    <w:rsid w:val="00197E75"/>
    <w:rsid w:val="001A054D"/>
    <w:rsid w:val="001A0A4E"/>
    <w:rsid w:val="001A0C6F"/>
    <w:rsid w:val="001A126A"/>
    <w:rsid w:val="001A1405"/>
    <w:rsid w:val="001A192A"/>
    <w:rsid w:val="001A1ED0"/>
    <w:rsid w:val="001A3382"/>
    <w:rsid w:val="001A4EB0"/>
    <w:rsid w:val="001A4FE3"/>
    <w:rsid w:val="001A548C"/>
    <w:rsid w:val="001A5C20"/>
    <w:rsid w:val="001A6144"/>
    <w:rsid w:val="001A6277"/>
    <w:rsid w:val="001A671D"/>
    <w:rsid w:val="001A6C33"/>
    <w:rsid w:val="001A6F28"/>
    <w:rsid w:val="001A7D2E"/>
    <w:rsid w:val="001B096F"/>
    <w:rsid w:val="001B0AFE"/>
    <w:rsid w:val="001B108D"/>
    <w:rsid w:val="001B1A91"/>
    <w:rsid w:val="001B1F50"/>
    <w:rsid w:val="001B251D"/>
    <w:rsid w:val="001B27F1"/>
    <w:rsid w:val="001B39DE"/>
    <w:rsid w:val="001B3AF9"/>
    <w:rsid w:val="001B433D"/>
    <w:rsid w:val="001B4F8B"/>
    <w:rsid w:val="001B5343"/>
    <w:rsid w:val="001B5431"/>
    <w:rsid w:val="001B792F"/>
    <w:rsid w:val="001C0FB8"/>
    <w:rsid w:val="001C11DD"/>
    <w:rsid w:val="001C14FE"/>
    <w:rsid w:val="001C1602"/>
    <w:rsid w:val="001C19AE"/>
    <w:rsid w:val="001C19FA"/>
    <w:rsid w:val="001C21F6"/>
    <w:rsid w:val="001C2224"/>
    <w:rsid w:val="001C2607"/>
    <w:rsid w:val="001C32A7"/>
    <w:rsid w:val="001C34DD"/>
    <w:rsid w:val="001C3516"/>
    <w:rsid w:val="001C3BFB"/>
    <w:rsid w:val="001C4184"/>
    <w:rsid w:val="001C483E"/>
    <w:rsid w:val="001C4CDA"/>
    <w:rsid w:val="001C4DEE"/>
    <w:rsid w:val="001C568A"/>
    <w:rsid w:val="001C5A56"/>
    <w:rsid w:val="001C5C35"/>
    <w:rsid w:val="001C60BE"/>
    <w:rsid w:val="001C6283"/>
    <w:rsid w:val="001C635C"/>
    <w:rsid w:val="001C6AAC"/>
    <w:rsid w:val="001C6D72"/>
    <w:rsid w:val="001C72CD"/>
    <w:rsid w:val="001C735C"/>
    <w:rsid w:val="001C7770"/>
    <w:rsid w:val="001C7A22"/>
    <w:rsid w:val="001C7BE3"/>
    <w:rsid w:val="001D010E"/>
    <w:rsid w:val="001D0E45"/>
    <w:rsid w:val="001D196A"/>
    <w:rsid w:val="001D1B17"/>
    <w:rsid w:val="001D2005"/>
    <w:rsid w:val="001D2204"/>
    <w:rsid w:val="001D3088"/>
    <w:rsid w:val="001D30FC"/>
    <w:rsid w:val="001D34C3"/>
    <w:rsid w:val="001D35EC"/>
    <w:rsid w:val="001D3DC6"/>
    <w:rsid w:val="001D4604"/>
    <w:rsid w:val="001D4E6F"/>
    <w:rsid w:val="001D5262"/>
    <w:rsid w:val="001D542A"/>
    <w:rsid w:val="001D680B"/>
    <w:rsid w:val="001D6CFC"/>
    <w:rsid w:val="001D7BF6"/>
    <w:rsid w:val="001D7F88"/>
    <w:rsid w:val="001E0439"/>
    <w:rsid w:val="001E0AA3"/>
    <w:rsid w:val="001E0E9C"/>
    <w:rsid w:val="001E1669"/>
    <w:rsid w:val="001E20E3"/>
    <w:rsid w:val="001E2639"/>
    <w:rsid w:val="001E2909"/>
    <w:rsid w:val="001E290B"/>
    <w:rsid w:val="001E31AC"/>
    <w:rsid w:val="001E3631"/>
    <w:rsid w:val="001E3E8C"/>
    <w:rsid w:val="001E4325"/>
    <w:rsid w:val="001E5D86"/>
    <w:rsid w:val="001E687F"/>
    <w:rsid w:val="001E78C7"/>
    <w:rsid w:val="001E7A49"/>
    <w:rsid w:val="001E7EE6"/>
    <w:rsid w:val="001E7F74"/>
    <w:rsid w:val="001F00DA"/>
    <w:rsid w:val="001F018E"/>
    <w:rsid w:val="001F0499"/>
    <w:rsid w:val="001F11ED"/>
    <w:rsid w:val="001F1817"/>
    <w:rsid w:val="001F196C"/>
    <w:rsid w:val="001F20F8"/>
    <w:rsid w:val="001F2121"/>
    <w:rsid w:val="001F3188"/>
    <w:rsid w:val="001F37DD"/>
    <w:rsid w:val="001F3C27"/>
    <w:rsid w:val="001F4218"/>
    <w:rsid w:val="001F4387"/>
    <w:rsid w:val="001F4877"/>
    <w:rsid w:val="001F4E16"/>
    <w:rsid w:val="001F4E9F"/>
    <w:rsid w:val="001F5506"/>
    <w:rsid w:val="001F5547"/>
    <w:rsid w:val="001F5925"/>
    <w:rsid w:val="001F59D0"/>
    <w:rsid w:val="001F5D38"/>
    <w:rsid w:val="001F74A0"/>
    <w:rsid w:val="00200038"/>
    <w:rsid w:val="0020029C"/>
    <w:rsid w:val="00200742"/>
    <w:rsid w:val="002012F3"/>
    <w:rsid w:val="002015C0"/>
    <w:rsid w:val="00201EEE"/>
    <w:rsid w:val="00202AC1"/>
    <w:rsid w:val="00202FC3"/>
    <w:rsid w:val="002036CF"/>
    <w:rsid w:val="00203FDF"/>
    <w:rsid w:val="00204A71"/>
    <w:rsid w:val="00204B2D"/>
    <w:rsid w:val="00204EC3"/>
    <w:rsid w:val="00204FD6"/>
    <w:rsid w:val="002069F2"/>
    <w:rsid w:val="00207821"/>
    <w:rsid w:val="002106A6"/>
    <w:rsid w:val="00210843"/>
    <w:rsid w:val="00211048"/>
    <w:rsid w:val="0021121B"/>
    <w:rsid w:val="00211EB0"/>
    <w:rsid w:val="00212E18"/>
    <w:rsid w:val="00213C38"/>
    <w:rsid w:val="00213D75"/>
    <w:rsid w:val="00214985"/>
    <w:rsid w:val="00214A7F"/>
    <w:rsid w:val="00214BB6"/>
    <w:rsid w:val="002153F5"/>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A4A"/>
    <w:rsid w:val="002320FF"/>
    <w:rsid w:val="00232944"/>
    <w:rsid w:val="00232D74"/>
    <w:rsid w:val="002346ED"/>
    <w:rsid w:val="00234FBE"/>
    <w:rsid w:val="0023549E"/>
    <w:rsid w:val="002355AA"/>
    <w:rsid w:val="00235AFA"/>
    <w:rsid w:val="00235E9E"/>
    <w:rsid w:val="00236014"/>
    <w:rsid w:val="0023649F"/>
    <w:rsid w:val="0023667D"/>
    <w:rsid w:val="00241842"/>
    <w:rsid w:val="00241D5E"/>
    <w:rsid w:val="00242ED7"/>
    <w:rsid w:val="00242FA4"/>
    <w:rsid w:val="0024318E"/>
    <w:rsid w:val="00243719"/>
    <w:rsid w:val="00243FE7"/>
    <w:rsid w:val="002442A7"/>
    <w:rsid w:val="002447B5"/>
    <w:rsid w:val="002449DA"/>
    <w:rsid w:val="0024511F"/>
    <w:rsid w:val="00245507"/>
    <w:rsid w:val="002456CD"/>
    <w:rsid w:val="00246715"/>
    <w:rsid w:val="00246905"/>
    <w:rsid w:val="002474C4"/>
    <w:rsid w:val="00247F4C"/>
    <w:rsid w:val="00250436"/>
    <w:rsid w:val="00251D8E"/>
    <w:rsid w:val="00252791"/>
    <w:rsid w:val="00252A45"/>
    <w:rsid w:val="00253D60"/>
    <w:rsid w:val="00254BA2"/>
    <w:rsid w:val="00254CED"/>
    <w:rsid w:val="00255253"/>
    <w:rsid w:val="00255CBA"/>
    <w:rsid w:val="002560D4"/>
    <w:rsid w:val="002560F3"/>
    <w:rsid w:val="00256245"/>
    <w:rsid w:val="0025744B"/>
    <w:rsid w:val="0026144D"/>
    <w:rsid w:val="00261A0E"/>
    <w:rsid w:val="00261A3C"/>
    <w:rsid w:val="00262A02"/>
    <w:rsid w:val="00262A30"/>
    <w:rsid w:val="00263A0C"/>
    <w:rsid w:val="00263B64"/>
    <w:rsid w:val="00263D6A"/>
    <w:rsid w:val="00264DFF"/>
    <w:rsid w:val="002656C7"/>
    <w:rsid w:val="002659A1"/>
    <w:rsid w:val="00265C5F"/>
    <w:rsid w:val="00265D69"/>
    <w:rsid w:val="00266A4B"/>
    <w:rsid w:val="00266B75"/>
    <w:rsid w:val="00266DEE"/>
    <w:rsid w:val="0026703F"/>
    <w:rsid w:val="0026724A"/>
    <w:rsid w:val="0026788D"/>
    <w:rsid w:val="00267A05"/>
    <w:rsid w:val="00267DEE"/>
    <w:rsid w:val="00267F90"/>
    <w:rsid w:val="0027047D"/>
    <w:rsid w:val="00271F23"/>
    <w:rsid w:val="00272C43"/>
    <w:rsid w:val="00272E77"/>
    <w:rsid w:val="0027343C"/>
    <w:rsid w:val="00273B93"/>
    <w:rsid w:val="00275006"/>
    <w:rsid w:val="0027560C"/>
    <w:rsid w:val="002758DC"/>
    <w:rsid w:val="00275919"/>
    <w:rsid w:val="00275B68"/>
    <w:rsid w:val="00275D72"/>
    <w:rsid w:val="002764D4"/>
    <w:rsid w:val="00276825"/>
    <w:rsid w:val="00276AD2"/>
    <w:rsid w:val="00277039"/>
    <w:rsid w:val="0027709A"/>
    <w:rsid w:val="002770D7"/>
    <w:rsid w:val="002771BB"/>
    <w:rsid w:val="00277D29"/>
    <w:rsid w:val="00280124"/>
    <w:rsid w:val="0028098C"/>
    <w:rsid w:val="002819D6"/>
    <w:rsid w:val="002822FD"/>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16B9"/>
    <w:rsid w:val="0029236F"/>
    <w:rsid w:val="002935A2"/>
    <w:rsid w:val="002936F5"/>
    <w:rsid w:val="00293AF4"/>
    <w:rsid w:val="00294332"/>
    <w:rsid w:val="00294A61"/>
    <w:rsid w:val="00294D8A"/>
    <w:rsid w:val="002954E2"/>
    <w:rsid w:val="00295A5F"/>
    <w:rsid w:val="002966E1"/>
    <w:rsid w:val="00296B80"/>
    <w:rsid w:val="00296DD1"/>
    <w:rsid w:val="00296F54"/>
    <w:rsid w:val="00297E2F"/>
    <w:rsid w:val="002A0082"/>
    <w:rsid w:val="002A0F6D"/>
    <w:rsid w:val="002A2298"/>
    <w:rsid w:val="002A29C7"/>
    <w:rsid w:val="002A29DE"/>
    <w:rsid w:val="002A2ABC"/>
    <w:rsid w:val="002A2B44"/>
    <w:rsid w:val="002A3268"/>
    <w:rsid w:val="002A34AF"/>
    <w:rsid w:val="002A4BDF"/>
    <w:rsid w:val="002A6C43"/>
    <w:rsid w:val="002A72F8"/>
    <w:rsid w:val="002A7371"/>
    <w:rsid w:val="002B0491"/>
    <w:rsid w:val="002B1037"/>
    <w:rsid w:val="002B177B"/>
    <w:rsid w:val="002B285B"/>
    <w:rsid w:val="002B2F7E"/>
    <w:rsid w:val="002B34DC"/>
    <w:rsid w:val="002B3613"/>
    <w:rsid w:val="002B4186"/>
    <w:rsid w:val="002B57C8"/>
    <w:rsid w:val="002B6216"/>
    <w:rsid w:val="002B64D5"/>
    <w:rsid w:val="002B6D41"/>
    <w:rsid w:val="002C0158"/>
    <w:rsid w:val="002C0A0F"/>
    <w:rsid w:val="002C227E"/>
    <w:rsid w:val="002C2499"/>
    <w:rsid w:val="002C279A"/>
    <w:rsid w:val="002C2EBD"/>
    <w:rsid w:val="002C351A"/>
    <w:rsid w:val="002C4CA0"/>
    <w:rsid w:val="002C6569"/>
    <w:rsid w:val="002C6603"/>
    <w:rsid w:val="002C6E2B"/>
    <w:rsid w:val="002C701C"/>
    <w:rsid w:val="002C7398"/>
    <w:rsid w:val="002D0870"/>
    <w:rsid w:val="002D0AF0"/>
    <w:rsid w:val="002D0FCB"/>
    <w:rsid w:val="002D1DA1"/>
    <w:rsid w:val="002D2120"/>
    <w:rsid w:val="002D24EF"/>
    <w:rsid w:val="002D2EDA"/>
    <w:rsid w:val="002D3078"/>
    <w:rsid w:val="002D30E0"/>
    <w:rsid w:val="002D3439"/>
    <w:rsid w:val="002D4C3B"/>
    <w:rsid w:val="002D4F60"/>
    <w:rsid w:val="002D5061"/>
    <w:rsid w:val="002D5553"/>
    <w:rsid w:val="002D5D3B"/>
    <w:rsid w:val="002D6339"/>
    <w:rsid w:val="002D696B"/>
    <w:rsid w:val="002D6AAB"/>
    <w:rsid w:val="002D6F61"/>
    <w:rsid w:val="002D73B3"/>
    <w:rsid w:val="002D7E3C"/>
    <w:rsid w:val="002E0200"/>
    <w:rsid w:val="002E0E8F"/>
    <w:rsid w:val="002E164E"/>
    <w:rsid w:val="002E1BC3"/>
    <w:rsid w:val="002E2BBF"/>
    <w:rsid w:val="002E2D50"/>
    <w:rsid w:val="002E2EB3"/>
    <w:rsid w:val="002E3132"/>
    <w:rsid w:val="002E33FB"/>
    <w:rsid w:val="002E3C74"/>
    <w:rsid w:val="002E44CA"/>
    <w:rsid w:val="002E4559"/>
    <w:rsid w:val="002E51A7"/>
    <w:rsid w:val="002E54DD"/>
    <w:rsid w:val="002E61AA"/>
    <w:rsid w:val="002E6327"/>
    <w:rsid w:val="002E6461"/>
    <w:rsid w:val="002E65D3"/>
    <w:rsid w:val="002E6B0A"/>
    <w:rsid w:val="002E6C81"/>
    <w:rsid w:val="002E7552"/>
    <w:rsid w:val="002F008F"/>
    <w:rsid w:val="002F0963"/>
    <w:rsid w:val="002F0D15"/>
    <w:rsid w:val="002F1DC9"/>
    <w:rsid w:val="002F26D0"/>
    <w:rsid w:val="002F3813"/>
    <w:rsid w:val="002F3DCD"/>
    <w:rsid w:val="002F41C9"/>
    <w:rsid w:val="002F432B"/>
    <w:rsid w:val="002F46F4"/>
    <w:rsid w:val="002F4A39"/>
    <w:rsid w:val="002F4B64"/>
    <w:rsid w:val="002F56A0"/>
    <w:rsid w:val="002F5760"/>
    <w:rsid w:val="002F580B"/>
    <w:rsid w:val="002F58BF"/>
    <w:rsid w:val="002F6A0B"/>
    <w:rsid w:val="002F6E82"/>
    <w:rsid w:val="002F7049"/>
    <w:rsid w:val="002F70E1"/>
    <w:rsid w:val="00300034"/>
    <w:rsid w:val="003000FB"/>
    <w:rsid w:val="00300114"/>
    <w:rsid w:val="00300C77"/>
    <w:rsid w:val="00300E80"/>
    <w:rsid w:val="00301AF5"/>
    <w:rsid w:val="00303543"/>
    <w:rsid w:val="0030382F"/>
    <w:rsid w:val="00303C33"/>
    <w:rsid w:val="0030432F"/>
    <w:rsid w:val="003043DF"/>
    <w:rsid w:val="00305675"/>
    <w:rsid w:val="003063B6"/>
    <w:rsid w:val="00306BAD"/>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3956"/>
    <w:rsid w:val="00313FDD"/>
    <w:rsid w:val="00314A84"/>
    <w:rsid w:val="00314C6C"/>
    <w:rsid w:val="003150F2"/>
    <w:rsid w:val="00315729"/>
    <w:rsid w:val="00315C1E"/>
    <w:rsid w:val="0031602F"/>
    <w:rsid w:val="00316BBE"/>
    <w:rsid w:val="003174F9"/>
    <w:rsid w:val="00317920"/>
    <w:rsid w:val="00320857"/>
    <w:rsid w:val="00321169"/>
    <w:rsid w:val="003212F5"/>
    <w:rsid w:val="003214A7"/>
    <w:rsid w:val="0032182E"/>
    <w:rsid w:val="003224F8"/>
    <w:rsid w:val="0032258C"/>
    <w:rsid w:val="003226CB"/>
    <w:rsid w:val="00322FF8"/>
    <w:rsid w:val="003247F6"/>
    <w:rsid w:val="0032537F"/>
    <w:rsid w:val="0032552F"/>
    <w:rsid w:val="0032607E"/>
    <w:rsid w:val="00327285"/>
    <w:rsid w:val="0032758A"/>
    <w:rsid w:val="003279EA"/>
    <w:rsid w:val="00327A0C"/>
    <w:rsid w:val="00327D55"/>
    <w:rsid w:val="003301DA"/>
    <w:rsid w:val="0033087B"/>
    <w:rsid w:val="00331A7D"/>
    <w:rsid w:val="00331ADC"/>
    <w:rsid w:val="00331BC0"/>
    <w:rsid w:val="0033209B"/>
    <w:rsid w:val="0033269A"/>
    <w:rsid w:val="00332C07"/>
    <w:rsid w:val="0033408E"/>
    <w:rsid w:val="00334786"/>
    <w:rsid w:val="00334BA3"/>
    <w:rsid w:val="00336346"/>
    <w:rsid w:val="00337634"/>
    <w:rsid w:val="00337824"/>
    <w:rsid w:val="00337CC0"/>
    <w:rsid w:val="003409D5"/>
    <w:rsid w:val="00341075"/>
    <w:rsid w:val="00342308"/>
    <w:rsid w:val="00342CBB"/>
    <w:rsid w:val="00343065"/>
    <w:rsid w:val="00343E8D"/>
    <w:rsid w:val="00345762"/>
    <w:rsid w:val="003458F8"/>
    <w:rsid w:val="00346080"/>
    <w:rsid w:val="00346186"/>
    <w:rsid w:val="003464AE"/>
    <w:rsid w:val="00346705"/>
    <w:rsid w:val="00346809"/>
    <w:rsid w:val="00346BA2"/>
    <w:rsid w:val="003478A4"/>
    <w:rsid w:val="00350244"/>
    <w:rsid w:val="003515F6"/>
    <w:rsid w:val="00353916"/>
    <w:rsid w:val="00353B22"/>
    <w:rsid w:val="00353DA4"/>
    <w:rsid w:val="00354128"/>
    <w:rsid w:val="00356870"/>
    <w:rsid w:val="00356ECF"/>
    <w:rsid w:val="00357BD5"/>
    <w:rsid w:val="00357D1C"/>
    <w:rsid w:val="00360445"/>
    <w:rsid w:val="00360D03"/>
    <w:rsid w:val="00361EB3"/>
    <w:rsid w:val="00361FFB"/>
    <w:rsid w:val="00362401"/>
    <w:rsid w:val="00362FEC"/>
    <w:rsid w:val="00363188"/>
    <w:rsid w:val="0036352C"/>
    <w:rsid w:val="003638AF"/>
    <w:rsid w:val="00363EDB"/>
    <w:rsid w:val="00363F9E"/>
    <w:rsid w:val="00364598"/>
    <w:rsid w:val="003651C8"/>
    <w:rsid w:val="00365502"/>
    <w:rsid w:val="003661F1"/>
    <w:rsid w:val="0036649D"/>
    <w:rsid w:val="003668F3"/>
    <w:rsid w:val="00366CD0"/>
    <w:rsid w:val="003673A2"/>
    <w:rsid w:val="00370178"/>
    <w:rsid w:val="0037043E"/>
    <w:rsid w:val="00370E12"/>
    <w:rsid w:val="003712B0"/>
    <w:rsid w:val="00372B92"/>
    <w:rsid w:val="00372D1E"/>
    <w:rsid w:val="00373020"/>
    <w:rsid w:val="003730D5"/>
    <w:rsid w:val="003731B0"/>
    <w:rsid w:val="003735C8"/>
    <w:rsid w:val="00373D16"/>
    <w:rsid w:val="00373D70"/>
    <w:rsid w:val="00373FE7"/>
    <w:rsid w:val="003740FB"/>
    <w:rsid w:val="003748E6"/>
    <w:rsid w:val="0037514F"/>
    <w:rsid w:val="0037562A"/>
    <w:rsid w:val="00375850"/>
    <w:rsid w:val="00375B64"/>
    <w:rsid w:val="00376272"/>
    <w:rsid w:val="0037698C"/>
    <w:rsid w:val="0037768A"/>
    <w:rsid w:val="0038040F"/>
    <w:rsid w:val="00381E63"/>
    <w:rsid w:val="0038211A"/>
    <w:rsid w:val="003825FC"/>
    <w:rsid w:val="00382850"/>
    <w:rsid w:val="003829A9"/>
    <w:rsid w:val="00382BC3"/>
    <w:rsid w:val="00383B17"/>
    <w:rsid w:val="00383E47"/>
    <w:rsid w:val="00383E67"/>
    <w:rsid w:val="00384755"/>
    <w:rsid w:val="003851CC"/>
    <w:rsid w:val="00385C88"/>
    <w:rsid w:val="00385F2F"/>
    <w:rsid w:val="00386221"/>
    <w:rsid w:val="00386A2C"/>
    <w:rsid w:val="00386F70"/>
    <w:rsid w:val="00387262"/>
    <w:rsid w:val="00387281"/>
    <w:rsid w:val="0038732A"/>
    <w:rsid w:val="00387444"/>
    <w:rsid w:val="003874BB"/>
    <w:rsid w:val="003874DF"/>
    <w:rsid w:val="0039035E"/>
    <w:rsid w:val="00390668"/>
    <w:rsid w:val="00390BF3"/>
    <w:rsid w:val="003911C3"/>
    <w:rsid w:val="003913C5"/>
    <w:rsid w:val="00391C33"/>
    <w:rsid w:val="00393042"/>
    <w:rsid w:val="0039317D"/>
    <w:rsid w:val="0039385A"/>
    <w:rsid w:val="00394BB0"/>
    <w:rsid w:val="00394C8C"/>
    <w:rsid w:val="0039527D"/>
    <w:rsid w:val="0039579D"/>
    <w:rsid w:val="0039655D"/>
    <w:rsid w:val="0039675C"/>
    <w:rsid w:val="003967B8"/>
    <w:rsid w:val="00396F06"/>
    <w:rsid w:val="00397085"/>
    <w:rsid w:val="00397707"/>
    <w:rsid w:val="00397BF1"/>
    <w:rsid w:val="003A006F"/>
    <w:rsid w:val="003A0C1A"/>
    <w:rsid w:val="003A1A03"/>
    <w:rsid w:val="003A216F"/>
    <w:rsid w:val="003A2242"/>
    <w:rsid w:val="003A22C6"/>
    <w:rsid w:val="003A287F"/>
    <w:rsid w:val="003A2923"/>
    <w:rsid w:val="003A369F"/>
    <w:rsid w:val="003A3A89"/>
    <w:rsid w:val="003A45B4"/>
    <w:rsid w:val="003A6A82"/>
    <w:rsid w:val="003A75FA"/>
    <w:rsid w:val="003B008F"/>
    <w:rsid w:val="003B0C51"/>
    <w:rsid w:val="003B12D9"/>
    <w:rsid w:val="003B1456"/>
    <w:rsid w:val="003B1559"/>
    <w:rsid w:val="003B2440"/>
    <w:rsid w:val="003B32CA"/>
    <w:rsid w:val="003B371D"/>
    <w:rsid w:val="003B417C"/>
    <w:rsid w:val="003B418E"/>
    <w:rsid w:val="003B4B55"/>
    <w:rsid w:val="003B5238"/>
    <w:rsid w:val="003B5304"/>
    <w:rsid w:val="003B536B"/>
    <w:rsid w:val="003B6B60"/>
    <w:rsid w:val="003B6F9D"/>
    <w:rsid w:val="003B7127"/>
    <w:rsid w:val="003B794A"/>
    <w:rsid w:val="003B7A12"/>
    <w:rsid w:val="003C0312"/>
    <w:rsid w:val="003C0A31"/>
    <w:rsid w:val="003C0ACC"/>
    <w:rsid w:val="003C0FCB"/>
    <w:rsid w:val="003C1158"/>
    <w:rsid w:val="003C3249"/>
    <w:rsid w:val="003C35A9"/>
    <w:rsid w:val="003C397A"/>
    <w:rsid w:val="003C3B5B"/>
    <w:rsid w:val="003C3E33"/>
    <w:rsid w:val="003C40DE"/>
    <w:rsid w:val="003C42F0"/>
    <w:rsid w:val="003C468E"/>
    <w:rsid w:val="003C46D5"/>
    <w:rsid w:val="003C499F"/>
    <w:rsid w:val="003C5252"/>
    <w:rsid w:val="003C6227"/>
    <w:rsid w:val="003C6733"/>
    <w:rsid w:val="003C6D2B"/>
    <w:rsid w:val="003C6FB9"/>
    <w:rsid w:val="003C74F9"/>
    <w:rsid w:val="003C75FE"/>
    <w:rsid w:val="003C7C54"/>
    <w:rsid w:val="003D0197"/>
    <w:rsid w:val="003D0A0E"/>
    <w:rsid w:val="003D1503"/>
    <w:rsid w:val="003D1722"/>
    <w:rsid w:val="003D1AC5"/>
    <w:rsid w:val="003D1CBC"/>
    <w:rsid w:val="003D22D4"/>
    <w:rsid w:val="003D2BAE"/>
    <w:rsid w:val="003D3026"/>
    <w:rsid w:val="003D3496"/>
    <w:rsid w:val="003D3B20"/>
    <w:rsid w:val="003D3EEA"/>
    <w:rsid w:val="003D63E1"/>
    <w:rsid w:val="003D6A40"/>
    <w:rsid w:val="003D6BDB"/>
    <w:rsid w:val="003D6EFA"/>
    <w:rsid w:val="003D7955"/>
    <w:rsid w:val="003E0233"/>
    <w:rsid w:val="003E1178"/>
    <w:rsid w:val="003E199C"/>
    <w:rsid w:val="003E2E9E"/>
    <w:rsid w:val="003E2EBB"/>
    <w:rsid w:val="003E3C90"/>
    <w:rsid w:val="003E4188"/>
    <w:rsid w:val="003E4895"/>
    <w:rsid w:val="003E4EF3"/>
    <w:rsid w:val="003E5129"/>
    <w:rsid w:val="003E52FC"/>
    <w:rsid w:val="003E5548"/>
    <w:rsid w:val="003E6831"/>
    <w:rsid w:val="003E79BA"/>
    <w:rsid w:val="003E7AC9"/>
    <w:rsid w:val="003F0478"/>
    <w:rsid w:val="003F0E49"/>
    <w:rsid w:val="003F11E9"/>
    <w:rsid w:val="003F1F6C"/>
    <w:rsid w:val="003F3046"/>
    <w:rsid w:val="003F3DAA"/>
    <w:rsid w:val="003F450D"/>
    <w:rsid w:val="003F45D2"/>
    <w:rsid w:val="003F4F87"/>
    <w:rsid w:val="003F5106"/>
    <w:rsid w:val="003F5291"/>
    <w:rsid w:val="003F541D"/>
    <w:rsid w:val="003F54AB"/>
    <w:rsid w:val="003F5643"/>
    <w:rsid w:val="003F5742"/>
    <w:rsid w:val="003F57C0"/>
    <w:rsid w:val="003F5810"/>
    <w:rsid w:val="003F5F08"/>
    <w:rsid w:val="003F6787"/>
    <w:rsid w:val="003F753B"/>
    <w:rsid w:val="003F78AD"/>
    <w:rsid w:val="003F7AAC"/>
    <w:rsid w:val="003F7CA9"/>
    <w:rsid w:val="004000C2"/>
    <w:rsid w:val="00401A45"/>
    <w:rsid w:val="004027BC"/>
    <w:rsid w:val="00402B03"/>
    <w:rsid w:val="00402E10"/>
    <w:rsid w:val="004033A1"/>
    <w:rsid w:val="00403786"/>
    <w:rsid w:val="0040384C"/>
    <w:rsid w:val="00403910"/>
    <w:rsid w:val="004047D5"/>
    <w:rsid w:val="00404BF1"/>
    <w:rsid w:val="00405360"/>
    <w:rsid w:val="0040589B"/>
    <w:rsid w:val="00405AC6"/>
    <w:rsid w:val="004066C0"/>
    <w:rsid w:val="00406758"/>
    <w:rsid w:val="00407556"/>
    <w:rsid w:val="00407793"/>
    <w:rsid w:val="00407905"/>
    <w:rsid w:val="004079A5"/>
    <w:rsid w:val="00410CD6"/>
    <w:rsid w:val="0041228E"/>
    <w:rsid w:val="00413E37"/>
    <w:rsid w:val="004140EF"/>
    <w:rsid w:val="004141D1"/>
    <w:rsid w:val="00414564"/>
    <w:rsid w:val="00414FF5"/>
    <w:rsid w:val="0041532A"/>
    <w:rsid w:val="00415938"/>
    <w:rsid w:val="00415A1E"/>
    <w:rsid w:val="00415D09"/>
    <w:rsid w:val="00416732"/>
    <w:rsid w:val="00416859"/>
    <w:rsid w:val="004169AC"/>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5F"/>
    <w:rsid w:val="00423DDC"/>
    <w:rsid w:val="00423F6D"/>
    <w:rsid w:val="004240CF"/>
    <w:rsid w:val="0042432B"/>
    <w:rsid w:val="0042512C"/>
    <w:rsid w:val="00425613"/>
    <w:rsid w:val="004257E4"/>
    <w:rsid w:val="004260BF"/>
    <w:rsid w:val="00426AAC"/>
    <w:rsid w:val="00426B16"/>
    <w:rsid w:val="004272A7"/>
    <w:rsid w:val="004272F5"/>
    <w:rsid w:val="004275C7"/>
    <w:rsid w:val="00430745"/>
    <w:rsid w:val="00430FA1"/>
    <w:rsid w:val="004316EE"/>
    <w:rsid w:val="00431EA1"/>
    <w:rsid w:val="00431FF9"/>
    <w:rsid w:val="00432214"/>
    <w:rsid w:val="004322C0"/>
    <w:rsid w:val="00432806"/>
    <w:rsid w:val="00432B4F"/>
    <w:rsid w:val="00432E1F"/>
    <w:rsid w:val="00433772"/>
    <w:rsid w:val="0043377D"/>
    <w:rsid w:val="004337D2"/>
    <w:rsid w:val="00434CCA"/>
    <w:rsid w:val="004352C1"/>
    <w:rsid w:val="004354AF"/>
    <w:rsid w:val="00435DE9"/>
    <w:rsid w:val="0043671D"/>
    <w:rsid w:val="004405DF"/>
    <w:rsid w:val="00440799"/>
    <w:rsid w:val="00442247"/>
    <w:rsid w:val="00442734"/>
    <w:rsid w:val="0044323C"/>
    <w:rsid w:val="00443340"/>
    <w:rsid w:val="00443DCA"/>
    <w:rsid w:val="0044428F"/>
    <w:rsid w:val="00444398"/>
    <w:rsid w:val="00444D65"/>
    <w:rsid w:val="00444DB3"/>
    <w:rsid w:val="00444F10"/>
    <w:rsid w:val="00444F82"/>
    <w:rsid w:val="0044521D"/>
    <w:rsid w:val="00445CF0"/>
    <w:rsid w:val="004474C4"/>
    <w:rsid w:val="004478B3"/>
    <w:rsid w:val="00450BBC"/>
    <w:rsid w:val="00451B9B"/>
    <w:rsid w:val="004534DD"/>
    <w:rsid w:val="00453725"/>
    <w:rsid w:val="00453E6B"/>
    <w:rsid w:val="00453EDA"/>
    <w:rsid w:val="004543F7"/>
    <w:rsid w:val="00454C1D"/>
    <w:rsid w:val="00454EF2"/>
    <w:rsid w:val="004556A9"/>
    <w:rsid w:val="00455877"/>
    <w:rsid w:val="00455B39"/>
    <w:rsid w:val="00457651"/>
    <w:rsid w:val="00460210"/>
    <w:rsid w:val="00460DFB"/>
    <w:rsid w:val="00461133"/>
    <w:rsid w:val="00461DF5"/>
    <w:rsid w:val="00461EB3"/>
    <w:rsid w:val="00462295"/>
    <w:rsid w:val="00462551"/>
    <w:rsid w:val="00462839"/>
    <w:rsid w:val="00462AAB"/>
    <w:rsid w:val="00464CDE"/>
    <w:rsid w:val="00465698"/>
    <w:rsid w:val="004658DB"/>
    <w:rsid w:val="00466A53"/>
    <w:rsid w:val="00466CEB"/>
    <w:rsid w:val="00466E20"/>
    <w:rsid w:val="0046745E"/>
    <w:rsid w:val="004674BE"/>
    <w:rsid w:val="00467769"/>
    <w:rsid w:val="004679AA"/>
    <w:rsid w:val="00467E74"/>
    <w:rsid w:val="00467FFC"/>
    <w:rsid w:val="004707AF"/>
    <w:rsid w:val="0047089B"/>
    <w:rsid w:val="00471437"/>
    <w:rsid w:val="00471563"/>
    <w:rsid w:val="00471607"/>
    <w:rsid w:val="00471A1C"/>
    <w:rsid w:val="0047222B"/>
    <w:rsid w:val="0047387F"/>
    <w:rsid w:val="004746C2"/>
    <w:rsid w:val="004752F4"/>
    <w:rsid w:val="004755B7"/>
    <w:rsid w:val="00475771"/>
    <w:rsid w:val="00475B0B"/>
    <w:rsid w:val="00476861"/>
    <w:rsid w:val="00477A4D"/>
    <w:rsid w:val="00477E52"/>
    <w:rsid w:val="00480AF9"/>
    <w:rsid w:val="00480E49"/>
    <w:rsid w:val="00480F8F"/>
    <w:rsid w:val="00481BF6"/>
    <w:rsid w:val="00484818"/>
    <w:rsid w:val="00484EE6"/>
    <w:rsid w:val="004860F7"/>
    <w:rsid w:val="00487288"/>
    <w:rsid w:val="00490841"/>
    <w:rsid w:val="004908DC"/>
    <w:rsid w:val="004914A0"/>
    <w:rsid w:val="004915B6"/>
    <w:rsid w:val="00491817"/>
    <w:rsid w:val="00491A3F"/>
    <w:rsid w:val="0049297B"/>
    <w:rsid w:val="004936C4"/>
    <w:rsid w:val="0049462B"/>
    <w:rsid w:val="00494F73"/>
    <w:rsid w:val="004956A8"/>
    <w:rsid w:val="00495820"/>
    <w:rsid w:val="00495920"/>
    <w:rsid w:val="00495DDE"/>
    <w:rsid w:val="00497124"/>
    <w:rsid w:val="0049740D"/>
    <w:rsid w:val="00497CF3"/>
    <w:rsid w:val="00497F3E"/>
    <w:rsid w:val="004A007E"/>
    <w:rsid w:val="004A00B2"/>
    <w:rsid w:val="004A02B4"/>
    <w:rsid w:val="004A0330"/>
    <w:rsid w:val="004A0420"/>
    <w:rsid w:val="004A0799"/>
    <w:rsid w:val="004A0819"/>
    <w:rsid w:val="004A16B6"/>
    <w:rsid w:val="004A17B2"/>
    <w:rsid w:val="004A1814"/>
    <w:rsid w:val="004A290F"/>
    <w:rsid w:val="004A2D1A"/>
    <w:rsid w:val="004A3CC6"/>
    <w:rsid w:val="004A3D37"/>
    <w:rsid w:val="004A45C1"/>
    <w:rsid w:val="004A5199"/>
    <w:rsid w:val="004A57DA"/>
    <w:rsid w:val="004A7A79"/>
    <w:rsid w:val="004B0934"/>
    <w:rsid w:val="004B0E1C"/>
    <w:rsid w:val="004B0F98"/>
    <w:rsid w:val="004B1253"/>
    <w:rsid w:val="004B1367"/>
    <w:rsid w:val="004B14F5"/>
    <w:rsid w:val="004B1621"/>
    <w:rsid w:val="004B1999"/>
    <w:rsid w:val="004B1C86"/>
    <w:rsid w:val="004B217A"/>
    <w:rsid w:val="004B21B7"/>
    <w:rsid w:val="004B2788"/>
    <w:rsid w:val="004B40B0"/>
    <w:rsid w:val="004B5AE3"/>
    <w:rsid w:val="004B65F8"/>
    <w:rsid w:val="004B6916"/>
    <w:rsid w:val="004B6AD9"/>
    <w:rsid w:val="004B6F82"/>
    <w:rsid w:val="004B7367"/>
    <w:rsid w:val="004B77B2"/>
    <w:rsid w:val="004B7B3A"/>
    <w:rsid w:val="004C0EB2"/>
    <w:rsid w:val="004C1098"/>
    <w:rsid w:val="004C1250"/>
    <w:rsid w:val="004C1422"/>
    <w:rsid w:val="004C14C6"/>
    <w:rsid w:val="004C203A"/>
    <w:rsid w:val="004C3FC4"/>
    <w:rsid w:val="004C496B"/>
    <w:rsid w:val="004C4996"/>
    <w:rsid w:val="004C4DD1"/>
    <w:rsid w:val="004C5255"/>
    <w:rsid w:val="004C5D47"/>
    <w:rsid w:val="004C60E0"/>
    <w:rsid w:val="004C6D56"/>
    <w:rsid w:val="004C7173"/>
    <w:rsid w:val="004C7A10"/>
    <w:rsid w:val="004D00F4"/>
    <w:rsid w:val="004D0BC2"/>
    <w:rsid w:val="004D142B"/>
    <w:rsid w:val="004D1761"/>
    <w:rsid w:val="004D1B5D"/>
    <w:rsid w:val="004D1DC7"/>
    <w:rsid w:val="004D22BC"/>
    <w:rsid w:val="004D2BB8"/>
    <w:rsid w:val="004D2C4C"/>
    <w:rsid w:val="004D2EC8"/>
    <w:rsid w:val="004D3056"/>
    <w:rsid w:val="004D32CF"/>
    <w:rsid w:val="004D40E1"/>
    <w:rsid w:val="004D424D"/>
    <w:rsid w:val="004D4848"/>
    <w:rsid w:val="004D5857"/>
    <w:rsid w:val="004D586F"/>
    <w:rsid w:val="004D58CA"/>
    <w:rsid w:val="004D6131"/>
    <w:rsid w:val="004D6773"/>
    <w:rsid w:val="004D687F"/>
    <w:rsid w:val="004E073B"/>
    <w:rsid w:val="004E0C69"/>
    <w:rsid w:val="004E14C4"/>
    <w:rsid w:val="004E1AFF"/>
    <w:rsid w:val="004E2160"/>
    <w:rsid w:val="004E297A"/>
    <w:rsid w:val="004E303C"/>
    <w:rsid w:val="004E32BC"/>
    <w:rsid w:val="004E355C"/>
    <w:rsid w:val="004E37FE"/>
    <w:rsid w:val="004E383E"/>
    <w:rsid w:val="004E485A"/>
    <w:rsid w:val="004E4968"/>
    <w:rsid w:val="004E4D19"/>
    <w:rsid w:val="004E4D80"/>
    <w:rsid w:val="004E4D92"/>
    <w:rsid w:val="004E5F80"/>
    <w:rsid w:val="004E665A"/>
    <w:rsid w:val="004E6714"/>
    <w:rsid w:val="004E780F"/>
    <w:rsid w:val="004E7E0E"/>
    <w:rsid w:val="004F0911"/>
    <w:rsid w:val="004F0C5E"/>
    <w:rsid w:val="004F11E8"/>
    <w:rsid w:val="004F16C6"/>
    <w:rsid w:val="004F3826"/>
    <w:rsid w:val="004F3BE5"/>
    <w:rsid w:val="004F4E2F"/>
    <w:rsid w:val="004F6344"/>
    <w:rsid w:val="004F687C"/>
    <w:rsid w:val="004F70AF"/>
    <w:rsid w:val="004F767F"/>
    <w:rsid w:val="004F7729"/>
    <w:rsid w:val="00500095"/>
    <w:rsid w:val="005002B0"/>
    <w:rsid w:val="005003EA"/>
    <w:rsid w:val="00500BCD"/>
    <w:rsid w:val="00500DE4"/>
    <w:rsid w:val="005013EF"/>
    <w:rsid w:val="005014BA"/>
    <w:rsid w:val="00503E1F"/>
    <w:rsid w:val="00503F69"/>
    <w:rsid w:val="00503F9A"/>
    <w:rsid w:val="00504318"/>
    <w:rsid w:val="005047FF"/>
    <w:rsid w:val="00504C42"/>
    <w:rsid w:val="00506422"/>
    <w:rsid w:val="00506C81"/>
    <w:rsid w:val="0050703C"/>
    <w:rsid w:val="00507A07"/>
    <w:rsid w:val="00507AD8"/>
    <w:rsid w:val="00510540"/>
    <w:rsid w:val="0051061C"/>
    <w:rsid w:val="00510681"/>
    <w:rsid w:val="005111E1"/>
    <w:rsid w:val="00511A5F"/>
    <w:rsid w:val="00511CAF"/>
    <w:rsid w:val="00511CEC"/>
    <w:rsid w:val="00511F6B"/>
    <w:rsid w:val="0051244B"/>
    <w:rsid w:val="00512DBE"/>
    <w:rsid w:val="0051310B"/>
    <w:rsid w:val="005139F7"/>
    <w:rsid w:val="00513A8D"/>
    <w:rsid w:val="00513C83"/>
    <w:rsid w:val="00514566"/>
    <w:rsid w:val="005166DB"/>
    <w:rsid w:val="00516BDE"/>
    <w:rsid w:val="00517F8B"/>
    <w:rsid w:val="005203D7"/>
    <w:rsid w:val="0052062D"/>
    <w:rsid w:val="00521D32"/>
    <w:rsid w:val="005227C9"/>
    <w:rsid w:val="00522889"/>
    <w:rsid w:val="00522EA7"/>
    <w:rsid w:val="00522F19"/>
    <w:rsid w:val="00523251"/>
    <w:rsid w:val="005232F6"/>
    <w:rsid w:val="005234EA"/>
    <w:rsid w:val="0052402F"/>
    <w:rsid w:val="0052474A"/>
    <w:rsid w:val="00524751"/>
    <w:rsid w:val="0052497C"/>
    <w:rsid w:val="00524A74"/>
    <w:rsid w:val="00524B91"/>
    <w:rsid w:val="00524DCE"/>
    <w:rsid w:val="005251AF"/>
    <w:rsid w:val="00526BC2"/>
    <w:rsid w:val="00526FB8"/>
    <w:rsid w:val="005270FE"/>
    <w:rsid w:val="0053033C"/>
    <w:rsid w:val="00530BC2"/>
    <w:rsid w:val="00531991"/>
    <w:rsid w:val="00531ACE"/>
    <w:rsid w:val="00532054"/>
    <w:rsid w:val="00532F5B"/>
    <w:rsid w:val="00533494"/>
    <w:rsid w:val="005346B9"/>
    <w:rsid w:val="00535419"/>
    <w:rsid w:val="00535426"/>
    <w:rsid w:val="00535549"/>
    <w:rsid w:val="00535A1B"/>
    <w:rsid w:val="0053628C"/>
    <w:rsid w:val="00537283"/>
    <w:rsid w:val="005372C3"/>
    <w:rsid w:val="005400B9"/>
    <w:rsid w:val="005400D8"/>
    <w:rsid w:val="005401ED"/>
    <w:rsid w:val="0054101F"/>
    <w:rsid w:val="0054118B"/>
    <w:rsid w:val="00541926"/>
    <w:rsid w:val="005419D1"/>
    <w:rsid w:val="005420B9"/>
    <w:rsid w:val="005421B4"/>
    <w:rsid w:val="00542336"/>
    <w:rsid w:val="005430A2"/>
    <w:rsid w:val="005434B9"/>
    <w:rsid w:val="0054398D"/>
    <w:rsid w:val="005447FA"/>
    <w:rsid w:val="00544ECD"/>
    <w:rsid w:val="00544F23"/>
    <w:rsid w:val="00545109"/>
    <w:rsid w:val="005459A1"/>
    <w:rsid w:val="00545E4C"/>
    <w:rsid w:val="00546C1C"/>
    <w:rsid w:val="00547169"/>
    <w:rsid w:val="005473D5"/>
    <w:rsid w:val="00547958"/>
    <w:rsid w:val="00550741"/>
    <w:rsid w:val="00550AE9"/>
    <w:rsid w:val="00551B24"/>
    <w:rsid w:val="0055274E"/>
    <w:rsid w:val="005530A6"/>
    <w:rsid w:val="00553842"/>
    <w:rsid w:val="005549A5"/>
    <w:rsid w:val="00554ABE"/>
    <w:rsid w:val="00554CA7"/>
    <w:rsid w:val="00554CCB"/>
    <w:rsid w:val="00555222"/>
    <w:rsid w:val="00557D9F"/>
    <w:rsid w:val="00557EAA"/>
    <w:rsid w:val="005600E1"/>
    <w:rsid w:val="00560779"/>
    <w:rsid w:val="00561429"/>
    <w:rsid w:val="00561869"/>
    <w:rsid w:val="00561CF9"/>
    <w:rsid w:val="00561FFE"/>
    <w:rsid w:val="00562B76"/>
    <w:rsid w:val="00563618"/>
    <w:rsid w:val="0056370D"/>
    <w:rsid w:val="00563D2A"/>
    <w:rsid w:val="0056433E"/>
    <w:rsid w:val="00564C70"/>
    <w:rsid w:val="00564E31"/>
    <w:rsid w:val="0056542E"/>
    <w:rsid w:val="00565929"/>
    <w:rsid w:val="00565A4D"/>
    <w:rsid w:val="00565FFB"/>
    <w:rsid w:val="005662D1"/>
    <w:rsid w:val="005705AD"/>
    <w:rsid w:val="005708A4"/>
    <w:rsid w:val="0057090F"/>
    <w:rsid w:val="0057105F"/>
    <w:rsid w:val="00571AAF"/>
    <w:rsid w:val="00571CCD"/>
    <w:rsid w:val="005721C3"/>
    <w:rsid w:val="005730C3"/>
    <w:rsid w:val="005747B6"/>
    <w:rsid w:val="0057509B"/>
    <w:rsid w:val="00575306"/>
    <w:rsid w:val="0057598F"/>
    <w:rsid w:val="00575F0D"/>
    <w:rsid w:val="00575FBC"/>
    <w:rsid w:val="00577356"/>
    <w:rsid w:val="0057779B"/>
    <w:rsid w:val="00577C69"/>
    <w:rsid w:val="00580EC9"/>
    <w:rsid w:val="00581B84"/>
    <w:rsid w:val="00583177"/>
    <w:rsid w:val="005832F6"/>
    <w:rsid w:val="00583929"/>
    <w:rsid w:val="005846E2"/>
    <w:rsid w:val="005858CD"/>
    <w:rsid w:val="005859FA"/>
    <w:rsid w:val="00585B33"/>
    <w:rsid w:val="005862A6"/>
    <w:rsid w:val="00587782"/>
    <w:rsid w:val="005878B9"/>
    <w:rsid w:val="00587C73"/>
    <w:rsid w:val="00587FB4"/>
    <w:rsid w:val="00590260"/>
    <w:rsid w:val="00590B0E"/>
    <w:rsid w:val="00590EBC"/>
    <w:rsid w:val="00590FF9"/>
    <w:rsid w:val="00591634"/>
    <w:rsid w:val="00592471"/>
    <w:rsid w:val="00593371"/>
    <w:rsid w:val="005937D0"/>
    <w:rsid w:val="00593CCC"/>
    <w:rsid w:val="00593CDD"/>
    <w:rsid w:val="00594042"/>
    <w:rsid w:val="00594768"/>
    <w:rsid w:val="00594B5C"/>
    <w:rsid w:val="00595228"/>
    <w:rsid w:val="00595763"/>
    <w:rsid w:val="00595B3B"/>
    <w:rsid w:val="00595E9F"/>
    <w:rsid w:val="0059671F"/>
    <w:rsid w:val="0059676F"/>
    <w:rsid w:val="00597124"/>
    <w:rsid w:val="00597910"/>
    <w:rsid w:val="00597911"/>
    <w:rsid w:val="0059791E"/>
    <w:rsid w:val="00597F6E"/>
    <w:rsid w:val="005A03A7"/>
    <w:rsid w:val="005A0C81"/>
    <w:rsid w:val="005A2127"/>
    <w:rsid w:val="005A34E3"/>
    <w:rsid w:val="005A3A05"/>
    <w:rsid w:val="005A4C23"/>
    <w:rsid w:val="005A4FCF"/>
    <w:rsid w:val="005A51AB"/>
    <w:rsid w:val="005A5251"/>
    <w:rsid w:val="005A606E"/>
    <w:rsid w:val="005A65CA"/>
    <w:rsid w:val="005A6619"/>
    <w:rsid w:val="005A6788"/>
    <w:rsid w:val="005A6AB6"/>
    <w:rsid w:val="005A6F97"/>
    <w:rsid w:val="005A6FD9"/>
    <w:rsid w:val="005A706A"/>
    <w:rsid w:val="005B0237"/>
    <w:rsid w:val="005B0773"/>
    <w:rsid w:val="005B0A33"/>
    <w:rsid w:val="005B1286"/>
    <w:rsid w:val="005B1B38"/>
    <w:rsid w:val="005B1CB9"/>
    <w:rsid w:val="005B1E8A"/>
    <w:rsid w:val="005B1EA5"/>
    <w:rsid w:val="005B238B"/>
    <w:rsid w:val="005B27AA"/>
    <w:rsid w:val="005B29AE"/>
    <w:rsid w:val="005B3863"/>
    <w:rsid w:val="005B45BC"/>
    <w:rsid w:val="005B4E6C"/>
    <w:rsid w:val="005B51EC"/>
    <w:rsid w:val="005B61E6"/>
    <w:rsid w:val="005B691D"/>
    <w:rsid w:val="005B7129"/>
    <w:rsid w:val="005B76EE"/>
    <w:rsid w:val="005C0736"/>
    <w:rsid w:val="005C1772"/>
    <w:rsid w:val="005C2270"/>
    <w:rsid w:val="005C2C01"/>
    <w:rsid w:val="005C3FAD"/>
    <w:rsid w:val="005C407D"/>
    <w:rsid w:val="005C4DAE"/>
    <w:rsid w:val="005C50B0"/>
    <w:rsid w:val="005C533A"/>
    <w:rsid w:val="005C5388"/>
    <w:rsid w:val="005C5765"/>
    <w:rsid w:val="005C5C56"/>
    <w:rsid w:val="005C6C98"/>
    <w:rsid w:val="005C6FFD"/>
    <w:rsid w:val="005C72BA"/>
    <w:rsid w:val="005C79E2"/>
    <w:rsid w:val="005C7C01"/>
    <w:rsid w:val="005D0071"/>
    <w:rsid w:val="005D0313"/>
    <w:rsid w:val="005D0C99"/>
    <w:rsid w:val="005D2406"/>
    <w:rsid w:val="005D2D17"/>
    <w:rsid w:val="005D3929"/>
    <w:rsid w:val="005D3E7E"/>
    <w:rsid w:val="005D3F81"/>
    <w:rsid w:val="005D5C06"/>
    <w:rsid w:val="005D657B"/>
    <w:rsid w:val="005D67F6"/>
    <w:rsid w:val="005D7616"/>
    <w:rsid w:val="005D780A"/>
    <w:rsid w:val="005E0508"/>
    <w:rsid w:val="005E050E"/>
    <w:rsid w:val="005E08A2"/>
    <w:rsid w:val="005E0B4E"/>
    <w:rsid w:val="005E0BA8"/>
    <w:rsid w:val="005E0DE2"/>
    <w:rsid w:val="005E1136"/>
    <w:rsid w:val="005E1717"/>
    <w:rsid w:val="005E1A10"/>
    <w:rsid w:val="005E1DE2"/>
    <w:rsid w:val="005E353C"/>
    <w:rsid w:val="005E3BD7"/>
    <w:rsid w:val="005E3FDA"/>
    <w:rsid w:val="005E52B1"/>
    <w:rsid w:val="005E52F6"/>
    <w:rsid w:val="005E5738"/>
    <w:rsid w:val="005E5767"/>
    <w:rsid w:val="005E5C36"/>
    <w:rsid w:val="005E792A"/>
    <w:rsid w:val="005E7A06"/>
    <w:rsid w:val="005F01B7"/>
    <w:rsid w:val="005F0DB2"/>
    <w:rsid w:val="005F1B98"/>
    <w:rsid w:val="005F20FF"/>
    <w:rsid w:val="005F2479"/>
    <w:rsid w:val="005F285C"/>
    <w:rsid w:val="005F2C4D"/>
    <w:rsid w:val="005F3575"/>
    <w:rsid w:val="005F3E08"/>
    <w:rsid w:val="005F4129"/>
    <w:rsid w:val="005F452E"/>
    <w:rsid w:val="005F45A9"/>
    <w:rsid w:val="005F496F"/>
    <w:rsid w:val="005F50DA"/>
    <w:rsid w:val="005F5184"/>
    <w:rsid w:val="005F5341"/>
    <w:rsid w:val="005F54A9"/>
    <w:rsid w:val="005F6128"/>
    <w:rsid w:val="005F65BA"/>
    <w:rsid w:val="005F6921"/>
    <w:rsid w:val="005F6BCA"/>
    <w:rsid w:val="005F73F5"/>
    <w:rsid w:val="005F7540"/>
    <w:rsid w:val="005F76B4"/>
    <w:rsid w:val="00600198"/>
    <w:rsid w:val="00601791"/>
    <w:rsid w:val="00602124"/>
    <w:rsid w:val="006031B3"/>
    <w:rsid w:val="00603B7C"/>
    <w:rsid w:val="00604BBD"/>
    <w:rsid w:val="00606ACD"/>
    <w:rsid w:val="00606E34"/>
    <w:rsid w:val="006075CF"/>
    <w:rsid w:val="00607B0B"/>
    <w:rsid w:val="00611266"/>
    <w:rsid w:val="006117BA"/>
    <w:rsid w:val="00611930"/>
    <w:rsid w:val="00611ACA"/>
    <w:rsid w:val="006126A4"/>
    <w:rsid w:val="00612E4A"/>
    <w:rsid w:val="00612F03"/>
    <w:rsid w:val="00613103"/>
    <w:rsid w:val="00613CCC"/>
    <w:rsid w:val="00614465"/>
    <w:rsid w:val="0061528B"/>
    <w:rsid w:val="006174C2"/>
    <w:rsid w:val="00620237"/>
    <w:rsid w:val="0062100A"/>
    <w:rsid w:val="006232F6"/>
    <w:rsid w:val="00623C84"/>
    <w:rsid w:val="0062405E"/>
    <w:rsid w:val="006242E9"/>
    <w:rsid w:val="00624A51"/>
    <w:rsid w:val="00624FDD"/>
    <w:rsid w:val="00625133"/>
    <w:rsid w:val="0062516F"/>
    <w:rsid w:val="00626331"/>
    <w:rsid w:val="00626D4C"/>
    <w:rsid w:val="00626D57"/>
    <w:rsid w:val="0062738F"/>
    <w:rsid w:val="0063081A"/>
    <w:rsid w:val="00630CC6"/>
    <w:rsid w:val="0063156D"/>
    <w:rsid w:val="00631677"/>
    <w:rsid w:val="00631845"/>
    <w:rsid w:val="00631AC4"/>
    <w:rsid w:val="00632337"/>
    <w:rsid w:val="0063386F"/>
    <w:rsid w:val="0063394D"/>
    <w:rsid w:val="0063401E"/>
    <w:rsid w:val="0063489F"/>
    <w:rsid w:val="00634930"/>
    <w:rsid w:val="00635F20"/>
    <w:rsid w:val="00636ADA"/>
    <w:rsid w:val="00637143"/>
    <w:rsid w:val="00640133"/>
    <w:rsid w:val="006402D6"/>
    <w:rsid w:val="00640422"/>
    <w:rsid w:val="006406A1"/>
    <w:rsid w:val="00641170"/>
    <w:rsid w:val="0064137C"/>
    <w:rsid w:val="006413C6"/>
    <w:rsid w:val="00641645"/>
    <w:rsid w:val="00641A6B"/>
    <w:rsid w:val="00641B0A"/>
    <w:rsid w:val="00642031"/>
    <w:rsid w:val="00642641"/>
    <w:rsid w:val="00642E48"/>
    <w:rsid w:val="00643CAF"/>
    <w:rsid w:val="006440B8"/>
    <w:rsid w:val="006442B6"/>
    <w:rsid w:val="0064493B"/>
    <w:rsid w:val="0064503E"/>
    <w:rsid w:val="00645751"/>
    <w:rsid w:val="0064593D"/>
    <w:rsid w:val="006465AF"/>
    <w:rsid w:val="00646E15"/>
    <w:rsid w:val="00647BBA"/>
    <w:rsid w:val="00647E51"/>
    <w:rsid w:val="00647E8D"/>
    <w:rsid w:val="006504CF"/>
    <w:rsid w:val="006508D2"/>
    <w:rsid w:val="006516C3"/>
    <w:rsid w:val="0065180A"/>
    <w:rsid w:val="00651A44"/>
    <w:rsid w:val="00651C3B"/>
    <w:rsid w:val="006534EF"/>
    <w:rsid w:val="006536E3"/>
    <w:rsid w:val="006536FC"/>
    <w:rsid w:val="00653819"/>
    <w:rsid w:val="006544A8"/>
    <w:rsid w:val="006551B9"/>
    <w:rsid w:val="006551F7"/>
    <w:rsid w:val="00656568"/>
    <w:rsid w:val="00656724"/>
    <w:rsid w:val="00656997"/>
    <w:rsid w:val="00656F97"/>
    <w:rsid w:val="00657932"/>
    <w:rsid w:val="006579F6"/>
    <w:rsid w:val="00657B5A"/>
    <w:rsid w:val="0066023B"/>
    <w:rsid w:val="00660240"/>
    <w:rsid w:val="00661934"/>
    <w:rsid w:val="00662C7F"/>
    <w:rsid w:val="00664278"/>
    <w:rsid w:val="00664AA3"/>
    <w:rsid w:val="00665923"/>
    <w:rsid w:val="00671720"/>
    <w:rsid w:val="00671953"/>
    <w:rsid w:val="00671B36"/>
    <w:rsid w:val="00671B7B"/>
    <w:rsid w:val="00671D9B"/>
    <w:rsid w:val="006724F5"/>
    <w:rsid w:val="00672DBF"/>
    <w:rsid w:val="00675429"/>
    <w:rsid w:val="0067558D"/>
    <w:rsid w:val="0067606F"/>
    <w:rsid w:val="006761BC"/>
    <w:rsid w:val="00676899"/>
    <w:rsid w:val="00676916"/>
    <w:rsid w:val="0068007C"/>
    <w:rsid w:val="006803B0"/>
    <w:rsid w:val="00680E51"/>
    <w:rsid w:val="006813E2"/>
    <w:rsid w:val="00682089"/>
    <w:rsid w:val="00682A29"/>
    <w:rsid w:val="00684359"/>
    <w:rsid w:val="006854C2"/>
    <w:rsid w:val="006855CF"/>
    <w:rsid w:val="0068655A"/>
    <w:rsid w:val="00686809"/>
    <w:rsid w:val="00687019"/>
    <w:rsid w:val="00687372"/>
    <w:rsid w:val="00687650"/>
    <w:rsid w:val="00687CE6"/>
    <w:rsid w:val="00690D4F"/>
    <w:rsid w:val="00690F5B"/>
    <w:rsid w:val="006911DC"/>
    <w:rsid w:val="006913E0"/>
    <w:rsid w:val="0069149A"/>
    <w:rsid w:val="00692F21"/>
    <w:rsid w:val="0069301B"/>
    <w:rsid w:val="0069323F"/>
    <w:rsid w:val="00694093"/>
    <w:rsid w:val="006941D0"/>
    <w:rsid w:val="00694556"/>
    <w:rsid w:val="00694B2F"/>
    <w:rsid w:val="00694DB5"/>
    <w:rsid w:val="0069553C"/>
    <w:rsid w:val="00695617"/>
    <w:rsid w:val="00696E29"/>
    <w:rsid w:val="00697931"/>
    <w:rsid w:val="006A0018"/>
    <w:rsid w:val="006A0710"/>
    <w:rsid w:val="006A098A"/>
    <w:rsid w:val="006A1236"/>
    <w:rsid w:val="006A1315"/>
    <w:rsid w:val="006A1342"/>
    <w:rsid w:val="006A1777"/>
    <w:rsid w:val="006A1875"/>
    <w:rsid w:val="006A18B7"/>
    <w:rsid w:val="006A3701"/>
    <w:rsid w:val="006A3754"/>
    <w:rsid w:val="006A3D34"/>
    <w:rsid w:val="006A485A"/>
    <w:rsid w:val="006A4A88"/>
    <w:rsid w:val="006A4B5F"/>
    <w:rsid w:val="006A596B"/>
    <w:rsid w:val="006A5999"/>
    <w:rsid w:val="006A5B53"/>
    <w:rsid w:val="006A6147"/>
    <w:rsid w:val="006A6328"/>
    <w:rsid w:val="006A6811"/>
    <w:rsid w:val="006A68EE"/>
    <w:rsid w:val="006A6EA1"/>
    <w:rsid w:val="006A6ECB"/>
    <w:rsid w:val="006A7CB1"/>
    <w:rsid w:val="006A7CDA"/>
    <w:rsid w:val="006B0188"/>
    <w:rsid w:val="006B0591"/>
    <w:rsid w:val="006B06E1"/>
    <w:rsid w:val="006B0940"/>
    <w:rsid w:val="006B0A6A"/>
    <w:rsid w:val="006B0A92"/>
    <w:rsid w:val="006B15FB"/>
    <w:rsid w:val="006B18AE"/>
    <w:rsid w:val="006B1B55"/>
    <w:rsid w:val="006B2602"/>
    <w:rsid w:val="006B2A71"/>
    <w:rsid w:val="006B2FE8"/>
    <w:rsid w:val="006B3260"/>
    <w:rsid w:val="006B3F93"/>
    <w:rsid w:val="006B45C4"/>
    <w:rsid w:val="006B4910"/>
    <w:rsid w:val="006B49BA"/>
    <w:rsid w:val="006B4A1C"/>
    <w:rsid w:val="006B4E8B"/>
    <w:rsid w:val="006B50B6"/>
    <w:rsid w:val="006B6586"/>
    <w:rsid w:val="006B6699"/>
    <w:rsid w:val="006B6C74"/>
    <w:rsid w:val="006C18C5"/>
    <w:rsid w:val="006C2647"/>
    <w:rsid w:val="006C2EA0"/>
    <w:rsid w:val="006C2F92"/>
    <w:rsid w:val="006C3274"/>
    <w:rsid w:val="006C3367"/>
    <w:rsid w:val="006C4952"/>
    <w:rsid w:val="006C4A0A"/>
    <w:rsid w:val="006C4AC5"/>
    <w:rsid w:val="006C574F"/>
    <w:rsid w:val="006C599C"/>
    <w:rsid w:val="006C687B"/>
    <w:rsid w:val="006D0819"/>
    <w:rsid w:val="006D14DC"/>
    <w:rsid w:val="006D175A"/>
    <w:rsid w:val="006D1C64"/>
    <w:rsid w:val="006D1E6A"/>
    <w:rsid w:val="006D1EA5"/>
    <w:rsid w:val="006D2EF5"/>
    <w:rsid w:val="006D31C7"/>
    <w:rsid w:val="006D380A"/>
    <w:rsid w:val="006D421B"/>
    <w:rsid w:val="006D4607"/>
    <w:rsid w:val="006D478A"/>
    <w:rsid w:val="006D4B81"/>
    <w:rsid w:val="006D52CC"/>
    <w:rsid w:val="006D6A87"/>
    <w:rsid w:val="006E022F"/>
    <w:rsid w:val="006E1700"/>
    <w:rsid w:val="006E317C"/>
    <w:rsid w:val="006E51F3"/>
    <w:rsid w:val="006E59C4"/>
    <w:rsid w:val="006E6748"/>
    <w:rsid w:val="006E674F"/>
    <w:rsid w:val="006E6765"/>
    <w:rsid w:val="006E7A3D"/>
    <w:rsid w:val="006F01E4"/>
    <w:rsid w:val="006F0FE7"/>
    <w:rsid w:val="006F16D0"/>
    <w:rsid w:val="006F1B68"/>
    <w:rsid w:val="006F1DA3"/>
    <w:rsid w:val="006F1E80"/>
    <w:rsid w:val="006F2066"/>
    <w:rsid w:val="006F27D1"/>
    <w:rsid w:val="006F285E"/>
    <w:rsid w:val="006F2E65"/>
    <w:rsid w:val="006F362C"/>
    <w:rsid w:val="006F4CBA"/>
    <w:rsid w:val="006F5D8E"/>
    <w:rsid w:val="006F5F1C"/>
    <w:rsid w:val="006F6220"/>
    <w:rsid w:val="006F6790"/>
    <w:rsid w:val="006F6CB2"/>
    <w:rsid w:val="006F6EC6"/>
    <w:rsid w:val="006F732E"/>
    <w:rsid w:val="006F7A68"/>
    <w:rsid w:val="00701197"/>
    <w:rsid w:val="007018F0"/>
    <w:rsid w:val="00701D4F"/>
    <w:rsid w:val="007035F5"/>
    <w:rsid w:val="00703F7A"/>
    <w:rsid w:val="0070408B"/>
    <w:rsid w:val="00704C2E"/>
    <w:rsid w:val="007065C0"/>
    <w:rsid w:val="007065E5"/>
    <w:rsid w:val="007069B5"/>
    <w:rsid w:val="00706CB7"/>
    <w:rsid w:val="00707932"/>
    <w:rsid w:val="0071011F"/>
    <w:rsid w:val="00710363"/>
    <w:rsid w:val="007109DE"/>
    <w:rsid w:val="007111B6"/>
    <w:rsid w:val="0071176B"/>
    <w:rsid w:val="0071348B"/>
    <w:rsid w:val="00714429"/>
    <w:rsid w:val="007146D9"/>
    <w:rsid w:val="00714C5E"/>
    <w:rsid w:val="007153E8"/>
    <w:rsid w:val="00715AA0"/>
    <w:rsid w:val="00715C2E"/>
    <w:rsid w:val="007167F2"/>
    <w:rsid w:val="00716DD8"/>
    <w:rsid w:val="007171AF"/>
    <w:rsid w:val="007176F9"/>
    <w:rsid w:val="0071773A"/>
    <w:rsid w:val="00717970"/>
    <w:rsid w:val="00720771"/>
    <w:rsid w:val="00721352"/>
    <w:rsid w:val="007216C7"/>
    <w:rsid w:val="00721970"/>
    <w:rsid w:val="00721B6C"/>
    <w:rsid w:val="00721CC5"/>
    <w:rsid w:val="00722058"/>
    <w:rsid w:val="0072259E"/>
    <w:rsid w:val="0072317D"/>
    <w:rsid w:val="00723540"/>
    <w:rsid w:val="007235B8"/>
    <w:rsid w:val="007237D0"/>
    <w:rsid w:val="00724630"/>
    <w:rsid w:val="00724B53"/>
    <w:rsid w:val="00724E33"/>
    <w:rsid w:val="007253E0"/>
    <w:rsid w:val="00725EA1"/>
    <w:rsid w:val="00725EB8"/>
    <w:rsid w:val="00725FB4"/>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268"/>
    <w:rsid w:val="00737B86"/>
    <w:rsid w:val="00740ACD"/>
    <w:rsid w:val="00740E33"/>
    <w:rsid w:val="00740E8D"/>
    <w:rsid w:val="0074104C"/>
    <w:rsid w:val="00741186"/>
    <w:rsid w:val="0074139F"/>
    <w:rsid w:val="00741A8F"/>
    <w:rsid w:val="00741F64"/>
    <w:rsid w:val="00742362"/>
    <w:rsid w:val="0074239B"/>
    <w:rsid w:val="00742659"/>
    <w:rsid w:val="0074375C"/>
    <w:rsid w:val="0074384E"/>
    <w:rsid w:val="00743BA2"/>
    <w:rsid w:val="00744152"/>
    <w:rsid w:val="00744624"/>
    <w:rsid w:val="00745553"/>
    <w:rsid w:val="00745ACA"/>
    <w:rsid w:val="0074607C"/>
    <w:rsid w:val="007461E3"/>
    <w:rsid w:val="007471F0"/>
    <w:rsid w:val="00747690"/>
    <w:rsid w:val="0074781F"/>
    <w:rsid w:val="00747C21"/>
    <w:rsid w:val="00747C97"/>
    <w:rsid w:val="00750328"/>
    <w:rsid w:val="00750701"/>
    <w:rsid w:val="0075088B"/>
    <w:rsid w:val="007508BD"/>
    <w:rsid w:val="00750976"/>
    <w:rsid w:val="00750B01"/>
    <w:rsid w:val="00750C6F"/>
    <w:rsid w:val="00751B3A"/>
    <w:rsid w:val="00751B90"/>
    <w:rsid w:val="00753093"/>
    <w:rsid w:val="0075340E"/>
    <w:rsid w:val="00753BCE"/>
    <w:rsid w:val="00754699"/>
    <w:rsid w:val="00754B3D"/>
    <w:rsid w:val="00755553"/>
    <w:rsid w:val="00755A94"/>
    <w:rsid w:val="00755BAC"/>
    <w:rsid w:val="00755DBE"/>
    <w:rsid w:val="00756053"/>
    <w:rsid w:val="007560EF"/>
    <w:rsid w:val="0075656A"/>
    <w:rsid w:val="0075797C"/>
    <w:rsid w:val="00757F38"/>
    <w:rsid w:val="0076080E"/>
    <w:rsid w:val="00760928"/>
    <w:rsid w:val="00760959"/>
    <w:rsid w:val="00761661"/>
    <w:rsid w:val="007618D9"/>
    <w:rsid w:val="00763979"/>
    <w:rsid w:val="00763EFC"/>
    <w:rsid w:val="0076423F"/>
    <w:rsid w:val="00764282"/>
    <w:rsid w:val="0076476B"/>
    <w:rsid w:val="00765B77"/>
    <w:rsid w:val="007664CA"/>
    <w:rsid w:val="00766E98"/>
    <w:rsid w:val="007676E7"/>
    <w:rsid w:val="007701BB"/>
    <w:rsid w:val="007712D4"/>
    <w:rsid w:val="0077135E"/>
    <w:rsid w:val="00772AB8"/>
    <w:rsid w:val="00773321"/>
    <w:rsid w:val="00773778"/>
    <w:rsid w:val="0077432C"/>
    <w:rsid w:val="007743E0"/>
    <w:rsid w:val="007748AF"/>
    <w:rsid w:val="00774966"/>
    <w:rsid w:val="00775F78"/>
    <w:rsid w:val="00776CEF"/>
    <w:rsid w:val="00777450"/>
    <w:rsid w:val="00777668"/>
    <w:rsid w:val="00780342"/>
    <w:rsid w:val="00781000"/>
    <w:rsid w:val="007810E6"/>
    <w:rsid w:val="00781F16"/>
    <w:rsid w:val="00781FD3"/>
    <w:rsid w:val="007822FE"/>
    <w:rsid w:val="00783085"/>
    <w:rsid w:val="007836D1"/>
    <w:rsid w:val="00784B15"/>
    <w:rsid w:val="00785628"/>
    <w:rsid w:val="00785AF7"/>
    <w:rsid w:val="00785EC9"/>
    <w:rsid w:val="00786264"/>
    <w:rsid w:val="007874B8"/>
    <w:rsid w:val="00787578"/>
    <w:rsid w:val="00787581"/>
    <w:rsid w:val="00787BF6"/>
    <w:rsid w:val="00790786"/>
    <w:rsid w:val="0079086C"/>
    <w:rsid w:val="00791536"/>
    <w:rsid w:val="00791545"/>
    <w:rsid w:val="007917F1"/>
    <w:rsid w:val="00791B35"/>
    <w:rsid w:val="0079362E"/>
    <w:rsid w:val="007937B8"/>
    <w:rsid w:val="00793DD1"/>
    <w:rsid w:val="007942DE"/>
    <w:rsid w:val="007946EF"/>
    <w:rsid w:val="007950E7"/>
    <w:rsid w:val="00795225"/>
    <w:rsid w:val="007959F6"/>
    <w:rsid w:val="00796800"/>
    <w:rsid w:val="00796A6D"/>
    <w:rsid w:val="00796DFF"/>
    <w:rsid w:val="00797ABF"/>
    <w:rsid w:val="007A008E"/>
    <w:rsid w:val="007A04D3"/>
    <w:rsid w:val="007A0626"/>
    <w:rsid w:val="007A25FE"/>
    <w:rsid w:val="007A2DD1"/>
    <w:rsid w:val="007A3DD2"/>
    <w:rsid w:val="007A400A"/>
    <w:rsid w:val="007A433A"/>
    <w:rsid w:val="007A59C5"/>
    <w:rsid w:val="007A5D60"/>
    <w:rsid w:val="007A5FA0"/>
    <w:rsid w:val="007A6768"/>
    <w:rsid w:val="007A6B5D"/>
    <w:rsid w:val="007A75F9"/>
    <w:rsid w:val="007A7E8D"/>
    <w:rsid w:val="007B1238"/>
    <w:rsid w:val="007B1939"/>
    <w:rsid w:val="007B25CA"/>
    <w:rsid w:val="007B2FEC"/>
    <w:rsid w:val="007B4B9B"/>
    <w:rsid w:val="007B5154"/>
    <w:rsid w:val="007B5DCC"/>
    <w:rsid w:val="007B64F7"/>
    <w:rsid w:val="007C004C"/>
    <w:rsid w:val="007C05BA"/>
    <w:rsid w:val="007C0AD9"/>
    <w:rsid w:val="007C0B8D"/>
    <w:rsid w:val="007C0C66"/>
    <w:rsid w:val="007C127E"/>
    <w:rsid w:val="007C2BD5"/>
    <w:rsid w:val="007C403B"/>
    <w:rsid w:val="007C55BA"/>
    <w:rsid w:val="007C5D7B"/>
    <w:rsid w:val="007C624F"/>
    <w:rsid w:val="007C6A3A"/>
    <w:rsid w:val="007C6E0C"/>
    <w:rsid w:val="007C6EEA"/>
    <w:rsid w:val="007C776F"/>
    <w:rsid w:val="007C7D4B"/>
    <w:rsid w:val="007D0553"/>
    <w:rsid w:val="007D12C1"/>
    <w:rsid w:val="007D13E7"/>
    <w:rsid w:val="007D1856"/>
    <w:rsid w:val="007D2EC1"/>
    <w:rsid w:val="007D30B3"/>
    <w:rsid w:val="007D376D"/>
    <w:rsid w:val="007D3BED"/>
    <w:rsid w:val="007D3C83"/>
    <w:rsid w:val="007D3E8E"/>
    <w:rsid w:val="007D4EB3"/>
    <w:rsid w:val="007D590E"/>
    <w:rsid w:val="007D68F5"/>
    <w:rsid w:val="007D74ED"/>
    <w:rsid w:val="007D76AF"/>
    <w:rsid w:val="007D7861"/>
    <w:rsid w:val="007D787A"/>
    <w:rsid w:val="007D7996"/>
    <w:rsid w:val="007E03CF"/>
    <w:rsid w:val="007E1570"/>
    <w:rsid w:val="007E163C"/>
    <w:rsid w:val="007E23A9"/>
    <w:rsid w:val="007E28DC"/>
    <w:rsid w:val="007E2C59"/>
    <w:rsid w:val="007E2D5B"/>
    <w:rsid w:val="007E312F"/>
    <w:rsid w:val="007E3287"/>
    <w:rsid w:val="007E3793"/>
    <w:rsid w:val="007E3EE5"/>
    <w:rsid w:val="007E4510"/>
    <w:rsid w:val="007E4EBE"/>
    <w:rsid w:val="007E5314"/>
    <w:rsid w:val="007E5F04"/>
    <w:rsid w:val="007E6064"/>
    <w:rsid w:val="007E6BFC"/>
    <w:rsid w:val="007E6E55"/>
    <w:rsid w:val="007E742A"/>
    <w:rsid w:val="007E7CC1"/>
    <w:rsid w:val="007E7DC0"/>
    <w:rsid w:val="007E7F3C"/>
    <w:rsid w:val="007F0559"/>
    <w:rsid w:val="007F06D0"/>
    <w:rsid w:val="007F084C"/>
    <w:rsid w:val="007F110B"/>
    <w:rsid w:val="007F3E14"/>
    <w:rsid w:val="007F3E66"/>
    <w:rsid w:val="007F4CA0"/>
    <w:rsid w:val="007F5B04"/>
    <w:rsid w:val="007F6FA0"/>
    <w:rsid w:val="007F74D3"/>
    <w:rsid w:val="007F768A"/>
    <w:rsid w:val="007F7AE0"/>
    <w:rsid w:val="0080059A"/>
    <w:rsid w:val="00800EE3"/>
    <w:rsid w:val="00801EC6"/>
    <w:rsid w:val="0080245A"/>
    <w:rsid w:val="008027CB"/>
    <w:rsid w:val="008028E4"/>
    <w:rsid w:val="00802E69"/>
    <w:rsid w:val="00802FFF"/>
    <w:rsid w:val="00803802"/>
    <w:rsid w:val="00803B7D"/>
    <w:rsid w:val="00803BE5"/>
    <w:rsid w:val="00804B2B"/>
    <w:rsid w:val="00804D62"/>
    <w:rsid w:val="00804F61"/>
    <w:rsid w:val="00805A33"/>
    <w:rsid w:val="00806930"/>
    <w:rsid w:val="00806BB1"/>
    <w:rsid w:val="008078FE"/>
    <w:rsid w:val="00807965"/>
    <w:rsid w:val="008108F5"/>
    <w:rsid w:val="0081161A"/>
    <w:rsid w:val="00811FD6"/>
    <w:rsid w:val="008136F9"/>
    <w:rsid w:val="00813B52"/>
    <w:rsid w:val="00813EBE"/>
    <w:rsid w:val="008141D0"/>
    <w:rsid w:val="00814715"/>
    <w:rsid w:val="00815663"/>
    <w:rsid w:val="00815B90"/>
    <w:rsid w:val="0081630A"/>
    <w:rsid w:val="008164FB"/>
    <w:rsid w:val="00816876"/>
    <w:rsid w:val="00816E2A"/>
    <w:rsid w:val="00820A3C"/>
    <w:rsid w:val="00821092"/>
    <w:rsid w:val="008213D0"/>
    <w:rsid w:val="00821757"/>
    <w:rsid w:val="0082195E"/>
    <w:rsid w:val="00822048"/>
    <w:rsid w:val="008226DD"/>
    <w:rsid w:val="00822C4E"/>
    <w:rsid w:val="00822E3B"/>
    <w:rsid w:val="00822F40"/>
    <w:rsid w:val="00822F42"/>
    <w:rsid w:val="008234F9"/>
    <w:rsid w:val="00823811"/>
    <w:rsid w:val="00823B85"/>
    <w:rsid w:val="00824363"/>
    <w:rsid w:val="00824518"/>
    <w:rsid w:val="00826B2F"/>
    <w:rsid w:val="00827196"/>
    <w:rsid w:val="008274F1"/>
    <w:rsid w:val="00827544"/>
    <w:rsid w:val="00827AC9"/>
    <w:rsid w:val="00827D7C"/>
    <w:rsid w:val="00831443"/>
    <w:rsid w:val="00831797"/>
    <w:rsid w:val="00831E55"/>
    <w:rsid w:val="00832156"/>
    <w:rsid w:val="00833208"/>
    <w:rsid w:val="00833918"/>
    <w:rsid w:val="00834821"/>
    <w:rsid w:val="008353FD"/>
    <w:rsid w:val="00835F5E"/>
    <w:rsid w:val="00835FB4"/>
    <w:rsid w:val="008360FA"/>
    <w:rsid w:val="0083626E"/>
    <w:rsid w:val="00837051"/>
    <w:rsid w:val="00837329"/>
    <w:rsid w:val="008376C1"/>
    <w:rsid w:val="00837B6D"/>
    <w:rsid w:val="00837FD0"/>
    <w:rsid w:val="00840750"/>
    <w:rsid w:val="008409B5"/>
    <w:rsid w:val="00840A4C"/>
    <w:rsid w:val="00841569"/>
    <w:rsid w:val="008415FA"/>
    <w:rsid w:val="008418C9"/>
    <w:rsid w:val="00842AD3"/>
    <w:rsid w:val="00842DE4"/>
    <w:rsid w:val="008438B2"/>
    <w:rsid w:val="00843A8A"/>
    <w:rsid w:val="0084518D"/>
    <w:rsid w:val="008456F7"/>
    <w:rsid w:val="00846295"/>
    <w:rsid w:val="00846910"/>
    <w:rsid w:val="008477F8"/>
    <w:rsid w:val="00847AD0"/>
    <w:rsid w:val="0085035D"/>
    <w:rsid w:val="00850D60"/>
    <w:rsid w:val="0085122A"/>
    <w:rsid w:val="00851B62"/>
    <w:rsid w:val="00851E3B"/>
    <w:rsid w:val="00853372"/>
    <w:rsid w:val="00854228"/>
    <w:rsid w:val="00854D24"/>
    <w:rsid w:val="00855464"/>
    <w:rsid w:val="00855723"/>
    <w:rsid w:val="008557D8"/>
    <w:rsid w:val="00855B8D"/>
    <w:rsid w:val="00856563"/>
    <w:rsid w:val="00856D8F"/>
    <w:rsid w:val="00856FC2"/>
    <w:rsid w:val="00857755"/>
    <w:rsid w:val="00857760"/>
    <w:rsid w:val="00857B7E"/>
    <w:rsid w:val="00857D8D"/>
    <w:rsid w:val="00860A77"/>
    <w:rsid w:val="00860CB1"/>
    <w:rsid w:val="0086115C"/>
    <w:rsid w:val="00861E55"/>
    <w:rsid w:val="00861E95"/>
    <w:rsid w:val="00861EFA"/>
    <w:rsid w:val="00861FE0"/>
    <w:rsid w:val="0086256E"/>
    <w:rsid w:val="00862F41"/>
    <w:rsid w:val="0086352F"/>
    <w:rsid w:val="00863A28"/>
    <w:rsid w:val="008640CC"/>
    <w:rsid w:val="00864362"/>
    <w:rsid w:val="00864462"/>
    <w:rsid w:val="008649F6"/>
    <w:rsid w:val="00864ACF"/>
    <w:rsid w:val="00864D12"/>
    <w:rsid w:val="008653E5"/>
    <w:rsid w:val="00865C5F"/>
    <w:rsid w:val="0086657E"/>
    <w:rsid w:val="008669C6"/>
    <w:rsid w:val="00866A02"/>
    <w:rsid w:val="00866D85"/>
    <w:rsid w:val="0086742B"/>
    <w:rsid w:val="00867BC8"/>
    <w:rsid w:val="008705A8"/>
    <w:rsid w:val="0087216C"/>
    <w:rsid w:val="008722A5"/>
    <w:rsid w:val="00872BA1"/>
    <w:rsid w:val="00873C3B"/>
    <w:rsid w:val="00874095"/>
    <w:rsid w:val="008740E2"/>
    <w:rsid w:val="0087411A"/>
    <w:rsid w:val="00874D86"/>
    <w:rsid w:val="008753FB"/>
    <w:rsid w:val="00875543"/>
    <w:rsid w:val="008757B7"/>
    <w:rsid w:val="008759ED"/>
    <w:rsid w:val="00875FD3"/>
    <w:rsid w:val="00876353"/>
    <w:rsid w:val="00876FF5"/>
    <w:rsid w:val="00877601"/>
    <w:rsid w:val="00877761"/>
    <w:rsid w:val="00877798"/>
    <w:rsid w:val="00877B2B"/>
    <w:rsid w:val="00877B68"/>
    <w:rsid w:val="00877DCA"/>
    <w:rsid w:val="0088056F"/>
    <w:rsid w:val="00880A01"/>
    <w:rsid w:val="008810D8"/>
    <w:rsid w:val="0088155F"/>
    <w:rsid w:val="00882E04"/>
    <w:rsid w:val="008840ED"/>
    <w:rsid w:val="00884427"/>
    <w:rsid w:val="00884612"/>
    <w:rsid w:val="008846D3"/>
    <w:rsid w:val="00884A62"/>
    <w:rsid w:val="00885797"/>
    <w:rsid w:val="008859AF"/>
    <w:rsid w:val="00885C4F"/>
    <w:rsid w:val="00886ABE"/>
    <w:rsid w:val="00886AEE"/>
    <w:rsid w:val="008878E3"/>
    <w:rsid w:val="00887A8B"/>
    <w:rsid w:val="00887DBF"/>
    <w:rsid w:val="008911AA"/>
    <w:rsid w:val="00891C9E"/>
    <w:rsid w:val="00892554"/>
    <w:rsid w:val="00894867"/>
    <w:rsid w:val="008959A0"/>
    <w:rsid w:val="00895D06"/>
    <w:rsid w:val="00896595"/>
    <w:rsid w:val="008966D3"/>
    <w:rsid w:val="00896D40"/>
    <w:rsid w:val="00897332"/>
    <w:rsid w:val="008974AF"/>
    <w:rsid w:val="00897E5E"/>
    <w:rsid w:val="008A02A2"/>
    <w:rsid w:val="008A2E26"/>
    <w:rsid w:val="008A2FD9"/>
    <w:rsid w:val="008A388E"/>
    <w:rsid w:val="008A3F9D"/>
    <w:rsid w:val="008A4380"/>
    <w:rsid w:val="008A45C0"/>
    <w:rsid w:val="008A53F8"/>
    <w:rsid w:val="008A54D9"/>
    <w:rsid w:val="008A601C"/>
    <w:rsid w:val="008A671D"/>
    <w:rsid w:val="008A74AF"/>
    <w:rsid w:val="008A7FD4"/>
    <w:rsid w:val="008B1D35"/>
    <w:rsid w:val="008B3327"/>
    <w:rsid w:val="008B370A"/>
    <w:rsid w:val="008B3BA6"/>
    <w:rsid w:val="008B3D80"/>
    <w:rsid w:val="008B3FF5"/>
    <w:rsid w:val="008B41D2"/>
    <w:rsid w:val="008B5729"/>
    <w:rsid w:val="008B5D07"/>
    <w:rsid w:val="008B6018"/>
    <w:rsid w:val="008B62C9"/>
    <w:rsid w:val="008B6513"/>
    <w:rsid w:val="008B696D"/>
    <w:rsid w:val="008B6F85"/>
    <w:rsid w:val="008C146F"/>
    <w:rsid w:val="008C16E3"/>
    <w:rsid w:val="008C20E4"/>
    <w:rsid w:val="008C26B8"/>
    <w:rsid w:val="008C2FBB"/>
    <w:rsid w:val="008C309F"/>
    <w:rsid w:val="008C3265"/>
    <w:rsid w:val="008C3647"/>
    <w:rsid w:val="008C3977"/>
    <w:rsid w:val="008C39A9"/>
    <w:rsid w:val="008C3ABE"/>
    <w:rsid w:val="008C3DD2"/>
    <w:rsid w:val="008C40D2"/>
    <w:rsid w:val="008C4301"/>
    <w:rsid w:val="008C511D"/>
    <w:rsid w:val="008C5951"/>
    <w:rsid w:val="008C640F"/>
    <w:rsid w:val="008C67F2"/>
    <w:rsid w:val="008C69AE"/>
    <w:rsid w:val="008C7A2B"/>
    <w:rsid w:val="008C7C9F"/>
    <w:rsid w:val="008C7F50"/>
    <w:rsid w:val="008D0243"/>
    <w:rsid w:val="008D24C9"/>
    <w:rsid w:val="008D312F"/>
    <w:rsid w:val="008D3581"/>
    <w:rsid w:val="008D42B6"/>
    <w:rsid w:val="008D4CDD"/>
    <w:rsid w:val="008D5544"/>
    <w:rsid w:val="008D62A0"/>
    <w:rsid w:val="008D729C"/>
    <w:rsid w:val="008D79F2"/>
    <w:rsid w:val="008D7E61"/>
    <w:rsid w:val="008E0EF3"/>
    <w:rsid w:val="008E1B6E"/>
    <w:rsid w:val="008E1D76"/>
    <w:rsid w:val="008E1F65"/>
    <w:rsid w:val="008E2A77"/>
    <w:rsid w:val="008E3323"/>
    <w:rsid w:val="008E397C"/>
    <w:rsid w:val="008E41EF"/>
    <w:rsid w:val="008E4476"/>
    <w:rsid w:val="008E4826"/>
    <w:rsid w:val="008E57C7"/>
    <w:rsid w:val="008E5D0F"/>
    <w:rsid w:val="008E61E0"/>
    <w:rsid w:val="008E6B5D"/>
    <w:rsid w:val="008E7600"/>
    <w:rsid w:val="008F0849"/>
    <w:rsid w:val="008F0D69"/>
    <w:rsid w:val="008F2704"/>
    <w:rsid w:val="008F2B32"/>
    <w:rsid w:val="008F2DA9"/>
    <w:rsid w:val="008F3887"/>
    <w:rsid w:val="008F39E6"/>
    <w:rsid w:val="008F3ADE"/>
    <w:rsid w:val="008F4A67"/>
    <w:rsid w:val="008F4E87"/>
    <w:rsid w:val="008F5747"/>
    <w:rsid w:val="008F5C33"/>
    <w:rsid w:val="008F6E99"/>
    <w:rsid w:val="008F749B"/>
    <w:rsid w:val="008F7E60"/>
    <w:rsid w:val="009010B2"/>
    <w:rsid w:val="00901232"/>
    <w:rsid w:val="0090205B"/>
    <w:rsid w:val="00903248"/>
    <w:rsid w:val="00903BFF"/>
    <w:rsid w:val="00903E66"/>
    <w:rsid w:val="0090402B"/>
    <w:rsid w:val="009044F7"/>
    <w:rsid w:val="00904587"/>
    <w:rsid w:val="00904C41"/>
    <w:rsid w:val="00904D8A"/>
    <w:rsid w:val="00905499"/>
    <w:rsid w:val="00905892"/>
    <w:rsid w:val="00905DD7"/>
    <w:rsid w:val="009064C5"/>
    <w:rsid w:val="0090718F"/>
    <w:rsid w:val="00907336"/>
    <w:rsid w:val="00907D9D"/>
    <w:rsid w:val="00907F7F"/>
    <w:rsid w:val="009109DA"/>
    <w:rsid w:val="009111B4"/>
    <w:rsid w:val="00911692"/>
    <w:rsid w:val="009116F5"/>
    <w:rsid w:val="00911A99"/>
    <w:rsid w:val="00911E70"/>
    <w:rsid w:val="0091235D"/>
    <w:rsid w:val="00912BD4"/>
    <w:rsid w:val="00913BFB"/>
    <w:rsid w:val="00914527"/>
    <w:rsid w:val="00914C15"/>
    <w:rsid w:val="0091553A"/>
    <w:rsid w:val="0091584C"/>
    <w:rsid w:val="00915F79"/>
    <w:rsid w:val="00916363"/>
    <w:rsid w:val="009164DD"/>
    <w:rsid w:val="00916E16"/>
    <w:rsid w:val="00917365"/>
    <w:rsid w:val="00917CA6"/>
    <w:rsid w:val="0092048C"/>
    <w:rsid w:val="00920D4F"/>
    <w:rsid w:val="00920E7F"/>
    <w:rsid w:val="009214F4"/>
    <w:rsid w:val="009218DE"/>
    <w:rsid w:val="00921DB3"/>
    <w:rsid w:val="0092238A"/>
    <w:rsid w:val="00922391"/>
    <w:rsid w:val="00922EC7"/>
    <w:rsid w:val="00923330"/>
    <w:rsid w:val="00924AE5"/>
    <w:rsid w:val="00925066"/>
    <w:rsid w:val="00925301"/>
    <w:rsid w:val="0092540D"/>
    <w:rsid w:val="0092671D"/>
    <w:rsid w:val="00926A3E"/>
    <w:rsid w:val="00926B0A"/>
    <w:rsid w:val="00926E04"/>
    <w:rsid w:val="0092702C"/>
    <w:rsid w:val="0092732B"/>
    <w:rsid w:val="00927671"/>
    <w:rsid w:val="00927E5A"/>
    <w:rsid w:val="009313E3"/>
    <w:rsid w:val="00931796"/>
    <w:rsid w:val="009324AF"/>
    <w:rsid w:val="00932636"/>
    <w:rsid w:val="00932907"/>
    <w:rsid w:val="00932B60"/>
    <w:rsid w:val="00932D4E"/>
    <w:rsid w:val="00932F12"/>
    <w:rsid w:val="00932F8C"/>
    <w:rsid w:val="00933133"/>
    <w:rsid w:val="00933470"/>
    <w:rsid w:val="00933949"/>
    <w:rsid w:val="00933EF7"/>
    <w:rsid w:val="00934AB8"/>
    <w:rsid w:val="00935499"/>
    <w:rsid w:val="00935852"/>
    <w:rsid w:val="00935DC1"/>
    <w:rsid w:val="009364F8"/>
    <w:rsid w:val="00936B50"/>
    <w:rsid w:val="0093774A"/>
    <w:rsid w:val="00940180"/>
    <w:rsid w:val="009404B4"/>
    <w:rsid w:val="00940DEC"/>
    <w:rsid w:val="00941462"/>
    <w:rsid w:val="00941B0A"/>
    <w:rsid w:val="00942519"/>
    <w:rsid w:val="00943934"/>
    <w:rsid w:val="00943A33"/>
    <w:rsid w:val="00943AC0"/>
    <w:rsid w:val="009441B6"/>
    <w:rsid w:val="0094517F"/>
    <w:rsid w:val="00945192"/>
    <w:rsid w:val="009459A1"/>
    <w:rsid w:val="00945EE4"/>
    <w:rsid w:val="0094601A"/>
    <w:rsid w:val="00946515"/>
    <w:rsid w:val="009466B6"/>
    <w:rsid w:val="0094690E"/>
    <w:rsid w:val="0094727E"/>
    <w:rsid w:val="00947CA0"/>
    <w:rsid w:val="00947D97"/>
    <w:rsid w:val="009501F1"/>
    <w:rsid w:val="00950257"/>
    <w:rsid w:val="00950ADF"/>
    <w:rsid w:val="0095141E"/>
    <w:rsid w:val="0095236F"/>
    <w:rsid w:val="0095290E"/>
    <w:rsid w:val="00952C21"/>
    <w:rsid w:val="00952D8B"/>
    <w:rsid w:val="009534B8"/>
    <w:rsid w:val="009538A5"/>
    <w:rsid w:val="00953E19"/>
    <w:rsid w:val="0095519E"/>
    <w:rsid w:val="00955681"/>
    <w:rsid w:val="00955E8F"/>
    <w:rsid w:val="00956126"/>
    <w:rsid w:val="00956411"/>
    <w:rsid w:val="00956908"/>
    <w:rsid w:val="00956C66"/>
    <w:rsid w:val="00957446"/>
    <w:rsid w:val="00957B99"/>
    <w:rsid w:val="0096107B"/>
    <w:rsid w:val="00962B5E"/>
    <w:rsid w:val="009633E7"/>
    <w:rsid w:val="00963A40"/>
    <w:rsid w:val="00963AF0"/>
    <w:rsid w:val="009640AE"/>
    <w:rsid w:val="00964927"/>
    <w:rsid w:val="0096495F"/>
    <w:rsid w:val="009658F9"/>
    <w:rsid w:val="009659EA"/>
    <w:rsid w:val="009664E3"/>
    <w:rsid w:val="009664F0"/>
    <w:rsid w:val="00966FC8"/>
    <w:rsid w:val="00966FFE"/>
    <w:rsid w:val="009671B7"/>
    <w:rsid w:val="00967978"/>
    <w:rsid w:val="00970C63"/>
    <w:rsid w:val="00971692"/>
    <w:rsid w:val="00971978"/>
    <w:rsid w:val="00971C23"/>
    <w:rsid w:val="00972D69"/>
    <w:rsid w:val="00972FBC"/>
    <w:rsid w:val="00973C1F"/>
    <w:rsid w:val="00973C61"/>
    <w:rsid w:val="00974882"/>
    <w:rsid w:val="009755EA"/>
    <w:rsid w:val="00976073"/>
    <w:rsid w:val="00977042"/>
    <w:rsid w:val="00977346"/>
    <w:rsid w:val="00977562"/>
    <w:rsid w:val="009802A9"/>
    <w:rsid w:val="00980988"/>
    <w:rsid w:val="00981089"/>
    <w:rsid w:val="00981092"/>
    <w:rsid w:val="00981331"/>
    <w:rsid w:val="00982653"/>
    <w:rsid w:val="00982D9A"/>
    <w:rsid w:val="00982F28"/>
    <w:rsid w:val="009837ED"/>
    <w:rsid w:val="00983DDE"/>
    <w:rsid w:val="009854EE"/>
    <w:rsid w:val="00985F0B"/>
    <w:rsid w:val="00986B76"/>
    <w:rsid w:val="009872A0"/>
    <w:rsid w:val="0098733B"/>
    <w:rsid w:val="0099084B"/>
    <w:rsid w:val="00990B33"/>
    <w:rsid w:val="00991AD0"/>
    <w:rsid w:val="009923B5"/>
    <w:rsid w:val="0099288C"/>
    <w:rsid w:val="00992B95"/>
    <w:rsid w:val="00992F65"/>
    <w:rsid w:val="009932A5"/>
    <w:rsid w:val="00993544"/>
    <w:rsid w:val="009946D0"/>
    <w:rsid w:val="00994AF3"/>
    <w:rsid w:val="00994E35"/>
    <w:rsid w:val="00994EA9"/>
    <w:rsid w:val="00995897"/>
    <w:rsid w:val="00995C5E"/>
    <w:rsid w:val="00996331"/>
    <w:rsid w:val="00996D47"/>
    <w:rsid w:val="0099777A"/>
    <w:rsid w:val="00997852"/>
    <w:rsid w:val="00997E3D"/>
    <w:rsid w:val="009A0466"/>
    <w:rsid w:val="009A0AAB"/>
    <w:rsid w:val="009A0B55"/>
    <w:rsid w:val="009A0CCF"/>
    <w:rsid w:val="009A0DBC"/>
    <w:rsid w:val="009A24FF"/>
    <w:rsid w:val="009A25F6"/>
    <w:rsid w:val="009A28E8"/>
    <w:rsid w:val="009A361E"/>
    <w:rsid w:val="009A3D01"/>
    <w:rsid w:val="009A3F94"/>
    <w:rsid w:val="009A420F"/>
    <w:rsid w:val="009A42FF"/>
    <w:rsid w:val="009A4348"/>
    <w:rsid w:val="009A58C6"/>
    <w:rsid w:val="009A58E8"/>
    <w:rsid w:val="009A60AA"/>
    <w:rsid w:val="009A7D36"/>
    <w:rsid w:val="009B0DC0"/>
    <w:rsid w:val="009B2536"/>
    <w:rsid w:val="009B2DAC"/>
    <w:rsid w:val="009B40DB"/>
    <w:rsid w:val="009B428B"/>
    <w:rsid w:val="009B4578"/>
    <w:rsid w:val="009B4678"/>
    <w:rsid w:val="009B4B64"/>
    <w:rsid w:val="009B4EFC"/>
    <w:rsid w:val="009B58AA"/>
    <w:rsid w:val="009B6139"/>
    <w:rsid w:val="009B632D"/>
    <w:rsid w:val="009B665F"/>
    <w:rsid w:val="009B70AC"/>
    <w:rsid w:val="009B7474"/>
    <w:rsid w:val="009B7D46"/>
    <w:rsid w:val="009C0149"/>
    <w:rsid w:val="009C06D4"/>
    <w:rsid w:val="009C0C00"/>
    <w:rsid w:val="009C1157"/>
    <w:rsid w:val="009C1282"/>
    <w:rsid w:val="009C1306"/>
    <w:rsid w:val="009C151E"/>
    <w:rsid w:val="009C16B0"/>
    <w:rsid w:val="009C206B"/>
    <w:rsid w:val="009C324F"/>
    <w:rsid w:val="009C3CB2"/>
    <w:rsid w:val="009C46BF"/>
    <w:rsid w:val="009C476E"/>
    <w:rsid w:val="009C4AB5"/>
    <w:rsid w:val="009C5386"/>
    <w:rsid w:val="009C6147"/>
    <w:rsid w:val="009C7D55"/>
    <w:rsid w:val="009D076D"/>
    <w:rsid w:val="009D084E"/>
    <w:rsid w:val="009D08AB"/>
    <w:rsid w:val="009D0AF9"/>
    <w:rsid w:val="009D138F"/>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D7C88"/>
    <w:rsid w:val="009DF7BF"/>
    <w:rsid w:val="009E0579"/>
    <w:rsid w:val="009E15C9"/>
    <w:rsid w:val="009E1B5C"/>
    <w:rsid w:val="009E20C3"/>
    <w:rsid w:val="009E2466"/>
    <w:rsid w:val="009E31F7"/>
    <w:rsid w:val="009E3EBF"/>
    <w:rsid w:val="009E43B9"/>
    <w:rsid w:val="009E49E9"/>
    <w:rsid w:val="009E5497"/>
    <w:rsid w:val="009E5D7F"/>
    <w:rsid w:val="009E67DF"/>
    <w:rsid w:val="009E6949"/>
    <w:rsid w:val="009E72C9"/>
    <w:rsid w:val="009E7324"/>
    <w:rsid w:val="009F07B3"/>
    <w:rsid w:val="009F0B3B"/>
    <w:rsid w:val="009F0E45"/>
    <w:rsid w:val="009F14BA"/>
    <w:rsid w:val="009F2899"/>
    <w:rsid w:val="009F2CF0"/>
    <w:rsid w:val="009F4286"/>
    <w:rsid w:val="009F496C"/>
    <w:rsid w:val="009F4AB0"/>
    <w:rsid w:val="009F5F39"/>
    <w:rsid w:val="009F5FF8"/>
    <w:rsid w:val="009F6418"/>
    <w:rsid w:val="009F6466"/>
    <w:rsid w:val="009F678A"/>
    <w:rsid w:val="009F775C"/>
    <w:rsid w:val="009F7831"/>
    <w:rsid w:val="009F7890"/>
    <w:rsid w:val="009F7F61"/>
    <w:rsid w:val="00A002BB"/>
    <w:rsid w:val="00A00F08"/>
    <w:rsid w:val="00A01A7E"/>
    <w:rsid w:val="00A02178"/>
    <w:rsid w:val="00A0297F"/>
    <w:rsid w:val="00A02B0E"/>
    <w:rsid w:val="00A036BB"/>
    <w:rsid w:val="00A0465E"/>
    <w:rsid w:val="00A04774"/>
    <w:rsid w:val="00A04DC6"/>
    <w:rsid w:val="00A05885"/>
    <w:rsid w:val="00A05A65"/>
    <w:rsid w:val="00A05E66"/>
    <w:rsid w:val="00A06199"/>
    <w:rsid w:val="00A062EA"/>
    <w:rsid w:val="00A06BCC"/>
    <w:rsid w:val="00A06E2A"/>
    <w:rsid w:val="00A0741B"/>
    <w:rsid w:val="00A076E4"/>
    <w:rsid w:val="00A0771F"/>
    <w:rsid w:val="00A07D92"/>
    <w:rsid w:val="00A11116"/>
    <w:rsid w:val="00A1159F"/>
    <w:rsid w:val="00A11DFE"/>
    <w:rsid w:val="00A128D5"/>
    <w:rsid w:val="00A129AD"/>
    <w:rsid w:val="00A12C8A"/>
    <w:rsid w:val="00A133BC"/>
    <w:rsid w:val="00A13419"/>
    <w:rsid w:val="00A13A53"/>
    <w:rsid w:val="00A1468B"/>
    <w:rsid w:val="00A14AD6"/>
    <w:rsid w:val="00A14E1A"/>
    <w:rsid w:val="00A1503A"/>
    <w:rsid w:val="00A15A7D"/>
    <w:rsid w:val="00A164D3"/>
    <w:rsid w:val="00A17214"/>
    <w:rsid w:val="00A17887"/>
    <w:rsid w:val="00A20208"/>
    <w:rsid w:val="00A211A0"/>
    <w:rsid w:val="00A21994"/>
    <w:rsid w:val="00A21C9D"/>
    <w:rsid w:val="00A22B53"/>
    <w:rsid w:val="00A22D64"/>
    <w:rsid w:val="00A23780"/>
    <w:rsid w:val="00A23A9A"/>
    <w:rsid w:val="00A23FEE"/>
    <w:rsid w:val="00A24099"/>
    <w:rsid w:val="00A24258"/>
    <w:rsid w:val="00A24429"/>
    <w:rsid w:val="00A244C6"/>
    <w:rsid w:val="00A24F0C"/>
    <w:rsid w:val="00A25DF8"/>
    <w:rsid w:val="00A25E5D"/>
    <w:rsid w:val="00A26024"/>
    <w:rsid w:val="00A26375"/>
    <w:rsid w:val="00A268E6"/>
    <w:rsid w:val="00A2698C"/>
    <w:rsid w:val="00A269A6"/>
    <w:rsid w:val="00A2704B"/>
    <w:rsid w:val="00A27553"/>
    <w:rsid w:val="00A27B2B"/>
    <w:rsid w:val="00A30217"/>
    <w:rsid w:val="00A304DB"/>
    <w:rsid w:val="00A30BFD"/>
    <w:rsid w:val="00A30C8D"/>
    <w:rsid w:val="00A30E95"/>
    <w:rsid w:val="00A30F28"/>
    <w:rsid w:val="00A31972"/>
    <w:rsid w:val="00A3200F"/>
    <w:rsid w:val="00A32109"/>
    <w:rsid w:val="00A322BC"/>
    <w:rsid w:val="00A33831"/>
    <w:rsid w:val="00A33D55"/>
    <w:rsid w:val="00A33FAA"/>
    <w:rsid w:val="00A34335"/>
    <w:rsid w:val="00A344D6"/>
    <w:rsid w:val="00A34561"/>
    <w:rsid w:val="00A3459F"/>
    <w:rsid w:val="00A34AC5"/>
    <w:rsid w:val="00A34E27"/>
    <w:rsid w:val="00A351C7"/>
    <w:rsid w:val="00A3584C"/>
    <w:rsid w:val="00A36CDB"/>
    <w:rsid w:val="00A374CC"/>
    <w:rsid w:val="00A3751B"/>
    <w:rsid w:val="00A37A40"/>
    <w:rsid w:val="00A403BD"/>
    <w:rsid w:val="00A40753"/>
    <w:rsid w:val="00A4144C"/>
    <w:rsid w:val="00A41535"/>
    <w:rsid w:val="00A43445"/>
    <w:rsid w:val="00A437BA"/>
    <w:rsid w:val="00A4399D"/>
    <w:rsid w:val="00A44C18"/>
    <w:rsid w:val="00A44E32"/>
    <w:rsid w:val="00A45298"/>
    <w:rsid w:val="00A452BC"/>
    <w:rsid w:val="00A45A25"/>
    <w:rsid w:val="00A46692"/>
    <w:rsid w:val="00A47DC2"/>
    <w:rsid w:val="00A5073D"/>
    <w:rsid w:val="00A508D6"/>
    <w:rsid w:val="00A50F84"/>
    <w:rsid w:val="00A515E6"/>
    <w:rsid w:val="00A51C43"/>
    <w:rsid w:val="00A52835"/>
    <w:rsid w:val="00A5283E"/>
    <w:rsid w:val="00A52DCF"/>
    <w:rsid w:val="00A52DF6"/>
    <w:rsid w:val="00A54DBE"/>
    <w:rsid w:val="00A54EA0"/>
    <w:rsid w:val="00A561E1"/>
    <w:rsid w:val="00A56A71"/>
    <w:rsid w:val="00A56C4F"/>
    <w:rsid w:val="00A574C6"/>
    <w:rsid w:val="00A575F1"/>
    <w:rsid w:val="00A60547"/>
    <w:rsid w:val="00A61017"/>
    <w:rsid w:val="00A6112E"/>
    <w:rsid w:val="00A6118C"/>
    <w:rsid w:val="00A6215E"/>
    <w:rsid w:val="00A6270C"/>
    <w:rsid w:val="00A6303C"/>
    <w:rsid w:val="00A6358E"/>
    <w:rsid w:val="00A63BC0"/>
    <w:rsid w:val="00A63D54"/>
    <w:rsid w:val="00A641A0"/>
    <w:rsid w:val="00A641B9"/>
    <w:rsid w:val="00A64A5D"/>
    <w:rsid w:val="00A653E8"/>
    <w:rsid w:val="00A65886"/>
    <w:rsid w:val="00A658B5"/>
    <w:rsid w:val="00A659B5"/>
    <w:rsid w:val="00A66486"/>
    <w:rsid w:val="00A675D7"/>
    <w:rsid w:val="00A67A2C"/>
    <w:rsid w:val="00A67B2E"/>
    <w:rsid w:val="00A700B6"/>
    <w:rsid w:val="00A707FD"/>
    <w:rsid w:val="00A70F20"/>
    <w:rsid w:val="00A717EE"/>
    <w:rsid w:val="00A725B6"/>
    <w:rsid w:val="00A72A95"/>
    <w:rsid w:val="00A7307E"/>
    <w:rsid w:val="00A732A7"/>
    <w:rsid w:val="00A75380"/>
    <w:rsid w:val="00A75C48"/>
    <w:rsid w:val="00A75C76"/>
    <w:rsid w:val="00A7642C"/>
    <w:rsid w:val="00A76E35"/>
    <w:rsid w:val="00A776E8"/>
    <w:rsid w:val="00A779D4"/>
    <w:rsid w:val="00A8013E"/>
    <w:rsid w:val="00A81A72"/>
    <w:rsid w:val="00A8200D"/>
    <w:rsid w:val="00A82AB0"/>
    <w:rsid w:val="00A82EFE"/>
    <w:rsid w:val="00A83094"/>
    <w:rsid w:val="00A8355D"/>
    <w:rsid w:val="00A84A0C"/>
    <w:rsid w:val="00A853E8"/>
    <w:rsid w:val="00A8543F"/>
    <w:rsid w:val="00A854A9"/>
    <w:rsid w:val="00A86285"/>
    <w:rsid w:val="00A868C0"/>
    <w:rsid w:val="00A86C55"/>
    <w:rsid w:val="00A86D36"/>
    <w:rsid w:val="00A870FC"/>
    <w:rsid w:val="00A87AD4"/>
    <w:rsid w:val="00A90704"/>
    <w:rsid w:val="00A90C46"/>
    <w:rsid w:val="00A91643"/>
    <w:rsid w:val="00A9173C"/>
    <w:rsid w:val="00A91A2A"/>
    <w:rsid w:val="00A91A62"/>
    <w:rsid w:val="00A9207D"/>
    <w:rsid w:val="00A9214C"/>
    <w:rsid w:val="00A92277"/>
    <w:rsid w:val="00A92929"/>
    <w:rsid w:val="00A92F1E"/>
    <w:rsid w:val="00A93193"/>
    <w:rsid w:val="00A9361D"/>
    <w:rsid w:val="00A93D54"/>
    <w:rsid w:val="00A950CA"/>
    <w:rsid w:val="00A9583E"/>
    <w:rsid w:val="00A95BAB"/>
    <w:rsid w:val="00A96249"/>
    <w:rsid w:val="00A962B5"/>
    <w:rsid w:val="00A96885"/>
    <w:rsid w:val="00A96B13"/>
    <w:rsid w:val="00A96F04"/>
    <w:rsid w:val="00A97576"/>
    <w:rsid w:val="00A978CB"/>
    <w:rsid w:val="00A97A57"/>
    <w:rsid w:val="00AA0A3C"/>
    <w:rsid w:val="00AA11B7"/>
    <w:rsid w:val="00AA1E15"/>
    <w:rsid w:val="00AA21D0"/>
    <w:rsid w:val="00AA2310"/>
    <w:rsid w:val="00AA233A"/>
    <w:rsid w:val="00AA361C"/>
    <w:rsid w:val="00AA40C2"/>
    <w:rsid w:val="00AA47B4"/>
    <w:rsid w:val="00AA4871"/>
    <w:rsid w:val="00AA5E46"/>
    <w:rsid w:val="00AA68ED"/>
    <w:rsid w:val="00AA6A77"/>
    <w:rsid w:val="00AA6CEC"/>
    <w:rsid w:val="00AA7C17"/>
    <w:rsid w:val="00AB0688"/>
    <w:rsid w:val="00AB0F1D"/>
    <w:rsid w:val="00AB106C"/>
    <w:rsid w:val="00AB141B"/>
    <w:rsid w:val="00AB1556"/>
    <w:rsid w:val="00AB1BEF"/>
    <w:rsid w:val="00AB1CEC"/>
    <w:rsid w:val="00AB1DD5"/>
    <w:rsid w:val="00AB2443"/>
    <w:rsid w:val="00AB29C0"/>
    <w:rsid w:val="00AB2CB1"/>
    <w:rsid w:val="00AB3643"/>
    <w:rsid w:val="00AB45B7"/>
    <w:rsid w:val="00AB4B06"/>
    <w:rsid w:val="00AB5D81"/>
    <w:rsid w:val="00AB5EA0"/>
    <w:rsid w:val="00AB6FBD"/>
    <w:rsid w:val="00AB7867"/>
    <w:rsid w:val="00AB7C29"/>
    <w:rsid w:val="00AB7ED1"/>
    <w:rsid w:val="00AC0B1E"/>
    <w:rsid w:val="00AC0BDB"/>
    <w:rsid w:val="00AC1235"/>
    <w:rsid w:val="00AC155E"/>
    <w:rsid w:val="00AC22E6"/>
    <w:rsid w:val="00AC2536"/>
    <w:rsid w:val="00AC2773"/>
    <w:rsid w:val="00AC4214"/>
    <w:rsid w:val="00AC4D07"/>
    <w:rsid w:val="00AC4D27"/>
    <w:rsid w:val="00AC5C54"/>
    <w:rsid w:val="00AC5CD3"/>
    <w:rsid w:val="00AC6007"/>
    <w:rsid w:val="00AC653C"/>
    <w:rsid w:val="00AC67BD"/>
    <w:rsid w:val="00AC67E7"/>
    <w:rsid w:val="00AC7551"/>
    <w:rsid w:val="00AC7671"/>
    <w:rsid w:val="00AC7EC0"/>
    <w:rsid w:val="00AC7F54"/>
    <w:rsid w:val="00AD02A8"/>
    <w:rsid w:val="00AD0ABF"/>
    <w:rsid w:val="00AD1460"/>
    <w:rsid w:val="00AD1F90"/>
    <w:rsid w:val="00AD24F9"/>
    <w:rsid w:val="00AD26C0"/>
    <w:rsid w:val="00AD28BB"/>
    <w:rsid w:val="00AD2CF4"/>
    <w:rsid w:val="00AD3AC0"/>
    <w:rsid w:val="00AD49A8"/>
    <w:rsid w:val="00AD49C8"/>
    <w:rsid w:val="00AD49E4"/>
    <w:rsid w:val="00AD58D4"/>
    <w:rsid w:val="00AD5E24"/>
    <w:rsid w:val="00AD65A0"/>
    <w:rsid w:val="00AD6927"/>
    <w:rsid w:val="00AD6E69"/>
    <w:rsid w:val="00AD717C"/>
    <w:rsid w:val="00AD757F"/>
    <w:rsid w:val="00AE14EF"/>
    <w:rsid w:val="00AE1585"/>
    <w:rsid w:val="00AE28DE"/>
    <w:rsid w:val="00AE2F18"/>
    <w:rsid w:val="00AE36BB"/>
    <w:rsid w:val="00AE3C98"/>
    <w:rsid w:val="00AE4A14"/>
    <w:rsid w:val="00AE4C10"/>
    <w:rsid w:val="00AE4E65"/>
    <w:rsid w:val="00AE5947"/>
    <w:rsid w:val="00AE60AB"/>
    <w:rsid w:val="00AE6934"/>
    <w:rsid w:val="00AE6ECD"/>
    <w:rsid w:val="00AE70A3"/>
    <w:rsid w:val="00AE7204"/>
    <w:rsid w:val="00AE7414"/>
    <w:rsid w:val="00AF028E"/>
    <w:rsid w:val="00AF0A90"/>
    <w:rsid w:val="00AF0DAA"/>
    <w:rsid w:val="00AF14BB"/>
    <w:rsid w:val="00AF1ABB"/>
    <w:rsid w:val="00AF2F3C"/>
    <w:rsid w:val="00AF30C4"/>
    <w:rsid w:val="00AF3D3C"/>
    <w:rsid w:val="00AF3E7F"/>
    <w:rsid w:val="00AF4700"/>
    <w:rsid w:val="00AF4D6F"/>
    <w:rsid w:val="00AF4E9D"/>
    <w:rsid w:val="00AF535E"/>
    <w:rsid w:val="00AF5497"/>
    <w:rsid w:val="00AF5A82"/>
    <w:rsid w:val="00AF6276"/>
    <w:rsid w:val="00AF67E8"/>
    <w:rsid w:val="00AF6AEA"/>
    <w:rsid w:val="00AF6D61"/>
    <w:rsid w:val="00B00304"/>
    <w:rsid w:val="00B00591"/>
    <w:rsid w:val="00B00F52"/>
    <w:rsid w:val="00B00F7A"/>
    <w:rsid w:val="00B01816"/>
    <w:rsid w:val="00B02D3B"/>
    <w:rsid w:val="00B0370E"/>
    <w:rsid w:val="00B03987"/>
    <w:rsid w:val="00B03D81"/>
    <w:rsid w:val="00B03DED"/>
    <w:rsid w:val="00B04ABA"/>
    <w:rsid w:val="00B0540A"/>
    <w:rsid w:val="00B055A8"/>
    <w:rsid w:val="00B0621B"/>
    <w:rsid w:val="00B069D5"/>
    <w:rsid w:val="00B073C8"/>
    <w:rsid w:val="00B11E31"/>
    <w:rsid w:val="00B128B0"/>
    <w:rsid w:val="00B12967"/>
    <w:rsid w:val="00B13A65"/>
    <w:rsid w:val="00B13D95"/>
    <w:rsid w:val="00B14241"/>
    <w:rsid w:val="00B145A4"/>
    <w:rsid w:val="00B14725"/>
    <w:rsid w:val="00B14D48"/>
    <w:rsid w:val="00B15289"/>
    <w:rsid w:val="00B15F4B"/>
    <w:rsid w:val="00B16798"/>
    <w:rsid w:val="00B169C5"/>
    <w:rsid w:val="00B16B51"/>
    <w:rsid w:val="00B1750E"/>
    <w:rsid w:val="00B17B11"/>
    <w:rsid w:val="00B17F15"/>
    <w:rsid w:val="00B2012F"/>
    <w:rsid w:val="00B203F3"/>
    <w:rsid w:val="00B20BE7"/>
    <w:rsid w:val="00B21018"/>
    <w:rsid w:val="00B219A5"/>
    <w:rsid w:val="00B23485"/>
    <w:rsid w:val="00B23940"/>
    <w:rsid w:val="00B23DCD"/>
    <w:rsid w:val="00B24C88"/>
    <w:rsid w:val="00B2572C"/>
    <w:rsid w:val="00B25B9A"/>
    <w:rsid w:val="00B25CA3"/>
    <w:rsid w:val="00B263CD"/>
    <w:rsid w:val="00B26891"/>
    <w:rsid w:val="00B26C3A"/>
    <w:rsid w:val="00B26C68"/>
    <w:rsid w:val="00B26D72"/>
    <w:rsid w:val="00B2798D"/>
    <w:rsid w:val="00B279BE"/>
    <w:rsid w:val="00B27C4C"/>
    <w:rsid w:val="00B30343"/>
    <w:rsid w:val="00B303B2"/>
    <w:rsid w:val="00B30B53"/>
    <w:rsid w:val="00B30F88"/>
    <w:rsid w:val="00B30FAD"/>
    <w:rsid w:val="00B3110D"/>
    <w:rsid w:val="00B31171"/>
    <w:rsid w:val="00B31195"/>
    <w:rsid w:val="00B311DB"/>
    <w:rsid w:val="00B318B4"/>
    <w:rsid w:val="00B319B2"/>
    <w:rsid w:val="00B32B83"/>
    <w:rsid w:val="00B32DE8"/>
    <w:rsid w:val="00B336A4"/>
    <w:rsid w:val="00B33847"/>
    <w:rsid w:val="00B34298"/>
    <w:rsid w:val="00B343D1"/>
    <w:rsid w:val="00B34621"/>
    <w:rsid w:val="00B34C7E"/>
    <w:rsid w:val="00B34D18"/>
    <w:rsid w:val="00B35182"/>
    <w:rsid w:val="00B36077"/>
    <w:rsid w:val="00B36A0A"/>
    <w:rsid w:val="00B36A25"/>
    <w:rsid w:val="00B36B10"/>
    <w:rsid w:val="00B36C97"/>
    <w:rsid w:val="00B37574"/>
    <w:rsid w:val="00B409A1"/>
    <w:rsid w:val="00B4263D"/>
    <w:rsid w:val="00B42711"/>
    <w:rsid w:val="00B42A44"/>
    <w:rsid w:val="00B43BA8"/>
    <w:rsid w:val="00B44069"/>
    <w:rsid w:val="00B445A9"/>
    <w:rsid w:val="00B447A4"/>
    <w:rsid w:val="00B447B5"/>
    <w:rsid w:val="00B449DD"/>
    <w:rsid w:val="00B44B7A"/>
    <w:rsid w:val="00B45486"/>
    <w:rsid w:val="00B45565"/>
    <w:rsid w:val="00B45649"/>
    <w:rsid w:val="00B457D6"/>
    <w:rsid w:val="00B45F03"/>
    <w:rsid w:val="00B478FE"/>
    <w:rsid w:val="00B47EC1"/>
    <w:rsid w:val="00B50AB5"/>
    <w:rsid w:val="00B50E4D"/>
    <w:rsid w:val="00B51196"/>
    <w:rsid w:val="00B51A02"/>
    <w:rsid w:val="00B5204C"/>
    <w:rsid w:val="00B52F7F"/>
    <w:rsid w:val="00B53366"/>
    <w:rsid w:val="00B533EF"/>
    <w:rsid w:val="00B536B2"/>
    <w:rsid w:val="00B5405B"/>
    <w:rsid w:val="00B541CE"/>
    <w:rsid w:val="00B55C1E"/>
    <w:rsid w:val="00B56759"/>
    <w:rsid w:val="00B56A98"/>
    <w:rsid w:val="00B57002"/>
    <w:rsid w:val="00B579E6"/>
    <w:rsid w:val="00B57CD0"/>
    <w:rsid w:val="00B606CD"/>
    <w:rsid w:val="00B60D3C"/>
    <w:rsid w:val="00B61509"/>
    <w:rsid w:val="00B6176E"/>
    <w:rsid w:val="00B628D3"/>
    <w:rsid w:val="00B628EE"/>
    <w:rsid w:val="00B63DE9"/>
    <w:rsid w:val="00B6422E"/>
    <w:rsid w:val="00B649DA"/>
    <w:rsid w:val="00B64E10"/>
    <w:rsid w:val="00B671A8"/>
    <w:rsid w:val="00B6755E"/>
    <w:rsid w:val="00B700F3"/>
    <w:rsid w:val="00B71854"/>
    <w:rsid w:val="00B719C0"/>
    <w:rsid w:val="00B71B7D"/>
    <w:rsid w:val="00B71E24"/>
    <w:rsid w:val="00B7259C"/>
    <w:rsid w:val="00B73107"/>
    <w:rsid w:val="00B7392A"/>
    <w:rsid w:val="00B73A60"/>
    <w:rsid w:val="00B73B61"/>
    <w:rsid w:val="00B74E15"/>
    <w:rsid w:val="00B76C28"/>
    <w:rsid w:val="00B7723A"/>
    <w:rsid w:val="00B777DF"/>
    <w:rsid w:val="00B77CBA"/>
    <w:rsid w:val="00B77D9A"/>
    <w:rsid w:val="00B77F7F"/>
    <w:rsid w:val="00B80060"/>
    <w:rsid w:val="00B80D03"/>
    <w:rsid w:val="00B81A20"/>
    <w:rsid w:val="00B82F85"/>
    <w:rsid w:val="00B83118"/>
    <w:rsid w:val="00B8356B"/>
    <w:rsid w:val="00B84A28"/>
    <w:rsid w:val="00B85693"/>
    <w:rsid w:val="00B8582C"/>
    <w:rsid w:val="00B861EF"/>
    <w:rsid w:val="00B863DC"/>
    <w:rsid w:val="00B8663E"/>
    <w:rsid w:val="00B86E93"/>
    <w:rsid w:val="00B87B37"/>
    <w:rsid w:val="00B87BEA"/>
    <w:rsid w:val="00B906C1"/>
    <w:rsid w:val="00B920BE"/>
    <w:rsid w:val="00B926E1"/>
    <w:rsid w:val="00B92A79"/>
    <w:rsid w:val="00B93062"/>
    <w:rsid w:val="00B945CC"/>
    <w:rsid w:val="00B94DAA"/>
    <w:rsid w:val="00B94DBA"/>
    <w:rsid w:val="00B95128"/>
    <w:rsid w:val="00B961CF"/>
    <w:rsid w:val="00B965C0"/>
    <w:rsid w:val="00B9669B"/>
    <w:rsid w:val="00B966E7"/>
    <w:rsid w:val="00B96798"/>
    <w:rsid w:val="00B97087"/>
    <w:rsid w:val="00B970B3"/>
    <w:rsid w:val="00B97229"/>
    <w:rsid w:val="00B97669"/>
    <w:rsid w:val="00BA057D"/>
    <w:rsid w:val="00BA1597"/>
    <w:rsid w:val="00BA1A6A"/>
    <w:rsid w:val="00BA217F"/>
    <w:rsid w:val="00BA237D"/>
    <w:rsid w:val="00BA2C96"/>
    <w:rsid w:val="00BA3AE7"/>
    <w:rsid w:val="00BA3B8F"/>
    <w:rsid w:val="00BA44FA"/>
    <w:rsid w:val="00BA4531"/>
    <w:rsid w:val="00BA482E"/>
    <w:rsid w:val="00BA560B"/>
    <w:rsid w:val="00BA590F"/>
    <w:rsid w:val="00BA6049"/>
    <w:rsid w:val="00BB011C"/>
    <w:rsid w:val="00BB0B12"/>
    <w:rsid w:val="00BB1720"/>
    <w:rsid w:val="00BB1ADA"/>
    <w:rsid w:val="00BB3C64"/>
    <w:rsid w:val="00BB47BB"/>
    <w:rsid w:val="00BB5125"/>
    <w:rsid w:val="00BB5323"/>
    <w:rsid w:val="00BB5378"/>
    <w:rsid w:val="00BB543B"/>
    <w:rsid w:val="00BB5710"/>
    <w:rsid w:val="00BB5966"/>
    <w:rsid w:val="00BB5975"/>
    <w:rsid w:val="00BB6739"/>
    <w:rsid w:val="00BB747E"/>
    <w:rsid w:val="00BB7736"/>
    <w:rsid w:val="00BB7C7B"/>
    <w:rsid w:val="00BB7CE5"/>
    <w:rsid w:val="00BC0299"/>
    <w:rsid w:val="00BC05A8"/>
    <w:rsid w:val="00BC072C"/>
    <w:rsid w:val="00BC12FE"/>
    <w:rsid w:val="00BC43FC"/>
    <w:rsid w:val="00BC48F2"/>
    <w:rsid w:val="00BC52CE"/>
    <w:rsid w:val="00BC5DCB"/>
    <w:rsid w:val="00BC6E55"/>
    <w:rsid w:val="00BC70BA"/>
    <w:rsid w:val="00BC7A5B"/>
    <w:rsid w:val="00BC7AC4"/>
    <w:rsid w:val="00BC7E9B"/>
    <w:rsid w:val="00BD059F"/>
    <w:rsid w:val="00BD0944"/>
    <w:rsid w:val="00BD2635"/>
    <w:rsid w:val="00BD38FC"/>
    <w:rsid w:val="00BD440B"/>
    <w:rsid w:val="00BD4F2F"/>
    <w:rsid w:val="00BD52E8"/>
    <w:rsid w:val="00BD5383"/>
    <w:rsid w:val="00BD54C2"/>
    <w:rsid w:val="00BD5CF4"/>
    <w:rsid w:val="00BD62D7"/>
    <w:rsid w:val="00BD6366"/>
    <w:rsid w:val="00BD7899"/>
    <w:rsid w:val="00BE0623"/>
    <w:rsid w:val="00BE07A8"/>
    <w:rsid w:val="00BE0840"/>
    <w:rsid w:val="00BE0861"/>
    <w:rsid w:val="00BE0D88"/>
    <w:rsid w:val="00BE1C98"/>
    <w:rsid w:val="00BE2321"/>
    <w:rsid w:val="00BE2390"/>
    <w:rsid w:val="00BE256E"/>
    <w:rsid w:val="00BE27BA"/>
    <w:rsid w:val="00BE27D8"/>
    <w:rsid w:val="00BE28D7"/>
    <w:rsid w:val="00BE32BE"/>
    <w:rsid w:val="00BE38E5"/>
    <w:rsid w:val="00BE3E23"/>
    <w:rsid w:val="00BE3E5B"/>
    <w:rsid w:val="00BE5129"/>
    <w:rsid w:val="00BE6EA0"/>
    <w:rsid w:val="00BE726F"/>
    <w:rsid w:val="00BE735F"/>
    <w:rsid w:val="00BE7693"/>
    <w:rsid w:val="00BE7A03"/>
    <w:rsid w:val="00BE7CED"/>
    <w:rsid w:val="00BE7EE6"/>
    <w:rsid w:val="00BF01FF"/>
    <w:rsid w:val="00BF035B"/>
    <w:rsid w:val="00BF3609"/>
    <w:rsid w:val="00BF486C"/>
    <w:rsid w:val="00BF59A8"/>
    <w:rsid w:val="00BF5B67"/>
    <w:rsid w:val="00BF640F"/>
    <w:rsid w:val="00BF69EC"/>
    <w:rsid w:val="00BF7DC8"/>
    <w:rsid w:val="00C00051"/>
    <w:rsid w:val="00C0037C"/>
    <w:rsid w:val="00C00B9A"/>
    <w:rsid w:val="00C00FE5"/>
    <w:rsid w:val="00C01068"/>
    <w:rsid w:val="00C01ACC"/>
    <w:rsid w:val="00C0291D"/>
    <w:rsid w:val="00C03AF8"/>
    <w:rsid w:val="00C05E7B"/>
    <w:rsid w:val="00C06932"/>
    <w:rsid w:val="00C069B0"/>
    <w:rsid w:val="00C06A34"/>
    <w:rsid w:val="00C1045A"/>
    <w:rsid w:val="00C10776"/>
    <w:rsid w:val="00C10AAC"/>
    <w:rsid w:val="00C10B51"/>
    <w:rsid w:val="00C1126B"/>
    <w:rsid w:val="00C11555"/>
    <w:rsid w:val="00C1155B"/>
    <w:rsid w:val="00C118EE"/>
    <w:rsid w:val="00C11C4B"/>
    <w:rsid w:val="00C11D3A"/>
    <w:rsid w:val="00C12069"/>
    <w:rsid w:val="00C12134"/>
    <w:rsid w:val="00C1266D"/>
    <w:rsid w:val="00C12897"/>
    <w:rsid w:val="00C12AAA"/>
    <w:rsid w:val="00C13446"/>
    <w:rsid w:val="00C138B8"/>
    <w:rsid w:val="00C13C17"/>
    <w:rsid w:val="00C14D93"/>
    <w:rsid w:val="00C158CA"/>
    <w:rsid w:val="00C15CDB"/>
    <w:rsid w:val="00C163F7"/>
    <w:rsid w:val="00C17538"/>
    <w:rsid w:val="00C179C9"/>
    <w:rsid w:val="00C179FB"/>
    <w:rsid w:val="00C17C38"/>
    <w:rsid w:val="00C203BC"/>
    <w:rsid w:val="00C20A2F"/>
    <w:rsid w:val="00C231AF"/>
    <w:rsid w:val="00C238F9"/>
    <w:rsid w:val="00C24331"/>
    <w:rsid w:val="00C25175"/>
    <w:rsid w:val="00C25E9B"/>
    <w:rsid w:val="00C263F6"/>
    <w:rsid w:val="00C2640C"/>
    <w:rsid w:val="00C2678D"/>
    <w:rsid w:val="00C26EB9"/>
    <w:rsid w:val="00C2728C"/>
    <w:rsid w:val="00C27BF7"/>
    <w:rsid w:val="00C27C57"/>
    <w:rsid w:val="00C30728"/>
    <w:rsid w:val="00C30B1B"/>
    <w:rsid w:val="00C31B15"/>
    <w:rsid w:val="00C31C9C"/>
    <w:rsid w:val="00C3264D"/>
    <w:rsid w:val="00C32FFE"/>
    <w:rsid w:val="00C33D5F"/>
    <w:rsid w:val="00C33DE9"/>
    <w:rsid w:val="00C343F9"/>
    <w:rsid w:val="00C35978"/>
    <w:rsid w:val="00C35C5C"/>
    <w:rsid w:val="00C3631B"/>
    <w:rsid w:val="00C373A9"/>
    <w:rsid w:val="00C37914"/>
    <w:rsid w:val="00C37CC8"/>
    <w:rsid w:val="00C37ECE"/>
    <w:rsid w:val="00C40293"/>
    <w:rsid w:val="00C41198"/>
    <w:rsid w:val="00C420DD"/>
    <w:rsid w:val="00C44971"/>
    <w:rsid w:val="00C44A0E"/>
    <w:rsid w:val="00C44BE9"/>
    <w:rsid w:val="00C45450"/>
    <w:rsid w:val="00C4561A"/>
    <w:rsid w:val="00C45B4F"/>
    <w:rsid w:val="00C46957"/>
    <w:rsid w:val="00C46E18"/>
    <w:rsid w:val="00C5034A"/>
    <w:rsid w:val="00C5139D"/>
    <w:rsid w:val="00C51476"/>
    <w:rsid w:val="00C51C48"/>
    <w:rsid w:val="00C5213C"/>
    <w:rsid w:val="00C52412"/>
    <w:rsid w:val="00C52777"/>
    <w:rsid w:val="00C52855"/>
    <w:rsid w:val="00C52CEB"/>
    <w:rsid w:val="00C53189"/>
    <w:rsid w:val="00C53432"/>
    <w:rsid w:val="00C53D35"/>
    <w:rsid w:val="00C54296"/>
    <w:rsid w:val="00C54ECA"/>
    <w:rsid w:val="00C5534F"/>
    <w:rsid w:val="00C55451"/>
    <w:rsid w:val="00C5587D"/>
    <w:rsid w:val="00C55DC2"/>
    <w:rsid w:val="00C568D3"/>
    <w:rsid w:val="00C569BD"/>
    <w:rsid w:val="00C5785D"/>
    <w:rsid w:val="00C60BE4"/>
    <w:rsid w:val="00C60C91"/>
    <w:rsid w:val="00C611E2"/>
    <w:rsid w:val="00C618C5"/>
    <w:rsid w:val="00C61B87"/>
    <w:rsid w:val="00C620CB"/>
    <w:rsid w:val="00C6251A"/>
    <w:rsid w:val="00C62D18"/>
    <w:rsid w:val="00C63B0C"/>
    <w:rsid w:val="00C63BDB"/>
    <w:rsid w:val="00C64F3C"/>
    <w:rsid w:val="00C6581B"/>
    <w:rsid w:val="00C65AFF"/>
    <w:rsid w:val="00C65F56"/>
    <w:rsid w:val="00C67015"/>
    <w:rsid w:val="00C67A9E"/>
    <w:rsid w:val="00C67C90"/>
    <w:rsid w:val="00C7043A"/>
    <w:rsid w:val="00C70949"/>
    <w:rsid w:val="00C70F67"/>
    <w:rsid w:val="00C71B75"/>
    <w:rsid w:val="00C71E99"/>
    <w:rsid w:val="00C7229C"/>
    <w:rsid w:val="00C72502"/>
    <w:rsid w:val="00C72EDB"/>
    <w:rsid w:val="00C73BD4"/>
    <w:rsid w:val="00C73CF0"/>
    <w:rsid w:val="00C73F2C"/>
    <w:rsid w:val="00C7404D"/>
    <w:rsid w:val="00C74CF1"/>
    <w:rsid w:val="00C7551A"/>
    <w:rsid w:val="00C76053"/>
    <w:rsid w:val="00C76496"/>
    <w:rsid w:val="00C765FA"/>
    <w:rsid w:val="00C767EF"/>
    <w:rsid w:val="00C76CEA"/>
    <w:rsid w:val="00C77195"/>
    <w:rsid w:val="00C77721"/>
    <w:rsid w:val="00C77AD5"/>
    <w:rsid w:val="00C77B8B"/>
    <w:rsid w:val="00C77C96"/>
    <w:rsid w:val="00C77CB6"/>
    <w:rsid w:val="00C77F53"/>
    <w:rsid w:val="00C800FC"/>
    <w:rsid w:val="00C802FA"/>
    <w:rsid w:val="00C80833"/>
    <w:rsid w:val="00C8122B"/>
    <w:rsid w:val="00C8141B"/>
    <w:rsid w:val="00C81BAC"/>
    <w:rsid w:val="00C81CE3"/>
    <w:rsid w:val="00C82106"/>
    <w:rsid w:val="00C823B0"/>
    <w:rsid w:val="00C826C6"/>
    <w:rsid w:val="00C82844"/>
    <w:rsid w:val="00C82AC6"/>
    <w:rsid w:val="00C83588"/>
    <w:rsid w:val="00C838CB"/>
    <w:rsid w:val="00C83C5A"/>
    <w:rsid w:val="00C845F7"/>
    <w:rsid w:val="00C848DC"/>
    <w:rsid w:val="00C84BB2"/>
    <w:rsid w:val="00C84C69"/>
    <w:rsid w:val="00C84D62"/>
    <w:rsid w:val="00C84D84"/>
    <w:rsid w:val="00C85512"/>
    <w:rsid w:val="00C864FF"/>
    <w:rsid w:val="00C86C05"/>
    <w:rsid w:val="00C8702D"/>
    <w:rsid w:val="00C871C6"/>
    <w:rsid w:val="00C87E60"/>
    <w:rsid w:val="00C87FDE"/>
    <w:rsid w:val="00C901B1"/>
    <w:rsid w:val="00C909B1"/>
    <w:rsid w:val="00C90D8C"/>
    <w:rsid w:val="00C90E3D"/>
    <w:rsid w:val="00C91285"/>
    <w:rsid w:val="00C91548"/>
    <w:rsid w:val="00C91778"/>
    <w:rsid w:val="00C91EE1"/>
    <w:rsid w:val="00C92594"/>
    <w:rsid w:val="00C92B95"/>
    <w:rsid w:val="00C92CB3"/>
    <w:rsid w:val="00C93056"/>
    <w:rsid w:val="00C931DE"/>
    <w:rsid w:val="00C94041"/>
    <w:rsid w:val="00C941AE"/>
    <w:rsid w:val="00C9482C"/>
    <w:rsid w:val="00C9486F"/>
    <w:rsid w:val="00C961DA"/>
    <w:rsid w:val="00C96307"/>
    <w:rsid w:val="00C965FE"/>
    <w:rsid w:val="00C96CB0"/>
    <w:rsid w:val="00C96E41"/>
    <w:rsid w:val="00CA03A6"/>
    <w:rsid w:val="00CA0B14"/>
    <w:rsid w:val="00CA0DA7"/>
    <w:rsid w:val="00CA0F5D"/>
    <w:rsid w:val="00CA104B"/>
    <w:rsid w:val="00CA1059"/>
    <w:rsid w:val="00CA1B0E"/>
    <w:rsid w:val="00CA1D84"/>
    <w:rsid w:val="00CA2BBA"/>
    <w:rsid w:val="00CA2C9F"/>
    <w:rsid w:val="00CA2D93"/>
    <w:rsid w:val="00CA3868"/>
    <w:rsid w:val="00CA41AF"/>
    <w:rsid w:val="00CA4734"/>
    <w:rsid w:val="00CA478E"/>
    <w:rsid w:val="00CA50B3"/>
    <w:rsid w:val="00CA699A"/>
    <w:rsid w:val="00CA7A47"/>
    <w:rsid w:val="00CB089D"/>
    <w:rsid w:val="00CB0CF5"/>
    <w:rsid w:val="00CB1004"/>
    <w:rsid w:val="00CB14E9"/>
    <w:rsid w:val="00CB1905"/>
    <w:rsid w:val="00CB1FB2"/>
    <w:rsid w:val="00CB208E"/>
    <w:rsid w:val="00CB287C"/>
    <w:rsid w:val="00CB339C"/>
    <w:rsid w:val="00CB39FC"/>
    <w:rsid w:val="00CB45D3"/>
    <w:rsid w:val="00CB65F9"/>
    <w:rsid w:val="00CB690F"/>
    <w:rsid w:val="00CB6B68"/>
    <w:rsid w:val="00CB7731"/>
    <w:rsid w:val="00CC03B0"/>
    <w:rsid w:val="00CC0422"/>
    <w:rsid w:val="00CC05E4"/>
    <w:rsid w:val="00CC0D0C"/>
    <w:rsid w:val="00CC1109"/>
    <w:rsid w:val="00CC1DE3"/>
    <w:rsid w:val="00CC2047"/>
    <w:rsid w:val="00CC2F5C"/>
    <w:rsid w:val="00CC30F8"/>
    <w:rsid w:val="00CC4124"/>
    <w:rsid w:val="00CC4573"/>
    <w:rsid w:val="00CC4BDE"/>
    <w:rsid w:val="00CC4F63"/>
    <w:rsid w:val="00CC59C0"/>
    <w:rsid w:val="00CC748F"/>
    <w:rsid w:val="00CC79DA"/>
    <w:rsid w:val="00CD00DC"/>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5F5A"/>
    <w:rsid w:val="00CD7161"/>
    <w:rsid w:val="00CD76A3"/>
    <w:rsid w:val="00CD76FC"/>
    <w:rsid w:val="00CD7CB1"/>
    <w:rsid w:val="00CD7DB6"/>
    <w:rsid w:val="00CE0EAE"/>
    <w:rsid w:val="00CE154C"/>
    <w:rsid w:val="00CE1672"/>
    <w:rsid w:val="00CE1809"/>
    <w:rsid w:val="00CE18AF"/>
    <w:rsid w:val="00CE1A13"/>
    <w:rsid w:val="00CE1B61"/>
    <w:rsid w:val="00CE1D0F"/>
    <w:rsid w:val="00CE1E4D"/>
    <w:rsid w:val="00CE2998"/>
    <w:rsid w:val="00CE42C1"/>
    <w:rsid w:val="00CE4828"/>
    <w:rsid w:val="00CE4E50"/>
    <w:rsid w:val="00CE5A28"/>
    <w:rsid w:val="00CE669E"/>
    <w:rsid w:val="00CE6882"/>
    <w:rsid w:val="00CE6FB2"/>
    <w:rsid w:val="00CE6FBC"/>
    <w:rsid w:val="00CE7387"/>
    <w:rsid w:val="00CE774F"/>
    <w:rsid w:val="00CE792C"/>
    <w:rsid w:val="00CF1B99"/>
    <w:rsid w:val="00CF1DD9"/>
    <w:rsid w:val="00CF20DD"/>
    <w:rsid w:val="00CF257A"/>
    <w:rsid w:val="00CF2E71"/>
    <w:rsid w:val="00CF3607"/>
    <w:rsid w:val="00CF3BC4"/>
    <w:rsid w:val="00CF4321"/>
    <w:rsid w:val="00CF452A"/>
    <w:rsid w:val="00CF4579"/>
    <w:rsid w:val="00CF45DA"/>
    <w:rsid w:val="00CF57E2"/>
    <w:rsid w:val="00CF5BA2"/>
    <w:rsid w:val="00CF5C3D"/>
    <w:rsid w:val="00CF64C4"/>
    <w:rsid w:val="00CF701C"/>
    <w:rsid w:val="00CF7425"/>
    <w:rsid w:val="00CF793C"/>
    <w:rsid w:val="00CF7FC5"/>
    <w:rsid w:val="00D00383"/>
    <w:rsid w:val="00D0073D"/>
    <w:rsid w:val="00D00885"/>
    <w:rsid w:val="00D02031"/>
    <w:rsid w:val="00D02182"/>
    <w:rsid w:val="00D0228D"/>
    <w:rsid w:val="00D02335"/>
    <w:rsid w:val="00D02572"/>
    <w:rsid w:val="00D02B00"/>
    <w:rsid w:val="00D03B10"/>
    <w:rsid w:val="00D0423E"/>
    <w:rsid w:val="00D04833"/>
    <w:rsid w:val="00D04D1D"/>
    <w:rsid w:val="00D04EDF"/>
    <w:rsid w:val="00D04FC2"/>
    <w:rsid w:val="00D054E8"/>
    <w:rsid w:val="00D056E8"/>
    <w:rsid w:val="00D05CF6"/>
    <w:rsid w:val="00D05D2A"/>
    <w:rsid w:val="00D06CC8"/>
    <w:rsid w:val="00D06F13"/>
    <w:rsid w:val="00D07DFE"/>
    <w:rsid w:val="00D100CE"/>
    <w:rsid w:val="00D101E5"/>
    <w:rsid w:val="00D10A43"/>
    <w:rsid w:val="00D10DCE"/>
    <w:rsid w:val="00D10FF6"/>
    <w:rsid w:val="00D11D84"/>
    <w:rsid w:val="00D12962"/>
    <w:rsid w:val="00D12CF9"/>
    <w:rsid w:val="00D1394E"/>
    <w:rsid w:val="00D14173"/>
    <w:rsid w:val="00D141F0"/>
    <w:rsid w:val="00D1436F"/>
    <w:rsid w:val="00D14457"/>
    <w:rsid w:val="00D1532C"/>
    <w:rsid w:val="00D15A75"/>
    <w:rsid w:val="00D164DC"/>
    <w:rsid w:val="00D168AE"/>
    <w:rsid w:val="00D17264"/>
    <w:rsid w:val="00D1742E"/>
    <w:rsid w:val="00D1752A"/>
    <w:rsid w:val="00D20398"/>
    <w:rsid w:val="00D203DC"/>
    <w:rsid w:val="00D2081D"/>
    <w:rsid w:val="00D217B6"/>
    <w:rsid w:val="00D22C56"/>
    <w:rsid w:val="00D230C1"/>
    <w:rsid w:val="00D23566"/>
    <w:rsid w:val="00D23AB5"/>
    <w:rsid w:val="00D23DD2"/>
    <w:rsid w:val="00D23F72"/>
    <w:rsid w:val="00D2534E"/>
    <w:rsid w:val="00D25561"/>
    <w:rsid w:val="00D25928"/>
    <w:rsid w:val="00D26785"/>
    <w:rsid w:val="00D26C8D"/>
    <w:rsid w:val="00D2724A"/>
    <w:rsid w:val="00D27646"/>
    <w:rsid w:val="00D27CA2"/>
    <w:rsid w:val="00D31B84"/>
    <w:rsid w:val="00D31F77"/>
    <w:rsid w:val="00D323FB"/>
    <w:rsid w:val="00D327E0"/>
    <w:rsid w:val="00D32A44"/>
    <w:rsid w:val="00D32B1B"/>
    <w:rsid w:val="00D32C57"/>
    <w:rsid w:val="00D33834"/>
    <w:rsid w:val="00D344B7"/>
    <w:rsid w:val="00D34B46"/>
    <w:rsid w:val="00D34E16"/>
    <w:rsid w:val="00D3584D"/>
    <w:rsid w:val="00D35D21"/>
    <w:rsid w:val="00D36409"/>
    <w:rsid w:val="00D36A38"/>
    <w:rsid w:val="00D37568"/>
    <w:rsid w:val="00D37DDC"/>
    <w:rsid w:val="00D41074"/>
    <w:rsid w:val="00D4235B"/>
    <w:rsid w:val="00D424A7"/>
    <w:rsid w:val="00D43A80"/>
    <w:rsid w:val="00D43EC7"/>
    <w:rsid w:val="00D44116"/>
    <w:rsid w:val="00D441E9"/>
    <w:rsid w:val="00D44311"/>
    <w:rsid w:val="00D447DC"/>
    <w:rsid w:val="00D44C31"/>
    <w:rsid w:val="00D44D87"/>
    <w:rsid w:val="00D45E4D"/>
    <w:rsid w:val="00D45EBF"/>
    <w:rsid w:val="00D46261"/>
    <w:rsid w:val="00D46490"/>
    <w:rsid w:val="00D46C71"/>
    <w:rsid w:val="00D46C7E"/>
    <w:rsid w:val="00D47136"/>
    <w:rsid w:val="00D4730A"/>
    <w:rsid w:val="00D47BCA"/>
    <w:rsid w:val="00D47DB9"/>
    <w:rsid w:val="00D47E67"/>
    <w:rsid w:val="00D50008"/>
    <w:rsid w:val="00D5078B"/>
    <w:rsid w:val="00D50B14"/>
    <w:rsid w:val="00D50F77"/>
    <w:rsid w:val="00D518A6"/>
    <w:rsid w:val="00D51C93"/>
    <w:rsid w:val="00D51E48"/>
    <w:rsid w:val="00D52320"/>
    <w:rsid w:val="00D52C02"/>
    <w:rsid w:val="00D52D13"/>
    <w:rsid w:val="00D533D7"/>
    <w:rsid w:val="00D53B6F"/>
    <w:rsid w:val="00D548D0"/>
    <w:rsid w:val="00D556A0"/>
    <w:rsid w:val="00D5583A"/>
    <w:rsid w:val="00D55917"/>
    <w:rsid w:val="00D564F6"/>
    <w:rsid w:val="00D572E4"/>
    <w:rsid w:val="00D5745B"/>
    <w:rsid w:val="00D57775"/>
    <w:rsid w:val="00D57E69"/>
    <w:rsid w:val="00D60518"/>
    <w:rsid w:val="00D60B86"/>
    <w:rsid w:val="00D60CA8"/>
    <w:rsid w:val="00D624AC"/>
    <w:rsid w:val="00D62900"/>
    <w:rsid w:val="00D62E43"/>
    <w:rsid w:val="00D63140"/>
    <w:rsid w:val="00D6392D"/>
    <w:rsid w:val="00D640C0"/>
    <w:rsid w:val="00D643AD"/>
    <w:rsid w:val="00D652C5"/>
    <w:rsid w:val="00D65D4F"/>
    <w:rsid w:val="00D66B22"/>
    <w:rsid w:val="00D66D42"/>
    <w:rsid w:val="00D66FF1"/>
    <w:rsid w:val="00D67D75"/>
    <w:rsid w:val="00D708C4"/>
    <w:rsid w:val="00D70F02"/>
    <w:rsid w:val="00D71AEC"/>
    <w:rsid w:val="00D71E33"/>
    <w:rsid w:val="00D7237E"/>
    <w:rsid w:val="00D7259A"/>
    <w:rsid w:val="00D727B0"/>
    <w:rsid w:val="00D72E7F"/>
    <w:rsid w:val="00D73EDC"/>
    <w:rsid w:val="00D74599"/>
    <w:rsid w:val="00D74A07"/>
    <w:rsid w:val="00D74C81"/>
    <w:rsid w:val="00D7649B"/>
    <w:rsid w:val="00D769DC"/>
    <w:rsid w:val="00D80592"/>
    <w:rsid w:val="00D80E38"/>
    <w:rsid w:val="00D81317"/>
    <w:rsid w:val="00D81A92"/>
    <w:rsid w:val="00D820A4"/>
    <w:rsid w:val="00D82141"/>
    <w:rsid w:val="00D83938"/>
    <w:rsid w:val="00D847B9"/>
    <w:rsid w:val="00D84891"/>
    <w:rsid w:val="00D84CB5"/>
    <w:rsid w:val="00D84D86"/>
    <w:rsid w:val="00D85668"/>
    <w:rsid w:val="00D85E33"/>
    <w:rsid w:val="00D85EC2"/>
    <w:rsid w:val="00D86571"/>
    <w:rsid w:val="00D8690C"/>
    <w:rsid w:val="00D87D2F"/>
    <w:rsid w:val="00D87F53"/>
    <w:rsid w:val="00D90321"/>
    <w:rsid w:val="00D90572"/>
    <w:rsid w:val="00D91DE7"/>
    <w:rsid w:val="00D94034"/>
    <w:rsid w:val="00D94651"/>
    <w:rsid w:val="00D94B16"/>
    <w:rsid w:val="00D950F4"/>
    <w:rsid w:val="00D95178"/>
    <w:rsid w:val="00D95253"/>
    <w:rsid w:val="00D96A54"/>
    <w:rsid w:val="00D96B27"/>
    <w:rsid w:val="00D96D9F"/>
    <w:rsid w:val="00D9735F"/>
    <w:rsid w:val="00D97578"/>
    <w:rsid w:val="00D9774D"/>
    <w:rsid w:val="00D97EB7"/>
    <w:rsid w:val="00D97EF6"/>
    <w:rsid w:val="00D97F2F"/>
    <w:rsid w:val="00DA0299"/>
    <w:rsid w:val="00DA0964"/>
    <w:rsid w:val="00DA0B49"/>
    <w:rsid w:val="00DA0FF2"/>
    <w:rsid w:val="00DA1602"/>
    <w:rsid w:val="00DA17CB"/>
    <w:rsid w:val="00DA1E19"/>
    <w:rsid w:val="00DA2A49"/>
    <w:rsid w:val="00DA3007"/>
    <w:rsid w:val="00DA3116"/>
    <w:rsid w:val="00DA3632"/>
    <w:rsid w:val="00DA36BF"/>
    <w:rsid w:val="00DA43A7"/>
    <w:rsid w:val="00DA4CC8"/>
    <w:rsid w:val="00DA4E29"/>
    <w:rsid w:val="00DA4E3D"/>
    <w:rsid w:val="00DA4E9A"/>
    <w:rsid w:val="00DA53E2"/>
    <w:rsid w:val="00DA560F"/>
    <w:rsid w:val="00DA5C4E"/>
    <w:rsid w:val="00DA5CEF"/>
    <w:rsid w:val="00DA600F"/>
    <w:rsid w:val="00DA6117"/>
    <w:rsid w:val="00DA6D0F"/>
    <w:rsid w:val="00DA753C"/>
    <w:rsid w:val="00DA771F"/>
    <w:rsid w:val="00DA78C1"/>
    <w:rsid w:val="00DA7BD7"/>
    <w:rsid w:val="00DA7E96"/>
    <w:rsid w:val="00DB0A0C"/>
    <w:rsid w:val="00DB1499"/>
    <w:rsid w:val="00DB1A8F"/>
    <w:rsid w:val="00DB34D5"/>
    <w:rsid w:val="00DB3659"/>
    <w:rsid w:val="00DB436A"/>
    <w:rsid w:val="00DB5615"/>
    <w:rsid w:val="00DB5903"/>
    <w:rsid w:val="00DB706F"/>
    <w:rsid w:val="00DB7F61"/>
    <w:rsid w:val="00DC05E9"/>
    <w:rsid w:val="00DC0935"/>
    <w:rsid w:val="00DC11D6"/>
    <w:rsid w:val="00DC2966"/>
    <w:rsid w:val="00DC2E3B"/>
    <w:rsid w:val="00DC4814"/>
    <w:rsid w:val="00DC4C8E"/>
    <w:rsid w:val="00DC5099"/>
    <w:rsid w:val="00DC5195"/>
    <w:rsid w:val="00DC6070"/>
    <w:rsid w:val="00DC66A8"/>
    <w:rsid w:val="00DC6DFD"/>
    <w:rsid w:val="00DC7B4F"/>
    <w:rsid w:val="00DC7FF4"/>
    <w:rsid w:val="00DD0360"/>
    <w:rsid w:val="00DD03E0"/>
    <w:rsid w:val="00DD0B49"/>
    <w:rsid w:val="00DD2E03"/>
    <w:rsid w:val="00DD348F"/>
    <w:rsid w:val="00DD449F"/>
    <w:rsid w:val="00DD4A69"/>
    <w:rsid w:val="00DD5332"/>
    <w:rsid w:val="00DD543A"/>
    <w:rsid w:val="00DD5526"/>
    <w:rsid w:val="00DD55CE"/>
    <w:rsid w:val="00DD5E59"/>
    <w:rsid w:val="00DD6DAF"/>
    <w:rsid w:val="00DD7149"/>
    <w:rsid w:val="00DD7814"/>
    <w:rsid w:val="00DD796D"/>
    <w:rsid w:val="00DE0BC8"/>
    <w:rsid w:val="00DE14FC"/>
    <w:rsid w:val="00DE4C11"/>
    <w:rsid w:val="00DE50DF"/>
    <w:rsid w:val="00DE5317"/>
    <w:rsid w:val="00DE5A03"/>
    <w:rsid w:val="00DE65DE"/>
    <w:rsid w:val="00DE68D8"/>
    <w:rsid w:val="00DE7F00"/>
    <w:rsid w:val="00DF03AA"/>
    <w:rsid w:val="00DF05BC"/>
    <w:rsid w:val="00DF185E"/>
    <w:rsid w:val="00DF19D7"/>
    <w:rsid w:val="00DF2045"/>
    <w:rsid w:val="00DF2B54"/>
    <w:rsid w:val="00DF2E5A"/>
    <w:rsid w:val="00DF2F3D"/>
    <w:rsid w:val="00DF46C3"/>
    <w:rsid w:val="00DF4E93"/>
    <w:rsid w:val="00DF5540"/>
    <w:rsid w:val="00DF58EB"/>
    <w:rsid w:val="00DF62DB"/>
    <w:rsid w:val="00DF6A8D"/>
    <w:rsid w:val="00DF6DEF"/>
    <w:rsid w:val="00DF6E1C"/>
    <w:rsid w:val="00DF767A"/>
    <w:rsid w:val="00DF76E2"/>
    <w:rsid w:val="00DF791B"/>
    <w:rsid w:val="00DF79E5"/>
    <w:rsid w:val="00DF7E86"/>
    <w:rsid w:val="00E00312"/>
    <w:rsid w:val="00E00B2B"/>
    <w:rsid w:val="00E00E4D"/>
    <w:rsid w:val="00E00F20"/>
    <w:rsid w:val="00E0118D"/>
    <w:rsid w:val="00E02BE1"/>
    <w:rsid w:val="00E03096"/>
    <w:rsid w:val="00E033C6"/>
    <w:rsid w:val="00E0443B"/>
    <w:rsid w:val="00E05D45"/>
    <w:rsid w:val="00E07721"/>
    <w:rsid w:val="00E1061B"/>
    <w:rsid w:val="00E10FEE"/>
    <w:rsid w:val="00E11B4D"/>
    <w:rsid w:val="00E1280A"/>
    <w:rsid w:val="00E14394"/>
    <w:rsid w:val="00E15840"/>
    <w:rsid w:val="00E159A7"/>
    <w:rsid w:val="00E15AAB"/>
    <w:rsid w:val="00E15C38"/>
    <w:rsid w:val="00E162D6"/>
    <w:rsid w:val="00E163E7"/>
    <w:rsid w:val="00E166F4"/>
    <w:rsid w:val="00E16798"/>
    <w:rsid w:val="00E17216"/>
    <w:rsid w:val="00E2002F"/>
    <w:rsid w:val="00E20803"/>
    <w:rsid w:val="00E20F1F"/>
    <w:rsid w:val="00E212A2"/>
    <w:rsid w:val="00E21BC5"/>
    <w:rsid w:val="00E21E57"/>
    <w:rsid w:val="00E226D7"/>
    <w:rsid w:val="00E2439E"/>
    <w:rsid w:val="00E251C8"/>
    <w:rsid w:val="00E25291"/>
    <w:rsid w:val="00E25B9A"/>
    <w:rsid w:val="00E25F41"/>
    <w:rsid w:val="00E26403"/>
    <w:rsid w:val="00E26657"/>
    <w:rsid w:val="00E26891"/>
    <w:rsid w:val="00E26893"/>
    <w:rsid w:val="00E26ED4"/>
    <w:rsid w:val="00E27682"/>
    <w:rsid w:val="00E27933"/>
    <w:rsid w:val="00E2797A"/>
    <w:rsid w:val="00E27E90"/>
    <w:rsid w:val="00E27E91"/>
    <w:rsid w:val="00E30AB8"/>
    <w:rsid w:val="00E30BDC"/>
    <w:rsid w:val="00E31271"/>
    <w:rsid w:val="00E314A2"/>
    <w:rsid w:val="00E318E7"/>
    <w:rsid w:val="00E32C5A"/>
    <w:rsid w:val="00E344F7"/>
    <w:rsid w:val="00E345DC"/>
    <w:rsid w:val="00E35054"/>
    <w:rsid w:val="00E35223"/>
    <w:rsid w:val="00E356CA"/>
    <w:rsid w:val="00E35FEB"/>
    <w:rsid w:val="00E3608E"/>
    <w:rsid w:val="00E361B2"/>
    <w:rsid w:val="00E3708A"/>
    <w:rsid w:val="00E37395"/>
    <w:rsid w:val="00E40B2D"/>
    <w:rsid w:val="00E40CD6"/>
    <w:rsid w:val="00E4110A"/>
    <w:rsid w:val="00E414F0"/>
    <w:rsid w:val="00E41571"/>
    <w:rsid w:val="00E41592"/>
    <w:rsid w:val="00E41DD8"/>
    <w:rsid w:val="00E43C89"/>
    <w:rsid w:val="00E43D22"/>
    <w:rsid w:val="00E43E2C"/>
    <w:rsid w:val="00E4417C"/>
    <w:rsid w:val="00E4514E"/>
    <w:rsid w:val="00E45771"/>
    <w:rsid w:val="00E45E95"/>
    <w:rsid w:val="00E4611B"/>
    <w:rsid w:val="00E4623C"/>
    <w:rsid w:val="00E468A1"/>
    <w:rsid w:val="00E46B2B"/>
    <w:rsid w:val="00E46D0E"/>
    <w:rsid w:val="00E507DB"/>
    <w:rsid w:val="00E51164"/>
    <w:rsid w:val="00E51FB6"/>
    <w:rsid w:val="00E525E9"/>
    <w:rsid w:val="00E52775"/>
    <w:rsid w:val="00E52790"/>
    <w:rsid w:val="00E5316B"/>
    <w:rsid w:val="00E538DE"/>
    <w:rsid w:val="00E54063"/>
    <w:rsid w:val="00E547A5"/>
    <w:rsid w:val="00E5577F"/>
    <w:rsid w:val="00E56216"/>
    <w:rsid w:val="00E5712B"/>
    <w:rsid w:val="00E57274"/>
    <w:rsid w:val="00E57BCB"/>
    <w:rsid w:val="00E6053D"/>
    <w:rsid w:val="00E605B7"/>
    <w:rsid w:val="00E60BD7"/>
    <w:rsid w:val="00E61359"/>
    <w:rsid w:val="00E61E1F"/>
    <w:rsid w:val="00E62340"/>
    <w:rsid w:val="00E62FBA"/>
    <w:rsid w:val="00E631DE"/>
    <w:rsid w:val="00E6399E"/>
    <w:rsid w:val="00E640D6"/>
    <w:rsid w:val="00E64587"/>
    <w:rsid w:val="00E645CD"/>
    <w:rsid w:val="00E64AED"/>
    <w:rsid w:val="00E6573E"/>
    <w:rsid w:val="00E65976"/>
    <w:rsid w:val="00E66068"/>
    <w:rsid w:val="00E6610F"/>
    <w:rsid w:val="00E66929"/>
    <w:rsid w:val="00E70103"/>
    <w:rsid w:val="00E70138"/>
    <w:rsid w:val="00E71DBE"/>
    <w:rsid w:val="00E71F91"/>
    <w:rsid w:val="00E72467"/>
    <w:rsid w:val="00E730D4"/>
    <w:rsid w:val="00E73320"/>
    <w:rsid w:val="00E73502"/>
    <w:rsid w:val="00E747D0"/>
    <w:rsid w:val="00E74C79"/>
    <w:rsid w:val="00E759BB"/>
    <w:rsid w:val="00E75BB9"/>
    <w:rsid w:val="00E75C0C"/>
    <w:rsid w:val="00E75D12"/>
    <w:rsid w:val="00E7612B"/>
    <w:rsid w:val="00E7731C"/>
    <w:rsid w:val="00E7742A"/>
    <w:rsid w:val="00E810C4"/>
    <w:rsid w:val="00E817AA"/>
    <w:rsid w:val="00E82E5C"/>
    <w:rsid w:val="00E84DB5"/>
    <w:rsid w:val="00E85634"/>
    <w:rsid w:val="00E85F67"/>
    <w:rsid w:val="00E866FA"/>
    <w:rsid w:val="00E87289"/>
    <w:rsid w:val="00E8767E"/>
    <w:rsid w:val="00E908A7"/>
    <w:rsid w:val="00E90AB8"/>
    <w:rsid w:val="00E90BD3"/>
    <w:rsid w:val="00E90E1D"/>
    <w:rsid w:val="00E91111"/>
    <w:rsid w:val="00E911C0"/>
    <w:rsid w:val="00E91841"/>
    <w:rsid w:val="00E926BA"/>
    <w:rsid w:val="00E92B15"/>
    <w:rsid w:val="00E93DD8"/>
    <w:rsid w:val="00E948DE"/>
    <w:rsid w:val="00E94C15"/>
    <w:rsid w:val="00E9554B"/>
    <w:rsid w:val="00E95BF8"/>
    <w:rsid w:val="00E95CDE"/>
    <w:rsid w:val="00E96280"/>
    <w:rsid w:val="00E96434"/>
    <w:rsid w:val="00E96C31"/>
    <w:rsid w:val="00E97528"/>
    <w:rsid w:val="00E979EC"/>
    <w:rsid w:val="00E97D76"/>
    <w:rsid w:val="00E97DBC"/>
    <w:rsid w:val="00E97E4F"/>
    <w:rsid w:val="00EA0D21"/>
    <w:rsid w:val="00EA0D38"/>
    <w:rsid w:val="00EA142A"/>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1E2"/>
    <w:rsid w:val="00EA787F"/>
    <w:rsid w:val="00EA7B6E"/>
    <w:rsid w:val="00EB0198"/>
    <w:rsid w:val="00EB0483"/>
    <w:rsid w:val="00EB16A6"/>
    <w:rsid w:val="00EB16BE"/>
    <w:rsid w:val="00EB198F"/>
    <w:rsid w:val="00EB1C83"/>
    <w:rsid w:val="00EB24E1"/>
    <w:rsid w:val="00EB24F5"/>
    <w:rsid w:val="00EB29F6"/>
    <w:rsid w:val="00EB34D8"/>
    <w:rsid w:val="00EB3792"/>
    <w:rsid w:val="00EB3DB0"/>
    <w:rsid w:val="00EB440A"/>
    <w:rsid w:val="00EB4491"/>
    <w:rsid w:val="00EB591C"/>
    <w:rsid w:val="00EB5ACE"/>
    <w:rsid w:val="00EB5B86"/>
    <w:rsid w:val="00EB60DD"/>
    <w:rsid w:val="00EB77F8"/>
    <w:rsid w:val="00EB7B74"/>
    <w:rsid w:val="00EB7BD5"/>
    <w:rsid w:val="00EC0151"/>
    <w:rsid w:val="00EC14D0"/>
    <w:rsid w:val="00EC1B99"/>
    <w:rsid w:val="00EC1D4D"/>
    <w:rsid w:val="00EC1F8F"/>
    <w:rsid w:val="00EC29CF"/>
    <w:rsid w:val="00EC2D22"/>
    <w:rsid w:val="00EC303B"/>
    <w:rsid w:val="00EC3634"/>
    <w:rsid w:val="00EC4225"/>
    <w:rsid w:val="00EC4770"/>
    <w:rsid w:val="00EC487F"/>
    <w:rsid w:val="00EC5112"/>
    <w:rsid w:val="00EC51A8"/>
    <w:rsid w:val="00EC5F7B"/>
    <w:rsid w:val="00EC61B9"/>
    <w:rsid w:val="00EC61F6"/>
    <w:rsid w:val="00EC645B"/>
    <w:rsid w:val="00EC6DA7"/>
    <w:rsid w:val="00EC6FC1"/>
    <w:rsid w:val="00EC7157"/>
    <w:rsid w:val="00EC74BF"/>
    <w:rsid w:val="00ED0159"/>
    <w:rsid w:val="00ED06FF"/>
    <w:rsid w:val="00ED129D"/>
    <w:rsid w:val="00ED19E8"/>
    <w:rsid w:val="00ED378F"/>
    <w:rsid w:val="00ED37B6"/>
    <w:rsid w:val="00ED3C35"/>
    <w:rsid w:val="00ED4273"/>
    <w:rsid w:val="00ED4BE0"/>
    <w:rsid w:val="00ED4D1B"/>
    <w:rsid w:val="00ED512D"/>
    <w:rsid w:val="00ED545C"/>
    <w:rsid w:val="00ED5540"/>
    <w:rsid w:val="00ED58BE"/>
    <w:rsid w:val="00ED5D3C"/>
    <w:rsid w:val="00ED5FBF"/>
    <w:rsid w:val="00ED61D5"/>
    <w:rsid w:val="00EE0167"/>
    <w:rsid w:val="00EE0658"/>
    <w:rsid w:val="00EE0E2F"/>
    <w:rsid w:val="00EE0FE4"/>
    <w:rsid w:val="00EE15A6"/>
    <w:rsid w:val="00EE382B"/>
    <w:rsid w:val="00EE3D48"/>
    <w:rsid w:val="00EE4B43"/>
    <w:rsid w:val="00EE4B6F"/>
    <w:rsid w:val="00EE4EE1"/>
    <w:rsid w:val="00EE514C"/>
    <w:rsid w:val="00EE5A0A"/>
    <w:rsid w:val="00EE5E33"/>
    <w:rsid w:val="00EE7716"/>
    <w:rsid w:val="00EE793D"/>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57EB"/>
    <w:rsid w:val="00EF6ACC"/>
    <w:rsid w:val="00EF6BD8"/>
    <w:rsid w:val="00EF744C"/>
    <w:rsid w:val="00F0021A"/>
    <w:rsid w:val="00F009A7"/>
    <w:rsid w:val="00F00D8E"/>
    <w:rsid w:val="00F00DE8"/>
    <w:rsid w:val="00F011E6"/>
    <w:rsid w:val="00F029AE"/>
    <w:rsid w:val="00F02BB7"/>
    <w:rsid w:val="00F03A93"/>
    <w:rsid w:val="00F03BBA"/>
    <w:rsid w:val="00F04332"/>
    <w:rsid w:val="00F04774"/>
    <w:rsid w:val="00F04D2B"/>
    <w:rsid w:val="00F04EED"/>
    <w:rsid w:val="00F05862"/>
    <w:rsid w:val="00F06164"/>
    <w:rsid w:val="00F07124"/>
    <w:rsid w:val="00F10147"/>
    <w:rsid w:val="00F113BA"/>
    <w:rsid w:val="00F11BBD"/>
    <w:rsid w:val="00F11C79"/>
    <w:rsid w:val="00F12271"/>
    <w:rsid w:val="00F1234A"/>
    <w:rsid w:val="00F12547"/>
    <w:rsid w:val="00F12AB8"/>
    <w:rsid w:val="00F12DD5"/>
    <w:rsid w:val="00F135CF"/>
    <w:rsid w:val="00F13EDD"/>
    <w:rsid w:val="00F14472"/>
    <w:rsid w:val="00F145AA"/>
    <w:rsid w:val="00F148C8"/>
    <w:rsid w:val="00F156B9"/>
    <w:rsid w:val="00F15ED9"/>
    <w:rsid w:val="00F15FA1"/>
    <w:rsid w:val="00F16AB8"/>
    <w:rsid w:val="00F16E5D"/>
    <w:rsid w:val="00F1787A"/>
    <w:rsid w:val="00F178C4"/>
    <w:rsid w:val="00F20337"/>
    <w:rsid w:val="00F2033D"/>
    <w:rsid w:val="00F2118C"/>
    <w:rsid w:val="00F215C4"/>
    <w:rsid w:val="00F21E87"/>
    <w:rsid w:val="00F2258A"/>
    <w:rsid w:val="00F2271B"/>
    <w:rsid w:val="00F23302"/>
    <w:rsid w:val="00F23F32"/>
    <w:rsid w:val="00F2495A"/>
    <w:rsid w:val="00F24CDB"/>
    <w:rsid w:val="00F26B90"/>
    <w:rsid w:val="00F26F9A"/>
    <w:rsid w:val="00F2777B"/>
    <w:rsid w:val="00F27A0E"/>
    <w:rsid w:val="00F27A7F"/>
    <w:rsid w:val="00F27CD5"/>
    <w:rsid w:val="00F27D25"/>
    <w:rsid w:val="00F30DD1"/>
    <w:rsid w:val="00F32250"/>
    <w:rsid w:val="00F3234E"/>
    <w:rsid w:val="00F32F8A"/>
    <w:rsid w:val="00F332D4"/>
    <w:rsid w:val="00F3351F"/>
    <w:rsid w:val="00F33FF8"/>
    <w:rsid w:val="00F34A81"/>
    <w:rsid w:val="00F34FD9"/>
    <w:rsid w:val="00F35062"/>
    <w:rsid w:val="00F35AB3"/>
    <w:rsid w:val="00F35C68"/>
    <w:rsid w:val="00F35E56"/>
    <w:rsid w:val="00F360A2"/>
    <w:rsid w:val="00F3651A"/>
    <w:rsid w:val="00F36BA8"/>
    <w:rsid w:val="00F3747B"/>
    <w:rsid w:val="00F37AC1"/>
    <w:rsid w:val="00F37B3E"/>
    <w:rsid w:val="00F37B7E"/>
    <w:rsid w:val="00F37BFD"/>
    <w:rsid w:val="00F40133"/>
    <w:rsid w:val="00F40B9E"/>
    <w:rsid w:val="00F4103B"/>
    <w:rsid w:val="00F41430"/>
    <w:rsid w:val="00F41E04"/>
    <w:rsid w:val="00F43B60"/>
    <w:rsid w:val="00F44163"/>
    <w:rsid w:val="00F441D0"/>
    <w:rsid w:val="00F4468D"/>
    <w:rsid w:val="00F44864"/>
    <w:rsid w:val="00F45341"/>
    <w:rsid w:val="00F4582F"/>
    <w:rsid w:val="00F45F64"/>
    <w:rsid w:val="00F464FB"/>
    <w:rsid w:val="00F4696C"/>
    <w:rsid w:val="00F46977"/>
    <w:rsid w:val="00F46DA6"/>
    <w:rsid w:val="00F47B8C"/>
    <w:rsid w:val="00F47D39"/>
    <w:rsid w:val="00F5093A"/>
    <w:rsid w:val="00F511F8"/>
    <w:rsid w:val="00F512A9"/>
    <w:rsid w:val="00F517F8"/>
    <w:rsid w:val="00F51C97"/>
    <w:rsid w:val="00F5208D"/>
    <w:rsid w:val="00F523DD"/>
    <w:rsid w:val="00F52513"/>
    <w:rsid w:val="00F52D3B"/>
    <w:rsid w:val="00F52E19"/>
    <w:rsid w:val="00F53E0B"/>
    <w:rsid w:val="00F53FCF"/>
    <w:rsid w:val="00F55228"/>
    <w:rsid w:val="00F5551E"/>
    <w:rsid w:val="00F55A0D"/>
    <w:rsid w:val="00F56161"/>
    <w:rsid w:val="00F565E5"/>
    <w:rsid w:val="00F60825"/>
    <w:rsid w:val="00F611CD"/>
    <w:rsid w:val="00F61DF5"/>
    <w:rsid w:val="00F624D2"/>
    <w:rsid w:val="00F62B26"/>
    <w:rsid w:val="00F62DCF"/>
    <w:rsid w:val="00F630B6"/>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6760C"/>
    <w:rsid w:val="00F70A77"/>
    <w:rsid w:val="00F71ECC"/>
    <w:rsid w:val="00F722B3"/>
    <w:rsid w:val="00F7277B"/>
    <w:rsid w:val="00F72EC3"/>
    <w:rsid w:val="00F73235"/>
    <w:rsid w:val="00F7353F"/>
    <w:rsid w:val="00F73854"/>
    <w:rsid w:val="00F73B3E"/>
    <w:rsid w:val="00F744BB"/>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3BB2"/>
    <w:rsid w:val="00F845B4"/>
    <w:rsid w:val="00F84915"/>
    <w:rsid w:val="00F855A8"/>
    <w:rsid w:val="00F861EA"/>
    <w:rsid w:val="00F86220"/>
    <w:rsid w:val="00F86444"/>
    <w:rsid w:val="00F864E7"/>
    <w:rsid w:val="00F86712"/>
    <w:rsid w:val="00F8700C"/>
    <w:rsid w:val="00F87471"/>
    <w:rsid w:val="00F87624"/>
    <w:rsid w:val="00F87D2C"/>
    <w:rsid w:val="00F90355"/>
    <w:rsid w:val="00F9112B"/>
    <w:rsid w:val="00F91245"/>
    <w:rsid w:val="00F91370"/>
    <w:rsid w:val="00F92842"/>
    <w:rsid w:val="00F936E8"/>
    <w:rsid w:val="00F93CD4"/>
    <w:rsid w:val="00F9566D"/>
    <w:rsid w:val="00F95D86"/>
    <w:rsid w:val="00F96606"/>
    <w:rsid w:val="00F97596"/>
    <w:rsid w:val="00F977A0"/>
    <w:rsid w:val="00F97919"/>
    <w:rsid w:val="00F97C0B"/>
    <w:rsid w:val="00F97D96"/>
    <w:rsid w:val="00FA0843"/>
    <w:rsid w:val="00FA0A6B"/>
    <w:rsid w:val="00FA0BA0"/>
    <w:rsid w:val="00FA10F6"/>
    <w:rsid w:val="00FA186C"/>
    <w:rsid w:val="00FA1C78"/>
    <w:rsid w:val="00FA2007"/>
    <w:rsid w:val="00FA3F04"/>
    <w:rsid w:val="00FA3F62"/>
    <w:rsid w:val="00FA4345"/>
    <w:rsid w:val="00FA5851"/>
    <w:rsid w:val="00FA5DCE"/>
    <w:rsid w:val="00FA647E"/>
    <w:rsid w:val="00FA6B11"/>
    <w:rsid w:val="00FA6E9B"/>
    <w:rsid w:val="00FA75B5"/>
    <w:rsid w:val="00FA78D3"/>
    <w:rsid w:val="00FB06E6"/>
    <w:rsid w:val="00FB10C0"/>
    <w:rsid w:val="00FB14C3"/>
    <w:rsid w:val="00FB2BAE"/>
    <w:rsid w:val="00FB2FEE"/>
    <w:rsid w:val="00FB30FA"/>
    <w:rsid w:val="00FB31E9"/>
    <w:rsid w:val="00FB3603"/>
    <w:rsid w:val="00FB3756"/>
    <w:rsid w:val="00FB3E8F"/>
    <w:rsid w:val="00FB531C"/>
    <w:rsid w:val="00FB5C78"/>
    <w:rsid w:val="00FB5FE5"/>
    <w:rsid w:val="00FB60FB"/>
    <w:rsid w:val="00FB62C8"/>
    <w:rsid w:val="00FB675C"/>
    <w:rsid w:val="00FB6807"/>
    <w:rsid w:val="00FB6EBA"/>
    <w:rsid w:val="00FB6F6F"/>
    <w:rsid w:val="00FB711C"/>
    <w:rsid w:val="00FB72F5"/>
    <w:rsid w:val="00FB7602"/>
    <w:rsid w:val="00FC047F"/>
    <w:rsid w:val="00FC1C52"/>
    <w:rsid w:val="00FC233D"/>
    <w:rsid w:val="00FC28BF"/>
    <w:rsid w:val="00FC3190"/>
    <w:rsid w:val="00FC34C5"/>
    <w:rsid w:val="00FC4374"/>
    <w:rsid w:val="00FC4D3A"/>
    <w:rsid w:val="00FC51AC"/>
    <w:rsid w:val="00FC54F8"/>
    <w:rsid w:val="00FC5690"/>
    <w:rsid w:val="00FC57BC"/>
    <w:rsid w:val="00FC581C"/>
    <w:rsid w:val="00FC6335"/>
    <w:rsid w:val="00FC6445"/>
    <w:rsid w:val="00FC6BEC"/>
    <w:rsid w:val="00FC7148"/>
    <w:rsid w:val="00FC77CA"/>
    <w:rsid w:val="00FD0173"/>
    <w:rsid w:val="00FD1559"/>
    <w:rsid w:val="00FD1B79"/>
    <w:rsid w:val="00FD1BBA"/>
    <w:rsid w:val="00FD1E9E"/>
    <w:rsid w:val="00FD2155"/>
    <w:rsid w:val="00FD21B4"/>
    <w:rsid w:val="00FD21F5"/>
    <w:rsid w:val="00FD2AE1"/>
    <w:rsid w:val="00FD2DF3"/>
    <w:rsid w:val="00FD3403"/>
    <w:rsid w:val="00FD34A0"/>
    <w:rsid w:val="00FD36B8"/>
    <w:rsid w:val="00FD370F"/>
    <w:rsid w:val="00FD563C"/>
    <w:rsid w:val="00FD6C74"/>
    <w:rsid w:val="00FD6D7A"/>
    <w:rsid w:val="00FD6FAE"/>
    <w:rsid w:val="00FD7418"/>
    <w:rsid w:val="00FD798B"/>
    <w:rsid w:val="00FD79D5"/>
    <w:rsid w:val="00FD7B02"/>
    <w:rsid w:val="00FD7B8C"/>
    <w:rsid w:val="00FE0450"/>
    <w:rsid w:val="00FE045F"/>
    <w:rsid w:val="00FE0853"/>
    <w:rsid w:val="00FE08D3"/>
    <w:rsid w:val="00FE0A83"/>
    <w:rsid w:val="00FE0F14"/>
    <w:rsid w:val="00FE1043"/>
    <w:rsid w:val="00FE178A"/>
    <w:rsid w:val="00FE1803"/>
    <w:rsid w:val="00FE1B47"/>
    <w:rsid w:val="00FE34B3"/>
    <w:rsid w:val="00FE3818"/>
    <w:rsid w:val="00FE3FCA"/>
    <w:rsid w:val="00FE4112"/>
    <w:rsid w:val="00FE4601"/>
    <w:rsid w:val="00FE48EC"/>
    <w:rsid w:val="00FE4E84"/>
    <w:rsid w:val="00FE58B7"/>
    <w:rsid w:val="00FF0A5B"/>
    <w:rsid w:val="00FF15D7"/>
    <w:rsid w:val="00FF3887"/>
    <w:rsid w:val="00FF38D4"/>
    <w:rsid w:val="00FF3E86"/>
    <w:rsid w:val="00FF432D"/>
    <w:rsid w:val="00FF4E28"/>
    <w:rsid w:val="00FF4EF7"/>
    <w:rsid w:val="00FF5A93"/>
    <w:rsid w:val="00FF5B03"/>
    <w:rsid w:val="00FF5D8B"/>
    <w:rsid w:val="00FF5E3E"/>
    <w:rsid w:val="00FF5F18"/>
    <w:rsid w:val="00FF65BF"/>
    <w:rsid w:val="00FF6719"/>
    <w:rsid w:val="00FF6D30"/>
    <w:rsid w:val="00FF75C9"/>
    <w:rsid w:val="00FF7BCB"/>
    <w:rsid w:val="00FF7EB9"/>
    <w:rsid w:val="01A2E68D"/>
    <w:rsid w:val="01C32997"/>
    <w:rsid w:val="01EE2C38"/>
    <w:rsid w:val="0245CA21"/>
    <w:rsid w:val="03304584"/>
    <w:rsid w:val="03B25D18"/>
    <w:rsid w:val="051FA6F8"/>
    <w:rsid w:val="0543356B"/>
    <w:rsid w:val="05D6C529"/>
    <w:rsid w:val="06D24275"/>
    <w:rsid w:val="07514915"/>
    <w:rsid w:val="07BA3F0F"/>
    <w:rsid w:val="0878965B"/>
    <w:rsid w:val="0A0881D2"/>
    <w:rsid w:val="0AF7FFBA"/>
    <w:rsid w:val="0BA02353"/>
    <w:rsid w:val="0BABA5CA"/>
    <w:rsid w:val="0CE3BF18"/>
    <w:rsid w:val="0D254C2E"/>
    <w:rsid w:val="0D605978"/>
    <w:rsid w:val="0DED6C14"/>
    <w:rsid w:val="0EE0AB2D"/>
    <w:rsid w:val="0FEC1891"/>
    <w:rsid w:val="100427C4"/>
    <w:rsid w:val="105FFC5E"/>
    <w:rsid w:val="106E91B0"/>
    <w:rsid w:val="10F41345"/>
    <w:rsid w:val="114D2CB5"/>
    <w:rsid w:val="11F1FEBB"/>
    <w:rsid w:val="1280F407"/>
    <w:rsid w:val="12DFE7D3"/>
    <w:rsid w:val="12FB445B"/>
    <w:rsid w:val="13207374"/>
    <w:rsid w:val="134DA56D"/>
    <w:rsid w:val="1387BEAF"/>
    <w:rsid w:val="13EF2570"/>
    <w:rsid w:val="13F48CDD"/>
    <w:rsid w:val="144172F8"/>
    <w:rsid w:val="147BB834"/>
    <w:rsid w:val="14A5249F"/>
    <w:rsid w:val="14F16DEC"/>
    <w:rsid w:val="15395FB3"/>
    <w:rsid w:val="158ACD98"/>
    <w:rsid w:val="158AF5D1"/>
    <w:rsid w:val="1610FCD0"/>
    <w:rsid w:val="161678EC"/>
    <w:rsid w:val="1661448A"/>
    <w:rsid w:val="174E658D"/>
    <w:rsid w:val="17F25100"/>
    <w:rsid w:val="18710075"/>
    <w:rsid w:val="18A1860B"/>
    <w:rsid w:val="1909BA37"/>
    <w:rsid w:val="193DA13D"/>
    <w:rsid w:val="19DF8125"/>
    <w:rsid w:val="1A845DDF"/>
    <w:rsid w:val="1AD3B469"/>
    <w:rsid w:val="1B76D248"/>
    <w:rsid w:val="1BEC7CC0"/>
    <w:rsid w:val="1BFF860B"/>
    <w:rsid w:val="1C7895AD"/>
    <w:rsid w:val="1C7E6609"/>
    <w:rsid w:val="1D174A0B"/>
    <w:rsid w:val="1D660F9A"/>
    <w:rsid w:val="1D7D9377"/>
    <w:rsid w:val="1DEED401"/>
    <w:rsid w:val="1E22B910"/>
    <w:rsid w:val="1E95B343"/>
    <w:rsid w:val="1FC09F06"/>
    <w:rsid w:val="1FEAED8B"/>
    <w:rsid w:val="20789A0F"/>
    <w:rsid w:val="2088CBC0"/>
    <w:rsid w:val="208BCFC5"/>
    <w:rsid w:val="215C6F67"/>
    <w:rsid w:val="218E46CB"/>
    <w:rsid w:val="21D20337"/>
    <w:rsid w:val="21F3579A"/>
    <w:rsid w:val="22D09B5A"/>
    <w:rsid w:val="23049630"/>
    <w:rsid w:val="23ACEC65"/>
    <w:rsid w:val="23B5E921"/>
    <w:rsid w:val="23FFAE01"/>
    <w:rsid w:val="24465EA5"/>
    <w:rsid w:val="24859FD0"/>
    <w:rsid w:val="24F663A5"/>
    <w:rsid w:val="2553473B"/>
    <w:rsid w:val="25AF0B5C"/>
    <w:rsid w:val="25E9ADCE"/>
    <w:rsid w:val="2629EC3D"/>
    <w:rsid w:val="262FE08A"/>
    <w:rsid w:val="26FD66E8"/>
    <w:rsid w:val="277238B0"/>
    <w:rsid w:val="27857E2F"/>
    <w:rsid w:val="27DF16D1"/>
    <w:rsid w:val="28DAA9A9"/>
    <w:rsid w:val="2925F7E6"/>
    <w:rsid w:val="297AE732"/>
    <w:rsid w:val="2A14B301"/>
    <w:rsid w:val="2A2FE0CF"/>
    <w:rsid w:val="2A41CAC5"/>
    <w:rsid w:val="2A42950E"/>
    <w:rsid w:val="2AE340DA"/>
    <w:rsid w:val="2B327773"/>
    <w:rsid w:val="2BFEF80F"/>
    <w:rsid w:val="2C27205A"/>
    <w:rsid w:val="2C97EB1D"/>
    <w:rsid w:val="2D436859"/>
    <w:rsid w:val="2E9B0B75"/>
    <w:rsid w:val="2F1FF14B"/>
    <w:rsid w:val="2F3698D1"/>
    <w:rsid w:val="2FC2968A"/>
    <w:rsid w:val="3005E896"/>
    <w:rsid w:val="3036DBD6"/>
    <w:rsid w:val="32487F6D"/>
    <w:rsid w:val="32919AA6"/>
    <w:rsid w:val="3386AD79"/>
    <w:rsid w:val="34159FF5"/>
    <w:rsid w:val="344F8DC3"/>
    <w:rsid w:val="34998853"/>
    <w:rsid w:val="34F0B55D"/>
    <w:rsid w:val="3561A1C5"/>
    <w:rsid w:val="35B17056"/>
    <w:rsid w:val="369010DB"/>
    <w:rsid w:val="36D65418"/>
    <w:rsid w:val="3741AAB6"/>
    <w:rsid w:val="37F1A5AA"/>
    <w:rsid w:val="38363897"/>
    <w:rsid w:val="391F4AD8"/>
    <w:rsid w:val="3985929C"/>
    <w:rsid w:val="399FC9A7"/>
    <w:rsid w:val="39A1C1E5"/>
    <w:rsid w:val="3A90061B"/>
    <w:rsid w:val="3A9C2B28"/>
    <w:rsid w:val="3ABD8B9F"/>
    <w:rsid w:val="3B7E2B20"/>
    <w:rsid w:val="3BE3A776"/>
    <w:rsid w:val="3BF4100D"/>
    <w:rsid w:val="3C3C5E30"/>
    <w:rsid w:val="3CA73354"/>
    <w:rsid w:val="3D51D1CA"/>
    <w:rsid w:val="3D89EC21"/>
    <w:rsid w:val="3E658E69"/>
    <w:rsid w:val="3E6A29E7"/>
    <w:rsid w:val="3E9E42AF"/>
    <w:rsid w:val="3EAB60DE"/>
    <w:rsid w:val="3EEBE023"/>
    <w:rsid w:val="3EF7D66B"/>
    <w:rsid w:val="3F37C31E"/>
    <w:rsid w:val="3F8DA675"/>
    <w:rsid w:val="3FF1D5AC"/>
    <w:rsid w:val="4085F7CA"/>
    <w:rsid w:val="40D76ECB"/>
    <w:rsid w:val="412C7D34"/>
    <w:rsid w:val="41F9D902"/>
    <w:rsid w:val="4252EBF9"/>
    <w:rsid w:val="429C6A7E"/>
    <w:rsid w:val="4304886E"/>
    <w:rsid w:val="440751D3"/>
    <w:rsid w:val="44092C53"/>
    <w:rsid w:val="44A7EF11"/>
    <w:rsid w:val="45F0AEF9"/>
    <w:rsid w:val="46096ED8"/>
    <w:rsid w:val="462A4899"/>
    <w:rsid w:val="4652D0B6"/>
    <w:rsid w:val="465ADAE2"/>
    <w:rsid w:val="466E88C9"/>
    <w:rsid w:val="46D34F85"/>
    <w:rsid w:val="474F71BB"/>
    <w:rsid w:val="47931CBD"/>
    <w:rsid w:val="48C83956"/>
    <w:rsid w:val="491E66BC"/>
    <w:rsid w:val="496BE1AE"/>
    <w:rsid w:val="49C061BB"/>
    <w:rsid w:val="49CF15CE"/>
    <w:rsid w:val="4A2418A4"/>
    <w:rsid w:val="4AA0815F"/>
    <w:rsid w:val="4ACABD7F"/>
    <w:rsid w:val="4AE98D3D"/>
    <w:rsid w:val="4C346B11"/>
    <w:rsid w:val="4C3D933F"/>
    <w:rsid w:val="4C3F080B"/>
    <w:rsid w:val="4C42E5A3"/>
    <w:rsid w:val="4CA4AC1E"/>
    <w:rsid w:val="4D3158D3"/>
    <w:rsid w:val="4D42D431"/>
    <w:rsid w:val="4D43EBB0"/>
    <w:rsid w:val="4DA7FD71"/>
    <w:rsid w:val="4DCFA9D8"/>
    <w:rsid w:val="4E29FDC9"/>
    <w:rsid w:val="4E5BB887"/>
    <w:rsid w:val="4EA286F1"/>
    <w:rsid w:val="4EDE616A"/>
    <w:rsid w:val="4F36CB78"/>
    <w:rsid w:val="4FD6B243"/>
    <w:rsid w:val="4FE7207B"/>
    <w:rsid w:val="5018156C"/>
    <w:rsid w:val="50FFC98B"/>
    <w:rsid w:val="5183B3AF"/>
    <w:rsid w:val="52407B8B"/>
    <w:rsid w:val="52B86449"/>
    <w:rsid w:val="52D50320"/>
    <w:rsid w:val="5354EE05"/>
    <w:rsid w:val="536A80FE"/>
    <w:rsid w:val="540D460B"/>
    <w:rsid w:val="554CF1AD"/>
    <w:rsid w:val="55803016"/>
    <w:rsid w:val="55865510"/>
    <w:rsid w:val="559FDB46"/>
    <w:rsid w:val="5602B6D3"/>
    <w:rsid w:val="563991C6"/>
    <w:rsid w:val="56ACC696"/>
    <w:rsid w:val="56F54D05"/>
    <w:rsid w:val="57648ECE"/>
    <w:rsid w:val="57FB11D1"/>
    <w:rsid w:val="58C71371"/>
    <w:rsid w:val="58E03BCE"/>
    <w:rsid w:val="58F887D4"/>
    <w:rsid w:val="59F2FC78"/>
    <w:rsid w:val="5A0B087B"/>
    <w:rsid w:val="5AB41573"/>
    <w:rsid w:val="5B569A12"/>
    <w:rsid w:val="5BB134CD"/>
    <w:rsid w:val="5BC8EA0E"/>
    <w:rsid w:val="5D2A9D3A"/>
    <w:rsid w:val="5D9A8494"/>
    <w:rsid w:val="5DCE88AD"/>
    <w:rsid w:val="5E2EAACF"/>
    <w:rsid w:val="5E556311"/>
    <w:rsid w:val="5E9B6C4A"/>
    <w:rsid w:val="5F743CAD"/>
    <w:rsid w:val="5F929133"/>
    <w:rsid w:val="5FC558F4"/>
    <w:rsid w:val="5FE7F469"/>
    <w:rsid w:val="5FE84827"/>
    <w:rsid w:val="603F7C75"/>
    <w:rsid w:val="6133C9A0"/>
    <w:rsid w:val="6139CF5C"/>
    <w:rsid w:val="61587095"/>
    <w:rsid w:val="62542353"/>
    <w:rsid w:val="627EC41A"/>
    <w:rsid w:val="63F6BCC1"/>
    <w:rsid w:val="64660256"/>
    <w:rsid w:val="6471701E"/>
    <w:rsid w:val="64F25861"/>
    <w:rsid w:val="65655834"/>
    <w:rsid w:val="66B1A572"/>
    <w:rsid w:val="67A5523A"/>
    <w:rsid w:val="67DB7FF2"/>
    <w:rsid w:val="6879B9A6"/>
    <w:rsid w:val="68A35500"/>
    <w:rsid w:val="68C84DB1"/>
    <w:rsid w:val="698AB7A9"/>
    <w:rsid w:val="69AD8861"/>
    <w:rsid w:val="69BD81E3"/>
    <w:rsid w:val="6A1DD827"/>
    <w:rsid w:val="6A2B6A0F"/>
    <w:rsid w:val="6A2DEA8A"/>
    <w:rsid w:val="6AD543DA"/>
    <w:rsid w:val="6B3D0A86"/>
    <w:rsid w:val="6B894575"/>
    <w:rsid w:val="6C6BC1FE"/>
    <w:rsid w:val="6CD77A21"/>
    <w:rsid w:val="6D08292B"/>
    <w:rsid w:val="6D246AD4"/>
    <w:rsid w:val="6E0CE49C"/>
    <w:rsid w:val="6E208D8F"/>
    <w:rsid w:val="6E73EC92"/>
    <w:rsid w:val="6E91E08E"/>
    <w:rsid w:val="6F00A78F"/>
    <w:rsid w:val="6FA362C0"/>
    <w:rsid w:val="70B72EA2"/>
    <w:rsid w:val="713E18FF"/>
    <w:rsid w:val="7211A271"/>
    <w:rsid w:val="722B92AA"/>
    <w:rsid w:val="7274D6E8"/>
    <w:rsid w:val="727AE5C0"/>
    <w:rsid w:val="73924F6C"/>
    <w:rsid w:val="73D1F83B"/>
    <w:rsid w:val="73D353C4"/>
    <w:rsid w:val="743DB5DF"/>
    <w:rsid w:val="7593920C"/>
    <w:rsid w:val="75BD6A51"/>
    <w:rsid w:val="75DCCE14"/>
    <w:rsid w:val="7611E412"/>
    <w:rsid w:val="76B962FA"/>
    <w:rsid w:val="76E7775C"/>
    <w:rsid w:val="779D163B"/>
    <w:rsid w:val="77D00D7B"/>
    <w:rsid w:val="782CE1F9"/>
    <w:rsid w:val="7833AFC9"/>
    <w:rsid w:val="785B6742"/>
    <w:rsid w:val="788EE820"/>
    <w:rsid w:val="7901C4E3"/>
    <w:rsid w:val="793650C4"/>
    <w:rsid w:val="79F103BC"/>
    <w:rsid w:val="7AAA622C"/>
    <w:rsid w:val="7BBCBAC1"/>
    <w:rsid w:val="7C379D3B"/>
    <w:rsid w:val="7C8719E3"/>
    <w:rsid w:val="7CD5179E"/>
    <w:rsid w:val="7D25EC8F"/>
    <w:rsid w:val="7D514BE2"/>
    <w:rsid w:val="7DE202EE"/>
    <w:rsid w:val="7E6EBDEB"/>
    <w:rsid w:val="7E831EDE"/>
    <w:rsid w:val="7EB9BCDB"/>
    <w:rsid w:val="7ECA9A3F"/>
    <w:rsid w:val="7F448A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6BE6449"/>
  <w15:docId w15:val="{E994A31B-3B5B-4226-BAD4-12BA76EA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iPriority="1"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lsdException w:name="FollowedHyperlink" w:locked="1" w:semiHidden="1" w:uiPriority="1" w:unhideWhenUsed="1"/>
    <w:lsdException w:name="Strong" w:locked="1" w:qFormat="1"/>
    <w:lsdException w:name="Emphasis" w:locked="1" w:uiPriority="20" w:qFormat="1"/>
    <w:lsdException w:name="Document Map" w:locked="1" w:semiHidden="1" w:uiPriority="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iPriority="99"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qFormat/>
    <w:rsid w:val="002B6216"/>
    <w:pPr>
      <w:spacing w:before="120" w:after="120"/>
    </w:pPr>
    <w:rPr>
      <w:kern w:val="0"/>
    </w:rPr>
  </w:style>
  <w:style w:type="character" w:customStyle="1" w:styleId="BodyTextChar">
    <w:name w:val="Body Text Char"/>
    <w:basedOn w:val="DefaultParagraphFont"/>
    <w:link w:val="BodyText"/>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ootnote reference,fr"/>
    <w:basedOn w:val="DefaultParagraphFont"/>
    <w:uiPriority w:val="99"/>
    <w:rsid w:val="00D46261"/>
    <w:rPr>
      <w:szCs w:val="24"/>
      <w:vertAlign w:val="superscript"/>
    </w:rPr>
  </w:style>
  <w:style w:type="paragraph" w:styleId="FootnoteText">
    <w:name w:val="footnote text"/>
    <w:aliases w:val="fo,fo1,footnote text,footnote text Char,ft,ft1"/>
    <w:basedOn w:val="Normal"/>
    <w:link w:val="FootnoteTextChar0"/>
    <w:qFormat/>
    <w:rsid w:val="00926E04"/>
    <w:pPr>
      <w:keepLines/>
    </w:pPr>
    <w:rPr>
      <w:sz w:val="18"/>
    </w:rPr>
  </w:style>
  <w:style w:type="character" w:customStyle="1" w:styleId="FootnoteTextChar0">
    <w:name w:val="Footnote Text Char"/>
    <w:aliases w:val="fo Char,fo1 Char,footnote text Char Char,footnote text Char1,ft Char,ft1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rsid w:val="009111B4"/>
    <w:pPr>
      <w:keepNext/>
      <w:spacing w:before="40" w:after="40"/>
      <w:ind w:left="908" w:hanging="346"/>
    </w:pPr>
    <w:rPr>
      <w:rFonts w:ascii="Arial" w:hAnsi="Arial" w:cs="Arial"/>
      <w:kern w:val="2"/>
      <w:sz w:val="16"/>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Normal"/>
    <w:qFormat/>
    <w:rsid w:val="007F4CA0"/>
    <w:pPr>
      <w:tabs>
        <w:tab w:val="num" w:pos="1080"/>
      </w:tabs>
      <w:spacing w:before="120"/>
      <w:ind w:left="1080" w:hanging="360"/>
    </w:pPr>
  </w:style>
  <w:style w:type="paragraph" w:customStyle="1" w:styleId="bulletround">
    <w:name w:val="bullet round"/>
    <w:basedOn w:val="Normal"/>
    <w:link w:val="bulletroundChar"/>
    <w:rsid w:val="00000630"/>
    <w:pPr>
      <w:keepLines/>
      <w:numPr>
        <w:numId w:val="4"/>
      </w:numPr>
      <w:tabs>
        <w:tab w:val="num" w:pos="1080"/>
        <w:tab w:val="clear" w:pos="144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qFormat/>
    <w:rsid w:val="008B41D2"/>
    <w:pPr>
      <w:widowControl w:val="0"/>
      <w:numPr>
        <w:numId w:val="8"/>
      </w:numPr>
    </w:pPr>
    <w:rPr>
      <w:szCs w:val="24"/>
    </w:rPr>
  </w:style>
  <w:style w:type="table" w:styleId="TableGrid">
    <w:name w:val="Table Grid"/>
    <w:aliases w:val="NCES_Table,RTI NCES Table"/>
    <w:basedOn w:val="TableNormal"/>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6"/>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7"/>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right" w:leader="dot" w:pos="8640"/>
        <w:tab w:val="clear" w:pos="10224"/>
      </w:tabs>
      <w:ind w:left="1080" w:right="1260"/>
    </w:pPr>
    <w:rPr>
      <w:rFonts w:eastAsia="Batang"/>
      <w:b w:val="0"/>
      <w:bCs w:val="0"/>
      <w:kern w:val="0"/>
      <w:szCs w:val="24"/>
    </w:rPr>
  </w:style>
  <w:style w:type="paragraph" w:customStyle="1" w:styleId="References">
    <w:name w:val="References"/>
    <w:basedOn w:val="BodyText"/>
    <w:qFormat/>
    <w:rsid w:val="00121786"/>
    <w:pPr>
      <w:keepLines/>
      <w:spacing w:before="240" w:after="240"/>
      <w:ind w:left="1080" w:right="720" w:hanging="360"/>
    </w:pPr>
    <w:rPr>
      <w:rFonts w:eastAsia="Batang"/>
      <w:szCs w:val="24"/>
    </w:rPr>
  </w:style>
  <w:style w:type="paragraph" w:customStyle="1" w:styleId="TOCTables">
    <w:name w:val="TOC Tables"/>
    <w:basedOn w:val="TOC1"/>
    <w:uiPriority w:val="39"/>
    <w:rsid w:val="00121786"/>
    <w:pPr>
      <w:keepLines/>
      <w:tabs>
        <w:tab w:val="right" w:leader="dot" w:pos="8640"/>
        <w:tab w:val="clear" w:pos="10224"/>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9111B4"/>
    <w:pPr>
      <w:keepNext/>
      <w:spacing w:before="20" w:after="20" w:line="200" w:lineRule="atLeast"/>
      <w:jc w:val="right"/>
    </w:pPr>
    <w:rPr>
      <w:rFonts w:ascii="Arial" w:eastAsia="Batang" w:hAnsi="Arial" w:cs="Arial"/>
      <w:snapToGrid w:val="0"/>
      <w:sz w:val="16"/>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eastAsia="Batang" w:asciiTheme="minorHAnsi"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jc w:val="lef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Myriad Pro" w:hAnsi="Myriad Pro"/>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hAnsi="Arial" w:eastAsiaTheme="minorHAnsi"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TableTitle"/>
    <w:link w:val="FigureTitleChar"/>
    <w:qFormat/>
    <w:rsid w:val="00121786"/>
    <w:pPr>
      <w:keepNext w:val="0"/>
      <w:spacing w:before="360" w:after="120" w:line="320" w:lineRule="atLeast"/>
      <w:ind w:left="720" w:right="720" w:firstLine="0"/>
    </w:pPr>
    <w:rPr>
      <w:rFonts w:asciiTheme="majorHAnsi" w:eastAsiaTheme="minorHAnsi" w:hAnsiTheme="majorHAnsi" w:cstheme="minorBidi"/>
      <w:kern w:val="2"/>
      <w:sz w:val="18"/>
    </w:rPr>
  </w:style>
  <w:style w:type="character" w:customStyle="1" w:styleId="FigureTitleChar">
    <w:name w:val="Figure Title Char"/>
    <w:basedOn w:val="TableTitleChar"/>
    <w:link w:val="FigureTitle0"/>
    <w:rsid w:val="00121786"/>
    <w:rPr>
      <w:rFonts w:asciiTheme="majorHAnsi" w:eastAsiaTheme="minorHAnsi" w:hAnsiTheme="majorHAnsi" w:cstheme="minorBidi"/>
      <w:b/>
      <w:kern w:val="2"/>
      <w:sz w:val="18"/>
      <w:lang w:val="en-US" w:eastAsia="en-US" w:bidi="ar-SA"/>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0"/>
      </w:numPr>
      <w:tabs>
        <w:tab w:val="num" w:pos="-31680"/>
        <w:tab w:val="clear" w:pos="720"/>
      </w:tabs>
      <w:spacing w:after="60"/>
      <w:ind w:left="1080"/>
    </w:pPr>
    <w:rPr>
      <w:rFonts w:ascii="Times New Roman" w:hAnsi="Times New Roman"/>
      <w:kern w:val="0"/>
    </w:rPr>
  </w:style>
  <w:style w:type="character" w:customStyle="1" w:styleId="bulletsChar">
    <w:name w:val="bullets Char"/>
    <w:aliases w:val="bu Char,bu Char Char,bullets Char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1"/>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2"/>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styleId="UnresolvedMention">
    <w:name w:val="Unresolved Mention"/>
    <w:basedOn w:val="DefaultParagraphFont"/>
    <w:uiPriority w:val="99"/>
    <w:unhideWhenUsed/>
    <w:rsid w:val="001708C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D43A80"/>
    <w:pPr>
      <w:spacing w:before="100" w:beforeAutospacing="1" w:after="100" w:afterAutospacing="1"/>
    </w:pPr>
    <w:rPr>
      <w:rFonts w:ascii="Times New Roman" w:hAnsi="Times New Roman"/>
      <w:kern w:val="0"/>
      <w:szCs w:val="24"/>
    </w:rPr>
  </w:style>
  <w:style w:type="character" w:customStyle="1" w:styleId="normaltextrun">
    <w:name w:val="normaltextrun"/>
    <w:basedOn w:val="DefaultParagraphFont"/>
    <w:rsid w:val="00D43A80"/>
  </w:style>
  <w:style w:type="character" w:customStyle="1" w:styleId="eop">
    <w:name w:val="eop"/>
    <w:basedOn w:val="DefaultParagraphFont"/>
    <w:rsid w:val="00D43A80"/>
  </w:style>
  <w:style w:type="paragraph" w:customStyle="1" w:styleId="bullets2nd-level">
    <w:name w:val="bullets_2nd-level"/>
    <w:basedOn w:val="Normal"/>
    <w:rsid w:val="00511A5F"/>
    <w:pPr>
      <w:spacing w:after="80"/>
      <w:ind w:left="990" w:hanging="288"/>
    </w:pPr>
    <w:rPr>
      <w:rFonts w:eastAsia="SimSun"/>
      <w:kern w:val="0"/>
      <w:szCs w:val="22"/>
      <w:lang w:eastAsia="zh-CN"/>
    </w:rPr>
  </w:style>
  <w:style w:type="paragraph" w:styleId="TableofFigures">
    <w:name w:val="table of figures"/>
    <w:basedOn w:val="Normal"/>
    <w:next w:val="Normal"/>
    <w:uiPriority w:val="99"/>
    <w:unhideWhenUsed/>
    <w:locked/>
    <w:rsid w:val="00B60D3C"/>
  </w:style>
  <w:style w:type="numbering" w:customStyle="1" w:styleId="CurrentList1">
    <w:name w:val="Current List1"/>
    <w:uiPriority w:val="99"/>
    <w:rsid w:val="00432B4F"/>
    <w:pPr>
      <w:numPr>
        <w:numId w:val="22"/>
      </w:numPr>
    </w:pPr>
  </w:style>
  <w:style w:type="paragraph" w:customStyle="1" w:styleId="question">
    <w:name w:val="question"/>
    <w:basedOn w:val="Normal"/>
    <w:uiPriority w:val="99"/>
    <w:rsid w:val="00276825"/>
    <w:pPr>
      <w:numPr>
        <w:numId w:val="30"/>
      </w:numPr>
      <w:spacing w:before="240" w:after="120" w:line="264" w:lineRule="auto"/>
      <w:ind w:left="360"/>
    </w:pPr>
    <w:rPr>
      <w:rFonts w:ascii="Arial" w:hAnsi="Arial" w:cs="Arial"/>
      <w:kern w:val="0"/>
      <w:sz w:val="22"/>
      <w:szCs w:val="22"/>
    </w:rPr>
  </w:style>
  <w:style w:type="paragraph" w:customStyle="1" w:styleId="Tabletext8ptcol1subhead">
    <w:name w:val="Table text 8pt col.1 subhead"/>
    <w:basedOn w:val="Tabletext8pt"/>
    <w:rsid w:val="00276825"/>
    <w:pPr>
      <w:spacing w:before="120"/>
      <w:ind w:left="216" w:hanging="216"/>
    </w:pPr>
    <w:rPr>
      <w:rFonts w:eastAsiaTheme="majorEastAsia"/>
    </w:rPr>
  </w:style>
  <w:style w:type="paragraph" w:customStyle="1" w:styleId="Tabletext8ptdecimalalign">
    <w:name w:val="Table text 8pt decimal align"/>
    <w:basedOn w:val="Tabletext8pt"/>
    <w:rsid w:val="00276825"/>
    <w:pPr>
      <w:tabs>
        <w:tab w:val="decimal" w:pos="1502"/>
      </w:tabs>
    </w:pPr>
  </w:style>
  <w:style w:type="table" w:customStyle="1" w:styleId="TableGridNCES1">
    <w:name w:val="Table Grid NCES1"/>
    <w:basedOn w:val="TableNormal"/>
    <w:next w:val="TableGrid"/>
    <w:rsid w:val="00276825"/>
    <w:pPr>
      <w:spacing w:before="20"/>
      <w:jc w:val="right"/>
    </w:pPr>
    <w:rPr>
      <w:rFonts w:ascii="Arial" w:eastAsia="Batang" w:hAnsi="Arial"/>
      <w:sz w:val="16"/>
    </w:rPr>
    <w:tblPr>
      <w:tblBorders>
        <w:top w:val="single" w:sz="12" w:space="0" w:color="auto"/>
        <w:bottom w:val="single" w:sz="12" w:space="0" w:color="auto"/>
      </w:tblBorders>
      <w:tblCellMar>
        <w:left w:w="29" w:type="dxa"/>
        <w:right w:w="58" w:type="dxa"/>
      </w:tblCellMar>
    </w:tblPr>
    <w:trPr>
      <w:cantSplit/>
    </w:trPr>
    <w:tcPr>
      <w:vAlign w:val="bottom"/>
    </w:tcPr>
    <w:tblStylePr w:type="firstRow">
      <w:rPr>
        <w:b/>
      </w:rPr>
      <w:tblPr/>
      <w:tcPr>
        <w:tcBorders>
          <w:bottom w:val="single" w:sz="4" w:space="0" w:color="auto"/>
          <w:insideH w:val="nil"/>
        </w:tcBorders>
      </w:tcPr>
    </w:tblStylePr>
    <w:tblStylePr w:type="firstCol">
      <w:pPr>
        <w:jc w:val="left"/>
      </w:pPr>
    </w:tblStylePr>
    <w:tblStylePr w:type="nwCell">
      <w:pPr>
        <w:jc w:val="left"/>
      </w:pPr>
      <w:tblPr/>
      <w:tcPr>
        <w:vAlign w:val="bottom"/>
      </w:tcPr>
    </w:tblStylePr>
  </w:style>
  <w:style w:type="paragraph" w:customStyle="1" w:styleId="Tabletext8pt">
    <w:name w:val="Table text 8pt"/>
    <w:link w:val="Tabletext8ptChar"/>
    <w:uiPriority w:val="99"/>
    <w:rsid w:val="00276825"/>
    <w:pPr>
      <w:keepNext/>
      <w:suppressAutoHyphens/>
      <w:adjustRightInd w:val="0"/>
      <w:spacing w:before="20"/>
    </w:pPr>
    <w:rPr>
      <w:rFonts w:ascii="Arial" w:hAnsi="Arial" w:eastAsiaTheme="minorEastAsia" w:cs="Arial"/>
      <w:sz w:val="16"/>
    </w:rPr>
  </w:style>
  <w:style w:type="character" w:customStyle="1" w:styleId="Tabletext8ptChar">
    <w:name w:val="Table text 8pt Char"/>
    <w:link w:val="Tabletext8pt"/>
    <w:uiPriority w:val="99"/>
    <w:rsid w:val="00276825"/>
    <w:rPr>
      <w:rFonts w:ascii="Arial" w:hAnsi="Arial" w:eastAsiaTheme="minorEastAsia" w:cs="Arial"/>
      <w:sz w:val="16"/>
    </w:rPr>
  </w:style>
  <w:style w:type="paragraph" w:customStyle="1" w:styleId="Tabletext8ptcol1indent1">
    <w:name w:val="Table text 8pt col.1 indent 1"/>
    <w:basedOn w:val="Normal"/>
    <w:rsid w:val="00276825"/>
    <w:pPr>
      <w:keepNext/>
      <w:suppressAutoHyphens/>
      <w:adjustRightInd w:val="0"/>
      <w:spacing w:before="20"/>
      <w:ind w:left="317" w:hanging="173"/>
    </w:pPr>
    <w:rPr>
      <w:rFonts w:ascii="Arial" w:hAnsi="Arial" w:eastAsiaTheme="minorEastAsia" w:cs="Arial"/>
      <w:bCs/>
      <w:kern w:val="0"/>
      <w:sz w:val="16"/>
      <w:szCs w:val="18"/>
    </w:rPr>
  </w:style>
  <w:style w:type="paragraph" w:customStyle="1" w:styleId="Tabletext8ptcol1indent2">
    <w:name w:val="Table text 8pt col.1 indent 2"/>
    <w:basedOn w:val="Tabletext8ptcol1indent1"/>
    <w:rsid w:val="00276825"/>
    <w:pPr>
      <w:ind w:left="4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hepinc.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upport.sas.com/documentation/cdl/en/statug/63347/HTML/default/viewer.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7" ma:contentTypeDescription="Create a new document." ma:contentTypeScope="" ma:versionID="e29f0110ae402d563c886c68f5de0d39">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91bafb8ae88f2b979bb4e60698c68931"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A54CD-C8BB-4AC5-B310-C59F361CF104}">
  <ds:schemaRefs>
    <ds:schemaRef ds:uri="http://schemas.microsoft.com/sharepoint/v3/contenttype/forms"/>
  </ds:schemaRefs>
</ds:datastoreItem>
</file>

<file path=customXml/itemProps2.xml><?xml version="1.0" encoding="utf-8"?>
<ds:datastoreItem xmlns:ds="http://schemas.openxmlformats.org/officeDocument/2006/customXml" ds:itemID="{879A6B52-163F-47E1-8040-B0DDC547D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30DF8-93B9-464C-9AA4-A2725A6D3A99}">
  <ds:schemaRefs>
    <ds:schemaRef ds:uri="http://schemas.openxmlformats.org/officeDocument/2006/bibliography"/>
  </ds:schemaRefs>
</ds:datastoreItem>
</file>

<file path=customXml/itemProps4.xml><?xml version="1.0" encoding="utf-8"?>
<ds:datastoreItem xmlns:ds="http://schemas.openxmlformats.org/officeDocument/2006/customXml" ds:itemID="{3C083DE7-1683-4C6F-A394-7078E2C0CF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13403</Words>
  <Characters>76401</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89625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Clarady, Carrie</cp:lastModifiedBy>
  <cp:revision>4</cp:revision>
  <cp:lastPrinted>2023-09-07T13:51:00Z</cp:lastPrinted>
  <dcterms:created xsi:type="dcterms:W3CDTF">2024-08-23T16:09:00Z</dcterms:created>
  <dcterms:modified xsi:type="dcterms:W3CDTF">2024-08-23T16:10:00Z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y fmtid="{D5CDD505-2E9C-101B-9397-08002B2CF9AE}" pid="3" name="_NewReviewCycle">
    <vt:lpwstr/>
  </property>
</Properties>
</file>