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0FC2" w:rsidP="00A43409" w14:paraId="23422F75" w14:textId="77777777">
      <w:pPr>
        <w:pStyle w:val="NoSpacing"/>
        <w:jc w:val="center"/>
        <w:rPr>
          <w:rFonts w:asciiTheme="majorHAnsi" w:hAnsiTheme="majorHAnsi"/>
          <w:b/>
          <w:sz w:val="28"/>
          <w:szCs w:val="28"/>
        </w:rPr>
      </w:pPr>
    </w:p>
    <w:p w:rsidR="00C50FC2" w:rsidP="00A43409" w14:paraId="3D235ECB" w14:textId="77777777">
      <w:pPr>
        <w:pStyle w:val="NoSpacing"/>
        <w:jc w:val="center"/>
        <w:rPr>
          <w:rFonts w:asciiTheme="majorHAnsi" w:hAnsiTheme="majorHAnsi"/>
          <w:b/>
          <w:sz w:val="28"/>
          <w:szCs w:val="28"/>
        </w:rPr>
      </w:pPr>
    </w:p>
    <w:p w:rsidR="00C50FC2" w:rsidP="00A43409" w14:paraId="10F857F5" w14:textId="77777777">
      <w:pPr>
        <w:pStyle w:val="NoSpacing"/>
        <w:jc w:val="center"/>
        <w:rPr>
          <w:rFonts w:asciiTheme="majorHAnsi" w:hAnsiTheme="majorHAnsi"/>
          <w:b/>
          <w:sz w:val="28"/>
          <w:szCs w:val="28"/>
        </w:rPr>
      </w:pPr>
    </w:p>
    <w:p w:rsidR="009B6D70" w:rsidRPr="00E119DE" w:rsidP="00E119DE" w14:paraId="54BA5AEC" w14:textId="4C36D8EB">
      <w:pPr>
        <w:pStyle w:val="NoSpacing"/>
        <w:jc w:val="right"/>
        <w:rPr>
          <w:rFonts w:ascii="Arial Black" w:hAnsi="Arial Black"/>
          <w:b/>
          <w:sz w:val="40"/>
          <w:szCs w:val="40"/>
        </w:rPr>
      </w:pPr>
      <w:r w:rsidRPr="00E119DE">
        <w:rPr>
          <w:rFonts w:ascii="Arial Black" w:hAnsi="Arial Black"/>
          <w:b/>
          <w:sz w:val="40"/>
          <w:szCs w:val="40"/>
        </w:rPr>
        <w:t xml:space="preserve">High School and Beyond </w:t>
      </w:r>
      <w:r w:rsidR="002F76FC">
        <w:rPr>
          <w:rFonts w:ascii="Arial Black" w:hAnsi="Arial Black"/>
          <w:b/>
          <w:sz w:val="40"/>
          <w:szCs w:val="40"/>
        </w:rPr>
        <w:t>202</w:t>
      </w:r>
      <w:r w:rsidR="007A6627">
        <w:rPr>
          <w:rFonts w:ascii="Arial Black" w:hAnsi="Arial Black"/>
          <w:b/>
          <w:sz w:val="40"/>
          <w:szCs w:val="40"/>
        </w:rPr>
        <w:t>2</w:t>
      </w:r>
      <w:r w:rsidRPr="00E119DE" w:rsidR="002F76FC">
        <w:rPr>
          <w:rFonts w:ascii="Arial Black" w:hAnsi="Arial Black"/>
          <w:b/>
          <w:sz w:val="40"/>
          <w:szCs w:val="40"/>
        </w:rPr>
        <w:t xml:space="preserve"> </w:t>
      </w:r>
      <w:r w:rsidRPr="00E119DE">
        <w:rPr>
          <w:rFonts w:ascii="Arial Black" w:hAnsi="Arial Black"/>
          <w:b/>
          <w:sz w:val="40"/>
          <w:szCs w:val="40"/>
        </w:rPr>
        <w:t>(</w:t>
      </w:r>
      <w:r w:rsidR="00B40A41">
        <w:rPr>
          <w:rFonts w:ascii="Arial Black" w:hAnsi="Arial Black"/>
          <w:b/>
          <w:sz w:val="40"/>
          <w:szCs w:val="40"/>
        </w:rPr>
        <w:t>HS&amp;B:2</w:t>
      </w:r>
      <w:r w:rsidR="007A6627">
        <w:rPr>
          <w:rFonts w:ascii="Arial Black" w:hAnsi="Arial Black"/>
          <w:b/>
          <w:sz w:val="40"/>
          <w:szCs w:val="40"/>
        </w:rPr>
        <w:t>2</w:t>
      </w:r>
      <w:r w:rsidRPr="00E119DE">
        <w:rPr>
          <w:rFonts w:ascii="Arial Black" w:hAnsi="Arial Black"/>
          <w:b/>
          <w:sz w:val="40"/>
          <w:szCs w:val="40"/>
        </w:rPr>
        <w:t>)</w:t>
      </w:r>
    </w:p>
    <w:p w:rsidR="009B6D70" w:rsidRPr="00E119DE" w:rsidP="00E119DE" w14:paraId="0C3EE216" w14:textId="35ADA3FE">
      <w:pPr>
        <w:pStyle w:val="NoSpacing"/>
        <w:jc w:val="right"/>
        <w:rPr>
          <w:rFonts w:ascii="Arial Black" w:hAnsi="Arial Black"/>
          <w:sz w:val="40"/>
          <w:szCs w:val="40"/>
        </w:rPr>
      </w:pPr>
      <w:r>
        <w:rPr>
          <w:rFonts w:ascii="Arial Black" w:hAnsi="Arial Black"/>
          <w:b/>
          <w:sz w:val="40"/>
          <w:szCs w:val="40"/>
        </w:rPr>
        <w:t>First Follow-up F</w:t>
      </w:r>
      <w:r w:rsidR="00BC5E96">
        <w:rPr>
          <w:rFonts w:ascii="Arial Black" w:hAnsi="Arial Black"/>
          <w:b/>
          <w:sz w:val="40"/>
          <w:szCs w:val="40"/>
        </w:rPr>
        <w:t>ull Scale</w:t>
      </w:r>
      <w:r>
        <w:rPr>
          <w:rFonts w:ascii="Arial Black" w:hAnsi="Arial Black"/>
          <w:b/>
          <w:sz w:val="40"/>
          <w:szCs w:val="40"/>
        </w:rPr>
        <w:t xml:space="preserve"> Samplin</w:t>
      </w:r>
      <w:r w:rsidR="00F751A7">
        <w:rPr>
          <w:rFonts w:ascii="Arial Black" w:hAnsi="Arial Black"/>
          <w:b/>
          <w:sz w:val="40"/>
          <w:szCs w:val="40"/>
        </w:rPr>
        <w:t>g</w:t>
      </w:r>
      <w:r w:rsidR="00BC5E96">
        <w:rPr>
          <w:rFonts w:ascii="Arial Black" w:hAnsi="Arial Black"/>
          <w:b/>
          <w:sz w:val="40"/>
          <w:szCs w:val="40"/>
        </w:rPr>
        <w:t xml:space="preserve">, </w:t>
      </w:r>
      <w:r>
        <w:rPr>
          <w:rFonts w:ascii="Arial Black" w:hAnsi="Arial Black"/>
          <w:b/>
          <w:sz w:val="40"/>
          <w:szCs w:val="40"/>
        </w:rPr>
        <w:t>Recruitment</w:t>
      </w:r>
      <w:r w:rsidR="00BC5E96">
        <w:rPr>
          <w:rFonts w:ascii="Arial Black" w:hAnsi="Arial Black"/>
          <w:b/>
          <w:sz w:val="40"/>
          <w:szCs w:val="40"/>
        </w:rPr>
        <w:t>, and Tracking</w:t>
      </w:r>
    </w:p>
    <w:p w:rsidR="009B6D70" w:rsidRPr="00E119DE" w:rsidP="00E119DE" w14:paraId="63740B01" w14:textId="77777777">
      <w:pPr>
        <w:pStyle w:val="NoSpacing"/>
        <w:jc w:val="right"/>
        <w:rPr>
          <w:rFonts w:ascii="Arial Black" w:hAnsi="Arial Black"/>
          <w:sz w:val="40"/>
          <w:szCs w:val="40"/>
        </w:rPr>
      </w:pPr>
    </w:p>
    <w:p w:rsidR="009B6D70" w:rsidRPr="00E119DE" w:rsidP="00E119DE" w14:paraId="75D71B39" w14:textId="77777777">
      <w:pPr>
        <w:pStyle w:val="NoSpacing"/>
        <w:jc w:val="right"/>
        <w:rPr>
          <w:rFonts w:ascii="Arial Black" w:hAnsi="Arial Black"/>
          <w:sz w:val="40"/>
          <w:szCs w:val="40"/>
        </w:rPr>
      </w:pPr>
    </w:p>
    <w:p w:rsidR="009B6D70" w:rsidRPr="00E119DE" w:rsidP="00E119DE" w14:paraId="341A0374" w14:textId="006DA04C">
      <w:pPr>
        <w:pStyle w:val="NoSpacing"/>
        <w:jc w:val="right"/>
        <w:rPr>
          <w:rFonts w:ascii="Arial Black" w:hAnsi="Arial Black"/>
          <w:sz w:val="40"/>
          <w:szCs w:val="40"/>
        </w:rPr>
      </w:pPr>
      <w:r w:rsidRPr="00E119DE">
        <w:rPr>
          <w:rFonts w:ascii="Arial Black" w:hAnsi="Arial Black"/>
          <w:sz w:val="40"/>
          <w:szCs w:val="40"/>
        </w:rPr>
        <w:t xml:space="preserve">OMB# </w:t>
      </w:r>
      <w:r w:rsidR="00AF41AD">
        <w:rPr>
          <w:rFonts w:ascii="Arial Black" w:hAnsi="Arial Black"/>
          <w:sz w:val="40"/>
          <w:szCs w:val="40"/>
        </w:rPr>
        <w:t>1850</w:t>
      </w:r>
      <w:r w:rsidRPr="00E119DE">
        <w:rPr>
          <w:rFonts w:ascii="Arial Black" w:hAnsi="Arial Black"/>
          <w:sz w:val="40"/>
          <w:szCs w:val="40"/>
        </w:rPr>
        <w:t>-</w:t>
      </w:r>
      <w:r w:rsidR="00D81ED8">
        <w:rPr>
          <w:rFonts w:ascii="Arial Black" w:hAnsi="Arial Black"/>
          <w:sz w:val="40"/>
          <w:szCs w:val="40"/>
        </w:rPr>
        <w:t>0944</w:t>
      </w:r>
      <w:r w:rsidRPr="00E119DE">
        <w:rPr>
          <w:rFonts w:ascii="Arial Black" w:hAnsi="Arial Black"/>
          <w:sz w:val="40"/>
          <w:szCs w:val="40"/>
        </w:rPr>
        <w:t xml:space="preserve"> v.</w:t>
      </w:r>
      <w:r w:rsidR="00F807C6">
        <w:rPr>
          <w:rFonts w:ascii="Arial Black" w:hAnsi="Arial Black"/>
          <w:sz w:val="40"/>
          <w:szCs w:val="40"/>
        </w:rPr>
        <w:t>1</w:t>
      </w:r>
      <w:r w:rsidR="00854B39">
        <w:rPr>
          <w:rFonts w:ascii="Arial Black" w:hAnsi="Arial Black"/>
          <w:sz w:val="40"/>
          <w:szCs w:val="40"/>
        </w:rPr>
        <w:t>1</w:t>
      </w:r>
    </w:p>
    <w:p w:rsidR="009B6D70" w:rsidRPr="00BA441F" w:rsidP="00E119DE" w14:paraId="65033827" w14:textId="77777777">
      <w:pPr>
        <w:pStyle w:val="NoSpacing"/>
        <w:jc w:val="right"/>
        <w:rPr>
          <w:rFonts w:ascii="Cambria" w:hAnsi="Cambria"/>
        </w:rPr>
      </w:pPr>
    </w:p>
    <w:p w:rsidR="009B6D70" w:rsidRPr="00BA441F" w:rsidP="00E119DE" w14:paraId="478E2727" w14:textId="77777777">
      <w:pPr>
        <w:pStyle w:val="NoSpacing"/>
        <w:jc w:val="right"/>
        <w:rPr>
          <w:rFonts w:ascii="Cambria" w:hAnsi="Cambria"/>
        </w:rPr>
      </w:pPr>
    </w:p>
    <w:p w:rsidR="009B6D70" w:rsidRPr="00BA441F" w:rsidP="00E119DE" w14:paraId="3380EE17" w14:textId="77777777">
      <w:pPr>
        <w:pStyle w:val="NoSpacing"/>
        <w:jc w:val="right"/>
        <w:rPr>
          <w:rFonts w:ascii="Cambria" w:hAnsi="Cambria"/>
          <w:b/>
          <w:sz w:val="28"/>
          <w:szCs w:val="28"/>
        </w:rPr>
      </w:pPr>
    </w:p>
    <w:p w:rsidR="009B6D70" w:rsidRPr="00BA441F" w:rsidP="00E119DE" w14:paraId="743AC9E9" w14:textId="77777777">
      <w:pPr>
        <w:pStyle w:val="NoSpacing"/>
        <w:jc w:val="right"/>
        <w:rPr>
          <w:rFonts w:ascii="Cambria" w:hAnsi="Cambria"/>
          <w:b/>
          <w:sz w:val="28"/>
          <w:szCs w:val="28"/>
        </w:rPr>
      </w:pPr>
    </w:p>
    <w:p w:rsidR="009B6D70" w:rsidRPr="00E119DE" w:rsidP="00E119DE" w14:paraId="0E60DC85" w14:textId="3ADFBD03">
      <w:pPr>
        <w:pStyle w:val="NoSpacing"/>
        <w:jc w:val="right"/>
        <w:rPr>
          <w:rFonts w:ascii="Arial Black" w:hAnsi="Arial Black"/>
          <w:b/>
          <w:sz w:val="32"/>
          <w:szCs w:val="32"/>
        </w:rPr>
      </w:pPr>
      <w:r w:rsidRPr="00E119DE">
        <w:rPr>
          <w:rFonts w:ascii="Arial Black" w:hAnsi="Arial Black"/>
          <w:b/>
          <w:sz w:val="32"/>
          <w:szCs w:val="32"/>
        </w:rPr>
        <w:t>Supporting Statement Part B</w:t>
      </w:r>
    </w:p>
    <w:p w:rsidR="009B6D70" w:rsidRPr="00BA441F" w:rsidP="00E119DE" w14:paraId="34F88AF2" w14:textId="77777777">
      <w:pPr>
        <w:pStyle w:val="NoSpacing"/>
        <w:jc w:val="right"/>
        <w:rPr>
          <w:rFonts w:ascii="Cambria" w:hAnsi="Cambria"/>
        </w:rPr>
      </w:pPr>
    </w:p>
    <w:p w:rsidR="009B6D70" w:rsidRPr="00BA441F" w:rsidP="00E119DE" w14:paraId="3DF73B55" w14:textId="77777777">
      <w:pPr>
        <w:pStyle w:val="NoSpacing"/>
        <w:jc w:val="right"/>
        <w:rPr>
          <w:rFonts w:ascii="Cambria" w:hAnsi="Cambria"/>
        </w:rPr>
      </w:pPr>
    </w:p>
    <w:p w:rsidR="009B6D70" w:rsidRPr="00BA441F" w:rsidP="00E119DE" w14:paraId="50AC086A" w14:textId="77777777">
      <w:pPr>
        <w:pStyle w:val="NoSpacing"/>
        <w:jc w:val="right"/>
        <w:rPr>
          <w:rFonts w:ascii="Cambria" w:hAnsi="Cambria"/>
        </w:rPr>
      </w:pPr>
    </w:p>
    <w:p w:rsidR="009B6D70" w:rsidRPr="00BA441F" w:rsidP="00E119DE" w14:paraId="72CBB0DB" w14:textId="77777777">
      <w:pPr>
        <w:pStyle w:val="NoSpacing"/>
        <w:jc w:val="right"/>
        <w:rPr>
          <w:rFonts w:ascii="Cambria" w:hAnsi="Cambria"/>
        </w:rPr>
      </w:pPr>
    </w:p>
    <w:p w:rsidR="009B6D70" w:rsidRPr="00BA441F" w:rsidP="00E119DE" w14:paraId="0B4CC669" w14:textId="77777777">
      <w:pPr>
        <w:pStyle w:val="C1-CtrBoldHd"/>
        <w:spacing w:after="0" w:line="240" w:lineRule="auto"/>
        <w:jc w:val="right"/>
        <w:rPr>
          <w:rFonts w:ascii="Cambria" w:hAnsi="Cambria"/>
          <w:b w:val="0"/>
          <w:caps w:val="0"/>
          <w:szCs w:val="22"/>
        </w:rPr>
      </w:pPr>
    </w:p>
    <w:p w:rsidR="009B6D70" w:rsidRPr="00E119DE" w:rsidP="00E119DE" w14:paraId="3C146D0E" w14:textId="3A17BBA4">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Submitted by</w:t>
      </w:r>
    </w:p>
    <w:p w:rsidR="009B6D70" w:rsidRPr="00E119DE" w:rsidP="00E119DE" w14:paraId="76A875F8" w14:textId="77777777">
      <w:pPr>
        <w:pStyle w:val="C1-CtrBoldHd"/>
        <w:spacing w:after="0" w:line="240" w:lineRule="auto"/>
        <w:jc w:val="right"/>
        <w:rPr>
          <w:rFonts w:ascii="Arial Black" w:hAnsi="Arial Black" w:cs="Arial"/>
          <w:b w:val="0"/>
          <w:sz w:val="24"/>
          <w:szCs w:val="24"/>
        </w:rPr>
      </w:pPr>
      <w:r w:rsidRPr="00E119DE">
        <w:rPr>
          <w:rFonts w:ascii="Arial Black" w:hAnsi="Arial Black" w:cs="Arial"/>
          <w:b w:val="0"/>
          <w:caps w:val="0"/>
          <w:sz w:val="24"/>
          <w:szCs w:val="24"/>
        </w:rPr>
        <w:t>National Center for Education Statistics</w:t>
      </w:r>
    </w:p>
    <w:p w:rsidR="009B6D70" w:rsidRPr="00E119DE" w:rsidP="00E119DE" w14:paraId="37C29AAA" w14:textId="77777777">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U.S. Department of Education</w:t>
      </w:r>
    </w:p>
    <w:p w:rsidR="009B6D70" w:rsidRPr="00BD30F1" w:rsidP="00E119DE" w14:paraId="548AD0F6" w14:textId="77777777">
      <w:pPr>
        <w:pStyle w:val="C1-CtrBoldHd"/>
        <w:spacing w:after="0" w:line="240" w:lineRule="auto"/>
        <w:jc w:val="right"/>
        <w:rPr>
          <w:rFonts w:ascii="Cambria" w:hAnsi="Cambria"/>
          <w:b w:val="0"/>
          <w:sz w:val="28"/>
          <w:szCs w:val="28"/>
        </w:rPr>
      </w:pPr>
    </w:p>
    <w:p w:rsidR="009B6D70" w:rsidRPr="00BD30F1" w:rsidP="00E119DE" w14:paraId="6C7F481A" w14:textId="77777777">
      <w:pPr>
        <w:pStyle w:val="C1-CtrBoldHd"/>
        <w:spacing w:after="0" w:line="240" w:lineRule="auto"/>
        <w:jc w:val="right"/>
        <w:rPr>
          <w:rFonts w:ascii="Cambria" w:hAnsi="Cambria"/>
          <w:b w:val="0"/>
          <w:sz w:val="28"/>
          <w:szCs w:val="28"/>
        </w:rPr>
      </w:pPr>
    </w:p>
    <w:p w:rsidR="0060623B" w:rsidRPr="00BD30F1" w:rsidP="00E119DE" w14:paraId="45AB1647" w14:textId="77777777">
      <w:pPr>
        <w:pStyle w:val="C1-CtrBoldHd"/>
        <w:spacing w:after="0" w:line="240" w:lineRule="auto"/>
        <w:jc w:val="right"/>
        <w:rPr>
          <w:rFonts w:ascii="Cambria" w:hAnsi="Cambria"/>
          <w:b w:val="0"/>
          <w:caps w:val="0"/>
          <w:sz w:val="28"/>
          <w:szCs w:val="28"/>
        </w:rPr>
      </w:pPr>
    </w:p>
    <w:p w:rsidR="00FD153A" w:rsidP="002F76FC" w14:paraId="6B91F519" w14:textId="02B1C8DE">
      <w:pPr>
        <w:pStyle w:val="C1-CtrBoldHd"/>
        <w:spacing w:after="0" w:line="240" w:lineRule="auto"/>
        <w:jc w:val="right"/>
        <w:rPr>
          <w:rFonts w:ascii="Arial Black" w:hAnsi="Arial Black"/>
          <w:b w:val="0"/>
          <w:caps w:val="0"/>
          <w:sz w:val="24"/>
          <w:szCs w:val="24"/>
        </w:rPr>
      </w:pPr>
      <w:r>
        <w:rPr>
          <w:rFonts w:ascii="Arial Black" w:hAnsi="Arial Black"/>
          <w:b w:val="0"/>
          <w:caps w:val="0"/>
          <w:sz w:val="24"/>
          <w:szCs w:val="24"/>
        </w:rPr>
        <w:t>August 2024</w:t>
      </w:r>
    </w:p>
    <w:p w:rsidR="006E402D" w:rsidP="002F76FC" w14:paraId="0302E8A4" w14:textId="6DADDD38">
      <w:pPr>
        <w:pStyle w:val="C1-CtrBoldHd"/>
        <w:spacing w:after="0" w:line="240" w:lineRule="auto"/>
        <w:jc w:val="right"/>
        <w:rPr>
          <w:rFonts w:ascii="Arial Black" w:hAnsi="Arial Black"/>
          <w:b w:val="0"/>
          <w:caps w:val="0"/>
          <w:sz w:val="24"/>
          <w:szCs w:val="24"/>
        </w:rPr>
      </w:pPr>
      <w:r>
        <w:rPr>
          <w:rFonts w:ascii="Arial Black" w:hAnsi="Arial Black"/>
          <w:b w:val="0"/>
          <w:caps w:val="0"/>
          <w:sz w:val="24"/>
          <w:szCs w:val="24"/>
        </w:rPr>
        <w:t>Revised October 2024</w:t>
      </w:r>
      <w:r w:rsidR="00C47AB7">
        <w:rPr>
          <w:rFonts w:ascii="Arial Black" w:hAnsi="Arial Black"/>
          <w:b w:val="0"/>
          <w:caps w:val="0"/>
          <w:sz w:val="24"/>
          <w:szCs w:val="24"/>
        </w:rPr>
        <w:t xml:space="preserve">  </w:t>
      </w:r>
    </w:p>
    <w:p w:rsidR="00993F2A" w:rsidP="002F76FC" w14:paraId="70AC0799" w14:textId="060AC710">
      <w:pPr>
        <w:pStyle w:val="C1-CtrBoldHd"/>
        <w:spacing w:after="0" w:line="240" w:lineRule="auto"/>
        <w:jc w:val="right"/>
        <w:rPr>
          <w:rFonts w:ascii="Arial Black" w:hAnsi="Arial Black"/>
          <w:b w:val="0"/>
          <w:caps w:val="0"/>
          <w:sz w:val="24"/>
          <w:szCs w:val="24"/>
        </w:rPr>
      </w:pPr>
    </w:p>
    <w:p w:rsidR="00FD153A" w14:paraId="546DF45B" w14:textId="77777777">
      <w:pPr>
        <w:rPr>
          <w:rFonts w:ascii="Arial Black" w:eastAsia="Times New Roman" w:hAnsi="Arial Black"/>
          <w:sz w:val="24"/>
          <w:szCs w:val="24"/>
        </w:rPr>
      </w:pPr>
      <w:r>
        <w:rPr>
          <w:rFonts w:ascii="Arial Black" w:hAnsi="Arial Black"/>
          <w:b/>
          <w:caps/>
          <w:sz w:val="24"/>
          <w:szCs w:val="24"/>
        </w:rPr>
        <w:br w:type="page"/>
      </w:r>
    </w:p>
    <w:p w:rsidR="0099238D" w:rsidRPr="00D276AC" w:rsidP="002F76FC" w14:paraId="22476239" w14:textId="77777777">
      <w:pPr>
        <w:pStyle w:val="C1-CtrBoldHd"/>
        <w:spacing w:after="0" w:line="240" w:lineRule="auto"/>
        <w:jc w:val="right"/>
        <w:rPr>
          <w:rFonts w:ascii="Cambria" w:hAnsi="Cambria"/>
          <w:sz w:val="24"/>
          <w:szCs w:val="24"/>
        </w:rPr>
      </w:pPr>
    </w:p>
    <w:p w:rsidR="00E93DCB" w:rsidRPr="00D276AC" w:rsidP="00E93DCB" w14:paraId="630DDD77" w14:textId="77777777">
      <w:pPr>
        <w:rPr>
          <w:lang w:eastAsia="ja-JP"/>
        </w:rPr>
      </w:pPr>
    </w:p>
    <w:sdt>
      <w:sdtPr>
        <w:rPr>
          <w:b w:val="0"/>
          <w:bCs/>
          <w:lang w:eastAsia="en-US"/>
        </w:rPr>
        <w:id w:val="1439023456"/>
        <w:docPartObj>
          <w:docPartGallery w:val="Table of Contents"/>
          <w:docPartUnique/>
        </w:docPartObj>
      </w:sdtPr>
      <w:sdtEndPr>
        <w:rPr>
          <w:bCs w:val="0"/>
          <w:noProof/>
        </w:rPr>
      </w:sdtEndPr>
      <w:sdtContent>
        <w:sdt>
          <w:sdtPr>
            <w:rPr>
              <w:b w:val="0"/>
              <w:bCs/>
              <w:lang w:eastAsia="en-US"/>
            </w:rPr>
            <w:id w:val="-1181356836"/>
            <w:docPartObj>
              <w:docPartGallery w:val="Table of Contents"/>
              <w:docPartUnique/>
            </w:docPartObj>
          </w:sdtPr>
          <w:sdtEndPr>
            <w:rPr>
              <w:bCs w:val="0"/>
              <w:noProof/>
            </w:rPr>
          </w:sdtEndPr>
          <w:sdtContent>
            <w:p w:rsidR="004F0079" w:rsidRPr="00D276AC" w:rsidP="0068148E" w14:paraId="265EBCFD" w14:textId="78809E9F">
              <w:pPr>
                <w:pStyle w:val="TOCHeading"/>
              </w:pPr>
              <w:r w:rsidRPr="00D276AC">
                <w:t>Table of Contents</w:t>
              </w:r>
            </w:p>
            <w:p w:rsidR="00F740C1" w14:paraId="4F73A270" w14:textId="31473F59">
              <w:pPr>
                <w:pStyle w:val="TOC1"/>
                <w:rPr>
                  <w:rFonts w:asciiTheme="minorHAnsi" w:eastAsiaTheme="minorEastAsia" w:hAnsiTheme="minorHAnsi" w:cstheme="minorBidi"/>
                  <w:noProof/>
                  <w:kern w:val="2"/>
                  <w14:ligatures w14:val="standardContextual"/>
                </w:rPr>
              </w:pPr>
              <w:r w:rsidRPr="00D276AC">
                <w:fldChar w:fldCharType="begin"/>
              </w:r>
              <w:r w:rsidRPr="00D276AC">
                <w:instrText xml:space="preserve"> TOC \o "1-3" \h \z \u </w:instrText>
              </w:r>
              <w:r w:rsidRPr="00D276AC">
                <w:fldChar w:fldCharType="separate"/>
              </w:r>
              <w:hyperlink w:anchor="_Toc181176203" w:history="1">
                <w:r w:rsidRPr="00675DFB">
                  <w:rPr>
                    <w:rStyle w:val="Hyperlink"/>
                    <w:noProof/>
                  </w:rPr>
                  <w:t>B.1 Respondent Universe</w:t>
                </w:r>
                <w:r>
                  <w:rPr>
                    <w:noProof/>
                    <w:webHidden/>
                  </w:rPr>
                  <w:tab/>
                </w:r>
                <w:r>
                  <w:rPr>
                    <w:noProof/>
                    <w:webHidden/>
                  </w:rPr>
                  <w:fldChar w:fldCharType="begin"/>
                </w:r>
                <w:r>
                  <w:rPr>
                    <w:noProof/>
                    <w:webHidden/>
                  </w:rPr>
                  <w:instrText xml:space="preserve"> PAGEREF _Toc181176203 \h </w:instrText>
                </w:r>
                <w:r>
                  <w:rPr>
                    <w:noProof/>
                    <w:webHidden/>
                  </w:rPr>
                  <w:fldChar w:fldCharType="separate"/>
                </w:r>
                <w:r>
                  <w:rPr>
                    <w:noProof/>
                    <w:webHidden/>
                  </w:rPr>
                  <w:t>2</w:t>
                </w:r>
                <w:r>
                  <w:rPr>
                    <w:noProof/>
                    <w:webHidden/>
                  </w:rPr>
                  <w:fldChar w:fldCharType="end"/>
                </w:r>
              </w:hyperlink>
            </w:p>
            <w:p w:rsidR="00F740C1" w14:paraId="222B9315" w14:textId="6A61D0A9">
              <w:pPr>
                <w:pStyle w:val="TOC1"/>
                <w:rPr>
                  <w:rFonts w:asciiTheme="minorHAnsi" w:eastAsiaTheme="minorEastAsia" w:hAnsiTheme="minorHAnsi" w:cstheme="minorBidi"/>
                  <w:noProof/>
                  <w:kern w:val="2"/>
                  <w14:ligatures w14:val="standardContextual"/>
                </w:rPr>
              </w:pPr>
              <w:hyperlink w:anchor="_Toc181176204" w:history="1">
                <w:r w:rsidRPr="00675DFB">
                  <w:rPr>
                    <w:rStyle w:val="Hyperlink"/>
                    <w:noProof/>
                  </w:rPr>
                  <w:t>B.2 Procedures for the Collection of Information</w:t>
                </w:r>
                <w:r>
                  <w:rPr>
                    <w:noProof/>
                    <w:webHidden/>
                  </w:rPr>
                  <w:tab/>
                </w:r>
                <w:r>
                  <w:rPr>
                    <w:noProof/>
                    <w:webHidden/>
                  </w:rPr>
                  <w:fldChar w:fldCharType="begin"/>
                </w:r>
                <w:r>
                  <w:rPr>
                    <w:noProof/>
                    <w:webHidden/>
                  </w:rPr>
                  <w:instrText xml:space="preserve"> PAGEREF _Toc181176204 \h </w:instrText>
                </w:r>
                <w:r>
                  <w:rPr>
                    <w:noProof/>
                    <w:webHidden/>
                  </w:rPr>
                  <w:fldChar w:fldCharType="separate"/>
                </w:r>
                <w:r>
                  <w:rPr>
                    <w:noProof/>
                    <w:webHidden/>
                  </w:rPr>
                  <w:t>2</w:t>
                </w:r>
                <w:r>
                  <w:rPr>
                    <w:noProof/>
                    <w:webHidden/>
                  </w:rPr>
                  <w:fldChar w:fldCharType="end"/>
                </w:r>
              </w:hyperlink>
            </w:p>
            <w:p w:rsidR="00F740C1" w14:paraId="7CB651C9" w14:textId="28294B32">
              <w:pPr>
                <w:pStyle w:val="TOC1"/>
                <w:rPr>
                  <w:rFonts w:asciiTheme="minorHAnsi" w:eastAsiaTheme="minorEastAsia" w:hAnsiTheme="minorHAnsi" w:cstheme="minorBidi"/>
                  <w:noProof/>
                  <w:kern w:val="2"/>
                  <w14:ligatures w14:val="standardContextual"/>
                </w:rPr>
              </w:pPr>
              <w:hyperlink w:anchor="_Toc181176205" w:history="1">
                <w:r w:rsidRPr="00675DFB">
                  <w:rPr>
                    <w:rStyle w:val="Hyperlink"/>
                    <w:noProof/>
                  </w:rPr>
                  <w:t>B.3 Methods to Secure Cooperation, Maximize Response Rates, and Deal with Nonresponse</w:t>
                </w:r>
                <w:r>
                  <w:rPr>
                    <w:noProof/>
                    <w:webHidden/>
                  </w:rPr>
                  <w:tab/>
                </w:r>
                <w:r>
                  <w:rPr>
                    <w:noProof/>
                    <w:webHidden/>
                  </w:rPr>
                  <w:fldChar w:fldCharType="begin"/>
                </w:r>
                <w:r>
                  <w:rPr>
                    <w:noProof/>
                    <w:webHidden/>
                  </w:rPr>
                  <w:instrText xml:space="preserve"> PAGEREF _Toc181176205 \h </w:instrText>
                </w:r>
                <w:r>
                  <w:rPr>
                    <w:noProof/>
                    <w:webHidden/>
                  </w:rPr>
                  <w:fldChar w:fldCharType="separate"/>
                </w:r>
                <w:r>
                  <w:rPr>
                    <w:noProof/>
                    <w:webHidden/>
                  </w:rPr>
                  <w:t>6</w:t>
                </w:r>
                <w:r>
                  <w:rPr>
                    <w:noProof/>
                    <w:webHidden/>
                  </w:rPr>
                  <w:fldChar w:fldCharType="end"/>
                </w:r>
              </w:hyperlink>
            </w:p>
            <w:p w:rsidR="00F740C1" w14:paraId="796C7EF5" w14:textId="208E839F">
              <w:pPr>
                <w:pStyle w:val="TOC1"/>
                <w:rPr>
                  <w:rFonts w:asciiTheme="minorHAnsi" w:eastAsiaTheme="minorEastAsia" w:hAnsiTheme="minorHAnsi" w:cstheme="minorBidi"/>
                  <w:noProof/>
                  <w:kern w:val="2"/>
                  <w14:ligatures w14:val="standardContextual"/>
                </w:rPr>
              </w:pPr>
              <w:hyperlink w:anchor="_Toc181176206" w:history="1">
                <w:r w:rsidRPr="00675DFB">
                  <w:rPr>
                    <w:rStyle w:val="Hyperlink"/>
                    <w:noProof/>
                  </w:rPr>
                  <w:t>B.4 Tests of Methods and Procedures</w:t>
                </w:r>
                <w:r>
                  <w:rPr>
                    <w:noProof/>
                    <w:webHidden/>
                  </w:rPr>
                  <w:tab/>
                </w:r>
                <w:r>
                  <w:rPr>
                    <w:noProof/>
                    <w:webHidden/>
                  </w:rPr>
                  <w:fldChar w:fldCharType="begin"/>
                </w:r>
                <w:r>
                  <w:rPr>
                    <w:noProof/>
                    <w:webHidden/>
                  </w:rPr>
                  <w:instrText xml:space="preserve"> PAGEREF _Toc181176206 \h </w:instrText>
                </w:r>
                <w:r>
                  <w:rPr>
                    <w:noProof/>
                    <w:webHidden/>
                  </w:rPr>
                  <w:fldChar w:fldCharType="separate"/>
                </w:r>
                <w:r>
                  <w:rPr>
                    <w:noProof/>
                    <w:webHidden/>
                  </w:rPr>
                  <w:t>12</w:t>
                </w:r>
                <w:r>
                  <w:rPr>
                    <w:noProof/>
                    <w:webHidden/>
                  </w:rPr>
                  <w:fldChar w:fldCharType="end"/>
                </w:r>
              </w:hyperlink>
            </w:p>
            <w:p w:rsidR="00F740C1" w14:paraId="524F6F6B" w14:textId="524B4A75">
              <w:pPr>
                <w:pStyle w:val="TOC1"/>
                <w:rPr>
                  <w:rFonts w:asciiTheme="minorHAnsi" w:eastAsiaTheme="minorEastAsia" w:hAnsiTheme="minorHAnsi" w:cstheme="minorBidi"/>
                  <w:noProof/>
                  <w:kern w:val="2"/>
                  <w14:ligatures w14:val="standardContextual"/>
                </w:rPr>
              </w:pPr>
              <w:hyperlink w:anchor="_Toc181176207" w:history="1">
                <w:r w:rsidRPr="00675DFB">
                  <w:rPr>
                    <w:rStyle w:val="Hyperlink"/>
                    <w:noProof/>
                  </w:rPr>
                  <w:t>B.5 Reviewing Statisticians and Individuals Responsible for Study Design and Conduct</w:t>
                </w:r>
                <w:r>
                  <w:rPr>
                    <w:noProof/>
                    <w:webHidden/>
                  </w:rPr>
                  <w:tab/>
                </w:r>
                <w:r>
                  <w:rPr>
                    <w:noProof/>
                    <w:webHidden/>
                  </w:rPr>
                  <w:fldChar w:fldCharType="begin"/>
                </w:r>
                <w:r>
                  <w:rPr>
                    <w:noProof/>
                    <w:webHidden/>
                  </w:rPr>
                  <w:instrText xml:space="preserve"> PAGEREF _Toc181176207 \h </w:instrText>
                </w:r>
                <w:r>
                  <w:rPr>
                    <w:noProof/>
                    <w:webHidden/>
                  </w:rPr>
                  <w:fldChar w:fldCharType="separate"/>
                </w:r>
                <w:r>
                  <w:rPr>
                    <w:noProof/>
                    <w:webHidden/>
                  </w:rPr>
                  <w:t>12</w:t>
                </w:r>
                <w:r>
                  <w:rPr>
                    <w:noProof/>
                    <w:webHidden/>
                  </w:rPr>
                  <w:fldChar w:fldCharType="end"/>
                </w:r>
              </w:hyperlink>
            </w:p>
            <w:p w:rsidR="00FB1281" w:rsidP="00FB1281" w14:paraId="63479004" w14:textId="77777777">
              <w:pPr>
                <w:pStyle w:val="TOC2"/>
                <w:rPr>
                  <w:noProof/>
                </w:rPr>
              </w:pPr>
              <w:r w:rsidRPr="00D276AC">
                <w:rPr>
                  <w:b/>
                  <w:bCs/>
                  <w:noProof/>
                </w:rPr>
                <w:fldChar w:fldCharType="end"/>
              </w:r>
            </w:p>
          </w:sdtContent>
        </w:sdt>
      </w:sdtContent>
    </w:sdt>
    <w:p w:rsidR="00286884" w:rsidRPr="00FB1281" w:rsidP="00FB1281" w14:paraId="57230C67" w14:textId="2007B8C1">
      <w:pPr>
        <w:pStyle w:val="TOC2"/>
      </w:pPr>
      <w:r w:rsidRPr="004F0079">
        <w:br w:type="page"/>
      </w:r>
      <w:bookmarkStart w:id="0" w:name="_Toc409593365"/>
      <w:bookmarkStart w:id="1" w:name="_Toc387868407"/>
      <w:r w:rsidRPr="00770FED">
        <w:rPr>
          <w:rFonts w:ascii="Arial" w:hAnsi="Arial" w:cs="Arial"/>
          <w:sz w:val="28"/>
          <w:szCs w:val="28"/>
        </w:rPr>
        <w:t>B</w:t>
      </w:r>
      <w:r w:rsidRPr="00E119DE">
        <w:rPr>
          <w:rFonts w:ascii="Arial" w:hAnsi="Arial" w:cs="Arial"/>
          <w:sz w:val="28"/>
          <w:szCs w:val="28"/>
        </w:rPr>
        <w:t>. Collection of Information Employing Statistical Methods</w:t>
      </w:r>
      <w:bookmarkEnd w:id="0"/>
    </w:p>
    <w:p w:rsidR="0060623B" w:rsidP="00DD31DC" w14:paraId="4F5B92B3" w14:textId="113F6EFD">
      <w:pPr>
        <w:spacing w:after="120" w:line="240" w:lineRule="auto"/>
      </w:pPr>
      <w:r w:rsidRPr="00EE5B8A">
        <w:t xml:space="preserve">Part B of this submission presents information on the </w:t>
      </w:r>
      <w:r w:rsidR="00171B94">
        <w:t xml:space="preserve">collection of information employing statistical methods for the HS&amp;B:22 </w:t>
      </w:r>
      <w:r w:rsidR="005B576E">
        <w:t xml:space="preserve">first </w:t>
      </w:r>
      <w:r w:rsidR="00171B94">
        <w:t xml:space="preserve">follow-up </w:t>
      </w:r>
      <w:r w:rsidR="00ED604F">
        <w:t>full-scale</w:t>
      </w:r>
      <w:r w:rsidR="00492CBA">
        <w:t xml:space="preserve"> </w:t>
      </w:r>
      <w:r w:rsidR="008F416C">
        <w:t>sampling, recruitment</w:t>
      </w:r>
      <w:r w:rsidR="00492CBA">
        <w:t xml:space="preserve">, and tracking </w:t>
      </w:r>
      <w:r w:rsidR="00D031E6">
        <w:t>activities</w:t>
      </w:r>
      <w:r w:rsidR="00171B94">
        <w:t xml:space="preserve">. </w:t>
      </w:r>
      <w:r w:rsidR="00D7254A">
        <w:t xml:space="preserve"> </w:t>
      </w:r>
    </w:p>
    <w:p w:rsidR="00662384" w:rsidP="0068148E" w14:paraId="7585DE90" w14:textId="6A0EA84D">
      <w:pPr>
        <w:pStyle w:val="Heading1"/>
      </w:pPr>
      <w:bookmarkStart w:id="2" w:name="_Toc438032643"/>
      <w:bookmarkStart w:id="3" w:name="_Toc181176203"/>
      <w:r>
        <w:t>B.1 Respondent Universe</w:t>
      </w:r>
      <w:bookmarkEnd w:id="2"/>
      <w:bookmarkEnd w:id="3"/>
    </w:p>
    <w:p w:rsidR="00F66F8C" w:rsidP="00DD31DC" w14:paraId="760DFD9C" w14:textId="066C6481">
      <w:pPr>
        <w:spacing w:after="120" w:line="240" w:lineRule="auto"/>
      </w:pPr>
      <w:bookmarkStart w:id="4" w:name="_Hlk536626125"/>
      <w:r w:rsidRPr="00D779A7">
        <w:t xml:space="preserve">The High School and Beyond </w:t>
      </w:r>
      <w:r w:rsidR="00643676">
        <w:t xml:space="preserve">Longitudinal Study of </w:t>
      </w:r>
      <w:r w:rsidR="002F76FC">
        <w:t>202</w:t>
      </w:r>
      <w:r w:rsidR="00FB25AD">
        <w:t>2</w:t>
      </w:r>
      <w:r w:rsidR="00643676">
        <w:t xml:space="preserve"> (HS&amp;B:22)</w:t>
      </w:r>
      <w:r w:rsidRPr="00D779A7" w:rsidR="002F76FC">
        <w:t xml:space="preserve"> </w:t>
      </w:r>
      <w:r w:rsidR="005B576E">
        <w:t xml:space="preserve">first </w:t>
      </w:r>
      <w:r w:rsidR="00171B94">
        <w:t>follow-up f</w:t>
      </w:r>
      <w:r w:rsidR="00854B39">
        <w:t>ull</w:t>
      </w:r>
      <w:r w:rsidR="00ED604F">
        <w:t>-</w:t>
      </w:r>
      <w:r w:rsidR="00854B39">
        <w:t xml:space="preserve">scale </w:t>
      </w:r>
      <w:r w:rsidR="00171B94">
        <w:t>(F1F</w:t>
      </w:r>
      <w:r w:rsidR="00854B39">
        <w:t>S</w:t>
      </w:r>
      <w:r w:rsidRPr="00D779A7">
        <w:t>)</w:t>
      </w:r>
      <w:r w:rsidR="006F64AE">
        <w:t xml:space="preserve"> will be conducted from November 2025</w:t>
      </w:r>
      <w:r w:rsidR="00ED604F">
        <w:t xml:space="preserve"> to June</w:t>
      </w:r>
      <w:r w:rsidR="006F64AE">
        <w:t xml:space="preserve"> 2026 and</w:t>
      </w:r>
      <w:r w:rsidR="00B02F4D">
        <w:t xml:space="preserve"> includes the nationally-representative sample of ninth-grade students who participated in 2022 when most will be in twelfth grade</w:t>
      </w:r>
      <w:r w:rsidR="006F64AE">
        <w:t>. T</w:t>
      </w:r>
      <w:r w:rsidR="00B02F4D">
        <w:t xml:space="preserve">he student sample </w:t>
      </w:r>
      <w:r w:rsidR="006F64AE">
        <w:t xml:space="preserve">will be </w:t>
      </w:r>
      <w:r w:rsidR="00B02F4D">
        <w:t xml:space="preserve">freshened to create a nationally representative sample of twelfth-graders. </w:t>
      </w:r>
      <w:r w:rsidR="00ED604F">
        <w:t>S</w:t>
      </w:r>
      <w:r w:rsidR="00D558EA">
        <w:t xml:space="preserve">elect </w:t>
      </w:r>
      <w:r w:rsidR="00ED604F">
        <w:t>base-year full-scale (</w:t>
      </w:r>
      <w:r w:rsidR="00D558EA">
        <w:t>BYFS</w:t>
      </w:r>
      <w:r w:rsidR="00ED604F">
        <w:t>)</w:t>
      </w:r>
      <w:r w:rsidR="00D558EA">
        <w:t xml:space="preserve"> non-participating schools will be invited to participate </w:t>
      </w:r>
      <w:r w:rsidR="00B02F4D">
        <w:t>in F1FS to increase the participation rates across</w:t>
      </w:r>
      <w:r w:rsidR="006F64AE">
        <w:t xml:space="preserve"> </w:t>
      </w:r>
      <w:r w:rsidR="00B02F4D">
        <w:t>sampling strata</w:t>
      </w:r>
      <w:r w:rsidR="006F64AE">
        <w:t xml:space="preserve"> with the lowest response rates</w:t>
      </w:r>
      <w:r w:rsidR="00B02F4D">
        <w:t xml:space="preserve">. </w:t>
      </w:r>
      <w:r w:rsidR="00F71C05">
        <w:t xml:space="preserve">Additional schools will not be added to the sample. </w:t>
      </w:r>
      <w:bookmarkStart w:id="5" w:name="_Hlk137457749"/>
      <w:r>
        <w:t>Recruitment</w:t>
      </w:r>
      <w:r w:rsidR="00B02F4D">
        <w:t xml:space="preserve"> will begin a year in advance of </w:t>
      </w:r>
      <w:r w:rsidR="00ED604F">
        <w:t xml:space="preserve">the </w:t>
      </w:r>
      <w:r w:rsidR="00B55EBC">
        <w:t xml:space="preserve">November 2025 </w:t>
      </w:r>
      <w:r w:rsidR="00B02F4D">
        <w:t>data collection</w:t>
      </w:r>
      <w:r w:rsidR="00B55EBC">
        <w:t xml:space="preserve"> start date.</w:t>
      </w:r>
      <w:r w:rsidR="00B02F4D">
        <w:t xml:space="preserve"> </w:t>
      </w:r>
      <w:bookmarkEnd w:id="5"/>
    </w:p>
    <w:p w:rsidR="00F71C05" w:rsidRPr="00F71C05" w:rsidP="00F71C05" w14:paraId="5EF0D736" w14:textId="0231EF68">
      <w:pPr>
        <w:widowControl w:val="0"/>
        <w:spacing w:after="120" w:line="21" w:lineRule="atLeast"/>
      </w:pPr>
      <w:r>
        <w:t xml:space="preserve">The F1FS schools were selected during the BYFS and </w:t>
      </w:r>
      <w:r w:rsidRPr="00F71C05">
        <w:t xml:space="preserve">consists of regular public schools, including state department of education </w:t>
      </w:r>
      <w:r w:rsidRPr="00F71C05" w:rsidR="00B55EBC">
        <w:t>schools,</w:t>
      </w:r>
      <w:r w:rsidR="00B55EBC">
        <w:t xml:space="preserve"> </w:t>
      </w:r>
      <w:r w:rsidRPr="00F71C05" w:rsidR="00B55EBC">
        <w:t>Bureau</w:t>
      </w:r>
      <w:r w:rsidRPr="00F71C05">
        <w:t xml:space="preserve"> of Indian Education schools</w:t>
      </w:r>
      <w:r>
        <w:t xml:space="preserve">, </w:t>
      </w:r>
      <w:r w:rsidRPr="00F71C05">
        <w:t>and Catholic and other private schools. It excludes the following types of schools:</w:t>
      </w:r>
    </w:p>
    <w:p w:rsidR="00F71C05" w:rsidRPr="00F71C05" w:rsidP="00F71C05" w14:paraId="587D26FB" w14:textId="361E3B6A">
      <w:pPr>
        <w:widowControl w:val="0"/>
        <w:numPr>
          <w:ilvl w:val="0"/>
          <w:numId w:val="3"/>
        </w:numPr>
        <w:tabs>
          <w:tab w:val="num" w:pos="450"/>
        </w:tabs>
        <w:spacing w:after="0" w:line="240" w:lineRule="auto"/>
        <w:ind w:left="540" w:right="720" w:hanging="274"/>
      </w:pPr>
      <w:r w:rsidRPr="00F71C05">
        <w:t>D</w:t>
      </w:r>
      <w:r w:rsidR="00ED604F">
        <w:t xml:space="preserve">epartment </w:t>
      </w:r>
      <w:r w:rsidRPr="00F71C05">
        <w:t>o</w:t>
      </w:r>
      <w:r w:rsidR="00ED604F">
        <w:t xml:space="preserve">f </w:t>
      </w:r>
      <w:r w:rsidRPr="00F71C05">
        <w:t>D</w:t>
      </w:r>
      <w:r w:rsidR="00ED604F">
        <w:t>efense</w:t>
      </w:r>
      <w:r w:rsidRPr="00F71C05">
        <w:t xml:space="preserve"> Education Activity schools outside of the United States,</w:t>
      </w:r>
    </w:p>
    <w:p w:rsidR="00F71C05" w:rsidRPr="00F71C05" w:rsidP="00F71C05" w14:paraId="544D4865" w14:textId="2F0302BC">
      <w:pPr>
        <w:widowControl w:val="0"/>
        <w:numPr>
          <w:ilvl w:val="0"/>
          <w:numId w:val="3"/>
        </w:numPr>
        <w:tabs>
          <w:tab w:val="num" w:pos="450"/>
        </w:tabs>
        <w:spacing w:after="0" w:line="240" w:lineRule="auto"/>
        <w:ind w:left="540" w:right="720" w:hanging="274"/>
      </w:pPr>
      <w:r>
        <w:t>s</w:t>
      </w:r>
      <w:r w:rsidRPr="00F71C05">
        <w:t>chools associated with correctional facilities, treatment facilities, hospitals, and other temporary housing facilities,</w:t>
      </w:r>
    </w:p>
    <w:p w:rsidR="00F71C05" w:rsidRPr="00F71C05" w:rsidP="00F71C05" w14:paraId="33DF2308" w14:textId="6FBEA37E">
      <w:pPr>
        <w:widowControl w:val="0"/>
        <w:numPr>
          <w:ilvl w:val="0"/>
          <w:numId w:val="3"/>
        </w:numPr>
        <w:tabs>
          <w:tab w:val="num" w:pos="450"/>
        </w:tabs>
        <w:spacing w:after="0" w:line="240" w:lineRule="auto"/>
        <w:ind w:left="540" w:right="720" w:hanging="274"/>
      </w:pPr>
      <w:r>
        <w:t>a</w:t>
      </w:r>
      <w:r w:rsidRPr="00F71C05">
        <w:t>rea vocational schools that do not enroll students directly, and</w:t>
      </w:r>
    </w:p>
    <w:p w:rsidR="00F71C05" w:rsidRPr="00F71C05" w:rsidP="00F71C05" w14:paraId="124FC9AB" w14:textId="2417D074">
      <w:pPr>
        <w:widowControl w:val="0"/>
        <w:numPr>
          <w:ilvl w:val="0"/>
          <w:numId w:val="3"/>
        </w:numPr>
        <w:tabs>
          <w:tab w:val="num" w:pos="450"/>
        </w:tabs>
        <w:spacing w:after="120" w:line="21" w:lineRule="atLeast"/>
        <w:ind w:left="540" w:right="720" w:hanging="274"/>
      </w:pPr>
      <w:r>
        <w:t>s</w:t>
      </w:r>
      <w:r w:rsidRPr="00F71C05">
        <w:t>pecial education schools.</w:t>
      </w:r>
      <w:r>
        <w:rPr>
          <w:rFonts w:ascii="Times New Roman" w:hAnsi="Times New Roman"/>
          <w:sz w:val="20"/>
          <w:vertAlign w:val="superscript"/>
        </w:rPr>
        <w:footnoteReference w:id="3"/>
      </w:r>
    </w:p>
    <w:p w:rsidR="009B6D70" w:rsidRPr="0068148E" w:rsidP="0068148E" w14:paraId="70A47F4A" w14:textId="4DE9B37F">
      <w:pPr>
        <w:pStyle w:val="Heading1"/>
      </w:pPr>
      <w:bookmarkStart w:id="6" w:name="_Toc181176204"/>
      <w:bookmarkEnd w:id="4"/>
      <w:r w:rsidRPr="0068148E">
        <w:t>B.2 Procedures for the Collection of Information</w:t>
      </w:r>
      <w:bookmarkEnd w:id="6"/>
    </w:p>
    <w:p w:rsidR="00F71C05" w:rsidRPr="00F71C05" w:rsidP="00F71C05" w14:paraId="0E00B21F" w14:textId="7CDB6416">
      <w:pPr>
        <w:widowControl w:val="0"/>
        <w:spacing w:after="120" w:line="240" w:lineRule="auto"/>
      </w:pPr>
      <w:r>
        <w:t>HS&amp;B:22</w:t>
      </w:r>
      <w:r w:rsidR="003F0626">
        <w:t xml:space="preserve"> F1F</w:t>
      </w:r>
      <w:r>
        <w:t>S</w:t>
      </w:r>
      <w:r w:rsidRPr="00BA57C5" w:rsidR="00840E7F">
        <w:t xml:space="preserve"> will collect data from high school students and their parents,</w:t>
      </w:r>
      <w:r w:rsidR="002C1930">
        <w:t xml:space="preserve"> </w:t>
      </w:r>
      <w:r w:rsidRPr="00BA57C5" w:rsidR="00840E7F">
        <w:t xml:space="preserve">teachers, guidance counselors, and school administrators. </w:t>
      </w:r>
      <w:r w:rsidRPr="00BA57C5" w:rsidR="00734B92">
        <w:t>Da</w:t>
      </w:r>
      <w:r w:rsidR="005229B3">
        <w:t xml:space="preserve">ta was </w:t>
      </w:r>
      <w:r w:rsidRPr="00BA57C5" w:rsidR="00734B92">
        <w:t xml:space="preserve">collected </w:t>
      </w:r>
      <w:r w:rsidR="005229B3">
        <w:t>from ninth graders in the 2022</w:t>
      </w:r>
      <w:r w:rsidR="00ED604F">
        <w:t>-23 school year</w:t>
      </w:r>
      <w:r w:rsidR="005229B3">
        <w:t xml:space="preserve"> as they began high school</w:t>
      </w:r>
      <w:r w:rsidR="00ED604F">
        <w:t xml:space="preserve">. These students will be asked to participate </w:t>
      </w:r>
      <w:r w:rsidRPr="00BA57C5" w:rsidR="00734B92">
        <w:t>in</w:t>
      </w:r>
      <w:r w:rsidR="00ED604F">
        <w:t xml:space="preserve"> the</w:t>
      </w:r>
      <w:r>
        <w:t xml:space="preserve"> 2025</w:t>
      </w:r>
      <w:r w:rsidR="00ED604F">
        <w:t>-26 school year</w:t>
      </w:r>
      <w:r w:rsidR="005229B3">
        <w:t xml:space="preserve">, when most students in the sample will be seniors at the end of their high school career. </w:t>
      </w:r>
      <w:r w:rsidR="001A6DD3">
        <w:t xml:space="preserve">Additional twelfth-grade students will be added to the sample to participate in the 2025-26 school year. </w:t>
      </w:r>
      <w:r w:rsidRPr="00BA57C5" w:rsidR="003470EA">
        <w:t xml:space="preserve"> </w:t>
      </w:r>
      <w:r w:rsidRPr="00F71C05">
        <w:t>Collecting data at these time points from students, parents, teachers, counselors, and administrators, with high school transcripts collected after high school, will culminate in a rich data set that will provide educators, policymakers, and researchers with information about transitions, outcomes, and experiences in multiple contexts.</w:t>
      </w:r>
    </w:p>
    <w:p w:rsidR="0060623B" w:rsidRPr="00BA57C5" w:rsidP="00DD31DC" w14:paraId="046CA406" w14:textId="66CDF8A2">
      <w:pPr>
        <w:widowControl w:val="0"/>
        <w:spacing w:after="120" w:line="240" w:lineRule="auto"/>
      </w:pPr>
    </w:p>
    <w:p w:rsidR="003E5B95" w:rsidRPr="004F66BE" w:rsidP="00C871A2" w14:paraId="320A38FE" w14:textId="4B19A5A0">
      <w:pPr>
        <w:spacing w:after="120"/>
        <w:rPr>
          <w:bCs/>
        </w:rPr>
      </w:pPr>
      <w:r w:rsidRPr="00C871A2">
        <w:rPr>
          <w:b/>
          <w:bCs/>
        </w:rPr>
        <w:t>First Follow-up F</w:t>
      </w:r>
      <w:r w:rsidRPr="00C871A2" w:rsidR="005229B3">
        <w:rPr>
          <w:b/>
          <w:bCs/>
        </w:rPr>
        <w:t>ull</w:t>
      </w:r>
      <w:r w:rsidRPr="00C871A2" w:rsidR="001A6DD3">
        <w:rPr>
          <w:b/>
          <w:bCs/>
        </w:rPr>
        <w:t>-s</w:t>
      </w:r>
      <w:r w:rsidRPr="00C871A2" w:rsidR="005229B3">
        <w:rPr>
          <w:b/>
          <w:bCs/>
        </w:rPr>
        <w:t>cale</w:t>
      </w:r>
      <w:r w:rsidRPr="00C871A2" w:rsidR="001A6DD3">
        <w:rPr>
          <w:b/>
          <w:bCs/>
        </w:rPr>
        <w:t xml:space="preserve"> </w:t>
      </w:r>
      <w:r w:rsidRPr="00C871A2">
        <w:rPr>
          <w:b/>
          <w:bCs/>
        </w:rPr>
        <w:t>School Sample</w:t>
      </w:r>
      <w:r w:rsidRPr="00C871A2" w:rsidR="00F91DB2">
        <w:rPr>
          <w:b/>
          <w:bCs/>
        </w:rPr>
        <w:t xml:space="preserve"> </w:t>
      </w:r>
    </w:p>
    <w:p w:rsidR="00EC28AF" w14:paraId="325FCCBD" w14:textId="3B7BB174">
      <w:pPr>
        <w:spacing w:line="240" w:lineRule="auto"/>
      </w:pPr>
      <w:r>
        <w:t xml:space="preserve">The HS&amp;B:22 sample of schools includes 2,991 schools </w:t>
      </w:r>
      <w:r w:rsidR="00EB345A">
        <w:rPr>
          <w:rFonts w:ascii="Cambria" w:eastAsia="Calibri" w:hAnsi="Cambria"/>
        </w:rPr>
        <w:t xml:space="preserve">selected </w:t>
      </w:r>
      <w:r w:rsidR="00F7172F">
        <w:rPr>
          <w:rFonts w:ascii="Cambria" w:eastAsia="Calibri" w:hAnsi="Cambria"/>
        </w:rPr>
        <w:t xml:space="preserve">for </w:t>
      </w:r>
      <w:r w:rsidR="00EB345A">
        <w:rPr>
          <w:rFonts w:ascii="Cambria" w:eastAsia="Calibri" w:hAnsi="Cambria"/>
        </w:rPr>
        <w:t xml:space="preserve">the </w:t>
      </w:r>
      <w:r w:rsidRPr="00DD6E52" w:rsidR="00DD6E52">
        <w:rPr>
          <w:rFonts w:ascii="Cambria" w:eastAsia="Calibri" w:hAnsi="Cambria"/>
        </w:rPr>
        <w:t>HS&amp;B:22 BYFS</w:t>
      </w:r>
      <w:r w:rsidR="00F7172F">
        <w:rPr>
          <w:rFonts w:ascii="Cambria" w:eastAsia="Calibri" w:hAnsi="Cambria"/>
        </w:rPr>
        <w:t xml:space="preserve"> and was approved by OMB in March 2021 (OMB# 1850-0944 V.9)</w:t>
      </w:r>
      <w:r w:rsidR="00345268">
        <w:rPr>
          <w:rFonts w:ascii="Cambria" w:eastAsia="Calibri" w:hAnsi="Cambria"/>
        </w:rPr>
        <w:t>.</w:t>
      </w:r>
    </w:p>
    <w:p w:rsidR="00B57C0B" w14:paraId="7BA54F12" w14:textId="0A8F2941">
      <w:pPr>
        <w:spacing w:line="240" w:lineRule="auto"/>
      </w:pPr>
      <w:r>
        <w:t>O</w:t>
      </w:r>
      <w:r>
        <w:t>f the 2,991 sampled schools</w:t>
      </w:r>
      <w:r>
        <w:t>, 2,734 schools</w:t>
      </w:r>
      <w:r>
        <w:t xml:space="preserve"> were determined to be eligible for HS&amp;B:22 BYFS and 768 of those 2,734 schools participated in</w:t>
      </w:r>
      <w:r>
        <w:t xml:space="preserve"> the</w:t>
      </w:r>
      <w:r>
        <w:t xml:space="preserve"> BYFS. The distribution of the 2,734 eligible schools by school sampling stratum is shown in table 1.</w:t>
      </w:r>
    </w:p>
    <w:p w:rsidR="00B57C0B" w14:paraId="3BC6DBC3" w14:textId="281D3173">
      <w:pPr>
        <w:spacing w:line="240" w:lineRule="auto"/>
      </w:pPr>
      <w:r>
        <w:t>Table 1. Distribution of the Eligible School Sample by School Stratum and Participation Status</w:t>
      </w:r>
    </w:p>
    <w:tbl>
      <w:tblPr>
        <w:tblW w:w="9300" w:type="dxa"/>
        <w:tblLook w:val="04A0"/>
      </w:tblPr>
      <w:tblGrid>
        <w:gridCol w:w="1680"/>
        <w:gridCol w:w="1340"/>
        <w:gridCol w:w="960"/>
        <w:gridCol w:w="1460"/>
        <w:gridCol w:w="1420"/>
        <w:gridCol w:w="1220"/>
        <w:gridCol w:w="1220"/>
      </w:tblGrid>
      <w:tr w14:paraId="62D26F03" w14:textId="77777777" w:rsidTr="005E7C60">
        <w:tblPrEx>
          <w:tblW w:w="9300" w:type="dxa"/>
          <w:tblLook w:val="04A0"/>
        </w:tblPrEx>
        <w:trPr>
          <w:trHeight w:val="500"/>
        </w:trPr>
        <w:tc>
          <w:tcPr>
            <w:tcW w:w="1680" w:type="dxa"/>
            <w:vMerge w:val="restart"/>
            <w:tcBorders>
              <w:top w:val="single" w:sz="8" w:space="0" w:color="B0B7BB"/>
              <w:left w:val="single" w:sz="8" w:space="0" w:color="B0B7BB"/>
              <w:bottom w:val="single" w:sz="8" w:space="0" w:color="B0B7BB"/>
              <w:right w:val="single" w:sz="8" w:space="0" w:color="B0B7BB"/>
            </w:tcBorders>
            <w:shd w:val="clear" w:color="000000" w:fill="B4C6E7"/>
            <w:noWrap/>
            <w:vAlign w:val="center"/>
            <w:hideMark/>
          </w:tcPr>
          <w:p w:rsidR="00B57C0B" w:rsidRPr="00B57C0B" w:rsidP="00B57C0B" w14:paraId="0807E0AC" w14:textId="77777777">
            <w:pPr>
              <w:spacing w:after="0" w:line="240" w:lineRule="auto"/>
              <w:jc w:val="center"/>
              <w:rPr>
                <w:rFonts w:ascii="Calibri" w:eastAsia="Times New Roman" w:hAnsi="Calibri" w:cs="Calibri"/>
                <w:b/>
                <w:bCs/>
                <w:color w:val="000000"/>
                <w:sz w:val="18"/>
                <w:szCs w:val="18"/>
              </w:rPr>
            </w:pPr>
            <w:r w:rsidRPr="00B57C0B">
              <w:rPr>
                <w:rFonts w:ascii="Calibri" w:eastAsia="Times New Roman" w:hAnsi="Calibri" w:cs="Calibri"/>
                <w:b/>
                <w:bCs/>
                <w:sz w:val="18"/>
                <w:szCs w:val="18"/>
              </w:rPr>
              <w:t>School Type</w:t>
            </w:r>
          </w:p>
        </w:tc>
        <w:tc>
          <w:tcPr>
            <w:tcW w:w="1340" w:type="dxa"/>
            <w:tcBorders>
              <w:top w:val="single" w:sz="8" w:space="0" w:color="B0B7BB"/>
              <w:left w:val="nil"/>
              <w:bottom w:val="nil"/>
              <w:right w:val="single" w:sz="8" w:space="0" w:color="B0B7BB"/>
            </w:tcBorders>
            <w:shd w:val="clear" w:color="000000" w:fill="B4C6E7"/>
            <w:vAlign w:val="center"/>
            <w:hideMark/>
          </w:tcPr>
          <w:p w:rsidR="00B57C0B" w:rsidRPr="00B57C0B" w:rsidP="00B57C0B" w14:paraId="3142D0F8" w14:textId="77777777">
            <w:pPr>
              <w:spacing w:after="0" w:line="240" w:lineRule="auto"/>
              <w:jc w:val="center"/>
              <w:rPr>
                <w:rFonts w:ascii="Calibri" w:eastAsia="Times New Roman" w:hAnsi="Calibri" w:cs="Calibri"/>
                <w:b/>
                <w:bCs/>
                <w:color w:val="000000"/>
                <w:sz w:val="18"/>
                <w:szCs w:val="18"/>
              </w:rPr>
            </w:pPr>
            <w:r w:rsidRPr="00B57C0B">
              <w:rPr>
                <w:rFonts w:ascii="Calibri" w:eastAsia="Times New Roman" w:hAnsi="Calibri" w:cs="Calibri"/>
                <w:b/>
                <w:bCs/>
                <w:sz w:val="18"/>
                <w:szCs w:val="18"/>
              </w:rPr>
              <w:t>Census</w:t>
            </w:r>
          </w:p>
        </w:tc>
        <w:tc>
          <w:tcPr>
            <w:tcW w:w="960" w:type="dxa"/>
            <w:vMerge w:val="restart"/>
            <w:tcBorders>
              <w:top w:val="single" w:sz="8" w:space="0" w:color="B0B7BB"/>
              <w:left w:val="single" w:sz="8" w:space="0" w:color="B0B7BB"/>
              <w:bottom w:val="single" w:sz="8" w:space="0" w:color="B0B7BB"/>
              <w:right w:val="single" w:sz="8" w:space="0" w:color="B0B7BB"/>
            </w:tcBorders>
            <w:shd w:val="clear" w:color="000000" w:fill="B4C6E7"/>
            <w:noWrap/>
            <w:vAlign w:val="center"/>
            <w:hideMark/>
          </w:tcPr>
          <w:p w:rsidR="00B57C0B" w:rsidRPr="00B57C0B" w:rsidP="00B57C0B" w14:paraId="6B57938E" w14:textId="77777777">
            <w:pPr>
              <w:spacing w:after="0" w:line="240" w:lineRule="auto"/>
              <w:jc w:val="center"/>
              <w:rPr>
                <w:rFonts w:ascii="Calibri" w:eastAsia="Times New Roman" w:hAnsi="Calibri" w:cs="Calibri"/>
                <w:b/>
                <w:bCs/>
                <w:color w:val="000000"/>
                <w:sz w:val="18"/>
                <w:szCs w:val="18"/>
              </w:rPr>
            </w:pPr>
            <w:r w:rsidRPr="00B57C0B">
              <w:rPr>
                <w:rFonts w:ascii="Calibri" w:eastAsia="Times New Roman" w:hAnsi="Calibri" w:cs="Calibri"/>
                <w:b/>
                <w:bCs/>
                <w:sz w:val="18"/>
                <w:szCs w:val="18"/>
              </w:rPr>
              <w:t>Locale</w:t>
            </w:r>
          </w:p>
        </w:tc>
        <w:tc>
          <w:tcPr>
            <w:tcW w:w="1460" w:type="dxa"/>
            <w:vMerge w:val="restart"/>
            <w:tcBorders>
              <w:top w:val="single" w:sz="8" w:space="0" w:color="B0B7BB"/>
              <w:left w:val="single" w:sz="8" w:space="0" w:color="B0B7BB"/>
              <w:bottom w:val="single" w:sz="8" w:space="0" w:color="B0B7BB"/>
              <w:right w:val="single" w:sz="8" w:space="0" w:color="B0B7BB"/>
            </w:tcBorders>
            <w:shd w:val="clear" w:color="000000" w:fill="B4C6E7"/>
            <w:noWrap/>
            <w:vAlign w:val="center"/>
            <w:hideMark/>
          </w:tcPr>
          <w:p w:rsidR="00B57C0B" w:rsidRPr="00B57C0B" w:rsidP="00B57C0B" w14:paraId="19C4AA25" w14:textId="36246B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sz w:val="18"/>
                <w:szCs w:val="18"/>
              </w:rPr>
              <w:t>Participants</w:t>
            </w:r>
          </w:p>
        </w:tc>
        <w:tc>
          <w:tcPr>
            <w:tcW w:w="1420" w:type="dxa"/>
            <w:vMerge w:val="restart"/>
            <w:tcBorders>
              <w:top w:val="single" w:sz="8" w:space="0" w:color="B0B7BB"/>
              <w:left w:val="single" w:sz="8" w:space="0" w:color="B0B7BB"/>
              <w:bottom w:val="single" w:sz="8" w:space="0" w:color="B0B7BB"/>
              <w:right w:val="single" w:sz="8" w:space="0" w:color="B0B7BB"/>
            </w:tcBorders>
            <w:shd w:val="clear" w:color="000000" w:fill="B4C6E7"/>
            <w:noWrap/>
            <w:vAlign w:val="center"/>
            <w:hideMark/>
          </w:tcPr>
          <w:p w:rsidR="00B57C0B" w:rsidRPr="00B57C0B" w:rsidP="00B57C0B" w14:paraId="28C01526" w14:textId="4E44D9E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sz w:val="18"/>
                <w:szCs w:val="18"/>
              </w:rPr>
              <w:t>Nonparticipants</w:t>
            </w:r>
          </w:p>
        </w:tc>
        <w:tc>
          <w:tcPr>
            <w:tcW w:w="1220" w:type="dxa"/>
            <w:tcBorders>
              <w:top w:val="single" w:sz="8" w:space="0" w:color="B0B7BB"/>
              <w:left w:val="nil"/>
              <w:bottom w:val="nil"/>
              <w:right w:val="single" w:sz="8" w:space="0" w:color="B0B7BB"/>
            </w:tcBorders>
            <w:shd w:val="clear" w:color="000000" w:fill="B4C6E7"/>
            <w:vAlign w:val="center"/>
            <w:hideMark/>
          </w:tcPr>
          <w:p w:rsidR="00B57C0B" w:rsidRPr="00B57C0B" w:rsidP="00B57C0B" w14:paraId="6BF8261F" w14:textId="77777777">
            <w:pPr>
              <w:spacing w:after="0" w:line="240" w:lineRule="auto"/>
              <w:jc w:val="center"/>
              <w:rPr>
                <w:rFonts w:ascii="Calibri" w:eastAsia="Times New Roman" w:hAnsi="Calibri" w:cs="Calibri"/>
                <w:b/>
                <w:bCs/>
                <w:color w:val="000000"/>
                <w:sz w:val="18"/>
                <w:szCs w:val="18"/>
              </w:rPr>
            </w:pPr>
            <w:r w:rsidRPr="00B57C0B">
              <w:rPr>
                <w:rFonts w:ascii="Calibri" w:eastAsia="Times New Roman" w:hAnsi="Calibri" w:cs="Calibri"/>
                <w:b/>
                <w:bCs/>
                <w:sz w:val="18"/>
                <w:szCs w:val="18"/>
              </w:rPr>
              <w:t>Total School</w:t>
            </w:r>
          </w:p>
        </w:tc>
        <w:tc>
          <w:tcPr>
            <w:tcW w:w="1220" w:type="dxa"/>
            <w:tcBorders>
              <w:top w:val="single" w:sz="8" w:space="0" w:color="B0B7BB"/>
              <w:left w:val="nil"/>
              <w:bottom w:val="nil"/>
              <w:right w:val="single" w:sz="8" w:space="0" w:color="B0B7BB"/>
            </w:tcBorders>
            <w:shd w:val="clear" w:color="000000" w:fill="B4C6E7"/>
            <w:vAlign w:val="center"/>
            <w:hideMark/>
          </w:tcPr>
          <w:p w:rsidR="00B57C0B" w:rsidRPr="00B57C0B" w:rsidP="00B57C0B" w14:paraId="29DB72DE" w14:textId="77777777">
            <w:pPr>
              <w:spacing w:after="0" w:line="240" w:lineRule="auto"/>
              <w:jc w:val="center"/>
              <w:rPr>
                <w:rFonts w:ascii="Calibri" w:eastAsia="Times New Roman" w:hAnsi="Calibri" w:cs="Calibri"/>
                <w:b/>
                <w:bCs/>
                <w:color w:val="000000"/>
                <w:sz w:val="18"/>
                <w:szCs w:val="18"/>
              </w:rPr>
            </w:pPr>
            <w:r w:rsidRPr="00B57C0B">
              <w:rPr>
                <w:rFonts w:ascii="Calibri" w:eastAsia="Times New Roman" w:hAnsi="Calibri" w:cs="Calibri"/>
                <w:b/>
                <w:bCs/>
                <w:sz w:val="18"/>
                <w:szCs w:val="18"/>
              </w:rPr>
              <w:t>Unweighted</w:t>
            </w:r>
          </w:p>
        </w:tc>
      </w:tr>
      <w:tr w14:paraId="72AFDFC6" w14:textId="77777777" w:rsidTr="005E7C60">
        <w:tblPrEx>
          <w:tblW w:w="9300" w:type="dxa"/>
          <w:tblLook w:val="04A0"/>
        </w:tblPrEx>
        <w:trPr>
          <w:trHeight w:val="490"/>
        </w:trPr>
        <w:tc>
          <w:tcPr>
            <w:tcW w:w="1680" w:type="dxa"/>
            <w:vMerge/>
            <w:tcBorders>
              <w:top w:val="single" w:sz="8" w:space="0" w:color="B0B7BB"/>
              <w:left w:val="single" w:sz="8" w:space="0" w:color="B0B7BB"/>
              <w:bottom w:val="single" w:sz="8" w:space="0" w:color="B0B7BB"/>
              <w:right w:val="single" w:sz="8" w:space="0" w:color="B0B7BB"/>
            </w:tcBorders>
            <w:vAlign w:val="center"/>
            <w:hideMark/>
          </w:tcPr>
          <w:p w:rsidR="00B57C0B" w:rsidRPr="00B57C0B" w:rsidP="00B57C0B" w14:paraId="3DF9A10E" w14:textId="77777777">
            <w:pPr>
              <w:spacing w:after="0" w:line="240" w:lineRule="auto"/>
              <w:rPr>
                <w:rFonts w:ascii="Calibri" w:eastAsia="Times New Roman" w:hAnsi="Calibri" w:cs="Calibri"/>
                <w:b/>
                <w:bCs/>
                <w:color w:val="000000"/>
                <w:sz w:val="18"/>
                <w:szCs w:val="18"/>
              </w:rPr>
            </w:pPr>
          </w:p>
        </w:tc>
        <w:tc>
          <w:tcPr>
            <w:tcW w:w="1340" w:type="dxa"/>
            <w:tcBorders>
              <w:top w:val="nil"/>
              <w:left w:val="nil"/>
              <w:bottom w:val="single" w:sz="8" w:space="0" w:color="B0B7BB"/>
              <w:right w:val="single" w:sz="8" w:space="0" w:color="B0B7BB"/>
            </w:tcBorders>
            <w:shd w:val="clear" w:color="000000" w:fill="B4C6E7"/>
            <w:vAlign w:val="center"/>
            <w:hideMark/>
          </w:tcPr>
          <w:p w:rsidR="00B57C0B" w:rsidRPr="00B57C0B" w:rsidP="00B57C0B" w14:paraId="2CA45D32" w14:textId="77777777">
            <w:pPr>
              <w:spacing w:after="0" w:line="240" w:lineRule="auto"/>
              <w:jc w:val="center"/>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Region</w:t>
            </w:r>
          </w:p>
        </w:tc>
        <w:tc>
          <w:tcPr>
            <w:tcW w:w="960" w:type="dxa"/>
            <w:vMerge/>
            <w:tcBorders>
              <w:top w:val="single" w:sz="8" w:space="0" w:color="B0B7BB"/>
              <w:left w:val="single" w:sz="8" w:space="0" w:color="B0B7BB"/>
              <w:bottom w:val="single" w:sz="8" w:space="0" w:color="B0B7BB"/>
              <w:right w:val="single" w:sz="8" w:space="0" w:color="B0B7BB"/>
            </w:tcBorders>
            <w:vAlign w:val="center"/>
            <w:hideMark/>
          </w:tcPr>
          <w:p w:rsidR="00B57C0B" w:rsidRPr="00B57C0B" w:rsidP="00B57C0B" w14:paraId="3898091A" w14:textId="77777777">
            <w:pPr>
              <w:spacing w:after="0" w:line="240" w:lineRule="auto"/>
              <w:rPr>
                <w:rFonts w:ascii="Calibri" w:eastAsia="Times New Roman" w:hAnsi="Calibri" w:cs="Calibri"/>
                <w:b/>
                <w:bCs/>
                <w:color w:val="000000"/>
                <w:sz w:val="18"/>
                <w:szCs w:val="18"/>
              </w:rPr>
            </w:pPr>
          </w:p>
        </w:tc>
        <w:tc>
          <w:tcPr>
            <w:tcW w:w="1460" w:type="dxa"/>
            <w:vMerge/>
            <w:tcBorders>
              <w:top w:val="single" w:sz="8" w:space="0" w:color="B0B7BB"/>
              <w:left w:val="single" w:sz="8" w:space="0" w:color="B0B7BB"/>
              <w:bottom w:val="single" w:sz="8" w:space="0" w:color="B0B7BB"/>
              <w:right w:val="single" w:sz="8" w:space="0" w:color="B0B7BB"/>
            </w:tcBorders>
            <w:vAlign w:val="center"/>
            <w:hideMark/>
          </w:tcPr>
          <w:p w:rsidR="00B57C0B" w:rsidRPr="00B57C0B" w:rsidP="00B57C0B" w14:paraId="3BA1FE4A" w14:textId="77777777">
            <w:pPr>
              <w:spacing w:after="0" w:line="240" w:lineRule="auto"/>
              <w:rPr>
                <w:rFonts w:ascii="Calibri" w:eastAsia="Times New Roman" w:hAnsi="Calibri" w:cs="Calibri"/>
                <w:b/>
                <w:bCs/>
                <w:color w:val="000000"/>
                <w:sz w:val="18"/>
                <w:szCs w:val="18"/>
              </w:rPr>
            </w:pPr>
          </w:p>
        </w:tc>
        <w:tc>
          <w:tcPr>
            <w:tcW w:w="1420" w:type="dxa"/>
            <w:vMerge/>
            <w:tcBorders>
              <w:top w:val="single" w:sz="8" w:space="0" w:color="B0B7BB"/>
              <w:left w:val="single" w:sz="8" w:space="0" w:color="B0B7BB"/>
              <w:bottom w:val="single" w:sz="8" w:space="0" w:color="B0B7BB"/>
              <w:right w:val="single" w:sz="8" w:space="0" w:color="B0B7BB"/>
            </w:tcBorders>
            <w:vAlign w:val="center"/>
            <w:hideMark/>
          </w:tcPr>
          <w:p w:rsidR="00B57C0B" w:rsidRPr="00B57C0B" w:rsidP="00B57C0B" w14:paraId="50A54089" w14:textId="77777777">
            <w:pPr>
              <w:spacing w:after="0" w:line="240" w:lineRule="auto"/>
              <w:rPr>
                <w:rFonts w:ascii="Calibri" w:eastAsia="Times New Roman" w:hAnsi="Calibri" w:cs="Calibri"/>
                <w:b/>
                <w:bCs/>
                <w:color w:val="000000"/>
                <w:sz w:val="18"/>
                <w:szCs w:val="18"/>
              </w:rPr>
            </w:pPr>
          </w:p>
        </w:tc>
        <w:tc>
          <w:tcPr>
            <w:tcW w:w="1220" w:type="dxa"/>
            <w:tcBorders>
              <w:top w:val="nil"/>
              <w:left w:val="nil"/>
              <w:bottom w:val="single" w:sz="8" w:space="0" w:color="B0B7BB"/>
              <w:right w:val="single" w:sz="8" w:space="0" w:color="B0B7BB"/>
            </w:tcBorders>
            <w:shd w:val="clear" w:color="000000" w:fill="B4C6E7"/>
            <w:vAlign w:val="center"/>
            <w:hideMark/>
          </w:tcPr>
          <w:p w:rsidR="00B57C0B" w:rsidRPr="00B57C0B" w:rsidP="00B57C0B" w14:paraId="6EA9B7EF" w14:textId="77777777">
            <w:pPr>
              <w:spacing w:after="0" w:line="240" w:lineRule="auto"/>
              <w:jc w:val="center"/>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Sample Size</w:t>
            </w:r>
          </w:p>
        </w:tc>
        <w:tc>
          <w:tcPr>
            <w:tcW w:w="1220" w:type="dxa"/>
            <w:tcBorders>
              <w:top w:val="nil"/>
              <w:left w:val="nil"/>
              <w:bottom w:val="single" w:sz="8" w:space="0" w:color="B0B7BB"/>
              <w:right w:val="single" w:sz="8" w:space="0" w:color="B0B7BB"/>
            </w:tcBorders>
            <w:shd w:val="clear" w:color="000000" w:fill="B4C6E7"/>
            <w:vAlign w:val="center"/>
            <w:hideMark/>
          </w:tcPr>
          <w:p w:rsidR="00B57C0B" w:rsidRPr="00B57C0B" w:rsidP="00B57C0B" w14:paraId="000248CF" w14:textId="0DE78D1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participation</w:t>
            </w:r>
            <w:r w:rsidRPr="00B57C0B">
              <w:rPr>
                <w:rFonts w:ascii="Calibri" w:eastAsia="Times New Roman" w:hAnsi="Calibri" w:cs="Calibri"/>
                <w:b/>
                <w:bCs/>
                <w:color w:val="000000"/>
                <w:sz w:val="18"/>
                <w:szCs w:val="18"/>
              </w:rPr>
              <w:t xml:space="preserve"> rate</w:t>
            </w:r>
          </w:p>
        </w:tc>
      </w:tr>
      <w:tr w14:paraId="4C16E061"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6028A012"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Total</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1191C4F5" w14:textId="3E600EB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203DAC7E" w14:textId="4C42A0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90F2E2B"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768</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566B2400"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 xml:space="preserve">                    1,966 </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C871A2" w14:paraId="675101EB"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 xml:space="preserve">                 2,734 </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29C3801F" w14:textId="3063C27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r>
      <w:tr w14:paraId="044D6ADF"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24AACF25"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Public-Charter</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47D9731E" w14:textId="701DA629">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7C2213F8" w14:textId="3C7C606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2651BA3"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71</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BE21082"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143</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AA03253"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214</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EB797F6"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33.2</w:t>
            </w:r>
          </w:p>
        </w:tc>
      </w:tr>
      <w:tr w14:paraId="65BB0343"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2909B0D3"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Public-Magnet</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73D150E3" w14:textId="0A8B281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4019042F" w14:textId="178C9CB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AC25252"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56</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BDCE610"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143</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472B839"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199</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0123654"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28.1</w:t>
            </w:r>
          </w:p>
        </w:tc>
      </w:tr>
      <w:tr w14:paraId="29BC9973"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52791DDF"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Public-Virtual</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0B7BC982" w14:textId="08650D7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26EE3D5F" w14:textId="27C196A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CB52162"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49</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BCE6518"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106</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8094845"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155</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7267754"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31.6</w:t>
            </w:r>
          </w:p>
        </w:tc>
      </w:tr>
      <w:tr w14:paraId="372FC6F9"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435792A4"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1A16A75"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Northeast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87DCBEA"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City</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D04BFCE"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15</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A3EF59D"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38</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C614F38"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53</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C28E040"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28.3</w:t>
            </w:r>
          </w:p>
        </w:tc>
      </w:tr>
      <w:tr w14:paraId="1C8A7D42"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3EF1227D"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3C4DBB1"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Northeast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22CFDAC"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Suburb</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30CB0A9"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28</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8E222ED"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59</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662CEA3"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87</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79E3CAC"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32.2</w:t>
            </w:r>
          </w:p>
        </w:tc>
      </w:tr>
      <w:tr w14:paraId="645CCAEF"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07F4209A"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B935C55"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Northeast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F49FF0C"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Town</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4CA44DA"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7</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EC042B4"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16</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0CBAF43"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23</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10F55D7"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30.4</w:t>
            </w:r>
          </w:p>
        </w:tc>
      </w:tr>
      <w:tr w14:paraId="70323632"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56E21025"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9925161"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Northeast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D48CC55"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Rural</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CD3A768"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19</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ECA020B"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29</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6BD41DA"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48</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5942A94"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39.6</w:t>
            </w:r>
          </w:p>
        </w:tc>
      </w:tr>
      <w:tr w14:paraId="2A02C829"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5156127A"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E0FA4F7"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Midwest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9387EFB"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City</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76C48B6"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19</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02E4CAD"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37</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B406B88"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56</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169FC5A"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33.9</w:t>
            </w:r>
          </w:p>
        </w:tc>
      </w:tr>
      <w:tr w14:paraId="6054D82E"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47C5A0F7"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3BCF5EE"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Midwest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33368E8"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Suburb</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64C3DA8"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30</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5E64AC6"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52</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ECF5842"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82</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379BD03"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36.6</w:t>
            </w:r>
          </w:p>
        </w:tc>
      </w:tr>
      <w:tr w14:paraId="3CA7E15E"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31F6507A"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17A2426"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Midwest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5C998C0"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Town</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1F5DA83"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17</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FCCA87C"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30</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9686F2C"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47</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67DA176"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36.2</w:t>
            </w:r>
          </w:p>
        </w:tc>
      </w:tr>
      <w:tr w14:paraId="1774B750"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0F7DA127"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19C0C04"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Midwest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A85CDCB"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Rural</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A34C481"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30</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56367F3"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51</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1979C03"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81</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048E48C"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37</w:t>
            </w:r>
          </w:p>
        </w:tc>
      </w:tr>
      <w:tr w14:paraId="6D047077"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73A9337A"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D28D119"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South</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1EA76A2"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City</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AD61AC9"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19</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2CE8D7B"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72</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9164FEB"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91</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804D8F7"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20.9</w:t>
            </w:r>
          </w:p>
        </w:tc>
      </w:tr>
      <w:tr w14:paraId="5C75CF67"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5E5B856E"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81AC511"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South</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60723E6"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Suburb</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AF8F8CF"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28</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C6DF743"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102</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1B3ABEB"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130</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4D72365"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21.5</w:t>
            </w:r>
          </w:p>
        </w:tc>
      </w:tr>
      <w:tr w14:paraId="2CD159C0"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2EA289F8"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C93C9FC"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South</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CB888B0"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Town</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E608E00"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26</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934431C"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44</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4FF49FC"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70</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0C626F4"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37.1</w:t>
            </w:r>
          </w:p>
        </w:tc>
      </w:tr>
      <w:tr w14:paraId="368EE2EC"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766CDEEF"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9B15BE7"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South</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41F881B"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Rural</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8B54FD2"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54</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EC4073A"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90</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156110A"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144</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DD885B9"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37.5</w:t>
            </w:r>
          </w:p>
        </w:tc>
      </w:tr>
      <w:tr w14:paraId="0B53430C"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22A453F9"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53641F0"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D8C5CCB"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City</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CD0B1F5"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24</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D47F885"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82</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D15CB2C"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106</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8205469"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22.6</w:t>
            </w:r>
          </w:p>
        </w:tc>
      </w:tr>
      <w:tr w14:paraId="3063296A"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143FE36D"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2048BAF"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36FB688"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Suburb</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FBA3FEB"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25</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7330346"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74</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B11534B"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99</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2B54D4B"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25.3</w:t>
            </w:r>
          </w:p>
        </w:tc>
      </w:tr>
      <w:tr w14:paraId="2FE85E38"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67388206"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DE11B0F"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FD80A75"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Town</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E15F5A8"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26</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B7E0EFE"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32</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E11DB65"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58</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E1AA994"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44.8</w:t>
            </w:r>
          </w:p>
        </w:tc>
      </w:tr>
      <w:tr w14:paraId="6231382D"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007360D1"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public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555D690"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9154BB3"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Rural</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105DADC"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45</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8A9F2AD"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53</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ACFBF00"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98</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EDF28E8"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45.9</w:t>
            </w:r>
          </w:p>
        </w:tc>
      </w:tr>
      <w:tr w14:paraId="18593B33"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154505C5"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Catholic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3FB0DDE"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Northeast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214FB313" w14:textId="2380B30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995A6F0"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31</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D320028"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76</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23CD680"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107</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2FDA96B"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29</w:t>
            </w:r>
          </w:p>
        </w:tc>
      </w:tr>
      <w:tr w14:paraId="2CFF5D05"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3240D863"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Catholic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CBA2507"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Midwest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0C2B804C" w14:textId="1B61A54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BE595BC"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33</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1AE3AFE"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75</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419F91F"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108</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376BB61"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30.6</w:t>
            </w:r>
          </w:p>
        </w:tc>
      </w:tr>
      <w:tr w14:paraId="4CDCFE68"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5BA04821"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Catholic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EFC067C"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South</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15919D7D" w14:textId="0C0D9CE9">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E53811B"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25</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48CA13B"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75</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21225A9"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100</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D3B73F9"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25</w:t>
            </w:r>
          </w:p>
        </w:tc>
      </w:tr>
      <w:tr w14:paraId="6F83BBD7"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5518CBA6"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Catholic</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349806A"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25D02592" w14:textId="0149588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3D3E1B52"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19</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12AAE4FF"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71</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11FB3B3"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90</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83DA22E"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21.1</w:t>
            </w:r>
          </w:p>
        </w:tc>
      </w:tr>
      <w:tr w14:paraId="1BCD33CD"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2BCA0E22"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Other private</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18CFEE7"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Northeast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191BA183" w14:textId="75D5401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40FDDE8"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7</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FC0DEE9"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85</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2534A00F"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92</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EED2C66"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7.6</w:t>
            </w:r>
          </w:p>
        </w:tc>
      </w:tr>
      <w:tr w14:paraId="181735E3"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2A4904EF"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private</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E4F06E9"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Midwest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48C8FA6D" w14:textId="11090D3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613C0302"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21</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64C54A4"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81</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9580D84"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102</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20B570C"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20.6</w:t>
            </w:r>
          </w:p>
        </w:tc>
      </w:tr>
      <w:tr w14:paraId="2C9D4207"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4D7B06BA"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Other private</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3BDEF6E" w14:textId="77777777">
            <w:pPr>
              <w:spacing w:after="0" w:line="240" w:lineRule="auto"/>
              <w:rPr>
                <w:rFonts w:ascii="Calibri" w:eastAsia="Times New Roman" w:hAnsi="Calibri" w:cs="Calibri"/>
                <w:color w:val="000000"/>
                <w:sz w:val="18"/>
                <w:szCs w:val="18"/>
              </w:rPr>
            </w:pPr>
            <w:r w:rsidRPr="00B57C0B">
              <w:rPr>
                <w:rFonts w:ascii="Calibri" w:eastAsia="Times New Roman" w:hAnsi="Calibri" w:cs="Calibri"/>
                <w:color w:val="000000"/>
                <w:sz w:val="18"/>
                <w:szCs w:val="18"/>
              </w:rPr>
              <w:t>South</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28970AFB" w14:textId="234D18C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58D059E"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33</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E1D4E59"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154</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5537EE7"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187</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F384433" w14:textId="77777777">
            <w:pPr>
              <w:spacing w:after="0" w:line="240" w:lineRule="auto"/>
              <w:jc w:val="right"/>
              <w:rPr>
                <w:rFonts w:ascii="Calibri" w:eastAsia="Times New Roman" w:hAnsi="Calibri" w:cs="Calibri"/>
                <w:color w:val="000000"/>
                <w:sz w:val="18"/>
                <w:szCs w:val="18"/>
              </w:rPr>
            </w:pPr>
            <w:r w:rsidRPr="00B57C0B">
              <w:rPr>
                <w:rFonts w:ascii="Calibri" w:eastAsia="Times New Roman" w:hAnsi="Calibri" w:cs="Calibri"/>
                <w:color w:val="000000"/>
                <w:sz w:val="18"/>
                <w:szCs w:val="18"/>
              </w:rPr>
              <w:t>17.6</w:t>
            </w:r>
          </w:p>
        </w:tc>
      </w:tr>
      <w:tr w14:paraId="5632C72D" w14:textId="77777777" w:rsidTr="005E7C60">
        <w:tblPrEx>
          <w:tblW w:w="9300" w:type="dxa"/>
          <w:tblLook w:val="04A0"/>
        </w:tblPrEx>
        <w:trPr>
          <w:trHeight w:val="300"/>
        </w:trPr>
        <w:tc>
          <w:tcPr>
            <w:tcW w:w="1680" w:type="dxa"/>
            <w:tcBorders>
              <w:top w:val="nil"/>
              <w:left w:val="single" w:sz="8" w:space="0" w:color="B0B7BB"/>
              <w:bottom w:val="single" w:sz="8" w:space="0" w:color="B0B7BB"/>
              <w:right w:val="single" w:sz="8" w:space="0" w:color="B0B7BB"/>
            </w:tcBorders>
            <w:shd w:val="clear" w:color="000000" w:fill="FFFFFF"/>
            <w:noWrap/>
            <w:vAlign w:val="center"/>
            <w:hideMark/>
          </w:tcPr>
          <w:p w:rsidR="00B57C0B" w:rsidRPr="00B57C0B" w:rsidP="00B57C0B" w14:paraId="27FAD6CB"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Other private</w:t>
            </w:r>
          </w:p>
        </w:tc>
        <w:tc>
          <w:tcPr>
            <w:tcW w:w="134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D0EF1D3" w14:textId="77777777">
            <w:pPr>
              <w:spacing w:after="0" w:line="240" w:lineRule="auto"/>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West</w:t>
            </w:r>
          </w:p>
        </w:tc>
        <w:tc>
          <w:tcPr>
            <w:tcW w:w="960" w:type="dxa"/>
            <w:tcBorders>
              <w:top w:val="nil"/>
              <w:left w:val="nil"/>
              <w:bottom w:val="single" w:sz="8" w:space="0" w:color="B0B7BB"/>
              <w:right w:val="single" w:sz="8" w:space="0" w:color="B0B7BB"/>
            </w:tcBorders>
            <w:shd w:val="clear" w:color="000000" w:fill="FFFFFF"/>
            <w:noWrap/>
            <w:vAlign w:val="center"/>
            <w:hideMark/>
          </w:tcPr>
          <w:p w:rsidR="00B57C0B" w:rsidRPr="00B57C0B" w:rsidP="00530406" w14:paraId="216021D1" w14:textId="5FBB5DC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w:t>
            </w:r>
          </w:p>
        </w:tc>
        <w:tc>
          <w:tcPr>
            <w:tcW w:w="146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7FFE138E"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11</w:t>
            </w:r>
          </w:p>
        </w:tc>
        <w:tc>
          <w:tcPr>
            <w:tcW w:w="14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51413D79"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96</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4EE033C8"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107</w:t>
            </w:r>
          </w:p>
        </w:tc>
        <w:tc>
          <w:tcPr>
            <w:tcW w:w="1220" w:type="dxa"/>
            <w:tcBorders>
              <w:top w:val="nil"/>
              <w:left w:val="nil"/>
              <w:bottom w:val="single" w:sz="8" w:space="0" w:color="B0B7BB"/>
              <w:right w:val="single" w:sz="8" w:space="0" w:color="B0B7BB"/>
            </w:tcBorders>
            <w:shd w:val="clear" w:color="000000" w:fill="FFFFFF"/>
            <w:noWrap/>
            <w:vAlign w:val="center"/>
            <w:hideMark/>
          </w:tcPr>
          <w:p w:rsidR="00B57C0B" w:rsidRPr="00B57C0B" w:rsidP="00B57C0B" w14:paraId="0A2F5DEB" w14:textId="77777777">
            <w:pPr>
              <w:spacing w:after="0" w:line="240" w:lineRule="auto"/>
              <w:jc w:val="right"/>
              <w:rPr>
                <w:rFonts w:ascii="Calibri" w:eastAsia="Times New Roman" w:hAnsi="Calibri" w:cs="Calibri"/>
                <w:b/>
                <w:bCs/>
                <w:color w:val="000000"/>
                <w:sz w:val="18"/>
                <w:szCs w:val="18"/>
              </w:rPr>
            </w:pPr>
            <w:r w:rsidRPr="00B57C0B">
              <w:rPr>
                <w:rFonts w:ascii="Calibri" w:eastAsia="Times New Roman" w:hAnsi="Calibri" w:cs="Calibri"/>
                <w:b/>
                <w:bCs/>
                <w:color w:val="000000"/>
                <w:sz w:val="18"/>
                <w:szCs w:val="18"/>
              </w:rPr>
              <w:t>10.3</w:t>
            </w:r>
          </w:p>
        </w:tc>
      </w:tr>
    </w:tbl>
    <w:p w:rsidR="00B57C0B" w14:paraId="78C8D786" w14:textId="5B54E187">
      <w:pPr>
        <w:spacing w:line="240" w:lineRule="auto"/>
      </w:pPr>
      <w:r>
        <w:rPr>
          <w:rFonts w:ascii="Calibri" w:eastAsia="Times New Roman" w:hAnsi="Calibri" w:cs="Calibri"/>
          <w:color w:val="000000"/>
          <w:sz w:val="18"/>
          <w:szCs w:val="18"/>
        </w:rPr>
        <w:t>± Not applicable.</w:t>
      </w:r>
    </w:p>
    <w:p w:rsidR="00B57C0B" w:rsidP="00C31731" w14:paraId="5AFDCC9E" w14:textId="2796596F">
      <w:pPr>
        <w:spacing w:line="240" w:lineRule="auto"/>
      </w:pPr>
      <w:r>
        <w:t xml:space="preserve">All 768 schools that participated in the HS&amp;B:22 BYFS will be contacted for the first follow-up. Furthermore, </w:t>
      </w:r>
      <w:r w:rsidR="00B900F1">
        <w:t xml:space="preserve">some </w:t>
      </w:r>
      <w:r>
        <w:t>sampled, but non-participating, schools in the HS&amp;B:22 BYFS will be pursued for recruitment</w:t>
      </w:r>
      <w:r w:rsidR="00B900F1">
        <w:t xml:space="preserve"> for F1FS.</w:t>
      </w:r>
    </w:p>
    <w:p w:rsidR="00B900F1" w:rsidP="004F66BE" w14:paraId="546D60E6" w14:textId="72B7E771">
      <w:pPr>
        <w:spacing w:line="240" w:lineRule="auto"/>
      </w:pPr>
      <w:r>
        <w:rPr>
          <w:color w:val="000000" w:themeColor="text1"/>
        </w:rPr>
        <w:t>The set of 768 base-year participating schools fell short of the goal of 920 participating schools. Furthermore, school participation rates were lower than desired and there were differential school participation rates across school sampling strata. The overall school participation rate for HS&amp;B</w:t>
      </w:r>
      <w:r w:rsidR="00EC28AF">
        <w:rPr>
          <w:color w:val="000000" w:themeColor="text1"/>
        </w:rPr>
        <w:t>:22</w:t>
      </w:r>
      <w:r>
        <w:rPr>
          <w:color w:val="000000" w:themeColor="text1"/>
        </w:rPr>
        <w:t xml:space="preserve"> and the differential school participation rates across school sampling strata observed in HS&amp;B:22 will be increased and reduced, respectively, </w:t>
      </w:r>
      <w:r w:rsidR="00EC28AF">
        <w:rPr>
          <w:color w:val="000000" w:themeColor="text1"/>
        </w:rPr>
        <w:t>by</w:t>
      </w:r>
      <w:r>
        <w:rPr>
          <w:color w:val="000000" w:themeColor="text1"/>
        </w:rPr>
        <w:t xml:space="preserve"> recruiting some sampled, </w:t>
      </w:r>
      <w:r>
        <w:t>but non-participating, BYFS schools.</w:t>
      </w:r>
    </w:p>
    <w:p w:rsidR="00B900F1" w:rsidP="004F66BE" w14:paraId="6EF98FDC" w14:textId="7916DBD6">
      <w:pPr>
        <w:spacing w:line="240" w:lineRule="auto"/>
        <w:rPr>
          <w:color w:val="000000" w:themeColor="text1"/>
        </w:rPr>
      </w:pPr>
      <w:r>
        <w:rPr>
          <w:color w:val="000000" w:themeColor="text1"/>
        </w:rPr>
        <w:t xml:space="preserve">The selected </w:t>
      </w:r>
      <w:r w:rsidR="009335C7">
        <w:rPr>
          <w:color w:val="000000" w:themeColor="text1"/>
        </w:rPr>
        <w:t xml:space="preserve">public and private </w:t>
      </w:r>
      <w:r>
        <w:rPr>
          <w:color w:val="000000" w:themeColor="text1"/>
        </w:rPr>
        <w:t>schools</w:t>
      </w:r>
      <w:r w:rsidR="009335C7">
        <w:rPr>
          <w:color w:val="000000" w:themeColor="text1"/>
        </w:rPr>
        <w:t xml:space="preserve"> to be recruited</w:t>
      </w:r>
      <w:r>
        <w:rPr>
          <w:color w:val="000000" w:themeColor="text1"/>
        </w:rPr>
        <w:t xml:space="preserve"> will be limited to those schools that offer instruction in grade 12 in the 2025-26 school year and that were sampled in the HS&amp;B:22 base year but did not participate in the base year. </w:t>
      </w:r>
      <w:r w:rsidR="005E7C60">
        <w:rPr>
          <w:color w:val="000000" w:themeColor="text1"/>
        </w:rPr>
        <w:t xml:space="preserve">The four public-school sampling strata and two private-school sampling strata with the lowest unweighted participation rates are identified in Table 1 via the use of bolded text. </w:t>
      </w:r>
      <w:r>
        <w:rPr>
          <w:color w:val="000000" w:themeColor="text1"/>
        </w:rPr>
        <w:t xml:space="preserve">Non-participating schools in the four public-school strata with the lowest </w:t>
      </w:r>
      <w:r w:rsidR="009E2D23">
        <w:rPr>
          <w:color w:val="000000" w:themeColor="text1"/>
        </w:rPr>
        <w:t xml:space="preserve">unweighted </w:t>
      </w:r>
      <w:r>
        <w:rPr>
          <w:color w:val="000000" w:themeColor="text1"/>
        </w:rPr>
        <w:t>participation rates will be pursued for recruitment for HS&amp;B:22 F1FS. The average unweighted participation rate across public-school strata excluding these four strata is approximately 36.6 percent. Non-participating schools in the four public-school strata with the lowest participation rates that enroll grade 12 students as of the 2025-26 school year will be recruited with the goal of increasing the school participation rates to approximately 36 percent in these four strata.</w:t>
      </w:r>
      <w:r w:rsidR="004F66BE">
        <w:rPr>
          <w:color w:val="000000" w:themeColor="text1"/>
        </w:rPr>
        <w:t xml:space="preserve"> </w:t>
      </w:r>
      <w:r>
        <w:rPr>
          <w:color w:val="000000" w:themeColor="text1"/>
        </w:rPr>
        <w:t>Non-participating schools in the two private-school strata with the lowest participation rates will be pursued for recruitment for F1FS. The average unweighted participation rate across all other private school strata is approximately 15 percent. Non-participating schools in the two private-school strata with the lowest participation rates that enroll grade 12 students as of the 2025-26 school year will be recruited with the goal of increasing the school participation rates to approximately 15 percent in these two strata.</w:t>
      </w:r>
      <w:r w:rsidR="0003635B">
        <w:rPr>
          <w:color w:val="000000" w:themeColor="text1"/>
        </w:rPr>
        <w:t xml:space="preserve"> </w:t>
      </w:r>
      <w:r w:rsidRPr="0003635B" w:rsidR="0003635B">
        <w:rPr>
          <w:color w:val="000000" w:themeColor="text1"/>
        </w:rPr>
        <w:t>We have selected this target</w:t>
      </w:r>
      <w:r w:rsidR="0003635B">
        <w:rPr>
          <w:color w:val="000000" w:themeColor="text1"/>
        </w:rPr>
        <w:t xml:space="preserve"> of</w:t>
      </w:r>
      <w:r w:rsidRPr="0003635B" w:rsidR="0003635B">
        <w:rPr>
          <w:color w:val="000000" w:themeColor="text1"/>
        </w:rPr>
        <w:t xml:space="preserve"> </w:t>
      </w:r>
      <w:r w:rsidR="0003635B">
        <w:rPr>
          <w:color w:val="000000" w:themeColor="text1"/>
        </w:rPr>
        <w:t xml:space="preserve">15 </w:t>
      </w:r>
      <w:r w:rsidRPr="0003635B" w:rsidR="0003635B">
        <w:rPr>
          <w:color w:val="000000" w:themeColor="text1"/>
        </w:rPr>
        <w:t xml:space="preserve">percent to better align with the </w:t>
      </w:r>
      <w:r w:rsidRPr="0003635B" w:rsidR="0003635B">
        <w:rPr>
          <w:color w:val="000000" w:themeColor="text1"/>
        </w:rPr>
        <w:t xml:space="preserve">overall private school rate achieved during the BYFS. Additionally, we do not want to inflate the weights disproportionately for students in other private schools given that they represent a relatively small proportion of the student population. The other private schools are generally smaller in </w:t>
      </w:r>
      <w:r w:rsidRPr="0003635B" w:rsidR="00910170">
        <w:rPr>
          <w:color w:val="000000" w:themeColor="text1"/>
        </w:rPr>
        <w:t>size,</w:t>
      </w:r>
      <w:r w:rsidRPr="0003635B" w:rsidR="0003635B">
        <w:rPr>
          <w:color w:val="000000" w:themeColor="text1"/>
        </w:rPr>
        <w:t xml:space="preserve"> and the number of additional students added will likely be relatively small compared with the level of effort anticipated. The other private schools are the most challenging to recruit, and these 2 strata (other private Northeast and West) proved most difficult in the BYFS.</w:t>
      </w:r>
    </w:p>
    <w:p w:rsidR="00B900F1" w:rsidP="00EC28AF" w14:paraId="050D646F" w14:textId="5C0DB3D2">
      <w:pPr>
        <w:spacing w:line="240" w:lineRule="auto"/>
        <w:rPr>
          <w:color w:val="000000" w:themeColor="text1"/>
        </w:rPr>
      </w:pPr>
      <w:r>
        <w:rPr>
          <w:color w:val="000000" w:themeColor="text1"/>
        </w:rPr>
        <w:t>The counts of sampled and non-participating base-year schools</w:t>
      </w:r>
      <w:r w:rsidR="00EA1208">
        <w:rPr>
          <w:color w:val="000000" w:themeColor="text1"/>
        </w:rPr>
        <w:t xml:space="preserve"> to be recruited</w:t>
      </w:r>
      <w:r>
        <w:rPr>
          <w:color w:val="000000" w:themeColor="text1"/>
        </w:rPr>
        <w:t xml:space="preserve"> </w:t>
      </w:r>
      <w:r w:rsidR="00EA1208">
        <w:rPr>
          <w:color w:val="000000" w:themeColor="text1"/>
        </w:rPr>
        <w:t xml:space="preserve">for F1FS </w:t>
      </w:r>
      <w:r>
        <w:rPr>
          <w:color w:val="000000" w:themeColor="text1"/>
        </w:rPr>
        <w:t>by the</w:t>
      </w:r>
      <w:r w:rsidR="001F27C1">
        <w:rPr>
          <w:color w:val="000000" w:themeColor="text1"/>
        </w:rPr>
        <w:t xml:space="preserve"> relevant</w:t>
      </w:r>
      <w:r>
        <w:rPr>
          <w:color w:val="000000" w:themeColor="text1"/>
        </w:rPr>
        <w:t xml:space="preserve"> six school sampling strata are provided in table 2. </w:t>
      </w:r>
      <w:r w:rsidR="00847A5B">
        <w:rPr>
          <w:color w:val="000000" w:themeColor="text1"/>
        </w:rPr>
        <w:t xml:space="preserve">Recruitment of </w:t>
      </w:r>
      <w:r w:rsidR="0018102A">
        <w:rPr>
          <w:color w:val="000000" w:themeColor="text1"/>
        </w:rPr>
        <w:t xml:space="preserve">these </w:t>
      </w:r>
      <w:r w:rsidR="00847A5B">
        <w:rPr>
          <w:color w:val="000000" w:themeColor="text1"/>
        </w:rPr>
        <w:t xml:space="preserve">base-year non-participating schools in a stratum </w:t>
      </w:r>
      <w:r w:rsidR="006968CE">
        <w:rPr>
          <w:color w:val="000000" w:themeColor="text1"/>
        </w:rPr>
        <w:t xml:space="preserve">of interest </w:t>
      </w:r>
      <w:r w:rsidR="00847A5B">
        <w:rPr>
          <w:color w:val="000000" w:themeColor="text1"/>
        </w:rPr>
        <w:t>will continue until the end of the recruitment period or until the desired number of non-participating base-year schools agree to participate in the F1FS is achieved.</w:t>
      </w:r>
    </w:p>
    <w:p w:rsidR="001C06A8" w:rsidRPr="00FA4870" w:rsidP="00EC28AF" w14:paraId="497642C6" w14:textId="54E37427">
      <w:pPr>
        <w:spacing w:line="240" w:lineRule="auto"/>
        <w:rPr>
          <w:color w:val="000000" w:themeColor="text1"/>
        </w:rPr>
      </w:pPr>
      <w:r w:rsidRPr="00EC28AF">
        <w:rPr>
          <w:color w:val="000000" w:themeColor="text1"/>
        </w:rPr>
        <w:t xml:space="preserve">Twelfth-grade rosters will be requested of those base-year non-participating schools that agree to participate in F1FS and a sample of grade 12 students will be selected using the within-school student sampling rates established for those schools in </w:t>
      </w:r>
      <w:r w:rsidR="0011667A">
        <w:rPr>
          <w:color w:val="000000" w:themeColor="text1"/>
        </w:rPr>
        <w:t>BYFS</w:t>
      </w:r>
      <w:r w:rsidRPr="00EC28AF">
        <w:rPr>
          <w:color w:val="000000" w:themeColor="text1"/>
        </w:rPr>
        <w:t>. Sampled students will be deemed eligible if they were enrolled in</w:t>
      </w:r>
      <w:r w:rsidR="005E7C60">
        <w:rPr>
          <w:color w:val="000000" w:themeColor="text1"/>
        </w:rPr>
        <w:t xml:space="preserve"> grade 9 in </w:t>
      </w:r>
      <w:r w:rsidRPr="00EC28AF">
        <w:rPr>
          <w:color w:val="000000" w:themeColor="text1"/>
        </w:rPr>
        <w:t xml:space="preserve">the </w:t>
      </w:r>
      <w:r w:rsidR="005E7C60">
        <w:rPr>
          <w:color w:val="000000" w:themeColor="text1"/>
        </w:rPr>
        <w:t xml:space="preserve">same </w:t>
      </w:r>
      <w:r w:rsidRPr="00EC28AF">
        <w:rPr>
          <w:color w:val="000000" w:themeColor="text1"/>
        </w:rPr>
        <w:t xml:space="preserve">school in the 2022-23 school year. The average number of </w:t>
      </w:r>
      <w:r w:rsidR="000A5D53">
        <w:rPr>
          <w:color w:val="000000" w:themeColor="text1"/>
        </w:rPr>
        <w:t>sampled students</w:t>
      </w:r>
      <w:r w:rsidRPr="00EC28AF">
        <w:rPr>
          <w:color w:val="000000" w:themeColor="text1"/>
        </w:rPr>
        <w:t xml:space="preserve"> per participating school from BYFS was approximately </w:t>
      </w:r>
      <w:r w:rsidR="000A5D53">
        <w:rPr>
          <w:color w:val="000000" w:themeColor="text1"/>
        </w:rPr>
        <w:t>33.8</w:t>
      </w:r>
      <w:r w:rsidRPr="00EC28AF">
        <w:rPr>
          <w:color w:val="000000" w:themeColor="text1"/>
        </w:rPr>
        <w:t xml:space="preserve">. Assuming this average holds for these </w:t>
      </w:r>
      <w:r w:rsidR="000A5D53">
        <w:rPr>
          <w:color w:val="000000" w:themeColor="text1"/>
        </w:rPr>
        <w:t xml:space="preserve">base-year non-participating </w:t>
      </w:r>
      <w:r w:rsidRPr="00EC28AF">
        <w:rPr>
          <w:color w:val="000000" w:themeColor="text1"/>
        </w:rPr>
        <w:t xml:space="preserve">schools in the F1FS, approximately </w:t>
      </w:r>
      <w:r w:rsidR="000A5D53">
        <w:rPr>
          <w:color w:val="000000" w:themeColor="text1"/>
        </w:rPr>
        <w:t>2,397</w:t>
      </w:r>
      <w:r w:rsidRPr="00EC28AF">
        <w:rPr>
          <w:color w:val="000000" w:themeColor="text1"/>
        </w:rPr>
        <w:t xml:space="preserve"> stud</w:t>
      </w:r>
      <w:r w:rsidR="000A5D53">
        <w:rPr>
          <w:color w:val="000000" w:themeColor="text1"/>
        </w:rPr>
        <w:t>ent</w:t>
      </w:r>
      <w:r w:rsidR="006B19D9">
        <w:rPr>
          <w:color w:val="000000" w:themeColor="text1"/>
        </w:rPr>
        <w:t>s</w:t>
      </w:r>
      <w:r w:rsidR="000A5D53">
        <w:rPr>
          <w:color w:val="000000" w:themeColor="text1"/>
        </w:rPr>
        <w:t xml:space="preserve"> will be sampled from </w:t>
      </w:r>
      <w:r w:rsidRPr="00EC28AF">
        <w:rPr>
          <w:color w:val="000000" w:themeColor="text1"/>
        </w:rPr>
        <w:t>these 71 schools. While some sampled students from these schools will have been enrolled in grade 9 in a different school during the 2022-23 school year</w:t>
      </w:r>
      <w:r w:rsidR="005E7C60">
        <w:rPr>
          <w:color w:val="000000" w:themeColor="text1"/>
        </w:rPr>
        <w:t xml:space="preserve"> and will be ineligible for inclusion into the HS&amp;B:22 student sample</w:t>
      </w:r>
      <w:r w:rsidRPr="00EC28AF">
        <w:rPr>
          <w:color w:val="000000" w:themeColor="text1"/>
        </w:rPr>
        <w:t xml:space="preserve">, there are no available estimates of the degree of school transfer that might exist for the HS&amp;B:22 base-year ninth-grade student population that permits refining the estimate of the number of study respondents; though it is anticipated that fewer than </w:t>
      </w:r>
      <w:r w:rsidR="000A5D53">
        <w:rPr>
          <w:color w:val="000000" w:themeColor="text1"/>
        </w:rPr>
        <w:t>2,397 of the sampled students will be added to the HS&amp;B:22 F1FS student sample.</w:t>
      </w:r>
    </w:p>
    <w:p w:rsidR="00B57C0B" w:rsidRPr="00BF5A6A" w:rsidP="00B57C0B" w14:paraId="35215168" w14:textId="6C8D6FAA">
      <w:pPr>
        <w:rPr>
          <w:b/>
          <w:bCs/>
          <w:color w:val="000000" w:themeColor="text1"/>
        </w:rPr>
      </w:pPr>
      <w:r w:rsidRPr="00BF5A6A">
        <w:rPr>
          <w:b/>
          <w:bCs/>
          <w:color w:val="000000" w:themeColor="text1"/>
        </w:rPr>
        <w:t xml:space="preserve">Table </w:t>
      </w:r>
      <w:r>
        <w:rPr>
          <w:b/>
          <w:bCs/>
          <w:color w:val="000000" w:themeColor="text1"/>
        </w:rPr>
        <w:t>2</w:t>
      </w:r>
      <w:r w:rsidRPr="00BF5A6A">
        <w:rPr>
          <w:b/>
          <w:bCs/>
          <w:color w:val="000000" w:themeColor="text1"/>
        </w:rPr>
        <w:t xml:space="preserve">. Sample Sizes and Estimated Yield </w:t>
      </w:r>
    </w:p>
    <w:tbl>
      <w:tblPr>
        <w:tblW w:w="9656" w:type="dxa"/>
        <w:tblLook w:val="04A0"/>
      </w:tblPr>
      <w:tblGrid>
        <w:gridCol w:w="1883"/>
        <w:gridCol w:w="1230"/>
        <w:gridCol w:w="1561"/>
        <w:gridCol w:w="1561"/>
        <w:gridCol w:w="1082"/>
        <w:gridCol w:w="903"/>
        <w:gridCol w:w="1436"/>
      </w:tblGrid>
      <w:tr w14:paraId="176416D6" w14:textId="77777777" w:rsidTr="005E7C60">
        <w:tblPrEx>
          <w:tblW w:w="9656" w:type="dxa"/>
          <w:tblLook w:val="04A0"/>
        </w:tblPrEx>
        <w:trPr>
          <w:trHeight w:val="1210"/>
        </w:trPr>
        <w:tc>
          <w:tcPr>
            <w:tcW w:w="188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B57C0B" w:rsidRPr="00BF5A6A" w14:paraId="5A3CE024" w14:textId="77777777">
            <w:pPr>
              <w:rPr>
                <w:rFonts w:eastAsia="Times New Roman"/>
                <w:b/>
                <w:bCs/>
                <w:color w:val="000000"/>
                <w:sz w:val="18"/>
                <w:szCs w:val="18"/>
              </w:rPr>
            </w:pPr>
            <w:bookmarkStart w:id="7" w:name="_Hlk174962839"/>
            <w:r w:rsidRPr="00BF5A6A">
              <w:rPr>
                <w:rFonts w:eastAsia="Times New Roman"/>
                <w:b/>
                <w:bCs/>
                <w:color w:val="000000"/>
                <w:sz w:val="18"/>
                <w:szCs w:val="18"/>
              </w:rPr>
              <w:t>Stratum</w:t>
            </w:r>
          </w:p>
        </w:tc>
        <w:tc>
          <w:tcPr>
            <w:tcW w:w="1230"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B57C0B" w:rsidRPr="00BF5A6A" w14:paraId="6C6FAB5A" w14:textId="0F3A0762">
            <w:pPr>
              <w:rPr>
                <w:rFonts w:eastAsia="Times New Roman"/>
                <w:b/>
                <w:bCs/>
                <w:color w:val="000000"/>
                <w:sz w:val="18"/>
                <w:szCs w:val="18"/>
              </w:rPr>
            </w:pPr>
            <w:r w:rsidRPr="00BF5A6A">
              <w:rPr>
                <w:rFonts w:eastAsia="Times New Roman"/>
                <w:b/>
                <w:bCs/>
                <w:color w:val="000000"/>
                <w:sz w:val="18"/>
                <w:szCs w:val="18"/>
              </w:rPr>
              <w:t xml:space="preserve">Base-year School </w:t>
            </w:r>
            <w:r>
              <w:rPr>
                <w:rFonts w:eastAsia="Times New Roman"/>
                <w:b/>
                <w:bCs/>
                <w:color w:val="000000"/>
                <w:sz w:val="18"/>
                <w:szCs w:val="18"/>
              </w:rPr>
              <w:t>Participants</w:t>
            </w:r>
          </w:p>
        </w:tc>
        <w:tc>
          <w:tcPr>
            <w:tcW w:w="1561"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B57C0B" w:rsidRPr="00BF5A6A" w14:paraId="130D9994" w14:textId="777F1071">
            <w:pPr>
              <w:rPr>
                <w:rFonts w:eastAsia="Times New Roman"/>
                <w:b/>
                <w:bCs/>
                <w:color w:val="000000"/>
                <w:sz w:val="18"/>
                <w:szCs w:val="18"/>
              </w:rPr>
            </w:pPr>
            <w:r w:rsidRPr="00BF5A6A">
              <w:rPr>
                <w:rFonts w:eastAsia="Times New Roman"/>
                <w:b/>
                <w:bCs/>
                <w:color w:val="000000"/>
                <w:sz w:val="18"/>
                <w:szCs w:val="18"/>
              </w:rPr>
              <w:t xml:space="preserve">Base-year School </w:t>
            </w:r>
            <w:r>
              <w:rPr>
                <w:rFonts w:eastAsia="Times New Roman"/>
                <w:b/>
                <w:bCs/>
                <w:color w:val="000000"/>
                <w:sz w:val="18"/>
                <w:szCs w:val="18"/>
              </w:rPr>
              <w:t>Nonparticipants</w:t>
            </w:r>
          </w:p>
        </w:tc>
        <w:tc>
          <w:tcPr>
            <w:tcW w:w="1561"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B57C0B" w:rsidRPr="00BF5A6A" w14:paraId="0BC97C3D" w14:textId="6BEF07B0">
            <w:pPr>
              <w:rPr>
                <w:rFonts w:eastAsia="Times New Roman"/>
                <w:b/>
                <w:bCs/>
                <w:color w:val="000000"/>
                <w:sz w:val="18"/>
                <w:szCs w:val="18"/>
              </w:rPr>
            </w:pPr>
            <w:r w:rsidRPr="00BF5A6A">
              <w:rPr>
                <w:rFonts w:eastAsia="Times New Roman"/>
                <w:b/>
                <w:bCs/>
                <w:color w:val="000000"/>
                <w:sz w:val="18"/>
                <w:szCs w:val="18"/>
              </w:rPr>
              <w:t xml:space="preserve">Base-year School </w:t>
            </w:r>
            <w:r>
              <w:rPr>
                <w:rFonts w:eastAsia="Times New Roman"/>
                <w:b/>
                <w:bCs/>
                <w:color w:val="000000"/>
                <w:sz w:val="18"/>
                <w:szCs w:val="18"/>
              </w:rPr>
              <w:t>Nonparticipants</w:t>
            </w:r>
            <w:r w:rsidRPr="00BF5A6A">
              <w:rPr>
                <w:rFonts w:eastAsia="Times New Roman"/>
                <w:b/>
                <w:bCs/>
                <w:color w:val="000000"/>
                <w:sz w:val="18"/>
                <w:szCs w:val="18"/>
              </w:rPr>
              <w:t xml:space="preserve"> with Grade 12</w:t>
            </w:r>
            <w:r w:rsidR="00B900F1">
              <w:rPr>
                <w:rFonts w:eastAsia="Times New Roman"/>
                <w:b/>
                <w:bCs/>
                <w:color w:val="000000"/>
                <w:sz w:val="18"/>
                <w:szCs w:val="18"/>
              </w:rPr>
              <w:t xml:space="preserve"> (Estimated)</w:t>
            </w:r>
          </w:p>
        </w:tc>
        <w:tc>
          <w:tcPr>
            <w:tcW w:w="1082"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B57C0B" w:rsidRPr="00BF5A6A" w14:paraId="4BAFEFD9" w14:textId="77777777">
            <w:pPr>
              <w:rPr>
                <w:rFonts w:eastAsia="Times New Roman"/>
                <w:b/>
                <w:bCs/>
                <w:color w:val="000000"/>
                <w:sz w:val="18"/>
                <w:szCs w:val="18"/>
              </w:rPr>
            </w:pPr>
            <w:r w:rsidRPr="00BF5A6A">
              <w:rPr>
                <w:rFonts w:eastAsia="Times New Roman"/>
                <w:b/>
                <w:bCs/>
                <w:color w:val="000000"/>
                <w:sz w:val="18"/>
                <w:szCs w:val="18"/>
              </w:rPr>
              <w:t>Total Base-year School Sample</w:t>
            </w:r>
          </w:p>
        </w:tc>
        <w:tc>
          <w:tcPr>
            <w:tcW w:w="903"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B57C0B" w:rsidRPr="00BF5A6A" w14:paraId="379140CF" w14:textId="77777777">
            <w:pPr>
              <w:rPr>
                <w:rFonts w:eastAsia="Times New Roman"/>
                <w:b/>
                <w:bCs/>
                <w:color w:val="000000"/>
                <w:sz w:val="18"/>
                <w:szCs w:val="18"/>
              </w:rPr>
            </w:pPr>
            <w:r>
              <w:rPr>
                <w:rFonts w:eastAsia="Times New Roman"/>
                <w:b/>
                <w:bCs/>
                <w:color w:val="000000"/>
                <w:sz w:val="18"/>
                <w:szCs w:val="18"/>
              </w:rPr>
              <w:t>Desired</w:t>
            </w:r>
            <w:r w:rsidRPr="00BF5A6A">
              <w:rPr>
                <w:rFonts w:eastAsia="Times New Roman"/>
                <w:b/>
                <w:bCs/>
                <w:color w:val="000000"/>
                <w:sz w:val="18"/>
                <w:szCs w:val="18"/>
              </w:rPr>
              <w:br/>
              <w:t>Yield</w:t>
            </w:r>
          </w:p>
        </w:tc>
        <w:tc>
          <w:tcPr>
            <w:tcW w:w="1436"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B57C0B" w:rsidRPr="00BF5A6A" w14:paraId="5A700B08" w14:textId="3D25C95F">
            <w:pPr>
              <w:rPr>
                <w:rFonts w:eastAsia="Times New Roman"/>
                <w:b/>
                <w:bCs/>
                <w:color w:val="000000"/>
                <w:sz w:val="18"/>
                <w:szCs w:val="18"/>
              </w:rPr>
            </w:pPr>
            <w:r w:rsidRPr="00BF5A6A">
              <w:rPr>
                <w:rFonts w:eastAsia="Times New Roman"/>
                <w:b/>
                <w:bCs/>
                <w:color w:val="000000"/>
                <w:sz w:val="18"/>
                <w:szCs w:val="18"/>
              </w:rPr>
              <w:t>Achievable</w:t>
            </w:r>
            <w:r w:rsidRPr="00BF5A6A">
              <w:rPr>
                <w:rFonts w:eastAsia="Times New Roman"/>
                <w:b/>
                <w:bCs/>
                <w:color w:val="000000"/>
                <w:sz w:val="18"/>
                <w:szCs w:val="18"/>
              </w:rPr>
              <w:br/>
            </w:r>
            <w:r>
              <w:rPr>
                <w:rFonts w:eastAsia="Times New Roman"/>
                <w:b/>
                <w:bCs/>
                <w:color w:val="000000"/>
                <w:sz w:val="18"/>
                <w:szCs w:val="18"/>
              </w:rPr>
              <w:t>Participation</w:t>
            </w:r>
            <w:r w:rsidRPr="00BF5A6A">
              <w:rPr>
                <w:rFonts w:eastAsia="Times New Roman"/>
                <w:b/>
                <w:bCs/>
                <w:color w:val="000000"/>
                <w:sz w:val="18"/>
                <w:szCs w:val="18"/>
              </w:rPr>
              <w:br/>
              <w:t>Rate</w:t>
            </w:r>
            <w:r w:rsidRPr="00530406" w:rsidR="005E7C60">
              <w:rPr>
                <w:rFonts w:eastAsia="Times New Roman"/>
                <w:b/>
                <w:bCs/>
                <w:color w:val="000000"/>
                <w:sz w:val="18"/>
                <w:szCs w:val="18"/>
                <w:vertAlign w:val="superscript"/>
              </w:rPr>
              <w:t>1</w:t>
            </w:r>
          </w:p>
        </w:tc>
      </w:tr>
      <w:tr w14:paraId="22616C88" w14:textId="77777777" w:rsidTr="005E7C60">
        <w:tblPrEx>
          <w:tblW w:w="9656" w:type="dxa"/>
          <w:tblLook w:val="04A0"/>
        </w:tblPrEx>
        <w:trPr>
          <w:trHeight w:val="290"/>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B57C0B" w:rsidRPr="00BF5A6A" w14:paraId="75CCDCEA" w14:textId="77777777">
            <w:pPr>
              <w:rPr>
                <w:rFonts w:eastAsia="Times New Roman"/>
                <w:color w:val="000000"/>
                <w:sz w:val="18"/>
                <w:szCs w:val="18"/>
              </w:rPr>
            </w:pPr>
            <w:r w:rsidRPr="00BF5A6A">
              <w:rPr>
                <w:rFonts w:eastAsia="Times New Roman"/>
                <w:color w:val="000000"/>
                <w:sz w:val="18"/>
                <w:szCs w:val="18"/>
              </w:rPr>
              <w:t>Total</w:t>
            </w:r>
          </w:p>
        </w:tc>
        <w:tc>
          <w:tcPr>
            <w:tcW w:w="1230" w:type="dxa"/>
            <w:tcBorders>
              <w:top w:val="nil"/>
              <w:left w:val="nil"/>
              <w:bottom w:val="single" w:sz="4" w:space="0" w:color="auto"/>
              <w:right w:val="single" w:sz="4" w:space="0" w:color="auto"/>
            </w:tcBorders>
            <w:shd w:val="clear" w:color="auto" w:fill="auto"/>
            <w:noWrap/>
            <w:vAlign w:val="bottom"/>
            <w:hideMark/>
          </w:tcPr>
          <w:p w:rsidR="00B57C0B" w:rsidRPr="00BF5A6A" w14:paraId="4F4400A8" w14:textId="77777777">
            <w:pPr>
              <w:jc w:val="right"/>
              <w:rPr>
                <w:rFonts w:eastAsia="Times New Roman"/>
                <w:color w:val="000000"/>
                <w:sz w:val="18"/>
                <w:szCs w:val="18"/>
              </w:rPr>
            </w:pPr>
            <w:r>
              <w:rPr>
                <w:rFonts w:eastAsia="Times New Roman"/>
                <w:color w:val="000000"/>
                <w:sz w:val="18"/>
                <w:szCs w:val="18"/>
              </w:rPr>
              <w:t>114</w:t>
            </w:r>
          </w:p>
        </w:tc>
        <w:tc>
          <w:tcPr>
            <w:tcW w:w="1561" w:type="dxa"/>
            <w:tcBorders>
              <w:top w:val="nil"/>
              <w:left w:val="nil"/>
              <w:bottom w:val="single" w:sz="4" w:space="0" w:color="auto"/>
              <w:right w:val="single" w:sz="4" w:space="0" w:color="auto"/>
            </w:tcBorders>
            <w:shd w:val="clear" w:color="auto" w:fill="auto"/>
            <w:noWrap/>
            <w:vAlign w:val="bottom"/>
            <w:hideMark/>
          </w:tcPr>
          <w:p w:rsidR="00B57C0B" w:rsidRPr="00BF5A6A" w14:paraId="7EDA0C69" w14:textId="77777777">
            <w:pPr>
              <w:jc w:val="right"/>
              <w:rPr>
                <w:rFonts w:eastAsia="Times New Roman"/>
                <w:color w:val="000000"/>
                <w:sz w:val="18"/>
                <w:szCs w:val="18"/>
              </w:rPr>
            </w:pPr>
            <w:r>
              <w:rPr>
                <w:rFonts w:eastAsia="Times New Roman"/>
                <w:color w:val="000000"/>
                <w:sz w:val="18"/>
                <w:szCs w:val="18"/>
              </w:rPr>
              <w:t>511</w:t>
            </w:r>
          </w:p>
        </w:tc>
        <w:tc>
          <w:tcPr>
            <w:tcW w:w="1561" w:type="dxa"/>
            <w:tcBorders>
              <w:top w:val="nil"/>
              <w:left w:val="nil"/>
              <w:bottom w:val="single" w:sz="4" w:space="0" w:color="auto"/>
              <w:right w:val="single" w:sz="4" w:space="0" w:color="auto"/>
            </w:tcBorders>
            <w:shd w:val="clear" w:color="auto" w:fill="auto"/>
            <w:noWrap/>
            <w:vAlign w:val="bottom"/>
            <w:hideMark/>
          </w:tcPr>
          <w:p w:rsidR="00B57C0B" w:rsidRPr="00BF5A6A" w14:paraId="0E1B211E" w14:textId="77777777">
            <w:pPr>
              <w:jc w:val="right"/>
              <w:rPr>
                <w:rFonts w:eastAsia="Times New Roman"/>
                <w:color w:val="000000"/>
                <w:sz w:val="18"/>
                <w:szCs w:val="18"/>
              </w:rPr>
            </w:pPr>
            <w:r>
              <w:rPr>
                <w:rFonts w:eastAsia="Times New Roman"/>
                <w:color w:val="000000"/>
                <w:sz w:val="18"/>
                <w:szCs w:val="18"/>
              </w:rPr>
              <w:t>508</w:t>
            </w:r>
          </w:p>
        </w:tc>
        <w:tc>
          <w:tcPr>
            <w:tcW w:w="1082" w:type="dxa"/>
            <w:tcBorders>
              <w:top w:val="nil"/>
              <w:left w:val="nil"/>
              <w:bottom w:val="single" w:sz="4" w:space="0" w:color="auto"/>
              <w:right w:val="single" w:sz="4" w:space="0" w:color="auto"/>
            </w:tcBorders>
            <w:shd w:val="clear" w:color="auto" w:fill="auto"/>
            <w:noWrap/>
            <w:vAlign w:val="bottom"/>
            <w:hideMark/>
          </w:tcPr>
          <w:p w:rsidR="00B57C0B" w:rsidRPr="00BF5A6A" w14:paraId="41D230DF" w14:textId="77777777">
            <w:pPr>
              <w:jc w:val="right"/>
              <w:rPr>
                <w:rFonts w:eastAsia="Times New Roman"/>
                <w:color w:val="000000"/>
                <w:sz w:val="18"/>
                <w:szCs w:val="18"/>
              </w:rPr>
            </w:pPr>
            <w:r>
              <w:rPr>
                <w:rFonts w:eastAsia="Times New Roman"/>
                <w:color w:val="000000"/>
                <w:sz w:val="18"/>
                <w:szCs w:val="18"/>
              </w:rPr>
              <w:t>625</w:t>
            </w:r>
          </w:p>
        </w:tc>
        <w:tc>
          <w:tcPr>
            <w:tcW w:w="903" w:type="dxa"/>
            <w:tcBorders>
              <w:top w:val="nil"/>
              <w:left w:val="nil"/>
              <w:bottom w:val="single" w:sz="4" w:space="0" w:color="auto"/>
              <w:right w:val="single" w:sz="4" w:space="0" w:color="auto"/>
            </w:tcBorders>
            <w:shd w:val="clear" w:color="auto" w:fill="auto"/>
            <w:noWrap/>
            <w:vAlign w:val="bottom"/>
            <w:hideMark/>
          </w:tcPr>
          <w:p w:rsidR="00B57C0B" w:rsidRPr="00BF5A6A" w14:paraId="37A9C4F6" w14:textId="77777777">
            <w:pPr>
              <w:jc w:val="right"/>
              <w:rPr>
                <w:rFonts w:eastAsia="Times New Roman"/>
                <w:color w:val="000000"/>
                <w:sz w:val="18"/>
                <w:szCs w:val="18"/>
              </w:rPr>
            </w:pPr>
            <w:r>
              <w:rPr>
                <w:rFonts w:eastAsia="Times New Roman"/>
                <w:color w:val="000000"/>
                <w:sz w:val="18"/>
                <w:szCs w:val="18"/>
              </w:rPr>
              <w:t>71</w:t>
            </w:r>
          </w:p>
        </w:tc>
        <w:tc>
          <w:tcPr>
            <w:tcW w:w="1436" w:type="dxa"/>
            <w:tcBorders>
              <w:top w:val="nil"/>
              <w:left w:val="nil"/>
              <w:bottom w:val="single" w:sz="4" w:space="0" w:color="auto"/>
              <w:right w:val="single" w:sz="4" w:space="0" w:color="auto"/>
            </w:tcBorders>
            <w:shd w:val="clear" w:color="auto" w:fill="auto"/>
            <w:noWrap/>
            <w:vAlign w:val="bottom"/>
            <w:hideMark/>
          </w:tcPr>
          <w:p w:rsidR="00B57C0B" w:rsidRPr="00BF5A6A" w:rsidP="00530406" w14:paraId="06F5E511" w14:textId="66661413">
            <w:pPr>
              <w:jc w:val="center"/>
              <w:rPr>
                <w:rFonts w:eastAsia="Times New Roman"/>
                <w:color w:val="000000"/>
                <w:sz w:val="18"/>
                <w:szCs w:val="18"/>
              </w:rPr>
            </w:pPr>
            <w:r>
              <w:rPr>
                <w:rFonts w:ascii="Calibri" w:eastAsia="Times New Roman" w:hAnsi="Calibri" w:cs="Calibri"/>
                <w:color w:val="000000"/>
                <w:sz w:val="18"/>
                <w:szCs w:val="18"/>
              </w:rPr>
              <w:t>±</w:t>
            </w:r>
          </w:p>
        </w:tc>
      </w:tr>
      <w:tr w14:paraId="6B792692" w14:textId="77777777" w:rsidTr="005E7C60">
        <w:tblPrEx>
          <w:tblW w:w="9656" w:type="dxa"/>
          <w:tblLook w:val="04A0"/>
        </w:tblPrEx>
        <w:trPr>
          <w:trHeight w:val="290"/>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B57C0B" w:rsidRPr="00BF5A6A" w14:paraId="0E8D6F75" w14:textId="77777777">
            <w:pPr>
              <w:rPr>
                <w:rFonts w:eastAsia="Times New Roman"/>
                <w:color w:val="000000"/>
                <w:sz w:val="18"/>
                <w:szCs w:val="18"/>
              </w:rPr>
            </w:pPr>
            <w:r w:rsidRPr="00BF5A6A">
              <w:rPr>
                <w:rFonts w:eastAsia="Times New Roman"/>
                <w:color w:val="000000"/>
                <w:sz w:val="18"/>
                <w:szCs w:val="18"/>
              </w:rPr>
              <w:t>Public, South, City</w:t>
            </w:r>
          </w:p>
        </w:tc>
        <w:tc>
          <w:tcPr>
            <w:tcW w:w="1230" w:type="dxa"/>
            <w:tcBorders>
              <w:top w:val="nil"/>
              <w:left w:val="nil"/>
              <w:bottom w:val="single" w:sz="4" w:space="0" w:color="auto"/>
              <w:right w:val="single" w:sz="4" w:space="0" w:color="auto"/>
            </w:tcBorders>
            <w:shd w:val="clear" w:color="auto" w:fill="auto"/>
            <w:noWrap/>
            <w:vAlign w:val="bottom"/>
            <w:hideMark/>
          </w:tcPr>
          <w:p w:rsidR="00B57C0B" w:rsidRPr="00BF5A6A" w14:paraId="62F98B02" w14:textId="77777777">
            <w:pPr>
              <w:jc w:val="right"/>
              <w:rPr>
                <w:rFonts w:eastAsia="Times New Roman"/>
                <w:color w:val="000000"/>
                <w:sz w:val="18"/>
                <w:szCs w:val="18"/>
              </w:rPr>
            </w:pPr>
            <w:r w:rsidRPr="00BF5A6A">
              <w:rPr>
                <w:rFonts w:eastAsia="Times New Roman"/>
                <w:color w:val="000000"/>
                <w:sz w:val="18"/>
                <w:szCs w:val="18"/>
              </w:rPr>
              <w:t>19</w:t>
            </w:r>
          </w:p>
        </w:tc>
        <w:tc>
          <w:tcPr>
            <w:tcW w:w="1561" w:type="dxa"/>
            <w:tcBorders>
              <w:top w:val="nil"/>
              <w:left w:val="nil"/>
              <w:bottom w:val="single" w:sz="4" w:space="0" w:color="auto"/>
              <w:right w:val="single" w:sz="4" w:space="0" w:color="auto"/>
            </w:tcBorders>
            <w:shd w:val="clear" w:color="auto" w:fill="auto"/>
            <w:noWrap/>
            <w:vAlign w:val="bottom"/>
            <w:hideMark/>
          </w:tcPr>
          <w:p w:rsidR="00B57C0B" w:rsidRPr="00BF5A6A" w14:paraId="1A56ABB6" w14:textId="77777777">
            <w:pPr>
              <w:jc w:val="right"/>
              <w:rPr>
                <w:rFonts w:eastAsia="Times New Roman"/>
                <w:color w:val="000000"/>
                <w:sz w:val="18"/>
                <w:szCs w:val="18"/>
              </w:rPr>
            </w:pPr>
            <w:r w:rsidRPr="00BF5A6A">
              <w:rPr>
                <w:rFonts w:eastAsia="Times New Roman"/>
                <w:color w:val="000000"/>
                <w:sz w:val="18"/>
                <w:szCs w:val="18"/>
              </w:rPr>
              <w:t>72</w:t>
            </w:r>
          </w:p>
        </w:tc>
        <w:tc>
          <w:tcPr>
            <w:tcW w:w="1561" w:type="dxa"/>
            <w:tcBorders>
              <w:top w:val="nil"/>
              <w:left w:val="nil"/>
              <w:bottom w:val="single" w:sz="4" w:space="0" w:color="auto"/>
              <w:right w:val="single" w:sz="4" w:space="0" w:color="auto"/>
            </w:tcBorders>
            <w:shd w:val="clear" w:color="auto" w:fill="auto"/>
            <w:noWrap/>
            <w:vAlign w:val="bottom"/>
            <w:hideMark/>
          </w:tcPr>
          <w:p w:rsidR="00B57C0B" w:rsidRPr="00BF5A6A" w14:paraId="0A0632BF" w14:textId="77777777">
            <w:pPr>
              <w:jc w:val="right"/>
              <w:rPr>
                <w:rFonts w:eastAsia="Times New Roman"/>
                <w:color w:val="000000"/>
                <w:sz w:val="18"/>
                <w:szCs w:val="18"/>
              </w:rPr>
            </w:pPr>
            <w:r w:rsidRPr="00BF5A6A">
              <w:rPr>
                <w:rFonts w:eastAsia="Times New Roman"/>
                <w:color w:val="000000"/>
                <w:sz w:val="18"/>
                <w:szCs w:val="18"/>
              </w:rPr>
              <w:t>68</w:t>
            </w:r>
          </w:p>
        </w:tc>
        <w:tc>
          <w:tcPr>
            <w:tcW w:w="1082" w:type="dxa"/>
            <w:tcBorders>
              <w:top w:val="nil"/>
              <w:left w:val="nil"/>
              <w:bottom w:val="single" w:sz="4" w:space="0" w:color="auto"/>
              <w:right w:val="single" w:sz="4" w:space="0" w:color="auto"/>
            </w:tcBorders>
            <w:shd w:val="clear" w:color="auto" w:fill="auto"/>
            <w:noWrap/>
            <w:vAlign w:val="bottom"/>
            <w:hideMark/>
          </w:tcPr>
          <w:p w:rsidR="00B57C0B" w:rsidRPr="00BF5A6A" w14:paraId="2AD583C2" w14:textId="77777777">
            <w:pPr>
              <w:jc w:val="right"/>
              <w:rPr>
                <w:rFonts w:eastAsia="Times New Roman"/>
                <w:color w:val="000000"/>
                <w:sz w:val="18"/>
                <w:szCs w:val="18"/>
              </w:rPr>
            </w:pPr>
            <w:r w:rsidRPr="00BF5A6A">
              <w:rPr>
                <w:rFonts w:eastAsia="Times New Roman"/>
                <w:color w:val="000000"/>
                <w:sz w:val="18"/>
                <w:szCs w:val="18"/>
              </w:rPr>
              <w:t>91</w:t>
            </w:r>
          </w:p>
        </w:tc>
        <w:tc>
          <w:tcPr>
            <w:tcW w:w="903" w:type="dxa"/>
            <w:tcBorders>
              <w:top w:val="nil"/>
              <w:left w:val="nil"/>
              <w:bottom w:val="single" w:sz="4" w:space="0" w:color="auto"/>
              <w:right w:val="single" w:sz="4" w:space="0" w:color="auto"/>
            </w:tcBorders>
            <w:shd w:val="clear" w:color="auto" w:fill="auto"/>
            <w:noWrap/>
            <w:vAlign w:val="bottom"/>
            <w:hideMark/>
          </w:tcPr>
          <w:p w:rsidR="00B57C0B" w:rsidRPr="00BF5A6A" w14:paraId="5C2C700F" w14:textId="77777777">
            <w:pPr>
              <w:jc w:val="right"/>
              <w:rPr>
                <w:rFonts w:eastAsia="Times New Roman"/>
                <w:color w:val="000000"/>
                <w:sz w:val="18"/>
                <w:szCs w:val="18"/>
              </w:rPr>
            </w:pPr>
            <w:r w:rsidRPr="00BF5A6A">
              <w:rPr>
                <w:rFonts w:eastAsia="Times New Roman"/>
                <w:color w:val="000000"/>
                <w:sz w:val="18"/>
                <w:szCs w:val="18"/>
              </w:rPr>
              <w:t>14</w:t>
            </w:r>
          </w:p>
        </w:tc>
        <w:tc>
          <w:tcPr>
            <w:tcW w:w="1436" w:type="dxa"/>
            <w:tcBorders>
              <w:top w:val="nil"/>
              <w:left w:val="nil"/>
              <w:bottom w:val="single" w:sz="4" w:space="0" w:color="auto"/>
              <w:right w:val="single" w:sz="4" w:space="0" w:color="auto"/>
            </w:tcBorders>
            <w:shd w:val="clear" w:color="auto" w:fill="auto"/>
            <w:noWrap/>
            <w:vAlign w:val="bottom"/>
            <w:hideMark/>
          </w:tcPr>
          <w:p w:rsidR="00B57C0B" w:rsidRPr="00BF5A6A" w14:paraId="2FD3CD56" w14:textId="77777777">
            <w:pPr>
              <w:jc w:val="right"/>
              <w:rPr>
                <w:rFonts w:eastAsia="Times New Roman"/>
                <w:color w:val="000000"/>
                <w:sz w:val="18"/>
                <w:szCs w:val="18"/>
              </w:rPr>
            </w:pPr>
            <w:r w:rsidRPr="00BF5A6A">
              <w:rPr>
                <w:rFonts w:eastAsia="Times New Roman"/>
                <w:color w:val="000000"/>
                <w:sz w:val="18"/>
                <w:szCs w:val="18"/>
              </w:rPr>
              <w:t>36.3</w:t>
            </w:r>
          </w:p>
        </w:tc>
      </w:tr>
      <w:tr w14:paraId="6B2E4F94" w14:textId="77777777" w:rsidTr="005E7C60">
        <w:tblPrEx>
          <w:tblW w:w="9656" w:type="dxa"/>
          <w:tblLook w:val="04A0"/>
        </w:tblPrEx>
        <w:trPr>
          <w:trHeight w:val="290"/>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B57C0B" w:rsidRPr="00BF5A6A" w14:paraId="21C99013" w14:textId="77777777">
            <w:pPr>
              <w:rPr>
                <w:rFonts w:eastAsia="Times New Roman"/>
                <w:color w:val="000000"/>
                <w:sz w:val="18"/>
                <w:szCs w:val="18"/>
              </w:rPr>
            </w:pPr>
            <w:r w:rsidRPr="00BF5A6A">
              <w:rPr>
                <w:rFonts w:eastAsia="Times New Roman"/>
                <w:color w:val="000000"/>
                <w:sz w:val="18"/>
                <w:szCs w:val="18"/>
              </w:rPr>
              <w:t>Public, South, Suburb</w:t>
            </w:r>
          </w:p>
        </w:tc>
        <w:tc>
          <w:tcPr>
            <w:tcW w:w="1230" w:type="dxa"/>
            <w:tcBorders>
              <w:top w:val="nil"/>
              <w:left w:val="nil"/>
              <w:bottom w:val="single" w:sz="4" w:space="0" w:color="auto"/>
              <w:right w:val="single" w:sz="4" w:space="0" w:color="auto"/>
            </w:tcBorders>
            <w:shd w:val="clear" w:color="auto" w:fill="auto"/>
            <w:noWrap/>
            <w:vAlign w:val="bottom"/>
            <w:hideMark/>
          </w:tcPr>
          <w:p w:rsidR="00B57C0B" w:rsidRPr="00BF5A6A" w14:paraId="4CA8E512" w14:textId="77777777">
            <w:pPr>
              <w:jc w:val="right"/>
              <w:rPr>
                <w:rFonts w:eastAsia="Times New Roman"/>
                <w:color w:val="000000"/>
                <w:sz w:val="18"/>
                <w:szCs w:val="18"/>
              </w:rPr>
            </w:pPr>
            <w:r w:rsidRPr="00BF5A6A">
              <w:rPr>
                <w:rFonts w:eastAsia="Times New Roman"/>
                <w:color w:val="000000"/>
                <w:sz w:val="18"/>
                <w:szCs w:val="18"/>
              </w:rPr>
              <w:t>28</w:t>
            </w:r>
          </w:p>
        </w:tc>
        <w:tc>
          <w:tcPr>
            <w:tcW w:w="1561" w:type="dxa"/>
            <w:tcBorders>
              <w:top w:val="nil"/>
              <w:left w:val="nil"/>
              <w:bottom w:val="single" w:sz="4" w:space="0" w:color="auto"/>
              <w:right w:val="single" w:sz="4" w:space="0" w:color="auto"/>
            </w:tcBorders>
            <w:shd w:val="clear" w:color="auto" w:fill="auto"/>
            <w:noWrap/>
            <w:vAlign w:val="bottom"/>
            <w:hideMark/>
          </w:tcPr>
          <w:p w:rsidR="00B57C0B" w:rsidRPr="00BF5A6A" w14:paraId="0668B7EA" w14:textId="77777777">
            <w:pPr>
              <w:jc w:val="right"/>
              <w:rPr>
                <w:rFonts w:eastAsia="Times New Roman"/>
                <w:color w:val="000000"/>
                <w:sz w:val="18"/>
                <w:szCs w:val="18"/>
              </w:rPr>
            </w:pPr>
            <w:r w:rsidRPr="00BF5A6A">
              <w:rPr>
                <w:rFonts w:eastAsia="Times New Roman"/>
                <w:color w:val="000000"/>
                <w:sz w:val="18"/>
                <w:szCs w:val="18"/>
              </w:rPr>
              <w:t>102</w:t>
            </w:r>
          </w:p>
        </w:tc>
        <w:tc>
          <w:tcPr>
            <w:tcW w:w="1561" w:type="dxa"/>
            <w:tcBorders>
              <w:top w:val="nil"/>
              <w:left w:val="nil"/>
              <w:bottom w:val="single" w:sz="4" w:space="0" w:color="auto"/>
              <w:right w:val="single" w:sz="4" w:space="0" w:color="auto"/>
            </w:tcBorders>
            <w:shd w:val="clear" w:color="auto" w:fill="auto"/>
            <w:noWrap/>
            <w:vAlign w:val="bottom"/>
            <w:hideMark/>
          </w:tcPr>
          <w:p w:rsidR="00B57C0B" w:rsidRPr="00BF5A6A" w14:paraId="7A642D59" w14:textId="77777777">
            <w:pPr>
              <w:jc w:val="right"/>
              <w:rPr>
                <w:rFonts w:eastAsia="Times New Roman"/>
                <w:color w:val="000000"/>
                <w:sz w:val="18"/>
                <w:szCs w:val="18"/>
              </w:rPr>
            </w:pPr>
            <w:r w:rsidRPr="00BF5A6A">
              <w:rPr>
                <w:rFonts w:eastAsia="Times New Roman"/>
                <w:color w:val="000000"/>
                <w:sz w:val="18"/>
                <w:szCs w:val="18"/>
              </w:rPr>
              <w:t>98</w:t>
            </w:r>
          </w:p>
        </w:tc>
        <w:tc>
          <w:tcPr>
            <w:tcW w:w="1082" w:type="dxa"/>
            <w:tcBorders>
              <w:top w:val="nil"/>
              <w:left w:val="nil"/>
              <w:bottom w:val="single" w:sz="4" w:space="0" w:color="auto"/>
              <w:right w:val="single" w:sz="4" w:space="0" w:color="auto"/>
            </w:tcBorders>
            <w:shd w:val="clear" w:color="auto" w:fill="auto"/>
            <w:noWrap/>
            <w:vAlign w:val="bottom"/>
            <w:hideMark/>
          </w:tcPr>
          <w:p w:rsidR="00B57C0B" w:rsidRPr="00BF5A6A" w14:paraId="702CA903" w14:textId="77777777">
            <w:pPr>
              <w:jc w:val="right"/>
              <w:rPr>
                <w:rFonts w:eastAsia="Times New Roman"/>
                <w:color w:val="000000"/>
                <w:sz w:val="18"/>
                <w:szCs w:val="18"/>
              </w:rPr>
            </w:pPr>
            <w:r w:rsidRPr="00BF5A6A">
              <w:rPr>
                <w:rFonts w:eastAsia="Times New Roman"/>
                <w:color w:val="000000"/>
                <w:sz w:val="18"/>
                <w:szCs w:val="18"/>
              </w:rPr>
              <w:t>130</w:t>
            </w:r>
          </w:p>
        </w:tc>
        <w:tc>
          <w:tcPr>
            <w:tcW w:w="903" w:type="dxa"/>
            <w:tcBorders>
              <w:top w:val="nil"/>
              <w:left w:val="nil"/>
              <w:bottom w:val="single" w:sz="4" w:space="0" w:color="auto"/>
              <w:right w:val="single" w:sz="4" w:space="0" w:color="auto"/>
            </w:tcBorders>
            <w:shd w:val="clear" w:color="auto" w:fill="auto"/>
            <w:noWrap/>
            <w:vAlign w:val="bottom"/>
            <w:hideMark/>
          </w:tcPr>
          <w:p w:rsidR="00B57C0B" w:rsidRPr="00BF5A6A" w14:paraId="7C5CD7B0" w14:textId="77777777">
            <w:pPr>
              <w:jc w:val="right"/>
              <w:rPr>
                <w:rFonts w:eastAsia="Times New Roman"/>
                <w:color w:val="000000"/>
                <w:sz w:val="18"/>
                <w:szCs w:val="18"/>
              </w:rPr>
            </w:pPr>
            <w:r w:rsidRPr="00BF5A6A">
              <w:rPr>
                <w:rFonts w:eastAsia="Times New Roman"/>
                <w:color w:val="000000"/>
                <w:sz w:val="18"/>
                <w:szCs w:val="18"/>
              </w:rPr>
              <w:t>19</w:t>
            </w:r>
          </w:p>
        </w:tc>
        <w:tc>
          <w:tcPr>
            <w:tcW w:w="1436" w:type="dxa"/>
            <w:tcBorders>
              <w:top w:val="nil"/>
              <w:left w:val="nil"/>
              <w:bottom w:val="single" w:sz="4" w:space="0" w:color="auto"/>
              <w:right w:val="single" w:sz="4" w:space="0" w:color="auto"/>
            </w:tcBorders>
            <w:shd w:val="clear" w:color="auto" w:fill="auto"/>
            <w:noWrap/>
            <w:vAlign w:val="bottom"/>
            <w:hideMark/>
          </w:tcPr>
          <w:p w:rsidR="00B57C0B" w:rsidRPr="00BF5A6A" w14:paraId="10CB8808" w14:textId="77777777">
            <w:pPr>
              <w:jc w:val="right"/>
              <w:rPr>
                <w:rFonts w:eastAsia="Times New Roman"/>
                <w:color w:val="000000"/>
                <w:sz w:val="18"/>
                <w:szCs w:val="18"/>
              </w:rPr>
            </w:pPr>
            <w:r w:rsidRPr="00BF5A6A">
              <w:rPr>
                <w:rFonts w:eastAsia="Times New Roman"/>
                <w:color w:val="000000"/>
                <w:sz w:val="18"/>
                <w:szCs w:val="18"/>
              </w:rPr>
              <w:t>36.2</w:t>
            </w:r>
          </w:p>
        </w:tc>
      </w:tr>
      <w:tr w14:paraId="4E09484D" w14:textId="77777777" w:rsidTr="005E7C60">
        <w:tblPrEx>
          <w:tblW w:w="9656" w:type="dxa"/>
          <w:tblLook w:val="04A0"/>
        </w:tblPrEx>
        <w:trPr>
          <w:trHeight w:val="290"/>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B57C0B" w:rsidRPr="00BF5A6A" w14:paraId="6AAFD534" w14:textId="77777777">
            <w:pPr>
              <w:rPr>
                <w:rFonts w:eastAsia="Times New Roman"/>
                <w:color w:val="000000"/>
                <w:sz w:val="18"/>
                <w:szCs w:val="18"/>
              </w:rPr>
            </w:pPr>
            <w:r w:rsidRPr="00BF5A6A">
              <w:rPr>
                <w:rFonts w:eastAsia="Times New Roman"/>
                <w:color w:val="000000"/>
                <w:sz w:val="18"/>
                <w:szCs w:val="18"/>
              </w:rPr>
              <w:t>Public, West, City</w:t>
            </w:r>
          </w:p>
        </w:tc>
        <w:tc>
          <w:tcPr>
            <w:tcW w:w="1230" w:type="dxa"/>
            <w:tcBorders>
              <w:top w:val="nil"/>
              <w:left w:val="nil"/>
              <w:bottom w:val="single" w:sz="4" w:space="0" w:color="auto"/>
              <w:right w:val="single" w:sz="4" w:space="0" w:color="auto"/>
            </w:tcBorders>
            <w:shd w:val="clear" w:color="auto" w:fill="auto"/>
            <w:noWrap/>
            <w:vAlign w:val="bottom"/>
            <w:hideMark/>
          </w:tcPr>
          <w:p w:rsidR="00B57C0B" w:rsidRPr="00BF5A6A" w14:paraId="76931037" w14:textId="77777777">
            <w:pPr>
              <w:jc w:val="right"/>
              <w:rPr>
                <w:rFonts w:eastAsia="Times New Roman"/>
                <w:color w:val="000000"/>
                <w:sz w:val="18"/>
                <w:szCs w:val="18"/>
              </w:rPr>
            </w:pPr>
            <w:r w:rsidRPr="00BF5A6A">
              <w:rPr>
                <w:rFonts w:eastAsia="Times New Roman"/>
                <w:color w:val="000000"/>
                <w:sz w:val="18"/>
                <w:szCs w:val="18"/>
              </w:rPr>
              <w:t>24</w:t>
            </w:r>
          </w:p>
        </w:tc>
        <w:tc>
          <w:tcPr>
            <w:tcW w:w="1561" w:type="dxa"/>
            <w:tcBorders>
              <w:top w:val="nil"/>
              <w:left w:val="nil"/>
              <w:bottom w:val="single" w:sz="4" w:space="0" w:color="auto"/>
              <w:right w:val="single" w:sz="4" w:space="0" w:color="auto"/>
            </w:tcBorders>
            <w:shd w:val="clear" w:color="auto" w:fill="auto"/>
            <w:noWrap/>
            <w:vAlign w:val="bottom"/>
            <w:hideMark/>
          </w:tcPr>
          <w:p w:rsidR="00B57C0B" w:rsidRPr="00BF5A6A" w14:paraId="02E21681" w14:textId="77777777">
            <w:pPr>
              <w:jc w:val="right"/>
              <w:rPr>
                <w:rFonts w:eastAsia="Times New Roman"/>
                <w:color w:val="000000"/>
                <w:sz w:val="18"/>
                <w:szCs w:val="18"/>
              </w:rPr>
            </w:pPr>
            <w:r w:rsidRPr="00BF5A6A">
              <w:rPr>
                <w:rFonts w:eastAsia="Times New Roman"/>
                <w:color w:val="000000"/>
                <w:sz w:val="18"/>
                <w:szCs w:val="18"/>
              </w:rPr>
              <w:t>82</w:t>
            </w:r>
          </w:p>
        </w:tc>
        <w:tc>
          <w:tcPr>
            <w:tcW w:w="1561" w:type="dxa"/>
            <w:tcBorders>
              <w:top w:val="nil"/>
              <w:left w:val="nil"/>
              <w:bottom w:val="single" w:sz="4" w:space="0" w:color="auto"/>
              <w:right w:val="single" w:sz="4" w:space="0" w:color="auto"/>
            </w:tcBorders>
            <w:shd w:val="clear" w:color="auto" w:fill="auto"/>
            <w:noWrap/>
            <w:vAlign w:val="bottom"/>
            <w:hideMark/>
          </w:tcPr>
          <w:p w:rsidR="00B57C0B" w:rsidRPr="00BF5A6A" w14:paraId="3686048B" w14:textId="77777777">
            <w:pPr>
              <w:jc w:val="right"/>
              <w:rPr>
                <w:rFonts w:eastAsia="Times New Roman"/>
                <w:color w:val="000000"/>
                <w:sz w:val="18"/>
                <w:szCs w:val="18"/>
              </w:rPr>
            </w:pPr>
            <w:r w:rsidRPr="00BF5A6A">
              <w:rPr>
                <w:rFonts w:eastAsia="Times New Roman"/>
                <w:color w:val="000000"/>
                <w:sz w:val="18"/>
                <w:szCs w:val="18"/>
              </w:rPr>
              <w:t>80</w:t>
            </w:r>
          </w:p>
        </w:tc>
        <w:tc>
          <w:tcPr>
            <w:tcW w:w="1082" w:type="dxa"/>
            <w:tcBorders>
              <w:top w:val="nil"/>
              <w:left w:val="nil"/>
              <w:bottom w:val="single" w:sz="4" w:space="0" w:color="auto"/>
              <w:right w:val="single" w:sz="4" w:space="0" w:color="auto"/>
            </w:tcBorders>
            <w:shd w:val="clear" w:color="auto" w:fill="auto"/>
            <w:noWrap/>
            <w:vAlign w:val="bottom"/>
            <w:hideMark/>
          </w:tcPr>
          <w:p w:rsidR="00B57C0B" w:rsidRPr="00BF5A6A" w14:paraId="4E690C62" w14:textId="77777777">
            <w:pPr>
              <w:jc w:val="right"/>
              <w:rPr>
                <w:rFonts w:eastAsia="Times New Roman"/>
                <w:color w:val="000000"/>
                <w:sz w:val="18"/>
                <w:szCs w:val="18"/>
              </w:rPr>
            </w:pPr>
            <w:r w:rsidRPr="00BF5A6A">
              <w:rPr>
                <w:rFonts w:eastAsia="Times New Roman"/>
                <w:color w:val="000000"/>
                <w:sz w:val="18"/>
                <w:szCs w:val="18"/>
              </w:rPr>
              <w:t>106</w:t>
            </w:r>
          </w:p>
        </w:tc>
        <w:tc>
          <w:tcPr>
            <w:tcW w:w="903" w:type="dxa"/>
            <w:tcBorders>
              <w:top w:val="nil"/>
              <w:left w:val="nil"/>
              <w:bottom w:val="single" w:sz="4" w:space="0" w:color="auto"/>
              <w:right w:val="single" w:sz="4" w:space="0" w:color="auto"/>
            </w:tcBorders>
            <w:shd w:val="clear" w:color="auto" w:fill="auto"/>
            <w:noWrap/>
            <w:vAlign w:val="bottom"/>
            <w:hideMark/>
          </w:tcPr>
          <w:p w:rsidR="00B57C0B" w:rsidRPr="00BF5A6A" w14:paraId="2F0CEBD0" w14:textId="77777777">
            <w:pPr>
              <w:jc w:val="right"/>
              <w:rPr>
                <w:rFonts w:eastAsia="Times New Roman"/>
                <w:color w:val="000000"/>
                <w:sz w:val="18"/>
                <w:szCs w:val="18"/>
              </w:rPr>
            </w:pPr>
            <w:r w:rsidRPr="00BF5A6A">
              <w:rPr>
                <w:rFonts w:eastAsia="Times New Roman"/>
                <w:color w:val="000000"/>
                <w:sz w:val="18"/>
                <w:szCs w:val="18"/>
              </w:rPr>
              <w:t>15</w:t>
            </w:r>
          </w:p>
        </w:tc>
        <w:tc>
          <w:tcPr>
            <w:tcW w:w="1436" w:type="dxa"/>
            <w:tcBorders>
              <w:top w:val="nil"/>
              <w:left w:val="nil"/>
              <w:bottom w:val="single" w:sz="4" w:space="0" w:color="auto"/>
              <w:right w:val="single" w:sz="4" w:space="0" w:color="auto"/>
            </w:tcBorders>
            <w:shd w:val="clear" w:color="auto" w:fill="auto"/>
            <w:noWrap/>
            <w:vAlign w:val="bottom"/>
            <w:hideMark/>
          </w:tcPr>
          <w:p w:rsidR="00B57C0B" w:rsidRPr="00BF5A6A" w14:paraId="1DBF46BB" w14:textId="77777777">
            <w:pPr>
              <w:jc w:val="right"/>
              <w:rPr>
                <w:rFonts w:eastAsia="Times New Roman"/>
                <w:color w:val="000000"/>
                <w:sz w:val="18"/>
                <w:szCs w:val="18"/>
              </w:rPr>
            </w:pPr>
            <w:r w:rsidRPr="00BF5A6A">
              <w:rPr>
                <w:rFonts w:eastAsia="Times New Roman"/>
                <w:color w:val="000000"/>
                <w:sz w:val="18"/>
                <w:szCs w:val="18"/>
              </w:rPr>
              <w:t>36.8</w:t>
            </w:r>
          </w:p>
        </w:tc>
      </w:tr>
      <w:tr w14:paraId="737FEDF1" w14:textId="77777777" w:rsidTr="005E7C60">
        <w:tblPrEx>
          <w:tblW w:w="9656" w:type="dxa"/>
          <w:tblLook w:val="04A0"/>
        </w:tblPrEx>
        <w:trPr>
          <w:trHeight w:val="290"/>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B57C0B" w:rsidRPr="00BF5A6A" w14:paraId="5527A00B" w14:textId="77777777">
            <w:pPr>
              <w:rPr>
                <w:rFonts w:eastAsia="Times New Roman"/>
                <w:color w:val="000000"/>
                <w:sz w:val="18"/>
                <w:szCs w:val="18"/>
              </w:rPr>
            </w:pPr>
            <w:r w:rsidRPr="00BF5A6A">
              <w:rPr>
                <w:rFonts w:eastAsia="Times New Roman"/>
                <w:color w:val="000000"/>
                <w:sz w:val="18"/>
                <w:szCs w:val="18"/>
              </w:rPr>
              <w:t>Public, West, Suburb</w:t>
            </w:r>
          </w:p>
        </w:tc>
        <w:tc>
          <w:tcPr>
            <w:tcW w:w="1230" w:type="dxa"/>
            <w:tcBorders>
              <w:top w:val="nil"/>
              <w:left w:val="nil"/>
              <w:bottom w:val="single" w:sz="4" w:space="0" w:color="auto"/>
              <w:right w:val="single" w:sz="4" w:space="0" w:color="auto"/>
            </w:tcBorders>
            <w:shd w:val="clear" w:color="auto" w:fill="auto"/>
            <w:noWrap/>
            <w:vAlign w:val="bottom"/>
            <w:hideMark/>
          </w:tcPr>
          <w:p w:rsidR="00B57C0B" w:rsidRPr="00BF5A6A" w14:paraId="6C339950" w14:textId="77777777">
            <w:pPr>
              <w:jc w:val="right"/>
              <w:rPr>
                <w:rFonts w:eastAsia="Times New Roman"/>
                <w:color w:val="000000"/>
                <w:sz w:val="18"/>
                <w:szCs w:val="18"/>
              </w:rPr>
            </w:pPr>
            <w:r w:rsidRPr="00BF5A6A">
              <w:rPr>
                <w:rFonts w:eastAsia="Times New Roman"/>
                <w:color w:val="000000"/>
                <w:sz w:val="18"/>
                <w:szCs w:val="18"/>
              </w:rPr>
              <w:t>25</w:t>
            </w:r>
          </w:p>
        </w:tc>
        <w:tc>
          <w:tcPr>
            <w:tcW w:w="1561" w:type="dxa"/>
            <w:tcBorders>
              <w:top w:val="nil"/>
              <w:left w:val="nil"/>
              <w:bottom w:val="single" w:sz="4" w:space="0" w:color="auto"/>
              <w:right w:val="single" w:sz="4" w:space="0" w:color="auto"/>
            </w:tcBorders>
            <w:shd w:val="clear" w:color="auto" w:fill="auto"/>
            <w:noWrap/>
            <w:vAlign w:val="bottom"/>
            <w:hideMark/>
          </w:tcPr>
          <w:p w:rsidR="00B57C0B" w:rsidRPr="00BF5A6A" w14:paraId="128D91AB" w14:textId="77777777">
            <w:pPr>
              <w:jc w:val="right"/>
              <w:rPr>
                <w:rFonts w:eastAsia="Times New Roman"/>
                <w:color w:val="000000"/>
                <w:sz w:val="18"/>
                <w:szCs w:val="18"/>
              </w:rPr>
            </w:pPr>
            <w:r w:rsidRPr="00BF5A6A">
              <w:rPr>
                <w:rFonts w:eastAsia="Times New Roman"/>
                <w:color w:val="000000"/>
                <w:sz w:val="18"/>
                <w:szCs w:val="18"/>
              </w:rPr>
              <w:t>74</w:t>
            </w:r>
          </w:p>
        </w:tc>
        <w:tc>
          <w:tcPr>
            <w:tcW w:w="1561" w:type="dxa"/>
            <w:tcBorders>
              <w:top w:val="nil"/>
              <w:left w:val="nil"/>
              <w:bottom w:val="single" w:sz="4" w:space="0" w:color="auto"/>
              <w:right w:val="single" w:sz="4" w:space="0" w:color="auto"/>
            </w:tcBorders>
            <w:shd w:val="clear" w:color="auto" w:fill="auto"/>
            <w:noWrap/>
            <w:vAlign w:val="bottom"/>
            <w:hideMark/>
          </w:tcPr>
          <w:p w:rsidR="00B57C0B" w:rsidRPr="00BF5A6A" w14:paraId="5C1A0D7C" w14:textId="77777777">
            <w:pPr>
              <w:jc w:val="right"/>
              <w:rPr>
                <w:rFonts w:eastAsia="Times New Roman"/>
                <w:color w:val="000000"/>
                <w:sz w:val="18"/>
                <w:szCs w:val="18"/>
              </w:rPr>
            </w:pPr>
            <w:r w:rsidRPr="00BF5A6A">
              <w:rPr>
                <w:rFonts w:eastAsia="Times New Roman"/>
                <w:color w:val="000000"/>
                <w:sz w:val="18"/>
                <w:szCs w:val="18"/>
              </w:rPr>
              <w:t>69</w:t>
            </w:r>
          </w:p>
        </w:tc>
        <w:tc>
          <w:tcPr>
            <w:tcW w:w="1082" w:type="dxa"/>
            <w:tcBorders>
              <w:top w:val="nil"/>
              <w:left w:val="nil"/>
              <w:bottom w:val="single" w:sz="4" w:space="0" w:color="auto"/>
              <w:right w:val="single" w:sz="4" w:space="0" w:color="auto"/>
            </w:tcBorders>
            <w:shd w:val="clear" w:color="auto" w:fill="auto"/>
            <w:noWrap/>
            <w:vAlign w:val="bottom"/>
            <w:hideMark/>
          </w:tcPr>
          <w:p w:rsidR="00B57C0B" w:rsidRPr="00BF5A6A" w14:paraId="6E842902" w14:textId="77777777">
            <w:pPr>
              <w:jc w:val="right"/>
              <w:rPr>
                <w:rFonts w:eastAsia="Times New Roman"/>
                <w:color w:val="000000"/>
                <w:sz w:val="18"/>
                <w:szCs w:val="18"/>
              </w:rPr>
            </w:pPr>
            <w:r w:rsidRPr="00BF5A6A">
              <w:rPr>
                <w:rFonts w:eastAsia="Times New Roman"/>
                <w:color w:val="000000"/>
                <w:sz w:val="18"/>
                <w:szCs w:val="18"/>
              </w:rPr>
              <w:t>99</w:t>
            </w:r>
          </w:p>
        </w:tc>
        <w:tc>
          <w:tcPr>
            <w:tcW w:w="903" w:type="dxa"/>
            <w:tcBorders>
              <w:top w:val="nil"/>
              <w:left w:val="nil"/>
              <w:bottom w:val="single" w:sz="4" w:space="0" w:color="auto"/>
              <w:right w:val="single" w:sz="4" w:space="0" w:color="auto"/>
            </w:tcBorders>
            <w:shd w:val="clear" w:color="auto" w:fill="auto"/>
            <w:noWrap/>
            <w:vAlign w:val="bottom"/>
            <w:hideMark/>
          </w:tcPr>
          <w:p w:rsidR="00B57C0B" w:rsidRPr="00BF5A6A" w14:paraId="5F261F32" w14:textId="77777777">
            <w:pPr>
              <w:jc w:val="right"/>
              <w:rPr>
                <w:rFonts w:eastAsia="Times New Roman"/>
                <w:color w:val="000000"/>
                <w:sz w:val="18"/>
                <w:szCs w:val="18"/>
              </w:rPr>
            </w:pPr>
            <w:r w:rsidRPr="00BF5A6A">
              <w:rPr>
                <w:rFonts w:eastAsia="Times New Roman"/>
                <w:color w:val="000000"/>
                <w:sz w:val="18"/>
                <w:szCs w:val="18"/>
              </w:rPr>
              <w:t>11</w:t>
            </w:r>
          </w:p>
        </w:tc>
        <w:tc>
          <w:tcPr>
            <w:tcW w:w="1436" w:type="dxa"/>
            <w:tcBorders>
              <w:top w:val="nil"/>
              <w:left w:val="nil"/>
              <w:bottom w:val="single" w:sz="4" w:space="0" w:color="auto"/>
              <w:right w:val="single" w:sz="4" w:space="0" w:color="auto"/>
            </w:tcBorders>
            <w:shd w:val="clear" w:color="auto" w:fill="auto"/>
            <w:noWrap/>
            <w:vAlign w:val="bottom"/>
            <w:hideMark/>
          </w:tcPr>
          <w:p w:rsidR="00B57C0B" w:rsidRPr="00BF5A6A" w14:paraId="5487A98A" w14:textId="77777777">
            <w:pPr>
              <w:jc w:val="right"/>
              <w:rPr>
                <w:rFonts w:eastAsia="Times New Roman"/>
                <w:color w:val="000000"/>
                <w:sz w:val="18"/>
                <w:szCs w:val="18"/>
              </w:rPr>
            </w:pPr>
            <w:r w:rsidRPr="00BF5A6A">
              <w:rPr>
                <w:rFonts w:eastAsia="Times New Roman"/>
                <w:color w:val="000000"/>
                <w:sz w:val="18"/>
                <w:szCs w:val="18"/>
              </w:rPr>
              <w:t>36.4</w:t>
            </w:r>
          </w:p>
        </w:tc>
      </w:tr>
      <w:tr w14:paraId="42CE508C" w14:textId="77777777" w:rsidTr="005E7C60">
        <w:tblPrEx>
          <w:tblW w:w="9656" w:type="dxa"/>
          <w:tblLook w:val="04A0"/>
        </w:tblPrEx>
        <w:trPr>
          <w:trHeight w:val="290"/>
        </w:trPr>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C0B" w:rsidRPr="00BF5A6A" w14:paraId="0DD83C73" w14:textId="77777777">
            <w:pPr>
              <w:rPr>
                <w:rFonts w:eastAsia="Times New Roman"/>
                <w:color w:val="000000"/>
                <w:sz w:val="18"/>
                <w:szCs w:val="18"/>
              </w:rPr>
            </w:pPr>
            <w:r>
              <w:rPr>
                <w:rFonts w:eastAsia="Times New Roman"/>
                <w:color w:val="000000"/>
                <w:sz w:val="18"/>
                <w:szCs w:val="18"/>
              </w:rPr>
              <w:t>Other private, Northeast</w:t>
            </w:r>
          </w:p>
        </w:tc>
        <w:tc>
          <w:tcPr>
            <w:tcW w:w="1230"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3B93D208" w14:textId="77777777">
            <w:pPr>
              <w:jc w:val="right"/>
              <w:rPr>
                <w:rFonts w:eastAsia="Times New Roman"/>
                <w:color w:val="000000"/>
                <w:sz w:val="18"/>
                <w:szCs w:val="18"/>
              </w:rPr>
            </w:pPr>
            <w:r>
              <w:rPr>
                <w:rFonts w:eastAsia="Times New Roman"/>
                <w:color w:val="000000"/>
                <w:sz w:val="18"/>
                <w:szCs w:val="18"/>
              </w:rPr>
              <w:t>7</w:t>
            </w:r>
          </w:p>
        </w:tc>
        <w:tc>
          <w:tcPr>
            <w:tcW w:w="1561"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30ED56F9" w14:textId="77777777">
            <w:pPr>
              <w:jc w:val="right"/>
              <w:rPr>
                <w:rFonts w:eastAsia="Times New Roman"/>
                <w:color w:val="000000"/>
                <w:sz w:val="18"/>
                <w:szCs w:val="18"/>
              </w:rPr>
            </w:pPr>
            <w:r>
              <w:rPr>
                <w:rFonts w:eastAsia="Times New Roman"/>
                <w:color w:val="000000"/>
                <w:sz w:val="18"/>
                <w:szCs w:val="18"/>
              </w:rPr>
              <w:t>85</w:t>
            </w:r>
          </w:p>
        </w:tc>
        <w:tc>
          <w:tcPr>
            <w:tcW w:w="1561"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1C2E4EAC" w14:textId="5937EB83">
            <w:pPr>
              <w:jc w:val="right"/>
              <w:rPr>
                <w:rFonts w:eastAsia="Times New Roman"/>
                <w:color w:val="000000"/>
                <w:sz w:val="18"/>
                <w:szCs w:val="18"/>
              </w:rPr>
            </w:pPr>
            <w:r>
              <w:rPr>
                <w:rFonts w:eastAsia="Times New Roman"/>
                <w:color w:val="000000"/>
                <w:sz w:val="18"/>
                <w:szCs w:val="18"/>
              </w:rPr>
              <w:t>84</w:t>
            </w: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378CE983" w14:textId="77777777">
            <w:pPr>
              <w:jc w:val="right"/>
              <w:rPr>
                <w:rFonts w:eastAsia="Times New Roman"/>
                <w:color w:val="000000"/>
                <w:sz w:val="18"/>
                <w:szCs w:val="18"/>
              </w:rPr>
            </w:pPr>
            <w:r>
              <w:rPr>
                <w:rFonts w:eastAsia="Times New Roman"/>
                <w:color w:val="000000"/>
                <w:sz w:val="18"/>
                <w:szCs w:val="18"/>
              </w:rPr>
              <w:t>92</w:t>
            </w:r>
          </w:p>
        </w:tc>
        <w:tc>
          <w:tcPr>
            <w:tcW w:w="903"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33E715F1" w14:textId="77777777">
            <w:pPr>
              <w:jc w:val="right"/>
              <w:rPr>
                <w:rFonts w:eastAsia="Times New Roman"/>
                <w:color w:val="000000"/>
                <w:sz w:val="18"/>
                <w:szCs w:val="18"/>
              </w:rPr>
            </w:pPr>
            <w:r>
              <w:rPr>
                <w:rFonts w:eastAsia="Times New Roman"/>
                <w:color w:val="000000"/>
                <w:sz w:val="18"/>
                <w:szCs w:val="18"/>
              </w:rPr>
              <w:t>7</w:t>
            </w:r>
          </w:p>
        </w:tc>
        <w:tc>
          <w:tcPr>
            <w:tcW w:w="1436"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43417FBD" w14:textId="77777777">
            <w:pPr>
              <w:jc w:val="right"/>
              <w:rPr>
                <w:rFonts w:eastAsia="Times New Roman"/>
                <w:color w:val="000000"/>
                <w:sz w:val="18"/>
                <w:szCs w:val="18"/>
              </w:rPr>
            </w:pPr>
            <w:r>
              <w:rPr>
                <w:rFonts w:eastAsia="Times New Roman"/>
                <w:color w:val="000000"/>
                <w:sz w:val="18"/>
                <w:szCs w:val="18"/>
              </w:rPr>
              <w:t>15.2</w:t>
            </w:r>
          </w:p>
        </w:tc>
      </w:tr>
      <w:tr w14:paraId="4C7A6F5E" w14:textId="77777777" w:rsidTr="005E7C60">
        <w:tblPrEx>
          <w:tblW w:w="9656" w:type="dxa"/>
          <w:tblLook w:val="04A0"/>
        </w:tblPrEx>
        <w:trPr>
          <w:trHeight w:val="290"/>
        </w:trPr>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C0B" w:rsidRPr="00BF5A6A" w14:paraId="7FF4F15C" w14:textId="77777777">
            <w:pPr>
              <w:rPr>
                <w:rFonts w:eastAsia="Times New Roman"/>
                <w:color w:val="000000"/>
                <w:sz w:val="18"/>
                <w:szCs w:val="18"/>
              </w:rPr>
            </w:pPr>
            <w:r>
              <w:rPr>
                <w:rFonts w:eastAsia="Times New Roman"/>
                <w:color w:val="000000"/>
                <w:sz w:val="18"/>
                <w:szCs w:val="18"/>
              </w:rPr>
              <w:t>Other private, West</w:t>
            </w:r>
          </w:p>
        </w:tc>
        <w:tc>
          <w:tcPr>
            <w:tcW w:w="1230"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72DC42D7" w14:textId="77777777">
            <w:pPr>
              <w:jc w:val="right"/>
              <w:rPr>
                <w:rFonts w:eastAsia="Times New Roman"/>
                <w:color w:val="000000"/>
                <w:sz w:val="18"/>
                <w:szCs w:val="18"/>
              </w:rPr>
            </w:pPr>
            <w:r>
              <w:rPr>
                <w:rFonts w:eastAsia="Times New Roman"/>
                <w:color w:val="000000"/>
                <w:sz w:val="18"/>
                <w:szCs w:val="18"/>
              </w:rPr>
              <w:t>11</w:t>
            </w:r>
          </w:p>
        </w:tc>
        <w:tc>
          <w:tcPr>
            <w:tcW w:w="1561"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06FD2C05" w14:textId="77777777">
            <w:pPr>
              <w:jc w:val="right"/>
              <w:rPr>
                <w:rFonts w:eastAsia="Times New Roman"/>
                <w:color w:val="000000"/>
                <w:sz w:val="18"/>
                <w:szCs w:val="18"/>
              </w:rPr>
            </w:pPr>
            <w:r>
              <w:rPr>
                <w:rFonts w:eastAsia="Times New Roman"/>
                <w:color w:val="000000"/>
                <w:sz w:val="18"/>
                <w:szCs w:val="18"/>
              </w:rPr>
              <w:t>96</w:t>
            </w:r>
          </w:p>
        </w:tc>
        <w:tc>
          <w:tcPr>
            <w:tcW w:w="1561"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398E5D4F" w14:textId="5152D555">
            <w:pPr>
              <w:jc w:val="right"/>
              <w:rPr>
                <w:rFonts w:eastAsia="Times New Roman"/>
                <w:color w:val="000000"/>
                <w:sz w:val="18"/>
                <w:szCs w:val="18"/>
              </w:rPr>
            </w:pPr>
            <w:r>
              <w:rPr>
                <w:rFonts w:eastAsia="Times New Roman"/>
                <w:color w:val="000000"/>
                <w:sz w:val="18"/>
                <w:szCs w:val="18"/>
              </w:rPr>
              <w:t>93</w:t>
            </w: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259E80F5" w14:textId="77777777">
            <w:pPr>
              <w:jc w:val="right"/>
              <w:rPr>
                <w:rFonts w:eastAsia="Times New Roman"/>
                <w:color w:val="000000"/>
                <w:sz w:val="18"/>
                <w:szCs w:val="18"/>
              </w:rPr>
            </w:pPr>
            <w:r>
              <w:rPr>
                <w:rFonts w:eastAsia="Times New Roman"/>
                <w:color w:val="000000"/>
                <w:sz w:val="18"/>
                <w:szCs w:val="18"/>
              </w:rPr>
              <w:t>107</w:t>
            </w:r>
          </w:p>
        </w:tc>
        <w:tc>
          <w:tcPr>
            <w:tcW w:w="903"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4CC60800" w14:textId="77777777">
            <w:pPr>
              <w:jc w:val="right"/>
              <w:rPr>
                <w:rFonts w:eastAsia="Times New Roman"/>
                <w:color w:val="000000"/>
                <w:sz w:val="18"/>
                <w:szCs w:val="18"/>
              </w:rPr>
            </w:pPr>
            <w:r>
              <w:rPr>
                <w:rFonts w:eastAsia="Times New Roman"/>
                <w:color w:val="000000"/>
                <w:sz w:val="18"/>
                <w:szCs w:val="18"/>
              </w:rPr>
              <w:t>5</w:t>
            </w:r>
          </w:p>
        </w:tc>
        <w:tc>
          <w:tcPr>
            <w:tcW w:w="1436" w:type="dxa"/>
            <w:tcBorders>
              <w:top w:val="single" w:sz="4" w:space="0" w:color="auto"/>
              <w:left w:val="nil"/>
              <w:bottom w:val="single" w:sz="4" w:space="0" w:color="auto"/>
              <w:right w:val="single" w:sz="4" w:space="0" w:color="auto"/>
            </w:tcBorders>
            <w:shd w:val="clear" w:color="auto" w:fill="auto"/>
            <w:noWrap/>
            <w:vAlign w:val="bottom"/>
          </w:tcPr>
          <w:p w:rsidR="00B57C0B" w:rsidRPr="00BF5A6A" w14:paraId="642DCF66" w14:textId="77777777">
            <w:pPr>
              <w:jc w:val="right"/>
              <w:rPr>
                <w:rFonts w:eastAsia="Times New Roman"/>
                <w:color w:val="000000"/>
                <w:sz w:val="18"/>
                <w:szCs w:val="18"/>
              </w:rPr>
            </w:pPr>
            <w:r>
              <w:rPr>
                <w:rFonts w:eastAsia="Times New Roman"/>
                <w:color w:val="000000"/>
                <w:sz w:val="18"/>
                <w:szCs w:val="18"/>
              </w:rPr>
              <w:t>15.0</w:t>
            </w:r>
          </w:p>
        </w:tc>
      </w:tr>
    </w:tbl>
    <w:bookmarkEnd w:id="7"/>
    <w:p w:rsidR="005E7C60" w:rsidP="005E7C60" w14:paraId="3283F960" w14:textId="77777777">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Not applicable.</w:t>
      </w:r>
    </w:p>
    <w:p w:rsidR="005E7C60" w:rsidP="005E7C60" w14:paraId="7603A444" w14:textId="47F23910">
      <w:pPr>
        <w:spacing w:line="240" w:lineRule="auto"/>
      </w:pPr>
      <w:r w:rsidRPr="00530406">
        <w:rPr>
          <w:rFonts w:ascii="Calibri" w:eastAsia="Times New Roman" w:hAnsi="Calibri" w:cs="Calibri"/>
          <w:color w:val="000000"/>
          <w:sz w:val="18"/>
          <w:szCs w:val="18"/>
          <w:vertAlign w:val="superscript"/>
        </w:rPr>
        <w:t>1</w:t>
      </w:r>
      <w:r>
        <w:rPr>
          <w:rFonts w:ascii="Calibri" w:eastAsia="Times New Roman" w:hAnsi="Calibri" w:cs="Calibri"/>
          <w:color w:val="000000"/>
          <w:sz w:val="18"/>
          <w:szCs w:val="18"/>
        </w:rPr>
        <w:t xml:space="preserve"> </w:t>
      </w:r>
      <w:r w:rsidRPr="00C871A2">
        <w:rPr>
          <w:sz w:val="16"/>
          <w:szCs w:val="16"/>
        </w:rPr>
        <w:t>A school is defined as a participant if it was defined as a participant in the HS&amp;B:22 BYFS or if it is defined as a participant in the HS&amp;B:22 F1FS.</w:t>
      </w:r>
    </w:p>
    <w:p w:rsidR="00B57C0B" w14:paraId="27CE6C66" w14:textId="77777777">
      <w:pPr>
        <w:spacing w:line="240" w:lineRule="auto"/>
      </w:pPr>
    </w:p>
    <w:p w:rsidR="00F91DB2" w:rsidP="00C871A2" w14:paraId="32297689" w14:textId="61354020">
      <w:pPr>
        <w:spacing w:line="240" w:lineRule="auto"/>
      </w:pPr>
      <w:r>
        <w:t xml:space="preserve">A total of 1,279 schools </w:t>
      </w:r>
      <w:r w:rsidR="00666718">
        <w:t xml:space="preserve">(768 base year participants plus 511 base-year </w:t>
      </w:r>
      <w:r w:rsidR="00174132">
        <w:t>school nonparticipants in strat</w:t>
      </w:r>
      <w:r w:rsidR="00F60D15">
        <w:t>a</w:t>
      </w:r>
      <w:r w:rsidR="00174132">
        <w:t xml:space="preserve"> of interest) </w:t>
      </w:r>
      <w:r>
        <w:t>will be pursued for recruitment in the HS&amp;B:22 F1FS.</w:t>
      </w:r>
      <w:r w:rsidR="001C06A8">
        <w:t xml:space="preserve"> </w:t>
      </w:r>
    </w:p>
    <w:p w:rsidR="00FB3ACF" w14:paraId="30F34F90" w14:textId="77777777">
      <w:pPr>
        <w:rPr>
          <w:b/>
          <w:bCs/>
        </w:rPr>
      </w:pPr>
      <w:r>
        <w:rPr>
          <w:b/>
          <w:bCs/>
        </w:rPr>
        <w:br w:type="page"/>
      </w:r>
    </w:p>
    <w:p w:rsidR="002A2200" w:rsidRPr="002A2200" w:rsidP="00C871A2" w14:paraId="15A53ACF" w14:textId="4278D795">
      <w:pPr>
        <w:spacing w:line="240" w:lineRule="auto"/>
        <w:rPr>
          <w:b/>
          <w:bCs/>
        </w:rPr>
      </w:pPr>
      <w:r w:rsidRPr="002A2200">
        <w:rPr>
          <w:b/>
          <w:bCs/>
        </w:rPr>
        <w:t xml:space="preserve">First Follow-up Contingent Schools </w:t>
      </w:r>
    </w:p>
    <w:p w:rsidR="002952A1" w:rsidP="00C871A2" w14:paraId="252AD1BE" w14:textId="71CF086D">
      <w:pPr>
        <w:spacing w:line="240" w:lineRule="auto"/>
      </w:pPr>
      <w:r>
        <w:t>Given the high turnover rates among principals and superintendents, it is likely that some of the 768 base-year schools may not continue their participation in the study. To mitigate this risk, we recommend identifying a contingency set of schools for potential recruitment. These schools will not be contacted initially but would be approached starting in January 202</w:t>
      </w:r>
      <w:r w:rsidR="00066EC3">
        <w:t>5</w:t>
      </w:r>
      <w:r>
        <w:t xml:space="preserve"> if recruitment targets are not met. The contingency group includes 150 public schools that did not participate in the base year and </w:t>
      </w:r>
      <w:r w:rsidR="00C03E63">
        <w:t xml:space="preserve">that are in four public-school strata that also </w:t>
      </w:r>
      <w:r>
        <w:t xml:space="preserve">had unweighted response rates below </w:t>
      </w:r>
      <w:r w:rsidR="00066EC3">
        <w:t>3</w:t>
      </w:r>
      <w:r>
        <w:t>6 percent</w:t>
      </w:r>
      <w:r w:rsidR="00C03E63">
        <w:t>.</w:t>
      </w:r>
    </w:p>
    <w:p w:rsidR="0095189E" w:rsidP="00C871A2" w14:paraId="2D32A013" w14:textId="44CC92D5">
      <w:pPr>
        <w:spacing w:line="240" w:lineRule="auto"/>
        <w:rPr>
          <w:b/>
          <w:bCs/>
        </w:rPr>
      </w:pPr>
      <w:r w:rsidRPr="0095189E">
        <w:rPr>
          <w:b/>
          <w:bCs/>
        </w:rPr>
        <w:t xml:space="preserve">Table 3. Contingent Schools </w:t>
      </w:r>
      <w:r>
        <w:rPr>
          <w:b/>
          <w:bCs/>
        </w:rPr>
        <w:t>for Recruitment</w:t>
      </w:r>
    </w:p>
    <w:tbl>
      <w:tblPr>
        <w:tblW w:w="6502" w:type="dxa"/>
        <w:jc w:val="center"/>
        <w:tblLook w:val="04A0"/>
      </w:tblPr>
      <w:tblGrid>
        <w:gridCol w:w="2850"/>
        <w:gridCol w:w="1902"/>
        <w:gridCol w:w="1750"/>
      </w:tblGrid>
      <w:tr w14:paraId="302CBD78" w14:textId="77777777" w:rsidTr="001530E4">
        <w:tblPrEx>
          <w:tblW w:w="6502" w:type="dxa"/>
          <w:jc w:val="center"/>
          <w:tblLook w:val="04A0"/>
        </w:tblPrEx>
        <w:trPr>
          <w:trHeight w:val="1391"/>
          <w:jc w:val="center"/>
        </w:trPr>
        <w:tc>
          <w:tcPr>
            <w:tcW w:w="2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1530E4" w:rsidRPr="00BF5A6A" w:rsidP="009320D3" w14:paraId="0D1300F5" w14:textId="77777777">
            <w:pPr>
              <w:rPr>
                <w:rFonts w:eastAsia="Times New Roman"/>
                <w:b/>
                <w:bCs/>
                <w:color w:val="000000"/>
                <w:sz w:val="18"/>
                <w:szCs w:val="18"/>
              </w:rPr>
            </w:pPr>
            <w:r w:rsidRPr="00BF5A6A">
              <w:rPr>
                <w:rFonts w:eastAsia="Times New Roman"/>
                <w:b/>
                <w:bCs/>
                <w:color w:val="000000"/>
                <w:sz w:val="18"/>
                <w:szCs w:val="18"/>
              </w:rPr>
              <w:t>Stratum</w:t>
            </w:r>
          </w:p>
        </w:tc>
        <w:tc>
          <w:tcPr>
            <w:tcW w:w="1902"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1530E4" w:rsidRPr="00BF5A6A" w:rsidP="009320D3" w14:paraId="1D8E78CA" w14:textId="77777777">
            <w:pPr>
              <w:rPr>
                <w:rFonts w:eastAsia="Times New Roman"/>
                <w:b/>
                <w:bCs/>
                <w:color w:val="000000"/>
                <w:sz w:val="18"/>
                <w:szCs w:val="18"/>
              </w:rPr>
            </w:pPr>
            <w:r w:rsidRPr="00BF5A6A">
              <w:rPr>
                <w:rFonts w:eastAsia="Times New Roman"/>
                <w:b/>
                <w:bCs/>
                <w:color w:val="000000"/>
                <w:sz w:val="18"/>
                <w:szCs w:val="18"/>
              </w:rPr>
              <w:t xml:space="preserve">Base-year School </w:t>
            </w:r>
            <w:r>
              <w:rPr>
                <w:rFonts w:eastAsia="Times New Roman"/>
                <w:b/>
                <w:bCs/>
                <w:color w:val="000000"/>
                <w:sz w:val="18"/>
                <w:szCs w:val="18"/>
              </w:rPr>
              <w:t>Nonparticipants</w:t>
            </w:r>
          </w:p>
        </w:tc>
        <w:tc>
          <w:tcPr>
            <w:tcW w:w="1750"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1530E4" w:rsidRPr="00BF5A6A" w:rsidP="009320D3" w14:paraId="1357F3B2" w14:textId="29291399">
            <w:pPr>
              <w:rPr>
                <w:rFonts w:eastAsia="Times New Roman"/>
                <w:b/>
                <w:bCs/>
                <w:color w:val="000000"/>
                <w:sz w:val="18"/>
                <w:szCs w:val="18"/>
              </w:rPr>
            </w:pPr>
            <w:r>
              <w:rPr>
                <w:rFonts w:eastAsia="Times New Roman"/>
                <w:b/>
                <w:bCs/>
                <w:color w:val="000000"/>
                <w:sz w:val="18"/>
                <w:szCs w:val="18"/>
              </w:rPr>
              <w:t>Base-year response rate</w:t>
            </w:r>
          </w:p>
        </w:tc>
      </w:tr>
      <w:tr w14:paraId="2C607BEA" w14:textId="77777777" w:rsidTr="001530E4">
        <w:tblPrEx>
          <w:tblW w:w="6502" w:type="dxa"/>
          <w:jc w:val="center"/>
          <w:tblLook w:val="04A0"/>
        </w:tblPrEx>
        <w:trPr>
          <w:trHeight w:val="333"/>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1530E4" w:rsidRPr="00BF5A6A" w:rsidP="009320D3" w14:paraId="3F6D7B36" w14:textId="77777777">
            <w:pPr>
              <w:rPr>
                <w:rFonts w:eastAsia="Times New Roman"/>
                <w:color w:val="000000"/>
                <w:sz w:val="18"/>
                <w:szCs w:val="18"/>
              </w:rPr>
            </w:pPr>
            <w:r w:rsidRPr="00BF5A6A">
              <w:rPr>
                <w:rFonts w:eastAsia="Times New Roman"/>
                <w:color w:val="000000"/>
                <w:sz w:val="18"/>
                <w:szCs w:val="18"/>
              </w:rPr>
              <w:t>Total</w:t>
            </w:r>
          </w:p>
        </w:tc>
        <w:tc>
          <w:tcPr>
            <w:tcW w:w="1902" w:type="dxa"/>
            <w:tcBorders>
              <w:top w:val="nil"/>
              <w:left w:val="nil"/>
              <w:bottom w:val="single" w:sz="4" w:space="0" w:color="auto"/>
              <w:right w:val="single" w:sz="4" w:space="0" w:color="auto"/>
            </w:tcBorders>
            <w:shd w:val="clear" w:color="auto" w:fill="auto"/>
            <w:noWrap/>
            <w:vAlign w:val="bottom"/>
            <w:hideMark/>
          </w:tcPr>
          <w:p w:rsidR="001530E4" w:rsidRPr="00BF5A6A" w:rsidP="009320D3" w14:paraId="7321FBBA" w14:textId="4E04F38F">
            <w:pPr>
              <w:jc w:val="right"/>
              <w:rPr>
                <w:rFonts w:eastAsia="Times New Roman"/>
                <w:color w:val="000000"/>
                <w:sz w:val="18"/>
                <w:szCs w:val="18"/>
              </w:rPr>
            </w:pPr>
            <w:r>
              <w:rPr>
                <w:rFonts w:eastAsia="Times New Roman"/>
                <w:color w:val="000000"/>
                <w:sz w:val="18"/>
                <w:szCs w:val="18"/>
              </w:rPr>
              <w:t>150</w:t>
            </w:r>
          </w:p>
        </w:tc>
        <w:tc>
          <w:tcPr>
            <w:tcW w:w="1750" w:type="dxa"/>
            <w:tcBorders>
              <w:top w:val="nil"/>
              <w:left w:val="nil"/>
              <w:bottom w:val="single" w:sz="4" w:space="0" w:color="auto"/>
              <w:right w:val="single" w:sz="4" w:space="0" w:color="auto"/>
            </w:tcBorders>
            <w:shd w:val="clear" w:color="auto" w:fill="auto"/>
            <w:noWrap/>
            <w:vAlign w:val="bottom"/>
            <w:hideMark/>
          </w:tcPr>
          <w:p w:rsidR="001530E4" w:rsidRPr="00BF5A6A" w:rsidP="009320D3" w14:paraId="39B69435" w14:textId="77777777">
            <w:pPr>
              <w:jc w:val="center"/>
              <w:rPr>
                <w:rFonts w:eastAsia="Times New Roman"/>
                <w:color w:val="000000"/>
                <w:sz w:val="18"/>
                <w:szCs w:val="18"/>
              </w:rPr>
            </w:pPr>
            <w:r>
              <w:rPr>
                <w:rFonts w:ascii="Calibri" w:eastAsia="Times New Roman" w:hAnsi="Calibri" w:cs="Calibri"/>
                <w:color w:val="000000"/>
                <w:sz w:val="18"/>
                <w:szCs w:val="18"/>
              </w:rPr>
              <w:t>±</w:t>
            </w:r>
          </w:p>
        </w:tc>
      </w:tr>
      <w:tr w14:paraId="19F33647" w14:textId="77777777" w:rsidTr="001530E4">
        <w:tblPrEx>
          <w:tblW w:w="6502" w:type="dxa"/>
          <w:jc w:val="center"/>
          <w:tblLook w:val="04A0"/>
        </w:tblPrEx>
        <w:trPr>
          <w:trHeight w:val="333"/>
          <w:jc w:val="center"/>
        </w:trPr>
        <w:tc>
          <w:tcPr>
            <w:tcW w:w="2850" w:type="dxa"/>
            <w:tcBorders>
              <w:top w:val="nil"/>
              <w:left w:val="single" w:sz="4" w:space="0" w:color="auto"/>
              <w:bottom w:val="single" w:sz="4" w:space="0" w:color="auto"/>
              <w:right w:val="single" w:sz="4" w:space="0" w:color="auto"/>
            </w:tcBorders>
            <w:shd w:val="clear" w:color="auto" w:fill="auto"/>
            <w:noWrap/>
            <w:vAlign w:val="bottom"/>
          </w:tcPr>
          <w:p w:rsidR="001530E4" w:rsidRPr="00BF5A6A" w:rsidP="009320D3" w14:paraId="0C7E7E80" w14:textId="57E8A7C3">
            <w:pPr>
              <w:rPr>
                <w:rFonts w:eastAsia="Times New Roman"/>
                <w:color w:val="000000"/>
                <w:sz w:val="18"/>
                <w:szCs w:val="18"/>
              </w:rPr>
            </w:pPr>
            <w:r>
              <w:rPr>
                <w:rFonts w:eastAsia="Times New Roman"/>
                <w:color w:val="000000"/>
                <w:sz w:val="18"/>
                <w:szCs w:val="18"/>
              </w:rPr>
              <w:t>Public, Northeast, City</w:t>
            </w:r>
          </w:p>
        </w:tc>
        <w:tc>
          <w:tcPr>
            <w:tcW w:w="1902" w:type="dxa"/>
            <w:tcBorders>
              <w:top w:val="nil"/>
              <w:left w:val="nil"/>
              <w:bottom w:val="single" w:sz="4" w:space="0" w:color="auto"/>
              <w:right w:val="single" w:sz="4" w:space="0" w:color="auto"/>
            </w:tcBorders>
            <w:shd w:val="clear" w:color="auto" w:fill="auto"/>
            <w:noWrap/>
            <w:vAlign w:val="bottom"/>
          </w:tcPr>
          <w:p w:rsidR="001530E4" w:rsidRPr="00BF5A6A" w:rsidP="009320D3" w14:paraId="68529329" w14:textId="71B247AF">
            <w:pPr>
              <w:jc w:val="right"/>
              <w:rPr>
                <w:rFonts w:eastAsia="Times New Roman"/>
                <w:color w:val="000000"/>
                <w:sz w:val="18"/>
                <w:szCs w:val="18"/>
              </w:rPr>
            </w:pPr>
            <w:r>
              <w:rPr>
                <w:rFonts w:eastAsia="Times New Roman"/>
                <w:color w:val="000000"/>
                <w:sz w:val="18"/>
                <w:szCs w:val="18"/>
              </w:rPr>
              <w:t>38</w:t>
            </w:r>
          </w:p>
        </w:tc>
        <w:tc>
          <w:tcPr>
            <w:tcW w:w="1750" w:type="dxa"/>
            <w:tcBorders>
              <w:top w:val="nil"/>
              <w:left w:val="nil"/>
              <w:bottom w:val="single" w:sz="4" w:space="0" w:color="auto"/>
              <w:right w:val="single" w:sz="4" w:space="0" w:color="auto"/>
            </w:tcBorders>
            <w:shd w:val="clear" w:color="auto" w:fill="auto"/>
            <w:noWrap/>
            <w:vAlign w:val="bottom"/>
          </w:tcPr>
          <w:p w:rsidR="001530E4" w:rsidRPr="00BF5A6A" w:rsidP="009320D3" w14:paraId="1E576610" w14:textId="19337986">
            <w:pPr>
              <w:jc w:val="right"/>
              <w:rPr>
                <w:rFonts w:eastAsia="Times New Roman"/>
                <w:color w:val="000000"/>
                <w:sz w:val="18"/>
                <w:szCs w:val="18"/>
              </w:rPr>
            </w:pPr>
            <w:r>
              <w:rPr>
                <w:rFonts w:eastAsia="Times New Roman"/>
                <w:color w:val="000000"/>
                <w:sz w:val="18"/>
                <w:szCs w:val="18"/>
              </w:rPr>
              <w:t>28.3</w:t>
            </w:r>
          </w:p>
        </w:tc>
      </w:tr>
      <w:tr w14:paraId="106A8889" w14:textId="77777777" w:rsidTr="001530E4">
        <w:tblPrEx>
          <w:tblW w:w="6502" w:type="dxa"/>
          <w:jc w:val="center"/>
          <w:tblLook w:val="04A0"/>
        </w:tblPrEx>
        <w:trPr>
          <w:trHeight w:val="333"/>
          <w:jc w:val="center"/>
        </w:trPr>
        <w:tc>
          <w:tcPr>
            <w:tcW w:w="2850" w:type="dxa"/>
            <w:tcBorders>
              <w:top w:val="nil"/>
              <w:left w:val="single" w:sz="4" w:space="0" w:color="auto"/>
              <w:bottom w:val="single" w:sz="4" w:space="0" w:color="auto"/>
              <w:right w:val="single" w:sz="4" w:space="0" w:color="auto"/>
            </w:tcBorders>
            <w:shd w:val="clear" w:color="auto" w:fill="auto"/>
            <w:noWrap/>
            <w:vAlign w:val="bottom"/>
          </w:tcPr>
          <w:p w:rsidR="001530E4" w:rsidRPr="00BF5A6A" w:rsidP="009320D3" w14:paraId="2275F9B1" w14:textId="68E593CA">
            <w:pPr>
              <w:rPr>
                <w:rFonts w:eastAsia="Times New Roman"/>
                <w:color w:val="000000"/>
                <w:sz w:val="18"/>
                <w:szCs w:val="18"/>
              </w:rPr>
            </w:pPr>
            <w:r>
              <w:rPr>
                <w:rFonts w:eastAsia="Times New Roman"/>
                <w:color w:val="000000"/>
                <w:sz w:val="18"/>
                <w:szCs w:val="18"/>
              </w:rPr>
              <w:t>Public, Northeast, Town</w:t>
            </w:r>
          </w:p>
        </w:tc>
        <w:tc>
          <w:tcPr>
            <w:tcW w:w="1902" w:type="dxa"/>
            <w:tcBorders>
              <w:top w:val="nil"/>
              <w:left w:val="nil"/>
              <w:bottom w:val="single" w:sz="4" w:space="0" w:color="auto"/>
              <w:right w:val="single" w:sz="4" w:space="0" w:color="auto"/>
            </w:tcBorders>
            <w:shd w:val="clear" w:color="auto" w:fill="auto"/>
            <w:noWrap/>
            <w:vAlign w:val="bottom"/>
          </w:tcPr>
          <w:p w:rsidR="001530E4" w:rsidRPr="00BF5A6A" w:rsidP="009320D3" w14:paraId="3C3B7899" w14:textId="22D2CB41">
            <w:pPr>
              <w:jc w:val="right"/>
              <w:rPr>
                <w:rFonts w:eastAsia="Times New Roman"/>
                <w:color w:val="000000"/>
                <w:sz w:val="18"/>
                <w:szCs w:val="18"/>
              </w:rPr>
            </w:pPr>
            <w:r>
              <w:rPr>
                <w:rFonts w:eastAsia="Times New Roman"/>
                <w:color w:val="000000"/>
                <w:sz w:val="18"/>
                <w:szCs w:val="18"/>
              </w:rPr>
              <w:t>16</w:t>
            </w:r>
          </w:p>
        </w:tc>
        <w:tc>
          <w:tcPr>
            <w:tcW w:w="1750" w:type="dxa"/>
            <w:tcBorders>
              <w:top w:val="nil"/>
              <w:left w:val="nil"/>
              <w:bottom w:val="single" w:sz="4" w:space="0" w:color="auto"/>
              <w:right w:val="single" w:sz="4" w:space="0" w:color="auto"/>
            </w:tcBorders>
            <w:shd w:val="clear" w:color="auto" w:fill="auto"/>
            <w:noWrap/>
            <w:vAlign w:val="bottom"/>
          </w:tcPr>
          <w:p w:rsidR="001530E4" w:rsidRPr="00BF5A6A" w:rsidP="009320D3" w14:paraId="2741551A" w14:textId="67FDAFD5">
            <w:pPr>
              <w:jc w:val="right"/>
              <w:rPr>
                <w:rFonts w:eastAsia="Times New Roman"/>
                <w:color w:val="000000"/>
                <w:sz w:val="18"/>
                <w:szCs w:val="18"/>
              </w:rPr>
            </w:pPr>
            <w:r>
              <w:rPr>
                <w:rFonts w:eastAsia="Times New Roman"/>
                <w:color w:val="000000"/>
                <w:sz w:val="18"/>
                <w:szCs w:val="18"/>
              </w:rPr>
              <w:t>30.4</w:t>
            </w:r>
          </w:p>
        </w:tc>
      </w:tr>
      <w:tr w14:paraId="1DAF9C80" w14:textId="77777777" w:rsidTr="001530E4">
        <w:tblPrEx>
          <w:tblW w:w="6502" w:type="dxa"/>
          <w:jc w:val="center"/>
          <w:tblLook w:val="04A0"/>
        </w:tblPrEx>
        <w:trPr>
          <w:trHeight w:val="333"/>
          <w:jc w:val="center"/>
        </w:trPr>
        <w:tc>
          <w:tcPr>
            <w:tcW w:w="2850" w:type="dxa"/>
            <w:tcBorders>
              <w:top w:val="nil"/>
              <w:left w:val="single" w:sz="4" w:space="0" w:color="auto"/>
              <w:bottom w:val="single" w:sz="4" w:space="0" w:color="auto"/>
              <w:right w:val="single" w:sz="4" w:space="0" w:color="auto"/>
            </w:tcBorders>
            <w:shd w:val="clear" w:color="auto" w:fill="auto"/>
            <w:noWrap/>
            <w:vAlign w:val="bottom"/>
          </w:tcPr>
          <w:p w:rsidR="001530E4" w:rsidRPr="00BF5A6A" w:rsidP="009320D3" w14:paraId="6204AB30" w14:textId="26F0C8A8">
            <w:pPr>
              <w:rPr>
                <w:rFonts w:eastAsia="Times New Roman"/>
                <w:color w:val="000000"/>
                <w:sz w:val="18"/>
                <w:szCs w:val="18"/>
              </w:rPr>
            </w:pPr>
            <w:r>
              <w:rPr>
                <w:rFonts w:eastAsia="Times New Roman"/>
                <w:color w:val="000000"/>
                <w:sz w:val="18"/>
                <w:szCs w:val="18"/>
              </w:rPr>
              <w:t>Public, Northeast, Suburb</w:t>
            </w:r>
          </w:p>
        </w:tc>
        <w:tc>
          <w:tcPr>
            <w:tcW w:w="1902" w:type="dxa"/>
            <w:tcBorders>
              <w:top w:val="nil"/>
              <w:left w:val="nil"/>
              <w:bottom w:val="single" w:sz="4" w:space="0" w:color="auto"/>
              <w:right w:val="single" w:sz="4" w:space="0" w:color="auto"/>
            </w:tcBorders>
            <w:shd w:val="clear" w:color="auto" w:fill="auto"/>
            <w:noWrap/>
            <w:vAlign w:val="bottom"/>
          </w:tcPr>
          <w:p w:rsidR="001530E4" w:rsidRPr="00BF5A6A" w:rsidP="009320D3" w14:paraId="682714BF" w14:textId="37712515">
            <w:pPr>
              <w:jc w:val="right"/>
              <w:rPr>
                <w:rFonts w:eastAsia="Times New Roman"/>
                <w:color w:val="000000"/>
                <w:sz w:val="18"/>
                <w:szCs w:val="18"/>
              </w:rPr>
            </w:pPr>
            <w:r>
              <w:rPr>
                <w:rFonts w:eastAsia="Times New Roman"/>
                <w:color w:val="000000"/>
                <w:sz w:val="18"/>
                <w:szCs w:val="18"/>
              </w:rPr>
              <w:t>59</w:t>
            </w:r>
          </w:p>
        </w:tc>
        <w:tc>
          <w:tcPr>
            <w:tcW w:w="1750" w:type="dxa"/>
            <w:tcBorders>
              <w:top w:val="nil"/>
              <w:left w:val="nil"/>
              <w:bottom w:val="single" w:sz="4" w:space="0" w:color="auto"/>
              <w:right w:val="single" w:sz="4" w:space="0" w:color="auto"/>
            </w:tcBorders>
            <w:shd w:val="clear" w:color="auto" w:fill="auto"/>
            <w:noWrap/>
            <w:vAlign w:val="bottom"/>
          </w:tcPr>
          <w:p w:rsidR="001530E4" w:rsidRPr="00BF5A6A" w:rsidP="009320D3" w14:paraId="7D3CB9C4" w14:textId="346E81B1">
            <w:pPr>
              <w:jc w:val="right"/>
              <w:rPr>
                <w:rFonts w:eastAsia="Times New Roman"/>
                <w:color w:val="000000"/>
                <w:sz w:val="18"/>
                <w:szCs w:val="18"/>
              </w:rPr>
            </w:pPr>
            <w:r>
              <w:rPr>
                <w:rFonts w:eastAsia="Times New Roman"/>
                <w:color w:val="000000"/>
                <w:sz w:val="18"/>
                <w:szCs w:val="18"/>
              </w:rPr>
              <w:t>32.2</w:t>
            </w:r>
          </w:p>
        </w:tc>
      </w:tr>
      <w:tr w14:paraId="11E3FECF" w14:textId="77777777" w:rsidTr="001530E4">
        <w:tblPrEx>
          <w:tblW w:w="6502" w:type="dxa"/>
          <w:jc w:val="center"/>
          <w:tblLook w:val="04A0"/>
        </w:tblPrEx>
        <w:trPr>
          <w:trHeight w:val="333"/>
          <w:jc w:val="center"/>
        </w:trPr>
        <w:tc>
          <w:tcPr>
            <w:tcW w:w="2850" w:type="dxa"/>
            <w:tcBorders>
              <w:top w:val="nil"/>
              <w:left w:val="single" w:sz="4" w:space="0" w:color="auto"/>
              <w:bottom w:val="single" w:sz="4" w:space="0" w:color="auto"/>
              <w:right w:val="single" w:sz="4" w:space="0" w:color="auto"/>
            </w:tcBorders>
            <w:shd w:val="clear" w:color="auto" w:fill="auto"/>
            <w:noWrap/>
            <w:vAlign w:val="bottom"/>
          </w:tcPr>
          <w:p w:rsidR="001530E4" w:rsidRPr="00BF5A6A" w:rsidP="009320D3" w14:paraId="75139D8F" w14:textId="0E574D15">
            <w:pPr>
              <w:rPr>
                <w:rFonts w:eastAsia="Times New Roman"/>
                <w:color w:val="000000"/>
                <w:sz w:val="18"/>
                <w:szCs w:val="18"/>
              </w:rPr>
            </w:pPr>
            <w:r>
              <w:rPr>
                <w:rFonts w:eastAsia="Times New Roman"/>
                <w:color w:val="000000"/>
                <w:sz w:val="18"/>
                <w:szCs w:val="18"/>
              </w:rPr>
              <w:t>Public, Midwest, City</w:t>
            </w:r>
          </w:p>
        </w:tc>
        <w:tc>
          <w:tcPr>
            <w:tcW w:w="1902" w:type="dxa"/>
            <w:tcBorders>
              <w:top w:val="nil"/>
              <w:left w:val="nil"/>
              <w:bottom w:val="single" w:sz="4" w:space="0" w:color="auto"/>
              <w:right w:val="single" w:sz="4" w:space="0" w:color="auto"/>
            </w:tcBorders>
            <w:shd w:val="clear" w:color="auto" w:fill="auto"/>
            <w:noWrap/>
            <w:vAlign w:val="bottom"/>
          </w:tcPr>
          <w:p w:rsidR="001530E4" w:rsidRPr="00BF5A6A" w:rsidP="009320D3" w14:paraId="1ABCA193" w14:textId="7AE6DDA6">
            <w:pPr>
              <w:jc w:val="right"/>
              <w:rPr>
                <w:rFonts w:eastAsia="Times New Roman"/>
                <w:color w:val="000000"/>
                <w:sz w:val="18"/>
                <w:szCs w:val="18"/>
              </w:rPr>
            </w:pPr>
            <w:r>
              <w:rPr>
                <w:rFonts w:eastAsia="Times New Roman"/>
                <w:color w:val="000000"/>
                <w:sz w:val="18"/>
                <w:szCs w:val="18"/>
              </w:rPr>
              <w:t>37</w:t>
            </w:r>
          </w:p>
        </w:tc>
        <w:tc>
          <w:tcPr>
            <w:tcW w:w="1750" w:type="dxa"/>
            <w:tcBorders>
              <w:top w:val="nil"/>
              <w:left w:val="nil"/>
              <w:bottom w:val="single" w:sz="4" w:space="0" w:color="auto"/>
              <w:right w:val="single" w:sz="4" w:space="0" w:color="auto"/>
            </w:tcBorders>
            <w:shd w:val="clear" w:color="auto" w:fill="auto"/>
            <w:noWrap/>
            <w:vAlign w:val="bottom"/>
          </w:tcPr>
          <w:p w:rsidR="001530E4" w:rsidRPr="00BF5A6A" w:rsidP="009320D3" w14:paraId="0716D487" w14:textId="476CE001">
            <w:pPr>
              <w:jc w:val="right"/>
              <w:rPr>
                <w:rFonts w:eastAsia="Times New Roman"/>
                <w:color w:val="000000"/>
                <w:sz w:val="18"/>
                <w:szCs w:val="18"/>
              </w:rPr>
            </w:pPr>
            <w:r>
              <w:rPr>
                <w:rFonts w:eastAsia="Times New Roman"/>
                <w:color w:val="000000"/>
                <w:sz w:val="18"/>
                <w:szCs w:val="18"/>
              </w:rPr>
              <w:t>33.9</w:t>
            </w:r>
          </w:p>
        </w:tc>
      </w:tr>
    </w:tbl>
    <w:p w:rsidR="0095189E" w:rsidRPr="0095189E" w:rsidP="00C871A2" w14:paraId="1A1947DB" w14:textId="77777777">
      <w:pPr>
        <w:spacing w:line="240" w:lineRule="auto"/>
        <w:rPr>
          <w:b/>
          <w:bCs/>
        </w:rPr>
      </w:pPr>
    </w:p>
    <w:p w:rsidR="005E7C60" w:rsidP="005E7C60" w14:paraId="7E1500B3" w14:textId="77777777">
      <w:pPr>
        <w:spacing w:after="120"/>
        <w:rPr>
          <w:b/>
          <w:bCs/>
        </w:rPr>
      </w:pPr>
    </w:p>
    <w:p w:rsidR="005E7C60" w:rsidRPr="004F66BE" w:rsidP="005E7C60" w14:paraId="054FE415" w14:textId="1432DB55">
      <w:pPr>
        <w:spacing w:after="120"/>
        <w:rPr>
          <w:bCs/>
        </w:rPr>
      </w:pPr>
      <w:r w:rsidRPr="00C871A2">
        <w:rPr>
          <w:b/>
          <w:bCs/>
        </w:rPr>
        <w:t xml:space="preserve">First Follow-up Full-scale </w:t>
      </w:r>
      <w:r>
        <w:rPr>
          <w:b/>
          <w:bCs/>
        </w:rPr>
        <w:t>Student</w:t>
      </w:r>
      <w:r w:rsidRPr="00C871A2">
        <w:rPr>
          <w:b/>
          <w:bCs/>
        </w:rPr>
        <w:t xml:space="preserve"> Sample </w:t>
      </w:r>
    </w:p>
    <w:p w:rsidR="002975C1" w:rsidP="002975C1" w14:paraId="3855AB48" w14:textId="77777777">
      <w:pPr>
        <w:spacing w:line="240" w:lineRule="auto"/>
      </w:pPr>
      <w:r>
        <w:t xml:space="preserve">A total of 25,926 eligible students were sampled from the 768 schools that participated in the HS&amp;B:22 base-year. Of these 25,926 students, there were 19,936 defined as study respondents in the base-year. These 19,936 study respondents include students who responded to the student survey or had a scoreable assessments, nonresponding students whose parents responded, and students who completed an eligibility screener but were unable to participate in the HS&amp;B:22 base-year due to language barriers, Individualized Education Plan requirements, or physical reasons. All 25,926 eligible students will be pursued for participation in the HS&amp;B:22 F1FS. </w:t>
      </w:r>
    </w:p>
    <w:p w:rsidR="00676B18" w:rsidP="007D6FDB" w14:paraId="0A292B36" w14:textId="2E8322AD">
      <w:pPr>
        <w:spacing w:line="240" w:lineRule="auto"/>
      </w:pPr>
      <w:r>
        <w:t xml:space="preserve">Additional students will be added to the HS&amp;B:22 school sample via </w:t>
      </w:r>
      <w:r w:rsidR="00533DF2">
        <w:t xml:space="preserve">a </w:t>
      </w:r>
      <w:r>
        <w:t xml:space="preserve">student sample freshening process. </w:t>
      </w:r>
      <w:r>
        <w:t>The HS&amp;B:22 student sample will be freshened in the F1FS to add students enrolled in grade 12 as of 2025-26 in public and private schools in the 50 United States (U.S.) and District of Columbia (D.C.) who were not enrolled in grade 9 during the 2022-23 school year in public and private schools in the U.S. and D.C. The purpose of this freshening is to add students enrolled in grade 12 who are not representable by the HS&amp;B:22 base-year sample of 25,926 students. This will yield two HS&amp;B:22 cohorts – a 2022-23 ninth-grade cohort and a 2025-26 twelfth-grade cohort.</w:t>
      </w:r>
    </w:p>
    <w:p w:rsidR="00676B18" w:rsidP="007D6FDB" w14:paraId="7DB1F6CA" w14:textId="70D5CE60">
      <w:pPr>
        <w:spacing w:line="240" w:lineRule="auto"/>
      </w:pPr>
      <w:r>
        <w:t>The student freshening process will involve collecting 12</w:t>
      </w:r>
      <w:r w:rsidRPr="0035649D">
        <w:t>th</w:t>
      </w:r>
      <w:r>
        <w:t xml:space="preserve"> grade rosters from base-year participating schools that have students enrolled in grade 12 as of the 2025-26 school year. These rosters will be merged with the 9</w:t>
      </w:r>
      <w:r w:rsidRPr="0035649D">
        <w:t xml:space="preserve">th </w:t>
      </w:r>
      <w:r>
        <w:t xml:space="preserve">grade rosters provided by these schools in the HS&amp;B:22 base year and a set of potentially eligible students will be identified. These potentially eligible students will be screened to determine if they were enrolled in grade 9 in the 2022-23 school year in the U.S. or </w:t>
      </w:r>
      <w:r w:rsidR="00903E52">
        <w:t>D.C.</w:t>
      </w:r>
      <w:r>
        <w:t xml:space="preserve"> Students who are in grade 12 but were not enrolled in grade 9 in 2022-23 in the U.S. or D.C. will be added to the HS&amp;B:22 F1FS student sample. Each newly added student will be linked</w:t>
      </w:r>
      <w:r>
        <w:rPr>
          <w:rStyle w:val="FootnoteReference"/>
        </w:rPr>
        <w:footnoteReference w:id="4"/>
      </w:r>
      <w:r>
        <w:t xml:space="preserve"> to a </w:t>
      </w:r>
      <w:r>
        <w:t>student sampled in the base year and the newly added student will be given the same probability of selection associated with the base-year student.</w:t>
      </w:r>
      <w:r w:rsidR="00AD3415">
        <w:t xml:space="preserve"> Based on the student sample freshening results obtained in the first follow-up of the Education Longitudinal Study of 2002 (ELS:2002) and assuming </w:t>
      </w:r>
      <w:r w:rsidR="00AD3415">
        <w:t>all</w:t>
      </w:r>
      <w:r w:rsidRPr="006F0712" w:rsidR="006F0712">
        <w:t xml:space="preserve"> </w:t>
      </w:r>
      <w:r w:rsidR="006F0712">
        <w:t>of</w:t>
      </w:r>
      <w:r w:rsidR="006F0712">
        <w:t xml:space="preserve"> the base-year participating schools will provide 12th grade rosters that will be able to be merged with their 9th grade rosters</w:t>
      </w:r>
      <w:r w:rsidR="00AD3415">
        <w:t xml:space="preserve">, an estimated </w:t>
      </w:r>
      <w:r w:rsidR="006E4A89">
        <w:t>624 schools (</w:t>
      </w:r>
      <w:r w:rsidR="00AD3415">
        <w:t>768*</w:t>
      </w:r>
      <w:r w:rsidR="000A5D53">
        <w:t>0.813</w:t>
      </w:r>
      <w:r w:rsidR="006E4A89">
        <w:t>)</w:t>
      </w:r>
      <w:r w:rsidR="002C6686">
        <w:t xml:space="preserve"> will be </w:t>
      </w:r>
      <w:r w:rsidR="008F416C">
        <w:t>included.</w:t>
      </w:r>
      <w:r w:rsidR="000A5D53">
        <w:t xml:space="preserve"> These 624 schools are estimated to lead to the identification of 2,766 potentially eligible students of which 244 are estimated to be eligible for inclusion in the HS&amp;B:22 F1FS student sample.</w:t>
      </w:r>
    </w:p>
    <w:p w:rsidR="000A5D53" w:rsidP="007D6FDB" w14:paraId="5BC90D00" w14:textId="7BFD65A7">
      <w:pPr>
        <w:spacing w:line="240" w:lineRule="auto"/>
      </w:pPr>
      <w:r>
        <w:t xml:space="preserve">As noted earlier, an estimated 2,397 students will be added to the HS&amp;B:22 F1FS student sample via recruitment of 71 base-year non-participating schools for the first follow-up.  </w:t>
      </w:r>
    </w:p>
    <w:p w:rsidR="000A5D53" w:rsidP="007D6FDB" w14:paraId="28F02357" w14:textId="635302C3">
      <w:pPr>
        <w:spacing w:line="240" w:lineRule="auto"/>
      </w:pPr>
      <w:r>
        <w:t>In sum, the HS&amp;B:22 student sample size is estimated to be 2</w:t>
      </w:r>
      <w:r w:rsidR="00B24A7F">
        <w:t>8</w:t>
      </w:r>
      <w:r>
        <w:t>,567 students (25,926+244+2,397.)</w:t>
      </w:r>
    </w:p>
    <w:p w:rsidR="005E7C60" w:rsidP="00C871A2" w14:paraId="0DA40313" w14:textId="77777777">
      <w:pPr>
        <w:spacing w:line="240" w:lineRule="auto"/>
      </w:pPr>
    </w:p>
    <w:p w:rsidR="0078194E" w:rsidRPr="00BA57C5" w:rsidP="00FE3F78" w14:paraId="78920A94" w14:textId="217B1B77">
      <w:pPr>
        <w:widowControl w:val="0"/>
        <w:spacing w:after="120" w:line="240" w:lineRule="auto"/>
      </w:pPr>
      <w:r w:rsidRPr="00530406">
        <w:rPr>
          <w:b/>
        </w:rPr>
        <w:t>Roster Collection</w:t>
      </w:r>
      <w:r w:rsidRPr="00530406" w:rsidR="00572FD1">
        <w:rPr>
          <w:b/>
        </w:rPr>
        <w:t>.</w:t>
      </w:r>
      <w:r w:rsidRPr="00C31731" w:rsidR="00F62DC4">
        <w:t xml:space="preserve"> </w:t>
      </w:r>
      <w:r w:rsidRPr="00C31731" w:rsidR="00D753DB">
        <w:t>F1F</w:t>
      </w:r>
      <w:r w:rsidR="00C31731">
        <w:t>S</w:t>
      </w:r>
      <w:r w:rsidRPr="00C31731" w:rsidR="00C54BCA">
        <w:t xml:space="preserve"> rosters will be requested for </w:t>
      </w:r>
      <w:r w:rsidRPr="00C31731" w:rsidR="00D753DB">
        <w:t>twelfth</w:t>
      </w:r>
      <w:r w:rsidRPr="00C31731" w:rsidR="00C54BCA">
        <w:t xml:space="preserve">-grade students beginning in the fall of </w:t>
      </w:r>
      <w:r w:rsidRPr="00C31731" w:rsidR="003470EA">
        <w:t>202</w:t>
      </w:r>
      <w:r w:rsidR="00C31731">
        <w:t>5</w:t>
      </w:r>
      <w:r w:rsidRPr="00C31731" w:rsidR="003470EA">
        <w:t xml:space="preserve"> </w:t>
      </w:r>
      <w:r w:rsidRPr="00C31731" w:rsidR="00E93C15">
        <w:t>(</w:t>
      </w:r>
      <w:r w:rsidRPr="00C31731" w:rsidR="00DA57F6">
        <w:t>Appendix</w:t>
      </w:r>
      <w:r w:rsidRPr="00C31731" w:rsidR="00E93C15">
        <w:t xml:space="preserve"> A.</w:t>
      </w:r>
      <w:r w:rsidRPr="00C31731" w:rsidR="004E0289">
        <w:t>1</w:t>
      </w:r>
      <w:r w:rsidR="00E8228A">
        <w:t>8</w:t>
      </w:r>
      <w:r w:rsidRPr="00C31731" w:rsidR="00E93C15">
        <w:t>).</w:t>
      </w:r>
    </w:p>
    <w:p w:rsidR="00416C02" w:rsidP="00FE3F78" w14:paraId="15ACBF09" w14:textId="6AE0B592">
      <w:pPr>
        <w:widowControl w:val="0"/>
        <w:spacing w:after="120" w:line="240" w:lineRule="auto"/>
      </w:pPr>
      <w:r w:rsidRPr="00BA57C5">
        <w:t xml:space="preserve">The rosters may be provided from the district or from the school, and it will be requested that the roster be provided once </w:t>
      </w:r>
      <w:r w:rsidRPr="00BA57C5" w:rsidR="00D5255C">
        <w:t>the enrollment</w:t>
      </w:r>
      <w:r w:rsidRPr="00BA57C5">
        <w:t xml:space="preserve"> for the </w:t>
      </w:r>
      <w:r w:rsidR="006B6AE2">
        <w:t xml:space="preserve">2025-26 </w:t>
      </w:r>
      <w:r w:rsidRPr="00BA57C5">
        <w:t xml:space="preserve">school year </w:t>
      </w:r>
      <w:r w:rsidRPr="00BA57C5" w:rsidR="00D5255C">
        <w:t xml:space="preserve">has stabilized (which is often approximately 4 weeks into the school year) </w:t>
      </w:r>
      <w:r w:rsidRPr="00BA57C5">
        <w:t xml:space="preserve">to increase accuracy. Key information needed for student sampling will be requested, such as: </w:t>
      </w:r>
      <w:r w:rsidRPr="00BA57C5" w:rsidR="00C07C6E">
        <w:t xml:space="preserve">student </w:t>
      </w:r>
      <w:r w:rsidRPr="00BA57C5">
        <w:t xml:space="preserve">name; school or district </w:t>
      </w:r>
      <w:r w:rsidRPr="00BA57C5" w:rsidR="00C07C6E">
        <w:t xml:space="preserve">student </w:t>
      </w:r>
      <w:r w:rsidRPr="00BA57C5">
        <w:t xml:space="preserve">ID number; </w:t>
      </w:r>
      <w:r w:rsidRPr="00BA57C5" w:rsidR="00E119DE">
        <w:t>date</w:t>
      </w:r>
      <w:r w:rsidRPr="00BA57C5">
        <w:t xml:space="preserve"> of birth; grade level; </w:t>
      </w:r>
      <w:r w:rsidR="003E7D88">
        <w:t>sex</w:t>
      </w:r>
      <w:r w:rsidRPr="00BA57C5">
        <w:t>; race/ethnicity;</w:t>
      </w:r>
      <w:r w:rsidR="00AB28DC">
        <w:t xml:space="preserve"> IEP/504 status</w:t>
      </w:r>
      <w:r w:rsidR="00FB4CEE">
        <w:t>;</w:t>
      </w:r>
      <w:r w:rsidRPr="00BA57C5">
        <w:t xml:space="preserve"> and ELL status. Each of these characteristics is important for sampling purposes, but we will work with schools that are unable to provide </w:t>
      </w:r>
      <w:r w:rsidRPr="00BA57C5">
        <w:t>all of</w:t>
      </w:r>
      <w:r w:rsidRPr="00BA57C5">
        <w:t xml:space="preserve"> the information to obtain the key information available. Based on this information</w:t>
      </w:r>
      <w:r w:rsidRPr="00BA57C5" w:rsidR="00D5255C">
        <w:t>,</w:t>
      </w:r>
      <w:r w:rsidRPr="00BA57C5">
        <w:t xml:space="preserve"> the student sample will be drawn. As part of the roster collection, the study will also request from the school coordinator or designated district personnel the following information for each student eligible for sampling: student’s parent and/or guardian contact information (e.g., mailing address; landline phone number; cell phone number; e-mail addre</w:t>
      </w:r>
      <w:r w:rsidRPr="00BA57C5" w:rsidR="00770FED">
        <w:t>ss) and student’s math teacher</w:t>
      </w:r>
      <w:r>
        <w:rPr>
          <w:rStyle w:val="FootnoteReference"/>
        </w:rPr>
        <w:footnoteReference w:id="5"/>
      </w:r>
      <w:r w:rsidRPr="00BA57C5">
        <w:t xml:space="preserve">. Schools and districts </w:t>
      </w:r>
      <w:r w:rsidRPr="00BA57C5" w:rsidR="00D5255C">
        <w:t xml:space="preserve">often </w:t>
      </w:r>
      <w:r w:rsidRPr="00BA57C5">
        <w:t xml:space="preserve">find it </w:t>
      </w:r>
      <w:r w:rsidRPr="00BA57C5" w:rsidR="00D5255C">
        <w:t>easier</w:t>
      </w:r>
      <w:r w:rsidRPr="00BA57C5">
        <w:t xml:space="preserve">, and therefore </w:t>
      </w:r>
      <w:r w:rsidRPr="00BA57C5" w:rsidR="00D5255C">
        <w:t xml:space="preserve">more </w:t>
      </w:r>
      <w:r w:rsidRPr="00BA57C5">
        <w:t xml:space="preserve">efficient, to supply </w:t>
      </w:r>
      <w:r w:rsidRPr="00BA57C5">
        <w:t>all of</w:t>
      </w:r>
      <w:r w:rsidRPr="00BA57C5">
        <w:t xml:space="preserve"> the desired information </w:t>
      </w:r>
      <w:r w:rsidR="00C9105E">
        <w:t xml:space="preserve">at </w:t>
      </w:r>
      <w:r w:rsidRPr="00BA57C5">
        <w:t xml:space="preserve">one time for all of their students. However, should it be problematic for any school or district to provide the parent and teacher information on the complete roster, the </w:t>
      </w:r>
      <w:r w:rsidRPr="00BA57C5" w:rsidR="00D5255C">
        <w:t>recruitment</w:t>
      </w:r>
      <w:r w:rsidRPr="00BA57C5">
        <w:t xml:space="preserve">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w:t>
      </w:r>
      <w:r w:rsidRPr="00BA57C5" w:rsidR="00BB6ACC">
        <w:t xml:space="preserve">would </w:t>
      </w:r>
      <w:r w:rsidRPr="00BA57C5">
        <w:t>mail the</w:t>
      </w:r>
      <w:r>
        <w:t xml:space="preserve"> required materials to parents using the contact information they have on file).</w:t>
      </w:r>
      <w:r w:rsidR="00770FED">
        <w:t xml:space="preserve"> Parent contact information is required to conduct the out-of-school student data collection.</w:t>
      </w:r>
    </w:p>
    <w:p w:rsidR="005B53ED" w:rsidP="00BB6ACC" w14:paraId="1F298C12" w14:textId="77777777">
      <w:pPr>
        <w:widowControl w:val="0"/>
        <w:spacing w:after="60" w:line="240" w:lineRule="auto"/>
      </w:pPr>
      <w:r>
        <w:t xml:space="preserve">The roster request will include </w:t>
      </w:r>
      <w:r>
        <w:t>a template and secure transfer</w:t>
      </w:r>
      <w:r>
        <w:t xml:space="preserve"> options to deliver the rosters. </w:t>
      </w:r>
      <w:r>
        <w:t xml:space="preserve">The data quality of the student rosters will then </w:t>
      </w:r>
      <w:r w:rsidR="00D5255C">
        <w:t xml:space="preserve">be </w:t>
      </w:r>
      <w:r>
        <w:t>evaluated by:</w:t>
      </w:r>
    </w:p>
    <w:p w:rsidR="005B53ED" w:rsidP="005D7625" w14:paraId="17EF532D" w14:textId="77777777">
      <w:pPr>
        <w:pStyle w:val="ListParagraph"/>
        <w:widowControl w:val="0"/>
        <w:numPr>
          <w:ilvl w:val="0"/>
          <w:numId w:val="1"/>
        </w:numPr>
        <w:spacing w:after="120" w:line="240" w:lineRule="auto"/>
        <w:ind w:left="360" w:hanging="274"/>
      </w:pPr>
      <w:r>
        <w:t>reviewing and assessing the quality and robustness of student and parent information available at each school, including contact information for parents;</w:t>
      </w:r>
    </w:p>
    <w:p w:rsidR="005B53ED" w:rsidP="005D7625" w14:paraId="5356A782" w14:textId="77777777">
      <w:pPr>
        <w:pStyle w:val="ListParagraph"/>
        <w:widowControl w:val="0"/>
        <w:numPr>
          <w:ilvl w:val="0"/>
          <w:numId w:val="1"/>
        </w:numPr>
        <w:spacing w:after="120" w:line="240" w:lineRule="auto"/>
        <w:ind w:left="360" w:hanging="274"/>
      </w:pPr>
      <w:r>
        <w:t>reviewing and assessing the quality of the data on student-teacher linkages;</w:t>
      </w:r>
    </w:p>
    <w:p w:rsidR="005B53ED" w:rsidP="005D7625" w14:paraId="3E650EFA" w14:textId="77777777">
      <w:pPr>
        <w:pStyle w:val="ListParagraph"/>
        <w:widowControl w:val="0"/>
        <w:numPr>
          <w:ilvl w:val="0"/>
          <w:numId w:val="1"/>
        </w:numPr>
        <w:spacing w:after="120" w:line="240" w:lineRule="auto"/>
        <w:ind w:left="360" w:hanging="274"/>
      </w:pPr>
      <w:r>
        <w:t>addressing any incompleteness or irregularities in the roster file;</w:t>
      </w:r>
    </w:p>
    <w:p w:rsidR="005B53ED" w:rsidP="005D7625" w14:paraId="45FC641D" w14:textId="77777777">
      <w:pPr>
        <w:pStyle w:val="ListParagraph"/>
        <w:widowControl w:val="0"/>
        <w:numPr>
          <w:ilvl w:val="0"/>
          <w:numId w:val="1"/>
        </w:numPr>
        <w:spacing w:after="120" w:line="240" w:lineRule="auto"/>
        <w:ind w:left="360" w:hanging="274"/>
      </w:pPr>
      <w:r>
        <w:t>requesting additional information as needed from the school coordinator or designated district personnel; and</w:t>
      </w:r>
    </w:p>
    <w:p w:rsidR="005B53ED" w:rsidRPr="00BA57C5" w:rsidP="005D7625" w14:paraId="7E997776" w14:textId="77777777">
      <w:pPr>
        <w:pStyle w:val="ListParagraph"/>
        <w:widowControl w:val="0"/>
        <w:numPr>
          <w:ilvl w:val="0"/>
          <w:numId w:val="1"/>
        </w:numPr>
        <w:spacing w:after="120" w:line="240" w:lineRule="auto"/>
        <w:ind w:left="360" w:hanging="274"/>
      </w:pPr>
      <w:r>
        <w:t>(re)</w:t>
      </w:r>
      <w:r w:rsidRPr="00BA57C5">
        <w:t>verifying that the sampled students are currently in attendance in the school.</w:t>
      </w:r>
    </w:p>
    <w:p w:rsidR="00FC1C86" w:rsidRPr="00BA57C5" w:rsidP="00FD1DC5" w14:paraId="4DB4F06A" w14:textId="77777777">
      <w:pPr>
        <w:widowControl w:val="0"/>
        <w:spacing w:after="120" w:line="240" w:lineRule="auto"/>
      </w:pPr>
      <w:r w:rsidRPr="00BA57C5">
        <w:t xml:space="preserve">The provider of the roster, whether from a school district or school, will receive the $50 incentive for providing the roster as described in </w:t>
      </w:r>
      <w:r w:rsidRPr="00BA57C5" w:rsidR="00F90149">
        <w:t xml:space="preserve">the Supporting Statement Part A, </w:t>
      </w:r>
      <w:r w:rsidRPr="009272E5" w:rsidR="00F90149">
        <w:t xml:space="preserve">section </w:t>
      </w:r>
      <w:r w:rsidRPr="00BE2280">
        <w:t>A.9</w:t>
      </w:r>
      <w:r w:rsidRPr="009272E5">
        <w:t>.</w:t>
      </w:r>
    </w:p>
    <w:p w:rsidR="009B6D70" w:rsidRPr="00BA57C5" w:rsidP="0068148E" w14:paraId="70F862FE" w14:textId="478B7FDC">
      <w:pPr>
        <w:pStyle w:val="Heading1"/>
      </w:pPr>
      <w:bookmarkStart w:id="8" w:name="_Toc181176205"/>
      <w:bookmarkStart w:id="9" w:name="_Hlk47017759"/>
      <w:bookmarkStart w:id="10" w:name="_Hlk48572462"/>
      <w:r w:rsidRPr="00BA57C5">
        <w:t>B.3 Methods to Secure Cooperation, Maximize Response Rates, and Deal with Nonresponse</w:t>
      </w:r>
      <w:bookmarkEnd w:id="8"/>
    </w:p>
    <w:bookmarkEnd w:id="9"/>
    <w:p w:rsidR="00FC1C86" w:rsidRPr="004F66BE" w:rsidP="00C871A2" w14:paraId="6225B352" w14:textId="77777777">
      <w:pPr>
        <w:spacing w:after="120"/>
        <w:rPr>
          <w:bCs/>
        </w:rPr>
      </w:pPr>
      <w:r w:rsidRPr="00C871A2">
        <w:rPr>
          <w:b/>
          <w:bCs/>
        </w:rPr>
        <w:t>School Recruitment</w:t>
      </w:r>
    </w:p>
    <w:p w:rsidR="0060623B" w:rsidRPr="00BA57C5" w:rsidP="00E82001" w14:paraId="1BB0DD4C" w14:textId="75AA66FB">
      <w:pPr>
        <w:widowControl w:val="0"/>
        <w:spacing w:after="120" w:line="240" w:lineRule="auto"/>
      </w:pPr>
      <w:r w:rsidRPr="00BA57C5">
        <w:rPr>
          <w:rFonts w:ascii="Cambria" w:hAnsi="Cambria"/>
        </w:rPr>
        <w:t>Gaining cooperation from school districts and schools is paramount to the success of this voluntary study</w:t>
      </w:r>
      <w:r w:rsidRPr="00BA57C5" w:rsidR="0047477E">
        <w:rPr>
          <w:rFonts w:ascii="Cambria" w:hAnsi="Cambria"/>
        </w:rPr>
        <w:t>.</w:t>
      </w:r>
      <w:r w:rsidRPr="00BA57C5">
        <w:rPr>
          <w:rFonts w:ascii="Cambria" w:hAnsi="Cambria"/>
        </w:rPr>
        <w:t xml:space="preserve"> </w:t>
      </w:r>
      <w:r w:rsidRPr="00BA57C5" w:rsidR="0047477E">
        <w:rPr>
          <w:rFonts w:ascii="Cambria" w:hAnsi="Cambria"/>
        </w:rPr>
        <w:t xml:space="preserve">However, </w:t>
      </w:r>
      <w:r w:rsidRPr="00BA57C5" w:rsidR="00DC7904">
        <w:rPr>
          <w:rFonts w:ascii="Cambria" w:hAnsi="Cambria"/>
        </w:rPr>
        <w:t>recruitment</w:t>
      </w:r>
      <w:r w:rsidRPr="00BA57C5" w:rsidR="0047477E">
        <w:rPr>
          <w:rFonts w:ascii="Cambria" w:hAnsi="Cambria"/>
        </w:rPr>
        <w:t xml:space="preserve"> efforts </w:t>
      </w:r>
      <w:r w:rsidRPr="00BA57C5" w:rsidR="00DC7904">
        <w:rPr>
          <w:rFonts w:ascii="Cambria" w:hAnsi="Cambria"/>
        </w:rPr>
        <w:t>i</w:t>
      </w:r>
      <w:r w:rsidRPr="00BA57C5" w:rsidR="0047477E">
        <w:rPr>
          <w:rFonts w:ascii="Cambria" w:hAnsi="Cambria"/>
        </w:rPr>
        <w:t xml:space="preserve">n similar studies have </w:t>
      </w:r>
      <w:r w:rsidRPr="00BA57C5" w:rsidR="00DC7904">
        <w:rPr>
          <w:rFonts w:ascii="Cambria" w:hAnsi="Cambria"/>
        </w:rPr>
        <w:t xml:space="preserve">been </w:t>
      </w:r>
      <w:r w:rsidRPr="00BA57C5">
        <w:rPr>
          <w:rFonts w:ascii="Cambria" w:hAnsi="Cambria"/>
        </w:rPr>
        <w:t>m</w:t>
      </w:r>
      <w:r w:rsidRPr="00BA57C5" w:rsidR="00DC7904">
        <w:rPr>
          <w:rFonts w:ascii="Cambria" w:hAnsi="Cambria"/>
        </w:rPr>
        <w:t>e</w:t>
      </w:r>
      <w:r w:rsidRPr="00BA57C5">
        <w:rPr>
          <w:rFonts w:ascii="Cambria" w:hAnsi="Cambria"/>
        </w:rPr>
        <w:t>et</w:t>
      </w:r>
      <w:r w:rsidRPr="00BA57C5" w:rsidR="00DC7904">
        <w:rPr>
          <w:rFonts w:ascii="Cambria" w:hAnsi="Cambria"/>
        </w:rPr>
        <w:t>ing</w:t>
      </w:r>
      <w:r w:rsidRPr="00BA57C5">
        <w:rPr>
          <w:rFonts w:ascii="Cambria" w:hAnsi="Cambria"/>
        </w:rPr>
        <w:t xml:space="preserve"> with increasing challenges that must be </w:t>
      </w:r>
      <w:r w:rsidRPr="00BA57C5">
        <w:rPr>
          <w:rFonts w:ascii="Cambria" w:hAnsi="Cambria"/>
        </w:rPr>
        <w:t>carefully mitigated to ensure adequate school participation. For example, in 1998–99 the Early Childhood Longitudinal Study had a weighted school-level response rate of 74 percent,</w:t>
      </w:r>
      <w:r>
        <w:rPr>
          <w:rStyle w:val="FootnoteReference"/>
          <w:rFonts w:ascii="Cambria" w:hAnsi="Cambria"/>
          <w:sz w:val="22"/>
        </w:rPr>
        <w:footnoteReference w:id="6"/>
      </w:r>
      <w:r w:rsidRPr="00BA57C5">
        <w:rPr>
          <w:rFonts w:ascii="Cambria" w:hAnsi="Cambria"/>
        </w:rPr>
        <w:t xml:space="preserve"> whereas 12 years later, the </w:t>
      </w:r>
      <w:r w:rsidRPr="00BA57C5" w:rsidR="0047477E">
        <w:rPr>
          <w:rFonts w:ascii="Cambria" w:hAnsi="Cambria"/>
        </w:rPr>
        <w:t xml:space="preserve">successor </w:t>
      </w:r>
      <w:r w:rsidRPr="00BA57C5">
        <w:rPr>
          <w:rFonts w:ascii="Cambria" w:hAnsi="Cambria"/>
        </w:rPr>
        <w:t xml:space="preserve">ECLS-K:2011 </w:t>
      </w:r>
      <w:r w:rsidRPr="00BA57C5" w:rsidR="0047477E">
        <w:rPr>
          <w:rFonts w:ascii="Cambria" w:hAnsi="Cambria"/>
        </w:rPr>
        <w:t xml:space="preserve">cohort </w:t>
      </w:r>
      <w:r w:rsidRPr="00BA57C5">
        <w:rPr>
          <w:rFonts w:ascii="Cambria" w:hAnsi="Cambria"/>
        </w:rPr>
        <w:t>study had a weighted school-level response rate of 63 percent.</w:t>
      </w:r>
      <w:r>
        <w:rPr>
          <w:rStyle w:val="FootnoteReference"/>
          <w:rFonts w:ascii="Cambria" w:hAnsi="Cambria"/>
          <w:sz w:val="22"/>
        </w:rPr>
        <w:footnoteReference w:id="7"/>
      </w:r>
      <w:r w:rsidRPr="00BA57C5">
        <w:rPr>
          <w:rFonts w:ascii="Cambria" w:hAnsi="Cambria"/>
        </w:rPr>
        <w:t xml:space="preserve"> Additionally, response rates </w:t>
      </w:r>
      <w:r w:rsidRPr="00BA57C5" w:rsidR="00291BE7">
        <w:rPr>
          <w:rFonts w:ascii="Cambria" w:hAnsi="Cambria"/>
        </w:rPr>
        <w:t>tend to</w:t>
      </w:r>
      <w:r w:rsidRPr="00BA57C5">
        <w:rPr>
          <w:rFonts w:ascii="Cambria" w:hAnsi="Cambria"/>
        </w:rPr>
        <w:t xml:space="preserve"> be lower for schools that serve older students</w:t>
      </w:r>
      <w:r w:rsidRPr="00BA57C5" w:rsidR="003662FC">
        <w:rPr>
          <w:rFonts w:ascii="Cambria" w:hAnsi="Cambria"/>
        </w:rPr>
        <w:t xml:space="preserve"> (e.g., </w:t>
      </w:r>
      <w:r w:rsidRPr="00BA57C5">
        <w:rPr>
          <w:rFonts w:ascii="Cambria" w:hAnsi="Cambria"/>
        </w:rPr>
        <w:t>the High School Longitudinal Study of 2009</w:t>
      </w:r>
      <w:r w:rsidRPr="00BA57C5" w:rsidR="00291BE7">
        <w:rPr>
          <w:rFonts w:ascii="Cambria" w:hAnsi="Cambria"/>
        </w:rPr>
        <w:t xml:space="preserve"> </w:t>
      </w:r>
      <w:r w:rsidR="00C118AE">
        <w:rPr>
          <w:rFonts w:ascii="Cambria" w:hAnsi="Cambria"/>
        </w:rPr>
        <w:t>[</w:t>
      </w:r>
      <w:r w:rsidRPr="00BA57C5" w:rsidR="00291BE7">
        <w:rPr>
          <w:rFonts w:ascii="Cambria" w:hAnsi="Cambria"/>
        </w:rPr>
        <w:t>HSLS:</w:t>
      </w:r>
      <w:r w:rsidRPr="00BA57C5" w:rsidR="0014083E">
        <w:rPr>
          <w:rFonts w:ascii="Cambria" w:hAnsi="Cambria"/>
        </w:rPr>
        <w:t xml:space="preserve"> </w:t>
      </w:r>
      <w:r w:rsidRPr="00BA57C5" w:rsidR="00291BE7">
        <w:rPr>
          <w:rFonts w:ascii="Cambria" w:hAnsi="Cambria"/>
        </w:rPr>
        <w:t>09</w:t>
      </w:r>
      <w:r w:rsidR="00C118AE">
        <w:rPr>
          <w:rFonts w:ascii="Cambria" w:hAnsi="Cambria"/>
        </w:rPr>
        <w:t>]</w:t>
      </w:r>
      <w:r w:rsidRPr="00BA57C5">
        <w:rPr>
          <w:rFonts w:ascii="Cambria" w:hAnsi="Cambria"/>
        </w:rPr>
        <w:t xml:space="preserve"> had a weighted school-level response rate of 56 percent</w:t>
      </w:r>
      <w:r w:rsidRPr="00BA57C5" w:rsidR="00836147">
        <w:rPr>
          <w:rFonts w:ascii="Cambria" w:hAnsi="Cambria"/>
        </w:rPr>
        <w:t>,</w:t>
      </w:r>
      <w:r>
        <w:rPr>
          <w:rStyle w:val="FootnoteReference"/>
          <w:rFonts w:ascii="Cambria" w:hAnsi="Cambria"/>
          <w:sz w:val="22"/>
        </w:rPr>
        <w:footnoteReference w:id="8"/>
      </w:r>
      <w:r w:rsidRPr="00BA57C5">
        <w:rPr>
          <w:rFonts w:ascii="Cambria" w:hAnsi="Cambria"/>
        </w:rPr>
        <w:t>and the Middle Grades Longitudinal Study of 2017-18</w:t>
      </w:r>
      <w:r w:rsidRPr="00BA57C5" w:rsidR="00291BE7">
        <w:rPr>
          <w:rFonts w:ascii="Cambria" w:hAnsi="Cambria"/>
        </w:rPr>
        <w:t xml:space="preserve"> </w:t>
      </w:r>
      <w:r w:rsidR="00C118AE">
        <w:rPr>
          <w:rFonts w:ascii="Cambria" w:hAnsi="Cambria"/>
        </w:rPr>
        <w:t>[</w:t>
      </w:r>
      <w:r w:rsidRPr="00BA57C5" w:rsidR="00291BE7">
        <w:rPr>
          <w:rFonts w:ascii="Cambria" w:hAnsi="Cambria"/>
        </w:rPr>
        <w:t>MGLS:2017</w:t>
      </w:r>
      <w:r w:rsidR="00C118AE">
        <w:rPr>
          <w:rFonts w:ascii="Cambria" w:hAnsi="Cambria"/>
        </w:rPr>
        <w:t>]</w:t>
      </w:r>
      <w:r w:rsidRPr="00BA57C5">
        <w:rPr>
          <w:rFonts w:ascii="Cambria" w:hAnsi="Cambria"/>
        </w:rPr>
        <w:t xml:space="preserve"> had a</w:t>
      </w:r>
      <w:r w:rsidRPr="00BA57C5" w:rsidR="0047477E">
        <w:rPr>
          <w:rFonts w:ascii="Cambria" w:hAnsi="Cambria"/>
        </w:rPr>
        <w:t>n</w:t>
      </w:r>
      <w:r w:rsidRPr="00BA57C5">
        <w:rPr>
          <w:rFonts w:ascii="Cambria" w:hAnsi="Cambria"/>
        </w:rPr>
        <w:t xml:space="preserve"> </w:t>
      </w:r>
      <w:r w:rsidRPr="00BA57C5" w:rsidR="0047477E">
        <w:rPr>
          <w:rFonts w:ascii="Cambria" w:hAnsi="Cambria"/>
        </w:rPr>
        <w:t>un</w:t>
      </w:r>
      <w:r w:rsidRPr="00BA57C5">
        <w:rPr>
          <w:rFonts w:ascii="Cambria" w:hAnsi="Cambria"/>
        </w:rPr>
        <w:t xml:space="preserve">weighted school-level response rate of </w:t>
      </w:r>
      <w:r w:rsidRPr="00BA57C5" w:rsidR="0047477E">
        <w:rPr>
          <w:rFonts w:ascii="Cambria" w:hAnsi="Cambria"/>
        </w:rPr>
        <w:t xml:space="preserve">39 </w:t>
      </w:r>
      <w:r w:rsidRPr="00BA57C5">
        <w:rPr>
          <w:rFonts w:ascii="Cambria" w:hAnsi="Cambria"/>
        </w:rPr>
        <w:t>percent.</w:t>
      </w:r>
      <w:r w:rsidR="00C118AE">
        <w:rPr>
          <w:rFonts w:ascii="Cambria" w:hAnsi="Cambria"/>
        </w:rPr>
        <w:t>)</w:t>
      </w:r>
      <w:r w:rsidRPr="00BA57C5" w:rsidR="00DC3FE5">
        <w:rPr>
          <w:rFonts w:ascii="Cambria" w:hAnsi="Cambria"/>
        </w:rPr>
        <w:t xml:space="preserve"> </w:t>
      </w:r>
      <w:r w:rsidRPr="00BA57C5" w:rsidR="00A5281A">
        <w:t>Methods to secure cooperation of school districts and schools, maximize response rates, and deal with nonresponse are described in this section.</w:t>
      </w:r>
    </w:p>
    <w:p w:rsidR="0073129E" w:rsidRPr="00BA57C5" w:rsidP="00FE3F78" w14:paraId="4BEE53E7" w14:textId="27E9EF70">
      <w:pPr>
        <w:widowControl w:val="0"/>
        <w:spacing w:after="120" w:line="240" w:lineRule="auto"/>
      </w:pPr>
      <w:r w:rsidRPr="00BA57C5">
        <w:rPr>
          <w:b/>
          <w:i/>
        </w:rPr>
        <w:t>Maximizing School Participation</w:t>
      </w:r>
      <w:r w:rsidRPr="00BA57C5" w:rsidR="000301E2">
        <w:rPr>
          <w:b/>
          <w:i/>
        </w:rPr>
        <w:t xml:space="preserve">. </w:t>
      </w:r>
      <w:r w:rsidRPr="00BA57C5" w:rsidR="000301E2">
        <w:t xml:space="preserve">The success of </w:t>
      </w:r>
      <w:r w:rsidR="007A6627">
        <w:t>HS&amp;B:22</w:t>
      </w:r>
      <w:r w:rsidRPr="00BA57C5" w:rsidR="000301E2">
        <w:t xml:space="preserve"> </w:t>
      </w:r>
      <w:r w:rsidR="00295BAB">
        <w:t>F1F</w:t>
      </w:r>
      <w:r w:rsidR="00E775C6">
        <w:t>S</w:t>
      </w:r>
      <w:r w:rsidR="00295BAB">
        <w:t xml:space="preserve"> </w:t>
      </w:r>
      <w:r w:rsidRPr="00BA57C5" w:rsidR="000301E2">
        <w:t xml:space="preserve">hinges on securing the cooperation and maximizing response rates among school districts and schools, and then their students, parents, and staff. </w:t>
      </w:r>
      <w:r w:rsidR="00E775C6">
        <w:t xml:space="preserve">Although F1FS recruitment includes 768 schools that participated in the base </w:t>
      </w:r>
      <w:r w:rsidR="00910170">
        <w:t>year,</w:t>
      </w:r>
      <w:r w:rsidR="00E775C6">
        <w:t xml:space="preserve"> many of the principals and School Coordinators (SCs)</w:t>
      </w:r>
      <w:r w:rsidR="00112BFB">
        <w:t xml:space="preserve"> that coordinated the base-year study</w:t>
      </w:r>
      <w:r w:rsidR="00E775C6">
        <w:t xml:space="preserve"> are no longer at these schools</w:t>
      </w:r>
      <w:r w:rsidR="00112BFB">
        <w:t xml:space="preserve"> due to a high </w:t>
      </w:r>
      <w:r w:rsidR="00E775C6">
        <w:t xml:space="preserve">staff turnover rate. </w:t>
      </w:r>
      <w:r w:rsidR="00BB7CFB">
        <w:t xml:space="preserve">Five hundred and eleven nonparticipating base year schools will also be contacted to participate, some of which already gave a refusal for full scale collection. </w:t>
      </w:r>
      <w:r w:rsidRPr="00BA57C5" w:rsidR="000301E2">
        <w:t>Participation among school districts and schools has been declining for voluntary school-based studies</w:t>
      </w:r>
      <w:r w:rsidR="00112BFB">
        <w:t xml:space="preserve">. </w:t>
      </w:r>
      <w:r w:rsidRPr="00BA57C5" w:rsidR="000301E2">
        <w:t xml:space="preserve"> Reasons cited for not participating in </w:t>
      </w:r>
      <w:r w:rsidRPr="00BA57C5" w:rsidR="00C56324">
        <w:t xml:space="preserve">voluntary school-based </w:t>
      </w:r>
      <w:r w:rsidRPr="00BA57C5" w:rsidR="000301E2">
        <w:t xml:space="preserve">studies such as </w:t>
      </w:r>
      <w:r w:rsidRPr="00BA57C5" w:rsidR="00936DE0">
        <w:rPr>
          <w:rFonts w:ascii="Cambria" w:hAnsi="Cambria"/>
        </w:rPr>
        <w:t>MGLS:2017</w:t>
      </w:r>
      <w:r w:rsidRPr="00BA57C5" w:rsidR="000301E2">
        <w:t xml:space="preserve"> and </w:t>
      </w:r>
      <w:r w:rsidRPr="00BA57C5" w:rsidR="00936DE0">
        <w:rPr>
          <w:rFonts w:ascii="Cambria" w:hAnsi="Cambria"/>
        </w:rPr>
        <w:t>HS</w:t>
      </w:r>
      <w:r w:rsidR="00D753DB">
        <w:rPr>
          <w:rFonts w:ascii="Cambria" w:hAnsi="Cambria"/>
        </w:rPr>
        <w:t>&amp;B:22 full scale</w:t>
      </w:r>
      <w:r w:rsidRPr="00BA57C5" w:rsidR="000301E2">
        <w:t xml:space="preserve"> </w:t>
      </w:r>
      <w:r w:rsidR="00112BFB">
        <w:t xml:space="preserve">and field test </w:t>
      </w:r>
      <w:r w:rsidRPr="00BA57C5" w:rsidR="000301E2">
        <w:t xml:space="preserve">are the high burden associated with participating, </w:t>
      </w:r>
      <w:r w:rsidRPr="00BA57C5" w:rsidR="00714D82">
        <w:t xml:space="preserve">lack of direct benefit, </w:t>
      </w:r>
      <w:r w:rsidRPr="00BA57C5" w:rsidR="000301E2">
        <w:t>over</w:t>
      </w:r>
      <w:r w:rsidRPr="00BA57C5" w:rsidR="00C56324">
        <w:t>-</w:t>
      </w:r>
      <w:r w:rsidRPr="00BA57C5" w:rsidR="000301E2">
        <w:t>testing of students, loss of instructional time, lack of parent and teacher support,</w:t>
      </w:r>
      <w:r w:rsidR="00112BFB">
        <w:t xml:space="preserve"> and</w:t>
      </w:r>
      <w:r w:rsidRPr="00BA57C5" w:rsidR="000301E2">
        <w:t xml:space="preserve"> increased demands on school staff</w:t>
      </w:r>
      <w:r w:rsidR="00112BFB">
        <w:t xml:space="preserve">. </w:t>
      </w:r>
      <w:r w:rsidRPr="00BA57C5" w:rsidR="000301E2">
        <w:t xml:space="preserve"> </w:t>
      </w:r>
      <w:r w:rsidR="00D753DB">
        <w:t>Additionally, states are now</w:t>
      </w:r>
      <w:r w:rsidR="004301F9">
        <w:t xml:space="preserve"> proposing </w:t>
      </w:r>
      <w:r w:rsidR="00D753DB">
        <w:t xml:space="preserve">anti-survey laws that further complicate participation for schools. </w:t>
      </w:r>
      <w:r w:rsidRPr="00BA57C5" w:rsidR="000301E2">
        <w:t xml:space="preserve">To mitigate these concerns, </w:t>
      </w:r>
      <w:r w:rsidR="007A6627">
        <w:t>HS&amp;B:22</w:t>
      </w:r>
      <w:r w:rsidRPr="00BA57C5" w:rsidR="000301E2">
        <w:t xml:space="preserve"> has developed a recruitment plan to maximize school participation that is comprehensive and flexible in its approach </w:t>
      </w:r>
      <w:r w:rsidRPr="00BA57C5" w:rsidR="00B1172F">
        <w:t xml:space="preserve">and incentive structure </w:t>
      </w:r>
      <w:r w:rsidRPr="00BA57C5" w:rsidR="000301E2">
        <w:t xml:space="preserve">to effectively secure cooperation </w:t>
      </w:r>
      <w:r w:rsidRPr="00BA57C5" w:rsidR="00695C36">
        <w:t xml:space="preserve">for the study. </w:t>
      </w:r>
      <w:r w:rsidRPr="00BA57C5">
        <w:t>Strategies recommended to maximize school participation include:</w:t>
      </w:r>
    </w:p>
    <w:p w:rsidR="00C83150" w:rsidRPr="00BA57C5" w:rsidP="00454FC5" w14:paraId="1115B4CA" w14:textId="24E6398C">
      <w:pPr>
        <w:widowControl w:val="0"/>
        <w:spacing w:after="0" w:line="240" w:lineRule="auto"/>
      </w:pPr>
      <w:r w:rsidRPr="00BA57C5">
        <w:rPr>
          <w:b/>
        </w:rPr>
        <w:t>Outreach.</w:t>
      </w:r>
      <w:r w:rsidRPr="00BA57C5">
        <w:t xml:space="preserve"> Study </w:t>
      </w:r>
      <w:r w:rsidRPr="00BA57C5" w:rsidR="00B05103">
        <w:t xml:space="preserve">and NCES </w:t>
      </w:r>
      <w:r w:rsidRPr="00BA57C5">
        <w:t xml:space="preserve">name recognition add validity to the study when recruiting school districts and schools. </w:t>
      </w:r>
      <w:r w:rsidR="00D753DB">
        <w:t xml:space="preserve">Outreach </w:t>
      </w:r>
      <w:r w:rsidRPr="00BA57C5">
        <w:t>activities will be conducted to announce the upcoming</w:t>
      </w:r>
      <w:r w:rsidR="00D753DB">
        <w:t xml:space="preserve"> </w:t>
      </w:r>
      <w:r w:rsidR="00112BFB">
        <w:t xml:space="preserve">follow-up full scale </w:t>
      </w:r>
      <w:r w:rsidR="00D753DB">
        <w:t xml:space="preserve">and </w:t>
      </w:r>
      <w:r w:rsidRPr="00BA57C5">
        <w:t xml:space="preserve">begin to garner support from states, districts, schools, and stakeholders. </w:t>
      </w:r>
      <w:r w:rsidRPr="00BA57C5" w:rsidR="006F5DDF">
        <w:t>O</w:t>
      </w:r>
      <w:r w:rsidRPr="00BA57C5">
        <w:t xml:space="preserve">utreach activities </w:t>
      </w:r>
      <w:r w:rsidRPr="00BA57C5" w:rsidR="006F5DDF">
        <w:t>will</w:t>
      </w:r>
      <w:r w:rsidRPr="00BA57C5">
        <w:t xml:space="preserve"> include:</w:t>
      </w:r>
    </w:p>
    <w:p w:rsidR="00DC3FE5" w:rsidRPr="00BE2280" w:rsidP="005D7625" w14:paraId="179F090D" w14:textId="769C9F62">
      <w:pPr>
        <w:pStyle w:val="ListParagraph"/>
        <w:widowControl w:val="0"/>
        <w:numPr>
          <w:ilvl w:val="0"/>
          <w:numId w:val="4"/>
        </w:numPr>
        <w:spacing w:after="120" w:line="240" w:lineRule="auto"/>
        <w:ind w:hanging="180"/>
      </w:pPr>
      <w:r w:rsidRPr="009272E5">
        <w:t>Notifying states and districts that the follow-up f</w:t>
      </w:r>
      <w:r w:rsidR="0015356F">
        <w:t>ull scale study</w:t>
      </w:r>
      <w:r w:rsidRPr="009272E5">
        <w:t xml:space="preserve"> will occur </w:t>
      </w:r>
      <w:r w:rsidR="0015356F">
        <w:t xml:space="preserve">from November 2025-June 2026. </w:t>
      </w:r>
    </w:p>
    <w:p w:rsidR="0014083E" w:rsidP="005D7625" w14:paraId="7BA87C40" w14:textId="61804E93">
      <w:pPr>
        <w:pStyle w:val="ListParagraph"/>
        <w:widowControl w:val="0"/>
        <w:numPr>
          <w:ilvl w:val="0"/>
          <w:numId w:val="4"/>
        </w:numPr>
        <w:spacing w:after="120" w:line="240" w:lineRule="auto"/>
        <w:ind w:hanging="180"/>
      </w:pPr>
      <w:r w:rsidRPr="009272E5">
        <w:t>Distribution of a brief video to stakeholders, state, school districts, and schools to explain the importance of the study (</w:t>
      </w:r>
      <w:r w:rsidRPr="00BE2280" w:rsidR="00DA57F6">
        <w:t>Appendix</w:t>
      </w:r>
      <w:r w:rsidRPr="00BE2280">
        <w:t xml:space="preserve"> A</w:t>
      </w:r>
      <w:r w:rsidRPr="00BE2280" w:rsidR="009272E5">
        <w:t>.1</w:t>
      </w:r>
      <w:r w:rsidR="00E12900">
        <w:t>6</w:t>
      </w:r>
      <w:r w:rsidRPr="009272E5" w:rsidR="00F6572F">
        <w:t>;</w:t>
      </w:r>
      <w:r w:rsidRPr="00BA57C5" w:rsidR="00F6572F">
        <w:t xml:space="preserve"> video </w:t>
      </w:r>
      <w:r w:rsidR="009F3EE5">
        <w:t>can be viewed at</w:t>
      </w:r>
      <w:r w:rsidR="009272E5">
        <w:t xml:space="preserve"> </w:t>
      </w:r>
      <w:hyperlink r:id="rId9" w:history="1">
        <w:r w:rsidRPr="009272E5" w:rsidR="009272E5">
          <w:rPr>
            <w:rStyle w:val="Hyperlink"/>
          </w:rPr>
          <w:t>https://www.youtube.com/watch?v=trUll4bCvY0</w:t>
        </w:r>
      </w:hyperlink>
      <w:r w:rsidRPr="00BA57C5">
        <w:t>.</w:t>
      </w:r>
      <w:r w:rsidR="00112D64">
        <w:t>)</w:t>
      </w:r>
    </w:p>
    <w:p w:rsidR="00DC3FE5" w:rsidRPr="00BA57C5" w:rsidP="005D7625" w14:paraId="5E433D19" w14:textId="7B9FCB94">
      <w:pPr>
        <w:pStyle w:val="ListParagraph"/>
        <w:widowControl w:val="0"/>
        <w:numPr>
          <w:ilvl w:val="0"/>
          <w:numId w:val="4"/>
        </w:numPr>
        <w:spacing w:after="120" w:line="240" w:lineRule="auto"/>
        <w:ind w:hanging="180"/>
      </w:pPr>
      <w:r w:rsidRPr="00BA57C5">
        <w:t>Attendance at conferences attended by s</w:t>
      </w:r>
      <w:r w:rsidR="0015356F">
        <w:t>hareholders to</w:t>
      </w:r>
      <w:r w:rsidRPr="00BA57C5">
        <w:t xml:space="preserve"> promote the study.</w:t>
      </w:r>
    </w:p>
    <w:p w:rsidR="00DC3FE5" w:rsidRPr="00BA57C5" w:rsidP="00DC3FE5" w14:paraId="548BD69A" w14:textId="2AD36D28">
      <w:pPr>
        <w:widowControl w:val="0"/>
        <w:spacing w:after="120" w:line="240" w:lineRule="auto"/>
        <w:rPr>
          <w:b/>
        </w:rPr>
      </w:pPr>
      <w:r w:rsidRPr="00BA57C5">
        <w:rPr>
          <w:b/>
        </w:rPr>
        <w:t>Compelling recruitment materials.</w:t>
      </w:r>
      <w:r w:rsidRPr="00BA57C5">
        <w:t xml:space="preserve"> School districts and school staff are busy. Materials sent to these contacts must be informative, compelling, and brief. In addition, multiple types of materials (e.g., mailings, video, website) will be made available to ensure that decision-makers have options to receive the message in the manner that works best for them. The materials will all be available on the study website for easy access. Reviewing these study materials should provide districts and school administrators with an understanding of the study’s value, the importance of </w:t>
      </w:r>
      <w:r w:rsidR="007F4D5D">
        <w:t xml:space="preserve">the </w:t>
      </w:r>
      <w:r w:rsidR="007A6627">
        <w:t>HS&amp;B:22</w:t>
      </w:r>
      <w:r w:rsidR="00026B25">
        <w:t xml:space="preserve"> follow-up f</w:t>
      </w:r>
      <w:r w:rsidR="00E12900">
        <w:t>ull scale</w:t>
      </w:r>
      <w:r w:rsidRPr="00BA57C5">
        <w:t>, and the data collection activities required as part of the study. A full understanding of these factors will be important both to obtain cooperation and to ensure that schools and districts accept the data collection requests that follow.</w:t>
      </w:r>
    </w:p>
    <w:p w:rsidR="0060623B" w:rsidRPr="00BA57C5" w:rsidP="00690C44" w14:paraId="6C9C981F" w14:textId="1172F8EF">
      <w:pPr>
        <w:widowControl w:val="0"/>
        <w:spacing w:after="120" w:line="240" w:lineRule="auto"/>
      </w:pPr>
      <w:r w:rsidRPr="00BA57C5">
        <w:rPr>
          <w:b/>
        </w:rPr>
        <w:t>Varied communication modes</w:t>
      </w:r>
      <w:r w:rsidRPr="00BA57C5">
        <w:t xml:space="preserve">. </w:t>
      </w:r>
      <w:r w:rsidRPr="00BA57C5" w:rsidR="00B11A5B">
        <w:t>Prior to the start of recruitment, study team members will review the sample of school districts and schools to determine the appropriate mode of communication for each. Staff who may have connections to a particular area or district</w:t>
      </w:r>
      <w:r w:rsidR="00705797">
        <w:t xml:space="preserve">, and who recruited the district or school during the initial </w:t>
      </w:r>
      <w:r w:rsidR="00705797">
        <w:t>f</w:t>
      </w:r>
      <w:r w:rsidR="00E12900">
        <w:t>ull scale</w:t>
      </w:r>
      <w:r w:rsidR="00E12900">
        <w:t xml:space="preserve"> study</w:t>
      </w:r>
      <w:r w:rsidR="00705797">
        <w:t xml:space="preserve">, </w:t>
      </w:r>
      <w:r w:rsidRPr="00BA57C5" w:rsidR="00B11A5B">
        <w:t xml:space="preserve">may be called upon to make the first contact. That </w:t>
      </w:r>
      <w:r w:rsidRPr="00BA57C5" w:rsidR="00A527DD">
        <w:t xml:space="preserve">staff </w:t>
      </w:r>
      <w:r w:rsidRPr="00BA57C5" w:rsidR="00B11A5B">
        <w:t>person may remain the primary contact to the school district or school, or they may turn the school over to a recruiter for the collection of logistical information. Communication may be conducted via m</w:t>
      </w:r>
      <w:r w:rsidRPr="00BA57C5">
        <w:t xml:space="preserve">ail, email, phone, </w:t>
      </w:r>
      <w:r w:rsidRPr="00BA57C5" w:rsidR="00A43318">
        <w:t xml:space="preserve">and </w:t>
      </w:r>
      <w:r w:rsidRPr="00BA57C5">
        <w:t>in-person</w:t>
      </w:r>
      <w:r w:rsidRPr="00BA57C5" w:rsidR="00B11A5B">
        <w:t xml:space="preserve"> methods.</w:t>
      </w:r>
      <w:r w:rsidR="00A666CA">
        <w:t xml:space="preserve"> </w:t>
      </w:r>
      <w:r w:rsidR="00F227E4">
        <w:t xml:space="preserve">During </w:t>
      </w:r>
      <w:r w:rsidR="00EF51A2">
        <w:t xml:space="preserve">2019 </w:t>
      </w:r>
      <w:r w:rsidR="00F227E4">
        <w:t xml:space="preserve">focus groups, we learned </w:t>
      </w:r>
      <w:r w:rsidR="00EF51A2">
        <w:t xml:space="preserve">that </w:t>
      </w:r>
      <w:r w:rsidR="00F227E4">
        <w:t>schools and districts value U.S. Department of Education branding</w:t>
      </w:r>
      <w:r w:rsidR="00EF51A2">
        <w:t xml:space="preserve">. </w:t>
      </w:r>
      <w:bookmarkStart w:id="11" w:name="_Hlk65134232"/>
      <w:r w:rsidR="00F227E4">
        <w:t xml:space="preserve">To </w:t>
      </w:r>
      <w:r w:rsidR="00EF51A2">
        <w:t>add additional credibility and study visibility</w:t>
      </w:r>
      <w:r w:rsidR="00F227E4">
        <w:t xml:space="preserve">, we will send some </w:t>
      </w:r>
      <w:r w:rsidR="00705797">
        <w:t xml:space="preserve">initial </w:t>
      </w:r>
      <w:r w:rsidR="00F227E4">
        <w:t xml:space="preserve">recruitment materials </w:t>
      </w:r>
      <w:r w:rsidR="00EF51A2">
        <w:t xml:space="preserve">to sampled schools and districts from an </w:t>
      </w:r>
      <w:r w:rsidR="00F227E4">
        <w:t>ed.gov email</w:t>
      </w:r>
      <w:r w:rsidR="00EF51A2">
        <w:t xml:space="preserve"> address</w:t>
      </w:r>
      <w:r w:rsidR="00705797">
        <w:t xml:space="preserve"> </w:t>
      </w:r>
      <w:r w:rsidR="00EF51A2">
        <w:t>and other</w:t>
      </w:r>
      <w:r w:rsidR="00B808C6">
        <w:t xml:space="preserve"> recruitment material</w:t>
      </w:r>
      <w:r w:rsidR="00EF51A2">
        <w:t>s from NCES’s contractor’s rti.org</w:t>
      </w:r>
      <w:r w:rsidR="00A666CA">
        <w:t xml:space="preserve"> </w:t>
      </w:r>
      <w:r w:rsidR="00EF51A2">
        <w:t>email address</w:t>
      </w:r>
      <w:r w:rsidR="00F227E4">
        <w:t>.</w:t>
      </w:r>
      <w:r w:rsidR="00A666CA">
        <w:t xml:space="preserve"> </w:t>
      </w:r>
    </w:p>
    <w:bookmarkEnd w:id="11"/>
    <w:p w:rsidR="000F3274" w:rsidRPr="00BA57C5" w:rsidP="00690C44" w14:paraId="4E84CE54" w14:textId="6CB940EC">
      <w:pPr>
        <w:spacing w:after="120" w:line="240" w:lineRule="auto"/>
      </w:pPr>
      <w:r w:rsidRPr="00BA57C5">
        <w:rPr>
          <w:b/>
        </w:rPr>
        <w:t>Leveraging participation in past studies.</w:t>
      </w:r>
      <w:r w:rsidRPr="00BA57C5" w:rsidR="00EB7CD6">
        <w:rPr>
          <w:b/>
        </w:rPr>
        <w:t xml:space="preserve"> </w:t>
      </w:r>
      <w:r w:rsidRPr="00BA57C5" w:rsidR="00EB7CD6">
        <w:t xml:space="preserve">NCES has been conducting the longitudinal studies in schools since the early 1970s. </w:t>
      </w:r>
      <w:r w:rsidR="007A6627">
        <w:t>HS&amp;B:22</w:t>
      </w:r>
      <w:r w:rsidRPr="00BA57C5" w:rsidR="00EB7CD6">
        <w:t xml:space="preserve"> will leverage the participation information of school districts and schools from prior studies. Information gathered will include </w:t>
      </w:r>
      <w:r w:rsidRPr="00BA57C5" w:rsidR="00EB7CD6">
        <w:t>whether or not</w:t>
      </w:r>
      <w:r w:rsidRPr="00BA57C5" w:rsidR="00EB7CD6">
        <w:t xml:space="preserve"> the school district or school participated, whether a research application was required, who in the district or school made the decision about participating, and the reasons for refusal, if applicable. This information will be used only to strategize who </w:t>
      </w:r>
      <w:r w:rsidRPr="00BA57C5" w:rsidR="00A527DD">
        <w:t>to</w:t>
      </w:r>
      <w:r w:rsidRPr="00BA57C5" w:rsidR="00EB7CD6">
        <w:t xml:space="preserve"> contact and how to respond to previous concerns, if any, to encourage participation in </w:t>
      </w:r>
      <w:r w:rsidR="007A6627">
        <w:t>HS&amp;B:22</w:t>
      </w:r>
      <w:r w:rsidRPr="00BA57C5" w:rsidR="00EB7CD6">
        <w:t>.</w:t>
      </w:r>
    </w:p>
    <w:p w:rsidR="0060623B" w:rsidRPr="00BA57C5" w:rsidP="001D393F" w14:paraId="1EE39C44" w14:textId="77777777">
      <w:pPr>
        <w:widowControl w:val="0"/>
        <w:spacing w:after="120" w:line="240" w:lineRule="auto"/>
      </w:pPr>
      <w:r w:rsidRPr="00BA57C5">
        <w:rPr>
          <w:b/>
        </w:rPr>
        <w:t>Volunteer hours for students</w:t>
      </w:r>
      <w:r w:rsidRPr="00BA57C5" w:rsidR="00C347E5">
        <w:rPr>
          <w:b/>
        </w:rPr>
        <w:t>.</w:t>
      </w:r>
      <w:r w:rsidRPr="00BA57C5" w:rsidR="00C347E5">
        <w:t xml:space="preserve"> Many high schools require volunteer hours to be completed prior to graduation. As a token of appreciation for student participation, the U.S. Department of Education will provide a certificate to each participating student to acknowledge 2 hours of volunteer service for participation in the study. For confidentiality purposes, no study-specific information will be included on the certificate.</w:t>
      </w:r>
    </w:p>
    <w:p w:rsidR="009546D0" w:rsidRPr="009B319D" w:rsidP="00DC3FE5" w14:paraId="5F3846D3" w14:textId="48BF93E7">
      <w:pPr>
        <w:spacing w:after="120" w:line="240" w:lineRule="auto"/>
      </w:pPr>
      <w:r>
        <w:rPr>
          <w:b/>
        </w:rPr>
        <w:t>I</w:t>
      </w:r>
      <w:r w:rsidRPr="00BA57C5" w:rsidR="00E81101">
        <w:rPr>
          <w:b/>
        </w:rPr>
        <w:t>ncentive package.</w:t>
      </w:r>
      <w:r w:rsidR="002230EB">
        <w:rPr>
          <w:b/>
        </w:rPr>
        <w:t xml:space="preserve"> </w:t>
      </w:r>
      <w:r w:rsidR="002230EB">
        <w:rPr>
          <w:bCs/>
        </w:rPr>
        <w:t xml:space="preserve">Schools will receive a $200 or equivalent value item. </w:t>
      </w:r>
      <w:r w:rsidRPr="00BA57C5" w:rsidR="000F5B35">
        <w:t xml:space="preserve"> </w:t>
      </w:r>
      <w:r w:rsidR="00E12900">
        <w:t>In BYFS and F1FT we offered a variety of incentive options to schools, but only one school during BYFS chose an alternative incentive</w:t>
      </w:r>
      <w:r>
        <w:t xml:space="preserve"> instead of a check or gift card</w:t>
      </w:r>
      <w:r w:rsidR="00E12900">
        <w:t xml:space="preserve">. For F1FS we will streamline the incentive process which is outlined in </w:t>
      </w:r>
      <w:r w:rsidRPr="005D1F22" w:rsidR="002B2D45">
        <w:t>section A.9 of</w:t>
      </w:r>
      <w:r w:rsidRPr="00705797" w:rsidR="002B2D45">
        <w:t xml:space="preserve"> the Supporting Statement </w:t>
      </w:r>
      <w:r w:rsidRPr="00705797" w:rsidR="00E81101">
        <w:t>Part A.</w:t>
      </w:r>
      <w:r w:rsidR="00BB7CFB">
        <w:t xml:space="preserve"> For schools that cannot accept a check or gift card, they may choose an equal value order of books for the school library or may donate the school incentive to a </w:t>
      </w:r>
      <w:r w:rsidR="002230EB">
        <w:t xml:space="preserve">nonprofit/charity organization of their choice. </w:t>
      </w:r>
      <w:r>
        <w:t>I</w:t>
      </w:r>
      <w:r w:rsidRPr="00BA57C5" w:rsidR="000F5B35">
        <w:t>ncentives</w:t>
      </w:r>
      <w:r>
        <w:t xml:space="preserve"> </w:t>
      </w:r>
      <w:r w:rsidRPr="00BA57C5" w:rsidR="00B03750">
        <w:t>support the schools and can be seen as a benefit to both the school and students</w:t>
      </w:r>
      <w:r w:rsidRPr="00BA57C5" w:rsidR="000F5B35">
        <w:t xml:space="preserve">. </w:t>
      </w:r>
      <w:r>
        <w:t xml:space="preserve">We also recommend a higher student incentive for F1FS to help address the lower-than-expected student response rate during F1FT. Students may be more inclined to participate both in school and out-of-school with this incentive boost. </w:t>
      </w:r>
    </w:p>
    <w:p w:rsidR="009B319D" w:rsidRPr="00D32A11" w:rsidP="002E0831" w14:paraId="7B2C9149" w14:textId="7E960F18">
      <w:pPr>
        <w:widowControl w:val="0"/>
        <w:spacing w:after="120" w:line="240" w:lineRule="auto"/>
        <w:rPr>
          <w:rFonts w:cs="Garamond"/>
        </w:rPr>
      </w:pPr>
      <w:r w:rsidRPr="009B319D">
        <w:rPr>
          <w:rFonts w:cs="Garamond"/>
          <w:b/>
          <w:bCs/>
        </w:rPr>
        <w:t>Webinars.</w:t>
      </w:r>
      <w:r w:rsidRPr="009B319D">
        <w:rPr>
          <w:rFonts w:cs="Garamond"/>
        </w:rPr>
        <w:t xml:space="preserve"> </w:t>
      </w:r>
      <w:r w:rsidRPr="009B319D">
        <w:rPr>
          <w:rFonts w:cs="Garamond"/>
        </w:rPr>
        <w:t xml:space="preserve">During </w:t>
      </w:r>
      <w:r w:rsidR="0011667A">
        <w:rPr>
          <w:rFonts w:cs="Garamond"/>
        </w:rPr>
        <w:t>BYFS</w:t>
      </w:r>
      <w:r w:rsidRPr="009B319D">
        <w:rPr>
          <w:rFonts w:cs="Garamond"/>
        </w:rPr>
        <w:t xml:space="preserve">, </w:t>
      </w:r>
      <w:r w:rsidR="00AD53E5">
        <w:rPr>
          <w:rFonts w:cs="Garamond"/>
        </w:rPr>
        <w:t>participating</w:t>
      </w:r>
      <w:r w:rsidRPr="009B319D">
        <w:rPr>
          <w:rFonts w:cs="Garamond"/>
        </w:rPr>
        <w:t xml:space="preserve"> </w:t>
      </w:r>
      <w:r w:rsidR="0011667A">
        <w:rPr>
          <w:rFonts w:cs="Garamond"/>
        </w:rPr>
        <w:t xml:space="preserve">schools </w:t>
      </w:r>
      <w:r w:rsidRPr="009B319D">
        <w:rPr>
          <w:rFonts w:cs="Garamond"/>
        </w:rPr>
        <w:t>were invited to three online and interactive webinars</w:t>
      </w:r>
      <w:r>
        <w:rPr>
          <w:rFonts w:cs="Garamond"/>
        </w:rPr>
        <w:t xml:space="preserve"> held at times convenient to various time zones</w:t>
      </w:r>
      <w:r w:rsidRPr="009B319D">
        <w:rPr>
          <w:rFonts w:cs="Garamond"/>
        </w:rPr>
        <w:t xml:space="preserve">. </w:t>
      </w:r>
      <w:r w:rsidR="00D32A11">
        <w:rPr>
          <w:rFonts w:cs="Garamond"/>
        </w:rPr>
        <w:t xml:space="preserve">F1FS has refreshed the webinar topics and will host offer the following topics: </w:t>
      </w:r>
      <w:r w:rsidR="00D32A11">
        <w:rPr>
          <w:rFonts w:ascii="Cambria" w:hAnsi="Cambria"/>
        </w:rPr>
        <w:t xml:space="preserve">Family Engagement in the Secondary School, Student Engagement to Improve Attendance, and Supporting Multilanguage Learners. These low-cost webinars </w:t>
      </w:r>
      <w:r w:rsidR="00D32A11">
        <w:rPr>
          <w:rFonts w:cs="Garamond"/>
        </w:rPr>
        <w:t xml:space="preserve">are </w:t>
      </w:r>
      <w:r w:rsidRPr="009B319D">
        <w:rPr>
          <w:rFonts w:cs="Garamond"/>
        </w:rPr>
        <w:t>delivered through RTI’s experienced technical assistance providers.</w:t>
      </w:r>
      <w:r w:rsidRPr="00C871A2">
        <w:rPr>
          <w:rFonts w:cs="Garamond"/>
          <w:sz w:val="24"/>
          <w:szCs w:val="24"/>
        </w:rPr>
        <w:t xml:space="preserve"> </w:t>
      </w:r>
      <w:r w:rsidR="00D32A11">
        <w:rPr>
          <w:rFonts w:cstheme="minorHAnsi"/>
        </w:rPr>
        <w:t xml:space="preserve">BYFS webinar </w:t>
      </w:r>
      <w:r w:rsidRPr="00C871A2">
        <w:rPr>
          <w:rFonts w:cstheme="minorHAnsi"/>
        </w:rPr>
        <w:t xml:space="preserve">sessions received hundreds of registrations from HS&amp;B:22 participating </w:t>
      </w:r>
      <w:r w:rsidRPr="009B319D">
        <w:rPr>
          <w:rFonts w:cstheme="minorHAnsi"/>
        </w:rPr>
        <w:t>schools</w:t>
      </w:r>
      <w:r w:rsidR="0011667A">
        <w:rPr>
          <w:rFonts w:cstheme="minorHAnsi"/>
        </w:rPr>
        <w:t>.</w:t>
      </w:r>
      <w:r w:rsidRPr="009B319D">
        <w:rPr>
          <w:rFonts w:cstheme="minorHAnsi"/>
        </w:rPr>
        <w:t xml:space="preserve"> </w:t>
      </w:r>
      <w:r w:rsidR="00B07D56">
        <w:t xml:space="preserve">We propose to </w:t>
      </w:r>
      <w:r w:rsidR="005D1F22">
        <w:t xml:space="preserve">continue to </w:t>
      </w:r>
      <w:r w:rsidR="00B07D56">
        <w:t xml:space="preserve">offer </w:t>
      </w:r>
      <w:r w:rsidR="005D1F22">
        <w:t xml:space="preserve">the sessions </w:t>
      </w:r>
      <w:r w:rsidR="00B07D56">
        <w:t>to</w:t>
      </w:r>
      <w:r w:rsidR="00D32A11">
        <w:t xml:space="preserve"> participating schools and expand invitations to schools identified during the enrollment status update. Schools can send staff to any of the sessions and attendees will receive a 2-hour certificate of participation. </w:t>
      </w:r>
      <w:r w:rsidR="005D1F22">
        <w:t xml:space="preserve">Recordings will be available and sent to the schools for staff unable to attend. </w:t>
      </w:r>
      <w:r w:rsidR="00B07D56">
        <w:t xml:space="preserve"> </w:t>
      </w:r>
    </w:p>
    <w:p w:rsidR="009316AF" w:rsidP="009316AF" w14:paraId="21B7D779" w14:textId="359F0622">
      <w:pPr>
        <w:spacing w:after="120" w:line="240" w:lineRule="auto"/>
      </w:pPr>
      <w:r w:rsidRPr="003144EE">
        <w:rPr>
          <w:b/>
          <w:bCs/>
        </w:rPr>
        <w:t>School Reports</w:t>
      </w:r>
      <w:r>
        <w:rPr>
          <w:b/>
          <w:bCs/>
        </w:rPr>
        <w:t xml:space="preserve">. </w:t>
      </w:r>
      <w:bookmarkStart w:id="12" w:name="_Hlk23158131"/>
      <w:r>
        <w:t>Schools participating in the national study will receive a report containing aggregate results</w:t>
      </w:r>
      <w:r w:rsidR="008F416C">
        <w:t>.</w:t>
      </w:r>
      <w:r w:rsidR="00321809">
        <w:t xml:space="preserve">  </w:t>
      </w:r>
      <w:r>
        <w:t xml:space="preserve">Reports </w:t>
      </w:r>
      <w:bookmarkEnd w:id="12"/>
      <w:r>
        <w:t xml:space="preserve">will provide comparative data on the school’s math scores related to other “schools like yours” nationally, wherein data are presented for schools that are similar on key characteristics, such as locale, sector (i.e., public/private), grade levels served, and geographic region (no specific schools are named). Average raw or scale scores will be provided on topics such as mathematics </w:t>
      </w:r>
      <w:r w:rsidR="008F416C">
        <w:t>performance, growth</w:t>
      </w:r>
      <w:r>
        <w:t xml:space="preserve"> mindset, belongingness, race relations, student-counselor interaction, educational attainment, and financial literacy. </w:t>
      </w:r>
    </w:p>
    <w:p w:rsidR="009B319D" w:rsidRPr="00C871A2" w:rsidP="009316AF" w14:paraId="1EBDABD3" w14:textId="1D4B53EF">
      <w:pPr>
        <w:spacing w:after="120" w:line="240" w:lineRule="auto"/>
      </w:pPr>
      <w:r>
        <w:t>Schools will need to have a minimum participation threshold to receive results for their school (but all schools will receive data on schools like theirs). While similar data may already be collected by districts, HS&amp;B:22 will afford the opportunity to build upon local efforts and compare results with state and national findings. Links to resources on each topic area will also be provided so schools may gather additional information, if desired. Reports will be provided for each year the school participates, which will enable schools to see change over the course of the longitudinal study. A link to the ninth-grade school report</w:t>
      </w:r>
      <w:r w:rsidR="00321809">
        <w:t xml:space="preserve"> (Appendix A.26)</w:t>
      </w:r>
      <w:r>
        <w:t xml:space="preserve"> will be included in the F1FS school recruitment letters, so principals recognize the immediate value of participating. </w:t>
      </w:r>
    </w:p>
    <w:p w:rsidR="0060623B" w:rsidRPr="00BA57C5" w:rsidP="00690C44" w14:paraId="44D26C71" w14:textId="6511BF7F">
      <w:pPr>
        <w:spacing w:after="120" w:line="240" w:lineRule="auto"/>
      </w:pPr>
      <w:r>
        <w:rPr>
          <w:b/>
        </w:rPr>
        <w:t xml:space="preserve">Certificates of </w:t>
      </w:r>
      <w:r w:rsidR="00D9126B">
        <w:rPr>
          <w:b/>
        </w:rPr>
        <w:t>s</w:t>
      </w:r>
      <w:r>
        <w:rPr>
          <w:b/>
        </w:rPr>
        <w:t xml:space="preserve">ervice </w:t>
      </w:r>
      <w:r w:rsidRPr="00BA57C5" w:rsidR="000F3274">
        <w:rPr>
          <w:b/>
        </w:rPr>
        <w:t>for teachers</w:t>
      </w:r>
      <w:r w:rsidRPr="00BA57C5" w:rsidR="00C347E5">
        <w:rPr>
          <w:b/>
        </w:rPr>
        <w:t xml:space="preserve">, </w:t>
      </w:r>
      <w:r w:rsidRPr="00BA57C5" w:rsidR="000F3274">
        <w:rPr>
          <w:b/>
        </w:rPr>
        <w:t>counselors</w:t>
      </w:r>
      <w:r w:rsidRPr="00BA57C5" w:rsidR="00C347E5">
        <w:rPr>
          <w:b/>
        </w:rPr>
        <w:t>, and administrators.</w:t>
      </w:r>
      <w:r w:rsidRPr="00BA57C5" w:rsidR="00C347E5">
        <w:t xml:space="preserve"> </w:t>
      </w:r>
      <w:r>
        <w:t xml:space="preserve">Certificates of service will be given to all staff participating in the study. </w:t>
      </w:r>
      <w:r w:rsidRPr="00BA57C5" w:rsidR="00D31FA7">
        <w:t xml:space="preserve">In </w:t>
      </w:r>
      <w:r w:rsidR="00D868A0">
        <w:t>most</w:t>
      </w:r>
      <w:r w:rsidRPr="00BA57C5" w:rsidR="00D868A0">
        <w:t xml:space="preserve"> </w:t>
      </w:r>
      <w:r w:rsidRPr="00BA57C5" w:rsidR="00D31FA7">
        <w:t>states, districts, and schools, the s</w:t>
      </w:r>
      <w:r w:rsidRPr="00BA57C5" w:rsidR="00C347E5">
        <w:t xml:space="preserve">chool staff </w:t>
      </w:r>
      <w:r w:rsidRPr="00BA57C5" w:rsidR="00D31FA7">
        <w:t>are required to participate in documented professional development activities</w:t>
      </w:r>
      <w:r w:rsidRPr="00BA57C5" w:rsidR="00C347E5">
        <w:t xml:space="preserve">. </w:t>
      </w:r>
      <w:r>
        <w:t xml:space="preserve">If state </w:t>
      </w:r>
      <w:r w:rsidR="00D868A0">
        <w:t xml:space="preserve">or district </w:t>
      </w:r>
      <w:r w:rsidRPr="00BA57C5" w:rsidR="00C347E5">
        <w:t xml:space="preserve">requirements </w:t>
      </w:r>
      <w:r>
        <w:t xml:space="preserve">allow, these certificates may be used to apply </w:t>
      </w:r>
      <w:r w:rsidR="00620D14">
        <w:t>for</w:t>
      </w:r>
      <w:r w:rsidRPr="00BA57C5" w:rsidR="00C347E5">
        <w:t xml:space="preserve"> </w:t>
      </w:r>
      <w:r w:rsidRPr="00BA57C5" w:rsidR="00D31FA7">
        <w:t xml:space="preserve">professional development </w:t>
      </w:r>
      <w:r w:rsidRPr="00BA57C5" w:rsidR="00C347E5">
        <w:t>credits.</w:t>
      </w:r>
      <w:r w:rsidR="0058525B">
        <w:t xml:space="preserve"> </w:t>
      </w:r>
      <w:r w:rsidR="005D1F22">
        <w:t>These certificates include the Department of Education logo and are signed by the NCES commissioner and positive feedback has been received during the full</w:t>
      </w:r>
      <w:r w:rsidR="0011667A">
        <w:t>-</w:t>
      </w:r>
      <w:r w:rsidR="005D1F22">
        <w:t xml:space="preserve">scale and field test studies. </w:t>
      </w:r>
    </w:p>
    <w:p w:rsidR="0078194E" w:rsidRPr="00BA57C5" w:rsidP="00690C44" w14:paraId="5796FC92" w14:textId="75E89F1A">
      <w:pPr>
        <w:widowControl w:val="0"/>
        <w:spacing w:after="120" w:line="240" w:lineRule="auto"/>
      </w:pPr>
      <w:r w:rsidRPr="00BA57C5">
        <w:rPr>
          <w:b/>
        </w:rPr>
        <w:t>Avoiding refusals</w:t>
      </w:r>
      <w:r w:rsidRPr="00BA57C5">
        <w:t xml:space="preserve">. </w:t>
      </w:r>
      <w:r w:rsidR="007A6627">
        <w:t>HS&amp;B:22</w:t>
      </w:r>
      <w:r w:rsidRPr="00BA57C5">
        <w:t xml:space="preserve"> recruiters</w:t>
      </w:r>
      <w:r w:rsidR="00705797">
        <w:t xml:space="preserve"> are </w:t>
      </w:r>
      <w:r w:rsidRPr="00BA57C5" w:rsidR="00E81101">
        <w:t xml:space="preserve">trained </w:t>
      </w:r>
      <w:r w:rsidRPr="00BA57C5">
        <w:t>to avoid direct refusals</w:t>
      </w:r>
      <w:r w:rsidR="00705797">
        <w:t xml:space="preserve"> and focus on </w:t>
      </w:r>
      <w:r w:rsidRPr="00BA57C5">
        <w:t>strategies to solve problems or meet obstacles to participation faced by district or school administrators. They will endeavor to keep the door open while providing additional information and seeking other ways to persuade school districts and schools to participate.</w:t>
      </w:r>
      <w:r w:rsidR="00705797">
        <w:t xml:space="preserve"> </w:t>
      </w:r>
    </w:p>
    <w:p w:rsidR="00C808C4" w:rsidP="00690C44" w14:paraId="51C7AD8C" w14:textId="3CEB140E">
      <w:pPr>
        <w:widowControl w:val="0"/>
        <w:spacing w:after="120" w:line="240" w:lineRule="auto"/>
      </w:pPr>
      <w:r w:rsidRPr="00BA57C5">
        <w:t xml:space="preserve">When possible, </w:t>
      </w:r>
      <w:r w:rsidR="007A6627">
        <w:t>HS&amp;B:22</w:t>
      </w:r>
      <w:r w:rsidRPr="00BA57C5" w:rsidR="002C5D62">
        <w:t xml:space="preserve"> session facilitators will meet with students prior to the session at the school and explain the importance of participating in the study. </w:t>
      </w:r>
      <w:r w:rsidRPr="00BA57C5" w:rsidR="00DC3FE5">
        <w:t xml:space="preserve">They will emphasize that participating in the study will not affect their grades, and that </w:t>
      </w:r>
      <w:r w:rsidRPr="00BA57C5" w:rsidR="00E70D3E">
        <w:t>none of their</w:t>
      </w:r>
      <w:r w:rsidRPr="00BA57C5" w:rsidR="00DC3FE5">
        <w:t xml:space="preserve"> responses will be shared with their parents or teachers. Session facilitators may also </w:t>
      </w:r>
      <w:r w:rsidRPr="00BA57C5" w:rsidR="00DC3FE5">
        <w:t>meet with parents at a scheduled parent event at the school to generate excitement about the study, and answer questions parents may have about either their or their child’s participation.</w:t>
      </w:r>
      <w:r w:rsidRPr="00BA57C5" w:rsidR="002C5D62">
        <w:t xml:space="preserve"> Parents that have not returned permission forms or who have initially refused to provide permission for their child to participate will be contacted by session facilitators who will attempt to alleviate any concerns about their child’s participation and answer any questions parents may have about the study. </w:t>
      </w:r>
      <w:r w:rsidR="007A6627">
        <w:t>HS&amp;B:22</w:t>
      </w:r>
      <w:r w:rsidRPr="00BA57C5" w:rsidR="002C5D62">
        <w:t xml:space="preserve"> session facilitators will also prompt school staff to complete the staff surveys and assist school staff with logging in to their survey or answering questions about the study.</w:t>
      </w:r>
    </w:p>
    <w:p w:rsidR="00AC21CD" w:rsidRPr="00EE1862" w:rsidP="00AC21CD" w14:paraId="34431A16" w14:textId="5D1F2BF9">
      <w:pPr>
        <w:spacing w:line="240" w:lineRule="auto"/>
        <w:contextualSpacing/>
      </w:pPr>
      <w:r w:rsidRPr="00EE1862">
        <w:rPr>
          <w:b/>
          <w:bCs/>
        </w:rPr>
        <w:t>Flexible roster options</w:t>
      </w:r>
      <w:r w:rsidRPr="00EE1862">
        <w:t xml:space="preserve">. </w:t>
      </w:r>
      <w:r w:rsidRPr="00EE1862" w:rsidR="00394806">
        <w:t xml:space="preserve">One of the most challenging tasks for schools and districts is providing a timely list of all requested sampling elements of </w:t>
      </w:r>
      <w:r w:rsidR="00394806">
        <w:t>12</w:t>
      </w:r>
      <w:r w:rsidRPr="00EE1862" w:rsidR="00394806">
        <w:rPr>
          <w:vertAlign w:val="superscript"/>
        </w:rPr>
        <w:t>th</w:t>
      </w:r>
      <w:r w:rsidRPr="00EE1862" w:rsidR="00394806">
        <w:t xml:space="preserve"> grade students, the students’</w:t>
      </w:r>
      <w:r w:rsidR="00394806">
        <w:t xml:space="preserve"> </w:t>
      </w:r>
      <w:r w:rsidRPr="00EE1862" w:rsidR="00394806">
        <w:t xml:space="preserve">teachers, and parent contact information. </w:t>
      </w:r>
      <w:r w:rsidR="00394806">
        <w:t>S</w:t>
      </w:r>
      <w:r w:rsidRPr="00EE1862" w:rsidR="00394806">
        <w:t xml:space="preserve">chools will have </w:t>
      </w:r>
      <w:r w:rsidR="00394806">
        <w:t xml:space="preserve">flexibility </w:t>
      </w:r>
      <w:r w:rsidRPr="00EE1862" w:rsidR="00394806">
        <w:t xml:space="preserve">of </w:t>
      </w:r>
      <w:r w:rsidR="00394806">
        <w:t xml:space="preserve">providing the roster file using the data system that aligns with their school’s data system. </w:t>
      </w:r>
      <w:r w:rsidRPr="00EE1862" w:rsidR="00394806">
        <w:t>They may elect to</w:t>
      </w:r>
      <w:r w:rsidR="00394806">
        <w:t xml:space="preserve"> </w:t>
      </w:r>
      <w:r w:rsidRPr="00EE1862" w:rsidR="00394806">
        <w:t>use the study excel file or provide a file of their own which has all study variables requested. By providing additional roster options, schools will have more flexibility and can utilize software and data systems already familiar to their staff.</w:t>
      </w:r>
      <w:r w:rsidRPr="00EE1862">
        <w:t xml:space="preserve"> </w:t>
      </w:r>
      <w:r w:rsidR="005D1F22">
        <w:t>Returning schools from F1FS will also be tasked with providing an enrollment status update</w:t>
      </w:r>
      <w:r w:rsidR="0011667A">
        <w:t xml:space="preserve"> (ESU)</w:t>
      </w:r>
      <w:r w:rsidR="005D1F22">
        <w:t xml:space="preserve"> that requests similar data elements on students who have moved to another school. </w:t>
      </w:r>
      <w:r w:rsidRPr="00EE1862">
        <w:br/>
      </w:r>
    </w:p>
    <w:p w:rsidR="00295BAB" w:rsidRPr="00BA57C5" w:rsidP="00690C44" w14:paraId="6BD375C1" w14:textId="38C2B7BD">
      <w:pPr>
        <w:widowControl w:val="0"/>
        <w:spacing w:after="120" w:line="240" w:lineRule="auto"/>
      </w:pPr>
      <w:r w:rsidRPr="00EE1862">
        <w:rPr>
          <w:b/>
          <w:bCs/>
        </w:rPr>
        <w:t xml:space="preserve">Digital Digests. </w:t>
      </w:r>
      <w:r w:rsidRPr="00EE1862" w:rsidR="00EB37E3">
        <w:t xml:space="preserve">To provide continuous communication and to ensure that schools with staff turnover remain aware of the study, </w:t>
      </w:r>
      <w:r w:rsidRPr="00EE1862">
        <w:t xml:space="preserve">schools will receive periodic emailed newsletters of study events and additional no-cost resources. These digital </w:t>
      </w:r>
      <w:r w:rsidRPr="005D1F22">
        <w:t>digests</w:t>
      </w:r>
      <w:r w:rsidRPr="005D1F22" w:rsidR="00097FC4">
        <w:t xml:space="preserve"> (</w:t>
      </w:r>
      <w:r w:rsidRPr="005D1F22" w:rsidR="00DA57F6">
        <w:t>Appendix</w:t>
      </w:r>
      <w:r w:rsidRPr="005D1F22" w:rsidR="00097FC4">
        <w:t xml:space="preserve"> A</w:t>
      </w:r>
      <w:r w:rsidRPr="005D1F22" w:rsidR="00DA57F6">
        <w:t>.</w:t>
      </w:r>
      <w:r w:rsidRPr="005D1F22" w:rsidR="00225036">
        <w:t>2</w:t>
      </w:r>
      <w:r w:rsidR="00394806">
        <w:t>3</w:t>
      </w:r>
      <w:r w:rsidRPr="005D1F22" w:rsidR="00097FC4">
        <w:t>.)</w:t>
      </w:r>
      <w:r w:rsidRPr="005D1F22">
        <w:t xml:space="preserve"> will</w:t>
      </w:r>
      <w:r w:rsidRPr="00EE1862">
        <w:t xml:space="preserve"> keep schools interested and informed of the study</w:t>
      </w:r>
      <w:r w:rsidRPr="00EE1862" w:rsidR="00097FC4">
        <w:t xml:space="preserve">, despite staff turnover, </w:t>
      </w:r>
      <w:r w:rsidRPr="00EE1862">
        <w:t xml:space="preserve">without </w:t>
      </w:r>
      <w:r w:rsidRPr="00EE1862" w:rsidR="0075494D">
        <w:t xml:space="preserve">accruing </w:t>
      </w:r>
      <w:r w:rsidRPr="00EE1862">
        <w:t xml:space="preserve">additional printing costs </w:t>
      </w:r>
      <w:r w:rsidRPr="00EE1862" w:rsidR="00957B93">
        <w:t xml:space="preserve">associated with </w:t>
      </w:r>
      <w:r w:rsidRPr="00EE1862">
        <w:t>sending supplementary mailings.</w:t>
      </w:r>
      <w:r>
        <w:t xml:space="preserve"> </w:t>
      </w:r>
    </w:p>
    <w:p w:rsidR="00394572" w:rsidP="00FE3F78" w14:paraId="39A36427" w14:textId="369FDD5A">
      <w:pPr>
        <w:spacing w:after="120" w:line="240" w:lineRule="auto"/>
        <w:rPr>
          <w:rFonts w:ascii="Cambria" w:hAnsi="Cambria"/>
        </w:rPr>
      </w:pPr>
      <w:r w:rsidRPr="00BA57C5">
        <w:rPr>
          <w:rFonts w:ascii="Cambria" w:hAnsi="Cambria"/>
          <w:i/>
          <w:u w:val="single"/>
        </w:rPr>
        <w:t>General Recruiting.</w:t>
      </w:r>
      <w:r w:rsidRPr="00BA57C5">
        <w:rPr>
          <w:rFonts w:ascii="Cambria" w:hAnsi="Cambria"/>
          <w:u w:val="single"/>
        </w:rPr>
        <w:t xml:space="preserve"> </w:t>
      </w:r>
      <w:r w:rsidRPr="00BA57C5">
        <w:rPr>
          <w:rFonts w:ascii="Cambria" w:hAnsi="Cambria"/>
        </w:rPr>
        <w:t xml:space="preserve">The following approach will be implemented to recruit school districts and schools for </w:t>
      </w:r>
      <w:r w:rsidR="007309B8">
        <w:rPr>
          <w:rFonts w:ascii="Cambria" w:hAnsi="Cambria"/>
        </w:rPr>
        <w:t>F1F</w:t>
      </w:r>
      <w:r w:rsidR="00394806">
        <w:rPr>
          <w:rFonts w:ascii="Cambria" w:hAnsi="Cambria"/>
        </w:rPr>
        <w:t>S</w:t>
      </w:r>
      <w:r w:rsidRPr="00BA57C5">
        <w:rPr>
          <w:rFonts w:ascii="Cambria" w:hAnsi="Cambria"/>
        </w:rPr>
        <w:t xml:space="preserve">. </w:t>
      </w:r>
      <w:r w:rsidRPr="00BA57C5">
        <w:rPr>
          <w:rFonts w:ascii="Cambria" w:hAnsi="Cambria"/>
        </w:rPr>
        <w:t>This ap</w:t>
      </w:r>
      <w:r w:rsidRPr="00BA57C5" w:rsidR="009C3856">
        <w:rPr>
          <w:rFonts w:ascii="Cambria" w:hAnsi="Cambria"/>
        </w:rPr>
        <w:t>proach was previously approved i</w:t>
      </w:r>
      <w:r w:rsidRPr="00BA57C5">
        <w:rPr>
          <w:rFonts w:ascii="Cambria" w:hAnsi="Cambria"/>
        </w:rPr>
        <w:t xml:space="preserve">n </w:t>
      </w:r>
      <w:r w:rsidR="00D66E92">
        <w:rPr>
          <w:rFonts w:ascii="Cambria" w:hAnsi="Cambria"/>
        </w:rPr>
        <w:t>March</w:t>
      </w:r>
      <w:r w:rsidRPr="00BA57C5">
        <w:rPr>
          <w:rFonts w:ascii="Cambria" w:hAnsi="Cambria"/>
        </w:rPr>
        <w:t xml:space="preserve"> </w:t>
      </w:r>
      <w:r w:rsidRPr="00BA57C5" w:rsidR="009C3856">
        <w:rPr>
          <w:rFonts w:ascii="Cambria" w:hAnsi="Cambria"/>
        </w:rPr>
        <w:t>201</w:t>
      </w:r>
      <w:r w:rsidR="00D66E92">
        <w:rPr>
          <w:rFonts w:ascii="Cambria" w:hAnsi="Cambria"/>
        </w:rPr>
        <w:t>9</w:t>
      </w:r>
      <w:r w:rsidRPr="00BA57C5" w:rsidR="009C3856">
        <w:rPr>
          <w:rFonts w:ascii="Cambria" w:hAnsi="Cambria"/>
        </w:rPr>
        <w:t xml:space="preserve"> (OMB</w:t>
      </w:r>
      <w:r w:rsidRPr="00BA57C5">
        <w:rPr>
          <w:rFonts w:ascii="Cambria" w:hAnsi="Cambria"/>
        </w:rPr>
        <w:t>#</w:t>
      </w:r>
      <w:r w:rsidRPr="00BA57C5" w:rsidR="009C3856">
        <w:rPr>
          <w:rFonts w:ascii="Cambria" w:hAnsi="Cambria"/>
        </w:rPr>
        <w:t xml:space="preserve"> </w:t>
      </w:r>
      <w:r w:rsidRPr="00BA57C5">
        <w:rPr>
          <w:rFonts w:ascii="Cambria" w:hAnsi="Cambria"/>
        </w:rPr>
        <w:t>1850-0944 v.</w:t>
      </w:r>
      <w:r w:rsidR="004E728A">
        <w:rPr>
          <w:rFonts w:ascii="Cambria" w:hAnsi="Cambria"/>
        </w:rPr>
        <w:t>2</w:t>
      </w:r>
      <w:r w:rsidRPr="00BA57C5">
        <w:rPr>
          <w:rFonts w:ascii="Cambria" w:hAnsi="Cambria"/>
        </w:rPr>
        <w:t>).</w:t>
      </w:r>
    </w:p>
    <w:p w:rsidR="001E6982" w:rsidRPr="005D1F22" w:rsidP="009B1450" w14:paraId="7505235B" w14:textId="0FE6D104">
      <w:pPr>
        <w:widowControl w:val="0"/>
        <w:spacing w:after="120" w:line="240" w:lineRule="auto"/>
        <w:rPr>
          <w:rFonts w:ascii="Cambria" w:hAnsi="Cambria"/>
        </w:rPr>
      </w:pPr>
      <w:r w:rsidRPr="005A01EE">
        <w:rPr>
          <w:rFonts w:ascii="Cambria" w:hAnsi="Cambria"/>
          <w:b/>
        </w:rPr>
        <w:t>Endorsements.</w:t>
      </w:r>
      <w:r w:rsidRPr="005A01EE">
        <w:rPr>
          <w:rFonts w:ascii="Cambria" w:hAnsi="Cambria"/>
        </w:rPr>
        <w:t xml:space="preserve"> Support from leading education organizations can, at times, be influential to school districts’ and schools’ decision to participate. </w:t>
      </w:r>
      <w:r>
        <w:rPr>
          <w:rFonts w:ascii="Cambria" w:hAnsi="Cambria"/>
        </w:rPr>
        <w:t xml:space="preserve">Twelve organizations have endorsed HS&amp;B:22 </w:t>
      </w:r>
      <w:r>
        <w:rPr>
          <w:rFonts w:ascii="Cambria" w:hAnsi="Cambria"/>
        </w:rPr>
        <w:t xml:space="preserve">and provided a letter of support. The organizations are listed on the HS&amp;B:22 study website and the letters are used throughout the recruitment period. New letters of support from organizations that already endorsed HS&amp;B:22 will not be requested for the follow-up </w:t>
      </w:r>
      <w:r w:rsidR="00AD53E5">
        <w:rPr>
          <w:rFonts w:ascii="Cambria" w:hAnsi="Cambria"/>
        </w:rPr>
        <w:t>full scale</w:t>
      </w:r>
      <w:r>
        <w:rPr>
          <w:rFonts w:ascii="Cambria" w:hAnsi="Cambria"/>
        </w:rPr>
        <w:t>.</w:t>
      </w:r>
      <w:r w:rsidR="00D66E92">
        <w:rPr>
          <w:rFonts w:ascii="Cambria" w:hAnsi="Cambria"/>
        </w:rPr>
        <w:t xml:space="preserve"> </w:t>
      </w:r>
      <w:r w:rsidRPr="005D1F22" w:rsidR="00D66E92">
        <w:rPr>
          <w:rFonts w:ascii="Cambria" w:hAnsi="Cambria"/>
        </w:rPr>
        <w:t>Organizations that were interested but did not provide a letter will be followed up with during the follow-up f</w:t>
      </w:r>
      <w:r w:rsidRPr="005D1F22" w:rsidR="00AD53E5">
        <w:rPr>
          <w:rFonts w:ascii="Cambria" w:hAnsi="Cambria"/>
        </w:rPr>
        <w:t>ull scale</w:t>
      </w:r>
      <w:r w:rsidRPr="005D1F22" w:rsidR="00D66E92">
        <w:rPr>
          <w:rFonts w:ascii="Cambria" w:hAnsi="Cambria"/>
        </w:rPr>
        <w:t xml:space="preserve"> (see </w:t>
      </w:r>
      <w:r w:rsidR="00321809">
        <w:rPr>
          <w:rFonts w:ascii="Cambria" w:hAnsi="Cambria"/>
        </w:rPr>
        <w:t>A</w:t>
      </w:r>
      <w:r w:rsidRPr="005D1F22" w:rsidR="00D66E92">
        <w:rPr>
          <w:rFonts w:ascii="Cambria" w:hAnsi="Cambria"/>
        </w:rPr>
        <w:t>ppendix A.</w:t>
      </w:r>
      <w:r w:rsidRPr="005D1F22" w:rsidR="0082625A">
        <w:rPr>
          <w:rFonts w:ascii="Cambria" w:hAnsi="Cambria"/>
        </w:rPr>
        <w:t>1</w:t>
      </w:r>
      <w:r w:rsidRPr="005D1F22" w:rsidR="00D66E92">
        <w:rPr>
          <w:rFonts w:ascii="Cambria" w:hAnsi="Cambria"/>
        </w:rPr>
        <w:t xml:space="preserve">). </w:t>
      </w:r>
    </w:p>
    <w:p w:rsidR="0060623B" w:rsidRPr="00BA57C5" w:rsidP="00FE3F78" w14:paraId="56A4DF75" w14:textId="24ED4CF6">
      <w:pPr>
        <w:widowControl w:val="0"/>
        <w:spacing w:after="120" w:line="240" w:lineRule="auto"/>
      </w:pPr>
      <w:r w:rsidRPr="005D1F22">
        <w:rPr>
          <w:b/>
        </w:rPr>
        <w:t>State Endorsement</w:t>
      </w:r>
      <w:r w:rsidRPr="005D1F22" w:rsidR="003144EE">
        <w:rPr>
          <w:b/>
        </w:rPr>
        <w:t>s</w:t>
      </w:r>
      <w:r w:rsidRPr="005D1F22">
        <w:rPr>
          <w:b/>
        </w:rPr>
        <w:t>.</w:t>
      </w:r>
      <w:r w:rsidRPr="005D1F22" w:rsidR="00591E19">
        <w:rPr>
          <w:b/>
        </w:rPr>
        <w:t xml:space="preserve"> </w:t>
      </w:r>
      <w:r w:rsidRPr="005D1F22" w:rsidR="00591E19">
        <w:t xml:space="preserve">As part of our study outreach efforts, states </w:t>
      </w:r>
      <w:r w:rsidRPr="005D1F22" w:rsidR="00916A53">
        <w:t>with F1F</w:t>
      </w:r>
      <w:r w:rsidRPr="005D1F22" w:rsidR="00AD53E5">
        <w:t>S</w:t>
      </w:r>
      <w:r w:rsidRPr="005D1F22" w:rsidR="00916A53">
        <w:t xml:space="preserve"> schools </w:t>
      </w:r>
      <w:r w:rsidRPr="005D1F22" w:rsidR="00591E19">
        <w:t>will be</w:t>
      </w:r>
      <w:r w:rsidRPr="005D1F22" w:rsidR="00576338">
        <w:t xml:space="preserve"> notified </w:t>
      </w:r>
      <w:r w:rsidRPr="005D1F22" w:rsidR="009C5FD7">
        <w:t>that the</w:t>
      </w:r>
      <w:r w:rsidRPr="005D1F22" w:rsidR="00916A53">
        <w:t xml:space="preserve"> follow-up </w:t>
      </w:r>
      <w:r w:rsidRPr="005D1F22" w:rsidR="00AD53E5">
        <w:t>full scale</w:t>
      </w:r>
      <w:r w:rsidRPr="005D1F22" w:rsidR="00916A53">
        <w:t xml:space="preserve"> will occur </w:t>
      </w:r>
      <w:r w:rsidRPr="005D1F22" w:rsidR="00AD53E5">
        <w:t>between November 2025</w:t>
      </w:r>
      <w:r w:rsidR="0066631E">
        <w:t xml:space="preserve"> and June</w:t>
      </w:r>
      <w:r w:rsidRPr="005D1F22" w:rsidR="00AD53E5">
        <w:t xml:space="preserve"> 2026</w:t>
      </w:r>
      <w:r w:rsidRPr="005D1F22" w:rsidR="00576338">
        <w:t xml:space="preserve"> (see </w:t>
      </w:r>
      <w:r w:rsidR="00321809">
        <w:t>A</w:t>
      </w:r>
      <w:r w:rsidRPr="005D1F22" w:rsidR="00576338">
        <w:t xml:space="preserve">ppendix </w:t>
      </w:r>
      <w:r w:rsidRPr="005D1F22" w:rsidR="00225036">
        <w:t>A.2</w:t>
      </w:r>
      <w:r w:rsidRPr="005D1F22" w:rsidR="00576338">
        <w:t>)</w:t>
      </w:r>
      <w:r w:rsidRPr="005D1F22" w:rsidR="004122A6">
        <w:t>. States</w:t>
      </w:r>
      <w:r w:rsidRPr="00BA57C5" w:rsidR="004122A6">
        <w:t xml:space="preserve"> </w:t>
      </w:r>
      <w:r w:rsidR="00916A53">
        <w:t xml:space="preserve">were </w:t>
      </w:r>
      <w:r w:rsidRPr="00BA57C5" w:rsidR="004122A6">
        <w:t xml:space="preserve">asked </w:t>
      </w:r>
      <w:r w:rsidR="00916A53">
        <w:t xml:space="preserve">during the </w:t>
      </w:r>
      <w:r w:rsidR="00DA5F1D">
        <w:t xml:space="preserve">base year </w:t>
      </w:r>
      <w:r w:rsidR="00916A53">
        <w:t xml:space="preserve">full-scale study to </w:t>
      </w:r>
      <w:r w:rsidRPr="00BA57C5" w:rsidR="004122A6">
        <w:t xml:space="preserve">provide a letter of endorsement to encourage school districts’ and schools’ participation in the study should schools in their state be selected. </w:t>
      </w:r>
      <w:r w:rsidR="00916A53">
        <w:t>New state letters will not be requested for the follow-up f</w:t>
      </w:r>
      <w:r w:rsidR="00AD53E5">
        <w:t>ull scale</w:t>
      </w:r>
      <w:r w:rsidR="00916A53">
        <w:t xml:space="preserve"> to minimize the burden on state leadership. </w:t>
      </w:r>
    </w:p>
    <w:p w:rsidR="0060623B" w:rsidRPr="00C20C42" w:rsidP="00FE3F78" w14:paraId="1AA2DD2D" w14:textId="1C2F4704">
      <w:pPr>
        <w:widowControl w:val="0"/>
        <w:spacing w:after="120" w:line="240" w:lineRule="auto"/>
      </w:pPr>
      <w:r w:rsidRPr="00BA57C5">
        <w:rPr>
          <w:b/>
        </w:rPr>
        <w:t>School District and Diocesan Notification and Recruitment.</w:t>
      </w:r>
      <w:r w:rsidRPr="00BA57C5" w:rsidR="009462B3">
        <w:rPr>
          <w:b/>
        </w:rPr>
        <w:t xml:space="preserve"> </w:t>
      </w:r>
      <w:r w:rsidR="00801A3C">
        <w:t>S</w:t>
      </w:r>
      <w:r w:rsidRPr="00BA57C5" w:rsidR="009462B3">
        <w:t>chool districts and dioceses</w:t>
      </w:r>
      <w:r w:rsidR="00F46B94">
        <w:t xml:space="preserve"> with </w:t>
      </w:r>
      <w:r w:rsidR="00576338">
        <w:t xml:space="preserve">schools that participated in the </w:t>
      </w:r>
      <w:r w:rsidR="00D9126B">
        <w:t xml:space="preserve">base-year </w:t>
      </w:r>
      <w:r w:rsidR="00F46B94">
        <w:t>f</w:t>
      </w:r>
      <w:r w:rsidR="00AD53E5">
        <w:t>ull</w:t>
      </w:r>
      <w:r w:rsidR="00F46B94">
        <w:t xml:space="preserve"> </w:t>
      </w:r>
      <w:r w:rsidR="00AD53E5">
        <w:t>scale</w:t>
      </w:r>
      <w:r w:rsidR="00F46B94">
        <w:t xml:space="preserve"> </w:t>
      </w:r>
      <w:r w:rsidRPr="00BA57C5" w:rsidR="009462B3">
        <w:t xml:space="preserve">will be notified </w:t>
      </w:r>
      <w:r w:rsidR="00B33899">
        <w:t xml:space="preserve">of </w:t>
      </w:r>
      <w:r w:rsidRPr="00BA57C5" w:rsidR="009462B3">
        <w:t>th</w:t>
      </w:r>
      <w:r w:rsidR="00304F0F">
        <w:t xml:space="preserve">e sampled </w:t>
      </w:r>
      <w:r w:rsidRPr="00BA57C5" w:rsidR="009462B3">
        <w:t xml:space="preserve">schools in their district </w:t>
      </w:r>
      <w:r w:rsidR="00916A53">
        <w:t xml:space="preserve">will be contacted </w:t>
      </w:r>
      <w:r w:rsidR="00304F0F">
        <w:t xml:space="preserve">again </w:t>
      </w:r>
      <w:r w:rsidR="00916A53">
        <w:t>to participate in the follow-up f</w:t>
      </w:r>
      <w:r w:rsidR="00AD53E5">
        <w:t>ull scale.</w:t>
      </w:r>
      <w:r w:rsidR="00801A3C">
        <w:t xml:space="preserve"> Districts and dioceses will also be notified if they have school(s) that did not participate in the base-year but are invited again for the follow-up study. </w:t>
      </w:r>
      <w:r w:rsidR="00CB2383">
        <w:t>The</w:t>
      </w:r>
      <w:r w:rsidRPr="00BA57C5" w:rsidR="009462B3">
        <w:t xml:space="preserve"> letter to school districts will state that NCES’s contractor, </w:t>
      </w:r>
      <w:r w:rsidRPr="002F19C4" w:rsidR="009462B3">
        <w:t xml:space="preserve">RTI International, will contact the </w:t>
      </w:r>
      <w:r w:rsidR="00F46B94">
        <w:t>district to answer any questions and then will contact the sampled school(s)</w:t>
      </w:r>
      <w:r w:rsidRPr="007309B8" w:rsidR="005F36D0">
        <w:t xml:space="preserve"> (</w:t>
      </w:r>
      <w:r w:rsidRPr="00BE2280" w:rsidR="00090418">
        <w:t xml:space="preserve">see </w:t>
      </w:r>
      <w:r w:rsidRPr="00BE2280" w:rsidR="00DA57F6">
        <w:t>Appendix</w:t>
      </w:r>
      <w:r w:rsidRPr="00BE2280" w:rsidR="005F36D0">
        <w:t xml:space="preserve"> A</w:t>
      </w:r>
      <w:r w:rsidRPr="00BE2280" w:rsidR="00090418">
        <w:t>.</w:t>
      </w:r>
      <w:r w:rsidR="00F46B94">
        <w:t>3</w:t>
      </w:r>
      <w:r w:rsidRPr="007309B8" w:rsidR="005F36D0">
        <w:t>)</w:t>
      </w:r>
      <w:r w:rsidRPr="007309B8" w:rsidR="009462B3">
        <w:t>.</w:t>
      </w:r>
      <w:r w:rsidRPr="007309B8" w:rsidR="00D868A0">
        <w:t xml:space="preserve"> </w:t>
      </w:r>
      <w:r w:rsidRPr="007309B8" w:rsidR="00120B3C">
        <w:t>Along</w:t>
      </w:r>
      <w:r w:rsidRPr="00C20C42" w:rsidR="00120B3C">
        <w:t xml:space="preserve"> with the letter, districts will receive a separate </w:t>
      </w:r>
      <w:r w:rsidRPr="005D1F22" w:rsidR="00120B3C">
        <w:t>sheet of paper</w:t>
      </w:r>
      <w:r w:rsidRPr="005D1F22" w:rsidR="00120B3C">
        <w:rPr>
          <w:b/>
          <w:bCs/>
        </w:rPr>
        <w:t xml:space="preserve"> </w:t>
      </w:r>
      <w:r w:rsidRPr="005D1F22" w:rsidR="002F19C4">
        <w:t>devoid of study name</w:t>
      </w:r>
      <w:r w:rsidRPr="005D1F22" w:rsidR="00120B3C">
        <w:t xml:space="preserve"> or l</w:t>
      </w:r>
      <w:r w:rsidRPr="005D1F22" w:rsidR="002F19C4">
        <w:t>ogo listing names of district schools selected for participation</w:t>
      </w:r>
      <w:r w:rsidRPr="005D1F22" w:rsidR="00213388">
        <w:t>,</w:t>
      </w:r>
      <w:r w:rsidRPr="005D1F22" w:rsidR="002F19C4">
        <w:t xml:space="preserve"> </w:t>
      </w:r>
      <w:r w:rsidRPr="005D1F22" w:rsidR="00120B3C">
        <w:t xml:space="preserve">a </w:t>
      </w:r>
      <w:r w:rsidRPr="005D1F22" w:rsidR="002F19C4">
        <w:t>study brochure</w:t>
      </w:r>
      <w:r w:rsidRPr="005D1F22" w:rsidR="00F07670">
        <w:t xml:space="preserve"> (see </w:t>
      </w:r>
      <w:r w:rsidRPr="005D1F22" w:rsidR="00DA57F6">
        <w:t>Appendix</w:t>
      </w:r>
      <w:r w:rsidRPr="005D1F22" w:rsidR="00F07670">
        <w:t xml:space="preserve"> A.</w:t>
      </w:r>
      <w:r w:rsidRPr="005D1F22" w:rsidR="00543810">
        <w:t>1</w:t>
      </w:r>
      <w:r w:rsidR="00543810">
        <w:t>5</w:t>
      </w:r>
      <w:r w:rsidRPr="005D1F22" w:rsidR="00F07670">
        <w:t>)</w:t>
      </w:r>
      <w:r w:rsidRPr="005D1F22" w:rsidR="00213388">
        <w:t>,</w:t>
      </w:r>
      <w:r w:rsidRPr="005D1F22" w:rsidR="002F19C4">
        <w:t xml:space="preserve"> and FAQS</w:t>
      </w:r>
      <w:r w:rsidRPr="005D1F22" w:rsidR="00F07670">
        <w:t xml:space="preserve"> (see </w:t>
      </w:r>
      <w:r w:rsidRPr="005D1F22" w:rsidR="00DA57F6">
        <w:t>Appendix</w:t>
      </w:r>
      <w:r w:rsidRPr="005D1F22" w:rsidR="00F07670">
        <w:t xml:space="preserve"> A.</w:t>
      </w:r>
      <w:r w:rsidR="001C774D">
        <w:t>14</w:t>
      </w:r>
      <w:r w:rsidRPr="005D1F22" w:rsidR="001C774D">
        <w:t>a</w:t>
      </w:r>
      <w:r w:rsidRPr="005D1F22" w:rsidR="00B04C8B">
        <w:t>-b</w:t>
      </w:r>
      <w:r w:rsidRPr="005D1F22" w:rsidR="00F07670">
        <w:t>)</w:t>
      </w:r>
      <w:r w:rsidRPr="005D1F22" w:rsidR="002F19C4">
        <w:t>.</w:t>
      </w:r>
    </w:p>
    <w:p w:rsidR="0060623B" w:rsidP="00FE3F78" w14:paraId="04C9C6DD" w14:textId="1521ADD4">
      <w:pPr>
        <w:widowControl w:val="0"/>
        <w:spacing w:after="120" w:line="240" w:lineRule="auto"/>
      </w:pPr>
      <w:r w:rsidRPr="00C20C42">
        <w:t>Research application</w:t>
      </w:r>
      <w:r w:rsidR="007309B8">
        <w:t xml:space="preserve"> districts were identified</w:t>
      </w:r>
      <w:r w:rsidR="00576338">
        <w:t xml:space="preserve"> during</w:t>
      </w:r>
      <w:r w:rsidR="007309B8">
        <w:t xml:space="preserve"> the </w:t>
      </w:r>
      <w:r w:rsidR="00D9126B">
        <w:t xml:space="preserve">base-year </w:t>
      </w:r>
      <w:r w:rsidR="00E8228A">
        <w:t>full scale</w:t>
      </w:r>
      <w:r w:rsidR="007309B8">
        <w:t xml:space="preserve"> and the study team will</w:t>
      </w:r>
      <w:r w:rsidR="00F46B94">
        <w:t xml:space="preserve"> </w:t>
      </w:r>
      <w:r w:rsidR="007309B8">
        <w:t>submit an application</w:t>
      </w:r>
      <w:r w:rsidR="007309B8">
        <w:t xml:space="preserve"> renewal </w:t>
      </w:r>
      <w:r w:rsidRPr="00BA57C5" w:rsidR="00090418">
        <w:t>in order to conduct research in schools in the</w:t>
      </w:r>
      <w:r w:rsidRPr="00BA57C5" w:rsidR="002C23BB">
        <w:t>ir jurisdiction</w:t>
      </w:r>
      <w:r w:rsidRPr="00BA57C5">
        <w:t xml:space="preserve">. </w:t>
      </w:r>
      <w:r w:rsidRPr="00BA57C5" w:rsidR="004122A6">
        <w:t>If a school district</w:t>
      </w:r>
      <w:r w:rsidR="00F46B94">
        <w:t xml:space="preserve"> that did not require an application during the initial</w:t>
      </w:r>
      <w:r w:rsidR="00AD53E5">
        <w:t xml:space="preserve"> full scale</w:t>
      </w:r>
      <w:r w:rsidR="00F46B94">
        <w:t xml:space="preserve"> </w:t>
      </w:r>
      <w:r w:rsidRPr="00BA57C5" w:rsidR="004122A6">
        <w:t xml:space="preserve">notifies us that an application must be submitted, or some other requirement must be fulfilled, study staff </w:t>
      </w:r>
      <w:r w:rsidRPr="00BA57C5" w:rsidR="003D4170">
        <w:t>will be</w:t>
      </w:r>
      <w:r w:rsidRPr="00BA57C5" w:rsidR="004122A6">
        <w:t xml:space="preserve"> prepared to respond to such requirements.</w:t>
      </w:r>
      <w:r w:rsidRPr="00BA57C5" w:rsidR="000C574B">
        <w:t xml:space="preserve"> </w:t>
      </w:r>
      <w:r w:rsidRPr="00BA57C5" w:rsidR="004122A6">
        <w:t xml:space="preserve">If a district chooses not to participate, all reasons </w:t>
      </w:r>
      <w:r w:rsidRPr="00BA57C5" w:rsidR="003D4170">
        <w:t>will be</w:t>
      </w:r>
      <w:r w:rsidRPr="00BA57C5" w:rsidR="004122A6">
        <w:t xml:space="preserve"> documented to help formulate a strategy for refusal conversion attempts.</w:t>
      </w:r>
      <w:r w:rsidRPr="00BA57C5" w:rsidR="000C574B">
        <w:t xml:space="preserve"> </w:t>
      </w:r>
      <w:r w:rsidRPr="00BA57C5" w:rsidR="004122A6">
        <w:t xml:space="preserve">Participating districts may be asked to provide </w:t>
      </w:r>
      <w:r w:rsidRPr="00BA57C5" w:rsidR="000C574B">
        <w:t xml:space="preserve">student </w:t>
      </w:r>
      <w:r w:rsidRPr="00BA57C5" w:rsidR="004122A6">
        <w:t>roster information on the school’s behalf to reduce the burden on the school.</w:t>
      </w:r>
    </w:p>
    <w:p w:rsidR="00394806" w:rsidRPr="00BA57C5" w:rsidP="00394806" w14:paraId="3FBFAAAB" w14:textId="5CC42B55">
      <w:pPr>
        <w:widowControl w:val="0"/>
        <w:spacing w:after="120" w:line="240" w:lineRule="auto"/>
      </w:pPr>
      <w:r w:rsidRPr="00BA57C5">
        <w:rPr>
          <w:b/>
        </w:rPr>
        <w:t xml:space="preserve">Public and Catholic School Recruitment. </w:t>
      </w:r>
      <w:r w:rsidRPr="00BA57C5">
        <w:t xml:space="preserve">Two weeks after the district </w:t>
      </w:r>
      <w:r>
        <w:t>is</w:t>
      </w:r>
      <w:r w:rsidRPr="00BA57C5">
        <w:t xml:space="preserve"> notified, or after the district provides approval when required, recruitment will commence at the school-level. </w:t>
      </w:r>
      <w:r w:rsidR="00E8228A">
        <w:t>A total of 1,279 schools will be pursued for recruitment in the HS&amp;B:22 F1FS, including the 768 schools that participated in the base-year</w:t>
      </w:r>
      <w:r w:rsidR="00864B65">
        <w:t xml:space="preserve"> and the select non-participating schools</w:t>
      </w:r>
      <w:r w:rsidR="00E8228A">
        <w:t xml:space="preserve">. </w:t>
      </w:r>
      <w:r>
        <w:t xml:space="preserve">Schools </w:t>
      </w:r>
      <w:r w:rsidRPr="00BA57C5">
        <w:t xml:space="preserve">will receive </w:t>
      </w:r>
      <w:r>
        <w:t xml:space="preserve">the school letter </w:t>
      </w:r>
      <w:r w:rsidRPr="0004708F">
        <w:t>(</w:t>
      </w:r>
      <w:r w:rsidRPr="00B003FD">
        <w:t>Appendix A.4a-b</w:t>
      </w:r>
      <w:r w:rsidRPr="0004708F">
        <w:t>), frequently</w:t>
      </w:r>
      <w:r w:rsidRPr="00BA57C5">
        <w:t xml:space="preserve"> asked questions </w:t>
      </w:r>
      <w:r w:rsidRPr="00BA57C5">
        <w:t>(FAQs) about the study (</w:t>
      </w:r>
      <w:r>
        <w:t>Appendix</w:t>
      </w:r>
      <w:r w:rsidRPr="00BA57C5">
        <w:t xml:space="preserve"> A.</w:t>
      </w:r>
      <w:r>
        <w:t>14a-</w:t>
      </w:r>
      <w:r w:rsidRPr="00BA57C5">
        <w:t xml:space="preserve">b), and a study </w:t>
      </w:r>
      <w:r w:rsidRPr="0004708F">
        <w:t>brochure (</w:t>
      </w:r>
      <w:r w:rsidRPr="00B003FD">
        <w:t>Appendix A.15</w:t>
      </w:r>
      <w:r w:rsidRPr="0004708F">
        <w:t>). The</w:t>
      </w:r>
      <w:r w:rsidRPr="00BA57C5">
        <w:t xml:space="preserve"> first contact will be intentionally assigned based on prior history of working with the school</w:t>
      </w:r>
      <w:r>
        <w:t xml:space="preserve"> and </w:t>
      </w:r>
      <w:r w:rsidR="00DE3B1E">
        <w:t xml:space="preserve">whether </w:t>
      </w:r>
      <w:r>
        <w:t>they participated in the base-year full scale in 2022</w:t>
      </w:r>
      <w:r w:rsidRPr="00BA57C5">
        <w:t>. First contacts may include modes such as a telephone call from recruitment staff, study management staff at RTI, or NCES staff; or an in-person visit to the school. Each of these modes, as well as email communication, may be used throughout the recruitment process as needed.</w:t>
      </w:r>
    </w:p>
    <w:p w:rsidR="00394806" w:rsidP="00394806" w14:paraId="370342EF" w14:textId="598CCE30">
      <w:pPr>
        <w:widowControl w:val="0"/>
        <w:spacing w:after="120" w:line="240" w:lineRule="auto"/>
      </w:pPr>
      <w:r w:rsidRPr="00BA57C5">
        <w:t xml:space="preserve">Once a school agrees to participate in </w:t>
      </w:r>
      <w:r>
        <w:t>F1FS</w:t>
      </w:r>
      <w:r w:rsidRPr="00BA57C5">
        <w:t xml:space="preserve">, a recruiter will work with the school to name a member of the school’s staff to serve as the school coordinator for the study. The recruiter will work with the school coordinator to schedule study activities at the school, including gathering </w:t>
      </w:r>
      <w:r>
        <w:t xml:space="preserve">a grade 12 </w:t>
      </w:r>
      <w:r w:rsidRPr="00BA57C5">
        <w:t xml:space="preserve">student roster, </w:t>
      </w:r>
      <w:r>
        <w:t>obtaining enrollment information for the cohort of students that participated in 9</w:t>
      </w:r>
      <w:r w:rsidRPr="0047687C">
        <w:rPr>
          <w:vertAlign w:val="superscript"/>
        </w:rPr>
        <w:t>th</w:t>
      </w:r>
      <w:r>
        <w:t xml:space="preserve"> grade, </w:t>
      </w:r>
      <w:r w:rsidRPr="00BA57C5">
        <w:t>distributing consent materials to parents of sample</w:t>
      </w:r>
      <w:r>
        <w:t>d</w:t>
      </w:r>
      <w:r w:rsidRPr="00BA57C5">
        <w:t xml:space="preserve"> students, and arranging the session logistics. Roster instructions will be sent electronically in the fall of 20</w:t>
      </w:r>
      <w:r>
        <w:t>25</w:t>
      </w:r>
      <w:r w:rsidRPr="00BA57C5">
        <w:t xml:space="preserve"> for the </w:t>
      </w:r>
      <w:r>
        <w:t xml:space="preserve">follow-up </w:t>
      </w:r>
      <w:r w:rsidRPr="00BA57C5">
        <w:t>f</w:t>
      </w:r>
      <w:r>
        <w:t>ull scale</w:t>
      </w:r>
      <w:r w:rsidRPr="00BA57C5">
        <w:t xml:space="preserve"> (</w:t>
      </w:r>
      <w:r w:rsidRPr="00B003FD">
        <w:t>see Appendix A.18</w:t>
      </w:r>
      <w:r w:rsidRPr="0004708F">
        <w:t>) and</w:t>
      </w:r>
      <w:r w:rsidRPr="00BA57C5">
        <w:t xml:space="preserve"> are also available on the </w:t>
      </w:r>
      <w:r w:rsidRPr="0004708F">
        <w:t xml:space="preserve">website </w:t>
      </w:r>
      <w:r w:rsidRPr="00B003FD">
        <w:t>(see Appendix A.17</w:t>
      </w:r>
      <w:r w:rsidRPr="0004708F">
        <w:t>).</w:t>
      </w:r>
      <w:r w:rsidRPr="00BA57C5">
        <w:t xml:space="preserve"> If a school is </w:t>
      </w:r>
      <w:r w:rsidRPr="00BA57C5">
        <w:t>experiencing difficulty</w:t>
      </w:r>
      <w:r w:rsidRPr="00BA57C5">
        <w:t xml:space="preserve"> with preparing the roster, the district may be asked to provide the roster on the school’s behalf.</w:t>
      </w:r>
      <w:r>
        <w:t xml:space="preserve">  Schools that did not participate in the initial full-scale study will have approximately 40 12</w:t>
      </w:r>
      <w:r w:rsidRPr="0047687C">
        <w:rPr>
          <w:vertAlign w:val="superscript"/>
        </w:rPr>
        <w:t>th</w:t>
      </w:r>
      <w:r>
        <w:t xml:space="preserve"> grade</w:t>
      </w:r>
      <w:r>
        <w:rPr>
          <w:rStyle w:val="FootnoteReference"/>
        </w:rPr>
        <w:footnoteReference w:id="9"/>
      </w:r>
      <w:r>
        <w:t xml:space="preserve"> students selected to participate. </w:t>
      </w:r>
      <w:r w:rsidR="00CB2383">
        <w:rPr>
          <w:rStyle w:val="ui-provider"/>
        </w:rPr>
        <w:t>In schools that participated in the base-year study, we will invite the same cohort of students who were sampled in 9</w:t>
      </w:r>
      <w:r w:rsidRPr="00530406" w:rsidR="00CB2383">
        <w:rPr>
          <w:rStyle w:val="ui-provider"/>
          <w:vertAlign w:val="superscript"/>
        </w:rPr>
        <w:t>th</w:t>
      </w:r>
      <w:r w:rsidR="00CB2383">
        <w:rPr>
          <w:rStyle w:val="ui-provider"/>
        </w:rPr>
        <w:t xml:space="preserve"> grade to participate again in the follow-up study. Additional students may be added to achieve a nationally representative sample of 12 grade students. </w:t>
      </w:r>
    </w:p>
    <w:p w:rsidR="00394806" w:rsidP="00394806" w14:paraId="132B8905" w14:textId="0315D5BE">
      <w:pPr>
        <w:widowControl w:val="0"/>
        <w:spacing w:after="120" w:line="240" w:lineRule="auto"/>
      </w:pPr>
      <w:r>
        <w:t xml:space="preserve">For schools that participated in the base-year full scale study, they will also be asked to complete an enrollment </w:t>
      </w:r>
      <w:r w:rsidRPr="0004708F">
        <w:t>activity (</w:t>
      </w:r>
      <w:r w:rsidRPr="00B003FD">
        <w:t>see Appendix A5a-f</w:t>
      </w:r>
      <w:r w:rsidRPr="0004708F">
        <w:t>) for</w:t>
      </w:r>
      <w:r>
        <w:t xml:space="preserve"> the cohort of sampled students. Schools will confirm which study students are still enrolled, update the parent contact information, and identify a teacher to complete the staff survey. For students no longer enrolled, schools will provide the transfer school address, the reason why the student has transferred, and update parent information if known. </w:t>
      </w:r>
    </w:p>
    <w:p w:rsidR="00394806" w:rsidRPr="00BA57C5" w:rsidP="00394806" w14:paraId="08342F28" w14:textId="77777777">
      <w:pPr>
        <w:widowControl w:val="0"/>
        <w:spacing w:after="120" w:line="240" w:lineRule="auto"/>
      </w:pPr>
      <w:r w:rsidRPr="00BA57C5">
        <w:t xml:space="preserve">In early communications, the recruiter will also gather information about the school including: what type of parental consent procedures need to be followed at the school; hours of operation, including early dismissal days, school closures/vacations, and dates for standardized testing; and any other considerations that may impact the scheduling of student sessions (e.g., planned construction periods, school reconfiguration, or planned changes in leadership). The </w:t>
      </w:r>
      <w:r>
        <w:rPr>
          <w:rFonts w:ascii="Cambria" w:hAnsi="Cambria"/>
        </w:rPr>
        <w:t>HS&amp;B:22</w:t>
      </w:r>
      <w:r w:rsidRPr="00BA57C5">
        <w:rPr>
          <w:rFonts w:ascii="Cambria" w:hAnsi="Cambria"/>
        </w:rPr>
        <w:t xml:space="preserve"> </w:t>
      </w:r>
      <w:r w:rsidRPr="00BA57C5">
        <w:t>study recruitment team will meet regularly to discuss recruitment issues and develop strategies for refusal conversion on a school-by-school basis.</w:t>
      </w:r>
    </w:p>
    <w:p w:rsidR="00394806" w:rsidP="00394806" w14:paraId="5501B6B2" w14:textId="77777777">
      <w:pPr>
        <w:widowControl w:val="0"/>
        <w:spacing w:after="120" w:line="240" w:lineRule="auto"/>
      </w:pPr>
      <w:r w:rsidRPr="00BA57C5">
        <w:rPr>
          <w:b/>
        </w:rPr>
        <w:t>Private and Charter School Recruitment.</w:t>
      </w:r>
      <w:r w:rsidRPr="00BA57C5">
        <w:t xml:space="preserve"> If a private or charter school selected for the base-year f</w:t>
      </w:r>
      <w:r>
        <w:t xml:space="preserve">ull scale </w:t>
      </w:r>
      <w:r w:rsidRPr="00BA57C5">
        <w:t>operate</w:t>
      </w:r>
      <w:r>
        <w:t>d</w:t>
      </w:r>
      <w:r w:rsidRPr="00BA57C5">
        <w:t xml:space="preserve"> under a higher-level governing body such as a diocese, a consortium of private schools, or a charter school district, we use</w:t>
      </w:r>
      <w:r>
        <w:t>d</w:t>
      </w:r>
      <w:r w:rsidRPr="00BA57C5">
        <w:t xml:space="preserve"> the district-level recruitment approach with the appropriate higher-level governing body. If a private or charter school</w:t>
      </w:r>
      <w:r>
        <w:t xml:space="preserve"> did</w:t>
      </w:r>
      <w:r w:rsidRPr="00BA57C5">
        <w:t xml:space="preserve"> not have a higher-level governing body, the school recruitment approach outlined above </w:t>
      </w:r>
      <w:r>
        <w:t>was</w:t>
      </w:r>
      <w:r w:rsidRPr="00BA57C5">
        <w:t xml:space="preserve"> used.</w:t>
      </w:r>
    </w:p>
    <w:p w:rsidR="00394806" w:rsidP="00394806" w14:paraId="3DCAA81A" w14:textId="4C96FD50">
      <w:pPr>
        <w:widowControl w:val="0"/>
        <w:spacing w:after="120" w:line="240" w:lineRule="auto"/>
      </w:pPr>
      <w:r w:rsidRPr="00BA57C5">
        <w:rPr>
          <w:b/>
        </w:rPr>
        <w:t>Out-of-School Data Collection</w:t>
      </w:r>
      <w:r w:rsidRPr="00BA57C5">
        <w:t xml:space="preserve">. Some schools may not permit the data collection to occur in a school-based session. To maximize participation and address school concerns about loss of instructional time, schools declining to conduct an in-school group session will be offered the </w:t>
      </w:r>
      <w:r>
        <w:t>possibility</w:t>
      </w:r>
      <w:r w:rsidRPr="00BA57C5">
        <w:t xml:space="preserve"> to have their students participate outside of school. For these schools, schools will still be asked to provide the student roster, teacher information, and parent contact information. We will ask out-of-school schools to distribute materials to sampled students and parents and help to encourage participation. This could mean sending materials to parents via mail, email, or distribution of materials through students; providing computer access so that students can participate at their convenience in the school; and/or following up with students and parents to encourage participation. The person designated as the school coordinator for the school would receive the coordinator incentive as if the session was happening in school. Parent contact information would be used to contact parents directly to secure student and parent participation. Contacts outside of school would be in addition to prompting by the school coordinator, for schools willing to assist with this activity. Teachers, administrators, and counselors would be asked to participate as if the session were conducted in schools.</w:t>
      </w:r>
    </w:p>
    <w:p w:rsidR="00F45BDD" w:rsidP="00F164D0" w14:paraId="5C7B047A" w14:textId="2466DC24">
      <w:pPr>
        <w:widowControl w:val="0"/>
        <w:spacing w:after="120" w:line="21" w:lineRule="atLeast"/>
      </w:pPr>
      <w:r>
        <w:rPr>
          <w:b/>
          <w:bCs/>
        </w:rPr>
        <w:t>Using</w:t>
      </w:r>
      <w:r w:rsidRPr="003806A9">
        <w:rPr>
          <w:b/>
          <w:bCs/>
        </w:rPr>
        <w:t xml:space="preserve"> School Computers and Internet. </w:t>
      </w:r>
      <w:r w:rsidR="00583E5E">
        <w:t xml:space="preserve">The HS&amp;B:22 study will submit the data collection package to OMB in 2025, ahead of the F1FS data collection. To reduce costs, we plan to </w:t>
      </w:r>
      <w:r w:rsidR="00FB41BC">
        <w:t>use</w:t>
      </w:r>
      <w:r w:rsidR="00583E5E">
        <w:t xml:space="preserve"> school computers and Internet, </w:t>
      </w:r>
      <w:r w:rsidR="00FB41BC">
        <w:t>supplemented, as needed, by</w:t>
      </w:r>
      <w:r w:rsidR="00583E5E">
        <w:t xml:space="preserve"> study-provided Chromebooks. To prepare for this </w:t>
      </w:r>
      <w:r w:rsidR="00FB41BC">
        <w:t>approach</w:t>
      </w:r>
      <w:r w:rsidR="00583E5E">
        <w:t>, we recommend identifying an IT coordinator at each school, as was done during the first follow-up field test. The IT coordinator will be asked to complete a form (Appendix A. 25</w:t>
      </w:r>
      <w:r w:rsidR="00DB3F41">
        <w:t>a</w:t>
      </w:r>
      <w:r w:rsidR="00583E5E">
        <w:t xml:space="preserve">) prior to data collection, providing key information about the </w:t>
      </w:r>
      <w:r w:rsidR="00583E5E">
        <w:t xml:space="preserve">school’s computers, Internet, and operating systems. This form will be sent to IT coordinators via email. The study team will collaborate with the IT coordinators to assess the feasibility of using school computers and address any troubleshooting needs to ensure a smooth student session on the scheduled date. </w:t>
      </w:r>
    </w:p>
    <w:p w:rsidR="00394806" w:rsidRPr="008D3FC0" w:rsidP="00394806" w14:paraId="229FB454" w14:textId="77777777">
      <w:pPr>
        <w:widowControl w:val="0"/>
        <w:spacing w:after="120" w:line="21" w:lineRule="atLeast"/>
        <w:rPr>
          <w:rFonts w:cstheme="minorHAnsi"/>
          <w:b/>
          <w:bCs/>
        </w:rPr>
      </w:pPr>
      <w:r w:rsidRPr="008D3FC0">
        <w:rPr>
          <w:rFonts w:cstheme="minorHAnsi"/>
          <w:b/>
          <w:bCs/>
        </w:rPr>
        <w:t xml:space="preserve">Panel Maintenance (Parent/Student Address Update). </w:t>
      </w:r>
    </w:p>
    <w:p w:rsidR="00394806" w:rsidP="00394806" w14:paraId="63D5CDE9" w14:textId="065A1393">
      <w:pPr>
        <w:widowControl w:val="0"/>
        <w:spacing w:after="120" w:line="21" w:lineRule="atLeast"/>
      </w:pPr>
      <w:r w:rsidRPr="008D3FC0">
        <w:t>We will ask parents of eligible sampled students to update our address database during the spring of 20</w:t>
      </w:r>
      <w:r w:rsidR="006362C5">
        <w:t>25</w:t>
      </w:r>
      <w:r w:rsidRPr="008D3FC0">
        <w:t>. A mailing (Appendix A.</w:t>
      </w:r>
      <w:r w:rsidR="006362C5">
        <w:t>24</w:t>
      </w:r>
      <w:r w:rsidRPr="008D3FC0">
        <w:t>.a) will be sent to the parent or guardian of each sampled student asking that they log onto our website and update their contacting information. If we have an email address for the parent or guardian, the materials will be sent via email as well (Appendix A.</w:t>
      </w:r>
      <w:r w:rsidR="006362C5">
        <w:t>24</w:t>
      </w:r>
      <w:r w:rsidRPr="008D3FC0">
        <w:t>.c). For data security reasons, no personally identifiable information will be preloaded onto the website for this address update. In addition to updating contact information, parents will be asked if their child will be at the same school that he/she attended in the 20</w:t>
      </w:r>
      <w:r w:rsidR="006362C5">
        <w:t>22</w:t>
      </w:r>
      <w:r w:rsidRPr="008D3FC0">
        <w:t>-2</w:t>
      </w:r>
      <w:r w:rsidR="006362C5">
        <w:t xml:space="preserve">3 </w:t>
      </w:r>
      <w:r w:rsidRPr="008D3FC0">
        <w:t>school year, or if his/her school enrollment status has changed. The address update will take approximately 10 minutes to complete. See Appendix A.</w:t>
      </w:r>
      <w:r w:rsidR="006362C5">
        <w:t>24</w:t>
      </w:r>
      <w:r w:rsidRPr="008D3FC0">
        <w:t>.b for an example of what information will</w:t>
      </w:r>
      <w:r w:rsidR="006362C5">
        <w:t xml:space="preserve"> be requested </w:t>
      </w:r>
      <w:r w:rsidRPr="008D3FC0">
        <w:t>for the parent to update. To maximize response, parents will be offered a $10 incentive for providing this information and a hardcopy version of the address update form and a link to the address update website will be sent to nonrespondents three weeks after the initial mailing is sent. An email reminder (Appendix A.</w:t>
      </w:r>
      <w:r w:rsidR="006362C5">
        <w:t>24</w:t>
      </w:r>
      <w:r w:rsidRPr="008D3FC0">
        <w:t>.d) will be sent at this time as well.</w:t>
      </w:r>
    </w:p>
    <w:p w:rsidR="00443D7B" w:rsidP="00394806" w14:paraId="4A533705" w14:textId="77777777">
      <w:pPr>
        <w:widowControl w:val="0"/>
        <w:spacing w:after="120" w:line="21" w:lineRule="atLeast"/>
      </w:pPr>
      <w:r w:rsidRPr="00F82E47">
        <w:t>To enhance the efficiency and effectiveness of our panel maintenance activities, we propose requesting text message permission from parents. This approach offers several key benefits:</w:t>
      </w:r>
    </w:p>
    <w:p w:rsidR="00443D7B" w:rsidP="00443D7B" w14:paraId="0EF00E66" w14:textId="3FCA0F9A">
      <w:pPr>
        <w:pStyle w:val="ListParagraph"/>
        <w:widowControl w:val="0"/>
        <w:numPr>
          <w:ilvl w:val="0"/>
          <w:numId w:val="9"/>
        </w:numPr>
        <w:spacing w:after="120" w:line="21" w:lineRule="atLeast"/>
      </w:pPr>
      <w:r w:rsidRPr="00F82E47">
        <w:t>Firstly, obtaining text message permission allows us to reach out to parents promptly and conveniently for participation in future data collection rounds. Text messaging is a highly accessible and widely used communication method, ensuring that parents receive timely reminders and prompts, thereby increasing participation rates.</w:t>
      </w:r>
      <w:r w:rsidR="00F45BDD">
        <w:t xml:space="preserve"> </w:t>
      </w:r>
    </w:p>
    <w:p w:rsidR="00443D7B" w:rsidP="00443D7B" w14:paraId="06683739" w14:textId="45C555D8">
      <w:pPr>
        <w:pStyle w:val="ListParagraph"/>
        <w:widowControl w:val="0"/>
        <w:numPr>
          <w:ilvl w:val="0"/>
          <w:numId w:val="9"/>
        </w:numPr>
        <w:spacing w:after="120" w:line="21" w:lineRule="atLeast"/>
      </w:pPr>
      <w:r w:rsidRPr="00F82E47">
        <w:t>Secondly, text messaging significantly reduces costs compared to traditional CATI (Computer-Assisted Telephone Interviewing) phone prompting. The cost of sending text messages is considerably lower than making phone calls, allowing us to allocate resources more efficiently and potentially reach a larger number of participants within the same budget.</w:t>
      </w:r>
      <w:r w:rsidR="00F45BDD">
        <w:t xml:space="preserve"> </w:t>
      </w:r>
    </w:p>
    <w:p w:rsidR="00F82E47" w:rsidP="00443D7B" w14:paraId="11C276C7" w14:textId="3E7B2393">
      <w:pPr>
        <w:widowControl w:val="0"/>
        <w:spacing w:after="120" w:line="21" w:lineRule="atLeast"/>
      </w:pPr>
      <w:r w:rsidRPr="00F82E47">
        <w:t>By leveraging text messaging, we can streamline our communication process, enhance parent engagement, and optimize our resources, ultimately contributing to the success of our data collection efforts.</w:t>
      </w:r>
      <w:r w:rsidR="00443D7B">
        <w:t xml:space="preserve"> Parents can choose to opt-in to text messaging (Appendix A.25b) during the panel maintenance activity. To </w:t>
      </w:r>
      <w:r w:rsidR="00443D7B">
        <w:t>expl</w:t>
      </w:r>
    </w:p>
    <w:p w:rsidR="00394806" w:rsidRPr="008D3FC0" w:rsidP="00394806" w14:paraId="1C4943DB" w14:textId="58493E9F">
      <w:pPr>
        <w:widowControl w:val="0"/>
        <w:spacing w:after="120" w:line="21" w:lineRule="atLeast"/>
        <w:rPr>
          <w:rFonts w:cstheme="minorHAnsi"/>
        </w:rPr>
      </w:pPr>
      <w:r w:rsidRPr="008D3FC0">
        <w:rPr>
          <w:rFonts w:cstheme="minorHAnsi"/>
          <w:b/>
          <w:bCs/>
        </w:rPr>
        <w:t xml:space="preserve">School Enrollment Status Update. </w:t>
      </w:r>
      <w:r w:rsidRPr="008D3FC0">
        <w:rPr>
          <w:rFonts w:cstheme="minorHAnsi"/>
        </w:rPr>
        <w:t>The purpose of the school enrollment status update is to check the enrollment status of the sampled students in each school that participated in the HS&amp;B:22 BYF</w:t>
      </w:r>
      <w:r>
        <w:rPr>
          <w:rFonts w:cstheme="minorHAnsi"/>
        </w:rPr>
        <w:t>S</w:t>
      </w:r>
      <w:r w:rsidRPr="008D3FC0">
        <w:rPr>
          <w:rFonts w:cstheme="minorHAnsi"/>
        </w:rPr>
        <w:t>. This update will occur in the fall of the 202</w:t>
      </w:r>
      <w:r>
        <w:rPr>
          <w:rFonts w:cstheme="minorHAnsi"/>
        </w:rPr>
        <w:t>5</w:t>
      </w:r>
      <w:r w:rsidRPr="008D3FC0">
        <w:rPr>
          <w:rFonts w:cstheme="minorHAnsi"/>
        </w:rPr>
        <w:t>-2</w:t>
      </w:r>
      <w:r>
        <w:rPr>
          <w:rFonts w:cstheme="minorHAnsi"/>
        </w:rPr>
        <w:t xml:space="preserve">026 </w:t>
      </w:r>
      <w:r w:rsidRPr="008D3FC0">
        <w:rPr>
          <w:rFonts w:cstheme="minorHAnsi"/>
        </w:rPr>
        <w:t>school year. We anticipate that many of the students will continue to be enrolled in the school they attended during HS&amp;B:22 BYF</w:t>
      </w:r>
      <w:r>
        <w:rPr>
          <w:rFonts w:cstheme="minorHAnsi"/>
        </w:rPr>
        <w:t>S</w:t>
      </w:r>
      <w:r w:rsidRPr="008D3FC0">
        <w:rPr>
          <w:rFonts w:cstheme="minorHAnsi"/>
        </w:rPr>
        <w:t xml:space="preserve">. </w:t>
      </w:r>
    </w:p>
    <w:p w:rsidR="00394806" w:rsidRPr="008D3FC0" w:rsidP="00394806" w14:paraId="41BCE4BA" w14:textId="10806035">
      <w:pPr>
        <w:widowControl w:val="0"/>
        <w:spacing w:after="120" w:line="21" w:lineRule="atLeast"/>
        <w:rPr>
          <w:rFonts w:cstheme="minorHAnsi"/>
        </w:rPr>
      </w:pPr>
      <w:r w:rsidRPr="008D3FC0">
        <w:rPr>
          <w:rFonts w:cstheme="minorHAnsi"/>
        </w:rPr>
        <w:t xml:space="preserve">The schools </w:t>
      </w:r>
      <w:r>
        <w:rPr>
          <w:rFonts w:cstheme="minorHAnsi"/>
        </w:rPr>
        <w:t>will first be asked to provide their 12</w:t>
      </w:r>
      <w:r w:rsidRPr="00B003FD">
        <w:rPr>
          <w:rFonts w:cstheme="minorHAnsi"/>
          <w:vertAlign w:val="superscript"/>
        </w:rPr>
        <w:t>th</w:t>
      </w:r>
      <w:r>
        <w:rPr>
          <w:rFonts w:cstheme="minorHAnsi"/>
        </w:rPr>
        <w:t xml:space="preserve"> grade enrollment list. We will run a comparison of this file to the list of sampled students from BYFS to determine the students that may have moved to another school to reduce the burden on schools for the enrollment status update task. Schools will only need to provide information for students who have transferred. </w:t>
      </w:r>
      <w:r w:rsidRPr="008D3FC0">
        <w:rPr>
          <w:rFonts w:cstheme="minorHAnsi"/>
        </w:rPr>
        <w:t>For those who have left the school, we will ask schools to provide the students’ last date of attendance, current school status (transfer, home schooling, etc.), last known address and phone number, and, for transfer students, the name, city, and state of the student’s new school if they are known. The school will have t</w:t>
      </w:r>
      <w:r>
        <w:rPr>
          <w:rFonts w:cstheme="minorHAnsi"/>
        </w:rPr>
        <w:t>wo</w:t>
      </w:r>
      <w:r w:rsidRPr="008D3FC0">
        <w:rPr>
          <w:rFonts w:cstheme="minorHAnsi"/>
        </w:rPr>
        <w:t xml:space="preserve"> options to provide the required data elements.  The t</w:t>
      </w:r>
      <w:r>
        <w:rPr>
          <w:rFonts w:cstheme="minorHAnsi"/>
        </w:rPr>
        <w:t>wo</w:t>
      </w:r>
      <w:r w:rsidRPr="008D3FC0">
        <w:rPr>
          <w:rFonts w:cstheme="minorHAnsi"/>
        </w:rPr>
        <w:t xml:space="preserve"> options include submitting a</w:t>
      </w:r>
      <w:r>
        <w:rPr>
          <w:rFonts w:cstheme="minorHAnsi"/>
        </w:rPr>
        <w:t xml:space="preserve"> custom </w:t>
      </w:r>
      <w:r w:rsidRPr="008D3FC0">
        <w:rPr>
          <w:rFonts w:cstheme="minorHAnsi"/>
        </w:rPr>
        <w:t>report</w:t>
      </w:r>
      <w:r>
        <w:rPr>
          <w:rFonts w:cstheme="minorHAnsi"/>
        </w:rPr>
        <w:t xml:space="preserve"> using their school’s student records system or </w:t>
      </w:r>
      <w:r w:rsidRPr="008D3FC0">
        <w:rPr>
          <w:rFonts w:cstheme="minorHAnsi"/>
        </w:rPr>
        <w:t>downloading a pre-loaded Excel spreadsheet from the study website</w:t>
      </w:r>
      <w:r>
        <w:rPr>
          <w:rFonts w:cstheme="minorHAnsi"/>
        </w:rPr>
        <w:t xml:space="preserve">. </w:t>
      </w:r>
      <w:r w:rsidRPr="008D3FC0">
        <w:rPr>
          <w:rFonts w:cstheme="minorHAnsi"/>
        </w:rPr>
        <w:t xml:space="preserve"> </w:t>
      </w:r>
    </w:p>
    <w:p w:rsidR="00394806" w:rsidRPr="008D3FC0" w:rsidP="00394806" w14:paraId="069F87F2" w14:textId="3EC80E6E">
      <w:pPr>
        <w:widowControl w:val="0"/>
        <w:spacing w:after="120" w:line="21" w:lineRule="atLeast"/>
        <w:rPr>
          <w:rFonts w:cstheme="minorHAnsi"/>
        </w:rPr>
      </w:pPr>
      <w:r w:rsidRPr="008D3FC0">
        <w:rPr>
          <w:rFonts w:cstheme="minorHAnsi"/>
        </w:rPr>
        <w:t>To initiate this contact, the district superintendent and school administrator will receive a letter that explains the purpose of the planned follow-up</w:t>
      </w:r>
      <w:r w:rsidR="009F08BC">
        <w:rPr>
          <w:rFonts w:cstheme="minorHAnsi"/>
        </w:rPr>
        <w:t xml:space="preserve"> full scale </w:t>
      </w:r>
      <w:r w:rsidRPr="008D3FC0">
        <w:rPr>
          <w:rFonts w:cstheme="minorHAnsi"/>
        </w:rPr>
        <w:t xml:space="preserve">tracking activities. Appendix </w:t>
      </w:r>
      <w:r>
        <w:rPr>
          <w:rFonts w:cstheme="minorHAnsi"/>
        </w:rPr>
        <w:t>A.5a</w:t>
      </w:r>
      <w:r w:rsidRPr="008D3FC0">
        <w:rPr>
          <w:rFonts w:cstheme="minorHAnsi"/>
        </w:rPr>
        <w:t xml:space="preserve"> and </w:t>
      </w:r>
      <w:r>
        <w:rPr>
          <w:rFonts w:cstheme="minorHAnsi"/>
        </w:rPr>
        <w:t>A.5b</w:t>
      </w:r>
      <w:r w:rsidRPr="008D3FC0">
        <w:rPr>
          <w:rFonts w:cstheme="minorHAnsi"/>
        </w:rPr>
        <w:t xml:space="preserve"> contains these letters.  The list provider from each school will receive a letter that includes a username, password, and enrollment update instructions for completing this task.  Appendix A</w:t>
      </w:r>
      <w:r>
        <w:rPr>
          <w:rFonts w:cstheme="minorHAnsi"/>
        </w:rPr>
        <w:t xml:space="preserve">.5c </w:t>
      </w:r>
      <w:r w:rsidRPr="008D3FC0">
        <w:rPr>
          <w:rFonts w:cstheme="minorHAnsi"/>
        </w:rPr>
        <w:t>contains the letter to be sent to sampled schools. The letter will prompt the list provider to log into the study website. Upon logging in the list provider must confirm he or she is the intended recipient of the letter by answering an identification verification question, such as “What is the school phone number?”, and then reset the password for the account. There is no access to any information until the password is reset using a strong password. A test of the password’s strength is built into the password change application. The users then proceed to a screen where they have three options, as described above, to provide the current enrollment status of sampled students.  Appendix A</w:t>
      </w:r>
      <w:r>
        <w:rPr>
          <w:rFonts w:cstheme="minorHAnsi"/>
        </w:rPr>
        <w:t>5.d-e</w:t>
      </w:r>
      <w:r w:rsidRPr="008D3FC0">
        <w:rPr>
          <w:rFonts w:cstheme="minorHAnsi"/>
        </w:rPr>
        <w:t xml:space="preserve"> includes the enrollment status instructions to users</w:t>
      </w:r>
      <w:r>
        <w:rPr>
          <w:rFonts w:cstheme="minorHAnsi"/>
        </w:rPr>
        <w:t xml:space="preserve"> for both district and school users. For district users providing an Enrollment Status Update (ESU) they will </w:t>
      </w:r>
      <w:r>
        <w:rPr>
          <w:rFonts w:cstheme="minorHAnsi"/>
        </w:rPr>
        <w:t xml:space="preserve">receive a single file with all students and schools included, to minimize the burden of needing to download this form multiple times. </w:t>
      </w:r>
    </w:p>
    <w:p w:rsidR="00394806" w:rsidRPr="008D3FC0" w:rsidP="00394806" w14:paraId="312EF042" w14:textId="6BD35A6F">
      <w:pPr>
        <w:widowControl w:val="0"/>
        <w:spacing w:after="120" w:line="21" w:lineRule="atLeast"/>
        <w:rPr>
          <w:rFonts w:cstheme="minorHAnsi"/>
        </w:rPr>
      </w:pPr>
      <w:r w:rsidRPr="008D3FC0">
        <w:rPr>
          <w:rFonts w:cstheme="minorHAnsi"/>
        </w:rPr>
        <w:t xml:space="preserve">A follow-up email will be sent two weeks after the lead letter to all nonrespondents. </w:t>
      </w:r>
      <w:r w:rsidR="000127D8">
        <w:rPr>
          <w:rFonts w:cstheme="minorHAnsi"/>
        </w:rPr>
        <w:t xml:space="preserve">For those who have not responded to the </w:t>
      </w:r>
      <w:r w:rsidRPr="008D3FC0">
        <w:rPr>
          <w:rFonts w:cstheme="minorHAnsi"/>
        </w:rPr>
        <w:t>School Enrollment List Update</w:t>
      </w:r>
      <w:r w:rsidR="000127D8">
        <w:rPr>
          <w:rFonts w:cstheme="minorHAnsi"/>
        </w:rPr>
        <w:t xml:space="preserve">, the email will differ based on their progress: one version for those who have started the update and another for those who have not logged into the system. </w:t>
      </w:r>
      <w:r w:rsidRPr="008D3FC0">
        <w:rPr>
          <w:rFonts w:cstheme="minorHAnsi"/>
        </w:rPr>
        <w:t xml:space="preserve"> </w:t>
      </w:r>
      <w:r w:rsidR="000771CD">
        <w:rPr>
          <w:rFonts w:cstheme="minorHAnsi"/>
        </w:rPr>
        <w:t xml:space="preserve">Two versions of the email </w:t>
      </w:r>
      <w:r w:rsidR="000127D8">
        <w:rPr>
          <w:rFonts w:cstheme="minorHAnsi"/>
        </w:rPr>
        <w:t xml:space="preserve">are </w:t>
      </w:r>
      <w:r w:rsidR="000771CD">
        <w:rPr>
          <w:rFonts w:cstheme="minorHAnsi"/>
        </w:rPr>
        <w:t>in Appendix A.5f</w:t>
      </w:r>
      <w:r w:rsidR="00FE4849">
        <w:rPr>
          <w:rFonts w:cstheme="minorHAnsi"/>
        </w:rPr>
        <w:t xml:space="preserve"> and </w:t>
      </w:r>
      <w:r w:rsidR="000127D8">
        <w:rPr>
          <w:rFonts w:cstheme="minorHAnsi"/>
        </w:rPr>
        <w:t xml:space="preserve">are </w:t>
      </w:r>
      <w:r w:rsidR="00FE4849">
        <w:rPr>
          <w:rFonts w:cstheme="minorHAnsi"/>
        </w:rPr>
        <w:t>described below</w:t>
      </w:r>
      <w:r w:rsidR="000127D8">
        <w:rPr>
          <w:rFonts w:cstheme="minorHAnsi"/>
        </w:rPr>
        <w:t xml:space="preserve">. </w:t>
      </w:r>
    </w:p>
    <w:p w:rsidR="00394806" w:rsidRPr="008D3FC0" w:rsidP="00394806" w14:paraId="70C3E74B" w14:textId="26414B76">
      <w:pPr>
        <w:widowControl w:val="0"/>
        <w:spacing w:after="120" w:line="21" w:lineRule="atLeast"/>
        <w:rPr>
          <w:rFonts w:cstheme="minorHAnsi"/>
        </w:rPr>
      </w:pPr>
      <w:r w:rsidRPr="008D3FC0">
        <w:rPr>
          <w:rFonts w:cstheme="minorHAnsi"/>
        </w:rPr>
        <w:tab/>
      </w:r>
      <w:r w:rsidR="000771CD">
        <w:rPr>
          <w:rFonts w:cstheme="minorHAnsi"/>
          <w:b/>
          <w:bCs/>
        </w:rPr>
        <w:t>Schools who have not logged in for ESU</w:t>
      </w:r>
      <w:r w:rsidRPr="008D3FC0">
        <w:rPr>
          <w:rFonts w:cstheme="minorHAnsi"/>
          <w:b/>
          <w:bCs/>
        </w:rPr>
        <w:t>:</w:t>
      </w:r>
      <w:r w:rsidRPr="008D3FC0">
        <w:rPr>
          <w:rFonts w:cstheme="minorHAnsi"/>
        </w:rPr>
        <w:t xml:space="preserve"> Have not changed their password or initiated the process at all – they will receive an email with the same study ID, password, and URL prompting them to change the password and initiate the enrollment update process, just like the original lead letter.</w:t>
      </w:r>
    </w:p>
    <w:p w:rsidR="00394806" w:rsidRPr="008D3FC0" w:rsidP="00394806" w14:paraId="268D27DA" w14:textId="31F8C084">
      <w:pPr>
        <w:widowControl w:val="0"/>
        <w:spacing w:after="120" w:line="21" w:lineRule="atLeast"/>
        <w:ind w:firstLine="720"/>
        <w:rPr>
          <w:rFonts w:cstheme="minorHAnsi"/>
        </w:rPr>
      </w:pPr>
      <w:bookmarkStart w:id="13" w:name="_Hlk66701138"/>
      <w:r>
        <w:rPr>
          <w:rFonts w:cstheme="minorHAnsi"/>
          <w:b/>
          <w:bCs/>
        </w:rPr>
        <w:t>Schools who have logged in but not completed the ESU</w:t>
      </w:r>
      <w:r w:rsidRPr="008D3FC0">
        <w:rPr>
          <w:rFonts w:cstheme="minorHAnsi"/>
          <w:b/>
          <w:bCs/>
        </w:rPr>
        <w:t>:</w:t>
      </w:r>
      <w:r w:rsidRPr="008D3FC0">
        <w:rPr>
          <w:rFonts w:cstheme="minorHAnsi"/>
        </w:rPr>
        <w:t xml:space="preserve"> Have started the update but have not "submitted" it – they will get an email (Appendix </w:t>
      </w:r>
      <w:r w:rsidR="009F08BC">
        <w:rPr>
          <w:rFonts w:cstheme="minorHAnsi"/>
        </w:rPr>
        <w:t>A.5f</w:t>
      </w:r>
      <w:r w:rsidRPr="008D3FC0">
        <w:rPr>
          <w:rFonts w:cstheme="minorHAnsi"/>
        </w:rPr>
        <w:t>) prompting them to continue the school enrollment status update and reminding them that if they have forgotten their password, they can contact the help desk to have it reset.</w:t>
      </w:r>
    </w:p>
    <w:bookmarkEnd w:id="13"/>
    <w:p w:rsidR="00394806" w:rsidRPr="008D3FC0" w:rsidP="00394806" w14:paraId="103E9690" w14:textId="77777777">
      <w:pPr>
        <w:widowControl w:val="0"/>
        <w:spacing w:after="120" w:line="21" w:lineRule="atLeast"/>
        <w:rPr>
          <w:rFonts w:cstheme="minorHAnsi"/>
        </w:rPr>
      </w:pPr>
      <w:r w:rsidRPr="008D3FC0">
        <w:rPr>
          <w:rFonts w:cstheme="minorHAnsi"/>
        </w:rPr>
        <w:t>After an additional two-week period, the recruitment team will begin to contact the nonrespondent schools via telephone to follow up on the enrollment status update.</w:t>
      </w:r>
    </w:p>
    <w:p w:rsidR="00CC141F" w:rsidP="00CC141F" w14:paraId="613C72A7" w14:textId="77777777">
      <w:pPr>
        <w:pStyle w:val="Heading1"/>
      </w:pPr>
      <w:bookmarkStart w:id="14" w:name="_Toc409593370"/>
      <w:bookmarkStart w:id="15" w:name="_Toc453931282"/>
      <w:bookmarkStart w:id="16" w:name="_Toc138324603"/>
      <w:bookmarkStart w:id="17" w:name="_Toc181176206"/>
      <w:bookmarkStart w:id="18" w:name="_Toc171665614"/>
      <w:r w:rsidRPr="00BA57C5">
        <w:t>B.4 Tests of Methods and Procedures</w:t>
      </w:r>
      <w:bookmarkEnd w:id="14"/>
      <w:bookmarkEnd w:id="15"/>
      <w:bookmarkEnd w:id="16"/>
      <w:bookmarkEnd w:id="17"/>
    </w:p>
    <w:p w:rsidR="005A74D2" w:rsidRPr="005A74D2" w:rsidP="005A74D2" w14:paraId="45C8C088" w14:textId="7991C15A">
      <w:r>
        <w:t xml:space="preserve">There are no tests of methods and procedures in this recruiting and sampling submission. </w:t>
      </w:r>
    </w:p>
    <w:p w:rsidR="00394806" w:rsidRPr="00BA57C5" w:rsidP="00394806" w14:paraId="37F8AD26" w14:textId="77777777">
      <w:pPr>
        <w:pStyle w:val="Heading1"/>
      </w:pPr>
      <w:bookmarkStart w:id="19" w:name="_Toc181176207"/>
      <w:r w:rsidRPr="00BA57C5">
        <w:t>B.5 Reviewing Statisticians and Individuals Responsible for Study Design and Conduct</w:t>
      </w:r>
      <w:bookmarkEnd w:id="18"/>
      <w:bookmarkEnd w:id="19"/>
    </w:p>
    <w:p w:rsidR="00394806" w:rsidRPr="00BA57C5" w:rsidP="00394806" w14:paraId="5A17549C" w14:textId="727AA5AA">
      <w:pPr>
        <w:widowControl w:val="0"/>
        <w:spacing w:after="120" w:line="240" w:lineRule="auto"/>
      </w:pPr>
      <w:r w:rsidRPr="00BA57C5">
        <w:t xml:space="preserve">The following individuals at the National Center for Education Statistics (NCES) are responsible for </w:t>
      </w:r>
      <w:r>
        <w:t>HS&amp;B:22</w:t>
      </w:r>
      <w:r w:rsidRPr="00BA57C5">
        <w:t>: Elise Christopher,</w:t>
      </w:r>
      <w:r>
        <w:t xml:space="preserve"> </w:t>
      </w:r>
      <w:r w:rsidR="004939B0">
        <w:t xml:space="preserve">Charles Sanchez, </w:t>
      </w:r>
      <w:r>
        <w:t xml:space="preserve">Sean Simone, </w:t>
      </w:r>
      <w:r w:rsidRPr="00BA57C5">
        <w:t>Gail Mulligan,</w:t>
      </w:r>
      <w:r>
        <w:t xml:space="preserve"> and</w:t>
      </w:r>
      <w:r w:rsidRPr="00BA57C5">
        <w:t xml:space="preserve"> Chris Chapman. The following individuals at RTI are responsible for the study: Dan Pratt,</w:t>
      </w:r>
      <w:r>
        <w:t xml:space="preserve"> Colleen Spagnardi</w:t>
      </w:r>
      <w:r w:rsidRPr="00BA57C5">
        <w:t xml:space="preserve">, David Wilson, and </w:t>
      </w:r>
      <w:r>
        <w:t>Jamie Wescott</w:t>
      </w:r>
      <w:r w:rsidRPr="00BA57C5">
        <w:t>.</w:t>
      </w:r>
    </w:p>
    <w:p w:rsidR="00394806" w:rsidP="00394806" w14:paraId="4C15BB4A" w14:textId="77777777">
      <w:pPr>
        <w:spacing w:after="120" w:line="240" w:lineRule="auto"/>
        <w:rPr>
          <w:b/>
        </w:rPr>
      </w:pPr>
    </w:p>
    <w:p w:rsidR="00394806" w:rsidRPr="00BA57C5" w:rsidP="00FE3F78" w14:paraId="43A7437D" w14:textId="77777777">
      <w:pPr>
        <w:widowControl w:val="0"/>
        <w:spacing w:after="120" w:line="240" w:lineRule="auto"/>
      </w:pPr>
    </w:p>
    <w:bookmarkEnd w:id="1"/>
    <w:bookmarkEnd w:id="10"/>
    <w:p w:rsidR="002F1AE1" w:rsidRPr="00BA57C5" w:rsidP="00FE3F78" w14:paraId="2B417800" w14:textId="29359DAA">
      <w:pPr>
        <w:spacing w:after="120" w:line="240" w:lineRule="auto"/>
        <w:rPr>
          <w:b/>
        </w:rPr>
      </w:pPr>
      <w:r w:rsidRPr="00BA57C5">
        <w:rPr>
          <w:b/>
        </w:rPr>
        <w:t>References</w:t>
      </w:r>
    </w:p>
    <w:p w:rsidR="002F1AE1" w:rsidRPr="00580682" w:rsidP="00565316" w14:paraId="2691F581" w14:textId="20AE53CA">
      <w:pPr>
        <w:spacing w:after="120" w:line="240" w:lineRule="auto"/>
        <w:ind w:left="360" w:hanging="360"/>
        <w:rPr>
          <w:rFonts w:ascii="Calibri" w:hAnsi="Calibri"/>
        </w:rPr>
      </w:pPr>
      <w:r w:rsidRPr="00BA57C5">
        <w:t>Folsom, R.E.,</w:t>
      </w:r>
      <w:r w:rsidRPr="00BA57C5" w:rsidR="0079045D">
        <w:t xml:space="preserve"> </w:t>
      </w:r>
      <w:r w:rsidRPr="00BA57C5">
        <w:t>Potter, F.J.</w:t>
      </w:r>
      <w:r w:rsidRPr="00BA57C5" w:rsidR="0079045D">
        <w:t xml:space="preserve">, </w:t>
      </w:r>
      <w:r w:rsidRPr="00BA57C5">
        <w:t>Williams, S.R. (1987) Notes on a Composite Size Measure for Self-Weighting Samples in Multiple Domains, Research Triangle Institute.</w:t>
      </w:r>
      <w:r w:rsidRPr="00BA57C5" w:rsidR="0079045D">
        <w:t xml:space="preserve"> </w:t>
      </w:r>
      <w:hyperlink r:id="rId10" w:history="1">
        <w:r w:rsidRPr="00BA57C5" w:rsidR="0079045D">
          <w:rPr>
            <w:rStyle w:val="Hyperlink"/>
          </w:rPr>
          <w:t>http://ww2.amstat.org/sections/srms/Proceedings/papers/1987_141.pdf</w:t>
        </w:r>
      </w:hyperlink>
    </w:p>
    <w:sectPr w:rsidSect="00615185">
      <w:headerReference w:type="default" r:id="rId11"/>
      <w:footerReference w:type="default" r:id="rId12"/>
      <w:pgSz w:w="12240" w:h="15840" w:code="1"/>
      <w:pgMar w:top="720" w:right="720" w:bottom="720" w:left="720" w:header="288"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8897026"/>
      <w:docPartObj>
        <w:docPartGallery w:val="Page Numbers (Bottom of Page)"/>
        <w:docPartUnique/>
      </w:docPartObj>
    </w:sdtPr>
    <w:sdtEndPr>
      <w:rPr>
        <w:noProof/>
      </w:rPr>
    </w:sdtEndPr>
    <w:sdtContent>
      <w:p w:rsidR="00ED3802" w:rsidP="00615185" w14:paraId="2223F13F" w14:textId="666A7E66">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7DA9" w:rsidP="000370C1" w14:paraId="02F29475" w14:textId="77777777">
      <w:pPr>
        <w:spacing w:after="0" w:line="240" w:lineRule="auto"/>
      </w:pPr>
      <w:r>
        <w:separator/>
      </w:r>
    </w:p>
  </w:footnote>
  <w:footnote w:type="continuationSeparator" w:id="1">
    <w:p w:rsidR="00357DA9" w:rsidP="000370C1" w14:paraId="42ECB16A" w14:textId="77777777">
      <w:pPr>
        <w:spacing w:after="0" w:line="240" w:lineRule="auto"/>
      </w:pPr>
      <w:r>
        <w:continuationSeparator/>
      </w:r>
    </w:p>
  </w:footnote>
  <w:footnote w:type="continuationNotice" w:id="2">
    <w:p w:rsidR="00357DA9" w14:paraId="10CE5A54" w14:textId="77777777">
      <w:pPr>
        <w:spacing w:after="0" w:line="240" w:lineRule="auto"/>
      </w:pPr>
    </w:p>
  </w:footnote>
  <w:footnote w:id="3">
    <w:p w:rsidR="00F71C05" w:rsidRPr="009A42FA" w:rsidP="00F71C05" w14:paraId="6834EE33" w14:textId="77777777">
      <w:pPr>
        <w:pStyle w:val="FootnoteText"/>
        <w:spacing w:after="60"/>
        <w:rPr>
          <w:rFonts w:asciiTheme="majorHAnsi" w:hAnsiTheme="majorHAnsi"/>
          <w:sz w:val="18"/>
          <w:szCs w:val="18"/>
        </w:rPr>
      </w:pPr>
      <w:r w:rsidRPr="009A42FA">
        <w:rPr>
          <w:rStyle w:val="FootnoteReference"/>
          <w:rFonts w:asciiTheme="majorHAnsi" w:hAnsiTheme="majorHAnsi"/>
          <w:sz w:val="18"/>
          <w:szCs w:val="18"/>
        </w:rPr>
        <w:footnoteRef/>
      </w:r>
      <w:r>
        <w:rPr>
          <w:rFonts w:asciiTheme="majorHAnsi" w:hAnsiTheme="majorHAnsi"/>
          <w:sz w:val="18"/>
          <w:szCs w:val="18"/>
        </w:rPr>
        <w:t xml:space="preserve"> A special education school</w:t>
      </w:r>
      <w:r w:rsidRPr="009A42FA">
        <w:rPr>
          <w:rFonts w:asciiTheme="majorHAnsi" w:hAnsiTheme="majorHAnsi"/>
          <w:sz w:val="18"/>
          <w:szCs w:val="18"/>
        </w:rPr>
        <w:t xml:space="preserve"> is a public elementary/secondary school that focuses on educating students with disabilities and adapts curriculum, materials, or instruction for the students served.</w:t>
      </w:r>
    </w:p>
  </w:footnote>
  <w:footnote w:id="4">
    <w:p w:rsidR="00903E52" w14:paraId="222E95C2" w14:textId="1C2B1116">
      <w:pPr>
        <w:pStyle w:val="FootnoteText"/>
      </w:pPr>
      <w:r>
        <w:rPr>
          <w:rStyle w:val="FootnoteReference"/>
        </w:rPr>
        <w:footnoteRef/>
      </w:r>
      <w:r>
        <w:t xml:space="preserve"> For a given base-year participating school from which a grade 12 roster is collected, the grade 12 roster will be sorted, using the same characteristics used to sort the school’s grade 9 roster prior to sampling, and merged with the grade 9 roster. Potentially freshened students will be identified by using a half-open interval rule; that is, students in the grade 12 roster that appear next (in the sorted list) to a student sampled in the base year will be flagged as a potentially eligible freshened student. Potentially eligible freshened students will be added to the HS&amp;B:22 F1FS student sample if it is determined that they were not enrolled in grade 9 in the U.S. or D.C. in the 2022-23 school year.</w:t>
      </w:r>
    </w:p>
  </w:footnote>
  <w:footnote w:id="5">
    <w:p w:rsidR="00604F95" w:rsidRPr="00724D55" w14:paraId="616B4224" w14:textId="28CA4682">
      <w:pPr>
        <w:pStyle w:val="FootnoteText"/>
        <w:rPr>
          <w:rFonts w:asciiTheme="majorHAnsi" w:hAnsiTheme="majorHAnsi"/>
          <w:sz w:val="16"/>
          <w:szCs w:val="16"/>
        </w:rPr>
      </w:pPr>
      <w:r w:rsidRPr="00724D55">
        <w:rPr>
          <w:rStyle w:val="FootnoteReference"/>
          <w:rFonts w:asciiTheme="majorHAnsi" w:hAnsiTheme="majorHAnsi"/>
          <w:sz w:val="16"/>
          <w:szCs w:val="16"/>
        </w:rPr>
        <w:footnoteRef/>
      </w:r>
      <w:r w:rsidRPr="00724D55">
        <w:rPr>
          <w:rFonts w:asciiTheme="majorHAnsi" w:hAnsiTheme="majorHAnsi"/>
          <w:sz w:val="16"/>
          <w:szCs w:val="16"/>
        </w:rPr>
        <w:t xml:space="preserve"> </w:t>
      </w:r>
      <w:r>
        <w:rPr>
          <w:rFonts w:asciiTheme="majorHAnsi" w:hAnsiTheme="majorHAnsi"/>
          <w:sz w:val="16"/>
          <w:szCs w:val="16"/>
        </w:rPr>
        <w:t xml:space="preserve">For students with no math teacher in grade </w:t>
      </w:r>
      <w:r w:rsidR="007D6FDB">
        <w:rPr>
          <w:rFonts w:asciiTheme="majorHAnsi" w:hAnsiTheme="majorHAnsi"/>
          <w:sz w:val="16"/>
          <w:szCs w:val="16"/>
        </w:rPr>
        <w:t>12, another</w:t>
      </w:r>
      <w:r>
        <w:rPr>
          <w:rFonts w:asciiTheme="majorHAnsi" w:hAnsiTheme="majorHAnsi"/>
          <w:sz w:val="16"/>
          <w:szCs w:val="16"/>
        </w:rPr>
        <w:t xml:space="preserve"> teacher will be invited to complete a survey. </w:t>
      </w:r>
    </w:p>
  </w:footnote>
  <w:footnote w:id="6">
    <w:p w:rsidR="00ED3802" w:rsidP="002D1B34" w14:paraId="23ECAE9B" w14:textId="77777777">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w:t>
      </w:r>
      <w:r>
        <w:rPr>
          <w:rFonts w:asciiTheme="majorHAnsi" w:hAnsiTheme="majorHAnsi"/>
          <w:sz w:val="18"/>
          <w:szCs w:val="18"/>
        </w:rPr>
        <w:t xml:space="preserve">Sorongon, A.G., Hagedorn, M.C., Daly, P., and Najarian, M. (2001). </w:t>
      </w:r>
      <w:r>
        <w:rPr>
          <w:rFonts w:asciiTheme="majorHAnsi" w:hAnsiTheme="majorHAnsi"/>
          <w:i/>
          <w:iCs/>
          <w:sz w:val="18"/>
          <w:szCs w:val="18"/>
        </w:rPr>
        <w:t xml:space="preserve">Early Childhood Longitudinal Study, Kindergarten Class of 1998–99 (ECLS-K), User’s Manual for the ECLS-K Base Year Public-Use Data Files and Electronic Codebook </w:t>
      </w:r>
      <w:r>
        <w:rPr>
          <w:rFonts w:asciiTheme="majorHAnsi" w:hAnsiTheme="majorHAnsi"/>
          <w:sz w:val="18"/>
          <w:szCs w:val="18"/>
        </w:rPr>
        <w:t>(NCES 2001-029). U.S. Department of Education. Washington, DC: National Center for Education Statistics.</w:t>
      </w:r>
    </w:p>
  </w:footnote>
  <w:footnote w:id="7">
    <w:p w:rsidR="00ED3802" w:rsidP="002D1B34" w14:paraId="49F32FEC" w14:textId="77777777">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w:t>
      </w:r>
      <w:r>
        <w:rPr>
          <w:rFonts w:asciiTheme="majorHAnsi" w:hAnsiTheme="majorHAnsi"/>
          <w:sz w:val="18"/>
          <w:szCs w:val="18"/>
        </w:rPr>
        <w:t xml:space="preserve">Sorongon, A.G., Hagedorn, M.C., Daly, P., and Najarian, M. (2012). </w:t>
      </w:r>
      <w:r>
        <w:rPr>
          <w:rFonts w:asciiTheme="majorHAnsi" w:hAnsiTheme="majorHAnsi"/>
          <w:i/>
          <w:iCs/>
          <w:sz w:val="18"/>
          <w:szCs w:val="18"/>
        </w:rPr>
        <w:t xml:space="preserve">Early Childhood Longitudinal Study, Kindergarten Class of 2010–11 (ECLS-K:2011), User’s Manual for the ECLS-K:2011 Kindergarten Data File and Electronic Codebook </w:t>
      </w:r>
      <w:r>
        <w:rPr>
          <w:rFonts w:asciiTheme="majorHAnsi" w:hAnsiTheme="majorHAnsi"/>
          <w:sz w:val="18"/>
          <w:szCs w:val="18"/>
        </w:rPr>
        <w:t>(NCES 2013-061). U.S. Department of Education. Washington, DC: National Center for Education Statistics.</w:t>
      </w:r>
    </w:p>
  </w:footnote>
  <w:footnote w:id="8">
    <w:p w:rsidR="00ED3802" w:rsidP="002F18CC" w14:paraId="118252BE" w14:textId="77777777">
      <w:pPr>
        <w:pStyle w:val="FootnoteText"/>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w:t>
      </w:r>
      <w:r>
        <w:rPr>
          <w:rFonts w:asciiTheme="majorHAnsi" w:hAnsiTheme="majorHAnsi"/>
          <w:color w:val="1D201B"/>
          <w:sz w:val="18"/>
          <w:szCs w:val="18"/>
        </w:rPr>
        <w:t xml:space="preserve">Ingels, S.J., Pratt, D.J., Herget, D.R., Burns, L.J., Dever, J.A., Ottem, R., Rogers, J.E., Jin, Y., and Leinwand, S. (2011). </w:t>
      </w:r>
      <w:r>
        <w:rPr>
          <w:rFonts w:asciiTheme="majorHAnsi" w:hAnsiTheme="majorHAnsi"/>
          <w:i/>
          <w:iCs/>
          <w:color w:val="1D201B"/>
          <w:sz w:val="18"/>
          <w:szCs w:val="18"/>
        </w:rPr>
        <w:t xml:space="preserve">High School Longitudinal Study of 2009 (HSLS:09). Base-Year Data File Documentation </w:t>
      </w:r>
      <w:r>
        <w:rPr>
          <w:rFonts w:asciiTheme="majorHAnsi" w:hAnsiTheme="majorHAnsi"/>
          <w:color w:val="1D201B"/>
          <w:sz w:val="18"/>
          <w:szCs w:val="18"/>
        </w:rPr>
        <w:t>(NCES 2011-328).</w:t>
      </w:r>
      <w:r>
        <w:rPr>
          <w:rFonts w:asciiTheme="majorHAnsi" w:hAnsiTheme="majorHAnsi"/>
          <w:sz w:val="18"/>
          <w:szCs w:val="18"/>
        </w:rPr>
        <w:t xml:space="preserve"> U.S. Department of Education. Washington, DC: National Center for Education Statistics.</w:t>
      </w:r>
    </w:p>
  </w:footnote>
  <w:footnote w:id="9">
    <w:p w:rsidR="00801A3C" w:rsidRPr="00530406" w14:paraId="25B60809" w14:textId="0CBE7620">
      <w:pPr>
        <w:pStyle w:val="FootnoteText"/>
        <w:rPr>
          <w:rFonts w:asciiTheme="minorHAnsi" w:hAnsiTheme="minorHAnsi" w:cstheme="minorHAnsi"/>
        </w:rPr>
      </w:pPr>
      <w:r>
        <w:rPr>
          <w:rStyle w:val="FootnoteReference"/>
        </w:rPr>
        <w:footnoteRef/>
      </w:r>
      <w:r>
        <w:t xml:space="preserve"> </w:t>
      </w:r>
      <w:r w:rsidRPr="00530406">
        <w:rPr>
          <w:rFonts w:asciiTheme="minorHAnsi" w:hAnsiTheme="minorHAnsi" w:cstheme="minorHAnsi"/>
        </w:rPr>
        <w:t>W</w:t>
      </w:r>
      <w:r w:rsidRPr="00530406">
        <w:rPr>
          <w:rStyle w:val="cf01"/>
          <w:rFonts w:asciiTheme="minorHAnsi" w:hAnsiTheme="minorHAnsi" w:cstheme="minorHAnsi"/>
        </w:rPr>
        <w:t>hile the average will be about 30 students sampled per school, up to 44 students may be selected in larger schools. School contacting materials will say approximately 40 students will be selected as this will be the case in most larger schools to achieve the 30 students per school average</w:t>
      </w:r>
      <w:r w:rsidRPr="00530406" w:rsidR="00A31970">
        <w:rPr>
          <w:rStyle w:val="cf01"/>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DA9" w14:paraId="5EC65B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1EB00516"/>
    <w:multiLevelType w:val="multilevel"/>
    <w:tmpl w:val="8AEA9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0325D"/>
    <w:multiLevelType w:val="multilevel"/>
    <w:tmpl w:val="9CB8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8C2D04"/>
    <w:multiLevelType w:val="hybridMultilevel"/>
    <w:tmpl w:val="7FA8A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32183B"/>
    <w:multiLevelType w:val="hybridMultilevel"/>
    <w:tmpl w:val="7D2ED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9053BD"/>
    <w:multiLevelType w:val="hybridMultilevel"/>
    <w:tmpl w:val="8D4056BA"/>
    <w:lvl w:ilvl="0">
      <w:start w:val="1"/>
      <w:numFmt w:val="bullet"/>
      <w:lvlText w:val=""/>
      <w:lvlJc w:val="left"/>
      <w:pPr>
        <w:tabs>
          <w:tab w:val="num" w:pos="1800"/>
        </w:tabs>
        <w:ind w:left="1800" w:hanging="360"/>
      </w:pPr>
      <w:rPr>
        <w:rFonts w:ascii="Symbol" w:hAnsi="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4BC75715"/>
    <w:multiLevelType w:val="hybridMultilevel"/>
    <w:tmpl w:val="F44EE0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50AF1711"/>
    <w:multiLevelType w:val="hybridMultilevel"/>
    <w:tmpl w:val="13700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499162E"/>
    <w:multiLevelType w:val="hybridMultilevel"/>
    <w:tmpl w:val="0B40D0EA"/>
    <w:lvl w:ilvl="0">
      <w:start w:val="1"/>
      <w:numFmt w:val="bullet"/>
      <w:pStyle w:val="ListBullet"/>
      <w:lvlText w:val="·"/>
      <w:lvlJc w:val="left"/>
      <w:pPr>
        <w:ind w:left="1886" w:hanging="360"/>
      </w:pPr>
      <w:rPr>
        <w:rFonts w:ascii="Symbol" w:hAnsi="Symbol" w:hint="default"/>
      </w:rPr>
    </w:lvl>
    <w:lvl w:ilvl="1" w:tentative="1">
      <w:start w:val="1"/>
      <w:numFmt w:val="bullet"/>
      <w:lvlText w:val="o"/>
      <w:lvlJc w:val="left"/>
      <w:pPr>
        <w:ind w:left="2606" w:hanging="360"/>
      </w:pPr>
      <w:rPr>
        <w:rFonts w:ascii="Courier New" w:hAnsi="Courier New" w:cs="Courier New" w:hint="default"/>
      </w:rPr>
    </w:lvl>
    <w:lvl w:ilvl="2" w:tentative="1">
      <w:start w:val="1"/>
      <w:numFmt w:val="bullet"/>
      <w:lvlText w:val=""/>
      <w:lvlJc w:val="left"/>
      <w:pPr>
        <w:ind w:left="3326" w:hanging="360"/>
      </w:pPr>
      <w:rPr>
        <w:rFonts w:ascii="Wingdings" w:hAnsi="Wingdings" w:hint="default"/>
      </w:rPr>
    </w:lvl>
    <w:lvl w:ilvl="3" w:tentative="1">
      <w:start w:val="1"/>
      <w:numFmt w:val="bullet"/>
      <w:lvlText w:val=""/>
      <w:lvlJc w:val="left"/>
      <w:pPr>
        <w:ind w:left="4046" w:hanging="360"/>
      </w:pPr>
      <w:rPr>
        <w:rFonts w:ascii="Symbol" w:hAnsi="Symbol" w:hint="default"/>
      </w:rPr>
    </w:lvl>
    <w:lvl w:ilvl="4" w:tentative="1">
      <w:start w:val="1"/>
      <w:numFmt w:val="bullet"/>
      <w:lvlText w:val="o"/>
      <w:lvlJc w:val="left"/>
      <w:pPr>
        <w:ind w:left="4766" w:hanging="360"/>
      </w:pPr>
      <w:rPr>
        <w:rFonts w:ascii="Courier New" w:hAnsi="Courier New" w:cs="Courier New" w:hint="default"/>
      </w:rPr>
    </w:lvl>
    <w:lvl w:ilvl="5" w:tentative="1">
      <w:start w:val="1"/>
      <w:numFmt w:val="bullet"/>
      <w:lvlText w:val=""/>
      <w:lvlJc w:val="left"/>
      <w:pPr>
        <w:ind w:left="5486" w:hanging="360"/>
      </w:pPr>
      <w:rPr>
        <w:rFonts w:ascii="Wingdings" w:hAnsi="Wingdings" w:hint="default"/>
      </w:rPr>
    </w:lvl>
    <w:lvl w:ilvl="6" w:tentative="1">
      <w:start w:val="1"/>
      <w:numFmt w:val="bullet"/>
      <w:lvlText w:val=""/>
      <w:lvlJc w:val="left"/>
      <w:pPr>
        <w:ind w:left="6206" w:hanging="360"/>
      </w:pPr>
      <w:rPr>
        <w:rFonts w:ascii="Symbol" w:hAnsi="Symbol" w:hint="default"/>
      </w:rPr>
    </w:lvl>
    <w:lvl w:ilvl="7" w:tentative="1">
      <w:start w:val="1"/>
      <w:numFmt w:val="bullet"/>
      <w:lvlText w:val="o"/>
      <w:lvlJc w:val="left"/>
      <w:pPr>
        <w:ind w:left="6926" w:hanging="360"/>
      </w:pPr>
      <w:rPr>
        <w:rFonts w:ascii="Courier New" w:hAnsi="Courier New" w:cs="Courier New" w:hint="default"/>
      </w:rPr>
    </w:lvl>
    <w:lvl w:ilvl="8" w:tentative="1">
      <w:start w:val="1"/>
      <w:numFmt w:val="bullet"/>
      <w:lvlText w:val=""/>
      <w:lvlJc w:val="left"/>
      <w:pPr>
        <w:ind w:left="7646" w:hanging="360"/>
      </w:pPr>
      <w:rPr>
        <w:rFonts w:ascii="Wingdings" w:hAnsi="Wingdings" w:hint="default"/>
      </w:rPr>
    </w:lvl>
  </w:abstractNum>
  <w:num w:numId="1" w16cid:durableId="908885236">
    <w:abstractNumId w:val="4"/>
  </w:num>
  <w:num w:numId="2" w16cid:durableId="2007590170">
    <w:abstractNumId w:val="8"/>
  </w:num>
  <w:num w:numId="3" w16cid:durableId="1092168197">
    <w:abstractNumId w:val="5"/>
  </w:num>
  <w:num w:numId="4" w16cid:durableId="378939131">
    <w:abstractNumId w:val="6"/>
  </w:num>
  <w:num w:numId="5" w16cid:durableId="1401519724">
    <w:abstractNumId w:val="0"/>
  </w:num>
  <w:num w:numId="6" w16cid:durableId="20741355">
    <w:abstractNumId w:val="3"/>
  </w:num>
  <w:num w:numId="7" w16cid:durableId="392628512">
    <w:abstractNumId w:val="2"/>
  </w:num>
  <w:num w:numId="8" w16cid:durableId="980767928">
    <w:abstractNumId w:val="1"/>
  </w:num>
  <w:num w:numId="9" w16cid:durableId="128380195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E1"/>
    <w:rsid w:val="000007F0"/>
    <w:rsid w:val="00001085"/>
    <w:rsid w:val="00001906"/>
    <w:rsid w:val="00001B2D"/>
    <w:rsid w:val="000035F9"/>
    <w:rsid w:val="00004210"/>
    <w:rsid w:val="0000441F"/>
    <w:rsid w:val="0001007D"/>
    <w:rsid w:val="00010215"/>
    <w:rsid w:val="00010C04"/>
    <w:rsid w:val="00010F5D"/>
    <w:rsid w:val="000127D8"/>
    <w:rsid w:val="000135C0"/>
    <w:rsid w:val="00013B71"/>
    <w:rsid w:val="00014342"/>
    <w:rsid w:val="00014B8B"/>
    <w:rsid w:val="0001607C"/>
    <w:rsid w:val="00016128"/>
    <w:rsid w:val="0001635C"/>
    <w:rsid w:val="00016E3C"/>
    <w:rsid w:val="00017321"/>
    <w:rsid w:val="00022514"/>
    <w:rsid w:val="00023A9D"/>
    <w:rsid w:val="000240AB"/>
    <w:rsid w:val="0002447C"/>
    <w:rsid w:val="00024C88"/>
    <w:rsid w:val="00024F71"/>
    <w:rsid w:val="00026B25"/>
    <w:rsid w:val="00027346"/>
    <w:rsid w:val="0002779F"/>
    <w:rsid w:val="00027D12"/>
    <w:rsid w:val="000301E2"/>
    <w:rsid w:val="0003052F"/>
    <w:rsid w:val="000307DA"/>
    <w:rsid w:val="00030847"/>
    <w:rsid w:val="0003147C"/>
    <w:rsid w:val="00031632"/>
    <w:rsid w:val="00031D8C"/>
    <w:rsid w:val="0003212F"/>
    <w:rsid w:val="0003292B"/>
    <w:rsid w:val="000335D3"/>
    <w:rsid w:val="000338F4"/>
    <w:rsid w:val="000350EA"/>
    <w:rsid w:val="0003635B"/>
    <w:rsid w:val="000370C1"/>
    <w:rsid w:val="000379CC"/>
    <w:rsid w:val="00043D9D"/>
    <w:rsid w:val="00044C00"/>
    <w:rsid w:val="000451B9"/>
    <w:rsid w:val="00045658"/>
    <w:rsid w:val="000458CB"/>
    <w:rsid w:val="0004672D"/>
    <w:rsid w:val="0004708F"/>
    <w:rsid w:val="00047999"/>
    <w:rsid w:val="00050469"/>
    <w:rsid w:val="000506BD"/>
    <w:rsid w:val="00050F84"/>
    <w:rsid w:val="0005170F"/>
    <w:rsid w:val="00051FA1"/>
    <w:rsid w:val="00054C2E"/>
    <w:rsid w:val="0005602A"/>
    <w:rsid w:val="00056059"/>
    <w:rsid w:val="000570D9"/>
    <w:rsid w:val="00060446"/>
    <w:rsid w:val="0006108C"/>
    <w:rsid w:val="00063C5A"/>
    <w:rsid w:val="00063ED0"/>
    <w:rsid w:val="000641CC"/>
    <w:rsid w:val="00064E84"/>
    <w:rsid w:val="000668AD"/>
    <w:rsid w:val="00066EC3"/>
    <w:rsid w:val="000671B9"/>
    <w:rsid w:val="00067F1F"/>
    <w:rsid w:val="0007019A"/>
    <w:rsid w:val="000731D9"/>
    <w:rsid w:val="000734D8"/>
    <w:rsid w:val="00074090"/>
    <w:rsid w:val="000741FB"/>
    <w:rsid w:val="00074EDA"/>
    <w:rsid w:val="0007536D"/>
    <w:rsid w:val="00075D59"/>
    <w:rsid w:val="00076C1A"/>
    <w:rsid w:val="00077167"/>
    <w:rsid w:val="000771CD"/>
    <w:rsid w:val="000772C1"/>
    <w:rsid w:val="000776BF"/>
    <w:rsid w:val="00080F86"/>
    <w:rsid w:val="000818DA"/>
    <w:rsid w:val="000822FC"/>
    <w:rsid w:val="000829BD"/>
    <w:rsid w:val="00083388"/>
    <w:rsid w:val="00083EED"/>
    <w:rsid w:val="00085724"/>
    <w:rsid w:val="000862A1"/>
    <w:rsid w:val="00086F3B"/>
    <w:rsid w:val="00087C68"/>
    <w:rsid w:val="00090418"/>
    <w:rsid w:val="0009127A"/>
    <w:rsid w:val="00092467"/>
    <w:rsid w:val="00092CDE"/>
    <w:rsid w:val="000950EF"/>
    <w:rsid w:val="00095174"/>
    <w:rsid w:val="0009593C"/>
    <w:rsid w:val="00097705"/>
    <w:rsid w:val="0009770D"/>
    <w:rsid w:val="00097DD3"/>
    <w:rsid w:val="00097FC4"/>
    <w:rsid w:val="000A113A"/>
    <w:rsid w:val="000A182A"/>
    <w:rsid w:val="000A3438"/>
    <w:rsid w:val="000A4B28"/>
    <w:rsid w:val="000A5814"/>
    <w:rsid w:val="000A59AE"/>
    <w:rsid w:val="000A5D53"/>
    <w:rsid w:val="000A634A"/>
    <w:rsid w:val="000B03F9"/>
    <w:rsid w:val="000B1B9F"/>
    <w:rsid w:val="000B1D0B"/>
    <w:rsid w:val="000B1FF2"/>
    <w:rsid w:val="000B21C3"/>
    <w:rsid w:val="000B314F"/>
    <w:rsid w:val="000B4D0B"/>
    <w:rsid w:val="000B513A"/>
    <w:rsid w:val="000B6722"/>
    <w:rsid w:val="000B6914"/>
    <w:rsid w:val="000B7303"/>
    <w:rsid w:val="000C2772"/>
    <w:rsid w:val="000C294C"/>
    <w:rsid w:val="000C2EA2"/>
    <w:rsid w:val="000C574B"/>
    <w:rsid w:val="000C5C76"/>
    <w:rsid w:val="000C6388"/>
    <w:rsid w:val="000C6758"/>
    <w:rsid w:val="000C6818"/>
    <w:rsid w:val="000C6D8B"/>
    <w:rsid w:val="000C74FF"/>
    <w:rsid w:val="000C797A"/>
    <w:rsid w:val="000C7BCA"/>
    <w:rsid w:val="000D1DC0"/>
    <w:rsid w:val="000D1DFD"/>
    <w:rsid w:val="000D3A01"/>
    <w:rsid w:val="000D3E6F"/>
    <w:rsid w:val="000D492B"/>
    <w:rsid w:val="000D4B13"/>
    <w:rsid w:val="000D53B0"/>
    <w:rsid w:val="000D5575"/>
    <w:rsid w:val="000D5DD9"/>
    <w:rsid w:val="000D65E7"/>
    <w:rsid w:val="000E013D"/>
    <w:rsid w:val="000E0D20"/>
    <w:rsid w:val="000E16E5"/>
    <w:rsid w:val="000E3871"/>
    <w:rsid w:val="000E46C7"/>
    <w:rsid w:val="000E4C18"/>
    <w:rsid w:val="000E6D6F"/>
    <w:rsid w:val="000F0576"/>
    <w:rsid w:val="000F251F"/>
    <w:rsid w:val="000F2C13"/>
    <w:rsid w:val="000F2EB1"/>
    <w:rsid w:val="000F3274"/>
    <w:rsid w:val="000F4126"/>
    <w:rsid w:val="000F4D8D"/>
    <w:rsid w:val="000F4F52"/>
    <w:rsid w:val="000F55D7"/>
    <w:rsid w:val="000F5B35"/>
    <w:rsid w:val="000F652B"/>
    <w:rsid w:val="00100010"/>
    <w:rsid w:val="001006C1"/>
    <w:rsid w:val="001014FE"/>
    <w:rsid w:val="001019A5"/>
    <w:rsid w:val="00101AF5"/>
    <w:rsid w:val="00102D48"/>
    <w:rsid w:val="00102F93"/>
    <w:rsid w:val="0010494B"/>
    <w:rsid w:val="00104FCB"/>
    <w:rsid w:val="001052EB"/>
    <w:rsid w:val="00106140"/>
    <w:rsid w:val="00110B8C"/>
    <w:rsid w:val="0011119C"/>
    <w:rsid w:val="00111E09"/>
    <w:rsid w:val="001129B9"/>
    <w:rsid w:val="00112BFB"/>
    <w:rsid w:val="00112D64"/>
    <w:rsid w:val="00112E92"/>
    <w:rsid w:val="00113D4A"/>
    <w:rsid w:val="0011417D"/>
    <w:rsid w:val="001144C9"/>
    <w:rsid w:val="00114B3B"/>
    <w:rsid w:val="0011667A"/>
    <w:rsid w:val="00117062"/>
    <w:rsid w:val="001202E7"/>
    <w:rsid w:val="00120B3C"/>
    <w:rsid w:val="00120B7F"/>
    <w:rsid w:val="00121849"/>
    <w:rsid w:val="00121BE6"/>
    <w:rsid w:val="0012265C"/>
    <w:rsid w:val="00122855"/>
    <w:rsid w:val="00123A9E"/>
    <w:rsid w:val="001245C4"/>
    <w:rsid w:val="00125A9F"/>
    <w:rsid w:val="00126D08"/>
    <w:rsid w:val="0012789E"/>
    <w:rsid w:val="001301D4"/>
    <w:rsid w:val="00130442"/>
    <w:rsid w:val="00131DEB"/>
    <w:rsid w:val="00131F35"/>
    <w:rsid w:val="00132984"/>
    <w:rsid w:val="00133B3F"/>
    <w:rsid w:val="00133EB3"/>
    <w:rsid w:val="00135691"/>
    <w:rsid w:val="0013627C"/>
    <w:rsid w:val="00136A65"/>
    <w:rsid w:val="0014083E"/>
    <w:rsid w:val="001416CA"/>
    <w:rsid w:val="00142835"/>
    <w:rsid w:val="001428ED"/>
    <w:rsid w:val="001429F0"/>
    <w:rsid w:val="00144234"/>
    <w:rsid w:val="00146611"/>
    <w:rsid w:val="0014675C"/>
    <w:rsid w:val="001470DD"/>
    <w:rsid w:val="001473C8"/>
    <w:rsid w:val="00147A48"/>
    <w:rsid w:val="00150112"/>
    <w:rsid w:val="001512B7"/>
    <w:rsid w:val="00151BB7"/>
    <w:rsid w:val="00151BE1"/>
    <w:rsid w:val="00151CD2"/>
    <w:rsid w:val="001530E4"/>
    <w:rsid w:val="0015312D"/>
    <w:rsid w:val="001532AF"/>
    <w:rsid w:val="0015356F"/>
    <w:rsid w:val="00154564"/>
    <w:rsid w:val="001549C2"/>
    <w:rsid w:val="00154B79"/>
    <w:rsid w:val="00155240"/>
    <w:rsid w:val="001552D9"/>
    <w:rsid w:val="0015574F"/>
    <w:rsid w:val="001563D5"/>
    <w:rsid w:val="00156672"/>
    <w:rsid w:val="00156B4F"/>
    <w:rsid w:val="00160120"/>
    <w:rsid w:val="0016139B"/>
    <w:rsid w:val="0016325B"/>
    <w:rsid w:val="00163F24"/>
    <w:rsid w:val="00164B01"/>
    <w:rsid w:val="00165E84"/>
    <w:rsid w:val="00166072"/>
    <w:rsid w:val="00170351"/>
    <w:rsid w:val="00170DB8"/>
    <w:rsid w:val="001714B6"/>
    <w:rsid w:val="00171B94"/>
    <w:rsid w:val="00171DAC"/>
    <w:rsid w:val="001721E0"/>
    <w:rsid w:val="00173776"/>
    <w:rsid w:val="00173BB9"/>
    <w:rsid w:val="00174132"/>
    <w:rsid w:val="00174D63"/>
    <w:rsid w:val="00174E35"/>
    <w:rsid w:val="001759D7"/>
    <w:rsid w:val="00176174"/>
    <w:rsid w:val="0017769D"/>
    <w:rsid w:val="00177D5D"/>
    <w:rsid w:val="00180BDB"/>
    <w:rsid w:val="0018102A"/>
    <w:rsid w:val="00181BC5"/>
    <w:rsid w:val="00182DA5"/>
    <w:rsid w:val="00183365"/>
    <w:rsid w:val="001844AF"/>
    <w:rsid w:val="00185021"/>
    <w:rsid w:val="00187591"/>
    <w:rsid w:val="00191808"/>
    <w:rsid w:val="00193035"/>
    <w:rsid w:val="00193A7B"/>
    <w:rsid w:val="00193D78"/>
    <w:rsid w:val="001950F8"/>
    <w:rsid w:val="00195746"/>
    <w:rsid w:val="001970E5"/>
    <w:rsid w:val="00197A68"/>
    <w:rsid w:val="00197BF4"/>
    <w:rsid w:val="00197CD1"/>
    <w:rsid w:val="00197F34"/>
    <w:rsid w:val="001A0912"/>
    <w:rsid w:val="001A1DA9"/>
    <w:rsid w:val="001A2117"/>
    <w:rsid w:val="001A2AA6"/>
    <w:rsid w:val="001A2DC3"/>
    <w:rsid w:val="001A3053"/>
    <w:rsid w:val="001A6DD3"/>
    <w:rsid w:val="001A71CC"/>
    <w:rsid w:val="001A7B4A"/>
    <w:rsid w:val="001A7C22"/>
    <w:rsid w:val="001B0B20"/>
    <w:rsid w:val="001B13C6"/>
    <w:rsid w:val="001B236F"/>
    <w:rsid w:val="001B2842"/>
    <w:rsid w:val="001B3673"/>
    <w:rsid w:val="001B3745"/>
    <w:rsid w:val="001B3D1A"/>
    <w:rsid w:val="001B4642"/>
    <w:rsid w:val="001B6AD0"/>
    <w:rsid w:val="001C06A8"/>
    <w:rsid w:val="001C06E2"/>
    <w:rsid w:val="001C1CFC"/>
    <w:rsid w:val="001C2080"/>
    <w:rsid w:val="001C2A1F"/>
    <w:rsid w:val="001C5042"/>
    <w:rsid w:val="001C774D"/>
    <w:rsid w:val="001C7A04"/>
    <w:rsid w:val="001D00AE"/>
    <w:rsid w:val="001D0374"/>
    <w:rsid w:val="001D162F"/>
    <w:rsid w:val="001D393F"/>
    <w:rsid w:val="001D3B9E"/>
    <w:rsid w:val="001D6700"/>
    <w:rsid w:val="001E37C4"/>
    <w:rsid w:val="001E3906"/>
    <w:rsid w:val="001E4391"/>
    <w:rsid w:val="001E4A2E"/>
    <w:rsid w:val="001E4CE2"/>
    <w:rsid w:val="001E4D18"/>
    <w:rsid w:val="001E4F8A"/>
    <w:rsid w:val="001E510C"/>
    <w:rsid w:val="001E6982"/>
    <w:rsid w:val="001E7419"/>
    <w:rsid w:val="001E7B53"/>
    <w:rsid w:val="001F1C80"/>
    <w:rsid w:val="001F27C1"/>
    <w:rsid w:val="001F27C3"/>
    <w:rsid w:val="001F3D7A"/>
    <w:rsid w:val="001F454B"/>
    <w:rsid w:val="001F47E8"/>
    <w:rsid w:val="001F4E39"/>
    <w:rsid w:val="001F583A"/>
    <w:rsid w:val="001F58C4"/>
    <w:rsid w:val="001F74FB"/>
    <w:rsid w:val="00200FDD"/>
    <w:rsid w:val="0020305C"/>
    <w:rsid w:val="002063D8"/>
    <w:rsid w:val="0021079C"/>
    <w:rsid w:val="002111AA"/>
    <w:rsid w:val="0021170D"/>
    <w:rsid w:val="00211794"/>
    <w:rsid w:val="002123D2"/>
    <w:rsid w:val="00212BB0"/>
    <w:rsid w:val="00212D17"/>
    <w:rsid w:val="00213388"/>
    <w:rsid w:val="00214ADC"/>
    <w:rsid w:val="00214E84"/>
    <w:rsid w:val="0021665B"/>
    <w:rsid w:val="00220142"/>
    <w:rsid w:val="002211DB"/>
    <w:rsid w:val="002213A1"/>
    <w:rsid w:val="00221697"/>
    <w:rsid w:val="002224F0"/>
    <w:rsid w:val="00222B62"/>
    <w:rsid w:val="002230EB"/>
    <w:rsid w:val="002237D7"/>
    <w:rsid w:val="002237F7"/>
    <w:rsid w:val="002242F5"/>
    <w:rsid w:val="00225036"/>
    <w:rsid w:val="002308F4"/>
    <w:rsid w:val="002323FD"/>
    <w:rsid w:val="00233754"/>
    <w:rsid w:val="002340EB"/>
    <w:rsid w:val="00234711"/>
    <w:rsid w:val="00234EFB"/>
    <w:rsid w:val="00235378"/>
    <w:rsid w:val="002367E1"/>
    <w:rsid w:val="00236C2C"/>
    <w:rsid w:val="00236C96"/>
    <w:rsid w:val="00236E67"/>
    <w:rsid w:val="00237642"/>
    <w:rsid w:val="002400AC"/>
    <w:rsid w:val="00240D08"/>
    <w:rsid w:val="00241A9C"/>
    <w:rsid w:val="0024369C"/>
    <w:rsid w:val="00245E9E"/>
    <w:rsid w:val="00246343"/>
    <w:rsid w:val="00246DE2"/>
    <w:rsid w:val="0024704B"/>
    <w:rsid w:val="002478BE"/>
    <w:rsid w:val="00247F7B"/>
    <w:rsid w:val="002511DD"/>
    <w:rsid w:val="002513B7"/>
    <w:rsid w:val="00251604"/>
    <w:rsid w:val="0025316B"/>
    <w:rsid w:val="00254968"/>
    <w:rsid w:val="00256201"/>
    <w:rsid w:val="00256337"/>
    <w:rsid w:val="00256E55"/>
    <w:rsid w:val="002577EE"/>
    <w:rsid w:val="002606F1"/>
    <w:rsid w:val="00260BD6"/>
    <w:rsid w:val="00262942"/>
    <w:rsid w:val="00262A69"/>
    <w:rsid w:val="00263482"/>
    <w:rsid w:val="002635F3"/>
    <w:rsid w:val="00264E3B"/>
    <w:rsid w:val="00264F2A"/>
    <w:rsid w:val="00266E9A"/>
    <w:rsid w:val="0027017F"/>
    <w:rsid w:val="00270C11"/>
    <w:rsid w:val="00272FD6"/>
    <w:rsid w:val="00275228"/>
    <w:rsid w:val="00277A5F"/>
    <w:rsid w:val="00277BE4"/>
    <w:rsid w:val="002812E3"/>
    <w:rsid w:val="00284B50"/>
    <w:rsid w:val="002855B4"/>
    <w:rsid w:val="002859C8"/>
    <w:rsid w:val="00286269"/>
    <w:rsid w:val="00286668"/>
    <w:rsid w:val="00286884"/>
    <w:rsid w:val="002876D3"/>
    <w:rsid w:val="00287B78"/>
    <w:rsid w:val="00291909"/>
    <w:rsid w:val="00291BE7"/>
    <w:rsid w:val="0029522F"/>
    <w:rsid w:val="002952A1"/>
    <w:rsid w:val="00295BAB"/>
    <w:rsid w:val="00295FD9"/>
    <w:rsid w:val="002975C1"/>
    <w:rsid w:val="002A026B"/>
    <w:rsid w:val="002A0C3B"/>
    <w:rsid w:val="002A0D40"/>
    <w:rsid w:val="002A0FBA"/>
    <w:rsid w:val="002A1157"/>
    <w:rsid w:val="002A1BEA"/>
    <w:rsid w:val="002A1D6B"/>
    <w:rsid w:val="002A2200"/>
    <w:rsid w:val="002A2AB8"/>
    <w:rsid w:val="002A321F"/>
    <w:rsid w:val="002A3B34"/>
    <w:rsid w:val="002A43F5"/>
    <w:rsid w:val="002A46E7"/>
    <w:rsid w:val="002A4E0E"/>
    <w:rsid w:val="002A579B"/>
    <w:rsid w:val="002A57FD"/>
    <w:rsid w:val="002A5BAE"/>
    <w:rsid w:val="002A5E80"/>
    <w:rsid w:val="002A6876"/>
    <w:rsid w:val="002A6BC8"/>
    <w:rsid w:val="002A6F58"/>
    <w:rsid w:val="002B041C"/>
    <w:rsid w:val="002B0D3A"/>
    <w:rsid w:val="002B1F4C"/>
    <w:rsid w:val="002B26E2"/>
    <w:rsid w:val="002B2D45"/>
    <w:rsid w:val="002B3A9A"/>
    <w:rsid w:val="002B450C"/>
    <w:rsid w:val="002B62A0"/>
    <w:rsid w:val="002B637C"/>
    <w:rsid w:val="002B6E8C"/>
    <w:rsid w:val="002B7AE1"/>
    <w:rsid w:val="002B7D3A"/>
    <w:rsid w:val="002C0AFC"/>
    <w:rsid w:val="002C0C86"/>
    <w:rsid w:val="002C188E"/>
    <w:rsid w:val="002C1930"/>
    <w:rsid w:val="002C1B33"/>
    <w:rsid w:val="002C2370"/>
    <w:rsid w:val="002C23BB"/>
    <w:rsid w:val="002C33DD"/>
    <w:rsid w:val="002C3648"/>
    <w:rsid w:val="002C41DB"/>
    <w:rsid w:val="002C47E2"/>
    <w:rsid w:val="002C5A92"/>
    <w:rsid w:val="002C5D62"/>
    <w:rsid w:val="002C6686"/>
    <w:rsid w:val="002D0AE6"/>
    <w:rsid w:val="002D1692"/>
    <w:rsid w:val="002D191D"/>
    <w:rsid w:val="002D1B34"/>
    <w:rsid w:val="002D319B"/>
    <w:rsid w:val="002D3982"/>
    <w:rsid w:val="002D39C1"/>
    <w:rsid w:val="002D4641"/>
    <w:rsid w:val="002D5255"/>
    <w:rsid w:val="002D5D02"/>
    <w:rsid w:val="002E0831"/>
    <w:rsid w:val="002E1B3D"/>
    <w:rsid w:val="002E2829"/>
    <w:rsid w:val="002E2CF2"/>
    <w:rsid w:val="002E30F1"/>
    <w:rsid w:val="002E4053"/>
    <w:rsid w:val="002E443E"/>
    <w:rsid w:val="002E618A"/>
    <w:rsid w:val="002E6C04"/>
    <w:rsid w:val="002E7079"/>
    <w:rsid w:val="002E76B4"/>
    <w:rsid w:val="002E7F5E"/>
    <w:rsid w:val="002F0094"/>
    <w:rsid w:val="002F0157"/>
    <w:rsid w:val="002F0629"/>
    <w:rsid w:val="002F0687"/>
    <w:rsid w:val="002F18CC"/>
    <w:rsid w:val="002F19C4"/>
    <w:rsid w:val="002F1AE1"/>
    <w:rsid w:val="002F220A"/>
    <w:rsid w:val="002F25EC"/>
    <w:rsid w:val="002F28D6"/>
    <w:rsid w:val="002F29DA"/>
    <w:rsid w:val="002F2AAB"/>
    <w:rsid w:val="002F332E"/>
    <w:rsid w:val="002F3F14"/>
    <w:rsid w:val="002F420F"/>
    <w:rsid w:val="002F471A"/>
    <w:rsid w:val="002F6757"/>
    <w:rsid w:val="002F76FC"/>
    <w:rsid w:val="003010D7"/>
    <w:rsid w:val="0030206E"/>
    <w:rsid w:val="00302352"/>
    <w:rsid w:val="003026DD"/>
    <w:rsid w:val="00304972"/>
    <w:rsid w:val="00304F0F"/>
    <w:rsid w:val="00305E1B"/>
    <w:rsid w:val="00305FD8"/>
    <w:rsid w:val="003063F9"/>
    <w:rsid w:val="003106B9"/>
    <w:rsid w:val="00310D08"/>
    <w:rsid w:val="00313DB5"/>
    <w:rsid w:val="00314294"/>
    <w:rsid w:val="003144EE"/>
    <w:rsid w:val="00314D67"/>
    <w:rsid w:val="00315699"/>
    <w:rsid w:val="00316027"/>
    <w:rsid w:val="00316379"/>
    <w:rsid w:val="003164BE"/>
    <w:rsid w:val="003167C4"/>
    <w:rsid w:val="003176E1"/>
    <w:rsid w:val="0032134E"/>
    <w:rsid w:val="00321809"/>
    <w:rsid w:val="00322945"/>
    <w:rsid w:val="003232BA"/>
    <w:rsid w:val="00323F9E"/>
    <w:rsid w:val="0032447E"/>
    <w:rsid w:val="00324C85"/>
    <w:rsid w:val="003253B8"/>
    <w:rsid w:val="00325DD8"/>
    <w:rsid w:val="00326542"/>
    <w:rsid w:val="00330EDC"/>
    <w:rsid w:val="003330E4"/>
    <w:rsid w:val="003336A7"/>
    <w:rsid w:val="00333780"/>
    <w:rsid w:val="003349D4"/>
    <w:rsid w:val="0033612C"/>
    <w:rsid w:val="00336456"/>
    <w:rsid w:val="00340849"/>
    <w:rsid w:val="00340B64"/>
    <w:rsid w:val="003415D7"/>
    <w:rsid w:val="003433EE"/>
    <w:rsid w:val="00343D7F"/>
    <w:rsid w:val="00343FB8"/>
    <w:rsid w:val="00345268"/>
    <w:rsid w:val="003462AF"/>
    <w:rsid w:val="003470EA"/>
    <w:rsid w:val="00347C35"/>
    <w:rsid w:val="0035051C"/>
    <w:rsid w:val="00351056"/>
    <w:rsid w:val="003513B5"/>
    <w:rsid w:val="0035176D"/>
    <w:rsid w:val="0035280F"/>
    <w:rsid w:val="00355033"/>
    <w:rsid w:val="00355305"/>
    <w:rsid w:val="0035553D"/>
    <w:rsid w:val="0035614E"/>
    <w:rsid w:val="0035649D"/>
    <w:rsid w:val="00356B3D"/>
    <w:rsid w:val="00357DA9"/>
    <w:rsid w:val="00360459"/>
    <w:rsid w:val="00361DEF"/>
    <w:rsid w:val="00365045"/>
    <w:rsid w:val="003662FC"/>
    <w:rsid w:val="003678A0"/>
    <w:rsid w:val="00367EE4"/>
    <w:rsid w:val="0037092C"/>
    <w:rsid w:val="003714B8"/>
    <w:rsid w:val="00371AF6"/>
    <w:rsid w:val="003725A0"/>
    <w:rsid w:val="003743DA"/>
    <w:rsid w:val="003749C9"/>
    <w:rsid w:val="00374A51"/>
    <w:rsid w:val="00374EBE"/>
    <w:rsid w:val="00375C24"/>
    <w:rsid w:val="00376AEE"/>
    <w:rsid w:val="00376F5D"/>
    <w:rsid w:val="00377949"/>
    <w:rsid w:val="00377CB8"/>
    <w:rsid w:val="003806A9"/>
    <w:rsid w:val="00384E0B"/>
    <w:rsid w:val="003858BB"/>
    <w:rsid w:val="00386822"/>
    <w:rsid w:val="00387661"/>
    <w:rsid w:val="003903B4"/>
    <w:rsid w:val="0039120C"/>
    <w:rsid w:val="00391D8B"/>
    <w:rsid w:val="00392FEC"/>
    <w:rsid w:val="0039368C"/>
    <w:rsid w:val="00394572"/>
    <w:rsid w:val="00394806"/>
    <w:rsid w:val="00394B97"/>
    <w:rsid w:val="00394E82"/>
    <w:rsid w:val="003A29C8"/>
    <w:rsid w:val="003A379E"/>
    <w:rsid w:val="003A653E"/>
    <w:rsid w:val="003B057B"/>
    <w:rsid w:val="003B1571"/>
    <w:rsid w:val="003B231F"/>
    <w:rsid w:val="003B4183"/>
    <w:rsid w:val="003B42F5"/>
    <w:rsid w:val="003B4CEF"/>
    <w:rsid w:val="003B553F"/>
    <w:rsid w:val="003B620A"/>
    <w:rsid w:val="003B62DD"/>
    <w:rsid w:val="003B6330"/>
    <w:rsid w:val="003B6400"/>
    <w:rsid w:val="003B6E55"/>
    <w:rsid w:val="003B7348"/>
    <w:rsid w:val="003C0411"/>
    <w:rsid w:val="003C061B"/>
    <w:rsid w:val="003C0FD8"/>
    <w:rsid w:val="003C1106"/>
    <w:rsid w:val="003C133C"/>
    <w:rsid w:val="003C1679"/>
    <w:rsid w:val="003C2A5C"/>
    <w:rsid w:val="003C4C1C"/>
    <w:rsid w:val="003C5194"/>
    <w:rsid w:val="003C5C7E"/>
    <w:rsid w:val="003C5D51"/>
    <w:rsid w:val="003C743F"/>
    <w:rsid w:val="003C79D1"/>
    <w:rsid w:val="003C7DA3"/>
    <w:rsid w:val="003D0BA7"/>
    <w:rsid w:val="003D26AB"/>
    <w:rsid w:val="003D3654"/>
    <w:rsid w:val="003D4170"/>
    <w:rsid w:val="003D43C1"/>
    <w:rsid w:val="003D4E19"/>
    <w:rsid w:val="003D5049"/>
    <w:rsid w:val="003D5120"/>
    <w:rsid w:val="003D623D"/>
    <w:rsid w:val="003D6A7E"/>
    <w:rsid w:val="003D6D50"/>
    <w:rsid w:val="003D6D5F"/>
    <w:rsid w:val="003E01CD"/>
    <w:rsid w:val="003E1587"/>
    <w:rsid w:val="003E1BEA"/>
    <w:rsid w:val="003E2E96"/>
    <w:rsid w:val="003E306C"/>
    <w:rsid w:val="003E58CA"/>
    <w:rsid w:val="003E5B95"/>
    <w:rsid w:val="003E6E2D"/>
    <w:rsid w:val="003E7D88"/>
    <w:rsid w:val="003F0626"/>
    <w:rsid w:val="003F0FA0"/>
    <w:rsid w:val="003F12E5"/>
    <w:rsid w:val="003F1963"/>
    <w:rsid w:val="003F1AE0"/>
    <w:rsid w:val="003F1CAC"/>
    <w:rsid w:val="003F3F24"/>
    <w:rsid w:val="003F4179"/>
    <w:rsid w:val="003F4397"/>
    <w:rsid w:val="003F4A31"/>
    <w:rsid w:val="003F5076"/>
    <w:rsid w:val="003F50A1"/>
    <w:rsid w:val="003F6080"/>
    <w:rsid w:val="003F6696"/>
    <w:rsid w:val="003F735B"/>
    <w:rsid w:val="003F78F3"/>
    <w:rsid w:val="003F7B93"/>
    <w:rsid w:val="00400310"/>
    <w:rsid w:val="00400AD7"/>
    <w:rsid w:val="00401CA0"/>
    <w:rsid w:val="00401FD1"/>
    <w:rsid w:val="00402384"/>
    <w:rsid w:val="00402F75"/>
    <w:rsid w:val="00402FF1"/>
    <w:rsid w:val="00405E15"/>
    <w:rsid w:val="00405E4A"/>
    <w:rsid w:val="004066DE"/>
    <w:rsid w:val="00406EC8"/>
    <w:rsid w:val="004076F1"/>
    <w:rsid w:val="00411122"/>
    <w:rsid w:val="004122A6"/>
    <w:rsid w:val="00412F93"/>
    <w:rsid w:val="00412FD5"/>
    <w:rsid w:val="00415DDB"/>
    <w:rsid w:val="00415FA5"/>
    <w:rsid w:val="00416C02"/>
    <w:rsid w:val="00416D98"/>
    <w:rsid w:val="00420183"/>
    <w:rsid w:val="00420DA0"/>
    <w:rsid w:val="00422141"/>
    <w:rsid w:val="004239CA"/>
    <w:rsid w:val="00423B81"/>
    <w:rsid w:val="00423CF5"/>
    <w:rsid w:val="00424CC5"/>
    <w:rsid w:val="00425487"/>
    <w:rsid w:val="00425806"/>
    <w:rsid w:val="00425A5B"/>
    <w:rsid w:val="004266BA"/>
    <w:rsid w:val="00426CB9"/>
    <w:rsid w:val="004301F9"/>
    <w:rsid w:val="004308F1"/>
    <w:rsid w:val="00431A6C"/>
    <w:rsid w:val="00431EB0"/>
    <w:rsid w:val="00432A54"/>
    <w:rsid w:val="00433B7C"/>
    <w:rsid w:val="00435971"/>
    <w:rsid w:val="004360E2"/>
    <w:rsid w:val="00436266"/>
    <w:rsid w:val="00436ACA"/>
    <w:rsid w:val="00437689"/>
    <w:rsid w:val="00437D9A"/>
    <w:rsid w:val="00440154"/>
    <w:rsid w:val="0044103A"/>
    <w:rsid w:val="004416DA"/>
    <w:rsid w:val="004427B0"/>
    <w:rsid w:val="004435C6"/>
    <w:rsid w:val="00443D7B"/>
    <w:rsid w:val="0044434C"/>
    <w:rsid w:val="0044656B"/>
    <w:rsid w:val="00446AC2"/>
    <w:rsid w:val="00447011"/>
    <w:rsid w:val="00447263"/>
    <w:rsid w:val="004473E1"/>
    <w:rsid w:val="00451186"/>
    <w:rsid w:val="004525B3"/>
    <w:rsid w:val="0045294F"/>
    <w:rsid w:val="00452F8F"/>
    <w:rsid w:val="00453839"/>
    <w:rsid w:val="00454FC5"/>
    <w:rsid w:val="004557C2"/>
    <w:rsid w:val="00455EE2"/>
    <w:rsid w:val="004569F8"/>
    <w:rsid w:val="004575C8"/>
    <w:rsid w:val="00460589"/>
    <w:rsid w:val="00460BAB"/>
    <w:rsid w:val="00461301"/>
    <w:rsid w:val="00461314"/>
    <w:rsid w:val="004617AA"/>
    <w:rsid w:val="00461E50"/>
    <w:rsid w:val="004621DA"/>
    <w:rsid w:val="004623CB"/>
    <w:rsid w:val="00463018"/>
    <w:rsid w:val="004645A2"/>
    <w:rsid w:val="00464C76"/>
    <w:rsid w:val="00465B18"/>
    <w:rsid w:val="004662F9"/>
    <w:rsid w:val="004713E5"/>
    <w:rsid w:val="00471B6B"/>
    <w:rsid w:val="00472FDC"/>
    <w:rsid w:val="004731AE"/>
    <w:rsid w:val="004738E3"/>
    <w:rsid w:val="00473D1F"/>
    <w:rsid w:val="0047477E"/>
    <w:rsid w:val="00475ACB"/>
    <w:rsid w:val="00475CED"/>
    <w:rsid w:val="0047687C"/>
    <w:rsid w:val="0047693D"/>
    <w:rsid w:val="00476A6C"/>
    <w:rsid w:val="00476F4B"/>
    <w:rsid w:val="0048128E"/>
    <w:rsid w:val="00481A84"/>
    <w:rsid w:val="00481E36"/>
    <w:rsid w:val="004822D3"/>
    <w:rsid w:val="00483039"/>
    <w:rsid w:val="00484B7C"/>
    <w:rsid w:val="00485B3A"/>
    <w:rsid w:val="00485C16"/>
    <w:rsid w:val="00486107"/>
    <w:rsid w:val="00490E69"/>
    <w:rsid w:val="00492CBA"/>
    <w:rsid w:val="00492EA8"/>
    <w:rsid w:val="0049380D"/>
    <w:rsid w:val="004939B0"/>
    <w:rsid w:val="00493CF2"/>
    <w:rsid w:val="00494A9F"/>
    <w:rsid w:val="00495247"/>
    <w:rsid w:val="00495AA4"/>
    <w:rsid w:val="00497159"/>
    <w:rsid w:val="00497DB8"/>
    <w:rsid w:val="004A098C"/>
    <w:rsid w:val="004A0FF1"/>
    <w:rsid w:val="004A1230"/>
    <w:rsid w:val="004A1522"/>
    <w:rsid w:val="004A1757"/>
    <w:rsid w:val="004A27B6"/>
    <w:rsid w:val="004A3614"/>
    <w:rsid w:val="004A4B6E"/>
    <w:rsid w:val="004A60A3"/>
    <w:rsid w:val="004A61E6"/>
    <w:rsid w:val="004A6549"/>
    <w:rsid w:val="004A73CD"/>
    <w:rsid w:val="004A7744"/>
    <w:rsid w:val="004B1455"/>
    <w:rsid w:val="004B152A"/>
    <w:rsid w:val="004B1899"/>
    <w:rsid w:val="004B22D7"/>
    <w:rsid w:val="004B2626"/>
    <w:rsid w:val="004B4340"/>
    <w:rsid w:val="004B46E0"/>
    <w:rsid w:val="004B6126"/>
    <w:rsid w:val="004C269A"/>
    <w:rsid w:val="004C26E2"/>
    <w:rsid w:val="004C5247"/>
    <w:rsid w:val="004C5AF2"/>
    <w:rsid w:val="004C69ED"/>
    <w:rsid w:val="004C710A"/>
    <w:rsid w:val="004C7B4C"/>
    <w:rsid w:val="004D1013"/>
    <w:rsid w:val="004D247C"/>
    <w:rsid w:val="004D2818"/>
    <w:rsid w:val="004D295E"/>
    <w:rsid w:val="004D2BDF"/>
    <w:rsid w:val="004D2F62"/>
    <w:rsid w:val="004D3527"/>
    <w:rsid w:val="004D46E0"/>
    <w:rsid w:val="004D6D25"/>
    <w:rsid w:val="004D7275"/>
    <w:rsid w:val="004E0289"/>
    <w:rsid w:val="004E0EEB"/>
    <w:rsid w:val="004E17A3"/>
    <w:rsid w:val="004E3054"/>
    <w:rsid w:val="004E46A5"/>
    <w:rsid w:val="004E4D4C"/>
    <w:rsid w:val="004E60F3"/>
    <w:rsid w:val="004E6C87"/>
    <w:rsid w:val="004E6EBB"/>
    <w:rsid w:val="004E726E"/>
    <w:rsid w:val="004E728A"/>
    <w:rsid w:val="004E73C5"/>
    <w:rsid w:val="004F0079"/>
    <w:rsid w:val="004F0A00"/>
    <w:rsid w:val="004F16D1"/>
    <w:rsid w:val="004F198B"/>
    <w:rsid w:val="004F2294"/>
    <w:rsid w:val="004F273C"/>
    <w:rsid w:val="004F285D"/>
    <w:rsid w:val="004F2945"/>
    <w:rsid w:val="004F2B35"/>
    <w:rsid w:val="004F33A8"/>
    <w:rsid w:val="004F3750"/>
    <w:rsid w:val="004F49B3"/>
    <w:rsid w:val="004F5F91"/>
    <w:rsid w:val="004F602B"/>
    <w:rsid w:val="004F66BE"/>
    <w:rsid w:val="004F6CC7"/>
    <w:rsid w:val="004F7434"/>
    <w:rsid w:val="00500832"/>
    <w:rsid w:val="00501B7D"/>
    <w:rsid w:val="00501DE7"/>
    <w:rsid w:val="00501FDE"/>
    <w:rsid w:val="0050357A"/>
    <w:rsid w:val="00503E4A"/>
    <w:rsid w:val="00505516"/>
    <w:rsid w:val="005073BD"/>
    <w:rsid w:val="0050792B"/>
    <w:rsid w:val="00507B58"/>
    <w:rsid w:val="00507F8B"/>
    <w:rsid w:val="00511260"/>
    <w:rsid w:val="00511E52"/>
    <w:rsid w:val="00511E83"/>
    <w:rsid w:val="00513223"/>
    <w:rsid w:val="00514112"/>
    <w:rsid w:val="00514B83"/>
    <w:rsid w:val="005168A8"/>
    <w:rsid w:val="00517B11"/>
    <w:rsid w:val="0052155A"/>
    <w:rsid w:val="0052231D"/>
    <w:rsid w:val="005229B3"/>
    <w:rsid w:val="005229FB"/>
    <w:rsid w:val="00523D6D"/>
    <w:rsid w:val="00524098"/>
    <w:rsid w:val="005244A5"/>
    <w:rsid w:val="00526176"/>
    <w:rsid w:val="00530406"/>
    <w:rsid w:val="00533D15"/>
    <w:rsid w:val="00533DF2"/>
    <w:rsid w:val="00535905"/>
    <w:rsid w:val="00535D77"/>
    <w:rsid w:val="00536CC1"/>
    <w:rsid w:val="00537A12"/>
    <w:rsid w:val="005409EB"/>
    <w:rsid w:val="00540A79"/>
    <w:rsid w:val="00541B28"/>
    <w:rsid w:val="00542301"/>
    <w:rsid w:val="00542759"/>
    <w:rsid w:val="00543810"/>
    <w:rsid w:val="005446D3"/>
    <w:rsid w:val="00546EFD"/>
    <w:rsid w:val="00550007"/>
    <w:rsid w:val="00550136"/>
    <w:rsid w:val="0055226F"/>
    <w:rsid w:val="0055255F"/>
    <w:rsid w:val="00553AB5"/>
    <w:rsid w:val="0055434F"/>
    <w:rsid w:val="0055489C"/>
    <w:rsid w:val="00555AEC"/>
    <w:rsid w:val="00555CBC"/>
    <w:rsid w:val="00556091"/>
    <w:rsid w:val="00557465"/>
    <w:rsid w:val="00563468"/>
    <w:rsid w:val="005643BE"/>
    <w:rsid w:val="00564740"/>
    <w:rsid w:val="00565202"/>
    <w:rsid w:val="00565316"/>
    <w:rsid w:val="005653A0"/>
    <w:rsid w:val="005676E6"/>
    <w:rsid w:val="005708FD"/>
    <w:rsid w:val="00570BBF"/>
    <w:rsid w:val="00570CBD"/>
    <w:rsid w:val="00570EBE"/>
    <w:rsid w:val="00572031"/>
    <w:rsid w:val="00572D10"/>
    <w:rsid w:val="00572FD1"/>
    <w:rsid w:val="00573DC2"/>
    <w:rsid w:val="00575BA8"/>
    <w:rsid w:val="00576338"/>
    <w:rsid w:val="005765F5"/>
    <w:rsid w:val="00577067"/>
    <w:rsid w:val="00580353"/>
    <w:rsid w:val="00580682"/>
    <w:rsid w:val="00580953"/>
    <w:rsid w:val="00580E30"/>
    <w:rsid w:val="0058186A"/>
    <w:rsid w:val="00582EE6"/>
    <w:rsid w:val="00583B20"/>
    <w:rsid w:val="00583C23"/>
    <w:rsid w:val="00583E5E"/>
    <w:rsid w:val="0058424A"/>
    <w:rsid w:val="0058525B"/>
    <w:rsid w:val="00585C8D"/>
    <w:rsid w:val="00586186"/>
    <w:rsid w:val="00586810"/>
    <w:rsid w:val="00587ADA"/>
    <w:rsid w:val="00590248"/>
    <w:rsid w:val="00591E19"/>
    <w:rsid w:val="0059294A"/>
    <w:rsid w:val="00595AF1"/>
    <w:rsid w:val="0059630D"/>
    <w:rsid w:val="00596ED4"/>
    <w:rsid w:val="00597E07"/>
    <w:rsid w:val="005A01EE"/>
    <w:rsid w:val="005A0B1E"/>
    <w:rsid w:val="005A1113"/>
    <w:rsid w:val="005A1E9B"/>
    <w:rsid w:val="005A216C"/>
    <w:rsid w:val="005A22DF"/>
    <w:rsid w:val="005A3438"/>
    <w:rsid w:val="005A42B5"/>
    <w:rsid w:val="005A454A"/>
    <w:rsid w:val="005A4EA0"/>
    <w:rsid w:val="005A52B2"/>
    <w:rsid w:val="005A5F99"/>
    <w:rsid w:val="005A628F"/>
    <w:rsid w:val="005A640A"/>
    <w:rsid w:val="005A74D2"/>
    <w:rsid w:val="005A7A91"/>
    <w:rsid w:val="005B0D9A"/>
    <w:rsid w:val="005B160D"/>
    <w:rsid w:val="005B1ACF"/>
    <w:rsid w:val="005B1F09"/>
    <w:rsid w:val="005B53ED"/>
    <w:rsid w:val="005B576E"/>
    <w:rsid w:val="005C0629"/>
    <w:rsid w:val="005C148B"/>
    <w:rsid w:val="005C1626"/>
    <w:rsid w:val="005C3C9E"/>
    <w:rsid w:val="005C44E7"/>
    <w:rsid w:val="005C4621"/>
    <w:rsid w:val="005C7629"/>
    <w:rsid w:val="005D0209"/>
    <w:rsid w:val="005D1F22"/>
    <w:rsid w:val="005D22E7"/>
    <w:rsid w:val="005D2601"/>
    <w:rsid w:val="005D2F45"/>
    <w:rsid w:val="005D35AB"/>
    <w:rsid w:val="005D3A1E"/>
    <w:rsid w:val="005D3A2C"/>
    <w:rsid w:val="005D3FB4"/>
    <w:rsid w:val="005D5544"/>
    <w:rsid w:val="005D6551"/>
    <w:rsid w:val="005D7625"/>
    <w:rsid w:val="005D797D"/>
    <w:rsid w:val="005E0EFE"/>
    <w:rsid w:val="005E1630"/>
    <w:rsid w:val="005E1AA0"/>
    <w:rsid w:val="005E357E"/>
    <w:rsid w:val="005E49C8"/>
    <w:rsid w:val="005E4AA2"/>
    <w:rsid w:val="005E4DD5"/>
    <w:rsid w:val="005E5E04"/>
    <w:rsid w:val="005E624B"/>
    <w:rsid w:val="005E6325"/>
    <w:rsid w:val="005E7C60"/>
    <w:rsid w:val="005F122C"/>
    <w:rsid w:val="005F158B"/>
    <w:rsid w:val="005F174D"/>
    <w:rsid w:val="005F1C46"/>
    <w:rsid w:val="005F25BF"/>
    <w:rsid w:val="005F2CD4"/>
    <w:rsid w:val="005F342A"/>
    <w:rsid w:val="005F36D0"/>
    <w:rsid w:val="005F3819"/>
    <w:rsid w:val="005F3A82"/>
    <w:rsid w:val="005F42AC"/>
    <w:rsid w:val="005F4AC1"/>
    <w:rsid w:val="005F569B"/>
    <w:rsid w:val="005F5C97"/>
    <w:rsid w:val="005F629B"/>
    <w:rsid w:val="005F6519"/>
    <w:rsid w:val="005F6854"/>
    <w:rsid w:val="0060178C"/>
    <w:rsid w:val="00602303"/>
    <w:rsid w:val="00602417"/>
    <w:rsid w:val="00603055"/>
    <w:rsid w:val="0060315E"/>
    <w:rsid w:val="00604F95"/>
    <w:rsid w:val="0060584D"/>
    <w:rsid w:val="0060597A"/>
    <w:rsid w:val="0060623B"/>
    <w:rsid w:val="00606B6F"/>
    <w:rsid w:val="00606F25"/>
    <w:rsid w:val="00607976"/>
    <w:rsid w:val="00607D6B"/>
    <w:rsid w:val="0061092E"/>
    <w:rsid w:val="006113CE"/>
    <w:rsid w:val="00612B00"/>
    <w:rsid w:val="00613105"/>
    <w:rsid w:val="00613179"/>
    <w:rsid w:val="006132AE"/>
    <w:rsid w:val="00613EAD"/>
    <w:rsid w:val="00615185"/>
    <w:rsid w:val="006159C0"/>
    <w:rsid w:val="00616201"/>
    <w:rsid w:val="00617327"/>
    <w:rsid w:val="0061736A"/>
    <w:rsid w:val="006179AF"/>
    <w:rsid w:val="006179E4"/>
    <w:rsid w:val="006201D6"/>
    <w:rsid w:val="0062021D"/>
    <w:rsid w:val="00620418"/>
    <w:rsid w:val="00620D14"/>
    <w:rsid w:val="00620EA0"/>
    <w:rsid w:val="00622B6F"/>
    <w:rsid w:val="00623E69"/>
    <w:rsid w:val="0062426F"/>
    <w:rsid w:val="006259D0"/>
    <w:rsid w:val="00626027"/>
    <w:rsid w:val="00626153"/>
    <w:rsid w:val="006270B4"/>
    <w:rsid w:val="00627323"/>
    <w:rsid w:val="0062756C"/>
    <w:rsid w:val="00627D95"/>
    <w:rsid w:val="00627FCB"/>
    <w:rsid w:val="0063239F"/>
    <w:rsid w:val="006328BE"/>
    <w:rsid w:val="00632C3B"/>
    <w:rsid w:val="0063562F"/>
    <w:rsid w:val="0063581C"/>
    <w:rsid w:val="006362C5"/>
    <w:rsid w:val="00636F35"/>
    <w:rsid w:val="00637209"/>
    <w:rsid w:val="00637A8D"/>
    <w:rsid w:val="006402BC"/>
    <w:rsid w:val="00640B36"/>
    <w:rsid w:val="00640E84"/>
    <w:rsid w:val="006425CB"/>
    <w:rsid w:val="00642A3A"/>
    <w:rsid w:val="00643676"/>
    <w:rsid w:val="00644B6C"/>
    <w:rsid w:val="006455FB"/>
    <w:rsid w:val="006462B3"/>
    <w:rsid w:val="006462D4"/>
    <w:rsid w:val="0064793B"/>
    <w:rsid w:val="00650585"/>
    <w:rsid w:val="00651125"/>
    <w:rsid w:val="00651C48"/>
    <w:rsid w:val="00651F51"/>
    <w:rsid w:val="00652172"/>
    <w:rsid w:val="00653A1C"/>
    <w:rsid w:val="00654AD3"/>
    <w:rsid w:val="0065518D"/>
    <w:rsid w:val="00655D99"/>
    <w:rsid w:val="006566BC"/>
    <w:rsid w:val="00657C35"/>
    <w:rsid w:val="006602CC"/>
    <w:rsid w:val="00660AF2"/>
    <w:rsid w:val="00661E03"/>
    <w:rsid w:val="00662331"/>
    <w:rsid w:val="00662384"/>
    <w:rsid w:val="00662A34"/>
    <w:rsid w:val="00662DF4"/>
    <w:rsid w:val="00663C4F"/>
    <w:rsid w:val="006640A7"/>
    <w:rsid w:val="00664109"/>
    <w:rsid w:val="00664787"/>
    <w:rsid w:val="0066566C"/>
    <w:rsid w:val="00665C8F"/>
    <w:rsid w:val="0066631E"/>
    <w:rsid w:val="00666718"/>
    <w:rsid w:val="00666DEC"/>
    <w:rsid w:val="00667AE2"/>
    <w:rsid w:val="00667E15"/>
    <w:rsid w:val="00670D34"/>
    <w:rsid w:val="00671255"/>
    <w:rsid w:val="00671292"/>
    <w:rsid w:val="00671F34"/>
    <w:rsid w:val="006726BB"/>
    <w:rsid w:val="0067277A"/>
    <w:rsid w:val="006736A7"/>
    <w:rsid w:val="00675DFB"/>
    <w:rsid w:val="006764A7"/>
    <w:rsid w:val="00676713"/>
    <w:rsid w:val="0067694F"/>
    <w:rsid w:val="00676B18"/>
    <w:rsid w:val="00676CFA"/>
    <w:rsid w:val="00677A25"/>
    <w:rsid w:val="0068148E"/>
    <w:rsid w:val="00682AA0"/>
    <w:rsid w:val="00682F47"/>
    <w:rsid w:val="0068352C"/>
    <w:rsid w:val="006838A3"/>
    <w:rsid w:val="00683B91"/>
    <w:rsid w:val="00685263"/>
    <w:rsid w:val="00686846"/>
    <w:rsid w:val="00687805"/>
    <w:rsid w:val="00690048"/>
    <w:rsid w:val="00690615"/>
    <w:rsid w:val="0069094A"/>
    <w:rsid w:val="00690972"/>
    <w:rsid w:val="00690C44"/>
    <w:rsid w:val="00690F87"/>
    <w:rsid w:val="00692346"/>
    <w:rsid w:val="0069276C"/>
    <w:rsid w:val="00692D0E"/>
    <w:rsid w:val="00693361"/>
    <w:rsid w:val="006936A0"/>
    <w:rsid w:val="0069426F"/>
    <w:rsid w:val="00694593"/>
    <w:rsid w:val="006947AD"/>
    <w:rsid w:val="00695C36"/>
    <w:rsid w:val="006968CE"/>
    <w:rsid w:val="00696D2E"/>
    <w:rsid w:val="006971D0"/>
    <w:rsid w:val="006A00F7"/>
    <w:rsid w:val="006A175F"/>
    <w:rsid w:val="006A1799"/>
    <w:rsid w:val="006A18A2"/>
    <w:rsid w:val="006A282C"/>
    <w:rsid w:val="006A31F4"/>
    <w:rsid w:val="006A3CCA"/>
    <w:rsid w:val="006A4C4D"/>
    <w:rsid w:val="006A68BE"/>
    <w:rsid w:val="006A7770"/>
    <w:rsid w:val="006B1092"/>
    <w:rsid w:val="006B19D9"/>
    <w:rsid w:val="006B1CAE"/>
    <w:rsid w:val="006B1F9D"/>
    <w:rsid w:val="006B25FC"/>
    <w:rsid w:val="006B30AD"/>
    <w:rsid w:val="006B343E"/>
    <w:rsid w:val="006B3E85"/>
    <w:rsid w:val="006B4DC4"/>
    <w:rsid w:val="006B4F2C"/>
    <w:rsid w:val="006B51AD"/>
    <w:rsid w:val="006B5A4E"/>
    <w:rsid w:val="006B5B64"/>
    <w:rsid w:val="006B6077"/>
    <w:rsid w:val="006B693D"/>
    <w:rsid w:val="006B6AE2"/>
    <w:rsid w:val="006B7709"/>
    <w:rsid w:val="006C0873"/>
    <w:rsid w:val="006C0F16"/>
    <w:rsid w:val="006C19D0"/>
    <w:rsid w:val="006C3145"/>
    <w:rsid w:val="006C4F8F"/>
    <w:rsid w:val="006C50DE"/>
    <w:rsid w:val="006D1330"/>
    <w:rsid w:val="006D1792"/>
    <w:rsid w:val="006D2006"/>
    <w:rsid w:val="006D274F"/>
    <w:rsid w:val="006D2AD2"/>
    <w:rsid w:val="006D3B92"/>
    <w:rsid w:val="006D3BED"/>
    <w:rsid w:val="006D3EBD"/>
    <w:rsid w:val="006D7CCF"/>
    <w:rsid w:val="006E02AB"/>
    <w:rsid w:val="006E2029"/>
    <w:rsid w:val="006E25F8"/>
    <w:rsid w:val="006E3F3F"/>
    <w:rsid w:val="006E402D"/>
    <w:rsid w:val="006E4A89"/>
    <w:rsid w:val="006E671D"/>
    <w:rsid w:val="006E763C"/>
    <w:rsid w:val="006F00AF"/>
    <w:rsid w:val="006F0712"/>
    <w:rsid w:val="006F086D"/>
    <w:rsid w:val="006F0BE9"/>
    <w:rsid w:val="006F10EC"/>
    <w:rsid w:val="006F2233"/>
    <w:rsid w:val="006F2862"/>
    <w:rsid w:val="006F3F0C"/>
    <w:rsid w:val="006F4DEC"/>
    <w:rsid w:val="006F50EB"/>
    <w:rsid w:val="006F5925"/>
    <w:rsid w:val="006F5CBE"/>
    <w:rsid w:val="006F5CFF"/>
    <w:rsid w:val="006F5DDF"/>
    <w:rsid w:val="006F64AE"/>
    <w:rsid w:val="006F739F"/>
    <w:rsid w:val="006F7667"/>
    <w:rsid w:val="006F76C4"/>
    <w:rsid w:val="006F7E4E"/>
    <w:rsid w:val="006F7FB6"/>
    <w:rsid w:val="007000D0"/>
    <w:rsid w:val="0070014A"/>
    <w:rsid w:val="00702455"/>
    <w:rsid w:val="0070344F"/>
    <w:rsid w:val="0070400C"/>
    <w:rsid w:val="00704282"/>
    <w:rsid w:val="0070491A"/>
    <w:rsid w:val="00704A4F"/>
    <w:rsid w:val="00705186"/>
    <w:rsid w:val="00705797"/>
    <w:rsid w:val="007101DD"/>
    <w:rsid w:val="00713058"/>
    <w:rsid w:val="00714D82"/>
    <w:rsid w:val="00715026"/>
    <w:rsid w:val="007153BD"/>
    <w:rsid w:val="00717D3C"/>
    <w:rsid w:val="00720A6F"/>
    <w:rsid w:val="00720C2E"/>
    <w:rsid w:val="00722168"/>
    <w:rsid w:val="0072234E"/>
    <w:rsid w:val="00722FA6"/>
    <w:rsid w:val="00723044"/>
    <w:rsid w:val="00724B97"/>
    <w:rsid w:val="00724D55"/>
    <w:rsid w:val="0072633C"/>
    <w:rsid w:val="007279DB"/>
    <w:rsid w:val="00727BE9"/>
    <w:rsid w:val="00727ECE"/>
    <w:rsid w:val="007309B8"/>
    <w:rsid w:val="0073129E"/>
    <w:rsid w:val="00731ACB"/>
    <w:rsid w:val="00733316"/>
    <w:rsid w:val="007339A6"/>
    <w:rsid w:val="00733C94"/>
    <w:rsid w:val="007341BC"/>
    <w:rsid w:val="00734B92"/>
    <w:rsid w:val="0073566D"/>
    <w:rsid w:val="007362B8"/>
    <w:rsid w:val="00736A7C"/>
    <w:rsid w:val="007373C6"/>
    <w:rsid w:val="00737811"/>
    <w:rsid w:val="00737E5F"/>
    <w:rsid w:val="0074240C"/>
    <w:rsid w:val="00742FDC"/>
    <w:rsid w:val="00744519"/>
    <w:rsid w:val="00744568"/>
    <w:rsid w:val="00744976"/>
    <w:rsid w:val="00744BD7"/>
    <w:rsid w:val="00745300"/>
    <w:rsid w:val="00745542"/>
    <w:rsid w:val="00746CAD"/>
    <w:rsid w:val="007473D0"/>
    <w:rsid w:val="007502BF"/>
    <w:rsid w:val="00750589"/>
    <w:rsid w:val="00750C82"/>
    <w:rsid w:val="007528C3"/>
    <w:rsid w:val="007531C3"/>
    <w:rsid w:val="0075441E"/>
    <w:rsid w:val="0075494D"/>
    <w:rsid w:val="00756D36"/>
    <w:rsid w:val="00757110"/>
    <w:rsid w:val="00757795"/>
    <w:rsid w:val="00757B80"/>
    <w:rsid w:val="00761A26"/>
    <w:rsid w:val="00761D12"/>
    <w:rsid w:val="00761E2F"/>
    <w:rsid w:val="0076230D"/>
    <w:rsid w:val="0076239A"/>
    <w:rsid w:val="0076317A"/>
    <w:rsid w:val="007636E7"/>
    <w:rsid w:val="00765D93"/>
    <w:rsid w:val="0076689A"/>
    <w:rsid w:val="00767794"/>
    <w:rsid w:val="007678CD"/>
    <w:rsid w:val="00770785"/>
    <w:rsid w:val="00770FED"/>
    <w:rsid w:val="00771AC7"/>
    <w:rsid w:val="0077268B"/>
    <w:rsid w:val="007778CA"/>
    <w:rsid w:val="0078194E"/>
    <w:rsid w:val="00785ADD"/>
    <w:rsid w:val="0079045D"/>
    <w:rsid w:val="00790874"/>
    <w:rsid w:val="00790A64"/>
    <w:rsid w:val="00790F96"/>
    <w:rsid w:val="0079156B"/>
    <w:rsid w:val="007915A4"/>
    <w:rsid w:val="00791A6F"/>
    <w:rsid w:val="00793652"/>
    <w:rsid w:val="007942D6"/>
    <w:rsid w:val="007953FB"/>
    <w:rsid w:val="00795CB2"/>
    <w:rsid w:val="00797E06"/>
    <w:rsid w:val="007A54DA"/>
    <w:rsid w:val="007A6627"/>
    <w:rsid w:val="007A682E"/>
    <w:rsid w:val="007A7835"/>
    <w:rsid w:val="007B06A2"/>
    <w:rsid w:val="007B08AA"/>
    <w:rsid w:val="007B12FA"/>
    <w:rsid w:val="007B28C9"/>
    <w:rsid w:val="007B3239"/>
    <w:rsid w:val="007B373A"/>
    <w:rsid w:val="007B5C51"/>
    <w:rsid w:val="007B7253"/>
    <w:rsid w:val="007C0F9C"/>
    <w:rsid w:val="007C1A6A"/>
    <w:rsid w:val="007C29EF"/>
    <w:rsid w:val="007C37BC"/>
    <w:rsid w:val="007C4A76"/>
    <w:rsid w:val="007C4AAD"/>
    <w:rsid w:val="007C4AF9"/>
    <w:rsid w:val="007C4B27"/>
    <w:rsid w:val="007C593F"/>
    <w:rsid w:val="007C5C6D"/>
    <w:rsid w:val="007C7BEB"/>
    <w:rsid w:val="007C7E98"/>
    <w:rsid w:val="007D0773"/>
    <w:rsid w:val="007D0E60"/>
    <w:rsid w:val="007D17CF"/>
    <w:rsid w:val="007D29B9"/>
    <w:rsid w:val="007D44FA"/>
    <w:rsid w:val="007D47BE"/>
    <w:rsid w:val="007D5165"/>
    <w:rsid w:val="007D5322"/>
    <w:rsid w:val="007D5FAB"/>
    <w:rsid w:val="007D6280"/>
    <w:rsid w:val="007D65E0"/>
    <w:rsid w:val="007D6FDB"/>
    <w:rsid w:val="007D71C4"/>
    <w:rsid w:val="007E165D"/>
    <w:rsid w:val="007E31E3"/>
    <w:rsid w:val="007E44D8"/>
    <w:rsid w:val="007E5A72"/>
    <w:rsid w:val="007E5AAB"/>
    <w:rsid w:val="007E64F3"/>
    <w:rsid w:val="007E6523"/>
    <w:rsid w:val="007F0391"/>
    <w:rsid w:val="007F0973"/>
    <w:rsid w:val="007F231A"/>
    <w:rsid w:val="007F2535"/>
    <w:rsid w:val="007F362E"/>
    <w:rsid w:val="007F3E6B"/>
    <w:rsid w:val="007F4D5D"/>
    <w:rsid w:val="008003C9"/>
    <w:rsid w:val="00801A3C"/>
    <w:rsid w:val="00803FCC"/>
    <w:rsid w:val="008045AA"/>
    <w:rsid w:val="00805635"/>
    <w:rsid w:val="0080570D"/>
    <w:rsid w:val="008068C7"/>
    <w:rsid w:val="008100BB"/>
    <w:rsid w:val="00810205"/>
    <w:rsid w:val="00810FC5"/>
    <w:rsid w:val="00811529"/>
    <w:rsid w:val="0081239F"/>
    <w:rsid w:val="00812457"/>
    <w:rsid w:val="008125B5"/>
    <w:rsid w:val="00813AA7"/>
    <w:rsid w:val="00813D5D"/>
    <w:rsid w:val="008156A8"/>
    <w:rsid w:val="00815BCE"/>
    <w:rsid w:val="00815E89"/>
    <w:rsid w:val="0081623A"/>
    <w:rsid w:val="00816A68"/>
    <w:rsid w:val="00817BE6"/>
    <w:rsid w:val="00817D8C"/>
    <w:rsid w:val="00817EBF"/>
    <w:rsid w:val="00820086"/>
    <w:rsid w:val="008200EC"/>
    <w:rsid w:val="00821ACE"/>
    <w:rsid w:val="008239E0"/>
    <w:rsid w:val="008250F4"/>
    <w:rsid w:val="0082625A"/>
    <w:rsid w:val="008262D2"/>
    <w:rsid w:val="00827C80"/>
    <w:rsid w:val="00827EBD"/>
    <w:rsid w:val="0083220C"/>
    <w:rsid w:val="00833A13"/>
    <w:rsid w:val="00835883"/>
    <w:rsid w:val="00836147"/>
    <w:rsid w:val="0083614E"/>
    <w:rsid w:val="00836A4E"/>
    <w:rsid w:val="00836E54"/>
    <w:rsid w:val="00837A69"/>
    <w:rsid w:val="00840E7F"/>
    <w:rsid w:val="00841E9B"/>
    <w:rsid w:val="008461A8"/>
    <w:rsid w:val="00846A1D"/>
    <w:rsid w:val="008473C1"/>
    <w:rsid w:val="00847A5B"/>
    <w:rsid w:val="00847BB3"/>
    <w:rsid w:val="00847F90"/>
    <w:rsid w:val="00850E89"/>
    <w:rsid w:val="008510BE"/>
    <w:rsid w:val="008520DE"/>
    <w:rsid w:val="00852821"/>
    <w:rsid w:val="008528F0"/>
    <w:rsid w:val="008529F7"/>
    <w:rsid w:val="00854B39"/>
    <w:rsid w:val="0085612B"/>
    <w:rsid w:val="00857968"/>
    <w:rsid w:val="00857B14"/>
    <w:rsid w:val="00857BA6"/>
    <w:rsid w:val="008606E0"/>
    <w:rsid w:val="00861207"/>
    <w:rsid w:val="0086165E"/>
    <w:rsid w:val="008616CA"/>
    <w:rsid w:val="00862331"/>
    <w:rsid w:val="008631D4"/>
    <w:rsid w:val="008644D1"/>
    <w:rsid w:val="008648C3"/>
    <w:rsid w:val="00864B65"/>
    <w:rsid w:val="00865A69"/>
    <w:rsid w:val="00865C23"/>
    <w:rsid w:val="00867E68"/>
    <w:rsid w:val="008701B1"/>
    <w:rsid w:val="00871D66"/>
    <w:rsid w:val="00872932"/>
    <w:rsid w:val="00872EC0"/>
    <w:rsid w:val="008734AA"/>
    <w:rsid w:val="0087399A"/>
    <w:rsid w:val="00874F2E"/>
    <w:rsid w:val="00875435"/>
    <w:rsid w:val="0087709C"/>
    <w:rsid w:val="008779AE"/>
    <w:rsid w:val="00880007"/>
    <w:rsid w:val="0088048A"/>
    <w:rsid w:val="0088212D"/>
    <w:rsid w:val="00882353"/>
    <w:rsid w:val="0088288D"/>
    <w:rsid w:val="0088380A"/>
    <w:rsid w:val="00883E82"/>
    <w:rsid w:val="00884CDE"/>
    <w:rsid w:val="008852B4"/>
    <w:rsid w:val="0088636C"/>
    <w:rsid w:val="008869E8"/>
    <w:rsid w:val="0088759F"/>
    <w:rsid w:val="008902C7"/>
    <w:rsid w:val="008935FC"/>
    <w:rsid w:val="00894BE2"/>
    <w:rsid w:val="00895933"/>
    <w:rsid w:val="00896483"/>
    <w:rsid w:val="00897299"/>
    <w:rsid w:val="008A017A"/>
    <w:rsid w:val="008A16F7"/>
    <w:rsid w:val="008A2DF9"/>
    <w:rsid w:val="008A3FAE"/>
    <w:rsid w:val="008A48E7"/>
    <w:rsid w:val="008A553B"/>
    <w:rsid w:val="008A6504"/>
    <w:rsid w:val="008A6583"/>
    <w:rsid w:val="008A7E6D"/>
    <w:rsid w:val="008B0DAD"/>
    <w:rsid w:val="008B11F3"/>
    <w:rsid w:val="008B13CF"/>
    <w:rsid w:val="008B1BA9"/>
    <w:rsid w:val="008B1CF5"/>
    <w:rsid w:val="008B3932"/>
    <w:rsid w:val="008B3E88"/>
    <w:rsid w:val="008B3EF8"/>
    <w:rsid w:val="008B434F"/>
    <w:rsid w:val="008B4409"/>
    <w:rsid w:val="008B4E4F"/>
    <w:rsid w:val="008B518A"/>
    <w:rsid w:val="008B550E"/>
    <w:rsid w:val="008B5F40"/>
    <w:rsid w:val="008B5F78"/>
    <w:rsid w:val="008B6628"/>
    <w:rsid w:val="008C0879"/>
    <w:rsid w:val="008C0896"/>
    <w:rsid w:val="008C12E1"/>
    <w:rsid w:val="008C2555"/>
    <w:rsid w:val="008C3337"/>
    <w:rsid w:val="008C3613"/>
    <w:rsid w:val="008C3966"/>
    <w:rsid w:val="008C4E7D"/>
    <w:rsid w:val="008C4F9B"/>
    <w:rsid w:val="008D16E1"/>
    <w:rsid w:val="008D3842"/>
    <w:rsid w:val="008D3FC0"/>
    <w:rsid w:val="008D4FDB"/>
    <w:rsid w:val="008D5633"/>
    <w:rsid w:val="008D5701"/>
    <w:rsid w:val="008D5ED4"/>
    <w:rsid w:val="008D7902"/>
    <w:rsid w:val="008E0469"/>
    <w:rsid w:val="008E1C6C"/>
    <w:rsid w:val="008E1EF3"/>
    <w:rsid w:val="008E213E"/>
    <w:rsid w:val="008E2322"/>
    <w:rsid w:val="008E318E"/>
    <w:rsid w:val="008E4194"/>
    <w:rsid w:val="008E4248"/>
    <w:rsid w:val="008E4B0A"/>
    <w:rsid w:val="008E5245"/>
    <w:rsid w:val="008E55E6"/>
    <w:rsid w:val="008E59D4"/>
    <w:rsid w:val="008E5A2A"/>
    <w:rsid w:val="008F04FD"/>
    <w:rsid w:val="008F416C"/>
    <w:rsid w:val="008F5966"/>
    <w:rsid w:val="008F5A4D"/>
    <w:rsid w:val="008F689F"/>
    <w:rsid w:val="008F7B5C"/>
    <w:rsid w:val="008F7EB1"/>
    <w:rsid w:val="00900E1B"/>
    <w:rsid w:val="00901554"/>
    <w:rsid w:val="00903550"/>
    <w:rsid w:val="00903E52"/>
    <w:rsid w:val="00904358"/>
    <w:rsid w:val="009052C0"/>
    <w:rsid w:val="009057ED"/>
    <w:rsid w:val="00905FCD"/>
    <w:rsid w:val="0090618A"/>
    <w:rsid w:val="0090741D"/>
    <w:rsid w:val="009076B3"/>
    <w:rsid w:val="00907A7E"/>
    <w:rsid w:val="00907BF1"/>
    <w:rsid w:val="009100F2"/>
    <w:rsid w:val="00910170"/>
    <w:rsid w:val="00910294"/>
    <w:rsid w:val="0091186D"/>
    <w:rsid w:val="00911A7B"/>
    <w:rsid w:val="00911DC6"/>
    <w:rsid w:val="00913084"/>
    <w:rsid w:val="009130C9"/>
    <w:rsid w:val="00913461"/>
    <w:rsid w:val="00914CC0"/>
    <w:rsid w:val="00916A53"/>
    <w:rsid w:val="009212B7"/>
    <w:rsid w:val="00921451"/>
    <w:rsid w:val="0092193A"/>
    <w:rsid w:val="00922161"/>
    <w:rsid w:val="00924987"/>
    <w:rsid w:val="009272E5"/>
    <w:rsid w:val="009272F9"/>
    <w:rsid w:val="009316AF"/>
    <w:rsid w:val="009320D3"/>
    <w:rsid w:val="0093240F"/>
    <w:rsid w:val="0093272F"/>
    <w:rsid w:val="009335C7"/>
    <w:rsid w:val="00933B2E"/>
    <w:rsid w:val="00933D53"/>
    <w:rsid w:val="00934DCF"/>
    <w:rsid w:val="0093548A"/>
    <w:rsid w:val="00936DE0"/>
    <w:rsid w:val="00940D9A"/>
    <w:rsid w:val="00943CB9"/>
    <w:rsid w:val="0094408B"/>
    <w:rsid w:val="00944CC8"/>
    <w:rsid w:val="0094562C"/>
    <w:rsid w:val="0094566B"/>
    <w:rsid w:val="0094622F"/>
    <w:rsid w:val="009462B3"/>
    <w:rsid w:val="00950DA8"/>
    <w:rsid w:val="00951558"/>
    <w:rsid w:val="0095189E"/>
    <w:rsid w:val="00951B0F"/>
    <w:rsid w:val="0095265A"/>
    <w:rsid w:val="00952D32"/>
    <w:rsid w:val="00953BF9"/>
    <w:rsid w:val="009546D0"/>
    <w:rsid w:val="00954B32"/>
    <w:rsid w:val="00954D3A"/>
    <w:rsid w:val="00954EB4"/>
    <w:rsid w:val="009552FC"/>
    <w:rsid w:val="00955946"/>
    <w:rsid w:val="00955C14"/>
    <w:rsid w:val="00955E03"/>
    <w:rsid w:val="00955FD7"/>
    <w:rsid w:val="009569A7"/>
    <w:rsid w:val="00956A56"/>
    <w:rsid w:val="009579A1"/>
    <w:rsid w:val="00957B93"/>
    <w:rsid w:val="0096063F"/>
    <w:rsid w:val="00960892"/>
    <w:rsid w:val="0096160B"/>
    <w:rsid w:val="009621D4"/>
    <w:rsid w:val="00962320"/>
    <w:rsid w:val="009623B0"/>
    <w:rsid w:val="009639E4"/>
    <w:rsid w:val="00966C04"/>
    <w:rsid w:val="0096716B"/>
    <w:rsid w:val="00971510"/>
    <w:rsid w:val="009717D1"/>
    <w:rsid w:val="0097339F"/>
    <w:rsid w:val="009751C4"/>
    <w:rsid w:val="00975B94"/>
    <w:rsid w:val="0097749F"/>
    <w:rsid w:val="00977D46"/>
    <w:rsid w:val="00980DBE"/>
    <w:rsid w:val="00981167"/>
    <w:rsid w:val="00981FF4"/>
    <w:rsid w:val="009825F3"/>
    <w:rsid w:val="00983437"/>
    <w:rsid w:val="009835D2"/>
    <w:rsid w:val="00983A10"/>
    <w:rsid w:val="00984AF6"/>
    <w:rsid w:val="00985130"/>
    <w:rsid w:val="0098550D"/>
    <w:rsid w:val="00985D7C"/>
    <w:rsid w:val="0098627E"/>
    <w:rsid w:val="00987308"/>
    <w:rsid w:val="0098751A"/>
    <w:rsid w:val="0099109D"/>
    <w:rsid w:val="00991121"/>
    <w:rsid w:val="00991899"/>
    <w:rsid w:val="0099238D"/>
    <w:rsid w:val="009923D8"/>
    <w:rsid w:val="00993435"/>
    <w:rsid w:val="009937B3"/>
    <w:rsid w:val="00993F2A"/>
    <w:rsid w:val="009941DE"/>
    <w:rsid w:val="0099471A"/>
    <w:rsid w:val="00994BF4"/>
    <w:rsid w:val="009950AE"/>
    <w:rsid w:val="009956FD"/>
    <w:rsid w:val="00996251"/>
    <w:rsid w:val="009964FF"/>
    <w:rsid w:val="0099651D"/>
    <w:rsid w:val="00996FB0"/>
    <w:rsid w:val="00997D86"/>
    <w:rsid w:val="009A291C"/>
    <w:rsid w:val="009A42FA"/>
    <w:rsid w:val="009A53B0"/>
    <w:rsid w:val="009A5E1A"/>
    <w:rsid w:val="009A612E"/>
    <w:rsid w:val="009A6500"/>
    <w:rsid w:val="009A6B6B"/>
    <w:rsid w:val="009B00DE"/>
    <w:rsid w:val="009B1112"/>
    <w:rsid w:val="009B1450"/>
    <w:rsid w:val="009B23C5"/>
    <w:rsid w:val="009B319D"/>
    <w:rsid w:val="009B5467"/>
    <w:rsid w:val="009B5786"/>
    <w:rsid w:val="009B5B9E"/>
    <w:rsid w:val="009B6D70"/>
    <w:rsid w:val="009C329F"/>
    <w:rsid w:val="009C352D"/>
    <w:rsid w:val="009C3856"/>
    <w:rsid w:val="009C552E"/>
    <w:rsid w:val="009C5704"/>
    <w:rsid w:val="009C5FD7"/>
    <w:rsid w:val="009C6067"/>
    <w:rsid w:val="009C72F2"/>
    <w:rsid w:val="009D19F9"/>
    <w:rsid w:val="009D1A2A"/>
    <w:rsid w:val="009D37C3"/>
    <w:rsid w:val="009D3A96"/>
    <w:rsid w:val="009D4141"/>
    <w:rsid w:val="009D41C2"/>
    <w:rsid w:val="009D4546"/>
    <w:rsid w:val="009D46A7"/>
    <w:rsid w:val="009D4864"/>
    <w:rsid w:val="009D4FFA"/>
    <w:rsid w:val="009D525E"/>
    <w:rsid w:val="009D53ED"/>
    <w:rsid w:val="009D5E84"/>
    <w:rsid w:val="009D64B0"/>
    <w:rsid w:val="009D75D6"/>
    <w:rsid w:val="009D7725"/>
    <w:rsid w:val="009D79CE"/>
    <w:rsid w:val="009E0E88"/>
    <w:rsid w:val="009E2689"/>
    <w:rsid w:val="009E2D23"/>
    <w:rsid w:val="009E2E7E"/>
    <w:rsid w:val="009E4888"/>
    <w:rsid w:val="009E5AA4"/>
    <w:rsid w:val="009E7EAC"/>
    <w:rsid w:val="009F08BC"/>
    <w:rsid w:val="009F13A1"/>
    <w:rsid w:val="009F1604"/>
    <w:rsid w:val="009F39B0"/>
    <w:rsid w:val="009F3EE5"/>
    <w:rsid w:val="009F508E"/>
    <w:rsid w:val="009F5197"/>
    <w:rsid w:val="009F73EF"/>
    <w:rsid w:val="009F762F"/>
    <w:rsid w:val="00A00486"/>
    <w:rsid w:val="00A0152F"/>
    <w:rsid w:val="00A01A1F"/>
    <w:rsid w:val="00A01A64"/>
    <w:rsid w:val="00A0234A"/>
    <w:rsid w:val="00A03BD6"/>
    <w:rsid w:val="00A057FA"/>
    <w:rsid w:val="00A068EE"/>
    <w:rsid w:val="00A11372"/>
    <w:rsid w:val="00A11558"/>
    <w:rsid w:val="00A127E5"/>
    <w:rsid w:val="00A12882"/>
    <w:rsid w:val="00A138FA"/>
    <w:rsid w:val="00A14700"/>
    <w:rsid w:val="00A155B6"/>
    <w:rsid w:val="00A16D76"/>
    <w:rsid w:val="00A1703B"/>
    <w:rsid w:val="00A235F1"/>
    <w:rsid w:val="00A23935"/>
    <w:rsid w:val="00A2411D"/>
    <w:rsid w:val="00A2472B"/>
    <w:rsid w:val="00A24BE8"/>
    <w:rsid w:val="00A252F3"/>
    <w:rsid w:val="00A25F59"/>
    <w:rsid w:val="00A2705C"/>
    <w:rsid w:val="00A27366"/>
    <w:rsid w:val="00A27C00"/>
    <w:rsid w:val="00A3143C"/>
    <w:rsid w:val="00A31970"/>
    <w:rsid w:val="00A31C0D"/>
    <w:rsid w:val="00A34E0B"/>
    <w:rsid w:val="00A35AFF"/>
    <w:rsid w:val="00A366F7"/>
    <w:rsid w:val="00A36DA5"/>
    <w:rsid w:val="00A4033A"/>
    <w:rsid w:val="00A4040F"/>
    <w:rsid w:val="00A40A71"/>
    <w:rsid w:val="00A420E3"/>
    <w:rsid w:val="00A42225"/>
    <w:rsid w:val="00A42606"/>
    <w:rsid w:val="00A43318"/>
    <w:rsid w:val="00A43409"/>
    <w:rsid w:val="00A442E6"/>
    <w:rsid w:val="00A47DB7"/>
    <w:rsid w:val="00A51B14"/>
    <w:rsid w:val="00A51BD7"/>
    <w:rsid w:val="00A51DB1"/>
    <w:rsid w:val="00A522AF"/>
    <w:rsid w:val="00A527DD"/>
    <w:rsid w:val="00A5281A"/>
    <w:rsid w:val="00A5582D"/>
    <w:rsid w:val="00A57EB5"/>
    <w:rsid w:val="00A60743"/>
    <w:rsid w:val="00A60DE5"/>
    <w:rsid w:val="00A62115"/>
    <w:rsid w:val="00A6311E"/>
    <w:rsid w:val="00A63653"/>
    <w:rsid w:val="00A63A3A"/>
    <w:rsid w:val="00A665BD"/>
    <w:rsid w:val="00A666CA"/>
    <w:rsid w:val="00A66F83"/>
    <w:rsid w:val="00A7064F"/>
    <w:rsid w:val="00A712FF"/>
    <w:rsid w:val="00A713CF"/>
    <w:rsid w:val="00A71817"/>
    <w:rsid w:val="00A72782"/>
    <w:rsid w:val="00A72B70"/>
    <w:rsid w:val="00A7335B"/>
    <w:rsid w:val="00A733CC"/>
    <w:rsid w:val="00A73490"/>
    <w:rsid w:val="00A747E2"/>
    <w:rsid w:val="00A74E40"/>
    <w:rsid w:val="00A74E51"/>
    <w:rsid w:val="00A75642"/>
    <w:rsid w:val="00A76D1A"/>
    <w:rsid w:val="00A7709A"/>
    <w:rsid w:val="00A7755B"/>
    <w:rsid w:val="00A77A79"/>
    <w:rsid w:val="00A81D9B"/>
    <w:rsid w:val="00A878D5"/>
    <w:rsid w:val="00A90C54"/>
    <w:rsid w:val="00A91682"/>
    <w:rsid w:val="00A9171A"/>
    <w:rsid w:val="00A9193C"/>
    <w:rsid w:val="00A93A6B"/>
    <w:rsid w:val="00A945A2"/>
    <w:rsid w:val="00A9525A"/>
    <w:rsid w:val="00A96017"/>
    <w:rsid w:val="00A9656C"/>
    <w:rsid w:val="00A96827"/>
    <w:rsid w:val="00A9730E"/>
    <w:rsid w:val="00A97921"/>
    <w:rsid w:val="00A97AAD"/>
    <w:rsid w:val="00AA182D"/>
    <w:rsid w:val="00AA5355"/>
    <w:rsid w:val="00AA5636"/>
    <w:rsid w:val="00AA68F2"/>
    <w:rsid w:val="00AA7D73"/>
    <w:rsid w:val="00AB1148"/>
    <w:rsid w:val="00AB1504"/>
    <w:rsid w:val="00AB1BEE"/>
    <w:rsid w:val="00AB1CED"/>
    <w:rsid w:val="00AB1D25"/>
    <w:rsid w:val="00AB28DC"/>
    <w:rsid w:val="00AB329B"/>
    <w:rsid w:val="00AB43DA"/>
    <w:rsid w:val="00AB4CF4"/>
    <w:rsid w:val="00AB4DAF"/>
    <w:rsid w:val="00AB560A"/>
    <w:rsid w:val="00AB7175"/>
    <w:rsid w:val="00AB78E3"/>
    <w:rsid w:val="00AB7C19"/>
    <w:rsid w:val="00AC1D44"/>
    <w:rsid w:val="00AC20C4"/>
    <w:rsid w:val="00AC21CD"/>
    <w:rsid w:val="00AC246B"/>
    <w:rsid w:val="00AC295C"/>
    <w:rsid w:val="00AC40A1"/>
    <w:rsid w:val="00AC40A8"/>
    <w:rsid w:val="00AC4CF5"/>
    <w:rsid w:val="00AC58AE"/>
    <w:rsid w:val="00AC6133"/>
    <w:rsid w:val="00AD0885"/>
    <w:rsid w:val="00AD21C9"/>
    <w:rsid w:val="00AD3415"/>
    <w:rsid w:val="00AD3565"/>
    <w:rsid w:val="00AD3BA4"/>
    <w:rsid w:val="00AD53E5"/>
    <w:rsid w:val="00AD541F"/>
    <w:rsid w:val="00AD6547"/>
    <w:rsid w:val="00AD6709"/>
    <w:rsid w:val="00AD7256"/>
    <w:rsid w:val="00AE04DF"/>
    <w:rsid w:val="00AE1B90"/>
    <w:rsid w:val="00AE1BF2"/>
    <w:rsid w:val="00AE1BF3"/>
    <w:rsid w:val="00AE38BA"/>
    <w:rsid w:val="00AE3B45"/>
    <w:rsid w:val="00AE3F01"/>
    <w:rsid w:val="00AE55BE"/>
    <w:rsid w:val="00AE6C15"/>
    <w:rsid w:val="00AE7A3D"/>
    <w:rsid w:val="00AF00B2"/>
    <w:rsid w:val="00AF0285"/>
    <w:rsid w:val="00AF0D18"/>
    <w:rsid w:val="00AF2602"/>
    <w:rsid w:val="00AF3088"/>
    <w:rsid w:val="00AF41AD"/>
    <w:rsid w:val="00AF4F70"/>
    <w:rsid w:val="00AF4F8A"/>
    <w:rsid w:val="00AF618B"/>
    <w:rsid w:val="00AF6F3E"/>
    <w:rsid w:val="00B003FD"/>
    <w:rsid w:val="00B01F2C"/>
    <w:rsid w:val="00B02F4D"/>
    <w:rsid w:val="00B03750"/>
    <w:rsid w:val="00B039BD"/>
    <w:rsid w:val="00B04C8B"/>
    <w:rsid w:val="00B04DF7"/>
    <w:rsid w:val="00B05103"/>
    <w:rsid w:val="00B07D56"/>
    <w:rsid w:val="00B1026E"/>
    <w:rsid w:val="00B114F6"/>
    <w:rsid w:val="00B1172F"/>
    <w:rsid w:val="00B11A5B"/>
    <w:rsid w:val="00B11AB0"/>
    <w:rsid w:val="00B1242B"/>
    <w:rsid w:val="00B1379E"/>
    <w:rsid w:val="00B14E86"/>
    <w:rsid w:val="00B153B3"/>
    <w:rsid w:val="00B156A5"/>
    <w:rsid w:val="00B15936"/>
    <w:rsid w:val="00B1652C"/>
    <w:rsid w:val="00B16BB7"/>
    <w:rsid w:val="00B16DF9"/>
    <w:rsid w:val="00B16F35"/>
    <w:rsid w:val="00B17342"/>
    <w:rsid w:val="00B20CE4"/>
    <w:rsid w:val="00B2105D"/>
    <w:rsid w:val="00B2189C"/>
    <w:rsid w:val="00B21E45"/>
    <w:rsid w:val="00B2232E"/>
    <w:rsid w:val="00B22502"/>
    <w:rsid w:val="00B244DC"/>
    <w:rsid w:val="00B24A7F"/>
    <w:rsid w:val="00B25D2B"/>
    <w:rsid w:val="00B2634B"/>
    <w:rsid w:val="00B27295"/>
    <w:rsid w:val="00B3051A"/>
    <w:rsid w:val="00B30E40"/>
    <w:rsid w:val="00B310EB"/>
    <w:rsid w:val="00B32759"/>
    <w:rsid w:val="00B33899"/>
    <w:rsid w:val="00B36A75"/>
    <w:rsid w:val="00B37196"/>
    <w:rsid w:val="00B37FFB"/>
    <w:rsid w:val="00B40A41"/>
    <w:rsid w:val="00B40E62"/>
    <w:rsid w:val="00B426B0"/>
    <w:rsid w:val="00B42ED0"/>
    <w:rsid w:val="00B43154"/>
    <w:rsid w:val="00B434B2"/>
    <w:rsid w:val="00B453BD"/>
    <w:rsid w:val="00B45B0A"/>
    <w:rsid w:val="00B468AC"/>
    <w:rsid w:val="00B47189"/>
    <w:rsid w:val="00B47D3B"/>
    <w:rsid w:val="00B50190"/>
    <w:rsid w:val="00B50B25"/>
    <w:rsid w:val="00B50BD3"/>
    <w:rsid w:val="00B5120A"/>
    <w:rsid w:val="00B51D23"/>
    <w:rsid w:val="00B52CCE"/>
    <w:rsid w:val="00B52E8F"/>
    <w:rsid w:val="00B52E9E"/>
    <w:rsid w:val="00B536AD"/>
    <w:rsid w:val="00B546BE"/>
    <w:rsid w:val="00B54C91"/>
    <w:rsid w:val="00B55EBC"/>
    <w:rsid w:val="00B566AA"/>
    <w:rsid w:val="00B56B88"/>
    <w:rsid w:val="00B57C0B"/>
    <w:rsid w:val="00B57ED8"/>
    <w:rsid w:val="00B60282"/>
    <w:rsid w:val="00B6254B"/>
    <w:rsid w:val="00B62B87"/>
    <w:rsid w:val="00B630E3"/>
    <w:rsid w:val="00B63B15"/>
    <w:rsid w:val="00B64E10"/>
    <w:rsid w:val="00B6645A"/>
    <w:rsid w:val="00B66B8E"/>
    <w:rsid w:val="00B67BF7"/>
    <w:rsid w:val="00B67D6D"/>
    <w:rsid w:val="00B67E17"/>
    <w:rsid w:val="00B7000E"/>
    <w:rsid w:val="00B70812"/>
    <w:rsid w:val="00B70D6D"/>
    <w:rsid w:val="00B71BB8"/>
    <w:rsid w:val="00B71DDC"/>
    <w:rsid w:val="00B745A7"/>
    <w:rsid w:val="00B74C29"/>
    <w:rsid w:val="00B74DEB"/>
    <w:rsid w:val="00B80004"/>
    <w:rsid w:val="00B800F3"/>
    <w:rsid w:val="00B808C6"/>
    <w:rsid w:val="00B80ED7"/>
    <w:rsid w:val="00B81698"/>
    <w:rsid w:val="00B84A62"/>
    <w:rsid w:val="00B84E74"/>
    <w:rsid w:val="00B85DED"/>
    <w:rsid w:val="00B85F39"/>
    <w:rsid w:val="00B8760D"/>
    <w:rsid w:val="00B900F1"/>
    <w:rsid w:val="00B91CE9"/>
    <w:rsid w:val="00B92618"/>
    <w:rsid w:val="00B9270F"/>
    <w:rsid w:val="00B92DF1"/>
    <w:rsid w:val="00B93694"/>
    <w:rsid w:val="00B93F21"/>
    <w:rsid w:val="00B9483B"/>
    <w:rsid w:val="00B94D6B"/>
    <w:rsid w:val="00B95290"/>
    <w:rsid w:val="00B95E4A"/>
    <w:rsid w:val="00B966CF"/>
    <w:rsid w:val="00B979D2"/>
    <w:rsid w:val="00BA0992"/>
    <w:rsid w:val="00BA0ED1"/>
    <w:rsid w:val="00BA1857"/>
    <w:rsid w:val="00BA1E95"/>
    <w:rsid w:val="00BA2B94"/>
    <w:rsid w:val="00BA2E63"/>
    <w:rsid w:val="00BA2FBE"/>
    <w:rsid w:val="00BA441F"/>
    <w:rsid w:val="00BA499A"/>
    <w:rsid w:val="00BA4EEA"/>
    <w:rsid w:val="00BA57C5"/>
    <w:rsid w:val="00BA5C9C"/>
    <w:rsid w:val="00BA6D14"/>
    <w:rsid w:val="00BB0018"/>
    <w:rsid w:val="00BB0939"/>
    <w:rsid w:val="00BB26C6"/>
    <w:rsid w:val="00BB3169"/>
    <w:rsid w:val="00BB33DA"/>
    <w:rsid w:val="00BB45B5"/>
    <w:rsid w:val="00BB549C"/>
    <w:rsid w:val="00BB573F"/>
    <w:rsid w:val="00BB5963"/>
    <w:rsid w:val="00BB6042"/>
    <w:rsid w:val="00BB6ACC"/>
    <w:rsid w:val="00BB7739"/>
    <w:rsid w:val="00BB7CFB"/>
    <w:rsid w:val="00BC1AF4"/>
    <w:rsid w:val="00BC208B"/>
    <w:rsid w:val="00BC2492"/>
    <w:rsid w:val="00BC492E"/>
    <w:rsid w:val="00BC4D1F"/>
    <w:rsid w:val="00BC51E3"/>
    <w:rsid w:val="00BC5581"/>
    <w:rsid w:val="00BC59EC"/>
    <w:rsid w:val="00BC5BBD"/>
    <w:rsid w:val="00BC5E96"/>
    <w:rsid w:val="00BC6F23"/>
    <w:rsid w:val="00BC7213"/>
    <w:rsid w:val="00BC7254"/>
    <w:rsid w:val="00BC735A"/>
    <w:rsid w:val="00BC7BA8"/>
    <w:rsid w:val="00BD076F"/>
    <w:rsid w:val="00BD07B7"/>
    <w:rsid w:val="00BD1B68"/>
    <w:rsid w:val="00BD1DBC"/>
    <w:rsid w:val="00BD1FF4"/>
    <w:rsid w:val="00BD2DD6"/>
    <w:rsid w:val="00BD30F1"/>
    <w:rsid w:val="00BD4BBA"/>
    <w:rsid w:val="00BD568C"/>
    <w:rsid w:val="00BD6573"/>
    <w:rsid w:val="00BD7BCB"/>
    <w:rsid w:val="00BE03CE"/>
    <w:rsid w:val="00BE1002"/>
    <w:rsid w:val="00BE124C"/>
    <w:rsid w:val="00BE2280"/>
    <w:rsid w:val="00BE2389"/>
    <w:rsid w:val="00BE3121"/>
    <w:rsid w:val="00BE344B"/>
    <w:rsid w:val="00BE3AF9"/>
    <w:rsid w:val="00BE4309"/>
    <w:rsid w:val="00BE59AE"/>
    <w:rsid w:val="00BE62CC"/>
    <w:rsid w:val="00BE6C19"/>
    <w:rsid w:val="00BE70FC"/>
    <w:rsid w:val="00BE7DDB"/>
    <w:rsid w:val="00BF0473"/>
    <w:rsid w:val="00BF120D"/>
    <w:rsid w:val="00BF143E"/>
    <w:rsid w:val="00BF1A90"/>
    <w:rsid w:val="00BF2CB6"/>
    <w:rsid w:val="00BF3002"/>
    <w:rsid w:val="00BF4052"/>
    <w:rsid w:val="00BF474A"/>
    <w:rsid w:val="00BF549A"/>
    <w:rsid w:val="00BF5A6A"/>
    <w:rsid w:val="00BF5B0C"/>
    <w:rsid w:val="00BF6BD6"/>
    <w:rsid w:val="00C013FD"/>
    <w:rsid w:val="00C016BB"/>
    <w:rsid w:val="00C01B6E"/>
    <w:rsid w:val="00C0368A"/>
    <w:rsid w:val="00C03C9A"/>
    <w:rsid w:val="00C03E63"/>
    <w:rsid w:val="00C0421A"/>
    <w:rsid w:val="00C053DA"/>
    <w:rsid w:val="00C05EAC"/>
    <w:rsid w:val="00C06A13"/>
    <w:rsid w:val="00C07C6E"/>
    <w:rsid w:val="00C105C6"/>
    <w:rsid w:val="00C10C94"/>
    <w:rsid w:val="00C10E1B"/>
    <w:rsid w:val="00C118AE"/>
    <w:rsid w:val="00C12D01"/>
    <w:rsid w:val="00C1324D"/>
    <w:rsid w:val="00C1351D"/>
    <w:rsid w:val="00C1658B"/>
    <w:rsid w:val="00C174DB"/>
    <w:rsid w:val="00C176A5"/>
    <w:rsid w:val="00C17CE3"/>
    <w:rsid w:val="00C20C42"/>
    <w:rsid w:val="00C21007"/>
    <w:rsid w:val="00C21FA1"/>
    <w:rsid w:val="00C22796"/>
    <w:rsid w:val="00C2599E"/>
    <w:rsid w:val="00C25BDE"/>
    <w:rsid w:val="00C25DA0"/>
    <w:rsid w:val="00C25EC5"/>
    <w:rsid w:val="00C27097"/>
    <w:rsid w:val="00C27BCD"/>
    <w:rsid w:val="00C30156"/>
    <w:rsid w:val="00C304A0"/>
    <w:rsid w:val="00C313CE"/>
    <w:rsid w:val="00C31731"/>
    <w:rsid w:val="00C33026"/>
    <w:rsid w:val="00C3302B"/>
    <w:rsid w:val="00C332E1"/>
    <w:rsid w:val="00C335C9"/>
    <w:rsid w:val="00C33FB2"/>
    <w:rsid w:val="00C347E5"/>
    <w:rsid w:val="00C35A91"/>
    <w:rsid w:val="00C35D66"/>
    <w:rsid w:val="00C410AC"/>
    <w:rsid w:val="00C415A3"/>
    <w:rsid w:val="00C44B01"/>
    <w:rsid w:val="00C45504"/>
    <w:rsid w:val="00C45D2C"/>
    <w:rsid w:val="00C47AB7"/>
    <w:rsid w:val="00C50844"/>
    <w:rsid w:val="00C5090A"/>
    <w:rsid w:val="00C50984"/>
    <w:rsid w:val="00C50FC2"/>
    <w:rsid w:val="00C5157E"/>
    <w:rsid w:val="00C51FC0"/>
    <w:rsid w:val="00C5335A"/>
    <w:rsid w:val="00C53B3D"/>
    <w:rsid w:val="00C53D93"/>
    <w:rsid w:val="00C54BCA"/>
    <w:rsid w:val="00C54C79"/>
    <w:rsid w:val="00C54F64"/>
    <w:rsid w:val="00C5569F"/>
    <w:rsid w:val="00C5571B"/>
    <w:rsid w:val="00C56324"/>
    <w:rsid w:val="00C56368"/>
    <w:rsid w:val="00C5697A"/>
    <w:rsid w:val="00C56B19"/>
    <w:rsid w:val="00C56C81"/>
    <w:rsid w:val="00C60675"/>
    <w:rsid w:val="00C60B7C"/>
    <w:rsid w:val="00C61593"/>
    <w:rsid w:val="00C6187F"/>
    <w:rsid w:val="00C64555"/>
    <w:rsid w:val="00C6532A"/>
    <w:rsid w:val="00C65643"/>
    <w:rsid w:val="00C65F03"/>
    <w:rsid w:val="00C7089B"/>
    <w:rsid w:val="00C75EAF"/>
    <w:rsid w:val="00C76BF0"/>
    <w:rsid w:val="00C808C4"/>
    <w:rsid w:val="00C80DA5"/>
    <w:rsid w:val="00C81760"/>
    <w:rsid w:val="00C81B13"/>
    <w:rsid w:val="00C8218A"/>
    <w:rsid w:val="00C83150"/>
    <w:rsid w:val="00C845A4"/>
    <w:rsid w:val="00C84F04"/>
    <w:rsid w:val="00C85BCF"/>
    <w:rsid w:val="00C86985"/>
    <w:rsid w:val="00C86A20"/>
    <w:rsid w:val="00C871A2"/>
    <w:rsid w:val="00C8770F"/>
    <w:rsid w:val="00C87A45"/>
    <w:rsid w:val="00C90194"/>
    <w:rsid w:val="00C90226"/>
    <w:rsid w:val="00C90D69"/>
    <w:rsid w:val="00C9105E"/>
    <w:rsid w:val="00C92077"/>
    <w:rsid w:val="00C927CA"/>
    <w:rsid w:val="00C92C18"/>
    <w:rsid w:val="00C944F4"/>
    <w:rsid w:val="00C94DF7"/>
    <w:rsid w:val="00C95756"/>
    <w:rsid w:val="00C97231"/>
    <w:rsid w:val="00C9725C"/>
    <w:rsid w:val="00C97927"/>
    <w:rsid w:val="00C97C88"/>
    <w:rsid w:val="00CA095D"/>
    <w:rsid w:val="00CA0B50"/>
    <w:rsid w:val="00CA1E26"/>
    <w:rsid w:val="00CA25C0"/>
    <w:rsid w:val="00CA3BD4"/>
    <w:rsid w:val="00CA4870"/>
    <w:rsid w:val="00CA4EBC"/>
    <w:rsid w:val="00CA5365"/>
    <w:rsid w:val="00CA589F"/>
    <w:rsid w:val="00CA7A4B"/>
    <w:rsid w:val="00CB1265"/>
    <w:rsid w:val="00CB13AE"/>
    <w:rsid w:val="00CB1594"/>
    <w:rsid w:val="00CB2383"/>
    <w:rsid w:val="00CB2947"/>
    <w:rsid w:val="00CB3F46"/>
    <w:rsid w:val="00CB3F53"/>
    <w:rsid w:val="00CB4525"/>
    <w:rsid w:val="00CB631C"/>
    <w:rsid w:val="00CB6ECC"/>
    <w:rsid w:val="00CC13EE"/>
    <w:rsid w:val="00CC141F"/>
    <w:rsid w:val="00CC2927"/>
    <w:rsid w:val="00CC3D8B"/>
    <w:rsid w:val="00CC3DAD"/>
    <w:rsid w:val="00CC3F76"/>
    <w:rsid w:val="00CC3FA9"/>
    <w:rsid w:val="00CC4BCC"/>
    <w:rsid w:val="00CC507B"/>
    <w:rsid w:val="00CC6845"/>
    <w:rsid w:val="00CC6B7C"/>
    <w:rsid w:val="00CC7577"/>
    <w:rsid w:val="00CC78D1"/>
    <w:rsid w:val="00CC7B69"/>
    <w:rsid w:val="00CC7F23"/>
    <w:rsid w:val="00CD0782"/>
    <w:rsid w:val="00CD1661"/>
    <w:rsid w:val="00CD1A9F"/>
    <w:rsid w:val="00CD275D"/>
    <w:rsid w:val="00CD28FF"/>
    <w:rsid w:val="00CD2EB2"/>
    <w:rsid w:val="00CD302A"/>
    <w:rsid w:val="00CD3940"/>
    <w:rsid w:val="00CD3F83"/>
    <w:rsid w:val="00CD6993"/>
    <w:rsid w:val="00CD73E1"/>
    <w:rsid w:val="00CE06B3"/>
    <w:rsid w:val="00CE0EE0"/>
    <w:rsid w:val="00CE117B"/>
    <w:rsid w:val="00CE4D70"/>
    <w:rsid w:val="00CE58A1"/>
    <w:rsid w:val="00CF007C"/>
    <w:rsid w:val="00CF038D"/>
    <w:rsid w:val="00CF1673"/>
    <w:rsid w:val="00CF1E5E"/>
    <w:rsid w:val="00CF23E3"/>
    <w:rsid w:val="00CF2B99"/>
    <w:rsid w:val="00CF5906"/>
    <w:rsid w:val="00CF5B2F"/>
    <w:rsid w:val="00D0139E"/>
    <w:rsid w:val="00D0207D"/>
    <w:rsid w:val="00D0257C"/>
    <w:rsid w:val="00D02D1B"/>
    <w:rsid w:val="00D031E6"/>
    <w:rsid w:val="00D03B13"/>
    <w:rsid w:val="00D03B51"/>
    <w:rsid w:val="00D04033"/>
    <w:rsid w:val="00D043E4"/>
    <w:rsid w:val="00D04836"/>
    <w:rsid w:val="00D05AA2"/>
    <w:rsid w:val="00D05F73"/>
    <w:rsid w:val="00D06C3E"/>
    <w:rsid w:val="00D06E56"/>
    <w:rsid w:val="00D07020"/>
    <w:rsid w:val="00D07507"/>
    <w:rsid w:val="00D07653"/>
    <w:rsid w:val="00D0766E"/>
    <w:rsid w:val="00D078FC"/>
    <w:rsid w:val="00D07EAC"/>
    <w:rsid w:val="00D10639"/>
    <w:rsid w:val="00D11CED"/>
    <w:rsid w:val="00D11D55"/>
    <w:rsid w:val="00D126E3"/>
    <w:rsid w:val="00D140FF"/>
    <w:rsid w:val="00D14439"/>
    <w:rsid w:val="00D1522E"/>
    <w:rsid w:val="00D15414"/>
    <w:rsid w:val="00D16C6D"/>
    <w:rsid w:val="00D16C79"/>
    <w:rsid w:val="00D16DD7"/>
    <w:rsid w:val="00D16E19"/>
    <w:rsid w:val="00D17EED"/>
    <w:rsid w:val="00D20BAF"/>
    <w:rsid w:val="00D210DB"/>
    <w:rsid w:val="00D210F1"/>
    <w:rsid w:val="00D2276C"/>
    <w:rsid w:val="00D22867"/>
    <w:rsid w:val="00D232F3"/>
    <w:rsid w:val="00D23B74"/>
    <w:rsid w:val="00D2448F"/>
    <w:rsid w:val="00D2562F"/>
    <w:rsid w:val="00D2657A"/>
    <w:rsid w:val="00D270DC"/>
    <w:rsid w:val="00D276AC"/>
    <w:rsid w:val="00D27C14"/>
    <w:rsid w:val="00D3040B"/>
    <w:rsid w:val="00D3132F"/>
    <w:rsid w:val="00D31FA7"/>
    <w:rsid w:val="00D32095"/>
    <w:rsid w:val="00D327C0"/>
    <w:rsid w:val="00D32A11"/>
    <w:rsid w:val="00D32B7F"/>
    <w:rsid w:val="00D330E3"/>
    <w:rsid w:val="00D335AE"/>
    <w:rsid w:val="00D33FAA"/>
    <w:rsid w:val="00D341FC"/>
    <w:rsid w:val="00D345D7"/>
    <w:rsid w:val="00D34D33"/>
    <w:rsid w:val="00D35F78"/>
    <w:rsid w:val="00D379AA"/>
    <w:rsid w:val="00D37AB0"/>
    <w:rsid w:val="00D40C38"/>
    <w:rsid w:val="00D42D52"/>
    <w:rsid w:val="00D43D86"/>
    <w:rsid w:val="00D441CA"/>
    <w:rsid w:val="00D446F0"/>
    <w:rsid w:val="00D4483E"/>
    <w:rsid w:val="00D44E46"/>
    <w:rsid w:val="00D45911"/>
    <w:rsid w:val="00D475BA"/>
    <w:rsid w:val="00D47C1E"/>
    <w:rsid w:val="00D5087A"/>
    <w:rsid w:val="00D50968"/>
    <w:rsid w:val="00D511B9"/>
    <w:rsid w:val="00D51244"/>
    <w:rsid w:val="00D5255C"/>
    <w:rsid w:val="00D529CB"/>
    <w:rsid w:val="00D52F47"/>
    <w:rsid w:val="00D53072"/>
    <w:rsid w:val="00D53C18"/>
    <w:rsid w:val="00D544D8"/>
    <w:rsid w:val="00D54C22"/>
    <w:rsid w:val="00D558EA"/>
    <w:rsid w:val="00D5701A"/>
    <w:rsid w:val="00D60657"/>
    <w:rsid w:val="00D6092B"/>
    <w:rsid w:val="00D612B5"/>
    <w:rsid w:val="00D63019"/>
    <w:rsid w:val="00D63085"/>
    <w:rsid w:val="00D6379D"/>
    <w:rsid w:val="00D63A00"/>
    <w:rsid w:val="00D657A6"/>
    <w:rsid w:val="00D65967"/>
    <w:rsid w:val="00D66E92"/>
    <w:rsid w:val="00D707F0"/>
    <w:rsid w:val="00D7254A"/>
    <w:rsid w:val="00D72670"/>
    <w:rsid w:val="00D73308"/>
    <w:rsid w:val="00D748A1"/>
    <w:rsid w:val="00D753DB"/>
    <w:rsid w:val="00D75461"/>
    <w:rsid w:val="00D75ED6"/>
    <w:rsid w:val="00D76040"/>
    <w:rsid w:val="00D762D3"/>
    <w:rsid w:val="00D779A7"/>
    <w:rsid w:val="00D77A79"/>
    <w:rsid w:val="00D77AF5"/>
    <w:rsid w:val="00D818FE"/>
    <w:rsid w:val="00D81ED8"/>
    <w:rsid w:val="00D82EAB"/>
    <w:rsid w:val="00D83780"/>
    <w:rsid w:val="00D84157"/>
    <w:rsid w:val="00D868A0"/>
    <w:rsid w:val="00D86C50"/>
    <w:rsid w:val="00D86D39"/>
    <w:rsid w:val="00D8732B"/>
    <w:rsid w:val="00D9126B"/>
    <w:rsid w:val="00D91C72"/>
    <w:rsid w:val="00D92A55"/>
    <w:rsid w:val="00D92C88"/>
    <w:rsid w:val="00D93185"/>
    <w:rsid w:val="00D93211"/>
    <w:rsid w:val="00D93546"/>
    <w:rsid w:val="00D9540A"/>
    <w:rsid w:val="00D96242"/>
    <w:rsid w:val="00D9657D"/>
    <w:rsid w:val="00D96EAA"/>
    <w:rsid w:val="00D970A8"/>
    <w:rsid w:val="00DA1436"/>
    <w:rsid w:val="00DA186D"/>
    <w:rsid w:val="00DA1DCC"/>
    <w:rsid w:val="00DA2861"/>
    <w:rsid w:val="00DA428D"/>
    <w:rsid w:val="00DA49F5"/>
    <w:rsid w:val="00DA504C"/>
    <w:rsid w:val="00DA57F6"/>
    <w:rsid w:val="00DA5F1D"/>
    <w:rsid w:val="00DA76A3"/>
    <w:rsid w:val="00DA7C63"/>
    <w:rsid w:val="00DB1B76"/>
    <w:rsid w:val="00DB24AE"/>
    <w:rsid w:val="00DB29B5"/>
    <w:rsid w:val="00DB2F6D"/>
    <w:rsid w:val="00DB3BBA"/>
    <w:rsid w:val="00DB3F41"/>
    <w:rsid w:val="00DB5183"/>
    <w:rsid w:val="00DB5432"/>
    <w:rsid w:val="00DB596A"/>
    <w:rsid w:val="00DB6A4B"/>
    <w:rsid w:val="00DB7F2C"/>
    <w:rsid w:val="00DC3A34"/>
    <w:rsid w:val="00DC3FE5"/>
    <w:rsid w:val="00DC4E08"/>
    <w:rsid w:val="00DC5358"/>
    <w:rsid w:val="00DC5684"/>
    <w:rsid w:val="00DC57E8"/>
    <w:rsid w:val="00DC5C28"/>
    <w:rsid w:val="00DC630A"/>
    <w:rsid w:val="00DC6AC0"/>
    <w:rsid w:val="00DC75CC"/>
    <w:rsid w:val="00DC7904"/>
    <w:rsid w:val="00DD0329"/>
    <w:rsid w:val="00DD0D61"/>
    <w:rsid w:val="00DD11F4"/>
    <w:rsid w:val="00DD1CF6"/>
    <w:rsid w:val="00DD2C46"/>
    <w:rsid w:val="00DD31DC"/>
    <w:rsid w:val="00DD32FD"/>
    <w:rsid w:val="00DD34A2"/>
    <w:rsid w:val="00DD5186"/>
    <w:rsid w:val="00DD5740"/>
    <w:rsid w:val="00DD59D8"/>
    <w:rsid w:val="00DD65C6"/>
    <w:rsid w:val="00DD6DF8"/>
    <w:rsid w:val="00DD6E4B"/>
    <w:rsid w:val="00DD6E52"/>
    <w:rsid w:val="00DD7AAF"/>
    <w:rsid w:val="00DE03C0"/>
    <w:rsid w:val="00DE178C"/>
    <w:rsid w:val="00DE1F69"/>
    <w:rsid w:val="00DE2149"/>
    <w:rsid w:val="00DE2253"/>
    <w:rsid w:val="00DE2B51"/>
    <w:rsid w:val="00DE2BD1"/>
    <w:rsid w:val="00DE3867"/>
    <w:rsid w:val="00DE3A4E"/>
    <w:rsid w:val="00DE3B1E"/>
    <w:rsid w:val="00DE56FF"/>
    <w:rsid w:val="00DE6301"/>
    <w:rsid w:val="00DE77F6"/>
    <w:rsid w:val="00DF0C1E"/>
    <w:rsid w:val="00DF0CD8"/>
    <w:rsid w:val="00DF1719"/>
    <w:rsid w:val="00DF3584"/>
    <w:rsid w:val="00DF415B"/>
    <w:rsid w:val="00DF47F8"/>
    <w:rsid w:val="00DF4B94"/>
    <w:rsid w:val="00DF52BC"/>
    <w:rsid w:val="00DF69BB"/>
    <w:rsid w:val="00DF73CA"/>
    <w:rsid w:val="00E008EE"/>
    <w:rsid w:val="00E01A36"/>
    <w:rsid w:val="00E01AA2"/>
    <w:rsid w:val="00E01DE2"/>
    <w:rsid w:val="00E01EC1"/>
    <w:rsid w:val="00E06E09"/>
    <w:rsid w:val="00E100AF"/>
    <w:rsid w:val="00E10614"/>
    <w:rsid w:val="00E113D3"/>
    <w:rsid w:val="00E117B5"/>
    <w:rsid w:val="00E119DE"/>
    <w:rsid w:val="00E11D7C"/>
    <w:rsid w:val="00E12900"/>
    <w:rsid w:val="00E12D15"/>
    <w:rsid w:val="00E1311B"/>
    <w:rsid w:val="00E15C59"/>
    <w:rsid w:val="00E1698E"/>
    <w:rsid w:val="00E17239"/>
    <w:rsid w:val="00E20B08"/>
    <w:rsid w:val="00E21E3F"/>
    <w:rsid w:val="00E24857"/>
    <w:rsid w:val="00E24869"/>
    <w:rsid w:val="00E24DDD"/>
    <w:rsid w:val="00E24FA7"/>
    <w:rsid w:val="00E2642B"/>
    <w:rsid w:val="00E268A5"/>
    <w:rsid w:val="00E269BC"/>
    <w:rsid w:val="00E2714F"/>
    <w:rsid w:val="00E273CA"/>
    <w:rsid w:val="00E30761"/>
    <w:rsid w:val="00E30ED6"/>
    <w:rsid w:val="00E3213B"/>
    <w:rsid w:val="00E331CC"/>
    <w:rsid w:val="00E33423"/>
    <w:rsid w:val="00E33CE4"/>
    <w:rsid w:val="00E35F84"/>
    <w:rsid w:val="00E3763F"/>
    <w:rsid w:val="00E37641"/>
    <w:rsid w:val="00E37CEB"/>
    <w:rsid w:val="00E41424"/>
    <w:rsid w:val="00E4356A"/>
    <w:rsid w:val="00E43B48"/>
    <w:rsid w:val="00E43C6F"/>
    <w:rsid w:val="00E44C21"/>
    <w:rsid w:val="00E468EE"/>
    <w:rsid w:val="00E4736E"/>
    <w:rsid w:val="00E506C6"/>
    <w:rsid w:val="00E513B2"/>
    <w:rsid w:val="00E53B84"/>
    <w:rsid w:val="00E54354"/>
    <w:rsid w:val="00E55132"/>
    <w:rsid w:val="00E55581"/>
    <w:rsid w:val="00E55B4E"/>
    <w:rsid w:val="00E561F8"/>
    <w:rsid w:val="00E60796"/>
    <w:rsid w:val="00E60C3C"/>
    <w:rsid w:val="00E616A0"/>
    <w:rsid w:val="00E63121"/>
    <w:rsid w:val="00E639B8"/>
    <w:rsid w:val="00E65A34"/>
    <w:rsid w:val="00E65DCE"/>
    <w:rsid w:val="00E70A15"/>
    <w:rsid w:val="00E70D3E"/>
    <w:rsid w:val="00E712FA"/>
    <w:rsid w:val="00E73A6D"/>
    <w:rsid w:val="00E759D8"/>
    <w:rsid w:val="00E767B1"/>
    <w:rsid w:val="00E77387"/>
    <w:rsid w:val="00E775C6"/>
    <w:rsid w:val="00E81101"/>
    <w:rsid w:val="00E8164B"/>
    <w:rsid w:val="00E81A7E"/>
    <w:rsid w:val="00E82001"/>
    <w:rsid w:val="00E8228A"/>
    <w:rsid w:val="00E83359"/>
    <w:rsid w:val="00E8426C"/>
    <w:rsid w:val="00E8449F"/>
    <w:rsid w:val="00E85963"/>
    <w:rsid w:val="00E8684A"/>
    <w:rsid w:val="00E90370"/>
    <w:rsid w:val="00E90FA2"/>
    <w:rsid w:val="00E91EE0"/>
    <w:rsid w:val="00E92428"/>
    <w:rsid w:val="00E93177"/>
    <w:rsid w:val="00E9353A"/>
    <w:rsid w:val="00E93C15"/>
    <w:rsid w:val="00E93DCB"/>
    <w:rsid w:val="00E940C4"/>
    <w:rsid w:val="00E94786"/>
    <w:rsid w:val="00E9511B"/>
    <w:rsid w:val="00E957F7"/>
    <w:rsid w:val="00E95A28"/>
    <w:rsid w:val="00E96312"/>
    <w:rsid w:val="00E9697B"/>
    <w:rsid w:val="00E9763B"/>
    <w:rsid w:val="00EA1208"/>
    <w:rsid w:val="00EA12B6"/>
    <w:rsid w:val="00EA16EB"/>
    <w:rsid w:val="00EA2C7A"/>
    <w:rsid w:val="00EA3264"/>
    <w:rsid w:val="00EA3640"/>
    <w:rsid w:val="00EA3BFF"/>
    <w:rsid w:val="00EA4DFE"/>
    <w:rsid w:val="00EA51A7"/>
    <w:rsid w:val="00EA6CC0"/>
    <w:rsid w:val="00EA6E19"/>
    <w:rsid w:val="00EA709E"/>
    <w:rsid w:val="00EB000F"/>
    <w:rsid w:val="00EB1821"/>
    <w:rsid w:val="00EB1A21"/>
    <w:rsid w:val="00EB345A"/>
    <w:rsid w:val="00EB379F"/>
    <w:rsid w:val="00EB37E3"/>
    <w:rsid w:val="00EB56F7"/>
    <w:rsid w:val="00EB5714"/>
    <w:rsid w:val="00EB6247"/>
    <w:rsid w:val="00EB7BE0"/>
    <w:rsid w:val="00EB7C3B"/>
    <w:rsid w:val="00EB7CD6"/>
    <w:rsid w:val="00EC2101"/>
    <w:rsid w:val="00EC28AF"/>
    <w:rsid w:val="00EC292F"/>
    <w:rsid w:val="00EC3039"/>
    <w:rsid w:val="00EC3AC7"/>
    <w:rsid w:val="00EC4708"/>
    <w:rsid w:val="00EC5FBC"/>
    <w:rsid w:val="00EC6757"/>
    <w:rsid w:val="00EC69EE"/>
    <w:rsid w:val="00EC6AE2"/>
    <w:rsid w:val="00EC7A65"/>
    <w:rsid w:val="00ED0843"/>
    <w:rsid w:val="00ED13BA"/>
    <w:rsid w:val="00ED1BB0"/>
    <w:rsid w:val="00ED1BFB"/>
    <w:rsid w:val="00ED215E"/>
    <w:rsid w:val="00ED2761"/>
    <w:rsid w:val="00ED27C3"/>
    <w:rsid w:val="00ED31CD"/>
    <w:rsid w:val="00ED3802"/>
    <w:rsid w:val="00ED604F"/>
    <w:rsid w:val="00ED711A"/>
    <w:rsid w:val="00ED764C"/>
    <w:rsid w:val="00EE0475"/>
    <w:rsid w:val="00EE1862"/>
    <w:rsid w:val="00EE2EFE"/>
    <w:rsid w:val="00EE430A"/>
    <w:rsid w:val="00EE4E7A"/>
    <w:rsid w:val="00EE5B8A"/>
    <w:rsid w:val="00EE643C"/>
    <w:rsid w:val="00EE6C65"/>
    <w:rsid w:val="00EE6CFA"/>
    <w:rsid w:val="00EE75CA"/>
    <w:rsid w:val="00EE761E"/>
    <w:rsid w:val="00EF1DFD"/>
    <w:rsid w:val="00EF1FB6"/>
    <w:rsid w:val="00EF2ACC"/>
    <w:rsid w:val="00EF4DBD"/>
    <w:rsid w:val="00EF51A2"/>
    <w:rsid w:val="00EF63CC"/>
    <w:rsid w:val="00F01C89"/>
    <w:rsid w:val="00F02487"/>
    <w:rsid w:val="00F044D3"/>
    <w:rsid w:val="00F04E9A"/>
    <w:rsid w:val="00F05A98"/>
    <w:rsid w:val="00F05E18"/>
    <w:rsid w:val="00F07670"/>
    <w:rsid w:val="00F07A31"/>
    <w:rsid w:val="00F105BF"/>
    <w:rsid w:val="00F10D31"/>
    <w:rsid w:val="00F12EA6"/>
    <w:rsid w:val="00F13A51"/>
    <w:rsid w:val="00F14512"/>
    <w:rsid w:val="00F15285"/>
    <w:rsid w:val="00F15BF6"/>
    <w:rsid w:val="00F164D0"/>
    <w:rsid w:val="00F206D6"/>
    <w:rsid w:val="00F21B38"/>
    <w:rsid w:val="00F2237A"/>
    <w:rsid w:val="00F227E4"/>
    <w:rsid w:val="00F229FE"/>
    <w:rsid w:val="00F236DB"/>
    <w:rsid w:val="00F2598D"/>
    <w:rsid w:val="00F25A27"/>
    <w:rsid w:val="00F261C2"/>
    <w:rsid w:val="00F26227"/>
    <w:rsid w:val="00F265C7"/>
    <w:rsid w:val="00F26A5C"/>
    <w:rsid w:val="00F26BF3"/>
    <w:rsid w:val="00F279B5"/>
    <w:rsid w:val="00F27E47"/>
    <w:rsid w:val="00F3036D"/>
    <w:rsid w:val="00F30437"/>
    <w:rsid w:val="00F30C2F"/>
    <w:rsid w:val="00F32DB8"/>
    <w:rsid w:val="00F355FE"/>
    <w:rsid w:val="00F37247"/>
    <w:rsid w:val="00F37896"/>
    <w:rsid w:val="00F40DB7"/>
    <w:rsid w:val="00F41200"/>
    <w:rsid w:val="00F4242A"/>
    <w:rsid w:val="00F42613"/>
    <w:rsid w:val="00F4438B"/>
    <w:rsid w:val="00F45540"/>
    <w:rsid w:val="00F4598E"/>
    <w:rsid w:val="00F45BDD"/>
    <w:rsid w:val="00F463C0"/>
    <w:rsid w:val="00F469BC"/>
    <w:rsid w:val="00F46B94"/>
    <w:rsid w:val="00F503D2"/>
    <w:rsid w:val="00F50DAB"/>
    <w:rsid w:val="00F51B6F"/>
    <w:rsid w:val="00F56AA7"/>
    <w:rsid w:val="00F5771E"/>
    <w:rsid w:val="00F57CC9"/>
    <w:rsid w:val="00F60635"/>
    <w:rsid w:val="00F60D15"/>
    <w:rsid w:val="00F61244"/>
    <w:rsid w:val="00F62DC4"/>
    <w:rsid w:val="00F63C06"/>
    <w:rsid w:val="00F644AA"/>
    <w:rsid w:val="00F6572F"/>
    <w:rsid w:val="00F66285"/>
    <w:rsid w:val="00F66F8C"/>
    <w:rsid w:val="00F67C2C"/>
    <w:rsid w:val="00F67F33"/>
    <w:rsid w:val="00F70073"/>
    <w:rsid w:val="00F7172F"/>
    <w:rsid w:val="00F71C05"/>
    <w:rsid w:val="00F71C45"/>
    <w:rsid w:val="00F72478"/>
    <w:rsid w:val="00F736C9"/>
    <w:rsid w:val="00F740C1"/>
    <w:rsid w:val="00F743AA"/>
    <w:rsid w:val="00F751A7"/>
    <w:rsid w:val="00F75B23"/>
    <w:rsid w:val="00F76229"/>
    <w:rsid w:val="00F76E1C"/>
    <w:rsid w:val="00F807C6"/>
    <w:rsid w:val="00F80E6D"/>
    <w:rsid w:val="00F8102A"/>
    <w:rsid w:val="00F81517"/>
    <w:rsid w:val="00F8178A"/>
    <w:rsid w:val="00F81A2B"/>
    <w:rsid w:val="00F81B49"/>
    <w:rsid w:val="00F81EC7"/>
    <w:rsid w:val="00F82B18"/>
    <w:rsid w:val="00F82E47"/>
    <w:rsid w:val="00F830AA"/>
    <w:rsid w:val="00F8398F"/>
    <w:rsid w:val="00F83A77"/>
    <w:rsid w:val="00F83E28"/>
    <w:rsid w:val="00F83E3F"/>
    <w:rsid w:val="00F83E5A"/>
    <w:rsid w:val="00F83EA4"/>
    <w:rsid w:val="00F83F6D"/>
    <w:rsid w:val="00F856FF"/>
    <w:rsid w:val="00F85FAC"/>
    <w:rsid w:val="00F86463"/>
    <w:rsid w:val="00F86DD5"/>
    <w:rsid w:val="00F86DD6"/>
    <w:rsid w:val="00F87752"/>
    <w:rsid w:val="00F90149"/>
    <w:rsid w:val="00F91437"/>
    <w:rsid w:val="00F91795"/>
    <w:rsid w:val="00F91DB2"/>
    <w:rsid w:val="00F92E29"/>
    <w:rsid w:val="00F932CD"/>
    <w:rsid w:val="00F93AE4"/>
    <w:rsid w:val="00F93BAF"/>
    <w:rsid w:val="00F94A68"/>
    <w:rsid w:val="00F94A76"/>
    <w:rsid w:val="00F94CB3"/>
    <w:rsid w:val="00F95199"/>
    <w:rsid w:val="00F965E1"/>
    <w:rsid w:val="00F9679C"/>
    <w:rsid w:val="00FA2078"/>
    <w:rsid w:val="00FA27DC"/>
    <w:rsid w:val="00FA2A6B"/>
    <w:rsid w:val="00FA359F"/>
    <w:rsid w:val="00FA367A"/>
    <w:rsid w:val="00FA4758"/>
    <w:rsid w:val="00FA4870"/>
    <w:rsid w:val="00FA60FD"/>
    <w:rsid w:val="00FB1281"/>
    <w:rsid w:val="00FB1F90"/>
    <w:rsid w:val="00FB25AD"/>
    <w:rsid w:val="00FB2B94"/>
    <w:rsid w:val="00FB3ACF"/>
    <w:rsid w:val="00FB3DBC"/>
    <w:rsid w:val="00FB41BC"/>
    <w:rsid w:val="00FB4CEE"/>
    <w:rsid w:val="00FB5B45"/>
    <w:rsid w:val="00FB637F"/>
    <w:rsid w:val="00FB65EF"/>
    <w:rsid w:val="00FB6C01"/>
    <w:rsid w:val="00FB76B8"/>
    <w:rsid w:val="00FC1C86"/>
    <w:rsid w:val="00FC21D8"/>
    <w:rsid w:val="00FC3B49"/>
    <w:rsid w:val="00FC43C4"/>
    <w:rsid w:val="00FC5F83"/>
    <w:rsid w:val="00FC6039"/>
    <w:rsid w:val="00FC6240"/>
    <w:rsid w:val="00FC624C"/>
    <w:rsid w:val="00FC76CA"/>
    <w:rsid w:val="00FD09A5"/>
    <w:rsid w:val="00FD0BF4"/>
    <w:rsid w:val="00FD118F"/>
    <w:rsid w:val="00FD1519"/>
    <w:rsid w:val="00FD153A"/>
    <w:rsid w:val="00FD1DC5"/>
    <w:rsid w:val="00FD2229"/>
    <w:rsid w:val="00FD2DBE"/>
    <w:rsid w:val="00FD34CC"/>
    <w:rsid w:val="00FD3E35"/>
    <w:rsid w:val="00FD44D7"/>
    <w:rsid w:val="00FD4BFA"/>
    <w:rsid w:val="00FD6AF7"/>
    <w:rsid w:val="00FD72D3"/>
    <w:rsid w:val="00FD770D"/>
    <w:rsid w:val="00FD773D"/>
    <w:rsid w:val="00FE38AC"/>
    <w:rsid w:val="00FE38EA"/>
    <w:rsid w:val="00FE3BD9"/>
    <w:rsid w:val="00FE3F78"/>
    <w:rsid w:val="00FE4125"/>
    <w:rsid w:val="00FE4849"/>
    <w:rsid w:val="00FE49E1"/>
    <w:rsid w:val="00FE4A19"/>
    <w:rsid w:val="00FE4C4B"/>
    <w:rsid w:val="00FE5DC5"/>
    <w:rsid w:val="00FE7CFC"/>
    <w:rsid w:val="00FF26D1"/>
    <w:rsid w:val="00FF4201"/>
    <w:rsid w:val="00FF54CE"/>
    <w:rsid w:val="00FF6225"/>
    <w:rsid w:val="00FF667D"/>
    <w:rsid w:val="00FF77F5"/>
    <w:rsid w:val="00FF7C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F23"/>
    <w:rPr>
      <w:rFonts w:asciiTheme="majorHAnsi" w:hAnsiTheme="majorHAnsi" w:cs="Times New Roman"/>
    </w:rPr>
  </w:style>
  <w:style w:type="paragraph" w:styleId="Heading1">
    <w:name w:val="heading 1"/>
    <w:basedOn w:val="Heading2"/>
    <w:next w:val="Normal"/>
    <w:link w:val="Heading1Char"/>
    <w:uiPriority w:val="9"/>
    <w:qFormat/>
    <w:rsid w:val="0068148E"/>
    <w:pPr>
      <w:spacing w:before="240"/>
      <w:outlineLvl w:val="0"/>
    </w:pPr>
  </w:style>
  <w:style w:type="paragraph" w:styleId="Heading2">
    <w:name w:val="heading 2"/>
    <w:basedOn w:val="Normal"/>
    <w:next w:val="Normal"/>
    <w:link w:val="Heading2Char"/>
    <w:uiPriority w:val="9"/>
    <w:unhideWhenUsed/>
    <w:qFormat/>
    <w:rsid w:val="0068148E"/>
    <w:pPr>
      <w:widowControl w:val="0"/>
      <w:spacing w:after="120" w:line="240" w:lineRule="auto"/>
      <w:outlineLvl w:val="1"/>
    </w:pPr>
    <w:rPr>
      <w:b/>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68148E"/>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68148E"/>
    <w:rPr>
      <w:rFonts w:asciiTheme="majorHAnsi" w:hAnsiTheme="majorHAnsi" w:cs="Times New Roman"/>
      <w:b/>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345268"/>
    <w:pPr>
      <w:tabs>
        <w:tab w:val="right" w:leader="dot" w:pos="1079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345268"/>
    <w:pPr>
      <w:tabs>
        <w:tab w:val="right" w:leader="dot" w:pos="10790"/>
      </w:tabs>
      <w:spacing w:after="100"/>
    </w:pPr>
  </w:style>
  <w:style w:type="character" w:styleId="FootnoteReference">
    <w:name w:val="footnote reference"/>
    <w:aliases w:val="footnote reference,fr"/>
    <w:uiPriority w:val="99"/>
    <w:rsid w:val="00E9697B"/>
    <w:rPr>
      <w:rFonts w:ascii="Times New Roman" w:hAnsi="Times New Roman"/>
      <w:sz w:val="20"/>
      <w:vertAlign w:val="superscript"/>
    </w:rPr>
  </w:style>
  <w:style w:type="paragraph" w:styleId="FootnoteText">
    <w:name w:val="footnote text"/>
    <w:aliases w:val="F1,fo,fo1,footnote text,ft,ft1"/>
    <w:basedOn w:val="Normal"/>
    <w:link w:val="FootnoteTextChar"/>
    <w:uiPriority w:val="99"/>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o Char,fo1 Char,footnote text Char,ft Char,ft1 Char"/>
    <w:basedOn w:val="DefaultParagraphFont"/>
    <w:link w:val="FootnoteText"/>
    <w:uiPriority w:val="99"/>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decimal" w:pos="354"/>
        <w:tab w:val="clear" w:pos="9360"/>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eastAsia="Times New Roman" w:asciiTheme="majorHAnsi"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2"/>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 w:type="character" w:styleId="PlaceholderText">
    <w:name w:val="Placeholder Text"/>
    <w:basedOn w:val="DefaultParagraphFont"/>
    <w:uiPriority w:val="99"/>
    <w:semiHidden/>
    <w:rsid w:val="00F93BAF"/>
    <w:rPr>
      <w:color w:val="808080"/>
    </w:rPr>
  </w:style>
  <w:style w:type="paragraph" w:styleId="ListNumber5">
    <w:name w:val="List Number 5"/>
    <w:basedOn w:val="Normal"/>
    <w:semiHidden/>
    <w:unhideWhenUsed/>
    <w:rsid w:val="00F93BAF"/>
    <w:pPr>
      <w:numPr>
        <w:numId w:val="5"/>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F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9F13A1"/>
    <w:pPr>
      <w:spacing w:after="160" w:line="300" w:lineRule="auto"/>
      <w:ind w:firstLine="360"/>
    </w:pPr>
    <w:rPr>
      <w:rFonts w:ascii="Calibri" w:hAnsi="Calibri" w:cs="Calibri"/>
      <w:color w:val="5A5A5A"/>
      <w:spacing w:val="15"/>
    </w:rPr>
  </w:style>
  <w:style w:type="character" w:customStyle="1" w:styleId="SubtitleChar">
    <w:name w:val="Subtitle Char"/>
    <w:basedOn w:val="DefaultParagraphFont"/>
    <w:link w:val="Subtitle"/>
    <w:uiPriority w:val="11"/>
    <w:rsid w:val="009F13A1"/>
    <w:rPr>
      <w:rFonts w:ascii="Calibri" w:hAnsi="Calibri" w:cs="Calibri"/>
      <w:color w:val="5A5A5A"/>
      <w:spacing w:val="15"/>
    </w:rPr>
  </w:style>
  <w:style w:type="paragraph" w:styleId="NormalWeb">
    <w:name w:val="Normal (Web)"/>
    <w:basedOn w:val="Normal"/>
    <w:uiPriority w:val="99"/>
    <w:unhideWhenUsed/>
    <w:rsid w:val="00D10639"/>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9272E5"/>
    <w:rPr>
      <w:color w:val="800080" w:themeColor="followedHyperlink"/>
      <w:u w:val="single"/>
    </w:rPr>
  </w:style>
  <w:style w:type="character" w:styleId="UnresolvedMention">
    <w:name w:val="Unresolved Mention"/>
    <w:basedOn w:val="DefaultParagraphFont"/>
    <w:uiPriority w:val="99"/>
    <w:semiHidden/>
    <w:unhideWhenUsed/>
    <w:rsid w:val="009272E5"/>
    <w:rPr>
      <w:color w:val="605E5C"/>
      <w:shd w:val="clear" w:color="auto" w:fill="E1DFDD"/>
    </w:rPr>
  </w:style>
  <w:style w:type="character" w:customStyle="1" w:styleId="cf01">
    <w:name w:val="cf01"/>
    <w:basedOn w:val="DefaultParagraphFont"/>
    <w:rsid w:val="00801A3C"/>
    <w:rPr>
      <w:rFonts w:ascii="Segoe UI" w:hAnsi="Segoe UI" w:cs="Segoe UI" w:hint="default"/>
      <w:sz w:val="18"/>
      <w:szCs w:val="18"/>
    </w:rPr>
  </w:style>
  <w:style w:type="character" w:customStyle="1" w:styleId="ui-provider">
    <w:name w:val="ui-provider"/>
    <w:basedOn w:val="DefaultParagraphFont"/>
    <w:rsid w:val="00CB2383"/>
  </w:style>
  <w:style w:type="character" w:styleId="Mention">
    <w:name w:val="Mention"/>
    <w:basedOn w:val="DefaultParagraphFont"/>
    <w:uiPriority w:val="99"/>
    <w:unhideWhenUsed/>
    <w:rsid w:val="00BE43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2.amstat.org/sections/srms/Proceedings/papers/1987_141.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youtube.com/watch?v=trUll4bCvY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025aaa-0a12-446c-97a5-2af1dc9f580b">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304DB57F4CBA499D745EA9BC51DD09" ma:contentTypeVersion="16" ma:contentTypeDescription="Create a new document." ma:contentTypeScope="" ma:versionID="10f604438b1865c34e66d9d5740b688d">
  <xsd:schema xmlns:xsd="http://www.w3.org/2001/XMLSchema" xmlns:xs="http://www.w3.org/2001/XMLSchema" xmlns:p="http://schemas.microsoft.com/office/2006/metadata/properties" xmlns:ns2="13025aaa-0a12-446c-97a5-2af1dc9f580b" xmlns:ns3="ca5db344-e93e-4267-8d82-f98298948b8a" xmlns:ns4="2a2db8c4-56ab-4882-a5d0-0fe8165c6658" targetNamespace="http://schemas.microsoft.com/office/2006/metadata/properties" ma:root="true" ma:fieldsID="731f73b747e4f74c0d753fe93ae56ae4" ns2:_="" ns3:_="" ns4:_="">
    <xsd:import namespace="13025aaa-0a12-446c-97a5-2af1dc9f580b"/>
    <xsd:import namespace="ca5db344-e93e-4267-8d82-f98298948b8a"/>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25aaa-0a12-446c-97a5-2af1dc9f5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5db344-e93e-4267-8d82-f98298948b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46c677a-56c2-4078-b667-9fe1edfa706a}" ma:internalName="TaxCatchAll" ma:showField="CatchAllData" ma:web="ca5db344-e93e-4267-8d82-f98298948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25B54-17B9-42C2-803F-94EDE547B0A4}">
  <ds:schemaRefs>
    <ds:schemaRef ds:uri="http://schemas.microsoft.com/sharepoint/v3/contenttype/forms"/>
  </ds:schemaRefs>
</ds:datastoreItem>
</file>

<file path=customXml/itemProps2.xml><?xml version="1.0" encoding="utf-8"?>
<ds:datastoreItem xmlns:ds="http://schemas.openxmlformats.org/officeDocument/2006/customXml" ds:itemID="{628E42EF-32B7-4F42-9B5F-3E0C54F9D110}">
  <ds:schemaRefs>
    <ds:schemaRef ds:uri="http://schemas.microsoft.com/office/2006/metadata/properties"/>
    <ds:schemaRef ds:uri="http://schemas.microsoft.com/office/infopath/2007/PartnerControls"/>
    <ds:schemaRef ds:uri="13025aaa-0a12-446c-97a5-2af1dc9f580b"/>
    <ds:schemaRef ds:uri="2a2db8c4-56ab-4882-a5d0-0fe8165c6658"/>
  </ds:schemaRefs>
</ds:datastoreItem>
</file>

<file path=customXml/itemProps3.xml><?xml version="1.0" encoding="utf-8"?>
<ds:datastoreItem xmlns:ds="http://schemas.openxmlformats.org/officeDocument/2006/customXml" ds:itemID="{D04EEA61-F4F1-49A2-85D9-AE0409D4D971}">
  <ds:schemaRefs>
    <ds:schemaRef ds:uri="http://schemas.openxmlformats.org/officeDocument/2006/bibliography"/>
  </ds:schemaRefs>
</ds:datastoreItem>
</file>

<file path=customXml/itemProps4.xml><?xml version="1.0" encoding="utf-8"?>
<ds:datastoreItem xmlns:ds="http://schemas.openxmlformats.org/officeDocument/2006/customXml" ds:itemID="{4BBEBADC-DEA2-45F4-81B6-B5537763E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25aaa-0a12-446c-97a5-2af1dc9f580b"/>
    <ds:schemaRef ds:uri="ca5db344-e93e-4267-8d82-f98298948b8a"/>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6872</Words>
  <Characters>39172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2024-10-30T14:24:00Z</dcterms:created>
  <dcterms:modified xsi:type="dcterms:W3CDTF">2024-11-05T15:12:00Z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0x01010041304DB57F4CBA499D745EA9BC51DD09</vt:lpwstr>
  </property>
  <property fmtid="{D5CDD505-2E9C-101B-9397-08002B2CF9AE}" pid="3" name="MediaServiceImageTags">
    <vt:lpwstr/>
  </property>
</Properties>
</file>