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93B" w:rsidRPr="0093380C" w14:paraId="59B8FB2C" w14:textId="28F19003">
      <w:pPr>
        <w:rPr>
          <w:rFonts w:ascii="Times New Roman" w:hAnsi="Times New Roman" w:cs="Times New Roman"/>
          <w:b/>
          <w:bCs/>
          <w:sz w:val="24"/>
          <w:szCs w:val="24"/>
        </w:rPr>
      </w:pPr>
      <w:r w:rsidRPr="794663DE">
        <w:rPr>
          <w:rFonts w:ascii="Times New Roman" w:hAnsi="Times New Roman" w:cs="Times New Roman"/>
          <w:b/>
          <w:bCs/>
          <w:sz w:val="24"/>
          <w:szCs w:val="24"/>
        </w:rPr>
        <w:t xml:space="preserve">GGRF ICR </w:t>
      </w:r>
      <w:r w:rsidRPr="794663DE" w:rsidR="23EBA5E6">
        <w:rPr>
          <w:rFonts w:ascii="Times New Roman" w:hAnsi="Times New Roman" w:cs="Times New Roman"/>
          <w:b/>
          <w:bCs/>
          <w:sz w:val="24"/>
          <w:szCs w:val="24"/>
        </w:rPr>
        <w:t>Summary</w:t>
      </w:r>
      <w:r w:rsidRPr="794663DE">
        <w:rPr>
          <w:rFonts w:ascii="Times New Roman" w:hAnsi="Times New Roman" w:cs="Times New Roman"/>
          <w:b/>
          <w:bCs/>
          <w:sz w:val="24"/>
          <w:szCs w:val="24"/>
        </w:rPr>
        <w:t xml:space="preserve"> to Comments</w:t>
      </w:r>
    </w:p>
    <w:p w:rsidR="00CE270D" w:rsidRPr="00502828" w:rsidP="00CE270D" w14:paraId="55BA08F1" w14:textId="113209C3">
      <w:pPr>
        <w:rPr>
          <w:rFonts w:ascii="Times New Roman" w:hAnsi="Times New Roman" w:cs="Times New Roman"/>
          <w:sz w:val="24"/>
          <w:szCs w:val="24"/>
        </w:rPr>
      </w:pPr>
      <w:r w:rsidRPr="009352FC">
        <w:rPr>
          <w:rFonts w:ascii="Times New Roman" w:hAnsi="Times New Roman" w:cs="Times New Roman"/>
          <w:sz w:val="24"/>
          <w:szCs w:val="24"/>
        </w:rPr>
        <w:t xml:space="preserve">The purpose of this document is to provide a comprehensive summary of comments provided by </w:t>
      </w:r>
      <w:r w:rsidRPr="009352FC" w:rsidR="00C10E92">
        <w:rPr>
          <w:rFonts w:ascii="Times New Roman" w:hAnsi="Times New Roman" w:cs="Times New Roman"/>
          <w:sz w:val="24"/>
          <w:szCs w:val="24"/>
        </w:rPr>
        <w:t xml:space="preserve">public </w:t>
      </w:r>
      <w:r w:rsidRPr="009352FC">
        <w:rPr>
          <w:rFonts w:ascii="Times New Roman" w:hAnsi="Times New Roman" w:cs="Times New Roman"/>
          <w:sz w:val="24"/>
          <w:szCs w:val="24"/>
        </w:rPr>
        <w:t>commenters in response to the GGRF Accomplishment Reporting ICR</w:t>
      </w:r>
      <w:r w:rsidRPr="009352FC" w:rsidR="000D0FBF">
        <w:rPr>
          <w:rFonts w:ascii="Times New Roman" w:hAnsi="Times New Roman" w:cs="Times New Roman"/>
          <w:sz w:val="24"/>
          <w:szCs w:val="24"/>
        </w:rPr>
        <w:t xml:space="preserve"> (through </w:t>
      </w:r>
      <w:r w:rsidRPr="009352FC" w:rsidR="00BC0D91">
        <w:rPr>
          <w:rFonts w:ascii="Times New Roman" w:hAnsi="Times New Roman" w:cs="Times New Roman"/>
          <w:sz w:val="24"/>
          <w:szCs w:val="24"/>
        </w:rPr>
        <w:t xml:space="preserve">the </w:t>
      </w:r>
      <w:r w:rsidRPr="009352FC" w:rsidR="000D0FBF">
        <w:rPr>
          <w:rFonts w:ascii="Times New Roman" w:hAnsi="Times New Roman" w:cs="Times New Roman"/>
          <w:sz w:val="24"/>
          <w:szCs w:val="24"/>
        </w:rPr>
        <w:t>EPA docket)</w:t>
      </w:r>
      <w:r w:rsidRPr="009352FC" w:rsidR="002A7501">
        <w:rPr>
          <w:rFonts w:ascii="Times New Roman" w:hAnsi="Times New Roman" w:cs="Times New Roman"/>
          <w:sz w:val="24"/>
          <w:szCs w:val="24"/>
        </w:rPr>
        <w:t xml:space="preserve">, as well as </w:t>
      </w:r>
      <w:r w:rsidRPr="3FC4AF4A" w:rsidR="263AE87B">
        <w:rPr>
          <w:rFonts w:ascii="Times New Roman" w:hAnsi="Times New Roman" w:cs="Times New Roman"/>
          <w:sz w:val="24"/>
          <w:szCs w:val="24"/>
        </w:rPr>
        <w:t xml:space="preserve">comments provided by </w:t>
      </w:r>
      <w:r w:rsidRPr="6009BD18" w:rsidR="263AE87B">
        <w:rPr>
          <w:rFonts w:ascii="Times New Roman" w:hAnsi="Times New Roman" w:cs="Times New Roman"/>
          <w:sz w:val="24"/>
          <w:szCs w:val="24"/>
        </w:rPr>
        <w:t>consultees</w:t>
      </w:r>
      <w:r w:rsidR="00D05EB7">
        <w:rPr>
          <w:rFonts w:ascii="Times New Roman" w:hAnsi="Times New Roman" w:cs="Times New Roman"/>
          <w:sz w:val="24"/>
          <w:szCs w:val="24"/>
        </w:rPr>
        <w:t xml:space="preserve"> in</w:t>
      </w:r>
      <w:r w:rsidRPr="009352FC" w:rsidR="002A7501">
        <w:rPr>
          <w:rFonts w:ascii="Times New Roman" w:hAnsi="Times New Roman" w:cs="Times New Roman"/>
          <w:sz w:val="24"/>
          <w:szCs w:val="24"/>
        </w:rPr>
        <w:t xml:space="preserve"> discussions held as part of the ICR burden consultation. </w:t>
      </w:r>
      <w:r w:rsidR="00D05EB7">
        <w:rPr>
          <w:rFonts w:ascii="Times New Roman" w:hAnsi="Times New Roman" w:cs="Times New Roman"/>
          <w:sz w:val="24"/>
          <w:szCs w:val="24"/>
        </w:rPr>
        <w:t>I</w:t>
      </w:r>
      <w:r w:rsidRPr="009352FC">
        <w:rPr>
          <w:rFonts w:ascii="Times New Roman" w:hAnsi="Times New Roman" w:cs="Times New Roman"/>
          <w:sz w:val="24"/>
          <w:szCs w:val="24"/>
        </w:rPr>
        <w:t xml:space="preserve">t should not be assumed that </w:t>
      </w:r>
      <w:r w:rsidRPr="009352FC" w:rsidR="002A7501">
        <w:rPr>
          <w:rFonts w:ascii="Times New Roman" w:hAnsi="Times New Roman" w:cs="Times New Roman"/>
          <w:sz w:val="24"/>
          <w:szCs w:val="24"/>
        </w:rPr>
        <w:t>this summary</w:t>
      </w:r>
      <w:r w:rsidRPr="009352FC">
        <w:rPr>
          <w:rFonts w:ascii="Times New Roman" w:hAnsi="Times New Roman" w:cs="Times New Roman"/>
          <w:sz w:val="24"/>
          <w:szCs w:val="24"/>
        </w:rPr>
        <w:t xml:space="preserve"> reflect</w:t>
      </w:r>
      <w:r w:rsidRPr="009352FC" w:rsidR="002A7501">
        <w:rPr>
          <w:rFonts w:ascii="Times New Roman" w:hAnsi="Times New Roman" w:cs="Times New Roman"/>
          <w:sz w:val="24"/>
          <w:szCs w:val="24"/>
        </w:rPr>
        <w:t>s</w:t>
      </w:r>
      <w:r w:rsidRPr="009352FC">
        <w:rPr>
          <w:rFonts w:ascii="Times New Roman" w:hAnsi="Times New Roman" w:cs="Times New Roman"/>
          <w:sz w:val="24"/>
          <w:szCs w:val="24"/>
        </w:rPr>
        <w:t xml:space="preserve"> an exhaustive list of each specific argument</w:t>
      </w:r>
      <w:r w:rsidRPr="009352FC" w:rsidR="002A7501">
        <w:rPr>
          <w:rFonts w:ascii="Times New Roman" w:hAnsi="Times New Roman" w:cs="Times New Roman"/>
          <w:sz w:val="24"/>
          <w:szCs w:val="24"/>
        </w:rPr>
        <w:t xml:space="preserve"> brought up by public commenters or consultees</w:t>
      </w:r>
      <w:r w:rsidRPr="009352FC">
        <w:rPr>
          <w:rFonts w:ascii="Times New Roman" w:hAnsi="Times New Roman" w:cs="Times New Roman"/>
          <w:sz w:val="24"/>
          <w:szCs w:val="24"/>
        </w:rPr>
        <w:t xml:space="preserve">. </w:t>
      </w:r>
    </w:p>
    <w:p w:rsidR="00CE147E" w14:paraId="0DBF8F73" w14:textId="54FA49C3">
      <w:pPr>
        <w:rPr>
          <w:rFonts w:ascii="Times New Roman" w:hAnsi="Times New Roman" w:cs="Times New Roman"/>
          <w:sz w:val="24"/>
          <w:szCs w:val="24"/>
        </w:rPr>
        <w:sectPr>
          <w:pgSz w:w="12240" w:h="15840"/>
          <w:pgMar w:top="1440" w:right="1440" w:bottom="1440" w:left="1440" w:header="720" w:footer="720" w:gutter="0"/>
          <w:cols w:space="720"/>
          <w:docGrid w:linePitch="360"/>
        </w:sectPr>
      </w:pPr>
    </w:p>
    <w:p w:rsidR="00E96FDF" w14:paraId="50B4825C" w14:textId="0B1EC80D">
      <w:pPr>
        <w:rPr>
          <w:rFonts w:ascii="Times New Roman" w:hAnsi="Times New Roman" w:cs="Times New Roman"/>
          <w:sz w:val="24"/>
          <w:szCs w:val="24"/>
        </w:rPr>
      </w:pPr>
      <w:r w:rsidRPr="20477C84">
        <w:rPr>
          <w:rFonts w:ascii="Times New Roman" w:hAnsi="Times New Roman" w:cs="Times New Roman"/>
          <w:sz w:val="24"/>
          <w:szCs w:val="24"/>
        </w:rPr>
        <w:t>T</w:t>
      </w:r>
      <w:r w:rsidRPr="20477C84">
        <w:rPr>
          <w:rFonts w:ascii="Times New Roman" w:hAnsi="Times New Roman" w:cs="Times New Roman"/>
          <w:sz w:val="24"/>
          <w:szCs w:val="24"/>
        </w:rPr>
        <w:t xml:space="preserve">he summary of public comments and feedback from consultation is combined </w:t>
      </w:r>
      <w:r w:rsidRPr="20477C84" w:rsidR="46122676">
        <w:rPr>
          <w:rFonts w:ascii="Times New Roman" w:hAnsi="Times New Roman" w:cs="Times New Roman"/>
          <w:sz w:val="24"/>
          <w:szCs w:val="24"/>
        </w:rPr>
        <w:t xml:space="preserve">in the table </w:t>
      </w:r>
      <w:r w:rsidRPr="20477C84" w:rsidR="6A760675">
        <w:rPr>
          <w:rFonts w:ascii="Times New Roman" w:hAnsi="Times New Roman" w:cs="Times New Roman"/>
          <w:sz w:val="24"/>
          <w:szCs w:val="24"/>
        </w:rPr>
        <w:t>below</w:t>
      </w:r>
      <w:r w:rsidRPr="20477C84">
        <w:rPr>
          <w:rFonts w:ascii="Times New Roman" w:hAnsi="Times New Roman" w:cs="Times New Roman"/>
          <w:sz w:val="24"/>
          <w:szCs w:val="24"/>
        </w:rPr>
        <w:t>.</w:t>
      </w:r>
    </w:p>
    <w:tbl>
      <w:tblPr>
        <w:tblStyle w:val="TableGrid"/>
        <w:tblW w:w="13585" w:type="dxa"/>
        <w:tblLook w:val="04A0"/>
      </w:tblPr>
      <w:tblGrid>
        <w:gridCol w:w="1522"/>
        <w:gridCol w:w="12063"/>
      </w:tblGrid>
      <w:tr w14:paraId="532DEED5" w14:textId="77777777" w:rsidTr="794663DE">
        <w:tblPrEx>
          <w:tblW w:w="13585" w:type="dxa"/>
          <w:tblLook w:val="04A0"/>
        </w:tblPrEx>
        <w:trPr>
          <w:trHeight w:val="650"/>
        </w:trPr>
        <w:tc>
          <w:tcPr>
            <w:tcW w:w="1522" w:type="dxa"/>
            <w:hideMark/>
          </w:tcPr>
          <w:p w:rsidR="00E55CE0" w:rsidRPr="000E4A83" w14:paraId="247D210F" w14:textId="0870F6B6">
            <w:pPr>
              <w:rPr>
                <w:rFonts w:ascii="Times New Roman" w:hAnsi="Times New Roman" w:cs="Times New Roman"/>
                <w:b/>
                <w:bCs/>
                <w:sz w:val="24"/>
                <w:szCs w:val="24"/>
              </w:rPr>
            </w:pPr>
            <w:r>
              <w:rPr>
                <w:rFonts w:ascii="Times New Roman" w:hAnsi="Times New Roman" w:cs="Times New Roman"/>
                <w:b/>
                <w:bCs/>
                <w:sz w:val="24"/>
                <w:szCs w:val="24"/>
              </w:rPr>
              <w:t>Comment Name and Description</w:t>
            </w:r>
            <w:r w:rsidRPr="000E4A83">
              <w:rPr>
                <w:rFonts w:ascii="Times New Roman" w:hAnsi="Times New Roman" w:cs="Times New Roman"/>
                <w:sz w:val="24"/>
                <w:szCs w:val="24"/>
              </w:rPr>
              <w:t xml:space="preserve"> </w:t>
            </w:r>
          </w:p>
        </w:tc>
        <w:tc>
          <w:tcPr>
            <w:tcW w:w="12063" w:type="dxa"/>
            <w:hideMark/>
          </w:tcPr>
          <w:p w:rsidR="008D7779" w14:paraId="59B92F8F" w14:textId="77777777">
            <w:pPr>
              <w:spacing w:after="160" w:line="259" w:lineRule="auto"/>
              <w:rPr>
                <w:rFonts w:ascii="Times New Roman" w:hAnsi="Times New Roman" w:cs="Times New Roman"/>
                <w:b/>
                <w:bCs/>
                <w:sz w:val="24"/>
                <w:szCs w:val="24"/>
              </w:rPr>
            </w:pPr>
            <w:r w:rsidRPr="000E4A83">
              <w:rPr>
                <w:rFonts w:ascii="Times New Roman" w:hAnsi="Times New Roman" w:cs="Times New Roman"/>
                <w:b/>
                <w:bCs/>
                <w:sz w:val="24"/>
                <w:szCs w:val="24"/>
              </w:rPr>
              <w:t xml:space="preserve">Feedback </w:t>
            </w:r>
          </w:p>
          <w:p w:rsidR="00E55CE0" w:rsidRPr="000E4A83" w14:paraId="6F6A117E" w14:textId="4A1653F9">
            <w:pPr>
              <w:rPr>
                <w:rFonts w:ascii="Times New Roman" w:hAnsi="Times New Roman" w:cs="Times New Roman"/>
                <w:b/>
                <w:bCs/>
                <w:sz w:val="24"/>
                <w:szCs w:val="24"/>
              </w:rPr>
            </w:pPr>
            <w:r w:rsidRPr="000E4A83">
              <w:rPr>
                <w:rFonts w:ascii="Times New Roman" w:hAnsi="Times New Roman" w:cs="Times New Roman"/>
                <w:b/>
                <w:bCs/>
                <w:sz w:val="24"/>
                <w:szCs w:val="24"/>
              </w:rPr>
              <w:t>(</w:t>
            </w:r>
            <w:r w:rsidR="008D7779">
              <w:rPr>
                <w:rFonts w:ascii="Times New Roman" w:hAnsi="Times New Roman" w:cs="Times New Roman"/>
                <w:b/>
                <w:bCs/>
                <w:sz w:val="24"/>
                <w:szCs w:val="24"/>
              </w:rPr>
              <w:t>S</w:t>
            </w:r>
            <w:r w:rsidRPr="000E4A83">
              <w:rPr>
                <w:rFonts w:ascii="Times New Roman" w:hAnsi="Times New Roman" w:cs="Times New Roman"/>
                <w:b/>
                <w:bCs/>
                <w:sz w:val="24"/>
                <w:szCs w:val="24"/>
              </w:rPr>
              <w:t>ummary)</w:t>
            </w:r>
          </w:p>
        </w:tc>
      </w:tr>
      <w:tr w14:paraId="4844D5E8" w14:textId="77777777" w:rsidTr="794663DE">
        <w:tblPrEx>
          <w:tblW w:w="13585" w:type="dxa"/>
          <w:tblLook w:val="04A0"/>
        </w:tblPrEx>
        <w:trPr>
          <w:trHeight w:val="1910"/>
        </w:trPr>
        <w:tc>
          <w:tcPr>
            <w:tcW w:w="1522" w:type="dxa"/>
            <w:hideMark/>
          </w:tcPr>
          <w:p w:rsidR="00E55CE0" w:rsidRPr="000E4A83" w:rsidP="20477C84" w14:paraId="68992DCF" w14:textId="227E2FC5">
            <w:pPr>
              <w:spacing w:line="259" w:lineRule="auto"/>
            </w:pPr>
            <w:r w:rsidRPr="20477C84">
              <w:rPr>
                <w:rFonts w:ascii="Times New Roman" w:hAnsi="Times New Roman" w:cs="Times New Roman"/>
                <w:sz w:val="24"/>
                <w:szCs w:val="24"/>
              </w:rPr>
              <w:t>Organization #1</w:t>
            </w:r>
          </w:p>
        </w:tc>
        <w:tc>
          <w:tcPr>
            <w:tcW w:w="12063" w:type="dxa"/>
            <w:hideMark/>
          </w:tcPr>
          <w:p w:rsidR="0093608E" w:rsidP="20477C84" w14:paraId="4A9485AE" w14:textId="3DEF8099">
            <w:pPr>
              <w:spacing w:line="259" w:lineRule="auto"/>
              <w:rPr>
                <w:rFonts w:ascii="Times New Roman" w:hAnsi="Times New Roman" w:cs="Times New Roman"/>
                <w:sz w:val="24"/>
                <w:szCs w:val="24"/>
              </w:rPr>
            </w:pPr>
            <w:r w:rsidRPr="20477C84">
              <w:rPr>
                <w:rFonts w:ascii="Times New Roman" w:hAnsi="Times New Roman" w:cs="Times New Roman"/>
                <w:sz w:val="24"/>
                <w:szCs w:val="24"/>
              </w:rPr>
              <w:t xml:space="preserve">Through public comment and </w:t>
            </w:r>
            <w:r w:rsidRPr="20477C84" w:rsidR="5A4FF43B">
              <w:rPr>
                <w:rFonts w:ascii="Times New Roman" w:hAnsi="Times New Roman" w:cs="Times New Roman"/>
                <w:sz w:val="24"/>
                <w:szCs w:val="24"/>
              </w:rPr>
              <w:t>in discussion/written feedback provided as part of burden</w:t>
            </w:r>
            <w:r w:rsidRPr="20477C84" w:rsidR="25F0CA7E">
              <w:rPr>
                <w:rFonts w:ascii="Times New Roman" w:hAnsi="Times New Roman" w:cs="Times New Roman"/>
                <w:sz w:val="24"/>
                <w:szCs w:val="24"/>
              </w:rPr>
              <w:t xml:space="preserve">, </w:t>
            </w:r>
            <w:r w:rsidRPr="20477C84" w:rsidR="6B31D652">
              <w:rPr>
                <w:rFonts w:ascii="Times New Roman" w:hAnsi="Times New Roman" w:cs="Times New Roman"/>
                <w:sz w:val="24"/>
                <w:szCs w:val="24"/>
              </w:rPr>
              <w:t>Organization #1</w:t>
            </w:r>
          </w:p>
          <w:p w:rsidR="0093608E" w14:paraId="7DA635D9" w14:textId="234AB407">
            <w:pPr>
              <w:rPr>
                <w:rFonts w:ascii="Times New Roman" w:hAnsi="Times New Roman" w:cs="Times New Roman"/>
                <w:sz w:val="24"/>
                <w:szCs w:val="24"/>
              </w:rPr>
            </w:pPr>
            <w:r w:rsidRPr="20477C84">
              <w:rPr>
                <w:rFonts w:ascii="Times New Roman" w:hAnsi="Times New Roman" w:cs="Times New Roman"/>
                <w:sz w:val="24"/>
                <w:szCs w:val="24"/>
              </w:rPr>
              <w:t xml:space="preserve"> recommended:</w:t>
            </w:r>
          </w:p>
          <w:p w:rsidR="0093608E" w:rsidP="5DBFF188" w14:paraId="21C4B6B6" w14:textId="75CD6E96">
            <w:pPr>
              <w:pStyle w:val="ListParagraph"/>
              <w:numPr>
                <w:ilvl w:val="0"/>
                <w:numId w:val="1"/>
              </w:numPr>
              <w:rPr>
                <w:rFonts w:ascii="Times New Roman" w:hAnsi="Times New Roman" w:cs="Times New Roman"/>
                <w:sz w:val="24"/>
                <w:szCs w:val="24"/>
              </w:rPr>
            </w:pPr>
            <w:r w:rsidRPr="5DBFF188">
              <w:rPr>
                <w:rFonts w:ascii="Times New Roman" w:hAnsi="Times New Roman" w:cs="Times New Roman"/>
                <w:sz w:val="24"/>
                <w:szCs w:val="24"/>
              </w:rPr>
              <w:t>Providing m</w:t>
            </w:r>
            <w:r w:rsidRPr="5DBFF188" w:rsidR="00E55CE0">
              <w:rPr>
                <w:rFonts w:ascii="Times New Roman" w:hAnsi="Times New Roman" w:cs="Times New Roman"/>
                <w:sz w:val="24"/>
                <w:szCs w:val="24"/>
              </w:rPr>
              <w:t>ore time for quarterly reporting (45 days)</w:t>
            </w:r>
          </w:p>
          <w:p w:rsidR="0093608E" w:rsidP="5DBFF188" w14:paraId="272D64BE" w14:textId="40594B70">
            <w:pPr>
              <w:pStyle w:val="ListParagraph"/>
              <w:numPr>
                <w:ilvl w:val="0"/>
                <w:numId w:val="1"/>
              </w:numPr>
              <w:rPr>
                <w:rFonts w:ascii="Times New Roman" w:hAnsi="Times New Roman" w:cs="Times New Roman"/>
                <w:sz w:val="24"/>
                <w:szCs w:val="24"/>
              </w:rPr>
            </w:pPr>
            <w:r w:rsidRPr="5DBFF188">
              <w:rPr>
                <w:rFonts w:ascii="Times New Roman" w:hAnsi="Times New Roman" w:cs="Times New Roman"/>
                <w:sz w:val="24"/>
                <w:szCs w:val="24"/>
              </w:rPr>
              <w:t>Allowing for proxies and estimates based on defined data and standards</w:t>
            </w:r>
            <w:r w:rsidR="004F4BC5">
              <w:rPr>
                <w:rFonts w:ascii="Times New Roman" w:hAnsi="Times New Roman" w:cs="Times New Roman"/>
                <w:sz w:val="24"/>
                <w:szCs w:val="24"/>
              </w:rPr>
              <w:t xml:space="preserve">. </w:t>
            </w:r>
            <w:r w:rsidRPr="5DBFF188">
              <w:rPr>
                <w:rFonts w:ascii="Times New Roman" w:hAnsi="Times New Roman" w:cs="Times New Roman"/>
                <w:sz w:val="24"/>
                <w:szCs w:val="24"/>
              </w:rPr>
              <w:t>Requiring data from originating lenders that is beyond standard loan applications would significantly restrict the universe of originating lenders participating in the program.</w:t>
            </w:r>
          </w:p>
          <w:p w:rsidR="00CF7351" w:rsidP="5DBFF188" w14:paraId="251B4F29" w14:textId="51CF2979">
            <w:pPr>
              <w:pStyle w:val="ListParagraph"/>
              <w:numPr>
                <w:ilvl w:val="0"/>
                <w:numId w:val="1"/>
              </w:numPr>
              <w:rPr>
                <w:rFonts w:ascii="Times New Roman" w:hAnsi="Times New Roman" w:cs="Times New Roman"/>
                <w:sz w:val="24"/>
                <w:szCs w:val="24"/>
              </w:rPr>
            </w:pPr>
            <w:r w:rsidRPr="5DBFF188">
              <w:rPr>
                <w:rFonts w:ascii="Times New Roman" w:hAnsi="Times New Roman" w:cs="Times New Roman"/>
                <w:sz w:val="24"/>
                <w:szCs w:val="24"/>
              </w:rPr>
              <w:t xml:space="preserve">Allowing for N/A and unknown picklist selections for certain data fields and certain loan types and sizes. </w:t>
            </w:r>
            <w:r>
              <w:br/>
            </w:r>
            <w:r w:rsidR="00F71751">
              <w:rPr>
                <w:rFonts w:ascii="Times New Roman" w:hAnsi="Times New Roman" w:cs="Times New Roman"/>
                <w:sz w:val="24"/>
                <w:szCs w:val="24"/>
              </w:rPr>
              <w:t>I</w:t>
            </w:r>
            <w:r w:rsidRPr="5DBFF188">
              <w:rPr>
                <w:rFonts w:ascii="Times New Roman" w:hAnsi="Times New Roman" w:cs="Times New Roman"/>
                <w:sz w:val="24"/>
                <w:szCs w:val="24"/>
              </w:rPr>
              <w:t xml:space="preserve">n </w:t>
            </w:r>
            <w:r w:rsidR="004066FE">
              <w:rPr>
                <w:rFonts w:ascii="Times New Roman" w:hAnsi="Times New Roman" w:cs="Times New Roman"/>
                <w:sz w:val="24"/>
                <w:szCs w:val="24"/>
              </w:rPr>
              <w:t xml:space="preserve">the </w:t>
            </w:r>
            <w:r w:rsidRPr="5DBFF188">
              <w:rPr>
                <w:rFonts w:ascii="Times New Roman" w:hAnsi="Times New Roman" w:cs="Times New Roman"/>
                <w:sz w:val="24"/>
                <w:szCs w:val="24"/>
              </w:rPr>
              <w:t>Data Dictionary</w:t>
            </w:r>
            <w:r w:rsidR="004066FE">
              <w:rPr>
                <w:rFonts w:ascii="Times New Roman" w:hAnsi="Times New Roman" w:cs="Times New Roman"/>
                <w:sz w:val="24"/>
                <w:szCs w:val="24"/>
              </w:rPr>
              <w:t>,</w:t>
            </w:r>
            <w:r w:rsidRPr="5DBFF188">
              <w:rPr>
                <w:rFonts w:ascii="Times New Roman" w:hAnsi="Times New Roman" w:cs="Times New Roman"/>
                <w:sz w:val="24"/>
                <w:szCs w:val="24"/>
              </w:rPr>
              <w:t xml:space="preserve"> the EPA should indicate the definition, method (e.g., projected or actual), and intended frequency of reporting (e.g., quarterly or annual, one-time or ongoing) for each metric, being aware of the additional burden of quarterly reporting.</w:t>
            </w:r>
          </w:p>
          <w:p w:rsidR="00CF7351" w:rsidP="5DBFF188" w14:paraId="3774A8DD" w14:textId="6111DB38">
            <w:pPr>
              <w:pStyle w:val="ListParagraph"/>
              <w:numPr>
                <w:ilvl w:val="0"/>
                <w:numId w:val="1"/>
              </w:numPr>
              <w:rPr>
                <w:rFonts w:ascii="Times New Roman" w:hAnsi="Times New Roman" w:cs="Times New Roman"/>
                <w:sz w:val="24"/>
                <w:szCs w:val="24"/>
              </w:rPr>
            </w:pPr>
            <w:r w:rsidRPr="5DBFF188">
              <w:rPr>
                <w:rFonts w:ascii="Times New Roman" w:hAnsi="Times New Roman" w:cs="Times New Roman"/>
                <w:sz w:val="24"/>
                <w:szCs w:val="24"/>
              </w:rPr>
              <w:t>Streamlining LIDAC classification and evaluation</w:t>
            </w:r>
            <w:r w:rsidR="004066FE">
              <w:rPr>
                <w:rFonts w:ascii="Times New Roman" w:hAnsi="Times New Roman" w:cs="Times New Roman"/>
                <w:sz w:val="24"/>
                <w:szCs w:val="24"/>
              </w:rPr>
              <w:t>. R</w:t>
            </w:r>
            <w:r w:rsidRPr="5DBFF188">
              <w:rPr>
                <w:rFonts w:ascii="Times New Roman" w:hAnsi="Times New Roman" w:cs="Times New Roman"/>
                <w:sz w:val="24"/>
                <w:szCs w:val="24"/>
              </w:rPr>
              <w:t>ecommend a consolidated mapping tool for eligibility screening (on 4 categories) similar to CDFI IMS, or a consolidated CSV of CEJST census trac</w:t>
            </w:r>
            <w:r w:rsidR="00227418">
              <w:rPr>
                <w:rFonts w:ascii="Times New Roman" w:hAnsi="Times New Roman" w:cs="Times New Roman"/>
                <w:sz w:val="24"/>
                <w:szCs w:val="24"/>
              </w:rPr>
              <w:t>t</w:t>
            </w:r>
            <w:r w:rsidRPr="5DBFF188">
              <w:rPr>
                <w:rFonts w:ascii="Times New Roman" w:hAnsi="Times New Roman" w:cs="Times New Roman"/>
                <w:sz w:val="24"/>
                <w:szCs w:val="24"/>
              </w:rPr>
              <w:t>s and EJScreen census blocks.</w:t>
            </w:r>
          </w:p>
          <w:p w:rsidR="00CF7351" w:rsidP="5DBFF188" w14:paraId="5145B103" w14:textId="7365D8C4">
            <w:pPr>
              <w:pStyle w:val="ListParagraph"/>
              <w:numPr>
                <w:ilvl w:val="0"/>
                <w:numId w:val="1"/>
              </w:numPr>
              <w:rPr>
                <w:rFonts w:ascii="Times New Roman" w:hAnsi="Times New Roman" w:cs="Times New Roman"/>
                <w:sz w:val="24"/>
                <w:szCs w:val="24"/>
              </w:rPr>
            </w:pPr>
            <w:r w:rsidRPr="5DBFF188">
              <w:rPr>
                <w:rFonts w:ascii="Times New Roman" w:hAnsi="Times New Roman" w:cs="Times New Roman"/>
                <w:sz w:val="24"/>
                <w:szCs w:val="24"/>
              </w:rPr>
              <w:t>C</w:t>
            </w:r>
            <w:r w:rsidRPr="5DBFF188">
              <w:rPr>
                <w:rFonts w:ascii="Times New Roman" w:hAnsi="Times New Roman" w:cs="Times New Roman"/>
                <w:sz w:val="24"/>
                <w:szCs w:val="24"/>
              </w:rPr>
              <w:t>larification on terminology and frequency of reporting</w:t>
            </w:r>
            <w:r w:rsidR="00D607B0">
              <w:rPr>
                <w:rFonts w:ascii="Times New Roman" w:hAnsi="Times New Roman" w:cs="Times New Roman"/>
                <w:sz w:val="24"/>
                <w:szCs w:val="24"/>
              </w:rPr>
              <w:t>.</w:t>
            </w:r>
            <w:r w:rsidRPr="5DBFF188">
              <w:rPr>
                <w:rFonts w:ascii="Times New Roman" w:hAnsi="Times New Roman" w:cs="Times New Roman"/>
                <w:sz w:val="24"/>
                <w:szCs w:val="24"/>
              </w:rPr>
              <w:t xml:space="preserve"> </w:t>
            </w:r>
            <w:r w:rsidR="00D607B0">
              <w:rPr>
                <w:rFonts w:ascii="Times New Roman" w:hAnsi="Times New Roman" w:cs="Times New Roman"/>
                <w:sz w:val="24"/>
                <w:szCs w:val="24"/>
              </w:rPr>
              <w:t>C</w:t>
            </w:r>
            <w:r w:rsidRPr="5DBFF188">
              <w:rPr>
                <w:rFonts w:ascii="Times New Roman" w:hAnsi="Times New Roman" w:cs="Times New Roman"/>
                <w:sz w:val="24"/>
                <w:szCs w:val="24"/>
              </w:rPr>
              <w:t>larify third-party validation, verification and assurance</w:t>
            </w:r>
            <w:r w:rsidR="00E975C5">
              <w:rPr>
                <w:rFonts w:ascii="Times New Roman" w:hAnsi="Times New Roman" w:cs="Times New Roman"/>
                <w:sz w:val="24"/>
                <w:szCs w:val="24"/>
              </w:rPr>
              <w:t>.</w:t>
            </w:r>
          </w:p>
          <w:p w:rsidR="00E55CE0" w:rsidRPr="000E4A83" w14:paraId="577F4347" w14:textId="4DAAEF17">
            <w:pPr>
              <w:rPr>
                <w:rFonts w:ascii="Times New Roman" w:hAnsi="Times New Roman" w:cs="Times New Roman"/>
                <w:sz w:val="24"/>
                <w:szCs w:val="24"/>
              </w:rPr>
            </w:pPr>
            <w:r>
              <w:br/>
            </w:r>
            <w:r w:rsidRPr="1AF04ED8" w:rsidR="306DF505">
              <w:rPr>
                <w:rFonts w:ascii="Times New Roman" w:hAnsi="Times New Roman" w:cs="Times New Roman"/>
                <w:sz w:val="24"/>
                <w:szCs w:val="24"/>
              </w:rPr>
              <w:t>Organization #</w:t>
            </w:r>
            <w:r w:rsidRPr="6A1476B7" w:rsidR="306DF505">
              <w:rPr>
                <w:rFonts w:ascii="Times New Roman" w:hAnsi="Times New Roman" w:cs="Times New Roman"/>
                <w:sz w:val="24"/>
                <w:szCs w:val="24"/>
              </w:rPr>
              <w:t xml:space="preserve">1 </w:t>
            </w:r>
            <w:r w:rsidR="0093608E">
              <w:rPr>
                <w:rFonts w:ascii="Times New Roman" w:hAnsi="Times New Roman" w:cs="Times New Roman"/>
                <w:sz w:val="24"/>
                <w:szCs w:val="24"/>
              </w:rPr>
              <w:t>also expressed c</w:t>
            </w:r>
            <w:r w:rsidRPr="000E4A83">
              <w:rPr>
                <w:rFonts w:ascii="Times New Roman" w:hAnsi="Times New Roman" w:cs="Times New Roman"/>
                <w:sz w:val="24"/>
                <w:szCs w:val="24"/>
              </w:rPr>
              <w:t>oncerns on labor reporting</w:t>
            </w:r>
            <w:r w:rsidR="00D607B0">
              <w:rPr>
                <w:rFonts w:ascii="Times New Roman" w:hAnsi="Times New Roman" w:cs="Times New Roman"/>
                <w:sz w:val="24"/>
                <w:szCs w:val="24"/>
              </w:rPr>
              <w:t>.</w:t>
            </w:r>
            <w:r w:rsidRPr="000E4A83">
              <w:rPr>
                <w:rFonts w:ascii="Times New Roman" w:hAnsi="Times New Roman" w:cs="Times New Roman"/>
                <w:sz w:val="24"/>
                <w:szCs w:val="24"/>
              </w:rPr>
              <w:t xml:space="preserve"> </w:t>
            </w:r>
            <w:r w:rsidR="00D607B0">
              <w:rPr>
                <w:rFonts w:ascii="Times New Roman" w:hAnsi="Times New Roman" w:cs="Times New Roman"/>
                <w:sz w:val="24"/>
                <w:szCs w:val="24"/>
              </w:rPr>
              <w:t>M</w:t>
            </w:r>
            <w:r w:rsidRPr="000E4A83">
              <w:rPr>
                <w:rFonts w:ascii="Times New Roman" w:hAnsi="Times New Roman" w:cs="Times New Roman"/>
                <w:sz w:val="24"/>
                <w:szCs w:val="24"/>
              </w:rPr>
              <w:t>etrics need to be reported on best-effort basis</w:t>
            </w:r>
            <w:r w:rsidR="00D607B0">
              <w:rPr>
                <w:rFonts w:ascii="Times New Roman" w:hAnsi="Times New Roman" w:cs="Times New Roman"/>
                <w:sz w:val="24"/>
                <w:szCs w:val="24"/>
              </w:rPr>
              <w:t>.</w:t>
            </w:r>
            <w:r w:rsidRPr="000E4A83">
              <w:rPr>
                <w:rFonts w:ascii="Times New Roman" w:hAnsi="Times New Roman" w:cs="Times New Roman"/>
                <w:sz w:val="24"/>
                <w:szCs w:val="24"/>
              </w:rPr>
              <w:t xml:space="preserve"> </w:t>
            </w:r>
            <w:r w:rsidR="00D607B0">
              <w:rPr>
                <w:rFonts w:ascii="Times New Roman" w:hAnsi="Times New Roman" w:cs="Times New Roman"/>
                <w:sz w:val="24"/>
                <w:szCs w:val="24"/>
              </w:rPr>
              <w:t>R</w:t>
            </w:r>
            <w:r w:rsidRPr="000E4A83">
              <w:rPr>
                <w:rFonts w:ascii="Times New Roman" w:hAnsi="Times New Roman" w:cs="Times New Roman"/>
                <w:sz w:val="24"/>
                <w:szCs w:val="24"/>
              </w:rPr>
              <w:t>ate of pay and total hours worked will be difficult at start</w:t>
            </w:r>
            <w:r w:rsidR="00D607B0">
              <w:rPr>
                <w:rFonts w:ascii="Times New Roman" w:hAnsi="Times New Roman" w:cs="Times New Roman"/>
                <w:sz w:val="24"/>
                <w:szCs w:val="24"/>
              </w:rPr>
              <w:t>.</w:t>
            </w:r>
            <w:r w:rsidRPr="000E4A83">
              <w:rPr>
                <w:rFonts w:ascii="Times New Roman" w:hAnsi="Times New Roman" w:cs="Times New Roman"/>
                <w:sz w:val="24"/>
                <w:szCs w:val="24"/>
              </w:rPr>
              <w:t xml:space="preserve"> </w:t>
            </w:r>
            <w:r w:rsidR="00D607B0">
              <w:rPr>
                <w:rFonts w:ascii="Times New Roman" w:hAnsi="Times New Roman" w:cs="Times New Roman"/>
                <w:sz w:val="24"/>
                <w:szCs w:val="24"/>
              </w:rPr>
              <w:t>R</w:t>
            </w:r>
            <w:r w:rsidRPr="000E4A83">
              <w:rPr>
                <w:rFonts w:ascii="Times New Roman" w:hAnsi="Times New Roman" w:cs="Times New Roman"/>
                <w:sz w:val="24"/>
                <w:szCs w:val="24"/>
              </w:rPr>
              <w:t xml:space="preserve">ecommend providing further guidance around DBRA and BABA’s applicability, especially for small projects (e.g., under $3 million in federal funds invested or under 1MW of solar installed). </w:t>
            </w:r>
          </w:p>
        </w:tc>
      </w:tr>
      <w:tr w14:paraId="05B98C97" w14:textId="77777777" w:rsidTr="794663DE">
        <w:tblPrEx>
          <w:tblW w:w="13585" w:type="dxa"/>
          <w:tblLook w:val="04A0"/>
        </w:tblPrEx>
        <w:trPr>
          <w:trHeight w:val="1230"/>
        </w:trPr>
        <w:tc>
          <w:tcPr>
            <w:tcW w:w="1522" w:type="dxa"/>
            <w:hideMark/>
          </w:tcPr>
          <w:p w:rsidR="00E55CE0" w:rsidRPr="000E4A83" w:rsidP="20477C84" w14:paraId="30CA3A3A" w14:textId="5FF61AFE">
            <w:pPr>
              <w:spacing w:line="259" w:lineRule="auto"/>
            </w:pPr>
            <w:r w:rsidRPr="20477C84">
              <w:rPr>
                <w:rFonts w:ascii="Times New Roman" w:hAnsi="Times New Roman" w:cs="Times New Roman"/>
                <w:sz w:val="24"/>
                <w:szCs w:val="24"/>
              </w:rPr>
              <w:t>Organization #2</w:t>
            </w:r>
          </w:p>
        </w:tc>
        <w:tc>
          <w:tcPr>
            <w:tcW w:w="12063" w:type="dxa"/>
            <w:hideMark/>
          </w:tcPr>
          <w:p w:rsidR="00167D12" w:rsidP="00167D12" w14:paraId="20EDE53F" w14:textId="7CD0DA21">
            <w:pPr>
              <w:rPr>
                <w:rFonts w:ascii="Times New Roman" w:hAnsi="Times New Roman" w:cs="Times New Roman"/>
                <w:sz w:val="24"/>
                <w:szCs w:val="24"/>
              </w:rPr>
            </w:pPr>
            <w:r>
              <w:rPr>
                <w:rFonts w:ascii="Times New Roman" w:hAnsi="Times New Roman" w:cs="Times New Roman"/>
                <w:sz w:val="24"/>
                <w:szCs w:val="24"/>
              </w:rPr>
              <w:t xml:space="preserve">Through public comment and in discussion/written feedback provided as part of burden, </w:t>
            </w:r>
            <w:r w:rsidRPr="20477C84" w:rsidR="00A47711">
              <w:rPr>
                <w:rFonts w:ascii="Times New Roman" w:hAnsi="Times New Roman" w:cs="Times New Roman"/>
                <w:sz w:val="24"/>
                <w:szCs w:val="24"/>
              </w:rPr>
              <w:t>Organization #2</w:t>
            </w:r>
            <w:r w:rsidR="00A47711">
              <w:rPr>
                <w:rFonts w:ascii="Times New Roman" w:hAnsi="Times New Roman" w:cs="Times New Roman"/>
                <w:sz w:val="24"/>
                <w:szCs w:val="24"/>
              </w:rPr>
              <w:t xml:space="preserve"> </w:t>
            </w:r>
            <w:r>
              <w:rPr>
                <w:rFonts w:ascii="Times New Roman" w:hAnsi="Times New Roman" w:cs="Times New Roman"/>
                <w:sz w:val="24"/>
                <w:szCs w:val="24"/>
              </w:rPr>
              <w:t>recommended:</w:t>
            </w:r>
          </w:p>
          <w:p w:rsidR="00167D12" w14:paraId="42E61E40" w14:textId="77777777">
            <w:pPr>
              <w:rPr>
                <w:rFonts w:ascii="Times New Roman" w:hAnsi="Times New Roman" w:cs="Times New Roman"/>
                <w:sz w:val="24"/>
                <w:szCs w:val="24"/>
              </w:rPr>
            </w:pPr>
          </w:p>
          <w:p w:rsidR="00564B4C" w:rsidP="00564B4C" w14:paraId="7A00339F" w14:textId="25DC912F">
            <w:pPr>
              <w:pStyle w:val="ListParagraph"/>
              <w:numPr>
                <w:ilvl w:val="0"/>
                <w:numId w:val="2"/>
              </w:numPr>
              <w:rPr>
                <w:rFonts w:ascii="Times New Roman" w:hAnsi="Times New Roman" w:cs="Times New Roman"/>
                <w:sz w:val="24"/>
                <w:szCs w:val="24"/>
              </w:rPr>
            </w:pPr>
            <w:r w:rsidRPr="00324F97">
              <w:rPr>
                <w:rFonts w:ascii="Times New Roman" w:hAnsi="Times New Roman" w:cs="Times New Roman"/>
                <w:sz w:val="24"/>
                <w:szCs w:val="24"/>
              </w:rPr>
              <w:t>Standardiz</w:t>
            </w:r>
            <w:r>
              <w:rPr>
                <w:rFonts w:ascii="Times New Roman" w:hAnsi="Times New Roman" w:cs="Times New Roman"/>
                <w:sz w:val="24"/>
                <w:szCs w:val="24"/>
              </w:rPr>
              <w:t>ing</w:t>
            </w:r>
            <w:r w:rsidRPr="00324F97">
              <w:rPr>
                <w:rFonts w:ascii="Times New Roman" w:hAnsi="Times New Roman" w:cs="Times New Roman"/>
                <w:sz w:val="24"/>
                <w:szCs w:val="24"/>
              </w:rPr>
              <w:t xml:space="preserve"> a level of uniformity in data collection, measurement, and reporting to protect the integrity of the data.</w:t>
            </w:r>
            <w:r w:rsidRPr="00564B4C">
              <w:rPr>
                <w:rFonts w:ascii="Times New Roman" w:hAnsi="Times New Roman" w:cs="Times New Roman"/>
                <w:sz w:val="24"/>
                <w:szCs w:val="24"/>
              </w:rPr>
              <w:t xml:space="preserve"> </w:t>
            </w:r>
          </w:p>
          <w:p w:rsidR="00E55CE0" w:rsidP="00564B4C" w14:paraId="15644ED7" w14:textId="19BA90F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w:t>
            </w:r>
            <w:r w:rsidRPr="00564B4C">
              <w:rPr>
                <w:rFonts w:ascii="Times New Roman" w:hAnsi="Times New Roman" w:cs="Times New Roman"/>
                <w:sz w:val="24"/>
                <w:szCs w:val="24"/>
              </w:rPr>
              <w:t>equir</w:t>
            </w:r>
            <w:r>
              <w:rPr>
                <w:rFonts w:ascii="Times New Roman" w:hAnsi="Times New Roman" w:cs="Times New Roman"/>
                <w:sz w:val="24"/>
                <w:szCs w:val="24"/>
              </w:rPr>
              <w:t>ing</w:t>
            </w:r>
            <w:r w:rsidRPr="00564B4C">
              <w:rPr>
                <w:rFonts w:ascii="Times New Roman" w:hAnsi="Times New Roman" w:cs="Times New Roman"/>
                <w:sz w:val="24"/>
                <w:szCs w:val="24"/>
              </w:rPr>
              <w:t xml:space="preserve"> all award</w:t>
            </w:r>
            <w:r w:rsidRPr="00564B4C" w:rsidR="00F71751">
              <w:rPr>
                <w:rFonts w:ascii="Times New Roman" w:hAnsi="Times New Roman" w:cs="Times New Roman"/>
                <w:sz w:val="24"/>
                <w:szCs w:val="24"/>
              </w:rPr>
              <w:t xml:space="preserve"> </w:t>
            </w:r>
            <w:r w:rsidRPr="00564B4C">
              <w:rPr>
                <w:rFonts w:ascii="Times New Roman" w:hAnsi="Times New Roman" w:cs="Times New Roman"/>
                <w:sz w:val="24"/>
                <w:szCs w:val="24"/>
              </w:rPr>
              <w:t>winners to meet and confer with EPA to determine the best way to build out and apply a standardized system.</w:t>
            </w:r>
          </w:p>
          <w:p w:rsidR="00564B4C" w:rsidP="00564B4C" w14:paraId="097EC1B9" w14:textId="183586C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w:t>
            </w:r>
            <w:r w:rsidRPr="000E4A83">
              <w:rPr>
                <w:rFonts w:ascii="Times New Roman" w:hAnsi="Times New Roman" w:cs="Times New Roman"/>
                <w:sz w:val="24"/>
                <w:szCs w:val="24"/>
              </w:rPr>
              <w:t>evelo</w:t>
            </w:r>
            <w:r>
              <w:rPr>
                <w:rFonts w:ascii="Times New Roman" w:hAnsi="Times New Roman" w:cs="Times New Roman"/>
                <w:sz w:val="24"/>
                <w:szCs w:val="24"/>
              </w:rPr>
              <w:t>ping</w:t>
            </w:r>
            <w:r w:rsidRPr="000E4A83">
              <w:rPr>
                <w:rFonts w:ascii="Times New Roman" w:hAnsi="Times New Roman" w:cs="Times New Roman"/>
                <w:sz w:val="24"/>
                <w:szCs w:val="24"/>
              </w:rPr>
              <w:t xml:space="preserve"> new technology to enable uniform reporting for recipients and sub-recipients</w:t>
            </w:r>
            <w:r>
              <w:rPr>
                <w:rFonts w:ascii="Times New Roman" w:hAnsi="Times New Roman" w:cs="Times New Roman"/>
                <w:sz w:val="24"/>
                <w:szCs w:val="24"/>
              </w:rPr>
              <w:t>.</w:t>
            </w:r>
          </w:p>
          <w:p w:rsidR="00564B4C" w:rsidP="00564B4C" w14:paraId="78CB4C53" w14:textId="00304DC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w:t>
            </w:r>
            <w:r w:rsidRPr="000E4A83">
              <w:rPr>
                <w:rFonts w:ascii="Times New Roman" w:hAnsi="Times New Roman" w:cs="Times New Roman"/>
                <w:sz w:val="24"/>
                <w:szCs w:val="24"/>
              </w:rPr>
              <w:t>mplement</w:t>
            </w:r>
            <w:r>
              <w:rPr>
                <w:rFonts w:ascii="Times New Roman" w:hAnsi="Times New Roman" w:cs="Times New Roman"/>
                <w:sz w:val="24"/>
                <w:szCs w:val="24"/>
              </w:rPr>
              <w:t>ing</w:t>
            </w:r>
            <w:r w:rsidRPr="000E4A83">
              <w:rPr>
                <w:rFonts w:ascii="Times New Roman" w:hAnsi="Times New Roman" w:cs="Times New Roman"/>
                <w:sz w:val="24"/>
                <w:szCs w:val="24"/>
              </w:rPr>
              <w:t xml:space="preserve"> short-term modifications for response times to allow for a “learning up” period</w:t>
            </w:r>
            <w:r w:rsidR="00231EFD">
              <w:rPr>
                <w:rFonts w:ascii="Times New Roman" w:hAnsi="Times New Roman" w:cs="Times New Roman"/>
                <w:sz w:val="24"/>
                <w:szCs w:val="24"/>
              </w:rPr>
              <w:t>.</w:t>
            </w:r>
          </w:p>
          <w:p w:rsidR="00231EFD" w:rsidP="00564B4C" w14:paraId="11D2217E"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w:t>
            </w:r>
            <w:r w:rsidRPr="000E4A83">
              <w:rPr>
                <w:rFonts w:ascii="Times New Roman" w:hAnsi="Times New Roman" w:cs="Times New Roman"/>
                <w:sz w:val="24"/>
                <w:szCs w:val="24"/>
              </w:rPr>
              <w:t xml:space="preserve">odifying AVERT, COBRA or other models to measure </w:t>
            </w:r>
            <w:r>
              <w:rPr>
                <w:rFonts w:ascii="Times New Roman" w:hAnsi="Times New Roman" w:cs="Times New Roman"/>
                <w:sz w:val="24"/>
                <w:szCs w:val="24"/>
              </w:rPr>
              <w:t xml:space="preserve">the emissions benefits of </w:t>
            </w:r>
            <w:r w:rsidRPr="000E4A83">
              <w:rPr>
                <w:rFonts w:ascii="Times New Roman" w:hAnsi="Times New Roman" w:cs="Times New Roman"/>
                <w:sz w:val="24"/>
                <w:szCs w:val="24"/>
              </w:rPr>
              <w:t>smaller projects</w:t>
            </w:r>
            <w:r>
              <w:rPr>
                <w:rFonts w:ascii="Times New Roman" w:hAnsi="Times New Roman" w:cs="Times New Roman"/>
                <w:sz w:val="24"/>
                <w:szCs w:val="24"/>
              </w:rPr>
              <w:t>.</w:t>
            </w:r>
          </w:p>
          <w:p w:rsidR="00151B4B" w:rsidP="00231EFD" w14:paraId="5E4E1D46"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w:t>
            </w:r>
            <w:r w:rsidRPr="000E4A83">
              <w:rPr>
                <w:rFonts w:ascii="Times New Roman" w:hAnsi="Times New Roman" w:cs="Times New Roman"/>
                <w:sz w:val="24"/>
                <w:szCs w:val="24"/>
              </w:rPr>
              <w:t>equiring a standardized reporting method for economic impacts of investment.</w:t>
            </w:r>
          </w:p>
          <w:p w:rsidR="00324F97" w:rsidP="00231EFD" w14:paraId="20BAE14B" w14:textId="3CBF81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Reevaluating burden analysis, which was vastly underestimated in the first Federal Register notice.</w:t>
            </w:r>
            <w:r w:rsidRPr="000E4A83" w:rsidR="00231EFD">
              <w:rPr>
                <w:rFonts w:ascii="Times New Roman" w:hAnsi="Times New Roman" w:cs="Times New Roman"/>
                <w:sz w:val="24"/>
                <w:szCs w:val="24"/>
              </w:rPr>
              <w:t xml:space="preserve"> </w:t>
            </w:r>
          </w:p>
          <w:p w:rsidR="00324F97" w:rsidP="00324F97" w14:paraId="4AF2D0C5" w14:textId="77777777">
            <w:pPr>
              <w:pStyle w:val="ListParagraph"/>
              <w:rPr>
                <w:rFonts w:ascii="Times New Roman" w:hAnsi="Times New Roman" w:cs="Times New Roman"/>
                <w:sz w:val="24"/>
                <w:szCs w:val="24"/>
              </w:rPr>
            </w:pPr>
          </w:p>
          <w:p w:rsidR="00231EFD" w:rsidRPr="00E678E7" w:rsidP="00324F97" w14:paraId="59289A6F" w14:textId="264E0BE1">
            <w:pPr>
              <w:rPr>
                <w:rFonts w:ascii="Times New Roman" w:hAnsi="Times New Roman" w:cs="Times New Roman"/>
                <w:sz w:val="24"/>
                <w:szCs w:val="24"/>
              </w:rPr>
            </w:pPr>
            <w:r w:rsidRPr="00324F97">
              <w:rPr>
                <w:rFonts w:ascii="Times New Roman" w:hAnsi="Times New Roman" w:cs="Times New Roman"/>
                <w:sz w:val="24"/>
                <w:szCs w:val="24"/>
              </w:rPr>
              <w:t>These proposed considerations will help create consistency in reporting and enhance credibility</w:t>
            </w:r>
          </w:p>
        </w:tc>
      </w:tr>
      <w:tr w14:paraId="30C39C1B" w14:textId="77777777" w:rsidTr="794663DE">
        <w:tblPrEx>
          <w:tblW w:w="13585" w:type="dxa"/>
          <w:tblLook w:val="04A0"/>
        </w:tblPrEx>
        <w:trPr>
          <w:trHeight w:val="1903"/>
        </w:trPr>
        <w:tc>
          <w:tcPr>
            <w:tcW w:w="1522" w:type="dxa"/>
            <w:hideMark/>
          </w:tcPr>
          <w:p w:rsidR="00E55CE0" w:rsidRPr="000E4A83" w:rsidP="20477C84" w14:paraId="53A2808F" w14:textId="61A92178">
            <w:pPr>
              <w:spacing w:line="259" w:lineRule="auto"/>
            </w:pPr>
            <w:r w:rsidRPr="20477C84">
              <w:rPr>
                <w:rFonts w:ascii="Times New Roman" w:hAnsi="Times New Roman" w:cs="Times New Roman"/>
                <w:sz w:val="24"/>
                <w:szCs w:val="24"/>
              </w:rPr>
              <w:t>Organization #3</w:t>
            </w:r>
          </w:p>
        </w:tc>
        <w:tc>
          <w:tcPr>
            <w:tcW w:w="12063" w:type="dxa"/>
            <w:hideMark/>
          </w:tcPr>
          <w:p w:rsidR="00BA7C53" w:rsidP="00BA7C53" w14:paraId="308CBB67" w14:textId="6535EE25">
            <w:pPr>
              <w:rPr>
                <w:rFonts w:ascii="Times New Roman" w:hAnsi="Times New Roman" w:cs="Times New Roman"/>
                <w:sz w:val="24"/>
                <w:szCs w:val="24"/>
              </w:rPr>
            </w:pPr>
            <w:r>
              <w:rPr>
                <w:rFonts w:ascii="Times New Roman" w:hAnsi="Times New Roman" w:cs="Times New Roman"/>
                <w:sz w:val="24"/>
                <w:szCs w:val="24"/>
              </w:rPr>
              <w:t xml:space="preserve">Through public comment and in discussion as part of burden, </w:t>
            </w:r>
            <w:r w:rsidRPr="20477C84" w:rsidR="00711ABA">
              <w:rPr>
                <w:rFonts w:ascii="Times New Roman" w:hAnsi="Times New Roman" w:cs="Times New Roman"/>
                <w:sz w:val="24"/>
                <w:szCs w:val="24"/>
              </w:rPr>
              <w:t>Organization #3</w:t>
            </w:r>
            <w:r w:rsidR="00711ABA">
              <w:rPr>
                <w:rFonts w:ascii="Times New Roman" w:hAnsi="Times New Roman" w:cs="Times New Roman"/>
                <w:sz w:val="24"/>
                <w:szCs w:val="24"/>
              </w:rPr>
              <w:t xml:space="preserve"> </w:t>
            </w:r>
            <w:r>
              <w:rPr>
                <w:rFonts w:ascii="Times New Roman" w:hAnsi="Times New Roman" w:cs="Times New Roman"/>
                <w:sz w:val="24"/>
                <w:szCs w:val="24"/>
              </w:rPr>
              <w:t>recommended:</w:t>
            </w:r>
          </w:p>
          <w:p w:rsidR="006B061D" w:rsidP="00BA7C53" w14:paraId="7E0777BB" w14:textId="77777777">
            <w:pPr>
              <w:rPr>
                <w:rFonts w:ascii="Times New Roman" w:hAnsi="Times New Roman" w:cs="Times New Roman"/>
                <w:sz w:val="24"/>
                <w:szCs w:val="24"/>
              </w:rPr>
            </w:pPr>
          </w:p>
          <w:p w:rsidR="00BA7C53" w:rsidP="00BA7C53" w14:paraId="79565C19" w14:textId="5519F2C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w:t>
            </w:r>
            <w:r w:rsidRPr="00BA7C53" w:rsidR="00E55CE0">
              <w:rPr>
                <w:rFonts w:ascii="Times New Roman" w:hAnsi="Times New Roman" w:cs="Times New Roman"/>
                <w:sz w:val="24"/>
                <w:szCs w:val="24"/>
              </w:rPr>
              <w:t>rovid</w:t>
            </w:r>
            <w:r>
              <w:rPr>
                <w:rFonts w:ascii="Times New Roman" w:hAnsi="Times New Roman" w:cs="Times New Roman"/>
                <w:sz w:val="24"/>
                <w:szCs w:val="24"/>
              </w:rPr>
              <w:t>ing</w:t>
            </w:r>
            <w:r w:rsidRPr="00BA7C53" w:rsidR="00E55CE0">
              <w:rPr>
                <w:rFonts w:ascii="Times New Roman" w:hAnsi="Times New Roman" w:cs="Times New Roman"/>
                <w:sz w:val="24"/>
                <w:szCs w:val="24"/>
              </w:rPr>
              <w:t xml:space="preserve"> definitions of important GGRF</w:t>
            </w:r>
            <w:r w:rsidRPr="00BA7C53" w:rsidR="00F71751">
              <w:rPr>
                <w:rFonts w:ascii="Times New Roman" w:hAnsi="Times New Roman" w:cs="Times New Roman"/>
                <w:sz w:val="24"/>
                <w:szCs w:val="24"/>
              </w:rPr>
              <w:t xml:space="preserve"> </w:t>
            </w:r>
            <w:r w:rsidRPr="00BA7C53" w:rsidR="00E55CE0">
              <w:rPr>
                <w:rFonts w:ascii="Times New Roman" w:hAnsi="Times New Roman" w:cs="Times New Roman"/>
                <w:sz w:val="24"/>
                <w:szCs w:val="24"/>
              </w:rPr>
              <w:t xml:space="preserve">programmatic terms in the award agreement and compliance materials so award recipients and subrecipients are clear on project eligibility and expected compliance tracking. This will also ensure that EPA is receiving standardized reporting across awardees and that entities wishing to receive assistance understand project and potential reporting requirements. </w:t>
            </w:r>
          </w:p>
          <w:p w:rsidR="00E55CE0" w:rsidP="00BA7C53" w14:paraId="00F5A3D9"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w:t>
            </w:r>
            <w:r w:rsidRPr="00BA7C53">
              <w:rPr>
                <w:rFonts w:ascii="Times New Roman" w:hAnsi="Times New Roman" w:cs="Times New Roman"/>
                <w:sz w:val="24"/>
                <w:szCs w:val="24"/>
              </w:rPr>
              <w:t>llow</w:t>
            </w:r>
            <w:r>
              <w:rPr>
                <w:rFonts w:ascii="Times New Roman" w:hAnsi="Times New Roman" w:cs="Times New Roman"/>
                <w:sz w:val="24"/>
                <w:szCs w:val="24"/>
              </w:rPr>
              <w:t>ing</w:t>
            </w:r>
            <w:r w:rsidRPr="00BA7C53">
              <w:rPr>
                <w:rFonts w:ascii="Times New Roman" w:hAnsi="Times New Roman" w:cs="Times New Roman"/>
                <w:sz w:val="24"/>
                <w:szCs w:val="24"/>
              </w:rPr>
              <w:t xml:space="preserve"> modeling and sampling for GGRF assisted properties in areas of the</w:t>
            </w:r>
            <w:r w:rsidRPr="00BA7C53" w:rsidR="00F71751">
              <w:rPr>
                <w:rFonts w:ascii="Times New Roman" w:hAnsi="Times New Roman" w:cs="Times New Roman"/>
                <w:sz w:val="24"/>
                <w:szCs w:val="24"/>
              </w:rPr>
              <w:t xml:space="preserve"> </w:t>
            </w:r>
            <w:r w:rsidRPr="00BA7C53">
              <w:rPr>
                <w:rFonts w:ascii="Times New Roman" w:hAnsi="Times New Roman" w:cs="Times New Roman"/>
                <w:sz w:val="24"/>
                <w:szCs w:val="24"/>
              </w:rPr>
              <w:t>country where whole building data is not made available by local utility providers. The inconsistency of utility data access was recently highlighted in a letter sent from EPA, U.S. Department of Housing and Urban Development, and U.S. Department of Energy to state and local utility commissioners asking for them to ensure this data is available for energy efficiency improvements of multifamily properties.</w:t>
            </w:r>
          </w:p>
          <w:p w:rsidR="001718C5" w:rsidP="00BA7C53" w14:paraId="3A2A6825"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w:t>
            </w:r>
            <w:r w:rsidRPr="000E4A83">
              <w:rPr>
                <w:rFonts w:ascii="Times New Roman" w:hAnsi="Times New Roman" w:cs="Times New Roman"/>
                <w:sz w:val="24"/>
                <w:szCs w:val="24"/>
              </w:rPr>
              <w:t>ontinu</w:t>
            </w:r>
            <w:r>
              <w:rPr>
                <w:rFonts w:ascii="Times New Roman" w:hAnsi="Times New Roman" w:cs="Times New Roman"/>
                <w:sz w:val="24"/>
                <w:szCs w:val="24"/>
              </w:rPr>
              <w:t>ing</w:t>
            </w:r>
            <w:r w:rsidRPr="000E4A83">
              <w:rPr>
                <w:rFonts w:ascii="Times New Roman" w:hAnsi="Times New Roman" w:cs="Times New Roman"/>
                <w:sz w:val="24"/>
                <w:szCs w:val="24"/>
              </w:rPr>
              <w:t xml:space="preserve"> engagement through the award term</w:t>
            </w:r>
            <w:r>
              <w:rPr>
                <w:rFonts w:ascii="Times New Roman" w:hAnsi="Times New Roman" w:cs="Times New Roman"/>
                <w:sz w:val="24"/>
                <w:szCs w:val="24"/>
              </w:rPr>
              <w:t xml:space="preserve">, </w:t>
            </w:r>
            <w:r w:rsidRPr="000E4A83">
              <w:rPr>
                <w:rFonts w:ascii="Times New Roman" w:hAnsi="Times New Roman" w:cs="Times New Roman"/>
                <w:sz w:val="24"/>
                <w:szCs w:val="24"/>
              </w:rPr>
              <w:t>provid</w:t>
            </w:r>
            <w:r>
              <w:rPr>
                <w:rFonts w:ascii="Times New Roman" w:hAnsi="Times New Roman" w:cs="Times New Roman"/>
                <w:sz w:val="24"/>
                <w:szCs w:val="24"/>
              </w:rPr>
              <w:t>ing</w:t>
            </w:r>
            <w:r w:rsidRPr="000E4A83">
              <w:rPr>
                <w:rFonts w:ascii="Times New Roman" w:hAnsi="Times New Roman" w:cs="Times New Roman"/>
                <w:sz w:val="24"/>
                <w:szCs w:val="24"/>
              </w:rPr>
              <w:t xml:space="preserve"> recipients flexibility for compliance requirements that are impeding effective delivery of GGRF resources. This could include modify</w:t>
            </w:r>
            <w:r>
              <w:rPr>
                <w:rFonts w:ascii="Times New Roman" w:hAnsi="Times New Roman" w:cs="Times New Roman"/>
                <w:sz w:val="24"/>
                <w:szCs w:val="24"/>
              </w:rPr>
              <w:t>ing</w:t>
            </w:r>
            <w:r w:rsidRPr="000E4A83">
              <w:rPr>
                <w:rFonts w:ascii="Times New Roman" w:hAnsi="Times New Roman" w:cs="Times New Roman"/>
                <w:sz w:val="24"/>
                <w:szCs w:val="24"/>
              </w:rPr>
              <w:t xml:space="preserve"> such requirements during the compliance period and other changes based on awardee and EPA experience.</w:t>
            </w:r>
          </w:p>
          <w:p w:rsidR="001718C5" w:rsidP="00BA7C53" w14:paraId="2B340E05" w14:textId="1B2A7E3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w:t>
            </w:r>
            <w:r w:rsidRPr="000E4A83">
              <w:rPr>
                <w:rFonts w:ascii="Times New Roman" w:hAnsi="Times New Roman" w:cs="Times New Roman"/>
                <w:sz w:val="24"/>
                <w:szCs w:val="24"/>
              </w:rPr>
              <w:t>reat</w:t>
            </w:r>
            <w:r>
              <w:rPr>
                <w:rFonts w:ascii="Times New Roman" w:hAnsi="Times New Roman" w:cs="Times New Roman"/>
                <w:sz w:val="24"/>
                <w:szCs w:val="24"/>
              </w:rPr>
              <w:t>ing</w:t>
            </w:r>
            <w:r w:rsidRPr="000E4A83">
              <w:rPr>
                <w:rFonts w:ascii="Times New Roman" w:hAnsi="Times New Roman" w:cs="Times New Roman"/>
                <w:sz w:val="24"/>
                <w:szCs w:val="24"/>
              </w:rPr>
              <w:t xml:space="preserve"> exemptions from Davis-Bacon requirements for construction projects under a certain dollar threshold, or when the GGRF funds are a comparatively small portion of the total project costs, to ensure these requirements don’t preclude using these resources for eligible projects. In addition, it is important that such requirements generally be applied only to large scale development projects, rather than to working capital to small businesses, market building, predevelopment, and other non</w:t>
            </w:r>
            <w:r w:rsidR="00016FC1">
              <w:rPr>
                <w:rFonts w:ascii="Times New Roman" w:hAnsi="Times New Roman" w:cs="Times New Roman"/>
                <w:sz w:val="24"/>
                <w:szCs w:val="24"/>
              </w:rPr>
              <w:t>-</w:t>
            </w:r>
            <w:r w:rsidRPr="000E4A83">
              <w:rPr>
                <w:rFonts w:ascii="Times New Roman" w:hAnsi="Times New Roman" w:cs="Times New Roman"/>
                <w:sz w:val="24"/>
                <w:szCs w:val="24"/>
              </w:rPr>
              <w:t>construction activities</w:t>
            </w:r>
            <w:r>
              <w:rPr>
                <w:rFonts w:ascii="Times New Roman" w:hAnsi="Times New Roman" w:cs="Times New Roman"/>
                <w:sz w:val="24"/>
                <w:szCs w:val="24"/>
              </w:rPr>
              <w:t>.</w:t>
            </w:r>
          </w:p>
          <w:p w:rsidR="00AF3FA6" w:rsidP="00BA7C53" w14:paraId="328B655E"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w:t>
            </w:r>
            <w:r w:rsidRPr="000E4A83">
              <w:rPr>
                <w:rFonts w:ascii="Times New Roman" w:hAnsi="Times New Roman" w:cs="Times New Roman"/>
                <w:sz w:val="24"/>
                <w:szCs w:val="24"/>
              </w:rPr>
              <w:t>dvis</w:t>
            </w:r>
            <w:r>
              <w:rPr>
                <w:rFonts w:ascii="Times New Roman" w:hAnsi="Times New Roman" w:cs="Times New Roman"/>
                <w:sz w:val="24"/>
                <w:szCs w:val="24"/>
              </w:rPr>
              <w:t>ing</w:t>
            </w:r>
            <w:r w:rsidRPr="000E4A83">
              <w:rPr>
                <w:rFonts w:ascii="Times New Roman" w:hAnsi="Times New Roman" w:cs="Times New Roman"/>
                <w:sz w:val="24"/>
                <w:szCs w:val="24"/>
              </w:rPr>
              <w:t xml:space="preserve"> against real-time reporting, too much effort and expense with not enough value.</w:t>
            </w:r>
          </w:p>
          <w:p w:rsidR="00F80878" w:rsidP="00BA7C53" w14:paraId="6508696E" w14:textId="77777777">
            <w:pPr>
              <w:pStyle w:val="ListParagraph"/>
              <w:numPr>
                <w:ilvl w:val="0"/>
                <w:numId w:val="3"/>
              </w:numPr>
              <w:rPr>
                <w:rFonts w:ascii="Times New Roman" w:hAnsi="Times New Roman" w:cs="Times New Roman"/>
                <w:sz w:val="24"/>
                <w:szCs w:val="24"/>
              </w:rPr>
            </w:pPr>
            <w:r w:rsidRPr="000E4A83">
              <w:rPr>
                <w:rFonts w:ascii="Times New Roman" w:hAnsi="Times New Roman" w:cs="Times New Roman"/>
                <w:sz w:val="24"/>
                <w:szCs w:val="24"/>
              </w:rPr>
              <w:t>Recommend</w:t>
            </w:r>
            <w:r>
              <w:rPr>
                <w:rFonts w:ascii="Times New Roman" w:hAnsi="Times New Roman" w:cs="Times New Roman"/>
                <w:sz w:val="24"/>
                <w:szCs w:val="24"/>
              </w:rPr>
              <w:t>ing</w:t>
            </w:r>
            <w:r w:rsidR="00B45B15">
              <w:rPr>
                <w:rFonts w:ascii="Times New Roman" w:hAnsi="Times New Roman" w:cs="Times New Roman"/>
                <w:sz w:val="24"/>
                <w:szCs w:val="24"/>
              </w:rPr>
              <w:t xml:space="preserve"> </w:t>
            </w:r>
            <w:r w:rsidRPr="000E4A83">
              <w:rPr>
                <w:rFonts w:ascii="Times New Roman" w:hAnsi="Times New Roman" w:cs="Times New Roman"/>
                <w:sz w:val="24"/>
                <w:szCs w:val="24"/>
              </w:rPr>
              <w:t>be</w:t>
            </w:r>
            <w:r w:rsidR="00B45B15">
              <w:rPr>
                <w:rFonts w:ascii="Times New Roman" w:hAnsi="Times New Roman" w:cs="Times New Roman"/>
                <w:sz w:val="24"/>
                <w:szCs w:val="24"/>
              </w:rPr>
              <w:t>ing</w:t>
            </w:r>
            <w:r w:rsidRPr="000E4A83">
              <w:rPr>
                <w:rFonts w:ascii="Times New Roman" w:hAnsi="Times New Roman" w:cs="Times New Roman"/>
                <w:sz w:val="24"/>
                <w:szCs w:val="24"/>
              </w:rPr>
              <w:t xml:space="preserve"> thoughtful and thorough about definitions and evaluat</w:t>
            </w:r>
            <w:r w:rsidR="001F3539">
              <w:rPr>
                <w:rFonts w:ascii="Times New Roman" w:hAnsi="Times New Roman" w:cs="Times New Roman"/>
                <w:sz w:val="24"/>
                <w:szCs w:val="24"/>
              </w:rPr>
              <w:t>ing</w:t>
            </w:r>
            <w:r w:rsidRPr="000E4A83">
              <w:rPr>
                <w:rFonts w:ascii="Times New Roman" w:hAnsi="Times New Roman" w:cs="Times New Roman"/>
                <w:sz w:val="24"/>
                <w:szCs w:val="24"/>
              </w:rPr>
              <w:t xml:space="preserve"> whether what </w:t>
            </w:r>
            <w:r w:rsidR="006B061D">
              <w:rPr>
                <w:rFonts w:ascii="Times New Roman" w:hAnsi="Times New Roman" w:cs="Times New Roman"/>
                <w:sz w:val="24"/>
                <w:szCs w:val="24"/>
              </w:rPr>
              <w:t xml:space="preserve">is asked </w:t>
            </w:r>
            <w:r w:rsidRPr="000E4A83">
              <w:rPr>
                <w:rFonts w:ascii="Times New Roman" w:hAnsi="Times New Roman" w:cs="Times New Roman"/>
                <w:sz w:val="24"/>
                <w:szCs w:val="24"/>
              </w:rPr>
              <w:t>for is actionable, especially at the frequency of reporting. Don’t expect much change quarter to quarter.</w:t>
            </w:r>
          </w:p>
          <w:p w:rsidR="006B061D" w:rsidP="00BA7C53" w14:paraId="7B24999F" w14:textId="2D15BB2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Recommending replacing</w:t>
            </w:r>
            <w:r w:rsidRPr="000E4A83">
              <w:rPr>
                <w:rFonts w:ascii="Times New Roman" w:hAnsi="Times New Roman" w:cs="Times New Roman"/>
                <w:sz w:val="24"/>
                <w:szCs w:val="24"/>
              </w:rPr>
              <w:t xml:space="preserve"> quarterly </w:t>
            </w:r>
            <w:r>
              <w:rPr>
                <w:rFonts w:ascii="Times New Roman" w:hAnsi="Times New Roman" w:cs="Times New Roman"/>
                <w:sz w:val="24"/>
                <w:szCs w:val="24"/>
              </w:rPr>
              <w:t xml:space="preserve">progress </w:t>
            </w:r>
            <w:r w:rsidRPr="000E4A83">
              <w:rPr>
                <w:rFonts w:ascii="Times New Roman" w:hAnsi="Times New Roman" w:cs="Times New Roman"/>
                <w:sz w:val="24"/>
                <w:szCs w:val="24"/>
              </w:rPr>
              <w:t>reports</w:t>
            </w:r>
            <w:r>
              <w:rPr>
                <w:rFonts w:ascii="Times New Roman" w:hAnsi="Times New Roman" w:cs="Times New Roman"/>
                <w:sz w:val="24"/>
                <w:szCs w:val="24"/>
              </w:rPr>
              <w:t xml:space="preserve"> with</w:t>
            </w:r>
            <w:r w:rsidRPr="000E4A83">
              <w:rPr>
                <w:rFonts w:ascii="Times New Roman" w:hAnsi="Times New Roman" w:cs="Times New Roman"/>
                <w:sz w:val="24"/>
                <w:szCs w:val="24"/>
              </w:rPr>
              <w:t xml:space="preserve"> oral consultations or debriefs</w:t>
            </w:r>
            <w:r>
              <w:rPr>
                <w:rFonts w:ascii="Times New Roman" w:hAnsi="Times New Roman" w:cs="Times New Roman"/>
                <w:sz w:val="24"/>
                <w:szCs w:val="24"/>
              </w:rPr>
              <w:t xml:space="preserve">, </w:t>
            </w:r>
            <w:r w:rsidRPr="000E4A83">
              <w:rPr>
                <w:rFonts w:ascii="Times New Roman" w:hAnsi="Times New Roman" w:cs="Times New Roman"/>
                <w:sz w:val="24"/>
                <w:szCs w:val="24"/>
              </w:rPr>
              <w:t>exchang</w:t>
            </w:r>
            <w:r>
              <w:rPr>
                <w:rFonts w:ascii="Times New Roman" w:hAnsi="Times New Roman" w:cs="Times New Roman"/>
                <w:sz w:val="24"/>
                <w:szCs w:val="24"/>
              </w:rPr>
              <w:t>ing</w:t>
            </w:r>
            <w:r w:rsidRPr="000E4A83">
              <w:rPr>
                <w:rFonts w:ascii="Times New Roman" w:hAnsi="Times New Roman" w:cs="Times New Roman"/>
                <w:sz w:val="24"/>
                <w:szCs w:val="24"/>
              </w:rPr>
              <w:t xml:space="preserve"> ideas/best practices on transforming the market.</w:t>
            </w:r>
          </w:p>
          <w:p w:rsidR="006B061D" w:rsidRPr="00D46363" w:rsidP="00BA7C53" w14:paraId="1C2ACB3D" w14:textId="381D4FD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w:t>
            </w:r>
            <w:r w:rsidRPr="000E4A83">
              <w:rPr>
                <w:rFonts w:ascii="Times New Roman" w:hAnsi="Times New Roman" w:cs="Times New Roman"/>
                <w:sz w:val="24"/>
                <w:szCs w:val="24"/>
              </w:rPr>
              <w:t>eeting as a cohort to create one reporting platform</w:t>
            </w:r>
            <w:r>
              <w:rPr>
                <w:rFonts w:ascii="Times New Roman" w:hAnsi="Times New Roman" w:cs="Times New Roman"/>
                <w:sz w:val="24"/>
                <w:szCs w:val="24"/>
              </w:rPr>
              <w:t xml:space="preserve"> that can </w:t>
            </w:r>
            <w:r w:rsidRPr="000E4A83">
              <w:rPr>
                <w:rFonts w:ascii="Times New Roman" w:hAnsi="Times New Roman" w:cs="Times New Roman"/>
                <w:sz w:val="24"/>
                <w:szCs w:val="24"/>
              </w:rPr>
              <w:t>optimize reporting</w:t>
            </w:r>
            <w:r>
              <w:rPr>
                <w:rFonts w:ascii="Times New Roman" w:hAnsi="Times New Roman" w:cs="Times New Roman"/>
                <w:sz w:val="24"/>
                <w:szCs w:val="24"/>
              </w:rPr>
              <w:t xml:space="preserve">, </w:t>
            </w:r>
            <w:r w:rsidRPr="000E4A83">
              <w:rPr>
                <w:rFonts w:ascii="Times New Roman" w:hAnsi="Times New Roman" w:cs="Times New Roman"/>
                <w:sz w:val="24"/>
                <w:szCs w:val="24"/>
              </w:rPr>
              <w:t>increase effectiveness</w:t>
            </w:r>
            <w:r>
              <w:rPr>
                <w:rFonts w:ascii="Times New Roman" w:hAnsi="Times New Roman" w:cs="Times New Roman"/>
                <w:sz w:val="24"/>
                <w:szCs w:val="24"/>
              </w:rPr>
              <w:t xml:space="preserve"> and </w:t>
            </w:r>
            <w:r w:rsidRPr="000E4A83">
              <w:rPr>
                <w:rFonts w:ascii="Times New Roman" w:hAnsi="Times New Roman" w:cs="Times New Roman"/>
                <w:sz w:val="24"/>
                <w:szCs w:val="24"/>
              </w:rPr>
              <w:t>create alignment.</w:t>
            </w:r>
          </w:p>
        </w:tc>
      </w:tr>
      <w:tr w14:paraId="3C2E9B6B" w14:textId="77777777" w:rsidTr="794663DE">
        <w:tblPrEx>
          <w:tblW w:w="13585" w:type="dxa"/>
          <w:tblLook w:val="04A0"/>
        </w:tblPrEx>
        <w:trPr>
          <w:trHeight w:val="1010"/>
        </w:trPr>
        <w:tc>
          <w:tcPr>
            <w:tcW w:w="1522" w:type="dxa"/>
            <w:hideMark/>
          </w:tcPr>
          <w:p w:rsidR="00E55CE0" w:rsidRPr="000E4A83" w:rsidP="20477C84" w14:paraId="74A73150" w14:textId="6989E124">
            <w:pPr>
              <w:spacing w:line="259" w:lineRule="auto"/>
            </w:pPr>
            <w:r w:rsidRPr="20477C84">
              <w:rPr>
                <w:rFonts w:ascii="Times New Roman" w:hAnsi="Times New Roman" w:cs="Times New Roman"/>
                <w:sz w:val="24"/>
                <w:szCs w:val="24"/>
              </w:rPr>
              <w:t>Organization #4</w:t>
            </w:r>
          </w:p>
        </w:tc>
        <w:tc>
          <w:tcPr>
            <w:tcW w:w="12063" w:type="dxa"/>
            <w:hideMark/>
          </w:tcPr>
          <w:p w:rsidR="00347268" w:rsidP="00347268" w14:paraId="2901705B" w14:textId="5F773DC1">
            <w:pPr>
              <w:rPr>
                <w:rFonts w:ascii="Times New Roman" w:hAnsi="Times New Roman" w:cs="Times New Roman"/>
                <w:sz w:val="24"/>
                <w:szCs w:val="24"/>
              </w:rPr>
            </w:pPr>
            <w:r>
              <w:rPr>
                <w:rFonts w:ascii="Times New Roman" w:hAnsi="Times New Roman" w:cs="Times New Roman"/>
                <w:sz w:val="24"/>
                <w:szCs w:val="24"/>
              </w:rPr>
              <w:t xml:space="preserve">Through public comment and in discussion as part of burden, </w:t>
            </w:r>
            <w:r w:rsidRPr="20477C84" w:rsidR="00711ABA">
              <w:rPr>
                <w:rFonts w:ascii="Times New Roman" w:hAnsi="Times New Roman" w:cs="Times New Roman"/>
                <w:sz w:val="24"/>
                <w:szCs w:val="24"/>
              </w:rPr>
              <w:t>Organization #4</w:t>
            </w:r>
            <w:r w:rsidR="00711ABA">
              <w:rPr>
                <w:rFonts w:ascii="Times New Roman" w:hAnsi="Times New Roman" w:cs="Times New Roman"/>
                <w:sz w:val="24"/>
                <w:szCs w:val="24"/>
              </w:rPr>
              <w:t xml:space="preserve"> </w:t>
            </w:r>
            <w:r>
              <w:rPr>
                <w:rFonts w:ascii="Times New Roman" w:hAnsi="Times New Roman" w:cs="Times New Roman"/>
                <w:sz w:val="24"/>
                <w:szCs w:val="24"/>
              </w:rPr>
              <w:t>recommended:</w:t>
            </w:r>
          </w:p>
          <w:p w:rsidR="00A46A84" w:rsidP="00347268" w14:paraId="12D36859" w14:textId="77777777">
            <w:pPr>
              <w:rPr>
                <w:rFonts w:ascii="Times New Roman" w:hAnsi="Times New Roman" w:cs="Times New Roman"/>
                <w:sz w:val="24"/>
                <w:szCs w:val="24"/>
              </w:rPr>
            </w:pPr>
          </w:p>
          <w:p w:rsidR="0008354B" w:rsidP="00193E89" w14:paraId="34995D9C"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Streamlining </w:t>
            </w:r>
            <w:r w:rsidR="00147582">
              <w:rPr>
                <w:rFonts w:ascii="Times New Roman" w:hAnsi="Times New Roman" w:cs="Times New Roman"/>
                <w:sz w:val="24"/>
                <w:szCs w:val="24"/>
              </w:rPr>
              <w:t>and reducing reporting burden for mission-driven community leaders</w:t>
            </w:r>
            <w:r w:rsidR="005A5DF9">
              <w:rPr>
                <w:rFonts w:ascii="Times New Roman" w:hAnsi="Times New Roman" w:cs="Times New Roman"/>
                <w:sz w:val="24"/>
                <w:szCs w:val="24"/>
              </w:rPr>
              <w:t>.</w:t>
            </w:r>
            <w:r>
              <w:rPr>
                <w:rFonts w:ascii="Times New Roman" w:hAnsi="Times New Roman" w:cs="Times New Roman"/>
                <w:sz w:val="24"/>
                <w:szCs w:val="24"/>
              </w:rPr>
              <w:t xml:space="preserve"> </w:t>
            </w:r>
          </w:p>
          <w:p w:rsidR="004E31B3" w:rsidP="00193E89" w14:paraId="4125AA67" w14:textId="382DA73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w:t>
            </w:r>
            <w:r w:rsidRPr="000E4A83">
              <w:rPr>
                <w:rFonts w:ascii="Times New Roman" w:hAnsi="Times New Roman" w:cs="Times New Roman"/>
                <w:sz w:val="24"/>
                <w:szCs w:val="24"/>
              </w:rPr>
              <w:t>educ</w:t>
            </w:r>
            <w:r>
              <w:rPr>
                <w:rFonts w:ascii="Times New Roman" w:hAnsi="Times New Roman" w:cs="Times New Roman"/>
                <w:sz w:val="24"/>
                <w:szCs w:val="24"/>
              </w:rPr>
              <w:t>ing</w:t>
            </w:r>
            <w:r w:rsidRPr="000E4A83">
              <w:rPr>
                <w:rFonts w:ascii="Times New Roman" w:hAnsi="Times New Roman" w:cs="Times New Roman"/>
                <w:sz w:val="24"/>
                <w:szCs w:val="24"/>
              </w:rPr>
              <w:t xml:space="preserve"> or limit</w:t>
            </w:r>
            <w:r>
              <w:rPr>
                <w:rFonts w:ascii="Times New Roman" w:hAnsi="Times New Roman" w:cs="Times New Roman"/>
                <w:sz w:val="24"/>
                <w:szCs w:val="24"/>
              </w:rPr>
              <w:t>ing</w:t>
            </w:r>
            <w:r w:rsidRPr="000E4A83">
              <w:rPr>
                <w:rFonts w:ascii="Times New Roman" w:hAnsi="Times New Roman" w:cs="Times New Roman"/>
                <w:sz w:val="24"/>
                <w:szCs w:val="24"/>
              </w:rPr>
              <w:t xml:space="preserve"> the amount of benefits data – particularly climate and air pollution –collected from subrecipients to drive down set-up and ongoing reporting costs.</w:t>
            </w:r>
          </w:p>
          <w:p w:rsidR="00A46A84" w:rsidP="00193E89" w14:paraId="308750BF" w14:textId="6CC5207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w:t>
            </w:r>
            <w:r w:rsidRPr="000E4A83">
              <w:rPr>
                <w:rFonts w:ascii="Times New Roman" w:hAnsi="Times New Roman" w:cs="Times New Roman"/>
                <w:sz w:val="24"/>
                <w:szCs w:val="24"/>
              </w:rPr>
              <w:t>cal</w:t>
            </w:r>
            <w:r>
              <w:rPr>
                <w:rFonts w:ascii="Times New Roman" w:hAnsi="Times New Roman" w:cs="Times New Roman"/>
                <w:sz w:val="24"/>
                <w:szCs w:val="24"/>
              </w:rPr>
              <w:t>ing</w:t>
            </w:r>
            <w:r w:rsidRPr="000E4A83">
              <w:rPr>
                <w:rFonts w:ascii="Times New Roman" w:hAnsi="Times New Roman" w:cs="Times New Roman"/>
                <w:sz w:val="24"/>
                <w:szCs w:val="24"/>
              </w:rPr>
              <w:t xml:space="preserve"> the level of reporting detail required on a project to the scale and size of the project. Under CCIA, community lenders will fund a high volume of impactful small-scale projects. It is simply not practical to require the same level of reporting on a $30,000 residential solar installation as a multi-million-dollar large renewable energy development.</w:t>
            </w:r>
          </w:p>
          <w:p w:rsidR="001B2FFF" w:rsidP="00E42618" w14:paraId="35D9ECCB" w14:textId="4A6D5CE3">
            <w:pPr>
              <w:pStyle w:val="ListParagraph"/>
              <w:numPr>
                <w:ilvl w:val="1"/>
                <w:numId w:val="4"/>
              </w:numPr>
              <w:rPr>
                <w:rFonts w:ascii="Times New Roman" w:hAnsi="Times New Roman" w:cs="Times New Roman"/>
                <w:sz w:val="24"/>
                <w:szCs w:val="24"/>
              </w:rPr>
            </w:pPr>
            <w:r w:rsidRPr="000E4A83">
              <w:rPr>
                <w:rFonts w:ascii="Times New Roman" w:hAnsi="Times New Roman" w:cs="Times New Roman"/>
                <w:sz w:val="24"/>
                <w:szCs w:val="24"/>
              </w:rPr>
              <w:t>For some categories of projects that are smaller, simpler, and more uniform, EPA could consider allowing lenders to report on key project attributes and rely on modeled or derived savings or GHG reductions. This approach can be validated as needed by using statistical sampling methods.</w:t>
            </w:r>
          </w:p>
          <w:p w:rsidR="00405F59" w:rsidP="00193E89" w14:paraId="154AB7DC" w14:textId="0486A1D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w:t>
            </w:r>
            <w:r w:rsidRPr="000E4A83">
              <w:rPr>
                <w:rFonts w:ascii="Times New Roman" w:hAnsi="Times New Roman" w:cs="Times New Roman"/>
                <w:sz w:val="24"/>
                <w:szCs w:val="24"/>
              </w:rPr>
              <w:t>ecid</w:t>
            </w:r>
            <w:r>
              <w:rPr>
                <w:rFonts w:ascii="Times New Roman" w:hAnsi="Times New Roman" w:cs="Times New Roman"/>
                <w:sz w:val="24"/>
                <w:szCs w:val="24"/>
              </w:rPr>
              <w:t>ing</w:t>
            </w:r>
            <w:r w:rsidRPr="000E4A83">
              <w:rPr>
                <w:rFonts w:ascii="Times New Roman" w:hAnsi="Times New Roman" w:cs="Times New Roman"/>
                <w:sz w:val="24"/>
                <w:szCs w:val="24"/>
              </w:rPr>
              <w:t xml:space="preserve"> on a standard methodology for calculating emissions reductions. This will reduce burden, create consistency, and support the program objectives.</w:t>
            </w:r>
          </w:p>
          <w:p w:rsidR="00F6143A" w:rsidRPr="00F6143A" w:rsidP="00F6143A" w14:paraId="7A40F40C" w14:textId="0253851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w:t>
            </w:r>
            <w:r w:rsidRPr="000E4A83">
              <w:rPr>
                <w:rFonts w:ascii="Times New Roman" w:hAnsi="Times New Roman" w:cs="Times New Roman"/>
                <w:sz w:val="24"/>
                <w:szCs w:val="24"/>
              </w:rPr>
              <w:t>ak</w:t>
            </w:r>
            <w:r>
              <w:rPr>
                <w:rFonts w:ascii="Times New Roman" w:hAnsi="Times New Roman" w:cs="Times New Roman"/>
                <w:sz w:val="24"/>
                <w:szCs w:val="24"/>
              </w:rPr>
              <w:t>ing</w:t>
            </w:r>
            <w:r w:rsidRPr="000E4A83">
              <w:rPr>
                <w:rFonts w:ascii="Times New Roman" w:hAnsi="Times New Roman" w:cs="Times New Roman"/>
                <w:sz w:val="24"/>
                <w:szCs w:val="24"/>
              </w:rPr>
              <w:t xml:space="preserve"> advantage of industry experience in energy savings and carbon emissions reporting, as well as existing data, analysis, and predictive tool</w:t>
            </w:r>
            <w:r>
              <w:rPr>
                <w:rFonts w:ascii="Times New Roman" w:hAnsi="Times New Roman" w:cs="Times New Roman"/>
                <w:sz w:val="24"/>
                <w:szCs w:val="24"/>
              </w:rPr>
              <w:t>s to help lenders report on emissions, energy and climate-related metrics.</w:t>
            </w:r>
          </w:p>
          <w:p w:rsidR="00B84643" w:rsidP="00180F34" w14:paraId="15C6A44C" w14:textId="320BD8F3">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Considering </w:t>
            </w:r>
            <w:r w:rsidRPr="000E4A83">
              <w:rPr>
                <w:rFonts w:ascii="Times New Roman" w:hAnsi="Times New Roman" w:cs="Times New Roman"/>
                <w:sz w:val="24"/>
                <w:szCs w:val="24"/>
              </w:rPr>
              <w:t xml:space="preserve">Energy Star Portfolio Manager </w:t>
            </w:r>
            <w:r>
              <w:rPr>
                <w:rFonts w:ascii="Times New Roman" w:hAnsi="Times New Roman" w:cs="Times New Roman"/>
                <w:sz w:val="24"/>
                <w:szCs w:val="24"/>
              </w:rPr>
              <w:t xml:space="preserve">as </w:t>
            </w:r>
            <w:r w:rsidRPr="000E4A83">
              <w:rPr>
                <w:rFonts w:ascii="Times New Roman" w:hAnsi="Times New Roman" w:cs="Times New Roman"/>
                <w:sz w:val="24"/>
                <w:szCs w:val="24"/>
              </w:rPr>
              <w:t>solution for data collection and analysis for many building projects. Portfolio Manager is an easy, streamlined way of measuring savings from GGRF investments; it is regularly updated by EPA, and it is weather normalized.</w:t>
            </w:r>
          </w:p>
          <w:p w:rsidR="009C5669" w:rsidP="00DA41E9" w14:paraId="1C8ED957" w14:textId="50F2ECA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Considering </w:t>
            </w:r>
            <w:r w:rsidRPr="000E4A83">
              <w:rPr>
                <w:rFonts w:ascii="Times New Roman" w:hAnsi="Times New Roman" w:cs="Times New Roman"/>
                <w:sz w:val="24"/>
                <w:szCs w:val="24"/>
              </w:rPr>
              <w:t>RMIs Green Upgrade Calculator https://greenup.rmi.org/ for project categories like green homes and clean transportation.</w:t>
            </w:r>
          </w:p>
          <w:p w:rsidR="00DA41E9" w:rsidP="00DA41E9" w14:paraId="7573940C" w14:textId="126E34A6">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Considering new </w:t>
            </w:r>
            <w:r w:rsidRPr="000E4A83">
              <w:rPr>
                <w:rFonts w:ascii="Times New Roman" w:hAnsi="Times New Roman" w:cs="Times New Roman"/>
                <w:sz w:val="24"/>
                <w:szCs w:val="24"/>
              </w:rPr>
              <w:t xml:space="preserve">data collection and analysis tools such as advanced smart meters and building “digitization” that could simplify the process for many projects. </w:t>
            </w:r>
            <w:r w:rsidR="00B70C6B">
              <w:rPr>
                <w:rFonts w:ascii="Times New Roman" w:hAnsi="Times New Roman" w:cs="Times New Roman"/>
                <w:sz w:val="24"/>
                <w:szCs w:val="24"/>
              </w:rPr>
              <w:t>A</w:t>
            </w:r>
            <w:r w:rsidRPr="000E4A83">
              <w:rPr>
                <w:rFonts w:ascii="Times New Roman" w:hAnsi="Times New Roman" w:cs="Times New Roman"/>
                <w:sz w:val="24"/>
                <w:szCs w:val="24"/>
              </w:rPr>
              <w:t>llow</w:t>
            </w:r>
            <w:r w:rsidR="00B70C6B">
              <w:rPr>
                <w:rFonts w:ascii="Times New Roman" w:hAnsi="Times New Roman" w:cs="Times New Roman"/>
                <w:sz w:val="24"/>
                <w:szCs w:val="24"/>
              </w:rPr>
              <w:t>ing</w:t>
            </w:r>
            <w:r w:rsidRPr="000E4A83">
              <w:rPr>
                <w:rFonts w:ascii="Times New Roman" w:hAnsi="Times New Roman" w:cs="Times New Roman"/>
                <w:sz w:val="24"/>
                <w:szCs w:val="24"/>
              </w:rPr>
              <w:t xml:space="preserve"> provisions for incorporating new, efficient tools that deliver equivalent results.</w:t>
            </w:r>
          </w:p>
          <w:p w:rsidR="00B64BE3" w:rsidRPr="00DF1847" w:rsidP="00DF1847" w14:paraId="77E01050" w14:textId="6FCE1F9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C</w:t>
            </w:r>
            <w:r w:rsidRPr="000E4A83">
              <w:rPr>
                <w:rFonts w:ascii="Times New Roman" w:hAnsi="Times New Roman" w:cs="Times New Roman"/>
                <w:sz w:val="24"/>
                <w:szCs w:val="24"/>
              </w:rPr>
              <w:t xml:space="preserve">onsider </w:t>
            </w:r>
            <w:r>
              <w:rPr>
                <w:rFonts w:ascii="Times New Roman" w:hAnsi="Times New Roman" w:cs="Times New Roman"/>
                <w:sz w:val="24"/>
                <w:szCs w:val="24"/>
              </w:rPr>
              <w:t xml:space="preserve">using </w:t>
            </w:r>
            <w:r w:rsidRPr="000E4A83">
              <w:rPr>
                <w:rFonts w:ascii="Times New Roman" w:hAnsi="Times New Roman" w:cs="Times New Roman"/>
                <w:sz w:val="24"/>
                <w:szCs w:val="24"/>
              </w:rPr>
              <w:t>sampling methodologies by ACEEE and Bright Power for evaluating Bank of America’s EE Financing program for CDFIs.</w:t>
            </w:r>
            <w:r w:rsidR="00DF1847">
              <w:rPr>
                <w:rFonts w:ascii="Times New Roman" w:hAnsi="Times New Roman" w:cs="Times New Roman"/>
                <w:sz w:val="24"/>
                <w:szCs w:val="24"/>
              </w:rPr>
              <w:t xml:space="preserve"> (</w:t>
            </w:r>
            <w:hyperlink r:id="rId9" w:history="1">
              <w:r w:rsidRPr="00384EDD" w:rsidR="00DF1847">
                <w:rPr>
                  <w:rStyle w:val="Hyperlink"/>
                  <w:rFonts w:ascii="Times New Roman" w:hAnsi="Times New Roman" w:cs="Times New Roman"/>
                  <w:sz w:val="24"/>
                  <w:szCs w:val="24"/>
                </w:rPr>
                <w:t>https://www.aceee.org/sites/default/files/publications/researchreports/f1601.pdf</w:t>
              </w:r>
            </w:hyperlink>
            <w:r w:rsidR="00DF1847">
              <w:rPr>
                <w:rFonts w:ascii="Times New Roman" w:hAnsi="Times New Roman" w:cs="Times New Roman"/>
                <w:sz w:val="24"/>
                <w:szCs w:val="24"/>
              </w:rPr>
              <w:t xml:space="preserve">). </w:t>
            </w:r>
            <w:r w:rsidRPr="00DF1847">
              <w:rPr>
                <w:rFonts w:ascii="Times New Roman" w:hAnsi="Times New Roman" w:cs="Times New Roman"/>
                <w:sz w:val="24"/>
                <w:szCs w:val="24"/>
              </w:rPr>
              <w:t>Utilities and their regulators have used evaluation, measurement, and verification methods to gauge energy efficiency program effectiveness for years</w:t>
            </w:r>
            <w:r w:rsidRPr="00DF1847" w:rsidR="00047178">
              <w:rPr>
                <w:rFonts w:ascii="Times New Roman" w:hAnsi="Times New Roman" w:cs="Times New Roman"/>
                <w:sz w:val="24"/>
                <w:szCs w:val="24"/>
              </w:rPr>
              <w:t>.</w:t>
            </w:r>
            <w:r w:rsidRPr="00DF1847">
              <w:rPr>
                <w:rFonts w:ascii="Times New Roman" w:hAnsi="Times New Roman" w:cs="Times New Roman"/>
                <w:sz w:val="24"/>
                <w:szCs w:val="24"/>
              </w:rPr>
              <w:t xml:space="preserve"> </w:t>
            </w:r>
          </w:p>
          <w:p w:rsidR="0018795A" w:rsidP="00180F34" w14:paraId="777709D8" w14:textId="70CF083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w:t>
            </w:r>
            <w:r w:rsidRPr="000E4A83">
              <w:rPr>
                <w:rFonts w:ascii="Times New Roman" w:hAnsi="Times New Roman" w:cs="Times New Roman"/>
                <w:sz w:val="24"/>
                <w:szCs w:val="24"/>
              </w:rPr>
              <w:t>eleas</w:t>
            </w:r>
            <w:r>
              <w:rPr>
                <w:rFonts w:ascii="Times New Roman" w:hAnsi="Times New Roman" w:cs="Times New Roman"/>
                <w:sz w:val="24"/>
                <w:szCs w:val="24"/>
              </w:rPr>
              <w:t>ing</w:t>
            </w:r>
            <w:r w:rsidRPr="000E4A83">
              <w:rPr>
                <w:rFonts w:ascii="Times New Roman" w:hAnsi="Times New Roman" w:cs="Times New Roman"/>
                <w:sz w:val="24"/>
                <w:szCs w:val="24"/>
              </w:rPr>
              <w:t xml:space="preserve"> detailed guidance describing the parameters and final reporting requirements as soon as possible to allow for time-intensive IT and supporting implementation to occur.</w:t>
            </w:r>
          </w:p>
          <w:p w:rsidR="00A46A84" w:rsidRPr="00180F34" w:rsidP="00180F34" w14:paraId="3263A569" w14:textId="059A951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w:t>
            </w:r>
            <w:r w:rsidRPr="000E4A83">
              <w:rPr>
                <w:rFonts w:ascii="Times New Roman" w:hAnsi="Times New Roman" w:cs="Times New Roman"/>
                <w:sz w:val="24"/>
                <w:szCs w:val="24"/>
              </w:rPr>
              <w:t xml:space="preserve">etting thresholds for Davis-Bacon compliance reporting, </w:t>
            </w:r>
            <w:r w:rsidRPr="000E4A83" w:rsidR="00DF1847">
              <w:rPr>
                <w:rFonts w:ascii="Times New Roman" w:hAnsi="Times New Roman" w:cs="Times New Roman"/>
                <w:sz w:val="24"/>
                <w:szCs w:val="24"/>
              </w:rPr>
              <w:t>like</w:t>
            </w:r>
            <w:r w:rsidRPr="000E4A83">
              <w:rPr>
                <w:rFonts w:ascii="Times New Roman" w:hAnsi="Times New Roman" w:cs="Times New Roman"/>
                <w:sz w:val="24"/>
                <w:szCs w:val="24"/>
              </w:rPr>
              <w:t xml:space="preserve"> U.S Treasury’s approach for ARPA funds (e.g., State &amp; Local Fiscal Recovery Fund).</w:t>
            </w:r>
          </w:p>
          <w:p w:rsidR="00E55CE0" w:rsidRPr="000E4A83" w14:paraId="4D1BBD01" w14:textId="1A0BCC42">
            <w:pPr>
              <w:rPr>
                <w:rFonts w:ascii="Times New Roman" w:hAnsi="Times New Roman" w:cs="Times New Roman"/>
                <w:sz w:val="24"/>
                <w:szCs w:val="24"/>
              </w:rPr>
            </w:pPr>
            <w:r w:rsidRPr="000E4A83">
              <w:rPr>
                <w:rFonts w:ascii="Times New Roman" w:hAnsi="Times New Roman" w:cs="Times New Roman"/>
                <w:sz w:val="24"/>
                <w:szCs w:val="24"/>
              </w:rPr>
              <w:t>CCIA program’s robust reporting must not become a barrier that prevents small mission-driven community lenders from accessing the program or dissuades lenders from investing in incredibly impactful but small-scale projects.</w:t>
            </w:r>
          </w:p>
        </w:tc>
      </w:tr>
      <w:tr w14:paraId="6B2AE9FD" w14:textId="77777777" w:rsidTr="794663DE">
        <w:tblPrEx>
          <w:tblW w:w="13585" w:type="dxa"/>
          <w:tblLook w:val="04A0"/>
        </w:tblPrEx>
        <w:trPr>
          <w:trHeight w:val="1970"/>
        </w:trPr>
        <w:tc>
          <w:tcPr>
            <w:tcW w:w="1522" w:type="dxa"/>
            <w:hideMark/>
          </w:tcPr>
          <w:p w:rsidR="00E55CE0" w:rsidRPr="000E4A83" w:rsidP="20477C84" w14:paraId="177D6A58" w14:textId="67FA7BD4">
            <w:pPr>
              <w:spacing w:line="259" w:lineRule="auto"/>
            </w:pPr>
            <w:r w:rsidRPr="20477C84">
              <w:rPr>
                <w:rFonts w:ascii="Times New Roman" w:hAnsi="Times New Roman" w:cs="Times New Roman"/>
                <w:sz w:val="24"/>
                <w:szCs w:val="24"/>
              </w:rPr>
              <w:t>Organization #5</w:t>
            </w:r>
          </w:p>
        </w:tc>
        <w:tc>
          <w:tcPr>
            <w:tcW w:w="12063" w:type="dxa"/>
            <w:hideMark/>
          </w:tcPr>
          <w:p w:rsidR="00E60A22" w:rsidP="00E60A22" w14:paraId="771E437D" w14:textId="261A4483">
            <w:pPr>
              <w:rPr>
                <w:rFonts w:ascii="Times New Roman" w:hAnsi="Times New Roman" w:cs="Times New Roman"/>
                <w:sz w:val="24"/>
                <w:szCs w:val="24"/>
              </w:rPr>
            </w:pPr>
            <w:r>
              <w:rPr>
                <w:rFonts w:ascii="Times New Roman" w:hAnsi="Times New Roman" w:cs="Times New Roman"/>
                <w:sz w:val="24"/>
                <w:szCs w:val="24"/>
              </w:rPr>
              <w:t xml:space="preserve">Through written feedback </w:t>
            </w:r>
            <w:r w:rsidRPr="20477C84" w:rsidR="00711ABA">
              <w:rPr>
                <w:rFonts w:ascii="Times New Roman" w:hAnsi="Times New Roman" w:cs="Times New Roman"/>
                <w:sz w:val="24"/>
                <w:szCs w:val="24"/>
              </w:rPr>
              <w:t>Organization #5</w:t>
            </w:r>
            <w:r w:rsidR="00711ABA">
              <w:rPr>
                <w:rFonts w:ascii="Times New Roman" w:hAnsi="Times New Roman" w:cs="Times New Roman"/>
                <w:sz w:val="24"/>
                <w:szCs w:val="24"/>
              </w:rPr>
              <w:t xml:space="preserve"> </w:t>
            </w:r>
            <w:r>
              <w:rPr>
                <w:rFonts w:ascii="Times New Roman" w:hAnsi="Times New Roman" w:cs="Times New Roman"/>
                <w:sz w:val="24"/>
                <w:szCs w:val="24"/>
              </w:rPr>
              <w:t>recommended:</w:t>
            </w:r>
          </w:p>
          <w:p w:rsidR="00E60A22" w14:paraId="1AE4496C" w14:textId="77777777">
            <w:pPr>
              <w:rPr>
                <w:rFonts w:ascii="Times New Roman" w:hAnsi="Times New Roman" w:cs="Times New Roman"/>
                <w:b/>
                <w:bCs/>
                <w:sz w:val="24"/>
                <w:szCs w:val="24"/>
              </w:rPr>
            </w:pPr>
          </w:p>
          <w:p w:rsidR="001E4245" w:rsidP="002B6DB6" w14:paraId="627D96F0" w14:textId="24EDD3E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w:t>
            </w:r>
            <w:r w:rsidRPr="00394AF6" w:rsidR="00E55CE0">
              <w:rPr>
                <w:rFonts w:ascii="Times New Roman" w:hAnsi="Times New Roman" w:cs="Times New Roman"/>
                <w:sz w:val="24"/>
                <w:szCs w:val="24"/>
              </w:rPr>
              <w:t>eport</w:t>
            </w:r>
            <w:r>
              <w:rPr>
                <w:rFonts w:ascii="Times New Roman" w:hAnsi="Times New Roman" w:cs="Times New Roman"/>
                <w:sz w:val="24"/>
                <w:szCs w:val="24"/>
              </w:rPr>
              <w:t>ing</w:t>
            </w:r>
            <w:r w:rsidRPr="00394AF6" w:rsidR="00E55CE0">
              <w:rPr>
                <w:rFonts w:ascii="Times New Roman" w:hAnsi="Times New Roman" w:cs="Times New Roman"/>
                <w:sz w:val="24"/>
                <w:szCs w:val="24"/>
              </w:rPr>
              <w:t xml:space="preserve"> on aggregated consumer loan data at the census </w:t>
            </w:r>
            <w:r w:rsidR="00394AF6">
              <w:rPr>
                <w:rFonts w:ascii="Times New Roman" w:hAnsi="Times New Roman" w:cs="Times New Roman"/>
                <w:sz w:val="24"/>
                <w:szCs w:val="24"/>
              </w:rPr>
              <w:t xml:space="preserve">tract </w:t>
            </w:r>
            <w:r w:rsidRPr="00394AF6" w:rsidR="00E55CE0">
              <w:rPr>
                <w:rFonts w:ascii="Times New Roman" w:hAnsi="Times New Roman" w:cs="Times New Roman"/>
                <w:sz w:val="24"/>
                <w:szCs w:val="24"/>
              </w:rPr>
              <w:t xml:space="preserve">level. </w:t>
            </w:r>
            <w:r>
              <w:rPr>
                <w:rFonts w:ascii="Times New Roman" w:hAnsi="Times New Roman" w:cs="Times New Roman"/>
                <w:sz w:val="24"/>
                <w:szCs w:val="24"/>
              </w:rPr>
              <w:t xml:space="preserve">Depositories, such as credit unions, will find it challenging </w:t>
            </w:r>
            <w:r w:rsidRPr="00394AF6" w:rsidR="00E55CE0">
              <w:rPr>
                <w:rFonts w:ascii="Times New Roman" w:hAnsi="Times New Roman" w:cs="Times New Roman"/>
                <w:sz w:val="24"/>
                <w:szCs w:val="24"/>
              </w:rPr>
              <w:t xml:space="preserve">to report the detailed data in the data dictionary. </w:t>
            </w:r>
            <w:r w:rsidRPr="00394AF6" w:rsidR="00FD4E33">
              <w:rPr>
                <w:rFonts w:ascii="Times New Roman" w:hAnsi="Times New Roman" w:cs="Times New Roman"/>
                <w:sz w:val="24"/>
                <w:szCs w:val="24"/>
              </w:rPr>
              <w:t xml:space="preserve">reporting </w:t>
            </w:r>
            <w:r w:rsidR="00FD4E33">
              <w:rPr>
                <w:rFonts w:ascii="Times New Roman" w:hAnsi="Times New Roman" w:cs="Times New Roman"/>
                <w:sz w:val="24"/>
                <w:szCs w:val="24"/>
              </w:rPr>
              <w:t>within 90 days of the close of reporting period.</w:t>
            </w:r>
          </w:p>
          <w:p w:rsidR="00394AF6" w:rsidP="00394AF6" w14:paraId="77942150" w14:textId="0EA920D3">
            <w:pPr>
              <w:pStyle w:val="ListParagraph"/>
              <w:numPr>
                <w:ilvl w:val="0"/>
                <w:numId w:val="5"/>
              </w:numPr>
              <w:rPr>
                <w:rFonts w:ascii="Times New Roman" w:hAnsi="Times New Roman" w:cs="Times New Roman"/>
                <w:sz w:val="24"/>
                <w:szCs w:val="24"/>
              </w:rPr>
            </w:pPr>
            <w:r w:rsidRPr="794663DE">
              <w:rPr>
                <w:rFonts w:ascii="Times New Roman" w:hAnsi="Times New Roman" w:cs="Times New Roman"/>
                <w:sz w:val="24"/>
                <w:szCs w:val="24"/>
              </w:rPr>
              <w:t>Allowing</w:t>
            </w:r>
            <w:r w:rsidRPr="794663DE" w:rsidR="00FD4E33">
              <w:rPr>
                <w:rFonts w:ascii="Times New Roman" w:hAnsi="Times New Roman" w:cs="Times New Roman"/>
                <w:sz w:val="24"/>
                <w:szCs w:val="24"/>
              </w:rPr>
              <w:t xml:space="preserve"> 90 days for </w:t>
            </w:r>
            <w:r w:rsidRPr="794663DE" w:rsidR="00E55CE0">
              <w:rPr>
                <w:rFonts w:ascii="Times New Roman" w:hAnsi="Times New Roman" w:cs="Times New Roman"/>
                <w:sz w:val="24"/>
                <w:szCs w:val="24"/>
              </w:rPr>
              <w:t xml:space="preserve">Transaction and </w:t>
            </w:r>
            <w:r w:rsidRPr="794663DE" w:rsidR="001E4245">
              <w:rPr>
                <w:rFonts w:ascii="Times New Roman" w:hAnsi="Times New Roman" w:cs="Times New Roman"/>
                <w:sz w:val="24"/>
                <w:szCs w:val="24"/>
              </w:rPr>
              <w:t>P</w:t>
            </w:r>
            <w:r w:rsidRPr="794663DE" w:rsidR="00E55CE0">
              <w:rPr>
                <w:rFonts w:ascii="Times New Roman" w:hAnsi="Times New Roman" w:cs="Times New Roman"/>
                <w:sz w:val="24"/>
                <w:szCs w:val="24"/>
              </w:rPr>
              <w:t xml:space="preserve">roject </w:t>
            </w:r>
            <w:r w:rsidRPr="794663DE" w:rsidR="001E4245">
              <w:rPr>
                <w:rFonts w:ascii="Times New Roman" w:hAnsi="Times New Roman" w:cs="Times New Roman"/>
                <w:sz w:val="24"/>
                <w:szCs w:val="24"/>
              </w:rPr>
              <w:t>S</w:t>
            </w:r>
            <w:r w:rsidRPr="794663DE" w:rsidR="00E55CE0">
              <w:rPr>
                <w:rFonts w:ascii="Times New Roman" w:hAnsi="Times New Roman" w:cs="Times New Roman"/>
                <w:sz w:val="24"/>
                <w:szCs w:val="24"/>
              </w:rPr>
              <w:t>ystem reporting</w:t>
            </w:r>
            <w:r w:rsidRPr="794663DE" w:rsidR="00FD4E33">
              <w:rPr>
                <w:rFonts w:ascii="Times New Roman" w:hAnsi="Times New Roman" w:cs="Times New Roman"/>
                <w:sz w:val="24"/>
                <w:szCs w:val="24"/>
              </w:rPr>
              <w:t>.</w:t>
            </w:r>
          </w:p>
          <w:p w:rsidR="009B31B2" w:rsidP="009B31B2" w14:paraId="0D42D214" w14:textId="4AE741D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w:t>
            </w:r>
            <w:r w:rsidRPr="000E4A83">
              <w:rPr>
                <w:rFonts w:ascii="Times New Roman" w:hAnsi="Times New Roman" w:cs="Times New Roman"/>
                <w:sz w:val="24"/>
                <w:szCs w:val="24"/>
              </w:rPr>
              <w:t>stablish</w:t>
            </w:r>
            <w:r>
              <w:rPr>
                <w:rFonts w:ascii="Times New Roman" w:hAnsi="Times New Roman" w:cs="Times New Roman"/>
                <w:sz w:val="24"/>
                <w:szCs w:val="24"/>
              </w:rPr>
              <w:t>ing</w:t>
            </w:r>
            <w:r w:rsidRPr="000E4A83">
              <w:rPr>
                <w:rFonts w:ascii="Times New Roman" w:hAnsi="Times New Roman" w:cs="Times New Roman"/>
                <w:sz w:val="24"/>
                <w:szCs w:val="24"/>
              </w:rPr>
              <w:t xml:space="preserve"> a common methodology</w:t>
            </w:r>
            <w:r w:rsidR="00492144">
              <w:rPr>
                <w:rFonts w:ascii="Times New Roman" w:hAnsi="Times New Roman" w:cs="Times New Roman"/>
                <w:sz w:val="24"/>
                <w:szCs w:val="24"/>
              </w:rPr>
              <w:t xml:space="preserve"> for</w:t>
            </w:r>
            <w:r w:rsidRPr="000E4A83">
              <w:rPr>
                <w:rFonts w:ascii="Times New Roman" w:hAnsi="Times New Roman" w:cs="Times New Roman"/>
                <w:sz w:val="24"/>
                <w:szCs w:val="24"/>
              </w:rPr>
              <w:t xml:space="preserve"> cross-walking the lending outputs from subrecipient community lenders to a common pre-approved methodology </w:t>
            </w:r>
            <w:r w:rsidR="00C07256">
              <w:rPr>
                <w:rFonts w:ascii="Times New Roman" w:hAnsi="Times New Roman" w:cs="Times New Roman"/>
                <w:sz w:val="24"/>
                <w:szCs w:val="24"/>
              </w:rPr>
              <w:t xml:space="preserve">for benefits calculations </w:t>
            </w:r>
            <w:r w:rsidRPr="000E4A83">
              <w:rPr>
                <w:rFonts w:ascii="Times New Roman" w:hAnsi="Times New Roman" w:cs="Times New Roman"/>
                <w:sz w:val="24"/>
                <w:szCs w:val="24"/>
              </w:rPr>
              <w:t>that recipients prepare based on reporting they</w:t>
            </w:r>
            <w:r w:rsidR="00C07256">
              <w:rPr>
                <w:rFonts w:ascii="Times New Roman" w:hAnsi="Times New Roman" w:cs="Times New Roman"/>
                <w:sz w:val="24"/>
                <w:szCs w:val="24"/>
              </w:rPr>
              <w:t xml:space="preserve"> </w:t>
            </w:r>
            <w:r w:rsidRPr="000E4A83">
              <w:rPr>
                <w:rFonts w:ascii="Times New Roman" w:hAnsi="Times New Roman" w:cs="Times New Roman"/>
                <w:sz w:val="24"/>
                <w:szCs w:val="24"/>
              </w:rPr>
              <w:t>receive from sub-recipients.</w:t>
            </w:r>
            <w:r w:rsidR="00C07256">
              <w:rPr>
                <w:rFonts w:ascii="Times New Roman" w:hAnsi="Times New Roman" w:cs="Times New Roman"/>
                <w:sz w:val="24"/>
                <w:szCs w:val="24"/>
              </w:rPr>
              <w:t xml:space="preserve"> </w:t>
            </w:r>
          </w:p>
          <w:p w:rsidR="00492144" w:rsidRPr="00492144" w:rsidP="00492144" w14:paraId="35014773" w14:textId="77777777">
            <w:pPr>
              <w:pStyle w:val="ListParagraph"/>
              <w:rPr>
                <w:rFonts w:ascii="Times New Roman" w:hAnsi="Times New Roman" w:cs="Times New Roman"/>
                <w:sz w:val="24"/>
                <w:szCs w:val="24"/>
              </w:rPr>
            </w:pPr>
          </w:p>
          <w:p w:rsidR="00394AF6" w:rsidRPr="00492144" w:rsidP="00492144" w14:paraId="41656D9D" w14:textId="2854E2E3">
            <w:pPr>
              <w:rPr>
                <w:rFonts w:ascii="Times New Roman" w:hAnsi="Times New Roman" w:cs="Times New Roman"/>
                <w:sz w:val="24"/>
                <w:szCs w:val="24"/>
              </w:rPr>
            </w:pPr>
            <w:r w:rsidRPr="009B31B2">
              <w:rPr>
                <w:rFonts w:ascii="Times New Roman" w:hAnsi="Times New Roman" w:cs="Times New Roman"/>
                <w:sz w:val="24"/>
                <w:szCs w:val="24"/>
              </w:rPr>
              <w:t xml:space="preserve">To expect each community lender to engage in their own </w:t>
            </w:r>
            <w:r w:rsidRPr="009B31B2" w:rsidR="009B31B2">
              <w:rPr>
                <w:rFonts w:ascii="Times New Roman" w:hAnsi="Times New Roman" w:cs="Times New Roman"/>
                <w:sz w:val="24"/>
                <w:szCs w:val="24"/>
              </w:rPr>
              <w:t xml:space="preserve">benefits </w:t>
            </w:r>
            <w:r w:rsidRPr="009B31B2">
              <w:rPr>
                <w:rFonts w:ascii="Times New Roman" w:hAnsi="Times New Roman" w:cs="Times New Roman"/>
                <w:sz w:val="24"/>
                <w:szCs w:val="24"/>
              </w:rPr>
              <w:t xml:space="preserve">calculations will increase burdens on </w:t>
            </w:r>
            <w:r w:rsidR="0071445C">
              <w:rPr>
                <w:rFonts w:ascii="Times New Roman" w:hAnsi="Times New Roman" w:cs="Times New Roman"/>
                <w:sz w:val="24"/>
                <w:szCs w:val="24"/>
              </w:rPr>
              <w:t>the lender</w:t>
            </w:r>
            <w:r w:rsidRPr="009B31B2">
              <w:rPr>
                <w:rFonts w:ascii="Times New Roman" w:hAnsi="Times New Roman" w:cs="Times New Roman"/>
                <w:sz w:val="24"/>
                <w:szCs w:val="24"/>
              </w:rPr>
              <w:t xml:space="preserve"> </w:t>
            </w:r>
            <w:r w:rsidR="0079160F">
              <w:rPr>
                <w:rFonts w:ascii="Times New Roman" w:hAnsi="Times New Roman" w:cs="Times New Roman"/>
                <w:sz w:val="24"/>
                <w:szCs w:val="24"/>
              </w:rPr>
              <w:t xml:space="preserve">and </w:t>
            </w:r>
            <w:r w:rsidR="0094164D">
              <w:rPr>
                <w:rFonts w:ascii="Times New Roman" w:hAnsi="Times New Roman" w:cs="Times New Roman"/>
                <w:sz w:val="24"/>
                <w:szCs w:val="24"/>
              </w:rPr>
              <w:t xml:space="preserve">will </w:t>
            </w:r>
            <w:r w:rsidRPr="009B31B2">
              <w:rPr>
                <w:rFonts w:ascii="Times New Roman" w:hAnsi="Times New Roman" w:cs="Times New Roman"/>
                <w:sz w:val="24"/>
                <w:szCs w:val="24"/>
              </w:rPr>
              <w:t>introduc</w:t>
            </w:r>
            <w:r w:rsidR="0094164D">
              <w:rPr>
                <w:rFonts w:ascii="Times New Roman" w:hAnsi="Times New Roman" w:cs="Times New Roman"/>
                <w:sz w:val="24"/>
                <w:szCs w:val="24"/>
              </w:rPr>
              <w:t>e</w:t>
            </w:r>
            <w:r w:rsidRPr="009B31B2">
              <w:rPr>
                <w:rFonts w:ascii="Times New Roman" w:hAnsi="Times New Roman" w:cs="Times New Roman"/>
                <w:sz w:val="24"/>
                <w:szCs w:val="24"/>
              </w:rPr>
              <w:t xml:space="preserve"> a high level of risk to the overall program and to all recipients</w:t>
            </w:r>
            <w:r w:rsidR="0094164D">
              <w:rPr>
                <w:rFonts w:ascii="Times New Roman" w:hAnsi="Times New Roman" w:cs="Times New Roman"/>
                <w:sz w:val="24"/>
                <w:szCs w:val="24"/>
              </w:rPr>
              <w:t>. There</w:t>
            </w:r>
            <w:r w:rsidRPr="009B31B2">
              <w:rPr>
                <w:rFonts w:ascii="Times New Roman" w:hAnsi="Times New Roman" w:cs="Times New Roman"/>
                <w:sz w:val="24"/>
                <w:szCs w:val="24"/>
              </w:rPr>
              <w:t xml:space="preserve"> would be variation in assumptions and methodology, thus opening the door to unnecessary risks to the integrity of the data and</w:t>
            </w:r>
            <w:r w:rsidR="0071445C">
              <w:rPr>
                <w:rFonts w:ascii="Times New Roman" w:hAnsi="Times New Roman" w:cs="Times New Roman"/>
                <w:sz w:val="24"/>
                <w:szCs w:val="24"/>
              </w:rPr>
              <w:t xml:space="preserve"> </w:t>
            </w:r>
            <w:r w:rsidRPr="009B31B2">
              <w:rPr>
                <w:rFonts w:ascii="Times New Roman" w:hAnsi="Times New Roman" w:cs="Times New Roman"/>
                <w:sz w:val="24"/>
                <w:szCs w:val="24"/>
              </w:rPr>
              <w:t>the program.</w:t>
            </w:r>
          </w:p>
        </w:tc>
      </w:tr>
      <w:tr w14:paraId="06312FC3" w14:textId="77777777" w:rsidTr="794663DE">
        <w:tblPrEx>
          <w:tblW w:w="13585" w:type="dxa"/>
          <w:tblLook w:val="04A0"/>
        </w:tblPrEx>
        <w:trPr>
          <w:trHeight w:val="1160"/>
        </w:trPr>
        <w:tc>
          <w:tcPr>
            <w:tcW w:w="1522" w:type="dxa"/>
            <w:hideMark/>
          </w:tcPr>
          <w:p w:rsidR="00FD5FE3" w:rsidRPr="000E4A83" w:rsidP="00FD5FE3" w14:paraId="453A3819" w14:textId="72636F11">
            <w:pPr>
              <w:rPr>
                <w:rFonts w:ascii="Times New Roman" w:hAnsi="Times New Roman" w:cs="Times New Roman"/>
                <w:sz w:val="24"/>
                <w:szCs w:val="24"/>
              </w:rPr>
            </w:pPr>
            <w:r>
              <w:br/>
            </w:r>
            <w:r w:rsidRPr="20477C84" w:rsidR="0F4539A1">
              <w:rPr>
                <w:rFonts w:ascii="Times New Roman" w:hAnsi="Times New Roman" w:cs="Times New Roman"/>
                <w:sz w:val="24"/>
                <w:szCs w:val="24"/>
              </w:rPr>
              <w:t>Organization #6</w:t>
            </w:r>
          </w:p>
        </w:tc>
        <w:tc>
          <w:tcPr>
            <w:tcW w:w="12063" w:type="dxa"/>
            <w:hideMark/>
          </w:tcPr>
          <w:p w:rsidR="00FD5FE3" w:rsidP="00FD5FE3" w14:paraId="42460291" w14:textId="0A800BF1">
            <w:pPr>
              <w:rPr>
                <w:rFonts w:ascii="Times New Roman" w:hAnsi="Times New Roman" w:cs="Times New Roman"/>
                <w:sz w:val="24"/>
                <w:szCs w:val="24"/>
              </w:rPr>
            </w:pPr>
            <w:r>
              <w:rPr>
                <w:rFonts w:ascii="Times New Roman" w:hAnsi="Times New Roman" w:cs="Times New Roman"/>
                <w:sz w:val="24"/>
                <w:szCs w:val="24"/>
              </w:rPr>
              <w:t xml:space="preserve">Through public comment and in discussion as part of burden, </w:t>
            </w:r>
            <w:r w:rsidRPr="20477C84" w:rsidR="00711ABA">
              <w:rPr>
                <w:rFonts w:ascii="Times New Roman" w:hAnsi="Times New Roman" w:cs="Times New Roman"/>
                <w:sz w:val="24"/>
                <w:szCs w:val="24"/>
              </w:rPr>
              <w:t>Organization #6</w:t>
            </w:r>
            <w:r w:rsidR="00711ABA">
              <w:rPr>
                <w:rFonts w:ascii="Times New Roman" w:hAnsi="Times New Roman" w:cs="Times New Roman"/>
                <w:sz w:val="24"/>
                <w:szCs w:val="24"/>
              </w:rPr>
              <w:t xml:space="preserve"> </w:t>
            </w:r>
            <w:r>
              <w:rPr>
                <w:rFonts w:ascii="Times New Roman" w:hAnsi="Times New Roman" w:cs="Times New Roman"/>
                <w:sz w:val="24"/>
                <w:szCs w:val="24"/>
              </w:rPr>
              <w:t>recommended:</w:t>
            </w:r>
          </w:p>
          <w:p w:rsidR="00FD5FE3" w:rsidP="00FD5FE3" w14:paraId="741CD887" w14:textId="77777777">
            <w:pPr>
              <w:rPr>
                <w:rFonts w:ascii="Times New Roman" w:hAnsi="Times New Roman" w:cs="Times New Roman"/>
                <w:sz w:val="24"/>
                <w:szCs w:val="24"/>
              </w:rPr>
            </w:pPr>
          </w:p>
          <w:p w:rsidR="00FD5FE3" w:rsidP="00FD5FE3" w14:paraId="2D82ECD3" w14:textId="0EE0730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w:t>
            </w:r>
            <w:r w:rsidRPr="000E4A83">
              <w:rPr>
                <w:rFonts w:ascii="Times New Roman" w:hAnsi="Times New Roman" w:cs="Times New Roman"/>
                <w:sz w:val="24"/>
                <w:szCs w:val="24"/>
              </w:rPr>
              <w:t>tandardiz</w:t>
            </w:r>
            <w:r>
              <w:rPr>
                <w:rFonts w:ascii="Times New Roman" w:hAnsi="Times New Roman" w:cs="Times New Roman"/>
                <w:sz w:val="24"/>
                <w:szCs w:val="24"/>
              </w:rPr>
              <w:t>ing</w:t>
            </w:r>
            <w:r w:rsidRPr="000E4A83">
              <w:rPr>
                <w:rFonts w:ascii="Times New Roman" w:hAnsi="Times New Roman" w:cs="Times New Roman"/>
                <w:sz w:val="24"/>
                <w:szCs w:val="24"/>
              </w:rPr>
              <w:t xml:space="preserve"> metrics and reporting systems for sub-recipients of the CCIA program: investee data, community benefits, and emissions reductions.</w:t>
            </w:r>
            <w:r>
              <w:rPr>
                <w:rFonts w:ascii="Times New Roman" w:hAnsi="Times New Roman" w:cs="Times New Roman"/>
                <w:sz w:val="24"/>
                <w:szCs w:val="24"/>
              </w:rPr>
              <w:t xml:space="preserve"> T</w:t>
            </w:r>
            <w:r w:rsidRPr="000E4A83">
              <w:rPr>
                <w:rFonts w:ascii="Times New Roman" w:hAnsi="Times New Roman" w:cs="Times New Roman"/>
                <w:sz w:val="24"/>
                <w:szCs w:val="24"/>
              </w:rPr>
              <w:t>hese data point</w:t>
            </w:r>
            <w:r w:rsidR="00CB7A52">
              <w:rPr>
                <w:rFonts w:ascii="Times New Roman" w:hAnsi="Times New Roman" w:cs="Times New Roman"/>
                <w:sz w:val="24"/>
                <w:szCs w:val="24"/>
              </w:rPr>
              <w:t>s</w:t>
            </w:r>
            <w:r w:rsidRPr="000E4A83">
              <w:rPr>
                <w:rFonts w:ascii="Times New Roman" w:hAnsi="Times New Roman" w:cs="Times New Roman"/>
                <w:sz w:val="24"/>
                <w:szCs w:val="24"/>
              </w:rPr>
              <w:t xml:space="preserve"> are not commonly reporting across the CDFI industry.</w:t>
            </w:r>
          </w:p>
          <w:p w:rsidR="00FD5FE3" w:rsidP="00FD5FE3" w14:paraId="4364862E" w14:textId="78C317B3">
            <w:pPr>
              <w:pStyle w:val="ListParagraph"/>
              <w:numPr>
                <w:ilvl w:val="0"/>
                <w:numId w:val="6"/>
              </w:numPr>
              <w:rPr>
                <w:rFonts w:ascii="Times New Roman" w:hAnsi="Times New Roman" w:cs="Times New Roman"/>
                <w:sz w:val="24"/>
                <w:szCs w:val="24"/>
              </w:rPr>
            </w:pPr>
            <w:r w:rsidRPr="000E4A83">
              <w:rPr>
                <w:rFonts w:ascii="Times New Roman" w:hAnsi="Times New Roman" w:cs="Times New Roman"/>
                <w:sz w:val="24"/>
                <w:szCs w:val="24"/>
              </w:rPr>
              <w:t>Clarif</w:t>
            </w:r>
            <w:r>
              <w:rPr>
                <w:rFonts w:ascii="Times New Roman" w:hAnsi="Times New Roman" w:cs="Times New Roman"/>
                <w:sz w:val="24"/>
                <w:szCs w:val="24"/>
              </w:rPr>
              <w:t xml:space="preserve">ying </w:t>
            </w:r>
            <w:r w:rsidRPr="000E4A83">
              <w:rPr>
                <w:rFonts w:ascii="Times New Roman" w:hAnsi="Times New Roman" w:cs="Times New Roman"/>
                <w:sz w:val="24"/>
                <w:szCs w:val="24"/>
              </w:rPr>
              <w:t xml:space="preserve">whether </w:t>
            </w:r>
            <w:r>
              <w:rPr>
                <w:rFonts w:ascii="Times New Roman" w:hAnsi="Times New Roman" w:cs="Times New Roman"/>
                <w:sz w:val="24"/>
                <w:szCs w:val="24"/>
              </w:rPr>
              <w:t xml:space="preserve">reporting </w:t>
            </w:r>
            <w:r w:rsidRPr="000E4A83">
              <w:rPr>
                <w:rFonts w:ascii="Times New Roman" w:hAnsi="Times New Roman" w:cs="Times New Roman"/>
                <w:sz w:val="24"/>
                <w:szCs w:val="24"/>
              </w:rPr>
              <w:t xml:space="preserve">time frames </w:t>
            </w:r>
            <w:r>
              <w:rPr>
                <w:rFonts w:ascii="Times New Roman" w:hAnsi="Times New Roman" w:cs="Times New Roman"/>
                <w:sz w:val="24"/>
                <w:szCs w:val="24"/>
              </w:rPr>
              <w:t xml:space="preserve">are </w:t>
            </w:r>
            <w:r w:rsidRPr="000E4A83">
              <w:rPr>
                <w:rFonts w:ascii="Times New Roman" w:hAnsi="Times New Roman" w:cs="Times New Roman"/>
                <w:sz w:val="24"/>
                <w:szCs w:val="24"/>
              </w:rPr>
              <w:t xml:space="preserve">based on the calendar or fiscal year. Differences in recipient and sub-recipient fiscal year end will increase the cost of reporting. </w:t>
            </w:r>
            <w:r>
              <w:rPr>
                <w:rFonts w:ascii="Times New Roman" w:hAnsi="Times New Roman" w:cs="Times New Roman"/>
                <w:sz w:val="24"/>
                <w:szCs w:val="24"/>
              </w:rPr>
              <w:t>A</w:t>
            </w:r>
            <w:r w:rsidRPr="000E4A83">
              <w:rPr>
                <w:rFonts w:ascii="Times New Roman" w:hAnsi="Times New Roman" w:cs="Times New Roman"/>
                <w:sz w:val="24"/>
                <w:szCs w:val="24"/>
              </w:rPr>
              <w:t>udits are completed - generally 180 days from the Year End date according to most organization bylaws. This discrepancy in Year End dates would make it difficult for some organizations to be able to provide timely reports that comply with the EPA timeline.</w:t>
            </w:r>
          </w:p>
          <w:p w:rsidR="00FD5FE3" w:rsidP="00FD5FE3" w14:paraId="63B9F046" w14:textId="4CA6A6C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w:t>
            </w:r>
            <w:r w:rsidRPr="000E4A83">
              <w:rPr>
                <w:rFonts w:ascii="Times New Roman" w:hAnsi="Times New Roman" w:cs="Times New Roman"/>
                <w:sz w:val="24"/>
                <w:szCs w:val="24"/>
              </w:rPr>
              <w:t xml:space="preserve">xtending the reporting timeline to sixty days after quarter and annual end. </w:t>
            </w:r>
            <w:r>
              <w:rPr>
                <w:rFonts w:ascii="Times New Roman" w:hAnsi="Times New Roman" w:cs="Times New Roman"/>
                <w:sz w:val="24"/>
                <w:szCs w:val="24"/>
              </w:rPr>
              <w:t>T</w:t>
            </w:r>
            <w:r w:rsidRPr="000E4A83">
              <w:rPr>
                <w:rFonts w:ascii="Times New Roman" w:hAnsi="Times New Roman" w:cs="Times New Roman"/>
                <w:sz w:val="24"/>
                <w:szCs w:val="24"/>
              </w:rPr>
              <w:t xml:space="preserve">he chains of data from sub-recipients to recipients are extended, unlike other EPA </w:t>
            </w:r>
            <w:r>
              <w:rPr>
                <w:rFonts w:ascii="Times New Roman" w:hAnsi="Times New Roman" w:cs="Times New Roman"/>
                <w:sz w:val="24"/>
                <w:szCs w:val="24"/>
              </w:rPr>
              <w:t xml:space="preserve">grant </w:t>
            </w:r>
            <w:r w:rsidRPr="000E4A83">
              <w:rPr>
                <w:rFonts w:ascii="Times New Roman" w:hAnsi="Times New Roman" w:cs="Times New Roman"/>
                <w:sz w:val="24"/>
                <w:szCs w:val="24"/>
              </w:rPr>
              <w:t xml:space="preserve">programs, and will require additional time and quality checks to ensure the </w:t>
            </w:r>
            <w:r>
              <w:rPr>
                <w:rFonts w:ascii="Times New Roman" w:hAnsi="Times New Roman" w:cs="Times New Roman"/>
                <w:sz w:val="24"/>
                <w:szCs w:val="24"/>
              </w:rPr>
              <w:t xml:space="preserve">data </w:t>
            </w:r>
            <w:r w:rsidRPr="000E4A83">
              <w:rPr>
                <w:rFonts w:ascii="Times New Roman" w:hAnsi="Times New Roman" w:cs="Times New Roman"/>
                <w:sz w:val="24"/>
                <w:szCs w:val="24"/>
              </w:rPr>
              <w:t>integrity</w:t>
            </w:r>
            <w:r>
              <w:rPr>
                <w:rFonts w:ascii="Times New Roman" w:hAnsi="Times New Roman" w:cs="Times New Roman"/>
                <w:sz w:val="24"/>
                <w:szCs w:val="24"/>
              </w:rPr>
              <w:t xml:space="preserve"> and </w:t>
            </w:r>
            <w:r w:rsidRPr="000E4A83">
              <w:rPr>
                <w:rFonts w:ascii="Times New Roman" w:hAnsi="Times New Roman" w:cs="Times New Roman"/>
                <w:sz w:val="24"/>
                <w:szCs w:val="24"/>
              </w:rPr>
              <w:t>compliance with EPA Order 1000.33: U.S. EPA Policy for Evaluations and Other Evidence-Building Activities.</w:t>
            </w:r>
          </w:p>
          <w:p w:rsidR="00FD5FE3" w:rsidP="00FD5FE3" w14:paraId="112A8E9B" w14:textId="4E76489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w:t>
            </w:r>
            <w:r w:rsidRPr="000E4A83">
              <w:rPr>
                <w:rFonts w:ascii="Times New Roman" w:hAnsi="Times New Roman" w:cs="Times New Roman"/>
                <w:sz w:val="24"/>
                <w:szCs w:val="24"/>
              </w:rPr>
              <w:t>onsider</w:t>
            </w:r>
            <w:r>
              <w:rPr>
                <w:rFonts w:ascii="Times New Roman" w:hAnsi="Times New Roman" w:cs="Times New Roman"/>
                <w:sz w:val="24"/>
                <w:szCs w:val="24"/>
              </w:rPr>
              <w:t>ing</w:t>
            </w:r>
            <w:r w:rsidRPr="000E4A83">
              <w:rPr>
                <w:rFonts w:ascii="Times New Roman" w:hAnsi="Times New Roman" w:cs="Times New Roman"/>
                <w:sz w:val="24"/>
                <w:szCs w:val="24"/>
              </w:rPr>
              <w:t xml:space="preserve"> a longer period of 120 days for</w:t>
            </w:r>
            <w:r>
              <w:rPr>
                <w:rFonts w:ascii="Times New Roman" w:hAnsi="Times New Roman" w:cs="Times New Roman"/>
                <w:sz w:val="24"/>
                <w:szCs w:val="24"/>
              </w:rPr>
              <w:t xml:space="preserve"> first-year </w:t>
            </w:r>
            <w:r w:rsidRPr="000E4A83">
              <w:rPr>
                <w:rFonts w:ascii="Times New Roman" w:hAnsi="Times New Roman" w:cs="Times New Roman"/>
                <w:sz w:val="24"/>
                <w:szCs w:val="24"/>
              </w:rPr>
              <w:t xml:space="preserve">reporting to </w:t>
            </w:r>
            <w:r>
              <w:rPr>
                <w:rFonts w:ascii="Times New Roman" w:hAnsi="Times New Roman" w:cs="Times New Roman"/>
                <w:sz w:val="24"/>
                <w:szCs w:val="24"/>
              </w:rPr>
              <w:t xml:space="preserve">give </w:t>
            </w:r>
            <w:r w:rsidRPr="000E4A83">
              <w:rPr>
                <w:rFonts w:ascii="Times New Roman" w:hAnsi="Times New Roman" w:cs="Times New Roman"/>
                <w:sz w:val="24"/>
                <w:szCs w:val="24"/>
              </w:rPr>
              <w:t>time to develop reporting technologies</w:t>
            </w:r>
            <w:r>
              <w:rPr>
                <w:rFonts w:ascii="Times New Roman" w:hAnsi="Times New Roman" w:cs="Times New Roman"/>
                <w:sz w:val="24"/>
                <w:szCs w:val="24"/>
              </w:rPr>
              <w:t xml:space="preserve"> and</w:t>
            </w:r>
            <w:r w:rsidRPr="000E4A83">
              <w:rPr>
                <w:rFonts w:ascii="Times New Roman" w:hAnsi="Times New Roman" w:cs="Times New Roman"/>
                <w:sz w:val="24"/>
                <w:szCs w:val="24"/>
              </w:rPr>
              <w:t xml:space="preserve"> train all recipients and sub-recipients on the reporting tools and systems.</w:t>
            </w:r>
          </w:p>
          <w:p w:rsidR="00FD5FE3" w:rsidP="00FD5FE3" w14:paraId="1849E785" w14:textId="0B24180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w:t>
            </w:r>
            <w:r w:rsidRPr="000E4A83">
              <w:rPr>
                <w:rFonts w:ascii="Times New Roman" w:hAnsi="Times New Roman" w:cs="Times New Roman"/>
                <w:sz w:val="24"/>
                <w:szCs w:val="24"/>
              </w:rPr>
              <w:t>rovid</w:t>
            </w:r>
            <w:r>
              <w:rPr>
                <w:rFonts w:ascii="Times New Roman" w:hAnsi="Times New Roman" w:cs="Times New Roman"/>
                <w:sz w:val="24"/>
                <w:szCs w:val="24"/>
              </w:rPr>
              <w:t>ing</w:t>
            </w:r>
            <w:r w:rsidRPr="000E4A83">
              <w:rPr>
                <w:rFonts w:ascii="Times New Roman" w:hAnsi="Times New Roman" w:cs="Times New Roman"/>
                <w:sz w:val="24"/>
                <w:szCs w:val="24"/>
              </w:rPr>
              <w:t xml:space="preserve"> additional detail regarding the definition of a ‘project’. In other words, at what stage of project development should this be reported, what level of detail will be required, and what metric(s) are desirable in terms of project location (e.g. zip code, latitude/longitude, other)</w:t>
            </w:r>
            <w:r>
              <w:rPr>
                <w:rFonts w:ascii="Times New Roman" w:hAnsi="Times New Roman" w:cs="Times New Roman"/>
                <w:sz w:val="24"/>
                <w:szCs w:val="24"/>
              </w:rPr>
              <w:t>?</w:t>
            </w:r>
          </w:p>
          <w:p w:rsidR="00FD5FE3" w:rsidP="00FD5FE3" w14:paraId="439A6844" w14:textId="28F247A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w:t>
            </w:r>
            <w:r w:rsidRPr="000E4A83">
              <w:rPr>
                <w:rFonts w:ascii="Times New Roman" w:hAnsi="Times New Roman" w:cs="Times New Roman"/>
                <w:sz w:val="24"/>
                <w:szCs w:val="24"/>
              </w:rPr>
              <w:t>elaying the requirement of Scope 1 and 2 emissions until the second reporting year.</w:t>
            </w:r>
          </w:p>
          <w:p w:rsidR="00FD5FE3" w:rsidP="00FD5FE3" w14:paraId="315A18C5" w14:textId="6D91A5C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Including program income in annual reports rather than quarterly. </w:t>
            </w:r>
            <w:r w:rsidRPr="000E4A83">
              <w:rPr>
                <w:rFonts w:ascii="Times New Roman" w:hAnsi="Times New Roman" w:cs="Times New Roman"/>
                <w:sz w:val="24"/>
                <w:szCs w:val="24"/>
              </w:rPr>
              <w:t xml:space="preserve">For most Native CDFIs, this metric will not be available until at least year two of the program. </w:t>
            </w:r>
          </w:p>
          <w:p w:rsidR="00830046" w:rsidP="00FD5FE3" w14:paraId="53109308" w14:textId="182CBF7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w:t>
            </w:r>
            <w:r w:rsidRPr="000E4A83">
              <w:rPr>
                <w:rFonts w:ascii="Times New Roman" w:hAnsi="Times New Roman" w:cs="Times New Roman"/>
                <w:sz w:val="24"/>
                <w:szCs w:val="24"/>
              </w:rPr>
              <w:t xml:space="preserve">eveloping </w:t>
            </w:r>
            <w:r>
              <w:rPr>
                <w:rFonts w:ascii="Times New Roman" w:hAnsi="Times New Roman" w:cs="Times New Roman"/>
                <w:sz w:val="24"/>
                <w:szCs w:val="24"/>
              </w:rPr>
              <w:t xml:space="preserve">a software platform </w:t>
            </w:r>
            <w:r w:rsidRPr="000E4A83">
              <w:rPr>
                <w:rFonts w:ascii="Times New Roman" w:hAnsi="Times New Roman" w:cs="Times New Roman"/>
                <w:sz w:val="24"/>
                <w:szCs w:val="24"/>
              </w:rPr>
              <w:t>to enable uniform reporting for recipients and sub-recipients and requiring a standardized reporting method.</w:t>
            </w:r>
          </w:p>
          <w:p w:rsidR="00512420" w:rsidP="00512420" w14:paraId="22B6BFAB" w14:textId="77777777">
            <w:pPr>
              <w:rPr>
                <w:rFonts w:ascii="Times New Roman" w:hAnsi="Times New Roman" w:cs="Times New Roman"/>
                <w:sz w:val="24"/>
                <w:szCs w:val="24"/>
              </w:rPr>
            </w:pPr>
          </w:p>
          <w:p w:rsidR="00FD5FE3" w:rsidRPr="000E4A83" w:rsidP="00FD5FE3" w14:paraId="6586F9FC" w14:textId="4390DEF8">
            <w:pPr>
              <w:rPr>
                <w:rFonts w:ascii="Times New Roman" w:hAnsi="Times New Roman" w:cs="Times New Roman"/>
                <w:sz w:val="24"/>
                <w:szCs w:val="24"/>
              </w:rPr>
            </w:pPr>
            <w:r w:rsidRPr="794663DE">
              <w:rPr>
                <w:rFonts w:ascii="Times New Roman" w:hAnsi="Times New Roman" w:cs="Times New Roman"/>
                <w:sz w:val="24"/>
                <w:szCs w:val="24"/>
              </w:rPr>
              <w:t xml:space="preserve">The cost burden analysis completed by EPA vastly underestimates the time and hourly labor costs that it will take to adequately prepare responses. </w:t>
            </w:r>
            <w:r w:rsidR="00FA3470">
              <w:rPr>
                <w:rFonts w:ascii="Times New Roman" w:hAnsi="Times New Roman" w:cs="Times New Roman"/>
                <w:sz w:val="24"/>
                <w:szCs w:val="24"/>
              </w:rPr>
              <w:t>Organization #6</w:t>
            </w:r>
            <w:r w:rsidRPr="794663DE" w:rsidR="00FA3470">
              <w:rPr>
                <w:rFonts w:ascii="Times New Roman" w:hAnsi="Times New Roman" w:cs="Times New Roman"/>
                <w:sz w:val="24"/>
                <w:szCs w:val="24"/>
              </w:rPr>
              <w:t xml:space="preserve"> </w:t>
            </w:r>
            <w:r w:rsidRPr="794663DE">
              <w:rPr>
                <w:rFonts w:ascii="Times New Roman" w:hAnsi="Times New Roman" w:cs="Times New Roman"/>
                <w:sz w:val="24"/>
                <w:szCs w:val="24"/>
              </w:rPr>
              <w:t>estimates that its burden will be significantly higher than EPA’s estimate</w:t>
            </w:r>
            <w:r w:rsidRPr="794663DE" w:rsidR="008B769A">
              <w:rPr>
                <w:rFonts w:ascii="Times New Roman" w:hAnsi="Times New Roman" w:cs="Times New Roman"/>
                <w:sz w:val="24"/>
                <w:szCs w:val="24"/>
              </w:rPr>
              <w:t xml:space="preserve"> b</w:t>
            </w:r>
            <w:r w:rsidRPr="794663DE">
              <w:rPr>
                <w:rFonts w:ascii="Times New Roman" w:hAnsi="Times New Roman" w:cs="Times New Roman"/>
                <w:sz w:val="24"/>
                <w:szCs w:val="24"/>
              </w:rPr>
              <w:t>ecause each recipient will be required to collect data from multiple sub-recipients prior to compiling their own reports. Without a standardized platform or automated data collection</w:t>
            </w:r>
            <w:r w:rsidRPr="794663DE" w:rsidR="00CB7A52">
              <w:rPr>
                <w:rFonts w:ascii="Times New Roman" w:hAnsi="Times New Roman" w:cs="Times New Roman"/>
                <w:sz w:val="24"/>
                <w:szCs w:val="24"/>
              </w:rPr>
              <w:t>,</w:t>
            </w:r>
            <w:r w:rsidRPr="794663DE">
              <w:rPr>
                <w:rFonts w:ascii="Times New Roman" w:hAnsi="Times New Roman" w:cs="Times New Roman"/>
                <w:sz w:val="24"/>
                <w:szCs w:val="24"/>
              </w:rPr>
              <w:t xml:space="preserve"> </w:t>
            </w:r>
            <w:r w:rsidR="00EA050C">
              <w:rPr>
                <w:rFonts w:ascii="Times New Roman" w:hAnsi="Times New Roman" w:cs="Times New Roman"/>
                <w:sz w:val="24"/>
                <w:szCs w:val="24"/>
              </w:rPr>
              <w:t>Organization #6</w:t>
            </w:r>
            <w:r w:rsidRPr="794663DE">
              <w:rPr>
                <w:rFonts w:ascii="Times New Roman" w:hAnsi="Times New Roman" w:cs="Times New Roman"/>
                <w:sz w:val="24"/>
                <w:szCs w:val="24"/>
              </w:rPr>
              <w:t xml:space="preserve"> estimates that the hourly time burden per response will be more than double EPA’s initial estimates. In addition, EPA’s estimate does not reflect initial technology support costs.</w:t>
            </w:r>
          </w:p>
        </w:tc>
      </w:tr>
      <w:tr w14:paraId="3FFAC4E3" w14:textId="77777777" w:rsidTr="794663DE">
        <w:tblPrEx>
          <w:tblW w:w="13585" w:type="dxa"/>
          <w:tblLook w:val="04A0"/>
        </w:tblPrEx>
        <w:trPr>
          <w:trHeight w:val="1160"/>
        </w:trPr>
        <w:tc>
          <w:tcPr>
            <w:tcW w:w="1522" w:type="dxa"/>
            <w:hideMark/>
          </w:tcPr>
          <w:p w:rsidR="00FD5FE3" w:rsidRPr="000E4A83" w:rsidP="00FD5FE3" w14:paraId="12AB7F28" w14:textId="41B007C9">
            <w:pPr>
              <w:rPr>
                <w:rFonts w:ascii="Times New Roman" w:hAnsi="Times New Roman" w:cs="Times New Roman"/>
                <w:sz w:val="24"/>
                <w:szCs w:val="24"/>
              </w:rPr>
            </w:pPr>
            <w:r w:rsidRPr="20477C84">
              <w:rPr>
                <w:rFonts w:ascii="Times New Roman" w:hAnsi="Times New Roman" w:cs="Times New Roman"/>
                <w:sz w:val="24"/>
                <w:szCs w:val="24"/>
              </w:rPr>
              <w:t>Organization #7</w:t>
            </w:r>
            <w:r w:rsidRPr="20477C84" w:rsidR="38B7E3EC">
              <w:rPr>
                <w:rFonts w:ascii="Times New Roman" w:hAnsi="Times New Roman" w:cs="Times New Roman"/>
                <w:sz w:val="24"/>
                <w:szCs w:val="24"/>
              </w:rPr>
              <w:t xml:space="preserve"> </w:t>
            </w:r>
          </w:p>
        </w:tc>
        <w:tc>
          <w:tcPr>
            <w:tcW w:w="12063" w:type="dxa"/>
            <w:hideMark/>
          </w:tcPr>
          <w:p w:rsidR="00CB7A52" w:rsidP="00CB7A52" w14:paraId="21A859BB" w14:textId="18259D1E">
            <w:pPr>
              <w:rPr>
                <w:rFonts w:ascii="Times New Roman" w:hAnsi="Times New Roman" w:cs="Times New Roman"/>
                <w:sz w:val="24"/>
                <w:szCs w:val="24"/>
              </w:rPr>
            </w:pPr>
            <w:r>
              <w:rPr>
                <w:rFonts w:ascii="Times New Roman" w:hAnsi="Times New Roman" w:cs="Times New Roman"/>
                <w:sz w:val="24"/>
                <w:szCs w:val="24"/>
              </w:rPr>
              <w:t xml:space="preserve">Through public comment and in discussion as part of burden, </w:t>
            </w:r>
            <w:r w:rsidRPr="20477C84" w:rsidR="00711ABA">
              <w:rPr>
                <w:rFonts w:ascii="Times New Roman" w:hAnsi="Times New Roman" w:cs="Times New Roman"/>
                <w:sz w:val="24"/>
                <w:szCs w:val="24"/>
              </w:rPr>
              <w:t>Organization #7</w:t>
            </w:r>
            <w:r>
              <w:rPr>
                <w:rFonts w:ascii="Times New Roman" w:hAnsi="Times New Roman" w:cs="Times New Roman"/>
                <w:sz w:val="24"/>
                <w:szCs w:val="24"/>
              </w:rPr>
              <w:t xml:space="preserve"> recommended:</w:t>
            </w:r>
          </w:p>
          <w:p w:rsidR="003B286A" w:rsidP="003B286A" w14:paraId="58CD64D0" w14:textId="080788A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Considering </w:t>
            </w:r>
            <w:r w:rsidR="002D5B3D">
              <w:rPr>
                <w:rFonts w:ascii="Times New Roman" w:hAnsi="Times New Roman" w:cs="Times New Roman"/>
                <w:sz w:val="24"/>
                <w:szCs w:val="24"/>
              </w:rPr>
              <w:t>Organization #7</w:t>
            </w:r>
            <w:r w:rsidR="0042074A">
              <w:rPr>
                <w:rFonts w:ascii="Times New Roman" w:hAnsi="Times New Roman" w:cs="Times New Roman"/>
                <w:sz w:val="24"/>
                <w:szCs w:val="24"/>
              </w:rPr>
              <w:t>’s</w:t>
            </w:r>
            <w:r>
              <w:rPr>
                <w:rFonts w:ascii="Times New Roman" w:hAnsi="Times New Roman" w:cs="Times New Roman"/>
                <w:sz w:val="24"/>
                <w:szCs w:val="24"/>
              </w:rPr>
              <w:t xml:space="preserve"> definitions of “project” and “community.” P</w:t>
            </w:r>
            <w:r w:rsidRPr="000E4A83">
              <w:rPr>
                <w:rFonts w:ascii="Times New Roman" w:hAnsi="Times New Roman" w:cs="Times New Roman"/>
                <w:sz w:val="24"/>
                <w:szCs w:val="24"/>
              </w:rPr>
              <w:t xml:space="preserve">roject </w:t>
            </w:r>
            <w:r>
              <w:rPr>
                <w:rFonts w:ascii="Times New Roman" w:hAnsi="Times New Roman" w:cs="Times New Roman"/>
                <w:sz w:val="24"/>
                <w:szCs w:val="24"/>
              </w:rPr>
              <w:t>i</w:t>
            </w:r>
            <w:r w:rsidRPr="000E4A83">
              <w:rPr>
                <w:rFonts w:ascii="Times New Roman" w:hAnsi="Times New Roman" w:cs="Times New Roman"/>
                <w:sz w:val="24"/>
                <w:szCs w:val="24"/>
              </w:rPr>
              <w:t xml:space="preserve">s the physical facility that produces, stores, and provides energy as needed. </w:t>
            </w:r>
            <w:r>
              <w:rPr>
                <w:rFonts w:ascii="Times New Roman" w:hAnsi="Times New Roman" w:cs="Times New Roman"/>
                <w:sz w:val="24"/>
                <w:szCs w:val="24"/>
              </w:rPr>
              <w:t>Co</w:t>
            </w:r>
            <w:r w:rsidRPr="000E4A83">
              <w:rPr>
                <w:rFonts w:ascii="Times New Roman" w:hAnsi="Times New Roman" w:cs="Times New Roman"/>
                <w:sz w:val="24"/>
                <w:szCs w:val="24"/>
              </w:rPr>
              <w:t xml:space="preserve">mmunity </w:t>
            </w:r>
            <w:r w:rsidR="000F5905">
              <w:rPr>
                <w:rFonts w:ascii="Times New Roman" w:hAnsi="Times New Roman" w:cs="Times New Roman"/>
                <w:sz w:val="24"/>
                <w:szCs w:val="24"/>
              </w:rPr>
              <w:t>metrics</w:t>
            </w:r>
            <w:r w:rsidRPr="000E4A83">
              <w:rPr>
                <w:rFonts w:ascii="Times New Roman" w:hAnsi="Times New Roman" w:cs="Times New Roman"/>
                <w:sz w:val="24"/>
                <w:szCs w:val="24"/>
              </w:rPr>
              <w:t xml:space="preserve"> describe a person’s experience with the projects and programs.</w:t>
            </w:r>
          </w:p>
          <w:p w:rsidR="00FD5FE3" w:rsidRPr="002D20E2" w:rsidP="00FD5FE3" w14:paraId="5839E45E" w14:textId="68FC6B3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Automating</w:t>
            </w:r>
            <w:r w:rsidR="002E1923">
              <w:rPr>
                <w:rFonts w:ascii="Times New Roman" w:hAnsi="Times New Roman" w:cs="Times New Roman"/>
                <w:sz w:val="24"/>
                <w:szCs w:val="24"/>
              </w:rPr>
              <w:t xml:space="preserve"> data reporting.</w:t>
            </w:r>
            <w:r w:rsidR="000D3C9F">
              <w:rPr>
                <w:rFonts w:ascii="Times New Roman" w:hAnsi="Times New Roman" w:cs="Times New Roman"/>
                <w:sz w:val="24"/>
                <w:szCs w:val="24"/>
              </w:rPr>
              <w:t xml:space="preserve"> </w:t>
            </w:r>
            <w:r w:rsidR="0042074A">
              <w:rPr>
                <w:rFonts w:ascii="Times New Roman" w:hAnsi="Times New Roman" w:cs="Times New Roman"/>
                <w:sz w:val="24"/>
                <w:szCs w:val="24"/>
              </w:rPr>
              <w:t>Organization #7</w:t>
            </w:r>
            <w:r w:rsidRPr="000E4A83" w:rsidR="000D3C9F">
              <w:rPr>
                <w:rFonts w:ascii="Times New Roman" w:hAnsi="Times New Roman" w:cs="Times New Roman"/>
                <w:sz w:val="24"/>
                <w:szCs w:val="24"/>
              </w:rPr>
              <w:t xml:space="preserve">’s proprietary platform is a software tool built to automate community solar data and subscription management processes, allowing </w:t>
            </w:r>
            <w:r w:rsidR="00671DA6">
              <w:rPr>
                <w:rFonts w:ascii="Times New Roman" w:hAnsi="Times New Roman" w:cs="Times New Roman"/>
                <w:sz w:val="24"/>
                <w:szCs w:val="24"/>
              </w:rPr>
              <w:t xml:space="preserve">the organization to </w:t>
            </w:r>
            <w:r w:rsidRPr="000E4A83" w:rsidR="000D3C9F">
              <w:rPr>
                <w:rFonts w:ascii="Times New Roman" w:hAnsi="Times New Roman" w:cs="Times New Roman"/>
                <w:sz w:val="24"/>
                <w:szCs w:val="24"/>
              </w:rPr>
              <w:t xml:space="preserve">meet reporting needs more efficiently and effectively. The platform reduced staffing needs by 1.33 FTEs in </w:t>
            </w:r>
            <w:r w:rsidR="00671DA6">
              <w:rPr>
                <w:rFonts w:ascii="Times New Roman" w:hAnsi="Times New Roman" w:cs="Times New Roman"/>
                <w:sz w:val="24"/>
                <w:szCs w:val="24"/>
              </w:rPr>
              <w:t>some cases</w:t>
            </w:r>
            <w:r w:rsidRPr="000E4A83" w:rsidR="000D3C9F">
              <w:rPr>
                <w:rFonts w:ascii="Times New Roman" w:hAnsi="Times New Roman" w:cs="Times New Roman"/>
                <w:sz w:val="24"/>
                <w:szCs w:val="24"/>
              </w:rPr>
              <w:t>.</w:t>
            </w:r>
          </w:p>
        </w:tc>
      </w:tr>
      <w:tr w14:paraId="3D3C43A7" w14:textId="77777777" w:rsidTr="794663DE">
        <w:tblPrEx>
          <w:tblW w:w="13585" w:type="dxa"/>
          <w:tblLook w:val="04A0"/>
        </w:tblPrEx>
        <w:trPr>
          <w:trHeight w:val="2510"/>
        </w:trPr>
        <w:tc>
          <w:tcPr>
            <w:tcW w:w="1522" w:type="dxa"/>
            <w:hideMark/>
          </w:tcPr>
          <w:p w:rsidR="00FD5FE3" w:rsidRPr="000E4A83" w:rsidP="20477C84" w14:paraId="561E6585" w14:textId="5B57421F">
            <w:pPr>
              <w:spacing w:line="259" w:lineRule="auto"/>
            </w:pPr>
            <w:r w:rsidRPr="20477C84">
              <w:rPr>
                <w:rFonts w:ascii="Times New Roman" w:hAnsi="Times New Roman" w:cs="Times New Roman"/>
                <w:sz w:val="24"/>
                <w:szCs w:val="24"/>
              </w:rPr>
              <w:t>Organization #</w:t>
            </w:r>
            <w:r w:rsidR="00711ABA">
              <w:rPr>
                <w:rFonts w:ascii="Times New Roman" w:hAnsi="Times New Roman" w:cs="Times New Roman"/>
                <w:sz w:val="24"/>
                <w:szCs w:val="24"/>
              </w:rPr>
              <w:t>8</w:t>
            </w:r>
          </w:p>
        </w:tc>
        <w:tc>
          <w:tcPr>
            <w:tcW w:w="12063" w:type="dxa"/>
            <w:hideMark/>
          </w:tcPr>
          <w:p w:rsidR="00D628F8" w:rsidP="00D628F8" w14:paraId="48EC0EBD" w14:textId="46739D21">
            <w:pPr>
              <w:rPr>
                <w:rFonts w:ascii="Times New Roman" w:hAnsi="Times New Roman" w:cs="Times New Roman"/>
                <w:sz w:val="24"/>
                <w:szCs w:val="24"/>
              </w:rPr>
            </w:pPr>
            <w:r>
              <w:rPr>
                <w:rFonts w:ascii="Times New Roman" w:hAnsi="Times New Roman" w:cs="Times New Roman"/>
                <w:sz w:val="24"/>
                <w:szCs w:val="24"/>
              </w:rPr>
              <w:t xml:space="preserve">Through public comment, </w:t>
            </w:r>
            <w:r w:rsidRPr="20477C84" w:rsidR="00711ABA">
              <w:rPr>
                <w:rFonts w:ascii="Times New Roman" w:hAnsi="Times New Roman" w:cs="Times New Roman"/>
                <w:sz w:val="24"/>
                <w:szCs w:val="24"/>
              </w:rPr>
              <w:t>Organization #</w:t>
            </w:r>
            <w:r w:rsidR="00711ABA">
              <w:rPr>
                <w:rFonts w:ascii="Times New Roman" w:hAnsi="Times New Roman" w:cs="Times New Roman"/>
                <w:sz w:val="24"/>
                <w:szCs w:val="24"/>
              </w:rPr>
              <w:t>8</w:t>
            </w:r>
            <w:r>
              <w:rPr>
                <w:rFonts w:ascii="Times New Roman" w:hAnsi="Times New Roman" w:cs="Times New Roman"/>
                <w:sz w:val="24"/>
                <w:szCs w:val="24"/>
              </w:rPr>
              <w:t xml:space="preserve"> recommended:</w:t>
            </w:r>
          </w:p>
          <w:p w:rsidR="00D628F8" w:rsidP="00D628F8" w14:paraId="0D4E49E4" w14:textId="77777777">
            <w:pPr>
              <w:rPr>
                <w:rFonts w:ascii="Times New Roman" w:hAnsi="Times New Roman" w:cs="Times New Roman"/>
                <w:sz w:val="24"/>
                <w:szCs w:val="24"/>
              </w:rPr>
            </w:pPr>
          </w:p>
          <w:p w:rsidR="00D628F8" w:rsidP="00D628F8" w14:paraId="4C0C626B" w14:textId="27EAD748">
            <w:pPr>
              <w:pStyle w:val="ListParagraph"/>
              <w:numPr>
                <w:ilvl w:val="0"/>
                <w:numId w:val="9"/>
              </w:numPr>
              <w:rPr>
                <w:rFonts w:ascii="Times New Roman" w:hAnsi="Times New Roman" w:cs="Times New Roman"/>
                <w:sz w:val="24"/>
                <w:szCs w:val="24"/>
              </w:rPr>
            </w:pPr>
            <w:r w:rsidRPr="000E4A83">
              <w:rPr>
                <w:rFonts w:ascii="Times New Roman" w:hAnsi="Times New Roman" w:cs="Times New Roman"/>
                <w:sz w:val="24"/>
                <w:szCs w:val="24"/>
              </w:rPr>
              <w:t>Develop</w:t>
            </w:r>
            <w:r>
              <w:rPr>
                <w:rFonts w:ascii="Times New Roman" w:hAnsi="Times New Roman" w:cs="Times New Roman"/>
                <w:sz w:val="24"/>
                <w:szCs w:val="24"/>
              </w:rPr>
              <w:t xml:space="preserve">ing </w:t>
            </w:r>
            <w:r w:rsidRPr="000E4A83">
              <w:rPr>
                <w:rFonts w:ascii="Times New Roman" w:hAnsi="Times New Roman" w:cs="Times New Roman"/>
                <w:sz w:val="24"/>
                <w:szCs w:val="24"/>
              </w:rPr>
              <w:t>a metrics reporting and evaluation plan</w:t>
            </w:r>
            <w:r>
              <w:rPr>
                <w:rFonts w:ascii="Times New Roman" w:hAnsi="Times New Roman" w:cs="Times New Roman"/>
                <w:sz w:val="24"/>
                <w:szCs w:val="24"/>
              </w:rPr>
              <w:t>,</w:t>
            </w:r>
            <w:r w:rsidRPr="000E4A83">
              <w:rPr>
                <w:rFonts w:ascii="Times New Roman" w:hAnsi="Times New Roman" w:cs="Times New Roman"/>
                <w:sz w:val="24"/>
                <w:szCs w:val="24"/>
              </w:rPr>
              <w:t xml:space="preserve"> including a data dictionary.</w:t>
            </w:r>
            <w:r>
              <w:rPr>
                <w:rFonts w:ascii="Times New Roman" w:hAnsi="Times New Roman" w:cs="Times New Roman"/>
                <w:sz w:val="24"/>
                <w:szCs w:val="24"/>
              </w:rPr>
              <w:t xml:space="preserve"> </w:t>
            </w:r>
            <w:r w:rsidRPr="000E4A83">
              <w:rPr>
                <w:rFonts w:ascii="Times New Roman" w:hAnsi="Times New Roman" w:cs="Times New Roman"/>
                <w:sz w:val="24"/>
                <w:szCs w:val="24"/>
              </w:rPr>
              <w:t>Be specific about the assumptions (e.g., grid-factors, low</w:t>
            </w:r>
            <w:r>
              <w:rPr>
                <w:rFonts w:ascii="Times New Roman" w:hAnsi="Times New Roman" w:cs="Times New Roman"/>
                <w:sz w:val="24"/>
                <w:szCs w:val="24"/>
              </w:rPr>
              <w:t>-</w:t>
            </w:r>
            <w:r w:rsidRPr="000E4A83">
              <w:rPr>
                <w:rFonts w:ascii="Times New Roman" w:hAnsi="Times New Roman" w:cs="Times New Roman"/>
                <w:sz w:val="24"/>
                <w:szCs w:val="24"/>
              </w:rPr>
              <w:t>income thresholds), calculations, datasets and definitions so that each recipient does not spend time and resources to clarify their</w:t>
            </w:r>
            <w:r>
              <w:rPr>
                <w:rFonts w:ascii="Times New Roman" w:hAnsi="Times New Roman" w:cs="Times New Roman"/>
                <w:sz w:val="24"/>
                <w:szCs w:val="24"/>
              </w:rPr>
              <w:t xml:space="preserve"> </w:t>
            </w:r>
            <w:r w:rsidRPr="000E4A83">
              <w:rPr>
                <w:rFonts w:ascii="Times New Roman" w:hAnsi="Times New Roman" w:cs="Times New Roman"/>
                <w:sz w:val="24"/>
                <w:szCs w:val="24"/>
              </w:rPr>
              <w:t>individual approach. Many sub-recipients (who may be small businesses) will not have the time</w:t>
            </w:r>
            <w:r>
              <w:rPr>
                <w:rFonts w:ascii="Times New Roman" w:hAnsi="Times New Roman" w:cs="Times New Roman"/>
                <w:sz w:val="24"/>
                <w:szCs w:val="24"/>
              </w:rPr>
              <w:t xml:space="preserve"> </w:t>
            </w:r>
            <w:r w:rsidRPr="000E4A83">
              <w:rPr>
                <w:rFonts w:ascii="Times New Roman" w:hAnsi="Times New Roman" w:cs="Times New Roman"/>
                <w:sz w:val="24"/>
                <w:szCs w:val="24"/>
              </w:rPr>
              <w:t>or resources to do so.</w:t>
            </w:r>
          </w:p>
          <w:p w:rsidR="00FD5FE3" w:rsidRPr="002D20E2" w:rsidP="00FD5FE3" w14:paraId="67297A0D" w14:textId="5AEC502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Developing </w:t>
            </w:r>
            <w:r w:rsidRPr="000E4A83">
              <w:rPr>
                <w:rFonts w:ascii="Times New Roman" w:hAnsi="Times New Roman" w:cs="Times New Roman"/>
                <w:sz w:val="24"/>
                <w:szCs w:val="24"/>
              </w:rPr>
              <w:t>definitions and standards for</w:t>
            </w:r>
            <w:r>
              <w:rPr>
                <w:rFonts w:ascii="Times New Roman" w:hAnsi="Times New Roman" w:cs="Times New Roman"/>
                <w:sz w:val="24"/>
                <w:szCs w:val="24"/>
              </w:rPr>
              <w:t xml:space="preserve"> </w:t>
            </w:r>
            <w:r w:rsidRPr="000E4A83">
              <w:rPr>
                <w:rFonts w:ascii="Times New Roman" w:hAnsi="Times New Roman" w:cs="Times New Roman"/>
                <w:sz w:val="24"/>
                <w:szCs w:val="24"/>
              </w:rPr>
              <w:t>investment types, technologies, energy off-takers (or savings), guarantees, impacts, etc.</w:t>
            </w:r>
          </w:p>
        </w:tc>
      </w:tr>
      <w:tr w14:paraId="39B5A1EA" w14:textId="77777777" w:rsidTr="794663DE">
        <w:tblPrEx>
          <w:tblW w:w="13585" w:type="dxa"/>
          <w:tblLook w:val="04A0"/>
        </w:tblPrEx>
        <w:trPr>
          <w:trHeight w:val="1740"/>
        </w:trPr>
        <w:tc>
          <w:tcPr>
            <w:tcW w:w="1522" w:type="dxa"/>
            <w:hideMark/>
          </w:tcPr>
          <w:p w:rsidR="00FD5FE3" w:rsidRPr="000E4A83" w:rsidP="20477C84" w14:paraId="242F9BD1" w14:textId="625DC73B">
            <w:pPr>
              <w:spacing w:line="259" w:lineRule="auto"/>
            </w:pPr>
            <w:r w:rsidRPr="20477C84">
              <w:rPr>
                <w:rFonts w:ascii="Times New Roman" w:hAnsi="Times New Roman" w:cs="Times New Roman"/>
                <w:sz w:val="24"/>
                <w:szCs w:val="24"/>
              </w:rPr>
              <w:t>Organization #</w:t>
            </w:r>
            <w:r w:rsidR="00711ABA">
              <w:rPr>
                <w:rFonts w:ascii="Times New Roman" w:hAnsi="Times New Roman" w:cs="Times New Roman"/>
                <w:sz w:val="24"/>
                <w:szCs w:val="24"/>
              </w:rPr>
              <w:t>9</w:t>
            </w:r>
          </w:p>
        </w:tc>
        <w:tc>
          <w:tcPr>
            <w:tcW w:w="12063" w:type="dxa"/>
            <w:hideMark/>
          </w:tcPr>
          <w:p w:rsidR="00754D85" w:rsidP="00754D85" w14:paraId="08E0D659" w14:textId="6D62420A">
            <w:pPr>
              <w:rPr>
                <w:rFonts w:ascii="Times New Roman" w:hAnsi="Times New Roman" w:cs="Times New Roman"/>
                <w:sz w:val="24"/>
                <w:szCs w:val="24"/>
              </w:rPr>
            </w:pPr>
            <w:r>
              <w:rPr>
                <w:rFonts w:ascii="Times New Roman" w:hAnsi="Times New Roman" w:cs="Times New Roman"/>
                <w:sz w:val="24"/>
                <w:szCs w:val="24"/>
              </w:rPr>
              <w:t xml:space="preserve">Through public comment, </w:t>
            </w:r>
            <w:r w:rsidRPr="20477C84" w:rsidR="00711ABA">
              <w:rPr>
                <w:rFonts w:ascii="Times New Roman" w:hAnsi="Times New Roman" w:cs="Times New Roman"/>
                <w:sz w:val="24"/>
                <w:szCs w:val="24"/>
              </w:rPr>
              <w:t>Organization #</w:t>
            </w:r>
            <w:r w:rsidR="00711ABA">
              <w:rPr>
                <w:rFonts w:ascii="Times New Roman" w:hAnsi="Times New Roman" w:cs="Times New Roman"/>
                <w:sz w:val="24"/>
                <w:szCs w:val="24"/>
              </w:rPr>
              <w:t xml:space="preserve">9 </w:t>
            </w:r>
            <w:r>
              <w:rPr>
                <w:rFonts w:ascii="Times New Roman" w:hAnsi="Times New Roman" w:cs="Times New Roman"/>
                <w:sz w:val="24"/>
                <w:szCs w:val="24"/>
              </w:rPr>
              <w:t>recommended:</w:t>
            </w:r>
          </w:p>
          <w:p w:rsidR="00754D85" w:rsidP="00FD5FE3" w14:paraId="05B02E7D" w14:textId="77777777">
            <w:pPr>
              <w:rPr>
                <w:rFonts w:ascii="Times New Roman" w:hAnsi="Times New Roman" w:cs="Times New Roman"/>
                <w:sz w:val="24"/>
                <w:szCs w:val="24"/>
              </w:rPr>
            </w:pPr>
          </w:p>
          <w:p w:rsidR="003562DA" w:rsidP="003562DA" w14:paraId="68F7C81B" w14:textId="21F1FC2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w:t>
            </w:r>
            <w:r w:rsidRPr="000E4A83">
              <w:rPr>
                <w:rFonts w:ascii="Times New Roman" w:hAnsi="Times New Roman" w:cs="Times New Roman"/>
                <w:sz w:val="24"/>
                <w:szCs w:val="24"/>
              </w:rPr>
              <w:t>ompel</w:t>
            </w:r>
            <w:r>
              <w:rPr>
                <w:rFonts w:ascii="Times New Roman" w:hAnsi="Times New Roman" w:cs="Times New Roman"/>
                <w:sz w:val="24"/>
                <w:szCs w:val="24"/>
              </w:rPr>
              <w:t>ling</w:t>
            </w:r>
            <w:r w:rsidRPr="000E4A83">
              <w:rPr>
                <w:rFonts w:ascii="Times New Roman" w:hAnsi="Times New Roman" w:cs="Times New Roman"/>
                <w:sz w:val="24"/>
                <w:szCs w:val="24"/>
              </w:rPr>
              <w:t xml:space="preserve"> utility companies to provide easy access to data and reduce cost of benchmarking</w:t>
            </w:r>
            <w:r>
              <w:rPr>
                <w:rFonts w:ascii="Times New Roman" w:hAnsi="Times New Roman" w:cs="Times New Roman"/>
                <w:sz w:val="24"/>
                <w:szCs w:val="24"/>
              </w:rPr>
              <w:t>.</w:t>
            </w:r>
          </w:p>
          <w:p w:rsidR="00465298" w:rsidP="003562DA" w14:paraId="5B025CF7" w14:textId="7CA8749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Requiring all b</w:t>
            </w:r>
            <w:r w:rsidRPr="000E4A83">
              <w:rPr>
                <w:rFonts w:ascii="Times New Roman" w:hAnsi="Times New Roman" w:cs="Times New Roman"/>
                <w:sz w:val="24"/>
                <w:szCs w:val="24"/>
              </w:rPr>
              <w:t xml:space="preserve">uilding </w:t>
            </w:r>
            <w:r>
              <w:rPr>
                <w:rFonts w:ascii="Times New Roman" w:hAnsi="Times New Roman" w:cs="Times New Roman"/>
                <w:sz w:val="24"/>
                <w:szCs w:val="24"/>
              </w:rPr>
              <w:t>r</w:t>
            </w:r>
            <w:r w:rsidRPr="000E4A83">
              <w:rPr>
                <w:rFonts w:ascii="Times New Roman" w:hAnsi="Times New Roman" w:cs="Times New Roman"/>
                <w:sz w:val="24"/>
                <w:szCs w:val="24"/>
              </w:rPr>
              <w:t xml:space="preserve">etrofit or </w:t>
            </w:r>
            <w:r>
              <w:rPr>
                <w:rFonts w:ascii="Times New Roman" w:hAnsi="Times New Roman" w:cs="Times New Roman"/>
                <w:sz w:val="24"/>
                <w:szCs w:val="24"/>
              </w:rPr>
              <w:t>h</w:t>
            </w:r>
            <w:r w:rsidRPr="000E4A83">
              <w:rPr>
                <w:rFonts w:ascii="Times New Roman" w:hAnsi="Times New Roman" w:cs="Times New Roman"/>
                <w:sz w:val="24"/>
                <w:szCs w:val="24"/>
              </w:rPr>
              <w:t xml:space="preserve">ighly </w:t>
            </w:r>
            <w:r>
              <w:rPr>
                <w:rFonts w:ascii="Times New Roman" w:hAnsi="Times New Roman" w:cs="Times New Roman"/>
                <w:sz w:val="24"/>
                <w:szCs w:val="24"/>
              </w:rPr>
              <w:t>e</w:t>
            </w:r>
            <w:r w:rsidRPr="000E4A83">
              <w:rPr>
                <w:rFonts w:ascii="Times New Roman" w:hAnsi="Times New Roman" w:cs="Times New Roman"/>
                <w:sz w:val="24"/>
                <w:szCs w:val="24"/>
              </w:rPr>
              <w:t xml:space="preserve">fficient </w:t>
            </w:r>
            <w:r>
              <w:rPr>
                <w:rFonts w:ascii="Times New Roman" w:hAnsi="Times New Roman" w:cs="Times New Roman"/>
                <w:sz w:val="24"/>
                <w:szCs w:val="24"/>
              </w:rPr>
              <w:t>n</w:t>
            </w:r>
            <w:r w:rsidRPr="000E4A83">
              <w:rPr>
                <w:rFonts w:ascii="Times New Roman" w:hAnsi="Times New Roman" w:cs="Times New Roman"/>
                <w:sz w:val="24"/>
                <w:szCs w:val="24"/>
              </w:rPr>
              <w:t xml:space="preserve">ew </w:t>
            </w:r>
            <w:r>
              <w:rPr>
                <w:rFonts w:ascii="Times New Roman" w:hAnsi="Times New Roman" w:cs="Times New Roman"/>
                <w:sz w:val="24"/>
                <w:szCs w:val="24"/>
              </w:rPr>
              <w:t>b</w:t>
            </w:r>
            <w:r w:rsidRPr="000E4A83">
              <w:rPr>
                <w:rFonts w:ascii="Times New Roman" w:hAnsi="Times New Roman" w:cs="Times New Roman"/>
                <w:sz w:val="24"/>
                <w:szCs w:val="24"/>
              </w:rPr>
              <w:t xml:space="preserve">uilding </w:t>
            </w:r>
            <w:r>
              <w:rPr>
                <w:rFonts w:ascii="Times New Roman" w:hAnsi="Times New Roman" w:cs="Times New Roman"/>
                <w:sz w:val="24"/>
                <w:szCs w:val="24"/>
              </w:rPr>
              <w:t>c</w:t>
            </w:r>
            <w:r w:rsidRPr="000E4A83">
              <w:rPr>
                <w:rFonts w:ascii="Times New Roman" w:hAnsi="Times New Roman" w:cs="Times New Roman"/>
                <w:sz w:val="24"/>
                <w:szCs w:val="24"/>
              </w:rPr>
              <w:t xml:space="preserve">onstruction </w:t>
            </w:r>
            <w:r>
              <w:rPr>
                <w:rFonts w:ascii="Times New Roman" w:hAnsi="Times New Roman" w:cs="Times New Roman"/>
                <w:sz w:val="24"/>
                <w:szCs w:val="24"/>
              </w:rPr>
              <w:t>p</w:t>
            </w:r>
            <w:r w:rsidRPr="000E4A83">
              <w:rPr>
                <w:rFonts w:ascii="Times New Roman" w:hAnsi="Times New Roman" w:cs="Times New Roman"/>
                <w:sz w:val="24"/>
                <w:szCs w:val="24"/>
              </w:rPr>
              <w:t xml:space="preserve">rojects that </w:t>
            </w:r>
            <w:r>
              <w:rPr>
                <w:rFonts w:ascii="Times New Roman" w:hAnsi="Times New Roman" w:cs="Times New Roman"/>
                <w:sz w:val="24"/>
                <w:szCs w:val="24"/>
              </w:rPr>
              <w:t>r</w:t>
            </w:r>
            <w:r w:rsidRPr="000E4A83">
              <w:rPr>
                <w:rFonts w:ascii="Times New Roman" w:hAnsi="Times New Roman" w:cs="Times New Roman"/>
                <w:sz w:val="24"/>
                <w:szCs w:val="24"/>
              </w:rPr>
              <w:t xml:space="preserve">eceive GGRF funding </w:t>
            </w:r>
            <w:r>
              <w:rPr>
                <w:rFonts w:ascii="Times New Roman" w:hAnsi="Times New Roman" w:cs="Times New Roman"/>
                <w:sz w:val="24"/>
                <w:szCs w:val="24"/>
              </w:rPr>
              <w:t xml:space="preserve">to </w:t>
            </w:r>
            <w:r w:rsidRPr="000E4A83">
              <w:rPr>
                <w:rFonts w:ascii="Times New Roman" w:hAnsi="Times New Roman" w:cs="Times New Roman"/>
                <w:sz w:val="24"/>
                <w:szCs w:val="24"/>
              </w:rPr>
              <w:t xml:space="preserve">perform annual </w:t>
            </w:r>
            <w:r>
              <w:rPr>
                <w:rFonts w:ascii="Times New Roman" w:hAnsi="Times New Roman" w:cs="Times New Roman"/>
                <w:sz w:val="24"/>
                <w:szCs w:val="24"/>
              </w:rPr>
              <w:t>e</w:t>
            </w:r>
            <w:r w:rsidRPr="000E4A83">
              <w:rPr>
                <w:rFonts w:ascii="Times New Roman" w:hAnsi="Times New Roman" w:cs="Times New Roman"/>
                <w:sz w:val="24"/>
                <w:szCs w:val="24"/>
              </w:rPr>
              <w:t xml:space="preserve">nergy </w:t>
            </w:r>
            <w:r>
              <w:rPr>
                <w:rFonts w:ascii="Times New Roman" w:hAnsi="Times New Roman" w:cs="Times New Roman"/>
                <w:sz w:val="24"/>
                <w:szCs w:val="24"/>
              </w:rPr>
              <w:t>b</w:t>
            </w:r>
            <w:r w:rsidRPr="000E4A83">
              <w:rPr>
                <w:rFonts w:ascii="Times New Roman" w:hAnsi="Times New Roman" w:cs="Times New Roman"/>
                <w:sz w:val="24"/>
                <w:szCs w:val="24"/>
              </w:rPr>
              <w:t>enchmarking</w:t>
            </w:r>
            <w:r w:rsidR="00943E36">
              <w:rPr>
                <w:rFonts w:ascii="Times New Roman" w:hAnsi="Times New Roman" w:cs="Times New Roman"/>
                <w:sz w:val="24"/>
                <w:szCs w:val="24"/>
              </w:rPr>
              <w:t>.</w:t>
            </w:r>
          </w:p>
          <w:p w:rsidR="00FD5FE3" w:rsidRPr="002D20E2" w:rsidP="00FD5FE3" w14:paraId="517968C8" w14:textId="32E1FCE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Budgeting for the cost of energy benchmarking.</w:t>
            </w:r>
          </w:p>
        </w:tc>
      </w:tr>
      <w:tr w14:paraId="5653D2E9" w14:textId="77777777" w:rsidTr="794663DE">
        <w:tblPrEx>
          <w:tblW w:w="13585" w:type="dxa"/>
          <w:tblLook w:val="04A0"/>
        </w:tblPrEx>
        <w:trPr>
          <w:trHeight w:val="870"/>
        </w:trPr>
        <w:tc>
          <w:tcPr>
            <w:tcW w:w="1522" w:type="dxa"/>
            <w:hideMark/>
          </w:tcPr>
          <w:p w:rsidR="00FD5FE3" w:rsidRPr="000E4A83" w:rsidP="20477C84" w14:paraId="1D7690C4" w14:textId="3EA9D541">
            <w:pPr>
              <w:spacing w:line="259" w:lineRule="auto"/>
            </w:pPr>
            <w:r w:rsidRPr="20477C84">
              <w:rPr>
                <w:rFonts w:ascii="Times New Roman" w:hAnsi="Times New Roman" w:cs="Times New Roman"/>
                <w:sz w:val="24"/>
                <w:szCs w:val="24"/>
              </w:rPr>
              <w:t>Organization #1</w:t>
            </w:r>
            <w:r w:rsidR="00711ABA">
              <w:rPr>
                <w:rFonts w:ascii="Times New Roman" w:hAnsi="Times New Roman" w:cs="Times New Roman"/>
                <w:sz w:val="24"/>
                <w:szCs w:val="24"/>
              </w:rPr>
              <w:t>0</w:t>
            </w:r>
            <w:r w:rsidRPr="20477C84">
              <w:rPr>
                <w:rFonts w:ascii="Times New Roman" w:hAnsi="Times New Roman" w:cs="Times New Roman"/>
                <w:sz w:val="24"/>
                <w:szCs w:val="24"/>
              </w:rPr>
              <w:t xml:space="preserve"> </w:t>
            </w:r>
          </w:p>
        </w:tc>
        <w:tc>
          <w:tcPr>
            <w:tcW w:w="12063" w:type="dxa"/>
            <w:hideMark/>
          </w:tcPr>
          <w:p w:rsidR="00C5626F" w:rsidP="00C5626F" w14:paraId="73A11557" w14:textId="098DF031">
            <w:pPr>
              <w:rPr>
                <w:rFonts w:ascii="Times New Roman" w:hAnsi="Times New Roman" w:cs="Times New Roman"/>
                <w:sz w:val="24"/>
                <w:szCs w:val="24"/>
              </w:rPr>
            </w:pPr>
            <w:r>
              <w:rPr>
                <w:rFonts w:ascii="Times New Roman" w:hAnsi="Times New Roman" w:cs="Times New Roman"/>
                <w:sz w:val="24"/>
                <w:szCs w:val="24"/>
              </w:rPr>
              <w:t xml:space="preserve">Through public comment, </w:t>
            </w:r>
            <w:r w:rsidRPr="20477C84" w:rsidR="00711ABA">
              <w:rPr>
                <w:rFonts w:ascii="Times New Roman" w:hAnsi="Times New Roman" w:cs="Times New Roman"/>
                <w:sz w:val="24"/>
                <w:szCs w:val="24"/>
              </w:rPr>
              <w:t>Organization #1</w:t>
            </w:r>
            <w:r w:rsidR="00711ABA">
              <w:rPr>
                <w:rFonts w:ascii="Times New Roman" w:hAnsi="Times New Roman" w:cs="Times New Roman"/>
                <w:sz w:val="24"/>
                <w:szCs w:val="24"/>
              </w:rPr>
              <w:t>0</w:t>
            </w:r>
            <w:r w:rsidRPr="20477C84" w:rsidR="00711ABA">
              <w:rPr>
                <w:rFonts w:ascii="Times New Roman" w:hAnsi="Times New Roman" w:cs="Times New Roman"/>
                <w:sz w:val="24"/>
                <w:szCs w:val="24"/>
              </w:rPr>
              <w:t xml:space="preserve"> </w:t>
            </w:r>
            <w:r>
              <w:rPr>
                <w:rFonts w:ascii="Times New Roman" w:hAnsi="Times New Roman" w:cs="Times New Roman"/>
                <w:sz w:val="24"/>
                <w:szCs w:val="24"/>
              </w:rPr>
              <w:t>recommended:</w:t>
            </w:r>
          </w:p>
          <w:p w:rsidR="009C1F90" w:rsidP="00C5626F" w14:paraId="32E345C3" w14:textId="77777777">
            <w:pPr>
              <w:rPr>
                <w:rFonts w:ascii="Times New Roman" w:hAnsi="Times New Roman" w:cs="Times New Roman"/>
                <w:sz w:val="24"/>
                <w:szCs w:val="24"/>
              </w:rPr>
            </w:pPr>
          </w:p>
          <w:p w:rsidR="009C1F90" w:rsidP="009C1F90" w14:paraId="3B1645AA" w14:textId="047CD0C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w:t>
            </w:r>
            <w:r w:rsidRPr="000E4A83">
              <w:rPr>
                <w:rFonts w:ascii="Times New Roman" w:hAnsi="Times New Roman" w:cs="Times New Roman"/>
                <w:sz w:val="24"/>
                <w:szCs w:val="24"/>
              </w:rPr>
              <w:t>llow</w:t>
            </w:r>
            <w:r>
              <w:rPr>
                <w:rFonts w:ascii="Times New Roman" w:hAnsi="Times New Roman" w:cs="Times New Roman"/>
                <w:sz w:val="24"/>
                <w:szCs w:val="24"/>
              </w:rPr>
              <w:t>ing</w:t>
            </w:r>
            <w:r w:rsidRPr="000E4A83">
              <w:rPr>
                <w:rFonts w:ascii="Times New Roman" w:hAnsi="Times New Roman" w:cs="Times New Roman"/>
                <w:sz w:val="24"/>
                <w:szCs w:val="24"/>
              </w:rPr>
              <w:t xml:space="preserve"> time to build </w:t>
            </w:r>
            <w:r w:rsidR="00D628F8">
              <w:rPr>
                <w:rFonts w:ascii="Times New Roman" w:hAnsi="Times New Roman" w:cs="Times New Roman"/>
                <w:sz w:val="24"/>
                <w:szCs w:val="24"/>
              </w:rPr>
              <w:t xml:space="preserve">reporting </w:t>
            </w:r>
            <w:r w:rsidRPr="000E4A83">
              <w:rPr>
                <w:rFonts w:ascii="Times New Roman" w:hAnsi="Times New Roman" w:cs="Times New Roman"/>
                <w:sz w:val="24"/>
                <w:szCs w:val="24"/>
              </w:rPr>
              <w:t>capacity</w:t>
            </w:r>
            <w:r w:rsidR="00943E36">
              <w:rPr>
                <w:rFonts w:ascii="Times New Roman" w:hAnsi="Times New Roman" w:cs="Times New Roman"/>
                <w:sz w:val="24"/>
                <w:szCs w:val="24"/>
              </w:rPr>
              <w:t>.</w:t>
            </w:r>
          </w:p>
          <w:p w:rsidR="009C1F90" w:rsidP="009C1F90" w14:paraId="3840733F" w14:textId="0382DB6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Developing </w:t>
            </w:r>
            <w:r w:rsidRPr="000E4A83">
              <w:rPr>
                <w:rFonts w:ascii="Times New Roman" w:hAnsi="Times New Roman" w:cs="Times New Roman"/>
                <w:sz w:val="24"/>
                <w:szCs w:val="24"/>
              </w:rPr>
              <w:t>clear guidelines on use of funds for capacity building</w:t>
            </w:r>
            <w:r w:rsidR="00943E36">
              <w:rPr>
                <w:rFonts w:ascii="Times New Roman" w:hAnsi="Times New Roman" w:cs="Times New Roman"/>
                <w:sz w:val="24"/>
                <w:szCs w:val="24"/>
              </w:rPr>
              <w:t>.</w:t>
            </w:r>
          </w:p>
          <w:p w:rsidR="00DD7EBD" w:rsidP="009C1F90" w14:paraId="09988F43" w14:textId="679ED3B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w:t>
            </w:r>
            <w:r w:rsidRPr="000E4A83">
              <w:rPr>
                <w:rFonts w:ascii="Times New Roman" w:hAnsi="Times New Roman" w:cs="Times New Roman"/>
                <w:sz w:val="24"/>
                <w:szCs w:val="24"/>
              </w:rPr>
              <w:t>lear</w:t>
            </w:r>
            <w:r>
              <w:rPr>
                <w:rFonts w:ascii="Times New Roman" w:hAnsi="Times New Roman" w:cs="Times New Roman"/>
                <w:sz w:val="24"/>
                <w:szCs w:val="24"/>
              </w:rPr>
              <w:t xml:space="preserve">ly defining </w:t>
            </w:r>
            <w:r w:rsidRPr="000E4A83">
              <w:rPr>
                <w:rFonts w:ascii="Times New Roman" w:hAnsi="Times New Roman" w:cs="Times New Roman"/>
                <w:sz w:val="24"/>
                <w:szCs w:val="24"/>
              </w:rPr>
              <w:t xml:space="preserve">environmental </w:t>
            </w:r>
            <w:r>
              <w:rPr>
                <w:rFonts w:ascii="Times New Roman" w:hAnsi="Times New Roman" w:cs="Times New Roman"/>
                <w:sz w:val="24"/>
                <w:szCs w:val="24"/>
              </w:rPr>
              <w:t xml:space="preserve">and community-based </w:t>
            </w:r>
            <w:r w:rsidRPr="000E4A83">
              <w:rPr>
                <w:rFonts w:ascii="Times New Roman" w:hAnsi="Times New Roman" w:cs="Times New Roman"/>
                <w:sz w:val="24"/>
                <w:szCs w:val="24"/>
              </w:rPr>
              <w:t xml:space="preserve">impact </w:t>
            </w:r>
            <w:r w:rsidRPr="000E4A83" w:rsidR="00A649A7">
              <w:rPr>
                <w:rFonts w:ascii="Times New Roman" w:hAnsi="Times New Roman" w:cs="Times New Roman"/>
                <w:sz w:val="24"/>
                <w:szCs w:val="24"/>
              </w:rPr>
              <w:t>metrics</w:t>
            </w:r>
            <w:r w:rsidR="00A649A7">
              <w:rPr>
                <w:rFonts w:ascii="Times New Roman" w:hAnsi="Times New Roman" w:cs="Times New Roman"/>
                <w:sz w:val="24"/>
                <w:szCs w:val="24"/>
              </w:rPr>
              <w:t xml:space="preserve"> and</w:t>
            </w:r>
            <w:r>
              <w:rPr>
                <w:rFonts w:ascii="Times New Roman" w:hAnsi="Times New Roman" w:cs="Times New Roman"/>
                <w:sz w:val="24"/>
                <w:szCs w:val="24"/>
              </w:rPr>
              <w:t xml:space="preserve"> developing guidelines on how to measure</w:t>
            </w:r>
            <w:r w:rsidR="00943E36">
              <w:rPr>
                <w:rFonts w:ascii="Times New Roman" w:hAnsi="Times New Roman" w:cs="Times New Roman"/>
                <w:sz w:val="24"/>
                <w:szCs w:val="24"/>
              </w:rPr>
              <w:t>.</w:t>
            </w:r>
          </w:p>
          <w:p w:rsidR="00FD5FE3" w:rsidRPr="000E4A83" w:rsidP="794663DE" w14:paraId="689C7C27" w14:textId="50742B75">
            <w:pPr>
              <w:pStyle w:val="ListParagraph"/>
              <w:numPr>
                <w:ilvl w:val="0"/>
                <w:numId w:val="8"/>
              </w:numPr>
              <w:rPr>
                <w:rFonts w:ascii="Times New Roman" w:hAnsi="Times New Roman" w:cs="Times New Roman"/>
                <w:sz w:val="24"/>
                <w:szCs w:val="24"/>
              </w:rPr>
            </w:pPr>
            <w:r w:rsidRPr="794663DE">
              <w:rPr>
                <w:rFonts w:ascii="Times New Roman" w:hAnsi="Times New Roman" w:cs="Times New Roman"/>
                <w:sz w:val="24"/>
                <w:szCs w:val="24"/>
              </w:rPr>
              <w:t>Leveraging existing reporting structures and templates for collecting data</w:t>
            </w:r>
            <w:r w:rsidRPr="794663DE" w:rsidR="00943E36">
              <w:rPr>
                <w:rFonts w:ascii="Times New Roman" w:hAnsi="Times New Roman" w:cs="Times New Roman"/>
                <w:sz w:val="24"/>
                <w:szCs w:val="24"/>
              </w:rPr>
              <w:t>.</w:t>
            </w:r>
          </w:p>
        </w:tc>
      </w:tr>
    </w:tbl>
    <w:p w:rsidR="00C14DEE" w:rsidRPr="00502828" w14:paraId="55F22DA0" w14:textId="77777777">
      <w:pPr>
        <w:rPr>
          <w:rFonts w:ascii="Times New Roman" w:hAnsi="Times New Roman" w:cs="Times New Roman"/>
          <w:sz w:val="24"/>
          <w:szCs w:val="24"/>
        </w:rPr>
      </w:pPr>
    </w:p>
    <w:sectPr w:rsidSect="00CE147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E6950"/>
    <w:multiLevelType w:val="hybridMultilevel"/>
    <w:tmpl w:val="E4E4A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4307AA"/>
    <w:multiLevelType w:val="hybridMultilevel"/>
    <w:tmpl w:val="57B8A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156504E"/>
    <w:multiLevelType w:val="hybridMultilevel"/>
    <w:tmpl w:val="F99A3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4006F19"/>
    <w:multiLevelType w:val="hybridMultilevel"/>
    <w:tmpl w:val="DAA6C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34A47C7"/>
    <w:multiLevelType w:val="hybridMultilevel"/>
    <w:tmpl w:val="E0EC7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CD0AD8"/>
    <w:multiLevelType w:val="hybridMultilevel"/>
    <w:tmpl w:val="5D9EF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B057F7E"/>
    <w:multiLevelType w:val="hybridMultilevel"/>
    <w:tmpl w:val="C8A63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4AF30DA"/>
    <w:multiLevelType w:val="hybridMultilevel"/>
    <w:tmpl w:val="A5427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6C809F7"/>
    <w:multiLevelType w:val="hybridMultilevel"/>
    <w:tmpl w:val="C636B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8F23C97"/>
    <w:multiLevelType w:val="hybridMultilevel"/>
    <w:tmpl w:val="7DCEA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7233232">
    <w:abstractNumId w:val="8"/>
  </w:num>
  <w:num w:numId="2" w16cid:durableId="1917544654">
    <w:abstractNumId w:val="7"/>
  </w:num>
  <w:num w:numId="3" w16cid:durableId="1705322522">
    <w:abstractNumId w:val="1"/>
  </w:num>
  <w:num w:numId="4" w16cid:durableId="1113864649">
    <w:abstractNumId w:val="0"/>
  </w:num>
  <w:num w:numId="5" w16cid:durableId="922223047">
    <w:abstractNumId w:val="5"/>
  </w:num>
  <w:num w:numId="6" w16cid:durableId="1724131526">
    <w:abstractNumId w:val="6"/>
  </w:num>
  <w:num w:numId="7" w16cid:durableId="537277448">
    <w:abstractNumId w:val="3"/>
  </w:num>
  <w:num w:numId="8" w16cid:durableId="89666651">
    <w:abstractNumId w:val="2"/>
  </w:num>
  <w:num w:numId="9" w16cid:durableId="444229344">
    <w:abstractNumId w:val="4"/>
  </w:num>
  <w:num w:numId="10" w16cid:durableId="1542936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0D"/>
    <w:rsid w:val="0000721D"/>
    <w:rsid w:val="00016FC1"/>
    <w:rsid w:val="0002521D"/>
    <w:rsid w:val="000413CC"/>
    <w:rsid w:val="00047178"/>
    <w:rsid w:val="0008354B"/>
    <w:rsid w:val="000A1380"/>
    <w:rsid w:val="000A20F9"/>
    <w:rsid w:val="000B62BA"/>
    <w:rsid w:val="000D0FBF"/>
    <w:rsid w:val="000D3C9F"/>
    <w:rsid w:val="000E27E6"/>
    <w:rsid w:val="000E4A83"/>
    <w:rsid w:val="000F5905"/>
    <w:rsid w:val="00115046"/>
    <w:rsid w:val="00131562"/>
    <w:rsid w:val="00132FE4"/>
    <w:rsid w:val="0013515F"/>
    <w:rsid w:val="00142FFE"/>
    <w:rsid w:val="00147582"/>
    <w:rsid w:val="00151B4B"/>
    <w:rsid w:val="00154E44"/>
    <w:rsid w:val="00167D12"/>
    <w:rsid w:val="001718C5"/>
    <w:rsid w:val="00180F34"/>
    <w:rsid w:val="0018334A"/>
    <w:rsid w:val="001833D0"/>
    <w:rsid w:val="001877ED"/>
    <w:rsid w:val="0018795A"/>
    <w:rsid w:val="00193E89"/>
    <w:rsid w:val="00194B6F"/>
    <w:rsid w:val="001A1E12"/>
    <w:rsid w:val="001B2FFF"/>
    <w:rsid w:val="001B5090"/>
    <w:rsid w:val="001E4245"/>
    <w:rsid w:val="001F3539"/>
    <w:rsid w:val="00227418"/>
    <w:rsid w:val="00231EFD"/>
    <w:rsid w:val="002424CC"/>
    <w:rsid w:val="00257EC8"/>
    <w:rsid w:val="002A7501"/>
    <w:rsid w:val="002B6DB6"/>
    <w:rsid w:val="002D20E2"/>
    <w:rsid w:val="002D5B3D"/>
    <w:rsid w:val="002E1923"/>
    <w:rsid w:val="00324F97"/>
    <w:rsid w:val="003257C8"/>
    <w:rsid w:val="003275ED"/>
    <w:rsid w:val="003368B5"/>
    <w:rsid w:val="0034193E"/>
    <w:rsid w:val="00345D58"/>
    <w:rsid w:val="00347268"/>
    <w:rsid w:val="0035295D"/>
    <w:rsid w:val="003562DA"/>
    <w:rsid w:val="00360320"/>
    <w:rsid w:val="00364E29"/>
    <w:rsid w:val="00384EDD"/>
    <w:rsid w:val="00393D3D"/>
    <w:rsid w:val="00394AF6"/>
    <w:rsid w:val="003A576D"/>
    <w:rsid w:val="003B10B0"/>
    <w:rsid w:val="003B286A"/>
    <w:rsid w:val="00405F59"/>
    <w:rsid w:val="004066FE"/>
    <w:rsid w:val="0042074A"/>
    <w:rsid w:val="00445DC9"/>
    <w:rsid w:val="00465298"/>
    <w:rsid w:val="004706A3"/>
    <w:rsid w:val="00472B7E"/>
    <w:rsid w:val="00477395"/>
    <w:rsid w:val="00492144"/>
    <w:rsid w:val="004A5583"/>
    <w:rsid w:val="004E31B3"/>
    <w:rsid w:val="004E4857"/>
    <w:rsid w:val="004E7F3A"/>
    <w:rsid w:val="004F4BC5"/>
    <w:rsid w:val="00502828"/>
    <w:rsid w:val="00512420"/>
    <w:rsid w:val="005442E9"/>
    <w:rsid w:val="00545919"/>
    <w:rsid w:val="00552C97"/>
    <w:rsid w:val="00564B4C"/>
    <w:rsid w:val="005A5DF9"/>
    <w:rsid w:val="00671DA6"/>
    <w:rsid w:val="0068174F"/>
    <w:rsid w:val="006A62C8"/>
    <w:rsid w:val="006B061D"/>
    <w:rsid w:val="006B2025"/>
    <w:rsid w:val="007043B1"/>
    <w:rsid w:val="00711ABA"/>
    <w:rsid w:val="0071445C"/>
    <w:rsid w:val="007252F0"/>
    <w:rsid w:val="00754D85"/>
    <w:rsid w:val="00787CA2"/>
    <w:rsid w:val="0079160F"/>
    <w:rsid w:val="007B2D6D"/>
    <w:rsid w:val="007C25E6"/>
    <w:rsid w:val="007E1B16"/>
    <w:rsid w:val="00830046"/>
    <w:rsid w:val="00866071"/>
    <w:rsid w:val="0087093B"/>
    <w:rsid w:val="00875623"/>
    <w:rsid w:val="00890E61"/>
    <w:rsid w:val="008B769A"/>
    <w:rsid w:val="008D2C4B"/>
    <w:rsid w:val="008D7779"/>
    <w:rsid w:val="0091335D"/>
    <w:rsid w:val="00915273"/>
    <w:rsid w:val="0092430B"/>
    <w:rsid w:val="009259A7"/>
    <w:rsid w:val="00925F97"/>
    <w:rsid w:val="0093380C"/>
    <w:rsid w:val="009352FC"/>
    <w:rsid w:val="0093608E"/>
    <w:rsid w:val="0094164D"/>
    <w:rsid w:val="00943E36"/>
    <w:rsid w:val="00946715"/>
    <w:rsid w:val="00961FA5"/>
    <w:rsid w:val="00962E28"/>
    <w:rsid w:val="00993CD9"/>
    <w:rsid w:val="009B31B2"/>
    <w:rsid w:val="009C1F90"/>
    <w:rsid w:val="009C5669"/>
    <w:rsid w:val="009D76A8"/>
    <w:rsid w:val="009F019C"/>
    <w:rsid w:val="009F2491"/>
    <w:rsid w:val="00A03D54"/>
    <w:rsid w:val="00A1196B"/>
    <w:rsid w:val="00A46A84"/>
    <w:rsid w:val="00A47711"/>
    <w:rsid w:val="00A53247"/>
    <w:rsid w:val="00A649A7"/>
    <w:rsid w:val="00A7178F"/>
    <w:rsid w:val="00AC10B3"/>
    <w:rsid w:val="00AC1935"/>
    <w:rsid w:val="00AC4A5D"/>
    <w:rsid w:val="00AE035D"/>
    <w:rsid w:val="00AE6351"/>
    <w:rsid w:val="00AF3FA6"/>
    <w:rsid w:val="00B032FA"/>
    <w:rsid w:val="00B45B15"/>
    <w:rsid w:val="00B64BE3"/>
    <w:rsid w:val="00B70C6B"/>
    <w:rsid w:val="00B84643"/>
    <w:rsid w:val="00B90C39"/>
    <w:rsid w:val="00BA7C53"/>
    <w:rsid w:val="00BC0D91"/>
    <w:rsid w:val="00BD0B69"/>
    <w:rsid w:val="00BE5E5A"/>
    <w:rsid w:val="00BF3150"/>
    <w:rsid w:val="00BF6B34"/>
    <w:rsid w:val="00C07256"/>
    <w:rsid w:val="00C10E92"/>
    <w:rsid w:val="00C1274F"/>
    <w:rsid w:val="00C14DEE"/>
    <w:rsid w:val="00C251B3"/>
    <w:rsid w:val="00C26F73"/>
    <w:rsid w:val="00C5626F"/>
    <w:rsid w:val="00C60D89"/>
    <w:rsid w:val="00C72199"/>
    <w:rsid w:val="00C7227D"/>
    <w:rsid w:val="00CA7005"/>
    <w:rsid w:val="00CB7A52"/>
    <w:rsid w:val="00CE147E"/>
    <w:rsid w:val="00CE270D"/>
    <w:rsid w:val="00CF7351"/>
    <w:rsid w:val="00D05EB7"/>
    <w:rsid w:val="00D133BF"/>
    <w:rsid w:val="00D25B98"/>
    <w:rsid w:val="00D33082"/>
    <w:rsid w:val="00D46363"/>
    <w:rsid w:val="00D607B0"/>
    <w:rsid w:val="00D628F8"/>
    <w:rsid w:val="00D66B45"/>
    <w:rsid w:val="00DA3D81"/>
    <w:rsid w:val="00DA41E9"/>
    <w:rsid w:val="00DB4534"/>
    <w:rsid w:val="00DC3DAE"/>
    <w:rsid w:val="00DD7EBD"/>
    <w:rsid w:val="00DF1847"/>
    <w:rsid w:val="00E26289"/>
    <w:rsid w:val="00E4132E"/>
    <w:rsid w:val="00E42618"/>
    <w:rsid w:val="00E5207F"/>
    <w:rsid w:val="00E55CE0"/>
    <w:rsid w:val="00E60A22"/>
    <w:rsid w:val="00E678E7"/>
    <w:rsid w:val="00E96FDF"/>
    <w:rsid w:val="00E975C5"/>
    <w:rsid w:val="00EA050C"/>
    <w:rsid w:val="00EC6631"/>
    <w:rsid w:val="00EC70EF"/>
    <w:rsid w:val="00F25AA9"/>
    <w:rsid w:val="00F6143A"/>
    <w:rsid w:val="00F71751"/>
    <w:rsid w:val="00F80878"/>
    <w:rsid w:val="00F9664A"/>
    <w:rsid w:val="00FA20BC"/>
    <w:rsid w:val="00FA3470"/>
    <w:rsid w:val="00FD4E33"/>
    <w:rsid w:val="00FD5FE3"/>
    <w:rsid w:val="00FD7FA0"/>
    <w:rsid w:val="00FE593C"/>
    <w:rsid w:val="00FF7A18"/>
    <w:rsid w:val="041762F0"/>
    <w:rsid w:val="091F5931"/>
    <w:rsid w:val="09233EE8"/>
    <w:rsid w:val="0D9D876E"/>
    <w:rsid w:val="0F4539A1"/>
    <w:rsid w:val="145FF09C"/>
    <w:rsid w:val="14AAA92A"/>
    <w:rsid w:val="18E2CBE0"/>
    <w:rsid w:val="1AF04ED8"/>
    <w:rsid w:val="1BE3F27E"/>
    <w:rsid w:val="20477C84"/>
    <w:rsid w:val="21AA3E96"/>
    <w:rsid w:val="236D3CF9"/>
    <w:rsid w:val="23EBA5E6"/>
    <w:rsid w:val="25F0CA7E"/>
    <w:rsid w:val="263AE87B"/>
    <w:rsid w:val="306DF505"/>
    <w:rsid w:val="31D9B0F2"/>
    <w:rsid w:val="388E9B7D"/>
    <w:rsid w:val="38B7E3EC"/>
    <w:rsid w:val="3FC4AF4A"/>
    <w:rsid w:val="435907D3"/>
    <w:rsid w:val="46122676"/>
    <w:rsid w:val="466335A7"/>
    <w:rsid w:val="46C8E9F1"/>
    <w:rsid w:val="4C14C0FF"/>
    <w:rsid w:val="50BADD68"/>
    <w:rsid w:val="5566F857"/>
    <w:rsid w:val="58C7FEE5"/>
    <w:rsid w:val="5A4FF43B"/>
    <w:rsid w:val="5BE667E7"/>
    <w:rsid w:val="5D91EBF0"/>
    <w:rsid w:val="5DBFF188"/>
    <w:rsid w:val="5EAA9E28"/>
    <w:rsid w:val="5F70D80B"/>
    <w:rsid w:val="5FB22F00"/>
    <w:rsid w:val="6009BD18"/>
    <w:rsid w:val="6073FC4A"/>
    <w:rsid w:val="608175A8"/>
    <w:rsid w:val="610A28FE"/>
    <w:rsid w:val="6359941B"/>
    <w:rsid w:val="64C1BD45"/>
    <w:rsid w:val="6620790D"/>
    <w:rsid w:val="6A1476B7"/>
    <w:rsid w:val="6A760675"/>
    <w:rsid w:val="6AE7143A"/>
    <w:rsid w:val="6B31D652"/>
    <w:rsid w:val="6BC119CC"/>
    <w:rsid w:val="75B61FDD"/>
    <w:rsid w:val="763AF5D9"/>
    <w:rsid w:val="794663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9961C5"/>
  <w15:chartTrackingRefBased/>
  <w15:docId w15:val="{851AF492-FABD-4760-A2F9-76C54413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2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27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1274F"/>
  </w:style>
  <w:style w:type="character" w:customStyle="1" w:styleId="eop">
    <w:name w:val="eop"/>
    <w:basedOn w:val="DefaultParagraphFont"/>
    <w:rsid w:val="00C1274F"/>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F71751"/>
    <w:pPr>
      <w:spacing w:after="0" w:line="240" w:lineRule="auto"/>
    </w:pPr>
  </w:style>
  <w:style w:type="character" w:styleId="CommentReference">
    <w:name w:val="annotation reference"/>
    <w:basedOn w:val="DefaultParagraphFont"/>
    <w:uiPriority w:val="99"/>
    <w:semiHidden/>
    <w:unhideWhenUsed/>
    <w:rsid w:val="00F9664A"/>
    <w:rPr>
      <w:sz w:val="16"/>
      <w:szCs w:val="16"/>
    </w:rPr>
  </w:style>
  <w:style w:type="paragraph" w:styleId="CommentText">
    <w:name w:val="annotation text"/>
    <w:basedOn w:val="Normal"/>
    <w:link w:val="CommentTextChar"/>
    <w:uiPriority w:val="99"/>
    <w:unhideWhenUsed/>
    <w:rsid w:val="00F9664A"/>
    <w:pPr>
      <w:spacing w:line="240" w:lineRule="auto"/>
    </w:pPr>
    <w:rPr>
      <w:sz w:val="20"/>
      <w:szCs w:val="20"/>
    </w:rPr>
  </w:style>
  <w:style w:type="character" w:customStyle="1" w:styleId="CommentTextChar">
    <w:name w:val="Comment Text Char"/>
    <w:basedOn w:val="DefaultParagraphFont"/>
    <w:link w:val="CommentText"/>
    <w:uiPriority w:val="99"/>
    <w:rsid w:val="00F9664A"/>
    <w:rPr>
      <w:sz w:val="20"/>
      <w:szCs w:val="20"/>
    </w:rPr>
  </w:style>
  <w:style w:type="paragraph" w:styleId="CommentSubject">
    <w:name w:val="annotation subject"/>
    <w:basedOn w:val="CommentText"/>
    <w:next w:val="CommentText"/>
    <w:link w:val="CommentSubjectChar"/>
    <w:uiPriority w:val="99"/>
    <w:semiHidden/>
    <w:unhideWhenUsed/>
    <w:rsid w:val="00F9664A"/>
    <w:rPr>
      <w:b/>
      <w:bCs/>
    </w:rPr>
  </w:style>
  <w:style w:type="character" w:customStyle="1" w:styleId="CommentSubjectChar">
    <w:name w:val="Comment Subject Char"/>
    <w:basedOn w:val="CommentTextChar"/>
    <w:link w:val="CommentSubject"/>
    <w:uiPriority w:val="99"/>
    <w:semiHidden/>
    <w:rsid w:val="00F9664A"/>
    <w:rPr>
      <w:b/>
      <w:bCs/>
      <w:sz w:val="20"/>
      <w:szCs w:val="20"/>
    </w:rPr>
  </w:style>
  <w:style w:type="character" w:styleId="Mention">
    <w:name w:val="Mention"/>
    <w:basedOn w:val="DefaultParagraphFont"/>
    <w:uiPriority w:val="99"/>
    <w:unhideWhenUsed/>
    <w:rsid w:val="001B5090"/>
    <w:rPr>
      <w:color w:val="2B579A"/>
      <w:shd w:val="clear" w:color="auto" w:fill="E6E6E6"/>
    </w:rPr>
  </w:style>
  <w:style w:type="character" w:styleId="Hyperlink">
    <w:name w:val="Hyperlink"/>
    <w:basedOn w:val="DefaultParagraphFont"/>
    <w:uiPriority w:val="99"/>
    <w:unhideWhenUsed/>
    <w:rsid w:val="00DF1847"/>
    <w:rPr>
      <w:color w:val="0563C1" w:themeColor="hyperlink"/>
      <w:u w:val="single"/>
    </w:rPr>
  </w:style>
  <w:style w:type="character" w:styleId="UnresolvedMention">
    <w:name w:val="Unresolved Mention"/>
    <w:basedOn w:val="DefaultParagraphFont"/>
    <w:uiPriority w:val="99"/>
    <w:semiHidden/>
    <w:unhideWhenUsed/>
    <w:rsid w:val="00DF1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aceee.org/sites/default/files/publications/researchreports/f160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47F5E7FC588B438028616D5704CD56" ma:contentTypeVersion="21" ma:contentTypeDescription="Create a new document." ma:contentTypeScope="" ma:versionID="020240023d438ec31db63eff9131ca9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68ab985-8683-451d-8990-3d9e834bd8e0" xmlns:ns6="3ffd237b-5c40-4e6d-a9f4-06fde70dec59" targetNamespace="http://schemas.microsoft.com/office/2006/metadata/properties" ma:root="true" ma:fieldsID="3c1bc1bb4b204e44ee11b2bfa2e7c189" ns1:_="" ns2:_="" ns3:_="" ns4:_="" ns5:_="" ns6:_="">
    <xsd:import namespace="http://schemas.microsoft.com/sharepoint/v3"/>
    <xsd:import namespace="4ffa91fb-a0ff-4ac5-b2db-65c790d184a4"/>
    <xsd:import namespace="http://schemas.microsoft.com/sharepoint.v3"/>
    <xsd:import namespace="http://schemas.microsoft.com/sharepoint/v3/fields"/>
    <xsd:import namespace="168ab985-8683-451d-8990-3d9e834bd8e0"/>
    <xsd:import namespace="3ffd237b-5c40-4e6d-a9f4-06fde70dec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lcf76f155ced4ddcb4097134ff3c332f"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LengthInSeconds" minOccurs="0"/>
                <xsd:element ref="ns1:_ip_UnifiedCompliancePolicyProperties" minOccurs="0"/>
                <xsd:element ref="ns1:_ip_UnifiedCompliancePolicyUIAction" minOccurs="0"/>
                <xsd:element ref="ns5:MediaServiceObjectDetectorVersions" minOccurs="0"/>
                <xsd:element ref="ns5:MediaServiceOCR" minOccurs="0"/>
                <xsd:element ref="ns5:MediaServiceSearchProperties" minOccurs="0"/>
                <xsd:element ref="ns5:MediaServiceLocation" minOccurs="0"/>
                <xsd:element ref="ns5:QuickDescription" minOccurs="0"/>
                <xsd:element ref="ns5:DocumentOwner" minOccurs="0"/>
                <xsd:element ref="ns5: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5754b92-6cd5-4434-8da5-42d926a39a03}" ma:internalName="TaxCatchAllLabel" ma:readOnly="true" ma:showField="CatchAllDataLabel" ma:web="3ffd237b-5c40-4e6d-a9f4-06fde70dec5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5754b92-6cd5-4434-8da5-42d926a39a03}" ma:internalName="TaxCatchAll" ma:showField="CatchAllData" ma:web="3ffd237b-5c40-4e6d-a9f4-06fde70dec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8ab985-8683-451d-8990-3d9e834bd8e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indexed="true" ma:internalName="MediaServiceLocation" ma:readOnly="true">
      <xsd:simpleType>
        <xsd:restriction base="dms:Text"/>
      </xsd:simpleType>
    </xsd:element>
    <xsd:element name="QuickDescription" ma:index="44" nillable="true" ma:displayName="Quick Description" ma:format="Dropdown" ma:internalName="QuickDescription">
      <xsd:simpleType>
        <xsd:restriction base="dms:Note">
          <xsd:maxLength value="255"/>
        </xsd:restriction>
      </xsd:simpleType>
    </xsd:element>
    <xsd:element name="DocumentOwner" ma:index="45" nillable="true" ma:displayName="Document Owner" ma:description="Who's responsible for this document?"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tatus" ma:index="46" nillable="true" ma:displayName="Document Status" ma:format="Dropdown" ma:internalName="DocumentStatus">
      <xsd:simpleType>
        <xsd:restriction base="dms:Choice">
          <xsd:enumeration value="1-Active"/>
          <xsd:enumeration value="2-Archive"/>
          <xsd:enumeration value="3-Needs Sorting"/>
        </xsd:restriction>
      </xsd:simpleType>
    </xsd:element>
  </xsd:schema>
  <xsd:schema xmlns:xsd="http://www.w3.org/2001/XMLSchema" xmlns:xs="http://www.w3.org/2001/XMLSchema" xmlns:dms="http://schemas.microsoft.com/office/2006/documentManagement/types" xmlns:pc="http://schemas.microsoft.com/office/infopath/2007/PartnerControls" targetNamespace="3ffd237b-5c40-4e6d-a9f4-06fde70dec59"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DocumentStatus xmlns="168ab985-8683-451d-8990-3d9e834bd8e0">1-Active</DocumentStatus>
    <External_x0020_Contributor xmlns="4ffa91fb-a0ff-4ac5-b2db-65c790d184a4" xsi:nil="true"/>
    <TaxKeywordTaxHTField xmlns="4ffa91fb-a0ff-4ac5-b2db-65c790d184a4">
      <Terms xmlns="http://schemas.microsoft.com/office/infopath/2007/PartnerControls"/>
    </TaxKeywordTaxHTField>
    <lcf76f155ced4ddcb4097134ff3c332f xmlns="168ab985-8683-451d-8990-3d9e834bd8e0">
      <Terms xmlns="http://schemas.microsoft.com/office/infopath/2007/PartnerControls"/>
    </lcf76f155ced4ddcb4097134ff3c332f>
    <QuickDescription xmlns="168ab985-8683-451d-8990-3d9e834bd8e0" xsi:nil="true"/>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2024-04-26T14:31:49+00:00</Document_x0020_Creation_x0020_Date>
    <EPA_x0020_Office xmlns="4ffa91fb-a0ff-4ac5-b2db-65c790d184a4" xsi:nil="true"/>
    <DocumentOwner xmlns="168ab985-8683-451d-8990-3d9e834bd8e0">
      <UserInfo>
        <DisplayName/>
        <AccountId xsi:nil="true"/>
        <AccountType/>
      </UserInfo>
    </DocumentOwner>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439AB-B1F4-4B48-93A9-2FBFB476A5EE}">
  <ds:schemaRefs>
    <ds:schemaRef ds:uri="http://schemas.openxmlformats.org/officeDocument/2006/bibliography"/>
  </ds:schemaRefs>
</ds:datastoreItem>
</file>

<file path=customXml/itemProps2.xml><?xml version="1.0" encoding="utf-8"?>
<ds:datastoreItem xmlns:ds="http://schemas.openxmlformats.org/officeDocument/2006/customXml" ds:itemID="{B561034A-5F5B-41BB-A239-9621654D4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68ab985-8683-451d-8990-3d9e834bd8e0"/>
    <ds:schemaRef ds:uri="3ffd237b-5c40-4e6d-a9f4-06fde70d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B3614-070D-4417-B848-9EF0080436E1}">
  <ds:schemaRefs>
    <ds:schemaRef ds:uri="Microsoft.SharePoint.Taxonomy.ContentTypeSync"/>
  </ds:schemaRefs>
</ds:datastoreItem>
</file>

<file path=customXml/itemProps4.xml><?xml version="1.0" encoding="utf-8"?>
<ds:datastoreItem xmlns:ds="http://schemas.openxmlformats.org/officeDocument/2006/customXml" ds:itemID="{239FD77D-7CE1-49E5-A7C3-A382C7D9118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168ab985-8683-451d-8990-3d9e834bd8e0"/>
    <ds:schemaRef ds:uri="http://schemas.microsoft.com/sharepoint.v3"/>
  </ds:schemaRefs>
</ds:datastoreItem>
</file>

<file path=customXml/itemProps5.xml><?xml version="1.0" encoding="utf-8"?>
<ds:datastoreItem xmlns:ds="http://schemas.openxmlformats.org/officeDocument/2006/customXml" ds:itemID="{ADE95FD7-711C-4F77-94FA-FF999F3D0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2098</Words>
  <Characters>11960</Characters>
  <Application>Microsoft Office Word</Application>
  <DocSecurity>0</DocSecurity>
  <Lines>99</Lines>
  <Paragraphs>28</Paragraphs>
  <ScaleCrop>false</ScaleCrop>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Sohn, Molly</dc:creator>
  <cp:lastModifiedBy>Sohn, Molly</cp:lastModifiedBy>
  <cp:revision>179</cp:revision>
  <dcterms:created xsi:type="dcterms:W3CDTF">2024-04-26T19:36:00Z</dcterms:created>
  <dcterms:modified xsi:type="dcterms:W3CDTF">2024-07-26T00:54:00Z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0x0101002D47F5E7FC588B438028616D5704CD56</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