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395942DB">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66474E" w:rsidR="005F5FDE">
        <w:rPr>
          <w:rFonts w:ascii="Times New Roman" w:hAnsi="Times New Roman" w:cs="Times New Roman"/>
          <w:sz w:val="24"/>
          <w:szCs w:val="24"/>
        </w:rPr>
        <w:t>GGRF Accomplishment Reporting</w:t>
      </w:r>
    </w:p>
    <w:p w:rsidR="00EE2403" w:rsidRPr="00BB3410" w:rsidP="05107375" w14:paraId="71D5121E" w14:textId="2AC4B86C">
      <w:pPr>
        <w:spacing w:line="240" w:lineRule="auto"/>
        <w:rPr>
          <w:rFonts w:ascii="Times New Roman" w:hAnsi="Times New Roman" w:cs="Times New Roman"/>
          <w:sz w:val="24"/>
          <w:szCs w:val="24"/>
        </w:rPr>
      </w:pPr>
      <w:r w:rsidRPr="05107375">
        <w:rPr>
          <w:b/>
          <w:bCs/>
        </w:rPr>
        <w:t>OMB Control Number:</w:t>
      </w:r>
      <w:r w:rsidRPr="05107375" w:rsidR="00BB432F">
        <w:t xml:space="preserve"> </w:t>
      </w:r>
      <w:r w:rsidRPr="05107375" w:rsidR="005F5FDE">
        <w:rPr>
          <w:rFonts w:ascii="Times New Roman" w:hAnsi="Times New Roman" w:cs="Times New Roman"/>
          <w:sz w:val="24"/>
          <w:szCs w:val="24"/>
        </w:rPr>
        <w:t>2090-NEW</w:t>
      </w:r>
    </w:p>
    <w:p w:rsidR="00EE2403" w:rsidRPr="00BB3410" w:rsidP="00ED57A4" w14:paraId="4FB77BCA" w14:textId="5E3A7CCB">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66474E" w:rsidR="005F5FDE">
        <w:rPr>
          <w:rFonts w:ascii="Times New Roman" w:hAnsi="Times New Roman" w:cs="Times New Roman"/>
          <w:sz w:val="24"/>
          <w:szCs w:val="24"/>
        </w:rPr>
        <w:t>2783.01</w:t>
      </w:r>
    </w:p>
    <w:p w:rsidR="00BB432F" w:rsidRPr="00BB3410" w:rsidP="4BDBF0A0" w14:paraId="6A3E928D" w14:textId="2B630A42">
      <w:pPr>
        <w:spacing w:before="240"/>
        <w:rPr>
          <w:color w:val="000000"/>
        </w:rPr>
      </w:pPr>
      <w:r w:rsidRPr="4BDBF0A0">
        <w:rPr>
          <w:b/>
          <w:bCs/>
        </w:rPr>
        <w:t>Abstract:</w:t>
      </w:r>
      <w:r w:rsidRPr="4BDBF0A0">
        <w:t xml:space="preserve"> </w:t>
      </w:r>
      <w:r w:rsidRPr="00F754F0" w:rsidR="005F5FDE">
        <w:rPr>
          <w:rFonts w:ascii="Times New Roman" w:hAnsi="Times New Roman" w:cs="Times New Roman"/>
          <w:sz w:val="24"/>
          <w:szCs w:val="24"/>
        </w:rPr>
        <w:t xml:space="preserve">This ICR covers the collection of information from those organizations that receive grant funding from the Environmental Protection Agency (EPA) under the authority of section 134 of the Clean Air Act (CAA). CAA 134 was enacted as part of the Inflation Reduction Act (IRA) and authorizes EPA to make competitive grants to </w:t>
      </w:r>
      <w:r w:rsidR="00AB1EEC">
        <w:rPr>
          <w:rFonts w:ascii="Times New Roman" w:hAnsi="Times New Roman" w:cs="Times New Roman"/>
          <w:sz w:val="24"/>
          <w:szCs w:val="24"/>
        </w:rPr>
        <w:t>s</w:t>
      </w:r>
      <w:r w:rsidRPr="00F754F0" w:rsidR="00AB1EEC">
        <w:rPr>
          <w:rFonts w:ascii="Times New Roman" w:hAnsi="Times New Roman" w:cs="Times New Roman"/>
          <w:sz w:val="24"/>
          <w:szCs w:val="24"/>
        </w:rPr>
        <w:t>tates</w:t>
      </w:r>
      <w:r w:rsidRPr="00F754F0" w:rsidR="005F5FDE">
        <w:rPr>
          <w:rFonts w:ascii="Times New Roman" w:hAnsi="Times New Roman" w:cs="Times New Roman"/>
          <w:sz w:val="24"/>
          <w:szCs w:val="24"/>
        </w:rPr>
        <w:t xml:space="preserve">, municipalities, Tribal governments, and eligible non-profit recipients to implement the Greenhouse Gas Reduction Fund, a historic $27 billion investment to combat the climate crisis by mobilizing financing and private capital for greenhouse gas- and air pollution-reducing projects in communities across the country. </w:t>
      </w:r>
      <w:r w:rsidR="006460BE">
        <w:rPr>
          <w:rFonts w:ascii="Times New Roman" w:hAnsi="Times New Roman" w:cs="Times New Roman"/>
          <w:sz w:val="24"/>
          <w:szCs w:val="24"/>
        </w:rPr>
        <w:t>Within</w:t>
      </w:r>
      <w:r w:rsidRPr="00F754F0" w:rsidR="006460BE">
        <w:rPr>
          <w:rFonts w:ascii="Times New Roman" w:hAnsi="Times New Roman" w:cs="Times New Roman"/>
          <w:sz w:val="24"/>
          <w:szCs w:val="24"/>
        </w:rPr>
        <w:t xml:space="preserve"> </w:t>
      </w:r>
      <w:r w:rsidRPr="00F754F0" w:rsidR="005F5FDE">
        <w:rPr>
          <w:rFonts w:ascii="Times New Roman" w:hAnsi="Times New Roman" w:cs="Times New Roman"/>
          <w:sz w:val="24"/>
          <w:szCs w:val="24"/>
        </w:rPr>
        <w:t xml:space="preserve">the GGRF, EPA </w:t>
      </w:r>
      <w:r w:rsidR="006460BE">
        <w:rPr>
          <w:rFonts w:ascii="Times New Roman" w:hAnsi="Times New Roman" w:cs="Times New Roman"/>
          <w:sz w:val="24"/>
          <w:szCs w:val="24"/>
        </w:rPr>
        <w:t>designed</w:t>
      </w:r>
      <w:r w:rsidRPr="00F754F0" w:rsidR="005F5FDE">
        <w:rPr>
          <w:rFonts w:ascii="Times New Roman" w:hAnsi="Times New Roman" w:cs="Times New Roman"/>
          <w:sz w:val="24"/>
          <w:szCs w:val="24"/>
        </w:rPr>
        <w:t xml:space="preserve"> three </w:t>
      </w:r>
      <w:r w:rsidR="006460BE">
        <w:rPr>
          <w:rFonts w:ascii="Times New Roman" w:hAnsi="Times New Roman" w:cs="Times New Roman"/>
          <w:sz w:val="24"/>
          <w:szCs w:val="24"/>
        </w:rPr>
        <w:t>programs</w:t>
      </w:r>
      <w:r w:rsidRPr="00F754F0" w:rsidR="005F5FDE">
        <w:rPr>
          <w:rFonts w:ascii="Times New Roman" w:hAnsi="Times New Roman" w:cs="Times New Roman"/>
          <w:sz w:val="24"/>
          <w:szCs w:val="24"/>
        </w:rPr>
        <w: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5F5FDE" w:rsidRPr="0066474E" w:rsidP="00A7277C" w14:paraId="236A1FAE" w14:textId="4B518C32">
      <w:pPr>
        <w:rPr>
          <w:rFonts w:ascii="Times New Roman" w:hAnsi="Times New Roman" w:cs="Times New Roman"/>
          <w:sz w:val="24"/>
          <w:szCs w:val="24"/>
        </w:rPr>
      </w:pPr>
      <w:r w:rsidRPr="6A2FB25D">
        <w:rPr>
          <w:rFonts w:ascii="Times New Roman" w:hAnsi="Times New Roman" w:cs="Times New Roman"/>
          <w:sz w:val="24"/>
          <w:szCs w:val="24"/>
        </w:rPr>
        <w:t xml:space="preserve">This is a new Information Collection Request (ICR). This ICR covers the collection of information from those organizations that receive grant funding from the Environmental Protection Agency (EPA) under the authority of </w:t>
      </w:r>
      <w:hyperlink r:id="rId10" w:history="1">
        <w:r w:rsidRPr="00763825">
          <w:rPr>
            <w:rStyle w:val="Hyperlink"/>
            <w:rFonts w:ascii="Times New Roman" w:hAnsi="Times New Roman" w:cs="Times New Roman"/>
            <w:sz w:val="24"/>
            <w:szCs w:val="24"/>
          </w:rPr>
          <w:t>Section 134 of the Clean Air Act (CAA)</w:t>
        </w:r>
      </w:hyperlink>
      <w:r w:rsidRPr="6A2FB25D">
        <w:rPr>
          <w:rFonts w:ascii="Times New Roman" w:hAnsi="Times New Roman" w:cs="Times New Roman"/>
          <w:sz w:val="24"/>
          <w:szCs w:val="24"/>
        </w:rPr>
        <w:t xml:space="preserve">. </w:t>
      </w:r>
      <w:bookmarkStart w:id="2" w:name="_Hlk531943472"/>
      <w:r w:rsidRPr="6A2FB25D">
        <w:rPr>
          <w:rFonts w:ascii="Times New Roman" w:hAnsi="Times New Roman" w:cs="Times New Roman"/>
          <w:sz w:val="24"/>
          <w:szCs w:val="24"/>
        </w:rPr>
        <w:t xml:space="preserve">CAA 134 was enacted as part of the Inflation Reduction Act </w:t>
      </w:r>
      <w:bookmarkEnd w:id="2"/>
      <w:r w:rsidRPr="6A2FB25D">
        <w:rPr>
          <w:rFonts w:ascii="Times New Roman" w:hAnsi="Times New Roman" w:cs="Times New Roman"/>
          <w:sz w:val="24"/>
          <w:szCs w:val="24"/>
        </w:rPr>
        <w:t xml:space="preserve">(IRA) and authorizes EPA to make competitive grants to </w:t>
      </w:r>
      <w:r w:rsidR="00A7277C">
        <w:rPr>
          <w:rFonts w:ascii="Times New Roman" w:hAnsi="Times New Roman" w:cs="Times New Roman"/>
          <w:sz w:val="24"/>
          <w:szCs w:val="24"/>
        </w:rPr>
        <w:t>s</w:t>
      </w:r>
      <w:r w:rsidRPr="6A2FB25D" w:rsidR="00A7277C">
        <w:rPr>
          <w:rFonts w:ascii="Times New Roman" w:hAnsi="Times New Roman" w:cs="Times New Roman"/>
          <w:sz w:val="24"/>
          <w:szCs w:val="24"/>
        </w:rPr>
        <w:t>tates</w:t>
      </w:r>
      <w:r w:rsidRPr="6A2FB25D">
        <w:rPr>
          <w:rFonts w:ascii="Times New Roman" w:hAnsi="Times New Roman" w:cs="Times New Roman"/>
          <w:sz w:val="24"/>
          <w:szCs w:val="24"/>
        </w:rPr>
        <w:t xml:space="preserve">, municipalities, Tribal governments, and eligible non-profit </w:t>
      </w:r>
      <w:r>
        <w:rPr>
          <w:rFonts w:ascii="Times New Roman" w:hAnsi="Times New Roman" w:cs="Times New Roman"/>
          <w:sz w:val="24"/>
          <w:szCs w:val="24"/>
        </w:rPr>
        <w:t>R</w:t>
      </w:r>
      <w:r w:rsidRPr="6A2FB25D">
        <w:rPr>
          <w:rFonts w:ascii="Times New Roman" w:hAnsi="Times New Roman" w:cs="Times New Roman"/>
          <w:sz w:val="24"/>
          <w:szCs w:val="24"/>
        </w:rPr>
        <w:t>ecipients to implement the Greenhouse Gas Reduction Fund (GGRF). GGRF is a historic $27 billion investment to combat the climate crisis by mobilizing financing and private capital for greenhouse gas- and air pollution-reducing projects in communities across the country. CAA 134 requires that EPA obligate the $27 billion in gran</w:t>
      </w:r>
      <w:r w:rsidRPr="6A2FB25D">
        <w:rPr>
          <w:rFonts w:ascii="Times New Roman" w:hAnsi="Times New Roman" w:cs="Times New Roman"/>
          <w:sz w:val="24"/>
          <w:szCs w:val="24"/>
        </w:rPr>
        <w:t xml:space="preserve">t funding by September 30, 2024. </w:t>
      </w:r>
      <w:r w:rsidRPr="00F754F0" w:rsidR="00351DDA">
        <w:rPr>
          <w:rFonts w:ascii="Times New Roman" w:hAnsi="Times New Roman" w:cs="Times New Roman"/>
          <w:sz w:val="24"/>
          <w:szCs w:val="24"/>
        </w:rPr>
        <w:t xml:space="preserve">This ICR covers the collection of information under awards for all three </w:t>
      </w:r>
      <w:r w:rsidR="00FE3649">
        <w:rPr>
          <w:rFonts w:ascii="Times New Roman" w:hAnsi="Times New Roman" w:cs="Times New Roman"/>
          <w:sz w:val="24"/>
          <w:szCs w:val="24"/>
        </w:rPr>
        <w:t xml:space="preserve">GGRF </w:t>
      </w:r>
      <w:r w:rsidR="00FE6A87">
        <w:rPr>
          <w:rFonts w:ascii="Times New Roman" w:hAnsi="Times New Roman" w:cs="Times New Roman"/>
          <w:sz w:val="24"/>
          <w:szCs w:val="24"/>
        </w:rPr>
        <w:t xml:space="preserve">grant </w:t>
      </w:r>
      <w:r w:rsidR="00941B69">
        <w:rPr>
          <w:rFonts w:ascii="Times New Roman" w:hAnsi="Times New Roman" w:cs="Times New Roman"/>
          <w:sz w:val="24"/>
          <w:szCs w:val="24"/>
        </w:rPr>
        <w:t>programs</w:t>
      </w:r>
      <w:r w:rsidR="00FE3649">
        <w:rPr>
          <w:rFonts w:ascii="Times New Roman" w:hAnsi="Times New Roman" w:cs="Times New Roman"/>
          <w:sz w:val="24"/>
          <w:szCs w:val="24"/>
        </w:rPr>
        <w:t>: the National Clean Investment Fund, the Clean Communities Investment Accelerator, and the Solar for All program</w:t>
      </w:r>
      <w:r w:rsidRPr="00F754F0" w:rsidR="00351DDA">
        <w:rPr>
          <w:rFonts w:ascii="Times New Roman" w:hAnsi="Times New Roman" w:cs="Times New Roman"/>
          <w:sz w:val="24"/>
          <w:szCs w:val="24"/>
        </w:rPr>
        <w:t>. EPA will use information from these reports as part of program-wide public reporting.</w:t>
      </w:r>
      <w:r w:rsidRPr="0066474E" w:rsidR="00A7277C">
        <w:rPr>
          <w:rFonts w:ascii="Times New Roman" w:hAnsi="Times New Roman" w:cs="Times New Roman"/>
          <w:sz w:val="24"/>
          <w:szCs w:val="24"/>
        </w:rPr>
        <w:t xml:space="preserve"> </w:t>
      </w:r>
    </w:p>
    <w:p w:rsidR="005F5FDE" w:rsidRPr="0066474E" w:rsidP="005F5FDE" w14:paraId="394E16F3" w14:textId="321C2642">
      <w:pPr>
        <w:rPr>
          <w:rFonts w:ascii="Times New Roman" w:eastAsia="Calibri" w:hAnsi="Times New Roman" w:cs="Times New Roman"/>
          <w:color w:val="000000" w:themeColor="text1"/>
          <w:sz w:val="24"/>
          <w:szCs w:val="24"/>
        </w:rPr>
      </w:pPr>
      <w:r w:rsidRPr="3F2F0FF7">
        <w:rPr>
          <w:rFonts w:ascii="Times New Roman" w:hAnsi="Times New Roman" w:cs="Times New Roman"/>
          <w:sz w:val="24"/>
          <w:szCs w:val="24"/>
        </w:rPr>
        <w:t xml:space="preserve">• The $14 billion </w:t>
      </w:r>
      <w:r w:rsidRPr="3F2F0FF7">
        <w:rPr>
          <w:rFonts w:ascii="Times New Roman" w:hAnsi="Times New Roman" w:cs="Times New Roman"/>
          <w:b/>
          <w:bCs/>
          <w:sz w:val="24"/>
          <w:szCs w:val="24"/>
        </w:rPr>
        <w:t>National Clean Investment Fund (NCIF)</w:t>
      </w:r>
      <w:r w:rsidRPr="3F2F0FF7">
        <w:rPr>
          <w:rFonts w:ascii="Times New Roman" w:hAnsi="Times New Roman" w:cs="Times New Roman"/>
          <w:sz w:val="24"/>
          <w:szCs w:val="24"/>
        </w:rPr>
        <w:t xml:space="preserve"> will finance clean technology deployment nationally</w:t>
      </w:r>
      <w:r w:rsidRPr="3F2F0FF7">
        <w:rPr>
          <w:rFonts w:ascii="Times New Roman" w:eastAsia="Calibri" w:hAnsi="Times New Roman" w:cs="Times New Roman"/>
          <w:color w:val="000000" w:themeColor="text1"/>
          <w:sz w:val="24"/>
          <w:szCs w:val="24"/>
        </w:rPr>
        <w:t xml:space="preserve">. Specifically, it will provide grants to 3 national non-profit financing entities to create national clean financing institutions capable of partnering with the private </w:t>
      </w:r>
      <w:r w:rsidRPr="3F2F0FF7">
        <w:rPr>
          <w:rFonts w:ascii="Times New Roman" w:eastAsia="Calibri" w:hAnsi="Times New Roman" w:cs="Times New Roman"/>
          <w:color w:val="000000" w:themeColor="text1"/>
          <w:sz w:val="24"/>
          <w:szCs w:val="24"/>
        </w:rPr>
        <w:t xml:space="preserve">sector </w:t>
      </w:r>
      <w:r w:rsidRPr="3F2F0FF7">
        <w:rPr>
          <w:rFonts w:ascii="Times New Roman" w:hAnsi="Times New Roman" w:cs="Times New Roman"/>
          <w:sz w:val="24"/>
          <w:szCs w:val="24"/>
        </w:rPr>
        <w:t xml:space="preserve">to provide </w:t>
      </w:r>
      <w:r w:rsidRPr="3F2F0FF7">
        <w:rPr>
          <w:rFonts w:ascii="Times New Roman" w:eastAsia="Calibri" w:hAnsi="Times New Roman" w:cs="Times New Roman"/>
          <w:color w:val="000000" w:themeColor="text1"/>
          <w:sz w:val="24"/>
          <w:szCs w:val="24"/>
        </w:rPr>
        <w:t>accessible, affordable financing for tens of thousands of clean technology projects nationwide.</w:t>
      </w:r>
    </w:p>
    <w:p w:rsidR="005F5FDE" w:rsidRPr="0066474E" w:rsidP="005F5FDE" w14:paraId="03D33FB9" w14:textId="6C317FB4">
      <w:pPr>
        <w:rPr>
          <w:rFonts w:ascii="Times New Roman" w:hAnsi="Times New Roman" w:cs="Times New Roman"/>
          <w:sz w:val="24"/>
          <w:szCs w:val="24"/>
        </w:rPr>
      </w:pPr>
      <w:r w:rsidRPr="77F6B6A8">
        <w:rPr>
          <w:rFonts w:ascii="Times New Roman" w:hAnsi="Times New Roman" w:cs="Times New Roman"/>
          <w:sz w:val="24"/>
          <w:szCs w:val="24"/>
        </w:rPr>
        <w:t xml:space="preserve">Recipients will invest in projects, activities, and technologies that reduce emissions of greenhouse gases and other air pollutants that harm communities and contribute to climate change. Qualified projects under NCIF exist in </w:t>
      </w:r>
      <w:r w:rsidR="008C1368">
        <w:rPr>
          <w:rFonts w:ascii="Times New Roman" w:hAnsi="Times New Roman" w:cs="Times New Roman"/>
          <w:sz w:val="24"/>
          <w:szCs w:val="24"/>
        </w:rPr>
        <w:t>diverse</w:t>
      </w:r>
      <w:r w:rsidRPr="77F6B6A8" w:rsidR="008C1368">
        <w:rPr>
          <w:rFonts w:ascii="Times New Roman" w:hAnsi="Times New Roman" w:cs="Times New Roman"/>
          <w:sz w:val="24"/>
          <w:szCs w:val="24"/>
        </w:rPr>
        <w:t xml:space="preserve"> </w:t>
      </w:r>
      <w:r w:rsidRPr="77F6B6A8">
        <w:rPr>
          <w:rFonts w:ascii="Times New Roman" w:hAnsi="Times New Roman" w:cs="Times New Roman"/>
          <w:sz w:val="24"/>
          <w:szCs w:val="24"/>
        </w:rPr>
        <w:t>sector</w:t>
      </w:r>
      <w:r w:rsidR="008C1368">
        <w:rPr>
          <w:rFonts w:ascii="Times New Roman" w:hAnsi="Times New Roman" w:cs="Times New Roman"/>
          <w:sz w:val="24"/>
          <w:szCs w:val="24"/>
        </w:rPr>
        <w:t>s</w:t>
      </w:r>
      <w:r w:rsidRPr="77F6B6A8">
        <w:rPr>
          <w:rFonts w:ascii="Times New Roman" w:hAnsi="Times New Roman" w:cs="Times New Roman"/>
          <w:sz w:val="24"/>
          <w:szCs w:val="24"/>
        </w:rPr>
        <w:t xml:space="preserve"> of the economy, including </w:t>
      </w:r>
      <w:r w:rsidR="00673620">
        <w:rPr>
          <w:rFonts w:ascii="Times New Roman" w:hAnsi="Times New Roman" w:cs="Times New Roman"/>
          <w:sz w:val="24"/>
          <w:szCs w:val="24"/>
        </w:rPr>
        <w:t>e</w:t>
      </w:r>
      <w:r w:rsidRPr="77F6B6A8" w:rsidR="00673620">
        <w:rPr>
          <w:rFonts w:ascii="Times New Roman" w:hAnsi="Times New Roman" w:cs="Times New Roman"/>
          <w:sz w:val="24"/>
          <w:szCs w:val="24"/>
        </w:rPr>
        <w:t>lectricity</w:t>
      </w:r>
      <w:r w:rsidRPr="77F6B6A8">
        <w:rPr>
          <w:rFonts w:ascii="Times New Roman" w:hAnsi="Times New Roman" w:cs="Times New Roman"/>
          <w:sz w:val="24"/>
          <w:szCs w:val="24"/>
        </w:rPr>
        <w:t xml:space="preserve">, </w:t>
      </w:r>
      <w:r w:rsidR="00673620">
        <w:rPr>
          <w:rFonts w:ascii="Times New Roman" w:hAnsi="Times New Roman" w:cs="Times New Roman"/>
          <w:sz w:val="24"/>
          <w:szCs w:val="24"/>
        </w:rPr>
        <w:t>t</w:t>
      </w:r>
      <w:r w:rsidRPr="77F6B6A8" w:rsidR="00673620">
        <w:rPr>
          <w:rFonts w:ascii="Times New Roman" w:hAnsi="Times New Roman" w:cs="Times New Roman"/>
          <w:sz w:val="24"/>
          <w:szCs w:val="24"/>
        </w:rPr>
        <w:t>ransportation</w:t>
      </w:r>
      <w:r w:rsidRPr="77F6B6A8">
        <w:rPr>
          <w:rFonts w:ascii="Times New Roman" w:hAnsi="Times New Roman" w:cs="Times New Roman"/>
          <w:sz w:val="24"/>
          <w:szCs w:val="24"/>
        </w:rPr>
        <w:t xml:space="preserve">, </w:t>
      </w:r>
      <w:r w:rsidR="008C1368">
        <w:rPr>
          <w:rFonts w:ascii="Times New Roman" w:hAnsi="Times New Roman" w:cs="Times New Roman"/>
          <w:sz w:val="24"/>
          <w:szCs w:val="24"/>
        </w:rPr>
        <w:t xml:space="preserve">and </w:t>
      </w:r>
      <w:r w:rsidR="00673620">
        <w:rPr>
          <w:rFonts w:ascii="Times New Roman" w:hAnsi="Times New Roman" w:cs="Times New Roman"/>
          <w:sz w:val="24"/>
          <w:szCs w:val="24"/>
        </w:rPr>
        <w:t>b</w:t>
      </w:r>
      <w:r w:rsidRPr="77F6B6A8" w:rsidR="00673620">
        <w:rPr>
          <w:rFonts w:ascii="Times New Roman" w:hAnsi="Times New Roman" w:cs="Times New Roman"/>
          <w:sz w:val="24"/>
          <w:szCs w:val="24"/>
        </w:rPr>
        <w:t>uildings</w:t>
      </w:r>
      <w:r w:rsidRPr="77F6B6A8">
        <w:rPr>
          <w:rFonts w:ascii="Times New Roman" w:hAnsi="Times New Roman" w:cs="Times New Roman"/>
          <w:sz w:val="24"/>
          <w:szCs w:val="24"/>
        </w:rPr>
        <w:t xml:space="preserve">. </w:t>
      </w:r>
      <w:r w:rsidRPr="00687871" w:rsidR="00CD769F">
        <w:rPr>
          <w:rFonts w:ascii="Times New Roman" w:hAnsi="Times New Roman" w:cs="Times New Roman"/>
          <w:sz w:val="24"/>
          <w:szCs w:val="24"/>
        </w:rPr>
        <w:t>The t</w:t>
      </w:r>
      <w:r w:rsidRPr="00687871">
        <w:rPr>
          <w:rFonts w:ascii="Times New Roman" w:hAnsi="Times New Roman" w:cs="Times New Roman"/>
          <w:sz w:val="24"/>
          <w:szCs w:val="24"/>
        </w:rPr>
        <w:t>hree priority project categories are</w:t>
      </w:r>
      <w:r w:rsidRPr="00687871" w:rsidR="00441683">
        <w:rPr>
          <w:rFonts w:ascii="Times New Roman" w:hAnsi="Times New Roman" w:cs="Times New Roman"/>
          <w:sz w:val="24"/>
          <w:szCs w:val="24"/>
        </w:rPr>
        <w:t>:</w:t>
      </w:r>
      <w:r w:rsidRPr="00687871">
        <w:rPr>
          <w:rFonts w:ascii="Times New Roman" w:hAnsi="Times New Roman" w:cs="Times New Roman"/>
          <w:sz w:val="24"/>
          <w:szCs w:val="24"/>
        </w:rPr>
        <w:t xml:space="preserve"> </w:t>
      </w:r>
      <w:r w:rsidRPr="00687871" w:rsidR="00441683">
        <w:rPr>
          <w:rFonts w:ascii="Times New Roman" w:hAnsi="Times New Roman" w:cs="Times New Roman"/>
          <w:sz w:val="24"/>
          <w:szCs w:val="24"/>
        </w:rPr>
        <w:t xml:space="preserve">1) </w:t>
      </w:r>
      <w:r w:rsidRPr="00687871">
        <w:rPr>
          <w:rFonts w:ascii="Times New Roman" w:hAnsi="Times New Roman" w:cs="Times New Roman"/>
          <w:sz w:val="24"/>
          <w:szCs w:val="24"/>
        </w:rPr>
        <w:t>distributed energy generation and storage</w:t>
      </w:r>
      <w:r w:rsidRPr="00687871" w:rsidR="00CD769F">
        <w:rPr>
          <w:rFonts w:ascii="Times New Roman" w:hAnsi="Times New Roman" w:cs="Times New Roman"/>
          <w:sz w:val="24"/>
          <w:szCs w:val="24"/>
        </w:rPr>
        <w:t>;</w:t>
      </w:r>
      <w:r w:rsidRPr="00687871">
        <w:rPr>
          <w:rFonts w:ascii="Times New Roman" w:hAnsi="Times New Roman" w:cs="Times New Roman"/>
          <w:sz w:val="24"/>
          <w:szCs w:val="24"/>
        </w:rPr>
        <w:t xml:space="preserve"> </w:t>
      </w:r>
      <w:r w:rsidRPr="00687871" w:rsidR="00CD769F">
        <w:rPr>
          <w:rFonts w:ascii="Times New Roman" w:hAnsi="Times New Roman" w:cs="Times New Roman"/>
          <w:sz w:val="24"/>
          <w:szCs w:val="24"/>
        </w:rPr>
        <w:t xml:space="preserve">2) </w:t>
      </w:r>
      <w:r w:rsidRPr="00687871">
        <w:rPr>
          <w:rFonts w:ascii="Times New Roman" w:hAnsi="Times New Roman" w:cs="Times New Roman"/>
          <w:sz w:val="24"/>
          <w:szCs w:val="24"/>
        </w:rPr>
        <w:t>net zero-emissions buildings</w:t>
      </w:r>
      <w:r w:rsidRPr="00687871" w:rsidR="00CD769F">
        <w:rPr>
          <w:rFonts w:ascii="Times New Roman" w:hAnsi="Times New Roman" w:cs="Times New Roman"/>
          <w:sz w:val="24"/>
          <w:szCs w:val="24"/>
        </w:rPr>
        <w:t>;</w:t>
      </w:r>
      <w:r w:rsidRPr="00687871">
        <w:rPr>
          <w:rFonts w:ascii="Times New Roman" w:hAnsi="Times New Roman" w:cs="Times New Roman"/>
          <w:sz w:val="24"/>
          <w:szCs w:val="24"/>
        </w:rPr>
        <w:t xml:space="preserve"> </w:t>
      </w:r>
      <w:r w:rsidRPr="00687871" w:rsidR="00237454">
        <w:rPr>
          <w:rFonts w:ascii="Times New Roman" w:hAnsi="Times New Roman" w:cs="Times New Roman"/>
          <w:sz w:val="24"/>
          <w:szCs w:val="24"/>
        </w:rPr>
        <w:t>and</w:t>
      </w:r>
      <w:r w:rsidRPr="00687871" w:rsidR="00CD769F">
        <w:rPr>
          <w:rFonts w:ascii="Times New Roman" w:hAnsi="Times New Roman" w:cs="Times New Roman"/>
          <w:sz w:val="24"/>
          <w:szCs w:val="24"/>
        </w:rPr>
        <w:t xml:space="preserve"> 3)</w:t>
      </w:r>
      <w:r w:rsidRPr="00687871">
        <w:rPr>
          <w:rFonts w:ascii="Times New Roman" w:hAnsi="Times New Roman" w:cs="Times New Roman"/>
          <w:sz w:val="24"/>
          <w:szCs w:val="24"/>
        </w:rPr>
        <w:t xml:space="preserve"> zero-emissions transportation</w:t>
      </w:r>
      <w:r w:rsidRPr="00687871" w:rsidR="006A4E1F">
        <w:rPr>
          <w:rFonts w:ascii="Times New Roman" w:hAnsi="Times New Roman" w:cs="Times New Roman"/>
          <w:sz w:val="24"/>
          <w:szCs w:val="24"/>
        </w:rPr>
        <w:t xml:space="preserve"> [note: other types of </w:t>
      </w:r>
      <w:r w:rsidRPr="00687871" w:rsidR="00716DAC">
        <w:rPr>
          <w:rFonts w:ascii="Times New Roman" w:hAnsi="Times New Roman" w:cs="Times New Roman"/>
          <w:sz w:val="24"/>
          <w:szCs w:val="24"/>
        </w:rPr>
        <w:t xml:space="preserve">greenhouse-gas-reducing projects may </w:t>
      </w:r>
      <w:r w:rsidRPr="00687871">
        <w:rPr>
          <w:rFonts w:ascii="Times New Roman" w:hAnsi="Times New Roman" w:cs="Times New Roman"/>
          <w:sz w:val="24"/>
          <w:szCs w:val="24"/>
        </w:rPr>
        <w:t xml:space="preserve">also </w:t>
      </w:r>
      <w:r w:rsidRPr="00687871" w:rsidR="00716DAC">
        <w:rPr>
          <w:rFonts w:ascii="Times New Roman" w:hAnsi="Times New Roman" w:cs="Times New Roman"/>
          <w:sz w:val="24"/>
          <w:szCs w:val="24"/>
        </w:rPr>
        <w:t>be eligible for financing]</w:t>
      </w:r>
      <w:r w:rsidRPr="00687871">
        <w:rPr>
          <w:rFonts w:ascii="Times New Roman" w:hAnsi="Times New Roman" w:cs="Times New Roman"/>
          <w:sz w:val="24"/>
          <w:szCs w:val="24"/>
        </w:rPr>
        <w:t>. Projects will also be deployed by diverse segments of the population</w:t>
      </w:r>
      <w:r w:rsidRPr="00687871" w:rsidR="00A87E5D">
        <w:rPr>
          <w:rFonts w:ascii="Times New Roman" w:hAnsi="Times New Roman" w:cs="Times New Roman"/>
          <w:sz w:val="24"/>
          <w:szCs w:val="24"/>
        </w:rPr>
        <w:t>, including</w:t>
      </w:r>
      <w:r w:rsidRPr="00687871">
        <w:rPr>
          <w:rFonts w:ascii="Times New Roman" w:hAnsi="Times New Roman" w:cs="Times New Roman"/>
          <w:sz w:val="24"/>
          <w:szCs w:val="24"/>
        </w:rPr>
        <w:t xml:space="preserve"> consumers, small businesses, low-income and disadvantaged community-led businesses, Native American-owned businesses, women-owned businesses, and community/</w:t>
      </w:r>
      <w:r w:rsidRPr="00687871" w:rsidR="00ED6DCD">
        <w:rPr>
          <w:rFonts w:ascii="Times New Roman" w:hAnsi="Times New Roman" w:cs="Times New Roman"/>
          <w:sz w:val="24"/>
          <w:szCs w:val="24"/>
        </w:rPr>
        <w:t>locally owned</w:t>
      </w:r>
      <w:r w:rsidRPr="00687871">
        <w:rPr>
          <w:rFonts w:ascii="Times New Roman" w:hAnsi="Times New Roman" w:cs="Times New Roman"/>
          <w:sz w:val="24"/>
          <w:szCs w:val="24"/>
        </w:rPr>
        <w:t xml:space="preserve"> businesses</w:t>
      </w:r>
      <w:r w:rsidRPr="00687871" w:rsidR="00970944">
        <w:rPr>
          <w:rFonts w:ascii="Times New Roman" w:hAnsi="Times New Roman" w:cs="Times New Roman"/>
          <w:sz w:val="24"/>
          <w:szCs w:val="24"/>
        </w:rPr>
        <w:t>.  Project will be deployed</w:t>
      </w:r>
      <w:r w:rsidRPr="00687871">
        <w:rPr>
          <w:rFonts w:ascii="Times New Roman" w:hAnsi="Times New Roman" w:cs="Times New Roman"/>
          <w:sz w:val="24"/>
          <w:szCs w:val="24"/>
        </w:rPr>
        <w:t xml:space="preserve"> in geographically diverse</w:t>
      </w:r>
      <w:r w:rsidRPr="77F6B6A8">
        <w:rPr>
          <w:rFonts w:ascii="Times New Roman" w:hAnsi="Times New Roman" w:cs="Times New Roman"/>
          <w:sz w:val="24"/>
          <w:szCs w:val="24"/>
        </w:rPr>
        <w:t xml:space="preserve"> communities, including rural communities, Tribal communities, and low-income and disadvantaged communities, including those that are also communities with environmental justice concerns, energy communities, and persistent poverty counties.</w:t>
      </w:r>
    </w:p>
    <w:p w:rsidR="005F5FDE" w:rsidRPr="0066474E" w:rsidP="005F5FDE" w14:paraId="5A404EB5" w14:textId="64EF099F">
      <w:pPr>
        <w:rPr>
          <w:rFonts w:ascii="Times New Roman" w:eastAsia="Calibri" w:hAnsi="Times New Roman" w:cs="Times New Roman"/>
          <w:color w:val="000000" w:themeColor="text1"/>
          <w:sz w:val="24"/>
          <w:szCs w:val="24"/>
        </w:rPr>
      </w:pPr>
      <w:r w:rsidRPr="3F2F0FF7">
        <w:rPr>
          <w:rFonts w:ascii="Times New Roman" w:hAnsi="Times New Roman" w:cs="Times New Roman"/>
          <w:sz w:val="24"/>
          <w:szCs w:val="24"/>
        </w:rPr>
        <w:t xml:space="preserve">• The $6 billion </w:t>
      </w:r>
      <w:r w:rsidRPr="3F2F0FF7">
        <w:rPr>
          <w:rFonts w:ascii="Times New Roman" w:hAnsi="Times New Roman" w:cs="Times New Roman"/>
          <w:b/>
          <w:bCs/>
          <w:sz w:val="24"/>
          <w:szCs w:val="24"/>
        </w:rPr>
        <w:t>Clean Communities Investment Accelerator (CCIA)</w:t>
      </w:r>
      <w:r w:rsidRPr="3F2F0FF7">
        <w:rPr>
          <w:rFonts w:ascii="Times New Roman" w:hAnsi="Times New Roman" w:cs="Times New Roman"/>
          <w:sz w:val="24"/>
          <w:szCs w:val="24"/>
        </w:rPr>
        <w:t xml:space="preserve"> will finance clean technology deployment in low-income and disadvantaged communities while simultaneously building the capacity of community lenders that serve those communities. Specifically, </w:t>
      </w:r>
      <w:r w:rsidR="00970944">
        <w:rPr>
          <w:rFonts w:ascii="Times New Roman" w:hAnsi="Times New Roman" w:cs="Times New Roman"/>
          <w:sz w:val="24"/>
          <w:szCs w:val="24"/>
        </w:rPr>
        <w:t>CCIA</w:t>
      </w:r>
      <w:r w:rsidRPr="3F2F0FF7">
        <w:rPr>
          <w:rFonts w:ascii="Times New Roman" w:hAnsi="Times New Roman" w:cs="Times New Roman"/>
          <w:sz w:val="24"/>
          <w:szCs w:val="24"/>
        </w:rPr>
        <w:t xml:space="preserve"> will </w:t>
      </w:r>
      <w:r w:rsidRPr="3F2F0FF7">
        <w:rPr>
          <w:rFonts w:ascii="Times New Roman" w:eastAsia="Calibri" w:hAnsi="Times New Roman" w:cs="Times New Roman"/>
          <w:color w:val="000000" w:themeColor="text1"/>
          <w:sz w:val="24"/>
          <w:szCs w:val="24"/>
        </w:rPr>
        <w:t xml:space="preserve">provide grants to </w:t>
      </w:r>
      <w:r w:rsidRPr="3F2F0FF7" w:rsidR="641948FB">
        <w:rPr>
          <w:rFonts w:ascii="Times New Roman" w:eastAsia="Calibri" w:hAnsi="Times New Roman" w:cs="Times New Roman"/>
          <w:color w:val="000000" w:themeColor="text1"/>
          <w:sz w:val="24"/>
          <w:szCs w:val="24"/>
        </w:rPr>
        <w:t>5</w:t>
      </w:r>
      <w:r w:rsidRPr="3F2F0FF7">
        <w:rPr>
          <w:rFonts w:ascii="Times New Roman" w:eastAsia="Calibri" w:hAnsi="Times New Roman" w:cs="Times New Roman"/>
          <w:color w:val="000000" w:themeColor="text1"/>
          <w:sz w:val="24"/>
          <w:szCs w:val="24"/>
        </w:rPr>
        <w:t xml:space="preserve"> hub non-profit entities that will provide funding and technical assistance to “community lenders</w:t>
      </w:r>
      <w:r w:rsidR="004425FB">
        <w:rPr>
          <w:rFonts w:ascii="Times New Roman" w:eastAsia="Calibri" w:hAnsi="Times New Roman" w:cs="Times New Roman"/>
          <w:color w:val="000000" w:themeColor="text1"/>
          <w:sz w:val="24"/>
          <w:szCs w:val="24"/>
        </w:rPr>
        <w:t>,</w:t>
      </w:r>
      <w:r w:rsidRPr="3F2F0FF7">
        <w:rPr>
          <w:rFonts w:ascii="Times New Roman" w:eastAsia="Calibri" w:hAnsi="Times New Roman" w:cs="Times New Roman"/>
          <w:color w:val="000000" w:themeColor="text1"/>
          <w:sz w:val="24"/>
          <w:szCs w:val="24"/>
        </w:rPr>
        <w:t xml:space="preserve">” which </w:t>
      </w:r>
      <w:r w:rsidRPr="3F2F0FF7">
        <w:rPr>
          <w:rFonts w:ascii="Times New Roman" w:hAnsi="Times New Roman" w:cs="Times New Roman"/>
          <w:sz w:val="24"/>
          <w:szCs w:val="24"/>
        </w:rPr>
        <w:t>include</w:t>
      </w:r>
      <w:r w:rsidRPr="3F2F0FF7">
        <w:rPr>
          <w:rFonts w:ascii="Times New Roman" w:eastAsia="Calibri" w:hAnsi="Times New Roman" w:cs="Times New Roman"/>
          <w:color w:val="000000" w:themeColor="text1"/>
          <w:sz w:val="24"/>
          <w:szCs w:val="24"/>
        </w:rPr>
        <w:t xml:space="preserve"> public, quasi-public, not-for-profit, and non-profit entities provid</w:t>
      </w:r>
      <w:r w:rsidR="002233BF">
        <w:rPr>
          <w:rFonts w:ascii="Times New Roman" w:eastAsia="Calibri" w:hAnsi="Times New Roman" w:cs="Times New Roman"/>
          <w:color w:val="000000" w:themeColor="text1"/>
          <w:sz w:val="24"/>
          <w:szCs w:val="24"/>
        </w:rPr>
        <w:t>ing</w:t>
      </w:r>
      <w:r w:rsidRPr="3F2F0FF7">
        <w:rPr>
          <w:rFonts w:ascii="Times New Roman" w:eastAsia="Calibri" w:hAnsi="Times New Roman" w:cs="Times New Roman"/>
          <w:color w:val="000000" w:themeColor="text1"/>
          <w:sz w:val="24"/>
          <w:szCs w:val="24"/>
        </w:rPr>
        <w:t xml:space="preserve"> financial assistance to qualified projects at the state, local, territorial or Tribal level or in the District of Columbia, including community-and low-income focused lenders and capital providers. The CCIA </w:t>
      </w:r>
      <w:r w:rsidR="00496963">
        <w:rPr>
          <w:rFonts w:ascii="Times New Roman" w:eastAsia="Calibri" w:hAnsi="Times New Roman" w:cs="Times New Roman"/>
          <w:color w:val="000000" w:themeColor="text1"/>
          <w:sz w:val="24"/>
          <w:szCs w:val="24"/>
        </w:rPr>
        <w:t xml:space="preserve">program </w:t>
      </w:r>
      <w:r w:rsidRPr="3F2F0FF7">
        <w:rPr>
          <w:rFonts w:ascii="Times New Roman" w:eastAsia="Calibri" w:hAnsi="Times New Roman" w:cs="Times New Roman"/>
          <w:color w:val="000000" w:themeColor="text1"/>
          <w:sz w:val="24"/>
          <w:szCs w:val="24"/>
        </w:rPr>
        <w:t xml:space="preserve">supports the </w:t>
      </w:r>
      <w:r w:rsidR="00A53FD0">
        <w:rPr>
          <w:rFonts w:ascii="Times New Roman" w:eastAsia="Calibri" w:hAnsi="Times New Roman" w:cs="Times New Roman"/>
          <w:color w:val="000000" w:themeColor="text1"/>
          <w:sz w:val="24"/>
          <w:szCs w:val="24"/>
        </w:rPr>
        <w:t>development of a</w:t>
      </w:r>
      <w:r w:rsidR="004556CA">
        <w:rPr>
          <w:rFonts w:ascii="Times New Roman" w:eastAsia="Calibri" w:hAnsi="Times New Roman" w:cs="Times New Roman"/>
          <w:color w:val="000000" w:themeColor="text1"/>
          <w:sz w:val="24"/>
          <w:szCs w:val="24"/>
        </w:rPr>
        <w:t xml:space="preserve"> broad network </w:t>
      </w:r>
      <w:r w:rsidR="003B2E82">
        <w:rPr>
          <w:rFonts w:ascii="Times New Roman" w:eastAsia="Calibri" w:hAnsi="Times New Roman" w:cs="Times New Roman"/>
          <w:color w:val="000000" w:themeColor="text1"/>
          <w:sz w:val="24"/>
          <w:szCs w:val="24"/>
        </w:rPr>
        <w:t xml:space="preserve">of community lenders </w:t>
      </w:r>
      <w:r w:rsidR="006E499D">
        <w:rPr>
          <w:rFonts w:ascii="Times New Roman" w:eastAsia="Calibri" w:hAnsi="Times New Roman" w:cs="Times New Roman"/>
          <w:color w:val="000000" w:themeColor="text1"/>
          <w:sz w:val="24"/>
          <w:szCs w:val="24"/>
        </w:rPr>
        <w:t xml:space="preserve">so that </w:t>
      </w:r>
      <w:r w:rsidRPr="3F2F0FF7">
        <w:rPr>
          <w:rFonts w:ascii="Times New Roman" w:eastAsia="Calibri" w:hAnsi="Times New Roman" w:cs="Times New Roman"/>
          <w:color w:val="000000" w:themeColor="text1"/>
          <w:sz w:val="24"/>
          <w:szCs w:val="24"/>
        </w:rPr>
        <w:t>communit</w:t>
      </w:r>
      <w:r w:rsidR="00B0225B">
        <w:rPr>
          <w:rFonts w:ascii="Times New Roman" w:eastAsia="Calibri" w:hAnsi="Times New Roman" w:cs="Times New Roman"/>
          <w:color w:val="000000" w:themeColor="text1"/>
          <w:sz w:val="24"/>
          <w:szCs w:val="24"/>
        </w:rPr>
        <w:t>ies across</w:t>
      </w:r>
      <w:r w:rsidRPr="3F2F0FF7">
        <w:rPr>
          <w:rFonts w:ascii="Times New Roman" w:eastAsia="Calibri" w:hAnsi="Times New Roman" w:cs="Times New Roman"/>
          <w:color w:val="000000" w:themeColor="text1"/>
          <w:sz w:val="24"/>
          <w:szCs w:val="24"/>
        </w:rPr>
        <w:t xml:space="preserve"> the country ha</w:t>
      </w:r>
      <w:r w:rsidR="00B0225B">
        <w:rPr>
          <w:rFonts w:ascii="Times New Roman" w:eastAsia="Calibri" w:hAnsi="Times New Roman" w:cs="Times New Roman"/>
          <w:color w:val="000000" w:themeColor="text1"/>
          <w:sz w:val="24"/>
          <w:szCs w:val="24"/>
        </w:rPr>
        <w:t>ve</w:t>
      </w:r>
      <w:r w:rsidRPr="3F2F0FF7">
        <w:rPr>
          <w:rFonts w:ascii="Times New Roman" w:eastAsia="Calibri" w:hAnsi="Times New Roman" w:cs="Times New Roman"/>
          <w:color w:val="000000" w:themeColor="text1"/>
          <w:sz w:val="24"/>
          <w:szCs w:val="24"/>
        </w:rPr>
        <w:t xml:space="preserve"> access to the </w:t>
      </w:r>
      <w:r w:rsidR="00D1752B">
        <w:rPr>
          <w:rFonts w:ascii="Times New Roman" w:eastAsia="Calibri" w:hAnsi="Times New Roman" w:cs="Times New Roman"/>
          <w:color w:val="000000" w:themeColor="text1"/>
          <w:sz w:val="24"/>
          <w:szCs w:val="24"/>
        </w:rPr>
        <w:t xml:space="preserve">financial </w:t>
      </w:r>
      <w:r w:rsidRPr="3F2F0FF7">
        <w:rPr>
          <w:rFonts w:ascii="Times New Roman" w:eastAsia="Calibri" w:hAnsi="Times New Roman" w:cs="Times New Roman"/>
          <w:color w:val="000000" w:themeColor="text1"/>
          <w:sz w:val="24"/>
          <w:szCs w:val="24"/>
        </w:rPr>
        <w:t>capital they need to deploy clean technology projects in homes, small businesses, schools, and community institutions.</w:t>
      </w:r>
    </w:p>
    <w:p w:rsidR="005F5FDE" w:rsidRPr="0066474E" w:rsidP="005F5FDE" w14:paraId="70185FED" w14:textId="08D7ADE8">
      <w:pPr>
        <w:rPr>
          <w:rFonts w:ascii="Times New Roman" w:hAnsi="Times New Roman" w:cs="Times New Roman"/>
          <w:sz w:val="24"/>
          <w:szCs w:val="24"/>
        </w:rPr>
      </w:pPr>
      <w:r w:rsidRPr="0066474E">
        <w:rPr>
          <w:rFonts w:ascii="Times New Roman" w:eastAsia="Calibri" w:hAnsi="Times New Roman" w:cs="Times New Roman"/>
          <w:color w:val="000000" w:themeColor="text1"/>
          <w:sz w:val="24"/>
          <w:szCs w:val="24"/>
        </w:rPr>
        <w:t xml:space="preserve">Qualified projects under CCIA </w:t>
      </w:r>
      <w:r w:rsidRPr="00106725">
        <w:rPr>
          <w:rFonts w:ascii="Times New Roman" w:eastAsia="Calibri" w:hAnsi="Times New Roman" w:cs="Times New Roman"/>
          <w:b/>
          <w:bCs/>
          <w:color w:val="000000" w:themeColor="text1"/>
          <w:sz w:val="24"/>
          <w:szCs w:val="24"/>
        </w:rPr>
        <w:t>must</w:t>
      </w:r>
      <w:r w:rsidRPr="0066474E">
        <w:rPr>
          <w:rFonts w:ascii="Times New Roman" w:eastAsia="Calibri" w:hAnsi="Times New Roman" w:cs="Times New Roman"/>
          <w:color w:val="000000" w:themeColor="text1"/>
          <w:sz w:val="24"/>
          <w:szCs w:val="24"/>
        </w:rPr>
        <w:t xml:space="preserve"> fall within three priority project categories: distributed energy generation and storage, net-zero emissions buildings, and zero-emissions transportation. </w:t>
      </w:r>
      <w:r w:rsidR="00EE16A8">
        <w:rPr>
          <w:rFonts w:ascii="Times New Roman" w:eastAsia="Calibri" w:hAnsi="Times New Roman" w:cs="Times New Roman"/>
          <w:color w:val="000000" w:themeColor="text1"/>
          <w:sz w:val="24"/>
          <w:szCs w:val="24"/>
        </w:rPr>
        <w:t>Additionally, a</w:t>
      </w:r>
      <w:r w:rsidR="004B16CE">
        <w:rPr>
          <w:rFonts w:ascii="Times New Roman" w:eastAsia="Calibri" w:hAnsi="Times New Roman" w:cs="Times New Roman"/>
          <w:color w:val="000000" w:themeColor="text1"/>
          <w:sz w:val="24"/>
          <w:szCs w:val="24"/>
        </w:rPr>
        <w:t xml:space="preserve">ll </w:t>
      </w:r>
      <w:r w:rsidR="00EE16A8">
        <w:rPr>
          <w:rFonts w:ascii="Times New Roman" w:eastAsia="Calibri" w:hAnsi="Times New Roman" w:cs="Times New Roman"/>
          <w:color w:val="000000" w:themeColor="text1"/>
          <w:sz w:val="24"/>
          <w:szCs w:val="24"/>
        </w:rPr>
        <w:t xml:space="preserve">financial assistance </w:t>
      </w:r>
      <w:r w:rsidR="004B16CE">
        <w:rPr>
          <w:rFonts w:ascii="Times New Roman" w:eastAsia="Calibri" w:hAnsi="Times New Roman" w:cs="Times New Roman"/>
          <w:color w:val="000000" w:themeColor="text1"/>
          <w:sz w:val="24"/>
          <w:szCs w:val="24"/>
        </w:rPr>
        <w:t xml:space="preserve">funds </w:t>
      </w:r>
      <w:r w:rsidRPr="0066474E">
        <w:rPr>
          <w:rFonts w:ascii="Times New Roman" w:eastAsia="Calibri" w:hAnsi="Times New Roman" w:cs="Times New Roman"/>
          <w:color w:val="000000" w:themeColor="text1"/>
          <w:sz w:val="24"/>
          <w:szCs w:val="24"/>
        </w:rPr>
        <w:t xml:space="preserve">must be </w:t>
      </w:r>
      <w:r w:rsidR="0047796E">
        <w:rPr>
          <w:rFonts w:ascii="Times New Roman" w:eastAsia="Calibri" w:hAnsi="Times New Roman" w:cs="Times New Roman"/>
          <w:color w:val="000000" w:themeColor="text1"/>
          <w:sz w:val="24"/>
          <w:szCs w:val="24"/>
        </w:rPr>
        <w:t xml:space="preserve">directed </w:t>
      </w:r>
      <w:r w:rsidR="005C41D9">
        <w:rPr>
          <w:rFonts w:ascii="Times New Roman" w:eastAsia="Calibri" w:hAnsi="Times New Roman" w:cs="Times New Roman"/>
          <w:color w:val="000000" w:themeColor="text1"/>
          <w:sz w:val="24"/>
          <w:szCs w:val="24"/>
        </w:rPr>
        <w:t>to</w:t>
      </w:r>
      <w:r w:rsidRPr="0066474E">
        <w:rPr>
          <w:rFonts w:ascii="Times New Roman" w:eastAsia="Calibri" w:hAnsi="Times New Roman" w:cs="Times New Roman"/>
          <w:color w:val="000000" w:themeColor="text1"/>
          <w:sz w:val="24"/>
          <w:szCs w:val="24"/>
        </w:rPr>
        <w:t xml:space="preserve"> low-income and disadvantaged communit</w:t>
      </w:r>
      <w:r w:rsidR="005C41D9">
        <w:rPr>
          <w:rFonts w:ascii="Times New Roman" w:eastAsia="Calibri" w:hAnsi="Times New Roman" w:cs="Times New Roman"/>
          <w:color w:val="000000" w:themeColor="text1"/>
          <w:sz w:val="24"/>
          <w:szCs w:val="24"/>
        </w:rPr>
        <w:t>ies</w:t>
      </w:r>
      <w:r w:rsidRPr="0066474E">
        <w:rPr>
          <w:rFonts w:ascii="Times New Roman" w:eastAsia="Calibri" w:hAnsi="Times New Roman" w:cs="Times New Roman"/>
          <w:color w:val="000000" w:themeColor="text1"/>
          <w:sz w:val="24"/>
          <w:szCs w:val="24"/>
        </w:rPr>
        <w:t>.</w:t>
      </w:r>
    </w:p>
    <w:p w:rsidR="005F5FDE" w:rsidRPr="0066474E" w:rsidP="005F5FDE" w14:paraId="7224EFB2" w14:textId="5C8B3F70">
      <w:pPr>
        <w:rPr>
          <w:rFonts w:ascii="Times New Roman" w:eastAsia="Calibri" w:hAnsi="Times New Roman" w:cs="Times New Roman"/>
          <w:sz w:val="24"/>
          <w:szCs w:val="24"/>
        </w:rPr>
      </w:pPr>
      <w:r w:rsidRPr="3BB5360B">
        <w:rPr>
          <w:rFonts w:ascii="Times New Roman" w:hAnsi="Times New Roman" w:cs="Times New Roman"/>
          <w:sz w:val="24"/>
          <w:szCs w:val="24"/>
        </w:rPr>
        <w:t xml:space="preserve">• The $7 billion </w:t>
      </w:r>
      <w:r w:rsidRPr="3BB5360B">
        <w:rPr>
          <w:rFonts w:ascii="Times New Roman" w:hAnsi="Times New Roman" w:cs="Times New Roman"/>
          <w:b/>
          <w:bCs/>
          <w:sz w:val="24"/>
          <w:szCs w:val="24"/>
        </w:rPr>
        <w:t>Solar for All</w:t>
      </w:r>
      <w:r w:rsidRPr="3BB5360B">
        <w:rPr>
          <w:rFonts w:ascii="Times New Roman" w:hAnsi="Times New Roman" w:cs="Times New Roman"/>
          <w:sz w:val="24"/>
          <w:szCs w:val="24"/>
        </w:rPr>
        <w:t xml:space="preserve"> (SFA) </w:t>
      </w:r>
      <w:r w:rsidR="004425FB">
        <w:rPr>
          <w:rFonts w:ascii="Times New Roman" w:hAnsi="Times New Roman" w:cs="Times New Roman"/>
          <w:sz w:val="24"/>
          <w:szCs w:val="24"/>
        </w:rPr>
        <w:t>program</w:t>
      </w:r>
      <w:r w:rsidRPr="3BB5360B" w:rsidR="004425FB">
        <w:rPr>
          <w:rFonts w:ascii="Times New Roman" w:hAnsi="Times New Roman" w:cs="Times New Roman"/>
          <w:sz w:val="24"/>
          <w:szCs w:val="24"/>
        </w:rPr>
        <w:t xml:space="preserve"> </w:t>
      </w:r>
      <w:r w:rsidRPr="3BB5360B">
        <w:rPr>
          <w:rFonts w:ascii="Times New Roman" w:hAnsi="Times New Roman" w:cs="Times New Roman"/>
          <w:sz w:val="24"/>
          <w:szCs w:val="24"/>
        </w:rPr>
        <w:t xml:space="preserve">will spur adoption of </w:t>
      </w:r>
      <w:r w:rsidRPr="3BB5360B">
        <w:rPr>
          <w:rFonts w:ascii="Times New Roman" w:hAnsi="Times New Roman" w:cs="Times New Roman"/>
          <w:sz w:val="24"/>
          <w:szCs w:val="24"/>
        </w:rPr>
        <w:t>clean distributed solar energy that lowers energy bills for millions of Americans in low-income and disadvantaged communities. Specifically, it will provide</w:t>
      </w:r>
      <w:r w:rsidRPr="3BB5360B">
        <w:rPr>
          <w:rFonts w:ascii="Times New Roman" w:eastAsia="Calibri" w:hAnsi="Times New Roman" w:cs="Times New Roman"/>
          <w:sz w:val="24"/>
          <w:szCs w:val="24"/>
        </w:rPr>
        <w:t xml:space="preserve"> 60 grants to states, territories, Tribal governments, municipalities, and eligible non-profit entities to expand the number of low-income and disadvantaged communities primed for distributed </w:t>
      </w:r>
      <w:r w:rsidR="00CB6641">
        <w:rPr>
          <w:rFonts w:ascii="Times New Roman" w:eastAsia="Calibri" w:hAnsi="Times New Roman" w:cs="Times New Roman"/>
          <w:sz w:val="24"/>
          <w:szCs w:val="24"/>
        </w:rPr>
        <w:t xml:space="preserve">residential </w:t>
      </w:r>
      <w:r w:rsidRPr="3BB5360B">
        <w:rPr>
          <w:rFonts w:ascii="Times New Roman" w:eastAsia="Calibri" w:hAnsi="Times New Roman" w:cs="Times New Roman"/>
          <w:sz w:val="24"/>
          <w:szCs w:val="24"/>
        </w:rPr>
        <w:t>solar investment—enabling millions of low-income households to access affordable, resilient, and clean solar energy</w:t>
      </w:r>
      <w:r w:rsidR="006A11BC">
        <w:rPr>
          <w:rFonts w:ascii="Times New Roman" w:eastAsia="Calibri" w:hAnsi="Times New Roman" w:cs="Times New Roman"/>
          <w:sz w:val="24"/>
          <w:szCs w:val="24"/>
        </w:rPr>
        <w:t xml:space="preserve"> (and storage)</w:t>
      </w:r>
      <w:r w:rsidRPr="3BB5360B">
        <w:rPr>
          <w:rFonts w:ascii="Times New Roman" w:eastAsia="Calibri" w:hAnsi="Times New Roman" w:cs="Times New Roman"/>
          <w:sz w:val="24"/>
          <w:szCs w:val="24"/>
        </w:rPr>
        <w:t xml:space="preserve">. </w:t>
      </w:r>
    </w:p>
    <w:p w:rsidR="006E0355" w:rsidP="005F5FDE" w14:paraId="259F6C38" w14:textId="22609490">
      <w:pPr>
        <w:rPr>
          <w:rFonts w:ascii="Times New Roman" w:hAnsi="Times New Roman" w:cs="Times New Roman"/>
          <w:sz w:val="24"/>
          <w:szCs w:val="24"/>
        </w:rPr>
      </w:pPr>
      <w:r w:rsidRPr="0066474E">
        <w:rPr>
          <w:rFonts w:ascii="Times New Roman" w:hAnsi="Times New Roman" w:cs="Times New Roman"/>
          <w:sz w:val="24"/>
          <w:szCs w:val="24"/>
        </w:rPr>
        <w:t xml:space="preserve">SFA </w:t>
      </w:r>
      <w:r w:rsidR="00B72015">
        <w:rPr>
          <w:rFonts w:ascii="Times New Roman" w:hAnsi="Times New Roman" w:cs="Times New Roman"/>
          <w:sz w:val="24"/>
          <w:szCs w:val="24"/>
        </w:rPr>
        <w:t>r</w:t>
      </w:r>
      <w:r w:rsidRPr="0066474E">
        <w:rPr>
          <w:rFonts w:ascii="Times New Roman" w:hAnsi="Times New Roman" w:cs="Times New Roman"/>
          <w:sz w:val="24"/>
          <w:szCs w:val="24"/>
        </w:rPr>
        <w:t>ecipients will provide subsidies and other financial assistance to residential rooftop and residential-serving community solar projects in</w:t>
      </w:r>
      <w:r w:rsidR="008357BD">
        <w:rPr>
          <w:rFonts w:ascii="Times New Roman" w:hAnsi="Times New Roman" w:cs="Times New Roman"/>
          <w:sz w:val="24"/>
          <w:szCs w:val="24"/>
        </w:rPr>
        <w:t>,</w:t>
      </w:r>
      <w:r w:rsidRPr="0066474E">
        <w:rPr>
          <w:rFonts w:ascii="Times New Roman" w:hAnsi="Times New Roman" w:cs="Times New Roman"/>
          <w:sz w:val="24"/>
          <w:szCs w:val="24"/>
        </w:rPr>
        <w:t xml:space="preserve"> and benefiting</w:t>
      </w:r>
      <w:r w:rsidR="008357BD">
        <w:rPr>
          <w:rFonts w:ascii="Times New Roman" w:hAnsi="Times New Roman" w:cs="Times New Roman"/>
          <w:sz w:val="24"/>
          <w:szCs w:val="24"/>
        </w:rPr>
        <w:t>,</w:t>
      </w:r>
      <w:r w:rsidRPr="0066474E">
        <w:rPr>
          <w:rFonts w:ascii="Times New Roman" w:hAnsi="Times New Roman" w:cs="Times New Roman"/>
          <w:sz w:val="24"/>
          <w:szCs w:val="24"/>
        </w:rPr>
        <w:t xml:space="preserve"> low-income and disadvantaged </w:t>
      </w:r>
      <w:r w:rsidRPr="0066474E">
        <w:rPr>
          <w:rFonts w:ascii="Times New Roman" w:hAnsi="Times New Roman" w:cs="Times New Roman"/>
          <w:sz w:val="24"/>
          <w:szCs w:val="24"/>
        </w:rPr>
        <w:t>communities</w:t>
      </w:r>
      <w:r w:rsidR="008B2716">
        <w:rPr>
          <w:rFonts w:ascii="Times New Roman" w:hAnsi="Times New Roman" w:cs="Times New Roman"/>
          <w:sz w:val="24"/>
          <w:szCs w:val="24"/>
        </w:rPr>
        <w:t xml:space="preserve">.  Additionally, a portion of SFA funds can be used for </w:t>
      </w:r>
      <w:r w:rsidRPr="0066474E">
        <w:rPr>
          <w:rFonts w:ascii="Times New Roman" w:hAnsi="Times New Roman" w:cs="Times New Roman"/>
          <w:sz w:val="24"/>
          <w:szCs w:val="24"/>
        </w:rPr>
        <w:t>project deployment technical assistance such as workforce development, community outreach, and other project-deployment support (e.g., interconnection technical assistance, siting and permitting support) to help overcome barriers to solar deployment.</w:t>
      </w:r>
    </w:p>
    <w:p w:rsidR="2971BB6C" w:rsidP="79F2D1F6" w14:paraId="21107BD3" w14:textId="12B22AD1">
      <w:pPr>
        <w:spacing w:after="0" w:line="240" w:lineRule="auto"/>
        <w:rPr>
          <w:rFonts w:ascii="Times New Roman" w:hAnsi="Times New Roman" w:cs="Times New Roman"/>
          <w:sz w:val="24"/>
          <w:szCs w:val="24"/>
        </w:rPr>
      </w:pPr>
      <w:r w:rsidRPr="79F2D1F6">
        <w:rPr>
          <w:rFonts w:ascii="Times New Roman" w:hAnsi="Times New Roman" w:cs="Times New Roman"/>
          <w:sz w:val="24"/>
          <w:szCs w:val="24"/>
        </w:rPr>
        <w:t xml:space="preserve">The information collected under this ICR supplements </w:t>
      </w:r>
      <w:r w:rsidRPr="79F2D1F6" w:rsidR="0DCAD453">
        <w:rPr>
          <w:rFonts w:ascii="Times New Roman" w:hAnsi="Times New Roman" w:cs="Times New Roman"/>
          <w:sz w:val="24"/>
          <w:szCs w:val="24"/>
        </w:rPr>
        <w:t>data collection</w:t>
      </w:r>
      <w:r w:rsidRPr="79F2D1F6" w:rsidR="24974A2B">
        <w:rPr>
          <w:rFonts w:ascii="Times New Roman" w:hAnsi="Times New Roman" w:cs="Times New Roman"/>
          <w:sz w:val="24"/>
          <w:szCs w:val="24"/>
        </w:rPr>
        <w:t xml:space="preserve"> covered under OMB Control Number </w:t>
      </w:r>
      <w:hyperlink r:id="rId11">
        <w:r w:rsidRPr="79F2D1F6" w:rsidR="24974A2B">
          <w:rPr>
            <w:rStyle w:val="Hyperlink"/>
            <w:rFonts w:ascii="Times New Roman" w:hAnsi="Times New Roman" w:cs="Times New Roman"/>
            <w:sz w:val="24"/>
            <w:szCs w:val="24"/>
          </w:rPr>
          <w:t>2030-0020</w:t>
        </w:r>
      </w:hyperlink>
      <w:r w:rsidRPr="79F2D1F6" w:rsidR="24974A2B">
        <w:rPr>
          <w:rStyle w:val="Hyperlink"/>
          <w:rFonts w:ascii="Times New Roman" w:hAnsi="Times New Roman" w:cs="Times New Roman"/>
          <w:color w:val="auto"/>
          <w:sz w:val="24"/>
          <w:szCs w:val="24"/>
          <w:u w:val="none"/>
        </w:rPr>
        <w:t xml:space="preserve">, </w:t>
      </w:r>
      <w:r w:rsidRPr="79F2D1F6" w:rsidR="24974A2B">
        <w:rPr>
          <w:rFonts w:ascii="Times New Roman" w:hAnsi="Times New Roman" w:cs="Times New Roman"/>
          <w:sz w:val="24"/>
          <w:szCs w:val="24"/>
        </w:rPr>
        <w:t xml:space="preserve">EPA’s </w:t>
      </w:r>
      <w:r w:rsidRPr="79F2D1F6" w:rsidR="24974A2B">
        <w:rPr>
          <w:rFonts w:ascii="Times New Roman" w:hAnsi="Times New Roman" w:cs="Times New Roman"/>
          <w:i/>
          <w:iCs/>
          <w:sz w:val="24"/>
          <w:szCs w:val="24"/>
        </w:rPr>
        <w:t>General Administrative Requirements for Assistance Agreements</w:t>
      </w:r>
      <w:r w:rsidRPr="79F2D1F6" w:rsidR="33E5C609">
        <w:rPr>
          <w:rFonts w:ascii="Times New Roman" w:hAnsi="Times New Roman" w:cs="Times New Roman"/>
          <w:i/>
          <w:iCs/>
          <w:sz w:val="24"/>
          <w:szCs w:val="24"/>
        </w:rPr>
        <w:t>.</w:t>
      </w:r>
      <w:r w:rsidRPr="79F2D1F6" w:rsidR="0DCAD453">
        <w:rPr>
          <w:rFonts w:ascii="Times New Roman" w:hAnsi="Times New Roman" w:cs="Times New Roman"/>
          <w:i/>
          <w:iCs/>
          <w:sz w:val="24"/>
          <w:szCs w:val="24"/>
        </w:rPr>
        <w:t xml:space="preserve"> </w:t>
      </w:r>
      <w:r w:rsidRPr="79F2D1F6" w:rsidR="03E13EF8">
        <w:rPr>
          <w:rFonts w:ascii="Times New Roman" w:hAnsi="Times New Roman" w:cs="Times New Roman"/>
          <w:sz w:val="24"/>
          <w:szCs w:val="24"/>
        </w:rPr>
        <w:t xml:space="preserve">OMB Control Number </w:t>
      </w:r>
      <w:hyperlink r:id="rId11">
        <w:r w:rsidRPr="79F2D1F6" w:rsidR="33E5C609">
          <w:rPr>
            <w:rStyle w:val="Hyperlink"/>
            <w:rFonts w:ascii="Times New Roman" w:hAnsi="Times New Roman" w:cs="Times New Roman"/>
            <w:sz w:val="24"/>
            <w:szCs w:val="24"/>
          </w:rPr>
          <w:t>2030-0020</w:t>
        </w:r>
      </w:hyperlink>
      <w:r w:rsidRPr="79F2D1F6" w:rsidR="03E13EF8">
        <w:rPr>
          <w:rFonts w:ascii="Times New Roman" w:hAnsi="Times New Roman" w:cs="Times New Roman"/>
          <w:sz w:val="24"/>
          <w:szCs w:val="24"/>
        </w:rPr>
        <w:t xml:space="preserve"> covers the minimum </w:t>
      </w:r>
      <w:r w:rsidRPr="79F2D1F6" w:rsidR="0DCAD453">
        <w:rPr>
          <w:rFonts w:ascii="Times New Roman" w:hAnsi="Times New Roman" w:cs="Times New Roman"/>
          <w:sz w:val="24"/>
          <w:szCs w:val="24"/>
        </w:rPr>
        <w:t xml:space="preserve">reporting and record keeping requirements </w:t>
      </w:r>
      <w:r w:rsidRPr="79F2D1F6">
        <w:rPr>
          <w:rFonts w:ascii="Times New Roman" w:hAnsi="Times New Roman" w:cs="Times New Roman"/>
          <w:sz w:val="24"/>
          <w:szCs w:val="24"/>
        </w:rPr>
        <w:t xml:space="preserve">that Recipients are subject to under </w:t>
      </w:r>
      <w:hyperlink r:id="rId12">
        <w:r w:rsidRPr="79F2D1F6">
          <w:rPr>
            <w:rStyle w:val="Hyperlink"/>
            <w:rFonts w:ascii="Times New Roman" w:hAnsi="Times New Roman" w:cs="Times New Roman"/>
            <w:sz w:val="24"/>
            <w:szCs w:val="24"/>
          </w:rPr>
          <w:t>2 CFR Part 200</w:t>
        </w:r>
      </w:hyperlink>
      <w:r w:rsidRPr="79F2D1F6" w:rsidR="6BE3CC87">
        <w:rPr>
          <w:rFonts w:ascii="Times New Roman" w:hAnsi="Times New Roman" w:cs="Times New Roman"/>
          <w:sz w:val="24"/>
          <w:szCs w:val="24"/>
        </w:rPr>
        <w:t>, Uniform</w:t>
      </w:r>
      <w:r w:rsidRPr="79F2D1F6" w:rsidR="34795758">
        <w:rPr>
          <w:rFonts w:ascii="Times New Roman" w:hAnsi="Times New Roman" w:cs="Times New Roman"/>
          <w:sz w:val="24"/>
          <w:szCs w:val="24"/>
        </w:rPr>
        <w:t xml:space="preserve"> </w:t>
      </w:r>
      <w:r w:rsidRPr="79F2D1F6" w:rsidR="6BE3CC87">
        <w:rPr>
          <w:rFonts w:ascii="Times New Roman" w:hAnsi="Times New Roman" w:cs="Times New Roman"/>
          <w:sz w:val="24"/>
          <w:szCs w:val="24"/>
        </w:rPr>
        <w:t>Administrative Requirements, Cost Principles, and Audit Requirements for Federal Awards,</w:t>
      </w:r>
      <w:r w:rsidRPr="79F2D1F6">
        <w:rPr>
          <w:rFonts w:ascii="Times New Roman" w:hAnsi="Times New Roman" w:cs="Times New Roman"/>
          <w:sz w:val="24"/>
          <w:szCs w:val="24"/>
        </w:rPr>
        <w:t xml:space="preserve"> and </w:t>
      </w:r>
      <w:hyperlink r:id="rId13">
        <w:r w:rsidRPr="79F2D1F6">
          <w:rPr>
            <w:rStyle w:val="Hyperlink"/>
            <w:rFonts w:ascii="Times New Roman" w:hAnsi="Times New Roman" w:cs="Times New Roman"/>
            <w:sz w:val="24"/>
            <w:szCs w:val="24"/>
          </w:rPr>
          <w:t>2 CFR Part 1500</w:t>
        </w:r>
      </w:hyperlink>
      <w:r w:rsidRPr="79F2D1F6" w:rsidR="2DEA8129">
        <w:rPr>
          <w:rFonts w:ascii="Times New Roman" w:hAnsi="Times New Roman" w:cs="Times New Roman"/>
          <w:sz w:val="24"/>
          <w:szCs w:val="24"/>
        </w:rPr>
        <w:t>, Uniform Administrative Requirements, Cost Principles, and Audit Requirements for Federal Awards</w:t>
      </w:r>
      <w:r w:rsidRPr="79F2D1F6" w:rsidR="0DCAD453">
        <w:rPr>
          <w:rFonts w:ascii="Times New Roman" w:hAnsi="Times New Roman" w:cs="Times New Roman"/>
          <w:sz w:val="24"/>
          <w:szCs w:val="24"/>
        </w:rPr>
        <w:t xml:space="preserve">. </w:t>
      </w:r>
      <w:r w:rsidRPr="79F2D1F6" w:rsidR="33E5C609">
        <w:rPr>
          <w:rFonts w:ascii="Times New Roman" w:hAnsi="Times New Roman" w:cs="Times New Roman"/>
          <w:sz w:val="24"/>
          <w:szCs w:val="24"/>
        </w:rPr>
        <w:t>With this ICR</w:t>
      </w:r>
      <w:r w:rsidRPr="79F2D1F6" w:rsidR="0C14CFDD">
        <w:rPr>
          <w:rFonts w:ascii="Times New Roman" w:hAnsi="Times New Roman" w:cs="Times New Roman"/>
          <w:sz w:val="24"/>
          <w:szCs w:val="24"/>
        </w:rPr>
        <w:t xml:space="preserve">, </w:t>
      </w:r>
      <w:r w:rsidRPr="79F2D1F6" w:rsidR="44D1D5D1">
        <w:rPr>
          <w:rFonts w:ascii="Times New Roman" w:hAnsi="Times New Roman" w:cs="Times New Roman"/>
          <w:sz w:val="24"/>
          <w:szCs w:val="24"/>
        </w:rPr>
        <w:t xml:space="preserve">EPA seeks authorization to </w:t>
      </w:r>
      <w:r w:rsidRPr="79F2D1F6" w:rsidR="69C724A0">
        <w:rPr>
          <w:rFonts w:ascii="Times New Roman" w:hAnsi="Times New Roman" w:cs="Times New Roman"/>
          <w:sz w:val="24"/>
          <w:szCs w:val="24"/>
        </w:rPr>
        <w:t>collect a</w:t>
      </w:r>
      <w:r w:rsidRPr="79F2D1F6" w:rsidR="18D41672">
        <w:rPr>
          <w:rFonts w:ascii="Times New Roman" w:hAnsi="Times New Roman" w:cs="Times New Roman"/>
          <w:sz w:val="24"/>
          <w:szCs w:val="24"/>
        </w:rPr>
        <w:t xml:space="preserve"> comprehensive set of data points on projects and transactions funded by GGRF programs,</w:t>
      </w:r>
      <w:r w:rsidRPr="79F2D1F6" w:rsidR="69C724A0">
        <w:rPr>
          <w:rFonts w:ascii="Times New Roman" w:hAnsi="Times New Roman" w:cs="Times New Roman"/>
          <w:sz w:val="24"/>
          <w:szCs w:val="24"/>
        </w:rPr>
        <w:t xml:space="preserve"> </w:t>
      </w:r>
      <w:r w:rsidRPr="79F2D1F6" w:rsidR="5D224518">
        <w:rPr>
          <w:rFonts w:ascii="Times New Roman" w:hAnsi="Times New Roman" w:cs="Times New Roman"/>
          <w:sz w:val="24"/>
          <w:szCs w:val="24"/>
        </w:rPr>
        <w:t xml:space="preserve">as well as </w:t>
      </w:r>
      <w:r w:rsidRPr="79F2D1F6" w:rsidR="18D41672">
        <w:rPr>
          <w:rFonts w:ascii="Times New Roman" w:hAnsi="Times New Roman" w:cs="Times New Roman"/>
          <w:sz w:val="24"/>
          <w:szCs w:val="24"/>
        </w:rPr>
        <w:t xml:space="preserve">financial and organizational </w:t>
      </w:r>
      <w:r w:rsidR="00BB22E2">
        <w:rPr>
          <w:rFonts w:ascii="Times New Roman" w:hAnsi="Times New Roman" w:cs="Times New Roman"/>
          <w:sz w:val="24"/>
          <w:szCs w:val="24"/>
        </w:rPr>
        <w:t xml:space="preserve">health </w:t>
      </w:r>
      <w:r w:rsidRPr="79F2D1F6" w:rsidR="18D41672">
        <w:rPr>
          <w:rFonts w:ascii="Times New Roman" w:hAnsi="Times New Roman" w:cs="Times New Roman"/>
          <w:sz w:val="24"/>
          <w:szCs w:val="24"/>
        </w:rPr>
        <w:t>data, and quality assurance information</w:t>
      </w:r>
      <w:r w:rsidRPr="79F2D1F6" w:rsidR="33E5C609">
        <w:rPr>
          <w:rFonts w:ascii="Times New Roman" w:hAnsi="Times New Roman" w:cs="Times New Roman"/>
          <w:sz w:val="24"/>
          <w:szCs w:val="24"/>
        </w:rPr>
        <w:t xml:space="preserve">. EPA seeks authorization to collect this data </w:t>
      </w:r>
      <w:r w:rsidRPr="79F2D1F6" w:rsidR="7758E5A0">
        <w:rPr>
          <w:rFonts w:ascii="Times New Roman" w:hAnsi="Times New Roman" w:cs="Times New Roman"/>
          <w:sz w:val="24"/>
          <w:szCs w:val="24"/>
        </w:rPr>
        <w:t>via</w:t>
      </w:r>
      <w:r w:rsidRPr="79F2D1F6" w:rsidR="0C14CFDD">
        <w:rPr>
          <w:rFonts w:ascii="Times New Roman" w:hAnsi="Times New Roman" w:cs="Times New Roman"/>
          <w:sz w:val="24"/>
          <w:szCs w:val="24"/>
        </w:rPr>
        <w:t xml:space="preserve"> a specified set of reporting templates that will streamline the data collection effort and improve the quality of information collected</w:t>
      </w:r>
      <w:r w:rsidRPr="79F2D1F6" w:rsidR="09525490">
        <w:rPr>
          <w:rFonts w:ascii="Times New Roman" w:hAnsi="Times New Roman" w:cs="Times New Roman"/>
          <w:sz w:val="24"/>
          <w:szCs w:val="24"/>
        </w:rPr>
        <w:t>, including</w:t>
      </w:r>
      <w:r w:rsidRPr="79F2D1F6" w:rsidR="3D66F54D">
        <w:rPr>
          <w:rFonts w:ascii="Times New Roman" w:hAnsi="Times New Roman" w:cs="Times New Roman"/>
          <w:sz w:val="24"/>
          <w:szCs w:val="24"/>
        </w:rPr>
        <w:t xml:space="preserve">: </w:t>
      </w:r>
    </w:p>
    <w:p w:rsidR="79F2D1F6" w:rsidP="79F2D1F6" w14:paraId="2055A6C1" w14:textId="5E833CF1">
      <w:pPr>
        <w:spacing w:after="0" w:line="240" w:lineRule="auto"/>
        <w:rPr>
          <w:rFonts w:ascii="Times New Roman" w:hAnsi="Times New Roman" w:cs="Times New Roman"/>
          <w:sz w:val="24"/>
          <w:szCs w:val="24"/>
        </w:rPr>
      </w:pPr>
    </w:p>
    <w:p w:rsidR="005556BA" w:rsidRPr="005556BA" w:rsidP="005556BA" w14:paraId="117AE46E" w14:textId="77777777">
      <w:pPr>
        <w:pStyle w:val="ListParagraph"/>
        <w:numPr>
          <w:ilvl w:val="0"/>
          <w:numId w:val="35"/>
        </w:numPr>
        <w:spacing w:after="0" w:line="240" w:lineRule="auto"/>
        <w:rPr>
          <w:rFonts w:ascii="Times New Roman" w:hAnsi="Times New Roman" w:cs="Times New Roman"/>
          <w:sz w:val="24"/>
          <w:szCs w:val="24"/>
        </w:rPr>
      </w:pPr>
      <w:r w:rsidRPr="005556BA">
        <w:rPr>
          <w:rFonts w:ascii="Times New Roman" w:hAnsi="Times New Roman" w:cs="Times New Roman"/>
          <w:sz w:val="24"/>
          <w:szCs w:val="24"/>
        </w:rPr>
        <w:t>A project and transaction data reporting template and data dictionary</w:t>
      </w:r>
    </w:p>
    <w:p w:rsidR="005556BA" w:rsidRPr="005556BA" w:rsidP="005556BA" w14:paraId="368681EA" w14:textId="77777777">
      <w:pPr>
        <w:pStyle w:val="ListParagraph"/>
        <w:numPr>
          <w:ilvl w:val="0"/>
          <w:numId w:val="35"/>
        </w:numPr>
        <w:spacing w:after="0" w:line="240" w:lineRule="auto"/>
        <w:rPr>
          <w:rFonts w:ascii="Times New Roman" w:hAnsi="Times New Roman" w:cs="Times New Roman"/>
          <w:sz w:val="24"/>
          <w:szCs w:val="24"/>
        </w:rPr>
      </w:pPr>
      <w:r w:rsidRPr="005556BA">
        <w:rPr>
          <w:rFonts w:ascii="Times New Roman" w:hAnsi="Times New Roman" w:cs="Times New Roman"/>
          <w:sz w:val="24"/>
          <w:szCs w:val="24"/>
        </w:rPr>
        <w:t>Progress report templates</w:t>
      </w:r>
    </w:p>
    <w:p w:rsidR="00452670" w:rsidP="005556BA" w14:paraId="6933E175" w14:textId="6CC86B79">
      <w:pPr>
        <w:pStyle w:val="ListParagraph"/>
        <w:numPr>
          <w:ilvl w:val="0"/>
          <w:numId w:val="35"/>
        </w:numPr>
        <w:spacing w:after="0" w:line="240" w:lineRule="auto"/>
        <w:rPr>
          <w:rFonts w:ascii="Times New Roman" w:hAnsi="Times New Roman" w:cs="Times New Roman"/>
          <w:sz w:val="24"/>
          <w:szCs w:val="24"/>
        </w:rPr>
      </w:pPr>
      <w:r w:rsidRPr="005556BA">
        <w:rPr>
          <w:rFonts w:ascii="Times New Roman" w:hAnsi="Times New Roman" w:cs="Times New Roman"/>
          <w:sz w:val="24"/>
          <w:szCs w:val="24"/>
        </w:rPr>
        <w:t>Organizational disclosure template</w:t>
      </w:r>
    </w:p>
    <w:p w:rsidR="005556BA" w:rsidRPr="005556BA" w:rsidP="005556BA" w14:paraId="3C4E06A7" w14:textId="77777777">
      <w:pPr>
        <w:pStyle w:val="ListParagraph"/>
        <w:spacing w:after="0" w:line="240" w:lineRule="auto"/>
        <w:ind w:left="1440"/>
        <w:rPr>
          <w:rFonts w:ascii="Times New Roman" w:hAnsi="Times New Roman" w:cs="Times New Roman"/>
          <w:sz w:val="24"/>
          <w:szCs w:val="24"/>
        </w:rPr>
      </w:pPr>
    </w:p>
    <w:p w:rsidR="005F5FDE" w:rsidRPr="0066474E" w:rsidP="005F5FDE" w14:paraId="102DB81B" w14:textId="4E1A9417">
      <w:pPr>
        <w:rPr>
          <w:rFonts w:ascii="Times New Roman" w:hAnsi="Times New Roman" w:cs="Times New Roman"/>
          <w:sz w:val="24"/>
          <w:szCs w:val="24"/>
        </w:rPr>
      </w:pPr>
      <w:r>
        <w:rPr>
          <w:rFonts w:ascii="Times New Roman" w:hAnsi="Times New Roman" w:cs="Times New Roman"/>
          <w:sz w:val="24"/>
          <w:szCs w:val="24"/>
        </w:rPr>
        <w:t>E</w:t>
      </w:r>
      <w:r w:rsidRPr="0066474E">
        <w:rPr>
          <w:rFonts w:ascii="Times New Roman" w:hAnsi="Times New Roman" w:cs="Times New Roman"/>
          <w:sz w:val="24"/>
          <w:szCs w:val="24"/>
        </w:rPr>
        <w:t xml:space="preserve">PA </w:t>
      </w:r>
      <w:r w:rsidR="00D60382">
        <w:rPr>
          <w:rFonts w:ascii="Times New Roman" w:hAnsi="Times New Roman" w:cs="Times New Roman"/>
          <w:sz w:val="24"/>
          <w:szCs w:val="24"/>
        </w:rPr>
        <w:t>believes</w:t>
      </w:r>
      <w:r w:rsidRPr="0066474E">
        <w:rPr>
          <w:rFonts w:ascii="Times New Roman" w:hAnsi="Times New Roman" w:cs="Times New Roman"/>
          <w:sz w:val="24"/>
          <w:szCs w:val="24"/>
        </w:rPr>
        <w:t xml:space="preserve"> </w:t>
      </w:r>
      <w:r w:rsidR="00522842">
        <w:rPr>
          <w:rFonts w:ascii="Times New Roman" w:hAnsi="Times New Roman" w:cs="Times New Roman"/>
          <w:sz w:val="24"/>
          <w:szCs w:val="24"/>
        </w:rPr>
        <w:t xml:space="preserve">it reasonable to expect </w:t>
      </w:r>
      <w:r w:rsidRPr="0066474E">
        <w:rPr>
          <w:rFonts w:ascii="Times New Roman" w:hAnsi="Times New Roman" w:cs="Times New Roman"/>
          <w:sz w:val="24"/>
          <w:szCs w:val="24"/>
        </w:rPr>
        <w:t xml:space="preserve">that all parties who voluntarily respond to this information collection by electing to participate in the GGRF program have determined that the expected benefits of participation outweigh any burden associated with preparing the response.  </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F754F0" w:rsidRPr="0066474E" w:rsidP="00F754F0" w14:paraId="241E2BF9" w14:textId="3F44117E">
      <w:pPr>
        <w:rPr>
          <w:rFonts w:ascii="Times New Roman" w:hAnsi="Times New Roman" w:cs="Times New Roman"/>
          <w:sz w:val="24"/>
          <w:szCs w:val="24"/>
        </w:rPr>
      </w:pPr>
      <w:r w:rsidRPr="0066474E">
        <w:rPr>
          <w:rFonts w:ascii="Times New Roman" w:hAnsi="Times New Roman" w:cs="Times New Roman"/>
          <w:sz w:val="24"/>
          <w:szCs w:val="24"/>
        </w:rPr>
        <w:t>While the EPA collects basic grant Recipient information as part of its federal stewardship responsibilities to manage and oversee Recipient activities and expenditures, EPA requires additional information from Recipients</w:t>
      </w:r>
      <w:r w:rsidR="00FA0B24">
        <w:rPr>
          <w:rFonts w:ascii="Times New Roman" w:hAnsi="Times New Roman" w:cs="Times New Roman"/>
          <w:sz w:val="24"/>
          <w:szCs w:val="24"/>
        </w:rPr>
        <w:t xml:space="preserve"> on details of projects and transactions</w:t>
      </w:r>
      <w:r w:rsidR="00BB22E2">
        <w:rPr>
          <w:rFonts w:ascii="Times New Roman" w:hAnsi="Times New Roman" w:cs="Times New Roman"/>
          <w:sz w:val="24"/>
          <w:szCs w:val="24"/>
        </w:rPr>
        <w:t>, financial and organizational health data, and quality assurance information,</w:t>
      </w:r>
      <w:r w:rsidRPr="0066474E">
        <w:rPr>
          <w:rFonts w:ascii="Times New Roman" w:hAnsi="Times New Roman" w:cs="Times New Roman"/>
          <w:sz w:val="24"/>
          <w:szCs w:val="24"/>
        </w:rPr>
        <w:t xml:space="preserve"> to be reported in a consistent manner to evaluate the effectiveness of the GGRF program and to report on program activities and accomplishments to Congress and other program stakeholders. EPA will use the information collected from Recipients to oversee the activities carried out using GGRF funds, to evaluate program implementation and effectiveness, and to meet the EPA’s responsibilities under the Government Performance and Results Act </w:t>
      </w:r>
      <w:r w:rsidR="004B0DC7">
        <w:rPr>
          <w:rFonts w:ascii="Times New Roman" w:hAnsi="Times New Roman" w:cs="Times New Roman"/>
          <w:sz w:val="24"/>
          <w:szCs w:val="24"/>
        </w:rPr>
        <w:t>for</w:t>
      </w:r>
      <w:r w:rsidRPr="0066474E">
        <w:rPr>
          <w:rFonts w:ascii="Times New Roman" w:hAnsi="Times New Roman" w:cs="Times New Roman"/>
          <w:sz w:val="24"/>
          <w:szCs w:val="24"/>
        </w:rPr>
        <w:t xml:space="preserve"> repo</w:t>
      </w:r>
      <w:r w:rsidRPr="0066474E">
        <w:rPr>
          <w:rFonts w:ascii="Times New Roman" w:hAnsi="Times New Roman" w:cs="Times New Roman"/>
          <w:sz w:val="24"/>
          <w:szCs w:val="24"/>
        </w:rPr>
        <w:t>rt</w:t>
      </w:r>
      <w:r w:rsidR="004B0DC7">
        <w:rPr>
          <w:rFonts w:ascii="Times New Roman" w:hAnsi="Times New Roman" w:cs="Times New Roman"/>
          <w:sz w:val="24"/>
          <w:szCs w:val="24"/>
        </w:rPr>
        <w:t>ing</w:t>
      </w:r>
      <w:r w:rsidRPr="0066474E">
        <w:rPr>
          <w:rFonts w:ascii="Times New Roman" w:hAnsi="Times New Roman" w:cs="Times New Roman"/>
          <w:sz w:val="24"/>
          <w:szCs w:val="24"/>
        </w:rPr>
        <w:t xml:space="preserve"> on GGRF program accomplishments. The information collected will be used to ensure compliance with grant terms and conditions and statutory requirements specified in CAA 134. Without the information collection, EPA would have limited access to information needed to effectively assess the relationship between those activities funded by the GGRF grants and the intent of Congress with the passage of the Inflation Reduction Act. </w:t>
      </w:r>
    </w:p>
    <w:p w:rsidR="009B25AF" w:rsidP="00F754F0" w14:paraId="01D2B354" w14:textId="77777777">
      <w:pPr>
        <w:rPr>
          <w:rStyle w:val="ui-provider"/>
        </w:rPr>
      </w:pPr>
      <w:r w:rsidRPr="0066474E">
        <w:rPr>
          <w:rFonts w:ascii="Times New Roman" w:hAnsi="Times New Roman" w:cs="Times New Roman"/>
          <w:sz w:val="24"/>
          <w:szCs w:val="24"/>
        </w:rPr>
        <w:t>In accordance with 2 CFR § 200.329, each Recipient will be subject to program performance reporting requirements. EPA will use information from these reports as part of program-wide public reporting as well as in response to Freedom of Information Act (FOIA) requests, except to the extent such information includes confidential business information (CBI) or personally identifiable information (PII) pursuant to 2 CFR § 200.338.</w:t>
      </w:r>
      <w:r>
        <w:rPr>
          <w:rFonts w:ascii="Times New Roman" w:hAnsi="Times New Roman" w:cs="Times New Roman"/>
          <w:sz w:val="24"/>
          <w:szCs w:val="24"/>
        </w:rPr>
        <w:footnoteReference w:id="3"/>
      </w:r>
      <w:r>
        <w:rPr>
          <w:rFonts w:ascii="Times New Roman" w:hAnsi="Times New Roman" w:cs="Times New Roman"/>
          <w:sz w:val="24"/>
          <w:szCs w:val="24"/>
        </w:rPr>
        <w:t>.</w:t>
      </w:r>
      <w:r w:rsidRPr="0066474E">
        <w:rPr>
          <w:rFonts w:ascii="Times New Roman" w:hAnsi="Times New Roman" w:cs="Times New Roman"/>
          <w:sz w:val="24"/>
          <w:szCs w:val="24"/>
        </w:rPr>
        <w:t xml:space="preserve"> </w:t>
      </w:r>
      <w:r w:rsidRPr="009B25AF">
        <w:rPr>
          <w:rStyle w:val="ui-provider"/>
          <w:rFonts w:ascii="Times New Roman" w:hAnsi="Times New Roman" w:cs="Times New Roman"/>
          <w:sz w:val="24"/>
          <w:szCs w:val="24"/>
        </w:rPr>
        <w:t>The administrative data collected under this ICR may be used as part of other analytical studies as appropriate. EPA will submit additional ICR packages to seek authorization for program evaluation studies that involve additional collections of information beyond those outlined in this ICR.</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Hlk160807273"/>
      <w:bookmarkStart w:id="5" w:name="_Toc156593370"/>
      <w:bookmarkEnd w:id="4"/>
      <w:r w:rsidRPr="00E3122D">
        <w:rPr>
          <w:rFonts w:cstheme="minorHAnsi"/>
          <w:b/>
          <w:bCs/>
        </w:rPr>
        <w:t>USE OF TECHNOLOGY</w:t>
      </w:r>
      <w:bookmarkEnd w:id="5"/>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57A75" w:rsidP="77F6B6A8" w14:paraId="5D6DCFAE" w14:textId="7D2DE2EF">
      <w:pPr>
        <w:pStyle w:val="paragraph"/>
        <w:spacing w:before="0" w:beforeAutospacing="0" w:after="0" w:afterAutospacing="0"/>
        <w:textAlignment w:val="baseline"/>
      </w:pPr>
      <w:r>
        <w:t xml:space="preserve">Recipients will submit </w:t>
      </w:r>
      <w:r w:rsidR="003F5D03">
        <w:t xml:space="preserve">transaction and project </w:t>
      </w:r>
      <w:r w:rsidR="0018194F">
        <w:t xml:space="preserve">information </w:t>
      </w:r>
      <w:r>
        <w:t xml:space="preserve">reporting information electronically to EPA in </w:t>
      </w:r>
      <w:r w:rsidR="0092625D">
        <w:t>machine</w:t>
      </w:r>
      <w:r w:rsidR="00E95B19">
        <w:t>-</w:t>
      </w:r>
      <w:r w:rsidR="00F73D7E">
        <w:t xml:space="preserve">readable </w:t>
      </w:r>
      <w:r w:rsidR="7CD47DF1">
        <w:t xml:space="preserve">format such as </w:t>
      </w:r>
      <w:r>
        <w:t>Excel files</w:t>
      </w:r>
      <w:r w:rsidR="0018194F">
        <w:t xml:space="preserve"> (using the report template included in A</w:t>
      </w:r>
      <w:r w:rsidR="00673620">
        <w:t>ppendix</w:t>
      </w:r>
      <w:r w:rsidR="0018194F">
        <w:t xml:space="preserve"> D.)</w:t>
      </w:r>
      <w:r>
        <w:t xml:space="preserve"> </w:t>
      </w:r>
      <w:r w:rsidR="0018194F">
        <w:t xml:space="preserve">and </w:t>
      </w:r>
      <w:r w:rsidR="00674622">
        <w:t xml:space="preserve">narrative report information in Word files </w:t>
      </w:r>
      <w:r>
        <w:t>by email or upload to a website.</w:t>
      </w:r>
    </w:p>
    <w:p w:rsidR="00C3707D" w:rsidRPr="0066474E" w:rsidP="00557A75" w14:paraId="18BB9E50" w14:textId="77777777">
      <w:pPr>
        <w:pStyle w:val="paragraph"/>
        <w:spacing w:before="0" w:beforeAutospacing="0" w:after="0" w:afterAutospacing="0"/>
        <w:textAlignment w:val="baseline"/>
      </w:pPr>
    </w:p>
    <w:p w:rsidR="00582284" w:rsidP="00557A75" w14:paraId="320B1949" w14:textId="0BEC09B8">
      <w:pPr>
        <w:pBdr>
          <w:top w:val="single" w:sz="6" w:space="0" w:color="FFFFFF"/>
          <w:left w:val="single" w:sz="6" w:space="0" w:color="FFFFFF"/>
          <w:bottom w:val="single" w:sz="6" w:space="0" w:color="FFFFFF"/>
          <w:right w:val="single" w:sz="6" w:space="0" w:color="FFFFFF"/>
        </w:pBdr>
        <w:rPr>
          <w:rStyle w:val="cf01"/>
          <w:rFonts w:ascii="Times New Roman" w:hAnsi="Times New Roman" w:cs="Times New Roman"/>
          <w:sz w:val="24"/>
          <w:szCs w:val="24"/>
        </w:rPr>
      </w:pPr>
      <w:r w:rsidRPr="00D36230">
        <w:rPr>
          <w:rStyle w:val="cf01"/>
          <w:rFonts w:ascii="Times New Roman" w:hAnsi="Times New Roman" w:cs="Times New Roman"/>
          <w:sz w:val="24"/>
          <w:szCs w:val="24"/>
        </w:rPr>
        <w:t xml:space="preserve">EPA is currently working to develop an integrated reporting system </w:t>
      </w:r>
      <w:r>
        <w:rPr>
          <w:rStyle w:val="cf01"/>
          <w:rFonts w:ascii="Times New Roman" w:hAnsi="Times New Roman" w:cs="Times New Roman"/>
          <w:sz w:val="24"/>
          <w:szCs w:val="24"/>
        </w:rPr>
        <w:t>for storage</w:t>
      </w:r>
      <w:r w:rsidR="00D63029">
        <w:rPr>
          <w:rStyle w:val="cf01"/>
          <w:rFonts w:ascii="Times New Roman" w:hAnsi="Times New Roman" w:cs="Times New Roman"/>
          <w:sz w:val="24"/>
          <w:szCs w:val="24"/>
        </w:rPr>
        <w:t xml:space="preserve"> and processing</w:t>
      </w:r>
      <w:r>
        <w:rPr>
          <w:rStyle w:val="cf01"/>
          <w:rFonts w:ascii="Times New Roman" w:hAnsi="Times New Roman" w:cs="Times New Roman"/>
          <w:sz w:val="24"/>
          <w:szCs w:val="24"/>
        </w:rPr>
        <w:t xml:space="preserve"> of information</w:t>
      </w:r>
      <w:r w:rsidRPr="00D36230">
        <w:rPr>
          <w:rStyle w:val="cf01"/>
          <w:rFonts w:ascii="Times New Roman" w:hAnsi="Times New Roman" w:cs="Times New Roman"/>
          <w:sz w:val="24"/>
          <w:szCs w:val="24"/>
        </w:rPr>
        <w:t xml:space="preserve">. The system, called </w:t>
      </w:r>
      <w:r>
        <w:rPr>
          <w:rStyle w:val="cf01"/>
          <w:rFonts w:ascii="Times New Roman" w:hAnsi="Times New Roman" w:cs="Times New Roman"/>
          <w:sz w:val="24"/>
          <w:szCs w:val="24"/>
        </w:rPr>
        <w:t xml:space="preserve">Transaction and Project System (TAPS) </w:t>
      </w:r>
      <w:r w:rsidRPr="00D36230">
        <w:rPr>
          <w:rStyle w:val="cf01"/>
          <w:rFonts w:ascii="Times New Roman" w:hAnsi="Times New Roman" w:cs="Times New Roman"/>
          <w:sz w:val="24"/>
          <w:szCs w:val="24"/>
        </w:rPr>
        <w:t xml:space="preserve">is </w:t>
      </w:r>
      <w:r>
        <w:rPr>
          <w:rStyle w:val="cf01"/>
          <w:rFonts w:ascii="Times New Roman" w:hAnsi="Times New Roman" w:cs="Times New Roman"/>
          <w:sz w:val="24"/>
          <w:szCs w:val="24"/>
        </w:rPr>
        <w:t>under development.</w:t>
      </w:r>
      <w:r w:rsidRPr="00D36230">
        <w:rPr>
          <w:rStyle w:val="cf01"/>
          <w:rFonts w:ascii="Times New Roman" w:hAnsi="Times New Roman" w:cs="Times New Roman"/>
          <w:sz w:val="24"/>
          <w:szCs w:val="24"/>
        </w:rPr>
        <w:t xml:space="preserve"> </w:t>
      </w:r>
      <w:r w:rsidR="00F73D7E">
        <w:rPr>
          <w:rStyle w:val="cf01"/>
          <w:rFonts w:ascii="Times New Roman" w:hAnsi="Times New Roman" w:cs="Times New Roman"/>
          <w:sz w:val="24"/>
          <w:szCs w:val="24"/>
        </w:rPr>
        <w:t>The development of th</w:t>
      </w:r>
      <w:r w:rsidR="00067FEA">
        <w:rPr>
          <w:rStyle w:val="cf01"/>
          <w:rFonts w:ascii="Times New Roman" w:hAnsi="Times New Roman" w:cs="Times New Roman"/>
          <w:sz w:val="24"/>
          <w:szCs w:val="24"/>
        </w:rPr>
        <w:t>is</w:t>
      </w:r>
      <w:r w:rsidR="00F73D7E">
        <w:rPr>
          <w:rStyle w:val="cf01"/>
          <w:rFonts w:ascii="Times New Roman" w:hAnsi="Times New Roman" w:cs="Times New Roman"/>
          <w:sz w:val="24"/>
          <w:szCs w:val="24"/>
        </w:rPr>
        <w:t xml:space="preserve"> system will enhance </w:t>
      </w:r>
      <w:r w:rsidR="00B65446">
        <w:rPr>
          <w:rStyle w:val="cf01"/>
          <w:rFonts w:ascii="Times New Roman" w:hAnsi="Times New Roman" w:cs="Times New Roman"/>
          <w:sz w:val="24"/>
          <w:szCs w:val="24"/>
        </w:rPr>
        <w:t>efficiency of reporting</w:t>
      </w:r>
      <w:r w:rsidR="00067FEA">
        <w:rPr>
          <w:rStyle w:val="cf01"/>
          <w:rFonts w:ascii="Times New Roman" w:hAnsi="Times New Roman" w:cs="Times New Roman"/>
          <w:sz w:val="24"/>
          <w:szCs w:val="24"/>
        </w:rPr>
        <w:t xml:space="preserve"> and processing of reported information</w:t>
      </w:r>
      <w:r w:rsidR="00B65446">
        <w:rPr>
          <w:rStyle w:val="cf01"/>
          <w:rFonts w:ascii="Times New Roman" w:hAnsi="Times New Roman" w:cs="Times New Roman"/>
          <w:sz w:val="24"/>
          <w:szCs w:val="24"/>
        </w:rPr>
        <w:t xml:space="preserve">. </w:t>
      </w:r>
      <w:r w:rsidRPr="00D36230">
        <w:rPr>
          <w:rStyle w:val="cf01"/>
          <w:rFonts w:ascii="Times New Roman" w:hAnsi="Times New Roman" w:cs="Times New Roman"/>
          <w:sz w:val="24"/>
          <w:szCs w:val="24"/>
        </w:rPr>
        <w:t xml:space="preserve">There will be no change in the information collected </w:t>
      </w:r>
      <w:r>
        <w:rPr>
          <w:rStyle w:val="cf01"/>
          <w:rFonts w:ascii="Times New Roman" w:hAnsi="Times New Roman" w:cs="Times New Roman"/>
          <w:sz w:val="24"/>
          <w:szCs w:val="24"/>
        </w:rPr>
        <w:t>when it is completed</w:t>
      </w:r>
      <w:r w:rsidRPr="00D36230">
        <w:rPr>
          <w:rStyle w:val="cf01"/>
          <w:rFonts w:ascii="Times New Roman" w:hAnsi="Times New Roman" w:cs="Times New Roman"/>
          <w:sz w:val="24"/>
          <w:szCs w:val="24"/>
        </w:rPr>
        <w:t>.</w:t>
      </w:r>
      <w:r w:rsidR="005F0689">
        <w:rPr>
          <w:rStyle w:val="cf01"/>
          <w:rFonts w:ascii="Times New Roman" w:hAnsi="Times New Roman" w:cs="Times New Roman"/>
          <w:sz w:val="24"/>
          <w:szCs w:val="24"/>
        </w:rPr>
        <w:t xml:space="preserve"> </w:t>
      </w:r>
    </w:p>
    <w:p w:rsidR="009F1E00" w:rsidRPr="00557A75" w:rsidP="00557A75" w14:paraId="7B30150C" w14:textId="374A221A">
      <w:pPr>
        <w:pBdr>
          <w:top w:val="single" w:sz="6" w:space="0" w:color="FFFFFF"/>
          <w:left w:val="single" w:sz="6" w:space="0" w:color="FFFFFF"/>
          <w:bottom w:val="single" w:sz="6" w:space="0" w:color="FFFFFF"/>
          <w:right w:val="single" w:sz="6" w:space="0" w:color="FFFFFF"/>
        </w:pBdr>
        <w:rPr>
          <w:rFonts w:ascii="Times New Roman" w:hAnsi="Times New Roman" w:cs="Times New Roman"/>
          <w:sz w:val="24"/>
          <w:szCs w:val="24"/>
        </w:rPr>
      </w:pPr>
      <w:r w:rsidRPr="00D36230">
        <w:rPr>
          <w:rStyle w:val="normaltextrun"/>
          <w:rFonts w:ascii="Times New Roman" w:hAnsi="Times New Roman" w:cs="Times New Roman"/>
          <w:sz w:val="24"/>
          <w:szCs w:val="24"/>
        </w:rPr>
        <w:t>EPA</w:t>
      </w:r>
      <w:r w:rsidRPr="00557A75">
        <w:rPr>
          <w:rStyle w:val="normaltextrun"/>
          <w:rFonts w:ascii="Times New Roman" w:hAnsi="Times New Roman" w:cs="Times New Roman"/>
          <w:sz w:val="24"/>
          <w:szCs w:val="24"/>
        </w:rPr>
        <w:t xml:space="preserve"> will allow Recipients to charge the grant awards for costs that support data reporting to ensure that respondents with limited resources are able to comply with reporting requirements without undue burden.</w:t>
      </w:r>
      <w:r w:rsidRPr="00557A75">
        <w:rPr>
          <w:rFonts w:ascii="Times New Roman" w:hAnsi="Times New Roman" w:cs="Times New Roman"/>
          <w:sz w:val="24"/>
          <w:szCs w:val="24"/>
          <w:bdr w:val="none" w:sz="0" w:space="0" w:color="auto" w:frame="1"/>
          <w:shd w:val="clear" w:color="auto" w:fill="FFFFFF"/>
        </w:rPr>
        <w:t xml:space="preserve"> </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6" w:name="_Toc156593371"/>
      <w:r w:rsidRPr="00E3122D">
        <w:rPr>
          <w:rFonts w:cstheme="minorHAnsi"/>
          <w:b/>
          <w:bCs/>
        </w:rPr>
        <w:t>EFFORTS TO IDENTIFY DUPLICATION</w:t>
      </w:r>
      <w:bookmarkEnd w:id="6"/>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5C7991" w:rsidRPr="0066474E" w:rsidP="008F162C" w14:paraId="52211C3B" w14:textId="06108B58">
      <w:pPr>
        <w:spacing w:after="0" w:line="240" w:lineRule="auto"/>
        <w:rPr>
          <w:rFonts w:ascii="Times New Roman" w:hAnsi="Times New Roman" w:cs="Times New Roman"/>
          <w:sz w:val="24"/>
          <w:szCs w:val="24"/>
        </w:rPr>
      </w:pPr>
      <w:r w:rsidRPr="0066474E">
        <w:rPr>
          <w:rFonts w:ascii="Times New Roman" w:hAnsi="Times New Roman" w:cs="Times New Roman"/>
          <w:sz w:val="24"/>
          <w:szCs w:val="24"/>
        </w:rPr>
        <w:t>There is no other known source for the scope of information that EPA seeks under this ICR. Moreover, this ICR supplements, and does not duplicate, the information that EPA collects as part of its reporting and record keeping provisions under the EPA’s grant requirements</w:t>
      </w:r>
      <w:r w:rsidR="00B831CF">
        <w:rPr>
          <w:rFonts w:ascii="Times New Roman" w:hAnsi="Times New Roman" w:cs="Times New Roman"/>
          <w:sz w:val="24"/>
          <w:szCs w:val="24"/>
        </w:rPr>
        <w:t xml:space="preserve"> by introducing a</w:t>
      </w:r>
      <w:r w:rsidRPr="00220896" w:rsidR="00B831CF">
        <w:rPr>
          <w:rFonts w:ascii="Times New Roman" w:hAnsi="Times New Roman" w:cs="Times New Roman"/>
          <w:sz w:val="24"/>
          <w:szCs w:val="24"/>
        </w:rPr>
        <w:t xml:space="preserve"> specified set of reporting </w:t>
      </w:r>
      <w:r w:rsidR="00B831CF">
        <w:rPr>
          <w:rFonts w:ascii="Times New Roman" w:hAnsi="Times New Roman" w:cs="Times New Roman"/>
          <w:sz w:val="24"/>
          <w:szCs w:val="24"/>
        </w:rPr>
        <w:t xml:space="preserve">templates and a </w:t>
      </w:r>
      <w:r w:rsidRPr="00220896" w:rsidR="00B831CF">
        <w:rPr>
          <w:rFonts w:ascii="Times New Roman" w:hAnsi="Times New Roman" w:cs="Times New Roman"/>
          <w:sz w:val="24"/>
          <w:szCs w:val="24"/>
        </w:rPr>
        <w:t xml:space="preserve">comprehensive set of information </w:t>
      </w:r>
      <w:r w:rsidR="00B831CF">
        <w:rPr>
          <w:rFonts w:ascii="Times New Roman" w:hAnsi="Times New Roman" w:cs="Times New Roman"/>
          <w:sz w:val="24"/>
          <w:szCs w:val="24"/>
        </w:rPr>
        <w:t xml:space="preserve">that </w:t>
      </w:r>
      <w:r w:rsidRPr="00220896" w:rsidR="00B831CF">
        <w:rPr>
          <w:rFonts w:ascii="Times New Roman" w:hAnsi="Times New Roman" w:cs="Times New Roman"/>
          <w:sz w:val="24"/>
          <w:szCs w:val="24"/>
        </w:rPr>
        <w:t>will be authorized for collection</w:t>
      </w:r>
      <w:r w:rsidR="000A2AF7">
        <w:rPr>
          <w:rFonts w:ascii="Times New Roman" w:hAnsi="Times New Roman" w:cs="Times New Roman"/>
          <w:sz w:val="24"/>
          <w:szCs w:val="24"/>
        </w:rPr>
        <w:t xml:space="preserve"> </w:t>
      </w:r>
      <w:r w:rsidR="008F162C">
        <w:rPr>
          <w:rFonts w:ascii="Times New Roman" w:hAnsi="Times New Roman" w:cs="Times New Roman"/>
          <w:sz w:val="24"/>
          <w:szCs w:val="24"/>
        </w:rPr>
        <w:t>to</w:t>
      </w:r>
      <w:r w:rsidR="000A2AF7">
        <w:rPr>
          <w:rFonts w:ascii="Times New Roman" w:hAnsi="Times New Roman" w:cs="Times New Roman"/>
          <w:sz w:val="24"/>
          <w:szCs w:val="24"/>
        </w:rPr>
        <w:t xml:space="preserve"> track outputs and outcomes of grants awarded under GGRF </w:t>
      </w:r>
      <w:r w:rsidR="00022498">
        <w:rPr>
          <w:rFonts w:ascii="Times New Roman" w:hAnsi="Times New Roman" w:cs="Times New Roman"/>
          <w:sz w:val="24"/>
          <w:szCs w:val="24"/>
        </w:rPr>
        <w:t>programs</w:t>
      </w:r>
      <w:r w:rsidR="000A2AF7">
        <w:rPr>
          <w:rFonts w:ascii="Times New Roman" w:hAnsi="Times New Roman" w:cs="Times New Roman"/>
          <w:sz w:val="24"/>
          <w:szCs w:val="24"/>
        </w:rPr>
        <w:t>.</w:t>
      </w:r>
      <w:r w:rsidR="008F162C">
        <w:rPr>
          <w:rFonts w:ascii="Times New Roman" w:hAnsi="Times New Roman" w:cs="Times New Roman"/>
          <w:sz w:val="24"/>
          <w:szCs w:val="24"/>
        </w:rPr>
        <w:t xml:space="preserve"> </w:t>
      </w:r>
      <w:r w:rsidRPr="0066474E">
        <w:rPr>
          <w:rFonts w:ascii="Times New Roman" w:hAnsi="Times New Roman" w:cs="Times New Roman"/>
          <w:sz w:val="24"/>
          <w:szCs w:val="24"/>
        </w:rPr>
        <w:t xml:space="preserve">This ICR addresses the burden imposed on Recipients and EPA associated with the reporting requirements that are unique to grants awarded by EPA under authority of GGRF </w:t>
      </w:r>
      <w:r w:rsidR="00EE0851">
        <w:rPr>
          <w:rFonts w:ascii="Times New Roman" w:hAnsi="Times New Roman" w:cs="Times New Roman"/>
          <w:sz w:val="24"/>
          <w:szCs w:val="24"/>
        </w:rPr>
        <w:t>programs</w:t>
      </w:r>
      <w:r w:rsidRPr="0066474E">
        <w:rPr>
          <w:rFonts w:ascii="Times New Roman" w:hAnsi="Times New Roman" w:cs="Times New Roman"/>
          <w:sz w:val="24"/>
          <w:szCs w:val="24"/>
        </w:rPr>
        <w: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7" w:name="_Toc156593372"/>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A90089" w:rsidRPr="0066474E" w:rsidP="00A90089" w14:paraId="0CCDD9AE" w14:textId="77777777">
      <w:pPr>
        <w:autoSpaceDE w:val="0"/>
        <w:autoSpaceDN w:val="0"/>
        <w:adjustRightInd w:val="0"/>
        <w:spacing w:after="0" w:line="240" w:lineRule="auto"/>
        <w:rPr>
          <w:rFonts w:ascii="Times New Roman" w:hAnsi="Times New Roman" w:cs="Times New Roman"/>
          <w:sz w:val="24"/>
          <w:szCs w:val="24"/>
        </w:rPr>
      </w:pPr>
      <w:r w:rsidRPr="0066474E">
        <w:rPr>
          <w:rFonts w:ascii="Times New Roman" w:hAnsi="Times New Roman" w:cs="Times New Roman"/>
          <w:sz w:val="24"/>
          <w:szCs w:val="24"/>
        </w:rPr>
        <w:t>This information collection request is expected to affect Recipients and subrecipients of GGRF funding. EPA has considered whether to establish different reporting requirements for small entities and has determined that: (1) different reporting requirements among Recipients will result in inconsistent data that may lessen the EPA’s ability to oversee and report on program activities and accomplishments; (2) the GGRF program is voluntary and parties who elect to participate in this program have determined th</w:t>
      </w:r>
      <w:r w:rsidRPr="0066474E">
        <w:rPr>
          <w:rFonts w:ascii="Times New Roman" w:hAnsi="Times New Roman" w:cs="Times New Roman"/>
          <w:sz w:val="24"/>
          <w:szCs w:val="24"/>
        </w:rPr>
        <w:t>at the expected benefits of participation outweigh any burden associated with preparing the response.</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1B5222" w:rsidRPr="0066474E" w:rsidP="001B5222" w14:paraId="194095A6" w14:textId="3884F974">
      <w:pPr>
        <w:rPr>
          <w:rFonts w:ascii="Times New Roman" w:hAnsi="Times New Roman" w:cs="Times New Roman"/>
          <w:sz w:val="24"/>
          <w:szCs w:val="24"/>
        </w:rPr>
      </w:pPr>
      <w:r w:rsidRPr="0066474E">
        <w:rPr>
          <w:rFonts w:ascii="Times New Roman" w:hAnsi="Times New Roman" w:cs="Times New Roman"/>
          <w:sz w:val="24"/>
          <w:szCs w:val="24"/>
        </w:rPr>
        <w:t>The information collection schedule is consistent with the Agency’s reporting schedule for general assistance agreements.  Less frequent collection would lessen GGRF’s ability to report up-to-date and accurate information on program activities and accomplishments</w:t>
      </w:r>
      <w:r w:rsidR="002D2EB3">
        <w:rPr>
          <w:rFonts w:ascii="Times New Roman" w:hAnsi="Times New Roman" w:cs="Times New Roman"/>
          <w:sz w:val="24"/>
          <w:szCs w:val="24"/>
        </w:rPr>
        <w:t xml:space="preserve"> and thereby limit the Agency’s ability</w:t>
      </w:r>
      <w:r w:rsidRPr="0066474E" w:rsidR="002D2EB3">
        <w:rPr>
          <w:rFonts w:ascii="Times New Roman" w:hAnsi="Times New Roman" w:cs="Times New Roman"/>
          <w:sz w:val="24"/>
          <w:szCs w:val="24"/>
        </w:rPr>
        <w:t xml:space="preserve"> to oversee and manage GGRF grants effectively</w:t>
      </w:r>
      <w:r w:rsidRPr="0066474E">
        <w:rPr>
          <w:rFonts w:ascii="Times New Roman" w:hAnsi="Times New Roman" w:cs="Times New Roman"/>
          <w:sz w:val="24"/>
          <w:szCs w:val="24"/>
        </w:rPr>
        <w:t xml:space="preserve">.  </w:t>
      </w:r>
    </w:p>
    <w:p w:rsidR="00A233E0" w:rsidRPr="00E3122D" w:rsidP="005942A6" w14:paraId="27596CC0" w14:textId="77777777">
      <w:pPr>
        <w:pStyle w:val="ListParagraph"/>
        <w:numPr>
          <w:ilvl w:val="0"/>
          <w:numId w:val="25"/>
        </w:numPr>
        <w:spacing w:before="240" w:after="0"/>
        <w:rPr>
          <w:rFonts w:cstheme="minorHAnsi"/>
          <w:b/>
          <w:bCs/>
        </w:rPr>
      </w:pPr>
      <w:bookmarkStart w:id="9" w:name="_Toc156593374"/>
      <w:r w:rsidRPr="00E3122D">
        <w:rPr>
          <w:rFonts w:cstheme="minorHAnsi"/>
          <w:b/>
          <w:bCs/>
        </w:rPr>
        <w:t>GENERAL GUIDELINES</w:t>
      </w:r>
      <w:bookmarkEnd w:id="9"/>
    </w:p>
    <w:p w:rsidR="00A233E0" w:rsidP="005942A6" w14:paraId="7754F228" w14:textId="2EAFBFAF">
      <w:pPr>
        <w:pBdr>
          <w:bottom w:val="single" w:sz="4" w:space="1" w:color="auto"/>
        </w:pBdr>
        <w:spacing w:before="60"/>
        <w:rPr>
          <w:rFonts w:cstheme="minorHAnsi"/>
          <w:i/>
          <w:iCs/>
        </w:rPr>
      </w:pPr>
      <w:r w:rsidRPr="00A233E0">
        <w:rPr>
          <w:rFonts w:cstheme="minorHAnsi"/>
          <w:i/>
          <w:iCs/>
        </w:rPr>
        <w:t>Explain any special circumstances that require the collection to be conducted in a manner inconsistent with OMB guidelines.</w:t>
      </w:r>
    </w:p>
    <w:p w:rsidR="00353FEB" w:rsidRPr="00A233E0" w:rsidP="005942A6" w14:paraId="0A2ED248" w14:textId="7D17F485">
      <w:pPr>
        <w:spacing w:before="60"/>
        <w:rPr>
          <w:rFonts w:cstheme="minorHAnsi"/>
        </w:rPr>
      </w:pPr>
      <w:r w:rsidRPr="0018630B">
        <w:rPr>
          <w:rFonts w:ascii="Times New Roman" w:hAnsi="Times New Roman" w:cs="Times New Roman"/>
          <w:sz w:val="24"/>
          <w:szCs w:val="24"/>
        </w:rPr>
        <w:t xml:space="preserve">The information collection is consistent with the </w:t>
      </w:r>
      <w:r w:rsidRPr="0018630B">
        <w:rPr>
          <w:rFonts w:ascii="Times New Roman" w:hAnsi="Times New Roman" w:cs="Times New Roman"/>
          <w:sz w:val="24"/>
          <w:szCs w:val="24"/>
        </w:rPr>
        <w:t>guidelines set forth in 5 CFR 1320(d)(2) of the Paperwork Reduction Act guidelines.</w:t>
      </w:r>
    </w:p>
    <w:p w:rsidR="006036CD" w:rsidRPr="00E3122D" w:rsidP="005942A6" w14:paraId="02EE9B8D" w14:textId="77777777">
      <w:pPr>
        <w:pStyle w:val="ListParagraph"/>
        <w:numPr>
          <w:ilvl w:val="0"/>
          <w:numId w:val="25"/>
        </w:numP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5942A6" w14:paraId="4D2D25D5" w14:textId="77777777">
      <w:pPr>
        <w:pBdr>
          <w:bottom w:val="single" w:sz="4" w:space="1" w:color="auto"/>
        </w:pBd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C47A0C" w:rsidP="00C47A0C" w14:paraId="72FD87B7" w14:textId="1CDC630D">
      <w:pPr>
        <w:rPr>
          <w:rFonts w:ascii="Times New Roman" w:hAnsi="Times New Roman" w:cs="Times New Roman"/>
          <w:sz w:val="24"/>
          <w:szCs w:val="24"/>
        </w:rPr>
      </w:pPr>
      <w:r w:rsidRPr="0066474E">
        <w:rPr>
          <w:rFonts w:ascii="Times New Roman" w:hAnsi="Times New Roman" w:cs="Times New Roman"/>
          <w:sz w:val="24"/>
          <w:szCs w:val="24"/>
        </w:rPr>
        <w:t xml:space="preserve">EPA published a notice in the </w:t>
      </w:r>
      <w:r w:rsidRPr="0066474E">
        <w:rPr>
          <w:rFonts w:ascii="Times New Roman" w:hAnsi="Times New Roman" w:cs="Times New Roman"/>
          <w:i/>
          <w:iCs/>
          <w:sz w:val="24"/>
          <w:szCs w:val="24"/>
        </w:rPr>
        <w:t>Federal Register</w:t>
      </w:r>
      <w:r w:rsidRPr="0066474E">
        <w:rPr>
          <w:rFonts w:ascii="Times New Roman" w:hAnsi="Times New Roman" w:cs="Times New Roman"/>
          <w:sz w:val="24"/>
          <w:szCs w:val="24"/>
        </w:rPr>
        <w:t xml:space="preserve"> on February 6, 2024</w:t>
      </w:r>
      <w:r w:rsidR="005209DC">
        <w:rPr>
          <w:rFonts w:ascii="Times New Roman" w:hAnsi="Times New Roman" w:cs="Times New Roman"/>
          <w:sz w:val="24"/>
          <w:szCs w:val="24"/>
        </w:rPr>
        <w:t xml:space="preserve"> (</w:t>
      </w:r>
      <w:r w:rsidRPr="00BD381E" w:rsidR="005209DC">
        <w:rPr>
          <w:rFonts w:ascii="Times New Roman" w:hAnsi="Times New Roman" w:cs="Times New Roman"/>
          <w:sz w:val="24"/>
          <w:szCs w:val="24"/>
        </w:rPr>
        <w:t>89 FR 8198</w:t>
      </w:r>
      <w:r w:rsidR="005209DC">
        <w:rPr>
          <w:rFonts w:ascii="Times New Roman" w:hAnsi="Times New Roman" w:cs="Times New Roman"/>
          <w:sz w:val="24"/>
          <w:szCs w:val="24"/>
        </w:rPr>
        <w:t>)</w:t>
      </w:r>
      <w:r w:rsidRPr="0066474E">
        <w:rPr>
          <w:rFonts w:ascii="Times New Roman" w:hAnsi="Times New Roman" w:cs="Times New Roman"/>
          <w:sz w:val="24"/>
          <w:szCs w:val="24"/>
        </w:rPr>
        <w:t xml:space="preserve">, soliciting comments and information </w:t>
      </w:r>
      <w:r w:rsidR="002A67F1">
        <w:rPr>
          <w:rFonts w:ascii="Times New Roman" w:hAnsi="Times New Roman" w:cs="Times New Roman"/>
          <w:sz w:val="24"/>
          <w:szCs w:val="24"/>
        </w:rPr>
        <w:t xml:space="preserve">on the proposed collection. </w:t>
      </w:r>
    </w:p>
    <w:p w:rsidR="002732AC" w:rsidRPr="0066474E" w:rsidP="00C47A0C" w14:paraId="063D2CA0" w14:textId="5D636783">
      <w:pPr>
        <w:rPr>
          <w:rFonts w:ascii="Times New Roman" w:hAnsi="Times New Roman" w:cs="Times New Roman"/>
          <w:sz w:val="24"/>
          <w:szCs w:val="24"/>
        </w:rPr>
      </w:pPr>
      <w:r>
        <w:rPr>
          <w:rFonts w:ascii="Times New Roman" w:hAnsi="Times New Roman" w:cs="Times New Roman"/>
          <w:sz w:val="24"/>
          <w:szCs w:val="24"/>
        </w:rPr>
        <w:t xml:space="preserve">Additional information on the comments and the Agency’s response is </w:t>
      </w:r>
      <w:r w:rsidRPr="75ED8AFA">
        <w:rPr>
          <w:rFonts w:ascii="Times New Roman" w:hAnsi="Times New Roman" w:cs="Times New Roman"/>
          <w:sz w:val="24"/>
          <w:szCs w:val="24"/>
        </w:rPr>
        <w:t xml:space="preserve">provided in </w:t>
      </w:r>
      <w:r w:rsidR="001E67A1">
        <w:rPr>
          <w:rFonts w:ascii="Times New Roman" w:hAnsi="Times New Roman" w:cs="Times New Roman"/>
          <w:sz w:val="24"/>
          <w:szCs w:val="24"/>
        </w:rPr>
        <w:t>A</w:t>
      </w:r>
      <w:r w:rsidRPr="75ED8AFA" w:rsidR="001E67A1">
        <w:rPr>
          <w:rFonts w:ascii="Times New Roman" w:hAnsi="Times New Roman" w:cs="Times New Roman"/>
          <w:sz w:val="24"/>
          <w:szCs w:val="24"/>
        </w:rPr>
        <w:t xml:space="preserve">ppendix </w:t>
      </w:r>
      <w:r w:rsidRPr="75ED8AFA">
        <w:rPr>
          <w:rFonts w:ascii="Times New Roman" w:hAnsi="Times New Roman" w:cs="Times New Roman"/>
          <w:sz w:val="24"/>
          <w:szCs w:val="24"/>
        </w:rPr>
        <w:t>A.</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w:t>
      </w:r>
      <w:r w:rsidRPr="00A233E0">
        <w:rPr>
          <w:rFonts w:cstheme="minorHAnsi"/>
          <w:i/>
          <w:iCs/>
        </w:rPr>
        <w:t>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C4C3E" w:rsidP="001C4C3E" w14:paraId="2C1CDBA2" w14:textId="15271B15">
      <w:pPr>
        <w:autoSpaceDE w:val="0"/>
        <w:autoSpaceDN w:val="0"/>
        <w:adjustRightInd w:val="0"/>
        <w:spacing w:after="0" w:line="240" w:lineRule="auto"/>
        <w:rPr>
          <w:rFonts w:ascii="Times New Roman" w:hAnsi="Times New Roman" w:cs="Times New Roman"/>
          <w:sz w:val="24"/>
          <w:szCs w:val="24"/>
        </w:rPr>
      </w:pPr>
      <w:r w:rsidRPr="0066474E">
        <w:rPr>
          <w:rFonts w:ascii="Times New Roman" w:hAnsi="Times New Roman" w:cs="Times New Roman"/>
          <w:sz w:val="24"/>
          <w:szCs w:val="24"/>
        </w:rPr>
        <w:t xml:space="preserve">EPA consulted with nine applicants, three from each of the three GGRF </w:t>
      </w:r>
      <w:r w:rsidR="00AA24C8">
        <w:rPr>
          <w:rFonts w:ascii="Times New Roman" w:hAnsi="Times New Roman" w:cs="Times New Roman"/>
          <w:sz w:val="24"/>
          <w:szCs w:val="24"/>
        </w:rPr>
        <w:t>programs</w:t>
      </w:r>
      <w:r w:rsidRPr="0066474E" w:rsidR="00AA24C8">
        <w:rPr>
          <w:rFonts w:ascii="Times New Roman" w:hAnsi="Times New Roman" w:cs="Times New Roman"/>
          <w:sz w:val="24"/>
          <w:szCs w:val="24"/>
        </w:rPr>
        <w:t xml:space="preserve"> </w:t>
      </w:r>
      <w:r w:rsidRPr="0066474E">
        <w:rPr>
          <w:rFonts w:ascii="Times New Roman" w:hAnsi="Times New Roman" w:cs="Times New Roman"/>
          <w:sz w:val="24"/>
          <w:szCs w:val="24"/>
        </w:rPr>
        <w:t>to ask them specific questions about the burden associated with completing the data collection covered in this ICR.  Recipient responses form the basis of EPA’s calculations of the burden hours and costs. These consultations included discussions concerning potential response problems, clarity of questions and instructions, and other aspects of respondent burden.</w:t>
      </w:r>
    </w:p>
    <w:p w:rsidR="001C4C3E" w:rsidRPr="0066474E" w:rsidP="001C4C3E" w14:paraId="6A22A679" w14:textId="77777777">
      <w:pPr>
        <w:autoSpaceDE w:val="0"/>
        <w:autoSpaceDN w:val="0"/>
        <w:adjustRightInd w:val="0"/>
        <w:spacing w:after="0" w:line="240" w:lineRule="auto"/>
        <w:rPr>
          <w:rFonts w:ascii="Times New Roman" w:hAnsi="Times New Roman" w:cs="Times New Roman"/>
          <w:sz w:val="24"/>
          <w:szCs w:val="24"/>
        </w:rPr>
      </w:pPr>
    </w:p>
    <w:p w:rsidR="001C4C3E" w:rsidRPr="0066474E" w:rsidP="001C4C3E" w14:paraId="4E595AE1" w14:textId="7920E8BE">
      <w:pPr>
        <w:rPr>
          <w:rFonts w:ascii="Times New Roman" w:hAnsi="Times New Roman" w:cs="Times New Roman"/>
          <w:sz w:val="24"/>
          <w:szCs w:val="24"/>
        </w:rPr>
      </w:pPr>
      <w:r w:rsidRPr="0066474E">
        <w:rPr>
          <w:rFonts w:ascii="Times New Roman" w:hAnsi="Times New Roman" w:cs="Times New Roman"/>
          <w:sz w:val="24"/>
          <w:szCs w:val="24"/>
        </w:rPr>
        <w:t>Common themes</w:t>
      </w:r>
      <w:r w:rsidR="00D24A55">
        <w:rPr>
          <w:rFonts w:ascii="Times New Roman" w:hAnsi="Times New Roman" w:cs="Times New Roman"/>
          <w:sz w:val="24"/>
          <w:szCs w:val="24"/>
        </w:rPr>
        <w:t xml:space="preserve"> the applicants</w:t>
      </w:r>
      <w:r w:rsidRPr="0066474E">
        <w:rPr>
          <w:rFonts w:ascii="Times New Roman" w:hAnsi="Times New Roman" w:cs="Times New Roman"/>
          <w:sz w:val="24"/>
          <w:szCs w:val="24"/>
        </w:rPr>
        <w:t xml:space="preserve"> touched upon include: the need to standardize a level of uniformity in data collection, measurement and reporting</w:t>
      </w:r>
      <w:r w:rsidR="00CD69F0">
        <w:rPr>
          <w:rFonts w:ascii="Times New Roman" w:hAnsi="Times New Roman" w:cs="Times New Roman"/>
          <w:sz w:val="24"/>
          <w:szCs w:val="24"/>
        </w:rPr>
        <w:t>;</w:t>
      </w:r>
      <w:r w:rsidRPr="0066474E">
        <w:rPr>
          <w:rFonts w:ascii="Times New Roman" w:hAnsi="Times New Roman" w:cs="Times New Roman"/>
          <w:sz w:val="24"/>
          <w:szCs w:val="24"/>
        </w:rPr>
        <w:t xml:space="preserve"> requests to eliminate</w:t>
      </w:r>
      <w:r w:rsidR="00752BDE">
        <w:rPr>
          <w:rFonts w:ascii="Times New Roman" w:hAnsi="Times New Roman" w:cs="Times New Roman"/>
          <w:sz w:val="24"/>
          <w:szCs w:val="24"/>
        </w:rPr>
        <w:t xml:space="preserve"> certain reporting, </w:t>
      </w:r>
      <w:r w:rsidRPr="0066474E">
        <w:rPr>
          <w:rFonts w:ascii="Times New Roman" w:hAnsi="Times New Roman" w:cs="Times New Roman"/>
          <w:sz w:val="24"/>
          <w:szCs w:val="24"/>
        </w:rPr>
        <w:t xml:space="preserve">change the cadence of </w:t>
      </w:r>
      <w:r w:rsidRPr="0066474E" w:rsidR="0077405D">
        <w:rPr>
          <w:rFonts w:ascii="Times New Roman" w:hAnsi="Times New Roman" w:cs="Times New Roman"/>
          <w:sz w:val="24"/>
          <w:szCs w:val="24"/>
        </w:rPr>
        <w:t>reporting</w:t>
      </w:r>
      <w:r w:rsidR="0058489B">
        <w:rPr>
          <w:rFonts w:ascii="Times New Roman" w:hAnsi="Times New Roman" w:cs="Times New Roman"/>
          <w:sz w:val="24"/>
          <w:szCs w:val="24"/>
        </w:rPr>
        <w:t>,</w:t>
      </w:r>
      <w:r w:rsidRPr="0066474E" w:rsidR="0077405D">
        <w:rPr>
          <w:rFonts w:ascii="Times New Roman" w:hAnsi="Times New Roman" w:cs="Times New Roman"/>
          <w:sz w:val="24"/>
          <w:szCs w:val="24"/>
        </w:rPr>
        <w:t xml:space="preserve"> or</w:t>
      </w:r>
      <w:r w:rsidRPr="0066474E">
        <w:rPr>
          <w:rFonts w:ascii="Times New Roman" w:hAnsi="Times New Roman" w:cs="Times New Roman"/>
          <w:sz w:val="24"/>
          <w:szCs w:val="24"/>
        </w:rPr>
        <w:t xml:space="preserve"> extend the deadlines for submission of reports</w:t>
      </w:r>
      <w:r w:rsidR="0077405D">
        <w:rPr>
          <w:rFonts w:ascii="Times New Roman" w:hAnsi="Times New Roman" w:cs="Times New Roman"/>
          <w:sz w:val="24"/>
          <w:szCs w:val="24"/>
        </w:rPr>
        <w:t>; the</w:t>
      </w:r>
      <w:r w:rsidRPr="0066474E">
        <w:rPr>
          <w:rFonts w:ascii="Times New Roman" w:hAnsi="Times New Roman" w:cs="Times New Roman"/>
          <w:sz w:val="24"/>
          <w:szCs w:val="24"/>
        </w:rPr>
        <w:t xml:space="preserve"> need for a ramp up period for certain elements of reporting</w:t>
      </w:r>
      <w:r w:rsidR="0077405D">
        <w:rPr>
          <w:rFonts w:ascii="Times New Roman" w:hAnsi="Times New Roman" w:cs="Times New Roman"/>
          <w:sz w:val="24"/>
          <w:szCs w:val="24"/>
        </w:rPr>
        <w:t>;</w:t>
      </w:r>
      <w:r w:rsidRPr="0066474E">
        <w:rPr>
          <w:rFonts w:ascii="Times New Roman" w:hAnsi="Times New Roman" w:cs="Times New Roman"/>
          <w:sz w:val="24"/>
          <w:szCs w:val="24"/>
        </w:rPr>
        <w:t xml:space="preserve"> and requests for less extensive reporting for smaller projects. </w:t>
      </w:r>
    </w:p>
    <w:p w:rsidR="001C4C3E" w:rsidRPr="00453010" w:rsidP="001C4C3E" w14:paraId="55004B4B" w14:textId="0C674528">
      <w:pPr>
        <w:rPr>
          <w:rFonts w:ascii="Times New Roman" w:hAnsi="Times New Roman" w:cs="Times New Roman"/>
          <w:sz w:val="24"/>
          <w:szCs w:val="24"/>
        </w:rPr>
      </w:pPr>
      <w:r w:rsidRPr="77F6B6A8">
        <w:rPr>
          <w:rFonts w:ascii="Times New Roman" w:hAnsi="Times New Roman" w:cs="Times New Roman"/>
          <w:sz w:val="24"/>
          <w:szCs w:val="24"/>
        </w:rPr>
        <w:t>EPA considered the</w:t>
      </w:r>
      <w:r w:rsidRPr="77F6B6A8" w:rsidR="001824B8">
        <w:rPr>
          <w:rFonts w:ascii="Times New Roman" w:hAnsi="Times New Roman" w:cs="Times New Roman"/>
          <w:sz w:val="24"/>
          <w:szCs w:val="24"/>
        </w:rPr>
        <w:t xml:space="preserve"> public</w:t>
      </w:r>
      <w:r w:rsidRPr="77F6B6A8">
        <w:rPr>
          <w:rFonts w:ascii="Times New Roman" w:hAnsi="Times New Roman" w:cs="Times New Roman"/>
          <w:sz w:val="24"/>
          <w:szCs w:val="24"/>
        </w:rPr>
        <w:t xml:space="preserve"> comments</w:t>
      </w:r>
      <w:r w:rsidRPr="77F6B6A8" w:rsidR="001824B8">
        <w:rPr>
          <w:rFonts w:ascii="Times New Roman" w:hAnsi="Times New Roman" w:cs="Times New Roman"/>
          <w:sz w:val="24"/>
          <w:szCs w:val="24"/>
        </w:rPr>
        <w:t xml:space="preserve"> and feedback from consultation meetings</w:t>
      </w:r>
      <w:r w:rsidRPr="77F6B6A8">
        <w:rPr>
          <w:rFonts w:ascii="Times New Roman" w:hAnsi="Times New Roman" w:cs="Times New Roman"/>
          <w:sz w:val="24"/>
          <w:szCs w:val="24"/>
        </w:rPr>
        <w:t xml:space="preserve"> received and made the following changes:</w:t>
      </w:r>
    </w:p>
    <w:p w:rsidR="001C4C3E" w:rsidP="001C4C3E" w14:paraId="0755691F" w14:textId="10EF0288">
      <w:pPr>
        <w:pStyle w:val="ListParagraph"/>
        <w:numPr>
          <w:ilvl w:val="0"/>
          <w:numId w:val="30"/>
        </w:numPr>
        <w:rPr>
          <w:rFonts w:ascii="Times New Roman" w:hAnsi="Times New Roman" w:cs="Times New Roman"/>
          <w:sz w:val="24"/>
          <w:szCs w:val="24"/>
        </w:rPr>
      </w:pPr>
      <w:r w:rsidRPr="00453010">
        <w:rPr>
          <w:rFonts w:ascii="Times New Roman" w:hAnsi="Times New Roman" w:cs="Times New Roman"/>
          <w:sz w:val="24"/>
          <w:szCs w:val="24"/>
        </w:rPr>
        <w:t>Streamlined reporting forms</w:t>
      </w:r>
      <w:r w:rsidR="00695361">
        <w:rPr>
          <w:rFonts w:ascii="Times New Roman" w:hAnsi="Times New Roman" w:cs="Times New Roman"/>
          <w:sz w:val="24"/>
          <w:szCs w:val="24"/>
        </w:rPr>
        <w:t xml:space="preserve"> where possible</w:t>
      </w:r>
      <w:r>
        <w:rPr>
          <w:rFonts w:ascii="Times New Roman" w:hAnsi="Times New Roman" w:cs="Times New Roman"/>
          <w:sz w:val="24"/>
          <w:szCs w:val="24"/>
        </w:rPr>
        <w:t xml:space="preserve">; for example, </w:t>
      </w:r>
      <w:r>
        <w:rPr>
          <w:rFonts w:ascii="Times New Roman" w:hAnsi="Times New Roman" w:cs="Times New Roman"/>
          <w:sz w:val="24"/>
          <w:szCs w:val="24"/>
        </w:rPr>
        <w:t>eliminated and combined fields in narrative reports.</w:t>
      </w:r>
    </w:p>
    <w:p w:rsidR="00365C26" w:rsidRPr="00453010" w:rsidP="001C4C3E" w14:paraId="2C480230" w14:textId="569EF5C5">
      <w:pPr>
        <w:pStyle w:val="ListParagraph"/>
        <w:numPr>
          <w:ilvl w:val="0"/>
          <w:numId w:val="30"/>
        </w:numPr>
        <w:rPr>
          <w:rFonts w:ascii="Times New Roman" w:hAnsi="Times New Roman" w:cs="Times New Roman"/>
          <w:sz w:val="24"/>
          <w:szCs w:val="24"/>
        </w:rPr>
      </w:pPr>
      <w:r w:rsidRPr="00453010">
        <w:rPr>
          <w:rFonts w:ascii="Times New Roman" w:hAnsi="Times New Roman" w:cs="Times New Roman"/>
          <w:sz w:val="24"/>
          <w:szCs w:val="24"/>
        </w:rPr>
        <w:t>Planned for an extension of the first reporting period</w:t>
      </w:r>
      <w:r>
        <w:rPr>
          <w:rFonts w:ascii="Times New Roman" w:hAnsi="Times New Roman" w:cs="Times New Roman"/>
          <w:sz w:val="24"/>
          <w:szCs w:val="24"/>
        </w:rPr>
        <w:t xml:space="preserve"> </w:t>
      </w:r>
      <w:r w:rsidRPr="00453010">
        <w:rPr>
          <w:rFonts w:ascii="Times New Roman" w:hAnsi="Times New Roman" w:cs="Times New Roman"/>
          <w:sz w:val="24"/>
          <w:szCs w:val="24"/>
        </w:rPr>
        <w:t>to allow a ramp up to reporting.</w:t>
      </w:r>
    </w:p>
    <w:p w:rsidR="001C4C3E" w:rsidP="001C4C3E" w14:paraId="2AAA7261" w14:textId="1DBD74D2">
      <w:pPr>
        <w:pStyle w:val="ListParagraph"/>
        <w:numPr>
          <w:ilvl w:val="0"/>
          <w:numId w:val="30"/>
        </w:numPr>
        <w:rPr>
          <w:rFonts w:ascii="Times New Roman" w:hAnsi="Times New Roman" w:cs="Times New Roman"/>
          <w:sz w:val="24"/>
          <w:szCs w:val="24"/>
        </w:rPr>
      </w:pPr>
      <w:r w:rsidRPr="0026439C">
        <w:rPr>
          <w:rFonts w:ascii="Times New Roman" w:hAnsi="Times New Roman" w:cs="Times New Roman"/>
          <w:sz w:val="24"/>
          <w:szCs w:val="24"/>
        </w:rPr>
        <w:t xml:space="preserve">Reduced the </w:t>
      </w:r>
      <w:r w:rsidRPr="0026439C">
        <w:rPr>
          <w:rFonts w:ascii="Times New Roman" w:hAnsi="Times New Roman" w:cs="Times New Roman"/>
          <w:sz w:val="24"/>
          <w:szCs w:val="24"/>
        </w:rPr>
        <w:t>frequency of narrative reporting</w:t>
      </w:r>
      <w:r w:rsidRPr="0026439C" w:rsidR="00695361">
        <w:rPr>
          <w:rFonts w:ascii="Times New Roman" w:hAnsi="Times New Roman" w:cs="Times New Roman"/>
          <w:sz w:val="24"/>
          <w:szCs w:val="24"/>
        </w:rPr>
        <w:t xml:space="preserve"> from quarterly to semi-annual</w:t>
      </w:r>
      <w:r w:rsidRPr="0026439C" w:rsidR="000B4098">
        <w:rPr>
          <w:rFonts w:ascii="Times New Roman" w:hAnsi="Times New Roman" w:cs="Times New Roman"/>
          <w:sz w:val="24"/>
          <w:szCs w:val="24"/>
        </w:rPr>
        <w:t>.</w:t>
      </w:r>
      <w:r w:rsidRPr="0026439C">
        <w:rPr>
          <w:rFonts w:ascii="Times New Roman" w:hAnsi="Times New Roman" w:cs="Times New Roman"/>
          <w:sz w:val="24"/>
          <w:szCs w:val="24"/>
        </w:rPr>
        <w:t xml:space="preserve"> and </w:t>
      </w:r>
      <w:r w:rsidRPr="0026439C">
        <w:rPr>
          <w:rFonts w:ascii="Times New Roman" w:hAnsi="Times New Roman" w:cs="Times New Roman"/>
          <w:sz w:val="24"/>
          <w:szCs w:val="24"/>
        </w:rPr>
        <w:t xml:space="preserve">some </w:t>
      </w:r>
      <w:r w:rsidRPr="0026439C">
        <w:rPr>
          <w:rFonts w:ascii="Times New Roman" w:hAnsi="Times New Roman" w:cs="Times New Roman"/>
          <w:sz w:val="24"/>
          <w:szCs w:val="24"/>
        </w:rPr>
        <w:t>transaction</w:t>
      </w:r>
      <w:r w:rsidRPr="0026439C" w:rsidR="00BB533F">
        <w:rPr>
          <w:rFonts w:ascii="Times New Roman" w:hAnsi="Times New Roman" w:cs="Times New Roman"/>
          <w:sz w:val="24"/>
          <w:szCs w:val="24"/>
        </w:rPr>
        <w:t xml:space="preserve"> and </w:t>
      </w:r>
      <w:r w:rsidRPr="0026439C">
        <w:rPr>
          <w:rFonts w:ascii="Times New Roman" w:hAnsi="Times New Roman" w:cs="Times New Roman"/>
          <w:sz w:val="24"/>
          <w:szCs w:val="24"/>
        </w:rPr>
        <w:t>project reporting</w:t>
      </w:r>
      <w:r w:rsidRPr="0026439C">
        <w:rPr>
          <w:rFonts w:ascii="Times New Roman" w:hAnsi="Times New Roman" w:cs="Times New Roman"/>
          <w:sz w:val="24"/>
          <w:szCs w:val="24"/>
        </w:rPr>
        <w:t>.</w:t>
      </w:r>
      <w:r w:rsidRPr="0026439C" w:rsidR="003A755C">
        <w:rPr>
          <w:rFonts w:ascii="Times New Roman" w:hAnsi="Times New Roman" w:cs="Times New Roman"/>
          <w:sz w:val="24"/>
          <w:szCs w:val="24"/>
        </w:rPr>
        <w:t xml:space="preserve"> EPA</w:t>
      </w:r>
      <w:r w:rsidR="003A755C">
        <w:rPr>
          <w:rFonts w:ascii="Times New Roman" w:hAnsi="Times New Roman" w:cs="Times New Roman"/>
          <w:sz w:val="24"/>
          <w:szCs w:val="24"/>
        </w:rPr>
        <w:t xml:space="preserve"> maintained qu</w:t>
      </w:r>
      <w:r w:rsidR="00BB3A57">
        <w:rPr>
          <w:rFonts w:ascii="Times New Roman" w:hAnsi="Times New Roman" w:cs="Times New Roman"/>
          <w:sz w:val="24"/>
          <w:szCs w:val="24"/>
        </w:rPr>
        <w:t>arterly transaction and project reporting for NCIF participants</w:t>
      </w:r>
      <w:r w:rsidR="000B4098">
        <w:rPr>
          <w:rFonts w:ascii="Times New Roman" w:hAnsi="Times New Roman" w:cs="Times New Roman"/>
          <w:sz w:val="24"/>
          <w:szCs w:val="24"/>
        </w:rPr>
        <w:t xml:space="preserve"> and reduced </w:t>
      </w:r>
      <w:r w:rsidR="003A36B4">
        <w:rPr>
          <w:rFonts w:ascii="Times New Roman" w:hAnsi="Times New Roman" w:cs="Times New Roman"/>
          <w:sz w:val="24"/>
          <w:szCs w:val="24"/>
        </w:rPr>
        <w:t xml:space="preserve">frequency to semi-annual for </w:t>
      </w:r>
      <w:r w:rsidR="00E02ECE">
        <w:rPr>
          <w:rFonts w:ascii="Times New Roman" w:hAnsi="Times New Roman" w:cs="Times New Roman"/>
          <w:sz w:val="24"/>
          <w:szCs w:val="24"/>
        </w:rPr>
        <w:t>CCIA and SFA participants</w:t>
      </w:r>
      <w:r w:rsidR="00BB3A57">
        <w:rPr>
          <w:rFonts w:ascii="Times New Roman" w:hAnsi="Times New Roman" w:cs="Times New Roman"/>
          <w:sz w:val="24"/>
          <w:szCs w:val="24"/>
        </w:rPr>
        <w:t>.</w:t>
      </w:r>
    </w:p>
    <w:p w:rsidR="001C4C3E" w:rsidRPr="00453010" w:rsidP="001C4C3E" w14:paraId="67F2AD9B" w14:textId="293E4E09">
      <w:pPr>
        <w:pStyle w:val="ListParagraph"/>
        <w:numPr>
          <w:ilvl w:val="0"/>
          <w:numId w:val="30"/>
        </w:numPr>
        <w:rPr>
          <w:rFonts w:ascii="Times New Roman" w:hAnsi="Times New Roman" w:cs="Times New Roman"/>
          <w:sz w:val="24"/>
          <w:szCs w:val="24"/>
        </w:rPr>
      </w:pPr>
      <w:r w:rsidRPr="50BD725E">
        <w:rPr>
          <w:rFonts w:ascii="Times New Roman" w:hAnsi="Times New Roman" w:cs="Times New Roman"/>
          <w:sz w:val="24"/>
          <w:szCs w:val="24"/>
        </w:rPr>
        <w:t xml:space="preserve">Allowed, upon </w:t>
      </w:r>
      <w:r w:rsidRPr="13AEA7A7">
        <w:rPr>
          <w:rFonts w:ascii="Times New Roman" w:hAnsi="Times New Roman" w:cs="Times New Roman"/>
          <w:sz w:val="24"/>
          <w:szCs w:val="24"/>
        </w:rPr>
        <w:t xml:space="preserve">formal </w:t>
      </w:r>
      <w:r w:rsidRPr="50BD725E">
        <w:rPr>
          <w:rFonts w:ascii="Times New Roman" w:hAnsi="Times New Roman" w:cs="Times New Roman"/>
          <w:sz w:val="24"/>
          <w:szCs w:val="24"/>
        </w:rPr>
        <w:t>request</w:t>
      </w:r>
      <w:r w:rsidRPr="13AEA7A7">
        <w:rPr>
          <w:rFonts w:ascii="Times New Roman" w:hAnsi="Times New Roman" w:cs="Times New Roman"/>
          <w:sz w:val="24"/>
          <w:szCs w:val="24"/>
        </w:rPr>
        <w:t xml:space="preserve"> to the EPA</w:t>
      </w:r>
      <w:r w:rsidRPr="50BD725E">
        <w:rPr>
          <w:rFonts w:ascii="Times New Roman" w:hAnsi="Times New Roman" w:cs="Times New Roman"/>
          <w:sz w:val="24"/>
          <w:szCs w:val="24"/>
        </w:rPr>
        <w:t xml:space="preserve">, up to 60 days to report </w:t>
      </w:r>
      <w:r w:rsidR="002A3ABB">
        <w:rPr>
          <w:rFonts w:ascii="Times New Roman" w:hAnsi="Times New Roman" w:cs="Times New Roman"/>
          <w:sz w:val="24"/>
          <w:szCs w:val="24"/>
        </w:rPr>
        <w:t>transaction and project</w:t>
      </w:r>
      <w:r w:rsidRPr="50BD725E" w:rsidR="002A3ABB">
        <w:rPr>
          <w:rFonts w:ascii="Times New Roman" w:hAnsi="Times New Roman" w:cs="Times New Roman"/>
          <w:sz w:val="24"/>
          <w:szCs w:val="24"/>
        </w:rPr>
        <w:t xml:space="preserve"> </w:t>
      </w:r>
      <w:r w:rsidRPr="50BD725E">
        <w:rPr>
          <w:rFonts w:ascii="Times New Roman" w:hAnsi="Times New Roman" w:cs="Times New Roman"/>
          <w:sz w:val="24"/>
          <w:szCs w:val="24"/>
        </w:rPr>
        <w:t>data</w:t>
      </w:r>
      <w:r>
        <w:rPr>
          <w:rFonts w:ascii="Times New Roman" w:hAnsi="Times New Roman" w:cs="Times New Roman"/>
          <w:sz w:val="24"/>
          <w:szCs w:val="24"/>
        </w:rPr>
        <w:t xml:space="preserve"> and semi-annual progress reports</w:t>
      </w:r>
      <w:r w:rsidRPr="50BD725E">
        <w:rPr>
          <w:rFonts w:ascii="Times New Roman" w:hAnsi="Times New Roman" w:cs="Times New Roman"/>
          <w:sz w:val="24"/>
          <w:szCs w:val="24"/>
        </w:rPr>
        <w:t>.</w:t>
      </w:r>
    </w:p>
    <w:p w:rsidR="001C4C3E" w:rsidP="001C4C3E" w14:paraId="63FB0041" w14:textId="77777777">
      <w:pPr>
        <w:pStyle w:val="ListParagraph"/>
        <w:numPr>
          <w:ilvl w:val="0"/>
          <w:numId w:val="30"/>
        </w:numPr>
        <w:rPr>
          <w:rFonts w:ascii="Times New Roman" w:hAnsi="Times New Roman" w:cs="Times New Roman"/>
          <w:sz w:val="24"/>
          <w:szCs w:val="24"/>
        </w:rPr>
      </w:pPr>
      <w:r w:rsidRPr="50BD725E">
        <w:rPr>
          <w:rFonts w:ascii="Times New Roman" w:hAnsi="Times New Roman" w:cs="Times New Roman"/>
          <w:sz w:val="24"/>
          <w:szCs w:val="24"/>
        </w:rPr>
        <w:t>Convened workshops with selectees to provide further opportunity for input into development of data points and systems that would be feasible and reduce burden on Recipients as well as subrecipients to the extent possible.</w:t>
      </w:r>
    </w:p>
    <w:p w:rsidR="001C4C3E" w:rsidRPr="008D35E0" w:rsidP="001C4C3E" w14:paraId="2F459B80" w14:textId="238B2429">
      <w:pPr>
        <w:pStyle w:val="ListParagraph"/>
        <w:numPr>
          <w:ilvl w:val="0"/>
          <w:numId w:val="30"/>
        </w:numPr>
        <w:rPr>
          <w:rFonts w:ascii="Times New Roman" w:hAnsi="Times New Roman" w:cs="Times New Roman"/>
          <w:sz w:val="24"/>
          <w:szCs w:val="24"/>
        </w:rPr>
      </w:pPr>
      <w:r w:rsidRPr="50BD725E">
        <w:rPr>
          <w:rFonts w:ascii="Times New Roman" w:hAnsi="Times New Roman" w:cs="Times New Roman"/>
          <w:sz w:val="24"/>
          <w:szCs w:val="24"/>
        </w:rPr>
        <w:t xml:space="preserve">Developed additional guidance on data points, particularly for </w:t>
      </w:r>
      <w:r w:rsidR="003607E3">
        <w:rPr>
          <w:rFonts w:ascii="Times New Roman" w:hAnsi="Times New Roman" w:cs="Times New Roman"/>
          <w:sz w:val="24"/>
          <w:szCs w:val="24"/>
        </w:rPr>
        <w:t>Greenhouse Gas (</w:t>
      </w:r>
      <w:r w:rsidRPr="50BD725E">
        <w:rPr>
          <w:rFonts w:ascii="Times New Roman" w:eastAsia="Times New Roman" w:hAnsi="Times New Roman" w:cs="Times New Roman"/>
          <w:sz w:val="24"/>
          <w:szCs w:val="24"/>
        </w:rPr>
        <w:t>GHG</w:t>
      </w:r>
      <w:r w:rsidR="003607E3">
        <w:rPr>
          <w:rFonts w:ascii="Times New Roman" w:eastAsia="Times New Roman" w:hAnsi="Times New Roman" w:cs="Times New Roman"/>
          <w:sz w:val="24"/>
          <w:szCs w:val="24"/>
        </w:rPr>
        <w:t>)</w:t>
      </w:r>
      <w:r w:rsidRPr="50BD725E">
        <w:rPr>
          <w:rFonts w:ascii="Times New Roman" w:eastAsia="Times New Roman" w:hAnsi="Times New Roman" w:cs="Times New Roman"/>
          <w:sz w:val="24"/>
          <w:szCs w:val="24"/>
        </w:rPr>
        <w:t xml:space="preserve"> and air pollution reductions.</w:t>
      </w:r>
    </w:p>
    <w:p w:rsidR="001C4C3E" w:rsidRPr="008D35E0" w:rsidP="001C4C3E" w14:paraId="1C6B47D5" w14:textId="048F5494">
      <w:pPr>
        <w:rPr>
          <w:rFonts w:ascii="Times New Roman" w:hAnsi="Times New Roman" w:cs="Times New Roman"/>
          <w:sz w:val="24"/>
          <w:szCs w:val="24"/>
        </w:rPr>
      </w:pPr>
      <w:r w:rsidRPr="75ED8AFA">
        <w:rPr>
          <w:rFonts w:ascii="Times New Roman" w:hAnsi="Times New Roman" w:cs="Times New Roman"/>
          <w:sz w:val="24"/>
          <w:szCs w:val="24"/>
        </w:rPr>
        <w:t xml:space="preserve">More details on feedback from consultation are provided in </w:t>
      </w:r>
      <w:r w:rsidR="0077405D">
        <w:rPr>
          <w:rFonts w:ascii="Times New Roman" w:hAnsi="Times New Roman" w:cs="Times New Roman"/>
          <w:sz w:val="24"/>
          <w:szCs w:val="24"/>
        </w:rPr>
        <w:t>A</w:t>
      </w:r>
      <w:r w:rsidRPr="75ED8AFA" w:rsidR="0077405D">
        <w:rPr>
          <w:rFonts w:ascii="Times New Roman" w:hAnsi="Times New Roman" w:cs="Times New Roman"/>
          <w:sz w:val="24"/>
          <w:szCs w:val="24"/>
        </w:rPr>
        <w:t xml:space="preserve">ppendix </w:t>
      </w:r>
      <w:r w:rsidRPr="75ED8AFA" w:rsidR="1721FD72">
        <w:rPr>
          <w:rFonts w:ascii="Times New Roman" w:hAnsi="Times New Roman" w:cs="Times New Roman"/>
          <w:sz w:val="24"/>
          <w:szCs w:val="24"/>
        </w:rPr>
        <w:t>A</w:t>
      </w:r>
      <w:r w:rsidRPr="75ED8AFA">
        <w:rPr>
          <w:rFonts w:ascii="Times New Roman" w:hAnsi="Times New Roman" w:cs="Times New Roman"/>
          <w:sz w:val="24"/>
          <w:szCs w:val="24"/>
        </w:rPr>
        <w:t>.</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3" w:name="_Toc156593378"/>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 xml:space="preserve">Explain any decisions to </w:t>
      </w:r>
      <w:r w:rsidRPr="00A233E0">
        <w:rPr>
          <w:rFonts w:cstheme="minorHAnsi"/>
          <w:i/>
          <w:iCs/>
        </w:rPr>
        <w:t>provide payments or gifts to respondents, other than remuneration of contractors or grantees.</w:t>
      </w:r>
    </w:p>
    <w:p w:rsidR="007517C8" w:rsidRPr="00BB3410" w:rsidP="007517C8" w14:paraId="0C461B61" w14:textId="77777777">
      <w:pPr>
        <w:rPr>
          <w:rFonts w:cstheme="minorHAnsi"/>
        </w:rPr>
      </w:pPr>
      <w:r w:rsidRPr="009B3C66">
        <w:rPr>
          <w:rFonts w:ascii="Times New Roman" w:hAnsi="Times New Roman" w:cs="Times New Roman"/>
          <w:sz w:val="24"/>
          <w:szCs w:val="24"/>
        </w:rPr>
        <w:t>Aside from the federal financial assistance awarded to successful applicants, no payments or gifts are provided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170FF6" w:rsidRPr="0066474E" w:rsidP="00170FF6" w14:paraId="5725BD18" w14:textId="41FD0C09">
      <w:pPr>
        <w:spacing w:after="0" w:line="240" w:lineRule="auto"/>
        <w:rPr>
          <w:rFonts w:ascii="Times New Roman" w:hAnsi="Times New Roman" w:cs="Times New Roman"/>
          <w:sz w:val="24"/>
          <w:szCs w:val="24"/>
        </w:rPr>
      </w:pPr>
      <w:r w:rsidRPr="0066474E">
        <w:rPr>
          <w:rFonts w:ascii="Times New Roman" w:hAnsi="Times New Roman" w:cs="Times New Roman"/>
          <w:sz w:val="24"/>
          <w:szCs w:val="24"/>
        </w:rPr>
        <w:t xml:space="preserve">EPA will use information from these reports as part of program-wide public reporting, </w:t>
      </w:r>
      <w:r w:rsidRPr="0066474E">
        <w:rPr>
          <w:rFonts w:ascii="Times New Roman" w:eastAsia="Calibri" w:hAnsi="Times New Roman" w:cs="Times New Roman"/>
          <w:color w:val="000000" w:themeColor="text1"/>
          <w:sz w:val="24"/>
          <w:szCs w:val="24"/>
        </w:rPr>
        <w:t xml:space="preserve">except to the extent such </w:t>
      </w:r>
      <w:r w:rsidRPr="0066474E">
        <w:rPr>
          <w:rFonts w:ascii="Times New Roman" w:eastAsia="Calibri" w:hAnsi="Times New Roman" w:cs="Times New Roman"/>
          <w:sz w:val="24"/>
          <w:szCs w:val="24"/>
        </w:rPr>
        <w:t>information includes CBI or PII pursuant to 2 CFR § 200.338</w:t>
      </w:r>
      <w:r w:rsidRPr="0066474E">
        <w:rPr>
          <w:rFonts w:ascii="Times New Roman" w:hAnsi="Times New Roman" w:cs="Times New Roman"/>
          <w:color w:val="000000" w:themeColor="text1"/>
          <w:sz w:val="24"/>
          <w:szCs w:val="24"/>
        </w:rPr>
        <w:t xml:space="preserve">. </w:t>
      </w:r>
      <w:r w:rsidRPr="0066474E">
        <w:rPr>
          <w:rFonts w:ascii="Times New Roman" w:hAnsi="Times New Roman" w:cs="Times New Roman"/>
          <w:sz w:val="24"/>
          <w:szCs w:val="24"/>
        </w:rPr>
        <w:t xml:space="preserve"> Information claimed as CBI </w:t>
      </w:r>
      <w:r w:rsidRPr="0066474E">
        <w:rPr>
          <w:rFonts w:ascii="Times New Roman" w:hAnsi="Times New Roman" w:cs="Times New Roman"/>
          <w:sz w:val="24"/>
          <w:szCs w:val="24"/>
        </w:rPr>
        <w:t>will be disclosed only to the extent, and by means of the procedures, set forth in 40 CFR Part 2, Subpart B.</w:t>
      </w:r>
    </w:p>
    <w:p w:rsidR="00170FF6" w:rsidRPr="0066474E" w:rsidP="00170FF6" w14:paraId="5DD42EBD" w14:textId="77777777">
      <w:pPr>
        <w:spacing w:after="0" w:line="240" w:lineRule="auto"/>
        <w:rPr>
          <w:rFonts w:ascii="Times New Roman" w:hAnsi="Times New Roman" w:cs="Times New Roman"/>
          <w:sz w:val="24"/>
          <w:szCs w:val="24"/>
        </w:rPr>
      </w:pPr>
    </w:p>
    <w:p w:rsidR="00170FF6" w:rsidP="00170FF6" w14:paraId="3011ED84" w14:textId="77777777">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66474E">
        <w:rPr>
          <w:rFonts w:ascii="Times New Roman" w:eastAsia="Calibri" w:hAnsi="Times New Roman" w:cs="Times New Roman"/>
          <w:color w:val="000000" w:themeColor="text1"/>
          <w:sz w:val="24"/>
          <w:szCs w:val="24"/>
        </w:rPr>
        <w:t>All data systems used to store data collected via these reports will be stored in IT systems that meet or exceed EPA’s current policies and guidelines regarding security and privacy. Additionally, personal identifiers will not be used to retrieve specific information in these systems.</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4" w:name="_Toc156593380"/>
      <w:r w:rsidRPr="4BDBF0A0">
        <w:rPr>
          <w:b/>
          <w:bCs/>
        </w:rPr>
        <w:t>JUSTIFICATION FOR SENSITIVE QUESTIONS</w:t>
      </w:r>
      <w:bookmarkEnd w:id="14"/>
    </w:p>
    <w:p w:rsidR="00A233E0" w:rsidRPr="00A233E0" w:rsidP="00854AAE" w14:paraId="6E3B78D8" w14:textId="1AE20653">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any steps to be taken to obtain their consent.</w:t>
      </w:r>
    </w:p>
    <w:p w:rsidR="00CE598B" w:rsidRPr="0066474E" w:rsidP="00CE598B" w14:paraId="0DEEBC11" w14:textId="77777777">
      <w:pPr>
        <w:autoSpaceDE w:val="0"/>
        <w:autoSpaceDN w:val="0"/>
        <w:adjustRightInd w:val="0"/>
        <w:spacing w:after="0" w:line="240" w:lineRule="auto"/>
        <w:rPr>
          <w:rFonts w:ascii="Times New Roman" w:hAnsi="Times New Roman" w:cs="Times New Roman"/>
          <w:b/>
          <w:bCs/>
          <w:sz w:val="24"/>
          <w:szCs w:val="24"/>
          <w:u w:val="single"/>
        </w:rPr>
      </w:pPr>
      <w:r w:rsidRPr="00467121">
        <w:rPr>
          <w:rFonts w:ascii="Times New Roman" w:hAnsi="Times New Roman" w:cs="Times New Roman"/>
          <w:sz w:val="24"/>
          <w:szCs w:val="24"/>
        </w:rPr>
        <w:t>Questions about sensitive issues that are normally considered private (e.g., religious beliefs, sexual attitudes, and behavior) will not be included in the information collections covered by this ICR.</w:t>
      </w:r>
    </w:p>
    <w:p w:rsidR="001172FE" w:rsidRPr="00E3122D" w:rsidP="00854AAE" w14:paraId="637A8E82" w14:textId="77777777">
      <w:pPr>
        <w:pStyle w:val="ListParagraph"/>
        <w:numPr>
          <w:ilvl w:val="0"/>
          <w:numId w:val="25"/>
        </w:numPr>
        <w:spacing w:before="240" w:after="0"/>
        <w:rPr>
          <w:rFonts w:cstheme="minorHAnsi"/>
          <w:b/>
          <w:bCs/>
        </w:rPr>
      </w:pPr>
      <w:bookmarkStart w:id="15" w:name="_Toc156593381"/>
      <w:bookmarkStart w:id="16" w:name="_Hlk162363270"/>
      <w:r w:rsidRPr="4BDBF0A0">
        <w:rPr>
          <w:b/>
          <w:bCs/>
        </w:rPr>
        <w:t>RESPONDENT BURDEN HOURS</w:t>
      </w:r>
      <w:r w:rsidRPr="4BDBF0A0" w:rsidR="00DB799B">
        <w:rPr>
          <w:b/>
          <w:bCs/>
        </w:rPr>
        <w:t xml:space="preserve"> &amp; LABOR COSTS</w:t>
      </w:r>
      <w:bookmarkStart w:id="17" w:name="_Toc156593382"/>
      <w:bookmarkEnd w:id="15"/>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 xml:space="preserve">If this request for </w:t>
      </w:r>
      <w:r w:rsidRPr="00F532D6">
        <w:rPr>
          <w:rFonts w:cstheme="minorHAnsi"/>
          <w:i/>
          <w:iCs/>
        </w:rPr>
        <w:t>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6"/>
    <w:p w:rsidR="001172FE" w:rsidRPr="00E3122D" w:rsidP="00854AAE" w14:paraId="571186E5" w14:textId="2917827F">
      <w:pPr>
        <w:spacing w:before="120" w:after="0"/>
        <w:rPr>
          <w:rFonts w:cstheme="minorHAnsi"/>
          <w:b/>
          <w:bCs/>
        </w:rPr>
      </w:pPr>
      <w:r w:rsidRPr="75ED8AFA">
        <w:rPr>
          <w:b/>
          <w:bCs/>
        </w:rPr>
        <w:t xml:space="preserve">12a. </w:t>
      </w:r>
      <w:r w:rsidRPr="75ED8AFA" w:rsidR="00557E8F">
        <w:rPr>
          <w:b/>
          <w:bCs/>
        </w:rPr>
        <w:t>Respondents/NAICS Codes</w:t>
      </w:r>
      <w:bookmarkStart w:id="18" w:name="_Toc156593383"/>
      <w:bookmarkEnd w:id="17"/>
    </w:p>
    <w:p w:rsidR="00D45042" w:rsidRPr="00BB3410" w:rsidP="300DFE1B" w14:paraId="3AC9122D" w14:textId="22856D31">
      <w:pPr>
        <w:spacing w:before="60"/>
        <w:rPr>
          <w:rFonts w:ascii="Times New Roman" w:hAnsi="Times New Roman" w:cs="Times New Roman"/>
          <w:sz w:val="24"/>
          <w:szCs w:val="24"/>
        </w:rPr>
      </w:pPr>
      <w:r w:rsidRPr="300DFE1B">
        <w:rPr>
          <w:rFonts w:ascii="Times New Roman" w:hAnsi="Times New Roman" w:cs="Times New Roman"/>
          <w:sz w:val="24"/>
          <w:szCs w:val="24"/>
        </w:rPr>
        <w:t xml:space="preserve">Respondents will be the </w:t>
      </w:r>
      <w:r w:rsidRPr="300DFE1B" w:rsidR="00D1007E">
        <w:rPr>
          <w:rFonts w:ascii="Times New Roman" w:hAnsi="Times New Roman" w:cs="Times New Roman"/>
          <w:sz w:val="24"/>
          <w:szCs w:val="24"/>
        </w:rPr>
        <w:t xml:space="preserve">recipients of the </w:t>
      </w:r>
      <w:r w:rsidRPr="300DFE1B" w:rsidR="00F40AA4">
        <w:rPr>
          <w:rFonts w:ascii="Times New Roman" w:hAnsi="Times New Roman" w:cs="Times New Roman"/>
          <w:sz w:val="24"/>
          <w:szCs w:val="24"/>
        </w:rPr>
        <w:t xml:space="preserve">grants under the three </w:t>
      </w:r>
      <w:r w:rsidR="00E34F2F">
        <w:rPr>
          <w:rFonts w:ascii="Times New Roman" w:hAnsi="Times New Roman" w:cs="Times New Roman"/>
          <w:sz w:val="24"/>
          <w:szCs w:val="24"/>
        </w:rPr>
        <w:t>program</w:t>
      </w:r>
      <w:r w:rsidRPr="300DFE1B" w:rsidR="00E34F2F">
        <w:rPr>
          <w:rFonts w:ascii="Times New Roman" w:hAnsi="Times New Roman" w:cs="Times New Roman"/>
          <w:sz w:val="24"/>
          <w:szCs w:val="24"/>
        </w:rPr>
        <w:t>s</w:t>
      </w:r>
      <w:r w:rsidRPr="2CA91848" w:rsidR="247F5345">
        <w:rPr>
          <w:rFonts w:ascii="Times New Roman" w:hAnsi="Times New Roman" w:cs="Times New Roman"/>
          <w:sz w:val="24"/>
          <w:szCs w:val="24"/>
        </w:rPr>
        <w:t>, listed below</w:t>
      </w:r>
      <w:r w:rsidRPr="300DFE1B" w:rsidR="26D80660">
        <w:rPr>
          <w:rFonts w:ascii="Times New Roman" w:hAnsi="Times New Roman" w:cs="Times New Roman"/>
          <w:sz w:val="24"/>
          <w:szCs w:val="24"/>
        </w:rPr>
        <w:t>:</w:t>
      </w:r>
    </w:p>
    <w:p w:rsidR="00D45042" w:rsidRPr="00BB3410" w:rsidP="300DFE1B" w14:paraId="346CE5BD" w14:textId="2B6566D8">
      <w:pPr>
        <w:spacing w:before="60"/>
        <w:rPr>
          <w:rFonts w:ascii="Times New Roman" w:eastAsia="Calibri" w:hAnsi="Times New Roman" w:cs="Times New Roman"/>
          <w:color w:val="000000" w:themeColor="text1"/>
          <w:sz w:val="24"/>
          <w:szCs w:val="24"/>
        </w:rPr>
      </w:pPr>
      <w:r w:rsidRPr="006333D9">
        <w:rPr>
          <w:rFonts w:ascii="Times New Roman" w:hAnsi="Times New Roman" w:cs="Times New Roman"/>
          <w:b/>
          <w:bCs/>
          <w:sz w:val="24"/>
          <w:szCs w:val="24"/>
        </w:rPr>
        <w:t>NCIF</w:t>
      </w:r>
      <w:r w:rsidRPr="300DFE1B" w:rsidR="7B73F29B">
        <w:rPr>
          <w:rFonts w:ascii="Times New Roman" w:hAnsi="Times New Roman" w:cs="Times New Roman"/>
          <w:sz w:val="24"/>
          <w:szCs w:val="24"/>
        </w:rPr>
        <w:t xml:space="preserve">: </w:t>
      </w:r>
      <w:r w:rsidRPr="300DFE1B" w:rsidR="00F40AA4">
        <w:rPr>
          <w:rFonts w:ascii="Times New Roman" w:hAnsi="Times New Roman" w:cs="Times New Roman"/>
          <w:sz w:val="24"/>
          <w:szCs w:val="24"/>
        </w:rPr>
        <w:t xml:space="preserve">three </w:t>
      </w:r>
      <w:r w:rsidRPr="300DFE1B">
        <w:rPr>
          <w:rFonts w:ascii="Times New Roman" w:eastAsia="Calibri" w:hAnsi="Times New Roman" w:cs="Times New Roman"/>
          <w:color w:val="000000" w:themeColor="text1"/>
          <w:sz w:val="24"/>
          <w:szCs w:val="24"/>
        </w:rPr>
        <w:t>non-profit financing entities</w:t>
      </w:r>
      <w:r w:rsidR="00061CB1">
        <w:rPr>
          <w:rFonts w:ascii="Times New Roman" w:eastAsia="Calibri" w:hAnsi="Times New Roman" w:cs="Times New Roman"/>
          <w:color w:val="000000" w:themeColor="text1"/>
          <w:sz w:val="24"/>
          <w:szCs w:val="24"/>
        </w:rPr>
        <w:t>.</w:t>
      </w:r>
    </w:p>
    <w:p w:rsidR="00D45042" w:rsidRPr="00BB3410" w:rsidP="300DFE1B" w14:paraId="6CFD23A6" w14:textId="7F6FF7F2">
      <w:pPr>
        <w:spacing w:before="60"/>
        <w:rPr>
          <w:rFonts w:ascii="Times New Roman" w:hAnsi="Times New Roman" w:cs="Times New Roman"/>
          <w:sz w:val="24"/>
          <w:szCs w:val="24"/>
        </w:rPr>
      </w:pPr>
      <w:r w:rsidRPr="006333D9">
        <w:rPr>
          <w:rFonts w:ascii="Times New Roman" w:eastAsia="Calibri" w:hAnsi="Times New Roman" w:cs="Times New Roman"/>
          <w:b/>
          <w:bCs/>
          <w:color w:val="000000" w:themeColor="text1"/>
          <w:sz w:val="24"/>
          <w:szCs w:val="24"/>
        </w:rPr>
        <w:t>CCIA:</w:t>
      </w:r>
      <w:r w:rsidRPr="300DFE1B">
        <w:rPr>
          <w:rFonts w:ascii="Times New Roman" w:eastAsia="Calibri" w:hAnsi="Times New Roman" w:cs="Times New Roman"/>
          <w:color w:val="000000" w:themeColor="text1"/>
          <w:sz w:val="24"/>
          <w:szCs w:val="24"/>
        </w:rPr>
        <w:t xml:space="preserve"> </w:t>
      </w:r>
      <w:r w:rsidRPr="300DFE1B" w:rsidR="000836F4">
        <w:rPr>
          <w:rFonts w:ascii="Times New Roman" w:eastAsia="Calibri" w:hAnsi="Times New Roman" w:cs="Times New Roman"/>
          <w:color w:val="000000" w:themeColor="text1"/>
          <w:sz w:val="24"/>
          <w:szCs w:val="24"/>
        </w:rPr>
        <w:t>five non-profit financing entities</w:t>
      </w:r>
      <w:r w:rsidR="00061CB1">
        <w:rPr>
          <w:rFonts w:ascii="Times New Roman" w:eastAsia="Calibri" w:hAnsi="Times New Roman" w:cs="Times New Roman"/>
          <w:color w:val="000000" w:themeColor="text1"/>
          <w:sz w:val="24"/>
          <w:szCs w:val="24"/>
        </w:rPr>
        <w:t>.</w:t>
      </w:r>
    </w:p>
    <w:p w:rsidR="006333D9" w:rsidRPr="00402873" w:rsidP="00402873" w14:paraId="79F6765B" w14:textId="1C68B60D">
      <w:pPr>
        <w:spacing w:before="60"/>
        <w:rPr>
          <w:rFonts w:ascii="Times New Roman" w:hAnsi="Times New Roman" w:cs="Times New Roman"/>
          <w:b/>
          <w:bCs/>
          <w:sz w:val="24"/>
          <w:szCs w:val="24"/>
        </w:rPr>
      </w:pPr>
      <w:r w:rsidRPr="006333D9">
        <w:rPr>
          <w:rFonts w:ascii="Times New Roman" w:eastAsia="Calibri" w:hAnsi="Times New Roman" w:cs="Times New Roman"/>
          <w:b/>
          <w:bCs/>
          <w:color w:val="000000" w:themeColor="text1"/>
          <w:sz w:val="24"/>
          <w:szCs w:val="24"/>
        </w:rPr>
        <w:t>SFA:</w:t>
      </w:r>
      <w:r w:rsidR="00402873">
        <w:rPr>
          <w:rFonts w:ascii="Times New Roman" w:hAnsi="Times New Roman" w:cs="Times New Roman"/>
          <w:b/>
          <w:bCs/>
          <w:sz w:val="24"/>
          <w:szCs w:val="24"/>
        </w:rPr>
        <w:t xml:space="preserve"> </w:t>
      </w:r>
      <w:r w:rsidRPr="00402873" w:rsidR="00D66F1F">
        <w:rPr>
          <w:rFonts w:ascii="Times New Roman" w:eastAsia="Calibri" w:hAnsi="Times New Roman" w:cs="Times New Roman"/>
          <w:color w:val="000000" w:themeColor="text1"/>
          <w:sz w:val="24"/>
          <w:szCs w:val="24"/>
        </w:rPr>
        <w:t>4</w:t>
      </w:r>
      <w:r w:rsidR="00D66F1F">
        <w:rPr>
          <w:rFonts w:ascii="Times New Roman" w:eastAsia="Calibri" w:hAnsi="Times New Roman" w:cs="Times New Roman"/>
          <w:color w:val="000000" w:themeColor="text1"/>
          <w:sz w:val="24"/>
          <w:szCs w:val="24"/>
        </w:rPr>
        <w:t>1</w:t>
      </w:r>
      <w:r w:rsidRPr="00402873" w:rsidR="00D66F1F">
        <w:rPr>
          <w:rFonts w:ascii="Times New Roman" w:eastAsia="Calibri" w:hAnsi="Times New Roman" w:cs="Times New Roman"/>
          <w:color w:val="000000" w:themeColor="text1"/>
          <w:sz w:val="24"/>
          <w:szCs w:val="24"/>
        </w:rPr>
        <w:t xml:space="preserve"> </w:t>
      </w:r>
      <w:r w:rsidRPr="00402873" w:rsidR="000836F4">
        <w:rPr>
          <w:rFonts w:ascii="Times New Roman" w:eastAsia="Calibri" w:hAnsi="Times New Roman" w:cs="Times New Roman"/>
          <w:color w:val="000000" w:themeColor="text1"/>
          <w:sz w:val="24"/>
          <w:szCs w:val="24"/>
        </w:rPr>
        <w:t xml:space="preserve">states, territories, Tribal governments, </w:t>
      </w:r>
      <w:r w:rsidRPr="00402873" w:rsidR="375280B0">
        <w:rPr>
          <w:rFonts w:ascii="Times New Roman" w:eastAsia="Calibri" w:hAnsi="Times New Roman" w:cs="Times New Roman"/>
          <w:color w:val="000000" w:themeColor="text1"/>
          <w:sz w:val="24"/>
          <w:szCs w:val="24"/>
        </w:rPr>
        <w:t xml:space="preserve">and </w:t>
      </w:r>
      <w:r w:rsidRPr="00402873" w:rsidR="000836F4">
        <w:rPr>
          <w:rFonts w:ascii="Times New Roman" w:eastAsia="Calibri" w:hAnsi="Times New Roman" w:cs="Times New Roman"/>
          <w:color w:val="000000" w:themeColor="text1"/>
          <w:sz w:val="24"/>
          <w:szCs w:val="24"/>
        </w:rPr>
        <w:t xml:space="preserve">municipalities </w:t>
      </w:r>
      <w:r w:rsidRPr="00402873" w:rsidR="00402873">
        <w:rPr>
          <w:rFonts w:ascii="Times New Roman" w:hAnsi="Times New Roman" w:cs="Times New Roman"/>
          <w:sz w:val="24"/>
          <w:szCs w:val="24"/>
        </w:rPr>
        <w:t xml:space="preserve">and </w:t>
      </w:r>
      <w:r w:rsidRPr="00402873" w:rsidR="4B63F579">
        <w:rPr>
          <w:rFonts w:ascii="Times New Roman" w:eastAsia="Calibri" w:hAnsi="Times New Roman" w:cs="Times New Roman"/>
          <w:color w:val="000000" w:themeColor="text1"/>
          <w:sz w:val="24"/>
          <w:szCs w:val="24"/>
        </w:rPr>
        <w:t>19</w:t>
      </w:r>
      <w:r w:rsidRPr="00402873">
        <w:rPr>
          <w:rFonts w:ascii="Times New Roman" w:eastAsia="Calibri" w:hAnsi="Times New Roman" w:cs="Times New Roman"/>
          <w:color w:val="000000" w:themeColor="text1"/>
          <w:sz w:val="24"/>
          <w:szCs w:val="24"/>
        </w:rPr>
        <w:t xml:space="preserve"> </w:t>
      </w:r>
      <w:r w:rsidRPr="00402873" w:rsidR="000836F4">
        <w:rPr>
          <w:rFonts w:ascii="Times New Roman" w:eastAsia="Calibri" w:hAnsi="Times New Roman" w:cs="Times New Roman"/>
          <w:color w:val="000000" w:themeColor="text1"/>
          <w:sz w:val="24"/>
          <w:szCs w:val="24"/>
        </w:rPr>
        <w:t xml:space="preserve">eligible non-profit entities under SFA. </w:t>
      </w:r>
    </w:p>
    <w:p w:rsidR="36DBBF93" w:rsidP="2CA91848" w14:paraId="53BBA822" w14:textId="6166666A">
      <w:pPr>
        <w:spacing w:before="60"/>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Additionally, t</w:t>
      </w:r>
      <w:r w:rsidRPr="2CA91848">
        <w:rPr>
          <w:rFonts w:ascii="Times New Roman" w:eastAsia="Calibri" w:hAnsi="Times New Roman" w:cs="Times New Roman"/>
          <w:color w:val="000000" w:themeColor="text1"/>
          <w:sz w:val="24"/>
          <w:szCs w:val="24"/>
        </w:rPr>
        <w:t>he organizational disclosure template is required of subrecipients receiving subawards greater than $10 million</w:t>
      </w:r>
      <w:r w:rsidRPr="2CA91848" w:rsidR="6CDC9A5D">
        <w:rPr>
          <w:rFonts w:ascii="Times New Roman" w:eastAsia="Calibri" w:hAnsi="Times New Roman" w:cs="Times New Roman"/>
          <w:color w:val="000000" w:themeColor="text1"/>
          <w:sz w:val="24"/>
          <w:szCs w:val="24"/>
        </w:rPr>
        <w:t xml:space="preserve"> under the NCIF or CCIA </w:t>
      </w:r>
      <w:r w:rsidR="00E34F2F">
        <w:rPr>
          <w:rFonts w:ascii="Times New Roman" w:eastAsia="Calibri" w:hAnsi="Times New Roman" w:cs="Times New Roman"/>
          <w:color w:val="000000" w:themeColor="text1"/>
          <w:sz w:val="24"/>
          <w:szCs w:val="24"/>
        </w:rPr>
        <w:t>program</w:t>
      </w:r>
      <w:r w:rsidRPr="2CA91848" w:rsidR="00E34F2F">
        <w:rPr>
          <w:rFonts w:ascii="Times New Roman" w:eastAsia="Calibri" w:hAnsi="Times New Roman" w:cs="Times New Roman"/>
          <w:color w:val="000000" w:themeColor="text1"/>
          <w:sz w:val="24"/>
          <w:szCs w:val="24"/>
        </w:rPr>
        <w:t>s</w:t>
      </w:r>
      <w:r w:rsidRPr="2CA91848">
        <w:rPr>
          <w:rFonts w:ascii="Times New Roman" w:eastAsia="Calibri" w:hAnsi="Times New Roman" w:cs="Times New Roman"/>
          <w:color w:val="000000" w:themeColor="text1"/>
          <w:sz w:val="24"/>
          <w:szCs w:val="24"/>
        </w:rPr>
        <w:t>.</w:t>
      </w:r>
      <w:r w:rsidRPr="2CA91848" w:rsidR="23BC488F">
        <w:rPr>
          <w:rFonts w:ascii="Times New Roman" w:eastAsia="Calibri" w:hAnsi="Times New Roman" w:cs="Times New Roman"/>
          <w:color w:val="000000" w:themeColor="text1"/>
          <w:sz w:val="24"/>
          <w:szCs w:val="24"/>
        </w:rPr>
        <w:t xml:space="preserve"> EPA estimates 25 subrecipi</w:t>
      </w:r>
      <w:r w:rsidRPr="2CA91848" w:rsidR="78F75713">
        <w:rPr>
          <w:rFonts w:ascii="Times New Roman" w:eastAsia="Calibri" w:hAnsi="Times New Roman" w:cs="Times New Roman"/>
          <w:color w:val="000000" w:themeColor="text1"/>
          <w:sz w:val="24"/>
          <w:szCs w:val="24"/>
        </w:rPr>
        <w:t>ents will fall into this category</w:t>
      </w:r>
      <w:r w:rsidR="0058200D">
        <w:rPr>
          <w:rFonts w:ascii="Times New Roman" w:eastAsia="Calibri" w:hAnsi="Times New Roman" w:cs="Times New Roman"/>
          <w:color w:val="000000" w:themeColor="text1"/>
          <w:sz w:val="24"/>
          <w:szCs w:val="24"/>
        </w:rPr>
        <w:t xml:space="preserve">, based on the number of </w:t>
      </w:r>
      <w:r w:rsidR="00161A03">
        <w:rPr>
          <w:rFonts w:ascii="Times New Roman" w:eastAsia="Calibri" w:hAnsi="Times New Roman" w:cs="Times New Roman"/>
          <w:color w:val="000000" w:themeColor="text1"/>
          <w:sz w:val="24"/>
          <w:szCs w:val="24"/>
        </w:rPr>
        <w:t>Named Subrecipients</w:t>
      </w:r>
      <w:r w:rsidR="0058200D">
        <w:rPr>
          <w:rFonts w:ascii="Times New Roman" w:eastAsia="Calibri" w:hAnsi="Times New Roman" w:cs="Times New Roman"/>
          <w:color w:val="000000" w:themeColor="text1"/>
          <w:sz w:val="24"/>
          <w:szCs w:val="24"/>
        </w:rPr>
        <w:t xml:space="preserve"> receiving subawards greater than $10 million</w:t>
      </w:r>
      <w:r w:rsidR="008C475F">
        <w:rPr>
          <w:rFonts w:ascii="Times New Roman" w:eastAsia="Calibri" w:hAnsi="Times New Roman" w:cs="Times New Roman"/>
          <w:color w:val="000000" w:themeColor="text1"/>
          <w:sz w:val="24"/>
          <w:szCs w:val="24"/>
        </w:rPr>
        <w:t xml:space="preserve"> across the two </w:t>
      </w:r>
      <w:r w:rsidR="00E34F2F">
        <w:rPr>
          <w:rFonts w:ascii="Times New Roman" w:eastAsia="Calibri" w:hAnsi="Times New Roman" w:cs="Times New Roman"/>
          <w:color w:val="000000" w:themeColor="text1"/>
          <w:sz w:val="24"/>
          <w:szCs w:val="24"/>
        </w:rPr>
        <w:t>programs</w:t>
      </w:r>
      <w:r w:rsidRPr="2CA91848" w:rsidR="1679D515">
        <w:rPr>
          <w:rFonts w:ascii="Times New Roman" w:eastAsia="Calibri" w:hAnsi="Times New Roman" w:cs="Times New Roman"/>
          <w:color w:val="000000" w:themeColor="text1"/>
          <w:sz w:val="24"/>
          <w:szCs w:val="24"/>
        </w:rPr>
        <w:t>.</w:t>
      </w:r>
      <w:r w:rsidRPr="007143DD" w:rsidR="007143DD">
        <w:rPr>
          <w:rFonts w:ascii="Times New Roman" w:eastAsia="Calibri" w:hAnsi="Times New Roman" w:cs="Times New Roman"/>
          <w:color w:val="000000" w:themeColor="text1"/>
          <w:sz w:val="24"/>
          <w:szCs w:val="24"/>
        </w:rPr>
        <w:t xml:space="preserve"> </w:t>
      </w:r>
      <w:r w:rsidR="007143DD">
        <w:rPr>
          <w:rFonts w:ascii="Times New Roman" w:eastAsia="Calibri" w:hAnsi="Times New Roman" w:cs="Times New Roman"/>
          <w:color w:val="000000" w:themeColor="text1"/>
          <w:sz w:val="24"/>
          <w:szCs w:val="24"/>
        </w:rPr>
        <w:t>These s</w:t>
      </w:r>
      <w:r w:rsidRPr="006333D9" w:rsidR="007143DD">
        <w:rPr>
          <w:rFonts w:ascii="Times New Roman" w:eastAsia="Calibri" w:hAnsi="Times New Roman" w:cs="Times New Roman"/>
          <w:color w:val="000000" w:themeColor="text1"/>
          <w:sz w:val="24"/>
          <w:szCs w:val="24"/>
        </w:rPr>
        <w:t xml:space="preserve">ubrecipients </w:t>
      </w:r>
      <w:r w:rsidR="009922EE">
        <w:rPr>
          <w:rFonts w:ascii="Times New Roman" w:eastAsia="Calibri" w:hAnsi="Times New Roman" w:cs="Times New Roman"/>
          <w:color w:val="000000" w:themeColor="text1"/>
          <w:sz w:val="24"/>
          <w:szCs w:val="24"/>
        </w:rPr>
        <w:t>are not-for-profit</w:t>
      </w:r>
      <w:r w:rsidR="006D35A1">
        <w:rPr>
          <w:rFonts w:ascii="Times New Roman" w:eastAsia="Calibri" w:hAnsi="Times New Roman" w:cs="Times New Roman"/>
          <w:color w:val="000000" w:themeColor="text1"/>
          <w:sz w:val="24"/>
          <w:szCs w:val="24"/>
        </w:rPr>
        <w:t xml:space="preserve"> entities</w:t>
      </w:r>
      <w:r w:rsidR="00460B49">
        <w:rPr>
          <w:rFonts w:ascii="Times New Roman" w:eastAsia="Calibri" w:hAnsi="Times New Roman" w:cs="Times New Roman"/>
          <w:color w:val="000000" w:themeColor="text1"/>
          <w:sz w:val="24"/>
          <w:szCs w:val="24"/>
        </w:rPr>
        <w:t>.</w:t>
      </w:r>
      <w:r>
        <w:rPr>
          <w:rFonts w:ascii="Times New Roman" w:eastAsia="Calibri" w:hAnsi="Times New Roman" w:cs="Times New Roman"/>
          <w:color w:val="000000" w:themeColor="text1"/>
          <w:sz w:val="24"/>
          <w:szCs w:val="24"/>
        </w:rPr>
        <w:t xml:space="preserve"> </w:t>
      </w:r>
      <w:r w:rsidR="009F6B0E">
        <w:rPr>
          <w:rFonts w:ascii="Times New Roman" w:eastAsia="Calibri" w:hAnsi="Times New Roman" w:cs="Times New Roman"/>
          <w:color w:val="000000" w:themeColor="text1"/>
          <w:sz w:val="24"/>
          <w:szCs w:val="24"/>
        </w:rPr>
        <w:t>Thus,</w:t>
      </w:r>
      <w:r>
        <w:rPr>
          <w:rFonts w:ascii="Times New Roman" w:eastAsia="Calibri" w:hAnsi="Times New Roman" w:cs="Times New Roman"/>
          <w:color w:val="000000" w:themeColor="text1"/>
          <w:sz w:val="24"/>
          <w:szCs w:val="24"/>
        </w:rPr>
        <w:t xml:space="preserve"> the total number of respondents is 93</w:t>
      </w:r>
      <w:r w:rsidR="009F6B0E">
        <w:rPr>
          <w:rFonts w:ascii="Times New Roman" w:eastAsia="Calibri" w:hAnsi="Times New Roman" w:cs="Times New Roman"/>
          <w:color w:val="000000" w:themeColor="text1"/>
          <w:sz w:val="24"/>
          <w:szCs w:val="24"/>
        </w:rPr>
        <w:t>, of which 52 are non-profit organizations</w:t>
      </w:r>
      <w:r w:rsidR="00141BE0">
        <w:rPr>
          <w:rFonts w:ascii="Times New Roman" w:eastAsia="Calibri" w:hAnsi="Times New Roman" w:cs="Times New Roman"/>
          <w:color w:val="000000" w:themeColor="text1"/>
          <w:sz w:val="24"/>
          <w:szCs w:val="24"/>
        </w:rPr>
        <w:t>,</w:t>
      </w:r>
      <w:r w:rsidR="009F6B0E">
        <w:rPr>
          <w:rFonts w:ascii="Times New Roman" w:eastAsia="Calibri" w:hAnsi="Times New Roman" w:cs="Times New Roman"/>
          <w:color w:val="000000" w:themeColor="text1"/>
          <w:sz w:val="24"/>
          <w:szCs w:val="24"/>
        </w:rPr>
        <w:t xml:space="preserve"> and 41</w:t>
      </w:r>
      <w:r w:rsidR="00141BE0">
        <w:rPr>
          <w:rFonts w:ascii="Times New Roman" w:eastAsia="Calibri" w:hAnsi="Times New Roman" w:cs="Times New Roman"/>
          <w:color w:val="000000" w:themeColor="text1"/>
          <w:sz w:val="24"/>
          <w:szCs w:val="24"/>
        </w:rPr>
        <w:t xml:space="preserve"> </w:t>
      </w:r>
      <w:r w:rsidR="009F6B0E">
        <w:rPr>
          <w:rFonts w:ascii="Times New Roman" w:eastAsia="Calibri" w:hAnsi="Times New Roman" w:cs="Times New Roman"/>
          <w:color w:val="000000" w:themeColor="text1"/>
          <w:sz w:val="24"/>
          <w:szCs w:val="24"/>
        </w:rPr>
        <w:t>are states, territories, Tribal governments, or municipalities.</w:t>
      </w:r>
    </w:p>
    <w:p w:rsidR="75ED8AFA" w:rsidP="75ED8AFA" w14:paraId="641D1E9B" w14:textId="18D5BDA9">
      <w:pPr>
        <w:spacing w:before="120" w:after="0"/>
        <w:rPr>
          <w:b/>
          <w:bCs/>
        </w:rPr>
      </w:pPr>
      <w:r w:rsidRPr="75ED8AFA">
        <w:rPr>
          <w:b/>
          <w:bCs/>
        </w:rPr>
        <w:t xml:space="preserve">12b. </w:t>
      </w:r>
      <w:r w:rsidRPr="75ED8AFA" w:rsidR="00BB7DA0">
        <w:rPr>
          <w:b/>
          <w:bCs/>
        </w:rPr>
        <w:t>Information Requested</w:t>
      </w:r>
      <w:bookmarkStart w:id="19" w:name="_Toc156593384"/>
      <w:bookmarkEnd w:id="18"/>
    </w:p>
    <w:p w:rsidR="61B12629" w:rsidP="75ED8AFA" w14:paraId="5CBFBBE9" w14:textId="0B2F52E8">
      <w:pPr>
        <w:rPr>
          <w:rFonts w:ascii="Times New Roman" w:hAnsi="Times New Roman" w:cs="Times New Roman"/>
          <w:sz w:val="24"/>
          <w:szCs w:val="24"/>
        </w:rPr>
      </w:pPr>
      <w:r w:rsidRPr="75ED8AFA">
        <w:rPr>
          <w:rFonts w:ascii="Times New Roman" w:hAnsi="Times New Roman" w:cs="Times New Roman"/>
          <w:sz w:val="24"/>
          <w:szCs w:val="24"/>
        </w:rPr>
        <w:t xml:space="preserve">EPA will collect data from Recipients and subrecipients through </w:t>
      </w:r>
      <w:r w:rsidRPr="75ED8AFA">
        <w:rPr>
          <w:rFonts w:ascii="Times New Roman" w:hAnsi="Times New Roman" w:cs="Times New Roman"/>
          <w:sz w:val="24"/>
          <w:szCs w:val="24"/>
        </w:rPr>
        <w:t>several data collection instruments, described below:</w:t>
      </w:r>
    </w:p>
    <w:p w:rsidR="00161D60" w:rsidP="00161D60" w14:paraId="4DABB232" w14:textId="77777777">
      <w:pPr>
        <w:numPr>
          <w:ilvl w:val="0"/>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b/>
          <w:bCs/>
          <w:sz w:val="24"/>
          <w:szCs w:val="24"/>
        </w:rPr>
        <w:t xml:space="preserve">Transaction and Project </w:t>
      </w:r>
      <w:r>
        <w:rPr>
          <w:rFonts w:ascii="Times New Roman" w:eastAsia="Times New Roman" w:hAnsi="Times New Roman" w:cs="Times New Roman"/>
          <w:b/>
          <w:bCs/>
          <w:sz w:val="24"/>
          <w:szCs w:val="24"/>
        </w:rPr>
        <w:t>Data Submissions</w:t>
      </w:r>
      <w:r w:rsidRPr="75ED8AFA">
        <w:rPr>
          <w:rFonts w:ascii="Times New Roman" w:eastAsia="Times New Roman" w:hAnsi="Times New Roman" w:cs="Times New Roman"/>
          <w:b/>
          <w:bCs/>
          <w:sz w:val="24"/>
          <w:szCs w:val="24"/>
        </w:rPr>
        <w:t xml:space="preserve">: </w:t>
      </w:r>
      <w:r w:rsidRPr="75ED8AFA">
        <w:rPr>
          <w:rFonts w:ascii="Times New Roman" w:eastAsia="Times New Roman" w:hAnsi="Times New Roman" w:cs="Times New Roman"/>
          <w:sz w:val="24"/>
          <w:szCs w:val="24"/>
        </w:rPr>
        <w:t>Metrics and information collected for individual transactions and projects conducted under the three grant programs, including:</w:t>
      </w:r>
    </w:p>
    <w:p w:rsidR="00161D60" w:rsidP="00161D60" w14:paraId="4EDFF677"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 xml:space="preserve">Transaction identifiers (e.g., GGRF program ID, Recipient unique IDs from SAM.gov, etc.) </w:t>
      </w:r>
    </w:p>
    <w:p w:rsidR="00161D60" w:rsidP="00161D60" w14:paraId="00FF05F5"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Technical assistance provider and technical assistance information</w:t>
      </w:r>
      <w:r>
        <w:rPr>
          <w:rFonts w:ascii="Times New Roman" w:eastAsia="Times New Roman" w:hAnsi="Times New Roman" w:cs="Times New Roman"/>
          <w:sz w:val="24"/>
          <w:szCs w:val="24"/>
        </w:rPr>
        <w:t>.</w:t>
      </w:r>
    </w:p>
    <w:p w:rsidR="00161D60" w:rsidP="00161D60" w14:paraId="5294297F"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Financial assistance provider (e.g., organization name, etc.)</w:t>
      </w:r>
      <w:r>
        <w:rPr>
          <w:rFonts w:ascii="Times New Roman" w:eastAsia="Times New Roman" w:hAnsi="Times New Roman" w:cs="Times New Roman"/>
          <w:sz w:val="24"/>
          <w:szCs w:val="24"/>
        </w:rPr>
        <w:t>.</w:t>
      </w:r>
    </w:p>
    <w:p w:rsidR="00161D60" w:rsidP="00161D60" w14:paraId="1908CE66"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Financial assistance information (e.g., financial assistance type or subtype,</w:t>
      </w:r>
      <w:r>
        <w:rPr>
          <w:rFonts w:ascii="Times New Roman" w:eastAsia="Times New Roman" w:hAnsi="Times New Roman" w:cs="Times New Roman"/>
          <w:sz w:val="24"/>
          <w:szCs w:val="24"/>
        </w:rPr>
        <w:t xml:space="preserve"> </w:t>
      </w:r>
      <w:r w:rsidRPr="75ED8AFA">
        <w:rPr>
          <w:rFonts w:ascii="Times New Roman" w:eastAsia="Times New Roman" w:hAnsi="Times New Roman" w:cs="Times New Roman"/>
          <w:sz w:val="24"/>
          <w:szCs w:val="24"/>
        </w:rPr>
        <w:t>characteristics by subtype, origination or closing date, amount, loan status, etc.)</w:t>
      </w:r>
      <w:r>
        <w:rPr>
          <w:rFonts w:ascii="Times New Roman" w:eastAsia="Times New Roman" w:hAnsi="Times New Roman" w:cs="Times New Roman"/>
          <w:sz w:val="24"/>
          <w:szCs w:val="24"/>
        </w:rPr>
        <w:t>.</w:t>
      </w:r>
    </w:p>
    <w:p w:rsidR="00161D60" w:rsidP="00161D60" w14:paraId="01E2D528"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Counterparty/Recipient (e.g., type or subtype, characteristics by subtype, etc.)</w:t>
      </w:r>
      <w:r>
        <w:rPr>
          <w:rFonts w:ascii="Times New Roman" w:eastAsia="Times New Roman" w:hAnsi="Times New Roman" w:cs="Times New Roman"/>
          <w:sz w:val="24"/>
          <w:szCs w:val="24"/>
        </w:rPr>
        <w:t>.</w:t>
      </w:r>
    </w:p>
    <w:p w:rsidR="00161D60" w:rsidP="00161D60" w14:paraId="7618188C"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 xml:space="preserve">Other pertinent information, including information specific to each </w:t>
      </w:r>
      <w:r>
        <w:rPr>
          <w:rFonts w:ascii="Times New Roman" w:eastAsia="Times New Roman" w:hAnsi="Times New Roman" w:cs="Times New Roman"/>
          <w:sz w:val="24"/>
          <w:szCs w:val="24"/>
        </w:rPr>
        <w:t>program</w:t>
      </w:r>
      <w:r w:rsidRPr="75ED8AFA">
        <w:rPr>
          <w:rFonts w:ascii="Times New Roman" w:eastAsia="Times New Roman" w:hAnsi="Times New Roman" w:cs="Times New Roman"/>
          <w:sz w:val="24"/>
          <w:szCs w:val="24"/>
        </w:rPr>
        <w:t>.</w:t>
      </w:r>
    </w:p>
    <w:p w:rsidR="00161D60" w:rsidP="00161D60" w14:paraId="1572BBD5"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Project characteristics (e.g., type/subtype, characteristics by subtype, location, community type, etc.)</w:t>
      </w:r>
      <w:r>
        <w:rPr>
          <w:rFonts w:ascii="Times New Roman" w:eastAsia="Times New Roman" w:hAnsi="Times New Roman" w:cs="Times New Roman"/>
          <w:sz w:val="24"/>
          <w:szCs w:val="24"/>
        </w:rPr>
        <w:t>.</w:t>
      </w:r>
    </w:p>
    <w:p w:rsidR="00161D60" w:rsidP="00161D60" w14:paraId="6D9CA66E"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Project benefits (e.g., GHG and air pollution reductions, equity/community benefits, market transformation benefits)</w:t>
      </w:r>
      <w:r>
        <w:rPr>
          <w:rFonts w:ascii="Times New Roman" w:eastAsia="Times New Roman" w:hAnsi="Times New Roman" w:cs="Times New Roman"/>
          <w:sz w:val="24"/>
          <w:szCs w:val="24"/>
        </w:rPr>
        <w:t>.</w:t>
      </w:r>
    </w:p>
    <w:p w:rsidR="00161D60" w:rsidP="00161D60" w14:paraId="2DA9B1D0"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 xml:space="preserve">Other pertinent information, including information specific to each </w:t>
      </w:r>
      <w:r>
        <w:rPr>
          <w:rFonts w:ascii="Times New Roman" w:eastAsia="Times New Roman" w:hAnsi="Times New Roman" w:cs="Times New Roman"/>
          <w:sz w:val="24"/>
          <w:szCs w:val="24"/>
        </w:rPr>
        <w:t>program</w:t>
      </w:r>
      <w:r w:rsidRPr="75ED8AFA">
        <w:rPr>
          <w:rFonts w:ascii="Times New Roman" w:eastAsia="Times New Roman" w:hAnsi="Times New Roman" w:cs="Times New Roman"/>
          <w:sz w:val="24"/>
          <w:szCs w:val="24"/>
        </w:rPr>
        <w:t>.</w:t>
      </w:r>
    </w:p>
    <w:p w:rsidR="00161D60" w:rsidP="00161D60" w14:paraId="6217491C" w14:textId="77777777">
      <w:pPr>
        <w:spacing w:after="0" w:line="240" w:lineRule="auto"/>
        <w:ind w:left="720"/>
        <w:rPr>
          <w:rFonts w:ascii="Times New Roman" w:eastAsia="Calibri" w:hAnsi="Times New Roman" w:cs="Times New Roman"/>
          <w:sz w:val="24"/>
          <w:szCs w:val="24"/>
        </w:rPr>
      </w:pPr>
    </w:p>
    <w:p w:rsidR="00161D60" w:rsidP="00161D60" w14:paraId="325C9B21" w14:textId="13305C79">
      <w:pPr>
        <w:spacing w:after="0"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NCIF </w:t>
      </w:r>
      <w:r w:rsidRPr="055A17EB">
        <w:rPr>
          <w:rFonts w:ascii="Times New Roman" w:eastAsia="Calibri" w:hAnsi="Times New Roman" w:cs="Times New Roman"/>
          <w:sz w:val="24"/>
          <w:szCs w:val="24"/>
        </w:rPr>
        <w:t xml:space="preserve">Recipients will </w:t>
      </w:r>
      <w:r w:rsidR="0053735D">
        <w:rPr>
          <w:rFonts w:ascii="Times New Roman" w:eastAsia="Calibri" w:hAnsi="Times New Roman" w:cs="Times New Roman"/>
          <w:sz w:val="24"/>
          <w:szCs w:val="24"/>
        </w:rPr>
        <w:t>submit transaction and project data quarterly</w:t>
      </w:r>
      <w:r w:rsidRPr="055A17EB">
        <w:rPr>
          <w:rFonts w:ascii="Times New Roman" w:eastAsia="Calibri" w:hAnsi="Times New Roman" w:cs="Times New Roman"/>
          <w:sz w:val="24"/>
          <w:szCs w:val="24"/>
        </w:rPr>
        <w:t xml:space="preserve">, whereas CCIA and SFA Recipients will report </w:t>
      </w:r>
      <w:r w:rsidR="0053735D">
        <w:rPr>
          <w:rFonts w:ascii="Times New Roman" w:eastAsia="Calibri" w:hAnsi="Times New Roman" w:cs="Times New Roman"/>
          <w:sz w:val="24"/>
          <w:szCs w:val="24"/>
        </w:rPr>
        <w:t>this information</w:t>
      </w:r>
      <w:r w:rsidRPr="055A17EB">
        <w:rPr>
          <w:rFonts w:ascii="Times New Roman" w:eastAsia="Calibri" w:hAnsi="Times New Roman" w:cs="Times New Roman"/>
          <w:sz w:val="24"/>
          <w:szCs w:val="24"/>
        </w:rPr>
        <w:t xml:space="preserve"> semi-annually. </w:t>
      </w:r>
      <w:r w:rsidR="00C85F1D">
        <w:rPr>
          <w:rFonts w:ascii="Times New Roman" w:eastAsia="Calibri" w:hAnsi="Times New Roman" w:cs="Times New Roman"/>
          <w:sz w:val="24"/>
          <w:szCs w:val="24"/>
        </w:rPr>
        <w:t xml:space="preserve">The full list of metrics and definitions are included in </w:t>
      </w:r>
      <w:r w:rsidR="000F1B51">
        <w:rPr>
          <w:rFonts w:ascii="Times New Roman" w:eastAsia="Calibri" w:hAnsi="Times New Roman" w:cs="Times New Roman"/>
          <w:sz w:val="24"/>
          <w:szCs w:val="24"/>
        </w:rPr>
        <w:t>Appendix C</w:t>
      </w:r>
      <w:r w:rsidR="00012E14">
        <w:rPr>
          <w:rFonts w:ascii="Times New Roman" w:eastAsia="Calibri" w:hAnsi="Times New Roman" w:cs="Times New Roman"/>
          <w:sz w:val="24"/>
          <w:szCs w:val="24"/>
        </w:rPr>
        <w:t xml:space="preserve">, and the </w:t>
      </w:r>
      <w:r w:rsidR="007F32CB">
        <w:rPr>
          <w:rFonts w:ascii="Times New Roman" w:eastAsia="Calibri" w:hAnsi="Times New Roman" w:cs="Times New Roman"/>
          <w:sz w:val="24"/>
          <w:szCs w:val="24"/>
        </w:rPr>
        <w:t>machine-readable</w:t>
      </w:r>
      <w:r w:rsidR="00012E14">
        <w:rPr>
          <w:rFonts w:ascii="Times New Roman" w:eastAsia="Calibri" w:hAnsi="Times New Roman" w:cs="Times New Roman"/>
          <w:sz w:val="24"/>
          <w:szCs w:val="24"/>
        </w:rPr>
        <w:t xml:space="preserve"> report template is included in Appendix D</w:t>
      </w:r>
      <w:r w:rsidR="0053735D">
        <w:rPr>
          <w:rFonts w:ascii="Times New Roman" w:eastAsia="Calibri" w:hAnsi="Times New Roman" w:cs="Times New Roman"/>
          <w:sz w:val="24"/>
          <w:szCs w:val="24"/>
        </w:rPr>
        <w:t>.</w:t>
      </w:r>
    </w:p>
    <w:p w:rsidR="00161D60" w:rsidRPr="00161D60" w:rsidP="00161D60" w14:paraId="0D674416" w14:textId="77777777">
      <w:pPr>
        <w:pStyle w:val="ListParagraph"/>
        <w:rPr>
          <w:rFonts w:ascii="Times New Roman" w:hAnsi="Times New Roman" w:cs="Times New Roman"/>
          <w:b/>
          <w:bCs/>
          <w:sz w:val="24"/>
          <w:szCs w:val="24"/>
        </w:rPr>
      </w:pPr>
    </w:p>
    <w:p w:rsidR="61B12629" w:rsidP="75ED8AFA" w14:paraId="7100DA96" w14:textId="1BCFC939">
      <w:pPr>
        <w:pStyle w:val="ListParagraph"/>
        <w:numPr>
          <w:ilvl w:val="0"/>
          <w:numId w:val="28"/>
        </w:numPr>
        <w:rPr>
          <w:rFonts w:ascii="Times New Roman" w:hAnsi="Times New Roman" w:cs="Times New Roman"/>
          <w:b/>
          <w:bCs/>
          <w:sz w:val="24"/>
          <w:szCs w:val="24"/>
        </w:rPr>
      </w:pPr>
      <w:r w:rsidRPr="75ED8AFA">
        <w:rPr>
          <w:rFonts w:ascii="Times New Roman" w:eastAsia="Times New Roman" w:hAnsi="Times New Roman" w:cs="Times New Roman"/>
          <w:b/>
          <w:bCs/>
          <w:sz w:val="24"/>
          <w:szCs w:val="24"/>
        </w:rPr>
        <w:t>Semi-annual Performance Reports:</w:t>
      </w:r>
      <w:r w:rsidRPr="75ED8AFA">
        <w:rPr>
          <w:rFonts w:ascii="Times New Roman" w:hAnsi="Times New Roman" w:cs="Times New Roman"/>
          <w:b/>
          <w:bCs/>
          <w:sz w:val="24"/>
          <w:szCs w:val="24"/>
        </w:rPr>
        <w:t xml:space="preserve"> </w:t>
      </w:r>
      <w:r w:rsidRPr="75ED8AFA">
        <w:rPr>
          <w:rFonts w:ascii="Times New Roman" w:hAnsi="Times New Roman" w:cs="Times New Roman"/>
          <w:sz w:val="24"/>
          <w:szCs w:val="24"/>
        </w:rPr>
        <w:t>Written reports narrating program performance with quantitative metrics</w:t>
      </w:r>
      <w:r w:rsidR="00EF463E">
        <w:rPr>
          <w:rFonts w:ascii="Times New Roman" w:hAnsi="Times New Roman" w:cs="Times New Roman"/>
          <w:sz w:val="24"/>
          <w:szCs w:val="24"/>
        </w:rPr>
        <w:t>,</w:t>
      </w:r>
      <w:r w:rsidR="00C6725B">
        <w:rPr>
          <w:rFonts w:ascii="Times New Roman" w:hAnsi="Times New Roman" w:cs="Times New Roman"/>
          <w:sz w:val="24"/>
          <w:szCs w:val="24"/>
        </w:rPr>
        <w:t xml:space="preserve"> required twice a year</w:t>
      </w:r>
      <w:r w:rsidRPr="75ED8AFA">
        <w:rPr>
          <w:rFonts w:ascii="Times New Roman" w:hAnsi="Times New Roman" w:cs="Times New Roman"/>
          <w:sz w:val="24"/>
          <w:szCs w:val="24"/>
        </w:rPr>
        <w:t>. These reports include information in the following areas:</w:t>
      </w:r>
    </w:p>
    <w:p w:rsidR="61B12629" w:rsidP="75ED8AFA" w14:paraId="03D8B151"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Summary of key activities completed over reporting period as well as outputs, outcomes and milestones achieved over reporting period.</w:t>
      </w:r>
    </w:p>
    <w:p w:rsidR="61B12629" w:rsidP="75ED8AFA" w14:paraId="66184424" w14:textId="56820800">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 xml:space="preserve">Plans for key </w:t>
      </w:r>
      <w:r w:rsidRPr="75ED8AFA">
        <w:rPr>
          <w:rFonts w:ascii="Times New Roman" w:eastAsia="Times New Roman" w:hAnsi="Times New Roman" w:cs="Times New Roman"/>
          <w:sz w:val="24"/>
          <w:szCs w:val="24"/>
        </w:rPr>
        <w:t>activities (including current transaction pipeline) to be completed</w:t>
      </w:r>
      <w:r w:rsidR="00EF463E">
        <w:rPr>
          <w:rFonts w:ascii="Times New Roman" w:eastAsia="Times New Roman" w:hAnsi="Times New Roman" w:cs="Times New Roman"/>
          <w:sz w:val="24"/>
          <w:szCs w:val="24"/>
        </w:rPr>
        <w:t>,</w:t>
      </w:r>
      <w:r w:rsidRPr="75ED8AFA">
        <w:rPr>
          <w:rFonts w:ascii="Times New Roman" w:eastAsia="Times New Roman" w:hAnsi="Times New Roman" w:cs="Times New Roman"/>
          <w:sz w:val="24"/>
          <w:szCs w:val="24"/>
        </w:rPr>
        <w:t xml:space="preserve"> as well as outputs and outcomes to be achieved in the next reporting period.</w:t>
      </w:r>
    </w:p>
    <w:p w:rsidR="61B12629" w:rsidP="75ED8AFA" w14:paraId="31A9402A"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A description of the amount of program income held and details on how the program income is being managed and the interest earned.</w:t>
      </w:r>
    </w:p>
    <w:p w:rsidR="61B12629" w:rsidP="75ED8AFA" w14:paraId="276734F6"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Portfolio Overviews of capital available, committed and deployed in the reporting period and to date.</w:t>
      </w:r>
    </w:p>
    <w:p w:rsidR="61B12629" w:rsidP="75ED8AFA" w14:paraId="4BCA4FC9"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For NCIF, operational summaries of the share of financial assistance and technical assistance investment in low-income and disadvantaged communities in the reporting period and to date.</w:t>
      </w:r>
    </w:p>
    <w:p w:rsidR="61B12629" w:rsidP="75ED8AFA" w14:paraId="0E93372B" w14:textId="72D2AD3B">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Labor and workforce data, including</w:t>
      </w:r>
      <w:r w:rsidRPr="75ED8AFA">
        <w:rPr>
          <w:rFonts w:ascii="Times New Roman" w:hAnsi="Times New Roman" w:cs="Times New Roman"/>
          <w:sz w:val="24"/>
          <w:szCs w:val="24"/>
        </w:rPr>
        <w:t xml:space="preserve"> select information on an aggregated basis from the U.S. Department of Labor’s </w:t>
      </w:r>
      <w:hyperlink r:id="rId14">
        <w:r w:rsidRPr="75ED8AFA">
          <w:rPr>
            <w:rStyle w:val="Hyperlink"/>
            <w:rFonts w:ascii="Times New Roman" w:hAnsi="Times New Roman" w:cs="Times New Roman"/>
            <w:sz w:val="24"/>
            <w:szCs w:val="24"/>
          </w:rPr>
          <w:t>Form WH-347(OMB No. 1235-0008)</w:t>
        </w:r>
      </w:hyperlink>
      <w:r w:rsidRPr="75ED8AFA">
        <w:rPr>
          <w:rFonts w:ascii="Times New Roman" w:hAnsi="Times New Roman" w:cs="Times New Roman"/>
          <w:sz w:val="24"/>
          <w:szCs w:val="24"/>
        </w:rPr>
        <w:t>. This reporting must address all open and completed projects</w:t>
      </w:r>
      <w:r>
        <w:rPr>
          <w:rStyle w:val="FootnoteReference"/>
          <w:rFonts w:ascii="Times New Roman" w:hAnsi="Times New Roman" w:cs="Times New Roman"/>
          <w:sz w:val="24"/>
          <w:szCs w:val="24"/>
        </w:rPr>
        <w:footnoteReference w:id="4"/>
      </w:r>
      <w:r w:rsidRPr="75ED8AFA">
        <w:rPr>
          <w:rFonts w:ascii="Times New Roman" w:hAnsi="Times New Roman" w:cs="Times New Roman"/>
          <w:sz w:val="24"/>
          <w:szCs w:val="24"/>
        </w:rPr>
        <w:t>, encompassing all Davis-Bacon and Related Acts (DBRA)-covered construction projects assisted by GGRF funds awarded to the recipient over the applicable reporting period.</w:t>
      </w:r>
    </w:p>
    <w:p w:rsidR="61B12629" w:rsidP="75ED8AFA" w14:paraId="129CF4D9" w14:textId="7C61D64A">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 xml:space="preserve">Other pertinent information, including information specific to each </w:t>
      </w:r>
      <w:r w:rsidR="00E34F2F">
        <w:rPr>
          <w:rFonts w:ascii="Times New Roman" w:eastAsia="Times New Roman" w:hAnsi="Times New Roman" w:cs="Times New Roman"/>
          <w:sz w:val="24"/>
          <w:szCs w:val="24"/>
        </w:rPr>
        <w:t>program</w:t>
      </w:r>
      <w:r w:rsidRPr="75ED8AFA">
        <w:rPr>
          <w:rFonts w:ascii="Times New Roman" w:eastAsia="Times New Roman" w:hAnsi="Times New Roman" w:cs="Times New Roman"/>
          <w:sz w:val="24"/>
          <w:szCs w:val="24"/>
        </w:rPr>
        <w:t>.</w:t>
      </w:r>
    </w:p>
    <w:p w:rsidR="61B12629" w:rsidP="75ED8AFA" w14:paraId="6C1690EB"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Recipients should include information on program evaluation and other evidence-building activities (e.g., written summary, links to reports) and certify that activities are in accordance with EPA Order 1000.33: U.S. EPA Policy for Evaluations and Other Evidence-Building Activities.</w:t>
      </w:r>
      <w:r>
        <w:rPr>
          <w:rStyle w:val="FootnoteReference"/>
          <w:rFonts w:ascii="Times New Roman" w:eastAsia="Times New Roman" w:hAnsi="Times New Roman" w:cs="Times New Roman"/>
          <w:sz w:val="24"/>
          <w:szCs w:val="24"/>
        </w:rPr>
        <w:footnoteReference w:id="5"/>
      </w:r>
      <w:r w:rsidRPr="75ED8AFA">
        <w:rPr>
          <w:rStyle w:val="FootnoteReference"/>
          <w:rFonts w:ascii="Times New Roman" w:eastAsia="Times New Roman" w:hAnsi="Times New Roman" w:cs="Times New Roman"/>
          <w:sz w:val="24"/>
          <w:szCs w:val="24"/>
        </w:rPr>
        <w:t xml:space="preserve">  </w:t>
      </w:r>
    </w:p>
    <w:p w:rsidR="75ED8AFA" w:rsidP="75ED8AFA" w14:paraId="07BD81FF" w14:textId="77777777">
      <w:pPr>
        <w:spacing w:after="0" w:line="240" w:lineRule="auto"/>
        <w:ind w:left="360"/>
        <w:rPr>
          <w:rFonts w:ascii="Times New Roman" w:eastAsia="Times New Roman" w:hAnsi="Times New Roman" w:cs="Times New Roman"/>
          <w:sz w:val="24"/>
          <w:szCs w:val="24"/>
        </w:rPr>
      </w:pPr>
    </w:p>
    <w:p w:rsidR="005E1871" w:rsidP="004C7E4B" w14:paraId="1C9A26F9" w14:textId="4632BB1E">
      <w:pPr>
        <w:spacing w:after="0" w:line="240" w:lineRule="auto"/>
        <w:ind w:left="720"/>
        <w:rPr>
          <w:rFonts w:ascii="Times New Roman" w:eastAsia="Times New Roman" w:hAnsi="Times New Roman" w:cs="Times New Roman"/>
          <w:sz w:val="24"/>
          <w:szCs w:val="24"/>
        </w:rPr>
      </w:pPr>
      <w:r w:rsidRPr="00687871">
        <w:rPr>
          <w:rFonts w:ascii="Times New Roman" w:eastAsia="Times New Roman" w:hAnsi="Times New Roman" w:cs="Times New Roman"/>
          <w:sz w:val="24"/>
          <w:szCs w:val="24"/>
        </w:rPr>
        <w:t xml:space="preserve">Semi-Annual </w:t>
      </w:r>
      <w:r w:rsidRPr="00687871" w:rsidR="00112EEE">
        <w:rPr>
          <w:rFonts w:ascii="Times New Roman" w:eastAsia="Times New Roman" w:hAnsi="Times New Roman" w:cs="Times New Roman"/>
          <w:sz w:val="24"/>
          <w:szCs w:val="24"/>
        </w:rPr>
        <w:t xml:space="preserve">Narrative report the for NCIF and CCIA is included </w:t>
      </w:r>
      <w:r w:rsidRPr="00687871" w:rsidR="004C7E4B">
        <w:rPr>
          <w:rFonts w:ascii="Times New Roman" w:eastAsia="Times New Roman" w:hAnsi="Times New Roman" w:cs="Times New Roman"/>
          <w:sz w:val="24"/>
          <w:szCs w:val="24"/>
        </w:rPr>
        <w:t>in Appendix E. and the template for SFA is included in Appendix F.</w:t>
      </w:r>
    </w:p>
    <w:p w:rsidR="004C7E4B" w:rsidP="75ED8AFA" w14:paraId="1B4D051E" w14:textId="77777777">
      <w:pPr>
        <w:spacing w:after="0" w:line="240" w:lineRule="auto"/>
        <w:ind w:left="360"/>
        <w:rPr>
          <w:rFonts w:ascii="Times New Roman" w:eastAsia="Times New Roman" w:hAnsi="Times New Roman" w:cs="Times New Roman"/>
          <w:sz w:val="24"/>
          <w:szCs w:val="24"/>
        </w:rPr>
      </w:pPr>
    </w:p>
    <w:p w:rsidR="61B12629" w:rsidP="75ED8AFA" w14:paraId="10F2BDC3" w14:textId="01E6C7B8">
      <w:pPr>
        <w:numPr>
          <w:ilvl w:val="0"/>
          <w:numId w:val="28"/>
        </w:numPr>
        <w:spacing w:after="0" w:line="240" w:lineRule="auto"/>
        <w:rPr>
          <w:rFonts w:ascii="Times New Roman" w:eastAsia="Times New Roman" w:hAnsi="Times New Roman" w:cs="Times New Roman"/>
          <w:b/>
          <w:bCs/>
          <w:sz w:val="24"/>
          <w:szCs w:val="24"/>
        </w:rPr>
      </w:pPr>
      <w:r w:rsidRPr="75ED8AFA">
        <w:rPr>
          <w:rFonts w:ascii="Times New Roman" w:eastAsia="Times New Roman" w:hAnsi="Times New Roman" w:cs="Times New Roman"/>
          <w:b/>
          <w:bCs/>
          <w:sz w:val="24"/>
          <w:szCs w:val="24"/>
        </w:rPr>
        <w:t>Annual Narrative Reports (NCIF/CCIA):</w:t>
      </w:r>
      <w:r w:rsidRPr="75ED8AFA">
        <w:rPr>
          <w:rFonts w:ascii="Times New Roman" w:eastAsia="Times New Roman" w:hAnsi="Times New Roman" w:cs="Times New Roman"/>
          <w:sz w:val="24"/>
          <w:szCs w:val="24"/>
        </w:rPr>
        <w:t xml:space="preserve"> Written report narrating program performance</w:t>
      </w:r>
      <w:r w:rsidR="00B90BFC">
        <w:rPr>
          <w:rFonts w:ascii="Times New Roman" w:eastAsia="Times New Roman" w:hAnsi="Times New Roman" w:cs="Times New Roman"/>
          <w:sz w:val="24"/>
          <w:szCs w:val="24"/>
        </w:rPr>
        <w:t>,</w:t>
      </w:r>
      <w:r w:rsidRPr="75ED8AFA">
        <w:rPr>
          <w:rFonts w:ascii="Times New Roman" w:eastAsia="Times New Roman" w:hAnsi="Times New Roman" w:cs="Times New Roman"/>
          <w:sz w:val="24"/>
          <w:szCs w:val="24"/>
        </w:rPr>
        <w:t xml:space="preserve"> </w:t>
      </w:r>
      <w:r w:rsidR="00B97D41">
        <w:rPr>
          <w:rFonts w:ascii="Times New Roman" w:eastAsia="Times New Roman" w:hAnsi="Times New Roman" w:cs="Times New Roman"/>
          <w:sz w:val="24"/>
          <w:szCs w:val="24"/>
        </w:rPr>
        <w:t xml:space="preserve">required once a year. </w:t>
      </w:r>
      <w:r w:rsidRPr="75ED8AFA">
        <w:rPr>
          <w:rFonts w:ascii="Times New Roman" w:eastAsia="Times New Roman" w:hAnsi="Times New Roman" w:cs="Times New Roman"/>
          <w:sz w:val="24"/>
          <w:szCs w:val="24"/>
        </w:rPr>
        <w:t xml:space="preserve">This report will include a summary of outputs and outcomes over the period of performance and methodologies, inputs, and assumptions as well as any third-party validation, verification, and/or assurance used to track and report on outputs and outcomes. </w:t>
      </w:r>
      <w:r w:rsidRPr="75ED8AFA">
        <w:rPr>
          <w:rFonts w:ascii="Times New Roman" w:eastAsia="Calibri" w:hAnsi="Times New Roman" w:cs="Times New Roman"/>
          <w:sz w:val="24"/>
          <w:szCs w:val="24"/>
        </w:rPr>
        <w:t xml:space="preserve">These reports must be </w:t>
      </w:r>
      <w:r w:rsidR="006240A4">
        <w:rPr>
          <w:rFonts w:ascii="Times New Roman" w:eastAsia="Calibri" w:hAnsi="Times New Roman" w:cs="Times New Roman"/>
          <w:sz w:val="24"/>
          <w:szCs w:val="24"/>
        </w:rPr>
        <w:t>ready for publication</w:t>
      </w:r>
      <w:r w:rsidRPr="75ED8AFA">
        <w:rPr>
          <w:rFonts w:ascii="Times New Roman" w:eastAsia="Calibri" w:hAnsi="Times New Roman" w:cs="Times New Roman"/>
          <w:sz w:val="24"/>
          <w:szCs w:val="24"/>
        </w:rPr>
        <w:t xml:space="preserve"> on the EPA website for public consumption and must not include any material that the recipient considers to be Confidential Business Information o</w:t>
      </w:r>
      <w:r w:rsidRPr="75ED8AFA">
        <w:rPr>
          <w:rFonts w:ascii="Times New Roman" w:eastAsia="Calibri" w:hAnsi="Times New Roman" w:cs="Times New Roman"/>
          <w:sz w:val="24"/>
          <w:szCs w:val="24"/>
        </w:rPr>
        <w:t>r that would violate an individual’s personal privacy (e.g., salary information, home addresses, or personal email accounts). All reports will undergo an EPA review process to verify that there is no PII or CBI claims in the publishable reports.  Reports submitted with CBI claims will not comply with this requirement and may result in remedial action by EPA.  Should EPA identify PII in reports, EPA’s Project Officer will require that the recipient re-submit the report without the PII so that it can be publi</w:t>
      </w:r>
      <w:r w:rsidRPr="75ED8AFA">
        <w:rPr>
          <w:rFonts w:ascii="Times New Roman" w:eastAsia="Calibri" w:hAnsi="Times New Roman" w:cs="Times New Roman"/>
          <w:sz w:val="24"/>
          <w:szCs w:val="24"/>
        </w:rPr>
        <w:t xml:space="preserve">shed without redaction.  </w:t>
      </w:r>
    </w:p>
    <w:p w:rsidR="61B12629" w:rsidP="75ED8AFA" w14:paraId="3DA76359" w14:textId="2F7364AB">
      <w:pPr>
        <w:spacing w:after="0" w:line="240" w:lineRule="auto"/>
        <w:ind w:left="720"/>
        <w:rPr>
          <w:rFonts w:ascii="Times New Roman" w:eastAsia="Times New Roman" w:hAnsi="Times New Roman" w:cs="Times New Roman"/>
          <w:b/>
          <w:bCs/>
          <w:sz w:val="24"/>
          <w:szCs w:val="24"/>
        </w:rPr>
      </w:pPr>
      <w:r w:rsidRPr="75ED8AFA">
        <w:rPr>
          <w:rFonts w:ascii="Times New Roman" w:eastAsia="Calibri" w:hAnsi="Times New Roman" w:cs="Times New Roman"/>
          <w:b/>
          <w:bCs/>
          <w:sz w:val="24"/>
          <w:szCs w:val="24"/>
        </w:rPr>
        <w:t xml:space="preserve"> </w:t>
      </w:r>
    </w:p>
    <w:p w:rsidR="61B12629" w:rsidP="75ED8AFA" w14:paraId="4F253280" w14:textId="77777777">
      <w:pPr>
        <w:ind w:firstLine="720"/>
        <w:rPr>
          <w:rFonts w:ascii="Times New Roman" w:eastAsia="Calibri" w:hAnsi="Times New Roman" w:cs="Times New Roman"/>
          <w:sz w:val="24"/>
          <w:szCs w:val="24"/>
        </w:rPr>
      </w:pPr>
      <w:r w:rsidRPr="75ED8AFA">
        <w:rPr>
          <w:rFonts w:ascii="Times New Roman" w:eastAsia="Calibri" w:hAnsi="Times New Roman" w:cs="Times New Roman"/>
          <w:sz w:val="24"/>
          <w:szCs w:val="24"/>
        </w:rPr>
        <w:t>At a minimum, reports must include the following elements:</w:t>
      </w:r>
    </w:p>
    <w:p w:rsidR="61B12629" w:rsidP="75ED8AFA" w14:paraId="6B32CF31" w14:textId="4A5CA336">
      <w:pPr>
        <w:pStyle w:val="ListParagraph"/>
        <w:numPr>
          <w:ilvl w:val="0"/>
          <w:numId w:val="29"/>
        </w:numPr>
        <w:tabs>
          <w:tab w:val="left" w:pos="7740"/>
        </w:tabs>
        <w:spacing w:after="0"/>
        <w:rPr>
          <w:rFonts w:ascii="Times New Roman" w:eastAsia="Calibri" w:hAnsi="Times New Roman" w:cs="Times New Roman"/>
          <w:sz w:val="24"/>
          <w:szCs w:val="24"/>
        </w:rPr>
      </w:pPr>
      <w:r w:rsidRPr="75ED8AFA">
        <w:rPr>
          <w:rFonts w:ascii="Times New Roman" w:eastAsia="Calibri" w:hAnsi="Times New Roman" w:cs="Times New Roman"/>
          <w:sz w:val="24"/>
          <w:szCs w:val="24"/>
        </w:rPr>
        <w:t>Progress towards objectives on key performance metrics over the reporting year</w:t>
      </w:r>
      <w:r w:rsidR="00890DE5">
        <w:rPr>
          <w:rFonts w:ascii="Times New Roman" w:eastAsia="Calibri" w:hAnsi="Times New Roman" w:cs="Times New Roman"/>
          <w:sz w:val="24"/>
          <w:szCs w:val="24"/>
        </w:rPr>
        <w:t>.</w:t>
      </w:r>
    </w:p>
    <w:p w:rsidR="61B12629" w:rsidP="75ED8AFA" w14:paraId="74DEDE9A" w14:textId="12277253">
      <w:pPr>
        <w:pStyle w:val="ListParagraph"/>
        <w:numPr>
          <w:ilvl w:val="0"/>
          <w:numId w:val="29"/>
        </w:numPr>
        <w:spacing w:after="0"/>
        <w:rPr>
          <w:rFonts w:ascii="Times New Roman" w:eastAsia="Calibri" w:hAnsi="Times New Roman" w:cs="Times New Roman"/>
          <w:sz w:val="24"/>
          <w:szCs w:val="24"/>
        </w:rPr>
      </w:pPr>
      <w:r w:rsidRPr="75ED8AFA">
        <w:rPr>
          <w:rFonts w:ascii="Times New Roman" w:eastAsia="Calibri" w:hAnsi="Times New Roman" w:cs="Times New Roman"/>
          <w:sz w:val="24"/>
          <w:szCs w:val="24"/>
        </w:rPr>
        <w:t>Summary of key activities completed in the reporting year, including case studies across different types of financial assistance and qualified projects.</w:t>
      </w:r>
    </w:p>
    <w:p w:rsidR="61B12629" w:rsidP="75ED8AFA" w14:paraId="75510483" w14:textId="639E5C24">
      <w:pPr>
        <w:pStyle w:val="ListParagraph"/>
        <w:numPr>
          <w:ilvl w:val="0"/>
          <w:numId w:val="29"/>
        </w:numPr>
        <w:spacing w:after="0"/>
        <w:rPr>
          <w:rFonts w:ascii="Times New Roman" w:eastAsia="Calibri" w:hAnsi="Times New Roman" w:cs="Times New Roman"/>
          <w:sz w:val="24"/>
          <w:szCs w:val="24"/>
        </w:rPr>
      </w:pPr>
      <w:r w:rsidRPr="75ED8AFA">
        <w:rPr>
          <w:rFonts w:ascii="Times New Roman" w:eastAsia="Calibri" w:hAnsi="Times New Roman" w:cs="Times New Roman"/>
          <w:sz w:val="24"/>
          <w:szCs w:val="24"/>
        </w:rPr>
        <w:t>Geographic coverage of investments made in the reporting year.</w:t>
      </w:r>
    </w:p>
    <w:p w:rsidR="61B12629" w:rsidP="75ED8AFA" w14:paraId="19CF8B52" w14:textId="4D41B3D5">
      <w:pPr>
        <w:pStyle w:val="ListParagraph"/>
        <w:numPr>
          <w:ilvl w:val="0"/>
          <w:numId w:val="29"/>
        </w:numPr>
        <w:spacing w:after="0"/>
        <w:rPr>
          <w:rFonts w:ascii="Times New Roman" w:eastAsia="Calibri" w:hAnsi="Times New Roman" w:cs="Times New Roman"/>
          <w:sz w:val="24"/>
          <w:szCs w:val="24"/>
        </w:rPr>
      </w:pPr>
      <w:r w:rsidRPr="75ED8AFA">
        <w:rPr>
          <w:rFonts w:ascii="Times New Roman" w:eastAsia="Calibri" w:hAnsi="Times New Roman" w:cs="Times New Roman"/>
          <w:sz w:val="24"/>
          <w:szCs w:val="24"/>
        </w:rPr>
        <w:t>Descriptions and examples of actions the program took to meaningfully involve the communities the program serves in program design and operations.</w:t>
      </w:r>
    </w:p>
    <w:p w:rsidR="61B12629" w:rsidP="75ED8AFA" w14:paraId="3D9E02AA" w14:textId="6C9CDBA7">
      <w:pPr>
        <w:pStyle w:val="ListParagraph"/>
        <w:numPr>
          <w:ilvl w:val="0"/>
          <w:numId w:val="29"/>
        </w:numPr>
        <w:spacing w:after="0"/>
        <w:rPr>
          <w:rFonts w:ascii="Times New Roman" w:eastAsia="Calibri" w:hAnsi="Times New Roman" w:cs="Times New Roman"/>
          <w:sz w:val="24"/>
          <w:szCs w:val="24"/>
        </w:rPr>
      </w:pPr>
      <w:r w:rsidRPr="75ED8AFA">
        <w:rPr>
          <w:rFonts w:ascii="Times New Roman" w:eastAsia="Calibri" w:hAnsi="Times New Roman" w:cs="Times New Roman"/>
          <w:sz w:val="24"/>
          <w:szCs w:val="24"/>
        </w:rPr>
        <w:t>Case studies of different types of technical assistance/market-building activities provided.</w:t>
      </w:r>
    </w:p>
    <w:p w:rsidR="61B12629" w:rsidP="75ED8AFA" w14:paraId="6A7E117B" w14:textId="58A37760">
      <w:pPr>
        <w:pStyle w:val="ListParagraph"/>
        <w:numPr>
          <w:ilvl w:val="0"/>
          <w:numId w:val="29"/>
        </w:numPr>
        <w:spacing w:after="0"/>
        <w:rPr>
          <w:rFonts w:ascii="Times New Roman" w:eastAsia="Calibri" w:hAnsi="Times New Roman" w:cs="Times New Roman"/>
          <w:sz w:val="24"/>
          <w:szCs w:val="24"/>
        </w:rPr>
      </w:pPr>
      <w:r w:rsidRPr="75ED8AFA">
        <w:rPr>
          <w:rFonts w:ascii="Times New Roman" w:eastAsia="Calibri" w:hAnsi="Times New Roman" w:cs="Times New Roman"/>
          <w:sz w:val="24"/>
          <w:szCs w:val="24"/>
        </w:rPr>
        <w:t>Plans for key activities (including current transaction pipeline) to be completed as well as outputs and outcomes to be achieved in the next reporting year.</w:t>
      </w:r>
    </w:p>
    <w:p w:rsidR="75ED8AFA" w:rsidP="75ED8AFA" w14:paraId="047DA8E7" w14:textId="77777777">
      <w:pPr>
        <w:spacing w:after="0"/>
        <w:ind w:left="720"/>
        <w:rPr>
          <w:rFonts w:ascii="Times New Roman" w:eastAsia="Calibri" w:hAnsi="Times New Roman" w:cs="Times New Roman"/>
          <w:sz w:val="24"/>
          <w:szCs w:val="24"/>
        </w:rPr>
      </w:pPr>
    </w:p>
    <w:p w:rsidR="61B12629" w:rsidP="75ED8AFA" w14:paraId="3ABED124" w14:textId="6A2A2919">
      <w:pPr>
        <w:spacing w:after="0"/>
        <w:ind w:left="720"/>
        <w:rPr>
          <w:rFonts w:ascii="Times New Roman" w:eastAsia="Calibri" w:hAnsi="Times New Roman" w:cs="Times New Roman"/>
          <w:sz w:val="24"/>
          <w:szCs w:val="24"/>
        </w:rPr>
      </w:pPr>
      <w:r w:rsidRPr="75ED8AFA">
        <w:rPr>
          <w:rFonts w:ascii="Times New Roman" w:eastAsia="Calibri" w:hAnsi="Times New Roman" w:cs="Times New Roman"/>
          <w:sz w:val="24"/>
          <w:szCs w:val="24"/>
        </w:rPr>
        <w:t>SFA Recipients are not required to complete Annual Narrative reports.</w:t>
      </w:r>
    </w:p>
    <w:p w:rsidR="75ED8AFA" w:rsidP="75ED8AFA" w14:paraId="2DA67BDB" w14:textId="77777777">
      <w:pPr>
        <w:pStyle w:val="ListParagraph"/>
        <w:spacing w:after="0"/>
        <w:ind w:left="1080"/>
        <w:rPr>
          <w:rFonts w:ascii="Times New Roman" w:eastAsia="Calibri" w:hAnsi="Times New Roman" w:cs="Times New Roman"/>
          <w:sz w:val="24"/>
          <w:szCs w:val="24"/>
        </w:rPr>
      </w:pPr>
    </w:p>
    <w:p w:rsidR="61B12629" w:rsidP="75ED8AFA" w14:paraId="59EDEB63" w14:textId="3B4C2E81">
      <w:pPr>
        <w:numPr>
          <w:ilvl w:val="0"/>
          <w:numId w:val="28"/>
        </w:numPr>
        <w:spacing w:after="0" w:line="240" w:lineRule="auto"/>
        <w:rPr>
          <w:rFonts w:ascii="Times New Roman" w:eastAsia="Calibri" w:hAnsi="Times New Roman" w:cs="Times New Roman"/>
          <w:b/>
          <w:bCs/>
          <w:sz w:val="24"/>
          <w:szCs w:val="24"/>
        </w:rPr>
      </w:pPr>
      <w:r w:rsidRPr="75ED8AFA">
        <w:rPr>
          <w:rFonts w:ascii="Times New Roman" w:eastAsia="Times New Roman" w:hAnsi="Times New Roman" w:cs="Times New Roman"/>
          <w:b/>
          <w:bCs/>
          <w:sz w:val="24"/>
          <w:szCs w:val="24"/>
        </w:rPr>
        <w:t xml:space="preserve">Final Narrative Report: </w:t>
      </w:r>
      <w:r w:rsidRPr="75ED8AFA">
        <w:rPr>
          <w:rFonts w:ascii="Times New Roman" w:eastAsia="Times New Roman" w:hAnsi="Times New Roman" w:cs="Times New Roman"/>
          <w:sz w:val="24"/>
          <w:szCs w:val="24"/>
        </w:rPr>
        <w:t xml:space="preserve">Written report narrating program performance covering the entire period of performance, due within 120 calendar days after the end date of the period of performance This report will include a summary of outputs and outcomes over the period of performance and methodologies, inputs, and assumptions as well as any third-party validation, verification, and/or assurance used to track and report on outputs and outcomes. </w:t>
      </w:r>
      <w:r w:rsidRPr="75ED8AFA">
        <w:rPr>
          <w:rFonts w:ascii="Times New Roman" w:eastAsia="Calibri" w:hAnsi="Times New Roman" w:cs="Times New Roman"/>
          <w:sz w:val="24"/>
          <w:szCs w:val="24"/>
        </w:rPr>
        <w:t xml:space="preserve">These reports must be </w:t>
      </w:r>
      <w:r w:rsidR="00444A43">
        <w:rPr>
          <w:rFonts w:ascii="Times New Roman" w:eastAsia="Calibri" w:hAnsi="Times New Roman" w:cs="Times New Roman"/>
          <w:sz w:val="24"/>
          <w:szCs w:val="24"/>
        </w:rPr>
        <w:t>ready for publication</w:t>
      </w:r>
      <w:r w:rsidRPr="75ED8AFA">
        <w:rPr>
          <w:rFonts w:ascii="Times New Roman" w:eastAsia="Calibri" w:hAnsi="Times New Roman" w:cs="Times New Roman"/>
          <w:sz w:val="24"/>
          <w:szCs w:val="24"/>
        </w:rPr>
        <w:t xml:space="preserve"> on the EPA website for public consumption and must</w:t>
      </w:r>
      <w:r w:rsidRPr="75ED8AFA">
        <w:rPr>
          <w:rFonts w:ascii="Times New Roman" w:eastAsia="Calibri" w:hAnsi="Times New Roman" w:cs="Times New Roman"/>
          <w:sz w:val="24"/>
          <w:szCs w:val="24"/>
        </w:rPr>
        <w:t xml:space="preserve"> not include any material that the recipient considers to be Confidential Business Information or that would violate an individual’s personal privacy (e.g., salary information, home addresses, or personal email accounts). All reports will undergo an EPA review process to verify that there is no PII or CBI claims in the publishable reports.  Reports submitted with CBI claims will not comply with this requirement and may result in remedial action by EPA.  Should EPA identify PII in reports, EPA’s Project Offi</w:t>
      </w:r>
      <w:r w:rsidRPr="75ED8AFA">
        <w:rPr>
          <w:rFonts w:ascii="Times New Roman" w:eastAsia="Calibri" w:hAnsi="Times New Roman" w:cs="Times New Roman"/>
          <w:sz w:val="24"/>
          <w:szCs w:val="24"/>
        </w:rPr>
        <w:t xml:space="preserve">cer will require that the recipient re-submit the report without the PII so that it can be published without redaction.  </w:t>
      </w:r>
    </w:p>
    <w:p w:rsidR="75ED8AFA" w:rsidP="00F1777C" w14:paraId="3304F073" w14:textId="19AC180F">
      <w:pPr>
        <w:spacing w:after="0" w:line="240" w:lineRule="auto"/>
        <w:ind w:left="720"/>
        <w:rPr>
          <w:rFonts w:ascii="Times New Roman" w:eastAsia="Calibri" w:hAnsi="Times New Roman" w:cs="Times New Roman"/>
          <w:sz w:val="24"/>
          <w:szCs w:val="24"/>
        </w:rPr>
      </w:pPr>
      <w:r w:rsidRPr="75ED8AFA">
        <w:rPr>
          <w:rFonts w:ascii="Times New Roman" w:eastAsia="Calibri" w:hAnsi="Times New Roman" w:cs="Times New Roman"/>
          <w:b/>
          <w:bCs/>
          <w:sz w:val="24"/>
          <w:szCs w:val="24"/>
        </w:rPr>
        <w:t xml:space="preserve"> </w:t>
      </w:r>
    </w:p>
    <w:p w:rsidR="61B12629" w:rsidP="75ED8AFA" w14:paraId="1E92817C" w14:textId="38C64F61">
      <w:pPr>
        <w:numPr>
          <w:ilvl w:val="0"/>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b/>
          <w:bCs/>
          <w:sz w:val="24"/>
          <w:szCs w:val="24"/>
        </w:rPr>
        <w:t>Quality Management Plan (QMP):</w:t>
      </w:r>
      <w:r w:rsidRPr="75ED8AFA">
        <w:rPr>
          <w:rFonts w:ascii="Times New Roman" w:hAnsi="Times New Roman" w:cs="Times New Roman"/>
          <w:sz w:val="24"/>
          <w:szCs w:val="24"/>
        </w:rPr>
        <w:t xml:space="preserve"> </w:t>
      </w:r>
      <w:r w:rsidR="00EC729E">
        <w:rPr>
          <w:rFonts w:ascii="Times New Roman" w:hAnsi="Times New Roman" w:cs="Times New Roman"/>
          <w:sz w:val="24"/>
          <w:szCs w:val="24"/>
        </w:rPr>
        <w:t>Description of</w:t>
      </w:r>
      <w:r w:rsidRPr="75ED8AFA">
        <w:rPr>
          <w:rFonts w:ascii="Times New Roman" w:hAnsi="Times New Roman" w:cs="Times New Roman"/>
          <w:sz w:val="24"/>
          <w:szCs w:val="24"/>
        </w:rPr>
        <w:t xml:space="preserve"> an organization’s Quality Program</w:t>
      </w:r>
      <w:r w:rsidR="00EC729E">
        <w:rPr>
          <w:rFonts w:ascii="Times New Roman" w:hAnsi="Times New Roman" w:cs="Times New Roman"/>
          <w:sz w:val="24"/>
          <w:szCs w:val="24"/>
        </w:rPr>
        <w:t xml:space="preserve">, developed </w:t>
      </w:r>
      <w:r w:rsidR="0046004F">
        <w:rPr>
          <w:rFonts w:ascii="Times New Roman" w:hAnsi="Times New Roman" w:cs="Times New Roman"/>
          <w:sz w:val="24"/>
          <w:szCs w:val="24"/>
        </w:rPr>
        <w:t>once and updated annually</w:t>
      </w:r>
      <w:r w:rsidRPr="75ED8AFA">
        <w:rPr>
          <w:rFonts w:ascii="Times New Roman" w:hAnsi="Times New Roman" w:cs="Times New Roman"/>
          <w:sz w:val="24"/>
          <w:szCs w:val="24"/>
        </w:rPr>
        <w:t>. It also documents how the organization structures its Quality Program including descriptions of its internal quality procedures for implementing and assessing the effectiveness of the program; criteria for and areas of application; and roles, responsibilities, and authorities. The QMP also documents all technical activities to be performed under the Quality Program and how the program will integrate quality assurance (QA), quality cont</w:t>
      </w:r>
      <w:r w:rsidRPr="75ED8AFA">
        <w:rPr>
          <w:rFonts w:ascii="Times New Roman" w:hAnsi="Times New Roman" w:cs="Times New Roman"/>
          <w:sz w:val="24"/>
          <w:szCs w:val="24"/>
        </w:rPr>
        <w:t xml:space="preserve">rol (QC), and Quality Assurance Project Plans (QAPP) into all its environmental information operations. </w:t>
      </w:r>
      <w:r w:rsidRPr="75ED8AFA">
        <w:rPr>
          <w:rFonts w:ascii="Times New Roman" w:eastAsia="Times New Roman" w:hAnsi="Times New Roman" w:cs="Times New Roman"/>
          <w:sz w:val="24"/>
          <w:szCs w:val="24"/>
        </w:rPr>
        <w:t>QMPs submitted must adhere to the standards included here:</w:t>
      </w:r>
      <w:r w:rsidRPr="75ED8AFA">
        <w:rPr>
          <w:rFonts w:ascii="Times New Roman" w:eastAsia="Times New Roman" w:hAnsi="Times New Roman" w:cs="Times New Roman"/>
          <w:sz w:val="24"/>
          <w:szCs w:val="24"/>
          <w:u w:val="single"/>
        </w:rPr>
        <w:t xml:space="preserve"> </w:t>
      </w:r>
      <w:hyperlink r:id="rId15">
        <w:r w:rsidRPr="75ED8AFA">
          <w:rPr>
            <w:rStyle w:val="Hyperlink"/>
            <w:rFonts w:ascii="Times New Roman" w:eastAsia="Times New Roman" w:hAnsi="Times New Roman" w:cs="Times New Roman"/>
            <w:sz w:val="24"/>
            <w:szCs w:val="24"/>
          </w:rPr>
          <w:t>https://www.epa.gov/system/files/documents/2024-03/quality_management_plan_standard.pdf</w:t>
        </w:r>
      </w:hyperlink>
      <w:r w:rsidRPr="75ED8AFA">
        <w:rPr>
          <w:rFonts w:ascii="Times New Roman" w:eastAsia="Times New Roman" w:hAnsi="Times New Roman" w:cs="Times New Roman"/>
          <w:sz w:val="24"/>
          <w:szCs w:val="24"/>
          <w:u w:val="single"/>
        </w:rPr>
        <w:t xml:space="preserve">. </w:t>
      </w:r>
    </w:p>
    <w:p w:rsidR="75ED8AFA" w:rsidP="75ED8AFA" w14:paraId="0F836632" w14:textId="77777777">
      <w:pPr>
        <w:spacing w:after="0" w:line="240" w:lineRule="auto"/>
        <w:ind w:left="720"/>
        <w:rPr>
          <w:rFonts w:ascii="Times New Roman" w:eastAsia="Times New Roman" w:hAnsi="Times New Roman" w:cs="Times New Roman"/>
          <w:sz w:val="24"/>
          <w:szCs w:val="24"/>
        </w:rPr>
      </w:pPr>
    </w:p>
    <w:p w:rsidR="61B12629" w:rsidP="75ED8AFA" w14:paraId="3432C150" w14:textId="049974E8">
      <w:pPr>
        <w:numPr>
          <w:ilvl w:val="0"/>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b/>
          <w:bCs/>
          <w:sz w:val="24"/>
          <w:szCs w:val="24"/>
        </w:rPr>
        <w:t>Quality Assurance Project Plans (QAPP):</w:t>
      </w:r>
      <w:r w:rsidRPr="75ED8AFA">
        <w:rPr>
          <w:rFonts w:ascii="Times New Roman" w:eastAsia="Times New Roman" w:hAnsi="Times New Roman" w:cs="Times New Roman"/>
          <w:sz w:val="24"/>
          <w:szCs w:val="24"/>
        </w:rPr>
        <w:t xml:space="preserve"> The QAPP is a formal planning document which describes how environmental information operations are planned, implemented, documented, and assessed during the life cycle of a project. </w:t>
      </w:r>
      <w:r w:rsidR="0046004F">
        <w:rPr>
          <w:rFonts w:ascii="Times New Roman" w:eastAsia="Times New Roman" w:hAnsi="Times New Roman" w:cs="Times New Roman"/>
          <w:sz w:val="24"/>
          <w:szCs w:val="24"/>
        </w:rPr>
        <w:t xml:space="preserve">The QAPP must be submitted once and updated annually. </w:t>
      </w:r>
      <w:r w:rsidRPr="75ED8AFA">
        <w:rPr>
          <w:rFonts w:ascii="Times New Roman" w:eastAsia="Times New Roman" w:hAnsi="Times New Roman" w:cs="Times New Roman"/>
          <w:sz w:val="24"/>
          <w:szCs w:val="24"/>
        </w:rPr>
        <w:t>The QAPP describes in comprehensive detail the necessary QA and Quality Control (QC) requirements and other technical activities that must be implemented to ensure that the results of the environmental information operations performed will satisfy the stated performance and</w:t>
      </w:r>
      <w:r w:rsidRPr="75ED8AFA">
        <w:rPr>
          <w:rFonts w:ascii="Times New Roman" w:eastAsia="Times New Roman" w:hAnsi="Times New Roman" w:cs="Times New Roman"/>
          <w:sz w:val="24"/>
          <w:szCs w:val="24"/>
        </w:rPr>
        <w:t xml:space="preserve"> acceptance criteria. QAPPs submitted must adhere to the standards listed here: </w:t>
      </w:r>
      <w:hyperlink r:id="rId16" w:history="1">
        <w:r w:rsidRPr="00ED3CB4" w:rsidR="008332E2">
          <w:rPr>
            <w:rStyle w:val="Hyperlink"/>
            <w:rFonts w:ascii="Times New Roman" w:eastAsia="Times New Roman" w:hAnsi="Times New Roman" w:cs="Times New Roman"/>
            <w:sz w:val="24"/>
            <w:szCs w:val="24"/>
          </w:rPr>
          <w:t>https://www.epa.gov/system/files/documents/2024-04/quality_assurance_project_plan_standard.pdf</w:t>
        </w:r>
      </w:hyperlink>
      <w:r w:rsidRPr="75ED8AFA">
        <w:rPr>
          <w:rFonts w:ascii="Times New Roman" w:eastAsia="Times New Roman" w:hAnsi="Times New Roman" w:cs="Times New Roman"/>
          <w:sz w:val="24"/>
          <w:szCs w:val="24"/>
        </w:rPr>
        <w:t>.</w:t>
      </w:r>
    </w:p>
    <w:p w:rsidR="75ED8AFA" w:rsidP="75ED8AFA" w14:paraId="2583B36C" w14:textId="77777777">
      <w:pPr>
        <w:spacing w:after="0" w:line="240" w:lineRule="auto"/>
        <w:ind w:left="720"/>
        <w:rPr>
          <w:rFonts w:ascii="Times New Roman" w:eastAsia="Times New Roman" w:hAnsi="Times New Roman" w:cs="Times New Roman"/>
          <w:sz w:val="24"/>
          <w:szCs w:val="24"/>
        </w:rPr>
      </w:pPr>
    </w:p>
    <w:p w:rsidR="61B12629" w:rsidP="75ED8AFA" w14:paraId="74431703" w14:textId="53F613D1">
      <w:pPr>
        <w:numPr>
          <w:ilvl w:val="0"/>
          <w:numId w:val="28"/>
        </w:numPr>
        <w:spacing w:after="0" w:line="240" w:lineRule="auto"/>
        <w:rPr>
          <w:rFonts w:ascii="Times New Roman" w:eastAsia="Times New Roman" w:hAnsi="Times New Roman" w:cs="Times New Roman"/>
          <w:b/>
          <w:bCs/>
          <w:sz w:val="24"/>
          <w:szCs w:val="24"/>
        </w:rPr>
      </w:pPr>
      <w:r w:rsidRPr="055A17EB">
        <w:rPr>
          <w:rFonts w:ascii="Times New Roman" w:eastAsia="Times New Roman" w:hAnsi="Times New Roman" w:cs="Times New Roman"/>
          <w:b/>
          <w:bCs/>
          <w:sz w:val="24"/>
          <w:szCs w:val="24"/>
        </w:rPr>
        <w:t xml:space="preserve">Organizational Disclosures (NCIF/CCIA): </w:t>
      </w:r>
      <w:r w:rsidRPr="055A17EB">
        <w:rPr>
          <w:rFonts w:ascii="Times New Roman" w:eastAsia="Times New Roman" w:hAnsi="Times New Roman" w:cs="Times New Roman"/>
          <w:sz w:val="24"/>
          <w:szCs w:val="24"/>
        </w:rPr>
        <w:t>EPA will collect organizational information on an annual basis</w:t>
      </w:r>
      <w:r w:rsidRPr="055A17EB" w:rsidR="000F640B">
        <w:rPr>
          <w:rFonts w:ascii="Times New Roman" w:eastAsia="Times New Roman" w:hAnsi="Times New Roman" w:cs="Times New Roman"/>
          <w:sz w:val="24"/>
          <w:szCs w:val="24"/>
        </w:rPr>
        <w:t xml:space="preserve"> from NCIF and CCIA recipients, as well as any subrecipients receiving</w:t>
      </w:r>
      <w:r w:rsidRPr="055A17EB" w:rsidR="00997EC1">
        <w:rPr>
          <w:rFonts w:ascii="Times New Roman" w:eastAsia="Times New Roman" w:hAnsi="Times New Roman" w:cs="Times New Roman"/>
          <w:sz w:val="24"/>
          <w:szCs w:val="24"/>
        </w:rPr>
        <w:t xml:space="preserve"> subawards greater than $10</w:t>
      </w:r>
      <w:r w:rsidRPr="055A17EB" w:rsidR="00A17F38">
        <w:rPr>
          <w:rFonts w:ascii="Times New Roman" w:eastAsia="Times New Roman" w:hAnsi="Times New Roman" w:cs="Times New Roman"/>
          <w:sz w:val="24"/>
          <w:szCs w:val="24"/>
        </w:rPr>
        <w:t xml:space="preserve"> million</w:t>
      </w:r>
      <w:r w:rsidRPr="055A17EB" w:rsidR="00997EC1">
        <w:rPr>
          <w:rFonts w:ascii="Times New Roman" w:eastAsia="Times New Roman" w:hAnsi="Times New Roman" w:cs="Times New Roman"/>
          <w:sz w:val="24"/>
          <w:szCs w:val="24"/>
        </w:rPr>
        <w:t>. This information will be collected</w:t>
      </w:r>
      <w:r w:rsidRPr="055A17EB">
        <w:rPr>
          <w:rFonts w:ascii="Times New Roman" w:eastAsia="Times New Roman" w:hAnsi="Times New Roman" w:cs="Times New Roman"/>
          <w:sz w:val="24"/>
          <w:szCs w:val="24"/>
        </w:rPr>
        <w:t xml:space="preserve"> through a disclosure </w:t>
      </w:r>
      <w:r w:rsidRPr="055A17EB" w:rsidR="00997EC1">
        <w:rPr>
          <w:rFonts w:ascii="Times New Roman" w:eastAsia="Times New Roman" w:hAnsi="Times New Roman" w:cs="Times New Roman"/>
          <w:sz w:val="24"/>
          <w:szCs w:val="24"/>
        </w:rPr>
        <w:t>template</w:t>
      </w:r>
      <w:r w:rsidRPr="055A17EB">
        <w:rPr>
          <w:rFonts w:ascii="Times New Roman" w:eastAsia="Times New Roman" w:hAnsi="Times New Roman" w:cs="Times New Roman"/>
          <w:sz w:val="24"/>
          <w:szCs w:val="24"/>
        </w:rPr>
        <w:t xml:space="preserve"> that will list the documents and information organizations need to submit, including:</w:t>
      </w:r>
    </w:p>
    <w:p w:rsidR="61B12629" w:rsidP="75ED8AFA" w14:paraId="3B0F772C"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Overview, including activities and locations, risk factors, and legal proceedings;</w:t>
      </w:r>
    </w:p>
    <w:p w:rsidR="61B12629" w:rsidP="75ED8AFA" w14:paraId="37B9B049"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Management’s discussion and analysis of financial condition, including results of operations, critical accounting estimates, and off-balance sheet arrangements;</w:t>
      </w:r>
    </w:p>
    <w:p w:rsidR="61B12629" w:rsidP="75ED8AFA" w14:paraId="1946B48A"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Governance, including information on senior management and board of directors (such as compensation, conflicts of interest, and more);</w:t>
      </w:r>
    </w:p>
    <w:p w:rsidR="61B12629" w:rsidP="75ED8AFA" w14:paraId="0FCBA109" w14:textId="66CF871F">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(from third year of performance onward) Organizational Greenhouse Gas (GHG) emissions, including Scope 1 and 2 emissions; relevant categories of Scope 3 emissions; and internal controls and verification;</w:t>
      </w:r>
    </w:p>
    <w:p w:rsidR="61B12629" w:rsidP="75ED8AFA" w14:paraId="1D6A53E9"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Financial health metrics;</w:t>
      </w:r>
    </w:p>
    <w:p w:rsidR="61B12629" w:rsidP="75ED8AFA" w14:paraId="7C866E0B" w14:textId="77777777">
      <w:pPr>
        <w:numPr>
          <w:ilvl w:val="1"/>
          <w:numId w:val="28"/>
        </w:numPr>
        <w:spacing w:after="0" w:line="240" w:lineRule="auto"/>
        <w:rPr>
          <w:rFonts w:ascii="Times New Roman" w:eastAsia="Times New Roman" w:hAnsi="Times New Roman" w:cs="Times New Roman"/>
          <w:sz w:val="24"/>
          <w:szCs w:val="24"/>
        </w:rPr>
      </w:pPr>
      <w:r w:rsidRPr="75ED8AFA">
        <w:rPr>
          <w:rFonts w:ascii="Times New Roman" w:eastAsia="Times New Roman" w:hAnsi="Times New Roman" w:cs="Times New Roman"/>
          <w:sz w:val="24"/>
          <w:szCs w:val="24"/>
        </w:rPr>
        <w:t>Other pertinent information.</w:t>
      </w:r>
    </w:p>
    <w:p w:rsidR="004E5C61" w:rsidP="004E5C61" w14:paraId="17F9F6BA" w14:textId="77777777">
      <w:pPr>
        <w:spacing w:after="0" w:line="240" w:lineRule="auto"/>
        <w:rPr>
          <w:rFonts w:ascii="Times New Roman" w:eastAsia="Calibri" w:hAnsi="Times New Roman" w:cs="Times New Roman"/>
          <w:sz w:val="24"/>
          <w:szCs w:val="24"/>
        </w:rPr>
      </w:pPr>
    </w:p>
    <w:p w:rsidR="75ED8AFA" w:rsidP="00997EC1" w14:paraId="26B5B1B5" w14:textId="0159BA2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SFA recipients are not required to submit organizational disclosures</w:t>
      </w:r>
      <w:r w:rsidR="000F640B">
        <w:rPr>
          <w:rFonts w:ascii="Times New Roman" w:eastAsia="Calibri" w:hAnsi="Times New Roman" w:cs="Times New Roman"/>
          <w:sz w:val="24"/>
          <w:szCs w:val="24"/>
        </w:rPr>
        <w:t xml:space="preserve">. </w:t>
      </w:r>
      <w:r w:rsidR="008C344F">
        <w:rPr>
          <w:rFonts w:ascii="Times New Roman" w:eastAsia="Calibri" w:hAnsi="Times New Roman" w:cs="Times New Roman"/>
          <w:sz w:val="24"/>
          <w:szCs w:val="24"/>
        </w:rPr>
        <w:t xml:space="preserve">The template for </w:t>
      </w:r>
      <w:r w:rsidR="00E64ACC">
        <w:rPr>
          <w:rFonts w:ascii="Times New Roman" w:eastAsia="Calibri" w:hAnsi="Times New Roman" w:cs="Times New Roman"/>
          <w:sz w:val="24"/>
          <w:szCs w:val="24"/>
        </w:rPr>
        <w:t>organizational disclosures is included in Appendix G.</w:t>
      </w:r>
    </w:p>
    <w:p w:rsidR="00997EC1" w:rsidRPr="00997EC1" w:rsidP="00997EC1" w14:paraId="6B8F97E2" w14:textId="77777777">
      <w:pPr>
        <w:spacing w:after="0" w:line="240" w:lineRule="auto"/>
        <w:rPr>
          <w:rFonts w:ascii="Times New Roman" w:eastAsia="Calibri" w:hAnsi="Times New Roman" w:cs="Times New Roman"/>
          <w:sz w:val="24"/>
          <w:szCs w:val="24"/>
        </w:rPr>
      </w:pPr>
    </w:p>
    <w:p w:rsidR="3FACD850" w:rsidRPr="0026439C" w:rsidP="0B76782E" w14:paraId="3177091D" w14:textId="3FE6232D">
      <w:pPr>
        <w:pStyle w:val="ListParagraph"/>
        <w:numPr>
          <w:ilvl w:val="0"/>
          <w:numId w:val="28"/>
        </w:numPr>
        <w:spacing w:after="0" w:line="240" w:lineRule="auto"/>
        <w:rPr>
          <w:rFonts w:ascii="Times New Roman" w:hAnsi="Times New Roman" w:cs="Times New Roman"/>
          <w:sz w:val="24"/>
          <w:szCs w:val="24"/>
        </w:rPr>
      </w:pPr>
      <w:r w:rsidRPr="0026439C">
        <w:rPr>
          <w:rFonts w:ascii="Times New Roman" w:hAnsi="Times New Roman" w:cs="Times New Roman"/>
          <w:b/>
          <w:bCs/>
          <w:sz w:val="24"/>
          <w:szCs w:val="24"/>
        </w:rPr>
        <w:t xml:space="preserve">SFA Drawdown Template </w:t>
      </w:r>
      <w:r w:rsidRPr="0026439C">
        <w:rPr>
          <w:rFonts w:ascii="Times New Roman" w:hAnsi="Times New Roman" w:cs="Times New Roman"/>
          <w:sz w:val="24"/>
          <w:szCs w:val="24"/>
        </w:rPr>
        <w:t>(SFA) EPA will collect</w:t>
      </w:r>
      <w:r w:rsidRPr="0026439C" w:rsidR="769D60A2">
        <w:rPr>
          <w:rFonts w:ascii="Times New Roman" w:hAnsi="Times New Roman" w:cs="Times New Roman"/>
          <w:sz w:val="24"/>
          <w:szCs w:val="24"/>
        </w:rPr>
        <w:t xml:space="preserve"> expenditure</w:t>
      </w:r>
      <w:r w:rsidRPr="0026439C">
        <w:rPr>
          <w:rFonts w:ascii="Times New Roman" w:hAnsi="Times New Roman" w:cs="Times New Roman"/>
          <w:sz w:val="24"/>
          <w:szCs w:val="24"/>
        </w:rPr>
        <w:t xml:space="preserve"> details on </w:t>
      </w:r>
      <w:r w:rsidRPr="0026439C" w:rsidR="73B7DBFE">
        <w:rPr>
          <w:rFonts w:ascii="Times New Roman" w:hAnsi="Times New Roman" w:cs="Times New Roman"/>
          <w:sz w:val="24"/>
          <w:szCs w:val="24"/>
        </w:rPr>
        <w:t xml:space="preserve">a monthly basis from SFA recipients </w:t>
      </w:r>
      <w:r w:rsidRPr="0026439C" w:rsidR="38EEE861">
        <w:rPr>
          <w:rFonts w:ascii="Times New Roman" w:hAnsi="Times New Roman" w:cs="Times New Roman"/>
          <w:sz w:val="24"/>
          <w:szCs w:val="24"/>
        </w:rPr>
        <w:t xml:space="preserve">in order to track use </w:t>
      </w:r>
      <w:r w:rsidRPr="0026439C" w:rsidR="2146CA5F">
        <w:rPr>
          <w:rFonts w:ascii="Times New Roman" w:hAnsi="Times New Roman" w:cs="Times New Roman"/>
          <w:sz w:val="24"/>
          <w:szCs w:val="24"/>
        </w:rPr>
        <w:t xml:space="preserve">and </w:t>
      </w:r>
      <w:r w:rsidRPr="0026439C" w:rsidR="38EEE861">
        <w:rPr>
          <w:rFonts w:ascii="Times New Roman" w:hAnsi="Times New Roman" w:cs="Times New Roman"/>
          <w:sz w:val="24"/>
          <w:szCs w:val="24"/>
        </w:rPr>
        <w:t>of fundi</w:t>
      </w:r>
      <w:r w:rsidRPr="0026439C" w:rsidR="55EB3C3D">
        <w:rPr>
          <w:rFonts w:ascii="Times New Roman" w:hAnsi="Times New Roman" w:cs="Times New Roman"/>
          <w:sz w:val="24"/>
          <w:szCs w:val="24"/>
        </w:rPr>
        <w:t xml:space="preserve">ng and drawdown amounts by </w:t>
      </w:r>
      <w:r w:rsidRPr="0026439C" w:rsidR="49EF2916">
        <w:rPr>
          <w:rFonts w:ascii="Times New Roman" w:hAnsi="Times New Roman" w:cs="Times New Roman"/>
          <w:sz w:val="24"/>
          <w:szCs w:val="24"/>
        </w:rPr>
        <w:t>cost category</w:t>
      </w:r>
      <w:r w:rsidRPr="0026439C" w:rsidR="38EEE861">
        <w:rPr>
          <w:rFonts w:ascii="Times New Roman" w:hAnsi="Times New Roman" w:cs="Times New Roman"/>
          <w:sz w:val="24"/>
          <w:szCs w:val="24"/>
        </w:rPr>
        <w:t xml:space="preserve">. </w:t>
      </w:r>
      <w:r w:rsidRPr="0026439C" w:rsidR="295682A4">
        <w:rPr>
          <w:rFonts w:ascii="Times New Roman" w:hAnsi="Times New Roman" w:cs="Times New Roman"/>
          <w:sz w:val="24"/>
          <w:szCs w:val="24"/>
        </w:rPr>
        <w:t>The SFA Drawdown Template is included in Appendix Z.</w:t>
      </w:r>
    </w:p>
    <w:p w:rsidR="001172FE" w:rsidRPr="00163C69" w:rsidP="00854AAE" w14:paraId="7B8A0ACD" w14:textId="27119692">
      <w:pPr>
        <w:spacing w:before="120" w:after="0"/>
        <w:rPr>
          <w:rFonts w:cstheme="minorHAnsi"/>
          <w:b/>
          <w:bCs/>
        </w:rPr>
      </w:pPr>
      <w:r w:rsidRPr="75ED8AFA">
        <w:rPr>
          <w:b/>
          <w:bCs/>
        </w:rPr>
        <w:t xml:space="preserve">12c. </w:t>
      </w:r>
      <w:r w:rsidRPr="75ED8AFA" w:rsidR="00DD718B">
        <w:rPr>
          <w:b/>
          <w:bCs/>
        </w:rPr>
        <w:t>Respondent Activities</w:t>
      </w:r>
      <w:bookmarkStart w:id="20" w:name="_Toc156593385"/>
      <w:bookmarkEnd w:id="19"/>
    </w:p>
    <w:p w:rsidR="7768BEBA" w:rsidP="75ED8AFA" w14:paraId="43745082" w14:textId="6467DD3D">
      <w:pPr>
        <w:rPr>
          <w:rFonts w:ascii="Times New Roman" w:hAnsi="Times New Roman" w:cs="Times New Roman"/>
          <w:sz w:val="24"/>
          <w:szCs w:val="24"/>
        </w:rPr>
      </w:pPr>
      <w:r w:rsidRPr="3BBD9437">
        <w:rPr>
          <w:rFonts w:ascii="Times New Roman" w:hAnsi="Times New Roman" w:cs="Times New Roman"/>
          <w:sz w:val="24"/>
          <w:szCs w:val="24"/>
        </w:rPr>
        <w:t xml:space="preserve">Recipients will collect transaction level, project level, organizational level, and outcome data from subrecipients. Recipients will submit reporting information electronically to EPA in </w:t>
      </w:r>
      <w:r w:rsidRPr="3BBD9437" w:rsidR="00755364">
        <w:rPr>
          <w:rFonts w:ascii="Times New Roman" w:hAnsi="Times New Roman" w:cs="Times New Roman"/>
          <w:sz w:val="24"/>
          <w:szCs w:val="24"/>
        </w:rPr>
        <w:t>machine</w:t>
      </w:r>
      <w:r w:rsidRPr="32EFA313" w:rsidR="0C2016CE">
        <w:rPr>
          <w:rFonts w:ascii="Times New Roman" w:hAnsi="Times New Roman" w:cs="Times New Roman"/>
          <w:sz w:val="24"/>
          <w:szCs w:val="24"/>
        </w:rPr>
        <w:t>-</w:t>
      </w:r>
      <w:r w:rsidRPr="3BBD9437" w:rsidR="00755364">
        <w:rPr>
          <w:rFonts w:ascii="Times New Roman" w:hAnsi="Times New Roman" w:cs="Times New Roman"/>
          <w:sz w:val="24"/>
          <w:szCs w:val="24"/>
        </w:rPr>
        <w:t xml:space="preserve">readable </w:t>
      </w:r>
      <w:r w:rsidRPr="3BBD9437" w:rsidR="32D6D91C">
        <w:rPr>
          <w:rFonts w:ascii="Times New Roman" w:hAnsi="Times New Roman" w:cs="Times New Roman"/>
          <w:sz w:val="24"/>
          <w:szCs w:val="24"/>
        </w:rPr>
        <w:t xml:space="preserve">CSV </w:t>
      </w:r>
      <w:r w:rsidRPr="3BBD9437">
        <w:rPr>
          <w:rFonts w:ascii="Times New Roman" w:hAnsi="Times New Roman" w:cs="Times New Roman"/>
          <w:sz w:val="24"/>
          <w:szCs w:val="24"/>
        </w:rPr>
        <w:t xml:space="preserve">or </w:t>
      </w:r>
      <w:r w:rsidRPr="32EFA313" w:rsidR="6C7D01ED">
        <w:rPr>
          <w:rFonts w:ascii="Times New Roman" w:hAnsi="Times New Roman" w:cs="Times New Roman"/>
          <w:sz w:val="24"/>
          <w:szCs w:val="24"/>
        </w:rPr>
        <w:t>human-readable</w:t>
      </w:r>
      <w:r w:rsidRPr="32EFA313">
        <w:rPr>
          <w:rFonts w:ascii="Times New Roman" w:hAnsi="Times New Roman" w:cs="Times New Roman"/>
          <w:sz w:val="24"/>
          <w:szCs w:val="24"/>
        </w:rPr>
        <w:t xml:space="preserve"> </w:t>
      </w:r>
      <w:r w:rsidRPr="3BBD9437">
        <w:rPr>
          <w:rFonts w:ascii="Times New Roman" w:hAnsi="Times New Roman" w:cs="Times New Roman"/>
          <w:sz w:val="24"/>
          <w:szCs w:val="24"/>
        </w:rPr>
        <w:t>Word files by email or upload to a website</w:t>
      </w:r>
      <w:r w:rsidRPr="3BBD9437" w:rsidR="00997EC1">
        <w:rPr>
          <w:rFonts w:ascii="Times New Roman" w:hAnsi="Times New Roman" w:cs="Times New Roman"/>
          <w:sz w:val="24"/>
          <w:szCs w:val="24"/>
        </w:rPr>
        <w:t xml:space="preserve"> using the templates included in appendices </w:t>
      </w:r>
      <w:r w:rsidRPr="3BBD9437" w:rsidR="00801D40">
        <w:rPr>
          <w:rFonts w:ascii="Times New Roman" w:hAnsi="Times New Roman" w:cs="Times New Roman"/>
          <w:sz w:val="24"/>
          <w:szCs w:val="24"/>
        </w:rPr>
        <w:t>D-I.</w:t>
      </w:r>
      <w:r w:rsidRPr="32EFA313" w:rsidR="2AA3F7D6">
        <w:rPr>
          <w:rFonts w:ascii="Times New Roman" w:hAnsi="Times New Roman" w:cs="Times New Roman"/>
          <w:sz w:val="24"/>
          <w:szCs w:val="24"/>
        </w:rPr>
        <w:t xml:space="preserve"> The development of the machine-readable flat files should lead to the dimensional file format that will eventually enable an API.</w:t>
      </w:r>
    </w:p>
    <w:p w:rsidR="00D92ED6" w:rsidRPr="00163C69" w:rsidP="00854AAE" w14:paraId="0B6BE1C2" w14:textId="3F49A8F0">
      <w:pPr>
        <w:spacing w:before="120" w:after="0"/>
        <w:rPr>
          <w:rFonts w:cstheme="minorHAnsi"/>
          <w:b/>
          <w:bCs/>
        </w:rPr>
      </w:pPr>
      <w:r w:rsidRPr="00163C69">
        <w:rPr>
          <w:rFonts w:cstheme="minorHAnsi"/>
          <w:b/>
          <w:bCs/>
        </w:rPr>
        <w:t xml:space="preserve">12d. 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0"/>
      <w:r w:rsidRPr="00163C69" w:rsidR="00BB2B15">
        <w:rPr>
          <w:rFonts w:cstheme="minorHAnsi"/>
          <w:b/>
          <w:bCs/>
        </w:rPr>
        <w:t>Costs</w:t>
      </w:r>
    </w:p>
    <w:p w:rsidR="00A517DF" w:rsidRPr="007E0965" w:rsidP="00E75FA1" w14:paraId="3D33D336" w14:textId="5AC7C044">
      <w:pPr>
        <w:rPr>
          <w:rFonts w:ascii="Times New Roman" w:hAnsi="Times New Roman" w:cs="Times New Roman"/>
          <w:sz w:val="24"/>
          <w:szCs w:val="24"/>
          <w:u w:val="single"/>
        </w:rPr>
      </w:pPr>
      <w:r w:rsidRPr="007E0965">
        <w:rPr>
          <w:rFonts w:ascii="Times New Roman" w:hAnsi="Times New Roman" w:cs="Times New Roman"/>
          <w:sz w:val="24"/>
          <w:szCs w:val="24"/>
          <w:u w:val="single"/>
        </w:rPr>
        <w:t xml:space="preserve">Average Annual </w:t>
      </w:r>
      <w:r w:rsidRPr="007E0965">
        <w:rPr>
          <w:rFonts w:ascii="Times New Roman" w:hAnsi="Times New Roman" w:cs="Times New Roman"/>
          <w:sz w:val="24"/>
          <w:szCs w:val="24"/>
          <w:u w:val="single"/>
        </w:rPr>
        <w:t>Time Burden</w:t>
      </w:r>
      <w:r w:rsidRPr="00C50C4E">
        <w:rPr>
          <w:rFonts w:ascii="Times New Roman" w:hAnsi="Times New Roman" w:cs="Times New Roman"/>
          <w:sz w:val="24"/>
          <w:szCs w:val="24"/>
        </w:rPr>
        <w:t xml:space="preserve"> = </w:t>
      </w:r>
      <w:r w:rsidRPr="00C50C4E" w:rsidR="002E7DD4">
        <w:rPr>
          <w:rFonts w:ascii="Times New Roman" w:hAnsi="Times New Roman" w:cs="Times New Roman"/>
          <w:color w:val="000000"/>
          <w:sz w:val="24"/>
          <w:szCs w:val="24"/>
        </w:rPr>
        <w:t>560</w:t>
      </w:r>
      <w:r w:rsidRPr="007E0965" w:rsidR="002E7DD4">
        <w:rPr>
          <w:rFonts w:ascii="Times New Roman" w:hAnsi="Times New Roman" w:cs="Times New Roman"/>
          <w:color w:val="000000"/>
          <w:sz w:val="24"/>
          <w:szCs w:val="24"/>
        </w:rPr>
        <w:t>,131</w:t>
      </w:r>
      <w:r w:rsidRPr="007E0965">
        <w:rPr>
          <w:rFonts w:ascii="Times New Roman" w:hAnsi="Times New Roman" w:cs="Times New Roman"/>
          <w:sz w:val="24"/>
          <w:szCs w:val="24"/>
        </w:rPr>
        <w:t xml:space="preserve"> hours</w:t>
      </w:r>
    </w:p>
    <w:p w:rsidR="00A517DF" w:rsidRPr="007E0965" w:rsidP="00A517DF" w14:paraId="083A8368" w14:textId="77777777">
      <w:pPr>
        <w:autoSpaceDE w:val="0"/>
        <w:autoSpaceDN w:val="0"/>
        <w:adjustRightInd w:val="0"/>
        <w:spacing w:after="0" w:line="240" w:lineRule="auto"/>
        <w:rPr>
          <w:rFonts w:ascii="Times New Roman" w:hAnsi="Times New Roman" w:cs="Times New Roman"/>
          <w:sz w:val="24"/>
          <w:szCs w:val="24"/>
          <w:u w:val="single"/>
        </w:rPr>
      </w:pPr>
    </w:p>
    <w:p w:rsidR="00E75FA1" w:rsidRPr="00521327" w:rsidP="00E75FA1" w14:paraId="568E7729" w14:textId="78D968E8">
      <w:pPr>
        <w:rPr>
          <w:rFonts w:ascii="Times New Roman" w:hAnsi="Times New Roman" w:cs="Times New Roman"/>
          <w:color w:val="000000"/>
          <w:sz w:val="24"/>
          <w:szCs w:val="24"/>
        </w:rPr>
      </w:pPr>
      <w:r w:rsidRPr="007E0965">
        <w:rPr>
          <w:rFonts w:ascii="Times New Roman" w:hAnsi="Times New Roman" w:cs="Times New Roman"/>
          <w:sz w:val="24"/>
          <w:szCs w:val="24"/>
          <w:u w:val="single"/>
        </w:rPr>
        <w:t xml:space="preserve">Average Annual Labor Cost </w:t>
      </w:r>
      <w:r w:rsidRPr="00C50C4E">
        <w:rPr>
          <w:rFonts w:ascii="Times New Roman" w:hAnsi="Times New Roman" w:cs="Times New Roman"/>
          <w:sz w:val="24"/>
          <w:szCs w:val="24"/>
        </w:rPr>
        <w:t xml:space="preserve">= </w:t>
      </w:r>
      <w:r w:rsidRPr="00C50C4E" w:rsidR="00B043E9">
        <w:rPr>
          <w:rFonts w:ascii="Times New Roman" w:hAnsi="Times New Roman" w:cs="Times New Roman"/>
          <w:color w:val="000000"/>
          <w:sz w:val="24"/>
          <w:szCs w:val="24"/>
        </w:rPr>
        <w:t>$28</w:t>
      </w:r>
      <w:r w:rsidRPr="007E0965" w:rsidR="00B043E9">
        <w:rPr>
          <w:rFonts w:ascii="Times New Roman" w:hAnsi="Times New Roman" w:cs="Times New Roman"/>
          <w:color w:val="000000"/>
          <w:sz w:val="24"/>
          <w:szCs w:val="24"/>
        </w:rPr>
        <w:t>,</w:t>
      </w:r>
      <w:r w:rsidRPr="007E0965" w:rsidR="002E7DD4">
        <w:rPr>
          <w:rFonts w:ascii="Times New Roman" w:hAnsi="Times New Roman" w:cs="Times New Roman"/>
          <w:color w:val="000000"/>
          <w:sz w:val="24"/>
          <w:szCs w:val="24"/>
        </w:rPr>
        <w:t>591,027</w:t>
      </w:r>
    </w:p>
    <w:p w:rsidR="00A517DF" w:rsidRPr="0066474E" w:rsidP="00A517DF" w14:paraId="4C1894E8" w14:textId="036E00DE">
      <w:pPr>
        <w:autoSpaceDE w:val="0"/>
        <w:autoSpaceDN w:val="0"/>
        <w:adjustRightInd w:val="0"/>
        <w:spacing w:after="0" w:line="240" w:lineRule="auto"/>
        <w:rPr>
          <w:rFonts w:ascii="Times New Roman" w:hAnsi="Times New Roman" w:cs="Times New Roman"/>
          <w:sz w:val="24"/>
          <w:szCs w:val="24"/>
        </w:rPr>
      </w:pPr>
      <w:r w:rsidRPr="0066474E">
        <w:rPr>
          <w:rFonts w:ascii="Times New Roman" w:hAnsi="Times New Roman" w:cs="Times New Roman"/>
          <w:sz w:val="24"/>
          <w:szCs w:val="24"/>
        </w:rPr>
        <w:t xml:space="preserve">Recipients </w:t>
      </w:r>
      <w:r w:rsidR="00BC2810">
        <w:rPr>
          <w:rFonts w:ascii="Times New Roman" w:hAnsi="Times New Roman" w:cs="Times New Roman"/>
          <w:sz w:val="24"/>
          <w:szCs w:val="24"/>
        </w:rPr>
        <w:t xml:space="preserve">and subrecipients </w:t>
      </w:r>
      <w:r w:rsidRPr="0066474E">
        <w:rPr>
          <w:rFonts w:ascii="Times New Roman" w:hAnsi="Times New Roman" w:cs="Times New Roman"/>
          <w:sz w:val="24"/>
          <w:szCs w:val="24"/>
        </w:rPr>
        <w:t xml:space="preserve">of financial assistance programs incur a burden in the process of preparing, completing, and submitting performance information via the instruments below. Using feedback provided by the applicants EPA consulted with for this ICR as a basis, EPA has used its best professional judgement to develop </w:t>
      </w:r>
      <w:r w:rsidRPr="0066474E">
        <w:rPr>
          <w:rFonts w:ascii="Times New Roman" w:hAnsi="Times New Roman" w:cs="Times New Roman"/>
          <w:i/>
          <w:iCs/>
          <w:sz w:val="24"/>
          <w:szCs w:val="24"/>
        </w:rPr>
        <w:t>estimates</w:t>
      </w:r>
      <w:r w:rsidRPr="0066474E">
        <w:rPr>
          <w:rFonts w:ascii="Times New Roman" w:hAnsi="Times New Roman" w:cs="Times New Roman"/>
          <w:sz w:val="24"/>
          <w:szCs w:val="24"/>
        </w:rPr>
        <w:t xml:space="preserve"> of burden hours and costs for each instrument, as presented in Table</w:t>
      </w:r>
      <w:r w:rsidR="00C5709E">
        <w:rPr>
          <w:rFonts w:ascii="Times New Roman" w:hAnsi="Times New Roman" w:cs="Times New Roman"/>
          <w:sz w:val="24"/>
          <w:szCs w:val="24"/>
        </w:rPr>
        <w:t xml:space="preserve"> 1 </w:t>
      </w:r>
      <w:r w:rsidRPr="0066474E">
        <w:rPr>
          <w:rFonts w:ascii="Times New Roman" w:hAnsi="Times New Roman" w:cs="Times New Roman"/>
          <w:sz w:val="24"/>
          <w:szCs w:val="24"/>
        </w:rPr>
        <w:t>below. </w:t>
      </w:r>
      <w:r w:rsidR="00EA3F74">
        <w:rPr>
          <w:rFonts w:ascii="Times New Roman" w:hAnsi="Times New Roman" w:cs="Times New Roman"/>
          <w:sz w:val="24"/>
          <w:szCs w:val="24"/>
        </w:rPr>
        <w:t xml:space="preserve">The </w:t>
      </w:r>
      <w:r w:rsidR="00A70298">
        <w:rPr>
          <w:rFonts w:ascii="Times New Roman" w:hAnsi="Times New Roman" w:cs="Times New Roman"/>
          <w:sz w:val="24"/>
          <w:szCs w:val="24"/>
        </w:rPr>
        <w:t xml:space="preserve">burden </w:t>
      </w:r>
      <w:r w:rsidR="00EA3F74">
        <w:rPr>
          <w:rFonts w:ascii="Times New Roman" w:hAnsi="Times New Roman" w:cs="Times New Roman"/>
          <w:sz w:val="24"/>
          <w:szCs w:val="24"/>
        </w:rPr>
        <w:t xml:space="preserve">estimates </w:t>
      </w:r>
      <w:r w:rsidR="00BE34C2">
        <w:rPr>
          <w:rFonts w:ascii="Times New Roman" w:hAnsi="Times New Roman" w:cs="Times New Roman"/>
          <w:sz w:val="24"/>
          <w:szCs w:val="24"/>
        </w:rPr>
        <w:t xml:space="preserve">below combine </w:t>
      </w:r>
      <w:r w:rsidR="00F00C16">
        <w:rPr>
          <w:rFonts w:ascii="Times New Roman" w:hAnsi="Times New Roman" w:cs="Times New Roman"/>
          <w:sz w:val="24"/>
          <w:szCs w:val="24"/>
        </w:rPr>
        <w:t xml:space="preserve">estimates for </w:t>
      </w:r>
      <w:r w:rsidR="00EA3F74">
        <w:rPr>
          <w:rFonts w:ascii="Times New Roman" w:hAnsi="Times New Roman" w:cs="Times New Roman"/>
          <w:sz w:val="24"/>
          <w:szCs w:val="24"/>
        </w:rPr>
        <w:t xml:space="preserve">Recipient and subrecipient </w:t>
      </w:r>
      <w:r w:rsidR="00267651">
        <w:rPr>
          <w:rFonts w:ascii="Times New Roman" w:hAnsi="Times New Roman" w:cs="Times New Roman"/>
          <w:sz w:val="24"/>
          <w:szCs w:val="24"/>
        </w:rPr>
        <w:t xml:space="preserve">burden. </w:t>
      </w:r>
      <w:r w:rsidR="007F68BF">
        <w:rPr>
          <w:rFonts w:ascii="Times New Roman" w:hAnsi="Times New Roman" w:cs="Times New Roman"/>
          <w:sz w:val="24"/>
          <w:szCs w:val="24"/>
        </w:rPr>
        <w:t xml:space="preserve">Five </w:t>
      </w:r>
      <w:r w:rsidR="00F00C16">
        <w:rPr>
          <w:rFonts w:ascii="Times New Roman" w:hAnsi="Times New Roman" w:cs="Times New Roman"/>
          <w:sz w:val="24"/>
          <w:szCs w:val="24"/>
        </w:rPr>
        <w:t xml:space="preserve">consultees submitted </w:t>
      </w:r>
      <w:r w:rsidR="00BE34C2">
        <w:rPr>
          <w:rFonts w:ascii="Times New Roman" w:hAnsi="Times New Roman" w:cs="Times New Roman"/>
          <w:sz w:val="24"/>
          <w:szCs w:val="24"/>
        </w:rPr>
        <w:t xml:space="preserve">quantitative </w:t>
      </w:r>
      <w:r w:rsidR="002E49B4">
        <w:rPr>
          <w:rFonts w:ascii="Times New Roman" w:hAnsi="Times New Roman" w:cs="Times New Roman"/>
          <w:sz w:val="24"/>
          <w:szCs w:val="24"/>
        </w:rPr>
        <w:t>burden estimates</w:t>
      </w:r>
      <w:r w:rsidR="00F00C16">
        <w:rPr>
          <w:rFonts w:ascii="Times New Roman" w:hAnsi="Times New Roman" w:cs="Times New Roman"/>
          <w:sz w:val="24"/>
          <w:szCs w:val="24"/>
        </w:rPr>
        <w:t xml:space="preserve"> following the consultations</w:t>
      </w:r>
      <w:r w:rsidR="002E49B4">
        <w:rPr>
          <w:rFonts w:ascii="Times New Roman" w:hAnsi="Times New Roman" w:cs="Times New Roman"/>
          <w:sz w:val="24"/>
          <w:szCs w:val="24"/>
        </w:rPr>
        <w:t>.</w:t>
      </w:r>
      <w:r w:rsidR="009E3FCD">
        <w:rPr>
          <w:rFonts w:ascii="Times New Roman" w:hAnsi="Times New Roman" w:cs="Times New Roman"/>
          <w:sz w:val="24"/>
          <w:szCs w:val="24"/>
        </w:rPr>
        <w:t xml:space="preserve"> </w:t>
      </w:r>
      <w:r w:rsidR="009E3FCD">
        <w:rPr>
          <w:rFonts w:ascii="Times New Roman" w:hAnsi="Times New Roman" w:cs="Times New Roman"/>
          <w:bCs/>
          <w:sz w:val="24"/>
          <w:szCs w:val="24"/>
        </w:rPr>
        <w:t xml:space="preserve">Baseline numbers for “Burden per Response” hours have been </w:t>
      </w:r>
      <w:r w:rsidR="009E3FCD">
        <w:rPr>
          <w:rFonts w:ascii="Times New Roman" w:hAnsi="Times New Roman" w:cs="Times New Roman"/>
          <w:bCs/>
          <w:sz w:val="24"/>
          <w:szCs w:val="24"/>
        </w:rPr>
        <w:t xml:space="preserve">updated to account </w:t>
      </w:r>
      <w:r w:rsidR="009A4894">
        <w:rPr>
          <w:rFonts w:ascii="Times New Roman" w:hAnsi="Times New Roman" w:cs="Times New Roman"/>
          <w:bCs/>
          <w:sz w:val="24"/>
          <w:szCs w:val="24"/>
        </w:rPr>
        <w:t xml:space="preserve">for </w:t>
      </w:r>
      <w:r w:rsidR="009E3FCD">
        <w:rPr>
          <w:rFonts w:ascii="Times New Roman" w:hAnsi="Times New Roman" w:cs="Times New Roman"/>
          <w:bCs/>
          <w:sz w:val="24"/>
          <w:szCs w:val="24"/>
        </w:rPr>
        <w:t>consultee input.</w:t>
      </w:r>
      <w:r w:rsidR="00DB0CD6">
        <w:rPr>
          <w:rFonts w:ascii="Times New Roman" w:hAnsi="Times New Roman" w:cs="Times New Roman"/>
          <w:bCs/>
          <w:sz w:val="24"/>
          <w:szCs w:val="24"/>
        </w:rPr>
        <w:t xml:space="preserve"> More details on calculations are provided in Appendix H. Response Burden Calculation.</w:t>
      </w:r>
    </w:p>
    <w:p w:rsidR="00ED57A4" w:rsidP="00854AAE" w14:paraId="68F435BE" w14:textId="2DE4CA5B">
      <w:pPr>
        <w:spacing w:before="60"/>
        <w:rPr>
          <w:rFonts w:cstheme="minorHAnsi"/>
        </w:rPr>
      </w:pPr>
    </w:p>
    <w:tbl>
      <w:tblPr>
        <w:tblStyle w:val="TableGrid"/>
        <w:tblW w:w="0" w:type="auto"/>
        <w:tblLook w:val="04A0"/>
      </w:tblPr>
      <w:tblGrid>
        <w:gridCol w:w="1762"/>
        <w:gridCol w:w="1234"/>
        <w:gridCol w:w="1495"/>
        <w:gridCol w:w="1380"/>
        <w:gridCol w:w="1685"/>
        <w:gridCol w:w="1794"/>
      </w:tblGrid>
      <w:tr w14:paraId="5743FFF1" w14:textId="77777777" w:rsidTr="0B76782E">
        <w:tblPrEx>
          <w:tblW w:w="0" w:type="auto"/>
          <w:tblLook w:val="04A0"/>
        </w:tblPrEx>
        <w:trPr>
          <w:trHeight w:val="600"/>
        </w:trPr>
        <w:tc>
          <w:tcPr>
            <w:tcW w:w="9350" w:type="dxa"/>
            <w:gridSpan w:val="6"/>
            <w:noWrap/>
            <w:hideMark/>
          </w:tcPr>
          <w:p w:rsidR="00FF5D69" w:rsidRPr="0066474E" w14:paraId="7BC5330A" w14:textId="6F2C0E2B">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Table </w:t>
            </w:r>
            <w:r w:rsidR="00C5709E">
              <w:rPr>
                <w:rFonts w:ascii="Times New Roman" w:hAnsi="Times New Roman" w:cs="Times New Roman"/>
                <w:b/>
                <w:bCs/>
                <w:sz w:val="24"/>
                <w:szCs w:val="24"/>
              </w:rPr>
              <w:t>1</w:t>
            </w:r>
            <w:r w:rsidRPr="0066474E">
              <w:rPr>
                <w:rFonts w:ascii="Times New Roman" w:hAnsi="Times New Roman" w:cs="Times New Roman"/>
                <w:b/>
                <w:bCs/>
                <w:sz w:val="24"/>
                <w:szCs w:val="24"/>
              </w:rPr>
              <w:t>: RESPONDENT CALCULATED BURDEN &amp; COSTS</w:t>
            </w:r>
          </w:p>
        </w:tc>
      </w:tr>
      <w:tr w14:paraId="33136231" w14:textId="77777777" w:rsidTr="0B76782E">
        <w:tblPrEx>
          <w:tblW w:w="0" w:type="auto"/>
          <w:tblLook w:val="04A0"/>
        </w:tblPrEx>
        <w:trPr>
          <w:trHeight w:val="1100"/>
        </w:trPr>
        <w:tc>
          <w:tcPr>
            <w:tcW w:w="1762" w:type="dxa"/>
            <w:hideMark/>
          </w:tcPr>
          <w:p w:rsidR="00FF5D69" w:rsidRPr="0066474E" w14:paraId="66BE9D63"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Reporting Instrument</w:t>
            </w:r>
          </w:p>
        </w:tc>
        <w:tc>
          <w:tcPr>
            <w:tcW w:w="1234" w:type="dxa"/>
            <w:hideMark/>
          </w:tcPr>
          <w:p w:rsidR="00FF5D69" w:rsidRPr="0066474E" w14:paraId="39A8BAD4"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1. Burden per Response </w:t>
            </w:r>
            <w:r w:rsidRPr="0066474E">
              <w:rPr>
                <w:rFonts w:ascii="Times New Roman" w:hAnsi="Times New Roman" w:cs="Times New Roman"/>
                <w:b/>
                <w:bCs/>
                <w:sz w:val="24"/>
                <w:szCs w:val="24"/>
              </w:rPr>
              <w:br/>
              <w:t>(Hours)</w:t>
            </w:r>
          </w:p>
        </w:tc>
        <w:tc>
          <w:tcPr>
            <w:tcW w:w="1495" w:type="dxa"/>
            <w:hideMark/>
          </w:tcPr>
          <w:p w:rsidR="00FF5D69" w:rsidRPr="0066474E" w14:paraId="19142505"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2. Weighted Labor </w:t>
            </w:r>
            <w:r w:rsidRPr="0066474E">
              <w:rPr>
                <w:rFonts w:ascii="Times New Roman" w:hAnsi="Times New Roman" w:cs="Times New Roman"/>
                <w:b/>
                <w:bCs/>
                <w:sz w:val="24"/>
                <w:szCs w:val="24"/>
              </w:rPr>
              <w:br/>
              <w:t>Cost per Response</w:t>
            </w:r>
            <w:r w:rsidRPr="0066474E">
              <w:rPr>
                <w:rFonts w:ascii="Times New Roman" w:hAnsi="Times New Roman" w:cs="Times New Roman"/>
                <w:b/>
                <w:bCs/>
                <w:sz w:val="24"/>
                <w:szCs w:val="24"/>
              </w:rPr>
              <w:br/>
              <w:t>(Dollars)</w:t>
            </w:r>
          </w:p>
        </w:tc>
        <w:tc>
          <w:tcPr>
            <w:tcW w:w="1380" w:type="dxa"/>
            <w:hideMark/>
          </w:tcPr>
          <w:p w:rsidR="00FF5D69" w:rsidRPr="0066474E" w14:paraId="34DCE7AA"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3. Total Number of Responses </w:t>
            </w:r>
            <w:r w:rsidRPr="0066474E">
              <w:rPr>
                <w:rFonts w:ascii="Times New Roman" w:hAnsi="Times New Roman" w:cs="Times New Roman"/>
                <w:b/>
                <w:bCs/>
                <w:sz w:val="24"/>
                <w:szCs w:val="24"/>
              </w:rPr>
              <w:br/>
              <w:t>(3 years)</w:t>
            </w:r>
          </w:p>
        </w:tc>
        <w:tc>
          <w:tcPr>
            <w:tcW w:w="1685" w:type="dxa"/>
            <w:hideMark/>
          </w:tcPr>
          <w:p w:rsidR="00FF5D69" w:rsidRPr="0066474E" w14:paraId="19B03D1A"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4. Total Burden Hours (3 years)</w:t>
            </w:r>
          </w:p>
        </w:tc>
        <w:tc>
          <w:tcPr>
            <w:tcW w:w="1794" w:type="dxa"/>
            <w:hideMark/>
          </w:tcPr>
          <w:p w:rsidR="00FF5D69" w:rsidRPr="0066474E" w14:paraId="1924C7D8"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5. Total Cost Per Instrument</w:t>
            </w:r>
            <w:r w:rsidRPr="0066474E">
              <w:rPr>
                <w:rFonts w:ascii="Times New Roman" w:hAnsi="Times New Roman" w:cs="Times New Roman"/>
                <w:b/>
                <w:bCs/>
                <w:sz w:val="24"/>
                <w:szCs w:val="24"/>
              </w:rPr>
              <w:br/>
              <w:t>(3 years)</w:t>
            </w:r>
          </w:p>
        </w:tc>
      </w:tr>
      <w:tr w14:paraId="0CB1F6D6" w14:textId="77777777" w:rsidTr="0B76782E">
        <w:tblPrEx>
          <w:tblW w:w="0" w:type="auto"/>
          <w:tblLook w:val="04A0"/>
        </w:tblPrEx>
        <w:trPr>
          <w:trHeight w:val="600"/>
        </w:trPr>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15B4" w:rsidRPr="0066474E" w:rsidP="003815B4" w14:paraId="09AAB889"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1. Prepare, Complete and Submit Transaction and Project Data Submissions</w:t>
            </w:r>
          </w:p>
        </w:tc>
        <w:tc>
          <w:tcPr>
            <w:tcW w:w="1234" w:type="dxa"/>
            <w:noWrap/>
          </w:tcPr>
          <w:p w:rsidR="003815B4" w:rsidRPr="00BD34B9" w:rsidP="003815B4" w14:paraId="7576253A" w14:textId="135B2289">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3585</w:t>
            </w:r>
          </w:p>
        </w:tc>
        <w:tc>
          <w:tcPr>
            <w:tcW w:w="1495" w:type="dxa"/>
            <w:noWrap/>
          </w:tcPr>
          <w:p w:rsidR="003815B4" w:rsidRPr="00BD34B9" w:rsidP="003815B4" w14:paraId="507F0A85" w14:textId="2A48AF52">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$182,160 </w:t>
            </w:r>
          </w:p>
        </w:tc>
        <w:tc>
          <w:tcPr>
            <w:tcW w:w="1380" w:type="dxa"/>
            <w:noWrap/>
          </w:tcPr>
          <w:p w:rsidR="003815B4" w:rsidRPr="00BD34B9" w:rsidP="003815B4" w14:paraId="34C37240" w14:textId="417AB68E">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426</w:t>
            </w:r>
          </w:p>
        </w:tc>
        <w:tc>
          <w:tcPr>
            <w:tcW w:w="1685" w:type="dxa"/>
            <w:noWrap/>
          </w:tcPr>
          <w:p w:rsidR="003815B4" w:rsidRPr="00BD34B9" w:rsidP="003815B4" w14:paraId="0A2F1A7A" w14:textId="1BBA304B">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1,527,210 </w:t>
            </w:r>
          </w:p>
        </w:tc>
        <w:tc>
          <w:tcPr>
            <w:tcW w:w="1794" w:type="dxa"/>
            <w:noWrap/>
          </w:tcPr>
          <w:p w:rsidR="003815B4" w:rsidRPr="00BD34B9" w:rsidP="003815B4" w14:paraId="128ED5EF" w14:textId="50DB6465">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$77,600,127</w:t>
            </w:r>
          </w:p>
        </w:tc>
      </w:tr>
      <w:tr w14:paraId="411EAA43" w14:textId="77777777" w:rsidTr="0B76782E">
        <w:tblPrEx>
          <w:tblW w:w="0" w:type="auto"/>
          <w:tblLook w:val="04A0"/>
        </w:tblPrEx>
        <w:trPr>
          <w:trHeight w:val="600"/>
        </w:trPr>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15B4" w:rsidRPr="0066474E" w:rsidP="003815B4" w14:paraId="22572E62" w14:textId="67AECF0A">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2. Prepare, Complete and </w:t>
            </w:r>
            <w:r w:rsidRPr="75ED8AFA" w:rsidR="00161D60">
              <w:rPr>
                <w:rFonts w:ascii="Times New Roman" w:eastAsia="Times New Roman" w:hAnsi="Times New Roman" w:cs="Times New Roman"/>
                <w:b/>
                <w:bCs/>
                <w:sz w:val="24"/>
                <w:szCs w:val="24"/>
              </w:rPr>
              <w:t>Semi-annual Performance Reports</w:t>
            </w:r>
          </w:p>
        </w:tc>
        <w:tc>
          <w:tcPr>
            <w:tcW w:w="1234" w:type="dxa"/>
            <w:tcBorders>
              <w:top w:val="single" w:sz="4" w:space="0" w:color="auto"/>
            </w:tcBorders>
            <w:noWrap/>
          </w:tcPr>
          <w:p w:rsidR="003815B4" w:rsidRPr="00BD34B9" w:rsidP="003815B4" w14:paraId="059B39C0" w14:textId="0BA7448C">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163</w:t>
            </w:r>
          </w:p>
        </w:tc>
        <w:tc>
          <w:tcPr>
            <w:tcW w:w="1495" w:type="dxa"/>
            <w:tcBorders>
              <w:top w:val="single" w:sz="4" w:space="0" w:color="auto"/>
            </w:tcBorders>
            <w:noWrap/>
          </w:tcPr>
          <w:p w:rsidR="003815B4" w:rsidRPr="00BD34B9" w:rsidP="003815B4" w14:paraId="2F032D8E" w14:textId="2AFD57C6">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$8,619 </w:t>
            </w:r>
          </w:p>
        </w:tc>
        <w:tc>
          <w:tcPr>
            <w:tcW w:w="1380" w:type="dxa"/>
            <w:tcBorders>
              <w:top w:val="single" w:sz="4" w:space="0" w:color="auto"/>
            </w:tcBorders>
            <w:noWrap/>
          </w:tcPr>
          <w:p w:rsidR="003815B4" w:rsidRPr="00BD34B9" w:rsidP="003815B4" w14:paraId="27F759E8" w14:textId="541D0126">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408</w:t>
            </w:r>
          </w:p>
        </w:tc>
        <w:tc>
          <w:tcPr>
            <w:tcW w:w="1685" w:type="dxa"/>
            <w:tcBorders>
              <w:top w:val="single" w:sz="4" w:space="0" w:color="auto"/>
            </w:tcBorders>
            <w:noWrap/>
          </w:tcPr>
          <w:p w:rsidR="003815B4" w:rsidRPr="00BD34B9" w:rsidP="003815B4" w14:paraId="5740F165" w14:textId="77C1EDD0">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66,300 </w:t>
            </w:r>
          </w:p>
        </w:tc>
        <w:tc>
          <w:tcPr>
            <w:tcW w:w="1794" w:type="dxa"/>
            <w:tcBorders>
              <w:top w:val="single" w:sz="4" w:space="0" w:color="auto"/>
            </w:tcBorders>
            <w:noWrap/>
          </w:tcPr>
          <w:p w:rsidR="003815B4" w:rsidRPr="00BD34B9" w:rsidP="003815B4" w14:paraId="5313FEB1" w14:textId="65CD2AB0">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$3,516,509</w:t>
            </w:r>
          </w:p>
        </w:tc>
      </w:tr>
      <w:tr w14:paraId="6BE6054E" w14:textId="77777777" w:rsidTr="0B76782E">
        <w:tblPrEx>
          <w:tblW w:w="0" w:type="auto"/>
          <w:tblLook w:val="04A0"/>
        </w:tblPrEx>
        <w:trPr>
          <w:trHeight w:val="600"/>
        </w:trPr>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15B4" w:rsidRPr="0066474E" w:rsidP="003815B4" w14:paraId="50769DA3" w14:textId="2D385590">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3. Prepare, Complete and Submit Annual </w:t>
            </w:r>
            <w:r w:rsidR="009A7462">
              <w:rPr>
                <w:rFonts w:ascii="Times New Roman" w:hAnsi="Times New Roman" w:cs="Times New Roman"/>
                <w:b/>
                <w:bCs/>
                <w:sz w:val="24"/>
                <w:szCs w:val="24"/>
              </w:rPr>
              <w:t xml:space="preserve">Narrative </w:t>
            </w:r>
            <w:r w:rsidRPr="0066474E">
              <w:rPr>
                <w:rFonts w:ascii="Times New Roman" w:hAnsi="Times New Roman" w:cs="Times New Roman"/>
                <w:b/>
                <w:bCs/>
                <w:sz w:val="24"/>
                <w:szCs w:val="24"/>
              </w:rPr>
              <w:t>Reports</w:t>
            </w:r>
          </w:p>
        </w:tc>
        <w:tc>
          <w:tcPr>
            <w:tcW w:w="1234" w:type="dxa"/>
            <w:tcBorders>
              <w:top w:val="single" w:sz="4" w:space="0" w:color="auto"/>
            </w:tcBorders>
            <w:noWrap/>
          </w:tcPr>
          <w:p w:rsidR="003815B4" w:rsidRPr="00BD34B9" w:rsidP="003815B4" w14:paraId="718A5320" w14:textId="0AEB91F5">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669</w:t>
            </w:r>
          </w:p>
        </w:tc>
        <w:tc>
          <w:tcPr>
            <w:tcW w:w="1495" w:type="dxa"/>
            <w:tcBorders>
              <w:top w:val="single" w:sz="4" w:space="0" w:color="auto"/>
            </w:tcBorders>
            <w:noWrap/>
          </w:tcPr>
          <w:p w:rsidR="003815B4" w:rsidRPr="00BD34B9" w:rsidP="003815B4" w14:paraId="62A3D574" w14:textId="0A4B2CB0">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$34,869 </w:t>
            </w:r>
          </w:p>
        </w:tc>
        <w:tc>
          <w:tcPr>
            <w:tcW w:w="1380" w:type="dxa"/>
            <w:tcBorders>
              <w:top w:val="single" w:sz="4" w:space="0" w:color="auto"/>
            </w:tcBorders>
            <w:noWrap/>
          </w:tcPr>
          <w:p w:rsidR="003815B4" w:rsidRPr="00BD34B9" w:rsidP="003815B4" w14:paraId="4240B375" w14:textId="00FE16C3">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24</w:t>
            </w:r>
          </w:p>
        </w:tc>
        <w:tc>
          <w:tcPr>
            <w:tcW w:w="1685" w:type="dxa"/>
            <w:tcBorders>
              <w:top w:val="single" w:sz="4" w:space="0" w:color="auto"/>
            </w:tcBorders>
            <w:noWrap/>
          </w:tcPr>
          <w:p w:rsidR="003815B4" w:rsidRPr="00BD34B9" w:rsidP="003815B4" w14:paraId="4F3E3425" w14:textId="2EBBDA82">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16,044 </w:t>
            </w:r>
          </w:p>
        </w:tc>
        <w:tc>
          <w:tcPr>
            <w:tcW w:w="1794" w:type="dxa"/>
            <w:tcBorders>
              <w:top w:val="single" w:sz="4" w:space="0" w:color="auto"/>
            </w:tcBorders>
            <w:noWrap/>
          </w:tcPr>
          <w:p w:rsidR="003815B4" w:rsidRPr="00BD34B9" w:rsidP="003815B4" w14:paraId="1F99D751" w14:textId="77BA7262">
            <w:pPr>
              <w:rPr>
                <w:rFonts w:ascii="Times New Roman" w:hAnsi="Times New Roman" w:cs="Times New Roman"/>
                <w:sz w:val="24"/>
                <w:szCs w:val="24"/>
              </w:rPr>
            </w:pPr>
            <w:r w:rsidRPr="00BD34B9">
              <w:rPr>
                <w:rFonts w:ascii="Times New Roman" w:hAnsi="Times New Roman" w:cs="Times New Roman"/>
                <w:sz w:val="24"/>
                <w:szCs w:val="24"/>
              </w:rPr>
              <w:t>$836,863</w:t>
            </w:r>
          </w:p>
        </w:tc>
      </w:tr>
      <w:tr w14:paraId="49894F66" w14:textId="77777777" w:rsidTr="0B76782E">
        <w:tblPrEx>
          <w:tblW w:w="0" w:type="auto"/>
          <w:tblLook w:val="04A0"/>
        </w:tblPrEx>
        <w:trPr>
          <w:trHeight w:val="600"/>
        </w:trPr>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15B4" w:rsidRPr="0066474E" w:rsidP="003815B4" w14:paraId="72667B17" w14:textId="35610DFE">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4. Prepare, Complete and Submit Final </w:t>
            </w:r>
            <w:r w:rsidR="00F54618">
              <w:rPr>
                <w:rFonts w:ascii="Times New Roman" w:hAnsi="Times New Roman" w:cs="Times New Roman"/>
                <w:b/>
                <w:bCs/>
                <w:sz w:val="24"/>
                <w:szCs w:val="24"/>
              </w:rPr>
              <w:t xml:space="preserve">Narrative </w:t>
            </w:r>
            <w:r w:rsidRPr="0066474E">
              <w:rPr>
                <w:rFonts w:ascii="Times New Roman" w:hAnsi="Times New Roman" w:cs="Times New Roman"/>
                <w:b/>
                <w:bCs/>
                <w:sz w:val="24"/>
                <w:szCs w:val="24"/>
              </w:rPr>
              <w:t>Report</w:t>
            </w:r>
          </w:p>
        </w:tc>
        <w:tc>
          <w:tcPr>
            <w:tcW w:w="1234" w:type="dxa"/>
            <w:tcBorders>
              <w:top w:val="single" w:sz="4" w:space="0" w:color="auto"/>
            </w:tcBorders>
            <w:noWrap/>
          </w:tcPr>
          <w:p w:rsidR="003815B4" w:rsidRPr="00BD34B9" w:rsidP="003815B4" w14:paraId="608D2800" w14:textId="46C3180B">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498</w:t>
            </w:r>
          </w:p>
        </w:tc>
        <w:tc>
          <w:tcPr>
            <w:tcW w:w="1495" w:type="dxa"/>
            <w:tcBorders>
              <w:top w:val="single" w:sz="4" w:space="0" w:color="auto"/>
            </w:tcBorders>
            <w:noWrap/>
          </w:tcPr>
          <w:p w:rsidR="003815B4" w:rsidRPr="00BD34B9" w:rsidP="003815B4" w14:paraId="22447193" w14:textId="457E3896">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$27,118 </w:t>
            </w:r>
          </w:p>
        </w:tc>
        <w:tc>
          <w:tcPr>
            <w:tcW w:w="1380" w:type="dxa"/>
            <w:tcBorders>
              <w:top w:val="single" w:sz="4" w:space="0" w:color="auto"/>
            </w:tcBorders>
            <w:noWrap/>
          </w:tcPr>
          <w:p w:rsidR="003815B4" w:rsidRPr="00BD34B9" w:rsidP="003815B4" w14:paraId="36C5EB9F" w14:textId="164D9D20">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68</w:t>
            </w:r>
          </w:p>
        </w:tc>
        <w:tc>
          <w:tcPr>
            <w:tcW w:w="1685" w:type="dxa"/>
            <w:tcBorders>
              <w:top w:val="single" w:sz="4" w:space="0" w:color="auto"/>
            </w:tcBorders>
            <w:noWrap/>
          </w:tcPr>
          <w:p w:rsidR="003815B4" w:rsidRPr="00BD34B9" w:rsidP="003815B4" w14:paraId="61ECF6B8" w14:textId="3A9184CE">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33,864 </w:t>
            </w:r>
          </w:p>
        </w:tc>
        <w:tc>
          <w:tcPr>
            <w:tcW w:w="1794" w:type="dxa"/>
            <w:tcBorders>
              <w:top w:val="single" w:sz="4" w:space="0" w:color="auto"/>
            </w:tcBorders>
            <w:noWrap/>
          </w:tcPr>
          <w:p w:rsidR="003815B4" w:rsidRPr="00BD34B9" w:rsidP="003815B4" w14:paraId="5BD65BB6" w14:textId="7BA0A4CE">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$1,844,036</w:t>
            </w:r>
          </w:p>
        </w:tc>
      </w:tr>
      <w:tr w14:paraId="7A079427" w14:textId="77777777" w:rsidTr="0B76782E">
        <w:tblPrEx>
          <w:tblW w:w="0" w:type="auto"/>
          <w:tblLook w:val="04A0"/>
        </w:tblPrEx>
        <w:trPr>
          <w:trHeight w:val="600"/>
        </w:trPr>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15B4" w:rsidRPr="0066474E" w:rsidP="003815B4" w14:paraId="33B7E6AE"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5. Prepare, Complete and Submit QMP</w:t>
            </w:r>
          </w:p>
        </w:tc>
        <w:tc>
          <w:tcPr>
            <w:tcW w:w="1234" w:type="dxa"/>
            <w:tcBorders>
              <w:top w:val="single" w:sz="4" w:space="0" w:color="auto"/>
              <w:bottom w:val="single" w:sz="4" w:space="0" w:color="auto"/>
            </w:tcBorders>
            <w:noWrap/>
          </w:tcPr>
          <w:p w:rsidR="003815B4" w:rsidRPr="00BD34B9" w:rsidP="003815B4" w14:paraId="311966E5" w14:textId="5CDF6819">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213</w:t>
            </w:r>
          </w:p>
        </w:tc>
        <w:tc>
          <w:tcPr>
            <w:tcW w:w="1495" w:type="dxa"/>
            <w:tcBorders>
              <w:top w:val="single" w:sz="4" w:space="0" w:color="auto"/>
              <w:bottom w:val="single" w:sz="4" w:space="0" w:color="auto"/>
            </w:tcBorders>
            <w:noWrap/>
          </w:tcPr>
          <w:p w:rsidR="003815B4" w:rsidRPr="00BD34B9" w:rsidP="003815B4" w14:paraId="368D362F" w14:textId="01A96B44">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$11,594 </w:t>
            </w:r>
          </w:p>
        </w:tc>
        <w:tc>
          <w:tcPr>
            <w:tcW w:w="1380" w:type="dxa"/>
            <w:tcBorders>
              <w:top w:val="single" w:sz="4" w:space="0" w:color="auto"/>
              <w:bottom w:val="single" w:sz="4" w:space="0" w:color="auto"/>
            </w:tcBorders>
            <w:noWrap/>
          </w:tcPr>
          <w:p w:rsidR="003815B4" w:rsidRPr="00BD34B9" w:rsidP="003815B4" w14:paraId="62647E7E" w14:textId="5B84BD8F">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32</w:t>
            </w:r>
          </w:p>
        </w:tc>
        <w:tc>
          <w:tcPr>
            <w:tcW w:w="1685" w:type="dxa"/>
            <w:tcBorders>
              <w:top w:val="single" w:sz="4" w:space="0" w:color="auto"/>
              <w:bottom w:val="single" w:sz="4" w:space="0" w:color="auto"/>
            </w:tcBorders>
            <w:noWrap/>
          </w:tcPr>
          <w:p w:rsidR="003815B4" w:rsidRPr="00BD34B9" w:rsidP="003815B4" w14:paraId="4455844F" w14:textId="0E68F716">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6,816 </w:t>
            </w:r>
          </w:p>
        </w:tc>
        <w:tc>
          <w:tcPr>
            <w:tcW w:w="1794" w:type="dxa"/>
            <w:tcBorders>
              <w:top w:val="single" w:sz="4" w:space="0" w:color="auto"/>
              <w:bottom w:val="single" w:sz="4" w:space="0" w:color="auto"/>
            </w:tcBorders>
            <w:noWrap/>
          </w:tcPr>
          <w:p w:rsidR="003815B4" w:rsidRPr="00BD34B9" w:rsidP="003815B4" w14:paraId="203DB2F8" w14:textId="6BDBC7A7">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$371,002</w:t>
            </w:r>
          </w:p>
        </w:tc>
      </w:tr>
      <w:tr w14:paraId="5D6DC0AE" w14:textId="77777777" w:rsidTr="0B76782E">
        <w:tblPrEx>
          <w:tblW w:w="0" w:type="auto"/>
          <w:tblLook w:val="04A0"/>
        </w:tblPrEx>
        <w:trPr>
          <w:trHeight w:val="600"/>
        </w:trPr>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15B4" w:rsidRPr="0066474E" w:rsidP="003815B4" w14:paraId="0FCBA7FD"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6. Prepare, Complete and Submit QAPP</w:t>
            </w:r>
          </w:p>
        </w:tc>
        <w:tc>
          <w:tcPr>
            <w:tcW w:w="1234" w:type="dxa"/>
            <w:tcBorders>
              <w:bottom w:val="single" w:sz="4" w:space="0" w:color="auto"/>
            </w:tcBorders>
            <w:noWrap/>
          </w:tcPr>
          <w:p w:rsidR="003815B4" w:rsidRPr="00BD34B9" w:rsidP="003815B4" w14:paraId="12F8464A" w14:textId="69874881">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317</w:t>
            </w:r>
          </w:p>
        </w:tc>
        <w:tc>
          <w:tcPr>
            <w:tcW w:w="1495" w:type="dxa"/>
            <w:tcBorders>
              <w:bottom w:val="single" w:sz="4" w:space="0" w:color="auto"/>
            </w:tcBorders>
            <w:noWrap/>
          </w:tcPr>
          <w:p w:rsidR="003815B4" w:rsidRPr="00BD34B9" w:rsidP="003815B4" w14:paraId="59AD5342" w14:textId="05F55A01">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$17,104 </w:t>
            </w:r>
          </w:p>
        </w:tc>
        <w:tc>
          <w:tcPr>
            <w:tcW w:w="1380" w:type="dxa"/>
            <w:tcBorders>
              <w:bottom w:val="single" w:sz="4" w:space="0" w:color="auto"/>
            </w:tcBorders>
            <w:noWrap/>
          </w:tcPr>
          <w:p w:rsidR="003815B4" w:rsidRPr="00BD34B9" w:rsidP="003815B4" w14:paraId="695FE4AA" w14:textId="308A8360">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68</w:t>
            </w:r>
          </w:p>
        </w:tc>
        <w:tc>
          <w:tcPr>
            <w:tcW w:w="1685" w:type="dxa"/>
            <w:tcBorders>
              <w:bottom w:val="single" w:sz="4" w:space="0" w:color="auto"/>
            </w:tcBorders>
            <w:noWrap/>
          </w:tcPr>
          <w:p w:rsidR="003815B4" w:rsidRPr="00BD34B9" w:rsidP="003815B4" w14:paraId="1ED437DC" w14:textId="4CDEB764">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21,556 </w:t>
            </w:r>
          </w:p>
        </w:tc>
        <w:tc>
          <w:tcPr>
            <w:tcW w:w="1794" w:type="dxa"/>
            <w:tcBorders>
              <w:bottom w:val="single" w:sz="4" w:space="0" w:color="auto"/>
            </w:tcBorders>
            <w:noWrap/>
          </w:tcPr>
          <w:p w:rsidR="003815B4" w:rsidRPr="00BD34B9" w:rsidP="003815B4" w14:paraId="4A0C8597" w14:textId="172E560A">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$1,163,102</w:t>
            </w:r>
          </w:p>
        </w:tc>
      </w:tr>
      <w:tr w14:paraId="26CD8550" w14:textId="77777777" w:rsidTr="0B76782E">
        <w:tblPrEx>
          <w:tblW w:w="0" w:type="auto"/>
          <w:tblLook w:val="04A0"/>
        </w:tblPrEx>
        <w:trPr>
          <w:trHeight w:val="600"/>
        </w:trPr>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815B4" w:rsidRPr="0066474E" w:rsidP="003815B4" w14:paraId="5685B059" w14:textId="67629F3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7. Prepare, Complete and Submit </w:t>
            </w:r>
            <w:r w:rsidRPr="0066474E">
              <w:rPr>
                <w:rFonts w:ascii="Times New Roman" w:hAnsi="Times New Roman" w:cs="Times New Roman"/>
                <w:b/>
                <w:bCs/>
                <w:sz w:val="24"/>
                <w:szCs w:val="24"/>
              </w:rPr>
              <w:t>Organizational Disclosure</w:t>
            </w:r>
            <w:r w:rsidR="00F54618">
              <w:rPr>
                <w:rFonts w:ascii="Times New Roman" w:hAnsi="Times New Roman" w:cs="Times New Roman"/>
                <w:b/>
                <w:bCs/>
                <w:sz w:val="24"/>
                <w:szCs w:val="24"/>
              </w:rPr>
              <w:t>s</w:t>
            </w:r>
          </w:p>
        </w:tc>
        <w:tc>
          <w:tcPr>
            <w:tcW w:w="1234" w:type="dxa"/>
            <w:tcBorders>
              <w:bottom w:val="single" w:sz="4" w:space="0" w:color="auto"/>
            </w:tcBorders>
            <w:noWrap/>
          </w:tcPr>
          <w:p w:rsidR="003815B4" w:rsidRPr="00BD34B9" w:rsidP="003815B4" w14:paraId="61CB17B4" w14:textId="67A787E2">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329</w:t>
            </w:r>
          </w:p>
        </w:tc>
        <w:tc>
          <w:tcPr>
            <w:tcW w:w="1495" w:type="dxa"/>
            <w:tcBorders>
              <w:bottom w:val="single" w:sz="4" w:space="0" w:color="auto"/>
            </w:tcBorders>
            <w:noWrap/>
          </w:tcPr>
          <w:p w:rsidR="003815B4" w:rsidRPr="00BD34B9" w:rsidP="003815B4" w14:paraId="47593845" w14:textId="2114E988">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$16,869 </w:t>
            </w:r>
          </w:p>
        </w:tc>
        <w:tc>
          <w:tcPr>
            <w:tcW w:w="1380" w:type="dxa"/>
            <w:tcBorders>
              <w:bottom w:val="single" w:sz="4" w:space="0" w:color="auto"/>
            </w:tcBorders>
            <w:noWrap/>
          </w:tcPr>
          <w:p w:rsidR="003815B4" w:rsidRPr="00BD34B9" w:rsidP="003815B4" w14:paraId="44D08DC7" w14:textId="3A4FC69F">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24</w:t>
            </w:r>
          </w:p>
        </w:tc>
        <w:tc>
          <w:tcPr>
            <w:tcW w:w="1685" w:type="dxa"/>
            <w:tcBorders>
              <w:bottom w:val="single" w:sz="4" w:space="0" w:color="auto"/>
            </w:tcBorders>
            <w:noWrap/>
          </w:tcPr>
          <w:p w:rsidR="003815B4" w:rsidRPr="00BD34B9" w:rsidP="003815B4" w14:paraId="0FDBD58D" w14:textId="21838ECA">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 xml:space="preserve"> 7,884 </w:t>
            </w:r>
          </w:p>
        </w:tc>
        <w:tc>
          <w:tcPr>
            <w:tcW w:w="1794" w:type="dxa"/>
            <w:tcBorders>
              <w:bottom w:val="single" w:sz="4" w:space="0" w:color="auto"/>
            </w:tcBorders>
            <w:noWrap/>
          </w:tcPr>
          <w:p w:rsidR="003815B4" w:rsidRPr="00BD34B9" w:rsidP="003815B4" w14:paraId="7F9C35EB" w14:textId="4F09AABB">
            <w:pPr>
              <w:autoSpaceDE w:val="0"/>
              <w:autoSpaceDN w:val="0"/>
              <w:adjustRightInd w:val="0"/>
              <w:rPr>
                <w:rFonts w:ascii="Times New Roman" w:hAnsi="Times New Roman" w:cs="Times New Roman"/>
                <w:sz w:val="24"/>
                <w:szCs w:val="24"/>
              </w:rPr>
            </w:pPr>
            <w:r w:rsidRPr="00BD34B9">
              <w:rPr>
                <w:rFonts w:ascii="Times New Roman" w:hAnsi="Times New Roman" w:cs="Times New Roman"/>
                <w:sz w:val="24"/>
                <w:szCs w:val="24"/>
              </w:rPr>
              <w:t>$404,868</w:t>
            </w:r>
          </w:p>
        </w:tc>
      </w:tr>
      <w:tr w14:paraId="0B29407F" w14:textId="77777777" w:rsidTr="0B76782E">
        <w:tblPrEx>
          <w:tblW w:w="0" w:type="auto"/>
          <w:tblLook w:val="04A0"/>
        </w:tblPrEx>
        <w:trPr>
          <w:trHeight w:val="600"/>
        </w:trPr>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E7DD4" w:rsidRPr="007E0965" w:rsidP="002E7DD4" w14:paraId="63517DB3" w14:textId="7FAA1B04">
            <w:pPr>
              <w:rPr>
                <w:rFonts w:ascii="Times New Roman" w:hAnsi="Times New Roman" w:cs="Times New Roman"/>
                <w:b/>
                <w:bCs/>
                <w:sz w:val="24"/>
                <w:szCs w:val="24"/>
              </w:rPr>
            </w:pPr>
            <w:r w:rsidRPr="007E0965">
              <w:rPr>
                <w:rFonts w:ascii="Times New Roman" w:hAnsi="Times New Roman" w:cs="Times New Roman"/>
                <w:b/>
                <w:bCs/>
                <w:sz w:val="24"/>
                <w:szCs w:val="24"/>
              </w:rPr>
              <w:t>7. Prepare, Complete and Submit SFA Drawdown Template</w:t>
            </w:r>
          </w:p>
        </w:tc>
        <w:tc>
          <w:tcPr>
            <w:tcW w:w="1234" w:type="dxa"/>
            <w:tcBorders>
              <w:bottom w:val="single" w:sz="4" w:space="0" w:color="auto"/>
            </w:tcBorders>
            <w:noWrap/>
          </w:tcPr>
          <w:p w:rsidR="002E7DD4" w:rsidRPr="007E0965" w:rsidP="002E7DD4" w14:paraId="4F317C6E" w14:textId="2901C0C7">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1</w:t>
            </w:r>
          </w:p>
        </w:tc>
        <w:tc>
          <w:tcPr>
            <w:tcW w:w="1495" w:type="dxa"/>
            <w:tcBorders>
              <w:bottom w:val="single" w:sz="4" w:space="0" w:color="auto"/>
            </w:tcBorders>
            <w:noWrap/>
          </w:tcPr>
          <w:p w:rsidR="002E7DD4" w:rsidRPr="007E0965" w:rsidP="002E7DD4" w14:paraId="76907E28" w14:textId="434D69CF">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 xml:space="preserve"> $51 </w:t>
            </w:r>
          </w:p>
        </w:tc>
        <w:tc>
          <w:tcPr>
            <w:tcW w:w="1380" w:type="dxa"/>
            <w:tcBorders>
              <w:bottom w:val="single" w:sz="4" w:space="0" w:color="auto"/>
            </w:tcBorders>
            <w:noWrap/>
          </w:tcPr>
          <w:p w:rsidR="002E7DD4" w:rsidRPr="007E0965" w:rsidP="002E7DD4" w14:paraId="545C075D" w14:textId="0BE10A09">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720</w:t>
            </w:r>
          </w:p>
        </w:tc>
        <w:tc>
          <w:tcPr>
            <w:tcW w:w="1685" w:type="dxa"/>
            <w:tcBorders>
              <w:bottom w:val="single" w:sz="4" w:space="0" w:color="auto"/>
            </w:tcBorders>
            <w:noWrap/>
          </w:tcPr>
          <w:p w:rsidR="002E7DD4" w:rsidRPr="007E0965" w:rsidP="002E7DD4" w14:paraId="3559EF77" w14:textId="534ABAF5">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 xml:space="preserve"> 720 </w:t>
            </w:r>
          </w:p>
        </w:tc>
        <w:tc>
          <w:tcPr>
            <w:tcW w:w="1794" w:type="dxa"/>
            <w:tcBorders>
              <w:bottom w:val="single" w:sz="4" w:space="0" w:color="auto"/>
            </w:tcBorders>
            <w:noWrap/>
          </w:tcPr>
          <w:p w:rsidR="002E7DD4" w:rsidRPr="007E0965" w:rsidP="002E7DD4" w14:paraId="143146F6" w14:textId="74F331FA">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$36,575</w:t>
            </w:r>
          </w:p>
        </w:tc>
      </w:tr>
      <w:tr w14:paraId="346832C3" w14:textId="77777777" w:rsidTr="0B76782E">
        <w:tblPrEx>
          <w:tblW w:w="0" w:type="auto"/>
          <w:tblLook w:val="04A0"/>
        </w:tblPrEx>
        <w:trPr>
          <w:trHeight w:val="480"/>
        </w:trPr>
        <w:tc>
          <w:tcPr>
            <w:tcW w:w="5871" w:type="dxa"/>
            <w:gridSpan w:val="4"/>
            <w:tcBorders>
              <w:top w:val="single" w:sz="4" w:space="0" w:color="auto"/>
            </w:tcBorders>
            <w:noWrap/>
            <w:hideMark/>
          </w:tcPr>
          <w:p w:rsidR="002E7DD4" w:rsidRPr="007E0965" w:rsidP="002E7DD4" w14:paraId="35801B2A" w14:textId="77777777">
            <w:pPr>
              <w:autoSpaceDE w:val="0"/>
              <w:autoSpaceDN w:val="0"/>
              <w:adjustRightInd w:val="0"/>
              <w:rPr>
                <w:rFonts w:ascii="Times New Roman" w:hAnsi="Times New Roman" w:cs="Times New Roman"/>
                <w:b/>
                <w:bCs/>
                <w:sz w:val="24"/>
                <w:szCs w:val="24"/>
              </w:rPr>
            </w:pPr>
            <w:r w:rsidRPr="007E0965">
              <w:rPr>
                <w:rFonts w:ascii="Times New Roman" w:hAnsi="Times New Roman" w:cs="Times New Roman"/>
                <w:b/>
                <w:bCs/>
                <w:sz w:val="24"/>
                <w:szCs w:val="24"/>
              </w:rPr>
              <w:t>6. TOTALS for all three years</w:t>
            </w:r>
          </w:p>
        </w:tc>
        <w:tc>
          <w:tcPr>
            <w:tcW w:w="1685" w:type="dxa"/>
            <w:tcBorders>
              <w:top w:val="single" w:sz="4" w:space="0" w:color="auto"/>
            </w:tcBorders>
            <w:noWrap/>
          </w:tcPr>
          <w:p w:rsidR="002E7DD4" w:rsidRPr="007E0965" w:rsidP="002E7DD4" w14:paraId="02801AD6" w14:textId="0D5E5543">
            <w:pPr>
              <w:autoSpaceDE w:val="0"/>
              <w:autoSpaceDN w:val="0"/>
              <w:adjustRightInd w:val="0"/>
              <w:rPr>
                <w:rFonts w:ascii="Times New Roman" w:hAnsi="Times New Roman" w:cs="Times New Roman"/>
                <w:b/>
                <w:bCs/>
                <w:sz w:val="24"/>
                <w:szCs w:val="24"/>
              </w:rPr>
            </w:pPr>
            <w:r w:rsidRPr="007E0965">
              <w:rPr>
                <w:rFonts w:ascii="Times New Roman" w:hAnsi="Times New Roman" w:cs="Times New Roman"/>
                <w:sz w:val="24"/>
                <w:szCs w:val="24"/>
              </w:rPr>
              <w:t xml:space="preserve"> 1,680,394 </w:t>
            </w:r>
          </w:p>
        </w:tc>
        <w:tc>
          <w:tcPr>
            <w:tcW w:w="1794" w:type="dxa"/>
            <w:tcBorders>
              <w:top w:val="single" w:sz="4" w:space="0" w:color="auto"/>
              <w:left w:val="single" w:sz="4" w:space="0" w:color="auto"/>
              <w:bottom w:val="single" w:sz="4" w:space="0" w:color="auto"/>
              <w:right w:val="single" w:sz="4" w:space="0" w:color="auto"/>
            </w:tcBorders>
            <w:shd w:val="clear" w:color="auto" w:fill="auto"/>
            <w:noWrap/>
            <w:hideMark/>
          </w:tcPr>
          <w:p w:rsidR="002E7DD4" w:rsidRPr="007E0965" w:rsidP="002E7DD4" w14:paraId="0F93CE90" w14:textId="623A3EFE">
            <w:pPr>
              <w:rPr>
                <w:rFonts w:ascii="Times New Roman" w:hAnsi="Times New Roman" w:cs="Times New Roman"/>
                <w:b/>
                <w:bCs/>
                <w:sz w:val="24"/>
                <w:szCs w:val="24"/>
              </w:rPr>
            </w:pPr>
            <w:r w:rsidRPr="007E0965">
              <w:rPr>
                <w:rFonts w:ascii="Times New Roman" w:hAnsi="Times New Roman" w:cs="Times New Roman"/>
                <w:sz w:val="24"/>
                <w:szCs w:val="24"/>
              </w:rPr>
              <w:t>$85,773,081</w:t>
            </w:r>
          </w:p>
        </w:tc>
      </w:tr>
      <w:tr w14:paraId="4C806C90" w14:textId="77777777" w:rsidTr="0B76782E">
        <w:tblPrEx>
          <w:tblW w:w="0" w:type="auto"/>
          <w:tblLook w:val="04A0"/>
        </w:tblPrEx>
        <w:trPr>
          <w:trHeight w:val="540"/>
        </w:trPr>
        <w:tc>
          <w:tcPr>
            <w:tcW w:w="5871" w:type="dxa"/>
            <w:gridSpan w:val="4"/>
            <w:tcBorders>
              <w:top w:val="single" w:sz="4" w:space="0" w:color="auto"/>
              <w:bottom w:val="single" w:sz="4" w:space="0" w:color="auto"/>
            </w:tcBorders>
            <w:noWrap/>
            <w:hideMark/>
          </w:tcPr>
          <w:p w:rsidR="002E7DD4" w:rsidRPr="007E0965" w:rsidP="002E7DD4" w14:paraId="1C701FDF" w14:textId="77777777">
            <w:pPr>
              <w:autoSpaceDE w:val="0"/>
              <w:autoSpaceDN w:val="0"/>
              <w:adjustRightInd w:val="0"/>
              <w:rPr>
                <w:rFonts w:ascii="Times New Roman" w:hAnsi="Times New Roman" w:cs="Times New Roman"/>
                <w:b/>
                <w:bCs/>
                <w:sz w:val="24"/>
                <w:szCs w:val="24"/>
              </w:rPr>
            </w:pPr>
            <w:r w:rsidRPr="007E0965">
              <w:rPr>
                <w:rFonts w:ascii="Times New Roman" w:hAnsi="Times New Roman" w:cs="Times New Roman"/>
                <w:b/>
                <w:bCs/>
                <w:sz w:val="24"/>
                <w:szCs w:val="24"/>
              </w:rPr>
              <w:t xml:space="preserve">7. ANNUALIZED TOTALS </w:t>
            </w:r>
            <w:r w:rsidRPr="007E0965">
              <w:rPr>
                <w:rFonts w:ascii="Times New Roman" w:hAnsi="Times New Roman" w:cs="Times New Roman"/>
                <w:b/>
                <w:bCs/>
                <w:sz w:val="24"/>
                <w:szCs w:val="24"/>
              </w:rPr>
              <w:t>per year</w:t>
            </w:r>
          </w:p>
        </w:tc>
        <w:tc>
          <w:tcPr>
            <w:tcW w:w="1685" w:type="dxa"/>
            <w:tcBorders>
              <w:top w:val="single" w:sz="4" w:space="0" w:color="auto"/>
              <w:bottom w:val="single" w:sz="4" w:space="0" w:color="auto"/>
            </w:tcBorders>
            <w:noWrap/>
            <w:hideMark/>
          </w:tcPr>
          <w:p w:rsidR="002E7DD4" w:rsidRPr="007E0965" w:rsidP="002E7DD4" w14:paraId="11D09C89" w14:textId="6DD54E4E">
            <w:pPr>
              <w:rPr>
                <w:rFonts w:ascii="Times New Roman" w:hAnsi="Times New Roman" w:cs="Times New Roman"/>
                <w:b/>
                <w:bCs/>
                <w:sz w:val="24"/>
                <w:szCs w:val="24"/>
              </w:rPr>
            </w:pPr>
            <w:r w:rsidRPr="007E0965">
              <w:rPr>
                <w:rFonts w:ascii="Times New Roman" w:hAnsi="Times New Roman" w:cs="Times New Roman"/>
                <w:sz w:val="24"/>
                <w:szCs w:val="24"/>
              </w:rPr>
              <w:t xml:space="preserve"> 560,131 </w:t>
            </w:r>
          </w:p>
        </w:tc>
        <w:tc>
          <w:tcPr>
            <w:tcW w:w="1794" w:type="dxa"/>
            <w:tcBorders>
              <w:top w:val="single" w:sz="4" w:space="0" w:color="auto"/>
              <w:left w:val="single" w:sz="4" w:space="0" w:color="auto"/>
              <w:bottom w:val="single" w:sz="4" w:space="0" w:color="auto"/>
              <w:right w:val="single" w:sz="4" w:space="0" w:color="auto"/>
            </w:tcBorders>
            <w:shd w:val="clear" w:color="auto" w:fill="auto"/>
            <w:noWrap/>
            <w:hideMark/>
          </w:tcPr>
          <w:p w:rsidR="002E7DD4" w:rsidRPr="007E0965" w:rsidP="002E7DD4" w14:paraId="488C6160" w14:textId="06EAA6A4">
            <w:pPr>
              <w:rPr>
                <w:rFonts w:ascii="Times New Roman" w:hAnsi="Times New Roman" w:cs="Times New Roman"/>
                <w:b/>
                <w:bCs/>
                <w:sz w:val="24"/>
                <w:szCs w:val="24"/>
              </w:rPr>
            </w:pPr>
            <w:r w:rsidRPr="007E0965">
              <w:rPr>
                <w:rFonts w:ascii="Times New Roman" w:hAnsi="Times New Roman" w:cs="Times New Roman"/>
                <w:sz w:val="24"/>
                <w:szCs w:val="24"/>
              </w:rPr>
              <w:t>$28,591,027</w:t>
            </w:r>
          </w:p>
        </w:tc>
      </w:tr>
    </w:tbl>
    <w:p w:rsidR="00FF5D69" w:rsidRPr="00BB3410" w:rsidP="00854AAE" w14:paraId="4DEC42A3" w14:textId="77777777">
      <w:pPr>
        <w:spacing w:before="60"/>
        <w:rPr>
          <w:rFonts w:cstheme="minorHAnsi"/>
        </w:rPr>
      </w:pPr>
    </w:p>
    <w:p w:rsidR="00BB2B15" w:rsidRPr="00163C69" w:rsidP="00854AAE" w14:paraId="5D1B71A2" w14:textId="2ADBBFA0">
      <w:pPr>
        <w:pStyle w:val="ListParagraph"/>
        <w:numPr>
          <w:ilvl w:val="0"/>
          <w:numId w:val="25"/>
        </w:numPr>
        <w:spacing w:before="240" w:after="0"/>
        <w:rPr>
          <w:rFonts w:cstheme="minorHAnsi"/>
          <w:b/>
          <w:bCs/>
          <w:caps/>
        </w:rPr>
      </w:pPr>
      <w:bookmarkStart w:id="21"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1"/>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 xml:space="preserve">Provide an estimate for the total annual cost burden to respondents or record keepers resulting from the collection of information. (Do not include the cost of any hour burden </w:t>
      </w:r>
      <w:r w:rsidRPr="00F92596">
        <w:rPr>
          <w:rFonts w:cstheme="minorHAnsi"/>
          <w:i/>
          <w:iCs/>
        </w:rPr>
        <w:t>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w:t>
      </w:r>
      <w:r w:rsidRPr="00F92596">
        <w:rPr>
          <w:rFonts w:cstheme="minorHAnsi"/>
          <w:i/>
          <w:iCs/>
        </w:rPr>
        <w:t>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696D" w:rsidRPr="0066474E" w:rsidP="0095696D" w14:paraId="46B0DA5F" w14:textId="77777777">
      <w:pPr>
        <w:autoSpaceDE w:val="0"/>
        <w:autoSpaceDN w:val="0"/>
        <w:adjustRightInd w:val="0"/>
        <w:spacing w:after="0" w:line="240" w:lineRule="auto"/>
        <w:rPr>
          <w:rFonts w:ascii="Times New Roman" w:hAnsi="Times New Roman" w:cs="Times New Roman"/>
          <w:sz w:val="24"/>
          <w:szCs w:val="24"/>
        </w:rPr>
      </w:pPr>
      <w:r w:rsidRPr="0066474E">
        <w:rPr>
          <w:rFonts w:ascii="Times New Roman" w:hAnsi="Times New Roman" w:cs="Times New Roman"/>
          <w:sz w:val="24"/>
          <w:szCs w:val="24"/>
        </w:rPr>
        <w:t xml:space="preserve">Using estimates provided by the applicants EPA consulted with for this ICR as a basis, EPA has used its best professional judgement to develop </w:t>
      </w:r>
      <w:r w:rsidRPr="0066474E">
        <w:rPr>
          <w:rFonts w:ascii="Times New Roman" w:hAnsi="Times New Roman" w:cs="Times New Roman"/>
          <w:i/>
          <w:iCs/>
          <w:sz w:val="24"/>
          <w:szCs w:val="24"/>
        </w:rPr>
        <w:t>estimates</w:t>
      </w:r>
      <w:r w:rsidRPr="0066474E">
        <w:rPr>
          <w:rFonts w:ascii="Times New Roman" w:hAnsi="Times New Roman" w:cs="Times New Roman"/>
          <w:sz w:val="24"/>
          <w:szCs w:val="24"/>
        </w:rPr>
        <w:t xml:space="preserve"> of the total annual non-labor cost burden, as outlined below. </w:t>
      </w:r>
    </w:p>
    <w:p w:rsidR="0095696D" w:rsidRPr="0066474E" w:rsidP="0095696D" w14:paraId="09B63BC4" w14:textId="77777777">
      <w:pPr>
        <w:autoSpaceDE w:val="0"/>
        <w:autoSpaceDN w:val="0"/>
        <w:adjustRightInd w:val="0"/>
        <w:spacing w:after="0" w:line="240" w:lineRule="auto"/>
        <w:rPr>
          <w:rFonts w:ascii="Times New Roman" w:hAnsi="Times New Roman" w:cs="Times New Roman"/>
          <w:sz w:val="24"/>
          <w:szCs w:val="24"/>
        </w:rPr>
      </w:pPr>
      <w:r w:rsidRPr="0066474E">
        <w:rPr>
          <w:rFonts w:ascii="Times New Roman" w:hAnsi="Times New Roman" w:cs="Times New Roman"/>
          <w:sz w:val="24"/>
          <w:szCs w:val="24"/>
        </w:rPr>
        <w:t> </w:t>
      </w:r>
    </w:p>
    <w:p w:rsidR="00BB3410" w:rsidRPr="0052250A" w:rsidP="0052250A" w14:paraId="678BA42F" w14:textId="64FA3019">
      <w:pPr>
        <w:rPr>
          <w:rFonts w:ascii="Times New Roman" w:hAnsi="Times New Roman" w:cs="Times New Roman"/>
          <w:b/>
          <w:bCs/>
          <w:sz w:val="24"/>
          <w:szCs w:val="24"/>
        </w:rPr>
      </w:pPr>
      <w:r w:rsidRPr="0066474E">
        <w:rPr>
          <w:rFonts w:ascii="Times New Roman" w:hAnsi="Times New Roman" w:cs="Times New Roman"/>
          <w:sz w:val="24"/>
          <w:szCs w:val="24"/>
        </w:rPr>
        <w:t xml:space="preserve">Capital or start-up costs for </w:t>
      </w:r>
      <w:r>
        <w:rPr>
          <w:rFonts w:ascii="Times New Roman" w:hAnsi="Times New Roman" w:cs="Times New Roman"/>
          <w:sz w:val="24"/>
          <w:szCs w:val="24"/>
        </w:rPr>
        <w:t>R</w:t>
      </w:r>
      <w:r w:rsidRPr="0066474E">
        <w:rPr>
          <w:rFonts w:ascii="Times New Roman" w:hAnsi="Times New Roman" w:cs="Times New Roman"/>
          <w:sz w:val="24"/>
          <w:szCs w:val="24"/>
        </w:rPr>
        <w:t>ecipients to meet EPA’s performance reporting requirements may vary. Some respondents are expected to already have the standard equipment (e.g., computer, relevant software packages) and infrastructure (e.g., workspace, access to internet services) that is required to collate, store, and report the required information for the information requested. Others may invest in developing systems to streamline data collection. Respondents consulted for this ICR noted data management platforms,</w:t>
      </w:r>
      <w:r w:rsidR="003617DC">
        <w:rPr>
          <w:rFonts w:ascii="Times New Roman" w:hAnsi="Times New Roman" w:cs="Times New Roman"/>
          <w:sz w:val="24"/>
          <w:szCs w:val="24"/>
        </w:rPr>
        <w:t xml:space="preserve"> Davis-Bacon</w:t>
      </w:r>
      <w:r w:rsidR="00775921">
        <w:rPr>
          <w:rFonts w:ascii="Times New Roman" w:hAnsi="Times New Roman" w:cs="Times New Roman"/>
          <w:sz w:val="24"/>
          <w:szCs w:val="24"/>
        </w:rPr>
        <w:t xml:space="preserve"> and Related Acts</w:t>
      </w:r>
      <w:r w:rsidR="003617DC">
        <w:rPr>
          <w:rFonts w:ascii="Times New Roman" w:hAnsi="Times New Roman" w:cs="Times New Roman"/>
          <w:sz w:val="24"/>
          <w:szCs w:val="24"/>
        </w:rPr>
        <w:t xml:space="preserve"> </w:t>
      </w:r>
      <w:r w:rsidR="00775921">
        <w:rPr>
          <w:rFonts w:ascii="Times New Roman" w:hAnsi="Times New Roman" w:cs="Times New Roman"/>
          <w:sz w:val="24"/>
          <w:szCs w:val="24"/>
        </w:rPr>
        <w:t>(</w:t>
      </w:r>
      <w:r w:rsidRPr="0066474E">
        <w:rPr>
          <w:rFonts w:ascii="Times New Roman" w:hAnsi="Times New Roman" w:cs="Times New Roman"/>
          <w:sz w:val="24"/>
          <w:szCs w:val="24"/>
        </w:rPr>
        <w:t>DBRA</w:t>
      </w:r>
      <w:r w:rsidR="00775921">
        <w:rPr>
          <w:rFonts w:ascii="Times New Roman" w:hAnsi="Times New Roman" w:cs="Times New Roman"/>
          <w:sz w:val="24"/>
          <w:szCs w:val="24"/>
        </w:rPr>
        <w:t>)</w:t>
      </w:r>
      <w:r w:rsidRPr="0066474E">
        <w:rPr>
          <w:rFonts w:ascii="Times New Roman" w:hAnsi="Times New Roman" w:cs="Times New Roman"/>
          <w:sz w:val="24"/>
          <w:szCs w:val="24"/>
        </w:rPr>
        <w:t xml:space="preserve"> compliance and reporting software, and the purchase of other software user accounts as </w:t>
      </w:r>
      <w:r w:rsidRPr="0066474E">
        <w:rPr>
          <w:rFonts w:ascii="Times New Roman" w:hAnsi="Times New Roman" w:cs="Times New Roman"/>
          <w:sz w:val="24"/>
          <w:szCs w:val="24"/>
        </w:rPr>
        <w:t xml:space="preserve">anticipated upfront costs. </w:t>
      </w:r>
      <w:r w:rsidRPr="62766678">
        <w:rPr>
          <w:rFonts w:ascii="Times New Roman" w:hAnsi="Times New Roman" w:cs="Times New Roman"/>
          <w:sz w:val="24"/>
          <w:szCs w:val="24"/>
        </w:rPr>
        <w:t>Based on estimates provided by respondents to the ICR consultation, EPA’s</w:t>
      </w:r>
      <w:r w:rsidRPr="0066474E">
        <w:rPr>
          <w:rFonts w:ascii="Times New Roman" w:hAnsi="Times New Roman" w:cs="Times New Roman"/>
          <w:sz w:val="24"/>
          <w:szCs w:val="24"/>
        </w:rPr>
        <w:t xml:space="preserve"> preliminary estimate of </w:t>
      </w:r>
      <w:r w:rsidR="009C5084">
        <w:rPr>
          <w:rFonts w:ascii="Times New Roman" w:hAnsi="Times New Roman" w:cs="Times New Roman"/>
          <w:sz w:val="24"/>
          <w:szCs w:val="24"/>
        </w:rPr>
        <w:t xml:space="preserve">annualized </w:t>
      </w:r>
      <w:r w:rsidRPr="0066474E">
        <w:rPr>
          <w:rFonts w:ascii="Times New Roman" w:hAnsi="Times New Roman" w:cs="Times New Roman"/>
          <w:sz w:val="24"/>
          <w:szCs w:val="24"/>
        </w:rPr>
        <w:t xml:space="preserve">start-up costs </w:t>
      </w:r>
      <w:r w:rsidRPr="62766678">
        <w:rPr>
          <w:rFonts w:ascii="Times New Roman" w:hAnsi="Times New Roman" w:cs="Times New Roman"/>
          <w:sz w:val="24"/>
          <w:szCs w:val="24"/>
        </w:rPr>
        <w:t xml:space="preserve">for </w:t>
      </w:r>
      <w:r w:rsidR="007443DB">
        <w:rPr>
          <w:rFonts w:ascii="Times New Roman" w:hAnsi="Times New Roman" w:cs="Times New Roman"/>
          <w:sz w:val="24"/>
          <w:szCs w:val="24"/>
        </w:rPr>
        <w:t>Recipients</w:t>
      </w:r>
      <w:r w:rsidRPr="62766678">
        <w:rPr>
          <w:rFonts w:ascii="Times New Roman" w:hAnsi="Times New Roman" w:cs="Times New Roman"/>
          <w:sz w:val="24"/>
          <w:szCs w:val="24"/>
        </w:rPr>
        <w:t xml:space="preserve"> </w:t>
      </w:r>
      <w:r w:rsidRPr="0066474E">
        <w:rPr>
          <w:rFonts w:ascii="Times New Roman" w:hAnsi="Times New Roman" w:cs="Times New Roman"/>
          <w:sz w:val="24"/>
          <w:szCs w:val="24"/>
        </w:rPr>
        <w:t xml:space="preserve">is: </w:t>
      </w:r>
      <w:r w:rsidRPr="0066474E">
        <w:rPr>
          <w:rFonts w:ascii="Times New Roman" w:hAnsi="Times New Roman" w:cs="Times New Roman"/>
          <w:b/>
          <w:bCs/>
          <w:sz w:val="24"/>
          <w:szCs w:val="24"/>
        </w:rPr>
        <w:t>$</w:t>
      </w:r>
      <w:r w:rsidR="009C5084">
        <w:rPr>
          <w:rFonts w:ascii="Times New Roman" w:hAnsi="Times New Roman" w:cs="Times New Roman"/>
          <w:b/>
          <w:bCs/>
          <w:sz w:val="24"/>
          <w:szCs w:val="24"/>
        </w:rPr>
        <w:t>8</w:t>
      </w:r>
      <w:r w:rsidR="00E82103">
        <w:rPr>
          <w:rFonts w:ascii="Times New Roman" w:hAnsi="Times New Roman" w:cs="Times New Roman"/>
          <w:b/>
          <w:bCs/>
          <w:sz w:val="24"/>
          <w:szCs w:val="24"/>
        </w:rPr>
        <w:t>,</w:t>
      </w:r>
      <w:r w:rsidR="009C5084">
        <w:rPr>
          <w:rFonts w:ascii="Times New Roman" w:hAnsi="Times New Roman" w:cs="Times New Roman"/>
          <w:b/>
          <w:bCs/>
          <w:sz w:val="24"/>
          <w:szCs w:val="24"/>
        </w:rPr>
        <w:t>859,143</w:t>
      </w:r>
      <w:r w:rsidRPr="0066474E">
        <w:rPr>
          <w:rFonts w:ascii="Times New Roman" w:hAnsi="Times New Roman" w:cs="Times New Roman"/>
          <w:b/>
          <w:bCs/>
          <w:sz w:val="24"/>
          <w:szCs w:val="24"/>
        </w:rPr>
        <w:t xml:space="preserve"> </w:t>
      </w:r>
      <w:r w:rsidRPr="0066474E">
        <w:rPr>
          <w:rFonts w:ascii="Times New Roman" w:hAnsi="Times New Roman" w:cs="Times New Roman"/>
          <w:sz w:val="24"/>
          <w:szCs w:val="24"/>
        </w:rPr>
        <w:t xml:space="preserve">across the three </w:t>
      </w:r>
      <w:r w:rsidR="008A5635">
        <w:rPr>
          <w:rFonts w:ascii="Times New Roman" w:hAnsi="Times New Roman" w:cs="Times New Roman"/>
          <w:sz w:val="24"/>
          <w:szCs w:val="24"/>
        </w:rPr>
        <w:t>programs</w:t>
      </w:r>
      <w:r w:rsidRPr="0066474E">
        <w:rPr>
          <w:rFonts w:ascii="Times New Roman" w:hAnsi="Times New Roman" w:cs="Times New Roman"/>
          <w:sz w:val="24"/>
          <w:szCs w:val="24"/>
        </w:rPr>
        <w:t>. These costs are primarily expected for NCIF and CCIA respondents, who indicated higher expected capital or start-up costs</w:t>
      </w:r>
      <w:r w:rsidRPr="62766678">
        <w:rPr>
          <w:rFonts w:ascii="Times New Roman" w:hAnsi="Times New Roman" w:cs="Times New Roman"/>
          <w:sz w:val="24"/>
          <w:szCs w:val="24"/>
        </w:rPr>
        <w:t xml:space="preserve"> </w:t>
      </w:r>
      <w:r w:rsidR="00F63624">
        <w:rPr>
          <w:rFonts w:ascii="Times New Roman" w:hAnsi="Times New Roman" w:cs="Times New Roman"/>
          <w:sz w:val="24"/>
          <w:szCs w:val="24"/>
        </w:rPr>
        <w:t xml:space="preserve">than SFA respondents </w:t>
      </w:r>
      <w:r w:rsidRPr="62766678">
        <w:rPr>
          <w:rFonts w:ascii="Times New Roman" w:hAnsi="Times New Roman" w:cs="Times New Roman"/>
          <w:sz w:val="24"/>
          <w:szCs w:val="24"/>
        </w:rPr>
        <w:t xml:space="preserve">during </w:t>
      </w:r>
      <w:r w:rsidRPr="324F1BB5">
        <w:rPr>
          <w:rFonts w:ascii="Times New Roman" w:hAnsi="Times New Roman" w:cs="Times New Roman"/>
          <w:sz w:val="24"/>
          <w:szCs w:val="24"/>
        </w:rPr>
        <w:t>consultation.</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2" w:name="_Toc156593387"/>
      <w:r w:rsidRPr="4BDBF0A0">
        <w:rPr>
          <w:b/>
          <w:bCs/>
        </w:rPr>
        <w:t xml:space="preserve">AGENCY </w:t>
      </w:r>
      <w:bookmarkStart w:id="23" w:name="_Toc156593388"/>
      <w:bookmarkEnd w:id="22"/>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1748BB1C">
        <w:rPr>
          <w:rFonts w:eastAsiaTheme="majorEastAsia"/>
          <w:b/>
          <w:bCs/>
        </w:rPr>
        <w:t xml:space="preserve">14a. </w:t>
      </w:r>
      <w:r w:rsidRPr="1748BB1C" w:rsidR="00BB2B15">
        <w:rPr>
          <w:rFonts w:eastAsiaTheme="majorEastAsia"/>
          <w:b/>
          <w:bCs/>
        </w:rPr>
        <w:t>Agency Activities</w:t>
      </w:r>
    </w:p>
    <w:p w:rsidR="306922E0" w:rsidRPr="007E0965" w:rsidP="1748BB1C" w14:paraId="796B92C7" w14:textId="58A422A3">
      <w:pPr>
        <w:keepNext/>
        <w:keepLines/>
        <w:spacing w:before="60"/>
        <w:rPr>
          <w:rFonts w:ascii="Times New Roman" w:eastAsia="Times New Roman" w:hAnsi="Times New Roman" w:cs="Times New Roman"/>
          <w:sz w:val="24"/>
          <w:szCs w:val="24"/>
        </w:rPr>
      </w:pPr>
      <w:r w:rsidRPr="1748BB1C">
        <w:rPr>
          <w:rFonts w:ascii="Times New Roman" w:hAnsi="Times New Roman" w:cs="Times New Roman"/>
          <w:sz w:val="24"/>
          <w:szCs w:val="24"/>
        </w:rPr>
        <w:t>EPA will use information from these reports as part of program-wide public reporting.</w:t>
      </w:r>
      <w:r w:rsidRPr="1748BB1C" w:rsidR="25DC70FB">
        <w:rPr>
          <w:rFonts w:ascii="Times New Roman" w:hAnsi="Times New Roman" w:cs="Times New Roman"/>
          <w:sz w:val="24"/>
          <w:szCs w:val="24"/>
        </w:rPr>
        <w:t xml:space="preserve"> </w:t>
      </w:r>
      <w:r w:rsidRPr="1748BB1C" w:rsidR="25DC70FB">
        <w:rPr>
          <w:rFonts w:ascii="Times New Roman" w:eastAsia="Times New Roman" w:hAnsi="Times New Roman" w:cs="Times New Roman"/>
          <w:sz w:val="24"/>
          <w:szCs w:val="24"/>
        </w:rPr>
        <w:t>GGRF will post</w:t>
      </w:r>
      <w:r w:rsidR="008B4B9F">
        <w:rPr>
          <w:rFonts w:ascii="Times New Roman" w:eastAsia="Times New Roman" w:hAnsi="Times New Roman" w:cs="Times New Roman"/>
          <w:sz w:val="24"/>
          <w:szCs w:val="24"/>
        </w:rPr>
        <w:t xml:space="preserve"> information from these reports</w:t>
      </w:r>
      <w:r w:rsidRPr="1748BB1C" w:rsidR="25DC70FB">
        <w:rPr>
          <w:rFonts w:ascii="Times New Roman" w:eastAsia="Times New Roman" w:hAnsi="Times New Roman" w:cs="Times New Roman"/>
          <w:sz w:val="24"/>
          <w:szCs w:val="24"/>
        </w:rPr>
        <w:t xml:space="preserve"> on EPA public websites. EPA will collate program-level information for inclusion in public reports such as the Annual Performance Report mandated by the Government Performance and Results Act (GPRA) and annual reports on progress of activities supported by supplemental funds (e.g., Inflation Reduction Act). Additionally, EPA will use this information to respond to requests from the Executive and Legislative branches for data </w:t>
      </w:r>
      <w:r w:rsidRPr="007E0965" w:rsidR="25DC70FB">
        <w:rPr>
          <w:rFonts w:ascii="Times New Roman" w:eastAsia="Times New Roman" w:hAnsi="Times New Roman" w:cs="Times New Roman"/>
          <w:sz w:val="24"/>
          <w:szCs w:val="24"/>
        </w:rPr>
        <w:t>and information.</w:t>
      </w:r>
    </w:p>
    <w:p w:rsidR="002948CA" w:rsidRPr="007E0965" w:rsidP="00CE35A7" w14:paraId="5C703D49" w14:textId="5BF57C5A">
      <w:pPr>
        <w:spacing w:before="120" w:after="0"/>
        <w:rPr>
          <w:rFonts w:cstheme="minorHAnsi"/>
          <w:b/>
          <w:bCs/>
        </w:rPr>
      </w:pPr>
      <w:r w:rsidRPr="007E0965">
        <w:rPr>
          <w:rFonts w:eastAsiaTheme="majorEastAsia" w:cstheme="minorHAnsi"/>
          <w:b/>
          <w:bCs/>
        </w:rPr>
        <w:t xml:space="preserve">14b. </w:t>
      </w:r>
      <w:r w:rsidRPr="007E0965" w:rsidR="00BB2B15">
        <w:rPr>
          <w:rFonts w:eastAsiaTheme="majorEastAsia" w:cstheme="minorHAnsi"/>
          <w:b/>
          <w:bCs/>
        </w:rPr>
        <w:t>Agency Labor Cost</w:t>
      </w:r>
    </w:p>
    <w:p w:rsidR="002948CA" w:rsidRPr="007E0965" w:rsidP="002948CA" w14:paraId="1D209D99" w14:textId="6F964E19">
      <w:pPr>
        <w:autoSpaceDE w:val="0"/>
        <w:autoSpaceDN w:val="0"/>
        <w:adjustRightInd w:val="0"/>
        <w:spacing w:after="0" w:line="240" w:lineRule="auto"/>
        <w:rPr>
          <w:rFonts w:ascii="Times New Roman" w:hAnsi="Times New Roman" w:cs="Times New Roman"/>
          <w:sz w:val="24"/>
          <w:szCs w:val="24"/>
          <w:u w:val="single"/>
        </w:rPr>
      </w:pPr>
      <w:r w:rsidRPr="007E0965">
        <w:rPr>
          <w:rFonts w:ascii="Times New Roman" w:hAnsi="Times New Roman" w:cs="Times New Roman"/>
          <w:sz w:val="24"/>
          <w:szCs w:val="24"/>
          <w:u w:val="single"/>
        </w:rPr>
        <w:t xml:space="preserve">Average Annual Time Burden </w:t>
      </w:r>
      <w:r w:rsidRPr="00E82103">
        <w:rPr>
          <w:rFonts w:ascii="Times New Roman" w:hAnsi="Times New Roman" w:cs="Times New Roman"/>
          <w:sz w:val="24"/>
          <w:szCs w:val="24"/>
        </w:rPr>
        <w:t xml:space="preserve">= </w:t>
      </w:r>
      <w:r w:rsidRPr="00E82103" w:rsidR="00D418AB">
        <w:rPr>
          <w:rFonts w:ascii="Times New Roman" w:hAnsi="Times New Roman" w:cs="Times New Roman"/>
          <w:sz w:val="24"/>
          <w:szCs w:val="24"/>
        </w:rPr>
        <w:t>10,</w:t>
      </w:r>
      <w:r w:rsidRPr="00E82103" w:rsidR="002E7DD4">
        <w:rPr>
          <w:rFonts w:ascii="Times New Roman" w:hAnsi="Times New Roman" w:cs="Times New Roman"/>
          <w:sz w:val="24"/>
          <w:szCs w:val="24"/>
        </w:rPr>
        <w:t>927</w:t>
      </w:r>
      <w:r w:rsidRPr="00E82103">
        <w:rPr>
          <w:rFonts w:ascii="Times New Roman" w:hAnsi="Times New Roman" w:cs="Times New Roman"/>
          <w:sz w:val="24"/>
          <w:szCs w:val="24"/>
        </w:rPr>
        <w:t xml:space="preserve"> hours</w:t>
      </w:r>
    </w:p>
    <w:p w:rsidR="002948CA" w:rsidRPr="007E0965" w:rsidP="002948CA" w14:paraId="074ABC0B" w14:textId="77777777">
      <w:pPr>
        <w:autoSpaceDE w:val="0"/>
        <w:autoSpaceDN w:val="0"/>
        <w:adjustRightInd w:val="0"/>
        <w:spacing w:after="0" w:line="240" w:lineRule="auto"/>
        <w:rPr>
          <w:rFonts w:ascii="Times New Roman" w:hAnsi="Times New Roman" w:cs="Times New Roman"/>
          <w:sz w:val="24"/>
          <w:szCs w:val="24"/>
          <w:u w:val="single"/>
        </w:rPr>
      </w:pPr>
    </w:p>
    <w:p w:rsidR="002948CA" w:rsidRPr="007E0965" w:rsidP="002948CA" w14:paraId="591CB415" w14:textId="7BBDA3FB">
      <w:pPr>
        <w:rPr>
          <w:rFonts w:ascii="Times New Roman" w:hAnsi="Times New Roman" w:cs="Times New Roman"/>
          <w:color w:val="000000"/>
          <w:sz w:val="24"/>
          <w:szCs w:val="24"/>
          <w:u w:val="single"/>
        </w:rPr>
      </w:pPr>
      <w:r w:rsidRPr="007E0965">
        <w:rPr>
          <w:rFonts w:ascii="Times New Roman" w:hAnsi="Times New Roman" w:cs="Times New Roman"/>
          <w:sz w:val="24"/>
          <w:szCs w:val="24"/>
          <w:u w:val="single"/>
        </w:rPr>
        <w:t xml:space="preserve">Average Annual </w:t>
      </w:r>
      <w:r w:rsidRPr="007E0965" w:rsidR="002539A7">
        <w:rPr>
          <w:rFonts w:ascii="Times New Roman" w:hAnsi="Times New Roman" w:cs="Times New Roman"/>
          <w:sz w:val="24"/>
          <w:szCs w:val="24"/>
          <w:u w:val="single"/>
        </w:rPr>
        <w:t xml:space="preserve">Labor </w:t>
      </w:r>
      <w:r w:rsidRPr="007E0965">
        <w:rPr>
          <w:rFonts w:ascii="Times New Roman" w:hAnsi="Times New Roman" w:cs="Times New Roman"/>
          <w:sz w:val="24"/>
          <w:szCs w:val="24"/>
          <w:u w:val="single"/>
        </w:rPr>
        <w:t>Cost</w:t>
      </w:r>
      <w:r w:rsidRPr="007E0965" w:rsidR="002539A7">
        <w:rPr>
          <w:rFonts w:ascii="Times New Roman" w:hAnsi="Times New Roman" w:cs="Times New Roman"/>
          <w:sz w:val="24"/>
          <w:szCs w:val="24"/>
          <w:u w:val="single"/>
        </w:rPr>
        <w:t>s</w:t>
      </w:r>
      <w:r w:rsidRPr="007E0965">
        <w:rPr>
          <w:rFonts w:ascii="Times New Roman" w:hAnsi="Times New Roman" w:cs="Times New Roman"/>
          <w:sz w:val="24"/>
          <w:szCs w:val="24"/>
          <w:u w:val="single"/>
        </w:rPr>
        <w:t xml:space="preserve"> </w:t>
      </w:r>
      <w:r w:rsidRPr="00E82103">
        <w:rPr>
          <w:rFonts w:ascii="Times New Roman" w:hAnsi="Times New Roman" w:cs="Times New Roman"/>
          <w:sz w:val="24"/>
          <w:szCs w:val="24"/>
        </w:rPr>
        <w:t>= $</w:t>
      </w:r>
      <w:r w:rsidRPr="00E82103" w:rsidR="002E7DD4">
        <w:rPr>
          <w:rFonts w:ascii="Times New Roman" w:hAnsi="Times New Roman" w:cs="Times New Roman"/>
          <w:sz w:val="24"/>
          <w:szCs w:val="24"/>
        </w:rPr>
        <w:t>873,940</w:t>
      </w:r>
    </w:p>
    <w:p w:rsidR="008E34A6" w:rsidRPr="0066474E" w:rsidP="008E34A6" w14:paraId="0E8110A3" w14:textId="05C9E533">
      <w:pPr>
        <w:autoSpaceDE w:val="0"/>
        <w:autoSpaceDN w:val="0"/>
        <w:adjustRightInd w:val="0"/>
        <w:spacing w:after="0" w:line="240" w:lineRule="auto"/>
        <w:rPr>
          <w:rFonts w:ascii="Times New Roman" w:hAnsi="Times New Roman" w:cs="Times New Roman"/>
          <w:sz w:val="24"/>
          <w:szCs w:val="24"/>
        </w:rPr>
      </w:pPr>
      <w:r w:rsidRPr="007E0965">
        <w:rPr>
          <w:rFonts w:ascii="Times New Roman" w:hAnsi="Times New Roman" w:cs="Times New Roman"/>
          <w:sz w:val="24"/>
          <w:szCs w:val="24"/>
        </w:rPr>
        <w:t xml:space="preserve">EPA has used its best professional judgement to develop estimates of burden hours and costs for review and processing of each instrument across the three </w:t>
      </w:r>
      <w:r w:rsidRPr="007E0965" w:rsidR="00FE216B">
        <w:rPr>
          <w:rFonts w:ascii="Times New Roman" w:hAnsi="Times New Roman" w:cs="Times New Roman"/>
          <w:sz w:val="24"/>
          <w:szCs w:val="24"/>
        </w:rPr>
        <w:t>programs</w:t>
      </w:r>
      <w:r w:rsidRPr="007E0965">
        <w:rPr>
          <w:rFonts w:ascii="Times New Roman" w:hAnsi="Times New Roman" w:cs="Times New Roman"/>
          <w:sz w:val="24"/>
          <w:szCs w:val="24"/>
        </w:rPr>
        <w:t xml:space="preserve">, as presented in Table </w:t>
      </w:r>
      <w:r w:rsidRPr="007E0965" w:rsidR="00C5709E">
        <w:rPr>
          <w:rFonts w:ascii="Times New Roman" w:hAnsi="Times New Roman" w:cs="Times New Roman"/>
          <w:sz w:val="24"/>
          <w:szCs w:val="24"/>
        </w:rPr>
        <w:t>2</w:t>
      </w:r>
      <w:r w:rsidRPr="007E0965">
        <w:rPr>
          <w:rFonts w:ascii="Times New Roman" w:hAnsi="Times New Roman" w:cs="Times New Roman"/>
          <w:sz w:val="24"/>
          <w:szCs w:val="24"/>
        </w:rPr>
        <w:t>.</w:t>
      </w:r>
      <w:r w:rsidRPr="007E0965" w:rsidR="00DB0CD6">
        <w:rPr>
          <w:rFonts w:ascii="Times New Roman" w:hAnsi="Times New Roman" w:cs="Times New Roman"/>
          <w:sz w:val="24"/>
          <w:szCs w:val="24"/>
        </w:rPr>
        <w:t xml:space="preserve"> </w:t>
      </w:r>
      <w:r w:rsidRPr="007E0965" w:rsidR="0077715A">
        <w:rPr>
          <w:rFonts w:ascii="Times New Roman" w:hAnsi="Times New Roman" w:cs="Times New Roman"/>
          <w:sz w:val="24"/>
          <w:szCs w:val="24"/>
        </w:rPr>
        <w:t xml:space="preserve">EPA estimates that </w:t>
      </w:r>
      <w:r w:rsidRPr="007E0965" w:rsidR="00A41504">
        <w:rPr>
          <w:rFonts w:ascii="Times New Roman" w:hAnsi="Times New Roman" w:cs="Times New Roman"/>
          <w:sz w:val="24"/>
          <w:szCs w:val="24"/>
        </w:rPr>
        <w:t xml:space="preserve">four </w:t>
      </w:r>
      <w:r w:rsidRPr="007E0965" w:rsidR="0077715A">
        <w:rPr>
          <w:rFonts w:ascii="Times New Roman" w:hAnsi="Times New Roman" w:cs="Times New Roman"/>
          <w:sz w:val="24"/>
          <w:szCs w:val="24"/>
        </w:rPr>
        <w:t>FTE will be needed to manage and process data and for systems maintenance.</w:t>
      </w:r>
      <w:r w:rsidRPr="007E0965" w:rsidR="00363235">
        <w:rPr>
          <w:rFonts w:ascii="Times New Roman" w:hAnsi="Times New Roman" w:cs="Times New Roman"/>
          <w:sz w:val="24"/>
          <w:szCs w:val="24"/>
        </w:rPr>
        <w:t xml:space="preserve"> Project Officers will review quarterly, annual, and final progress reports. A Quality Assurance Manager will review and approve quality assurance documents.</w:t>
      </w:r>
      <w:r w:rsidRPr="007E0965" w:rsidR="0077715A">
        <w:rPr>
          <w:rFonts w:ascii="Times New Roman" w:hAnsi="Times New Roman" w:cs="Times New Roman"/>
          <w:sz w:val="24"/>
          <w:szCs w:val="24"/>
        </w:rPr>
        <w:t xml:space="preserve"> </w:t>
      </w:r>
      <w:r w:rsidRPr="007E0965" w:rsidR="00DB0CD6">
        <w:rPr>
          <w:rFonts w:ascii="Times New Roman" w:hAnsi="Times New Roman" w:cs="Times New Roman"/>
          <w:bCs/>
          <w:sz w:val="24"/>
          <w:szCs w:val="24"/>
        </w:rPr>
        <w:t>More details on calculations are provided in Appendix H. Response</w:t>
      </w:r>
      <w:r w:rsidR="00DB0CD6">
        <w:rPr>
          <w:rFonts w:ascii="Times New Roman" w:hAnsi="Times New Roman" w:cs="Times New Roman"/>
          <w:bCs/>
          <w:sz w:val="24"/>
          <w:szCs w:val="24"/>
        </w:rPr>
        <w:t xml:space="preserve"> Burden Calculation.</w:t>
      </w:r>
    </w:p>
    <w:p w:rsidR="00013B5B" w:rsidRPr="0066474E" w:rsidP="00013B5B" w14:paraId="44E63338" w14:textId="77777777">
      <w:pPr>
        <w:autoSpaceDE w:val="0"/>
        <w:autoSpaceDN w:val="0"/>
        <w:adjustRightInd w:val="0"/>
        <w:spacing w:after="0" w:line="240" w:lineRule="auto"/>
        <w:rPr>
          <w:rFonts w:ascii="Times New Roman" w:hAnsi="Times New Roman" w:cs="Times New Roman"/>
          <w:sz w:val="24"/>
          <w:szCs w:val="24"/>
          <w:u w:val="single"/>
        </w:rPr>
      </w:pPr>
    </w:p>
    <w:tbl>
      <w:tblPr>
        <w:tblStyle w:val="TableGrid"/>
        <w:tblW w:w="9633" w:type="dxa"/>
        <w:tblLook w:val="04A0"/>
      </w:tblPr>
      <w:tblGrid>
        <w:gridCol w:w="1875"/>
        <w:gridCol w:w="1177"/>
        <w:gridCol w:w="1756"/>
        <w:gridCol w:w="1519"/>
        <w:gridCol w:w="1754"/>
        <w:gridCol w:w="1552"/>
      </w:tblGrid>
      <w:tr w14:paraId="34C02997" w14:textId="77777777" w:rsidTr="0042418E">
        <w:tblPrEx>
          <w:tblW w:w="9633" w:type="dxa"/>
          <w:tblLook w:val="04A0"/>
        </w:tblPrEx>
        <w:trPr>
          <w:trHeight w:val="600"/>
        </w:trPr>
        <w:tc>
          <w:tcPr>
            <w:tcW w:w="9633" w:type="dxa"/>
            <w:gridSpan w:val="6"/>
            <w:noWrap/>
            <w:hideMark/>
          </w:tcPr>
          <w:p w:rsidR="00013B5B" w:rsidRPr="0066474E" w14:paraId="4E47D4EB" w14:textId="1226C70F">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Table </w:t>
            </w:r>
            <w:r w:rsidR="00C5709E">
              <w:rPr>
                <w:rFonts w:ascii="Times New Roman" w:hAnsi="Times New Roman" w:cs="Times New Roman"/>
                <w:b/>
                <w:bCs/>
                <w:sz w:val="24"/>
                <w:szCs w:val="24"/>
              </w:rPr>
              <w:t>2</w:t>
            </w:r>
            <w:r w:rsidRPr="0066474E">
              <w:rPr>
                <w:rFonts w:ascii="Times New Roman" w:hAnsi="Times New Roman" w:cs="Times New Roman"/>
                <w:b/>
                <w:bCs/>
                <w:sz w:val="24"/>
                <w:szCs w:val="24"/>
              </w:rPr>
              <w:t>: EPA CALCULATED BURDEN &amp; COSTS</w:t>
            </w:r>
          </w:p>
        </w:tc>
      </w:tr>
      <w:tr w14:paraId="642BB9CF" w14:textId="77777777" w:rsidTr="0042418E">
        <w:tblPrEx>
          <w:tblW w:w="9633" w:type="dxa"/>
          <w:tblLook w:val="04A0"/>
        </w:tblPrEx>
        <w:trPr>
          <w:trHeight w:val="1440"/>
        </w:trPr>
        <w:tc>
          <w:tcPr>
            <w:tcW w:w="1875" w:type="dxa"/>
            <w:hideMark/>
          </w:tcPr>
          <w:p w:rsidR="00013B5B" w:rsidRPr="0066474E" w14:paraId="4B08671D"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Reporting Instrument</w:t>
            </w:r>
          </w:p>
        </w:tc>
        <w:tc>
          <w:tcPr>
            <w:tcW w:w="1177" w:type="dxa"/>
            <w:hideMark/>
          </w:tcPr>
          <w:p w:rsidR="00013B5B" w:rsidRPr="0066474E" w14:paraId="1C689489"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1. Burden per Response </w:t>
            </w:r>
            <w:r w:rsidRPr="0066474E">
              <w:rPr>
                <w:rFonts w:ascii="Times New Roman" w:hAnsi="Times New Roman" w:cs="Times New Roman"/>
                <w:b/>
                <w:bCs/>
                <w:sz w:val="24"/>
                <w:szCs w:val="24"/>
              </w:rPr>
              <w:br/>
              <w:t>(Hours)</w:t>
            </w:r>
          </w:p>
        </w:tc>
        <w:tc>
          <w:tcPr>
            <w:tcW w:w="1756" w:type="dxa"/>
            <w:hideMark/>
          </w:tcPr>
          <w:p w:rsidR="00013B5B" w:rsidRPr="0066474E" w14:paraId="73170CCE"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2. Weighted Loaded Labor Cost per Response</w:t>
            </w:r>
            <w:r w:rsidRPr="0066474E">
              <w:rPr>
                <w:rFonts w:ascii="Times New Roman" w:hAnsi="Times New Roman" w:cs="Times New Roman"/>
                <w:b/>
                <w:bCs/>
                <w:sz w:val="24"/>
                <w:szCs w:val="24"/>
              </w:rPr>
              <w:br/>
              <w:t>(Dollars)</w:t>
            </w:r>
          </w:p>
        </w:tc>
        <w:tc>
          <w:tcPr>
            <w:tcW w:w="1519" w:type="dxa"/>
            <w:hideMark/>
          </w:tcPr>
          <w:p w:rsidR="00013B5B" w:rsidRPr="0066474E" w14:paraId="56532E26"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3. Total Number of Responses </w:t>
            </w:r>
            <w:r w:rsidRPr="0066474E">
              <w:rPr>
                <w:rFonts w:ascii="Times New Roman" w:hAnsi="Times New Roman" w:cs="Times New Roman"/>
                <w:b/>
                <w:bCs/>
                <w:sz w:val="24"/>
                <w:szCs w:val="24"/>
              </w:rPr>
              <w:br/>
              <w:t>(3 years)</w:t>
            </w:r>
          </w:p>
        </w:tc>
        <w:tc>
          <w:tcPr>
            <w:tcW w:w="1754" w:type="dxa"/>
            <w:hideMark/>
          </w:tcPr>
          <w:p w:rsidR="00013B5B" w:rsidRPr="0066474E" w14:paraId="501E569F"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4. Total Burden Hours (3 years)</w:t>
            </w:r>
          </w:p>
        </w:tc>
        <w:tc>
          <w:tcPr>
            <w:tcW w:w="1552" w:type="dxa"/>
            <w:hideMark/>
          </w:tcPr>
          <w:p w:rsidR="00013B5B" w:rsidRPr="0066474E" w14:paraId="36EE0467" w14:textId="77777777">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5. </w:t>
            </w:r>
            <w:r w:rsidRPr="0066474E">
              <w:rPr>
                <w:rFonts w:ascii="Times New Roman" w:hAnsi="Times New Roman" w:cs="Times New Roman"/>
                <w:b/>
                <w:bCs/>
                <w:sz w:val="24"/>
                <w:szCs w:val="24"/>
              </w:rPr>
              <w:t>Total Cost Per Instrument</w:t>
            </w:r>
            <w:r w:rsidRPr="0066474E">
              <w:rPr>
                <w:rFonts w:ascii="Times New Roman" w:hAnsi="Times New Roman" w:cs="Times New Roman"/>
                <w:b/>
                <w:bCs/>
                <w:sz w:val="24"/>
                <w:szCs w:val="24"/>
              </w:rPr>
              <w:br/>
              <w:t>(3 years)</w:t>
            </w:r>
          </w:p>
        </w:tc>
      </w:tr>
      <w:tr w14:paraId="099BE740" w14:textId="77777777" w:rsidTr="005227DE">
        <w:tblPrEx>
          <w:tblW w:w="9633" w:type="dxa"/>
          <w:tblLook w:val="04A0"/>
        </w:tblPrEx>
        <w:trPr>
          <w:trHeight w:val="600"/>
        </w:trPr>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55386" w:rsidRPr="0066474E" w:rsidP="00255386" w14:paraId="7C842498" w14:textId="033B7B2A">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1. Prepare, Complete and Submit Transaction and Project </w:t>
            </w:r>
            <w:r w:rsidRPr="0066474E">
              <w:rPr>
                <w:rFonts w:ascii="Times New Roman" w:hAnsi="Times New Roman" w:cs="Times New Roman"/>
                <w:b/>
                <w:bCs/>
                <w:sz w:val="24"/>
                <w:szCs w:val="24"/>
              </w:rPr>
              <w:t>Data Submissions</w:t>
            </w:r>
          </w:p>
        </w:tc>
        <w:tc>
          <w:tcPr>
            <w:tcW w:w="4452" w:type="dxa"/>
            <w:gridSpan w:val="3"/>
            <w:shd w:val="clear" w:color="auto" w:fill="FFFFFF" w:themeFill="background1"/>
            <w:noWrap/>
            <w:hideMark/>
          </w:tcPr>
          <w:p w:rsidR="00255386" w:rsidRPr="005B7EDF" w:rsidP="00255386" w14:paraId="747CD8B9" w14:textId="6DACAF30">
            <w:pPr>
              <w:autoSpaceDE w:val="0"/>
              <w:autoSpaceDN w:val="0"/>
              <w:adjustRightInd w:val="0"/>
              <w:rPr>
                <w:rFonts w:ascii="Times New Roman" w:hAnsi="Times New Roman" w:cs="Times New Roman"/>
                <w:i/>
                <w:iCs/>
                <w:sz w:val="24"/>
                <w:szCs w:val="24"/>
              </w:rPr>
            </w:pPr>
            <w:r w:rsidRPr="005B7EDF">
              <w:rPr>
                <w:rFonts w:ascii="Times New Roman" w:hAnsi="Times New Roman" w:cs="Times New Roman"/>
                <w:i/>
                <w:iCs/>
                <w:sz w:val="24"/>
                <w:szCs w:val="24"/>
              </w:rPr>
              <w:t>Estimated as four FTE</w:t>
            </w:r>
          </w:p>
        </w:tc>
        <w:tc>
          <w:tcPr>
            <w:tcW w:w="1754"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749314A2" w14:textId="362F9777">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24960</w:t>
            </w:r>
          </w:p>
        </w:tc>
        <w:tc>
          <w:tcPr>
            <w:tcW w:w="1552" w:type="dxa"/>
            <w:tcBorders>
              <w:top w:val="single" w:sz="4" w:space="0" w:color="auto"/>
              <w:left w:val="nil"/>
              <w:bottom w:val="single" w:sz="4" w:space="0" w:color="auto"/>
              <w:right w:val="single" w:sz="4" w:space="0" w:color="auto"/>
            </w:tcBorders>
            <w:shd w:val="clear" w:color="auto" w:fill="auto"/>
            <w:noWrap/>
          </w:tcPr>
          <w:p w:rsidR="00255386" w:rsidRPr="005B7EDF" w:rsidP="00255386" w14:paraId="498B8C8D" w14:textId="5A4123A0">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$2,125,594</w:t>
            </w:r>
          </w:p>
        </w:tc>
      </w:tr>
      <w:tr w14:paraId="2850A91C" w14:textId="77777777" w:rsidTr="005227DE">
        <w:tblPrEx>
          <w:tblW w:w="9633" w:type="dxa"/>
          <w:tblLook w:val="04A0"/>
        </w:tblPrEx>
        <w:trPr>
          <w:trHeight w:val="600"/>
        </w:trPr>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55386" w:rsidRPr="0066474E" w:rsidP="00255386" w14:paraId="3D03368D" w14:textId="7B938A79">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2. Prepare, Complete and </w:t>
            </w:r>
            <w:r w:rsidRPr="75ED8AFA">
              <w:rPr>
                <w:rFonts w:ascii="Times New Roman" w:eastAsia="Times New Roman" w:hAnsi="Times New Roman" w:cs="Times New Roman"/>
                <w:b/>
                <w:bCs/>
                <w:sz w:val="24"/>
                <w:szCs w:val="24"/>
              </w:rPr>
              <w:t>Semi-annual Performance Reports</w:t>
            </w:r>
          </w:p>
        </w:tc>
        <w:tc>
          <w:tcPr>
            <w:tcW w:w="1177" w:type="dxa"/>
            <w:tcBorders>
              <w:top w:val="single" w:sz="4" w:space="0" w:color="auto"/>
              <w:left w:val="single" w:sz="4" w:space="0" w:color="auto"/>
              <w:right w:val="single" w:sz="4" w:space="0" w:color="auto"/>
            </w:tcBorders>
            <w:noWrap/>
            <w:hideMark/>
          </w:tcPr>
          <w:p w:rsidR="00255386" w:rsidRPr="005B7EDF" w:rsidP="00255386" w14:paraId="3F5090D2" w14:textId="336C856C">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10</w:t>
            </w:r>
          </w:p>
        </w:tc>
        <w:tc>
          <w:tcPr>
            <w:tcW w:w="1756"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10D09AB7" w14:textId="7918CD75">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 xml:space="preserve">$635 </w:t>
            </w:r>
          </w:p>
        </w:tc>
        <w:tc>
          <w:tcPr>
            <w:tcW w:w="1519"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2DCC0A77" w14:textId="51EB6966">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408</w:t>
            </w:r>
          </w:p>
        </w:tc>
        <w:tc>
          <w:tcPr>
            <w:tcW w:w="1754" w:type="dxa"/>
            <w:tcBorders>
              <w:top w:val="single" w:sz="4" w:space="0" w:color="auto"/>
              <w:left w:val="single" w:sz="4" w:space="0" w:color="auto"/>
              <w:right w:val="single" w:sz="4" w:space="0" w:color="auto"/>
            </w:tcBorders>
            <w:noWrap/>
          </w:tcPr>
          <w:p w:rsidR="00255386" w:rsidRPr="005B7EDF" w:rsidP="00255386" w14:paraId="07BA429D" w14:textId="19C1EBDA">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4080</w:t>
            </w:r>
          </w:p>
        </w:tc>
        <w:tc>
          <w:tcPr>
            <w:tcW w:w="1552" w:type="dxa"/>
            <w:tcBorders>
              <w:top w:val="single" w:sz="4" w:space="0" w:color="auto"/>
              <w:left w:val="single" w:sz="4" w:space="0" w:color="auto"/>
            </w:tcBorders>
            <w:noWrap/>
          </w:tcPr>
          <w:p w:rsidR="00255386" w:rsidRPr="005B7EDF" w:rsidP="00255386" w14:paraId="0F9A2A2D" w14:textId="7391F066">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$258,900</w:t>
            </w:r>
          </w:p>
        </w:tc>
      </w:tr>
      <w:tr w14:paraId="56CE5295" w14:textId="77777777" w:rsidTr="005227DE">
        <w:tblPrEx>
          <w:tblW w:w="9633" w:type="dxa"/>
          <w:tblLook w:val="04A0"/>
        </w:tblPrEx>
        <w:trPr>
          <w:trHeight w:val="600"/>
        </w:trPr>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55386" w:rsidRPr="0066474E" w:rsidP="00255386" w14:paraId="397469D2" w14:textId="7C2801A8">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3. Prepare, Complete and Submit Annual </w:t>
            </w:r>
            <w:r>
              <w:rPr>
                <w:rFonts w:ascii="Times New Roman" w:hAnsi="Times New Roman" w:cs="Times New Roman"/>
                <w:b/>
                <w:bCs/>
                <w:sz w:val="24"/>
                <w:szCs w:val="24"/>
              </w:rPr>
              <w:t xml:space="preserve">Narrative </w:t>
            </w:r>
            <w:r w:rsidRPr="0066474E">
              <w:rPr>
                <w:rFonts w:ascii="Times New Roman" w:hAnsi="Times New Roman" w:cs="Times New Roman"/>
                <w:b/>
                <w:bCs/>
                <w:sz w:val="24"/>
                <w:szCs w:val="24"/>
              </w:rPr>
              <w:t>Reports</w:t>
            </w:r>
          </w:p>
        </w:tc>
        <w:tc>
          <w:tcPr>
            <w:tcW w:w="1177" w:type="dxa"/>
            <w:tcBorders>
              <w:top w:val="single" w:sz="4" w:space="0" w:color="auto"/>
              <w:left w:val="single" w:sz="4" w:space="0" w:color="auto"/>
              <w:right w:val="single" w:sz="4" w:space="0" w:color="auto"/>
            </w:tcBorders>
            <w:noWrap/>
            <w:hideMark/>
          </w:tcPr>
          <w:p w:rsidR="00255386" w:rsidRPr="005B7EDF" w:rsidP="00255386" w14:paraId="420C5E2D" w14:textId="300A6C8E">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10</w:t>
            </w:r>
          </w:p>
        </w:tc>
        <w:tc>
          <w:tcPr>
            <w:tcW w:w="1756"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6F85C9B9" w14:textId="01D038C1">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 xml:space="preserve">$635 </w:t>
            </w:r>
          </w:p>
        </w:tc>
        <w:tc>
          <w:tcPr>
            <w:tcW w:w="1519"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7A98B531" w14:textId="12742745">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24</w:t>
            </w:r>
          </w:p>
        </w:tc>
        <w:tc>
          <w:tcPr>
            <w:tcW w:w="1754" w:type="dxa"/>
            <w:tcBorders>
              <w:top w:val="single" w:sz="4" w:space="0" w:color="auto"/>
              <w:left w:val="single" w:sz="4" w:space="0" w:color="auto"/>
              <w:right w:val="single" w:sz="4" w:space="0" w:color="auto"/>
            </w:tcBorders>
            <w:noWrap/>
          </w:tcPr>
          <w:p w:rsidR="00255386" w:rsidRPr="005B7EDF" w:rsidP="00255386" w14:paraId="4F6C03B9" w14:textId="34C6297F">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240</w:t>
            </w:r>
          </w:p>
        </w:tc>
        <w:tc>
          <w:tcPr>
            <w:tcW w:w="1552" w:type="dxa"/>
            <w:tcBorders>
              <w:top w:val="single" w:sz="4" w:space="0" w:color="auto"/>
              <w:left w:val="single" w:sz="4" w:space="0" w:color="auto"/>
            </w:tcBorders>
            <w:noWrap/>
          </w:tcPr>
          <w:p w:rsidR="00255386" w:rsidRPr="005B7EDF" w:rsidP="00255386" w14:paraId="7DD7B1D6" w14:textId="03953BAB">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$15,229</w:t>
            </w:r>
          </w:p>
        </w:tc>
      </w:tr>
      <w:tr w14:paraId="7839B140" w14:textId="77777777" w:rsidTr="005227DE">
        <w:tblPrEx>
          <w:tblW w:w="9633" w:type="dxa"/>
          <w:tblLook w:val="04A0"/>
        </w:tblPrEx>
        <w:trPr>
          <w:trHeight w:val="600"/>
        </w:trPr>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55386" w:rsidRPr="0066474E" w:rsidP="00255386" w14:paraId="4442F113" w14:textId="67743E32">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4. Prepare, Complete and Submit Final </w:t>
            </w:r>
            <w:r>
              <w:rPr>
                <w:rFonts w:ascii="Times New Roman" w:hAnsi="Times New Roman" w:cs="Times New Roman"/>
                <w:b/>
                <w:bCs/>
                <w:sz w:val="24"/>
                <w:szCs w:val="24"/>
              </w:rPr>
              <w:t xml:space="preserve">Narrative </w:t>
            </w:r>
            <w:r w:rsidRPr="0066474E">
              <w:rPr>
                <w:rFonts w:ascii="Times New Roman" w:hAnsi="Times New Roman" w:cs="Times New Roman"/>
                <w:b/>
                <w:bCs/>
                <w:sz w:val="24"/>
                <w:szCs w:val="24"/>
              </w:rPr>
              <w:t>Report</w:t>
            </w:r>
          </w:p>
        </w:tc>
        <w:tc>
          <w:tcPr>
            <w:tcW w:w="1177" w:type="dxa"/>
            <w:tcBorders>
              <w:top w:val="single" w:sz="4" w:space="0" w:color="auto"/>
              <w:left w:val="single" w:sz="4" w:space="0" w:color="auto"/>
              <w:right w:val="single" w:sz="4" w:space="0" w:color="auto"/>
            </w:tcBorders>
            <w:noWrap/>
            <w:hideMark/>
          </w:tcPr>
          <w:p w:rsidR="00255386" w:rsidRPr="005B7EDF" w:rsidP="00255386" w14:paraId="572742AA" w14:textId="2BBFE660">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10</w:t>
            </w:r>
          </w:p>
        </w:tc>
        <w:tc>
          <w:tcPr>
            <w:tcW w:w="1756"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183548A8" w14:textId="1B6F4E32">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 xml:space="preserve">$635 </w:t>
            </w:r>
          </w:p>
        </w:tc>
        <w:tc>
          <w:tcPr>
            <w:tcW w:w="1519"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4F3100CA" w14:textId="5B1460BB">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68</w:t>
            </w:r>
          </w:p>
        </w:tc>
        <w:tc>
          <w:tcPr>
            <w:tcW w:w="1754" w:type="dxa"/>
            <w:tcBorders>
              <w:top w:val="single" w:sz="4" w:space="0" w:color="auto"/>
              <w:left w:val="single" w:sz="4" w:space="0" w:color="auto"/>
              <w:right w:val="single" w:sz="4" w:space="0" w:color="auto"/>
            </w:tcBorders>
            <w:noWrap/>
          </w:tcPr>
          <w:p w:rsidR="00255386" w:rsidRPr="005B7EDF" w:rsidP="00255386" w14:paraId="25F82239" w14:textId="388C9A23">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680</w:t>
            </w:r>
          </w:p>
        </w:tc>
        <w:tc>
          <w:tcPr>
            <w:tcW w:w="1552" w:type="dxa"/>
            <w:tcBorders>
              <w:top w:val="single" w:sz="4" w:space="0" w:color="auto"/>
              <w:left w:val="single" w:sz="4" w:space="0" w:color="auto"/>
            </w:tcBorders>
            <w:noWrap/>
          </w:tcPr>
          <w:p w:rsidR="00255386" w:rsidRPr="005B7EDF" w:rsidP="00255386" w14:paraId="3B459A35" w14:textId="3828549B">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$43,150</w:t>
            </w:r>
          </w:p>
        </w:tc>
      </w:tr>
      <w:tr w14:paraId="185A5E87" w14:textId="77777777" w:rsidTr="005227DE">
        <w:tblPrEx>
          <w:tblW w:w="9633" w:type="dxa"/>
          <w:tblLook w:val="04A0"/>
        </w:tblPrEx>
        <w:trPr>
          <w:trHeight w:val="600"/>
        </w:trPr>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55386" w:rsidRPr="0066474E" w:rsidP="00255386" w14:paraId="5851E7D3" w14:textId="4A317CFC">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5. Prepare, Complete and Submit QMP</w:t>
            </w:r>
          </w:p>
        </w:tc>
        <w:tc>
          <w:tcPr>
            <w:tcW w:w="1177" w:type="dxa"/>
            <w:tcBorders>
              <w:top w:val="single" w:sz="4" w:space="0" w:color="auto"/>
              <w:left w:val="single" w:sz="4" w:space="0" w:color="auto"/>
              <w:right w:val="single" w:sz="4" w:space="0" w:color="auto"/>
            </w:tcBorders>
            <w:noWrap/>
            <w:hideMark/>
          </w:tcPr>
          <w:p w:rsidR="00255386" w:rsidRPr="005B7EDF" w:rsidP="00255386" w14:paraId="593761FE" w14:textId="5C12F8A1">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20</w:t>
            </w:r>
          </w:p>
        </w:tc>
        <w:tc>
          <w:tcPr>
            <w:tcW w:w="1756"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3CB72D08" w14:textId="4C38C8CE">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 xml:space="preserve">$1,269 </w:t>
            </w:r>
          </w:p>
        </w:tc>
        <w:tc>
          <w:tcPr>
            <w:tcW w:w="1519"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5A476AFD" w14:textId="715C7820">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55</w:t>
            </w:r>
          </w:p>
        </w:tc>
        <w:tc>
          <w:tcPr>
            <w:tcW w:w="1754" w:type="dxa"/>
            <w:tcBorders>
              <w:top w:val="single" w:sz="4" w:space="0" w:color="auto"/>
              <w:left w:val="single" w:sz="4" w:space="0" w:color="auto"/>
              <w:right w:val="single" w:sz="4" w:space="0" w:color="auto"/>
            </w:tcBorders>
            <w:noWrap/>
          </w:tcPr>
          <w:p w:rsidR="00255386" w:rsidRPr="005B7EDF" w:rsidP="00255386" w14:paraId="00E05903" w14:textId="5EB33EE8">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1100</w:t>
            </w:r>
          </w:p>
        </w:tc>
        <w:tc>
          <w:tcPr>
            <w:tcW w:w="1552" w:type="dxa"/>
            <w:tcBorders>
              <w:top w:val="single" w:sz="4" w:space="0" w:color="auto"/>
              <w:left w:val="single" w:sz="4" w:space="0" w:color="auto"/>
            </w:tcBorders>
            <w:noWrap/>
          </w:tcPr>
          <w:p w:rsidR="00255386" w:rsidRPr="005B7EDF" w:rsidP="00255386" w14:paraId="39C36730" w14:textId="7E452B94">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$69,802</w:t>
            </w:r>
          </w:p>
        </w:tc>
      </w:tr>
      <w:tr w14:paraId="6359813D" w14:textId="77777777" w:rsidTr="005227DE">
        <w:tblPrEx>
          <w:tblW w:w="9633" w:type="dxa"/>
          <w:tblLook w:val="04A0"/>
        </w:tblPrEx>
        <w:trPr>
          <w:trHeight w:val="600"/>
        </w:trPr>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55386" w:rsidRPr="0066474E" w:rsidP="00255386" w14:paraId="5DE927EC" w14:textId="4CF3CF7B">
            <w:pPr>
              <w:autoSpaceDE w:val="0"/>
              <w:autoSpaceDN w:val="0"/>
              <w:adjustRightInd w:val="0"/>
              <w:rPr>
                <w:rFonts w:ascii="Times New Roman" w:hAnsi="Times New Roman" w:cs="Times New Roman"/>
                <w:b/>
                <w:bCs/>
                <w:sz w:val="24"/>
                <w:szCs w:val="24"/>
              </w:rPr>
            </w:pPr>
            <w:r w:rsidRPr="0066474E">
              <w:rPr>
                <w:rFonts w:ascii="Times New Roman" w:hAnsi="Times New Roman" w:cs="Times New Roman"/>
                <w:b/>
                <w:bCs/>
                <w:sz w:val="24"/>
                <w:szCs w:val="24"/>
              </w:rPr>
              <w:t xml:space="preserve">6. Prepare, Complete and </w:t>
            </w:r>
            <w:r w:rsidRPr="0066474E">
              <w:rPr>
                <w:rFonts w:ascii="Times New Roman" w:hAnsi="Times New Roman" w:cs="Times New Roman"/>
                <w:b/>
                <w:bCs/>
                <w:sz w:val="24"/>
                <w:szCs w:val="24"/>
              </w:rPr>
              <w:t>Submit QAPP</w:t>
            </w:r>
          </w:p>
        </w:tc>
        <w:tc>
          <w:tcPr>
            <w:tcW w:w="1177" w:type="dxa"/>
            <w:tcBorders>
              <w:top w:val="single" w:sz="4" w:space="0" w:color="auto"/>
              <w:left w:val="single" w:sz="4" w:space="0" w:color="auto"/>
              <w:right w:val="single" w:sz="4" w:space="0" w:color="auto"/>
            </w:tcBorders>
            <w:noWrap/>
            <w:hideMark/>
          </w:tcPr>
          <w:p w:rsidR="00255386" w:rsidRPr="005B7EDF" w:rsidP="00255386" w14:paraId="54AD827E" w14:textId="76FA9730">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20</w:t>
            </w:r>
          </w:p>
        </w:tc>
        <w:tc>
          <w:tcPr>
            <w:tcW w:w="1756"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1F73FBFC" w14:textId="0683DB53">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 xml:space="preserve">$1,269 </w:t>
            </w:r>
          </w:p>
        </w:tc>
        <w:tc>
          <w:tcPr>
            <w:tcW w:w="1519" w:type="dxa"/>
            <w:tcBorders>
              <w:top w:val="single" w:sz="4" w:space="0" w:color="auto"/>
              <w:left w:val="single" w:sz="4" w:space="0" w:color="auto"/>
              <w:bottom w:val="single" w:sz="4" w:space="0" w:color="auto"/>
              <w:right w:val="single" w:sz="4" w:space="0" w:color="auto"/>
            </w:tcBorders>
            <w:shd w:val="clear" w:color="auto" w:fill="auto"/>
            <w:noWrap/>
          </w:tcPr>
          <w:p w:rsidR="00255386" w:rsidRPr="005B7EDF" w:rsidP="00255386" w14:paraId="3F96AEB7" w14:textId="0B6C281E">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40</w:t>
            </w:r>
          </w:p>
        </w:tc>
        <w:tc>
          <w:tcPr>
            <w:tcW w:w="1754" w:type="dxa"/>
            <w:tcBorders>
              <w:top w:val="single" w:sz="4" w:space="0" w:color="auto"/>
              <w:left w:val="single" w:sz="4" w:space="0" w:color="auto"/>
              <w:right w:val="single" w:sz="4" w:space="0" w:color="auto"/>
            </w:tcBorders>
            <w:noWrap/>
          </w:tcPr>
          <w:p w:rsidR="00255386" w:rsidRPr="005B7EDF" w:rsidP="00255386" w14:paraId="12B976DA" w14:textId="292B102D">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800</w:t>
            </w:r>
          </w:p>
        </w:tc>
        <w:tc>
          <w:tcPr>
            <w:tcW w:w="1552" w:type="dxa"/>
            <w:tcBorders>
              <w:top w:val="single" w:sz="4" w:space="0" w:color="auto"/>
              <w:left w:val="single" w:sz="4" w:space="0" w:color="auto"/>
            </w:tcBorders>
            <w:noWrap/>
          </w:tcPr>
          <w:p w:rsidR="00255386" w:rsidRPr="005B7EDF" w:rsidP="00255386" w14:paraId="701150E6" w14:textId="63F5128D">
            <w:pPr>
              <w:autoSpaceDE w:val="0"/>
              <w:autoSpaceDN w:val="0"/>
              <w:adjustRightInd w:val="0"/>
              <w:rPr>
                <w:rFonts w:ascii="Times New Roman" w:hAnsi="Times New Roman" w:cs="Times New Roman"/>
                <w:sz w:val="24"/>
                <w:szCs w:val="24"/>
              </w:rPr>
            </w:pPr>
            <w:r w:rsidRPr="005B7EDF">
              <w:rPr>
                <w:rFonts w:ascii="Times New Roman" w:hAnsi="Times New Roman" w:cs="Times New Roman"/>
                <w:sz w:val="24"/>
                <w:szCs w:val="24"/>
              </w:rPr>
              <w:t>$50,765</w:t>
            </w:r>
          </w:p>
        </w:tc>
      </w:tr>
      <w:tr w14:paraId="1F1B18C0" w14:textId="77777777" w:rsidTr="005227DE">
        <w:tblPrEx>
          <w:tblW w:w="9633" w:type="dxa"/>
          <w:tblLook w:val="04A0"/>
        </w:tblPrEx>
        <w:trPr>
          <w:trHeight w:val="600"/>
        </w:trPr>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55386" w:rsidRPr="007E0965" w:rsidP="00255386" w14:paraId="7BBFDA65" w14:textId="7873FE12">
            <w:pPr>
              <w:autoSpaceDE w:val="0"/>
              <w:autoSpaceDN w:val="0"/>
              <w:adjustRightInd w:val="0"/>
              <w:rPr>
                <w:rFonts w:ascii="Times New Roman" w:hAnsi="Times New Roman" w:cs="Times New Roman"/>
                <w:b/>
                <w:bCs/>
                <w:sz w:val="24"/>
                <w:szCs w:val="24"/>
              </w:rPr>
            </w:pPr>
            <w:r w:rsidRPr="007E0965">
              <w:rPr>
                <w:rFonts w:ascii="Times New Roman" w:hAnsi="Times New Roman" w:cs="Times New Roman"/>
                <w:b/>
                <w:bCs/>
                <w:sz w:val="24"/>
                <w:szCs w:val="24"/>
              </w:rPr>
              <w:t>7. Prepare, Complete and Submit Organizational Disclosures</w:t>
            </w:r>
          </w:p>
        </w:tc>
        <w:tc>
          <w:tcPr>
            <w:tcW w:w="1177" w:type="dxa"/>
            <w:tcBorders>
              <w:top w:val="single" w:sz="4" w:space="0" w:color="auto"/>
              <w:left w:val="single" w:sz="4" w:space="0" w:color="auto"/>
              <w:right w:val="single" w:sz="4" w:space="0" w:color="auto"/>
            </w:tcBorders>
            <w:noWrap/>
            <w:hideMark/>
          </w:tcPr>
          <w:p w:rsidR="00255386" w:rsidRPr="007E0965" w:rsidP="00255386" w14:paraId="0A2A61B6" w14:textId="5DB41690">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10</w:t>
            </w:r>
          </w:p>
        </w:tc>
        <w:tc>
          <w:tcPr>
            <w:tcW w:w="1756" w:type="dxa"/>
            <w:tcBorders>
              <w:top w:val="single" w:sz="4" w:space="0" w:color="auto"/>
              <w:left w:val="single" w:sz="4" w:space="0" w:color="auto"/>
              <w:bottom w:val="single" w:sz="4" w:space="0" w:color="auto"/>
              <w:right w:val="single" w:sz="4" w:space="0" w:color="auto"/>
            </w:tcBorders>
            <w:shd w:val="clear" w:color="auto" w:fill="auto"/>
            <w:noWrap/>
          </w:tcPr>
          <w:p w:rsidR="00255386" w:rsidRPr="007E0965" w:rsidP="00255386" w14:paraId="16F330E7" w14:textId="068E432F">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 xml:space="preserve">$635 </w:t>
            </w:r>
          </w:p>
        </w:tc>
        <w:tc>
          <w:tcPr>
            <w:tcW w:w="1519" w:type="dxa"/>
            <w:tcBorders>
              <w:top w:val="single" w:sz="4" w:space="0" w:color="auto"/>
              <w:left w:val="single" w:sz="4" w:space="0" w:color="auto"/>
              <w:bottom w:val="single" w:sz="4" w:space="0" w:color="auto"/>
              <w:right w:val="single" w:sz="4" w:space="0" w:color="auto"/>
            </w:tcBorders>
            <w:shd w:val="clear" w:color="auto" w:fill="auto"/>
            <w:noWrap/>
          </w:tcPr>
          <w:p w:rsidR="00255386" w:rsidRPr="007E0965" w:rsidP="00255386" w14:paraId="0AA7C0B9" w14:textId="0AD0C6B5">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20</w:t>
            </w:r>
          </w:p>
        </w:tc>
        <w:tc>
          <w:tcPr>
            <w:tcW w:w="1754" w:type="dxa"/>
            <w:tcBorders>
              <w:top w:val="single" w:sz="4" w:space="0" w:color="auto"/>
              <w:left w:val="single" w:sz="4" w:space="0" w:color="auto"/>
              <w:right w:val="single" w:sz="4" w:space="0" w:color="auto"/>
            </w:tcBorders>
            <w:noWrap/>
          </w:tcPr>
          <w:p w:rsidR="00255386" w:rsidRPr="007E0965" w:rsidP="00255386" w14:paraId="60993287" w14:textId="3C26C409">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200</w:t>
            </w:r>
          </w:p>
        </w:tc>
        <w:tc>
          <w:tcPr>
            <w:tcW w:w="1552" w:type="dxa"/>
            <w:tcBorders>
              <w:top w:val="single" w:sz="4" w:space="0" w:color="auto"/>
              <w:left w:val="single" w:sz="4" w:space="0" w:color="auto"/>
            </w:tcBorders>
            <w:noWrap/>
          </w:tcPr>
          <w:p w:rsidR="00255386" w:rsidRPr="007E0965" w:rsidP="00255386" w14:paraId="70343D28" w14:textId="217C1D00">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$12,691</w:t>
            </w:r>
          </w:p>
        </w:tc>
      </w:tr>
      <w:tr w14:paraId="127B78F5" w14:textId="77777777" w:rsidTr="002E7DD4">
        <w:tblPrEx>
          <w:tblW w:w="9633" w:type="dxa"/>
          <w:tblLook w:val="04A0"/>
        </w:tblPrEx>
        <w:trPr>
          <w:trHeight w:val="600"/>
        </w:trPr>
        <w:tc>
          <w:tcPr>
            <w:tcW w:w="187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E7DD4" w:rsidRPr="007E0965" w:rsidP="002E7DD4" w14:paraId="4FCE9B2D" w14:textId="0F6BF949">
            <w:pPr>
              <w:autoSpaceDE w:val="0"/>
              <w:autoSpaceDN w:val="0"/>
              <w:adjustRightInd w:val="0"/>
              <w:rPr>
                <w:rFonts w:ascii="Times New Roman" w:hAnsi="Times New Roman" w:cs="Times New Roman"/>
                <w:b/>
                <w:bCs/>
                <w:sz w:val="24"/>
                <w:szCs w:val="24"/>
              </w:rPr>
            </w:pPr>
            <w:r w:rsidRPr="007E0965">
              <w:rPr>
                <w:rFonts w:ascii="Times New Roman" w:hAnsi="Times New Roman" w:cs="Times New Roman"/>
                <w:b/>
                <w:bCs/>
                <w:sz w:val="24"/>
                <w:szCs w:val="24"/>
              </w:rPr>
              <w:t>8. Prepare, Complete and Submit SFA Drawdown Template</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7DD4" w:rsidRPr="007E0965" w:rsidP="002E7DD4" w14:paraId="4423F799" w14:textId="76494A71">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1</w:t>
            </w:r>
          </w:p>
        </w:tc>
        <w:tc>
          <w:tcPr>
            <w:tcW w:w="1756" w:type="dxa"/>
            <w:tcBorders>
              <w:top w:val="single" w:sz="4" w:space="0" w:color="auto"/>
              <w:left w:val="nil"/>
              <w:bottom w:val="single" w:sz="4" w:space="0" w:color="auto"/>
              <w:right w:val="single" w:sz="4" w:space="0" w:color="auto"/>
            </w:tcBorders>
            <w:shd w:val="clear" w:color="auto" w:fill="auto"/>
            <w:noWrap/>
            <w:vAlign w:val="center"/>
          </w:tcPr>
          <w:p w:rsidR="002E7DD4" w:rsidRPr="007E0965" w:rsidP="002E7DD4" w14:paraId="32DE71CA" w14:textId="74B9B860">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 xml:space="preserve">$63 </w:t>
            </w:r>
          </w:p>
        </w:tc>
        <w:tc>
          <w:tcPr>
            <w:tcW w:w="1519" w:type="dxa"/>
            <w:tcBorders>
              <w:top w:val="nil"/>
              <w:left w:val="nil"/>
              <w:bottom w:val="single" w:sz="4" w:space="0" w:color="auto"/>
              <w:right w:val="single" w:sz="4" w:space="0" w:color="auto"/>
            </w:tcBorders>
            <w:shd w:val="clear" w:color="auto" w:fill="auto"/>
            <w:noWrap/>
            <w:vAlign w:val="center"/>
          </w:tcPr>
          <w:p w:rsidR="002E7DD4" w:rsidRPr="007E0965" w:rsidP="002E7DD4" w14:paraId="1AC0179F" w14:textId="13E3274D">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720</w:t>
            </w:r>
          </w:p>
        </w:tc>
        <w:tc>
          <w:tcPr>
            <w:tcW w:w="1754" w:type="dxa"/>
            <w:tcBorders>
              <w:top w:val="nil"/>
              <w:left w:val="nil"/>
              <w:bottom w:val="single" w:sz="4" w:space="0" w:color="auto"/>
              <w:right w:val="single" w:sz="4" w:space="0" w:color="auto"/>
            </w:tcBorders>
            <w:shd w:val="clear" w:color="auto" w:fill="auto"/>
            <w:noWrap/>
            <w:vAlign w:val="center"/>
          </w:tcPr>
          <w:p w:rsidR="002E7DD4" w:rsidRPr="007E0965" w:rsidP="002E7DD4" w14:paraId="5656DBF1" w14:textId="0C676228">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720</w:t>
            </w:r>
          </w:p>
        </w:tc>
        <w:tc>
          <w:tcPr>
            <w:tcW w:w="1552" w:type="dxa"/>
            <w:tcBorders>
              <w:top w:val="single" w:sz="4" w:space="0" w:color="auto"/>
              <w:left w:val="nil"/>
              <w:bottom w:val="single" w:sz="8" w:space="0" w:color="auto"/>
              <w:right w:val="single" w:sz="8" w:space="0" w:color="auto"/>
            </w:tcBorders>
            <w:shd w:val="clear" w:color="auto" w:fill="auto"/>
            <w:noWrap/>
            <w:vAlign w:val="center"/>
          </w:tcPr>
          <w:p w:rsidR="002E7DD4" w:rsidRPr="007E0965" w:rsidP="002E7DD4" w14:paraId="5D409AB2" w14:textId="752D604F">
            <w:pPr>
              <w:autoSpaceDE w:val="0"/>
              <w:autoSpaceDN w:val="0"/>
              <w:adjustRightInd w:val="0"/>
              <w:rPr>
                <w:rFonts w:ascii="Times New Roman" w:hAnsi="Times New Roman" w:cs="Times New Roman"/>
                <w:sz w:val="24"/>
                <w:szCs w:val="24"/>
              </w:rPr>
            </w:pPr>
            <w:r w:rsidRPr="007E0965">
              <w:rPr>
                <w:rFonts w:ascii="Times New Roman" w:hAnsi="Times New Roman" w:cs="Times New Roman"/>
                <w:sz w:val="24"/>
                <w:szCs w:val="24"/>
              </w:rPr>
              <w:t>$45,688</w:t>
            </w:r>
          </w:p>
        </w:tc>
      </w:tr>
      <w:tr w14:paraId="3DA63167" w14:textId="77777777" w:rsidTr="00F73AD7">
        <w:tblPrEx>
          <w:tblW w:w="9633" w:type="dxa"/>
          <w:tblLook w:val="04A0"/>
        </w:tblPrEx>
        <w:trPr>
          <w:trHeight w:val="480"/>
        </w:trPr>
        <w:tc>
          <w:tcPr>
            <w:tcW w:w="6327" w:type="dxa"/>
            <w:gridSpan w:val="4"/>
            <w:noWrap/>
            <w:hideMark/>
          </w:tcPr>
          <w:p w:rsidR="002E7DD4" w:rsidRPr="007E0965" w:rsidP="002E7DD4" w14:paraId="6D9142E8" w14:textId="77777777">
            <w:pPr>
              <w:autoSpaceDE w:val="0"/>
              <w:autoSpaceDN w:val="0"/>
              <w:adjustRightInd w:val="0"/>
              <w:rPr>
                <w:rFonts w:ascii="Times New Roman" w:hAnsi="Times New Roman" w:cs="Times New Roman"/>
                <w:b/>
                <w:bCs/>
                <w:sz w:val="24"/>
                <w:szCs w:val="24"/>
              </w:rPr>
            </w:pPr>
            <w:r w:rsidRPr="007E0965">
              <w:rPr>
                <w:rFonts w:ascii="Times New Roman" w:hAnsi="Times New Roman" w:cs="Times New Roman"/>
                <w:b/>
                <w:bCs/>
                <w:sz w:val="24"/>
                <w:szCs w:val="24"/>
              </w:rPr>
              <w:t>6. TOTALS for all three years</w:t>
            </w:r>
          </w:p>
        </w:tc>
        <w:tc>
          <w:tcPr>
            <w:tcW w:w="175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2E7DD4" w:rsidRPr="007E0965" w:rsidP="002E7DD4" w14:paraId="78C0B138" w14:textId="7741855A">
            <w:pPr>
              <w:autoSpaceDE w:val="0"/>
              <w:autoSpaceDN w:val="0"/>
              <w:adjustRightInd w:val="0"/>
              <w:rPr>
                <w:rFonts w:ascii="Times New Roman" w:hAnsi="Times New Roman" w:cs="Times New Roman"/>
                <w:sz w:val="24"/>
                <w:szCs w:val="24"/>
              </w:rPr>
            </w:pPr>
            <w:r w:rsidRPr="007E0965">
              <w:rPr>
                <w:rFonts w:ascii="Times New Roman" w:hAnsi="Times New Roman" w:cs="Times New Roman"/>
                <w:color w:val="000000"/>
                <w:sz w:val="24"/>
                <w:szCs w:val="24"/>
              </w:rPr>
              <w:t>32,780</w:t>
            </w:r>
          </w:p>
        </w:tc>
        <w:tc>
          <w:tcPr>
            <w:tcW w:w="1552" w:type="dxa"/>
            <w:tcBorders>
              <w:top w:val="nil"/>
              <w:left w:val="nil"/>
              <w:bottom w:val="single" w:sz="4" w:space="0" w:color="auto"/>
              <w:right w:val="single" w:sz="4" w:space="0" w:color="auto"/>
            </w:tcBorders>
            <w:shd w:val="clear" w:color="auto" w:fill="auto"/>
            <w:noWrap/>
            <w:vAlign w:val="center"/>
            <w:hideMark/>
          </w:tcPr>
          <w:p w:rsidR="002E7DD4" w:rsidRPr="007E0965" w:rsidP="002E7DD4" w14:paraId="135BA3C3" w14:textId="1EF58103">
            <w:pPr>
              <w:autoSpaceDE w:val="0"/>
              <w:autoSpaceDN w:val="0"/>
              <w:adjustRightInd w:val="0"/>
              <w:rPr>
                <w:rFonts w:ascii="Times New Roman" w:hAnsi="Times New Roman" w:cs="Times New Roman"/>
                <w:sz w:val="24"/>
                <w:szCs w:val="24"/>
              </w:rPr>
            </w:pPr>
            <w:r w:rsidRPr="007E0965">
              <w:rPr>
                <w:rFonts w:ascii="Times New Roman" w:hAnsi="Times New Roman" w:cs="Times New Roman"/>
                <w:color w:val="000000"/>
                <w:sz w:val="24"/>
                <w:szCs w:val="24"/>
              </w:rPr>
              <w:t>$2,621,820</w:t>
            </w:r>
          </w:p>
        </w:tc>
      </w:tr>
      <w:tr w14:paraId="55EAE432" w14:textId="77777777" w:rsidTr="00F73AD7">
        <w:tblPrEx>
          <w:tblW w:w="9633" w:type="dxa"/>
          <w:tblLook w:val="04A0"/>
        </w:tblPrEx>
        <w:trPr>
          <w:trHeight w:val="540"/>
        </w:trPr>
        <w:tc>
          <w:tcPr>
            <w:tcW w:w="6327" w:type="dxa"/>
            <w:gridSpan w:val="4"/>
            <w:noWrap/>
            <w:hideMark/>
          </w:tcPr>
          <w:p w:rsidR="002E7DD4" w:rsidRPr="007E0965" w:rsidP="002E7DD4" w14:paraId="2BC213C9" w14:textId="77777777">
            <w:pPr>
              <w:autoSpaceDE w:val="0"/>
              <w:autoSpaceDN w:val="0"/>
              <w:adjustRightInd w:val="0"/>
              <w:rPr>
                <w:rFonts w:ascii="Times New Roman" w:hAnsi="Times New Roman" w:cs="Times New Roman"/>
                <w:b/>
                <w:bCs/>
                <w:sz w:val="24"/>
                <w:szCs w:val="24"/>
              </w:rPr>
            </w:pPr>
            <w:r w:rsidRPr="007E0965">
              <w:rPr>
                <w:rFonts w:ascii="Times New Roman" w:hAnsi="Times New Roman" w:cs="Times New Roman"/>
                <w:b/>
                <w:bCs/>
                <w:sz w:val="24"/>
                <w:szCs w:val="24"/>
              </w:rPr>
              <w:t>7. ANNUALIZED TOTALS per year</w:t>
            </w:r>
          </w:p>
        </w:tc>
        <w:tc>
          <w:tcPr>
            <w:tcW w:w="1754" w:type="dxa"/>
            <w:tcBorders>
              <w:top w:val="nil"/>
              <w:left w:val="single" w:sz="4" w:space="0" w:color="auto"/>
              <w:bottom w:val="single" w:sz="8" w:space="0" w:color="auto"/>
              <w:right w:val="single" w:sz="4" w:space="0" w:color="auto"/>
            </w:tcBorders>
            <w:shd w:val="clear" w:color="auto" w:fill="auto"/>
            <w:noWrap/>
            <w:vAlign w:val="center"/>
            <w:hideMark/>
          </w:tcPr>
          <w:p w:rsidR="002E7DD4" w:rsidRPr="007E0965" w:rsidP="002E7DD4" w14:paraId="4F7DD7EA" w14:textId="31197D03">
            <w:pPr>
              <w:autoSpaceDE w:val="0"/>
              <w:autoSpaceDN w:val="0"/>
              <w:adjustRightInd w:val="0"/>
              <w:rPr>
                <w:rFonts w:ascii="Times New Roman" w:hAnsi="Times New Roman" w:cs="Times New Roman"/>
                <w:sz w:val="24"/>
                <w:szCs w:val="24"/>
              </w:rPr>
            </w:pPr>
            <w:r w:rsidRPr="007E0965">
              <w:rPr>
                <w:rFonts w:ascii="Times New Roman" w:hAnsi="Times New Roman" w:cs="Times New Roman"/>
                <w:color w:val="000000"/>
                <w:sz w:val="24"/>
                <w:szCs w:val="24"/>
              </w:rPr>
              <w:t>10,927</w:t>
            </w:r>
          </w:p>
        </w:tc>
        <w:tc>
          <w:tcPr>
            <w:tcW w:w="1552" w:type="dxa"/>
            <w:tcBorders>
              <w:top w:val="nil"/>
              <w:left w:val="nil"/>
              <w:bottom w:val="single" w:sz="8" w:space="0" w:color="auto"/>
              <w:right w:val="single" w:sz="4" w:space="0" w:color="auto"/>
            </w:tcBorders>
            <w:shd w:val="clear" w:color="auto" w:fill="auto"/>
            <w:noWrap/>
            <w:vAlign w:val="center"/>
            <w:hideMark/>
          </w:tcPr>
          <w:p w:rsidR="002E7DD4" w:rsidRPr="007E0965" w:rsidP="002E7DD4" w14:paraId="29D11A4E" w14:textId="0803EF5F">
            <w:pPr>
              <w:autoSpaceDE w:val="0"/>
              <w:autoSpaceDN w:val="0"/>
              <w:adjustRightInd w:val="0"/>
              <w:rPr>
                <w:rFonts w:ascii="Times New Roman" w:hAnsi="Times New Roman" w:cs="Times New Roman"/>
                <w:sz w:val="24"/>
                <w:szCs w:val="24"/>
              </w:rPr>
            </w:pPr>
            <w:r w:rsidRPr="007E0965">
              <w:rPr>
                <w:rFonts w:ascii="Times New Roman" w:hAnsi="Times New Roman" w:cs="Times New Roman"/>
                <w:color w:val="000000"/>
                <w:sz w:val="24"/>
                <w:szCs w:val="24"/>
              </w:rPr>
              <w:t>$873,940</w:t>
            </w:r>
          </w:p>
        </w:tc>
      </w:tr>
    </w:tbl>
    <w:p w:rsidR="00013B5B" w:rsidRPr="007E0965" w:rsidP="00013B5B" w14:paraId="2F414568" w14:textId="77777777">
      <w:pPr>
        <w:autoSpaceDE w:val="0"/>
        <w:autoSpaceDN w:val="0"/>
        <w:adjustRightInd w:val="0"/>
        <w:spacing w:after="0" w:line="240" w:lineRule="auto"/>
        <w:rPr>
          <w:rFonts w:ascii="Times New Roman" w:hAnsi="Times New Roman" w:cs="Times New Roman"/>
          <w:b/>
          <w:bCs/>
          <w:sz w:val="24"/>
          <w:szCs w:val="24"/>
          <w:u w:val="single"/>
        </w:rPr>
      </w:pPr>
    </w:p>
    <w:p w:rsidR="00BB3410" w:rsidP="00A41504" w14:paraId="7FCA1ABF" w14:textId="2A77A572">
      <w:pPr>
        <w:spacing w:before="60"/>
        <w:rPr>
          <w:rFonts w:cstheme="minorHAnsi"/>
        </w:rPr>
      </w:pPr>
      <w:r w:rsidRPr="007E0965">
        <w:rPr>
          <w:rFonts w:ascii="Times New Roman" w:hAnsi="Times New Roman" w:cs="Times New Roman"/>
          <w:sz w:val="24"/>
          <w:szCs w:val="24"/>
        </w:rPr>
        <w:t>Loaded salary costs were calculated using</w:t>
      </w:r>
      <w:r w:rsidRPr="0066474E">
        <w:rPr>
          <w:rFonts w:ascii="Times New Roman" w:hAnsi="Times New Roman" w:cs="Times New Roman"/>
          <w:sz w:val="24"/>
          <w:szCs w:val="24"/>
        </w:rPr>
        <w:t xml:space="preserve"> the </w:t>
      </w:r>
      <w:hyperlink r:id="rId17" w:history="1">
        <w:r w:rsidRPr="0066474E">
          <w:rPr>
            <w:rStyle w:val="Hyperlink"/>
            <w:rFonts w:ascii="Times New Roman" w:hAnsi="Times New Roman" w:cs="Times New Roman"/>
            <w:sz w:val="24"/>
            <w:szCs w:val="24"/>
          </w:rPr>
          <w:t>U.S. Office of Personnel Management Salary Table 2024-DCB</w:t>
        </w:r>
      </w:hyperlink>
      <w:r w:rsidRPr="0066474E">
        <w:rPr>
          <w:rFonts w:ascii="Times New Roman" w:hAnsi="Times New Roman" w:cs="Times New Roman"/>
          <w:sz w:val="24"/>
          <w:szCs w:val="24"/>
        </w:rPr>
        <w:t xml:space="preserve">, for employees based in the Washington, DC metropolitan area. </w:t>
      </w:r>
    </w:p>
    <w:p w:rsidR="00CE35A7" w:rsidRPr="00163C69" w:rsidP="00CE35A7" w14:paraId="0B0AEC7C" w14:textId="77777777">
      <w:pPr>
        <w:spacing w:before="120" w:after="0"/>
        <w:rPr>
          <w:rFonts w:cstheme="minorHAnsi"/>
          <w:b/>
          <w:bCs/>
        </w:rPr>
      </w:pPr>
      <w:r w:rsidRPr="00163C69">
        <w:rPr>
          <w:rFonts w:eastAsiaTheme="majorEastAsia" w:cstheme="minorHAnsi"/>
          <w:b/>
          <w:bCs/>
        </w:rPr>
        <w:t xml:space="preserve">14c. Agency </w:t>
      </w:r>
      <w:r w:rsidRPr="00163C69">
        <w:rPr>
          <w:rFonts w:eastAsiaTheme="majorEastAsia" w:cstheme="minorHAnsi"/>
          <w:b/>
          <w:bCs/>
        </w:rPr>
        <w:t>Non-Labor Costs</w:t>
      </w:r>
    </w:p>
    <w:p w:rsidR="00CE35A7" w:rsidRPr="00BB3410" w:rsidP="00854AAE" w14:paraId="1284B7B4" w14:textId="7E7EBD47">
      <w:pPr>
        <w:spacing w:before="60"/>
        <w:rPr>
          <w:rFonts w:cstheme="minorHAnsi"/>
        </w:rPr>
      </w:pPr>
      <w:r w:rsidRPr="0066474E">
        <w:rPr>
          <w:rFonts w:ascii="Times New Roman" w:hAnsi="Times New Roman" w:cs="Times New Roman"/>
          <w:sz w:val="24"/>
          <w:szCs w:val="24"/>
        </w:rPr>
        <w:t xml:space="preserve">EPA incurs a burden in the process of reviewing and processing the information collected via the instruments covered by this ICR. Transaction and Project data will be processed in an internal </w:t>
      </w:r>
      <w:r w:rsidRPr="0066474E">
        <w:rPr>
          <w:rFonts w:ascii="Times New Roman" w:hAnsi="Times New Roman" w:cs="Times New Roman"/>
          <w:sz w:val="24"/>
          <w:szCs w:val="24"/>
        </w:rPr>
        <w:t>database to be developed, minimizing the ongoing burden of review and processing. The upfront costs for database development are estimated to be $</w:t>
      </w:r>
      <w:r w:rsidR="00385242">
        <w:rPr>
          <w:rFonts w:ascii="Times New Roman" w:hAnsi="Times New Roman" w:cs="Times New Roman"/>
          <w:sz w:val="24"/>
          <w:szCs w:val="24"/>
        </w:rPr>
        <w:t>800</w:t>
      </w:r>
      <w:r w:rsidRPr="0066474E">
        <w:rPr>
          <w:rFonts w:ascii="Times New Roman" w:hAnsi="Times New Roman" w:cs="Times New Roman"/>
          <w:sz w:val="24"/>
          <w:szCs w:val="24"/>
        </w:rPr>
        <w:t xml:space="preserve">,000. </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3"/>
    </w:p>
    <w:p w:rsidR="00ED57A4" w:rsidP="0026439C" w14:paraId="18F76AB6" w14:textId="6CA0F815">
      <w:pPr>
        <w:pBdr>
          <w:bottom w:val="single" w:sz="4"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546B34" w:rsidRPr="00546B34" w:rsidP="2206AA87" w14:paraId="23CB61DC" w14:textId="2670C82A">
      <w:pPr>
        <w:spacing w:before="60" w:after="0" w:line="240" w:lineRule="auto"/>
        <w:rPr>
          <w:rFonts w:ascii="Times New Roman" w:hAnsi="Times New Roman" w:cs="Times New Roman"/>
          <w:sz w:val="24"/>
          <w:szCs w:val="24"/>
        </w:rPr>
      </w:pPr>
      <w:r w:rsidRPr="2206AA87">
        <w:rPr>
          <w:rFonts w:ascii="Times New Roman" w:eastAsia="Times New Roman" w:hAnsi="Times New Roman" w:cs="Times New Roman"/>
          <w:color w:val="000000" w:themeColor="text1"/>
          <w:sz w:val="24"/>
          <w:szCs w:val="24"/>
        </w:rPr>
        <w:t xml:space="preserve">This is a new collection, and so does not involve any program changes or burden adjustments.  </w:t>
      </w:r>
      <w:r w:rsidRPr="2206AA87">
        <w:rPr>
          <w:rFonts w:ascii="Times New Roman" w:eastAsia="Times New Roman" w:hAnsi="Times New Roman" w:cs="Times New Roman"/>
          <w:sz w:val="24"/>
          <w:szCs w:val="24"/>
        </w:rPr>
        <w:t xml:space="preserve"> </w:t>
      </w:r>
    </w:p>
    <w:p w:rsidR="00546B34" w:rsidRPr="00546B34" w:rsidP="0026439C" w14:paraId="1EA7BE18" w14:textId="5814DB1C">
      <w:pPr>
        <w:spacing w:before="60"/>
        <w:rPr>
          <w:rFonts w:ascii="Times New Roman" w:hAnsi="Times New Roman" w:cs="Times New Roman"/>
          <w:sz w:val="24"/>
          <w:szCs w:val="24"/>
        </w:rPr>
      </w:pPr>
    </w:p>
    <w:p w:rsidR="005D140B" w:rsidRPr="00163C69" w:rsidP="4BDBF0A0" w14:paraId="3604F417" w14:textId="5D0F3160">
      <w:pPr>
        <w:pStyle w:val="ListParagraph"/>
        <w:numPr>
          <w:ilvl w:val="0"/>
          <w:numId w:val="27"/>
        </w:numPr>
        <w:spacing w:before="240" w:after="0"/>
        <w:rPr>
          <w:b/>
          <w:bCs/>
        </w:rPr>
      </w:pPr>
      <w:bookmarkStart w:id="24" w:name="_Toc156593389"/>
      <w:r w:rsidRPr="4BDBF0A0">
        <w:rPr>
          <w:b/>
          <w:bCs/>
        </w:rPr>
        <w:t xml:space="preserve">PUBLICATION OF </w:t>
      </w:r>
      <w:bookmarkStart w:id="25" w:name="_Toc156593390"/>
      <w:bookmarkEnd w:id="24"/>
      <w:r w:rsidR="00E73E81">
        <w:rPr>
          <w:b/>
          <w:bCs/>
        </w:rPr>
        <w:t>DATA</w:t>
      </w:r>
    </w:p>
    <w:p w:rsidR="001F0834" w:rsidRPr="001F0834" w:rsidP="0026439C" w14:paraId="21A4F990" w14:textId="77777777">
      <w:pPr>
        <w:pBdr>
          <w:bottom w:val="single" w:sz="4"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E6B90" w:rsidRPr="0066474E" w:rsidP="006E6B90" w14:paraId="560D0148" w14:textId="77777777">
      <w:pPr>
        <w:spacing w:after="0"/>
        <w:rPr>
          <w:rFonts w:ascii="Times New Roman" w:eastAsia="Times New Roman" w:hAnsi="Times New Roman" w:cs="Times New Roman"/>
          <w:sz w:val="24"/>
          <w:szCs w:val="24"/>
        </w:rPr>
      </w:pPr>
      <w:r w:rsidRPr="0066474E">
        <w:rPr>
          <w:rFonts w:ascii="Times New Roman" w:eastAsia="Times New Roman" w:hAnsi="Times New Roman" w:cs="Times New Roman"/>
          <w:sz w:val="24"/>
          <w:szCs w:val="24"/>
        </w:rPr>
        <w:t xml:space="preserve">To enable more transparent public </w:t>
      </w:r>
      <w:r w:rsidRPr="0066474E">
        <w:rPr>
          <w:rFonts w:ascii="Times New Roman" w:eastAsia="Times New Roman" w:hAnsi="Times New Roman" w:cs="Times New Roman"/>
          <w:sz w:val="24"/>
          <w:szCs w:val="24"/>
        </w:rPr>
        <w:t>examination of federally funded activities, the information collected under this ICR will be published in three ways:</w:t>
      </w:r>
    </w:p>
    <w:p w:rsidR="006E6B90" w:rsidRPr="0066474E" w:rsidP="006E6B90" w14:paraId="4BF70CD5" w14:textId="77777777">
      <w:pPr>
        <w:pStyle w:val="ListParagraph"/>
        <w:numPr>
          <w:ilvl w:val="0"/>
          <w:numId w:val="31"/>
        </w:numPr>
        <w:spacing w:after="0"/>
        <w:rPr>
          <w:rFonts w:ascii="Times New Roman" w:eastAsia="Times New Roman" w:hAnsi="Times New Roman" w:cs="Times New Roman"/>
          <w:sz w:val="24"/>
          <w:szCs w:val="24"/>
        </w:rPr>
      </w:pPr>
      <w:r w:rsidRPr="0066474E">
        <w:rPr>
          <w:rFonts w:ascii="Times New Roman" w:eastAsia="Times New Roman" w:hAnsi="Times New Roman" w:cs="Times New Roman"/>
          <w:sz w:val="24"/>
          <w:szCs w:val="24"/>
        </w:rPr>
        <w:t xml:space="preserve">GGRF will post it on EPA public websites. </w:t>
      </w:r>
    </w:p>
    <w:p w:rsidR="006E6B90" w:rsidRPr="0066474E" w:rsidP="006E6B90" w14:paraId="5FB433E0" w14:textId="77777777">
      <w:pPr>
        <w:pStyle w:val="ListParagraph"/>
        <w:numPr>
          <w:ilvl w:val="0"/>
          <w:numId w:val="31"/>
        </w:numPr>
        <w:spacing w:after="0"/>
        <w:rPr>
          <w:rFonts w:ascii="Times New Roman" w:eastAsia="Times New Roman" w:hAnsi="Times New Roman" w:cs="Times New Roman"/>
          <w:sz w:val="24"/>
          <w:szCs w:val="24"/>
        </w:rPr>
      </w:pPr>
      <w:r w:rsidRPr="0066474E">
        <w:rPr>
          <w:rFonts w:ascii="Times New Roman" w:eastAsia="Times New Roman" w:hAnsi="Times New Roman" w:cs="Times New Roman"/>
          <w:sz w:val="24"/>
          <w:szCs w:val="24"/>
        </w:rPr>
        <w:t xml:space="preserve">EPA will collate program-level information for inclusion in public reports such as the Annual Performance Report mandated by the Government Performance and Results Act (GPRA) and annual reports on progress of activities supported by supplemental funds (e.g., Bipartisan Infrastructure Law, Inflation Reduction Act). </w:t>
      </w:r>
    </w:p>
    <w:p w:rsidR="006E6B90" w:rsidRPr="0066474E" w:rsidP="006E6B90" w14:paraId="1F36F2D1" w14:textId="77777777">
      <w:pPr>
        <w:pStyle w:val="ListParagraph"/>
        <w:numPr>
          <w:ilvl w:val="0"/>
          <w:numId w:val="31"/>
        </w:numPr>
        <w:spacing w:after="0"/>
        <w:rPr>
          <w:rFonts w:ascii="Times New Roman" w:eastAsia="Times New Roman" w:hAnsi="Times New Roman" w:cs="Times New Roman"/>
          <w:sz w:val="24"/>
          <w:szCs w:val="24"/>
        </w:rPr>
      </w:pPr>
      <w:r w:rsidRPr="0066474E">
        <w:rPr>
          <w:rFonts w:ascii="Times New Roman" w:eastAsia="Times New Roman" w:hAnsi="Times New Roman" w:cs="Times New Roman"/>
          <w:sz w:val="24"/>
          <w:szCs w:val="24"/>
        </w:rPr>
        <w:t>EPA will use this information to respond to requests from the Executive and Legislative branches for data and information.</w:t>
      </w:r>
    </w:p>
    <w:p w:rsidR="006E6B90" w:rsidRPr="0066474E" w:rsidP="006E6B90" w14:paraId="1A0DF89F" w14:textId="77777777">
      <w:pPr>
        <w:spacing w:after="0"/>
        <w:rPr>
          <w:rFonts w:ascii="Times New Roman" w:eastAsia="Times New Roman" w:hAnsi="Times New Roman" w:cs="Times New Roman"/>
          <w:sz w:val="24"/>
          <w:szCs w:val="24"/>
        </w:rPr>
      </w:pPr>
      <w:r w:rsidRPr="0066474E">
        <w:rPr>
          <w:rFonts w:ascii="Times New Roman" w:eastAsia="Times New Roman" w:hAnsi="Times New Roman" w:cs="Times New Roman"/>
          <w:sz w:val="24"/>
          <w:szCs w:val="24"/>
        </w:rPr>
        <w:t> </w:t>
      </w:r>
    </w:p>
    <w:p w:rsidR="0073767D" w:rsidRPr="0073767D" w:rsidP="006E6B90" w14:paraId="5CBE5491" w14:textId="2507A42F">
      <w:pPr>
        <w:pBdr>
          <w:top w:val="single" w:sz="6" w:space="0" w:color="FFFFFF"/>
          <w:left w:val="single" w:sz="6" w:space="0" w:color="FFFFFF"/>
          <w:bottom w:val="single" w:sz="6" w:space="0" w:color="FFFFFF"/>
          <w:right w:val="single" w:sz="6" w:space="0" w:color="FFFFFF"/>
        </w:pBdr>
      </w:pPr>
      <w:r w:rsidRPr="0066474E">
        <w:rPr>
          <w:rFonts w:ascii="Times New Roman" w:eastAsia="Times New Roman" w:hAnsi="Times New Roman" w:cs="Times New Roman"/>
          <w:sz w:val="24"/>
          <w:szCs w:val="24"/>
        </w:rPr>
        <w:t>Information will be reported in anonymous and aggregated form where necessary to protect CBI and PII. Location identifiers will be used to fulfill federal reporting requirements (e.g., DATA Act, Justice40 Initiative) to document results in different communities. EPA will follow best practices in stating the source of the data (e.g., grant progress reports) and the methodology used to collect the information (e.g., self-report).  </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5"/>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774802" w:rsidRPr="0066474E" w:rsidP="00774802" w14:paraId="7625E073" w14:textId="0663BA7A">
      <w:pPr>
        <w:pStyle w:val="NoSpacing"/>
        <w:rPr>
          <w:rFonts w:ascii="Times New Roman" w:hAnsi="Times New Roman" w:cs="Times New Roman"/>
          <w:sz w:val="24"/>
          <w:szCs w:val="24"/>
        </w:rPr>
      </w:pPr>
      <w:r>
        <w:rPr>
          <w:rFonts w:ascii="Times New Roman" w:hAnsi="Times New Roman" w:cs="Times New Roman"/>
          <w:sz w:val="24"/>
          <w:szCs w:val="24"/>
        </w:rPr>
        <w:t>The Agency plans to display the expiration date for OMB approval of the information collection on all instruments.</w:t>
      </w:r>
    </w:p>
    <w:p w:rsidR="00691828" w:rsidRPr="00163C69" w:rsidP="00854AAE" w14:paraId="7CCB26DD" w14:textId="4CB12282">
      <w:pPr>
        <w:pStyle w:val="ListParagraph"/>
        <w:numPr>
          <w:ilvl w:val="0"/>
          <w:numId w:val="27"/>
        </w:numPr>
        <w:spacing w:before="240" w:after="0"/>
        <w:rPr>
          <w:rFonts w:cstheme="minorHAnsi"/>
          <w:b/>
          <w:bCs/>
        </w:rPr>
      </w:pPr>
      <w:bookmarkStart w:id="26" w:name="_Toc156593391"/>
      <w:r w:rsidRPr="00163C69">
        <w:rPr>
          <w:rFonts w:cstheme="minorHAnsi"/>
          <w:b/>
          <w:bCs/>
        </w:rPr>
        <w:t>CERTIFICATION STATEMENT</w:t>
      </w:r>
      <w:bookmarkEnd w:id="26"/>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AC3EC6" w:rsidP="00AC3EC6" w14:paraId="45CA08B9" w14:textId="77777777">
      <w:pPr>
        <w:pStyle w:val="NoSpacing"/>
        <w:rPr>
          <w:rFonts w:ascii="Times New Roman" w:hAnsi="Times New Roman" w:cs="Times New Roman"/>
          <w:sz w:val="24"/>
          <w:szCs w:val="24"/>
        </w:rPr>
      </w:pPr>
      <w:r w:rsidRPr="0066474E">
        <w:rPr>
          <w:rFonts w:ascii="Times New Roman" w:hAnsi="Times New Roman" w:cs="Times New Roman"/>
          <w:sz w:val="24"/>
          <w:szCs w:val="24"/>
        </w:rPr>
        <w:t xml:space="preserve">EPA does not request an </w:t>
      </w:r>
      <w:r w:rsidRPr="0066474E">
        <w:rPr>
          <w:rFonts w:ascii="Times New Roman" w:hAnsi="Times New Roman" w:cs="Times New Roman"/>
          <w:sz w:val="24"/>
          <w:szCs w:val="24"/>
        </w:rPr>
        <w:t>exception to the certification of this information collection.</w:t>
      </w:r>
    </w:p>
    <w:p w:rsidR="00CD1E8C" w:rsidP="00AC3EC6" w14:paraId="36A6F083" w14:textId="77777777">
      <w:pPr>
        <w:pStyle w:val="NoSpacing"/>
        <w:rPr>
          <w:rFonts w:ascii="Times New Roman" w:hAnsi="Times New Roman" w:cs="Times New Roman"/>
          <w:sz w:val="24"/>
          <w:szCs w:val="24"/>
        </w:rPr>
      </w:pPr>
    </w:p>
    <w:p w:rsidR="00CD1E8C" w:rsidP="00AC3EC6" w14:paraId="7E9701D7" w14:textId="77777777">
      <w:pPr>
        <w:pStyle w:val="NoSpacing"/>
        <w:rPr>
          <w:rFonts w:ascii="Times New Roman" w:hAnsi="Times New Roman" w:cs="Times New Roman"/>
          <w:sz w:val="24"/>
          <w:szCs w:val="24"/>
        </w:rPr>
      </w:pPr>
    </w:p>
    <w:p w:rsidR="00CD1E8C" w:rsidP="00CD1E8C" w14:paraId="5E076CDC" w14:textId="77777777">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Appendices:</w:t>
      </w:r>
    </w:p>
    <w:p w:rsidR="00CD1E8C" w:rsidP="00CD1E8C" w14:paraId="5DE81614" w14:textId="77777777">
      <w:pPr>
        <w:autoSpaceDE w:val="0"/>
        <w:autoSpaceDN w:val="0"/>
        <w:adjustRightInd w:val="0"/>
        <w:spacing w:after="0" w:line="240" w:lineRule="auto"/>
        <w:rPr>
          <w:rFonts w:ascii="Times New Roman" w:hAnsi="Times New Roman" w:cs="Times New Roman"/>
          <w:b/>
          <w:bCs/>
          <w:sz w:val="24"/>
          <w:szCs w:val="24"/>
          <w:u w:val="single"/>
        </w:rPr>
      </w:pPr>
    </w:p>
    <w:p w:rsidR="00CD1E8C" w:rsidRPr="00D02E07" w:rsidP="00CD1E8C" w14:paraId="2BA3D528" w14:textId="54DB587A">
      <w:pPr>
        <w:autoSpaceDE w:val="0"/>
        <w:autoSpaceDN w:val="0"/>
        <w:adjustRightInd w:val="0"/>
        <w:spacing w:after="0" w:line="240" w:lineRule="auto"/>
        <w:rPr>
          <w:rFonts w:ascii="Times New Roman" w:hAnsi="Times New Roman" w:cs="Times New Roman"/>
          <w:sz w:val="24"/>
          <w:szCs w:val="24"/>
          <w:u w:val="single"/>
        </w:rPr>
      </w:pPr>
      <w:bookmarkStart w:id="27" w:name="_Hlk175069539"/>
      <w:r w:rsidRPr="030AFD29">
        <w:rPr>
          <w:rFonts w:ascii="Times New Roman" w:hAnsi="Times New Roman" w:cs="Times New Roman"/>
          <w:sz w:val="24"/>
          <w:szCs w:val="24"/>
          <w:u w:val="single"/>
        </w:rPr>
        <w:t xml:space="preserve">Appendix A: </w:t>
      </w:r>
      <w:r w:rsidRPr="030AFD29" w:rsidR="6D662CFB">
        <w:rPr>
          <w:rFonts w:ascii="Times New Roman" w:hAnsi="Times New Roman" w:cs="Times New Roman"/>
          <w:sz w:val="24"/>
          <w:szCs w:val="24"/>
          <w:u w:val="single"/>
        </w:rPr>
        <w:t>Summary of</w:t>
      </w:r>
      <w:r w:rsidRPr="030AFD29">
        <w:rPr>
          <w:rFonts w:ascii="Times New Roman" w:hAnsi="Times New Roman" w:cs="Times New Roman"/>
          <w:sz w:val="24"/>
          <w:szCs w:val="24"/>
          <w:u w:val="single"/>
        </w:rPr>
        <w:t xml:space="preserve"> Public Comment and Consultation</w:t>
      </w:r>
    </w:p>
    <w:p w:rsidR="00CD1E8C" w:rsidRPr="00D02E07" w:rsidP="00CD1E8C" w14:paraId="47353BD8" w14:textId="77777777">
      <w:pPr>
        <w:autoSpaceDE w:val="0"/>
        <w:autoSpaceDN w:val="0"/>
        <w:adjustRightInd w:val="0"/>
        <w:spacing w:after="0" w:line="240" w:lineRule="auto"/>
        <w:rPr>
          <w:rFonts w:ascii="Times New Roman" w:hAnsi="Times New Roman" w:cs="Times New Roman"/>
          <w:sz w:val="24"/>
          <w:szCs w:val="24"/>
          <w:u w:val="single"/>
        </w:rPr>
      </w:pPr>
      <w:r w:rsidRPr="00D02E07">
        <w:rPr>
          <w:rFonts w:ascii="Times New Roman" w:hAnsi="Times New Roman" w:cs="Times New Roman"/>
          <w:sz w:val="24"/>
          <w:szCs w:val="24"/>
          <w:u w:val="single"/>
        </w:rPr>
        <w:t>Appendix B: Extract IRA SECTION 60103 – GREENHOUSE GAS REDUCTION FUND</w:t>
      </w:r>
    </w:p>
    <w:p w:rsidR="00CD1E8C" w:rsidRPr="00D02E07" w:rsidP="00CD1E8C" w14:paraId="60459EEA" w14:textId="77777777">
      <w:pPr>
        <w:autoSpaceDE w:val="0"/>
        <w:autoSpaceDN w:val="0"/>
        <w:adjustRightInd w:val="0"/>
        <w:spacing w:after="0" w:line="240" w:lineRule="auto"/>
        <w:rPr>
          <w:rFonts w:ascii="Times New Roman" w:hAnsi="Times New Roman" w:cs="Times New Roman"/>
          <w:sz w:val="24"/>
          <w:szCs w:val="24"/>
          <w:u w:val="single"/>
        </w:rPr>
      </w:pPr>
      <w:r w:rsidRPr="00D02E07">
        <w:rPr>
          <w:rFonts w:ascii="Times New Roman" w:hAnsi="Times New Roman" w:cs="Times New Roman"/>
          <w:sz w:val="24"/>
          <w:szCs w:val="24"/>
          <w:u w:val="single"/>
        </w:rPr>
        <w:t xml:space="preserve">Appendix C: Transaction and Project System Data </w:t>
      </w:r>
      <w:r w:rsidRPr="00D02E07">
        <w:rPr>
          <w:rFonts w:ascii="Times New Roman" w:hAnsi="Times New Roman" w:cs="Times New Roman"/>
          <w:sz w:val="24"/>
          <w:szCs w:val="24"/>
          <w:u w:val="single"/>
        </w:rPr>
        <w:t>Dictionary</w:t>
      </w:r>
    </w:p>
    <w:p w:rsidR="00CD1E8C" w:rsidRPr="00D02E07" w:rsidP="00CD1E8C" w14:paraId="69EE61DA" w14:textId="6B97CEEC">
      <w:pPr>
        <w:autoSpaceDE w:val="0"/>
        <w:autoSpaceDN w:val="0"/>
        <w:adjustRightInd w:val="0"/>
        <w:spacing w:after="0" w:line="240" w:lineRule="auto"/>
        <w:rPr>
          <w:rFonts w:ascii="Times New Roman" w:hAnsi="Times New Roman" w:cs="Times New Roman"/>
          <w:sz w:val="24"/>
          <w:szCs w:val="24"/>
          <w:u w:val="single"/>
        </w:rPr>
      </w:pPr>
      <w:r w:rsidRPr="2206AA87">
        <w:rPr>
          <w:rFonts w:ascii="Times New Roman" w:hAnsi="Times New Roman" w:cs="Times New Roman"/>
          <w:sz w:val="24"/>
          <w:szCs w:val="24"/>
          <w:u w:val="single"/>
        </w:rPr>
        <w:t xml:space="preserve">Appendix D: Transaction and Project System Flat File </w:t>
      </w:r>
      <w:r w:rsidRPr="2206AA87" w:rsidR="42236CA3">
        <w:rPr>
          <w:rFonts w:ascii="Times New Roman" w:hAnsi="Times New Roman" w:cs="Times New Roman"/>
          <w:sz w:val="24"/>
          <w:szCs w:val="24"/>
          <w:u w:val="single"/>
        </w:rPr>
        <w:t>T</w:t>
      </w:r>
      <w:r w:rsidRPr="2206AA87">
        <w:rPr>
          <w:rFonts w:ascii="Times New Roman" w:hAnsi="Times New Roman" w:cs="Times New Roman"/>
          <w:sz w:val="24"/>
          <w:szCs w:val="24"/>
          <w:u w:val="single"/>
        </w:rPr>
        <w:t>emplates</w:t>
      </w:r>
      <w:r w:rsidR="004C7E4B">
        <w:rPr>
          <w:rFonts w:ascii="Times New Roman" w:hAnsi="Times New Roman" w:cs="Times New Roman"/>
          <w:sz w:val="24"/>
          <w:szCs w:val="24"/>
          <w:u w:val="single"/>
        </w:rPr>
        <w:t xml:space="preserve"> (included as instrument file)</w:t>
      </w:r>
    </w:p>
    <w:p w:rsidR="00CD1E8C" w:rsidRPr="00D02E07" w:rsidP="00CD1E8C" w14:paraId="792CE925" w14:textId="65EB0F89">
      <w:pPr>
        <w:autoSpaceDE w:val="0"/>
        <w:autoSpaceDN w:val="0"/>
        <w:adjustRightInd w:val="0"/>
        <w:spacing w:after="0" w:line="240" w:lineRule="auto"/>
        <w:rPr>
          <w:rFonts w:ascii="Times New Roman" w:hAnsi="Times New Roman" w:cs="Times New Roman"/>
          <w:sz w:val="24"/>
          <w:szCs w:val="24"/>
          <w:u w:val="single"/>
        </w:rPr>
      </w:pPr>
      <w:r w:rsidRPr="00D02E07">
        <w:rPr>
          <w:rFonts w:ascii="Times New Roman" w:hAnsi="Times New Roman" w:cs="Times New Roman"/>
          <w:sz w:val="24"/>
          <w:szCs w:val="24"/>
          <w:u w:val="single"/>
        </w:rPr>
        <w:t xml:space="preserve">Appendix E: </w:t>
      </w:r>
      <w:r w:rsidR="00EE2B7B">
        <w:rPr>
          <w:rFonts w:ascii="Times New Roman" w:hAnsi="Times New Roman" w:cs="Times New Roman"/>
          <w:sz w:val="24"/>
          <w:szCs w:val="24"/>
          <w:u w:val="single"/>
        </w:rPr>
        <w:t xml:space="preserve">NCIF and CCIA Semi-annual </w:t>
      </w:r>
      <w:r w:rsidRPr="00D02E07">
        <w:rPr>
          <w:rFonts w:ascii="Times New Roman" w:hAnsi="Times New Roman" w:cs="Times New Roman"/>
          <w:sz w:val="24"/>
          <w:szCs w:val="24"/>
          <w:u w:val="single"/>
        </w:rPr>
        <w:t>Progress Report Template</w:t>
      </w:r>
      <w:r w:rsidR="004C7E4B">
        <w:rPr>
          <w:rFonts w:ascii="Times New Roman" w:hAnsi="Times New Roman" w:cs="Times New Roman"/>
          <w:sz w:val="24"/>
          <w:szCs w:val="24"/>
          <w:u w:val="single"/>
        </w:rPr>
        <w:t xml:space="preserve"> (included as instrument file)</w:t>
      </w:r>
    </w:p>
    <w:p w:rsidR="00CD1E8C" w:rsidRPr="00D02E07" w:rsidP="00CD1E8C" w14:paraId="4AF9216F" w14:textId="62C996CD">
      <w:pPr>
        <w:autoSpaceDE w:val="0"/>
        <w:autoSpaceDN w:val="0"/>
        <w:adjustRightInd w:val="0"/>
        <w:spacing w:after="0" w:line="240" w:lineRule="auto"/>
        <w:rPr>
          <w:rFonts w:ascii="Times New Roman" w:hAnsi="Times New Roman" w:cs="Times New Roman"/>
          <w:sz w:val="24"/>
          <w:szCs w:val="24"/>
          <w:u w:val="single"/>
        </w:rPr>
      </w:pPr>
      <w:r w:rsidRPr="00D02E07">
        <w:rPr>
          <w:rFonts w:ascii="Times New Roman" w:hAnsi="Times New Roman" w:cs="Times New Roman"/>
          <w:sz w:val="24"/>
          <w:szCs w:val="24"/>
          <w:u w:val="single"/>
        </w:rPr>
        <w:t xml:space="preserve">Appendix F: </w:t>
      </w:r>
      <w:r w:rsidR="00EE2B7B">
        <w:rPr>
          <w:rFonts w:ascii="Times New Roman" w:hAnsi="Times New Roman" w:cs="Times New Roman"/>
          <w:sz w:val="24"/>
          <w:szCs w:val="24"/>
          <w:u w:val="single"/>
        </w:rPr>
        <w:t xml:space="preserve">SFA Semi-annual </w:t>
      </w:r>
      <w:r w:rsidRPr="00D02E07">
        <w:rPr>
          <w:rFonts w:ascii="Times New Roman" w:hAnsi="Times New Roman" w:cs="Times New Roman"/>
          <w:sz w:val="24"/>
          <w:szCs w:val="24"/>
          <w:u w:val="single"/>
        </w:rPr>
        <w:t xml:space="preserve">Progress Report </w:t>
      </w:r>
      <w:r w:rsidRPr="00D02E07">
        <w:rPr>
          <w:rFonts w:ascii="Times New Roman" w:hAnsi="Times New Roman" w:cs="Times New Roman"/>
          <w:sz w:val="24"/>
          <w:szCs w:val="24"/>
          <w:u w:val="single"/>
        </w:rPr>
        <w:t>Template, SFA</w:t>
      </w:r>
      <w:r w:rsidR="004C7E4B">
        <w:rPr>
          <w:rFonts w:ascii="Times New Roman" w:hAnsi="Times New Roman" w:cs="Times New Roman"/>
          <w:sz w:val="24"/>
          <w:szCs w:val="24"/>
          <w:u w:val="single"/>
        </w:rPr>
        <w:t xml:space="preserve"> (included as instrument file)</w:t>
      </w:r>
    </w:p>
    <w:p w:rsidR="664FB187" w:rsidP="221379E1" w14:paraId="1C402BE6" w14:textId="426A6639">
      <w:pPr>
        <w:spacing w:after="0" w:line="240" w:lineRule="auto"/>
        <w:rPr>
          <w:rFonts w:ascii="Times New Roman" w:hAnsi="Times New Roman" w:cs="Times New Roman"/>
          <w:sz w:val="24"/>
          <w:szCs w:val="24"/>
          <w:u w:val="single"/>
        </w:rPr>
      </w:pPr>
      <w:r w:rsidRPr="221379E1">
        <w:rPr>
          <w:rFonts w:ascii="Times New Roman" w:hAnsi="Times New Roman" w:cs="Times New Roman"/>
          <w:sz w:val="24"/>
          <w:szCs w:val="24"/>
          <w:u w:val="single"/>
        </w:rPr>
        <w:t xml:space="preserve">Appendix </w:t>
      </w:r>
      <w:r w:rsidR="002E7839">
        <w:rPr>
          <w:rFonts w:ascii="Times New Roman" w:hAnsi="Times New Roman" w:cs="Times New Roman"/>
          <w:sz w:val="24"/>
          <w:szCs w:val="24"/>
          <w:u w:val="single"/>
        </w:rPr>
        <w:t>G</w:t>
      </w:r>
      <w:r w:rsidRPr="221379E1" w:rsidR="4154E9A3">
        <w:rPr>
          <w:rFonts w:ascii="Times New Roman" w:hAnsi="Times New Roman" w:cs="Times New Roman"/>
          <w:sz w:val="24"/>
          <w:szCs w:val="24"/>
          <w:u w:val="single"/>
        </w:rPr>
        <w:t xml:space="preserve">: Organizational Disclosure </w:t>
      </w:r>
      <w:r w:rsidRPr="221379E1" w:rsidR="2C5772A8">
        <w:rPr>
          <w:rFonts w:ascii="Times New Roman" w:hAnsi="Times New Roman" w:cs="Times New Roman"/>
          <w:sz w:val="24"/>
          <w:szCs w:val="24"/>
          <w:u w:val="single"/>
        </w:rPr>
        <w:t>Template</w:t>
      </w:r>
      <w:r w:rsidR="00952735">
        <w:rPr>
          <w:rFonts w:ascii="Times New Roman" w:hAnsi="Times New Roman" w:cs="Times New Roman"/>
          <w:sz w:val="24"/>
          <w:szCs w:val="24"/>
          <w:u w:val="single"/>
        </w:rPr>
        <w:t xml:space="preserve"> (included as instrument file)</w:t>
      </w:r>
    </w:p>
    <w:p w:rsidR="2F3BC126" w:rsidP="6669D041" w14:paraId="471A7BA3" w14:textId="06E07313">
      <w:pPr>
        <w:spacing w:after="0" w:line="240" w:lineRule="auto"/>
        <w:rPr>
          <w:rFonts w:ascii="Times New Roman" w:hAnsi="Times New Roman" w:cs="Times New Roman"/>
          <w:sz w:val="24"/>
          <w:szCs w:val="24"/>
          <w:u w:val="single"/>
        </w:rPr>
      </w:pPr>
      <w:r w:rsidRPr="2206AA87">
        <w:rPr>
          <w:rFonts w:ascii="Times New Roman" w:hAnsi="Times New Roman" w:cs="Times New Roman"/>
          <w:sz w:val="24"/>
          <w:szCs w:val="24"/>
          <w:u w:val="single"/>
        </w:rPr>
        <w:t xml:space="preserve">Appendix </w:t>
      </w:r>
      <w:r w:rsidR="002E7839">
        <w:rPr>
          <w:rFonts w:ascii="Times New Roman" w:hAnsi="Times New Roman" w:cs="Times New Roman"/>
          <w:sz w:val="24"/>
          <w:szCs w:val="24"/>
          <w:u w:val="single"/>
        </w:rPr>
        <w:t>H</w:t>
      </w:r>
      <w:r w:rsidRPr="2206AA87">
        <w:rPr>
          <w:rFonts w:ascii="Times New Roman" w:hAnsi="Times New Roman" w:cs="Times New Roman"/>
          <w:sz w:val="24"/>
          <w:szCs w:val="24"/>
          <w:u w:val="single"/>
        </w:rPr>
        <w:t>: Response Burden Calculation</w:t>
      </w:r>
      <w:r w:rsidR="00952735">
        <w:rPr>
          <w:rFonts w:ascii="Times New Roman" w:hAnsi="Times New Roman" w:cs="Times New Roman"/>
          <w:sz w:val="24"/>
          <w:szCs w:val="24"/>
          <w:u w:val="single"/>
        </w:rPr>
        <w:t>s</w:t>
      </w:r>
    </w:p>
    <w:p w:rsidR="007E0965" w:rsidP="6669D041" w14:paraId="7419119D" w14:textId="72B44A4E">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Appendix Z: SFA Drawdown Report Template (included as instrument file)</w:t>
      </w:r>
    </w:p>
    <w:bookmarkEnd w:id="27"/>
    <w:p w:rsidR="00BB3410" w:rsidRPr="00DE7D97" w:rsidP="00DE7D97" w14:paraId="02BFB1B4" w14:textId="20A06EDE">
      <w:pPr>
        <w:pBdr>
          <w:top w:val="single" w:sz="6" w:space="0" w:color="FFFFFF"/>
          <w:left w:val="single" w:sz="6" w:space="0" w:color="FFFFFF"/>
          <w:bottom w:val="single" w:sz="6" w:space="0" w:color="FFFFFF"/>
          <w:right w:val="single" w:sz="6" w:space="0" w:color="FFFFFF"/>
        </w:pBdr>
      </w:pPr>
    </w:p>
    <w:sectPr w:rsidSect="00DE7D9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0E36" w:rsidP="002335AB" w14:paraId="6E232639" w14:textId="77777777">
      <w:pPr>
        <w:spacing w:after="0" w:line="240" w:lineRule="auto"/>
      </w:pPr>
      <w:r>
        <w:separator/>
      </w:r>
    </w:p>
  </w:footnote>
  <w:footnote w:type="continuationSeparator" w:id="1">
    <w:p w:rsidR="00520E36" w:rsidP="002335AB" w14:paraId="6B900F87" w14:textId="77777777">
      <w:pPr>
        <w:spacing w:after="0" w:line="240" w:lineRule="auto"/>
      </w:pPr>
      <w:r>
        <w:continuationSeparator/>
      </w:r>
    </w:p>
  </w:footnote>
  <w:footnote w:type="continuationNotice" w:id="2">
    <w:p w:rsidR="00520E36" w14:paraId="652D97CD" w14:textId="77777777">
      <w:pPr>
        <w:spacing w:after="0" w:line="240" w:lineRule="auto"/>
      </w:pPr>
    </w:p>
  </w:footnote>
  <w:footnote w:id="3">
    <w:p w:rsidR="00F754F0" w:rsidRPr="004C2BBF" w:rsidP="00F754F0" w14:paraId="3870CF0D" w14:textId="77777777">
      <w:pPr>
        <w:pStyle w:val="FootnoteText"/>
        <w:rPr>
          <w:rFonts w:ascii="Times New Roman" w:hAnsi="Times New Roman" w:cs="Times New Roman"/>
        </w:rPr>
      </w:pPr>
      <w:r w:rsidRPr="004C2BBF">
        <w:rPr>
          <w:rStyle w:val="FootnoteReference"/>
          <w:rFonts w:ascii="Times New Roman" w:hAnsi="Times New Roman" w:cs="Times New Roman"/>
        </w:rPr>
        <w:footnoteRef/>
      </w:r>
      <w:r w:rsidRPr="004C2BBF">
        <w:rPr>
          <w:rFonts w:ascii="Times New Roman" w:hAnsi="Times New Roman" w:cs="Times New Roman"/>
        </w:rPr>
        <w:t xml:space="preserve"> </w:t>
      </w:r>
      <w:r w:rsidRPr="0079074C">
        <w:rPr>
          <w:rFonts w:ascii="Times New Roman" w:hAnsi="Times New Roman" w:cs="Times New Roman"/>
        </w:rPr>
        <w:t>Information claimed as CBI in accordance with this Notice will be disclosed only to the extent, and by means of the procedures, set forth in 40 C.F.R. Part 2, Subpart B.</w:t>
      </w:r>
    </w:p>
  </w:footnote>
  <w:footnote w:id="4">
    <w:p w:rsidR="75ED8AFA" w:rsidP="75ED8AFA" w14:paraId="2900F248" w14:textId="77777777">
      <w:pPr>
        <w:pStyle w:val="FootnoteText"/>
      </w:pPr>
      <w:r w:rsidRPr="75ED8AFA">
        <w:rPr>
          <w:rStyle w:val="FootnoteReference"/>
        </w:rPr>
        <w:footnoteRef/>
      </w:r>
      <w:r>
        <w:t xml:space="preserve"> Noting that the recipient is not required to include the same summary for a completed project on its subsequent semi-annual submission.</w:t>
      </w:r>
    </w:p>
  </w:footnote>
  <w:footnote w:id="5">
    <w:p w:rsidR="75ED8AFA" w:rsidP="75ED8AFA" w14:paraId="0122EFAC" w14:textId="77777777">
      <w:pPr>
        <w:pStyle w:val="FootnoteText"/>
      </w:pPr>
      <w:r w:rsidRPr="75ED8AFA">
        <w:rPr>
          <w:rStyle w:val="FootnoteReference"/>
        </w:rPr>
        <w:footnoteRef/>
      </w:r>
      <w:r>
        <w:t xml:space="preserve"> Program evaluation and other evidence-building activities will be conducted pursuant to the Paperwork Reduction Act (PRA).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F5E7C2"/>
    <w:multiLevelType w:val="hybridMultilevel"/>
    <w:tmpl w:val="CC4AAD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0140B61"/>
    <w:multiLevelType w:val="hybridMultilevel"/>
    <w:tmpl w:val="75C8044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146D18"/>
    <w:multiLevelType w:val="hybridMultilevel"/>
    <w:tmpl w:val="9378E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77025B"/>
    <w:multiLevelType w:val="hybridMultilevel"/>
    <w:tmpl w:val="1194DA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CBF3758"/>
    <w:multiLevelType w:val="hybridMultilevel"/>
    <w:tmpl w:val="B016AF16"/>
    <w:lvl w:ilvl="0">
      <w:start w:val="1"/>
      <w:numFmt w:val="decimal"/>
      <w:lvlText w:val="%1)"/>
      <w:lvlJc w:val="left"/>
      <w:pPr>
        <w:ind w:left="720" w:hanging="360"/>
      </w:pPr>
      <w:rPr>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8106C9"/>
    <w:multiLevelType w:val="hybridMultilevel"/>
    <w:tmpl w:val="FAAE74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024D7A"/>
    <w:multiLevelType w:val="hybridMultilevel"/>
    <w:tmpl w:val="79A8932A"/>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62B5CE7"/>
    <w:multiLevelType w:val="hybridMultilevel"/>
    <w:tmpl w:val="952636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9">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6"/>
  </w:num>
  <w:num w:numId="2" w16cid:durableId="1032609060">
    <w:abstractNumId w:val="7"/>
  </w:num>
  <w:num w:numId="3" w16cid:durableId="1158494831">
    <w:abstractNumId w:val="2"/>
  </w:num>
  <w:num w:numId="4" w16cid:durableId="493573829">
    <w:abstractNumId w:val="33"/>
  </w:num>
  <w:num w:numId="5" w16cid:durableId="2055687918">
    <w:abstractNumId w:val="22"/>
  </w:num>
  <w:num w:numId="6" w16cid:durableId="1603025219">
    <w:abstractNumId w:val="31"/>
  </w:num>
  <w:num w:numId="7" w16cid:durableId="423957196">
    <w:abstractNumId w:val="20"/>
  </w:num>
  <w:num w:numId="8" w16cid:durableId="2031829208">
    <w:abstractNumId w:val="27"/>
  </w:num>
  <w:num w:numId="9" w16cid:durableId="218439549">
    <w:abstractNumId w:val="10"/>
  </w:num>
  <w:num w:numId="10" w16cid:durableId="1285231924">
    <w:abstractNumId w:val="5"/>
  </w:num>
  <w:num w:numId="11" w16cid:durableId="327370686">
    <w:abstractNumId w:val="9"/>
  </w:num>
  <w:num w:numId="12" w16cid:durableId="1802993385">
    <w:abstractNumId w:val="13"/>
  </w:num>
  <w:num w:numId="13" w16cid:durableId="1792938267">
    <w:abstractNumId w:val="34"/>
  </w:num>
  <w:num w:numId="14" w16cid:durableId="239490726">
    <w:abstractNumId w:val="8"/>
  </w:num>
  <w:num w:numId="15" w16cid:durableId="1395350314">
    <w:abstractNumId w:val="12"/>
  </w:num>
  <w:num w:numId="16" w16cid:durableId="441535906">
    <w:abstractNumId w:val="18"/>
  </w:num>
  <w:num w:numId="17" w16cid:durableId="2008243381">
    <w:abstractNumId w:val="28"/>
  </w:num>
  <w:num w:numId="18" w16cid:durableId="840463183">
    <w:abstractNumId w:val="26"/>
  </w:num>
  <w:num w:numId="19" w16cid:durableId="469980091">
    <w:abstractNumId w:val="30"/>
  </w:num>
  <w:num w:numId="20" w16cid:durableId="2126730031">
    <w:abstractNumId w:val="14"/>
  </w:num>
  <w:num w:numId="21" w16cid:durableId="106124704">
    <w:abstractNumId w:val="1"/>
  </w:num>
  <w:num w:numId="22" w16cid:durableId="1552418013">
    <w:abstractNumId w:val="19"/>
  </w:num>
  <w:num w:numId="23" w16cid:durableId="1598828334">
    <w:abstractNumId w:val="32"/>
  </w:num>
  <w:num w:numId="24" w16cid:durableId="2051031068">
    <w:abstractNumId w:val="0"/>
  </w:num>
  <w:num w:numId="25" w16cid:durableId="258569098">
    <w:abstractNumId w:val="21"/>
  </w:num>
  <w:num w:numId="26" w16cid:durableId="331181582">
    <w:abstractNumId w:val="23"/>
  </w:num>
  <w:num w:numId="27" w16cid:durableId="1015961391">
    <w:abstractNumId w:val="29"/>
  </w:num>
  <w:num w:numId="28" w16cid:durableId="998844560">
    <w:abstractNumId w:val="15"/>
  </w:num>
  <w:num w:numId="29" w16cid:durableId="1712340854">
    <w:abstractNumId w:val="4"/>
  </w:num>
  <w:num w:numId="30" w16cid:durableId="2082562925">
    <w:abstractNumId w:val="25"/>
  </w:num>
  <w:num w:numId="31" w16cid:durableId="214201934">
    <w:abstractNumId w:val="3"/>
  </w:num>
  <w:num w:numId="32" w16cid:durableId="10373902">
    <w:abstractNumId w:val="6"/>
  </w:num>
  <w:num w:numId="33" w16cid:durableId="1715040034">
    <w:abstractNumId w:val="17"/>
  </w:num>
  <w:num w:numId="34" w16cid:durableId="314917800">
    <w:abstractNumId w:val="24"/>
  </w:num>
  <w:num w:numId="35" w16cid:durableId="203542306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1D60"/>
    <w:rsid w:val="00002859"/>
    <w:rsid w:val="0000329D"/>
    <w:rsid w:val="00003D64"/>
    <w:rsid w:val="00004678"/>
    <w:rsid w:val="000069C3"/>
    <w:rsid w:val="00006C95"/>
    <w:rsid w:val="00007FB5"/>
    <w:rsid w:val="00010EEE"/>
    <w:rsid w:val="000129E1"/>
    <w:rsid w:val="00012E14"/>
    <w:rsid w:val="00013852"/>
    <w:rsid w:val="00013B5B"/>
    <w:rsid w:val="00013C18"/>
    <w:rsid w:val="00013CE8"/>
    <w:rsid w:val="00014B10"/>
    <w:rsid w:val="000153E2"/>
    <w:rsid w:val="00015FF6"/>
    <w:rsid w:val="0001637F"/>
    <w:rsid w:val="00017B90"/>
    <w:rsid w:val="00020791"/>
    <w:rsid w:val="00022498"/>
    <w:rsid w:val="00023EFE"/>
    <w:rsid w:val="000267E1"/>
    <w:rsid w:val="00030670"/>
    <w:rsid w:val="0003166C"/>
    <w:rsid w:val="00032552"/>
    <w:rsid w:val="00033219"/>
    <w:rsid w:val="00036CF2"/>
    <w:rsid w:val="00037107"/>
    <w:rsid w:val="00042082"/>
    <w:rsid w:val="00042F6A"/>
    <w:rsid w:val="00042F77"/>
    <w:rsid w:val="0004467E"/>
    <w:rsid w:val="000452DC"/>
    <w:rsid w:val="0004612E"/>
    <w:rsid w:val="000461BA"/>
    <w:rsid w:val="00047160"/>
    <w:rsid w:val="00047671"/>
    <w:rsid w:val="00050BB4"/>
    <w:rsid w:val="00051045"/>
    <w:rsid w:val="00053570"/>
    <w:rsid w:val="000544D0"/>
    <w:rsid w:val="0005572E"/>
    <w:rsid w:val="0005629D"/>
    <w:rsid w:val="0005783D"/>
    <w:rsid w:val="00060163"/>
    <w:rsid w:val="0006085E"/>
    <w:rsid w:val="0006128A"/>
    <w:rsid w:val="00061A77"/>
    <w:rsid w:val="00061BCE"/>
    <w:rsid w:val="00061CB1"/>
    <w:rsid w:val="00062A09"/>
    <w:rsid w:val="00063CA7"/>
    <w:rsid w:val="00065035"/>
    <w:rsid w:val="00065167"/>
    <w:rsid w:val="00065411"/>
    <w:rsid w:val="00066059"/>
    <w:rsid w:val="00067FEA"/>
    <w:rsid w:val="00070074"/>
    <w:rsid w:val="000728E0"/>
    <w:rsid w:val="00073C3D"/>
    <w:rsid w:val="00074917"/>
    <w:rsid w:val="00074E51"/>
    <w:rsid w:val="00075C7A"/>
    <w:rsid w:val="0007606D"/>
    <w:rsid w:val="000762A8"/>
    <w:rsid w:val="00076439"/>
    <w:rsid w:val="00076854"/>
    <w:rsid w:val="00076F0F"/>
    <w:rsid w:val="00077A07"/>
    <w:rsid w:val="00077D8A"/>
    <w:rsid w:val="00080371"/>
    <w:rsid w:val="00082A72"/>
    <w:rsid w:val="000836F4"/>
    <w:rsid w:val="00083D4A"/>
    <w:rsid w:val="00084BF3"/>
    <w:rsid w:val="00087FE0"/>
    <w:rsid w:val="00090627"/>
    <w:rsid w:val="00090750"/>
    <w:rsid w:val="000911D6"/>
    <w:rsid w:val="00091EB4"/>
    <w:rsid w:val="0009219E"/>
    <w:rsid w:val="00092370"/>
    <w:rsid w:val="000925BD"/>
    <w:rsid w:val="00093C6D"/>
    <w:rsid w:val="00093DC2"/>
    <w:rsid w:val="00094023"/>
    <w:rsid w:val="0009492C"/>
    <w:rsid w:val="00095F01"/>
    <w:rsid w:val="000978FD"/>
    <w:rsid w:val="000A1198"/>
    <w:rsid w:val="000A11F1"/>
    <w:rsid w:val="000A1672"/>
    <w:rsid w:val="000A170A"/>
    <w:rsid w:val="000A2AF7"/>
    <w:rsid w:val="000A397C"/>
    <w:rsid w:val="000A4527"/>
    <w:rsid w:val="000A6A0C"/>
    <w:rsid w:val="000B1181"/>
    <w:rsid w:val="000B3576"/>
    <w:rsid w:val="000B4098"/>
    <w:rsid w:val="000B461B"/>
    <w:rsid w:val="000B6A63"/>
    <w:rsid w:val="000B71C0"/>
    <w:rsid w:val="000B7BBA"/>
    <w:rsid w:val="000C028E"/>
    <w:rsid w:val="000C41A7"/>
    <w:rsid w:val="000C43C8"/>
    <w:rsid w:val="000C608D"/>
    <w:rsid w:val="000D224E"/>
    <w:rsid w:val="000D251E"/>
    <w:rsid w:val="000D2D5D"/>
    <w:rsid w:val="000D3C22"/>
    <w:rsid w:val="000D45B2"/>
    <w:rsid w:val="000D516A"/>
    <w:rsid w:val="000D5863"/>
    <w:rsid w:val="000D5BC8"/>
    <w:rsid w:val="000D6FA4"/>
    <w:rsid w:val="000E1158"/>
    <w:rsid w:val="000E184B"/>
    <w:rsid w:val="000E19CB"/>
    <w:rsid w:val="000E1FE8"/>
    <w:rsid w:val="000E3298"/>
    <w:rsid w:val="000E348B"/>
    <w:rsid w:val="000E5609"/>
    <w:rsid w:val="000E7DC1"/>
    <w:rsid w:val="000F0101"/>
    <w:rsid w:val="000F0186"/>
    <w:rsid w:val="000F1B51"/>
    <w:rsid w:val="000F29EE"/>
    <w:rsid w:val="000F338A"/>
    <w:rsid w:val="000F3AC3"/>
    <w:rsid w:val="000F4DBB"/>
    <w:rsid w:val="000F640B"/>
    <w:rsid w:val="000F6D04"/>
    <w:rsid w:val="00100432"/>
    <w:rsid w:val="00100499"/>
    <w:rsid w:val="00100BF7"/>
    <w:rsid w:val="00100FA6"/>
    <w:rsid w:val="00101362"/>
    <w:rsid w:val="0010158E"/>
    <w:rsid w:val="0010258D"/>
    <w:rsid w:val="00102EE5"/>
    <w:rsid w:val="00103DD8"/>
    <w:rsid w:val="00105EE0"/>
    <w:rsid w:val="00105F52"/>
    <w:rsid w:val="00106725"/>
    <w:rsid w:val="00106C2C"/>
    <w:rsid w:val="00107505"/>
    <w:rsid w:val="00111663"/>
    <w:rsid w:val="00112360"/>
    <w:rsid w:val="00112675"/>
    <w:rsid w:val="00112EEE"/>
    <w:rsid w:val="001141DA"/>
    <w:rsid w:val="00116064"/>
    <w:rsid w:val="001172FE"/>
    <w:rsid w:val="00117FE1"/>
    <w:rsid w:val="001204D0"/>
    <w:rsid w:val="0013006A"/>
    <w:rsid w:val="00130B0E"/>
    <w:rsid w:val="00130CF9"/>
    <w:rsid w:val="001310E0"/>
    <w:rsid w:val="00131F49"/>
    <w:rsid w:val="00132921"/>
    <w:rsid w:val="001329B3"/>
    <w:rsid w:val="00135EAD"/>
    <w:rsid w:val="00136237"/>
    <w:rsid w:val="00137EB8"/>
    <w:rsid w:val="00137F07"/>
    <w:rsid w:val="00141BE0"/>
    <w:rsid w:val="00145DAE"/>
    <w:rsid w:val="00147B68"/>
    <w:rsid w:val="00147C75"/>
    <w:rsid w:val="0015084F"/>
    <w:rsid w:val="00152A80"/>
    <w:rsid w:val="0015306A"/>
    <w:rsid w:val="001551AD"/>
    <w:rsid w:val="00160461"/>
    <w:rsid w:val="00161846"/>
    <w:rsid w:val="00161A03"/>
    <w:rsid w:val="00161D60"/>
    <w:rsid w:val="001636DA"/>
    <w:rsid w:val="00163C69"/>
    <w:rsid w:val="00164169"/>
    <w:rsid w:val="00166B27"/>
    <w:rsid w:val="00170329"/>
    <w:rsid w:val="00170689"/>
    <w:rsid w:val="00170EB8"/>
    <w:rsid w:val="00170FF6"/>
    <w:rsid w:val="00171DC0"/>
    <w:rsid w:val="00173422"/>
    <w:rsid w:val="001739C2"/>
    <w:rsid w:val="00173E50"/>
    <w:rsid w:val="00175A68"/>
    <w:rsid w:val="00176BA8"/>
    <w:rsid w:val="001775F3"/>
    <w:rsid w:val="00180511"/>
    <w:rsid w:val="0018194F"/>
    <w:rsid w:val="001824B8"/>
    <w:rsid w:val="00184011"/>
    <w:rsid w:val="00185251"/>
    <w:rsid w:val="0018630B"/>
    <w:rsid w:val="0019149E"/>
    <w:rsid w:val="0019182F"/>
    <w:rsid w:val="00191C72"/>
    <w:rsid w:val="001925B3"/>
    <w:rsid w:val="0019580A"/>
    <w:rsid w:val="00195BEB"/>
    <w:rsid w:val="00197A23"/>
    <w:rsid w:val="001A20B0"/>
    <w:rsid w:val="001A21A7"/>
    <w:rsid w:val="001A3351"/>
    <w:rsid w:val="001A3D43"/>
    <w:rsid w:val="001A53A7"/>
    <w:rsid w:val="001A76B3"/>
    <w:rsid w:val="001A7BE4"/>
    <w:rsid w:val="001A7DEF"/>
    <w:rsid w:val="001B1773"/>
    <w:rsid w:val="001B1962"/>
    <w:rsid w:val="001B2D25"/>
    <w:rsid w:val="001B42C1"/>
    <w:rsid w:val="001B4565"/>
    <w:rsid w:val="001B46D7"/>
    <w:rsid w:val="001B4BEC"/>
    <w:rsid w:val="001B5222"/>
    <w:rsid w:val="001B7B47"/>
    <w:rsid w:val="001C0151"/>
    <w:rsid w:val="001C260A"/>
    <w:rsid w:val="001C276A"/>
    <w:rsid w:val="001C2D48"/>
    <w:rsid w:val="001C3106"/>
    <w:rsid w:val="001C3D5A"/>
    <w:rsid w:val="001C4012"/>
    <w:rsid w:val="001C4634"/>
    <w:rsid w:val="001C4C3E"/>
    <w:rsid w:val="001C5D7B"/>
    <w:rsid w:val="001C6741"/>
    <w:rsid w:val="001C7470"/>
    <w:rsid w:val="001C766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7A1"/>
    <w:rsid w:val="001E6E50"/>
    <w:rsid w:val="001E7480"/>
    <w:rsid w:val="001E74E1"/>
    <w:rsid w:val="001F0834"/>
    <w:rsid w:val="001F0D3B"/>
    <w:rsid w:val="001F1A52"/>
    <w:rsid w:val="001F1F14"/>
    <w:rsid w:val="001F2EBB"/>
    <w:rsid w:val="001F34A5"/>
    <w:rsid w:val="001F370A"/>
    <w:rsid w:val="001F5541"/>
    <w:rsid w:val="001F75D9"/>
    <w:rsid w:val="001F7B1A"/>
    <w:rsid w:val="001F7DF2"/>
    <w:rsid w:val="00200029"/>
    <w:rsid w:val="0020142E"/>
    <w:rsid w:val="00201886"/>
    <w:rsid w:val="00201BE7"/>
    <w:rsid w:val="0020211D"/>
    <w:rsid w:val="002050D2"/>
    <w:rsid w:val="002064A4"/>
    <w:rsid w:val="00210F2E"/>
    <w:rsid w:val="002110F8"/>
    <w:rsid w:val="00211627"/>
    <w:rsid w:val="0021345A"/>
    <w:rsid w:val="00213AE6"/>
    <w:rsid w:val="00216C6A"/>
    <w:rsid w:val="00220258"/>
    <w:rsid w:val="00220896"/>
    <w:rsid w:val="00222530"/>
    <w:rsid w:val="0022259D"/>
    <w:rsid w:val="002233BF"/>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37454"/>
    <w:rsid w:val="00240F23"/>
    <w:rsid w:val="0024175E"/>
    <w:rsid w:val="002420F2"/>
    <w:rsid w:val="002455F0"/>
    <w:rsid w:val="0024599B"/>
    <w:rsid w:val="00246A7E"/>
    <w:rsid w:val="00247198"/>
    <w:rsid w:val="0025051F"/>
    <w:rsid w:val="00251151"/>
    <w:rsid w:val="00252A4E"/>
    <w:rsid w:val="0025319A"/>
    <w:rsid w:val="002539A7"/>
    <w:rsid w:val="00255386"/>
    <w:rsid w:val="00255A1B"/>
    <w:rsid w:val="0025617C"/>
    <w:rsid w:val="00256E74"/>
    <w:rsid w:val="0026050F"/>
    <w:rsid w:val="00260FB7"/>
    <w:rsid w:val="0026439C"/>
    <w:rsid w:val="002648CF"/>
    <w:rsid w:val="002659A4"/>
    <w:rsid w:val="00265FE7"/>
    <w:rsid w:val="00266075"/>
    <w:rsid w:val="00267651"/>
    <w:rsid w:val="00270940"/>
    <w:rsid w:val="002732AC"/>
    <w:rsid w:val="00273779"/>
    <w:rsid w:val="00277A03"/>
    <w:rsid w:val="002829EA"/>
    <w:rsid w:val="0028340E"/>
    <w:rsid w:val="00283764"/>
    <w:rsid w:val="00283AE9"/>
    <w:rsid w:val="00283C66"/>
    <w:rsid w:val="002847BB"/>
    <w:rsid w:val="00285782"/>
    <w:rsid w:val="00285A68"/>
    <w:rsid w:val="00285E35"/>
    <w:rsid w:val="00286FA0"/>
    <w:rsid w:val="00287F94"/>
    <w:rsid w:val="00290BEB"/>
    <w:rsid w:val="00291493"/>
    <w:rsid w:val="00291589"/>
    <w:rsid w:val="00292B65"/>
    <w:rsid w:val="002948CA"/>
    <w:rsid w:val="0029755D"/>
    <w:rsid w:val="002A3ABB"/>
    <w:rsid w:val="002A43D0"/>
    <w:rsid w:val="002A6075"/>
    <w:rsid w:val="002A676B"/>
    <w:rsid w:val="002A67F1"/>
    <w:rsid w:val="002A6E4E"/>
    <w:rsid w:val="002A774D"/>
    <w:rsid w:val="002A7860"/>
    <w:rsid w:val="002A78D3"/>
    <w:rsid w:val="002B0036"/>
    <w:rsid w:val="002B4615"/>
    <w:rsid w:val="002B7383"/>
    <w:rsid w:val="002B77A2"/>
    <w:rsid w:val="002C0623"/>
    <w:rsid w:val="002C1434"/>
    <w:rsid w:val="002C1646"/>
    <w:rsid w:val="002C4713"/>
    <w:rsid w:val="002C7DDE"/>
    <w:rsid w:val="002D2EB3"/>
    <w:rsid w:val="002D3E1A"/>
    <w:rsid w:val="002D6EF8"/>
    <w:rsid w:val="002E0316"/>
    <w:rsid w:val="002E0999"/>
    <w:rsid w:val="002E23A3"/>
    <w:rsid w:val="002E2569"/>
    <w:rsid w:val="002E49B4"/>
    <w:rsid w:val="002E5BAD"/>
    <w:rsid w:val="002E6047"/>
    <w:rsid w:val="002E6337"/>
    <w:rsid w:val="002E6D1D"/>
    <w:rsid w:val="002E7839"/>
    <w:rsid w:val="002E7DD4"/>
    <w:rsid w:val="002F0614"/>
    <w:rsid w:val="002F077A"/>
    <w:rsid w:val="002F10BE"/>
    <w:rsid w:val="002F13DA"/>
    <w:rsid w:val="002F15EB"/>
    <w:rsid w:val="002F3CE0"/>
    <w:rsid w:val="002F6A76"/>
    <w:rsid w:val="003005BB"/>
    <w:rsid w:val="00303A60"/>
    <w:rsid w:val="00303DE5"/>
    <w:rsid w:val="00304842"/>
    <w:rsid w:val="00306957"/>
    <w:rsid w:val="00306B4E"/>
    <w:rsid w:val="00307411"/>
    <w:rsid w:val="00310FDB"/>
    <w:rsid w:val="00312370"/>
    <w:rsid w:val="00312F28"/>
    <w:rsid w:val="003132A5"/>
    <w:rsid w:val="003138B8"/>
    <w:rsid w:val="00313941"/>
    <w:rsid w:val="00316194"/>
    <w:rsid w:val="003169B4"/>
    <w:rsid w:val="00316BE6"/>
    <w:rsid w:val="00317844"/>
    <w:rsid w:val="00317A6C"/>
    <w:rsid w:val="00317D89"/>
    <w:rsid w:val="00321C02"/>
    <w:rsid w:val="00321F76"/>
    <w:rsid w:val="003224B7"/>
    <w:rsid w:val="00322A16"/>
    <w:rsid w:val="0032350D"/>
    <w:rsid w:val="00323E74"/>
    <w:rsid w:val="00323F31"/>
    <w:rsid w:val="00324F21"/>
    <w:rsid w:val="003256A4"/>
    <w:rsid w:val="00325A28"/>
    <w:rsid w:val="00325A81"/>
    <w:rsid w:val="00330B87"/>
    <w:rsid w:val="00331168"/>
    <w:rsid w:val="0033211D"/>
    <w:rsid w:val="00332F74"/>
    <w:rsid w:val="00333489"/>
    <w:rsid w:val="00333B59"/>
    <w:rsid w:val="00335EF2"/>
    <w:rsid w:val="003375D4"/>
    <w:rsid w:val="00342DB5"/>
    <w:rsid w:val="00343CEF"/>
    <w:rsid w:val="00344CB0"/>
    <w:rsid w:val="003467C8"/>
    <w:rsid w:val="00347C3C"/>
    <w:rsid w:val="0035079F"/>
    <w:rsid w:val="00351DDA"/>
    <w:rsid w:val="003527C1"/>
    <w:rsid w:val="00352C25"/>
    <w:rsid w:val="00353FEB"/>
    <w:rsid w:val="003565B6"/>
    <w:rsid w:val="00356A66"/>
    <w:rsid w:val="00357418"/>
    <w:rsid w:val="003607E3"/>
    <w:rsid w:val="00360B75"/>
    <w:rsid w:val="00361737"/>
    <w:rsid w:val="003617DC"/>
    <w:rsid w:val="00363235"/>
    <w:rsid w:val="00363520"/>
    <w:rsid w:val="00363F41"/>
    <w:rsid w:val="003641BC"/>
    <w:rsid w:val="00365C26"/>
    <w:rsid w:val="00366D56"/>
    <w:rsid w:val="00367871"/>
    <w:rsid w:val="00367DAD"/>
    <w:rsid w:val="0037342A"/>
    <w:rsid w:val="00373CC8"/>
    <w:rsid w:val="00374E24"/>
    <w:rsid w:val="00375299"/>
    <w:rsid w:val="00375E2A"/>
    <w:rsid w:val="00376609"/>
    <w:rsid w:val="00380709"/>
    <w:rsid w:val="003815B4"/>
    <w:rsid w:val="0038330C"/>
    <w:rsid w:val="00385242"/>
    <w:rsid w:val="003856DC"/>
    <w:rsid w:val="003901B8"/>
    <w:rsid w:val="003979EF"/>
    <w:rsid w:val="003A1D0D"/>
    <w:rsid w:val="003A36B4"/>
    <w:rsid w:val="003A38FB"/>
    <w:rsid w:val="003A41A0"/>
    <w:rsid w:val="003A6A45"/>
    <w:rsid w:val="003A6BEF"/>
    <w:rsid w:val="003A755C"/>
    <w:rsid w:val="003B04B9"/>
    <w:rsid w:val="003B0A8F"/>
    <w:rsid w:val="003B153D"/>
    <w:rsid w:val="003B2E82"/>
    <w:rsid w:val="003B4D4F"/>
    <w:rsid w:val="003B6249"/>
    <w:rsid w:val="003B765D"/>
    <w:rsid w:val="003C0B04"/>
    <w:rsid w:val="003C0DBC"/>
    <w:rsid w:val="003C2B04"/>
    <w:rsid w:val="003C321D"/>
    <w:rsid w:val="003C51AB"/>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3A29"/>
    <w:rsid w:val="003E4B7A"/>
    <w:rsid w:val="003E5AAE"/>
    <w:rsid w:val="003E5D61"/>
    <w:rsid w:val="003E7819"/>
    <w:rsid w:val="003E7E56"/>
    <w:rsid w:val="003F0A11"/>
    <w:rsid w:val="003F29E6"/>
    <w:rsid w:val="003F36DC"/>
    <w:rsid w:val="003F3EF0"/>
    <w:rsid w:val="003F5429"/>
    <w:rsid w:val="003F5D03"/>
    <w:rsid w:val="003F639F"/>
    <w:rsid w:val="003F6664"/>
    <w:rsid w:val="003F72BB"/>
    <w:rsid w:val="00401C79"/>
    <w:rsid w:val="00402873"/>
    <w:rsid w:val="00402C51"/>
    <w:rsid w:val="00403304"/>
    <w:rsid w:val="00403FAB"/>
    <w:rsid w:val="00404886"/>
    <w:rsid w:val="0040643E"/>
    <w:rsid w:val="004064AA"/>
    <w:rsid w:val="004113CD"/>
    <w:rsid w:val="00412B2A"/>
    <w:rsid w:val="00414BB8"/>
    <w:rsid w:val="00415248"/>
    <w:rsid w:val="00415988"/>
    <w:rsid w:val="00417612"/>
    <w:rsid w:val="00417E1E"/>
    <w:rsid w:val="00422A67"/>
    <w:rsid w:val="0042383B"/>
    <w:rsid w:val="0042409F"/>
    <w:rsid w:val="0042418E"/>
    <w:rsid w:val="00424DDE"/>
    <w:rsid w:val="00424F93"/>
    <w:rsid w:val="004252C1"/>
    <w:rsid w:val="0042541E"/>
    <w:rsid w:val="00427079"/>
    <w:rsid w:val="004306A8"/>
    <w:rsid w:val="0043091D"/>
    <w:rsid w:val="00430EDC"/>
    <w:rsid w:val="00431D3F"/>
    <w:rsid w:val="00432AC2"/>
    <w:rsid w:val="0043515D"/>
    <w:rsid w:val="00436FD0"/>
    <w:rsid w:val="00441683"/>
    <w:rsid w:val="00441783"/>
    <w:rsid w:val="004420DA"/>
    <w:rsid w:val="004425FB"/>
    <w:rsid w:val="00442CC5"/>
    <w:rsid w:val="00444707"/>
    <w:rsid w:val="00444A43"/>
    <w:rsid w:val="004455F6"/>
    <w:rsid w:val="00445751"/>
    <w:rsid w:val="004468C2"/>
    <w:rsid w:val="00446B8D"/>
    <w:rsid w:val="00450C44"/>
    <w:rsid w:val="00452670"/>
    <w:rsid w:val="00453010"/>
    <w:rsid w:val="004556CA"/>
    <w:rsid w:val="00456E33"/>
    <w:rsid w:val="0046004F"/>
    <w:rsid w:val="004600ED"/>
    <w:rsid w:val="00460B49"/>
    <w:rsid w:val="004620CA"/>
    <w:rsid w:val="00463285"/>
    <w:rsid w:val="00465846"/>
    <w:rsid w:val="00466349"/>
    <w:rsid w:val="00466B43"/>
    <w:rsid w:val="00467121"/>
    <w:rsid w:val="00470E22"/>
    <w:rsid w:val="00472D33"/>
    <w:rsid w:val="00475BA6"/>
    <w:rsid w:val="0047796E"/>
    <w:rsid w:val="00477D70"/>
    <w:rsid w:val="004831CC"/>
    <w:rsid w:val="00485567"/>
    <w:rsid w:val="004855BE"/>
    <w:rsid w:val="00486860"/>
    <w:rsid w:val="0049138F"/>
    <w:rsid w:val="00491CC3"/>
    <w:rsid w:val="00491ED9"/>
    <w:rsid w:val="00495623"/>
    <w:rsid w:val="00496963"/>
    <w:rsid w:val="00496F19"/>
    <w:rsid w:val="0049718B"/>
    <w:rsid w:val="004A0C7A"/>
    <w:rsid w:val="004A2646"/>
    <w:rsid w:val="004A284B"/>
    <w:rsid w:val="004A2961"/>
    <w:rsid w:val="004A2CDE"/>
    <w:rsid w:val="004A3ABF"/>
    <w:rsid w:val="004A4B8D"/>
    <w:rsid w:val="004A5B46"/>
    <w:rsid w:val="004A6B13"/>
    <w:rsid w:val="004B0167"/>
    <w:rsid w:val="004B0D32"/>
    <w:rsid w:val="004B0DC7"/>
    <w:rsid w:val="004B16CE"/>
    <w:rsid w:val="004B710E"/>
    <w:rsid w:val="004C17A6"/>
    <w:rsid w:val="004C2BBF"/>
    <w:rsid w:val="004C43EA"/>
    <w:rsid w:val="004C4445"/>
    <w:rsid w:val="004C53AD"/>
    <w:rsid w:val="004C6291"/>
    <w:rsid w:val="004C65F0"/>
    <w:rsid w:val="004C680C"/>
    <w:rsid w:val="004C6EC4"/>
    <w:rsid w:val="004C7205"/>
    <w:rsid w:val="004C7E4B"/>
    <w:rsid w:val="004D0275"/>
    <w:rsid w:val="004D59E6"/>
    <w:rsid w:val="004D5E8D"/>
    <w:rsid w:val="004D6404"/>
    <w:rsid w:val="004E1414"/>
    <w:rsid w:val="004E336F"/>
    <w:rsid w:val="004E3CB0"/>
    <w:rsid w:val="004E4FBB"/>
    <w:rsid w:val="004E5457"/>
    <w:rsid w:val="004E5A83"/>
    <w:rsid w:val="004E5C61"/>
    <w:rsid w:val="004E7F0A"/>
    <w:rsid w:val="004F05F2"/>
    <w:rsid w:val="004F106A"/>
    <w:rsid w:val="004F1136"/>
    <w:rsid w:val="004F1426"/>
    <w:rsid w:val="004F3C8A"/>
    <w:rsid w:val="004F4CDB"/>
    <w:rsid w:val="004F4FDD"/>
    <w:rsid w:val="004F6177"/>
    <w:rsid w:val="004F6CF4"/>
    <w:rsid w:val="0050085E"/>
    <w:rsid w:val="0050093C"/>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09DC"/>
    <w:rsid w:val="00520E36"/>
    <w:rsid w:val="00521327"/>
    <w:rsid w:val="0052250A"/>
    <w:rsid w:val="005227DE"/>
    <w:rsid w:val="00522842"/>
    <w:rsid w:val="00524059"/>
    <w:rsid w:val="005259FA"/>
    <w:rsid w:val="005263EC"/>
    <w:rsid w:val="00526DFC"/>
    <w:rsid w:val="00527EB0"/>
    <w:rsid w:val="005303CA"/>
    <w:rsid w:val="00530DF8"/>
    <w:rsid w:val="00530E20"/>
    <w:rsid w:val="00531CA7"/>
    <w:rsid w:val="0053244A"/>
    <w:rsid w:val="005324A6"/>
    <w:rsid w:val="005346D7"/>
    <w:rsid w:val="00535757"/>
    <w:rsid w:val="00535D3D"/>
    <w:rsid w:val="00536768"/>
    <w:rsid w:val="005372F7"/>
    <w:rsid w:val="00537322"/>
    <w:rsid w:val="0053735D"/>
    <w:rsid w:val="00542227"/>
    <w:rsid w:val="005424B5"/>
    <w:rsid w:val="00542CEE"/>
    <w:rsid w:val="00546097"/>
    <w:rsid w:val="00546B34"/>
    <w:rsid w:val="00546B65"/>
    <w:rsid w:val="00546FB4"/>
    <w:rsid w:val="005519F6"/>
    <w:rsid w:val="005523C4"/>
    <w:rsid w:val="00552A7B"/>
    <w:rsid w:val="00552BE0"/>
    <w:rsid w:val="005544CE"/>
    <w:rsid w:val="00554865"/>
    <w:rsid w:val="005556BA"/>
    <w:rsid w:val="0055616B"/>
    <w:rsid w:val="00556D62"/>
    <w:rsid w:val="00557A75"/>
    <w:rsid w:val="00557E8F"/>
    <w:rsid w:val="005609B4"/>
    <w:rsid w:val="00560A26"/>
    <w:rsid w:val="00561407"/>
    <w:rsid w:val="005636FA"/>
    <w:rsid w:val="0056373A"/>
    <w:rsid w:val="00564A1B"/>
    <w:rsid w:val="00564BF4"/>
    <w:rsid w:val="00565A5E"/>
    <w:rsid w:val="00566F71"/>
    <w:rsid w:val="00567305"/>
    <w:rsid w:val="00567746"/>
    <w:rsid w:val="00571C92"/>
    <w:rsid w:val="00571D24"/>
    <w:rsid w:val="005723B9"/>
    <w:rsid w:val="005726BA"/>
    <w:rsid w:val="0057299B"/>
    <w:rsid w:val="00574B17"/>
    <w:rsid w:val="00574C83"/>
    <w:rsid w:val="00580F02"/>
    <w:rsid w:val="005810DF"/>
    <w:rsid w:val="0058200D"/>
    <w:rsid w:val="00582284"/>
    <w:rsid w:val="00583101"/>
    <w:rsid w:val="005836B3"/>
    <w:rsid w:val="0058489B"/>
    <w:rsid w:val="00584D72"/>
    <w:rsid w:val="0058662D"/>
    <w:rsid w:val="005900C3"/>
    <w:rsid w:val="00590A21"/>
    <w:rsid w:val="005932EC"/>
    <w:rsid w:val="005942A6"/>
    <w:rsid w:val="005948C8"/>
    <w:rsid w:val="005966D8"/>
    <w:rsid w:val="0059769C"/>
    <w:rsid w:val="00597FE2"/>
    <w:rsid w:val="005A0291"/>
    <w:rsid w:val="005A0F75"/>
    <w:rsid w:val="005A129A"/>
    <w:rsid w:val="005A35B4"/>
    <w:rsid w:val="005A422E"/>
    <w:rsid w:val="005A7235"/>
    <w:rsid w:val="005A7BA6"/>
    <w:rsid w:val="005B499E"/>
    <w:rsid w:val="005B6A8D"/>
    <w:rsid w:val="005B7EDF"/>
    <w:rsid w:val="005C195D"/>
    <w:rsid w:val="005C2031"/>
    <w:rsid w:val="005C41D9"/>
    <w:rsid w:val="005C7991"/>
    <w:rsid w:val="005D0309"/>
    <w:rsid w:val="005D0ACB"/>
    <w:rsid w:val="005D140B"/>
    <w:rsid w:val="005D1C36"/>
    <w:rsid w:val="005D1F2E"/>
    <w:rsid w:val="005D2654"/>
    <w:rsid w:val="005D2E6F"/>
    <w:rsid w:val="005D485B"/>
    <w:rsid w:val="005D5624"/>
    <w:rsid w:val="005D5865"/>
    <w:rsid w:val="005D5F1D"/>
    <w:rsid w:val="005E03A2"/>
    <w:rsid w:val="005E1871"/>
    <w:rsid w:val="005E2CD8"/>
    <w:rsid w:val="005E35C4"/>
    <w:rsid w:val="005E4A7B"/>
    <w:rsid w:val="005E588F"/>
    <w:rsid w:val="005E5BEC"/>
    <w:rsid w:val="005E5D2D"/>
    <w:rsid w:val="005E6378"/>
    <w:rsid w:val="005E6FAB"/>
    <w:rsid w:val="005F0689"/>
    <w:rsid w:val="005F1234"/>
    <w:rsid w:val="005F13AA"/>
    <w:rsid w:val="005F3B8B"/>
    <w:rsid w:val="005F484B"/>
    <w:rsid w:val="005F5FDE"/>
    <w:rsid w:val="0060006A"/>
    <w:rsid w:val="00601B3B"/>
    <w:rsid w:val="00602636"/>
    <w:rsid w:val="006036CD"/>
    <w:rsid w:val="00603965"/>
    <w:rsid w:val="00603CAA"/>
    <w:rsid w:val="00603CC1"/>
    <w:rsid w:val="0060451D"/>
    <w:rsid w:val="00604681"/>
    <w:rsid w:val="00604D35"/>
    <w:rsid w:val="0060549C"/>
    <w:rsid w:val="00605D94"/>
    <w:rsid w:val="006071E2"/>
    <w:rsid w:val="0060750F"/>
    <w:rsid w:val="006079C2"/>
    <w:rsid w:val="00611426"/>
    <w:rsid w:val="00613362"/>
    <w:rsid w:val="006150A3"/>
    <w:rsid w:val="00615259"/>
    <w:rsid w:val="006161DD"/>
    <w:rsid w:val="0061689C"/>
    <w:rsid w:val="006209B6"/>
    <w:rsid w:val="006210DF"/>
    <w:rsid w:val="0062163B"/>
    <w:rsid w:val="00622434"/>
    <w:rsid w:val="00622500"/>
    <w:rsid w:val="00622738"/>
    <w:rsid w:val="00623817"/>
    <w:rsid w:val="006239A6"/>
    <w:rsid w:val="006240A4"/>
    <w:rsid w:val="00624119"/>
    <w:rsid w:val="00624BE7"/>
    <w:rsid w:val="0062570F"/>
    <w:rsid w:val="006262C0"/>
    <w:rsid w:val="00627768"/>
    <w:rsid w:val="0063237A"/>
    <w:rsid w:val="006333D9"/>
    <w:rsid w:val="00635CFB"/>
    <w:rsid w:val="00635E63"/>
    <w:rsid w:val="006364B9"/>
    <w:rsid w:val="00637244"/>
    <w:rsid w:val="00640268"/>
    <w:rsid w:val="00640646"/>
    <w:rsid w:val="006406C5"/>
    <w:rsid w:val="00640DB6"/>
    <w:rsid w:val="00642467"/>
    <w:rsid w:val="00642D76"/>
    <w:rsid w:val="006433AB"/>
    <w:rsid w:val="00643FF8"/>
    <w:rsid w:val="00644EBE"/>
    <w:rsid w:val="00645B0D"/>
    <w:rsid w:val="006460BE"/>
    <w:rsid w:val="00651606"/>
    <w:rsid w:val="0065161C"/>
    <w:rsid w:val="00652B35"/>
    <w:rsid w:val="00652EE5"/>
    <w:rsid w:val="0065454C"/>
    <w:rsid w:val="00654EF3"/>
    <w:rsid w:val="00660027"/>
    <w:rsid w:val="00660B98"/>
    <w:rsid w:val="0066474E"/>
    <w:rsid w:val="00665EAF"/>
    <w:rsid w:val="00666566"/>
    <w:rsid w:val="00666D5A"/>
    <w:rsid w:val="00670897"/>
    <w:rsid w:val="00672A20"/>
    <w:rsid w:val="00673620"/>
    <w:rsid w:val="006737EC"/>
    <w:rsid w:val="006739CE"/>
    <w:rsid w:val="00674622"/>
    <w:rsid w:val="0068304A"/>
    <w:rsid w:val="00683207"/>
    <w:rsid w:val="00686D59"/>
    <w:rsid w:val="00686F75"/>
    <w:rsid w:val="00687254"/>
    <w:rsid w:val="00687583"/>
    <w:rsid w:val="00687871"/>
    <w:rsid w:val="00691828"/>
    <w:rsid w:val="00691A07"/>
    <w:rsid w:val="00692B88"/>
    <w:rsid w:val="00693D40"/>
    <w:rsid w:val="00695361"/>
    <w:rsid w:val="0069593B"/>
    <w:rsid w:val="006971C6"/>
    <w:rsid w:val="00697598"/>
    <w:rsid w:val="006A01ED"/>
    <w:rsid w:val="006A07A9"/>
    <w:rsid w:val="006A11BC"/>
    <w:rsid w:val="006A173F"/>
    <w:rsid w:val="006A1AC5"/>
    <w:rsid w:val="006A231D"/>
    <w:rsid w:val="006A29EB"/>
    <w:rsid w:val="006A4E1F"/>
    <w:rsid w:val="006A6EDB"/>
    <w:rsid w:val="006B102F"/>
    <w:rsid w:val="006B15F9"/>
    <w:rsid w:val="006B1864"/>
    <w:rsid w:val="006B18D6"/>
    <w:rsid w:val="006B20E9"/>
    <w:rsid w:val="006B2749"/>
    <w:rsid w:val="006B42B0"/>
    <w:rsid w:val="006B490F"/>
    <w:rsid w:val="006B57A3"/>
    <w:rsid w:val="006B58DB"/>
    <w:rsid w:val="006B6448"/>
    <w:rsid w:val="006B6B7D"/>
    <w:rsid w:val="006B738C"/>
    <w:rsid w:val="006B770D"/>
    <w:rsid w:val="006C1677"/>
    <w:rsid w:val="006C47C2"/>
    <w:rsid w:val="006C4CAA"/>
    <w:rsid w:val="006C4CCB"/>
    <w:rsid w:val="006C68A7"/>
    <w:rsid w:val="006C780F"/>
    <w:rsid w:val="006C79DB"/>
    <w:rsid w:val="006D09D6"/>
    <w:rsid w:val="006D1400"/>
    <w:rsid w:val="006D35A1"/>
    <w:rsid w:val="006D419B"/>
    <w:rsid w:val="006D5617"/>
    <w:rsid w:val="006D7A1A"/>
    <w:rsid w:val="006E009D"/>
    <w:rsid w:val="006E0122"/>
    <w:rsid w:val="006E0355"/>
    <w:rsid w:val="006E0960"/>
    <w:rsid w:val="006E116F"/>
    <w:rsid w:val="006E13FF"/>
    <w:rsid w:val="006E197A"/>
    <w:rsid w:val="006E1DC0"/>
    <w:rsid w:val="006E2369"/>
    <w:rsid w:val="006E4817"/>
    <w:rsid w:val="006E499D"/>
    <w:rsid w:val="006E6819"/>
    <w:rsid w:val="006E6A2C"/>
    <w:rsid w:val="006E6B90"/>
    <w:rsid w:val="006E6C7E"/>
    <w:rsid w:val="006E7D37"/>
    <w:rsid w:val="006F1F1D"/>
    <w:rsid w:val="006F38EA"/>
    <w:rsid w:val="006F4946"/>
    <w:rsid w:val="00700983"/>
    <w:rsid w:val="007020F8"/>
    <w:rsid w:val="007029CB"/>
    <w:rsid w:val="00702E91"/>
    <w:rsid w:val="00702F2A"/>
    <w:rsid w:val="00702F36"/>
    <w:rsid w:val="00703FEF"/>
    <w:rsid w:val="00704459"/>
    <w:rsid w:val="007045C4"/>
    <w:rsid w:val="00704CBA"/>
    <w:rsid w:val="00706370"/>
    <w:rsid w:val="00706B15"/>
    <w:rsid w:val="00706F41"/>
    <w:rsid w:val="00710A21"/>
    <w:rsid w:val="00712749"/>
    <w:rsid w:val="007128E1"/>
    <w:rsid w:val="0071395A"/>
    <w:rsid w:val="007139DB"/>
    <w:rsid w:val="007143DD"/>
    <w:rsid w:val="00714D14"/>
    <w:rsid w:val="00714E66"/>
    <w:rsid w:val="007167A3"/>
    <w:rsid w:val="00716971"/>
    <w:rsid w:val="00716CE1"/>
    <w:rsid w:val="00716D1D"/>
    <w:rsid w:val="00716DAC"/>
    <w:rsid w:val="00722775"/>
    <w:rsid w:val="00724442"/>
    <w:rsid w:val="00724815"/>
    <w:rsid w:val="0072545C"/>
    <w:rsid w:val="00726E5F"/>
    <w:rsid w:val="00726EFA"/>
    <w:rsid w:val="007279D9"/>
    <w:rsid w:val="00732759"/>
    <w:rsid w:val="00732A40"/>
    <w:rsid w:val="00732A5A"/>
    <w:rsid w:val="00735197"/>
    <w:rsid w:val="00735C37"/>
    <w:rsid w:val="0073767D"/>
    <w:rsid w:val="0074077E"/>
    <w:rsid w:val="00741CD7"/>
    <w:rsid w:val="00742631"/>
    <w:rsid w:val="00742DE0"/>
    <w:rsid w:val="00743A10"/>
    <w:rsid w:val="00743BAD"/>
    <w:rsid w:val="007443DB"/>
    <w:rsid w:val="00744E0D"/>
    <w:rsid w:val="00745A5F"/>
    <w:rsid w:val="00746F8F"/>
    <w:rsid w:val="00747678"/>
    <w:rsid w:val="00750796"/>
    <w:rsid w:val="007517C8"/>
    <w:rsid w:val="00752BDE"/>
    <w:rsid w:val="007534F8"/>
    <w:rsid w:val="0075404F"/>
    <w:rsid w:val="00754471"/>
    <w:rsid w:val="00755364"/>
    <w:rsid w:val="007558ED"/>
    <w:rsid w:val="007560F1"/>
    <w:rsid w:val="00762228"/>
    <w:rsid w:val="00763825"/>
    <w:rsid w:val="00763E34"/>
    <w:rsid w:val="00764EF9"/>
    <w:rsid w:val="00770610"/>
    <w:rsid w:val="00770A34"/>
    <w:rsid w:val="00770FC4"/>
    <w:rsid w:val="007711BC"/>
    <w:rsid w:val="007713C7"/>
    <w:rsid w:val="00772C87"/>
    <w:rsid w:val="00772D61"/>
    <w:rsid w:val="007736B3"/>
    <w:rsid w:val="0077405D"/>
    <w:rsid w:val="00774802"/>
    <w:rsid w:val="00775025"/>
    <w:rsid w:val="00775921"/>
    <w:rsid w:val="00776C0D"/>
    <w:rsid w:val="0077715A"/>
    <w:rsid w:val="0077747C"/>
    <w:rsid w:val="00780787"/>
    <w:rsid w:val="007837C6"/>
    <w:rsid w:val="007838DA"/>
    <w:rsid w:val="00783BCB"/>
    <w:rsid w:val="0078463B"/>
    <w:rsid w:val="007853D4"/>
    <w:rsid w:val="007860F8"/>
    <w:rsid w:val="00786880"/>
    <w:rsid w:val="0079074C"/>
    <w:rsid w:val="00791DFE"/>
    <w:rsid w:val="007927B8"/>
    <w:rsid w:val="007937AD"/>
    <w:rsid w:val="0079478A"/>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3E4C"/>
    <w:rsid w:val="007B41DD"/>
    <w:rsid w:val="007B5199"/>
    <w:rsid w:val="007B7012"/>
    <w:rsid w:val="007B74AA"/>
    <w:rsid w:val="007C2372"/>
    <w:rsid w:val="007C285F"/>
    <w:rsid w:val="007C3A41"/>
    <w:rsid w:val="007C7191"/>
    <w:rsid w:val="007C7392"/>
    <w:rsid w:val="007D1379"/>
    <w:rsid w:val="007D1451"/>
    <w:rsid w:val="007D1B8B"/>
    <w:rsid w:val="007D2824"/>
    <w:rsid w:val="007D3C4B"/>
    <w:rsid w:val="007D4381"/>
    <w:rsid w:val="007D47D8"/>
    <w:rsid w:val="007D58A8"/>
    <w:rsid w:val="007E0597"/>
    <w:rsid w:val="007E0965"/>
    <w:rsid w:val="007E0985"/>
    <w:rsid w:val="007E1657"/>
    <w:rsid w:val="007E1BD7"/>
    <w:rsid w:val="007E1DEB"/>
    <w:rsid w:val="007E2E4D"/>
    <w:rsid w:val="007E403E"/>
    <w:rsid w:val="007E4B86"/>
    <w:rsid w:val="007E6E0D"/>
    <w:rsid w:val="007F1FD4"/>
    <w:rsid w:val="007F246C"/>
    <w:rsid w:val="007F2A90"/>
    <w:rsid w:val="007F32CB"/>
    <w:rsid w:val="007F3440"/>
    <w:rsid w:val="007F5265"/>
    <w:rsid w:val="007F60B7"/>
    <w:rsid w:val="007F68BF"/>
    <w:rsid w:val="007F6A2D"/>
    <w:rsid w:val="007F7757"/>
    <w:rsid w:val="0080187D"/>
    <w:rsid w:val="00801D40"/>
    <w:rsid w:val="00802495"/>
    <w:rsid w:val="0080293D"/>
    <w:rsid w:val="00803457"/>
    <w:rsid w:val="00803F7E"/>
    <w:rsid w:val="008042DB"/>
    <w:rsid w:val="00806D50"/>
    <w:rsid w:val="00807B4F"/>
    <w:rsid w:val="0081184F"/>
    <w:rsid w:val="00811D22"/>
    <w:rsid w:val="00811FC2"/>
    <w:rsid w:val="008144DD"/>
    <w:rsid w:val="0081485B"/>
    <w:rsid w:val="00815A4C"/>
    <w:rsid w:val="00816010"/>
    <w:rsid w:val="008201BE"/>
    <w:rsid w:val="008202C9"/>
    <w:rsid w:val="008208CD"/>
    <w:rsid w:val="008219AA"/>
    <w:rsid w:val="00822713"/>
    <w:rsid w:val="008240E3"/>
    <w:rsid w:val="00824837"/>
    <w:rsid w:val="00825C5F"/>
    <w:rsid w:val="00827596"/>
    <w:rsid w:val="0082798D"/>
    <w:rsid w:val="00830F44"/>
    <w:rsid w:val="008310D5"/>
    <w:rsid w:val="008316D7"/>
    <w:rsid w:val="00831944"/>
    <w:rsid w:val="00831B47"/>
    <w:rsid w:val="008332E2"/>
    <w:rsid w:val="008343F1"/>
    <w:rsid w:val="008357BD"/>
    <w:rsid w:val="008366EC"/>
    <w:rsid w:val="00840AE4"/>
    <w:rsid w:val="008416DF"/>
    <w:rsid w:val="008443B3"/>
    <w:rsid w:val="00846433"/>
    <w:rsid w:val="0084668A"/>
    <w:rsid w:val="00850DF4"/>
    <w:rsid w:val="008510C7"/>
    <w:rsid w:val="0085150A"/>
    <w:rsid w:val="0085160F"/>
    <w:rsid w:val="0085327B"/>
    <w:rsid w:val="00853B1E"/>
    <w:rsid w:val="00854AAE"/>
    <w:rsid w:val="008558D0"/>
    <w:rsid w:val="00856CDB"/>
    <w:rsid w:val="00860243"/>
    <w:rsid w:val="00862ACA"/>
    <w:rsid w:val="00863B5C"/>
    <w:rsid w:val="00863C43"/>
    <w:rsid w:val="00863E35"/>
    <w:rsid w:val="0086480C"/>
    <w:rsid w:val="0086680C"/>
    <w:rsid w:val="00866A4F"/>
    <w:rsid w:val="00866F44"/>
    <w:rsid w:val="008701DC"/>
    <w:rsid w:val="00870F86"/>
    <w:rsid w:val="0087114F"/>
    <w:rsid w:val="008713EE"/>
    <w:rsid w:val="00872AAA"/>
    <w:rsid w:val="00873EFF"/>
    <w:rsid w:val="008749E8"/>
    <w:rsid w:val="00876774"/>
    <w:rsid w:val="00876C6F"/>
    <w:rsid w:val="008803DA"/>
    <w:rsid w:val="00881794"/>
    <w:rsid w:val="00881CAD"/>
    <w:rsid w:val="00883A58"/>
    <w:rsid w:val="00885098"/>
    <w:rsid w:val="0089006A"/>
    <w:rsid w:val="00890DE5"/>
    <w:rsid w:val="0089326A"/>
    <w:rsid w:val="0089358E"/>
    <w:rsid w:val="00893F67"/>
    <w:rsid w:val="00895E6F"/>
    <w:rsid w:val="008A0297"/>
    <w:rsid w:val="008A034D"/>
    <w:rsid w:val="008A1004"/>
    <w:rsid w:val="008A15C2"/>
    <w:rsid w:val="008A1F8B"/>
    <w:rsid w:val="008A2F96"/>
    <w:rsid w:val="008A34CB"/>
    <w:rsid w:val="008A474D"/>
    <w:rsid w:val="008A5635"/>
    <w:rsid w:val="008A6835"/>
    <w:rsid w:val="008B0300"/>
    <w:rsid w:val="008B170E"/>
    <w:rsid w:val="008B2716"/>
    <w:rsid w:val="008B37A1"/>
    <w:rsid w:val="008B4625"/>
    <w:rsid w:val="008B467F"/>
    <w:rsid w:val="008B4B9F"/>
    <w:rsid w:val="008B57B0"/>
    <w:rsid w:val="008C06CB"/>
    <w:rsid w:val="008C0C83"/>
    <w:rsid w:val="008C1368"/>
    <w:rsid w:val="008C344F"/>
    <w:rsid w:val="008C475F"/>
    <w:rsid w:val="008C582D"/>
    <w:rsid w:val="008C6A5F"/>
    <w:rsid w:val="008C7F35"/>
    <w:rsid w:val="008D2A1E"/>
    <w:rsid w:val="008D2CA0"/>
    <w:rsid w:val="008D35E0"/>
    <w:rsid w:val="008D3B33"/>
    <w:rsid w:val="008D4703"/>
    <w:rsid w:val="008D50BE"/>
    <w:rsid w:val="008D659E"/>
    <w:rsid w:val="008D6656"/>
    <w:rsid w:val="008E1006"/>
    <w:rsid w:val="008E2B3A"/>
    <w:rsid w:val="008E34A6"/>
    <w:rsid w:val="008E3EF5"/>
    <w:rsid w:val="008E4DC6"/>
    <w:rsid w:val="008E5DFF"/>
    <w:rsid w:val="008E6B14"/>
    <w:rsid w:val="008E6FC3"/>
    <w:rsid w:val="008E78E1"/>
    <w:rsid w:val="008F0A00"/>
    <w:rsid w:val="008F0EEB"/>
    <w:rsid w:val="008F162C"/>
    <w:rsid w:val="008F1F04"/>
    <w:rsid w:val="008F2C24"/>
    <w:rsid w:val="008F48A5"/>
    <w:rsid w:val="008F4B28"/>
    <w:rsid w:val="008F5FAF"/>
    <w:rsid w:val="008F74C2"/>
    <w:rsid w:val="008F7CEE"/>
    <w:rsid w:val="00900E6F"/>
    <w:rsid w:val="00901C53"/>
    <w:rsid w:val="0090255C"/>
    <w:rsid w:val="00902767"/>
    <w:rsid w:val="00902BB7"/>
    <w:rsid w:val="009048BF"/>
    <w:rsid w:val="00911E06"/>
    <w:rsid w:val="009124E7"/>
    <w:rsid w:val="00912F15"/>
    <w:rsid w:val="00916658"/>
    <w:rsid w:val="00916674"/>
    <w:rsid w:val="00916D23"/>
    <w:rsid w:val="0091768B"/>
    <w:rsid w:val="00921401"/>
    <w:rsid w:val="009221E3"/>
    <w:rsid w:val="00922AA7"/>
    <w:rsid w:val="00922C6F"/>
    <w:rsid w:val="00922D6B"/>
    <w:rsid w:val="00923155"/>
    <w:rsid w:val="00925391"/>
    <w:rsid w:val="009254E0"/>
    <w:rsid w:val="00925CEA"/>
    <w:rsid w:val="0092625D"/>
    <w:rsid w:val="00927A0F"/>
    <w:rsid w:val="00927A30"/>
    <w:rsid w:val="00927DC6"/>
    <w:rsid w:val="00931DC1"/>
    <w:rsid w:val="00931E9D"/>
    <w:rsid w:val="009328B3"/>
    <w:rsid w:val="00933FDF"/>
    <w:rsid w:val="00936A54"/>
    <w:rsid w:val="00937543"/>
    <w:rsid w:val="00937AC9"/>
    <w:rsid w:val="00940B0E"/>
    <w:rsid w:val="00940F81"/>
    <w:rsid w:val="00941552"/>
    <w:rsid w:val="00941B69"/>
    <w:rsid w:val="00942885"/>
    <w:rsid w:val="00942B82"/>
    <w:rsid w:val="00943C5A"/>
    <w:rsid w:val="00944273"/>
    <w:rsid w:val="00944C1D"/>
    <w:rsid w:val="00945D12"/>
    <w:rsid w:val="0094638E"/>
    <w:rsid w:val="00951A5A"/>
    <w:rsid w:val="0095227C"/>
    <w:rsid w:val="009523A7"/>
    <w:rsid w:val="009523F2"/>
    <w:rsid w:val="00952735"/>
    <w:rsid w:val="00953FB7"/>
    <w:rsid w:val="009551C5"/>
    <w:rsid w:val="00956636"/>
    <w:rsid w:val="0095696D"/>
    <w:rsid w:val="00961FE9"/>
    <w:rsid w:val="009620C0"/>
    <w:rsid w:val="009628DB"/>
    <w:rsid w:val="00963312"/>
    <w:rsid w:val="0096386A"/>
    <w:rsid w:val="0096508A"/>
    <w:rsid w:val="00965ABF"/>
    <w:rsid w:val="0096625D"/>
    <w:rsid w:val="00967439"/>
    <w:rsid w:val="00970944"/>
    <w:rsid w:val="00971A41"/>
    <w:rsid w:val="0097220A"/>
    <w:rsid w:val="00974404"/>
    <w:rsid w:val="00975BE8"/>
    <w:rsid w:val="00976A58"/>
    <w:rsid w:val="00977AA1"/>
    <w:rsid w:val="00977FF5"/>
    <w:rsid w:val="00980058"/>
    <w:rsid w:val="00982445"/>
    <w:rsid w:val="00982777"/>
    <w:rsid w:val="00982C40"/>
    <w:rsid w:val="0098375D"/>
    <w:rsid w:val="00984E37"/>
    <w:rsid w:val="00986137"/>
    <w:rsid w:val="00986389"/>
    <w:rsid w:val="00986A46"/>
    <w:rsid w:val="009872CD"/>
    <w:rsid w:val="00987A8B"/>
    <w:rsid w:val="00990A46"/>
    <w:rsid w:val="00990AB9"/>
    <w:rsid w:val="009912BB"/>
    <w:rsid w:val="009920E2"/>
    <w:rsid w:val="009922EE"/>
    <w:rsid w:val="009922F2"/>
    <w:rsid w:val="00994217"/>
    <w:rsid w:val="00994618"/>
    <w:rsid w:val="00995A2C"/>
    <w:rsid w:val="00996CD5"/>
    <w:rsid w:val="00997E71"/>
    <w:rsid w:val="00997EC1"/>
    <w:rsid w:val="009A09EC"/>
    <w:rsid w:val="009A0E02"/>
    <w:rsid w:val="009A151F"/>
    <w:rsid w:val="009A244B"/>
    <w:rsid w:val="009A24BC"/>
    <w:rsid w:val="009A442C"/>
    <w:rsid w:val="009A4894"/>
    <w:rsid w:val="009A5C07"/>
    <w:rsid w:val="009A6AF8"/>
    <w:rsid w:val="009A7462"/>
    <w:rsid w:val="009A7EF0"/>
    <w:rsid w:val="009B1774"/>
    <w:rsid w:val="009B226F"/>
    <w:rsid w:val="009B25AF"/>
    <w:rsid w:val="009B2A92"/>
    <w:rsid w:val="009B3C05"/>
    <w:rsid w:val="009B3C66"/>
    <w:rsid w:val="009B46F6"/>
    <w:rsid w:val="009B5CB4"/>
    <w:rsid w:val="009B5E96"/>
    <w:rsid w:val="009B76F3"/>
    <w:rsid w:val="009B7753"/>
    <w:rsid w:val="009C18CC"/>
    <w:rsid w:val="009C2087"/>
    <w:rsid w:val="009C24FF"/>
    <w:rsid w:val="009C2DE1"/>
    <w:rsid w:val="009C3712"/>
    <w:rsid w:val="009C3901"/>
    <w:rsid w:val="009C3BA8"/>
    <w:rsid w:val="009C3C64"/>
    <w:rsid w:val="009C5084"/>
    <w:rsid w:val="009C66BD"/>
    <w:rsid w:val="009D040F"/>
    <w:rsid w:val="009D043F"/>
    <w:rsid w:val="009D1603"/>
    <w:rsid w:val="009D23AF"/>
    <w:rsid w:val="009D2F92"/>
    <w:rsid w:val="009D4058"/>
    <w:rsid w:val="009D4B0D"/>
    <w:rsid w:val="009D4F78"/>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3FCD"/>
    <w:rsid w:val="009E40F8"/>
    <w:rsid w:val="009E4EB0"/>
    <w:rsid w:val="009E5EDB"/>
    <w:rsid w:val="009E6D71"/>
    <w:rsid w:val="009F06DE"/>
    <w:rsid w:val="009F1184"/>
    <w:rsid w:val="009F1E00"/>
    <w:rsid w:val="009F3011"/>
    <w:rsid w:val="009F45ED"/>
    <w:rsid w:val="009F6B0E"/>
    <w:rsid w:val="00A02D1A"/>
    <w:rsid w:val="00A03078"/>
    <w:rsid w:val="00A05C26"/>
    <w:rsid w:val="00A0627A"/>
    <w:rsid w:val="00A10781"/>
    <w:rsid w:val="00A10C30"/>
    <w:rsid w:val="00A11E24"/>
    <w:rsid w:val="00A12BD8"/>
    <w:rsid w:val="00A15F64"/>
    <w:rsid w:val="00A17F38"/>
    <w:rsid w:val="00A233E0"/>
    <w:rsid w:val="00A24F5B"/>
    <w:rsid w:val="00A26353"/>
    <w:rsid w:val="00A26E89"/>
    <w:rsid w:val="00A274B4"/>
    <w:rsid w:val="00A27E5C"/>
    <w:rsid w:val="00A306EB"/>
    <w:rsid w:val="00A31484"/>
    <w:rsid w:val="00A352DB"/>
    <w:rsid w:val="00A35867"/>
    <w:rsid w:val="00A358CC"/>
    <w:rsid w:val="00A35BC3"/>
    <w:rsid w:val="00A35F5B"/>
    <w:rsid w:val="00A361CE"/>
    <w:rsid w:val="00A366B0"/>
    <w:rsid w:val="00A41504"/>
    <w:rsid w:val="00A43BA8"/>
    <w:rsid w:val="00A44503"/>
    <w:rsid w:val="00A45770"/>
    <w:rsid w:val="00A45865"/>
    <w:rsid w:val="00A517DF"/>
    <w:rsid w:val="00A5226D"/>
    <w:rsid w:val="00A53890"/>
    <w:rsid w:val="00A53BD4"/>
    <w:rsid w:val="00A53C9A"/>
    <w:rsid w:val="00A53FD0"/>
    <w:rsid w:val="00A55764"/>
    <w:rsid w:val="00A56C84"/>
    <w:rsid w:val="00A60384"/>
    <w:rsid w:val="00A6282F"/>
    <w:rsid w:val="00A62AFA"/>
    <w:rsid w:val="00A64B54"/>
    <w:rsid w:val="00A67FC6"/>
    <w:rsid w:val="00A68791"/>
    <w:rsid w:val="00A70298"/>
    <w:rsid w:val="00A71397"/>
    <w:rsid w:val="00A71F84"/>
    <w:rsid w:val="00A72623"/>
    <w:rsid w:val="00A7277C"/>
    <w:rsid w:val="00A738A2"/>
    <w:rsid w:val="00A761FC"/>
    <w:rsid w:val="00A768D2"/>
    <w:rsid w:val="00A80A27"/>
    <w:rsid w:val="00A816BC"/>
    <w:rsid w:val="00A82647"/>
    <w:rsid w:val="00A8542E"/>
    <w:rsid w:val="00A8593A"/>
    <w:rsid w:val="00A87E5D"/>
    <w:rsid w:val="00A90089"/>
    <w:rsid w:val="00A9188B"/>
    <w:rsid w:val="00A91EFC"/>
    <w:rsid w:val="00A94FF9"/>
    <w:rsid w:val="00A955EC"/>
    <w:rsid w:val="00A9734E"/>
    <w:rsid w:val="00A975AC"/>
    <w:rsid w:val="00A97EE9"/>
    <w:rsid w:val="00AA24C8"/>
    <w:rsid w:val="00AA26C8"/>
    <w:rsid w:val="00AA2AE3"/>
    <w:rsid w:val="00AA3857"/>
    <w:rsid w:val="00AA4A5E"/>
    <w:rsid w:val="00AA4F24"/>
    <w:rsid w:val="00AA5BD7"/>
    <w:rsid w:val="00AA67A0"/>
    <w:rsid w:val="00AA74E9"/>
    <w:rsid w:val="00AB1EEC"/>
    <w:rsid w:val="00AB24C5"/>
    <w:rsid w:val="00AB296E"/>
    <w:rsid w:val="00AB2F03"/>
    <w:rsid w:val="00AB58D2"/>
    <w:rsid w:val="00AB7934"/>
    <w:rsid w:val="00AC105E"/>
    <w:rsid w:val="00AC1131"/>
    <w:rsid w:val="00AC1AC4"/>
    <w:rsid w:val="00AC1D14"/>
    <w:rsid w:val="00AC3EC6"/>
    <w:rsid w:val="00AC5472"/>
    <w:rsid w:val="00AD15AC"/>
    <w:rsid w:val="00AD1B66"/>
    <w:rsid w:val="00AD1CFF"/>
    <w:rsid w:val="00AD2447"/>
    <w:rsid w:val="00AD3F78"/>
    <w:rsid w:val="00AD46F7"/>
    <w:rsid w:val="00AD55FC"/>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25B"/>
    <w:rsid w:val="00B027C5"/>
    <w:rsid w:val="00B02874"/>
    <w:rsid w:val="00B043A9"/>
    <w:rsid w:val="00B043E9"/>
    <w:rsid w:val="00B04655"/>
    <w:rsid w:val="00B06138"/>
    <w:rsid w:val="00B06750"/>
    <w:rsid w:val="00B07337"/>
    <w:rsid w:val="00B11B2A"/>
    <w:rsid w:val="00B13545"/>
    <w:rsid w:val="00B13DEC"/>
    <w:rsid w:val="00B15AEE"/>
    <w:rsid w:val="00B15B9E"/>
    <w:rsid w:val="00B222EC"/>
    <w:rsid w:val="00B22810"/>
    <w:rsid w:val="00B22F84"/>
    <w:rsid w:val="00B2326A"/>
    <w:rsid w:val="00B23E0D"/>
    <w:rsid w:val="00B24852"/>
    <w:rsid w:val="00B251E8"/>
    <w:rsid w:val="00B25CA4"/>
    <w:rsid w:val="00B26757"/>
    <w:rsid w:val="00B27D03"/>
    <w:rsid w:val="00B31C31"/>
    <w:rsid w:val="00B34D95"/>
    <w:rsid w:val="00B37C28"/>
    <w:rsid w:val="00B400AE"/>
    <w:rsid w:val="00B434D7"/>
    <w:rsid w:val="00B45BEF"/>
    <w:rsid w:val="00B47058"/>
    <w:rsid w:val="00B5068E"/>
    <w:rsid w:val="00B51024"/>
    <w:rsid w:val="00B524A9"/>
    <w:rsid w:val="00B603E4"/>
    <w:rsid w:val="00B60994"/>
    <w:rsid w:val="00B62988"/>
    <w:rsid w:val="00B63B97"/>
    <w:rsid w:val="00B65237"/>
    <w:rsid w:val="00B65446"/>
    <w:rsid w:val="00B666CD"/>
    <w:rsid w:val="00B67894"/>
    <w:rsid w:val="00B72015"/>
    <w:rsid w:val="00B72371"/>
    <w:rsid w:val="00B737EF"/>
    <w:rsid w:val="00B73AFF"/>
    <w:rsid w:val="00B7469D"/>
    <w:rsid w:val="00B74BE9"/>
    <w:rsid w:val="00B74D25"/>
    <w:rsid w:val="00B7519D"/>
    <w:rsid w:val="00B77C81"/>
    <w:rsid w:val="00B80F76"/>
    <w:rsid w:val="00B818B8"/>
    <w:rsid w:val="00B81A2E"/>
    <w:rsid w:val="00B81B1B"/>
    <w:rsid w:val="00B82AAD"/>
    <w:rsid w:val="00B831CF"/>
    <w:rsid w:val="00B83568"/>
    <w:rsid w:val="00B83587"/>
    <w:rsid w:val="00B8407F"/>
    <w:rsid w:val="00B8491D"/>
    <w:rsid w:val="00B85B34"/>
    <w:rsid w:val="00B8742C"/>
    <w:rsid w:val="00B8780D"/>
    <w:rsid w:val="00B90437"/>
    <w:rsid w:val="00B90BFC"/>
    <w:rsid w:val="00B9112B"/>
    <w:rsid w:val="00B92284"/>
    <w:rsid w:val="00B9379D"/>
    <w:rsid w:val="00B93934"/>
    <w:rsid w:val="00B93F50"/>
    <w:rsid w:val="00B9424F"/>
    <w:rsid w:val="00B9504D"/>
    <w:rsid w:val="00B957FA"/>
    <w:rsid w:val="00B95BD0"/>
    <w:rsid w:val="00B9602F"/>
    <w:rsid w:val="00B97A95"/>
    <w:rsid w:val="00B97D41"/>
    <w:rsid w:val="00BA1A18"/>
    <w:rsid w:val="00BA45E6"/>
    <w:rsid w:val="00BA477B"/>
    <w:rsid w:val="00BA5E6F"/>
    <w:rsid w:val="00BB0D04"/>
    <w:rsid w:val="00BB22E2"/>
    <w:rsid w:val="00BB29FA"/>
    <w:rsid w:val="00BB2B15"/>
    <w:rsid w:val="00BB3410"/>
    <w:rsid w:val="00BB3A57"/>
    <w:rsid w:val="00BB432F"/>
    <w:rsid w:val="00BB49A7"/>
    <w:rsid w:val="00BB49C0"/>
    <w:rsid w:val="00BB533F"/>
    <w:rsid w:val="00BB560F"/>
    <w:rsid w:val="00BB6F4C"/>
    <w:rsid w:val="00BB6FB5"/>
    <w:rsid w:val="00BB753F"/>
    <w:rsid w:val="00BB7DA0"/>
    <w:rsid w:val="00BB7FF2"/>
    <w:rsid w:val="00BC02A9"/>
    <w:rsid w:val="00BC0B1A"/>
    <w:rsid w:val="00BC1522"/>
    <w:rsid w:val="00BC1BF0"/>
    <w:rsid w:val="00BC2652"/>
    <w:rsid w:val="00BC2810"/>
    <w:rsid w:val="00BC3541"/>
    <w:rsid w:val="00BC3DD2"/>
    <w:rsid w:val="00BD12E4"/>
    <w:rsid w:val="00BD1A82"/>
    <w:rsid w:val="00BD34B9"/>
    <w:rsid w:val="00BD381E"/>
    <w:rsid w:val="00BD6B16"/>
    <w:rsid w:val="00BD7AFB"/>
    <w:rsid w:val="00BE12E1"/>
    <w:rsid w:val="00BE1B26"/>
    <w:rsid w:val="00BE1F44"/>
    <w:rsid w:val="00BE34C2"/>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27526"/>
    <w:rsid w:val="00C30469"/>
    <w:rsid w:val="00C3183C"/>
    <w:rsid w:val="00C32359"/>
    <w:rsid w:val="00C32D5B"/>
    <w:rsid w:val="00C33E98"/>
    <w:rsid w:val="00C346DF"/>
    <w:rsid w:val="00C347F1"/>
    <w:rsid w:val="00C34842"/>
    <w:rsid w:val="00C36AEE"/>
    <w:rsid w:val="00C36E61"/>
    <w:rsid w:val="00C3707D"/>
    <w:rsid w:val="00C375CA"/>
    <w:rsid w:val="00C4298A"/>
    <w:rsid w:val="00C42F7B"/>
    <w:rsid w:val="00C441E0"/>
    <w:rsid w:val="00C44A9E"/>
    <w:rsid w:val="00C457F1"/>
    <w:rsid w:val="00C45979"/>
    <w:rsid w:val="00C46326"/>
    <w:rsid w:val="00C47A0C"/>
    <w:rsid w:val="00C50C4E"/>
    <w:rsid w:val="00C51D4B"/>
    <w:rsid w:val="00C538F7"/>
    <w:rsid w:val="00C5405A"/>
    <w:rsid w:val="00C541C4"/>
    <w:rsid w:val="00C54E17"/>
    <w:rsid w:val="00C54FDB"/>
    <w:rsid w:val="00C55391"/>
    <w:rsid w:val="00C5709E"/>
    <w:rsid w:val="00C57186"/>
    <w:rsid w:val="00C573BC"/>
    <w:rsid w:val="00C60DDA"/>
    <w:rsid w:val="00C6228D"/>
    <w:rsid w:val="00C628D3"/>
    <w:rsid w:val="00C63846"/>
    <w:rsid w:val="00C649EC"/>
    <w:rsid w:val="00C6725B"/>
    <w:rsid w:val="00C67D9C"/>
    <w:rsid w:val="00C706D7"/>
    <w:rsid w:val="00C716F4"/>
    <w:rsid w:val="00C72590"/>
    <w:rsid w:val="00C72CCD"/>
    <w:rsid w:val="00C733F7"/>
    <w:rsid w:val="00C73B5E"/>
    <w:rsid w:val="00C754FD"/>
    <w:rsid w:val="00C76FDB"/>
    <w:rsid w:val="00C80081"/>
    <w:rsid w:val="00C80E50"/>
    <w:rsid w:val="00C81982"/>
    <w:rsid w:val="00C81A9C"/>
    <w:rsid w:val="00C81E8A"/>
    <w:rsid w:val="00C83ECD"/>
    <w:rsid w:val="00C8408B"/>
    <w:rsid w:val="00C85F1D"/>
    <w:rsid w:val="00C86ABE"/>
    <w:rsid w:val="00C8720B"/>
    <w:rsid w:val="00C87C08"/>
    <w:rsid w:val="00C87E71"/>
    <w:rsid w:val="00C91270"/>
    <w:rsid w:val="00C9141A"/>
    <w:rsid w:val="00C916DE"/>
    <w:rsid w:val="00C9181D"/>
    <w:rsid w:val="00C93634"/>
    <w:rsid w:val="00C943C6"/>
    <w:rsid w:val="00C94D70"/>
    <w:rsid w:val="00C9517E"/>
    <w:rsid w:val="00C96032"/>
    <w:rsid w:val="00C96BDE"/>
    <w:rsid w:val="00CA1F52"/>
    <w:rsid w:val="00CA27B9"/>
    <w:rsid w:val="00CA32FE"/>
    <w:rsid w:val="00CA4137"/>
    <w:rsid w:val="00CA5AE4"/>
    <w:rsid w:val="00CA6D14"/>
    <w:rsid w:val="00CA7D74"/>
    <w:rsid w:val="00CB02A1"/>
    <w:rsid w:val="00CB038B"/>
    <w:rsid w:val="00CB1797"/>
    <w:rsid w:val="00CB212D"/>
    <w:rsid w:val="00CB4B04"/>
    <w:rsid w:val="00CB619E"/>
    <w:rsid w:val="00CB6641"/>
    <w:rsid w:val="00CB6AD7"/>
    <w:rsid w:val="00CC03C4"/>
    <w:rsid w:val="00CC2112"/>
    <w:rsid w:val="00CC2643"/>
    <w:rsid w:val="00CC338D"/>
    <w:rsid w:val="00CC3C26"/>
    <w:rsid w:val="00CC43C3"/>
    <w:rsid w:val="00CC43C5"/>
    <w:rsid w:val="00CC43CD"/>
    <w:rsid w:val="00CC4618"/>
    <w:rsid w:val="00CC6352"/>
    <w:rsid w:val="00CD1614"/>
    <w:rsid w:val="00CD1836"/>
    <w:rsid w:val="00CD1E8C"/>
    <w:rsid w:val="00CD275E"/>
    <w:rsid w:val="00CD2EF7"/>
    <w:rsid w:val="00CD38AB"/>
    <w:rsid w:val="00CD4100"/>
    <w:rsid w:val="00CD42F2"/>
    <w:rsid w:val="00CD4338"/>
    <w:rsid w:val="00CD4809"/>
    <w:rsid w:val="00CD5A92"/>
    <w:rsid w:val="00CD69F0"/>
    <w:rsid w:val="00CD769F"/>
    <w:rsid w:val="00CE0942"/>
    <w:rsid w:val="00CE0D33"/>
    <w:rsid w:val="00CE1EF9"/>
    <w:rsid w:val="00CE2CB1"/>
    <w:rsid w:val="00CE35A7"/>
    <w:rsid w:val="00CE3914"/>
    <w:rsid w:val="00CE3ACF"/>
    <w:rsid w:val="00CE4292"/>
    <w:rsid w:val="00CE4DEB"/>
    <w:rsid w:val="00CE4E89"/>
    <w:rsid w:val="00CE4F47"/>
    <w:rsid w:val="00CE5752"/>
    <w:rsid w:val="00CE598B"/>
    <w:rsid w:val="00CE6F2D"/>
    <w:rsid w:val="00CF031F"/>
    <w:rsid w:val="00CF23B4"/>
    <w:rsid w:val="00CF242E"/>
    <w:rsid w:val="00CF281E"/>
    <w:rsid w:val="00CF30F6"/>
    <w:rsid w:val="00CF413A"/>
    <w:rsid w:val="00CF4631"/>
    <w:rsid w:val="00CF5017"/>
    <w:rsid w:val="00CF5A3C"/>
    <w:rsid w:val="00CF5EFF"/>
    <w:rsid w:val="00D00106"/>
    <w:rsid w:val="00D00D33"/>
    <w:rsid w:val="00D01A8F"/>
    <w:rsid w:val="00D027EE"/>
    <w:rsid w:val="00D02E07"/>
    <w:rsid w:val="00D04072"/>
    <w:rsid w:val="00D043F3"/>
    <w:rsid w:val="00D1007E"/>
    <w:rsid w:val="00D10B82"/>
    <w:rsid w:val="00D12210"/>
    <w:rsid w:val="00D12D20"/>
    <w:rsid w:val="00D14A68"/>
    <w:rsid w:val="00D163B0"/>
    <w:rsid w:val="00D1752B"/>
    <w:rsid w:val="00D1791F"/>
    <w:rsid w:val="00D17BB9"/>
    <w:rsid w:val="00D203BF"/>
    <w:rsid w:val="00D210DB"/>
    <w:rsid w:val="00D225E2"/>
    <w:rsid w:val="00D234AD"/>
    <w:rsid w:val="00D24A55"/>
    <w:rsid w:val="00D24AC0"/>
    <w:rsid w:val="00D26124"/>
    <w:rsid w:val="00D3144D"/>
    <w:rsid w:val="00D31DCE"/>
    <w:rsid w:val="00D33817"/>
    <w:rsid w:val="00D339C6"/>
    <w:rsid w:val="00D34478"/>
    <w:rsid w:val="00D36230"/>
    <w:rsid w:val="00D3630C"/>
    <w:rsid w:val="00D36464"/>
    <w:rsid w:val="00D36946"/>
    <w:rsid w:val="00D374D0"/>
    <w:rsid w:val="00D37B8B"/>
    <w:rsid w:val="00D37D03"/>
    <w:rsid w:val="00D37D3F"/>
    <w:rsid w:val="00D37E55"/>
    <w:rsid w:val="00D414EB"/>
    <w:rsid w:val="00D418AB"/>
    <w:rsid w:val="00D4260C"/>
    <w:rsid w:val="00D43278"/>
    <w:rsid w:val="00D432B7"/>
    <w:rsid w:val="00D437E5"/>
    <w:rsid w:val="00D4483E"/>
    <w:rsid w:val="00D45042"/>
    <w:rsid w:val="00D4591C"/>
    <w:rsid w:val="00D45C8A"/>
    <w:rsid w:val="00D47C16"/>
    <w:rsid w:val="00D47C2B"/>
    <w:rsid w:val="00D47CB3"/>
    <w:rsid w:val="00D50C3C"/>
    <w:rsid w:val="00D51356"/>
    <w:rsid w:val="00D517F0"/>
    <w:rsid w:val="00D5260D"/>
    <w:rsid w:val="00D530F1"/>
    <w:rsid w:val="00D54334"/>
    <w:rsid w:val="00D544EC"/>
    <w:rsid w:val="00D55891"/>
    <w:rsid w:val="00D55926"/>
    <w:rsid w:val="00D55EB1"/>
    <w:rsid w:val="00D57716"/>
    <w:rsid w:val="00D57F46"/>
    <w:rsid w:val="00D60382"/>
    <w:rsid w:val="00D60C49"/>
    <w:rsid w:val="00D61EDC"/>
    <w:rsid w:val="00D63029"/>
    <w:rsid w:val="00D63AE2"/>
    <w:rsid w:val="00D64254"/>
    <w:rsid w:val="00D66F1F"/>
    <w:rsid w:val="00D73509"/>
    <w:rsid w:val="00D73DBE"/>
    <w:rsid w:val="00D73E09"/>
    <w:rsid w:val="00D74290"/>
    <w:rsid w:val="00D76DB3"/>
    <w:rsid w:val="00D77C8D"/>
    <w:rsid w:val="00D812D9"/>
    <w:rsid w:val="00D8530B"/>
    <w:rsid w:val="00D85AC1"/>
    <w:rsid w:val="00D87764"/>
    <w:rsid w:val="00D901D9"/>
    <w:rsid w:val="00D90653"/>
    <w:rsid w:val="00D919BF"/>
    <w:rsid w:val="00D92ED6"/>
    <w:rsid w:val="00D9599C"/>
    <w:rsid w:val="00D97ACF"/>
    <w:rsid w:val="00DA1B39"/>
    <w:rsid w:val="00DA4019"/>
    <w:rsid w:val="00DA4E0C"/>
    <w:rsid w:val="00DA53F8"/>
    <w:rsid w:val="00DA7843"/>
    <w:rsid w:val="00DA7E80"/>
    <w:rsid w:val="00DB0CD6"/>
    <w:rsid w:val="00DB0E66"/>
    <w:rsid w:val="00DB13CB"/>
    <w:rsid w:val="00DB3301"/>
    <w:rsid w:val="00DB523F"/>
    <w:rsid w:val="00DB52E0"/>
    <w:rsid w:val="00DB5E95"/>
    <w:rsid w:val="00DB6062"/>
    <w:rsid w:val="00DB7775"/>
    <w:rsid w:val="00DB799B"/>
    <w:rsid w:val="00DC1889"/>
    <w:rsid w:val="00DC1EEC"/>
    <w:rsid w:val="00DC2D99"/>
    <w:rsid w:val="00DC57CD"/>
    <w:rsid w:val="00DC6593"/>
    <w:rsid w:val="00DD1B1E"/>
    <w:rsid w:val="00DD2682"/>
    <w:rsid w:val="00DD35B0"/>
    <w:rsid w:val="00DD412F"/>
    <w:rsid w:val="00DD4E7A"/>
    <w:rsid w:val="00DD6533"/>
    <w:rsid w:val="00DD718B"/>
    <w:rsid w:val="00DE12AF"/>
    <w:rsid w:val="00DE15D8"/>
    <w:rsid w:val="00DE1D03"/>
    <w:rsid w:val="00DE26D9"/>
    <w:rsid w:val="00DE3DF8"/>
    <w:rsid w:val="00DE4E0C"/>
    <w:rsid w:val="00DE50FF"/>
    <w:rsid w:val="00DE60DC"/>
    <w:rsid w:val="00DE68CB"/>
    <w:rsid w:val="00DE7D97"/>
    <w:rsid w:val="00DF0955"/>
    <w:rsid w:val="00DF3AA1"/>
    <w:rsid w:val="00DF4973"/>
    <w:rsid w:val="00DF6030"/>
    <w:rsid w:val="00DF7E5D"/>
    <w:rsid w:val="00E0050A"/>
    <w:rsid w:val="00E00589"/>
    <w:rsid w:val="00E0220E"/>
    <w:rsid w:val="00E0225C"/>
    <w:rsid w:val="00E02ECE"/>
    <w:rsid w:val="00E034D9"/>
    <w:rsid w:val="00E03FC8"/>
    <w:rsid w:val="00E040D1"/>
    <w:rsid w:val="00E04947"/>
    <w:rsid w:val="00E076DF"/>
    <w:rsid w:val="00E10927"/>
    <w:rsid w:val="00E10D91"/>
    <w:rsid w:val="00E128B1"/>
    <w:rsid w:val="00E14467"/>
    <w:rsid w:val="00E14BF3"/>
    <w:rsid w:val="00E1580E"/>
    <w:rsid w:val="00E16410"/>
    <w:rsid w:val="00E17835"/>
    <w:rsid w:val="00E205A3"/>
    <w:rsid w:val="00E22F8F"/>
    <w:rsid w:val="00E2389F"/>
    <w:rsid w:val="00E25157"/>
    <w:rsid w:val="00E27F78"/>
    <w:rsid w:val="00E30F8E"/>
    <w:rsid w:val="00E3122D"/>
    <w:rsid w:val="00E33FC1"/>
    <w:rsid w:val="00E34F2F"/>
    <w:rsid w:val="00E3518D"/>
    <w:rsid w:val="00E35BF8"/>
    <w:rsid w:val="00E36277"/>
    <w:rsid w:val="00E37A2B"/>
    <w:rsid w:val="00E37B86"/>
    <w:rsid w:val="00E40D81"/>
    <w:rsid w:val="00E421CF"/>
    <w:rsid w:val="00E429F7"/>
    <w:rsid w:val="00E42EA6"/>
    <w:rsid w:val="00E439D8"/>
    <w:rsid w:val="00E463E4"/>
    <w:rsid w:val="00E46CB7"/>
    <w:rsid w:val="00E46D5F"/>
    <w:rsid w:val="00E47562"/>
    <w:rsid w:val="00E50CD6"/>
    <w:rsid w:val="00E5311D"/>
    <w:rsid w:val="00E54B97"/>
    <w:rsid w:val="00E55F68"/>
    <w:rsid w:val="00E56904"/>
    <w:rsid w:val="00E604E8"/>
    <w:rsid w:val="00E63258"/>
    <w:rsid w:val="00E63B7C"/>
    <w:rsid w:val="00E64357"/>
    <w:rsid w:val="00E64935"/>
    <w:rsid w:val="00E64ACC"/>
    <w:rsid w:val="00E64F9E"/>
    <w:rsid w:val="00E663AF"/>
    <w:rsid w:val="00E6714A"/>
    <w:rsid w:val="00E671A5"/>
    <w:rsid w:val="00E67AA0"/>
    <w:rsid w:val="00E70167"/>
    <w:rsid w:val="00E705EC"/>
    <w:rsid w:val="00E7076E"/>
    <w:rsid w:val="00E71E8B"/>
    <w:rsid w:val="00E72DB0"/>
    <w:rsid w:val="00E73765"/>
    <w:rsid w:val="00E73E81"/>
    <w:rsid w:val="00E74511"/>
    <w:rsid w:val="00E75438"/>
    <w:rsid w:val="00E75DBD"/>
    <w:rsid w:val="00E75FA1"/>
    <w:rsid w:val="00E777B0"/>
    <w:rsid w:val="00E77E40"/>
    <w:rsid w:val="00E815E1"/>
    <w:rsid w:val="00E82103"/>
    <w:rsid w:val="00E833F8"/>
    <w:rsid w:val="00E83D5C"/>
    <w:rsid w:val="00E85622"/>
    <w:rsid w:val="00E85BB1"/>
    <w:rsid w:val="00E87F99"/>
    <w:rsid w:val="00E87FCD"/>
    <w:rsid w:val="00E91C6A"/>
    <w:rsid w:val="00E93604"/>
    <w:rsid w:val="00E94E34"/>
    <w:rsid w:val="00E957A4"/>
    <w:rsid w:val="00E95B19"/>
    <w:rsid w:val="00E96A1A"/>
    <w:rsid w:val="00E97093"/>
    <w:rsid w:val="00E97F9E"/>
    <w:rsid w:val="00EA0CF2"/>
    <w:rsid w:val="00EA0D20"/>
    <w:rsid w:val="00EA3AE4"/>
    <w:rsid w:val="00EA3F7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0B7"/>
    <w:rsid w:val="00EC729E"/>
    <w:rsid w:val="00EC7AEE"/>
    <w:rsid w:val="00ED0082"/>
    <w:rsid w:val="00ED01E5"/>
    <w:rsid w:val="00ED1489"/>
    <w:rsid w:val="00ED1842"/>
    <w:rsid w:val="00ED1C59"/>
    <w:rsid w:val="00ED2C2E"/>
    <w:rsid w:val="00ED31BD"/>
    <w:rsid w:val="00ED3C90"/>
    <w:rsid w:val="00ED3CB4"/>
    <w:rsid w:val="00ED4385"/>
    <w:rsid w:val="00ED44A3"/>
    <w:rsid w:val="00ED57A4"/>
    <w:rsid w:val="00ED6496"/>
    <w:rsid w:val="00ED6DCD"/>
    <w:rsid w:val="00EE038B"/>
    <w:rsid w:val="00EE0787"/>
    <w:rsid w:val="00EE0851"/>
    <w:rsid w:val="00EE16A8"/>
    <w:rsid w:val="00EE2072"/>
    <w:rsid w:val="00EE2403"/>
    <w:rsid w:val="00EE2B2F"/>
    <w:rsid w:val="00EE2B7B"/>
    <w:rsid w:val="00EE5AC9"/>
    <w:rsid w:val="00EE68B7"/>
    <w:rsid w:val="00EE7609"/>
    <w:rsid w:val="00EE782C"/>
    <w:rsid w:val="00EF17DE"/>
    <w:rsid w:val="00EF2E9D"/>
    <w:rsid w:val="00EF3B34"/>
    <w:rsid w:val="00EF463E"/>
    <w:rsid w:val="00EF69A3"/>
    <w:rsid w:val="00EF71E8"/>
    <w:rsid w:val="00EF7A31"/>
    <w:rsid w:val="00EF7B2E"/>
    <w:rsid w:val="00F0015C"/>
    <w:rsid w:val="00F00C16"/>
    <w:rsid w:val="00F02003"/>
    <w:rsid w:val="00F028DE"/>
    <w:rsid w:val="00F0705E"/>
    <w:rsid w:val="00F071BE"/>
    <w:rsid w:val="00F10CF0"/>
    <w:rsid w:val="00F13918"/>
    <w:rsid w:val="00F15CFE"/>
    <w:rsid w:val="00F171C6"/>
    <w:rsid w:val="00F17490"/>
    <w:rsid w:val="00F1773A"/>
    <w:rsid w:val="00F1777C"/>
    <w:rsid w:val="00F17E88"/>
    <w:rsid w:val="00F17F8C"/>
    <w:rsid w:val="00F229AC"/>
    <w:rsid w:val="00F23324"/>
    <w:rsid w:val="00F252CD"/>
    <w:rsid w:val="00F2554C"/>
    <w:rsid w:val="00F27BD2"/>
    <w:rsid w:val="00F300D3"/>
    <w:rsid w:val="00F3030A"/>
    <w:rsid w:val="00F31DEE"/>
    <w:rsid w:val="00F32BF6"/>
    <w:rsid w:val="00F33388"/>
    <w:rsid w:val="00F33E4D"/>
    <w:rsid w:val="00F34178"/>
    <w:rsid w:val="00F34BCA"/>
    <w:rsid w:val="00F36723"/>
    <w:rsid w:val="00F37773"/>
    <w:rsid w:val="00F37D13"/>
    <w:rsid w:val="00F405E9"/>
    <w:rsid w:val="00F40AA4"/>
    <w:rsid w:val="00F43533"/>
    <w:rsid w:val="00F440BC"/>
    <w:rsid w:val="00F462DB"/>
    <w:rsid w:val="00F47EAC"/>
    <w:rsid w:val="00F5019F"/>
    <w:rsid w:val="00F50C29"/>
    <w:rsid w:val="00F51F05"/>
    <w:rsid w:val="00F532D6"/>
    <w:rsid w:val="00F54618"/>
    <w:rsid w:val="00F56114"/>
    <w:rsid w:val="00F573CC"/>
    <w:rsid w:val="00F57EAD"/>
    <w:rsid w:val="00F601B4"/>
    <w:rsid w:val="00F625F3"/>
    <w:rsid w:val="00F62C65"/>
    <w:rsid w:val="00F63290"/>
    <w:rsid w:val="00F63624"/>
    <w:rsid w:val="00F652A6"/>
    <w:rsid w:val="00F66728"/>
    <w:rsid w:val="00F67649"/>
    <w:rsid w:val="00F67C9A"/>
    <w:rsid w:val="00F7072E"/>
    <w:rsid w:val="00F714D0"/>
    <w:rsid w:val="00F71C27"/>
    <w:rsid w:val="00F7283C"/>
    <w:rsid w:val="00F73D7E"/>
    <w:rsid w:val="00F741CB"/>
    <w:rsid w:val="00F74FF8"/>
    <w:rsid w:val="00F754F0"/>
    <w:rsid w:val="00F7776D"/>
    <w:rsid w:val="00F823FF"/>
    <w:rsid w:val="00F84AF9"/>
    <w:rsid w:val="00F85BB1"/>
    <w:rsid w:val="00F85E4F"/>
    <w:rsid w:val="00F8697C"/>
    <w:rsid w:val="00F904F9"/>
    <w:rsid w:val="00F90981"/>
    <w:rsid w:val="00F90ACE"/>
    <w:rsid w:val="00F9157A"/>
    <w:rsid w:val="00F916E8"/>
    <w:rsid w:val="00F91707"/>
    <w:rsid w:val="00F919C9"/>
    <w:rsid w:val="00F91EF0"/>
    <w:rsid w:val="00F92596"/>
    <w:rsid w:val="00F95973"/>
    <w:rsid w:val="00FA0B24"/>
    <w:rsid w:val="00FA0F0D"/>
    <w:rsid w:val="00FA243A"/>
    <w:rsid w:val="00FA2D58"/>
    <w:rsid w:val="00FA4C93"/>
    <w:rsid w:val="00FA5FC1"/>
    <w:rsid w:val="00FA7931"/>
    <w:rsid w:val="00FB012C"/>
    <w:rsid w:val="00FB2200"/>
    <w:rsid w:val="00FB37E2"/>
    <w:rsid w:val="00FB38ED"/>
    <w:rsid w:val="00FB6E02"/>
    <w:rsid w:val="00FB717C"/>
    <w:rsid w:val="00FB72D9"/>
    <w:rsid w:val="00FB7E9F"/>
    <w:rsid w:val="00FC02BD"/>
    <w:rsid w:val="00FC0F42"/>
    <w:rsid w:val="00FC2365"/>
    <w:rsid w:val="00FC4CC6"/>
    <w:rsid w:val="00FC4FBB"/>
    <w:rsid w:val="00FC503C"/>
    <w:rsid w:val="00FC53C7"/>
    <w:rsid w:val="00FC601F"/>
    <w:rsid w:val="00FC6545"/>
    <w:rsid w:val="00FC79FE"/>
    <w:rsid w:val="00FC7E37"/>
    <w:rsid w:val="00FD0324"/>
    <w:rsid w:val="00FD071A"/>
    <w:rsid w:val="00FD2C7B"/>
    <w:rsid w:val="00FD3EF8"/>
    <w:rsid w:val="00FD54EB"/>
    <w:rsid w:val="00FD7196"/>
    <w:rsid w:val="00FE0BEA"/>
    <w:rsid w:val="00FE0D6A"/>
    <w:rsid w:val="00FE216B"/>
    <w:rsid w:val="00FE2C1F"/>
    <w:rsid w:val="00FE3649"/>
    <w:rsid w:val="00FE4665"/>
    <w:rsid w:val="00FE501F"/>
    <w:rsid w:val="00FE539F"/>
    <w:rsid w:val="00FE6A87"/>
    <w:rsid w:val="00FF04B1"/>
    <w:rsid w:val="00FF0CC3"/>
    <w:rsid w:val="00FF0DE8"/>
    <w:rsid w:val="00FF11A9"/>
    <w:rsid w:val="00FF165F"/>
    <w:rsid w:val="00FF16DB"/>
    <w:rsid w:val="00FF2CD8"/>
    <w:rsid w:val="00FF3661"/>
    <w:rsid w:val="00FF3DDF"/>
    <w:rsid w:val="00FF5265"/>
    <w:rsid w:val="00FF55F1"/>
    <w:rsid w:val="00FF5D69"/>
    <w:rsid w:val="00FF6BB0"/>
    <w:rsid w:val="01AFBD83"/>
    <w:rsid w:val="01DBE774"/>
    <w:rsid w:val="01EE46BA"/>
    <w:rsid w:val="01EF6AF3"/>
    <w:rsid w:val="02369EEC"/>
    <w:rsid w:val="0248A40C"/>
    <w:rsid w:val="025EBAC4"/>
    <w:rsid w:val="02AC709B"/>
    <w:rsid w:val="02D22C48"/>
    <w:rsid w:val="02FFC142"/>
    <w:rsid w:val="030AFD29"/>
    <w:rsid w:val="03324726"/>
    <w:rsid w:val="0340C7B5"/>
    <w:rsid w:val="03563071"/>
    <w:rsid w:val="0358D710"/>
    <w:rsid w:val="0359EF17"/>
    <w:rsid w:val="0365DAEE"/>
    <w:rsid w:val="0372BE5B"/>
    <w:rsid w:val="0389EECB"/>
    <w:rsid w:val="038B508C"/>
    <w:rsid w:val="03E13EF8"/>
    <w:rsid w:val="03E4746D"/>
    <w:rsid w:val="0408608F"/>
    <w:rsid w:val="043A4EAC"/>
    <w:rsid w:val="0478847D"/>
    <w:rsid w:val="05031D9C"/>
    <w:rsid w:val="05107375"/>
    <w:rsid w:val="055A17EB"/>
    <w:rsid w:val="056DDD49"/>
    <w:rsid w:val="0589CF88"/>
    <w:rsid w:val="06070A83"/>
    <w:rsid w:val="0613B2CE"/>
    <w:rsid w:val="065BDB83"/>
    <w:rsid w:val="065EDDB5"/>
    <w:rsid w:val="067503E0"/>
    <w:rsid w:val="0688745E"/>
    <w:rsid w:val="069CE347"/>
    <w:rsid w:val="06D233E7"/>
    <w:rsid w:val="0768A609"/>
    <w:rsid w:val="07DA50B0"/>
    <w:rsid w:val="08462F7E"/>
    <w:rsid w:val="084F7F16"/>
    <w:rsid w:val="0856A253"/>
    <w:rsid w:val="08742A6B"/>
    <w:rsid w:val="09525490"/>
    <w:rsid w:val="09A58165"/>
    <w:rsid w:val="09DA399C"/>
    <w:rsid w:val="0A60FF51"/>
    <w:rsid w:val="0A61D18E"/>
    <w:rsid w:val="0A65E571"/>
    <w:rsid w:val="0A7BADC9"/>
    <w:rsid w:val="0A87B1B4"/>
    <w:rsid w:val="0A9A8022"/>
    <w:rsid w:val="0AA3A86F"/>
    <w:rsid w:val="0AFB87B1"/>
    <w:rsid w:val="0B76782E"/>
    <w:rsid w:val="0B7FDED1"/>
    <w:rsid w:val="0B9B9F0C"/>
    <w:rsid w:val="0C14CFDD"/>
    <w:rsid w:val="0C14FBF0"/>
    <w:rsid w:val="0C2016CE"/>
    <w:rsid w:val="0C550549"/>
    <w:rsid w:val="0C707826"/>
    <w:rsid w:val="0C9D8B4A"/>
    <w:rsid w:val="0CAA651B"/>
    <w:rsid w:val="0D05FC5C"/>
    <w:rsid w:val="0D36C0D2"/>
    <w:rsid w:val="0D9C6C8E"/>
    <w:rsid w:val="0DCAD453"/>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1D1AE14"/>
    <w:rsid w:val="128E2679"/>
    <w:rsid w:val="129B6C98"/>
    <w:rsid w:val="12BD9676"/>
    <w:rsid w:val="131FD8A5"/>
    <w:rsid w:val="13AEA7A7"/>
    <w:rsid w:val="13CB0A04"/>
    <w:rsid w:val="13EA02D7"/>
    <w:rsid w:val="13F72327"/>
    <w:rsid w:val="14C791E6"/>
    <w:rsid w:val="1543CD3F"/>
    <w:rsid w:val="15BD4994"/>
    <w:rsid w:val="1655B9ED"/>
    <w:rsid w:val="166451EE"/>
    <w:rsid w:val="1679D515"/>
    <w:rsid w:val="16971CCD"/>
    <w:rsid w:val="16B4A4E5"/>
    <w:rsid w:val="16D612E6"/>
    <w:rsid w:val="1721FD72"/>
    <w:rsid w:val="173E4C25"/>
    <w:rsid w:val="1748BB1C"/>
    <w:rsid w:val="177504D9"/>
    <w:rsid w:val="17897176"/>
    <w:rsid w:val="17D03F3F"/>
    <w:rsid w:val="17E67368"/>
    <w:rsid w:val="181E39F3"/>
    <w:rsid w:val="184778CF"/>
    <w:rsid w:val="1855D6E5"/>
    <w:rsid w:val="187D4DCF"/>
    <w:rsid w:val="18874C03"/>
    <w:rsid w:val="188778EA"/>
    <w:rsid w:val="18A01C93"/>
    <w:rsid w:val="18AE5026"/>
    <w:rsid w:val="18D41672"/>
    <w:rsid w:val="18DC5CAE"/>
    <w:rsid w:val="193C70FB"/>
    <w:rsid w:val="197C0B15"/>
    <w:rsid w:val="198CBA07"/>
    <w:rsid w:val="19C8C650"/>
    <w:rsid w:val="19D0DF69"/>
    <w:rsid w:val="19DE0F34"/>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4E6D0A"/>
    <w:rsid w:val="1F5487D7"/>
    <w:rsid w:val="1F7C4270"/>
    <w:rsid w:val="1FA29A87"/>
    <w:rsid w:val="1FA62F62"/>
    <w:rsid w:val="1FE8DC54"/>
    <w:rsid w:val="203D5B12"/>
    <w:rsid w:val="20968CC8"/>
    <w:rsid w:val="20DF4F37"/>
    <w:rsid w:val="20FB9EC2"/>
    <w:rsid w:val="211AF725"/>
    <w:rsid w:val="213A3980"/>
    <w:rsid w:val="2146CA5F"/>
    <w:rsid w:val="218D4418"/>
    <w:rsid w:val="21AE98AB"/>
    <w:rsid w:val="2206AA87"/>
    <w:rsid w:val="221379E1"/>
    <w:rsid w:val="221F5CE0"/>
    <w:rsid w:val="222512CE"/>
    <w:rsid w:val="22325D29"/>
    <w:rsid w:val="22773A0F"/>
    <w:rsid w:val="22826A13"/>
    <w:rsid w:val="23B29CB5"/>
    <w:rsid w:val="23BC488F"/>
    <w:rsid w:val="240E6710"/>
    <w:rsid w:val="2465FC40"/>
    <w:rsid w:val="247F5345"/>
    <w:rsid w:val="24974A2B"/>
    <w:rsid w:val="24CA7F1E"/>
    <w:rsid w:val="25373DF2"/>
    <w:rsid w:val="25887D1F"/>
    <w:rsid w:val="25A37DC1"/>
    <w:rsid w:val="25CAEC98"/>
    <w:rsid w:val="25CCA99C"/>
    <w:rsid w:val="25DC70FB"/>
    <w:rsid w:val="263A7A08"/>
    <w:rsid w:val="266CA112"/>
    <w:rsid w:val="26D80660"/>
    <w:rsid w:val="26E785CD"/>
    <w:rsid w:val="27274B2F"/>
    <w:rsid w:val="275FA0AA"/>
    <w:rsid w:val="279052A7"/>
    <w:rsid w:val="2792BB1F"/>
    <w:rsid w:val="27BDE7A1"/>
    <w:rsid w:val="27BE8256"/>
    <w:rsid w:val="27E825D9"/>
    <w:rsid w:val="280A39A2"/>
    <w:rsid w:val="286300B2"/>
    <w:rsid w:val="287DB562"/>
    <w:rsid w:val="28A8953E"/>
    <w:rsid w:val="2912FBA6"/>
    <w:rsid w:val="295682A4"/>
    <w:rsid w:val="2971BB6C"/>
    <w:rsid w:val="2990A606"/>
    <w:rsid w:val="2A00A404"/>
    <w:rsid w:val="2A836AF5"/>
    <w:rsid w:val="2A8EDDB9"/>
    <w:rsid w:val="2AA3F7D6"/>
    <w:rsid w:val="2AA44433"/>
    <w:rsid w:val="2AB2567D"/>
    <w:rsid w:val="2B4B5582"/>
    <w:rsid w:val="2BE32438"/>
    <w:rsid w:val="2C0DB51F"/>
    <w:rsid w:val="2C4E5B0E"/>
    <w:rsid w:val="2C5772A8"/>
    <w:rsid w:val="2CA91848"/>
    <w:rsid w:val="2D40FCE6"/>
    <w:rsid w:val="2D9223AC"/>
    <w:rsid w:val="2DEA8129"/>
    <w:rsid w:val="2E4B5F0D"/>
    <w:rsid w:val="2E5E4AEF"/>
    <w:rsid w:val="2ECEC17B"/>
    <w:rsid w:val="2ED600DC"/>
    <w:rsid w:val="2EE5F300"/>
    <w:rsid w:val="2F01D88F"/>
    <w:rsid w:val="2F21E837"/>
    <w:rsid w:val="2F3BC126"/>
    <w:rsid w:val="2F3FE089"/>
    <w:rsid w:val="2F89C750"/>
    <w:rsid w:val="2F97CE1F"/>
    <w:rsid w:val="2FD90668"/>
    <w:rsid w:val="2FDFD93B"/>
    <w:rsid w:val="2FE68F1F"/>
    <w:rsid w:val="300DFE1B"/>
    <w:rsid w:val="3022F585"/>
    <w:rsid w:val="30313B04"/>
    <w:rsid w:val="306922E0"/>
    <w:rsid w:val="309F3366"/>
    <w:rsid w:val="31099FF3"/>
    <w:rsid w:val="3121CC31"/>
    <w:rsid w:val="320B6F4B"/>
    <w:rsid w:val="324F1BB5"/>
    <w:rsid w:val="326B2CC6"/>
    <w:rsid w:val="329F570B"/>
    <w:rsid w:val="32D6D91C"/>
    <w:rsid w:val="32E3142D"/>
    <w:rsid w:val="32EFA313"/>
    <w:rsid w:val="331F4CC3"/>
    <w:rsid w:val="331FED17"/>
    <w:rsid w:val="3343CE0C"/>
    <w:rsid w:val="33446247"/>
    <w:rsid w:val="337291F6"/>
    <w:rsid w:val="33E5C609"/>
    <w:rsid w:val="3432FB36"/>
    <w:rsid w:val="34573AA0"/>
    <w:rsid w:val="34795758"/>
    <w:rsid w:val="35870BAC"/>
    <w:rsid w:val="35871221"/>
    <w:rsid w:val="35CD221F"/>
    <w:rsid w:val="35FD5EF2"/>
    <w:rsid w:val="366A66C8"/>
    <w:rsid w:val="36AD647E"/>
    <w:rsid w:val="36D6C6FB"/>
    <w:rsid w:val="36DBBF93"/>
    <w:rsid w:val="374D12E5"/>
    <w:rsid w:val="375280B0"/>
    <w:rsid w:val="37708A51"/>
    <w:rsid w:val="37DBF8F1"/>
    <w:rsid w:val="37F1FC62"/>
    <w:rsid w:val="3810C2BE"/>
    <w:rsid w:val="382B57AB"/>
    <w:rsid w:val="384D55EA"/>
    <w:rsid w:val="38547927"/>
    <w:rsid w:val="38AB8210"/>
    <w:rsid w:val="38BE1427"/>
    <w:rsid w:val="38CF9107"/>
    <w:rsid w:val="38EEE861"/>
    <w:rsid w:val="3963E91D"/>
    <w:rsid w:val="3A1B83DF"/>
    <w:rsid w:val="3A38E43F"/>
    <w:rsid w:val="3A5210FE"/>
    <w:rsid w:val="3A57C0BD"/>
    <w:rsid w:val="3A815CE5"/>
    <w:rsid w:val="3AAD53C7"/>
    <w:rsid w:val="3AB552BC"/>
    <w:rsid w:val="3AFFB97E"/>
    <w:rsid w:val="3B0BE252"/>
    <w:rsid w:val="3B0E920A"/>
    <w:rsid w:val="3BAB6869"/>
    <w:rsid w:val="3BB5360B"/>
    <w:rsid w:val="3BBD9437"/>
    <w:rsid w:val="3BEB04C5"/>
    <w:rsid w:val="3C8CFC44"/>
    <w:rsid w:val="3C9B89DF"/>
    <w:rsid w:val="3CB852BE"/>
    <w:rsid w:val="3D15E52A"/>
    <w:rsid w:val="3D66F54D"/>
    <w:rsid w:val="3E102B8C"/>
    <w:rsid w:val="3E256BBE"/>
    <w:rsid w:val="3E2DE675"/>
    <w:rsid w:val="3E3EF4D8"/>
    <w:rsid w:val="3E65CE30"/>
    <w:rsid w:val="3E9CD3A0"/>
    <w:rsid w:val="3EB7B85F"/>
    <w:rsid w:val="3EE3A51C"/>
    <w:rsid w:val="3EE6D5A6"/>
    <w:rsid w:val="3F2B31E0"/>
    <w:rsid w:val="3F2F0FF7"/>
    <w:rsid w:val="3F62E1B1"/>
    <w:rsid w:val="3FA31006"/>
    <w:rsid w:val="3FACD850"/>
    <w:rsid w:val="402AD2D5"/>
    <w:rsid w:val="40797F11"/>
    <w:rsid w:val="407CE14E"/>
    <w:rsid w:val="4154E9A3"/>
    <w:rsid w:val="417ABBDB"/>
    <w:rsid w:val="419D6EF2"/>
    <w:rsid w:val="41BFBFA4"/>
    <w:rsid w:val="42236CA3"/>
    <w:rsid w:val="4261741E"/>
    <w:rsid w:val="437E5AB7"/>
    <w:rsid w:val="439D51F1"/>
    <w:rsid w:val="43EE9002"/>
    <w:rsid w:val="4421770F"/>
    <w:rsid w:val="4433A95D"/>
    <w:rsid w:val="448F848A"/>
    <w:rsid w:val="44D1D5D1"/>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8FBDD70"/>
    <w:rsid w:val="49133A93"/>
    <w:rsid w:val="49248A83"/>
    <w:rsid w:val="495006A0"/>
    <w:rsid w:val="498764AB"/>
    <w:rsid w:val="49C004D5"/>
    <w:rsid w:val="49EF2916"/>
    <w:rsid w:val="4A018F5E"/>
    <w:rsid w:val="4A2B536C"/>
    <w:rsid w:val="4A9C43CA"/>
    <w:rsid w:val="4AD72224"/>
    <w:rsid w:val="4B63F579"/>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1828A7"/>
    <w:rsid w:val="4F344174"/>
    <w:rsid w:val="4F580799"/>
    <w:rsid w:val="4F90C958"/>
    <w:rsid w:val="4FDF4D6F"/>
    <w:rsid w:val="4FE7D2BE"/>
    <w:rsid w:val="5035202F"/>
    <w:rsid w:val="5050A6CE"/>
    <w:rsid w:val="50BD725E"/>
    <w:rsid w:val="50D011D5"/>
    <w:rsid w:val="50DAAFDA"/>
    <w:rsid w:val="5196BD36"/>
    <w:rsid w:val="51CD8467"/>
    <w:rsid w:val="521911B3"/>
    <w:rsid w:val="5286A8AB"/>
    <w:rsid w:val="528A0761"/>
    <w:rsid w:val="52A0F47C"/>
    <w:rsid w:val="52C9A661"/>
    <w:rsid w:val="52DA71F9"/>
    <w:rsid w:val="534A0648"/>
    <w:rsid w:val="53B8BDE3"/>
    <w:rsid w:val="53BC4006"/>
    <w:rsid w:val="542209E4"/>
    <w:rsid w:val="549B7560"/>
    <w:rsid w:val="54C8E03D"/>
    <w:rsid w:val="54EBB54E"/>
    <w:rsid w:val="54EF6163"/>
    <w:rsid w:val="54F09390"/>
    <w:rsid w:val="55619186"/>
    <w:rsid w:val="55C46F90"/>
    <w:rsid w:val="55EB3C3D"/>
    <w:rsid w:val="562AFBC0"/>
    <w:rsid w:val="5631DA1C"/>
    <w:rsid w:val="57AB9424"/>
    <w:rsid w:val="57AC274C"/>
    <w:rsid w:val="5806B8EF"/>
    <w:rsid w:val="5835B083"/>
    <w:rsid w:val="585C58DE"/>
    <w:rsid w:val="58B028F7"/>
    <w:rsid w:val="58B54621"/>
    <w:rsid w:val="58E8061A"/>
    <w:rsid w:val="5907D66A"/>
    <w:rsid w:val="59397F5D"/>
    <w:rsid w:val="59BA19F3"/>
    <w:rsid w:val="59C5FCF1"/>
    <w:rsid w:val="59CA8D8E"/>
    <w:rsid w:val="5A0E3882"/>
    <w:rsid w:val="5A199BC4"/>
    <w:rsid w:val="5A2AA4C5"/>
    <w:rsid w:val="5A2D1600"/>
    <w:rsid w:val="5A5B07D4"/>
    <w:rsid w:val="5A83D67B"/>
    <w:rsid w:val="5B00145C"/>
    <w:rsid w:val="5B0C38A0"/>
    <w:rsid w:val="5B2DA956"/>
    <w:rsid w:val="5B3D24DA"/>
    <w:rsid w:val="5B56F2EA"/>
    <w:rsid w:val="5B62618D"/>
    <w:rsid w:val="5BB14082"/>
    <w:rsid w:val="5BBB9343"/>
    <w:rsid w:val="5C20C024"/>
    <w:rsid w:val="5C37D93F"/>
    <w:rsid w:val="5C7C89F5"/>
    <w:rsid w:val="5D05D99B"/>
    <w:rsid w:val="5D224518"/>
    <w:rsid w:val="5D661202"/>
    <w:rsid w:val="5DAE2CE2"/>
    <w:rsid w:val="5DD1D3A6"/>
    <w:rsid w:val="5E0A2024"/>
    <w:rsid w:val="5EB44CFC"/>
    <w:rsid w:val="5EBC3798"/>
    <w:rsid w:val="5F0A01BF"/>
    <w:rsid w:val="5F264E0D"/>
    <w:rsid w:val="5FA42750"/>
    <w:rsid w:val="600A041E"/>
    <w:rsid w:val="602069F4"/>
    <w:rsid w:val="605B484E"/>
    <w:rsid w:val="60BF5BE7"/>
    <w:rsid w:val="61144901"/>
    <w:rsid w:val="6144C413"/>
    <w:rsid w:val="616EDA36"/>
    <w:rsid w:val="618FD68D"/>
    <w:rsid w:val="61B12629"/>
    <w:rsid w:val="61BC3A55"/>
    <w:rsid w:val="61DD65B0"/>
    <w:rsid w:val="6230FBE5"/>
    <w:rsid w:val="62427667"/>
    <w:rsid w:val="6275C003"/>
    <w:rsid w:val="62766678"/>
    <w:rsid w:val="62C6FCEF"/>
    <w:rsid w:val="62C86836"/>
    <w:rsid w:val="62D2B05F"/>
    <w:rsid w:val="62EF0CA2"/>
    <w:rsid w:val="63004559"/>
    <w:rsid w:val="632133F9"/>
    <w:rsid w:val="633062C5"/>
    <w:rsid w:val="636198AD"/>
    <w:rsid w:val="63753164"/>
    <w:rsid w:val="63A29E6B"/>
    <w:rsid w:val="63B366FE"/>
    <w:rsid w:val="63F1DF7F"/>
    <w:rsid w:val="6407F53D"/>
    <w:rsid w:val="641948FB"/>
    <w:rsid w:val="643A07D3"/>
    <w:rsid w:val="64625D75"/>
    <w:rsid w:val="648F9301"/>
    <w:rsid w:val="6497165D"/>
    <w:rsid w:val="64A95F1A"/>
    <w:rsid w:val="64D3BA6C"/>
    <w:rsid w:val="6502FD70"/>
    <w:rsid w:val="65088F5F"/>
    <w:rsid w:val="652A4E96"/>
    <w:rsid w:val="664FB187"/>
    <w:rsid w:val="6669D041"/>
    <w:rsid w:val="66FC4F7A"/>
    <w:rsid w:val="67A12CA8"/>
    <w:rsid w:val="67B0064B"/>
    <w:rsid w:val="67EAAB8B"/>
    <w:rsid w:val="6840832B"/>
    <w:rsid w:val="6919E450"/>
    <w:rsid w:val="693BCAC5"/>
    <w:rsid w:val="69734583"/>
    <w:rsid w:val="69C0983C"/>
    <w:rsid w:val="69C65CF5"/>
    <w:rsid w:val="69C724A0"/>
    <w:rsid w:val="6A27ADA6"/>
    <w:rsid w:val="6A2FB25D"/>
    <w:rsid w:val="6A3C75AE"/>
    <w:rsid w:val="6A72FDEA"/>
    <w:rsid w:val="6A797A9F"/>
    <w:rsid w:val="6A84908E"/>
    <w:rsid w:val="6AA64786"/>
    <w:rsid w:val="6AA89EEA"/>
    <w:rsid w:val="6AA91BA3"/>
    <w:rsid w:val="6AC441EC"/>
    <w:rsid w:val="6AD20ED4"/>
    <w:rsid w:val="6BAE07D7"/>
    <w:rsid w:val="6BD47994"/>
    <w:rsid w:val="6BE3CC87"/>
    <w:rsid w:val="6C06BB6F"/>
    <w:rsid w:val="6C1A47A6"/>
    <w:rsid w:val="6C3D96BD"/>
    <w:rsid w:val="6C662F01"/>
    <w:rsid w:val="6C7D01ED"/>
    <w:rsid w:val="6CAD4DC2"/>
    <w:rsid w:val="6CD068BD"/>
    <w:rsid w:val="6CDC9A5D"/>
    <w:rsid w:val="6D0FCC05"/>
    <w:rsid w:val="6D31ABFA"/>
    <w:rsid w:val="6D662CFB"/>
    <w:rsid w:val="6D72E780"/>
    <w:rsid w:val="6DAEF4CA"/>
    <w:rsid w:val="6DE0BC65"/>
    <w:rsid w:val="6E6D5E88"/>
    <w:rsid w:val="6E872733"/>
    <w:rsid w:val="6EBC1B3C"/>
    <w:rsid w:val="6EFA4A49"/>
    <w:rsid w:val="6F4FE255"/>
    <w:rsid w:val="6F6C6E4E"/>
    <w:rsid w:val="6F7C8CC6"/>
    <w:rsid w:val="6F800330"/>
    <w:rsid w:val="7009B8D9"/>
    <w:rsid w:val="70476CC7"/>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B7DBFE"/>
    <w:rsid w:val="73DB0B63"/>
    <w:rsid w:val="73EBD8BA"/>
    <w:rsid w:val="73F98B3F"/>
    <w:rsid w:val="740E8C24"/>
    <w:rsid w:val="741062FA"/>
    <w:rsid w:val="7483A86B"/>
    <w:rsid w:val="74B96759"/>
    <w:rsid w:val="74C611E6"/>
    <w:rsid w:val="756D3DCA"/>
    <w:rsid w:val="75AD869D"/>
    <w:rsid w:val="75ED8AFA"/>
    <w:rsid w:val="76450E62"/>
    <w:rsid w:val="767124E0"/>
    <w:rsid w:val="767F2AB4"/>
    <w:rsid w:val="769D60A2"/>
    <w:rsid w:val="76BA185C"/>
    <w:rsid w:val="76D274F7"/>
    <w:rsid w:val="76F5E482"/>
    <w:rsid w:val="76F8507D"/>
    <w:rsid w:val="771357ED"/>
    <w:rsid w:val="7758C1E7"/>
    <w:rsid w:val="7758E5A0"/>
    <w:rsid w:val="7768BEBA"/>
    <w:rsid w:val="778EDDEE"/>
    <w:rsid w:val="77CE5746"/>
    <w:rsid w:val="77F6B6A8"/>
    <w:rsid w:val="77F83150"/>
    <w:rsid w:val="78674B66"/>
    <w:rsid w:val="78BF49DD"/>
    <w:rsid w:val="78F75713"/>
    <w:rsid w:val="790B3138"/>
    <w:rsid w:val="7940C35D"/>
    <w:rsid w:val="799DA319"/>
    <w:rsid w:val="79A48D3C"/>
    <w:rsid w:val="79B20E76"/>
    <w:rsid w:val="79C64322"/>
    <w:rsid w:val="79D5BFE7"/>
    <w:rsid w:val="79F2D1F6"/>
    <w:rsid w:val="7B38A278"/>
    <w:rsid w:val="7B73F29B"/>
    <w:rsid w:val="7B85C3CB"/>
    <w:rsid w:val="7BD2E15A"/>
    <w:rsid w:val="7C02D676"/>
    <w:rsid w:val="7C55E10E"/>
    <w:rsid w:val="7C6523A7"/>
    <w:rsid w:val="7CD47DF1"/>
    <w:rsid w:val="7D0C0225"/>
    <w:rsid w:val="7D4D62A7"/>
    <w:rsid w:val="7D4DE6BD"/>
    <w:rsid w:val="7D7D5244"/>
    <w:rsid w:val="7DDF160F"/>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BCBCB6EB-8094-4A65-B5C9-44704CDA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link w:val="NoSpacingChar"/>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styleId="Mention">
    <w:name w:val="Mention"/>
    <w:basedOn w:val="DefaultParagraphFont"/>
    <w:uiPriority w:val="99"/>
    <w:unhideWhenUsed/>
    <w:rsid w:val="00F754F0"/>
    <w:rPr>
      <w:color w:val="2B579A"/>
      <w:shd w:val="clear" w:color="auto" w:fill="E1DFDD"/>
    </w:rPr>
  </w:style>
  <w:style w:type="character" w:customStyle="1" w:styleId="NoSpacingChar">
    <w:name w:val="No Spacing Char"/>
    <w:basedOn w:val="DefaultParagraphFont"/>
    <w:link w:val="NoSpacing"/>
    <w:uiPriority w:val="1"/>
    <w:rsid w:val="00AC3EC6"/>
  </w:style>
  <w:style w:type="character" w:customStyle="1" w:styleId="cf01">
    <w:name w:val="cf01"/>
    <w:basedOn w:val="DefaultParagraphFont"/>
    <w:rsid w:val="00D362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system/files/documents/2022-10/GHGRF.pdf" TargetMode="External" /><Relationship Id="rId11" Type="http://schemas.openxmlformats.org/officeDocument/2006/relationships/hyperlink" Target="https://omb.report/omb/2030-0020" TargetMode="External" /><Relationship Id="rId12" Type="http://schemas.openxmlformats.org/officeDocument/2006/relationships/hyperlink" Target="https://www.ecfr.gov/current/title-2/subtitle-A/chapter-II/part-200?toc=1" TargetMode="External" /><Relationship Id="rId13" Type="http://schemas.openxmlformats.org/officeDocument/2006/relationships/hyperlink" Target="https://www.ecfr.gov/current/title-2/subtitle-B/chapter-XV/part-1500" TargetMode="External" /><Relationship Id="rId14" Type="http://schemas.openxmlformats.org/officeDocument/2006/relationships/hyperlink" Target="https://www.dol.gov/sites/dolgov/files/WHD/legacy/files/wh347.pdf" TargetMode="External" /><Relationship Id="rId15" Type="http://schemas.openxmlformats.org/officeDocument/2006/relationships/hyperlink" Target="https://www.epa.gov/system/files/documents/2024-03/quality_management_plan_standard.pdf" TargetMode="External" /><Relationship Id="rId16" Type="http://schemas.openxmlformats.org/officeDocument/2006/relationships/hyperlink" Target="https://www.epa.gov/system/files/documents/2024-04/quality_assurance_project_plan_standard.pdf" TargetMode="External" /><Relationship Id="rId17" Type="http://schemas.openxmlformats.org/officeDocument/2006/relationships/hyperlink" Target="https://www.opm.gov/policy-data-oversight/pay-leave/salaries-wages/"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3ffd237b-5c40-4e6d-a9f4-06fde70dec59">
      <UserInfo>
        <DisplayName>Schultz, Eric</DisplayName>
        <AccountId>325</AccountId>
        <AccountType/>
      </UserInfo>
      <UserInfo>
        <DisplayName>McGrath, Daniel (he/him/his)</DisplayName>
        <AccountId>311</AccountId>
        <AccountType/>
      </UserInfo>
      <UserInfo>
        <DisplayName>Sohn, Molly</DisplayName>
        <AccountId>92</AccountId>
        <AccountType/>
      </UserInfo>
    </SharedWithUsers>
    <DocumentStatus xmlns="168ab985-8683-451d-8990-3d9e834bd8e0">1-Active</DocumentStatus>
    <lcf76f155ced4ddcb4097134ff3c332f xmlns="168ab985-8683-451d-8990-3d9e834bd8e0">
      <Terms xmlns="http://schemas.microsoft.com/office/infopath/2007/PartnerControls"/>
    </lcf76f155ced4ddcb4097134ff3c332f>
    <QuickDescription xmlns="168ab985-8683-451d-8990-3d9e834bd8e0" xsi:nil="true"/>
    <DocumentOwner xmlns="168ab985-8683-451d-8990-3d9e834bd8e0">
      <UserInfo>
        <DisplayName/>
        <AccountId xsi:nil="true"/>
        <AccountType/>
      </UserInfo>
    </DocumentOwner>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D47F5E7FC588B438028616D5704CD56" ma:contentTypeVersion="21" ma:contentTypeDescription="Create a new document." ma:contentTypeScope="" ma:versionID="020240023d438ec31db63eff9131ca9f">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68ab985-8683-451d-8990-3d9e834bd8e0" xmlns:ns6="3ffd237b-5c40-4e6d-a9f4-06fde70dec59" targetNamespace="http://schemas.microsoft.com/office/2006/metadata/properties" ma:root="true" ma:fieldsID="3c1bc1bb4b204e44ee11b2bfa2e7c189" ns1:_="" ns2:_="" ns3:_="" ns4:_="" ns5:_="" ns6:_="">
    <xsd:import namespace="http://schemas.microsoft.com/sharepoint/v3"/>
    <xsd:import namespace="4ffa91fb-a0ff-4ac5-b2db-65c790d184a4"/>
    <xsd:import namespace="http://schemas.microsoft.com/sharepoint.v3"/>
    <xsd:import namespace="http://schemas.microsoft.com/sharepoint/v3/fields"/>
    <xsd:import namespace="168ab985-8683-451d-8990-3d9e834bd8e0"/>
    <xsd:import namespace="3ffd237b-5c40-4e6d-a9f4-06fde70dec59"/>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lcf76f155ced4ddcb4097134ff3c332f"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LengthInSeconds" minOccurs="0"/>
                <xsd:element ref="ns1:_ip_UnifiedCompliancePolicyProperties" minOccurs="0"/>
                <xsd:element ref="ns1:_ip_UnifiedCompliancePolicyUIAction" minOccurs="0"/>
                <xsd:element ref="ns5:MediaServiceObjectDetectorVersions" minOccurs="0"/>
                <xsd:element ref="ns5:MediaServiceOCR" minOccurs="0"/>
                <xsd:element ref="ns5:MediaServiceSearchProperties" minOccurs="0"/>
                <xsd:element ref="ns5:MediaServiceLocation" minOccurs="0"/>
                <xsd:element ref="ns5:QuickDescription" minOccurs="0"/>
                <xsd:element ref="ns5:DocumentOwner" minOccurs="0"/>
                <xsd:element ref="ns5: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5754b92-6cd5-4434-8da5-42d926a39a03}" ma:internalName="TaxCatchAllLabel" ma:readOnly="true" ma:showField="CatchAllDataLabel" ma:web="3ffd237b-5c40-4e6d-a9f4-06fde70dec5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5754b92-6cd5-4434-8da5-42d926a39a03}" ma:internalName="TaxCatchAll" ma:showField="CatchAllData" ma:web="3ffd237b-5c40-4e6d-a9f4-06fde70dec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ab985-8683-451d-8990-3d9e834bd8e0"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indexed="true" ma:internalName="MediaServiceLocation" ma:readOnly="true">
      <xsd:simpleType>
        <xsd:restriction base="dms:Text"/>
      </xsd:simpleType>
    </xsd:element>
    <xsd:element name="QuickDescription" ma:index="44" nillable="true" ma:displayName="Quick Description" ma:format="Dropdown" ma:internalName="QuickDescription">
      <xsd:simpleType>
        <xsd:restriction base="dms:Note">
          <xsd:maxLength value="255"/>
        </xsd:restriction>
      </xsd:simpleType>
    </xsd:element>
    <xsd:element name="DocumentOwner" ma:index="45" nillable="true" ma:displayName="Document Owner" ma:description="Who's responsible for this document?"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46" nillable="true" ma:displayName="Document Status" ma:format="Dropdown" ma:internalName="DocumentStatus">
      <xsd:simpleType>
        <xsd:restriction base="dms:Choice">
          <xsd:enumeration value="1-Active"/>
          <xsd:enumeration value="2-Archive"/>
          <xsd:enumeration value="3-Needs Sorting"/>
        </xsd:restriction>
      </xsd:simpleType>
    </xsd:element>
  </xsd:schema>
  <xsd:schema xmlns:xsd="http://www.w3.org/2001/XMLSchema" xmlns:xs="http://www.w3.org/2001/XMLSchema" xmlns:dms="http://schemas.microsoft.com/office/2006/documentManagement/types" xmlns:pc="http://schemas.microsoft.com/office/infopath/2007/PartnerControls" targetNamespace="3ffd237b-5c40-4e6d-a9f4-06fde70dec5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3ffd237b-5c40-4e6d-a9f4-06fde70dec59"/>
    <ds:schemaRef ds:uri="168ab985-8683-451d-8990-3d9e834bd8e0"/>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3FD1A3F7-B9B3-4EE6-A684-2FD6F2478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68ab985-8683-451d-8990-3d9e834bd8e0"/>
    <ds:schemaRef ds:uri="3ffd237b-5c40-4e6d-a9f4-06fde70de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5911</Words>
  <Characters>35871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2024-08-20T22:19:00Z</dcterms:created>
  <dcterms:modified xsi:type="dcterms:W3CDTF">2024-08-20T22:19:00Z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0x0101002D47F5E7FC588B438028616D5704CD56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