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587" w:rsidP="00BA3587" w14:paraId="1873040D" w14:textId="77777777">
      <w:pPr>
        <w:pStyle w:val="Title"/>
        <w:rPr>
          <w:rFonts w:cs="Arial"/>
          <w:sz w:val="22"/>
        </w:rPr>
      </w:pPr>
      <w:r w:rsidRPr="004A76BC">
        <w:rPr>
          <w:rFonts w:cs="Arial"/>
          <w:sz w:val="22"/>
        </w:rPr>
        <w:t>Supporting Statement</w:t>
      </w:r>
    </w:p>
    <w:p w:rsidR="00375E1D" w:rsidRPr="007124CD" w:rsidP="00375E1D" w14:paraId="0F6F1A81" w14:textId="77777777">
      <w:pPr>
        <w:widowControl/>
        <w:snapToGrid w:val="0"/>
        <w:jc w:val="center"/>
        <w:rPr>
          <w:rFonts w:eastAsia="Calibri" w:cs="Arial"/>
          <w:b/>
          <w:bCs/>
          <w:snapToGrid/>
          <w:sz w:val="22"/>
          <w:szCs w:val="22"/>
        </w:rPr>
      </w:pPr>
      <w:r>
        <w:rPr>
          <w:rFonts w:eastAsia="Calibri" w:cs="Arial"/>
          <w:b/>
          <w:bCs/>
          <w:snapToGrid/>
          <w:sz w:val="22"/>
          <w:szCs w:val="22"/>
        </w:rPr>
        <w:t>AVIATOR Customer Satisfaction Survey</w:t>
      </w:r>
    </w:p>
    <w:p w:rsidR="00BA3587" w:rsidRPr="004A76BC" w:rsidP="00BA3587" w14:paraId="34587EB0" w14:textId="38A00BDC">
      <w:pPr>
        <w:pStyle w:val="Title"/>
        <w:rPr>
          <w:rFonts w:cs="Arial"/>
          <w:sz w:val="22"/>
        </w:rPr>
      </w:pPr>
      <w:r>
        <w:rPr>
          <w:rFonts w:cs="Arial"/>
          <w:noProof/>
          <w:snapToGrid/>
          <w:sz w:val="22"/>
        </w:rPr>
        <mc:AlternateContent>
          <mc:Choice Requires="wps">
            <w:drawing>
              <wp:anchor distT="0" distB="0" distL="114300" distR="114300" simplePos="0" relativeHeight="251658240" behindDoc="0" locked="0" layoutInCell="1" allowOverlap="1">
                <wp:simplePos x="0" y="0"/>
                <wp:positionH relativeFrom="column">
                  <wp:posOffset>-26670</wp:posOffset>
                </wp:positionH>
                <wp:positionV relativeFrom="paragraph">
                  <wp:posOffset>106680</wp:posOffset>
                </wp:positionV>
                <wp:extent cx="6372225" cy="0"/>
                <wp:effectExtent l="19050" t="16510" r="19050" b="21590"/>
                <wp:wrapNone/>
                <wp:docPr id="64924055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72225"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2.1pt,8.4pt" to="499.65pt,8.4pt" strokeweight="2.25pt"/>
            </w:pict>
          </mc:Fallback>
        </mc:AlternateContent>
      </w:r>
    </w:p>
    <w:p w:rsidR="00BA3587" w:rsidP="00BA3587" w14:paraId="4200E5C7" w14:textId="77777777">
      <w:pPr>
        <w:rPr>
          <w:b/>
          <w:sz w:val="22"/>
          <w:u w:val="single"/>
        </w:rPr>
      </w:pPr>
    </w:p>
    <w:p w:rsidR="00BA3587" w:rsidP="00BA3587" w14:paraId="377BD3D7" w14:textId="77777777">
      <w:pPr>
        <w:rPr>
          <w:b/>
          <w:sz w:val="22"/>
          <w:u w:val="single"/>
        </w:rPr>
      </w:pPr>
    </w:p>
    <w:p w:rsidR="00BA3587" w:rsidP="00BA3587" w14:paraId="247AC310" w14:textId="77777777">
      <w:pPr>
        <w:rPr>
          <w:sz w:val="22"/>
        </w:rPr>
      </w:pPr>
      <w:r>
        <w:rPr>
          <w:b/>
          <w:sz w:val="22"/>
          <w:u w:val="single"/>
        </w:rPr>
        <w:t>B.  Statistical Methods</w:t>
      </w:r>
    </w:p>
    <w:p w:rsidR="00BA3587" w:rsidP="00BA3587" w14:paraId="1499FC21" w14:textId="77777777">
      <w:pPr>
        <w:rPr>
          <w:sz w:val="22"/>
        </w:rPr>
      </w:pPr>
    </w:p>
    <w:p w:rsidR="00BA3587" w:rsidP="00BA3587" w14:paraId="726A441E" w14:textId="77777777">
      <w:pPr>
        <w:rPr>
          <w:b/>
          <w:sz w:val="22"/>
        </w:rPr>
      </w:pPr>
      <w:r>
        <w:rPr>
          <w:b/>
          <w:sz w:val="22"/>
        </w:rPr>
        <w:t>1.  Describe the potential respondent universe.</w:t>
      </w:r>
    </w:p>
    <w:p w:rsidR="00F1536C" w:rsidP="00F1536C" w14:paraId="71C433B3" w14:textId="77777777">
      <w:pPr>
        <w:widowControl/>
        <w:snapToGrid w:val="0"/>
        <w:rPr>
          <w:sz w:val="22"/>
        </w:rPr>
      </w:pPr>
      <w:r w:rsidRPr="00375E1D">
        <w:rPr>
          <w:rFonts w:eastAsia="Calibri" w:cs="Arial"/>
          <w:i/>
          <w:iCs/>
          <w:snapToGrid/>
          <w:color w:val="1F497D"/>
          <w:sz w:val="22"/>
          <w:szCs w:val="22"/>
        </w:rPr>
        <w:t xml:space="preserve">FAA job </w:t>
      </w:r>
      <w:r w:rsidRPr="00375E1D">
        <w:rPr>
          <w:rFonts w:eastAsia="Calibri" w:cs="Arial"/>
          <w:i/>
          <w:iCs/>
          <w:snapToGrid/>
          <w:color w:val="1F497D"/>
          <w:sz w:val="22"/>
          <w:szCs w:val="22"/>
        </w:rPr>
        <w:t>seekers</w:t>
      </w:r>
      <w:r w:rsidRPr="00375E1D">
        <w:rPr>
          <w:rFonts w:eastAsia="Calibri" w:cs="Arial"/>
          <w:i/>
          <w:iCs/>
          <w:snapToGrid/>
          <w:color w:val="1F4E79"/>
          <w:sz w:val="22"/>
          <w:szCs w:val="22"/>
        </w:rPr>
        <w:t>;</w:t>
      </w:r>
      <w:r w:rsidRPr="00375E1D">
        <w:rPr>
          <w:rFonts w:eastAsia="Calibri" w:cs="Arial"/>
          <w:i/>
          <w:iCs/>
          <w:snapToGrid/>
          <w:color w:val="1F4E79"/>
          <w:sz w:val="22"/>
          <w:szCs w:val="22"/>
        </w:rPr>
        <w:t xml:space="preserve"> t</w:t>
      </w:r>
      <w:r w:rsidRPr="00375E1D">
        <w:rPr>
          <w:rFonts w:cs="Arial"/>
          <w:i/>
          <w:color w:val="1F4E79"/>
          <w:sz w:val="22"/>
          <w:szCs w:val="22"/>
        </w:rPr>
        <w:t>his collection is offered to all applicants</w:t>
      </w:r>
      <w:r w:rsidRPr="00B71AA4">
        <w:rPr>
          <w:rFonts w:ascii="Calibri" w:hAnsi="Calibri" w:cs="Arial"/>
          <w:i/>
          <w:color w:val="1F4E79"/>
          <w:sz w:val="22"/>
          <w:szCs w:val="22"/>
        </w:rPr>
        <w:t xml:space="preserve">.  </w:t>
      </w:r>
      <w:r>
        <w:rPr>
          <w:rFonts w:ascii="Calibri" w:hAnsi="Calibri" w:cs="Arial"/>
          <w:i/>
          <w:color w:val="1F4E79"/>
          <w:sz w:val="22"/>
          <w:szCs w:val="22"/>
        </w:rPr>
        <w:br/>
      </w:r>
    </w:p>
    <w:tbl>
      <w:tblPr>
        <w:tblW w:w="9580" w:type="dxa"/>
        <w:tblInd w:w="118" w:type="dxa"/>
        <w:tblLook w:val="04A0"/>
      </w:tblPr>
      <w:tblGrid>
        <w:gridCol w:w="940"/>
        <w:gridCol w:w="8680"/>
      </w:tblGrid>
      <w:tr w14:paraId="17370D5D" w14:textId="77777777" w:rsidTr="00F1536C">
        <w:tblPrEx>
          <w:tblW w:w="9580" w:type="dxa"/>
          <w:tblInd w:w="118" w:type="dxa"/>
          <w:tblLook w:val="04A0"/>
        </w:tblPrEx>
        <w:trPr>
          <w:trHeight w:val="300"/>
        </w:trPr>
        <w:tc>
          <w:tcPr>
            <w:tcW w:w="9580" w:type="dxa"/>
            <w:gridSpan w:val="2"/>
            <w:tcBorders>
              <w:top w:val="single" w:sz="8" w:space="0" w:color="auto"/>
              <w:left w:val="single" w:sz="8" w:space="0" w:color="auto"/>
              <w:bottom w:val="single" w:sz="8" w:space="0" w:color="auto"/>
              <w:right w:val="single" w:sz="8" w:space="0" w:color="000000"/>
            </w:tcBorders>
            <w:shd w:val="clear" w:color="000000" w:fill="1F4E78"/>
            <w:noWrap/>
            <w:vAlign w:val="center"/>
            <w:hideMark/>
          </w:tcPr>
          <w:p w:rsidR="00F1536C" w:rsidRPr="00F1536C" w:rsidP="00F1536C" w14:paraId="0F003D29" w14:textId="77777777">
            <w:pPr>
              <w:widowControl/>
              <w:jc w:val="center"/>
              <w:rPr>
                <w:rFonts w:ascii="Calibri" w:hAnsi="Calibri" w:cs="Calibri"/>
                <w:b/>
                <w:bCs/>
                <w:snapToGrid/>
                <w:color w:val="FFFFFF"/>
                <w:sz w:val="22"/>
                <w:szCs w:val="22"/>
              </w:rPr>
            </w:pPr>
            <w:r w:rsidRPr="00F1536C">
              <w:rPr>
                <w:rFonts w:ascii="Calibri" w:hAnsi="Calibri" w:cs="Calibri"/>
                <w:b/>
                <w:bCs/>
                <w:snapToGrid/>
                <w:color w:val="FFFFFF"/>
                <w:sz w:val="22"/>
                <w:szCs w:val="22"/>
              </w:rPr>
              <w:t>2023 Applicant Survey Metrics: 1 January to 31 December 2023</w:t>
            </w:r>
          </w:p>
        </w:tc>
      </w:tr>
      <w:tr w14:paraId="68519AE5" w14:textId="77777777" w:rsidTr="00F1536C">
        <w:tblPrEx>
          <w:tblW w:w="9580" w:type="dxa"/>
          <w:tblInd w:w="118" w:type="dxa"/>
          <w:tblLook w:val="04A0"/>
        </w:tblPrEx>
        <w:trPr>
          <w:trHeight w:val="588"/>
        </w:trPr>
        <w:tc>
          <w:tcPr>
            <w:tcW w:w="900" w:type="dxa"/>
            <w:tcBorders>
              <w:top w:val="nil"/>
              <w:left w:val="single" w:sz="8" w:space="0" w:color="auto"/>
              <w:bottom w:val="single" w:sz="8" w:space="0" w:color="auto"/>
              <w:right w:val="single" w:sz="8" w:space="0" w:color="auto"/>
            </w:tcBorders>
            <w:shd w:val="clear" w:color="000000" w:fill="DDEBF7"/>
            <w:noWrap/>
            <w:vAlign w:val="center"/>
            <w:hideMark/>
          </w:tcPr>
          <w:p w:rsidR="00F1536C" w:rsidRPr="00F1536C" w:rsidP="00F1536C" w14:paraId="3608567E" w14:textId="77777777">
            <w:pPr>
              <w:widowControl/>
              <w:jc w:val="right"/>
              <w:rPr>
                <w:rFonts w:ascii="Calibri" w:hAnsi="Calibri" w:cs="Calibri"/>
                <w:snapToGrid/>
                <w:color w:val="000000"/>
                <w:sz w:val="22"/>
                <w:szCs w:val="22"/>
              </w:rPr>
            </w:pPr>
            <w:r w:rsidRPr="00F1536C">
              <w:rPr>
                <w:rFonts w:ascii="Calibri" w:hAnsi="Calibri" w:cs="Calibri"/>
                <w:snapToGrid/>
                <w:color w:val="000000"/>
                <w:sz w:val="22"/>
                <w:szCs w:val="22"/>
              </w:rPr>
              <w:t>2,968</w:t>
            </w:r>
          </w:p>
        </w:tc>
        <w:tc>
          <w:tcPr>
            <w:tcW w:w="8680" w:type="dxa"/>
            <w:tcBorders>
              <w:top w:val="nil"/>
              <w:left w:val="nil"/>
              <w:bottom w:val="single" w:sz="8" w:space="0" w:color="auto"/>
              <w:right w:val="single" w:sz="8" w:space="0" w:color="auto"/>
            </w:tcBorders>
            <w:shd w:val="clear" w:color="000000" w:fill="DDEBF7"/>
            <w:vAlign w:val="center"/>
            <w:hideMark/>
          </w:tcPr>
          <w:p w:rsidR="00F1536C" w:rsidRPr="00F1536C" w:rsidP="00F1536C" w14:paraId="78EAF1F7" w14:textId="7B6714EE">
            <w:pPr>
              <w:widowControl/>
              <w:rPr>
                <w:rFonts w:ascii="Calibri" w:hAnsi="Calibri" w:cs="Calibri"/>
                <w:snapToGrid/>
                <w:color w:val="000000"/>
                <w:sz w:val="22"/>
                <w:szCs w:val="22"/>
              </w:rPr>
            </w:pPr>
            <w:r w:rsidRPr="00F1536C">
              <w:rPr>
                <w:rFonts w:ascii="Calibri" w:hAnsi="Calibri" w:cs="Calibri"/>
                <w:snapToGrid/>
                <w:color w:val="000000"/>
                <w:sz w:val="22"/>
                <w:szCs w:val="22"/>
              </w:rPr>
              <w:t xml:space="preserve">Number of cases or </w:t>
            </w:r>
            <w:r w:rsidR="005A6A2C">
              <w:rPr>
                <w:rFonts w:ascii="Calibri" w:hAnsi="Calibri" w:cs="Calibri"/>
                <w:snapToGrid/>
                <w:color w:val="000000"/>
                <w:sz w:val="22"/>
                <w:szCs w:val="22"/>
              </w:rPr>
              <w:t xml:space="preserve">job </w:t>
            </w:r>
            <w:r w:rsidRPr="00F1536C">
              <w:rPr>
                <w:rFonts w:ascii="Calibri" w:hAnsi="Calibri" w:cs="Calibri"/>
                <w:snapToGrid/>
                <w:color w:val="000000"/>
                <w:sz w:val="22"/>
                <w:szCs w:val="22"/>
              </w:rPr>
              <w:t xml:space="preserve">announcements with survey responses from applicants.  (64.49% of the total 4602 cases or </w:t>
            </w:r>
            <w:r w:rsidR="005A6A2C">
              <w:rPr>
                <w:rFonts w:ascii="Calibri" w:hAnsi="Calibri" w:cs="Calibri"/>
                <w:snapToGrid/>
                <w:color w:val="000000"/>
                <w:sz w:val="22"/>
                <w:szCs w:val="22"/>
              </w:rPr>
              <w:t xml:space="preserve">job </w:t>
            </w:r>
            <w:r w:rsidRPr="00F1536C">
              <w:rPr>
                <w:rFonts w:ascii="Calibri" w:hAnsi="Calibri" w:cs="Calibri"/>
                <w:snapToGrid/>
                <w:color w:val="000000"/>
                <w:sz w:val="22"/>
                <w:szCs w:val="22"/>
              </w:rPr>
              <w:t>announcements available in the time period.)</w:t>
            </w:r>
          </w:p>
        </w:tc>
      </w:tr>
      <w:tr w14:paraId="78A2733C" w14:textId="77777777" w:rsidTr="00F1536C">
        <w:tblPrEx>
          <w:tblW w:w="9580" w:type="dxa"/>
          <w:tblInd w:w="118" w:type="dxa"/>
          <w:tblLook w:val="04A0"/>
        </w:tblPrEx>
        <w:trPr>
          <w:trHeight w:val="552"/>
        </w:trPr>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F1536C" w:rsidRPr="00F1536C" w:rsidP="00F1536C" w14:paraId="1DB0414C" w14:textId="77777777">
            <w:pPr>
              <w:widowControl/>
              <w:jc w:val="right"/>
              <w:rPr>
                <w:rFonts w:ascii="Calibri" w:hAnsi="Calibri" w:cs="Calibri"/>
                <w:snapToGrid/>
                <w:color w:val="000000"/>
                <w:sz w:val="22"/>
                <w:szCs w:val="22"/>
              </w:rPr>
            </w:pPr>
            <w:r w:rsidRPr="00F1536C">
              <w:rPr>
                <w:rFonts w:ascii="Calibri" w:hAnsi="Calibri" w:cs="Calibri"/>
                <w:snapToGrid/>
                <w:color w:val="000000"/>
                <w:sz w:val="22"/>
                <w:szCs w:val="22"/>
              </w:rPr>
              <w:t>201,459</w:t>
            </w:r>
          </w:p>
        </w:tc>
        <w:tc>
          <w:tcPr>
            <w:tcW w:w="8680" w:type="dxa"/>
            <w:tcBorders>
              <w:top w:val="nil"/>
              <w:left w:val="nil"/>
              <w:bottom w:val="single" w:sz="8" w:space="0" w:color="auto"/>
              <w:right w:val="single" w:sz="8" w:space="0" w:color="auto"/>
            </w:tcBorders>
            <w:shd w:val="clear" w:color="auto" w:fill="auto"/>
            <w:vAlign w:val="center"/>
            <w:hideMark/>
          </w:tcPr>
          <w:p w:rsidR="00F1536C" w:rsidRPr="00F1536C" w:rsidP="00F1536C" w14:paraId="0DC5CEFD" w14:textId="77777777">
            <w:pPr>
              <w:widowControl/>
              <w:rPr>
                <w:rFonts w:ascii="Calibri" w:hAnsi="Calibri" w:cs="Calibri"/>
                <w:snapToGrid/>
                <w:color w:val="000000"/>
                <w:sz w:val="22"/>
                <w:szCs w:val="22"/>
              </w:rPr>
            </w:pPr>
            <w:r w:rsidRPr="00F1536C">
              <w:rPr>
                <w:rFonts w:ascii="Calibri" w:hAnsi="Calibri" w:cs="Calibri"/>
                <w:snapToGrid/>
                <w:color w:val="000000"/>
                <w:sz w:val="22"/>
                <w:szCs w:val="22"/>
              </w:rPr>
              <w:t>Number of applicants that submitted applications and had the opportunity to fill out a survey</w:t>
            </w:r>
          </w:p>
        </w:tc>
      </w:tr>
      <w:tr w14:paraId="537F3421" w14:textId="77777777" w:rsidTr="00F1536C">
        <w:tblPrEx>
          <w:tblW w:w="9580" w:type="dxa"/>
          <w:tblInd w:w="118" w:type="dxa"/>
          <w:tblLook w:val="04A0"/>
        </w:tblPrEx>
        <w:trPr>
          <w:trHeight w:val="300"/>
        </w:trPr>
        <w:tc>
          <w:tcPr>
            <w:tcW w:w="900" w:type="dxa"/>
            <w:tcBorders>
              <w:top w:val="nil"/>
              <w:left w:val="single" w:sz="8" w:space="0" w:color="auto"/>
              <w:bottom w:val="single" w:sz="8" w:space="0" w:color="auto"/>
              <w:right w:val="single" w:sz="8" w:space="0" w:color="auto"/>
            </w:tcBorders>
            <w:shd w:val="clear" w:color="000000" w:fill="DDEBF7"/>
            <w:noWrap/>
            <w:vAlign w:val="center"/>
            <w:hideMark/>
          </w:tcPr>
          <w:p w:rsidR="00F1536C" w:rsidRPr="00F1536C" w:rsidP="00F1536C" w14:paraId="0B2BAEE6" w14:textId="77777777">
            <w:pPr>
              <w:widowControl/>
              <w:jc w:val="right"/>
              <w:rPr>
                <w:rFonts w:ascii="Calibri" w:hAnsi="Calibri" w:cs="Calibri"/>
                <w:snapToGrid/>
                <w:color w:val="000000"/>
                <w:sz w:val="22"/>
                <w:szCs w:val="22"/>
              </w:rPr>
            </w:pPr>
            <w:r w:rsidRPr="00F1536C">
              <w:rPr>
                <w:rFonts w:ascii="Calibri" w:hAnsi="Calibri" w:cs="Calibri"/>
                <w:snapToGrid/>
                <w:color w:val="000000"/>
                <w:sz w:val="22"/>
                <w:szCs w:val="22"/>
              </w:rPr>
              <w:t>17,407</w:t>
            </w:r>
          </w:p>
        </w:tc>
        <w:tc>
          <w:tcPr>
            <w:tcW w:w="8680" w:type="dxa"/>
            <w:tcBorders>
              <w:top w:val="nil"/>
              <w:left w:val="nil"/>
              <w:bottom w:val="single" w:sz="8" w:space="0" w:color="auto"/>
              <w:right w:val="single" w:sz="8" w:space="0" w:color="auto"/>
            </w:tcBorders>
            <w:shd w:val="clear" w:color="000000" w:fill="DDEBF7"/>
            <w:noWrap/>
            <w:vAlign w:val="center"/>
            <w:hideMark/>
          </w:tcPr>
          <w:p w:rsidR="00F1536C" w:rsidRPr="00F1536C" w:rsidP="00F1536C" w14:paraId="25E168D3" w14:textId="77777777">
            <w:pPr>
              <w:widowControl/>
              <w:rPr>
                <w:rFonts w:ascii="Calibri" w:hAnsi="Calibri" w:cs="Calibri"/>
                <w:snapToGrid/>
                <w:color w:val="000000"/>
                <w:sz w:val="22"/>
                <w:szCs w:val="22"/>
              </w:rPr>
            </w:pPr>
            <w:r w:rsidRPr="00F1536C">
              <w:rPr>
                <w:rFonts w:ascii="Calibri" w:hAnsi="Calibri" w:cs="Calibri"/>
                <w:snapToGrid/>
                <w:color w:val="000000"/>
                <w:sz w:val="22"/>
                <w:szCs w:val="22"/>
              </w:rPr>
              <w:t>Number of survey respondents or applicants</w:t>
            </w:r>
          </w:p>
        </w:tc>
      </w:tr>
      <w:tr w14:paraId="51B63C9B" w14:textId="77777777" w:rsidTr="00F1536C">
        <w:tblPrEx>
          <w:tblW w:w="9580" w:type="dxa"/>
          <w:tblInd w:w="118" w:type="dxa"/>
          <w:tblLook w:val="04A0"/>
        </w:tblPrEx>
        <w:trPr>
          <w:trHeight w:val="300"/>
        </w:trPr>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F1536C" w:rsidRPr="00F1536C" w:rsidP="00F1536C" w14:paraId="51FFA8C9" w14:textId="77777777">
            <w:pPr>
              <w:widowControl/>
              <w:jc w:val="right"/>
              <w:rPr>
                <w:rFonts w:ascii="Calibri" w:hAnsi="Calibri" w:cs="Calibri"/>
                <w:snapToGrid/>
                <w:color w:val="000000"/>
                <w:sz w:val="22"/>
                <w:szCs w:val="22"/>
              </w:rPr>
            </w:pPr>
            <w:r w:rsidRPr="00F1536C">
              <w:rPr>
                <w:rFonts w:ascii="Calibri" w:hAnsi="Calibri" w:cs="Calibri"/>
                <w:snapToGrid/>
                <w:color w:val="000000"/>
                <w:sz w:val="22"/>
                <w:szCs w:val="22"/>
              </w:rPr>
              <w:t>5.9</w:t>
            </w:r>
          </w:p>
        </w:tc>
        <w:tc>
          <w:tcPr>
            <w:tcW w:w="8680" w:type="dxa"/>
            <w:tcBorders>
              <w:top w:val="nil"/>
              <w:left w:val="nil"/>
              <w:bottom w:val="single" w:sz="8" w:space="0" w:color="auto"/>
              <w:right w:val="single" w:sz="8" w:space="0" w:color="auto"/>
            </w:tcBorders>
            <w:shd w:val="clear" w:color="auto" w:fill="auto"/>
            <w:noWrap/>
            <w:vAlign w:val="center"/>
            <w:hideMark/>
          </w:tcPr>
          <w:p w:rsidR="00F1536C" w:rsidRPr="00F1536C" w:rsidP="00F1536C" w14:paraId="57FAF5D8" w14:textId="0BCB2FF3">
            <w:pPr>
              <w:widowControl/>
              <w:rPr>
                <w:rFonts w:ascii="Calibri" w:hAnsi="Calibri" w:cs="Calibri"/>
                <w:snapToGrid/>
                <w:color w:val="000000"/>
                <w:sz w:val="22"/>
                <w:szCs w:val="22"/>
              </w:rPr>
            </w:pPr>
            <w:r w:rsidRPr="00F1536C">
              <w:rPr>
                <w:rFonts w:ascii="Calibri" w:hAnsi="Calibri" w:cs="Calibri"/>
                <w:snapToGrid/>
                <w:color w:val="000000"/>
                <w:sz w:val="22"/>
                <w:szCs w:val="22"/>
              </w:rPr>
              <w:t xml:space="preserve">Average number of surveys per case or </w:t>
            </w:r>
            <w:r w:rsidR="005A6A2C">
              <w:rPr>
                <w:rFonts w:ascii="Calibri" w:hAnsi="Calibri" w:cs="Calibri"/>
                <w:snapToGrid/>
                <w:color w:val="000000"/>
                <w:sz w:val="22"/>
                <w:szCs w:val="22"/>
              </w:rPr>
              <w:t xml:space="preserve">job </w:t>
            </w:r>
            <w:r w:rsidRPr="00F1536C">
              <w:rPr>
                <w:rFonts w:ascii="Calibri" w:hAnsi="Calibri" w:cs="Calibri"/>
                <w:snapToGrid/>
                <w:color w:val="000000"/>
                <w:sz w:val="22"/>
                <w:szCs w:val="22"/>
              </w:rPr>
              <w:t>announcement</w:t>
            </w:r>
          </w:p>
        </w:tc>
      </w:tr>
      <w:tr w14:paraId="4CBCDB10" w14:textId="77777777" w:rsidTr="00F1536C">
        <w:tblPrEx>
          <w:tblW w:w="9580" w:type="dxa"/>
          <w:tblInd w:w="118" w:type="dxa"/>
          <w:tblLook w:val="04A0"/>
        </w:tblPrEx>
        <w:trPr>
          <w:trHeight w:val="300"/>
        </w:trPr>
        <w:tc>
          <w:tcPr>
            <w:tcW w:w="900" w:type="dxa"/>
            <w:tcBorders>
              <w:top w:val="nil"/>
              <w:left w:val="single" w:sz="8" w:space="0" w:color="auto"/>
              <w:bottom w:val="single" w:sz="8" w:space="0" w:color="auto"/>
              <w:right w:val="single" w:sz="8" w:space="0" w:color="auto"/>
            </w:tcBorders>
            <w:shd w:val="clear" w:color="000000" w:fill="DDEBF7"/>
            <w:noWrap/>
            <w:vAlign w:val="center"/>
            <w:hideMark/>
          </w:tcPr>
          <w:p w:rsidR="00F1536C" w:rsidRPr="00F1536C" w:rsidP="00F1536C" w14:paraId="573FD7AE" w14:textId="77777777">
            <w:pPr>
              <w:widowControl/>
              <w:jc w:val="right"/>
              <w:rPr>
                <w:rFonts w:ascii="Calibri" w:hAnsi="Calibri" w:cs="Calibri"/>
                <w:snapToGrid/>
                <w:color w:val="000000"/>
                <w:sz w:val="22"/>
                <w:szCs w:val="22"/>
              </w:rPr>
            </w:pPr>
            <w:r w:rsidRPr="00F1536C">
              <w:rPr>
                <w:rFonts w:ascii="Calibri" w:hAnsi="Calibri" w:cs="Calibri"/>
                <w:snapToGrid/>
                <w:color w:val="000000"/>
                <w:sz w:val="22"/>
                <w:szCs w:val="22"/>
              </w:rPr>
              <w:t>1,751</w:t>
            </w:r>
          </w:p>
        </w:tc>
        <w:tc>
          <w:tcPr>
            <w:tcW w:w="8680" w:type="dxa"/>
            <w:tcBorders>
              <w:top w:val="nil"/>
              <w:left w:val="nil"/>
              <w:bottom w:val="single" w:sz="8" w:space="0" w:color="auto"/>
              <w:right w:val="single" w:sz="8" w:space="0" w:color="auto"/>
            </w:tcBorders>
            <w:shd w:val="clear" w:color="000000" w:fill="DDEBF7"/>
            <w:noWrap/>
            <w:vAlign w:val="center"/>
            <w:hideMark/>
          </w:tcPr>
          <w:p w:rsidR="00F1536C" w:rsidRPr="00F1536C" w:rsidP="00F1536C" w14:paraId="47421217" w14:textId="77777777">
            <w:pPr>
              <w:widowControl/>
              <w:rPr>
                <w:rFonts w:ascii="Calibri" w:hAnsi="Calibri" w:cs="Calibri"/>
                <w:snapToGrid/>
                <w:color w:val="000000"/>
                <w:sz w:val="22"/>
                <w:szCs w:val="22"/>
              </w:rPr>
            </w:pPr>
            <w:r w:rsidRPr="00F1536C">
              <w:rPr>
                <w:rFonts w:ascii="Calibri" w:hAnsi="Calibri" w:cs="Calibri"/>
                <w:snapToGrid/>
                <w:color w:val="000000"/>
                <w:sz w:val="22"/>
                <w:szCs w:val="22"/>
              </w:rPr>
              <w:t>Max number of surveys on a case or announcement</w:t>
            </w:r>
          </w:p>
        </w:tc>
      </w:tr>
      <w:tr w14:paraId="16CAD7C2" w14:textId="77777777" w:rsidTr="00F1536C">
        <w:tblPrEx>
          <w:tblW w:w="9580" w:type="dxa"/>
          <w:tblInd w:w="118" w:type="dxa"/>
          <w:tblLook w:val="04A0"/>
        </w:tblPrEx>
        <w:trPr>
          <w:trHeight w:val="300"/>
        </w:trPr>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F1536C" w:rsidRPr="00F1536C" w:rsidP="00F1536C" w14:paraId="042CE56F" w14:textId="77777777">
            <w:pPr>
              <w:widowControl/>
              <w:jc w:val="right"/>
              <w:rPr>
                <w:rFonts w:ascii="Calibri" w:hAnsi="Calibri" w:cs="Calibri"/>
                <w:snapToGrid/>
                <w:color w:val="000000"/>
                <w:sz w:val="22"/>
                <w:szCs w:val="22"/>
              </w:rPr>
            </w:pPr>
            <w:r w:rsidRPr="00F1536C">
              <w:rPr>
                <w:rFonts w:ascii="Calibri" w:hAnsi="Calibri" w:cs="Calibri"/>
                <w:snapToGrid/>
                <w:color w:val="000000"/>
                <w:sz w:val="22"/>
                <w:szCs w:val="22"/>
              </w:rPr>
              <w:t>163</w:t>
            </w:r>
          </w:p>
        </w:tc>
        <w:tc>
          <w:tcPr>
            <w:tcW w:w="8680" w:type="dxa"/>
            <w:tcBorders>
              <w:top w:val="nil"/>
              <w:left w:val="nil"/>
              <w:bottom w:val="single" w:sz="8" w:space="0" w:color="auto"/>
              <w:right w:val="single" w:sz="8" w:space="0" w:color="auto"/>
            </w:tcBorders>
            <w:shd w:val="clear" w:color="auto" w:fill="auto"/>
            <w:noWrap/>
            <w:vAlign w:val="center"/>
            <w:hideMark/>
          </w:tcPr>
          <w:p w:rsidR="00F1536C" w:rsidRPr="00F1536C" w:rsidP="00F1536C" w14:paraId="496A8706" w14:textId="77777777">
            <w:pPr>
              <w:widowControl/>
              <w:rPr>
                <w:rFonts w:ascii="Calibri" w:hAnsi="Calibri" w:cs="Calibri"/>
                <w:snapToGrid/>
                <w:color w:val="000000"/>
                <w:sz w:val="22"/>
                <w:szCs w:val="22"/>
              </w:rPr>
            </w:pPr>
            <w:r w:rsidRPr="00F1536C">
              <w:rPr>
                <w:rFonts w:ascii="Calibri" w:hAnsi="Calibri" w:cs="Calibri"/>
                <w:snapToGrid/>
                <w:color w:val="000000"/>
                <w:sz w:val="22"/>
                <w:szCs w:val="22"/>
              </w:rPr>
              <w:t>Number of cases or announcements with more than 10 responses</w:t>
            </w:r>
          </w:p>
        </w:tc>
      </w:tr>
    </w:tbl>
    <w:p w:rsidR="00BA3587" w:rsidP="00F1536C" w14:paraId="7EC3FA80" w14:textId="77777777">
      <w:pPr>
        <w:widowControl/>
        <w:snapToGrid w:val="0"/>
        <w:rPr>
          <w:sz w:val="22"/>
        </w:rPr>
      </w:pPr>
    </w:p>
    <w:p w:rsidR="00BA3587" w:rsidP="00BA3587" w14:paraId="3F6DF636" w14:textId="77777777">
      <w:pPr>
        <w:rPr>
          <w:sz w:val="22"/>
        </w:rPr>
      </w:pPr>
    </w:p>
    <w:p w:rsidR="00BA3587" w:rsidP="00BA3587" w14:paraId="788B5D3D" w14:textId="77777777">
      <w:pPr>
        <w:rPr>
          <w:b/>
          <w:sz w:val="22"/>
        </w:rPr>
      </w:pPr>
      <w:r>
        <w:rPr>
          <w:b/>
          <w:sz w:val="22"/>
        </w:rPr>
        <w:t>2.  Describe the procedures for the collection of information.</w:t>
      </w:r>
    </w:p>
    <w:p w:rsidR="00375E1D" w:rsidRPr="00375E1D" w:rsidP="00375E1D" w14:paraId="1584F562" w14:textId="77777777">
      <w:pPr>
        <w:widowControl/>
        <w:snapToGrid w:val="0"/>
        <w:rPr>
          <w:rFonts w:eastAsia="Calibri" w:cs="Arial"/>
          <w:i/>
          <w:iCs/>
          <w:snapToGrid/>
          <w:color w:val="1F497D"/>
          <w:sz w:val="22"/>
          <w:szCs w:val="22"/>
        </w:rPr>
      </w:pPr>
      <w:r w:rsidRPr="00375E1D">
        <w:rPr>
          <w:rFonts w:eastAsia="Calibri" w:cs="Arial"/>
          <w:i/>
          <w:iCs/>
          <w:snapToGrid/>
          <w:color w:val="1F497D"/>
          <w:sz w:val="22"/>
          <w:szCs w:val="22"/>
        </w:rPr>
        <w:t xml:space="preserve">Online voluntary survey questions </w:t>
      </w:r>
      <w:r w:rsidR="00BE0550">
        <w:rPr>
          <w:rFonts w:eastAsia="Calibri" w:cs="Arial"/>
          <w:i/>
          <w:iCs/>
          <w:snapToGrid/>
          <w:color w:val="1F497D"/>
          <w:sz w:val="22"/>
          <w:szCs w:val="22"/>
        </w:rPr>
        <w:t xml:space="preserve">are </w:t>
      </w:r>
      <w:r w:rsidRPr="00375E1D">
        <w:rPr>
          <w:rFonts w:eastAsia="Calibri" w:cs="Arial"/>
          <w:i/>
          <w:iCs/>
          <w:snapToGrid/>
          <w:color w:val="1F497D"/>
          <w:sz w:val="22"/>
          <w:szCs w:val="22"/>
        </w:rPr>
        <w:t xml:space="preserve">presented after submitting an application or </w:t>
      </w:r>
      <w:r w:rsidR="00BE0550">
        <w:rPr>
          <w:rFonts w:eastAsia="Calibri" w:cs="Arial"/>
          <w:i/>
          <w:iCs/>
          <w:snapToGrid/>
          <w:color w:val="1F497D"/>
          <w:sz w:val="22"/>
          <w:szCs w:val="22"/>
        </w:rPr>
        <w:t xml:space="preserve">when </w:t>
      </w:r>
      <w:r w:rsidRPr="00375E1D">
        <w:rPr>
          <w:rFonts w:eastAsia="Calibri" w:cs="Arial"/>
          <w:i/>
          <w:iCs/>
          <w:snapToGrid/>
          <w:color w:val="1F497D"/>
          <w:sz w:val="22"/>
          <w:szCs w:val="22"/>
        </w:rPr>
        <w:t>checking the status of an application in AVIATOR.</w:t>
      </w:r>
    </w:p>
    <w:p w:rsidR="00BA3587" w:rsidP="00BA3587" w14:paraId="28C66CC5" w14:textId="77777777">
      <w:pPr>
        <w:rPr>
          <w:sz w:val="22"/>
        </w:rPr>
      </w:pPr>
    </w:p>
    <w:p w:rsidR="00BA3587" w:rsidP="00BA3587" w14:paraId="5F4795EF" w14:textId="77777777">
      <w:pPr>
        <w:rPr>
          <w:sz w:val="22"/>
          <w:szCs w:val="22"/>
        </w:rPr>
      </w:pPr>
    </w:p>
    <w:p w:rsidR="00BA3587" w:rsidP="00BA3587" w14:paraId="584FDFE5" w14:textId="77777777">
      <w:pPr>
        <w:rPr>
          <w:b/>
          <w:sz w:val="22"/>
        </w:rPr>
      </w:pPr>
      <w:r>
        <w:rPr>
          <w:b/>
          <w:sz w:val="22"/>
        </w:rPr>
        <w:t>3.  Describe methods to maximize response rates.</w:t>
      </w:r>
    </w:p>
    <w:p w:rsidR="00375E1D" w:rsidRPr="00375E1D" w:rsidP="00375E1D" w14:paraId="0B4D2784" w14:textId="77777777">
      <w:pPr>
        <w:widowControl/>
        <w:snapToGrid w:val="0"/>
        <w:rPr>
          <w:rFonts w:eastAsia="Calibri" w:cs="Arial"/>
          <w:i/>
          <w:iCs/>
          <w:snapToGrid/>
          <w:color w:val="1F497D"/>
          <w:sz w:val="22"/>
          <w:szCs w:val="22"/>
        </w:rPr>
      </w:pPr>
      <w:r w:rsidRPr="00375E1D">
        <w:rPr>
          <w:rFonts w:eastAsia="Calibri" w:cs="Arial"/>
          <w:i/>
          <w:iCs/>
          <w:snapToGrid/>
          <w:color w:val="1F497D"/>
          <w:sz w:val="22"/>
          <w:szCs w:val="22"/>
        </w:rPr>
        <w:t xml:space="preserve">Applicants have the ability to take the survey when submitting an application or when they check the status of a submitted application. The applicant is notified that collection of this information is voluntary. It is estimated that it will take each respondent 3 minutes to complete the survey. </w:t>
      </w:r>
    </w:p>
    <w:p w:rsidR="00BA3587" w:rsidP="00BA3587" w14:paraId="29F1A5D5" w14:textId="77777777">
      <w:pPr>
        <w:rPr>
          <w:sz w:val="22"/>
        </w:rPr>
      </w:pPr>
    </w:p>
    <w:p w:rsidR="00714197" w:rsidP="00E91C12" w14:paraId="51DA6D55" w14:textId="42413DD6">
      <w:pPr>
        <w:rPr>
          <w:sz w:val="22"/>
        </w:rPr>
      </w:pPr>
      <w:r>
        <w:rPr>
          <w:sz w:val="22"/>
        </w:rPr>
        <w:t xml:space="preserve">AVIATOR is an employment recruiting and application processing system.  As such, the amount of user activity in AVIATOR is directly proportional to the number of people seeking employment with the FAA.  </w:t>
      </w:r>
      <w:r w:rsidR="00E5307F">
        <w:rPr>
          <w:sz w:val="22"/>
        </w:rPr>
        <w:t xml:space="preserve">AVIATOR was </w:t>
      </w:r>
      <w:r w:rsidRPr="00E91C12" w:rsidR="00E91C12">
        <w:rPr>
          <w:sz w:val="22"/>
        </w:rPr>
        <w:t>refreshed</w:t>
      </w:r>
      <w:r w:rsidR="00225B71">
        <w:rPr>
          <w:sz w:val="22"/>
        </w:rPr>
        <w:t xml:space="preserve"> in 2022 / 2023</w:t>
      </w:r>
      <w:r w:rsidRPr="00E91C12" w:rsidR="00E91C12">
        <w:rPr>
          <w:sz w:val="22"/>
        </w:rPr>
        <w:t xml:space="preserve"> to a mobile-friendly layout that was modernized, streamlined, and </w:t>
      </w:r>
      <w:r w:rsidR="00225B71">
        <w:rPr>
          <w:sz w:val="22"/>
        </w:rPr>
        <w:t xml:space="preserve">that </w:t>
      </w:r>
      <w:r w:rsidRPr="00E91C12" w:rsidR="00E91C12">
        <w:rPr>
          <w:sz w:val="22"/>
        </w:rPr>
        <w:t>better implemented the FAA branding (standard layout for web sites).</w:t>
      </w:r>
      <w:r w:rsidR="00225B71">
        <w:rPr>
          <w:sz w:val="22"/>
        </w:rPr>
        <w:t xml:space="preserve"> The AVIATOR database also </w:t>
      </w:r>
      <w:r w:rsidRPr="00E91C12" w:rsidR="00E91C12">
        <w:rPr>
          <w:sz w:val="22"/>
        </w:rPr>
        <w:t>implement</w:t>
      </w:r>
      <w:r w:rsidR="00225B71">
        <w:rPr>
          <w:sz w:val="22"/>
        </w:rPr>
        <w:t>ed</w:t>
      </w:r>
      <w:r w:rsidRPr="00E91C12" w:rsidR="00E91C12">
        <w:rPr>
          <w:sz w:val="22"/>
        </w:rPr>
        <w:t xml:space="preserve"> connection pooling which greatly increase</w:t>
      </w:r>
      <w:r w:rsidR="00225B71">
        <w:rPr>
          <w:sz w:val="22"/>
        </w:rPr>
        <w:t>s</w:t>
      </w:r>
      <w:r w:rsidRPr="00E91C12" w:rsidR="00E91C12">
        <w:rPr>
          <w:sz w:val="22"/>
        </w:rPr>
        <w:t xml:space="preserve"> the speed and responsiveness of the AVIATOR system.</w:t>
      </w:r>
      <w:r w:rsidR="00225B71">
        <w:rPr>
          <w:sz w:val="22"/>
        </w:rPr>
        <w:t xml:space="preserve"> In addition to the system changes, the </w:t>
      </w:r>
      <w:r w:rsidR="0016658B">
        <w:rPr>
          <w:sz w:val="22"/>
        </w:rPr>
        <w:t xml:space="preserve">FAA </w:t>
      </w:r>
      <w:r w:rsidR="00D544A3">
        <w:rPr>
          <w:sz w:val="22"/>
        </w:rPr>
        <w:t>Office of Communication (</w:t>
      </w:r>
      <w:r w:rsidR="0016658B">
        <w:rPr>
          <w:sz w:val="22"/>
        </w:rPr>
        <w:t>AOC</w:t>
      </w:r>
      <w:r w:rsidR="00D544A3">
        <w:rPr>
          <w:sz w:val="22"/>
        </w:rPr>
        <w:t>)</w:t>
      </w:r>
      <w:r w:rsidR="0016658B">
        <w:rPr>
          <w:sz w:val="22"/>
        </w:rPr>
        <w:t xml:space="preserve"> greatly improved its </w:t>
      </w:r>
      <w:r w:rsidR="009A0EEF">
        <w:rPr>
          <w:sz w:val="22"/>
        </w:rPr>
        <w:t>online</w:t>
      </w:r>
      <w:r w:rsidR="0016658B">
        <w:rPr>
          <w:sz w:val="22"/>
        </w:rPr>
        <w:t xml:space="preserve"> and social media presence, facility kiosk advertising, recruitment / employment seminars, and job application workshops.  The combination of improved system responsiveness and enhanced recruiting activities have led to a significant increase in survey submission</w:t>
      </w:r>
      <w:r w:rsidR="00D544A3">
        <w:rPr>
          <w:sz w:val="22"/>
        </w:rPr>
        <w:t>s / responses</w:t>
      </w:r>
      <w:r w:rsidR="0016658B">
        <w:rPr>
          <w:sz w:val="22"/>
        </w:rPr>
        <w:t xml:space="preserve"> in </w:t>
      </w:r>
      <w:r w:rsidRPr="00E91C12" w:rsidR="00E91C12">
        <w:rPr>
          <w:sz w:val="22"/>
        </w:rPr>
        <w:t>2022 and 2023</w:t>
      </w:r>
      <w:r w:rsidR="0016658B">
        <w:rPr>
          <w:sz w:val="22"/>
        </w:rPr>
        <w:t>.</w:t>
      </w:r>
    </w:p>
    <w:p w:rsidR="00BA3587" w:rsidP="00BA3587" w14:paraId="36739CAB" w14:textId="77777777">
      <w:pPr>
        <w:rPr>
          <w:sz w:val="22"/>
        </w:rPr>
      </w:pPr>
    </w:p>
    <w:p w:rsidR="00BA3587" w:rsidP="00BA3587" w14:paraId="0C4E201F" w14:textId="77777777">
      <w:pPr>
        <w:rPr>
          <w:b/>
          <w:sz w:val="22"/>
        </w:rPr>
      </w:pPr>
      <w:r>
        <w:rPr>
          <w:b/>
          <w:sz w:val="22"/>
        </w:rPr>
        <w:t>4.  Describe tests of procedures and methods to be undertaken.</w:t>
      </w:r>
    </w:p>
    <w:p w:rsidR="00375E1D" w:rsidRPr="00375E1D" w:rsidP="00375E1D" w14:paraId="2C32EA21" w14:textId="77777777">
      <w:pPr>
        <w:widowControl/>
        <w:snapToGrid w:val="0"/>
        <w:rPr>
          <w:rFonts w:eastAsia="Calibri" w:cs="Arial"/>
          <w:i/>
          <w:iCs/>
          <w:snapToGrid/>
          <w:color w:val="1F497D"/>
          <w:sz w:val="22"/>
          <w:szCs w:val="22"/>
        </w:rPr>
      </w:pPr>
      <w:r w:rsidRPr="00375E1D">
        <w:rPr>
          <w:rFonts w:eastAsia="Calibri" w:cs="Arial"/>
          <w:i/>
          <w:iCs/>
          <w:snapToGrid/>
          <w:color w:val="1F497D"/>
          <w:sz w:val="22"/>
          <w:szCs w:val="22"/>
        </w:rPr>
        <w:t>Surveys are analyzed weekly, quarterly, and annually. Weekly analysis reports of submitted surveys are reviewed in the AVIATOR Change Control meeting</w:t>
      </w:r>
      <w:r w:rsidR="00804A71">
        <w:rPr>
          <w:rFonts w:eastAsia="Calibri" w:cs="Arial"/>
          <w:i/>
          <w:iCs/>
          <w:snapToGrid/>
          <w:color w:val="1F497D"/>
          <w:sz w:val="22"/>
          <w:szCs w:val="22"/>
        </w:rPr>
        <w:t xml:space="preserve"> that occurs every other week</w:t>
      </w:r>
      <w:r w:rsidRPr="00375E1D">
        <w:rPr>
          <w:rFonts w:eastAsia="Calibri" w:cs="Arial"/>
          <w:i/>
          <w:iCs/>
          <w:snapToGrid/>
          <w:color w:val="1F497D"/>
          <w:sz w:val="22"/>
          <w:szCs w:val="22"/>
        </w:rPr>
        <w:t xml:space="preserve">. Comments in the survey are </w:t>
      </w:r>
      <w:r w:rsidR="00804A71">
        <w:rPr>
          <w:rFonts w:eastAsia="Calibri" w:cs="Arial"/>
          <w:i/>
          <w:iCs/>
          <w:snapToGrid/>
          <w:color w:val="1F497D"/>
          <w:sz w:val="22"/>
          <w:szCs w:val="22"/>
        </w:rPr>
        <w:t xml:space="preserve">also </w:t>
      </w:r>
      <w:r w:rsidRPr="00375E1D">
        <w:rPr>
          <w:rFonts w:eastAsia="Calibri" w:cs="Arial"/>
          <w:i/>
          <w:iCs/>
          <w:snapToGrid/>
          <w:color w:val="1F497D"/>
          <w:sz w:val="22"/>
          <w:szCs w:val="22"/>
        </w:rPr>
        <w:t>reviewed. Any items that are actionable for AVIATOR enhancement</w:t>
      </w:r>
      <w:r w:rsidR="00804A71">
        <w:rPr>
          <w:rFonts w:eastAsia="Calibri" w:cs="Arial"/>
          <w:i/>
          <w:iCs/>
          <w:snapToGrid/>
          <w:color w:val="1F497D"/>
          <w:sz w:val="22"/>
          <w:szCs w:val="22"/>
        </w:rPr>
        <w:t xml:space="preserve">s, </w:t>
      </w:r>
      <w:r w:rsidR="00804A71">
        <w:rPr>
          <w:rFonts w:eastAsia="Calibri" w:cs="Arial"/>
          <w:i/>
          <w:iCs/>
          <w:snapToGrid/>
          <w:color w:val="1F497D"/>
          <w:sz w:val="22"/>
          <w:szCs w:val="22"/>
        </w:rPr>
        <w:t>USAJobs</w:t>
      </w:r>
      <w:r w:rsidR="00804A71">
        <w:rPr>
          <w:rFonts w:eastAsia="Calibri" w:cs="Arial"/>
          <w:i/>
          <w:iCs/>
          <w:snapToGrid/>
          <w:color w:val="1F497D"/>
          <w:sz w:val="22"/>
          <w:szCs w:val="22"/>
        </w:rPr>
        <w:t xml:space="preserve"> issues, or Human Resources interest,</w:t>
      </w:r>
      <w:r w:rsidRPr="00375E1D">
        <w:rPr>
          <w:rFonts w:eastAsia="Calibri" w:cs="Arial"/>
          <w:i/>
          <w:iCs/>
          <w:snapToGrid/>
          <w:color w:val="1F497D"/>
          <w:sz w:val="22"/>
          <w:szCs w:val="22"/>
        </w:rPr>
        <w:t xml:space="preserve"> are discussed as well as items that</w:t>
      </w:r>
      <w:r w:rsidR="00723A53">
        <w:rPr>
          <w:rFonts w:eastAsia="Calibri" w:cs="Arial"/>
          <w:i/>
          <w:iCs/>
          <w:snapToGrid/>
          <w:color w:val="1F497D"/>
          <w:sz w:val="22"/>
          <w:szCs w:val="22"/>
        </w:rPr>
        <w:t xml:space="preserve"> no immediate action is necessary but</w:t>
      </w:r>
      <w:r w:rsidRPr="00375E1D">
        <w:rPr>
          <w:rFonts w:eastAsia="Calibri" w:cs="Arial"/>
          <w:i/>
          <w:iCs/>
          <w:snapToGrid/>
          <w:color w:val="1F497D"/>
          <w:sz w:val="22"/>
          <w:szCs w:val="22"/>
        </w:rPr>
        <w:t xml:space="preserve"> should be monitored.     </w:t>
      </w:r>
    </w:p>
    <w:p w:rsidR="00375E1D" w:rsidRPr="00375E1D" w:rsidP="00375E1D" w14:paraId="384CB58D" w14:textId="77777777">
      <w:pPr>
        <w:widowControl/>
        <w:snapToGrid w:val="0"/>
        <w:rPr>
          <w:rFonts w:eastAsia="Calibri" w:cs="Arial"/>
          <w:i/>
          <w:iCs/>
          <w:snapToGrid/>
          <w:color w:val="1F497D"/>
          <w:sz w:val="22"/>
          <w:szCs w:val="22"/>
        </w:rPr>
      </w:pPr>
    </w:p>
    <w:p w:rsidR="00375E1D" w:rsidRPr="00375E1D" w:rsidP="00375E1D" w14:paraId="71DDB996" w14:textId="77777777">
      <w:pPr>
        <w:widowControl/>
        <w:snapToGrid w:val="0"/>
        <w:rPr>
          <w:rFonts w:eastAsia="Calibri" w:cs="Arial"/>
          <w:i/>
          <w:iCs/>
          <w:snapToGrid/>
          <w:color w:val="1F497D"/>
          <w:sz w:val="22"/>
          <w:szCs w:val="22"/>
        </w:rPr>
      </w:pPr>
      <w:r w:rsidRPr="00375E1D">
        <w:rPr>
          <w:rFonts w:eastAsia="Calibri" w:cs="Arial"/>
          <w:i/>
          <w:iCs/>
          <w:snapToGrid/>
          <w:color w:val="1F497D"/>
          <w:sz w:val="22"/>
          <w:szCs w:val="22"/>
        </w:rPr>
        <w:t xml:space="preserve">As an example, a survey respondent identified an issue with the Supplemental Qualifications section of the application which was then provided to the development team and mitigated in the next software release. </w:t>
      </w:r>
    </w:p>
    <w:p w:rsidR="00BA3587" w:rsidP="00BA3587" w14:paraId="6225A7C0" w14:textId="77777777">
      <w:pPr>
        <w:rPr>
          <w:sz w:val="22"/>
        </w:rPr>
      </w:pPr>
    </w:p>
    <w:p w:rsidR="00C91ADB" w:rsidP="00BA3587" w14:paraId="0E8CB36B" w14:textId="798F3DEF">
      <w:pPr>
        <w:rPr>
          <w:sz w:val="22"/>
        </w:rPr>
      </w:pPr>
      <w:r w:rsidRPr="00C91ADB">
        <w:rPr>
          <w:sz w:val="22"/>
        </w:rPr>
        <w:t xml:space="preserve">Review and analysis </w:t>
      </w:r>
      <w:r w:rsidRPr="00C91ADB" w:rsidR="001658CE">
        <w:rPr>
          <w:sz w:val="22"/>
        </w:rPr>
        <w:t>include</w:t>
      </w:r>
      <w:r w:rsidRPr="00C91ADB">
        <w:rPr>
          <w:sz w:val="22"/>
        </w:rPr>
        <w:t xml:space="preserve"> comparing metrics</w:t>
      </w:r>
      <w:r w:rsidR="00F11400">
        <w:rPr>
          <w:sz w:val="22"/>
        </w:rPr>
        <w:t xml:space="preserve"> (</w:t>
      </w:r>
      <w:r w:rsidR="008E05A9">
        <w:rPr>
          <w:sz w:val="22"/>
        </w:rPr>
        <w:t xml:space="preserve">i.e., </w:t>
      </w:r>
      <w:r w:rsidR="00F11400">
        <w:rPr>
          <w:sz w:val="22"/>
        </w:rPr>
        <w:t xml:space="preserve">number of </w:t>
      </w:r>
      <w:r w:rsidR="008E05A9">
        <w:rPr>
          <w:sz w:val="22"/>
        </w:rPr>
        <w:t xml:space="preserve">surveys completed vs number of active job announcements, </w:t>
      </w:r>
      <w:r w:rsidR="0001038C">
        <w:rPr>
          <w:sz w:val="22"/>
        </w:rPr>
        <w:t xml:space="preserve">number of survey respondents </w:t>
      </w:r>
      <w:r w:rsidR="008632E7">
        <w:rPr>
          <w:sz w:val="22"/>
        </w:rPr>
        <w:t xml:space="preserve">for any given survey, average or maximum number of surveys </w:t>
      </w:r>
      <w:r w:rsidR="001E3578">
        <w:rPr>
          <w:sz w:val="22"/>
        </w:rPr>
        <w:t>per job announcement, etc.)</w:t>
      </w:r>
      <w:r w:rsidR="00B44D4D">
        <w:rPr>
          <w:sz w:val="22"/>
        </w:rPr>
        <w:t>,</w:t>
      </w:r>
      <w:r w:rsidR="001E3578">
        <w:rPr>
          <w:sz w:val="22"/>
        </w:rPr>
        <w:t xml:space="preserve"> </w:t>
      </w:r>
      <w:r w:rsidRPr="00C91ADB">
        <w:rPr>
          <w:sz w:val="22"/>
        </w:rPr>
        <w:t>satisfaction percentages, and categorization of comments</w:t>
      </w:r>
      <w:r w:rsidR="00B44D4D">
        <w:rPr>
          <w:sz w:val="22"/>
        </w:rPr>
        <w:t xml:space="preserve"> (i.e., </w:t>
      </w:r>
      <w:r w:rsidR="00A65F58">
        <w:rPr>
          <w:sz w:val="22"/>
        </w:rPr>
        <w:t>system navigation issues, unclear job announcement information</w:t>
      </w:r>
      <w:r w:rsidR="001658CE">
        <w:rPr>
          <w:sz w:val="22"/>
        </w:rPr>
        <w:t>, etc</w:t>
      </w:r>
      <w:r w:rsidRPr="00C91ADB">
        <w:rPr>
          <w:sz w:val="22"/>
        </w:rPr>
        <w:t>.</w:t>
      </w:r>
      <w:r w:rsidR="001658CE">
        <w:rPr>
          <w:sz w:val="22"/>
        </w:rPr>
        <w:t>).</w:t>
      </w:r>
      <w:r w:rsidRPr="00C91ADB">
        <w:rPr>
          <w:sz w:val="22"/>
        </w:rPr>
        <w:t xml:space="preserve">  The metrics give us baseline data while the approval percentages let us know our customer’s overall satisfaction with the system and the job application process.  The comments review looks for statements from applicants that can be investigated to see if there is an issue or a potential for improvement.  The categorization of comments provides us general and specific areas where applicants have indicated displeasure with the system or the process.</w:t>
      </w:r>
    </w:p>
    <w:p w:rsidR="00BA3587" w:rsidP="00BA3587" w14:paraId="59A15F1E" w14:textId="77777777">
      <w:pPr>
        <w:rPr>
          <w:sz w:val="22"/>
        </w:rPr>
      </w:pPr>
    </w:p>
    <w:p w:rsidR="00BA3587" w:rsidP="00BA3587" w14:paraId="1ECAF118" w14:textId="77777777">
      <w:pPr>
        <w:rPr>
          <w:b/>
          <w:sz w:val="22"/>
        </w:rPr>
      </w:pPr>
      <w:r>
        <w:rPr>
          <w:b/>
          <w:sz w:val="22"/>
        </w:rPr>
        <w:t>5.  Provide the names of consultants and the person who will collect and analyze the information.</w:t>
      </w:r>
    </w:p>
    <w:p w:rsidR="00375E1D" w:rsidRPr="00375E1D" w:rsidP="00375E1D" w14:paraId="6A8FEE79" w14:textId="77777777">
      <w:pPr>
        <w:widowControl/>
        <w:snapToGrid w:val="0"/>
        <w:rPr>
          <w:rFonts w:eastAsia="Calibri" w:cs="Arial"/>
          <w:snapToGrid/>
          <w:color w:val="1F497D"/>
          <w:sz w:val="22"/>
          <w:szCs w:val="22"/>
          <w:lang w:val="fr-FR"/>
        </w:rPr>
      </w:pPr>
      <w:r w:rsidRPr="00375E1D">
        <w:rPr>
          <w:rFonts w:eastAsia="Calibri" w:cs="Arial"/>
          <w:snapToGrid/>
          <w:color w:val="1F497D"/>
          <w:sz w:val="22"/>
          <w:szCs w:val="22"/>
          <w:lang w:val="fr-FR"/>
        </w:rPr>
        <w:t>1. Toni Main-Valentin (toni.main-valentin@faa.gov)</w:t>
      </w:r>
    </w:p>
    <w:p w:rsidR="00BA3587" w:rsidP="00F1536C" w14:paraId="2EBC801C" w14:textId="77777777">
      <w:pPr>
        <w:widowControl/>
        <w:snapToGrid w:val="0"/>
      </w:pPr>
      <w:r w:rsidRPr="00375E1D">
        <w:rPr>
          <w:rFonts w:eastAsia="Calibri" w:cs="Arial"/>
          <w:snapToGrid/>
          <w:color w:val="1F497D"/>
          <w:sz w:val="22"/>
          <w:szCs w:val="22"/>
        </w:rPr>
        <w:t>2. John Vandyke (john.vandyke@faa.gov)</w:t>
      </w:r>
    </w:p>
    <w:sectPr w:rsidSect="00BA3587">
      <w:endnotePr>
        <w:numFmt w:val="decimal"/>
      </w:endnotePr>
      <w:pgSz w:w="12240" w:h="15840" w:code="1"/>
      <w:pgMar w:top="1152" w:right="1152" w:bottom="115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E8C7DAE"/>
    <w:multiLevelType w:val="hybridMultilevel"/>
    <w:tmpl w:val="8206AE9A"/>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16cid:durableId="51696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587"/>
    <w:rsid w:val="0001038C"/>
    <w:rsid w:val="00111669"/>
    <w:rsid w:val="001224B1"/>
    <w:rsid w:val="001658CE"/>
    <w:rsid w:val="0016658B"/>
    <w:rsid w:val="001A0E72"/>
    <w:rsid w:val="001A68A7"/>
    <w:rsid w:val="001E3578"/>
    <w:rsid w:val="00225B71"/>
    <w:rsid w:val="00231597"/>
    <w:rsid w:val="002F0304"/>
    <w:rsid w:val="00331B02"/>
    <w:rsid w:val="00375E1D"/>
    <w:rsid w:val="0043152F"/>
    <w:rsid w:val="00487012"/>
    <w:rsid w:val="004A76BC"/>
    <w:rsid w:val="004D6164"/>
    <w:rsid w:val="005A0E69"/>
    <w:rsid w:val="005A1AC6"/>
    <w:rsid w:val="005A6A2C"/>
    <w:rsid w:val="005B7A6C"/>
    <w:rsid w:val="00611695"/>
    <w:rsid w:val="00642912"/>
    <w:rsid w:val="006D7A63"/>
    <w:rsid w:val="007124CD"/>
    <w:rsid w:val="00714197"/>
    <w:rsid w:val="00723A53"/>
    <w:rsid w:val="007715AE"/>
    <w:rsid w:val="007D00BF"/>
    <w:rsid w:val="007D171A"/>
    <w:rsid w:val="00804A71"/>
    <w:rsid w:val="008632E7"/>
    <w:rsid w:val="008A0A2B"/>
    <w:rsid w:val="008E05A9"/>
    <w:rsid w:val="00905D19"/>
    <w:rsid w:val="00944867"/>
    <w:rsid w:val="009A0EEF"/>
    <w:rsid w:val="00A65F58"/>
    <w:rsid w:val="00A94E80"/>
    <w:rsid w:val="00AF3ACC"/>
    <w:rsid w:val="00B44D4D"/>
    <w:rsid w:val="00B71AA4"/>
    <w:rsid w:val="00BA3587"/>
    <w:rsid w:val="00BE0550"/>
    <w:rsid w:val="00C91ADB"/>
    <w:rsid w:val="00CE575A"/>
    <w:rsid w:val="00D12A3E"/>
    <w:rsid w:val="00D544A3"/>
    <w:rsid w:val="00D54B06"/>
    <w:rsid w:val="00DD2555"/>
    <w:rsid w:val="00E27E05"/>
    <w:rsid w:val="00E5307F"/>
    <w:rsid w:val="00E91C12"/>
    <w:rsid w:val="00F11400"/>
    <w:rsid w:val="00F153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271A65"/>
  <w15:chartTrackingRefBased/>
  <w15:docId w15:val="{46CA5E55-B6E6-480E-A4DE-71D56048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3587"/>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A3587"/>
    <w:pPr>
      <w:jc w:val="center"/>
    </w:pPr>
    <w:rPr>
      <w:b/>
      <w:bCs/>
    </w:rPr>
  </w:style>
  <w:style w:type="paragraph" w:styleId="Revision">
    <w:name w:val="Revision"/>
    <w:hidden/>
    <w:uiPriority w:val="99"/>
    <w:semiHidden/>
    <w:rsid w:val="005A6A2C"/>
    <w:rPr>
      <w:rFonts w:ascii="Arial" w:hAnsi="Arial"/>
      <w:snapToGrid w:val="0"/>
      <w:sz w:val="24"/>
    </w:rPr>
  </w:style>
  <w:style w:type="character" w:styleId="CommentReference">
    <w:name w:val="annotation reference"/>
    <w:basedOn w:val="DefaultParagraphFont"/>
    <w:rsid w:val="005A6A2C"/>
    <w:rPr>
      <w:sz w:val="16"/>
      <w:szCs w:val="16"/>
    </w:rPr>
  </w:style>
  <w:style w:type="paragraph" w:styleId="CommentText">
    <w:name w:val="annotation text"/>
    <w:basedOn w:val="Normal"/>
    <w:link w:val="CommentTextChar"/>
    <w:rsid w:val="005A6A2C"/>
    <w:rPr>
      <w:sz w:val="20"/>
    </w:rPr>
  </w:style>
  <w:style w:type="character" w:customStyle="1" w:styleId="CommentTextChar">
    <w:name w:val="Comment Text Char"/>
    <w:basedOn w:val="DefaultParagraphFont"/>
    <w:link w:val="CommentText"/>
    <w:rsid w:val="005A6A2C"/>
    <w:rPr>
      <w:rFonts w:ascii="Arial" w:hAnsi="Arial"/>
      <w:snapToGrid w:val="0"/>
    </w:rPr>
  </w:style>
  <w:style w:type="paragraph" w:styleId="CommentSubject">
    <w:name w:val="annotation subject"/>
    <w:basedOn w:val="CommentText"/>
    <w:next w:val="CommentText"/>
    <w:link w:val="CommentSubjectChar"/>
    <w:rsid w:val="005A6A2C"/>
    <w:rPr>
      <w:b/>
      <w:bCs/>
    </w:rPr>
  </w:style>
  <w:style w:type="character" w:customStyle="1" w:styleId="CommentSubjectChar">
    <w:name w:val="Comment Subject Char"/>
    <w:basedOn w:val="CommentTextChar"/>
    <w:link w:val="CommentSubject"/>
    <w:rsid w:val="005A6A2C"/>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C4156837C18B419069FFA17A92471C" ma:contentTypeVersion="3" ma:contentTypeDescription="Create a new document." ma:contentTypeScope="" ma:versionID="ef3b0b1ab482e28e3fc883cab59210c3">
  <xsd:schema xmlns:xsd="http://www.w3.org/2001/XMLSchema" xmlns:xs="http://www.w3.org/2001/XMLSchema" xmlns:p="http://schemas.microsoft.com/office/2006/metadata/properties" xmlns:ns2="9224007f-1d79-4650-8b02-b25d616d2236" targetNamespace="http://schemas.microsoft.com/office/2006/metadata/properties" ma:root="true" ma:fieldsID="9f08d9df520ceea5ead5d666f5277090" ns2:_="">
    <xsd:import namespace="9224007f-1d79-4650-8b02-b25d616d22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4007f-1d79-4650-8b02-b25d616d2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01EC6-4A55-4ADA-B27A-C67F55DF4DF1}">
  <ds:schemaRefs>
    <ds:schemaRef ds:uri="http://schemas.microsoft.com/sharepoint/v3/contenttype/forms"/>
  </ds:schemaRefs>
</ds:datastoreItem>
</file>

<file path=customXml/itemProps2.xml><?xml version="1.0" encoding="utf-8"?>
<ds:datastoreItem xmlns:ds="http://schemas.openxmlformats.org/officeDocument/2006/customXml" ds:itemID="{7B496A41-16FC-4E6C-BCCE-9925FB641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4007f-1d79-4650-8b02-b25d616d2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E659A9-7DBA-4EFF-B557-CD41D6D7AC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OMB 83-I Supporting Statement</vt:lpstr>
    </vt:vector>
  </TitlesOfParts>
  <Company>Air Traffic Organization</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83-I Supporting Statement</dc:title>
  <dc:creator>Taylor CTR Dahl</dc:creator>
  <cp:lastModifiedBy>Chuba, Erik L (FAA)</cp:lastModifiedBy>
  <cp:revision>3</cp:revision>
  <dcterms:created xsi:type="dcterms:W3CDTF">2024-11-06T18:04:00Z</dcterms:created>
  <dcterms:modified xsi:type="dcterms:W3CDTF">2024-11-06T18:05:00Z</dcterms:modified>
</cp:coreProperties>
</file>