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5612EB" w:rsidP="00846BD9" w14:paraId="282A3388" w14:textId="77777777">
      <w:pPr>
        <w:pStyle w:val="Title"/>
        <w:rPr>
          <w:rFonts w:ascii="Times New Roman" w:hAnsi="Times New Roman"/>
          <w:sz w:val="28"/>
          <w:szCs w:val="28"/>
          <w:u w:val="none"/>
        </w:rPr>
      </w:pPr>
      <w:r w:rsidRPr="005612EB">
        <w:rPr>
          <w:rFonts w:ascii="Times New Roman" w:hAnsi="Times New Roman"/>
          <w:sz w:val="28"/>
          <w:szCs w:val="28"/>
          <w:u w:val="none"/>
        </w:rPr>
        <w:t>Department of Transportation</w:t>
      </w:r>
    </w:p>
    <w:p w:rsidR="00470720" w:rsidRPr="005612EB" w:rsidP="00846BD9" w14:paraId="63C9AC9C" w14:textId="77777777">
      <w:pPr>
        <w:pStyle w:val="Title"/>
        <w:outlineLvl w:val="0"/>
        <w:rPr>
          <w:rFonts w:ascii="Times New Roman" w:hAnsi="Times New Roman"/>
        </w:rPr>
      </w:pPr>
      <w:r>
        <w:rPr>
          <w:rFonts w:ascii="Times New Roman" w:hAnsi="Times New Roman"/>
          <w:sz w:val="28"/>
          <w:szCs w:val="28"/>
          <w:u w:val="none"/>
        </w:rPr>
        <w:t>Federal Motor Carrier Safety Administration</w:t>
      </w:r>
    </w:p>
    <w:p w:rsidR="00470720" w:rsidRPr="005612EB" w:rsidP="00846BD9" w14:paraId="672A6659" w14:textId="77777777">
      <w:pPr>
        <w:pStyle w:val="Title"/>
        <w:rPr>
          <w:rFonts w:ascii="Times New Roman" w:hAnsi="Times New Roman"/>
        </w:rPr>
      </w:pPr>
    </w:p>
    <w:p w:rsidR="0004749E" w:rsidRPr="005612EB" w:rsidP="00846BD9" w14:paraId="03196A25" w14:textId="77777777">
      <w:pPr>
        <w:pStyle w:val="Title"/>
        <w:outlineLvl w:val="0"/>
        <w:rPr>
          <w:rFonts w:ascii="Times New Roman" w:hAnsi="Times New Roman"/>
        </w:rPr>
      </w:pPr>
      <w:r w:rsidRPr="005612EB">
        <w:rPr>
          <w:rFonts w:ascii="Times New Roman" w:hAnsi="Times New Roman"/>
        </w:rPr>
        <w:t>SUPPORTING STATEMENT</w:t>
      </w:r>
      <w:r w:rsidR="008151E2">
        <w:rPr>
          <w:rFonts w:ascii="Times New Roman" w:hAnsi="Times New Roman"/>
        </w:rPr>
        <w:t xml:space="preserve"> – Part B</w:t>
      </w:r>
    </w:p>
    <w:p w:rsidR="00CE204F" w:rsidRPr="00FF3C75" w:rsidP="00846BD9" w14:paraId="796C15C3" w14:textId="1C7ED3EF">
      <w:pPr>
        <w:pStyle w:val="Title"/>
        <w:spacing w:before="240"/>
        <w:rPr>
          <w:rFonts w:ascii="Times New Roman" w:hAnsi="Times New Roman"/>
          <w:u w:val="none"/>
        </w:rPr>
      </w:pPr>
      <w:r w:rsidRPr="00FF3C75">
        <w:rPr>
          <w:rFonts w:ascii="Times New Roman" w:hAnsi="Times New Roman"/>
          <w:u w:val="none"/>
        </w:rPr>
        <w:t xml:space="preserve">Safe Driver </w:t>
      </w:r>
      <w:r w:rsidRPr="00FF3C75" w:rsidR="00865EE1">
        <w:rPr>
          <w:rFonts w:ascii="Times New Roman" w:hAnsi="Times New Roman"/>
          <w:u w:val="none"/>
        </w:rPr>
        <w:t>Apprenticeship Pilot Program</w:t>
      </w:r>
    </w:p>
    <w:p w:rsidR="00CE204F" w:rsidRPr="00167831" w:rsidP="00846BD9" w14:paraId="088D39CB" w14:textId="460EC0FF">
      <w:pPr>
        <w:jc w:val="center"/>
        <w:rPr>
          <w:rFonts w:ascii="Times New Roman" w:hAnsi="Times New Roman"/>
          <w:sz w:val="24"/>
          <w:szCs w:val="24"/>
        </w:rPr>
      </w:pPr>
      <w:r w:rsidRPr="45949D79">
        <w:rPr>
          <w:rFonts w:ascii="Times New Roman" w:hAnsi="Times New Roman"/>
          <w:sz w:val="24"/>
          <w:szCs w:val="24"/>
        </w:rPr>
        <w:t xml:space="preserve">OMB </w:t>
      </w:r>
      <w:r w:rsidR="00C61AE6">
        <w:rPr>
          <w:rFonts w:ascii="Times New Roman" w:hAnsi="Times New Roman"/>
          <w:sz w:val="24"/>
          <w:szCs w:val="24"/>
        </w:rPr>
        <w:t xml:space="preserve">Control </w:t>
      </w:r>
      <w:r w:rsidRPr="45949D79">
        <w:rPr>
          <w:rFonts w:ascii="Times New Roman" w:hAnsi="Times New Roman"/>
          <w:sz w:val="24"/>
          <w:szCs w:val="24"/>
        </w:rPr>
        <w:t>N</w:t>
      </w:r>
      <w:r w:rsidR="00C61AE6">
        <w:rPr>
          <w:rFonts w:ascii="Times New Roman" w:hAnsi="Times New Roman"/>
          <w:sz w:val="24"/>
          <w:szCs w:val="24"/>
        </w:rPr>
        <w:t>o.</w:t>
      </w:r>
      <w:r w:rsidRPr="45949D79">
        <w:rPr>
          <w:rFonts w:ascii="Times New Roman" w:hAnsi="Times New Roman"/>
          <w:sz w:val="24"/>
          <w:szCs w:val="24"/>
        </w:rPr>
        <w:t xml:space="preserve"> 2126-0075</w:t>
      </w:r>
    </w:p>
    <w:p w:rsidR="00C9162C" w:rsidP="00846BD9" w14:paraId="0A37501D" w14:textId="77777777">
      <w:pPr>
        <w:rPr>
          <w:rFonts w:ascii="Times New Roman" w:hAnsi="Times New Roman"/>
          <w:sz w:val="24"/>
          <w:szCs w:val="24"/>
        </w:rPr>
      </w:pPr>
    </w:p>
    <w:p w:rsidR="0004749E" w:rsidRPr="005612EB" w:rsidP="00FF3C75" w14:paraId="2C8B4F07" w14:textId="643A0818">
      <w:pPr>
        <w:pStyle w:val="Subtitle"/>
        <w:spacing w:after="240"/>
        <w:outlineLvl w:val="0"/>
        <w:rPr>
          <w:rFonts w:ascii="Times New Roman" w:hAnsi="Times New Roman"/>
        </w:rPr>
      </w:pPr>
      <w:r w:rsidRPr="005612EB">
        <w:rPr>
          <w:rFonts w:ascii="Times New Roman" w:hAnsi="Times New Roman"/>
        </w:rPr>
        <w:t>INTRODUCTION</w:t>
      </w:r>
    </w:p>
    <w:p w:rsidR="006F3950" w:rsidP="45949D79" w14:paraId="5DAB6C7B" w14:textId="46A9D8FF">
      <w:pPr>
        <w:pStyle w:val="NormalWeb"/>
        <w:spacing w:before="0" w:beforeAutospacing="0" w:after="240" w:afterAutospacing="0"/>
        <w:outlineLvl w:val="0"/>
        <w:rPr>
          <w:rFonts w:ascii="Times New Roman" w:eastAsia="Times New Roman" w:hAnsi="Times New Roman" w:cs="Times New Roman"/>
        </w:rPr>
      </w:pPr>
      <w:r w:rsidRPr="45949D79">
        <w:rPr>
          <w:rFonts w:ascii="Times New Roman" w:eastAsia="Times New Roman" w:hAnsi="Times New Roman" w:cs="Times New Roman"/>
        </w:rPr>
        <w:t xml:space="preserve">In accordance with the Paperwork Reduction Act (PRA) of 1995, the Federal Motor Carrier Safety Administration (FMCSA) is requesting the Office of Management and Budget (OMB) grant a 3-year full clearance for the information collection entitled Safe Driver Apprenticeship Pilot Program, Control Number 2126-0075. The collection of information is associated with the Infrastructure Investment and Jobs Act (IIJA) Section 23022 requirement to provide Congress a recommendation regarding whether the level of safety achieved by the </w:t>
      </w:r>
      <w:r w:rsidR="00AF35C4">
        <w:rPr>
          <w:rFonts w:ascii="Times New Roman" w:eastAsia="Times New Roman" w:hAnsi="Times New Roman" w:cs="Times New Roman"/>
        </w:rPr>
        <w:t>Safe Driver Apprenti</w:t>
      </w:r>
      <w:r w:rsidR="009D29A2">
        <w:rPr>
          <w:rFonts w:ascii="Times New Roman" w:eastAsia="Times New Roman" w:hAnsi="Times New Roman" w:cs="Times New Roman"/>
        </w:rPr>
        <w:t>c</w:t>
      </w:r>
      <w:r w:rsidR="00AF35C4">
        <w:rPr>
          <w:rFonts w:ascii="Times New Roman" w:eastAsia="Times New Roman" w:hAnsi="Times New Roman" w:cs="Times New Roman"/>
        </w:rPr>
        <w:t>eship Pilot (SDAP)</w:t>
      </w:r>
      <w:r w:rsidRPr="45949D79">
        <w:rPr>
          <w:rFonts w:ascii="Times New Roman" w:eastAsia="Times New Roman" w:hAnsi="Times New Roman" w:cs="Times New Roman"/>
        </w:rPr>
        <w:t xml:space="preserve"> program is equivalent to, or greater than, the level of safety for equivalent commercial motor vehicle drivers aged 21 years or older.</w:t>
      </w:r>
    </w:p>
    <w:p w:rsidR="0004749E" w:rsidRPr="005612EB" w:rsidP="00846BD9" w14:paraId="3D834AF5" w14:textId="77777777">
      <w:pPr>
        <w:pStyle w:val="NormalWeb"/>
        <w:spacing w:before="0" w:beforeAutospacing="0" w:after="0" w:afterAutospacing="0"/>
        <w:outlineLvl w:val="0"/>
        <w:rPr>
          <w:rFonts w:ascii="Times New Roman" w:hAnsi="Times New Roman" w:cs="Times New Roman"/>
          <w:b/>
          <w:bCs/>
          <w:szCs w:val="20"/>
          <w:u w:val="single"/>
        </w:rPr>
      </w:pPr>
      <w:r w:rsidRPr="005612EB">
        <w:rPr>
          <w:rFonts w:ascii="Times New Roman" w:hAnsi="Times New Roman" w:cs="Times New Roman"/>
          <w:b/>
          <w:bCs/>
          <w:szCs w:val="20"/>
          <w:u w:val="single"/>
        </w:rPr>
        <w:t>Part B.</w:t>
      </w:r>
      <w:r w:rsidR="00F75528">
        <w:rPr>
          <w:rFonts w:ascii="Times New Roman" w:hAnsi="Times New Roman" w:cs="Times New Roman"/>
          <w:b/>
          <w:bCs/>
          <w:szCs w:val="20"/>
          <w:u w:val="single"/>
        </w:rPr>
        <w:t xml:space="preserve"> </w:t>
      </w:r>
      <w:r w:rsidRPr="005612EB">
        <w:rPr>
          <w:rFonts w:ascii="Times New Roman" w:hAnsi="Times New Roman" w:cs="Times New Roman"/>
          <w:b/>
          <w:bCs/>
          <w:szCs w:val="20"/>
          <w:u w:val="single"/>
        </w:rPr>
        <w:t>Collections of Informatio</w:t>
      </w:r>
      <w:r w:rsidR="00D569DC">
        <w:rPr>
          <w:rFonts w:ascii="Times New Roman" w:hAnsi="Times New Roman" w:cs="Times New Roman"/>
          <w:b/>
          <w:bCs/>
          <w:szCs w:val="20"/>
          <w:u w:val="single"/>
        </w:rPr>
        <w:t>n Employing Statistical Methods</w:t>
      </w:r>
    </w:p>
    <w:p w:rsidR="00BA09BD" w:rsidRPr="005612EB" w:rsidP="00846BD9" w14:paraId="02EB378F" w14:textId="77777777">
      <w:pPr>
        <w:tabs>
          <w:tab w:val="left" w:pos="-1440"/>
          <w:tab w:val="left" w:pos="-720"/>
        </w:tabs>
        <w:rPr>
          <w:rFonts w:ascii="Times New Roman" w:hAnsi="Times New Roman"/>
          <w:sz w:val="24"/>
        </w:rPr>
      </w:pPr>
    </w:p>
    <w:p w:rsidR="00F75528" w:rsidRPr="00865EE1" w:rsidP="00865EE1" w14:paraId="30694001" w14:textId="77777777">
      <w:pPr>
        <w:pStyle w:val="FMCSAListNumber"/>
        <w:rPr>
          <w:color w:val="808080"/>
        </w:rPr>
      </w:pPr>
      <w:r w:rsidRPr="00CA1B11">
        <w:rPr>
          <w:b/>
          <w:bCs/>
          <w:szCs w:val="20"/>
        </w:rPr>
        <w:t>DESCRIBE POTENTIAL RESPONDENT UNIVERSE AND ANY SAMPLING SELECTION METHOD TO BE USED</w:t>
      </w:r>
      <w:r w:rsidRPr="00865EE1" w:rsidR="0004749E">
        <w:rPr>
          <w:b/>
          <w:bCs/>
          <w:szCs w:val="20"/>
        </w:rPr>
        <w:t>.</w:t>
      </w:r>
    </w:p>
    <w:p w:rsidR="00AF1E44" w:rsidRPr="00865EE1" w:rsidP="00865EE1" w14:paraId="19DE7CF0" w14:textId="1AFDBD73">
      <w:pPr>
        <w:pStyle w:val="FMCSAListNumber"/>
        <w:numPr>
          <w:ilvl w:val="0"/>
          <w:numId w:val="0"/>
        </w:numPr>
        <w:ind w:left="720"/>
      </w:pPr>
      <w:r>
        <w:t>The potential respondent universe for th</w:t>
      </w:r>
      <w:r w:rsidR="00AF35C4">
        <w:t>e Safe Driver Apprenticeship Pilot (SDAP) program</w:t>
      </w:r>
      <w:r>
        <w:t xml:space="preserve"> consists of </w:t>
      </w:r>
      <w:r w:rsidR="00FE703D">
        <w:t xml:space="preserve">motor carriers and 18- to 20-year-old commercial motor vehicle (CMV) operators with valid commercial </w:t>
      </w:r>
      <w:r w:rsidR="00547157">
        <w:t>driver’s</w:t>
      </w:r>
      <w:r w:rsidR="00FE703D">
        <w:t xml:space="preserve"> licenses (CDLs). From this population, the </w:t>
      </w:r>
      <w:r w:rsidR="00AF35C4">
        <w:t xml:space="preserve">SDAP program </w:t>
      </w:r>
      <w:r w:rsidR="00FE703D">
        <w:t xml:space="preserve">will sample </w:t>
      </w:r>
      <w:r w:rsidR="0050153C">
        <w:t xml:space="preserve">data on </w:t>
      </w:r>
      <w:r w:rsidR="00A519E8">
        <w:t>approximately 4,800</w:t>
      </w:r>
      <w:r w:rsidR="000247B9">
        <w:t xml:space="preserve"> apprentices (18- to 20- year-old CMV operators with valid CDLs) employed by approximately</w:t>
      </w:r>
      <w:r>
        <w:t xml:space="preserve"> </w:t>
      </w:r>
      <w:r w:rsidR="00A519E8">
        <w:t>1</w:t>
      </w:r>
      <w:r w:rsidR="009F54B0">
        <w:t>,</w:t>
      </w:r>
      <w:r>
        <w:t>000 motor carriers</w:t>
      </w:r>
      <w:r w:rsidR="00F75528">
        <w:t xml:space="preserve"> </w:t>
      </w:r>
      <w:r w:rsidR="000247B9">
        <w:t>over a 3-year period.</w:t>
      </w:r>
      <w:r w:rsidR="00F75528">
        <w:t xml:space="preserve"> </w:t>
      </w:r>
    </w:p>
    <w:p w:rsidR="00AF1E44" w:rsidRPr="00FF7EC9" w:rsidP="00865EE1" w14:paraId="3B9CD193" w14:textId="663B4EBB">
      <w:pPr>
        <w:pStyle w:val="FMCSAText1"/>
        <w:spacing w:before="240"/>
        <w:ind w:left="720"/>
      </w:pPr>
      <w:r>
        <w:t xml:space="preserve">Section 23022 of the Infrastructure Investment and Jobs Act (IIJA) limits participation to 3,000 apprentices in the </w:t>
      </w:r>
      <w:r w:rsidR="00AF35C4">
        <w:t xml:space="preserve">SDAP </w:t>
      </w:r>
      <w:r w:rsidR="00316E38">
        <w:t>program</w:t>
      </w:r>
      <w:r>
        <w:t xml:space="preserve"> at any given time. </w:t>
      </w:r>
      <w:r w:rsidR="0051687F">
        <w:t xml:space="preserve">FMCSA is estimating that 15% of drivers will choose to leave the </w:t>
      </w:r>
      <w:r w:rsidR="00AF35C4">
        <w:t xml:space="preserve">SDAP </w:t>
      </w:r>
      <w:r w:rsidR="0051687F">
        <w:t xml:space="preserve">program, leave the carrier, or </w:t>
      </w:r>
      <w:r w:rsidR="00F07A2C">
        <w:t xml:space="preserve">be removed from the program and that an additional 5% of drivers will age out of the </w:t>
      </w:r>
      <w:r w:rsidR="00AF35C4">
        <w:t xml:space="preserve">SDAP </w:t>
      </w:r>
      <w:r w:rsidR="00F07A2C">
        <w:t xml:space="preserve">program every year. Therefore, FMCSA is estimating 600 drivers per year will participate in addition to the </w:t>
      </w:r>
      <w:r w:rsidR="00A519E8">
        <w:t xml:space="preserve">initial 3,000 drivers approved for participation. </w:t>
      </w:r>
      <w:r w:rsidR="00F75528">
        <w:t>Additional</w:t>
      </w:r>
      <w:r w:rsidR="00FE703D">
        <w:t xml:space="preserve"> carriers and</w:t>
      </w:r>
      <w:r w:rsidR="00F75528">
        <w:t xml:space="preserve"> apprentices</w:t>
      </w:r>
      <w:r w:rsidR="00FE703D">
        <w:t xml:space="preserve"> will</w:t>
      </w:r>
      <w:r w:rsidR="00F75528">
        <w:t xml:space="preserve"> be recruited to compensate for turnover</w:t>
      </w:r>
      <w:r w:rsidR="00FE703D">
        <w:t xml:space="preserve"> </w:t>
      </w:r>
      <w:r w:rsidR="005A7A33">
        <w:t xml:space="preserve">to </w:t>
      </w:r>
      <w:r w:rsidR="00FE703D">
        <w:t>maintain the sample populations.</w:t>
      </w:r>
    </w:p>
    <w:p w:rsidR="00AF1E44" w:rsidRPr="00DB573B" w:rsidP="00865EE1" w14:paraId="3FA0C004" w14:textId="77777777">
      <w:pPr>
        <w:pStyle w:val="FMCSAText1"/>
        <w:ind w:left="720"/>
      </w:pPr>
      <w:r w:rsidRPr="002F19D5">
        <w:t>There are approximately 4.0 million interstate CMV drivers in the United States.</w:t>
      </w:r>
      <w:r>
        <w:rPr>
          <w:rStyle w:val="FootnoteReference"/>
        </w:rPr>
        <w:footnoteReference w:id="3"/>
      </w:r>
      <w:r w:rsidRPr="00CA1B11">
        <w:rPr>
          <w:color w:val="808080"/>
        </w:rPr>
        <w:t xml:space="preserve"> </w:t>
      </w:r>
      <w:r w:rsidRPr="00DB573B">
        <w:t>Regarding intrastate drivers, the Bureau of Labor Statistics estimates that there are about 15,000 persons between the ages of 16 and 19 employed in the truck transportation industry sector</w:t>
      </w:r>
      <w:r>
        <w:t>, who are limited by Federal law to intrastate commerce</w:t>
      </w:r>
      <w:r w:rsidRPr="00DB573B">
        <w:t>.</w:t>
      </w:r>
      <w:r>
        <w:rPr>
          <w:rStyle w:val="FootnoteReference"/>
        </w:rPr>
        <w:footnoteReference w:id="4"/>
      </w:r>
      <w:r>
        <w:rPr>
          <w:color w:val="808080"/>
        </w:rPr>
        <w:t xml:space="preserve"> </w:t>
      </w:r>
      <w:r w:rsidRPr="00DB573B">
        <w:t xml:space="preserve">Given that the </w:t>
      </w:r>
      <w:r w:rsidRPr="00DB573B">
        <w:t>majority of States require a person to be at least 18 years old to operate a CMV, and drivers must be 21 or older to operate</w:t>
      </w:r>
      <w:r>
        <w:t xml:space="preserve"> in</w:t>
      </w:r>
      <w:r w:rsidRPr="00DB573B">
        <w:t xml:space="preserve"> interstate</w:t>
      </w:r>
      <w:r>
        <w:t xml:space="preserve"> commerce</w:t>
      </w:r>
      <w:r w:rsidRPr="00DB573B">
        <w:t>,</w:t>
      </w:r>
      <w:r w:rsidRPr="00FF7EC9">
        <w:rPr>
          <w:color w:val="808080"/>
        </w:rPr>
        <w:t xml:space="preserve"> </w:t>
      </w:r>
      <w:r w:rsidRPr="00DB573B">
        <w:t xml:space="preserve">the majority of the </w:t>
      </w:r>
      <w:r>
        <w:t>operators</w:t>
      </w:r>
      <w:r w:rsidRPr="00DB573B">
        <w:t xml:space="preserve"> in this category are likely to be 18</w:t>
      </w:r>
      <w:r w:rsidRPr="00FF7EC9">
        <w:t>,</w:t>
      </w:r>
      <w:r w:rsidRPr="00DB573B">
        <w:t xml:space="preserve"> 19</w:t>
      </w:r>
      <w:r w:rsidRPr="00FF7EC9">
        <w:t xml:space="preserve">, or 20 </w:t>
      </w:r>
      <w:r w:rsidRPr="00DB573B">
        <w:t>year-old drivers who operate intrastate</w:t>
      </w:r>
      <w:r>
        <w:t>, but</w:t>
      </w:r>
      <w:r w:rsidRPr="00DB573B">
        <w:t xml:space="preserve"> because the</w:t>
      </w:r>
      <w:r>
        <w:t xml:space="preserve"> labor</w:t>
      </w:r>
      <w:r w:rsidRPr="00DB573B">
        <w:t xml:space="preserve"> category is </w:t>
      </w:r>
      <w:r>
        <w:t>expressed across</w:t>
      </w:r>
      <w:r w:rsidRPr="00DB573B">
        <w:t xml:space="preserve"> ages 16 through 19, there is no estimate of how many intrastate drivers are </w:t>
      </w:r>
      <w:r>
        <w:t xml:space="preserve">exactly 18, 19 or </w:t>
      </w:r>
      <w:r w:rsidRPr="00DB573B">
        <w:t>20 years old.</w:t>
      </w:r>
    </w:p>
    <w:p w:rsidR="00AF1E44" w:rsidRPr="004F2BB5" w:rsidP="00865EE1" w14:paraId="7BF15A78" w14:textId="5359631E">
      <w:pPr>
        <w:pStyle w:val="FMCSAText1"/>
        <w:ind w:left="720"/>
      </w:pPr>
      <w:r w:rsidRPr="00DB573B">
        <w:t xml:space="preserve">Regarding </w:t>
      </w:r>
      <w:r>
        <w:t>experienced</w:t>
      </w:r>
      <w:r w:rsidRPr="00DB573B">
        <w:t xml:space="preserve"> drivers,</w:t>
      </w:r>
      <w:r w:rsidR="00FE703D">
        <w:t xml:space="preserve"> a group required but not studied under th</w:t>
      </w:r>
      <w:r w:rsidR="00AF35C4">
        <w:t>e</w:t>
      </w:r>
      <w:r w:rsidR="00FE703D">
        <w:t xml:space="preserve"> </w:t>
      </w:r>
      <w:r w:rsidR="00AF35C4">
        <w:t>SDAP</w:t>
      </w:r>
      <w:r w:rsidR="00FE703D">
        <w:t xml:space="preserve"> program,</w:t>
      </w:r>
      <w:r w:rsidRPr="00DB573B">
        <w:t xml:space="preserve"> the Bureau of Labor Statistics estimates that there are about 1</w:t>
      </w:r>
      <w:r>
        <w:t>,584</w:t>
      </w:r>
      <w:r w:rsidRPr="00DB573B">
        <w:t>,000</w:t>
      </w:r>
      <w:r w:rsidR="00F75528">
        <w:t xml:space="preserve"> interstate CMV drivers</w:t>
      </w:r>
      <w:r>
        <w:t xml:space="preserve"> aged 26 years or older.</w:t>
      </w:r>
    </w:p>
    <w:p w:rsidR="00F75528" w:rsidRPr="005913EF" w:rsidP="00865EE1" w14:paraId="2694F63E" w14:textId="237B9133">
      <w:pPr>
        <w:pStyle w:val="FMCSAText1"/>
        <w:ind w:left="720"/>
        <w:rPr>
          <w:color w:val="000000"/>
        </w:rPr>
      </w:pPr>
      <w:r w:rsidRPr="005913EF">
        <w:rPr>
          <w:color w:val="000000"/>
        </w:rPr>
        <w:t>T</w:t>
      </w:r>
      <w:r w:rsidRPr="00865EE1">
        <w:rPr>
          <w:color w:val="000000"/>
        </w:rPr>
        <w:t xml:space="preserve">he </w:t>
      </w:r>
      <w:r w:rsidR="00AF35C4">
        <w:rPr>
          <w:color w:val="000000"/>
        </w:rPr>
        <w:t>SDAP</w:t>
      </w:r>
      <w:r w:rsidRPr="00865EE1">
        <w:rPr>
          <w:color w:val="000000"/>
        </w:rPr>
        <w:t xml:space="preserve"> program will not allow the participation of any </w:t>
      </w:r>
      <w:r w:rsidR="00CD12CB">
        <w:rPr>
          <w:color w:val="000000"/>
        </w:rPr>
        <w:t xml:space="preserve">apprentice </w:t>
      </w:r>
      <w:r w:rsidRPr="00865EE1">
        <w:rPr>
          <w:color w:val="000000"/>
        </w:rPr>
        <w:t xml:space="preserve">driver </w:t>
      </w:r>
      <w:r w:rsidR="00CD12CB">
        <w:rPr>
          <w:color w:val="000000"/>
        </w:rPr>
        <w:t xml:space="preserve">who would be required to </w:t>
      </w:r>
      <w:r w:rsidRPr="00865EE1">
        <w:rPr>
          <w:color w:val="000000"/>
        </w:rPr>
        <w:t>operat</w:t>
      </w:r>
      <w:r w:rsidR="00CD12CB">
        <w:rPr>
          <w:color w:val="000000"/>
        </w:rPr>
        <w:t>e</w:t>
      </w:r>
      <w:r w:rsidRPr="00865EE1">
        <w:rPr>
          <w:color w:val="000000"/>
        </w:rPr>
        <w:t xml:space="preserve"> under a</w:t>
      </w:r>
      <w:r w:rsidR="00C9210D">
        <w:rPr>
          <w:color w:val="000000"/>
        </w:rPr>
        <w:t>n</w:t>
      </w:r>
      <w:r w:rsidRPr="00865EE1">
        <w:rPr>
          <w:color w:val="000000"/>
        </w:rPr>
        <w:t xml:space="preserve"> FMCSA exemption</w:t>
      </w:r>
      <w:r w:rsidR="00CD12CB">
        <w:rPr>
          <w:color w:val="000000"/>
        </w:rPr>
        <w:t xml:space="preserve"> other than the one granted for this </w:t>
      </w:r>
      <w:r w:rsidR="00AF35C4">
        <w:rPr>
          <w:color w:val="000000"/>
        </w:rPr>
        <w:t xml:space="preserve">SDAP </w:t>
      </w:r>
      <w:r w:rsidR="00CD12CB">
        <w:rPr>
          <w:color w:val="000000"/>
        </w:rPr>
        <w:t>program</w:t>
      </w:r>
      <w:r w:rsidRPr="00865EE1">
        <w:rPr>
          <w:color w:val="000000"/>
        </w:rPr>
        <w:t>, medical or otherwise. FMCSA allows some drivers to operate in interstate commerce under various exemption programs—most commonly diabetes, vision, and hearing.</w:t>
      </w:r>
    </w:p>
    <w:p w:rsidR="00AF1E44" w:rsidRPr="00865EE1" w:rsidP="00865EE1" w14:paraId="03B7F585" w14:textId="77777777">
      <w:pPr>
        <w:pStyle w:val="FMCSAListNumber"/>
      </w:pPr>
      <w:r w:rsidRPr="000D69B2">
        <w:rPr>
          <w:b/>
          <w:bCs/>
          <w:szCs w:val="20"/>
        </w:rPr>
        <w:t>DESCRIBE PROCEDURES FOR COLLECTING INFORMATION, INCLUDING STATISTICAL METHODOLOGY FOR STRATIFICATION AND SAMPLE SELECTION, ESTIMATION PROCEDURES, DEGREE OF ACCURACY NEEDED, AND LESS THAN ANNUAL PERIODIC DATA CYCLES.</w:t>
      </w:r>
      <w:r w:rsidR="00F75528">
        <w:rPr>
          <w:b/>
          <w:bCs/>
        </w:rPr>
        <w:t xml:space="preserve"> </w:t>
      </w:r>
    </w:p>
    <w:p w:rsidR="00AF1E44" w:rsidP="00865EE1" w14:paraId="050EF177" w14:textId="77777777">
      <w:pPr>
        <w:pStyle w:val="FMCSATextIndent1"/>
        <w:spacing w:before="240"/>
      </w:pPr>
      <w:r>
        <w:t xml:space="preserve">The hypotheses associated with studying driving performances of the </w:t>
      </w:r>
      <w:r w:rsidR="00A13AC1">
        <w:t>apprentice</w:t>
      </w:r>
      <w:r>
        <w:t xml:space="preserve"> drivers can be stated as: </w:t>
      </w:r>
    </w:p>
    <w:p w:rsidR="00AF1E44" w:rsidP="00AF1E44" w14:paraId="129AF165" w14:textId="77777777">
      <w:pPr>
        <w:pStyle w:val="FMCSATextIndent1"/>
      </w:pPr>
      <w:r>
        <w:t>Null hypothesis</w:t>
      </w:r>
      <w:r w:rsidR="003B5B1B">
        <w:t xml:space="preserve"> 1</w:t>
      </w:r>
      <w:r>
        <w:t xml:space="preserve"> (</w:t>
      </w:r>
      <w:r>
        <w:rPr>
          <w:i/>
        </w:rPr>
        <w:t>H</w:t>
      </w:r>
      <w:r>
        <w:rPr>
          <w:i/>
          <w:vertAlign w:val="subscript"/>
        </w:rPr>
        <w:t>0</w:t>
      </w:r>
      <w:r>
        <w:t xml:space="preserve">): </w:t>
      </w:r>
      <w:r w:rsidR="003B5B1B">
        <w:t>A</w:t>
      </w:r>
      <w:r>
        <w:t>pprentice drivers 18-20 years</w:t>
      </w:r>
      <w:r w:rsidR="00F75528">
        <w:t xml:space="preserve"> </w:t>
      </w:r>
      <w:r>
        <w:t>old operat</w:t>
      </w:r>
      <w:r w:rsidR="003B5B1B">
        <w:t>ing</w:t>
      </w:r>
      <w:r>
        <w:t xml:space="preserve"> a CMV in interstate commerce w</w:t>
      </w:r>
      <w:r w:rsidR="003B5B1B">
        <w:t>ill</w:t>
      </w:r>
      <w:r>
        <w:t xml:space="preserve"> </w:t>
      </w:r>
      <w:r w:rsidR="003B5B1B">
        <w:t>exhibit</w:t>
      </w:r>
      <w:r>
        <w:t xml:space="preserve"> a safety level greater th</w:t>
      </w:r>
      <w:r w:rsidR="003B5B1B">
        <w:t>an or equal to</w:t>
      </w:r>
      <w:r>
        <w:t xml:space="preserve"> safety levels </w:t>
      </w:r>
      <w:r w:rsidR="00F75528">
        <w:t>shown</w:t>
      </w:r>
      <w:r>
        <w:t xml:space="preserve"> by</w:t>
      </w:r>
      <w:r w:rsidR="003B5B1B">
        <w:t xml:space="preserve"> non-apprentice drivers operating in int</w:t>
      </w:r>
      <w:r w:rsidR="00CD12CB">
        <w:t>er</w:t>
      </w:r>
      <w:r w:rsidR="003B5B1B">
        <w:t>state commerce</w:t>
      </w:r>
      <w:r>
        <w:t>.</w:t>
      </w:r>
    </w:p>
    <w:p w:rsidR="00F75528" w:rsidRPr="005913EF" w:rsidP="00AF1E44" w14:paraId="4D9CFC53" w14:textId="6ECF5C5C">
      <w:pPr>
        <w:pStyle w:val="FMCSATextIndent1"/>
      </w:pPr>
      <w:r>
        <w:t>Alternative hypothesis (</w:t>
      </w:r>
      <w:r w:rsidRPr="752A97F3">
        <w:rPr>
          <w:i/>
          <w:iCs/>
        </w:rPr>
        <w:t>H</w:t>
      </w:r>
      <w:r w:rsidRPr="752A97F3" w:rsidR="7DC2CB33">
        <w:rPr>
          <w:i/>
          <w:iCs/>
          <w:vertAlign w:val="subscript"/>
        </w:rPr>
        <w:t>1</w:t>
      </w:r>
      <w:r>
        <w:t>):</w:t>
      </w:r>
      <w:r w:rsidRPr="752A97F3">
        <w:rPr>
          <w:i/>
          <w:iCs/>
        </w:rPr>
        <w:t xml:space="preserve"> </w:t>
      </w:r>
      <w:r w:rsidR="003B5B1B">
        <w:t xml:space="preserve">Apprentice drivers 18-20 years old operating CMVs in interstate commerce will exhibit a level of </w:t>
      </w:r>
      <w:r w:rsidR="00E21E92">
        <w:t>less t</w:t>
      </w:r>
      <w:r w:rsidR="007E01E9">
        <w:t>han</w:t>
      </w:r>
      <w:r w:rsidR="003B5B1B">
        <w:t xml:space="preserve"> safety levels shown by non-apprentice drivers operating in int</w:t>
      </w:r>
      <w:r w:rsidR="00CD12CB">
        <w:t>er</w:t>
      </w:r>
      <w:r w:rsidR="003B5B1B">
        <w:t>state commerce.</w:t>
      </w:r>
    </w:p>
    <w:p w:rsidR="003B5B1B" w:rsidP="00AF1E44" w14:paraId="1BA65380" w14:textId="77777777">
      <w:pPr>
        <w:pStyle w:val="FMCSATextIndent1"/>
      </w:pPr>
      <w:r>
        <w:t>Additionally, within-subject analyses will be conducted to compare each apprentices’</w:t>
      </w:r>
      <w:r>
        <w:t xml:space="preserve"> own performance prior to</w:t>
      </w:r>
      <w:r>
        <w:t>, during, and after each probationary</w:t>
      </w:r>
      <w:r>
        <w:t xml:space="preserve"> </w:t>
      </w:r>
      <w:r>
        <w:t>period</w:t>
      </w:r>
      <w:r>
        <w:t xml:space="preserve">, and </w:t>
      </w:r>
      <w:r>
        <w:t>to compare the performance among the entire sample of apprentices as well.</w:t>
      </w:r>
    </w:p>
    <w:p w:rsidR="00EC5E65" w:rsidP="00233DEF" w14:paraId="6A4C3136" w14:textId="4B23C29B">
      <w:pPr>
        <w:pStyle w:val="FMCSATextIndent1"/>
      </w:pPr>
      <w:r>
        <w:t xml:space="preserve">The hypothesis test associated with this study will contain two steps. First, statistical testing will be done utilizing a Poisson Regression to determine differences between </w:t>
      </w:r>
      <w:r w:rsidR="00A94AE0">
        <w:t xml:space="preserve">the </w:t>
      </w:r>
      <w:r w:rsidR="00677D70">
        <w:t>two groups</w:t>
      </w:r>
      <w:r>
        <w:t xml:space="preserve"> at a time, namely comparing </w:t>
      </w:r>
      <w:r w:rsidR="00677D70">
        <w:t>apprentice</w:t>
      </w:r>
      <w:r>
        <w:t xml:space="preserve"> drivers </w:t>
      </w:r>
      <w:r w:rsidR="00A94AE0">
        <w:t xml:space="preserve">to </w:t>
      </w:r>
      <w:r w:rsidR="00CD12CB">
        <w:t>non-apprentice CMV interstate</w:t>
      </w:r>
      <w:r>
        <w:t xml:space="preserve"> drivers</w:t>
      </w:r>
      <w:r w:rsidR="00A94AE0">
        <w:t>.</w:t>
      </w:r>
      <w:r>
        <w:t xml:space="preserve"> This analysis will be done by considering the crash rate per 100,000 miles for the </w:t>
      </w:r>
      <w:r w:rsidR="00B06567">
        <w:t>two</w:t>
      </w:r>
      <w:r>
        <w:t xml:space="preserve"> groups as the primary dependent variable in the analysis, though the analysis will also examine other safety outcomes as dependent variables. </w:t>
      </w:r>
      <w:r w:rsidR="00065600">
        <w:t xml:space="preserve">For this study, given the expectation </w:t>
      </w:r>
      <w:r w:rsidR="09EEAFA9">
        <w:t xml:space="preserve">of </w:t>
      </w:r>
      <w:r w:rsidR="00065600">
        <w:t xml:space="preserve">thousands of drivers participating over a 3-year period, FMCSA has determined there should be no </w:t>
      </w:r>
      <w:r w:rsidR="00233DEF">
        <w:t xml:space="preserve">concern with utilizing crash rate and </w:t>
      </w:r>
      <w:r w:rsidR="00C9210D">
        <w:t>vehicle miles traveled (</w:t>
      </w:r>
      <w:r w:rsidR="00233DEF">
        <w:t>VMT</w:t>
      </w:r>
      <w:r w:rsidR="00C9210D">
        <w:t>)</w:t>
      </w:r>
      <w:r w:rsidR="00233DEF">
        <w:t xml:space="preserve"> as the primary variables for analysis.</w:t>
      </w:r>
      <w:r w:rsidR="00623487">
        <w:t xml:space="preserve"> Using the crash rates published in </w:t>
      </w:r>
      <w:r w:rsidR="00623487">
        <w:t xml:space="preserve">FMCSA’s 2021 </w:t>
      </w:r>
      <w:r>
        <w:t>Pocket Guide to Large Truck and Bus Statistics</w:t>
      </w:r>
      <w:r>
        <w:rPr>
          <w:rStyle w:val="FootnoteReference"/>
        </w:rPr>
        <w:footnoteReference w:id="5"/>
      </w:r>
      <w:r>
        <w:t>, we can extrapolate the number of crashes we anticipate occurring during a study of this magnitude.</w:t>
      </w:r>
      <w:r w:rsidR="001819E6">
        <w:t xml:space="preserve"> </w:t>
      </w:r>
      <w:r w:rsidR="00C52660">
        <w:t>If we expect each driver to operate an average of 100,000 miles per year</w:t>
      </w:r>
      <w:r w:rsidR="001819E6">
        <w:t>,</w:t>
      </w:r>
      <w:r w:rsidR="00C52660">
        <w:t xml:space="preserve"> then</w:t>
      </w:r>
      <w:r w:rsidR="001819E6">
        <w:t xml:space="preserve"> assuming 3,000 apprentices operating 1</w:t>
      </w:r>
      <w:r w:rsidR="00C52660">
        <w:t>0</w:t>
      </w:r>
      <w:r w:rsidR="001819E6">
        <w:t xml:space="preserve">0,000 miles per year over a 3-year period, we </w:t>
      </w:r>
      <w:r w:rsidR="00C52660">
        <w:t xml:space="preserve">can </w:t>
      </w:r>
      <w:r w:rsidR="001819E6">
        <w:t>expect to collect approximately</w:t>
      </w:r>
      <w:r w:rsidR="00EB54F1">
        <w:t xml:space="preserve"> one billion miles of data on these drivers.</w:t>
      </w:r>
      <w:r w:rsidR="00DF3B4D">
        <w:t xml:space="preserve"> </w:t>
      </w:r>
      <w:r w:rsidR="00DF3B4D">
        <w:fldChar w:fldCharType="begin"/>
      </w:r>
      <w:r w:rsidR="00DF3B4D">
        <w:instrText xml:space="preserve"> REF _Ref91686001 \h </w:instrText>
      </w:r>
      <w:r w:rsidR="00DF3B4D">
        <w:fldChar w:fldCharType="separate"/>
      </w:r>
      <w:r w:rsidR="00DF3B4D">
        <w:t xml:space="preserve">Table </w:t>
      </w:r>
      <w:r w:rsidR="00DF3B4D">
        <w:rPr>
          <w:noProof/>
        </w:rPr>
        <w:t>1</w:t>
      </w:r>
      <w:r w:rsidR="00DF3B4D">
        <w:fldChar w:fldCharType="end"/>
      </w:r>
      <w:r w:rsidR="00DF3B4D">
        <w:t xml:space="preserve"> shows the amount of crash data expected based on various VMT totals between one million and one billion miles.</w:t>
      </w:r>
      <w:r w:rsidR="00C52660">
        <w:t xml:space="preserve"> As evidenced, </w:t>
      </w:r>
      <w:r w:rsidR="0091415D">
        <w:t xml:space="preserve">the </w:t>
      </w:r>
      <w:r w:rsidR="00D748F6">
        <w:t xml:space="preserve">expected number of </w:t>
      </w:r>
      <w:r w:rsidR="0091415D">
        <w:t>crash</w:t>
      </w:r>
      <w:r w:rsidR="00D748F6">
        <w:t>es</w:t>
      </w:r>
      <w:r w:rsidR="0091415D">
        <w:t xml:space="preserve"> begins significantly increasing around 50,000,000 miles and there should be significant amounts of data to analyze independent of safety events.</w:t>
      </w:r>
    </w:p>
    <w:p w:rsidR="00964851" w:rsidP="00367A79" w14:paraId="3F0F65B8" w14:textId="287C7420">
      <w:pPr>
        <w:pStyle w:val="FMCSACaption-Table"/>
      </w:pPr>
      <w:r>
        <w:t xml:space="preserve"> </w:t>
      </w:r>
      <w:bookmarkStart w:id="0" w:name="_Ref91686001"/>
      <w:r w:rsidR="00DF3B4D">
        <w:t xml:space="preserve">Table </w:t>
      </w:r>
      <w:r>
        <w:fldChar w:fldCharType="begin"/>
      </w:r>
      <w:r>
        <w:instrText>SEQ Table \* ARABIC</w:instrText>
      </w:r>
      <w:r>
        <w:fldChar w:fldCharType="separate"/>
      </w:r>
      <w:r w:rsidR="00DF3B4D">
        <w:rPr>
          <w:noProof/>
        </w:rPr>
        <w:t>1</w:t>
      </w:r>
      <w:r>
        <w:fldChar w:fldCharType="end"/>
      </w:r>
      <w:bookmarkEnd w:id="0"/>
      <w:r w:rsidR="00DF3B4D">
        <w:t>. Expected number of crashes based on total VMT collected.</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127"/>
        <w:gridCol w:w="2393"/>
        <w:gridCol w:w="2405"/>
        <w:gridCol w:w="2405"/>
      </w:tblGrid>
      <w:tr w14:paraId="30C8E907" w14:textId="6EFBD995" w:rsidTr="00367A79">
        <w:tblPrEx>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Ex>
        <w:trPr>
          <w:cantSplit/>
          <w:tblHeader/>
          <w:jc w:val="center"/>
        </w:trPr>
        <w:tc>
          <w:tcPr>
            <w:tcW w:w="2127" w:type="dxa"/>
            <w:tcBorders>
              <w:bottom w:val="single" w:sz="12" w:space="0" w:color="auto"/>
            </w:tcBorders>
            <w:shd w:val="clear" w:color="auto" w:fill="E0E0E0"/>
            <w:vAlign w:val="bottom"/>
          </w:tcPr>
          <w:p w:rsidR="00964851" w:rsidRPr="00D80976" w:rsidP="007F131B" w14:paraId="4CBE2147" w14:textId="39E114AA">
            <w:pPr>
              <w:pStyle w:val="FMCSATableHead"/>
            </w:pPr>
            <w:r>
              <w:t>Total VMT</w:t>
            </w:r>
          </w:p>
        </w:tc>
        <w:tc>
          <w:tcPr>
            <w:tcW w:w="2393" w:type="dxa"/>
            <w:tcBorders>
              <w:bottom w:val="single" w:sz="12" w:space="0" w:color="auto"/>
            </w:tcBorders>
            <w:shd w:val="clear" w:color="auto" w:fill="E0E0E0"/>
            <w:vAlign w:val="bottom"/>
          </w:tcPr>
          <w:p w:rsidR="00964851" w:rsidP="00DF3B4D" w14:paraId="0FDA8885" w14:textId="77777777">
            <w:pPr>
              <w:pStyle w:val="FMCSATableHead"/>
            </w:pPr>
            <w:r>
              <w:t>Expected Number of Property Damage Only Crashes</w:t>
            </w:r>
          </w:p>
          <w:p w:rsidR="0037715F" w:rsidRPr="00D80976" w:rsidP="00DF3B4D" w14:paraId="350F8E0A" w14:textId="082281F6">
            <w:pPr>
              <w:pStyle w:val="FMCSATableHead"/>
            </w:pPr>
            <w:r>
              <w:t>(Crash Rate per 100 million VMT = 130.6)</w:t>
            </w:r>
          </w:p>
        </w:tc>
        <w:tc>
          <w:tcPr>
            <w:tcW w:w="2405" w:type="dxa"/>
            <w:tcBorders>
              <w:bottom w:val="single" w:sz="12" w:space="0" w:color="auto"/>
            </w:tcBorders>
            <w:shd w:val="clear" w:color="auto" w:fill="E0E0E0"/>
            <w:vAlign w:val="bottom"/>
          </w:tcPr>
          <w:p w:rsidR="00964851" w:rsidP="00F65410" w14:paraId="249F5295" w14:textId="77777777">
            <w:pPr>
              <w:pStyle w:val="FMCSATableHead"/>
            </w:pPr>
            <w:r>
              <w:t>Expected Number of Injury Crashes</w:t>
            </w:r>
          </w:p>
          <w:p w:rsidR="0037715F" w:rsidRPr="00D80976" w:rsidP="009C0068" w14:paraId="49DDFA35" w14:textId="1CD2A689">
            <w:pPr>
              <w:pStyle w:val="FMCSATableHead"/>
            </w:pPr>
            <w:r>
              <w:t>(Crash Rate per 100 million VMT = 38.0)</w:t>
            </w:r>
          </w:p>
        </w:tc>
        <w:tc>
          <w:tcPr>
            <w:tcW w:w="2405" w:type="dxa"/>
            <w:tcBorders>
              <w:bottom w:val="single" w:sz="12" w:space="0" w:color="auto"/>
            </w:tcBorders>
            <w:shd w:val="clear" w:color="auto" w:fill="E0E0E0"/>
            <w:vAlign w:val="bottom"/>
          </w:tcPr>
          <w:p w:rsidR="00964851" w14:paraId="64DD078E" w14:textId="77777777">
            <w:pPr>
              <w:pStyle w:val="FMCSATableHead"/>
            </w:pPr>
            <w:r>
              <w:t>Expected Number of Fatal Crashes</w:t>
            </w:r>
          </w:p>
          <w:p w:rsidR="0037715F" w:rsidRPr="00D80976" w14:paraId="4ED71301" w14:textId="4D4D62AD">
            <w:pPr>
              <w:pStyle w:val="FMCSATableHead"/>
            </w:pPr>
            <w:r>
              <w:t>(Crash Rate per 100 million VMT = 1.5)</w:t>
            </w:r>
          </w:p>
        </w:tc>
      </w:tr>
      <w:tr w14:paraId="1C05E5BE" w14:textId="77777777" w:rsidTr="00367A79">
        <w:tblPrEx>
          <w:tblW w:w="0" w:type="auto"/>
          <w:jc w:val="center"/>
          <w:tblLook w:val="04A0"/>
        </w:tblPrEx>
        <w:trPr>
          <w:cantSplit/>
          <w:jc w:val="center"/>
        </w:trPr>
        <w:tc>
          <w:tcPr>
            <w:tcW w:w="2127" w:type="dxa"/>
            <w:shd w:val="clear" w:color="auto" w:fill="auto"/>
            <w:vAlign w:val="center"/>
          </w:tcPr>
          <w:p w:rsidR="00B179BA" w:rsidP="00367A79" w14:paraId="5FEB6ABD" w14:textId="199AE460">
            <w:pPr>
              <w:pStyle w:val="FMCSATableBody1"/>
              <w:jc w:val="right"/>
            </w:pPr>
            <w:r>
              <w:t>1,000,000</w:t>
            </w:r>
          </w:p>
        </w:tc>
        <w:tc>
          <w:tcPr>
            <w:tcW w:w="2393" w:type="dxa"/>
            <w:shd w:val="clear" w:color="auto" w:fill="auto"/>
            <w:vAlign w:val="center"/>
          </w:tcPr>
          <w:p w:rsidR="00B179BA" w:rsidP="00367A79" w14:paraId="656AB504" w14:textId="6637E8B3">
            <w:pPr>
              <w:pStyle w:val="FMCSATableBody1"/>
              <w:jc w:val="right"/>
            </w:pPr>
            <w:r>
              <w:t>1</w:t>
            </w:r>
          </w:p>
        </w:tc>
        <w:tc>
          <w:tcPr>
            <w:tcW w:w="2405" w:type="dxa"/>
          </w:tcPr>
          <w:p w:rsidR="00B179BA" w:rsidP="00367A79" w14:paraId="49AF4AEC" w14:textId="09E71337">
            <w:pPr>
              <w:pStyle w:val="FMCSATableBody1"/>
              <w:jc w:val="right"/>
            </w:pPr>
            <w:r>
              <w:t>0</w:t>
            </w:r>
          </w:p>
        </w:tc>
        <w:tc>
          <w:tcPr>
            <w:tcW w:w="2405" w:type="dxa"/>
          </w:tcPr>
          <w:p w:rsidR="00B179BA" w:rsidP="00367A79" w14:paraId="64DA0BDC" w14:textId="00D8E5F3">
            <w:pPr>
              <w:pStyle w:val="FMCSATableBody1"/>
              <w:jc w:val="right"/>
            </w:pPr>
            <w:r>
              <w:t>0</w:t>
            </w:r>
          </w:p>
        </w:tc>
      </w:tr>
      <w:tr w14:paraId="5D126AA4" w14:textId="77777777" w:rsidTr="00EB54F1">
        <w:tblPrEx>
          <w:tblW w:w="0" w:type="auto"/>
          <w:jc w:val="center"/>
          <w:tblLook w:val="04A0"/>
        </w:tblPrEx>
        <w:trPr>
          <w:cantSplit/>
          <w:jc w:val="center"/>
        </w:trPr>
        <w:tc>
          <w:tcPr>
            <w:tcW w:w="2127" w:type="dxa"/>
            <w:shd w:val="clear" w:color="auto" w:fill="auto"/>
            <w:vAlign w:val="center"/>
          </w:tcPr>
          <w:p w:rsidR="00EB54F1" w:rsidP="00367A79" w14:paraId="04FB820B" w14:textId="0EA45840">
            <w:pPr>
              <w:pStyle w:val="FMCSATableBody1"/>
              <w:jc w:val="right"/>
            </w:pPr>
            <w:r>
              <w:t>5,000,000</w:t>
            </w:r>
          </w:p>
        </w:tc>
        <w:tc>
          <w:tcPr>
            <w:tcW w:w="2393" w:type="dxa"/>
            <w:shd w:val="clear" w:color="auto" w:fill="auto"/>
            <w:vAlign w:val="center"/>
          </w:tcPr>
          <w:p w:rsidR="00EB54F1" w:rsidP="00367A79" w14:paraId="3FB89592" w14:textId="7B9DEEBE">
            <w:pPr>
              <w:pStyle w:val="FMCSATableBody1"/>
              <w:jc w:val="right"/>
            </w:pPr>
            <w:r>
              <w:t>7</w:t>
            </w:r>
          </w:p>
        </w:tc>
        <w:tc>
          <w:tcPr>
            <w:tcW w:w="2405" w:type="dxa"/>
          </w:tcPr>
          <w:p w:rsidR="00EB54F1" w:rsidP="00367A79" w14:paraId="274ED702" w14:textId="3DE5E77D">
            <w:pPr>
              <w:pStyle w:val="FMCSATableBody1"/>
              <w:jc w:val="right"/>
            </w:pPr>
            <w:r>
              <w:t>2</w:t>
            </w:r>
          </w:p>
        </w:tc>
        <w:tc>
          <w:tcPr>
            <w:tcW w:w="2405" w:type="dxa"/>
          </w:tcPr>
          <w:p w:rsidR="00EB54F1" w:rsidP="00367A79" w14:paraId="169B40D2" w14:textId="1BFA3AE6">
            <w:pPr>
              <w:pStyle w:val="FMCSATableBody1"/>
              <w:jc w:val="right"/>
            </w:pPr>
            <w:r>
              <w:t>0</w:t>
            </w:r>
          </w:p>
        </w:tc>
      </w:tr>
      <w:tr w14:paraId="2AB12871" w14:textId="77777777" w:rsidTr="00EB54F1">
        <w:tblPrEx>
          <w:tblW w:w="0" w:type="auto"/>
          <w:jc w:val="center"/>
          <w:tblLook w:val="04A0"/>
        </w:tblPrEx>
        <w:trPr>
          <w:cantSplit/>
          <w:jc w:val="center"/>
        </w:trPr>
        <w:tc>
          <w:tcPr>
            <w:tcW w:w="2127" w:type="dxa"/>
            <w:shd w:val="clear" w:color="auto" w:fill="auto"/>
            <w:vAlign w:val="center"/>
          </w:tcPr>
          <w:p w:rsidR="00EB54F1" w:rsidP="00367A79" w14:paraId="1435DC70" w14:textId="6B08E0D7">
            <w:pPr>
              <w:pStyle w:val="FMCSATableBody1"/>
              <w:jc w:val="right"/>
            </w:pPr>
            <w:r>
              <w:t>10,000,000</w:t>
            </w:r>
          </w:p>
        </w:tc>
        <w:tc>
          <w:tcPr>
            <w:tcW w:w="2393" w:type="dxa"/>
            <w:shd w:val="clear" w:color="auto" w:fill="auto"/>
            <w:vAlign w:val="center"/>
          </w:tcPr>
          <w:p w:rsidR="00EB54F1" w:rsidP="00367A79" w14:paraId="71566FA7" w14:textId="57B8F983">
            <w:pPr>
              <w:pStyle w:val="FMCSATableBody1"/>
              <w:jc w:val="right"/>
            </w:pPr>
            <w:r>
              <w:t>13</w:t>
            </w:r>
          </w:p>
        </w:tc>
        <w:tc>
          <w:tcPr>
            <w:tcW w:w="2405" w:type="dxa"/>
          </w:tcPr>
          <w:p w:rsidR="00EB54F1" w:rsidP="00367A79" w14:paraId="1C065800" w14:textId="3C910F3E">
            <w:pPr>
              <w:pStyle w:val="FMCSATableBody1"/>
              <w:jc w:val="right"/>
            </w:pPr>
            <w:r>
              <w:t>4</w:t>
            </w:r>
          </w:p>
        </w:tc>
        <w:tc>
          <w:tcPr>
            <w:tcW w:w="2405" w:type="dxa"/>
          </w:tcPr>
          <w:p w:rsidR="00EB54F1" w:rsidP="00367A79" w14:paraId="3A6AB511" w14:textId="6E67E062">
            <w:pPr>
              <w:pStyle w:val="FMCSATableBody1"/>
              <w:jc w:val="right"/>
            </w:pPr>
            <w:r>
              <w:t>0</w:t>
            </w:r>
          </w:p>
        </w:tc>
      </w:tr>
      <w:tr w14:paraId="27D21EB5" w14:textId="77777777" w:rsidTr="00EB54F1">
        <w:tblPrEx>
          <w:tblW w:w="0" w:type="auto"/>
          <w:jc w:val="center"/>
          <w:tblLook w:val="04A0"/>
        </w:tblPrEx>
        <w:trPr>
          <w:cantSplit/>
          <w:jc w:val="center"/>
        </w:trPr>
        <w:tc>
          <w:tcPr>
            <w:tcW w:w="2127" w:type="dxa"/>
            <w:shd w:val="clear" w:color="auto" w:fill="auto"/>
            <w:vAlign w:val="center"/>
          </w:tcPr>
          <w:p w:rsidR="00EB54F1" w:rsidP="00367A79" w14:paraId="680772E0" w14:textId="2066901A">
            <w:pPr>
              <w:pStyle w:val="FMCSATableBody1"/>
              <w:jc w:val="right"/>
            </w:pPr>
            <w:r>
              <w:t>50,000,000</w:t>
            </w:r>
          </w:p>
        </w:tc>
        <w:tc>
          <w:tcPr>
            <w:tcW w:w="2393" w:type="dxa"/>
            <w:shd w:val="clear" w:color="auto" w:fill="auto"/>
            <w:vAlign w:val="center"/>
          </w:tcPr>
          <w:p w:rsidR="00EB54F1" w:rsidP="00367A79" w14:paraId="00CEE900" w14:textId="7E340987">
            <w:pPr>
              <w:pStyle w:val="FMCSATableBody1"/>
              <w:jc w:val="right"/>
            </w:pPr>
            <w:r>
              <w:t>65</w:t>
            </w:r>
          </w:p>
        </w:tc>
        <w:tc>
          <w:tcPr>
            <w:tcW w:w="2405" w:type="dxa"/>
          </w:tcPr>
          <w:p w:rsidR="00EB54F1" w:rsidP="00367A79" w14:paraId="1CCD4E83" w14:textId="12224036">
            <w:pPr>
              <w:pStyle w:val="FMCSATableBody1"/>
              <w:jc w:val="right"/>
            </w:pPr>
            <w:r>
              <w:t>19</w:t>
            </w:r>
          </w:p>
        </w:tc>
        <w:tc>
          <w:tcPr>
            <w:tcW w:w="2405" w:type="dxa"/>
          </w:tcPr>
          <w:p w:rsidR="00EB54F1" w:rsidP="00367A79" w14:paraId="0B49C332" w14:textId="22180936">
            <w:pPr>
              <w:pStyle w:val="FMCSATableBody1"/>
              <w:jc w:val="right"/>
            </w:pPr>
            <w:r>
              <w:t>1</w:t>
            </w:r>
          </w:p>
        </w:tc>
      </w:tr>
      <w:tr w14:paraId="3D2232F0" w14:textId="77777777" w:rsidTr="00EB54F1">
        <w:tblPrEx>
          <w:tblW w:w="0" w:type="auto"/>
          <w:jc w:val="center"/>
          <w:tblLook w:val="04A0"/>
        </w:tblPrEx>
        <w:trPr>
          <w:cantSplit/>
          <w:jc w:val="center"/>
        </w:trPr>
        <w:tc>
          <w:tcPr>
            <w:tcW w:w="2127" w:type="dxa"/>
            <w:shd w:val="clear" w:color="auto" w:fill="auto"/>
            <w:vAlign w:val="center"/>
          </w:tcPr>
          <w:p w:rsidR="00590FD0" w:rsidP="00367A79" w14:paraId="557B0817" w14:textId="4C359E72">
            <w:pPr>
              <w:pStyle w:val="FMCSATableBody1"/>
              <w:jc w:val="right"/>
            </w:pPr>
            <w:r>
              <w:t>100,000,000</w:t>
            </w:r>
          </w:p>
        </w:tc>
        <w:tc>
          <w:tcPr>
            <w:tcW w:w="2393" w:type="dxa"/>
            <w:shd w:val="clear" w:color="auto" w:fill="auto"/>
            <w:vAlign w:val="center"/>
          </w:tcPr>
          <w:p w:rsidR="00590FD0" w:rsidP="00367A79" w14:paraId="6BF246D9" w14:textId="1A8AD3B9">
            <w:pPr>
              <w:pStyle w:val="FMCSATableBody1"/>
              <w:jc w:val="right"/>
            </w:pPr>
            <w:r>
              <w:t>131</w:t>
            </w:r>
          </w:p>
        </w:tc>
        <w:tc>
          <w:tcPr>
            <w:tcW w:w="2405" w:type="dxa"/>
          </w:tcPr>
          <w:p w:rsidR="00590FD0" w:rsidP="00367A79" w14:paraId="4894F3A2" w14:textId="4E7CC289">
            <w:pPr>
              <w:pStyle w:val="FMCSATableBody1"/>
              <w:jc w:val="right"/>
            </w:pPr>
            <w:r>
              <w:t>38</w:t>
            </w:r>
          </w:p>
        </w:tc>
        <w:tc>
          <w:tcPr>
            <w:tcW w:w="2405" w:type="dxa"/>
          </w:tcPr>
          <w:p w:rsidR="00590FD0" w:rsidP="00367A79" w14:paraId="155370FC" w14:textId="5CB1DE7F">
            <w:pPr>
              <w:pStyle w:val="FMCSATableBody1"/>
              <w:jc w:val="right"/>
            </w:pPr>
            <w:r>
              <w:t>2</w:t>
            </w:r>
          </w:p>
        </w:tc>
      </w:tr>
      <w:tr w14:paraId="02F103FA" w14:textId="77777777" w:rsidTr="00EB54F1">
        <w:tblPrEx>
          <w:tblW w:w="0" w:type="auto"/>
          <w:jc w:val="center"/>
          <w:tblLook w:val="04A0"/>
        </w:tblPrEx>
        <w:trPr>
          <w:cantSplit/>
          <w:jc w:val="center"/>
        </w:trPr>
        <w:tc>
          <w:tcPr>
            <w:tcW w:w="2127" w:type="dxa"/>
            <w:shd w:val="clear" w:color="auto" w:fill="auto"/>
            <w:vAlign w:val="center"/>
          </w:tcPr>
          <w:p w:rsidR="00590FD0" w:rsidP="00367A79" w14:paraId="3A416CFF" w14:textId="6E054EED">
            <w:pPr>
              <w:pStyle w:val="FMCSATableBody1"/>
              <w:jc w:val="right"/>
            </w:pPr>
            <w:r>
              <w:t>500,000,000</w:t>
            </w:r>
          </w:p>
        </w:tc>
        <w:tc>
          <w:tcPr>
            <w:tcW w:w="2393" w:type="dxa"/>
            <w:shd w:val="clear" w:color="auto" w:fill="auto"/>
            <w:vAlign w:val="center"/>
          </w:tcPr>
          <w:p w:rsidR="00590FD0" w:rsidP="00367A79" w14:paraId="7AFF32B2" w14:textId="327CA894">
            <w:pPr>
              <w:pStyle w:val="FMCSATableBody1"/>
              <w:jc w:val="right"/>
            </w:pPr>
            <w:r>
              <w:t>653</w:t>
            </w:r>
          </w:p>
        </w:tc>
        <w:tc>
          <w:tcPr>
            <w:tcW w:w="2405" w:type="dxa"/>
          </w:tcPr>
          <w:p w:rsidR="00590FD0" w:rsidP="00367A79" w14:paraId="2B48E27B" w14:textId="19069BDA">
            <w:pPr>
              <w:pStyle w:val="FMCSATableBody1"/>
              <w:jc w:val="right"/>
            </w:pPr>
            <w:r>
              <w:t>190</w:t>
            </w:r>
          </w:p>
        </w:tc>
        <w:tc>
          <w:tcPr>
            <w:tcW w:w="2405" w:type="dxa"/>
          </w:tcPr>
          <w:p w:rsidR="00590FD0" w:rsidP="00367A79" w14:paraId="2625606D" w14:textId="2EB1867B">
            <w:pPr>
              <w:pStyle w:val="FMCSATableBody1"/>
              <w:jc w:val="right"/>
            </w:pPr>
            <w:r>
              <w:t>7</w:t>
            </w:r>
          </w:p>
        </w:tc>
      </w:tr>
      <w:tr w14:paraId="03DE9897" w14:textId="77777777" w:rsidTr="00EB54F1">
        <w:tblPrEx>
          <w:tblW w:w="0" w:type="auto"/>
          <w:jc w:val="center"/>
          <w:tblLook w:val="04A0"/>
        </w:tblPrEx>
        <w:trPr>
          <w:cantSplit/>
          <w:jc w:val="center"/>
        </w:trPr>
        <w:tc>
          <w:tcPr>
            <w:tcW w:w="2127" w:type="dxa"/>
            <w:shd w:val="clear" w:color="auto" w:fill="auto"/>
            <w:vAlign w:val="center"/>
          </w:tcPr>
          <w:p w:rsidR="00EB54F1" w:rsidP="00367A79" w14:paraId="7843C42B" w14:textId="28030F83">
            <w:pPr>
              <w:pStyle w:val="FMCSATableBody1"/>
              <w:jc w:val="right"/>
            </w:pPr>
            <w:r>
              <w:t>1,000,000,000</w:t>
            </w:r>
          </w:p>
        </w:tc>
        <w:tc>
          <w:tcPr>
            <w:tcW w:w="2393" w:type="dxa"/>
            <w:shd w:val="clear" w:color="auto" w:fill="auto"/>
            <w:vAlign w:val="center"/>
          </w:tcPr>
          <w:p w:rsidR="00EB54F1" w:rsidP="00367A79" w14:paraId="5AC9A513" w14:textId="1D846144">
            <w:pPr>
              <w:pStyle w:val="FMCSATableBody1"/>
              <w:jc w:val="right"/>
            </w:pPr>
            <w:r>
              <w:t>1,306</w:t>
            </w:r>
          </w:p>
        </w:tc>
        <w:tc>
          <w:tcPr>
            <w:tcW w:w="2405" w:type="dxa"/>
          </w:tcPr>
          <w:p w:rsidR="00EB54F1" w:rsidP="00367A79" w14:paraId="04CEA2B2" w14:textId="560AD722">
            <w:pPr>
              <w:pStyle w:val="FMCSATableBody1"/>
              <w:jc w:val="right"/>
            </w:pPr>
            <w:r>
              <w:t>380</w:t>
            </w:r>
          </w:p>
        </w:tc>
        <w:tc>
          <w:tcPr>
            <w:tcW w:w="2405" w:type="dxa"/>
          </w:tcPr>
          <w:p w:rsidR="00EB54F1" w:rsidP="00367A79" w14:paraId="06444382" w14:textId="6E03C075">
            <w:pPr>
              <w:pStyle w:val="FMCSATableBody1"/>
              <w:jc w:val="right"/>
            </w:pPr>
            <w:r>
              <w:t>15</w:t>
            </w:r>
          </w:p>
        </w:tc>
      </w:tr>
    </w:tbl>
    <w:p w:rsidR="00233DEF" w:rsidP="00233DEF" w14:paraId="7FFD6965" w14:textId="7A80ECF5">
      <w:pPr>
        <w:pStyle w:val="FMCSATextIndent1"/>
      </w:pPr>
    </w:p>
    <w:p w:rsidR="009F54B0" w:rsidP="00233DEF" w14:paraId="0C5EF00D" w14:textId="35ED8A67">
      <w:pPr>
        <w:pStyle w:val="FMCSATextIndent1"/>
      </w:pPr>
      <w:r>
        <w:t>Examples</w:t>
      </w:r>
      <w:r w:rsidR="00233DEF">
        <w:t xml:space="preserve"> of other variables </w:t>
      </w:r>
      <w:r w:rsidR="1147D2EB">
        <w:t>to analyze</w:t>
      </w:r>
      <w:r w:rsidR="00AF1E44">
        <w:t xml:space="preserve"> include</w:t>
      </w:r>
      <w:r>
        <w:t xml:space="preserve"> incidence of</w:t>
      </w:r>
      <w:r w:rsidR="00AF1E44">
        <w:t xml:space="preserve"> driving violations, inspection violations per 100,000 miles, inspection violations per total number of inspections, and safety events (SEs</w:t>
      </w:r>
      <w:r>
        <w:t>)</w:t>
      </w:r>
      <w:r w:rsidR="00AF1E44">
        <w:t xml:space="preserve"> such as hard braking or sudden lane changes, as available from </w:t>
      </w:r>
      <w:r w:rsidR="00C9210D">
        <w:t>onboard monitoring systems (</w:t>
      </w:r>
      <w:r w:rsidR="00AF1E44">
        <w:t>OBMS</w:t>
      </w:r>
      <w:r w:rsidR="00C9210D">
        <w:t>)</w:t>
      </w:r>
      <w:r w:rsidR="003B5B1B">
        <w:t xml:space="preserve"> and </w:t>
      </w:r>
      <w:r w:rsidR="00F0151D">
        <w:t>electronic logging device (</w:t>
      </w:r>
      <w:r w:rsidR="003B5B1B">
        <w:t>ELD</w:t>
      </w:r>
      <w:r w:rsidR="00F0151D">
        <w:t>)</w:t>
      </w:r>
      <w:r w:rsidR="00AF1E44">
        <w:t xml:space="preserve"> logs</w:t>
      </w:r>
      <w:r w:rsidR="00F0151D">
        <w:t>.</w:t>
      </w:r>
    </w:p>
    <w:p w:rsidR="00A13AC1" w:rsidP="00A13AC1" w14:paraId="67A46A90" w14:textId="7AF99D38">
      <w:pPr>
        <w:pStyle w:val="FMCSATextIndent1"/>
      </w:pPr>
      <w:r>
        <w:t xml:space="preserve">After the statistical testing is completed, the analysis and supporting data, as required by the </w:t>
      </w:r>
      <w:r w:rsidRPr="001F780E">
        <w:t>Infrastructure Investment and Jobs Act</w:t>
      </w:r>
      <w:r>
        <w:t xml:space="preserve">, will </w:t>
      </w:r>
      <w:r w:rsidR="003B5B1B">
        <w:t xml:space="preserve">complete a report to Congress and a public-facing account of the </w:t>
      </w:r>
      <w:r w:rsidR="00E93ACB">
        <w:t xml:space="preserve">SDAP </w:t>
      </w:r>
      <w:r w:rsidR="003B5B1B">
        <w:t>program and its finding.</w:t>
      </w:r>
    </w:p>
    <w:p w:rsidR="005D2D54" w:rsidRPr="00865EE1" w:rsidP="00A13AC1" w14:paraId="531071D4" w14:textId="77777777">
      <w:pPr>
        <w:pStyle w:val="FMCSATextIndent1"/>
        <w:rPr>
          <w:b/>
          <w:bCs/>
          <w:lang w:val="fr-FR"/>
        </w:rPr>
      </w:pPr>
      <w:r w:rsidRPr="00865EE1">
        <w:rPr>
          <w:b/>
          <w:bCs/>
          <w:lang w:val="fr-FR"/>
        </w:rPr>
        <w:t>Information Collection Tools</w:t>
      </w:r>
    </w:p>
    <w:p w:rsidR="00B06567" w:rsidP="00865EE1" w14:paraId="07751B9F" w14:textId="183A0A78">
      <w:pPr>
        <w:pStyle w:val="FMCSATextIndent1"/>
      </w:pPr>
      <w:r>
        <w:t>The information collected will provide data on driver safety outcomes, driver activity, and driver and motor carrier demographics. For th</w:t>
      </w:r>
      <w:r w:rsidR="00E93ACB">
        <w:t>e</w:t>
      </w:r>
      <w:r>
        <w:t xml:space="preserve"> </w:t>
      </w:r>
      <w:r w:rsidR="00E93ACB">
        <w:t xml:space="preserve">SDAP </w:t>
      </w:r>
      <w:r>
        <w:t>program, each group’s crash rates per 100,000 miles</w:t>
      </w:r>
      <w:r w:rsidR="00313025">
        <w:t>, incidence of safety critical events, incidence of moving violations, and other safety-relevant markers</w:t>
      </w:r>
      <w:r>
        <w:t xml:space="preserve"> will be examined relative to activity and demographic correlates that have been documented in scientific literature.</w:t>
      </w:r>
    </w:p>
    <w:p w:rsidR="00B06567" w:rsidP="00B06567" w14:paraId="1DEE54BC" w14:textId="6EC43854">
      <w:pPr>
        <w:pStyle w:val="FMCSATextIndent1"/>
      </w:pPr>
      <w:r>
        <w:t>Carriers will submit information on driver activity, crashes, and other s</w:t>
      </w:r>
      <w:r w:rsidRPr="002B01B5">
        <w:t xml:space="preserve">afety outcomes </w:t>
      </w:r>
      <w:r w:rsidRPr="002B01B5">
        <w:t>on a monthly basis</w:t>
      </w:r>
      <w:r w:rsidRPr="002B01B5">
        <w:t>.</w:t>
      </w:r>
      <w:r w:rsidR="00313025">
        <w:t xml:space="preserve"> All data will be submitted electronically. Driving and safety data will be </w:t>
      </w:r>
      <w:r w:rsidR="00313025">
        <w:t xml:space="preserve">derived from OBMSs, </w:t>
      </w:r>
      <w:r w:rsidR="00362F5E">
        <w:t xml:space="preserve">and </w:t>
      </w:r>
      <w:r w:rsidR="00313025">
        <w:t>electronic logging devices (ELDs).</w:t>
      </w:r>
      <w:r w:rsidRPr="002B01B5">
        <w:t xml:space="preserve"> </w:t>
      </w:r>
      <w:r w:rsidR="00313025">
        <w:t>Additional required</w:t>
      </w:r>
      <w:r>
        <w:t xml:space="preserve"> data submission</w:t>
      </w:r>
      <w:r w:rsidRPr="002B01B5">
        <w:t xml:space="preserve"> will summarize the number of </w:t>
      </w:r>
      <w:r>
        <w:t xml:space="preserve">crashes, </w:t>
      </w:r>
      <w:r w:rsidRPr="002B01B5">
        <w:t>moving violations, the total number of roadside inspection violations,</w:t>
      </w:r>
      <w:r>
        <w:t xml:space="preserve"> the total number of inspections,</w:t>
      </w:r>
      <w:r w:rsidRPr="002B01B5">
        <w:t xml:space="preserve"> and the total number of motorist incident reports</w:t>
      </w:r>
      <w:r>
        <w:t xml:space="preserve"> (complaints filed against participating drivers by other motorists using the toll-free phone number on a driver’s CMV)</w:t>
      </w:r>
      <w:r w:rsidRPr="002B01B5">
        <w:t xml:space="preserve"> for each</w:t>
      </w:r>
      <w:r w:rsidR="00313025">
        <w:t xml:space="preserve"> apprentice driver </w:t>
      </w:r>
      <w:r w:rsidRPr="002B01B5">
        <w:t xml:space="preserve">during the reporting period. In the event of a crash, motor carriers will also submit the findings of their post-crash investigations and post-crash drug and alcohol tests, as required by the Federal Motor Carrier Safety Regulations, as well as the </w:t>
      </w:r>
      <w:r>
        <w:t xml:space="preserve">investigation </w:t>
      </w:r>
      <w:r w:rsidRPr="002B01B5">
        <w:t xml:space="preserve">report </w:t>
      </w:r>
      <w:r>
        <w:t>from</w:t>
      </w:r>
      <w:r w:rsidRPr="002B01B5">
        <w:t xml:space="preserve"> the investigating law enforcement agency.</w:t>
      </w:r>
    </w:p>
    <w:p w:rsidR="002C53FE" w:rsidP="002C53FE" w14:paraId="20CD8D4C" w14:textId="18C1D69C">
      <w:pPr>
        <w:pStyle w:val="FMCSATextIndent1"/>
      </w:pPr>
      <w:r>
        <w:t>OBMSs</w:t>
      </w:r>
      <w:r w:rsidR="004A0461">
        <w:t xml:space="preserve"> with forward (roadway-facing) cameras </w:t>
      </w:r>
      <w:r>
        <w:t>will be required for carriers participating in this study.</w:t>
      </w:r>
      <w:r w:rsidR="004A0461">
        <w:t xml:space="preserve"> Inward (driver-facing) cameras are optional, and motor carriers will be</w:t>
      </w:r>
      <w:r w:rsidR="00786057">
        <w:t xml:space="preserve"> asked whether they are using this technology and</w:t>
      </w:r>
      <w:r w:rsidR="004A0461">
        <w:t xml:space="preserve"> given </w:t>
      </w:r>
      <w:r w:rsidR="00786057">
        <w:t>the option to provide data from these systems if they are choosing to use them.</w:t>
      </w:r>
      <w:r>
        <w:t xml:space="preserve"> </w:t>
      </w:r>
      <w:r w:rsidR="00B06567">
        <w:t xml:space="preserve">The project team will be asking carriers to submit </w:t>
      </w:r>
      <w:r>
        <w:t>both OBMS</w:t>
      </w:r>
      <w:r w:rsidR="00786057">
        <w:t xml:space="preserve"> summary data</w:t>
      </w:r>
      <w:r>
        <w:t xml:space="preserve"> and ELD logs</w:t>
      </w:r>
      <w:r w:rsidR="00B06567">
        <w:t xml:space="preserve"> for additional data points. </w:t>
      </w:r>
      <w:r>
        <w:t>This will allow identification of SEs, such as</w:t>
      </w:r>
      <w:r w:rsidR="00B06567">
        <w:t xml:space="preserve"> instances of hard braking, rollover stability activation, and excessive speed relative to the posted speed limit.  While the research team may request </w:t>
      </w:r>
      <w:r w:rsidR="00786057">
        <w:t xml:space="preserve">to view </w:t>
      </w:r>
      <w:r w:rsidR="00B06567">
        <w:t>video data in unique circumstances when required, motor carriers will only be required to submit a summary of the SEs for each month, including participating driver ID, date, time, and description of event for each SE.</w:t>
      </w:r>
    </w:p>
    <w:p w:rsidR="002C53FE" w:rsidP="002C53FE" w14:paraId="15B670F3" w14:textId="4F8800CE">
      <w:pPr>
        <w:pStyle w:val="FMCSATextIndent1"/>
      </w:pPr>
      <w:r>
        <w:t xml:space="preserve">These logs will also include </w:t>
      </w:r>
      <w:r w:rsidR="00B06567">
        <w:t>VMT, time of day when driving, and trip lengths</w:t>
      </w:r>
      <w:r w:rsidRPr="003D407B" w:rsidR="00B06567">
        <w:t xml:space="preserve">. VMT is essential </w:t>
      </w:r>
      <w:r w:rsidR="00B06567">
        <w:t>for</w:t>
      </w:r>
      <w:r w:rsidRPr="003D407B" w:rsidR="00B06567">
        <w:t xml:space="preserve"> analyz</w:t>
      </w:r>
      <w:r w:rsidR="00B06567">
        <w:t>ing</w:t>
      </w:r>
      <w:r w:rsidRPr="003D407B" w:rsidR="00B06567">
        <w:t xml:space="preserve"> driving safety records</w:t>
      </w:r>
      <w:r w:rsidR="00B06567">
        <w:t>,</w:t>
      </w:r>
      <w:r w:rsidRPr="003D407B" w:rsidR="00B06567">
        <w:t xml:space="preserve"> as it informs each driver’s level of exposure to potential poor safety outcomes. </w:t>
      </w:r>
      <w:r w:rsidR="00B06567">
        <w:t>T</w:t>
      </w:r>
      <w:r w:rsidRPr="002B01B5" w:rsidR="00B06567">
        <w:t xml:space="preserve">rip-level information for the participating drivers will allow </w:t>
      </w:r>
      <w:r w:rsidR="00B06567">
        <w:t xml:space="preserve">the </w:t>
      </w:r>
      <w:r w:rsidRPr="002B01B5" w:rsidR="00B06567">
        <w:t xml:space="preserve">project team </w:t>
      </w:r>
      <w:r w:rsidRPr="003D407B" w:rsidR="00B06567">
        <w:t>to categorize driver activity by time</w:t>
      </w:r>
      <w:r w:rsidR="00B06567">
        <w:t xml:space="preserve"> </w:t>
      </w:r>
      <w:r w:rsidRPr="003D407B" w:rsidR="00B06567">
        <w:t>of</w:t>
      </w:r>
      <w:r w:rsidR="00B06567">
        <w:t xml:space="preserve"> </w:t>
      </w:r>
      <w:r w:rsidRPr="003D407B" w:rsidR="00B06567">
        <w:t>day</w:t>
      </w:r>
      <w:r w:rsidR="00B06567">
        <w:t xml:space="preserve"> and</w:t>
      </w:r>
      <w:r w:rsidRPr="003D407B" w:rsidR="00B06567">
        <w:t xml:space="preserve"> day of week, and to measure the number of hours since an individual driver’s last break</w:t>
      </w:r>
      <w:r w:rsidRPr="002B01B5" w:rsidR="00B06567">
        <w:t>.</w:t>
      </w:r>
      <w:r w:rsidRPr="003D407B" w:rsidR="00B06567">
        <w:t xml:space="preserve"> These types of variables have been documented in the scientific literature as correlative to safety outcomes (Campbell, 1991).</w:t>
      </w:r>
    </w:p>
    <w:p w:rsidR="002C53FE" w:rsidP="002C53FE" w14:paraId="4F3510AD" w14:textId="5470905E">
      <w:pPr>
        <w:pStyle w:val="FMCSATextIndent1"/>
      </w:pPr>
      <w:r w:rsidRPr="002B01B5">
        <w:t>Dem</w:t>
      </w:r>
      <w:r>
        <w:t>ographic data on motor carriers</w:t>
      </w:r>
      <w:r w:rsidRPr="002B01B5">
        <w:t xml:space="preserve"> will be collected via application forms to participate in the study. Carrier demographic information includes company contact </w:t>
      </w:r>
      <w:r w:rsidRPr="008512FA">
        <w:t xml:space="preserve">information (i.e., motor carrier name, motor carrier </w:t>
      </w:r>
      <w:r>
        <w:t xml:space="preserve">[MC] </w:t>
      </w:r>
      <w:r w:rsidRPr="008512FA">
        <w:t xml:space="preserve">and/or </w:t>
      </w:r>
      <w:r>
        <w:t>U.S. Department of Transportation [DOT]</w:t>
      </w:r>
      <w:r w:rsidRPr="008512FA">
        <w:t xml:space="preserve"> number, place of business address, and phone number) and information on the scope and scale of their operations. This includes </w:t>
      </w:r>
      <w:r>
        <w:t>whether</w:t>
      </w:r>
      <w:r w:rsidRPr="008512FA">
        <w:t xml:space="preserve"> they </w:t>
      </w:r>
      <w:r>
        <w:t>operate interstate or intrastate (or both)</w:t>
      </w:r>
      <w:r w:rsidRPr="008512FA">
        <w:t xml:space="preserve">, their fleet size, the number of drivers they employ, and how many of those drivers could be </w:t>
      </w:r>
      <w:r>
        <w:t>employ</w:t>
      </w:r>
      <w:r w:rsidRPr="008512FA">
        <w:t xml:space="preserve">ed for the </w:t>
      </w:r>
      <w:r w:rsidR="00F971DD">
        <w:t>apprentice driver group and the experienced driver group</w:t>
      </w:r>
      <w:r w:rsidRPr="008512FA">
        <w:t>.</w:t>
      </w:r>
      <w:r>
        <w:t xml:space="preserve"> Participating drivers will be required to fill out a background information form that contains demographic data (e.g., gender, years of experience operating heavy vehicles, etc.) that could be correlative to safety outcomes.</w:t>
      </w:r>
    </w:p>
    <w:p w:rsidR="005D2D54" w:rsidRPr="00865EE1" w:rsidP="002C53FE" w14:paraId="6BB301AE" w14:textId="77777777">
      <w:pPr>
        <w:pStyle w:val="FMCSATextIndent1"/>
        <w:rPr>
          <w:b/>
          <w:bCs/>
        </w:rPr>
      </w:pPr>
      <w:r w:rsidRPr="00865EE1">
        <w:rPr>
          <w:b/>
          <w:bCs/>
        </w:rPr>
        <w:t>Information Collection Procedures</w:t>
      </w:r>
    </w:p>
    <w:p w:rsidR="00F971DD" w:rsidP="00F971DD" w14:paraId="1DC03137" w14:textId="5F52DF39">
      <w:pPr>
        <w:pStyle w:val="FMCSATextIndent1"/>
      </w:pPr>
      <w:r w:rsidRPr="007D796B">
        <w:t xml:space="preserve">The </w:t>
      </w:r>
      <w:r>
        <w:t>plan for</w:t>
      </w:r>
      <w:r w:rsidRPr="007D796B">
        <w:t xml:space="preserve"> data collection is to </w:t>
      </w:r>
      <w:r>
        <w:t xml:space="preserve">recruit motor carriers to participate in the study who would then identify and employ </w:t>
      </w:r>
      <w:r>
        <w:t>apprentice</w:t>
      </w:r>
      <w:r w:rsidR="00313025">
        <w:t xml:space="preserve"> drivers</w:t>
      </w:r>
      <w:r w:rsidRPr="007D796B">
        <w:t>.</w:t>
      </w:r>
      <w:r>
        <w:t xml:space="preserve"> A participating carrier must provide at least one </w:t>
      </w:r>
      <w:r w:rsidR="002579B0">
        <w:t>apprentice</w:t>
      </w:r>
      <w:r>
        <w:t xml:space="preserve"> driver</w:t>
      </w:r>
      <w:r w:rsidR="00313025">
        <w:t xml:space="preserve"> and</w:t>
      </w:r>
      <w:r w:rsidR="002579B0">
        <w:t xml:space="preserve"> </w:t>
      </w:r>
      <w:r w:rsidR="00313025">
        <w:t>o</w:t>
      </w:r>
      <w:r w:rsidR="002579B0">
        <w:t>n</w:t>
      </w:r>
      <w:r w:rsidR="00313025">
        <w:t>e</w:t>
      </w:r>
      <w:r w:rsidR="002579B0">
        <w:t xml:space="preserve"> experienced driver</w:t>
      </w:r>
      <w:r>
        <w:t>.</w:t>
      </w:r>
      <w:r w:rsidR="00313025">
        <w:t xml:space="preserve"> The maximum study size would include</w:t>
      </w:r>
      <w:r w:rsidR="00786057">
        <w:t xml:space="preserve"> </w:t>
      </w:r>
      <w:r w:rsidR="00CD12CB">
        <w:t xml:space="preserve">3,000 apprentice drivers </w:t>
      </w:r>
      <w:r w:rsidR="009A0050">
        <w:t>and a pool of approximately 6,000 experienced drivers available for new apprentices to be paired with. Th</w:t>
      </w:r>
      <w:r w:rsidR="00772954">
        <w:t xml:space="preserve">ese drivers will </w:t>
      </w:r>
      <w:r w:rsidR="00A259EE">
        <w:t>operate under an estimated maximum of 1,000 participating motor carriers.</w:t>
      </w:r>
    </w:p>
    <w:p w:rsidR="00F971DD" w:rsidP="00F971DD" w14:paraId="22F84190" w14:textId="77777777">
      <w:pPr>
        <w:pStyle w:val="FMCSATextIndent1"/>
      </w:pPr>
      <w:r>
        <w:t>The information collection will take place over three steps:</w:t>
      </w:r>
    </w:p>
    <w:p w:rsidR="00B06567" w:rsidP="00B06567" w14:paraId="3E75164F" w14:textId="05B05D96">
      <w:pPr>
        <w:pStyle w:val="FMCSAListBullet1"/>
        <w:numPr>
          <w:ilvl w:val="0"/>
          <w:numId w:val="42"/>
        </w:numPr>
      </w:pPr>
      <w:r>
        <w:t xml:space="preserve">Motor carriers wishing to participate in the </w:t>
      </w:r>
      <w:r w:rsidR="00E93ACB">
        <w:t xml:space="preserve">SDAP </w:t>
      </w:r>
      <w:r>
        <w:t>program will submit a completed application to the contracted research team, who will send these applications to FMCSA for final approval.</w:t>
      </w:r>
    </w:p>
    <w:p w:rsidR="00B06567" w:rsidP="00B06567" w14:paraId="096DFECF" w14:textId="77777777">
      <w:pPr>
        <w:pStyle w:val="FMCSAListBullet1"/>
        <w:numPr>
          <w:ilvl w:val="0"/>
          <w:numId w:val="42"/>
        </w:numPr>
      </w:pPr>
      <w:r>
        <w:t>Motor carriers will collect driver background information forms and signed informed consent forms for all participating drivers and send these (electronically) to the contracted research team.</w:t>
      </w:r>
    </w:p>
    <w:p w:rsidR="00B06567" w:rsidP="00B06567" w14:paraId="65AC9CDD" w14:textId="77777777">
      <w:pPr>
        <w:pStyle w:val="FMCSAListBullet1"/>
        <w:numPr>
          <w:ilvl w:val="0"/>
          <w:numId w:val="42"/>
        </w:numPr>
      </w:pPr>
      <w:r>
        <w:t>Each carrier’s point of contact will submit the required data for each</w:t>
      </w:r>
      <w:r w:rsidR="00CD12CB">
        <w:t xml:space="preserve"> apprentice</w:t>
      </w:r>
      <w:r>
        <w:t xml:space="preserve"> driver </w:t>
      </w:r>
      <w:r>
        <w:t>on a monthly basis</w:t>
      </w:r>
      <w:r>
        <w:t xml:space="preserve"> through the secure file-transfer site.</w:t>
      </w:r>
    </w:p>
    <w:p w:rsidR="002579B0" w:rsidP="00865EE1" w14:paraId="781592ED" w14:textId="77777777">
      <w:pPr>
        <w:pStyle w:val="FMCSATextIndent1"/>
        <w:spacing w:before="240"/>
      </w:pPr>
      <w:r w:rsidRPr="007D796B">
        <w:t xml:space="preserve">The specific data items that will be collected are </w:t>
      </w:r>
      <w:r>
        <w:t>described</w:t>
      </w:r>
      <w:r w:rsidRPr="007D796B">
        <w:t xml:space="preserve"> in</w:t>
      </w:r>
      <w:r>
        <w:t xml:space="preserve"> </w:t>
      </w:r>
      <w:r>
        <w:fldChar w:fldCharType="begin"/>
      </w:r>
      <w:r>
        <w:instrText xml:space="preserve"> REF _Ref473106309 \h </w:instrText>
      </w:r>
      <w:r>
        <w:fldChar w:fldCharType="separate"/>
      </w:r>
      <w:r>
        <w:t xml:space="preserve">Table </w:t>
      </w:r>
      <w:r>
        <w:rPr>
          <w:noProof/>
        </w:rPr>
        <w:t>1</w:t>
      </w:r>
      <w:r>
        <w:fldChar w:fldCharType="end"/>
      </w:r>
      <w:r w:rsidRPr="007D796B">
        <w:t>.</w:t>
      </w:r>
    </w:p>
    <w:p w:rsidR="00B06567" w:rsidRPr="00865EE1" w:rsidP="005913EF" w14:paraId="7B81E385" w14:textId="7A245892">
      <w:pPr>
        <w:pStyle w:val="FMCSACaption-Table"/>
      </w:pPr>
      <w:bookmarkStart w:id="1" w:name="_Ref473106309"/>
      <w:r w:rsidRPr="005913EF">
        <w:t xml:space="preserve">Table </w:t>
      </w:r>
      <w:r w:rsidRPr="005913EF">
        <w:fldChar w:fldCharType="begin"/>
      </w:r>
      <w:r w:rsidRPr="00865EE1">
        <w:instrText xml:space="preserve"> SEQ Table \* ARABIC </w:instrText>
      </w:r>
      <w:r w:rsidRPr="005913EF">
        <w:fldChar w:fldCharType="separate"/>
      </w:r>
      <w:r w:rsidR="00DF3B4D">
        <w:rPr>
          <w:noProof/>
        </w:rPr>
        <w:t>2</w:t>
      </w:r>
      <w:r w:rsidRPr="005913EF">
        <w:rPr>
          <w:noProof/>
        </w:rPr>
        <w:fldChar w:fldCharType="end"/>
      </w:r>
      <w:bookmarkEnd w:id="1"/>
      <w:r w:rsidRPr="005913EF">
        <w:rPr>
          <w:noProof/>
        </w:rPr>
        <w:t>.</w:t>
      </w:r>
      <w:r w:rsidRPr="005913EF">
        <w:t xml:space="preserve"> Driver activity data to be collected monthly.</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261"/>
        <w:gridCol w:w="6885"/>
      </w:tblGrid>
      <w:tr w14:paraId="1AE85426" w14:textId="77777777" w:rsidTr="00865EE1">
        <w:tblPrEx>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Ex>
        <w:trPr>
          <w:cantSplit/>
          <w:tblHeader/>
          <w:jc w:val="center"/>
        </w:trPr>
        <w:tc>
          <w:tcPr>
            <w:tcW w:w="1261" w:type="dxa"/>
            <w:tcBorders>
              <w:bottom w:val="single" w:sz="12" w:space="0" w:color="auto"/>
            </w:tcBorders>
            <w:shd w:val="clear" w:color="auto" w:fill="E0E0E0"/>
            <w:vAlign w:val="bottom"/>
          </w:tcPr>
          <w:p w:rsidR="00B06567" w:rsidRPr="00D80976" w:rsidP="00E00DAB" w14:paraId="31747F40" w14:textId="77777777">
            <w:pPr>
              <w:pStyle w:val="FMCSATableHead"/>
            </w:pPr>
            <w:r w:rsidRPr="00D80976">
              <w:t>Data Item</w:t>
            </w:r>
          </w:p>
        </w:tc>
        <w:tc>
          <w:tcPr>
            <w:tcW w:w="6885" w:type="dxa"/>
            <w:tcBorders>
              <w:bottom w:val="single" w:sz="12" w:space="0" w:color="auto"/>
            </w:tcBorders>
            <w:shd w:val="clear" w:color="auto" w:fill="E0E0E0"/>
            <w:vAlign w:val="bottom"/>
          </w:tcPr>
          <w:p w:rsidR="00B06567" w:rsidRPr="00D80976" w:rsidP="00E00DAB" w14:paraId="31FF54C8" w14:textId="77777777">
            <w:pPr>
              <w:pStyle w:val="FMCSATableHead"/>
            </w:pPr>
            <w:r w:rsidRPr="00D80976">
              <w:t>Description</w:t>
            </w:r>
          </w:p>
        </w:tc>
      </w:tr>
      <w:tr w14:paraId="72881782" w14:textId="77777777" w:rsidTr="00865EE1">
        <w:tblPrEx>
          <w:tblW w:w="0" w:type="auto"/>
          <w:jc w:val="center"/>
          <w:tblLook w:val="04A0"/>
        </w:tblPrEx>
        <w:trPr>
          <w:cantSplit/>
          <w:jc w:val="center"/>
        </w:trPr>
        <w:tc>
          <w:tcPr>
            <w:tcW w:w="1261" w:type="dxa"/>
            <w:shd w:val="clear" w:color="auto" w:fill="auto"/>
            <w:vAlign w:val="center"/>
          </w:tcPr>
          <w:p w:rsidR="00B06567" w:rsidP="00E00DAB" w14:paraId="12F60BC6" w14:textId="77777777">
            <w:pPr>
              <w:pStyle w:val="FMCSATableBody1"/>
            </w:pPr>
            <w:r>
              <w:t>Vehicle Miles Traveled</w:t>
            </w:r>
          </w:p>
        </w:tc>
        <w:tc>
          <w:tcPr>
            <w:tcW w:w="6885" w:type="dxa"/>
            <w:shd w:val="clear" w:color="auto" w:fill="auto"/>
            <w:vAlign w:val="center"/>
          </w:tcPr>
          <w:p w:rsidR="00B06567" w:rsidP="00E00DAB" w14:paraId="46988AD0" w14:textId="77777777">
            <w:pPr>
              <w:pStyle w:val="FMCSATableBody1"/>
            </w:pPr>
            <w:r>
              <w:t>The number of miles driven, per driver, during the reporting period.</w:t>
            </w:r>
          </w:p>
        </w:tc>
      </w:tr>
      <w:tr w14:paraId="44A2B530" w14:textId="77777777" w:rsidTr="00865EE1">
        <w:tblPrEx>
          <w:tblW w:w="0" w:type="auto"/>
          <w:jc w:val="center"/>
          <w:tblLook w:val="04A0"/>
        </w:tblPrEx>
        <w:trPr>
          <w:cantSplit/>
          <w:jc w:val="center"/>
        </w:trPr>
        <w:tc>
          <w:tcPr>
            <w:tcW w:w="1261" w:type="dxa"/>
            <w:shd w:val="clear" w:color="auto" w:fill="auto"/>
            <w:vAlign w:val="center"/>
          </w:tcPr>
          <w:p w:rsidR="00B06567" w:rsidP="00E00DAB" w14:paraId="5C8A9FCB" w14:textId="77777777">
            <w:pPr>
              <w:pStyle w:val="FMCSATableBody1"/>
            </w:pPr>
            <w:r>
              <w:t>All Crashes</w:t>
            </w:r>
          </w:p>
        </w:tc>
        <w:tc>
          <w:tcPr>
            <w:tcW w:w="6885" w:type="dxa"/>
            <w:shd w:val="clear" w:color="auto" w:fill="auto"/>
            <w:vAlign w:val="center"/>
          </w:tcPr>
          <w:p w:rsidR="00B06567" w:rsidP="00E00DAB" w14:paraId="666E61A1" w14:textId="77777777">
            <w:pPr>
              <w:pStyle w:val="FMCSATableBody1"/>
            </w:pPr>
            <w:r>
              <w:t>The total number of crashes, per driver, that occurred during the reporting period. This includes non-reportable crashes that were property-damage only crashes and where the vehicle did not need to be towed.</w:t>
            </w:r>
          </w:p>
        </w:tc>
      </w:tr>
      <w:tr w14:paraId="7EEB44BD" w14:textId="77777777" w:rsidTr="00865EE1">
        <w:tblPrEx>
          <w:tblW w:w="0" w:type="auto"/>
          <w:jc w:val="center"/>
          <w:tblLook w:val="04A0"/>
        </w:tblPrEx>
        <w:trPr>
          <w:cantSplit/>
          <w:jc w:val="center"/>
        </w:trPr>
        <w:tc>
          <w:tcPr>
            <w:tcW w:w="1261" w:type="dxa"/>
            <w:shd w:val="clear" w:color="auto" w:fill="auto"/>
            <w:vAlign w:val="center"/>
          </w:tcPr>
          <w:p w:rsidR="00B06567" w:rsidP="00E00DAB" w14:paraId="76CA718F" w14:textId="77777777">
            <w:pPr>
              <w:pStyle w:val="FMCSATableBody1"/>
            </w:pPr>
            <w:r>
              <w:t>FMCSA Reportable Crashes</w:t>
            </w:r>
          </w:p>
        </w:tc>
        <w:tc>
          <w:tcPr>
            <w:tcW w:w="6885" w:type="dxa"/>
            <w:shd w:val="clear" w:color="auto" w:fill="auto"/>
            <w:vAlign w:val="center"/>
          </w:tcPr>
          <w:p w:rsidR="00B06567" w:rsidP="00E00DAB" w14:paraId="514FE77A" w14:textId="77777777">
            <w:pPr>
              <w:pStyle w:val="FMCSATableBody1"/>
            </w:pPr>
            <w:r>
              <w:t>The total number of FMCSA-reportable crashes, per driver, that occurred during the reporting period.</w:t>
            </w:r>
          </w:p>
        </w:tc>
      </w:tr>
      <w:tr w14:paraId="66D70018" w14:textId="77777777" w:rsidTr="00865EE1">
        <w:tblPrEx>
          <w:tblW w:w="0" w:type="auto"/>
          <w:jc w:val="center"/>
          <w:tblLook w:val="04A0"/>
        </w:tblPrEx>
        <w:trPr>
          <w:cantSplit/>
          <w:jc w:val="center"/>
        </w:trPr>
        <w:tc>
          <w:tcPr>
            <w:tcW w:w="1261" w:type="dxa"/>
            <w:shd w:val="clear" w:color="auto" w:fill="auto"/>
            <w:vAlign w:val="center"/>
          </w:tcPr>
          <w:p w:rsidR="00B06567" w:rsidP="00E00DAB" w14:paraId="781D8268" w14:textId="77777777">
            <w:pPr>
              <w:pStyle w:val="FMCSATableBody1"/>
            </w:pPr>
            <w:r>
              <w:t>Carrier Post-Crash Investigation Summary</w:t>
            </w:r>
          </w:p>
        </w:tc>
        <w:tc>
          <w:tcPr>
            <w:tcW w:w="6885" w:type="dxa"/>
            <w:shd w:val="clear" w:color="auto" w:fill="auto"/>
            <w:vAlign w:val="center"/>
          </w:tcPr>
          <w:p w:rsidR="00B06567" w:rsidP="00E00DAB" w14:paraId="1B0C1E9D" w14:textId="77777777">
            <w:pPr>
              <w:pStyle w:val="FMCSATableBody1"/>
            </w:pPr>
            <w:r>
              <w:t>Post-crash reports that provide more detailed crash information (e.g., date, time, location, conditions, etc.) as well as driver information, such as the number of hours since the driver’s last break.</w:t>
            </w:r>
          </w:p>
        </w:tc>
      </w:tr>
      <w:tr w14:paraId="4D70D156" w14:textId="77777777" w:rsidTr="00865EE1">
        <w:tblPrEx>
          <w:tblW w:w="0" w:type="auto"/>
          <w:jc w:val="center"/>
          <w:tblLook w:val="04A0"/>
        </w:tblPrEx>
        <w:trPr>
          <w:cantSplit/>
          <w:jc w:val="center"/>
        </w:trPr>
        <w:tc>
          <w:tcPr>
            <w:tcW w:w="1261" w:type="dxa"/>
            <w:shd w:val="clear" w:color="auto" w:fill="auto"/>
            <w:vAlign w:val="center"/>
          </w:tcPr>
          <w:p w:rsidR="00B06567" w:rsidP="00E00DAB" w14:paraId="1D020D50" w14:textId="77777777">
            <w:pPr>
              <w:pStyle w:val="FMCSATableBody1"/>
            </w:pPr>
            <w:r>
              <w:t>Roadside Inspection Violations</w:t>
            </w:r>
          </w:p>
        </w:tc>
        <w:tc>
          <w:tcPr>
            <w:tcW w:w="6885" w:type="dxa"/>
            <w:shd w:val="clear" w:color="auto" w:fill="auto"/>
            <w:vAlign w:val="center"/>
          </w:tcPr>
          <w:p w:rsidR="00B06567" w:rsidP="00E00DAB" w14:paraId="2D1B41B1" w14:textId="77777777">
            <w:pPr>
              <w:pStyle w:val="FMCSATableBody1"/>
            </w:pPr>
            <w:r>
              <w:t>The total number of inspection violations (including hours of service, unsecured load, etc.) per driver, recorded with corresponding Compliance, Safety, Accountability (CSA) points accrued during the reporting period.</w:t>
            </w:r>
          </w:p>
        </w:tc>
      </w:tr>
      <w:tr w14:paraId="2F5790C0" w14:textId="77777777" w:rsidTr="00865EE1">
        <w:tblPrEx>
          <w:tblW w:w="0" w:type="auto"/>
          <w:jc w:val="center"/>
          <w:tblLook w:val="04A0"/>
        </w:tblPrEx>
        <w:trPr>
          <w:cantSplit/>
          <w:jc w:val="center"/>
        </w:trPr>
        <w:tc>
          <w:tcPr>
            <w:tcW w:w="1261" w:type="dxa"/>
            <w:shd w:val="clear" w:color="auto" w:fill="auto"/>
            <w:vAlign w:val="center"/>
          </w:tcPr>
          <w:p w:rsidR="00B06567" w:rsidP="00E00DAB" w14:paraId="7824B7D4" w14:textId="77777777">
            <w:pPr>
              <w:pStyle w:val="FMCSATableBody1"/>
            </w:pPr>
            <w:r>
              <w:t>Moving Violations</w:t>
            </w:r>
          </w:p>
        </w:tc>
        <w:tc>
          <w:tcPr>
            <w:tcW w:w="6885" w:type="dxa"/>
            <w:shd w:val="clear" w:color="auto" w:fill="auto"/>
            <w:vAlign w:val="center"/>
          </w:tcPr>
          <w:p w:rsidR="00B06567" w:rsidP="00E00DAB" w14:paraId="5E005A6D" w14:textId="77777777">
            <w:pPr>
              <w:pStyle w:val="FMCSATableBody1"/>
            </w:pPr>
            <w:r>
              <w:t>The total number of driving violations (e.g., speeding, illegal lane changes, etc.) per driver during the reporting period.</w:t>
            </w:r>
          </w:p>
        </w:tc>
      </w:tr>
      <w:tr w14:paraId="7BB17125" w14:textId="77777777" w:rsidTr="00865EE1">
        <w:tblPrEx>
          <w:tblW w:w="0" w:type="auto"/>
          <w:jc w:val="center"/>
          <w:tblLook w:val="04A0"/>
        </w:tblPrEx>
        <w:trPr>
          <w:cantSplit/>
          <w:jc w:val="center"/>
        </w:trPr>
        <w:tc>
          <w:tcPr>
            <w:tcW w:w="1261" w:type="dxa"/>
            <w:shd w:val="clear" w:color="auto" w:fill="auto"/>
            <w:vAlign w:val="center"/>
          </w:tcPr>
          <w:p w:rsidR="00B06567" w:rsidP="00E00DAB" w14:paraId="42ECF9EB" w14:textId="77777777">
            <w:pPr>
              <w:pStyle w:val="FMCSATableBody1"/>
            </w:pPr>
            <w:r>
              <w:t>Motorist Incident Reports</w:t>
            </w:r>
          </w:p>
        </w:tc>
        <w:tc>
          <w:tcPr>
            <w:tcW w:w="6885" w:type="dxa"/>
            <w:shd w:val="clear" w:color="auto" w:fill="auto"/>
            <w:vAlign w:val="center"/>
          </w:tcPr>
          <w:p w:rsidR="00B06567" w:rsidP="00E00DAB" w14:paraId="1FEE8883" w14:textId="77777777">
            <w:pPr>
              <w:pStyle w:val="FMCSATableBody1"/>
            </w:pPr>
            <w:r>
              <w:t>The total number, per driver, of complaint calls from motorists during the reporting period.</w:t>
            </w:r>
          </w:p>
        </w:tc>
      </w:tr>
      <w:tr w14:paraId="6F1717AB" w14:textId="77777777" w:rsidTr="00865EE1">
        <w:tblPrEx>
          <w:tblW w:w="0" w:type="auto"/>
          <w:jc w:val="center"/>
          <w:tblLook w:val="04A0"/>
        </w:tblPrEx>
        <w:trPr>
          <w:cantSplit/>
          <w:jc w:val="center"/>
        </w:trPr>
        <w:tc>
          <w:tcPr>
            <w:tcW w:w="1261" w:type="dxa"/>
            <w:shd w:val="clear" w:color="auto" w:fill="auto"/>
            <w:vAlign w:val="center"/>
          </w:tcPr>
          <w:p w:rsidR="00B06567" w:rsidP="00E00DAB" w14:paraId="2BE6D9AB" w14:textId="77777777">
            <w:pPr>
              <w:pStyle w:val="FMCSATableBody1"/>
            </w:pPr>
            <w:r>
              <w:t>Time of Day</w:t>
            </w:r>
          </w:p>
        </w:tc>
        <w:tc>
          <w:tcPr>
            <w:tcW w:w="6885" w:type="dxa"/>
            <w:shd w:val="clear" w:color="auto" w:fill="auto"/>
            <w:vAlign w:val="center"/>
          </w:tcPr>
          <w:p w:rsidR="00B06567" w:rsidP="00E00DAB" w14:paraId="6EAF92A1" w14:textId="77777777">
            <w:pPr>
              <w:pStyle w:val="FMCSATableBody1"/>
            </w:pPr>
            <w:r>
              <w:t>The proportion of vehicle miles traveled during the daytime and the nighttime, per driver.</w:t>
            </w:r>
          </w:p>
        </w:tc>
      </w:tr>
      <w:tr w14:paraId="050A1516" w14:textId="77777777" w:rsidTr="00865EE1">
        <w:tblPrEx>
          <w:tblW w:w="0" w:type="auto"/>
          <w:jc w:val="center"/>
          <w:tblLook w:val="04A0"/>
        </w:tblPrEx>
        <w:trPr>
          <w:cantSplit/>
          <w:jc w:val="center"/>
        </w:trPr>
        <w:tc>
          <w:tcPr>
            <w:tcW w:w="1261" w:type="dxa"/>
            <w:shd w:val="clear" w:color="auto" w:fill="auto"/>
            <w:vAlign w:val="center"/>
          </w:tcPr>
          <w:p w:rsidR="00B06567" w:rsidP="00E00DAB" w14:paraId="751A9532" w14:textId="77777777">
            <w:pPr>
              <w:pStyle w:val="FMCSATableBody1"/>
            </w:pPr>
            <w:r>
              <w:t>Day of Week</w:t>
            </w:r>
          </w:p>
        </w:tc>
        <w:tc>
          <w:tcPr>
            <w:tcW w:w="6885" w:type="dxa"/>
            <w:shd w:val="clear" w:color="auto" w:fill="auto"/>
            <w:vAlign w:val="center"/>
          </w:tcPr>
          <w:p w:rsidR="00B06567" w:rsidP="00E00DAB" w14:paraId="5F336F77" w14:textId="77777777">
            <w:pPr>
              <w:pStyle w:val="FMCSATableBody1"/>
            </w:pPr>
            <w:r>
              <w:t>The proportion of vehicle miles traveled by day of the week, per driver.</w:t>
            </w:r>
          </w:p>
        </w:tc>
      </w:tr>
      <w:tr w14:paraId="7AEA0911" w14:textId="77777777" w:rsidTr="00865EE1">
        <w:tblPrEx>
          <w:tblW w:w="0" w:type="auto"/>
          <w:jc w:val="center"/>
          <w:tblLook w:val="04A0"/>
        </w:tblPrEx>
        <w:trPr>
          <w:cantSplit/>
          <w:jc w:val="center"/>
        </w:trPr>
        <w:tc>
          <w:tcPr>
            <w:tcW w:w="1261" w:type="dxa"/>
            <w:shd w:val="clear" w:color="auto" w:fill="auto"/>
            <w:vAlign w:val="center"/>
          </w:tcPr>
          <w:p w:rsidR="00B06567" w:rsidP="00E00DAB" w14:paraId="29910987" w14:textId="77777777">
            <w:pPr>
              <w:pStyle w:val="FMCSATableBody1"/>
            </w:pPr>
            <w:r>
              <w:t>Hours Since Last Break</w:t>
            </w:r>
          </w:p>
        </w:tc>
        <w:tc>
          <w:tcPr>
            <w:tcW w:w="6885" w:type="dxa"/>
            <w:shd w:val="clear" w:color="auto" w:fill="auto"/>
            <w:vAlign w:val="center"/>
          </w:tcPr>
          <w:p w:rsidR="00B06567" w:rsidP="00E00DAB" w14:paraId="003A1FE1" w14:textId="77777777">
            <w:pPr>
              <w:pStyle w:val="FMCSATableBody1"/>
            </w:pPr>
            <w:r>
              <w:t>The number of hours between break periods, per driver, during the reporting period.</w:t>
            </w:r>
          </w:p>
        </w:tc>
      </w:tr>
      <w:tr w14:paraId="7C72BF52" w14:textId="77777777" w:rsidTr="00865EE1">
        <w:tblPrEx>
          <w:tblW w:w="0" w:type="auto"/>
          <w:jc w:val="center"/>
          <w:tblLook w:val="04A0"/>
        </w:tblPrEx>
        <w:trPr>
          <w:cantSplit/>
          <w:jc w:val="center"/>
        </w:trPr>
        <w:tc>
          <w:tcPr>
            <w:tcW w:w="1261" w:type="dxa"/>
            <w:shd w:val="clear" w:color="auto" w:fill="auto"/>
            <w:vAlign w:val="center"/>
          </w:tcPr>
          <w:p w:rsidR="00B06567" w:rsidP="00E00DAB" w14:paraId="1A87BA82" w14:textId="77777777">
            <w:pPr>
              <w:pStyle w:val="FMCSATableBody1"/>
            </w:pPr>
            <w:r>
              <w:t>Truck Type</w:t>
            </w:r>
          </w:p>
        </w:tc>
        <w:tc>
          <w:tcPr>
            <w:tcW w:w="6885" w:type="dxa"/>
            <w:shd w:val="clear" w:color="auto" w:fill="auto"/>
            <w:vAlign w:val="center"/>
          </w:tcPr>
          <w:p w:rsidR="00B06567" w:rsidP="00E00DAB" w14:paraId="4AA9333D" w14:textId="77777777">
            <w:pPr>
              <w:pStyle w:val="FMCSATableBody1"/>
            </w:pPr>
            <w:r>
              <w:t>The proportion of vehicle miles traveled by truck type, per driver.</w:t>
            </w:r>
          </w:p>
        </w:tc>
      </w:tr>
      <w:tr w14:paraId="19991BFA" w14:textId="77777777" w:rsidTr="00865EE1">
        <w:tblPrEx>
          <w:tblW w:w="0" w:type="auto"/>
          <w:jc w:val="center"/>
          <w:tblLook w:val="04A0"/>
        </w:tblPrEx>
        <w:trPr>
          <w:cantSplit/>
          <w:jc w:val="center"/>
        </w:trPr>
        <w:tc>
          <w:tcPr>
            <w:tcW w:w="1261" w:type="dxa"/>
            <w:shd w:val="clear" w:color="auto" w:fill="auto"/>
            <w:vAlign w:val="bottom"/>
          </w:tcPr>
          <w:p w:rsidR="00B06567" w:rsidP="00E00DAB" w14:paraId="7D4F75B6" w14:textId="3BA94FA3">
            <w:pPr>
              <w:pStyle w:val="FMCSATableBody1"/>
            </w:pPr>
            <w:r>
              <w:t>OBMS or ECM Safety Events Recorded</w:t>
            </w:r>
          </w:p>
        </w:tc>
        <w:tc>
          <w:tcPr>
            <w:tcW w:w="6885" w:type="dxa"/>
            <w:shd w:val="clear" w:color="auto" w:fill="auto"/>
            <w:vAlign w:val="bottom"/>
          </w:tcPr>
          <w:p w:rsidR="00B06567" w:rsidP="00E00DAB" w14:paraId="22962581" w14:textId="2690F64C">
            <w:pPr>
              <w:pStyle w:val="FMCSATableBody1"/>
            </w:pPr>
            <w:r>
              <w:t xml:space="preserve">The total number </w:t>
            </w:r>
            <w:r w:rsidR="00B14289">
              <w:t xml:space="preserve">and type </w:t>
            </w:r>
            <w:r>
              <w:t xml:space="preserve">of </w:t>
            </w:r>
            <w:r w:rsidR="00C16F72">
              <w:t>safety events</w:t>
            </w:r>
            <w:r>
              <w:t>, per driver, as recorded by drivers’ OBMS or ECM recording equipment during the reporting period (e.g., hard braking events, rollover stability activation, excessive speed relative to the posted speed limit, near crash events)</w:t>
            </w:r>
            <w:r w:rsidR="00BC34BE">
              <w:t>.</w:t>
            </w:r>
          </w:p>
        </w:tc>
      </w:tr>
    </w:tbl>
    <w:p w:rsidR="005D2D54" w:rsidRPr="005D2D54" w:rsidP="00865EE1" w14:paraId="2D69B2BC" w14:textId="77777777">
      <w:pPr>
        <w:pStyle w:val="CommentText"/>
        <w:spacing w:before="240" w:after="240"/>
        <w:ind w:firstLine="720"/>
        <w:rPr>
          <w:rFonts w:ascii="Times New Roman" w:hAnsi="Times New Roman"/>
          <w:b/>
          <w:bCs/>
          <w:sz w:val="24"/>
          <w:szCs w:val="24"/>
        </w:rPr>
      </w:pPr>
      <w:r w:rsidRPr="005D2D54">
        <w:rPr>
          <w:rFonts w:ascii="Times New Roman" w:hAnsi="Times New Roman"/>
          <w:b/>
          <w:bCs/>
          <w:sz w:val="24"/>
          <w:szCs w:val="24"/>
        </w:rPr>
        <w:t xml:space="preserve">Analysis Methodology </w:t>
      </w:r>
    </w:p>
    <w:p w:rsidR="005D2D54" w:rsidP="005D2D54" w14:paraId="67124FEA" w14:textId="524E89D7">
      <w:pPr>
        <w:pStyle w:val="FMCSATextIndent1"/>
      </w:pPr>
      <w:r>
        <w:t>In past transportation safety studies, regression models such as the Poisson or Negative Binomial have been utilized (Washington et al., 2011).</w:t>
      </w:r>
      <w:r w:rsidR="00F75528">
        <w:t xml:space="preserve"> </w:t>
      </w:r>
      <w:r>
        <w:t>These approaches allow researchers to properly model data (non-negative integers), which is the typical form of driver-level safety data, while controlling for the bias that can result from having a dependent variable with a large proportion of observations equal to zero.</w:t>
      </w:r>
      <w:r w:rsidR="00F75528">
        <w:t xml:space="preserve"> </w:t>
      </w:r>
      <w:r>
        <w:t xml:space="preserve">As previously mentioned, crashes are relatively rare events which results in several zero observations in statistical analyses of crash data. Therefore, analysis will be done comparing two groups at a time utilizing a Poisson </w:t>
      </w:r>
      <w:r w:rsidR="5EF61D59">
        <w:t>r</w:t>
      </w:r>
      <w:r>
        <w:t xml:space="preserve">egression </w:t>
      </w:r>
      <w:r w:rsidR="38477404">
        <w:t>m</w:t>
      </w:r>
      <w:r>
        <w:t>odel.</w:t>
      </w:r>
    </w:p>
    <w:p w:rsidR="005D2D54" w:rsidP="005D2D54" w14:paraId="3DD24D09" w14:textId="77777777">
      <w:pPr>
        <w:pStyle w:val="FMCSATextIndent1"/>
      </w:pPr>
      <w:r>
        <w:t xml:space="preserve">The </w:t>
      </w:r>
      <w:r w:rsidR="002579B0">
        <w:t>IIJA</w:t>
      </w:r>
      <w:r>
        <w:t xml:space="preserve"> requires a comparison between the </w:t>
      </w:r>
      <w:r w:rsidR="002579B0">
        <w:t xml:space="preserve">apprentice </w:t>
      </w:r>
      <w:r>
        <w:t xml:space="preserve">drivers and current </w:t>
      </w:r>
      <w:r w:rsidR="00851870">
        <w:t>CMV</w:t>
      </w:r>
      <w:r>
        <w:t xml:space="preserve"> drivers</w:t>
      </w:r>
      <w:r w:rsidR="00B37C75">
        <w:t>.</w:t>
      </w:r>
      <w:r>
        <w:t xml:space="preserve"> Poisson regression models will be used </w:t>
      </w:r>
      <w:r w:rsidR="00851870">
        <w:t>for this comparison.</w:t>
      </w:r>
    </w:p>
    <w:p w:rsidR="005D2D54" w:rsidP="005D2D54" w14:paraId="6883E0D1" w14:textId="77777777">
      <w:pPr>
        <w:pStyle w:val="FMCSATextIndent1"/>
      </w:pPr>
      <w:r>
        <w:t xml:space="preserve">In summary, multiple </w:t>
      </w:r>
      <w:r>
        <w:t>poisson</w:t>
      </w:r>
      <w:r>
        <w:t xml:space="preserve"> regression models will be looked at to test the following hypothesis (“Hypothesis Test 1”):</w:t>
      </w:r>
    </w:p>
    <w:p w:rsidR="00B06567" w:rsidP="00865EE1" w14:paraId="0ABBB2A9" w14:textId="77777777">
      <w:pPr>
        <w:pStyle w:val="FMCSAText1"/>
        <w:ind w:left="1440"/>
      </w:pPr>
      <w:r>
        <w:t>H</w:t>
      </w:r>
      <w:r>
        <w:rPr>
          <w:vertAlign w:val="subscript"/>
        </w:rPr>
        <w:t>0</w:t>
      </w:r>
      <w:r>
        <w:t>: λ</w:t>
      </w:r>
      <w:r>
        <w:rPr>
          <w:vertAlign w:val="subscript"/>
        </w:rPr>
        <w:t xml:space="preserve">2 </w:t>
      </w:r>
      <w:r>
        <w:t>–</w:t>
      </w:r>
      <w:r w:rsidRPr="007B7D8E">
        <w:t xml:space="preserve"> </w:t>
      </w:r>
      <w:r>
        <w:t>λ</w:t>
      </w:r>
      <w:r>
        <w:rPr>
          <w:vertAlign w:val="subscript"/>
        </w:rPr>
        <w:t>1</w:t>
      </w:r>
      <w:r>
        <w:t xml:space="preserve"> ≤ 0</w:t>
      </w:r>
    </w:p>
    <w:p w:rsidR="00B06567" w:rsidP="00865EE1" w14:paraId="3AA0D299" w14:textId="64DBE6E3">
      <w:pPr>
        <w:pStyle w:val="FMCSAText1"/>
        <w:ind w:left="1440"/>
      </w:pPr>
      <w:r>
        <w:t>H</w:t>
      </w:r>
      <w:r w:rsidRPr="6C5F4205" w:rsidR="00F5B9B1">
        <w:rPr>
          <w:vertAlign w:val="subscript"/>
        </w:rPr>
        <w:t>1</w:t>
      </w:r>
      <w:r>
        <w:t>: λ</w:t>
      </w:r>
      <w:r w:rsidRPr="6C5F4205">
        <w:rPr>
          <w:vertAlign w:val="subscript"/>
        </w:rPr>
        <w:t xml:space="preserve">2 </w:t>
      </w:r>
      <w:r>
        <w:t>– λ</w:t>
      </w:r>
      <w:r w:rsidRPr="6C5F4205">
        <w:rPr>
          <w:vertAlign w:val="subscript"/>
        </w:rPr>
        <w:t>1</w:t>
      </w:r>
      <w:r>
        <w:t xml:space="preserve"> &gt; 0</w:t>
      </w:r>
      <w:r w:rsidR="35B317BF">
        <w:t>,</w:t>
      </w:r>
    </w:p>
    <w:p w:rsidR="00B06567" w:rsidP="00865EE1" w14:paraId="4CB30E3F" w14:textId="27ACB292">
      <w:pPr>
        <w:pStyle w:val="FMCSATextIndent1"/>
      </w:pPr>
      <w:r>
        <w:t>w</w:t>
      </w:r>
      <w:r>
        <w:t>here λ</w:t>
      </w:r>
      <w:r w:rsidRPr="6C5F4205">
        <w:rPr>
          <w:vertAlign w:val="subscript"/>
        </w:rPr>
        <w:t xml:space="preserve">2 </w:t>
      </w:r>
      <w:r>
        <w:t xml:space="preserve">represents the average crash rate of </w:t>
      </w:r>
      <w:r w:rsidR="00886D3B">
        <w:t xml:space="preserve">apprentice </w:t>
      </w:r>
      <w:r>
        <w:t>drivers, while λ</w:t>
      </w:r>
      <w:r w:rsidRPr="6C5F4205">
        <w:rPr>
          <w:vertAlign w:val="subscript"/>
        </w:rPr>
        <w:t xml:space="preserve">1 </w:t>
      </w:r>
      <w:r>
        <w:t xml:space="preserve">represents the average crash rate of </w:t>
      </w:r>
      <w:r w:rsidR="000E1D9E">
        <w:t xml:space="preserve">a comparison group of currently eligible </w:t>
      </w:r>
      <w:r w:rsidR="00851870">
        <w:t>CMV</w:t>
      </w:r>
      <w:r w:rsidR="00B37C75">
        <w:t xml:space="preserve"> </w:t>
      </w:r>
      <w:r>
        <w:t xml:space="preserve">drivers for </w:t>
      </w:r>
      <w:r w:rsidR="00B37C75">
        <w:t xml:space="preserve">the </w:t>
      </w:r>
      <w:r>
        <w:t>hypothesis test</w:t>
      </w:r>
      <w:r w:rsidR="00B37C75">
        <w:t>.</w:t>
      </w:r>
      <w:r w:rsidR="00FE703D">
        <w:t xml:space="preserve"> Similar tests will be applied to the other comparisons of interest described above.</w:t>
      </w:r>
    </w:p>
    <w:p w:rsidR="00B37C75" w:rsidP="00B37C75" w14:paraId="5192649B" w14:textId="5A02FB9D">
      <w:pPr>
        <w:pStyle w:val="FMCSATextIndent1"/>
      </w:pPr>
      <w:r>
        <w:t xml:space="preserve">In general, the appropriateness of these or any other models will be determined based on the actual data collected and checking the models’ results for any violations of the statistical assumptions on which they are premised. Thus, the evaluation will be dictated by the actual data collected given the unknown factors surrounding the data collection, such as the number of drivers that will participate, the number of drivers that will transition out of the </w:t>
      </w:r>
      <w:r w:rsidR="00E93ACB">
        <w:t>SDAP program</w:t>
      </w:r>
      <w:r>
        <w:t>, and carriers’ abilities to provide information on safety outcomes and driver activity.</w:t>
      </w:r>
    </w:p>
    <w:p w:rsidR="00B32609" w:rsidP="00B37C75" w14:paraId="37586C02" w14:textId="77777777">
      <w:pPr>
        <w:pStyle w:val="FMCSATextIndent1"/>
        <w:rPr>
          <w:b/>
          <w:bCs/>
        </w:rPr>
      </w:pPr>
      <w:r>
        <w:rPr>
          <w:b/>
          <w:bCs/>
        </w:rPr>
        <w:t>Accuracy and Confidence</w:t>
      </w:r>
    </w:p>
    <w:p w:rsidR="00B32609" w:rsidRPr="005913EF" w:rsidP="005913EF" w14:paraId="6FEAE5C7" w14:textId="77777777">
      <w:pPr>
        <w:pStyle w:val="FMCSATextIndent1"/>
      </w:pPr>
      <w:r>
        <w:t xml:space="preserve">The accuracy and strength of all analyses will be contingent on the size of the apprentice driver sample. The functional control groups for analyses are the entire non-apprentice interstate CMV driver population. Data on the safety performance of </w:t>
      </w:r>
      <w:r w:rsidR="00851870">
        <w:t>this group</w:t>
      </w:r>
      <w:r>
        <w:t>—notably crash rates—are well-documented.</w:t>
      </w:r>
    </w:p>
    <w:p w:rsidR="00C2009E" w:rsidP="005913EF" w14:paraId="5547FA32" w14:textId="77777777">
      <w:pPr>
        <w:pStyle w:val="FMCSAListNumber"/>
        <w:rPr>
          <w:b/>
          <w:bCs/>
        </w:rPr>
      </w:pPr>
      <w:r w:rsidRPr="00865EE1">
        <w:rPr>
          <w:b/>
          <w:bCs/>
        </w:rPr>
        <w:t>DESCRIBE METHODS TO MAXIMIZE RESPONSE RATE AND TO DEAL WITH THE ISSUES OF NON-RESPONSE.</w:t>
      </w:r>
    </w:p>
    <w:p w:rsidR="001D0885" w:rsidP="00865EE1" w14:paraId="27DD96C1" w14:textId="5499C936">
      <w:pPr>
        <w:pStyle w:val="FMCSAText1"/>
        <w:spacing w:before="240"/>
        <w:ind w:left="720"/>
      </w:pPr>
      <w:r>
        <w:t xml:space="preserve">To increase the level of participation in the </w:t>
      </w:r>
      <w:r w:rsidR="00E93ACB">
        <w:t>SDAP</w:t>
      </w:r>
      <w:r>
        <w:t xml:space="preserve"> </w:t>
      </w:r>
      <w:r w:rsidR="00E93ACB">
        <w:t>p</w:t>
      </w:r>
      <w:r>
        <w:t xml:space="preserve">rogram, the project team will conduct outreach to motor carriers. During the </w:t>
      </w:r>
      <w:r w:rsidR="00E93ACB">
        <w:t>SDAP program</w:t>
      </w:r>
      <w:r>
        <w:t xml:space="preserve">, if a carrier is not submitting the monthly data reports in a timely manner, the research team will reach out to the carrier to remedy the situation by ensuring the carrier understands how and when to submit the data (as well as what data to submit). If no data are submitted, FMCSA will be immediately </w:t>
      </w:r>
      <w:r>
        <w:t xml:space="preserve">notified. If this should continue for a second month, FMCSA will reach out to the carrier and attempt to work with the carrier to obtain the data. If a carrier fails to submit information for a third month, they will be removed from the </w:t>
      </w:r>
      <w:r w:rsidR="00E93ACB">
        <w:t>SDAP program</w:t>
      </w:r>
      <w:r>
        <w:t>. The research team will work throughout the month to ensure the data sets received are complete and accurate. If necessary, carriers may be asked to submit additional information or clarifying information in the next month’s data delivery.</w:t>
      </w:r>
    </w:p>
    <w:p w:rsidR="00313025" w:rsidP="005913EF" w14:paraId="13F8820C" w14:textId="77777777">
      <w:pPr>
        <w:pStyle w:val="FMCSAListNumber"/>
        <w:rPr>
          <w:bCs/>
        </w:rPr>
      </w:pPr>
      <w:r w:rsidRPr="00E24314">
        <w:rPr>
          <w:b/>
          <w:bCs/>
        </w:rPr>
        <w:t>DESCRIBE TESTS OF PROCEDURES OR METHODS TO BE UNDERTAKEN</w:t>
      </w:r>
      <w:r w:rsidRPr="005612EB" w:rsidR="0004749E">
        <w:rPr>
          <w:bCs/>
        </w:rPr>
        <w:t>.</w:t>
      </w:r>
      <w:r w:rsidR="00F75528">
        <w:rPr>
          <w:bCs/>
        </w:rPr>
        <w:t xml:space="preserve"> </w:t>
      </w:r>
    </w:p>
    <w:p w:rsidR="00F41EDB" w:rsidP="00865EE1" w14:paraId="7F3B2CCA" w14:textId="77777777">
      <w:pPr>
        <w:pStyle w:val="FMCSAListNumber"/>
        <w:numPr>
          <w:ilvl w:val="0"/>
          <w:numId w:val="0"/>
        </w:numPr>
        <w:spacing w:after="240"/>
        <w:ind w:left="720"/>
        <w:rPr>
          <w:bCs/>
        </w:rPr>
      </w:pPr>
      <w:r w:rsidRPr="00F41EDB">
        <w:rPr>
          <w:bCs/>
        </w:rPr>
        <w:t>There are no planned</w:t>
      </w:r>
      <w:r>
        <w:rPr>
          <w:bCs/>
        </w:rPr>
        <w:t xml:space="preserve"> </w:t>
      </w:r>
      <w:r w:rsidRPr="00F41EDB">
        <w:rPr>
          <w:bCs/>
        </w:rPr>
        <w:t>tests of procedures or methods.</w:t>
      </w:r>
    </w:p>
    <w:p w:rsidR="00F41EDB" w:rsidRPr="00865EE1" w:rsidP="00865EE1" w14:paraId="430F6881" w14:textId="77777777">
      <w:pPr>
        <w:pStyle w:val="FMCSAListNumber"/>
        <w:rPr>
          <w:b/>
        </w:rPr>
      </w:pPr>
      <w:r w:rsidRPr="00865EE1">
        <w:rPr>
          <w:b/>
        </w:rPr>
        <w:t>PROVIDE NAME AND TELEPHONE NUMBER OF INDIVIDUALS WHO WERE CONSULTED ON STATISTICAL ASPECTS OF THE INFORMATION COLLECTION AND WHO WILL ACTUALLY COLLECT AND/OR ANALYZE THE INFORMATION.</w:t>
      </w:r>
    </w:p>
    <w:p w:rsidR="00F41EDB" w:rsidP="00865EE1" w14:paraId="0923C553" w14:textId="77777777">
      <w:pPr>
        <w:pStyle w:val="FMCSAText1"/>
        <w:spacing w:before="240"/>
        <w:ind w:left="720"/>
      </w:pPr>
      <w:r>
        <w:t>FMCSA is sponsoring this information collection.</w:t>
      </w:r>
      <w:r w:rsidR="00F75528">
        <w:t xml:space="preserve"> </w:t>
      </w:r>
      <w:r>
        <w:t>The FMCSA point of contact is:</w:t>
      </w:r>
    </w:p>
    <w:p w:rsidR="00F41EDB" w:rsidRPr="00FF7EC9" w:rsidP="00865EE1" w14:paraId="32D30016" w14:textId="77777777">
      <w:pPr>
        <w:pStyle w:val="FMCSAText0"/>
        <w:ind w:left="720"/>
        <w:rPr>
          <w:lang w:val="fr-FR"/>
        </w:rPr>
      </w:pPr>
      <w:r w:rsidRPr="00FF7EC9">
        <w:rPr>
          <w:lang w:val="fr-FR"/>
        </w:rPr>
        <w:t>Nicole Michel</w:t>
      </w:r>
    </w:p>
    <w:p w:rsidR="00F41EDB" w:rsidRPr="00FF7EC9" w:rsidP="00865EE1" w14:paraId="4614560B" w14:textId="77777777">
      <w:pPr>
        <w:pStyle w:val="FMCSAText0"/>
        <w:ind w:left="720"/>
        <w:rPr>
          <w:lang w:val="fr-FR"/>
        </w:rPr>
      </w:pPr>
      <w:r w:rsidRPr="00FF7EC9">
        <w:rPr>
          <w:lang w:val="fr-FR"/>
        </w:rPr>
        <w:t>1200 New Jersey Avenue, SE</w:t>
      </w:r>
    </w:p>
    <w:p w:rsidR="00F41EDB" w:rsidP="00865EE1" w14:paraId="43976289" w14:textId="77777777">
      <w:pPr>
        <w:pStyle w:val="FMCSAText0"/>
        <w:ind w:left="720"/>
      </w:pPr>
      <w:r>
        <w:t>Washington, D.C. 20590</w:t>
      </w:r>
    </w:p>
    <w:p w:rsidR="00F41EDB" w:rsidP="00865EE1" w14:paraId="5D85EC48" w14:textId="77777777">
      <w:pPr>
        <w:pStyle w:val="FMCSAText0"/>
        <w:ind w:left="720"/>
      </w:pPr>
      <w:r>
        <w:t>202-366-4354</w:t>
      </w:r>
    </w:p>
    <w:p w:rsidR="00F41EDB" w:rsidP="00865EE1" w14:paraId="66763FCC" w14:textId="77777777">
      <w:pPr>
        <w:pStyle w:val="FMCSAText0"/>
        <w:ind w:left="720"/>
      </w:pPr>
      <w:r>
        <w:t>nicole.michel@dot.gov</w:t>
      </w:r>
    </w:p>
    <w:p w:rsidR="00CD7543" w:rsidP="00F41EDB" w14:paraId="6E1D0BD5" w14:textId="77777777">
      <w:pPr>
        <w:tabs>
          <w:tab w:val="left" w:pos="-1440"/>
          <w:tab w:val="left" w:pos="-720"/>
        </w:tabs>
        <w:rPr>
          <w:rFonts w:ascii="Times New Roman" w:hAnsi="Times New Roman"/>
          <w:sz w:val="24"/>
        </w:rPr>
      </w:pPr>
      <w:r>
        <w:rPr>
          <w:rFonts w:ascii="Times New Roman" w:hAnsi="Times New Roman"/>
          <w:sz w:val="24"/>
        </w:rPr>
        <w:t xml:space="preserve">                                                         </w:t>
      </w:r>
    </w:p>
    <w:p w:rsidR="00F41EDB" w:rsidRPr="00C2009E" w:rsidP="00865EE1" w14:paraId="7797E7DE" w14:textId="77777777">
      <w:pPr>
        <w:pStyle w:val="FMCSAListNumber"/>
        <w:spacing w:before="240" w:after="240"/>
        <w:rPr>
          <w:b/>
          <w:bCs/>
        </w:rPr>
      </w:pPr>
      <w:r w:rsidRPr="00C2009E">
        <w:rPr>
          <w:b/>
          <w:bCs/>
        </w:rPr>
        <w:t>R</w:t>
      </w:r>
      <w:r w:rsidR="00FE703D">
        <w:rPr>
          <w:b/>
          <w:bCs/>
        </w:rPr>
        <w:t>EFERENCES</w:t>
      </w:r>
    </w:p>
    <w:p w:rsidR="00F41EDB" w:rsidP="00865EE1" w14:paraId="0D53FB05" w14:textId="77777777">
      <w:pPr>
        <w:pStyle w:val="FMCSAText1"/>
        <w:ind w:left="720"/>
      </w:pPr>
      <w:r>
        <w:t xml:space="preserve">Andersen, J., </w:t>
      </w:r>
      <w:r>
        <w:t>Govada</w:t>
      </w:r>
      <w:r>
        <w:t xml:space="preserve">, M., Steffen, T., Thorne, C., </w:t>
      </w:r>
      <w:r>
        <w:t>Varvarigou</w:t>
      </w:r>
      <w:r>
        <w:t>, V., Kales, S., and Burks, S. (2012). Obesity is associated with the future risk of heavy truck crashes among newly recruited commercial drivers. Accident Analysis and Prevention 49, pp. 378-384.</w:t>
      </w:r>
    </w:p>
    <w:p w:rsidR="00F41EDB" w:rsidP="00865EE1" w14:paraId="26F31DBA" w14:textId="77777777">
      <w:pPr>
        <w:pStyle w:val="FMCSAText1"/>
        <w:ind w:left="720"/>
      </w:pPr>
      <w:r>
        <w:t>Campbell, K. (1991). Fatal Accident Involvement Rates by Driver Age for Large Trucks.</w:t>
      </w:r>
      <w:r w:rsidR="00F75528">
        <w:t xml:space="preserve"> </w:t>
      </w:r>
      <w:r>
        <w:t>Accident Analysis and Prevention 23 (4), pp. 287-295.</w:t>
      </w:r>
    </w:p>
    <w:p w:rsidR="00F41EDB" w:rsidP="00865EE1" w14:paraId="750849B9" w14:textId="77777777">
      <w:pPr>
        <w:pStyle w:val="FMCSAText1"/>
        <w:ind w:left="720"/>
      </w:pPr>
      <w:r>
        <w:t xml:space="preserve">Cohen, J. (1969). </w:t>
      </w:r>
      <w:r w:rsidRPr="00540A05">
        <w:rPr>
          <w:i/>
        </w:rPr>
        <w:t>Statistical Power Analysis for the Behavioral Sciences</w:t>
      </w:r>
      <w:r>
        <w:t>. New York: Academic Press.</w:t>
      </w:r>
    </w:p>
    <w:p w:rsidR="00F41EDB" w:rsidP="00865EE1" w14:paraId="1E3FD625" w14:textId="77777777">
      <w:pPr>
        <w:pStyle w:val="FMCSAText1"/>
        <w:ind w:left="720"/>
      </w:pPr>
      <w:r>
        <w:t>Faul</w:t>
      </w:r>
      <w:r>
        <w:t xml:space="preserve">, F., </w:t>
      </w:r>
      <w:r>
        <w:t>Erdfelder</w:t>
      </w:r>
      <w:r>
        <w:t>, E., Buchner, A., and Lang, A.-B. (2009). Statistical power analyses using G*Power 3.1: Tests for correlation and regression analyses, Behavior Research Methods 41 (4), pp. 1149-1160.</w:t>
      </w:r>
    </w:p>
    <w:p w:rsidR="00F41EDB" w:rsidP="00865EE1" w14:paraId="518E5AAD" w14:textId="77777777">
      <w:pPr>
        <w:pStyle w:val="FMCSAText1"/>
        <w:ind w:left="720"/>
      </w:pPr>
      <w:r>
        <w:t xml:space="preserve">Hogg, R., McKean, J., and Craig, A. (2005). </w:t>
      </w:r>
      <w:r w:rsidRPr="00540A05">
        <w:rPr>
          <w:i/>
        </w:rPr>
        <w:t>Introduction to Mathematical Statistics, 6</w:t>
      </w:r>
      <w:r w:rsidRPr="00540A05">
        <w:rPr>
          <w:i/>
          <w:vertAlign w:val="superscript"/>
        </w:rPr>
        <w:t>th</w:t>
      </w:r>
      <w:r w:rsidRPr="00540A05">
        <w:rPr>
          <w:i/>
        </w:rPr>
        <w:t xml:space="preserve"> edition</w:t>
      </w:r>
      <w:r>
        <w:t xml:space="preserve">. Upper Saddle River, N.J.: Pearson Prentice Hall. </w:t>
      </w:r>
    </w:p>
    <w:p w:rsidR="00F41EDB" w:rsidP="00865EE1" w14:paraId="09373AF6" w14:textId="77777777">
      <w:pPr>
        <w:pStyle w:val="FMCSAText1"/>
        <w:ind w:left="720"/>
      </w:pPr>
      <w:r>
        <w:t>Yandell</w:t>
      </w:r>
      <w:r>
        <w:t xml:space="preserve">, B.S. (1997). </w:t>
      </w:r>
      <w:r w:rsidRPr="0094374E">
        <w:rPr>
          <w:i/>
        </w:rPr>
        <w:t>Practical Data Analysis for Designed Experiments</w:t>
      </w:r>
      <w:r>
        <w:t>. Boca Raton, FL: Chapman and Hall.</w:t>
      </w:r>
    </w:p>
    <w:p w:rsidR="00F41EDB" w:rsidRPr="001C2B34" w:rsidP="00865EE1" w14:paraId="27C25032" w14:textId="77777777">
      <w:pPr>
        <w:pStyle w:val="FMCSAText1"/>
        <w:ind w:left="720"/>
      </w:pPr>
      <w:r>
        <w:t xml:space="preserve">Washington, S., </w:t>
      </w:r>
      <w:r>
        <w:t>Karlaftis</w:t>
      </w:r>
      <w:r>
        <w:t xml:space="preserve">, M., and Mannering, F. (2011). </w:t>
      </w:r>
      <w:r w:rsidRPr="00E36858">
        <w:rPr>
          <w:i/>
        </w:rPr>
        <w:t>Statistical and Econometric Methods for Transportation Data Analysis, 2</w:t>
      </w:r>
      <w:r w:rsidRPr="00E36858">
        <w:rPr>
          <w:i/>
          <w:vertAlign w:val="superscript"/>
        </w:rPr>
        <w:t>nd</w:t>
      </w:r>
      <w:r w:rsidRPr="00E36858">
        <w:rPr>
          <w:i/>
        </w:rPr>
        <w:t xml:space="preserve"> edition</w:t>
      </w:r>
      <w:r>
        <w:t>.</w:t>
      </w:r>
    </w:p>
    <w:sectPr>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DBE" w14:paraId="4D08C178" w14:textId="7777777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B34286">
      <w:rPr>
        <w:rStyle w:val="PageNumber"/>
        <w:noProof/>
      </w:rPr>
      <w:t>6</w:t>
    </w:r>
    <w:r>
      <w:rPr>
        <w:rStyle w:val="PageNumber"/>
      </w:rPr>
      <w:fldChar w:fldCharType="end"/>
    </w:r>
  </w:p>
  <w:p w:rsidR="00B44DBE" w14:paraId="41C8F39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660F" w14:paraId="2847DA55" w14:textId="77777777">
      <w:r>
        <w:separator/>
      </w:r>
    </w:p>
  </w:footnote>
  <w:footnote w:type="continuationSeparator" w:id="1">
    <w:p w:rsidR="009E660F" w14:paraId="0E7C35E7" w14:textId="77777777">
      <w:r>
        <w:continuationSeparator/>
      </w:r>
    </w:p>
  </w:footnote>
  <w:footnote w:type="continuationNotice" w:id="2">
    <w:p w:rsidR="009E660F" w14:paraId="210FA650" w14:textId="77777777"/>
  </w:footnote>
  <w:footnote w:id="3">
    <w:p w:rsidR="00F75528" w:rsidRPr="00FF7EC9" w:rsidP="00F75528" w14:paraId="1AAD35B9" w14:textId="77777777">
      <w:pPr>
        <w:pStyle w:val="FootnoteText"/>
        <w:rPr>
          <w:rFonts w:ascii="Times New Roman" w:hAnsi="Times New Roman"/>
        </w:rPr>
      </w:pPr>
      <w:r w:rsidRPr="00FF7EC9">
        <w:rPr>
          <w:rStyle w:val="FootnoteReference"/>
          <w:rFonts w:ascii="Times New Roman" w:hAnsi="Times New Roman"/>
        </w:rPr>
        <w:footnoteRef/>
      </w:r>
      <w:r w:rsidRPr="00FF7EC9">
        <w:rPr>
          <w:rFonts w:ascii="Times New Roman" w:hAnsi="Times New Roman"/>
        </w:rPr>
        <w:t xml:space="preserve"> Federal Motor Carrier Safety Administration (FMCSA). (2020). 2020 Pocket Guide to Large Truck and Bus Statistics. Retrieved from: </w:t>
      </w:r>
      <w:hyperlink r:id="rId1" w:history="1">
        <w:r w:rsidRPr="00FF7EC9">
          <w:rPr>
            <w:rStyle w:val="Hyperlink"/>
            <w:rFonts w:ascii="Times New Roman" w:hAnsi="Times New Roman"/>
          </w:rPr>
          <w:t>https://www.fmcsa.dot.gov/safety/data-and-statistics/commercial-motor-vehicle-facts</w:t>
        </w:r>
      </w:hyperlink>
      <w:r>
        <w:rPr>
          <w:rFonts w:ascii="Times New Roman" w:hAnsi="Times New Roman"/>
        </w:rPr>
        <w:t xml:space="preserve"> </w:t>
      </w:r>
    </w:p>
  </w:footnote>
  <w:footnote w:id="4">
    <w:p w:rsidR="00AF1E44" w:rsidRPr="00FF7EC9" w:rsidP="00AF1E44" w14:paraId="2A1FB234" w14:textId="77777777">
      <w:pPr>
        <w:pStyle w:val="FootnoteText"/>
        <w:rPr>
          <w:rFonts w:ascii="Times New Roman" w:hAnsi="Times New Roman"/>
        </w:rPr>
      </w:pPr>
      <w:r>
        <w:rPr>
          <w:rStyle w:val="FootnoteReference"/>
        </w:rPr>
        <w:footnoteRef/>
      </w:r>
      <w:r>
        <w:t xml:space="preserve"> </w:t>
      </w:r>
      <w:r w:rsidRPr="00FF7EC9">
        <w:rPr>
          <w:rFonts w:ascii="Times New Roman" w:hAnsi="Times New Roman"/>
        </w:rPr>
        <w:t>U.S. Bureau of Labor Statistics, Labor Force Statistics from the Current Population Survey, Household Data Annual Averages, 18b. Employed persons by detailed industry and age, 20</w:t>
      </w:r>
      <w:r>
        <w:rPr>
          <w:rFonts w:ascii="Times New Roman" w:hAnsi="Times New Roman"/>
        </w:rPr>
        <w:t>21</w:t>
      </w:r>
      <w:r w:rsidRPr="00FF7EC9">
        <w:rPr>
          <w:rFonts w:ascii="Times New Roman" w:hAnsi="Times New Roman"/>
        </w:rPr>
        <w:t xml:space="preserve">. </w:t>
      </w:r>
      <w:r w:rsidRPr="005201F2">
        <w:rPr>
          <w:rFonts w:ascii="Times New Roman" w:hAnsi="Times New Roman"/>
        </w:rPr>
        <w:t>Retrieved from</w:t>
      </w:r>
      <w:r>
        <w:rPr>
          <w:rFonts w:ascii="Times New Roman" w:hAnsi="Times New Roman"/>
        </w:rPr>
        <w:t xml:space="preserve">: </w:t>
      </w:r>
      <w:hyperlink r:id="rId2" w:history="1">
        <w:r w:rsidRPr="00FF7EC9">
          <w:rPr>
            <w:rStyle w:val="Hyperlink"/>
            <w:rFonts w:ascii="Times New Roman" w:hAnsi="Times New Roman"/>
          </w:rPr>
          <w:t>https://www.bls.gov/cps/cpsaat18b.htm</w:t>
        </w:r>
      </w:hyperlink>
      <w:r w:rsidRPr="00FF7EC9">
        <w:rPr>
          <w:rFonts w:ascii="Times New Roman" w:hAnsi="Times New Roman"/>
        </w:rPr>
        <w:t xml:space="preserve"> .</w:t>
      </w:r>
      <w:r>
        <w:t xml:space="preserve"> </w:t>
      </w:r>
    </w:p>
  </w:footnote>
  <w:footnote w:id="5">
    <w:p w:rsidR="009C0068" w14:paraId="10565736" w14:textId="64CC51F6">
      <w:pPr>
        <w:pStyle w:val="FootnoteText"/>
      </w:pPr>
      <w:r>
        <w:rPr>
          <w:rStyle w:val="FootnoteReference"/>
        </w:rPr>
        <w:footnoteRef/>
      </w:r>
      <w:r>
        <w:t xml:space="preserve"> </w:t>
      </w:r>
      <w:r w:rsidRPr="00030DD4" w:rsidR="00030DD4">
        <w:t>https://www.fmcsa.dot.gov/sites/fmcsa.dot.gov/files/2021-12/FMCSA%20Pocket%20Guide%20to%20Large%20Truck%20and%20Bus%20Statistics%202021.pdf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D4157"/>
    <w:multiLevelType w:val="hybridMultilevel"/>
    <w:tmpl w:val="F57E7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EA33F6F"/>
    <w:multiLevelType w:val="hybridMultilevel"/>
    <w:tmpl w:val="BF18899A"/>
    <w:lvl w:ilvl="0">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515068B"/>
    <w:multiLevelType w:val="hybridMultilevel"/>
    <w:tmpl w:val="A30A622A"/>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FD4007"/>
    <w:multiLevelType w:val="hybridMultilevel"/>
    <w:tmpl w:val="2D9AE9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2480E"/>
    <w:multiLevelType w:val="hybridMultilevel"/>
    <w:tmpl w:val="A30A622A"/>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CFD5469"/>
    <w:multiLevelType w:val="hybridMultilevel"/>
    <w:tmpl w:val="CEE6020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b/>
        <w:i w:val="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1EF843C3"/>
    <w:multiLevelType w:val="hybridMultilevel"/>
    <w:tmpl w:val="C5FE535A"/>
    <w:lvl w:ilvl="0">
      <w:start w:val="1"/>
      <w:numFmt w:val="decimal"/>
      <w:lvlText w:val="%1."/>
      <w:lvlJc w:val="left"/>
      <w:pPr>
        <w:ind w:left="1440" w:hanging="360"/>
      </w:pPr>
      <w:rPr>
        <w:rFonts w:hint="default"/>
        <w:kern w:val="0"/>
        <w:position w:val="-2"/>
        <w:sz w:val="28"/>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1FDB4EB5"/>
    <w:multiLevelType w:val="hybridMultilevel"/>
    <w:tmpl w:val="F8602E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2558648F"/>
    <w:multiLevelType w:val="hybridMultilevel"/>
    <w:tmpl w:val="19727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2F7857"/>
    <w:multiLevelType w:val="hybridMultilevel"/>
    <w:tmpl w:val="04848C1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B1B6735"/>
    <w:multiLevelType w:val="multilevel"/>
    <w:tmpl w:val="A03460C6"/>
    <w:lvl w:ilvl="0">
      <w:start w:val="1"/>
      <w:numFmt w:val="decimal"/>
      <w:pStyle w:val="FMCSAH1Autonumber"/>
      <w:lvlText w:val="%1."/>
      <w:lvlJc w:val="left"/>
      <w:pPr>
        <w:ind w:left="432" w:hanging="432"/>
      </w:pPr>
      <w:rPr>
        <w:rFonts w:hint="default"/>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2DA5521D"/>
    <w:multiLevelType w:val="hybridMultilevel"/>
    <w:tmpl w:val="5532F2E0"/>
    <w:lvl w:ilvl="0">
      <w:start w:val="1"/>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6D26517"/>
    <w:multiLevelType w:val="hybridMultilevel"/>
    <w:tmpl w:val="8D905FF2"/>
    <w:lvl w:ilvl="0">
      <w:start w:val="1"/>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C037486"/>
    <w:multiLevelType w:val="hybridMultilevel"/>
    <w:tmpl w:val="D422AC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CAD05CD"/>
    <w:multiLevelType w:val="hybridMultilevel"/>
    <w:tmpl w:val="AD787E6C"/>
    <w:lvl w:ilvl="0">
      <w:start w:val="1"/>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CD21682"/>
    <w:multiLevelType w:val="hybridMultilevel"/>
    <w:tmpl w:val="435C9464"/>
    <w:lvl w:ilvl="0">
      <w:start w:val="1"/>
      <w:numFmt w:val="decimal"/>
      <w:pStyle w:val="FMCSAListNumber"/>
      <w:lvlText w:val="%1."/>
      <w:lvlJc w:val="left"/>
      <w:rPr>
        <w:b/>
        <w:bCs/>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3D32693A"/>
    <w:multiLevelType w:val="hybridMultilevel"/>
    <w:tmpl w:val="CCBCE9DC"/>
    <w:lvl w:ilvl="0">
      <w:start w:val="1"/>
      <w:numFmt w:val="decimal"/>
      <w:lvlText w:val="%1."/>
      <w:lvlJc w:val="left"/>
      <w:pPr>
        <w:tabs>
          <w:tab w:val="num" w:pos="720"/>
        </w:tabs>
        <w:ind w:left="720" w:hanging="360"/>
      </w:pPr>
      <w:rPr>
        <w:rFonts w:hint="default"/>
        <w:b w:val="0"/>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E5B7760"/>
    <w:multiLevelType w:val="hybridMultilevel"/>
    <w:tmpl w:val="A30A622A"/>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EB8568A"/>
    <w:multiLevelType w:val="hybridMultilevel"/>
    <w:tmpl w:val="5E2E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C815F2"/>
    <w:multiLevelType w:val="hybridMultilevel"/>
    <w:tmpl w:val="46106AC0"/>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B3D3819"/>
    <w:multiLevelType w:val="hybridMultilevel"/>
    <w:tmpl w:val="7DE2B4A0"/>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56DB4F13"/>
    <w:multiLevelType w:val="hybridMultilevel"/>
    <w:tmpl w:val="63FAD6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7133728"/>
    <w:multiLevelType w:val="hybridMultilevel"/>
    <w:tmpl w:val="4C8C0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nsid w:val="625074B3"/>
    <w:multiLevelType w:val="hybridMultilevel"/>
    <w:tmpl w:val="AC26CC6C"/>
    <w:lvl w:ilvl="0">
      <w:start w:val="1"/>
      <w:numFmt w:val="bullet"/>
      <w:lvlText w:val=""/>
      <w:lvlJc w:val="left"/>
      <w:pPr>
        <w:ind w:left="360" w:hanging="360"/>
      </w:pPr>
      <w:rPr>
        <w:rFonts w:ascii="Symbol" w:hAnsi="Symbol"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7">
    <w:nsid w:val="6AEE7588"/>
    <w:multiLevelType w:val="hybridMultilevel"/>
    <w:tmpl w:val="8280F3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B4D2D6D"/>
    <w:multiLevelType w:val="hybridMultilevel"/>
    <w:tmpl w:val="C242F29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DD43176"/>
    <w:multiLevelType w:val="hybridMultilevel"/>
    <w:tmpl w:val="DCDC6A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E060422"/>
    <w:multiLevelType w:val="hybridMultilevel"/>
    <w:tmpl w:val="26781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EB10FB0"/>
    <w:multiLevelType w:val="hybridMultilevel"/>
    <w:tmpl w:val="5AA4A526"/>
    <w:lvl w:ilvl="0">
      <w:start w:val="1"/>
      <w:numFmt w:val="decimal"/>
      <w:lvlText w:val="%1."/>
      <w:lvlJc w:val="left"/>
      <w:pPr>
        <w:ind w:left="360" w:hanging="360"/>
      </w:pPr>
      <w:rPr>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F512ADA"/>
    <w:multiLevelType w:val="hybridMultilevel"/>
    <w:tmpl w:val="31A4D47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22119234">
    <w:abstractNumId w:val="2"/>
  </w:num>
  <w:num w:numId="2" w16cid:durableId="370619984">
    <w:abstractNumId w:val="9"/>
  </w:num>
  <w:num w:numId="3" w16cid:durableId="278924851">
    <w:abstractNumId w:val="11"/>
  </w:num>
  <w:num w:numId="4" w16cid:durableId="779648197">
    <w:abstractNumId w:val="36"/>
  </w:num>
  <w:num w:numId="5" w16cid:durableId="1989630745">
    <w:abstractNumId w:val="34"/>
  </w:num>
  <w:num w:numId="6" w16cid:durableId="177620899">
    <w:abstractNumId w:val="14"/>
  </w:num>
  <w:num w:numId="7" w16cid:durableId="625769420">
    <w:abstractNumId w:val="33"/>
  </w:num>
  <w:num w:numId="8" w16cid:durableId="978798809">
    <w:abstractNumId w:val="21"/>
  </w:num>
  <w:num w:numId="9" w16cid:durableId="1302542816">
    <w:abstractNumId w:val="8"/>
  </w:num>
  <w:num w:numId="10" w16cid:durableId="1808232742">
    <w:abstractNumId w:val="10"/>
  </w:num>
  <w:num w:numId="11" w16cid:durableId="1864051344">
    <w:abstractNumId w:val="25"/>
  </w:num>
  <w:num w:numId="12" w16cid:durableId="932473550">
    <w:abstractNumId w:val="13"/>
  </w:num>
  <w:num w:numId="13" w16cid:durableId="821851076">
    <w:abstractNumId w:val="40"/>
  </w:num>
  <w:num w:numId="14" w16cid:durableId="1141268248">
    <w:abstractNumId w:val="39"/>
  </w:num>
  <w:num w:numId="15" w16cid:durableId="1504777263">
    <w:abstractNumId w:val="29"/>
  </w:num>
  <w:num w:numId="16" w16cid:durableId="840973901">
    <w:abstractNumId w:val="22"/>
  </w:num>
  <w:num w:numId="17" w16cid:durableId="1259633073">
    <w:abstractNumId w:val="23"/>
  </w:num>
  <w:num w:numId="18" w16cid:durableId="578708498">
    <w:abstractNumId w:val="41"/>
  </w:num>
  <w:num w:numId="19" w16cid:durableId="2012946005">
    <w:abstractNumId w:val="17"/>
  </w:num>
  <w:num w:numId="20" w16cid:durableId="541214657">
    <w:abstractNumId w:val="0"/>
  </w:num>
  <w:num w:numId="21" w16cid:durableId="1513640657">
    <w:abstractNumId w:val="4"/>
  </w:num>
  <w:num w:numId="22" w16cid:durableId="266887964">
    <w:abstractNumId w:val="30"/>
  </w:num>
  <w:num w:numId="23" w16cid:durableId="1906605336">
    <w:abstractNumId w:val="32"/>
  </w:num>
  <w:num w:numId="24" w16cid:durableId="536745445">
    <w:abstractNumId w:val="37"/>
  </w:num>
  <w:num w:numId="25" w16cid:durableId="1443382984">
    <w:abstractNumId w:val="1"/>
  </w:num>
  <w:num w:numId="26" w16cid:durableId="115803342">
    <w:abstractNumId w:val="27"/>
  </w:num>
  <w:num w:numId="27" w16cid:durableId="96368194">
    <w:abstractNumId w:val="6"/>
  </w:num>
  <w:num w:numId="28" w16cid:durableId="120224254">
    <w:abstractNumId w:val="35"/>
  </w:num>
  <w:num w:numId="29" w16cid:durableId="1698042681">
    <w:abstractNumId w:val="38"/>
  </w:num>
  <w:num w:numId="30" w16cid:durableId="1361735696">
    <w:abstractNumId w:val="16"/>
  </w:num>
  <w:num w:numId="31" w16cid:durableId="1388147937">
    <w:abstractNumId w:val="42"/>
  </w:num>
  <w:num w:numId="32" w16cid:durableId="81529931">
    <w:abstractNumId w:val="28"/>
  </w:num>
  <w:num w:numId="33" w16cid:durableId="1036854703">
    <w:abstractNumId w:val="20"/>
  </w:num>
  <w:num w:numId="34" w16cid:durableId="989403579">
    <w:abstractNumId w:val="15"/>
  </w:num>
  <w:num w:numId="35" w16cid:durableId="701055359">
    <w:abstractNumId w:val="24"/>
  </w:num>
  <w:num w:numId="36" w16cid:durableId="2107840668">
    <w:abstractNumId w:val="19"/>
  </w:num>
  <w:num w:numId="37" w16cid:durableId="732778542">
    <w:abstractNumId w:val="5"/>
  </w:num>
  <w:num w:numId="38" w16cid:durableId="1206676870">
    <w:abstractNumId w:val="26"/>
  </w:num>
  <w:num w:numId="39" w16cid:durableId="796071493">
    <w:abstractNumId w:val="7"/>
  </w:num>
  <w:num w:numId="40" w16cid:durableId="8898501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08944015">
    <w:abstractNumId w:val="3"/>
  </w:num>
  <w:num w:numId="42" w16cid:durableId="690768427">
    <w:abstractNumId w:val="12"/>
  </w:num>
  <w:num w:numId="43" w16cid:durableId="1085684350">
    <w:abstractNumId w:val="24"/>
  </w:num>
  <w:num w:numId="44" w16cid:durableId="5939767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0"/>
    <w:footnote w:id="1"/>
    <w:footnote w:id="2"/>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35FC"/>
    <w:rsid w:val="00005170"/>
    <w:rsid w:val="000247B9"/>
    <w:rsid w:val="00024AF3"/>
    <w:rsid w:val="00030DD4"/>
    <w:rsid w:val="00030F06"/>
    <w:rsid w:val="00033FEA"/>
    <w:rsid w:val="00041797"/>
    <w:rsid w:val="0004749E"/>
    <w:rsid w:val="00065600"/>
    <w:rsid w:val="0006669D"/>
    <w:rsid w:val="0008270D"/>
    <w:rsid w:val="000D1072"/>
    <w:rsid w:val="000D69B2"/>
    <w:rsid w:val="000E1D9E"/>
    <w:rsid w:val="00103851"/>
    <w:rsid w:val="00105F8E"/>
    <w:rsid w:val="00124B2A"/>
    <w:rsid w:val="0012685A"/>
    <w:rsid w:val="00140D3B"/>
    <w:rsid w:val="00145260"/>
    <w:rsid w:val="00152C82"/>
    <w:rsid w:val="00165690"/>
    <w:rsid w:val="00167831"/>
    <w:rsid w:val="0017628C"/>
    <w:rsid w:val="001819E6"/>
    <w:rsid w:val="001B0011"/>
    <w:rsid w:val="001C2B34"/>
    <w:rsid w:val="001C38D1"/>
    <w:rsid w:val="001C6600"/>
    <w:rsid w:val="001D0885"/>
    <w:rsid w:val="001D4111"/>
    <w:rsid w:val="001F780E"/>
    <w:rsid w:val="002134DA"/>
    <w:rsid w:val="0021737F"/>
    <w:rsid w:val="0022097E"/>
    <w:rsid w:val="00221C4A"/>
    <w:rsid w:val="002249EB"/>
    <w:rsid w:val="00233DEF"/>
    <w:rsid w:val="00236684"/>
    <w:rsid w:val="00242B58"/>
    <w:rsid w:val="002579B0"/>
    <w:rsid w:val="00260B8D"/>
    <w:rsid w:val="00276C1F"/>
    <w:rsid w:val="0029422F"/>
    <w:rsid w:val="002A1FC4"/>
    <w:rsid w:val="002B01B5"/>
    <w:rsid w:val="002B242F"/>
    <w:rsid w:val="002B50B3"/>
    <w:rsid w:val="002C4DD9"/>
    <w:rsid w:val="002C53FE"/>
    <w:rsid w:val="002C5C1E"/>
    <w:rsid w:val="002D4BEF"/>
    <w:rsid w:val="002F19D5"/>
    <w:rsid w:val="002F1C60"/>
    <w:rsid w:val="002F55E8"/>
    <w:rsid w:val="00303C23"/>
    <w:rsid w:val="003118C3"/>
    <w:rsid w:val="00313025"/>
    <w:rsid w:val="00313E8C"/>
    <w:rsid w:val="00316E38"/>
    <w:rsid w:val="00346352"/>
    <w:rsid w:val="00350433"/>
    <w:rsid w:val="00351FBB"/>
    <w:rsid w:val="00353C80"/>
    <w:rsid w:val="00361B57"/>
    <w:rsid w:val="00362F5E"/>
    <w:rsid w:val="00367A79"/>
    <w:rsid w:val="0037715F"/>
    <w:rsid w:val="00397304"/>
    <w:rsid w:val="003A6BDE"/>
    <w:rsid w:val="003A7EB8"/>
    <w:rsid w:val="003B5B1B"/>
    <w:rsid w:val="003C52E8"/>
    <w:rsid w:val="003D407B"/>
    <w:rsid w:val="003D550F"/>
    <w:rsid w:val="003F5BCF"/>
    <w:rsid w:val="003F6FDC"/>
    <w:rsid w:val="00407E96"/>
    <w:rsid w:val="00427F10"/>
    <w:rsid w:val="00444C57"/>
    <w:rsid w:val="004510BE"/>
    <w:rsid w:val="0046502E"/>
    <w:rsid w:val="00466ED2"/>
    <w:rsid w:val="00467D3F"/>
    <w:rsid w:val="00470720"/>
    <w:rsid w:val="00480D9C"/>
    <w:rsid w:val="004878C6"/>
    <w:rsid w:val="004A0461"/>
    <w:rsid w:val="004C4BD0"/>
    <w:rsid w:val="004C60F6"/>
    <w:rsid w:val="004F2BB5"/>
    <w:rsid w:val="0050153C"/>
    <w:rsid w:val="005114C1"/>
    <w:rsid w:val="00515433"/>
    <w:rsid w:val="0051687F"/>
    <w:rsid w:val="005201F2"/>
    <w:rsid w:val="0052247A"/>
    <w:rsid w:val="00540A05"/>
    <w:rsid w:val="00547157"/>
    <w:rsid w:val="00557018"/>
    <w:rsid w:val="005612EB"/>
    <w:rsid w:val="0057059A"/>
    <w:rsid w:val="00590FD0"/>
    <w:rsid w:val="005913EF"/>
    <w:rsid w:val="00593B3F"/>
    <w:rsid w:val="005A1F0A"/>
    <w:rsid w:val="005A2006"/>
    <w:rsid w:val="005A7A33"/>
    <w:rsid w:val="005D2D54"/>
    <w:rsid w:val="00604029"/>
    <w:rsid w:val="006146B9"/>
    <w:rsid w:val="00623487"/>
    <w:rsid w:val="00656E8B"/>
    <w:rsid w:val="00677D70"/>
    <w:rsid w:val="00686EE0"/>
    <w:rsid w:val="0069189D"/>
    <w:rsid w:val="006B5C1D"/>
    <w:rsid w:val="006C714E"/>
    <w:rsid w:val="006D12FF"/>
    <w:rsid w:val="006E0380"/>
    <w:rsid w:val="006F3950"/>
    <w:rsid w:val="00704CEC"/>
    <w:rsid w:val="007115B7"/>
    <w:rsid w:val="007157DA"/>
    <w:rsid w:val="007319C5"/>
    <w:rsid w:val="007540F8"/>
    <w:rsid w:val="00754FAD"/>
    <w:rsid w:val="0075712F"/>
    <w:rsid w:val="00765CFB"/>
    <w:rsid w:val="00772954"/>
    <w:rsid w:val="007821E7"/>
    <w:rsid w:val="00786057"/>
    <w:rsid w:val="007B620F"/>
    <w:rsid w:val="007B7D8E"/>
    <w:rsid w:val="007D796B"/>
    <w:rsid w:val="007E01E9"/>
    <w:rsid w:val="007F131B"/>
    <w:rsid w:val="007F4312"/>
    <w:rsid w:val="007F6458"/>
    <w:rsid w:val="008151E2"/>
    <w:rsid w:val="0081739B"/>
    <w:rsid w:val="00821168"/>
    <w:rsid w:val="00830F5D"/>
    <w:rsid w:val="00834ACC"/>
    <w:rsid w:val="00835AA4"/>
    <w:rsid w:val="00846BD9"/>
    <w:rsid w:val="008512FA"/>
    <w:rsid w:val="00851870"/>
    <w:rsid w:val="00865EE1"/>
    <w:rsid w:val="008701F2"/>
    <w:rsid w:val="00872C37"/>
    <w:rsid w:val="00884603"/>
    <w:rsid w:val="00886D3B"/>
    <w:rsid w:val="00896923"/>
    <w:rsid w:val="008A24CD"/>
    <w:rsid w:val="008B5870"/>
    <w:rsid w:val="008D34A3"/>
    <w:rsid w:val="008E4E78"/>
    <w:rsid w:val="008F2CDB"/>
    <w:rsid w:val="008F720B"/>
    <w:rsid w:val="00902DFA"/>
    <w:rsid w:val="00904B97"/>
    <w:rsid w:val="0091415D"/>
    <w:rsid w:val="00914F03"/>
    <w:rsid w:val="0091655D"/>
    <w:rsid w:val="00942778"/>
    <w:rsid w:val="0094374E"/>
    <w:rsid w:val="00945B87"/>
    <w:rsid w:val="00945BA9"/>
    <w:rsid w:val="0094608C"/>
    <w:rsid w:val="00953CFD"/>
    <w:rsid w:val="00964851"/>
    <w:rsid w:val="00972EB3"/>
    <w:rsid w:val="00982AC3"/>
    <w:rsid w:val="009865C2"/>
    <w:rsid w:val="00987297"/>
    <w:rsid w:val="009A0050"/>
    <w:rsid w:val="009A094C"/>
    <w:rsid w:val="009A416C"/>
    <w:rsid w:val="009C0068"/>
    <w:rsid w:val="009D29A2"/>
    <w:rsid w:val="009D4F72"/>
    <w:rsid w:val="009E0597"/>
    <w:rsid w:val="009E2F2D"/>
    <w:rsid w:val="009E43F8"/>
    <w:rsid w:val="009E660F"/>
    <w:rsid w:val="009F2324"/>
    <w:rsid w:val="009F54B0"/>
    <w:rsid w:val="00A016AB"/>
    <w:rsid w:val="00A13AC1"/>
    <w:rsid w:val="00A259EE"/>
    <w:rsid w:val="00A47427"/>
    <w:rsid w:val="00A519E8"/>
    <w:rsid w:val="00A613EE"/>
    <w:rsid w:val="00A61E3A"/>
    <w:rsid w:val="00A72E59"/>
    <w:rsid w:val="00A809F1"/>
    <w:rsid w:val="00A94AE0"/>
    <w:rsid w:val="00AA2AB7"/>
    <w:rsid w:val="00AB69DA"/>
    <w:rsid w:val="00AC1E8D"/>
    <w:rsid w:val="00AC67FF"/>
    <w:rsid w:val="00AC7F26"/>
    <w:rsid w:val="00AF1E44"/>
    <w:rsid w:val="00AF35C4"/>
    <w:rsid w:val="00B003EB"/>
    <w:rsid w:val="00B00627"/>
    <w:rsid w:val="00B06567"/>
    <w:rsid w:val="00B10CF3"/>
    <w:rsid w:val="00B14289"/>
    <w:rsid w:val="00B179BA"/>
    <w:rsid w:val="00B2051C"/>
    <w:rsid w:val="00B22478"/>
    <w:rsid w:val="00B32609"/>
    <w:rsid w:val="00B34286"/>
    <w:rsid w:val="00B37C75"/>
    <w:rsid w:val="00B44DBE"/>
    <w:rsid w:val="00B5702F"/>
    <w:rsid w:val="00B608F4"/>
    <w:rsid w:val="00B76E73"/>
    <w:rsid w:val="00B8451C"/>
    <w:rsid w:val="00B9021E"/>
    <w:rsid w:val="00B97360"/>
    <w:rsid w:val="00BA09BD"/>
    <w:rsid w:val="00BC34BE"/>
    <w:rsid w:val="00BC6ABB"/>
    <w:rsid w:val="00BD2B6D"/>
    <w:rsid w:val="00BD7192"/>
    <w:rsid w:val="00BE12A5"/>
    <w:rsid w:val="00BE1BF6"/>
    <w:rsid w:val="00BE6F02"/>
    <w:rsid w:val="00C14920"/>
    <w:rsid w:val="00C16F72"/>
    <w:rsid w:val="00C2009E"/>
    <w:rsid w:val="00C234EF"/>
    <w:rsid w:val="00C23D53"/>
    <w:rsid w:val="00C32FBA"/>
    <w:rsid w:val="00C424C3"/>
    <w:rsid w:val="00C52660"/>
    <w:rsid w:val="00C61AE6"/>
    <w:rsid w:val="00C63CF5"/>
    <w:rsid w:val="00C9162C"/>
    <w:rsid w:val="00C9210D"/>
    <w:rsid w:val="00CA1B11"/>
    <w:rsid w:val="00CB46D4"/>
    <w:rsid w:val="00CB6ED0"/>
    <w:rsid w:val="00CD12CB"/>
    <w:rsid w:val="00CD4CC4"/>
    <w:rsid w:val="00CD709A"/>
    <w:rsid w:val="00CD7543"/>
    <w:rsid w:val="00CE204F"/>
    <w:rsid w:val="00D15BE9"/>
    <w:rsid w:val="00D30743"/>
    <w:rsid w:val="00D31030"/>
    <w:rsid w:val="00D40AC5"/>
    <w:rsid w:val="00D52811"/>
    <w:rsid w:val="00D5304B"/>
    <w:rsid w:val="00D54005"/>
    <w:rsid w:val="00D569DC"/>
    <w:rsid w:val="00D748F6"/>
    <w:rsid w:val="00D80976"/>
    <w:rsid w:val="00DA3BC2"/>
    <w:rsid w:val="00DB1F32"/>
    <w:rsid w:val="00DB269A"/>
    <w:rsid w:val="00DB573B"/>
    <w:rsid w:val="00DE3B7E"/>
    <w:rsid w:val="00DF3B4D"/>
    <w:rsid w:val="00DF66E9"/>
    <w:rsid w:val="00DF6EC0"/>
    <w:rsid w:val="00E00A10"/>
    <w:rsid w:val="00E00DAB"/>
    <w:rsid w:val="00E204D5"/>
    <w:rsid w:val="00E21E92"/>
    <w:rsid w:val="00E24314"/>
    <w:rsid w:val="00E36858"/>
    <w:rsid w:val="00E674CF"/>
    <w:rsid w:val="00E93ACB"/>
    <w:rsid w:val="00EA1643"/>
    <w:rsid w:val="00EB4605"/>
    <w:rsid w:val="00EB54F1"/>
    <w:rsid w:val="00EB69AA"/>
    <w:rsid w:val="00EC5E65"/>
    <w:rsid w:val="00EC6166"/>
    <w:rsid w:val="00ED16CB"/>
    <w:rsid w:val="00EF52E4"/>
    <w:rsid w:val="00F0151D"/>
    <w:rsid w:val="00F07A2C"/>
    <w:rsid w:val="00F115F0"/>
    <w:rsid w:val="00F14A1A"/>
    <w:rsid w:val="00F358A1"/>
    <w:rsid w:val="00F41EDB"/>
    <w:rsid w:val="00F528EE"/>
    <w:rsid w:val="00F53FB7"/>
    <w:rsid w:val="00F54F6E"/>
    <w:rsid w:val="00F5B9B1"/>
    <w:rsid w:val="00F640FD"/>
    <w:rsid w:val="00F65410"/>
    <w:rsid w:val="00F75528"/>
    <w:rsid w:val="00F77AAC"/>
    <w:rsid w:val="00F92057"/>
    <w:rsid w:val="00F971DD"/>
    <w:rsid w:val="00FA153C"/>
    <w:rsid w:val="00FA45C2"/>
    <w:rsid w:val="00FC7BBF"/>
    <w:rsid w:val="00FE5895"/>
    <w:rsid w:val="00FE703D"/>
    <w:rsid w:val="00FE7843"/>
    <w:rsid w:val="00FE7FAC"/>
    <w:rsid w:val="00FF1158"/>
    <w:rsid w:val="00FF3C75"/>
    <w:rsid w:val="00FF7EC9"/>
    <w:rsid w:val="06A9C9B7"/>
    <w:rsid w:val="09EEAFA9"/>
    <w:rsid w:val="0A370678"/>
    <w:rsid w:val="1147D2EB"/>
    <w:rsid w:val="12376A44"/>
    <w:rsid w:val="12FCE4B6"/>
    <w:rsid w:val="13EF1FC8"/>
    <w:rsid w:val="14815836"/>
    <w:rsid w:val="1BC5242D"/>
    <w:rsid w:val="1EFCC4EF"/>
    <w:rsid w:val="2925968A"/>
    <w:rsid w:val="298ECE8B"/>
    <w:rsid w:val="2C0A8CBB"/>
    <w:rsid w:val="315C39E9"/>
    <w:rsid w:val="31C7B002"/>
    <w:rsid w:val="346E060D"/>
    <w:rsid w:val="35B317BF"/>
    <w:rsid w:val="371321B6"/>
    <w:rsid w:val="38477404"/>
    <w:rsid w:val="390CF1CA"/>
    <w:rsid w:val="39C376E4"/>
    <w:rsid w:val="3CE7C7ED"/>
    <w:rsid w:val="425CFCB7"/>
    <w:rsid w:val="43F8CD18"/>
    <w:rsid w:val="45949D79"/>
    <w:rsid w:val="4811B91A"/>
    <w:rsid w:val="5EF61D59"/>
    <w:rsid w:val="6C5F4205"/>
    <w:rsid w:val="6D979310"/>
    <w:rsid w:val="70F65C6F"/>
    <w:rsid w:val="7116728B"/>
    <w:rsid w:val="720CB177"/>
    <w:rsid w:val="729E90AF"/>
    <w:rsid w:val="752A97F3"/>
    <w:rsid w:val="75CDBB86"/>
    <w:rsid w:val="7DC2CB3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1E35C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lang w:eastAsia="en-US"/>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character" w:styleId="FollowedHyperlink">
    <w:name w:val="FollowedHyperlink"/>
    <w:rsid w:val="00A809F1"/>
    <w:rPr>
      <w:color w:val="954F72"/>
      <w:u w:val="single"/>
    </w:rPr>
  </w:style>
  <w:style w:type="character" w:styleId="UnresolvedMention">
    <w:name w:val="Unresolved Mention"/>
    <w:uiPriority w:val="99"/>
    <w:semiHidden/>
    <w:unhideWhenUsed/>
    <w:rsid w:val="002134DA"/>
    <w:rPr>
      <w:color w:val="605E5C"/>
      <w:shd w:val="clear" w:color="auto" w:fill="E1DFDD"/>
    </w:rPr>
  </w:style>
  <w:style w:type="character" w:styleId="CommentReference">
    <w:name w:val="annotation reference"/>
    <w:rsid w:val="00CE204F"/>
    <w:rPr>
      <w:sz w:val="16"/>
      <w:szCs w:val="16"/>
    </w:rPr>
  </w:style>
  <w:style w:type="paragraph" w:styleId="CommentText">
    <w:name w:val="annotation text"/>
    <w:basedOn w:val="Normal"/>
    <w:link w:val="CommentTextChar"/>
    <w:rsid w:val="00CE204F"/>
  </w:style>
  <w:style w:type="character" w:customStyle="1" w:styleId="CommentTextChar">
    <w:name w:val="Comment Text Char"/>
    <w:link w:val="CommentText"/>
    <w:rsid w:val="00CE204F"/>
    <w:rPr>
      <w:rFonts w:ascii="Letter Gothic 12cpi" w:hAnsi="Letter Gothic 12cpi"/>
    </w:rPr>
  </w:style>
  <w:style w:type="paragraph" w:styleId="CommentSubject">
    <w:name w:val="annotation subject"/>
    <w:basedOn w:val="CommentText"/>
    <w:next w:val="CommentText"/>
    <w:link w:val="CommentSubjectChar"/>
    <w:rsid w:val="00CE204F"/>
    <w:rPr>
      <w:b/>
      <w:bCs/>
    </w:rPr>
  </w:style>
  <w:style w:type="character" w:customStyle="1" w:styleId="CommentSubjectChar">
    <w:name w:val="Comment Subject Char"/>
    <w:link w:val="CommentSubject"/>
    <w:rsid w:val="00CE204F"/>
    <w:rPr>
      <w:rFonts w:ascii="Letter Gothic 12cpi" w:hAnsi="Letter Gothic 12cpi"/>
      <w:b/>
      <w:bCs/>
    </w:rPr>
  </w:style>
  <w:style w:type="paragraph" w:styleId="Revision">
    <w:name w:val="Revision"/>
    <w:hidden/>
    <w:uiPriority w:val="99"/>
    <w:semiHidden/>
    <w:rsid w:val="00CE204F"/>
    <w:rPr>
      <w:rFonts w:ascii="Letter Gothic 12cpi" w:hAnsi="Letter Gothic 12cpi"/>
      <w:lang w:eastAsia="en-US"/>
    </w:rPr>
  </w:style>
  <w:style w:type="paragraph" w:customStyle="1" w:styleId="FMCSAText1">
    <w:name w:val="FMCSA Text 1"/>
    <w:link w:val="FMCSAText1Char"/>
    <w:uiPriority w:val="99"/>
    <w:qFormat/>
    <w:rsid w:val="00CE204F"/>
    <w:pPr>
      <w:spacing w:after="240"/>
    </w:pPr>
    <w:rPr>
      <w:sz w:val="24"/>
      <w:szCs w:val="24"/>
      <w:lang w:eastAsia="en-US"/>
    </w:rPr>
  </w:style>
  <w:style w:type="character" w:customStyle="1" w:styleId="FMCSAText1Char">
    <w:name w:val="FMCSA Text 1 Char"/>
    <w:link w:val="FMCSAText1"/>
    <w:uiPriority w:val="99"/>
    <w:locked/>
    <w:rsid w:val="00CE204F"/>
    <w:rPr>
      <w:sz w:val="24"/>
      <w:szCs w:val="24"/>
    </w:rPr>
  </w:style>
  <w:style w:type="paragraph" w:customStyle="1" w:styleId="FMCSAListNumber">
    <w:name w:val="FMCSA List Number"/>
    <w:uiPriority w:val="99"/>
    <w:qFormat/>
    <w:rsid w:val="00CE204F"/>
    <w:pPr>
      <w:numPr>
        <w:numId w:val="35"/>
      </w:numPr>
      <w:spacing w:before="120"/>
    </w:pPr>
    <w:rPr>
      <w:sz w:val="24"/>
      <w:szCs w:val="24"/>
      <w:lang w:eastAsia="en-US"/>
    </w:rPr>
  </w:style>
  <w:style w:type="paragraph" w:customStyle="1" w:styleId="FMCSAText112above">
    <w:name w:val="FMCSA Text 1 + 12 above"/>
    <w:basedOn w:val="FMCSAText1"/>
    <w:next w:val="FMCSAText1"/>
    <w:uiPriority w:val="99"/>
    <w:qFormat/>
    <w:rsid w:val="00AF1E44"/>
    <w:pPr>
      <w:spacing w:before="240"/>
    </w:pPr>
  </w:style>
  <w:style w:type="paragraph" w:customStyle="1" w:styleId="FMCSATextIndent1">
    <w:name w:val="FMCSA Text Indent 1"/>
    <w:basedOn w:val="FMCSAText1"/>
    <w:uiPriority w:val="99"/>
    <w:rsid w:val="00AF1E44"/>
    <w:pPr>
      <w:ind w:left="720"/>
    </w:pPr>
  </w:style>
  <w:style w:type="paragraph" w:customStyle="1" w:styleId="FMCSAH1Autonumber">
    <w:name w:val="FMCSA #H1 Autonumber"/>
    <w:next w:val="FMCSAText1"/>
    <w:uiPriority w:val="99"/>
    <w:rsid w:val="00AF1E44"/>
    <w:pPr>
      <w:keepNext/>
      <w:keepLines/>
      <w:numPr>
        <w:numId w:val="40"/>
      </w:numPr>
      <w:spacing w:after="240"/>
      <w:jc w:val="center"/>
      <w:outlineLvl w:val="0"/>
    </w:pPr>
    <w:rPr>
      <w:rFonts w:ascii="Times New Roman Bold" w:hAnsi="Times New Roman Bold"/>
      <w:b/>
      <w:caps/>
      <w:sz w:val="32"/>
      <w:szCs w:val="32"/>
      <w:lang w:eastAsia="en-US"/>
    </w:rPr>
  </w:style>
  <w:style w:type="paragraph" w:customStyle="1" w:styleId="FMCSAH2Autonumber">
    <w:name w:val="FMCSA #H2 Autonumber"/>
    <w:next w:val="FMCSAText1"/>
    <w:uiPriority w:val="99"/>
    <w:rsid w:val="00AF1E44"/>
    <w:pPr>
      <w:keepNext/>
      <w:keepLines/>
      <w:numPr>
        <w:ilvl w:val="1"/>
        <w:numId w:val="40"/>
      </w:numPr>
      <w:spacing w:before="480" w:after="240"/>
      <w:outlineLvl w:val="1"/>
    </w:pPr>
    <w:rPr>
      <w:rFonts w:ascii="Times New Roman Bold" w:hAnsi="Times New Roman Bold"/>
      <w:b/>
      <w:caps/>
      <w:sz w:val="24"/>
      <w:szCs w:val="24"/>
      <w:lang w:eastAsia="en-US"/>
    </w:rPr>
  </w:style>
  <w:style w:type="paragraph" w:customStyle="1" w:styleId="FMCSAH3Autonumber">
    <w:name w:val="FMCSA #H3 Autonumber"/>
    <w:next w:val="FMCSAText1"/>
    <w:uiPriority w:val="99"/>
    <w:rsid w:val="00AF1E44"/>
    <w:pPr>
      <w:keepNext/>
      <w:keepLines/>
      <w:numPr>
        <w:ilvl w:val="2"/>
        <w:numId w:val="40"/>
      </w:numPr>
      <w:tabs>
        <w:tab w:val="left" w:pos="720"/>
      </w:tabs>
      <w:spacing w:before="240" w:after="120"/>
      <w:outlineLvl w:val="2"/>
    </w:pPr>
    <w:rPr>
      <w:rFonts w:ascii="Times New Roman Bold" w:hAnsi="Times New Roman Bold"/>
      <w:b/>
      <w:sz w:val="24"/>
      <w:szCs w:val="24"/>
      <w:lang w:eastAsia="en-US"/>
    </w:rPr>
  </w:style>
  <w:style w:type="paragraph" w:customStyle="1" w:styleId="FMCSAH4Autonumber">
    <w:name w:val="FMCSA #H4 Autonumber"/>
    <w:next w:val="FMCSAText1"/>
    <w:uiPriority w:val="99"/>
    <w:rsid w:val="00AF1E44"/>
    <w:pPr>
      <w:keepNext/>
      <w:keepLines/>
      <w:numPr>
        <w:ilvl w:val="3"/>
        <w:numId w:val="40"/>
      </w:numPr>
      <w:tabs>
        <w:tab w:val="left" w:pos="990"/>
      </w:tabs>
      <w:spacing w:before="240" w:after="120"/>
      <w:outlineLvl w:val="3"/>
    </w:pPr>
    <w:rPr>
      <w:b/>
      <w:i/>
      <w:sz w:val="24"/>
      <w:lang w:eastAsia="en-US"/>
    </w:rPr>
  </w:style>
  <w:style w:type="paragraph" w:customStyle="1" w:styleId="FMCSATableBody1">
    <w:name w:val="FMCSA Table Body 1"/>
    <w:uiPriority w:val="99"/>
    <w:rsid w:val="00B06567"/>
    <w:pPr>
      <w:spacing w:before="20" w:after="20"/>
    </w:pPr>
    <w:rPr>
      <w:szCs w:val="24"/>
      <w:lang w:eastAsia="en-US"/>
    </w:rPr>
  </w:style>
  <w:style w:type="paragraph" w:customStyle="1" w:styleId="FMCSACaption-Table">
    <w:name w:val="FMCSA Caption-Table"/>
    <w:next w:val="Normal"/>
    <w:uiPriority w:val="99"/>
    <w:rsid w:val="00B06567"/>
    <w:pPr>
      <w:keepNext/>
      <w:keepLines/>
      <w:spacing w:before="240" w:after="120"/>
      <w:jc w:val="center"/>
    </w:pPr>
    <w:rPr>
      <w:b/>
      <w:szCs w:val="24"/>
      <w:lang w:eastAsia="en-US"/>
    </w:rPr>
  </w:style>
  <w:style w:type="table" w:customStyle="1" w:styleId="FMCSATable1Style">
    <w:name w:val="FMCSA Table 1 Style"/>
    <w:basedOn w:val="TableNormal"/>
    <w:uiPriority w:val="99"/>
    <w:rsid w:val="00B06567"/>
    <w:pPr>
      <w:jc w:val="right"/>
    </w:p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Head">
    <w:name w:val="FMCSA Table Head"/>
    <w:uiPriority w:val="99"/>
    <w:rsid w:val="00B06567"/>
    <w:pPr>
      <w:keepLines/>
      <w:widowControl w:val="0"/>
      <w:spacing w:before="60" w:after="60"/>
      <w:jc w:val="center"/>
    </w:pPr>
    <w:rPr>
      <w:b/>
      <w:szCs w:val="24"/>
      <w:lang w:eastAsia="en-US"/>
    </w:rPr>
  </w:style>
  <w:style w:type="paragraph" w:customStyle="1" w:styleId="FMCSAListBullet1">
    <w:name w:val="FMCSA List Bullet 1"/>
    <w:uiPriority w:val="99"/>
    <w:qFormat/>
    <w:rsid w:val="00B06567"/>
    <w:pPr>
      <w:numPr>
        <w:numId w:val="41"/>
      </w:numPr>
      <w:spacing w:before="120"/>
    </w:pPr>
    <w:rPr>
      <w:sz w:val="24"/>
      <w:szCs w:val="24"/>
      <w:lang w:eastAsia="en-US"/>
    </w:rPr>
  </w:style>
  <w:style w:type="paragraph" w:customStyle="1" w:styleId="FMCSAText0">
    <w:name w:val="FMCSA Text 0"/>
    <w:basedOn w:val="FMCSAText1"/>
    <w:uiPriority w:val="99"/>
    <w:qFormat/>
    <w:rsid w:val="00F41EDB"/>
    <w:pPr>
      <w:spacing w:after="0"/>
    </w:pPr>
  </w:style>
  <w:style w:type="paragraph" w:styleId="Caption">
    <w:name w:val="caption"/>
    <w:basedOn w:val="Normal"/>
    <w:next w:val="Normal"/>
    <w:unhideWhenUsed/>
    <w:qFormat/>
    <w:rsid w:val="00DF3B4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mcsa.dot.gov/safety/data-and-statistics/commercial-motor-vehicle-facts" TargetMode="External" /><Relationship Id="rId2" Type="http://schemas.openxmlformats.org/officeDocument/2006/relationships/hyperlink" Target="https://www.bls.gov/cps/cpsaat18b.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dc05ab23cbd4e80a4656ed88d1e5477c">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ace4a16bd5e73b4198ae10fd18dbc07a"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C516A-30D1-4027-A015-7315FFFAB072}">
  <ds:schemaRefs>
    <ds:schemaRef ds:uri="http://schemas.microsoft.com/sharepoint/v3/contenttype/forms"/>
  </ds:schemaRefs>
</ds:datastoreItem>
</file>

<file path=customXml/itemProps2.xml><?xml version="1.0" encoding="utf-8"?>
<ds:datastoreItem xmlns:ds="http://schemas.openxmlformats.org/officeDocument/2006/customXml" ds:itemID="{6113FD25-4E33-4437-8D19-4215401DBE29}">
  <ds:schemaRefs>
    <ds:schemaRef ds:uri="http://schemas.openxmlformats.org/officeDocument/2006/bibliography"/>
  </ds:schemaRefs>
</ds:datastoreItem>
</file>

<file path=customXml/itemProps3.xml><?xml version="1.0" encoding="utf-8"?>
<ds:datastoreItem xmlns:ds="http://schemas.openxmlformats.org/officeDocument/2006/customXml" ds:itemID="{7B00DE3D-E4BD-4A0D-A164-99DAC7ADC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082882-C1F6-4653-9B28-9E286D26EB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2782</Words>
  <Characters>15858</Characters>
  <Application>Microsoft Office Word</Application>
  <DocSecurity>0</DocSecurity>
  <Lines>132</Lines>
  <Paragraphs>37</Paragraphs>
  <ScaleCrop>false</ScaleCrop>
  <Company/>
  <LinksUpToDate>false</LinksUpToDate>
  <CharactersWithSpaces>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2022-06-24T11:13:00Z</dcterms:created>
  <dcterms:modified xsi:type="dcterms:W3CDTF">2024-09-04T00:05:00Z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y fmtid="{D5CDD505-2E9C-101B-9397-08002B2CF9AE}" pid="3" name="MediaServiceImageTags">
    <vt:lpwstr/>
  </property>
</Properties>
</file>