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C90467" w:rsidP="007F0B11" w14:paraId="75F30524" w14:textId="77777777">
            <w:pPr>
              <w:rPr>
                <w:rFonts w:ascii="Times New Roman" w:hAnsi="Times New Roman" w:cs="Times New Roman"/>
                <w:sz w:val="24"/>
                <w:szCs w:val="24"/>
              </w:rPr>
            </w:pPr>
            <w:r w:rsidRPr="00C90467">
              <w:rPr>
                <w:rFonts w:ascii="Times New Roman" w:hAnsi="Times New Roman" w:cs="Times New Roman"/>
                <w:sz w:val="24"/>
                <w:szCs w:val="24"/>
              </w:rPr>
              <w:t xml:space="preserve">Summary of Changes from Previously Approved Collection </w:t>
            </w:r>
          </w:p>
          <w:p w:rsidR="00092677" w:rsidP="00C90467" w14:paraId="2ED340BA" w14:textId="77777777">
            <w:pPr>
              <w:pStyle w:val="ListParagraph"/>
              <w:numPr>
                <w:ilvl w:val="0"/>
                <w:numId w:val="14"/>
              </w:numPr>
              <w:spacing w:line="288" w:lineRule="atLeast"/>
              <w:ind w:right="540"/>
              <w:rPr>
                <w:rFonts w:ascii="Times New Roman" w:hAnsi="Times New Roman" w:cs="Times New Roman"/>
                <w:sz w:val="24"/>
                <w:szCs w:val="24"/>
              </w:rPr>
            </w:pPr>
            <w:bookmarkStart w:id="0" w:name="_Hlk164369226"/>
            <w:r w:rsidRPr="00147CB4">
              <w:rPr>
                <w:rFonts w:ascii="Times New Roman" w:hAnsi="Times New Roman" w:cs="Times New Roman"/>
                <w:sz w:val="24"/>
                <w:szCs w:val="24"/>
              </w:rPr>
              <w:t xml:space="preserve">This request is a “revision” due to the respondent burden increasing due to the estimated number of receivables averaged over the past year. </w:t>
            </w:r>
            <w:bookmarkEnd w:id="0"/>
          </w:p>
          <w:p w:rsidR="005F70FE" w:rsidRPr="005F70FE" w:rsidP="00C90467" w14:paraId="152E1C82" w14:textId="7966E58D">
            <w:pPr>
              <w:pStyle w:val="ListParagraph"/>
              <w:numPr>
                <w:ilvl w:val="0"/>
                <w:numId w:val="14"/>
              </w:numPr>
              <w:spacing w:line="288" w:lineRule="atLeast"/>
              <w:ind w:right="540"/>
              <w:rPr>
                <w:rFonts w:ascii="Times New Roman" w:hAnsi="Times New Roman" w:cs="Times New Roman"/>
                <w:sz w:val="24"/>
                <w:szCs w:val="24"/>
              </w:rPr>
            </w:pPr>
            <w:r w:rsidRPr="005F70FE">
              <w:rPr>
                <w:rFonts w:ascii="Times New Roman" w:hAnsi="Times New Roman" w:cs="Times New Roman"/>
                <w:sz w:val="24"/>
                <w:szCs w:val="24"/>
              </w:rPr>
              <w:t>No comments were received during the 60-Day comment period</w:t>
            </w:r>
          </w:p>
        </w:tc>
      </w:tr>
    </w:tbl>
    <w:p w:rsidR="00092677" w:rsidRPr="00037F25" w:rsidP="00092677" w14:paraId="4F60DC79" w14:textId="77777777">
      <w:pPr>
        <w:pStyle w:val="ListParagraph"/>
        <w:rPr>
          <w:sz w:val="24"/>
          <w:szCs w:val="24"/>
        </w:rPr>
      </w:pPr>
    </w:p>
    <w:p w:rsidR="00606AD2" w:rsidRPr="00037F25" w:rsidP="00606AD2"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606AD2" w14:paraId="152820F9" w14:textId="77777777">
      <w:pPr>
        <w:pStyle w:val="ListParagraph"/>
        <w:ind w:left="360"/>
        <w:rPr>
          <w:sz w:val="24"/>
          <w:szCs w:val="24"/>
        </w:rPr>
      </w:pPr>
    </w:p>
    <w:p w:rsidR="0022204C" w:rsidP="0022204C" w14:paraId="5C2D828E" w14:textId="21C16897">
      <w:pPr>
        <w:ind w:left="360"/>
        <w:rPr>
          <w:sz w:val="24"/>
          <w:szCs w:val="24"/>
        </w:rPr>
      </w:pPr>
      <w:r w:rsidRPr="00037F25">
        <w:rPr>
          <w:sz w:val="24"/>
          <w:szCs w:val="24"/>
        </w:rPr>
        <w:t>The Department of Veterans Affairs (VA) through its Veterans Benefits Administration (VBA</w:t>
      </w:r>
      <w:r w:rsidRPr="00037F25" w:rsidR="003210D0">
        <w:rPr>
          <w:sz w:val="24"/>
          <w:szCs w:val="24"/>
        </w:rPr>
        <w:t>)</w:t>
      </w:r>
      <w:r w:rsidRPr="00037F25">
        <w:rPr>
          <w:sz w:val="24"/>
          <w:szCs w:val="24"/>
        </w:rPr>
        <w:t xml:space="preserve"> administers an integrated program of benefits and ser</w:t>
      </w:r>
      <w:r w:rsidRPr="00037F25" w:rsidR="003210D0">
        <w:rPr>
          <w:sz w:val="24"/>
          <w:szCs w:val="24"/>
        </w:rPr>
        <w:t>vices, established by law, for V</w:t>
      </w:r>
      <w:r w:rsidRPr="00037F25">
        <w:rPr>
          <w:sz w:val="24"/>
          <w:szCs w:val="24"/>
        </w:rPr>
        <w:t xml:space="preserve">eterans, service personnel, and their dependents and/or beneficiaries. </w:t>
      </w:r>
      <w:r w:rsidR="00C90467">
        <w:rPr>
          <w:sz w:val="24"/>
          <w:szCs w:val="24"/>
        </w:rPr>
        <w:t>I</w:t>
      </w:r>
      <w:r w:rsidRPr="009C0066">
        <w:rPr>
          <w:sz w:val="24"/>
          <w:szCs w:val="24"/>
        </w:rPr>
        <w:t xml:space="preserve">nformation is </w:t>
      </w:r>
      <w:r w:rsidR="00C90467">
        <w:rPr>
          <w:sz w:val="24"/>
          <w:szCs w:val="24"/>
        </w:rPr>
        <w:t xml:space="preserve">requested </w:t>
      </w:r>
      <w:r w:rsidRPr="009C0066">
        <w:rPr>
          <w:sz w:val="24"/>
          <w:szCs w:val="24"/>
        </w:rPr>
        <w:t xml:space="preserve">by </w:t>
      </w:r>
      <w:r>
        <w:rPr>
          <w:sz w:val="24"/>
          <w:szCs w:val="24"/>
        </w:rPr>
        <w:t xml:space="preserve">VA Forms 21-674 and 674c, </w:t>
      </w:r>
      <w:r w:rsidRPr="007A6CEF">
        <w:rPr>
          <w:i/>
          <w:iCs/>
          <w:sz w:val="24"/>
          <w:szCs w:val="24"/>
        </w:rPr>
        <w:t>Request for Approval of School Attendance</w:t>
      </w:r>
      <w:r>
        <w:rPr>
          <w:sz w:val="24"/>
          <w:szCs w:val="24"/>
        </w:rPr>
        <w:t xml:space="preserve">, and VA Form 21-674b, </w:t>
      </w:r>
      <w:r w:rsidRPr="007A6CEF">
        <w:rPr>
          <w:i/>
          <w:iCs/>
          <w:sz w:val="24"/>
          <w:szCs w:val="24"/>
        </w:rPr>
        <w:t>School Attendance Report</w:t>
      </w:r>
      <w:r>
        <w:rPr>
          <w:sz w:val="24"/>
          <w:szCs w:val="24"/>
        </w:rPr>
        <w:t xml:space="preserve">. Under the authority </w:t>
      </w:r>
      <w:r>
        <w:rPr>
          <w:sz w:val="24"/>
          <w:szCs w:val="24"/>
        </w:rPr>
        <w:t xml:space="preserve">of  </w:t>
      </w:r>
      <w:r w:rsidRPr="009C0066">
        <w:rPr>
          <w:sz w:val="24"/>
          <w:szCs w:val="24"/>
        </w:rPr>
        <w:t>38</w:t>
      </w:r>
      <w:r w:rsidRPr="009C0066">
        <w:rPr>
          <w:sz w:val="24"/>
          <w:szCs w:val="24"/>
        </w:rPr>
        <w:t xml:space="preserve"> U.S.C. 101 (4)(A)</w:t>
      </w:r>
      <w:r>
        <w:rPr>
          <w:sz w:val="24"/>
          <w:szCs w:val="24"/>
        </w:rPr>
        <w:t>, r</w:t>
      </w:r>
      <w:r w:rsidRPr="009C0066">
        <w:rPr>
          <w:sz w:val="24"/>
          <w:szCs w:val="24"/>
        </w:rPr>
        <w:t xml:space="preserve">ecipients of disability compensation, dependency and indemnity compensation, disability pension, and death pension are entitled to benefits for eligible children between the ages of 18 and 23 who attend approved courses of education or training. </w:t>
      </w:r>
      <w:r>
        <w:rPr>
          <w:sz w:val="24"/>
          <w:szCs w:val="24"/>
        </w:rPr>
        <w:t>R</w:t>
      </w:r>
      <w:r w:rsidRPr="009C0066">
        <w:rPr>
          <w:sz w:val="24"/>
          <w:szCs w:val="24"/>
        </w:rPr>
        <w:t>egulatory authority is found in 38 C</w:t>
      </w:r>
      <w:r w:rsidR="00297D77">
        <w:rPr>
          <w:sz w:val="24"/>
          <w:szCs w:val="24"/>
        </w:rPr>
        <w:t>.</w:t>
      </w:r>
      <w:r w:rsidRPr="009C0066">
        <w:rPr>
          <w:sz w:val="24"/>
          <w:szCs w:val="24"/>
        </w:rPr>
        <w:t>F</w:t>
      </w:r>
      <w:r w:rsidR="00297D77">
        <w:rPr>
          <w:sz w:val="24"/>
          <w:szCs w:val="24"/>
        </w:rPr>
        <w:t>.</w:t>
      </w:r>
      <w:r w:rsidRPr="009C0066">
        <w:rPr>
          <w:sz w:val="24"/>
          <w:szCs w:val="24"/>
        </w:rPr>
        <w:t>R</w:t>
      </w:r>
      <w:r w:rsidR="00297D77">
        <w:rPr>
          <w:sz w:val="24"/>
          <w:szCs w:val="24"/>
        </w:rPr>
        <w:t>.</w:t>
      </w:r>
      <w:r w:rsidRPr="009C0066">
        <w:rPr>
          <w:sz w:val="24"/>
          <w:szCs w:val="24"/>
        </w:rPr>
        <w:t xml:space="preserve"> 3.277 and 3.667. </w:t>
      </w:r>
    </w:p>
    <w:p w:rsidR="00C17C77" w:rsidRPr="00037F25" w:rsidP="0022204C" w14:paraId="6FE9A097" w14:textId="58F65FD8">
      <w:pPr>
        <w:ind w:left="360"/>
        <w:rPr>
          <w:color w:val="000000"/>
          <w:sz w:val="24"/>
          <w:szCs w:val="24"/>
        </w:rPr>
      </w:pPr>
    </w:p>
    <w:p w:rsidR="00334E84" w:rsidRPr="00037F25" w:rsidP="00334E84"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14:paraId="769A570C" w14:textId="77777777">
      <w:pPr>
        <w:tabs>
          <w:tab w:val="left" w:pos="480"/>
          <w:tab w:val="right" w:pos="8640"/>
        </w:tabs>
        <w:ind w:right="684"/>
        <w:rPr>
          <w:sz w:val="24"/>
          <w:szCs w:val="24"/>
        </w:rPr>
      </w:pPr>
    </w:p>
    <w:p w:rsidR="00C90467" w:rsidP="00C90467" w14:paraId="64CFDACD" w14:textId="77001F5C">
      <w:pPr>
        <w:tabs>
          <w:tab w:val="left" w:pos="480"/>
          <w:tab w:val="right" w:pos="720"/>
        </w:tabs>
        <w:ind w:left="360" w:right="684"/>
        <w:rPr>
          <w:sz w:val="24"/>
        </w:rPr>
      </w:pPr>
      <w:r>
        <w:rPr>
          <w:sz w:val="24"/>
          <w:szCs w:val="24"/>
        </w:rPr>
        <w:t xml:space="preserve">The respondent population for </w:t>
      </w:r>
      <w:r>
        <w:rPr>
          <w:color w:val="000000"/>
          <w:sz w:val="24"/>
          <w:szCs w:val="24"/>
        </w:rPr>
        <w:t>VA Forms 21-674, 21-674b, and 21-674c</w:t>
      </w:r>
      <w:r>
        <w:rPr>
          <w:sz w:val="24"/>
          <w:szCs w:val="24"/>
        </w:rPr>
        <w:t xml:space="preserve"> is composed of individuals </w:t>
      </w:r>
      <w:r w:rsidRPr="0094292D">
        <w:rPr>
          <w:sz w:val="24"/>
          <w:szCs w:val="24"/>
        </w:rPr>
        <w:t>providing the necessary information for a child who attends an approved course of instruction or training between the ages of 18 and 23.</w:t>
      </w:r>
    </w:p>
    <w:p w:rsidR="00A64C05" w:rsidP="00A64C05" w14:paraId="79D5A20D" w14:textId="77777777">
      <w:pPr>
        <w:tabs>
          <w:tab w:val="left" w:pos="480"/>
          <w:tab w:val="right" w:pos="720"/>
        </w:tabs>
        <w:ind w:left="360" w:right="684"/>
        <w:rPr>
          <w:sz w:val="24"/>
          <w:szCs w:val="24"/>
        </w:rPr>
      </w:pPr>
    </w:p>
    <w:p w:rsidR="00E36537" w:rsidRPr="00037F25" w:rsidP="00A64C05" w14:paraId="1A0A5A60" w14:textId="615A948B">
      <w:pPr>
        <w:tabs>
          <w:tab w:val="left" w:pos="480"/>
          <w:tab w:val="right" w:pos="720"/>
        </w:tabs>
        <w:ind w:left="360" w:right="684"/>
        <w:rPr>
          <w:sz w:val="24"/>
          <w:szCs w:val="24"/>
        </w:rPr>
      </w:pPr>
      <w:r>
        <w:rPr>
          <w:sz w:val="24"/>
          <w:szCs w:val="24"/>
        </w:rPr>
        <w:t xml:space="preserve">As such, this collection of information </w:t>
      </w:r>
      <w:r w:rsidRPr="004175AD">
        <w:rPr>
          <w:sz w:val="24"/>
          <w:szCs w:val="24"/>
        </w:rPr>
        <w:t xml:space="preserve">is used </w:t>
      </w:r>
      <w:r w:rsidRPr="009C0066" w:rsidR="00C90467">
        <w:rPr>
          <w:sz w:val="24"/>
          <w:szCs w:val="24"/>
        </w:rPr>
        <w:t>to report any changes in entitlement factors, including marriage, a change in course of instruction, and termination of school attendance.</w:t>
      </w:r>
    </w:p>
    <w:p w:rsidR="00334E84" w:rsidRPr="00037F25" w:rsidP="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037F25" w:rsidP="00334E84"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14:paraId="3EC9079E" w14:textId="77777777">
      <w:pPr>
        <w:pStyle w:val="BodyText2"/>
        <w:rPr>
          <w:rFonts w:ascii="Times New Roman" w:hAnsi="Times New Roman"/>
          <w:sz w:val="24"/>
          <w:szCs w:val="24"/>
        </w:rPr>
      </w:pPr>
    </w:p>
    <w:p w:rsidR="00C90467" w:rsidRPr="00037F25" w:rsidP="00C90467" w14:paraId="45C08325" w14:textId="18F609B1">
      <w:pPr>
        <w:tabs>
          <w:tab w:val="left" w:pos="630"/>
        </w:tabs>
        <w:ind w:left="360"/>
        <w:rPr>
          <w:sz w:val="24"/>
          <w:szCs w:val="24"/>
        </w:rPr>
      </w:pPr>
      <w:r w:rsidRPr="00037F25">
        <w:rPr>
          <w:color w:val="000000"/>
          <w:sz w:val="24"/>
          <w:szCs w:val="24"/>
        </w:rPr>
        <w:t xml:space="preserve">VA </w:t>
      </w:r>
      <w:r w:rsidRPr="00C90467">
        <w:rPr>
          <w:color w:val="000000"/>
          <w:sz w:val="24"/>
          <w:szCs w:val="24"/>
        </w:rPr>
        <w:t>Forms 21-674</w:t>
      </w:r>
      <w:r>
        <w:rPr>
          <w:color w:val="000000"/>
          <w:sz w:val="24"/>
          <w:szCs w:val="24"/>
        </w:rPr>
        <w:t>, 21-674b, and 21-674c are</w:t>
      </w:r>
      <w:r w:rsidRPr="00037F25">
        <w:rPr>
          <w:color w:val="000000"/>
          <w:sz w:val="24"/>
          <w:szCs w:val="24"/>
        </w:rPr>
        <w:t xml:space="preserve"> available on the One-VA Website in a fillable electronic format. VBA is currently hosting th</w:t>
      </w:r>
      <w:r>
        <w:rPr>
          <w:color w:val="000000"/>
          <w:sz w:val="24"/>
          <w:szCs w:val="24"/>
        </w:rPr>
        <w:t xml:space="preserve">ese </w:t>
      </w:r>
      <w:r w:rsidRPr="00037F25">
        <w:rPr>
          <w:color w:val="000000"/>
          <w:sz w:val="24"/>
          <w:szCs w:val="24"/>
        </w:rPr>
        <w:t>form</w:t>
      </w:r>
      <w:r>
        <w:rPr>
          <w:color w:val="000000"/>
          <w:sz w:val="24"/>
          <w:szCs w:val="24"/>
        </w:rPr>
        <w:t>s</w:t>
      </w:r>
      <w:r w:rsidRPr="00037F25">
        <w:rPr>
          <w:color w:val="000000"/>
          <w:sz w:val="24"/>
          <w:szCs w:val="24"/>
        </w:rPr>
        <w:t xml:space="preserve"> on a secure server and does have the technology in place to allow for the complete submission of </w:t>
      </w:r>
      <w:r>
        <w:rPr>
          <w:color w:val="000000"/>
          <w:sz w:val="24"/>
          <w:szCs w:val="24"/>
        </w:rPr>
        <w:t xml:space="preserve">the </w:t>
      </w:r>
      <w:r w:rsidRPr="00037F25">
        <w:rPr>
          <w:color w:val="000000"/>
          <w:sz w:val="24"/>
          <w:szCs w:val="24"/>
        </w:rPr>
        <w:t>form</w:t>
      </w:r>
      <w:r>
        <w:rPr>
          <w:color w:val="000000"/>
          <w:sz w:val="24"/>
          <w:szCs w:val="24"/>
        </w:rPr>
        <w:t>s</w:t>
      </w:r>
      <w:r w:rsidRPr="00037F25">
        <w:rPr>
          <w:color w:val="000000"/>
          <w:sz w:val="24"/>
          <w:szCs w:val="24"/>
        </w:rPr>
        <w:t>. Validation edits are performed to assure data integrity. There currently is no utility process in place that will allow the data submitted on the form to be incorporated with an existing centralized legacy database.</w:t>
      </w:r>
    </w:p>
    <w:p w:rsidR="00495C22" w:rsidRPr="00037F25" w:rsidP="00617D2B" w14:paraId="513E6D27" w14:textId="1EAA0EE3">
      <w:pPr>
        <w:rPr>
          <w:sz w:val="24"/>
          <w:szCs w:val="24"/>
        </w:rPr>
      </w:pPr>
    </w:p>
    <w:p w:rsidR="005E4CE3" w:rsidRPr="00037F25" w:rsidP="005E4CE3"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5E4CE3" w:rsidRPr="00037F25" w:rsidP="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310573" w:rsidRPr="00037F25" w:rsidP="005E4CE3" w14:paraId="3320B81D" w14:textId="3BA1ED1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037F25">
        <w:rPr>
          <w:sz w:val="24"/>
          <w:szCs w:val="24"/>
        </w:rPr>
        <w:t>The information obtained through this collection is unique and is not already available for use or adaptation from another cleared source.</w:t>
      </w:r>
    </w:p>
    <w:p w:rsidR="006B0B12" w:rsidRPr="00037F25" w:rsidP="005E4CE3"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C90467" w14:paraId="407BA0EA" w14:textId="77777777">
      <w:pPr>
        <w:rPr>
          <w:b/>
          <w:sz w:val="24"/>
          <w:szCs w:val="24"/>
          <w:u w:val="single"/>
        </w:rPr>
      </w:pPr>
      <w:r>
        <w:rPr>
          <w:b/>
          <w:sz w:val="24"/>
          <w:szCs w:val="24"/>
          <w:u w:val="single"/>
        </w:rPr>
        <w:br w:type="page"/>
      </w:r>
    </w:p>
    <w:p w:rsidR="00726753" w:rsidRPr="00037F25" w:rsidP="00726753" w14:paraId="1ED4254A" w14:textId="31DE8406">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Burden on Small Businesses</w:t>
      </w:r>
    </w:p>
    <w:p w:rsidR="00726753" w:rsidRPr="00037F25"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037F25" w:rsidP="00726753" w14:paraId="7D443F9C" w14:textId="15A7E8A8">
      <w:pPr>
        <w:pStyle w:val="ListParagraph"/>
        <w:tabs>
          <w:tab w:val="left" w:pos="547"/>
          <w:tab w:val="left" w:pos="1080"/>
          <w:tab w:val="left" w:pos="1627"/>
          <w:tab w:val="left" w:pos="2160"/>
          <w:tab w:val="left" w:pos="2880"/>
        </w:tabs>
        <w:ind w:left="360"/>
        <w:rPr>
          <w:b/>
          <w:sz w:val="24"/>
          <w:szCs w:val="24"/>
        </w:rPr>
      </w:pPr>
      <w:r w:rsidRPr="00037F25">
        <w:rPr>
          <w:sz w:val="24"/>
          <w:szCs w:val="24"/>
        </w:rPr>
        <w:t>This information collection does not impose a significant economic impact on a substantial number of small businesses or entities.</w:t>
      </w:r>
    </w:p>
    <w:p w:rsidR="00310573" w:rsidRPr="00037F25" w14:paraId="3E492F7E" w14:textId="77777777">
      <w:pPr>
        <w:tabs>
          <w:tab w:val="left" w:pos="480"/>
          <w:tab w:val="right" w:pos="8640"/>
        </w:tabs>
        <w:ind w:right="684"/>
        <w:rPr>
          <w:sz w:val="24"/>
          <w:szCs w:val="24"/>
        </w:rPr>
      </w:pPr>
    </w:p>
    <w:p w:rsidR="00310573" w:rsidRPr="00037F25" w:rsidP="00310573" w14:paraId="18AFDD4D" w14:textId="3BA2098F">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310573" w:rsidRPr="00037F25" w:rsidP="00310573" w14:paraId="2DC9955C" w14:textId="77777777">
      <w:pPr>
        <w:pStyle w:val="ListParagraph"/>
        <w:tabs>
          <w:tab w:val="left" w:pos="547"/>
          <w:tab w:val="left" w:pos="1080"/>
          <w:tab w:val="left" w:pos="1627"/>
          <w:tab w:val="left" w:pos="2160"/>
          <w:tab w:val="left" w:pos="2880"/>
        </w:tabs>
        <w:ind w:left="360"/>
        <w:rPr>
          <w:b/>
          <w:sz w:val="24"/>
          <w:szCs w:val="24"/>
        </w:rPr>
      </w:pPr>
    </w:p>
    <w:p w:rsidR="00C90467" w:rsidRPr="00037F25" w:rsidP="00C90467" w14:paraId="284C76EF" w14:textId="33A048E2">
      <w:pPr>
        <w:tabs>
          <w:tab w:val="left" w:pos="480"/>
          <w:tab w:val="right" w:pos="8640"/>
        </w:tabs>
        <w:ind w:left="360" w:right="684"/>
        <w:rPr>
          <w:sz w:val="24"/>
          <w:szCs w:val="24"/>
        </w:rPr>
      </w:pPr>
      <w:bookmarkStart w:id="1" w:name="_Hlk174025099"/>
      <w:r w:rsidRPr="004A5CE6">
        <w:rPr>
          <w:bCs/>
          <w:sz w:val="24"/>
          <w:szCs w:val="24"/>
        </w:rPr>
        <w:t xml:space="preserve">VA Forms 21-674 and 21-674c are used to gather information that is necessary to determine benefit entitlement to or for a veteran's child between the ages of 18 and 23 who is attending school. VA Form 21-674b is used to verify the school attendance of a child who is receiving benefits or for whom benefits are being received. Without this information, VA would be unable to properly authorize benefits for school attendance. </w:t>
      </w:r>
    </w:p>
    <w:bookmarkEnd w:id="1"/>
    <w:p w:rsidR="00C90467" w:rsidP="00C90467" w14:paraId="37A74D47" w14:textId="77777777">
      <w:pPr>
        <w:autoSpaceDE w:val="0"/>
        <w:autoSpaceDN w:val="0"/>
        <w:adjustRightInd w:val="0"/>
        <w:ind w:left="360"/>
        <w:rPr>
          <w:sz w:val="24"/>
          <w:szCs w:val="24"/>
        </w:rPr>
      </w:pPr>
    </w:p>
    <w:p w:rsidR="00C90467" w:rsidP="00C90467" w14:paraId="2BB40EB1" w14:textId="006B83AE">
      <w:pPr>
        <w:autoSpaceDE w:val="0"/>
        <w:autoSpaceDN w:val="0"/>
        <w:adjustRightInd w:val="0"/>
        <w:ind w:left="360"/>
        <w:rPr>
          <w:sz w:val="24"/>
          <w:szCs w:val="24"/>
        </w:rPr>
      </w:pPr>
      <w:r>
        <w:rPr>
          <w:sz w:val="24"/>
          <w:szCs w:val="24"/>
        </w:rPr>
        <w:t xml:space="preserve">Additionally: </w:t>
      </w:r>
    </w:p>
    <w:p w:rsidR="00C90467" w:rsidP="00C90467" w14:paraId="35A46A14" w14:textId="77777777">
      <w:pPr>
        <w:pStyle w:val="ListParagraph"/>
        <w:numPr>
          <w:ilvl w:val="0"/>
          <w:numId w:val="16"/>
        </w:numPr>
        <w:autoSpaceDE w:val="0"/>
        <w:autoSpaceDN w:val="0"/>
        <w:adjustRightInd w:val="0"/>
        <w:rPr>
          <w:sz w:val="24"/>
          <w:szCs w:val="24"/>
        </w:rPr>
      </w:pPr>
      <w:r w:rsidRPr="0065271F">
        <w:rPr>
          <w:sz w:val="24"/>
          <w:szCs w:val="24"/>
        </w:rPr>
        <w:t xml:space="preserve">VA Forms 21-674 and 674c are used by recipients of pension to report the child’s income. </w:t>
      </w:r>
    </w:p>
    <w:p w:rsidR="00C90467" w:rsidP="00C90467" w14:paraId="7F864991" w14:textId="56B773FE">
      <w:pPr>
        <w:pStyle w:val="ListParagraph"/>
        <w:numPr>
          <w:ilvl w:val="0"/>
          <w:numId w:val="16"/>
        </w:numPr>
        <w:autoSpaceDE w:val="0"/>
        <w:autoSpaceDN w:val="0"/>
        <w:adjustRightInd w:val="0"/>
        <w:rPr>
          <w:sz w:val="24"/>
          <w:szCs w:val="24"/>
        </w:rPr>
      </w:pPr>
      <w:r w:rsidRPr="0065271F">
        <w:rPr>
          <w:sz w:val="24"/>
          <w:szCs w:val="24"/>
        </w:rPr>
        <w:t xml:space="preserve">VA Form 21-674c is used as </w:t>
      </w:r>
      <w:r>
        <w:rPr>
          <w:sz w:val="24"/>
          <w:szCs w:val="24"/>
        </w:rPr>
        <w:t>a</w:t>
      </w:r>
      <w:r w:rsidRPr="0065271F">
        <w:rPr>
          <w:sz w:val="24"/>
          <w:szCs w:val="24"/>
        </w:rPr>
        <w:t xml:space="preserve"> computer-generated version of the series and is automatically dispatched from VA's central computer </w:t>
      </w:r>
      <w:r>
        <w:rPr>
          <w:sz w:val="24"/>
          <w:szCs w:val="24"/>
        </w:rPr>
        <w:t xml:space="preserve">system </w:t>
      </w:r>
      <w:r w:rsidRPr="0065271F">
        <w:rPr>
          <w:sz w:val="24"/>
          <w:szCs w:val="24"/>
        </w:rPr>
        <w:t>approximately three months before a child’s 18</w:t>
      </w:r>
      <w:r w:rsidRPr="0065271F">
        <w:rPr>
          <w:sz w:val="24"/>
          <w:szCs w:val="24"/>
          <w:vertAlign w:val="superscript"/>
        </w:rPr>
        <w:t>th</w:t>
      </w:r>
      <w:r w:rsidRPr="0065271F">
        <w:rPr>
          <w:sz w:val="24"/>
          <w:szCs w:val="24"/>
        </w:rPr>
        <w:t xml:space="preserve"> birthday</w:t>
      </w:r>
      <w:r>
        <w:rPr>
          <w:sz w:val="24"/>
          <w:szCs w:val="24"/>
        </w:rPr>
        <w:t>, and</w:t>
      </w:r>
      <w:r w:rsidRPr="0065271F">
        <w:rPr>
          <w:sz w:val="24"/>
          <w:szCs w:val="24"/>
        </w:rPr>
        <w:t xml:space="preserve">  </w:t>
      </w:r>
    </w:p>
    <w:p w:rsidR="00C90467" w:rsidRPr="0065271F" w:rsidP="00C90467" w14:paraId="5DC14ABE" w14:textId="77777777">
      <w:pPr>
        <w:pStyle w:val="ListParagraph"/>
        <w:numPr>
          <w:ilvl w:val="0"/>
          <w:numId w:val="16"/>
        </w:numPr>
        <w:autoSpaceDE w:val="0"/>
        <w:autoSpaceDN w:val="0"/>
        <w:adjustRightInd w:val="0"/>
        <w:rPr>
          <w:sz w:val="24"/>
          <w:szCs w:val="24"/>
        </w:rPr>
      </w:pPr>
      <w:r w:rsidRPr="0065271F">
        <w:rPr>
          <w:sz w:val="24"/>
          <w:szCs w:val="24"/>
        </w:rPr>
        <w:t xml:space="preserve">VA Form 21-674b is used to confirm the school attendance of a child.  </w:t>
      </w:r>
    </w:p>
    <w:p w:rsidR="00E36537" w:rsidRPr="00037F25" w14:paraId="58DB5468" w14:textId="77777777">
      <w:pPr>
        <w:rPr>
          <w:sz w:val="24"/>
          <w:szCs w:val="24"/>
        </w:rPr>
      </w:pPr>
    </w:p>
    <w:p w:rsidR="00726753" w:rsidRPr="00037F25"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6B0B12" w:rsidRPr="00037F25" w:rsidP="006B0B12" w14:paraId="4A77905C" w14:textId="06793A6B">
      <w:pPr>
        <w:pStyle w:val="NormalWeb"/>
        <w:spacing w:line="288" w:lineRule="atLeast"/>
        <w:ind w:left="360"/>
        <w:rPr>
          <w:rFonts w:eastAsiaTheme="minorHAnsi"/>
          <w:sz w:val="24"/>
          <w:szCs w:val="24"/>
        </w:rPr>
      </w:pPr>
      <w:r w:rsidRPr="00037F25">
        <w:rPr>
          <w:rFonts w:eastAsiaTheme="minorHAnsi"/>
          <w:sz w:val="24"/>
          <w:szCs w:val="24"/>
        </w:rPr>
        <w:t>Part A: PUBLIC NOTICE</w:t>
      </w:r>
    </w:p>
    <w:p w:rsidR="006B0B12" w:rsidRPr="00C90467" w:rsidP="006B0B12" w14:paraId="67EA0265" w14:textId="71FA80A9">
      <w:pPr>
        <w:pStyle w:val="NormalWeb"/>
        <w:spacing w:line="288" w:lineRule="atLeast"/>
        <w:ind w:left="360"/>
        <w:rPr>
          <w:rFonts w:eastAsiaTheme="minorHAnsi"/>
          <w:sz w:val="24"/>
          <w:szCs w:val="24"/>
        </w:rPr>
      </w:pPr>
      <w:r w:rsidRPr="00037F25">
        <w:rPr>
          <w:rFonts w:eastAsiaTheme="minorHAnsi"/>
          <w:sz w:val="24"/>
          <w:szCs w:val="24"/>
        </w:rPr>
        <w:t xml:space="preserve">A 60-Day Federal Register Notice (FRN) </w:t>
      </w:r>
      <w:r w:rsidRPr="00C90467">
        <w:rPr>
          <w:rFonts w:eastAsiaTheme="minorHAnsi"/>
          <w:sz w:val="24"/>
          <w:szCs w:val="24"/>
        </w:rPr>
        <w:t xml:space="preserve">for the collection published on </w:t>
      </w:r>
      <w:r w:rsidR="00734DCE">
        <w:rPr>
          <w:rFonts w:eastAsiaTheme="minorHAnsi"/>
          <w:sz w:val="24"/>
          <w:szCs w:val="24"/>
        </w:rPr>
        <w:t xml:space="preserve">Thursday, August 15, 2024. </w:t>
      </w:r>
      <w:r w:rsidRPr="00C90467">
        <w:rPr>
          <w:rFonts w:eastAsiaTheme="minorHAnsi"/>
          <w:sz w:val="24"/>
          <w:szCs w:val="24"/>
        </w:rPr>
        <w:t xml:space="preserve">The 60-Day FRN citation is </w:t>
      </w:r>
      <w:r w:rsidR="00734DCE">
        <w:rPr>
          <w:rFonts w:eastAsiaTheme="minorHAnsi"/>
          <w:sz w:val="24"/>
          <w:szCs w:val="24"/>
        </w:rPr>
        <w:t>89 FRN 66506</w:t>
      </w:r>
      <w:r w:rsidRPr="00C90467">
        <w:rPr>
          <w:rFonts w:eastAsiaTheme="minorHAnsi"/>
          <w:sz w:val="24"/>
          <w:szCs w:val="24"/>
        </w:rPr>
        <w:t xml:space="preserve">. </w:t>
      </w:r>
    </w:p>
    <w:p w:rsidR="006B0B12" w:rsidRPr="00C90467" w:rsidP="006B0B12" w14:paraId="176AC8E4" w14:textId="6480528C">
      <w:pPr>
        <w:pStyle w:val="NormalWeb"/>
        <w:spacing w:line="288" w:lineRule="atLeast"/>
        <w:ind w:left="360"/>
        <w:rPr>
          <w:rFonts w:eastAsiaTheme="minorHAnsi"/>
          <w:sz w:val="24"/>
          <w:szCs w:val="24"/>
        </w:rPr>
      </w:pPr>
      <w:r w:rsidRPr="00C90467">
        <w:rPr>
          <w:rFonts w:eastAsiaTheme="minorHAnsi"/>
          <w:sz w:val="24"/>
          <w:szCs w:val="24"/>
        </w:rPr>
        <w:t xml:space="preserve">No comments were received during the 60-Day </w:t>
      </w:r>
      <w:r w:rsidR="00C90467">
        <w:rPr>
          <w:rFonts w:eastAsiaTheme="minorHAnsi"/>
          <w:sz w:val="24"/>
          <w:szCs w:val="24"/>
        </w:rPr>
        <w:t>c</w:t>
      </w:r>
      <w:r w:rsidRPr="00C90467">
        <w:rPr>
          <w:rFonts w:eastAsiaTheme="minorHAnsi"/>
          <w:sz w:val="24"/>
          <w:szCs w:val="24"/>
        </w:rPr>
        <w:t xml:space="preserve">omment </w:t>
      </w:r>
      <w:r w:rsidR="00C90467">
        <w:rPr>
          <w:rFonts w:eastAsiaTheme="minorHAnsi"/>
          <w:sz w:val="24"/>
          <w:szCs w:val="24"/>
        </w:rPr>
        <w:t>p</w:t>
      </w:r>
      <w:r w:rsidRPr="00C90467">
        <w:rPr>
          <w:rFonts w:eastAsiaTheme="minorHAnsi"/>
          <w:sz w:val="24"/>
          <w:szCs w:val="24"/>
        </w:rPr>
        <w:t xml:space="preserve">eriod. </w:t>
      </w:r>
    </w:p>
    <w:p w:rsidR="006B0B12" w:rsidRPr="00037F25" w:rsidP="006B0B12" w14:paraId="623B9CDE" w14:textId="652934A1">
      <w:pPr>
        <w:pStyle w:val="NormalWeb"/>
        <w:spacing w:line="288" w:lineRule="atLeast"/>
        <w:ind w:left="360"/>
        <w:rPr>
          <w:rFonts w:eastAsiaTheme="minorHAnsi"/>
          <w:sz w:val="24"/>
          <w:szCs w:val="24"/>
        </w:rPr>
      </w:pPr>
      <w:r w:rsidRPr="00C90467">
        <w:rPr>
          <w:rFonts w:eastAsiaTheme="minorHAnsi"/>
          <w:sz w:val="24"/>
          <w:szCs w:val="24"/>
        </w:rPr>
        <w:t xml:space="preserve">A 30-Day Federal Register Notice for the collection published on </w:t>
      </w:r>
      <w:r w:rsidR="005F70FE">
        <w:rPr>
          <w:rFonts w:eastAsiaTheme="minorHAnsi"/>
          <w:sz w:val="24"/>
          <w:szCs w:val="24"/>
        </w:rPr>
        <w:t>Monday, October 21, 2024</w:t>
      </w:r>
      <w:r w:rsidRPr="00C90467">
        <w:rPr>
          <w:rFonts w:eastAsiaTheme="minorHAnsi"/>
          <w:sz w:val="24"/>
          <w:szCs w:val="24"/>
        </w:rPr>
        <w:t xml:space="preserve">. The 30-Day FRN citation is </w:t>
      </w:r>
      <w:r w:rsidR="005F70FE">
        <w:rPr>
          <w:rFonts w:eastAsiaTheme="minorHAnsi"/>
          <w:sz w:val="24"/>
          <w:szCs w:val="24"/>
        </w:rPr>
        <w:t>89</w:t>
      </w:r>
      <w:r w:rsidRPr="00C90467">
        <w:rPr>
          <w:rFonts w:eastAsiaTheme="minorHAnsi"/>
          <w:sz w:val="24"/>
          <w:szCs w:val="24"/>
        </w:rPr>
        <w:t xml:space="preserve"> FRN </w:t>
      </w:r>
      <w:r w:rsidR="00440C6A">
        <w:rPr>
          <w:rFonts w:eastAsiaTheme="minorHAnsi"/>
          <w:sz w:val="24"/>
          <w:szCs w:val="24"/>
        </w:rPr>
        <w:t>84254</w:t>
      </w:r>
      <w:r w:rsidRPr="00C90467">
        <w:rPr>
          <w:rFonts w:eastAsiaTheme="minorHAnsi"/>
          <w:sz w:val="24"/>
          <w:szCs w:val="24"/>
        </w:rPr>
        <w:t>.</w:t>
      </w:r>
    </w:p>
    <w:p w:rsidR="006B0B12" w:rsidRPr="00C90467" w:rsidP="006B0B12" w14:paraId="66900121" w14:textId="5C04A336">
      <w:pPr>
        <w:pStyle w:val="NormalWeb"/>
        <w:spacing w:line="288" w:lineRule="atLeast"/>
        <w:ind w:left="360"/>
        <w:rPr>
          <w:rFonts w:eastAsiaTheme="minorHAnsi"/>
          <w:sz w:val="24"/>
          <w:szCs w:val="24"/>
        </w:rPr>
      </w:pPr>
      <w:r w:rsidRPr="00C90467">
        <w:rPr>
          <w:rFonts w:eastAsiaTheme="minorHAnsi"/>
          <w:sz w:val="24"/>
          <w:szCs w:val="24"/>
        </w:rPr>
        <w:t xml:space="preserve">Part B: CONSULTATION </w:t>
      </w:r>
    </w:p>
    <w:p w:rsidR="006B0B12" w:rsidRPr="00037F25" w:rsidP="006B0B12" w14:paraId="2FA9E1C7" w14:textId="29EBAC69">
      <w:pPr>
        <w:pStyle w:val="NormalWeb"/>
        <w:spacing w:line="288" w:lineRule="atLeast"/>
        <w:ind w:left="360"/>
        <w:rPr>
          <w:i/>
          <w:sz w:val="24"/>
          <w:szCs w:val="24"/>
        </w:rPr>
      </w:pPr>
      <w:r w:rsidRPr="00C90467">
        <w:rPr>
          <w:rFonts w:eastAsiaTheme="minorHAnsi"/>
          <w:sz w:val="24"/>
          <w:szCs w:val="24"/>
        </w:rPr>
        <w:t>No additional consultation apart from soliciting public comments through the Federal Register was conducted for this submission.</w:t>
      </w:r>
      <w:r w:rsidRPr="00037F25">
        <w:rPr>
          <w:rFonts w:eastAsiaTheme="minorHAnsi"/>
          <w:sz w:val="24"/>
          <w:szCs w:val="24"/>
        </w:rPr>
        <w:t xml:space="preserve"> </w:t>
      </w:r>
    </w:p>
    <w:p w:rsidR="00310573" w:rsidRPr="00037F25"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Gifts or Payment</w:t>
      </w:r>
    </w:p>
    <w:p w:rsidR="00310573" w:rsidRPr="00037F25"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10573"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6B0B12" w:rsidRPr="00037F25" w:rsidP="00310573" w14:paraId="646AC72D" w14:textId="77777777">
      <w:pPr>
        <w:pStyle w:val="ListParagraph"/>
        <w:tabs>
          <w:tab w:val="left" w:pos="547"/>
          <w:tab w:val="left" w:pos="1080"/>
          <w:tab w:val="left" w:pos="1627"/>
          <w:tab w:val="left" w:pos="2160"/>
          <w:tab w:val="left" w:pos="2880"/>
        </w:tabs>
        <w:ind w:left="360"/>
        <w:rPr>
          <w:b/>
          <w:sz w:val="24"/>
          <w:szCs w:val="24"/>
        </w:rPr>
      </w:pPr>
    </w:p>
    <w:p w:rsidR="00726753" w:rsidRPr="00037F25" w:rsidP="00726753" w14:paraId="1B415915" w14:textId="304C22E2">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726753" w14:paraId="59D827C4" w14:textId="77777777">
      <w:pPr>
        <w:pStyle w:val="ListParagraph"/>
        <w:ind w:left="360"/>
        <w:rPr>
          <w:b/>
          <w:color w:val="000000"/>
          <w:sz w:val="24"/>
          <w:szCs w:val="24"/>
        </w:rPr>
      </w:pPr>
    </w:p>
    <w:p w:rsidR="0057258A" w:rsidRPr="00037F25" w:rsidP="0057258A"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74 FR 29275 </w:t>
      </w:r>
      <w:r w:rsidRPr="00C90467">
        <w:rPr>
          <w:sz w:val="24"/>
          <w:szCs w:val="24"/>
        </w:rPr>
        <w:t>on June 19, 2009, and last amended at 87 FR 8740 (February 16, 2022).</w:t>
      </w:r>
    </w:p>
    <w:p w:rsidR="00E36537" w:rsidRPr="00037F25" w:rsidP="0057258A" w14:paraId="45CE1490" w14:textId="54F21221">
      <w:pPr>
        <w:ind w:left="360"/>
        <w:rPr>
          <w:sz w:val="24"/>
          <w:szCs w:val="24"/>
        </w:rPr>
      </w:pPr>
    </w:p>
    <w:p w:rsidR="00726753" w:rsidRPr="00037F25" w:rsidP="00726753" w14:paraId="6E484345" w14:textId="2AA8C41B">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1D6A97" w14:paraId="2778178D" w14:textId="77777777">
      <w:pPr>
        <w:pStyle w:val="NormalWeb"/>
        <w:spacing w:before="0" w:beforeAutospacing="0" w:after="0" w:afterAutospacing="0"/>
        <w:ind w:left="360"/>
        <w:rPr>
          <w:b/>
          <w:sz w:val="24"/>
          <w:szCs w:val="24"/>
          <w:u w:val="single"/>
        </w:rPr>
      </w:pPr>
    </w:p>
    <w:p w:rsidR="00E36537" w:rsidRPr="00037F25" w:rsidP="001D6A9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1D6A97" w14:paraId="09DB7AE5" w14:textId="77777777">
      <w:pPr>
        <w:tabs>
          <w:tab w:val="left" w:pos="360"/>
          <w:tab w:val="right" w:pos="8640"/>
        </w:tabs>
        <w:ind w:right="684"/>
        <w:rPr>
          <w:sz w:val="24"/>
          <w:szCs w:val="24"/>
        </w:rPr>
      </w:pPr>
    </w:p>
    <w:p w:rsidR="00310573" w:rsidRPr="00037F25"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2" w:name="_Hlk163624435"/>
      <w:bookmarkStart w:id="3" w:name="_Hlk100146812"/>
      <w:bookmarkStart w:id="4" w:name="_Hlk133326302"/>
      <w:r w:rsidRPr="00037F25">
        <w:rPr>
          <w:b/>
          <w:sz w:val="24"/>
          <w:szCs w:val="24"/>
          <w:u w:val="single"/>
        </w:rPr>
        <w:t>Respondent Burden and its Labor Costs</w:t>
      </w:r>
    </w:p>
    <w:p w:rsidR="00E36537" w:rsidRPr="00037F25" w14:paraId="4592B525" w14:textId="77777777">
      <w:pPr>
        <w:tabs>
          <w:tab w:val="left" w:pos="480"/>
          <w:tab w:val="right" w:pos="8640"/>
        </w:tabs>
        <w:ind w:right="684"/>
        <w:rPr>
          <w:sz w:val="24"/>
          <w:szCs w:val="24"/>
        </w:rPr>
      </w:pPr>
    </w:p>
    <w:p w:rsidR="005718AA" w:rsidP="005718AA" w14:paraId="3C564702" w14:textId="7CDB1711">
      <w:pPr>
        <w:pStyle w:val="ListParagraph"/>
        <w:numPr>
          <w:ilvl w:val="0"/>
          <w:numId w:val="8"/>
        </w:numPr>
        <w:tabs>
          <w:tab w:val="left" w:pos="480"/>
          <w:tab w:val="right" w:pos="8640"/>
        </w:tabs>
        <w:ind w:right="684"/>
        <w:rPr>
          <w:sz w:val="24"/>
          <w:szCs w:val="24"/>
        </w:rPr>
      </w:pPr>
      <w:r w:rsidRPr="00037F25">
        <w:rPr>
          <w:sz w:val="24"/>
          <w:szCs w:val="24"/>
        </w:rPr>
        <w:t xml:space="preserve">Number of Respondents is estimated at </w:t>
      </w:r>
      <w:r w:rsidRPr="00427D17">
        <w:rPr>
          <w:b/>
          <w:bCs/>
          <w:sz w:val="24"/>
          <w:szCs w:val="24"/>
          <w:u w:val="single"/>
        </w:rPr>
        <w:t>79,310</w:t>
      </w:r>
      <w:r w:rsidRPr="00037F25">
        <w:rPr>
          <w:sz w:val="24"/>
          <w:szCs w:val="24"/>
        </w:rPr>
        <w:t xml:space="preserve"> </w:t>
      </w:r>
      <w:r w:rsidRPr="00037F25" w:rsidR="00430D02">
        <w:rPr>
          <w:sz w:val="24"/>
          <w:szCs w:val="24"/>
        </w:rPr>
        <w:t>per year</w:t>
      </w:r>
      <w:r w:rsidRPr="00037F25" w:rsidR="00C17C77">
        <w:rPr>
          <w:sz w:val="24"/>
          <w:szCs w:val="24"/>
        </w:rPr>
        <w:t>.</w:t>
      </w:r>
      <w:r w:rsidRPr="00037F25">
        <w:rPr>
          <w:sz w:val="24"/>
          <w:szCs w:val="24"/>
        </w:rPr>
        <w:t xml:space="preserve"> </w:t>
      </w:r>
    </w:p>
    <w:p w:rsidR="00427D17" w:rsidP="00427D17" w14:paraId="4AA5EE0B" w14:textId="1A7757BC">
      <w:pPr>
        <w:numPr>
          <w:ilvl w:val="1"/>
          <w:numId w:val="17"/>
        </w:numPr>
        <w:tabs>
          <w:tab w:val="left" w:pos="480"/>
          <w:tab w:val="right" w:pos="720"/>
        </w:tabs>
        <w:ind w:right="684"/>
        <w:rPr>
          <w:sz w:val="24"/>
        </w:rPr>
      </w:pPr>
      <w:r>
        <w:rPr>
          <w:sz w:val="24"/>
        </w:rPr>
        <w:t xml:space="preserve">46,691 for VA Form 21-674, </w:t>
      </w:r>
    </w:p>
    <w:p w:rsidR="00427D17" w:rsidP="00427D17" w14:paraId="29260C85" w14:textId="39CF1508">
      <w:pPr>
        <w:numPr>
          <w:ilvl w:val="1"/>
          <w:numId w:val="17"/>
        </w:numPr>
        <w:tabs>
          <w:tab w:val="left" w:pos="480"/>
          <w:tab w:val="right" w:pos="720"/>
        </w:tabs>
        <w:ind w:right="684"/>
        <w:rPr>
          <w:sz w:val="24"/>
        </w:rPr>
      </w:pPr>
      <w:r>
        <w:rPr>
          <w:sz w:val="24"/>
        </w:rPr>
        <w:t>22,694 for VA Form 21-674b, and</w:t>
      </w:r>
    </w:p>
    <w:p w:rsidR="00427D17" w:rsidRPr="00427D17" w:rsidP="00427D17" w14:paraId="493D2AF6" w14:textId="20A5AC39">
      <w:pPr>
        <w:numPr>
          <w:ilvl w:val="1"/>
          <w:numId w:val="17"/>
        </w:numPr>
        <w:tabs>
          <w:tab w:val="left" w:pos="480"/>
          <w:tab w:val="right" w:pos="720"/>
        </w:tabs>
        <w:ind w:right="684"/>
        <w:rPr>
          <w:sz w:val="24"/>
        </w:rPr>
      </w:pPr>
      <w:r>
        <w:rPr>
          <w:sz w:val="24"/>
        </w:rPr>
        <w:t xml:space="preserve">9,925 for VA Form 21-674c.  </w:t>
      </w:r>
    </w:p>
    <w:p w:rsidR="00430D02" w:rsidRPr="00037F25" w:rsidP="00430D02" w14:paraId="43566C17" w14:textId="77777777">
      <w:pPr>
        <w:pStyle w:val="ListParagraph"/>
        <w:tabs>
          <w:tab w:val="left" w:pos="480"/>
          <w:tab w:val="right" w:pos="8640"/>
        </w:tabs>
        <w:ind w:right="684"/>
        <w:rPr>
          <w:sz w:val="24"/>
          <w:szCs w:val="24"/>
        </w:rPr>
      </w:pPr>
    </w:p>
    <w:p w:rsidR="00430D02" w:rsidRPr="00037F25" w:rsidP="00310573"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12610" w14:paraId="24DCD669" w14:textId="77777777">
      <w:pPr>
        <w:pStyle w:val="ListParagraph"/>
        <w:rPr>
          <w:sz w:val="24"/>
          <w:szCs w:val="24"/>
        </w:rPr>
      </w:pPr>
    </w:p>
    <w:p w:rsidR="00312610" w:rsidRPr="00037F25" w:rsidP="00310573" w14:paraId="7351D171" w14:textId="3BD7C304">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00297D77">
        <w:rPr>
          <w:sz w:val="24"/>
          <w:szCs w:val="24"/>
        </w:rPr>
        <w:t>15,862</w:t>
      </w:r>
      <w:r w:rsidRPr="00037F25">
        <w:rPr>
          <w:sz w:val="24"/>
          <w:szCs w:val="24"/>
        </w:rPr>
        <w:t xml:space="preserve"> hours.</w:t>
      </w:r>
    </w:p>
    <w:p w:rsidR="003B6D49" w:rsidRPr="00037F25" w:rsidP="003B6D49" w14:paraId="4CBBB7B9" w14:textId="77777777">
      <w:pPr>
        <w:tabs>
          <w:tab w:val="left" w:pos="480"/>
          <w:tab w:val="right" w:pos="8640"/>
        </w:tabs>
        <w:ind w:right="684"/>
        <w:rPr>
          <w:sz w:val="24"/>
          <w:szCs w:val="24"/>
        </w:rPr>
      </w:pPr>
    </w:p>
    <w:p w:rsidR="003B6D49" w:rsidP="003B6D49" w14:paraId="58842546" w14:textId="3BF2C6AA">
      <w:pPr>
        <w:pStyle w:val="ListParagraph"/>
        <w:numPr>
          <w:ilvl w:val="0"/>
          <w:numId w:val="8"/>
        </w:numPr>
        <w:tabs>
          <w:tab w:val="left" w:pos="480"/>
          <w:tab w:val="right" w:pos="8640"/>
        </w:tabs>
        <w:ind w:right="684"/>
        <w:rPr>
          <w:sz w:val="24"/>
          <w:szCs w:val="24"/>
        </w:rPr>
      </w:pPr>
      <w:r w:rsidRPr="00037F25">
        <w:rPr>
          <w:sz w:val="24"/>
          <w:szCs w:val="24"/>
        </w:rPr>
        <w:t xml:space="preserve">The </w:t>
      </w:r>
      <w:r w:rsidR="00427D17">
        <w:rPr>
          <w:sz w:val="24"/>
          <w:szCs w:val="24"/>
        </w:rPr>
        <w:t xml:space="preserve">average </w:t>
      </w:r>
      <w:r w:rsidRPr="00037F25" w:rsidR="00312610">
        <w:rPr>
          <w:sz w:val="24"/>
          <w:szCs w:val="24"/>
        </w:rPr>
        <w:t xml:space="preserve">estimated completion time is </w:t>
      </w:r>
      <w:r w:rsidR="00297D77">
        <w:rPr>
          <w:sz w:val="24"/>
          <w:szCs w:val="24"/>
        </w:rPr>
        <w:t>12</w:t>
      </w:r>
      <w:r w:rsidRPr="00037F25">
        <w:rPr>
          <w:sz w:val="24"/>
          <w:szCs w:val="24"/>
        </w:rPr>
        <w:t xml:space="preserve"> minutes.</w:t>
      </w:r>
      <w:r w:rsidR="00297D77">
        <w:rPr>
          <w:sz w:val="24"/>
          <w:szCs w:val="24"/>
        </w:rPr>
        <w:t xml:space="preserve"> </w:t>
      </w:r>
    </w:p>
    <w:p w:rsidR="00427D17" w:rsidP="00427D17" w14:paraId="418626CB" w14:textId="77777777">
      <w:pPr>
        <w:pStyle w:val="ListParagraph"/>
        <w:numPr>
          <w:ilvl w:val="0"/>
          <w:numId w:val="19"/>
        </w:numPr>
        <w:tabs>
          <w:tab w:val="left" w:pos="480"/>
          <w:tab w:val="right" w:pos="720"/>
        </w:tabs>
        <w:ind w:right="684"/>
        <w:rPr>
          <w:sz w:val="24"/>
        </w:rPr>
      </w:pPr>
      <w:r w:rsidRPr="007A6CEF">
        <w:rPr>
          <w:sz w:val="24"/>
        </w:rPr>
        <w:t>15 minutes for VA Form 21-674</w:t>
      </w:r>
      <w:r>
        <w:rPr>
          <w:sz w:val="24"/>
        </w:rPr>
        <w:t xml:space="preserve">, </w:t>
      </w:r>
    </w:p>
    <w:p w:rsidR="00427D17" w:rsidRPr="007A6CEF" w:rsidP="00427D17" w14:paraId="6D2F6D2B" w14:textId="6A1892C3">
      <w:pPr>
        <w:pStyle w:val="ListParagraph"/>
        <w:numPr>
          <w:ilvl w:val="0"/>
          <w:numId w:val="19"/>
        </w:numPr>
        <w:tabs>
          <w:tab w:val="left" w:pos="480"/>
          <w:tab w:val="right" w:pos="720"/>
        </w:tabs>
        <w:ind w:right="684"/>
        <w:rPr>
          <w:sz w:val="24"/>
        </w:rPr>
      </w:pPr>
      <w:r>
        <w:rPr>
          <w:sz w:val="24"/>
        </w:rPr>
        <w:t>5 minutes for VA Form 21-</w:t>
      </w:r>
      <w:r w:rsidRPr="007A6CEF">
        <w:rPr>
          <w:sz w:val="24"/>
        </w:rPr>
        <w:t>674</w:t>
      </w:r>
      <w:r>
        <w:rPr>
          <w:sz w:val="24"/>
        </w:rPr>
        <w:t>b, and</w:t>
      </w:r>
    </w:p>
    <w:p w:rsidR="00427D17" w:rsidRPr="00427D17" w:rsidP="00427D17" w14:paraId="0F28128F" w14:textId="6A5C67FC">
      <w:pPr>
        <w:pStyle w:val="ListParagraph"/>
        <w:numPr>
          <w:ilvl w:val="0"/>
          <w:numId w:val="19"/>
        </w:numPr>
        <w:tabs>
          <w:tab w:val="left" w:pos="480"/>
          <w:tab w:val="right" w:pos="720"/>
        </w:tabs>
        <w:ind w:right="684"/>
        <w:rPr>
          <w:sz w:val="24"/>
        </w:rPr>
      </w:pPr>
      <w:r>
        <w:rPr>
          <w:sz w:val="24"/>
        </w:rPr>
        <w:t>1</w:t>
      </w:r>
      <w:r w:rsidRPr="0094292D">
        <w:rPr>
          <w:sz w:val="24"/>
        </w:rPr>
        <w:t>5 minutes for VA Form 21-674</w:t>
      </w:r>
      <w:r>
        <w:rPr>
          <w:sz w:val="24"/>
        </w:rPr>
        <w:t>c</w:t>
      </w:r>
      <w:r w:rsidRPr="0094292D">
        <w:rPr>
          <w:sz w:val="24"/>
        </w:rPr>
        <w:t>.</w:t>
      </w:r>
    </w:p>
    <w:p w:rsidR="00312610" w:rsidRPr="00037F25" w:rsidP="00312610" w14:paraId="4992F149" w14:textId="77777777">
      <w:pPr>
        <w:pStyle w:val="ListParagraph"/>
        <w:rPr>
          <w:sz w:val="24"/>
          <w:szCs w:val="24"/>
        </w:rPr>
      </w:pPr>
    </w:p>
    <w:p w:rsidR="00782C13" w:rsidRPr="00037F25" w:rsidP="00782C13" w14:paraId="3C294A41" w14:textId="307C4FA1">
      <w:pPr>
        <w:pStyle w:val="ListParagraph"/>
        <w:numPr>
          <w:ilvl w:val="0"/>
          <w:numId w:val="8"/>
        </w:numPr>
        <w:tabs>
          <w:tab w:val="left" w:pos="480"/>
          <w:tab w:val="right" w:pos="720"/>
        </w:tabs>
        <w:ind w:right="684"/>
        <w:rPr>
          <w:sz w:val="24"/>
          <w:szCs w:val="24"/>
        </w:rPr>
      </w:pPr>
      <w:bookmarkStart w:id="5"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completing the information collection. </w:t>
      </w:r>
    </w:p>
    <w:p w:rsidR="00782C13" w:rsidRPr="00037F25" w:rsidP="00782C13" w14:paraId="17128153" w14:textId="77777777">
      <w:pPr>
        <w:tabs>
          <w:tab w:val="right" w:pos="720"/>
        </w:tabs>
        <w:ind w:left="720"/>
        <w:rPr>
          <w:sz w:val="24"/>
          <w:szCs w:val="24"/>
        </w:rPr>
      </w:pPr>
    </w:p>
    <w:p w:rsidR="001E2E15" w:rsidRPr="00037F25" w:rsidP="001E2E15" w14:paraId="784F1753" w14:textId="501AA155">
      <w:pPr>
        <w:tabs>
          <w:tab w:val="left" w:pos="480"/>
          <w:tab w:val="right" w:pos="8640"/>
          <w:tab w:val="left" w:pos="9504"/>
        </w:tabs>
        <w:ind w:left="720" w:right="54"/>
        <w:rPr>
          <w:sz w:val="24"/>
          <w:szCs w:val="24"/>
        </w:rPr>
      </w:pPr>
      <w:bookmarkStart w:id="6" w:name="_Hlk2954761"/>
      <w:r w:rsidRPr="00037F25">
        <w:rPr>
          <w:sz w:val="24"/>
          <w:szCs w:val="24"/>
        </w:rPr>
        <w:t xml:space="preserve">The Bureau of Labor Statistics (BLS) gathers information on full-time wage and salary workers. According to the latest available BLS </w:t>
      </w:r>
      <w:r w:rsidRPr="00297D77">
        <w:rPr>
          <w:sz w:val="24"/>
          <w:szCs w:val="24"/>
        </w:rPr>
        <w:t>data, the mean hourly wage is $</w:t>
      </w:r>
      <w:r w:rsidRPr="00297D77" w:rsidR="00FF22E7">
        <w:rPr>
          <w:sz w:val="24"/>
          <w:szCs w:val="24"/>
        </w:rPr>
        <w:t>31.48</w:t>
      </w:r>
      <w:r w:rsidRPr="00297D77">
        <w:rPr>
          <w:sz w:val="24"/>
          <w:szCs w:val="24"/>
        </w:rPr>
        <w:t xml:space="preserve"> based on the BLS wage code – “00-0000 All Occupations</w:t>
      </w:r>
      <w:r w:rsidRPr="00037F25">
        <w:rPr>
          <w:sz w:val="24"/>
          <w:szCs w:val="24"/>
        </w:rPr>
        <w:t xml:space="preserve">.” This information was taken from the following website: </w:t>
      </w:r>
      <w:hyperlink r:id="rId8" w:history="1">
        <w:r w:rsidRPr="00037F25">
          <w:rPr>
            <w:rStyle w:val="Hyperlink"/>
            <w:sz w:val="24"/>
            <w:szCs w:val="24"/>
          </w:rPr>
          <w:t>https://www.bls.gov/oes/current/oes_nat.htm</w:t>
        </w:r>
      </w:hyperlink>
      <w:r w:rsidRPr="00037F25">
        <w:rPr>
          <w:sz w:val="24"/>
          <w:szCs w:val="24"/>
        </w:rPr>
        <w:t xml:space="preserve">.   </w:t>
      </w:r>
    </w:p>
    <w:p w:rsidR="001E2E15" w:rsidRPr="00037F25" w:rsidP="001E2E15" w14:paraId="0D3EB6FA" w14:textId="77777777">
      <w:pPr>
        <w:tabs>
          <w:tab w:val="left" w:pos="480"/>
          <w:tab w:val="right" w:pos="8640"/>
          <w:tab w:val="left" w:pos="9504"/>
        </w:tabs>
        <w:ind w:left="720" w:right="54"/>
        <w:rPr>
          <w:sz w:val="24"/>
          <w:szCs w:val="24"/>
        </w:rPr>
      </w:pPr>
    </w:p>
    <w:p w:rsidR="001E2E15" w:rsidRPr="00037F25" w:rsidP="001E2E15" w14:paraId="39FE56FC" w14:textId="173C4E51">
      <w:pPr>
        <w:pStyle w:val="NoSpacing"/>
        <w:ind w:left="720"/>
        <w:rPr>
          <w:szCs w:val="24"/>
        </w:rPr>
      </w:pPr>
      <w:r w:rsidRPr="00037F25">
        <w:rPr>
          <w:szCs w:val="24"/>
        </w:rPr>
        <w:t xml:space="preserve">Legally, respondents may not pay a person or business for assistance in completing the information collection. Therefore, there are no expected overhead costs for completing </w:t>
      </w:r>
      <w:r w:rsidRPr="00037F25">
        <w:rPr>
          <w:szCs w:val="24"/>
        </w:rPr>
        <w:t>the information collection. VBA estimates the total cost to all respondents to be $</w:t>
      </w:r>
      <w:r w:rsidR="00297D77">
        <w:rPr>
          <w:szCs w:val="24"/>
        </w:rPr>
        <w:t xml:space="preserve">499,335.76 </w:t>
      </w:r>
      <w:r w:rsidRPr="00037F25">
        <w:rPr>
          <w:szCs w:val="24"/>
        </w:rPr>
        <w:t>(</w:t>
      </w:r>
      <w:r w:rsidR="00297D77">
        <w:rPr>
          <w:szCs w:val="24"/>
        </w:rPr>
        <w:t>15,862</w:t>
      </w:r>
      <w:r w:rsidRPr="00037F25">
        <w:rPr>
          <w:szCs w:val="24"/>
        </w:rPr>
        <w:t xml:space="preserve"> burden hours </w:t>
      </w:r>
      <w:r w:rsidRPr="00297D77">
        <w:rPr>
          <w:szCs w:val="24"/>
        </w:rPr>
        <w:t>x $</w:t>
      </w:r>
      <w:r w:rsidRPr="00297D77" w:rsidR="00FF22E7">
        <w:rPr>
          <w:szCs w:val="24"/>
        </w:rPr>
        <w:t>31.48</w:t>
      </w:r>
      <w:r w:rsidRPr="00297D77">
        <w:rPr>
          <w:szCs w:val="24"/>
        </w:rPr>
        <w:t xml:space="preserve"> per</w:t>
      </w:r>
      <w:r w:rsidRPr="00037F25">
        <w:rPr>
          <w:szCs w:val="24"/>
        </w:rPr>
        <w:t xml:space="preserve"> hour). </w:t>
      </w:r>
      <w:bookmarkEnd w:id="2"/>
      <w:bookmarkEnd w:id="5"/>
      <w:bookmarkEnd w:id="6"/>
      <w:r w:rsidRPr="00037F25">
        <w:rPr>
          <w:szCs w:val="24"/>
        </w:rPr>
        <w:t xml:space="preserve"> </w:t>
      </w:r>
      <w:bookmarkEnd w:id="3"/>
    </w:p>
    <w:bookmarkEnd w:id="4"/>
    <w:p w:rsidR="00C17C77" w:rsidRPr="00037F25" w:rsidP="00C17C77" w14:paraId="79B895B9" w14:textId="77777777">
      <w:pPr>
        <w:tabs>
          <w:tab w:val="left" w:pos="480"/>
          <w:tab w:val="right" w:pos="8640"/>
        </w:tabs>
        <w:ind w:right="684"/>
        <w:rPr>
          <w:sz w:val="24"/>
          <w:szCs w:val="24"/>
        </w:rPr>
      </w:pPr>
    </w:p>
    <w:p w:rsidR="00C75126" w:rsidRPr="00037F25" w:rsidP="00C75126" w14:paraId="5760F770" w14:textId="7F8CB848">
      <w:pPr>
        <w:pStyle w:val="BodyText3"/>
        <w:numPr>
          <w:ilvl w:val="0"/>
          <w:numId w:val="5"/>
        </w:numPr>
        <w:tabs>
          <w:tab w:val="left" w:pos="547"/>
          <w:tab w:val="left" w:pos="1627"/>
        </w:tabs>
        <w:rPr>
          <w:b/>
          <w:sz w:val="24"/>
          <w:szCs w:val="24"/>
          <w:u w:val="single"/>
        </w:rPr>
      </w:pPr>
      <w:bookmarkStart w:id="7" w:name="_Hlk2954995"/>
      <w:r w:rsidRPr="00037F25">
        <w:rPr>
          <w:b/>
          <w:sz w:val="24"/>
          <w:szCs w:val="24"/>
          <w:u w:val="single"/>
        </w:rPr>
        <w:t>Respondent Costs Other Than Burden Hour Costs</w:t>
      </w:r>
    </w:p>
    <w:p w:rsidR="001D6A97" w:rsidRPr="00037F25" w:rsidP="00B32D2A" w14:paraId="2F8E018A" w14:textId="77777777">
      <w:pPr>
        <w:pStyle w:val="NoSpacing"/>
        <w:ind w:left="360"/>
        <w:rPr>
          <w:szCs w:val="24"/>
        </w:rPr>
      </w:pPr>
    </w:p>
    <w:bookmarkEnd w:id="7"/>
    <w:p w:rsidR="00B32D2A" w:rsidRPr="00037F25" w:rsidP="001D6A97" w14:paraId="5266B3B6" w14:textId="6B1A7913">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p>
    <w:p w:rsidR="001D6A97" w:rsidRPr="00037F25" w:rsidP="001D6A97" w14:paraId="6DCBEB99" w14:textId="77777777">
      <w:pPr>
        <w:pStyle w:val="NoSpacing"/>
        <w:ind w:left="360"/>
        <w:rPr>
          <w:b/>
          <w:szCs w:val="24"/>
        </w:rPr>
      </w:pPr>
      <w:bookmarkStart w:id="8" w:name="_Hlk92179753"/>
    </w:p>
    <w:p w:rsidR="00F54C17" w:rsidRPr="00037F25" w:rsidP="00843870" w14:paraId="0E41E681" w14:textId="5DA81203">
      <w:pPr>
        <w:pStyle w:val="NoSpacing"/>
        <w:numPr>
          <w:ilvl w:val="0"/>
          <w:numId w:val="5"/>
        </w:numPr>
        <w:tabs>
          <w:tab w:val="left" w:pos="480"/>
          <w:tab w:val="right" w:pos="8640"/>
        </w:tabs>
        <w:ind w:right="684"/>
        <w:rPr>
          <w:b/>
          <w:bCs/>
          <w:szCs w:val="24"/>
          <w:u w:val="single"/>
        </w:rPr>
      </w:pPr>
      <w:r w:rsidRPr="00037F25">
        <w:rPr>
          <w:b/>
          <w:bCs/>
          <w:szCs w:val="24"/>
          <w:u w:val="single"/>
        </w:rPr>
        <w:t>Costs to the Federal Government</w:t>
      </w:r>
    </w:p>
    <w:p w:rsidR="005718AA" w:rsidP="00F54C17" w14:paraId="3E36D3DE" w14:textId="77777777">
      <w:pPr>
        <w:pStyle w:val="ListParagraph"/>
        <w:tabs>
          <w:tab w:val="right" w:pos="8370"/>
        </w:tabs>
        <w:ind w:left="360" w:right="576"/>
        <w:jc w:val="both"/>
        <w:rPr>
          <w:sz w:val="24"/>
          <w:szCs w:val="24"/>
        </w:rPr>
      </w:pPr>
    </w:p>
    <w:tbl>
      <w:tblPr>
        <w:tblW w:w="7740" w:type="dxa"/>
        <w:tblInd w:w="440" w:type="dxa"/>
        <w:tblLook w:val="04A0"/>
      </w:tblPr>
      <w:tblGrid>
        <w:gridCol w:w="706"/>
        <w:gridCol w:w="557"/>
        <w:gridCol w:w="798"/>
        <w:gridCol w:w="1001"/>
        <w:gridCol w:w="836"/>
        <w:gridCol w:w="954"/>
        <w:gridCol w:w="1035"/>
        <w:gridCol w:w="1853"/>
      </w:tblGrid>
      <w:tr w14:paraId="6145B15D" w14:textId="77777777" w:rsidTr="005718AA">
        <w:tblPrEx>
          <w:tblW w:w="7740" w:type="dxa"/>
          <w:tblInd w:w="440" w:type="dxa"/>
          <w:tblLook w:val="04A0"/>
        </w:tblPrEx>
        <w:trPr>
          <w:trHeight w:val="765"/>
        </w:trPr>
        <w:tc>
          <w:tcPr>
            <w:tcW w:w="706"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5718AA" w:rsidRPr="005718AA" w:rsidP="005718AA" w14:paraId="781881B4" w14:textId="77777777">
            <w:pPr>
              <w:jc w:val="center"/>
              <w:rPr>
                <w:b/>
                <w:bCs/>
                <w:color w:val="000000"/>
                <w:sz w:val="18"/>
                <w:szCs w:val="18"/>
              </w:rPr>
            </w:pPr>
            <w:r w:rsidRPr="005718AA">
              <w:rPr>
                <w:b/>
                <w:bCs/>
                <w:color w:val="000000"/>
                <w:sz w:val="18"/>
                <w:szCs w:val="18"/>
              </w:rPr>
              <w:t>Grade</w:t>
            </w:r>
          </w:p>
        </w:tc>
        <w:tc>
          <w:tcPr>
            <w:tcW w:w="557"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5F34E145" w14:textId="77777777">
            <w:pPr>
              <w:jc w:val="center"/>
              <w:rPr>
                <w:b/>
                <w:bCs/>
                <w:color w:val="000000"/>
                <w:sz w:val="18"/>
                <w:szCs w:val="18"/>
              </w:rPr>
            </w:pPr>
            <w:r w:rsidRPr="005718AA">
              <w:rPr>
                <w:b/>
                <w:bCs/>
                <w:color w:val="000000"/>
                <w:sz w:val="18"/>
                <w:szCs w:val="18"/>
              </w:rPr>
              <w:t>Step</w:t>
            </w:r>
          </w:p>
        </w:tc>
        <w:tc>
          <w:tcPr>
            <w:tcW w:w="798"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0AB2F481" w14:textId="77777777">
            <w:pPr>
              <w:jc w:val="center"/>
              <w:rPr>
                <w:b/>
                <w:bCs/>
                <w:color w:val="000000"/>
                <w:sz w:val="18"/>
                <w:szCs w:val="18"/>
              </w:rPr>
            </w:pPr>
            <w:r w:rsidRPr="005718AA">
              <w:rPr>
                <w:b/>
                <w:bCs/>
                <w:color w:val="000000"/>
                <w:sz w:val="18"/>
                <w:szCs w:val="18"/>
              </w:rPr>
              <w:t>Burden Time</w:t>
            </w:r>
          </w:p>
        </w:tc>
        <w:tc>
          <w:tcPr>
            <w:tcW w:w="1001"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0E5AA393" w14:textId="77777777">
            <w:pPr>
              <w:jc w:val="center"/>
              <w:rPr>
                <w:b/>
                <w:bCs/>
                <w:color w:val="000000"/>
                <w:sz w:val="18"/>
                <w:szCs w:val="18"/>
              </w:rPr>
            </w:pPr>
            <w:r w:rsidRPr="005718AA">
              <w:rPr>
                <w:b/>
                <w:bCs/>
                <w:color w:val="000000"/>
                <w:sz w:val="18"/>
                <w:szCs w:val="18"/>
              </w:rPr>
              <w:t>Fraction of Hour</w:t>
            </w:r>
          </w:p>
        </w:tc>
        <w:tc>
          <w:tcPr>
            <w:tcW w:w="836"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46420669" w14:textId="77777777">
            <w:pPr>
              <w:jc w:val="center"/>
              <w:rPr>
                <w:b/>
                <w:bCs/>
                <w:color w:val="000000"/>
                <w:sz w:val="18"/>
                <w:szCs w:val="18"/>
              </w:rPr>
            </w:pPr>
            <w:r w:rsidRPr="005718AA">
              <w:rPr>
                <w:b/>
                <w:bCs/>
                <w:color w:val="000000"/>
                <w:sz w:val="18"/>
                <w:szCs w:val="18"/>
              </w:rPr>
              <w:t>Hourly Rate</w:t>
            </w:r>
          </w:p>
        </w:tc>
        <w:tc>
          <w:tcPr>
            <w:tcW w:w="954"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6DFCB2F9" w14:textId="77777777">
            <w:pPr>
              <w:jc w:val="center"/>
              <w:rPr>
                <w:b/>
                <w:bCs/>
                <w:color w:val="000000"/>
                <w:sz w:val="18"/>
                <w:szCs w:val="18"/>
              </w:rPr>
            </w:pPr>
            <w:r w:rsidRPr="005718AA">
              <w:rPr>
                <w:b/>
                <w:bCs/>
                <w:color w:val="000000"/>
                <w:sz w:val="18"/>
                <w:szCs w:val="18"/>
              </w:rPr>
              <w:t>Cost Per Response</w:t>
            </w:r>
          </w:p>
        </w:tc>
        <w:tc>
          <w:tcPr>
            <w:tcW w:w="1035"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126AE994" w14:textId="77777777">
            <w:pPr>
              <w:jc w:val="center"/>
              <w:rPr>
                <w:b/>
                <w:bCs/>
                <w:color w:val="000000"/>
                <w:sz w:val="18"/>
                <w:szCs w:val="18"/>
              </w:rPr>
            </w:pPr>
            <w:r w:rsidRPr="005718AA">
              <w:rPr>
                <w:b/>
                <w:bCs/>
                <w:color w:val="000000"/>
                <w:sz w:val="18"/>
                <w:szCs w:val="18"/>
              </w:rPr>
              <w:t>Total Responses</w:t>
            </w:r>
          </w:p>
        </w:tc>
        <w:tc>
          <w:tcPr>
            <w:tcW w:w="1853" w:type="dxa"/>
            <w:tcBorders>
              <w:top w:val="single" w:sz="8" w:space="0" w:color="auto"/>
              <w:left w:val="nil"/>
              <w:bottom w:val="single" w:sz="8" w:space="0" w:color="auto"/>
              <w:right w:val="single" w:sz="8" w:space="0" w:color="auto"/>
            </w:tcBorders>
            <w:shd w:val="clear" w:color="000000" w:fill="B8CCE4"/>
            <w:vAlign w:val="center"/>
            <w:hideMark/>
          </w:tcPr>
          <w:p w:rsidR="005718AA" w:rsidRPr="005718AA" w:rsidP="005718AA" w14:paraId="2A8F94A1" w14:textId="77777777">
            <w:pPr>
              <w:jc w:val="center"/>
              <w:rPr>
                <w:b/>
                <w:bCs/>
                <w:color w:val="000000"/>
                <w:sz w:val="18"/>
                <w:szCs w:val="18"/>
              </w:rPr>
            </w:pPr>
            <w:r w:rsidRPr="005718AA">
              <w:rPr>
                <w:b/>
                <w:bCs/>
                <w:color w:val="000000"/>
                <w:sz w:val="18"/>
                <w:szCs w:val="18"/>
              </w:rPr>
              <w:t>Total</w:t>
            </w:r>
          </w:p>
        </w:tc>
      </w:tr>
      <w:tr w14:paraId="7E8D45A5" w14:textId="77777777" w:rsidTr="005718AA">
        <w:tblPrEx>
          <w:tblW w:w="7740" w:type="dxa"/>
          <w:tblInd w:w="44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5718AA" w:rsidRPr="005718AA" w:rsidP="005718AA" w14:paraId="49B22490" w14:textId="77777777">
            <w:pPr>
              <w:jc w:val="center"/>
              <w:rPr>
                <w:color w:val="000000"/>
                <w:sz w:val="22"/>
                <w:szCs w:val="22"/>
              </w:rPr>
            </w:pPr>
            <w:r w:rsidRPr="005718AA">
              <w:rPr>
                <w:color w:val="000000"/>
                <w:sz w:val="22"/>
                <w:szCs w:val="22"/>
              </w:rPr>
              <w:t>7</w:t>
            </w:r>
          </w:p>
        </w:tc>
        <w:tc>
          <w:tcPr>
            <w:tcW w:w="557" w:type="dxa"/>
            <w:tcBorders>
              <w:top w:val="nil"/>
              <w:left w:val="nil"/>
              <w:bottom w:val="single" w:sz="4" w:space="0" w:color="auto"/>
              <w:right w:val="single" w:sz="4" w:space="0" w:color="auto"/>
            </w:tcBorders>
            <w:shd w:val="clear" w:color="auto" w:fill="auto"/>
            <w:vAlign w:val="bottom"/>
            <w:hideMark/>
          </w:tcPr>
          <w:p w:rsidR="005718AA" w:rsidRPr="005718AA" w:rsidP="005718AA" w14:paraId="523171BE" w14:textId="77777777">
            <w:pPr>
              <w:jc w:val="center"/>
              <w:rPr>
                <w:color w:val="000000"/>
                <w:sz w:val="22"/>
                <w:szCs w:val="22"/>
              </w:rPr>
            </w:pPr>
            <w:r w:rsidRPr="005718AA">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5718AA" w:rsidRPr="005718AA" w:rsidP="005718AA" w14:paraId="4DE56029" w14:textId="77777777">
            <w:pPr>
              <w:jc w:val="center"/>
              <w:rPr>
                <w:color w:val="000000"/>
                <w:sz w:val="22"/>
                <w:szCs w:val="22"/>
              </w:rPr>
            </w:pPr>
            <w:r w:rsidRPr="005718AA">
              <w:rPr>
                <w:color w:val="000000"/>
                <w:sz w:val="22"/>
                <w:szCs w:val="22"/>
              </w:rPr>
              <w:t>10</w:t>
            </w:r>
          </w:p>
        </w:tc>
        <w:tc>
          <w:tcPr>
            <w:tcW w:w="1001" w:type="dxa"/>
            <w:tcBorders>
              <w:top w:val="nil"/>
              <w:left w:val="nil"/>
              <w:bottom w:val="single" w:sz="4" w:space="0" w:color="auto"/>
              <w:right w:val="single" w:sz="4" w:space="0" w:color="auto"/>
            </w:tcBorders>
            <w:shd w:val="clear" w:color="auto" w:fill="auto"/>
            <w:vAlign w:val="bottom"/>
            <w:hideMark/>
          </w:tcPr>
          <w:p w:rsidR="005718AA" w:rsidRPr="005718AA" w:rsidP="005718AA" w14:paraId="73A6F270" w14:textId="77777777">
            <w:pPr>
              <w:jc w:val="center"/>
              <w:rPr>
                <w:color w:val="000000"/>
                <w:sz w:val="22"/>
                <w:szCs w:val="22"/>
              </w:rPr>
            </w:pPr>
            <w:r w:rsidRPr="005718AA">
              <w:rPr>
                <w:color w:val="000000"/>
                <w:sz w:val="22"/>
                <w:szCs w:val="22"/>
              </w:rPr>
              <w:t>0.17</w:t>
            </w:r>
          </w:p>
        </w:tc>
        <w:tc>
          <w:tcPr>
            <w:tcW w:w="836" w:type="dxa"/>
            <w:tcBorders>
              <w:top w:val="nil"/>
              <w:left w:val="nil"/>
              <w:bottom w:val="single" w:sz="4" w:space="0" w:color="auto"/>
              <w:right w:val="single" w:sz="4" w:space="0" w:color="auto"/>
            </w:tcBorders>
            <w:shd w:val="clear" w:color="auto" w:fill="auto"/>
            <w:vAlign w:val="bottom"/>
            <w:hideMark/>
          </w:tcPr>
          <w:p w:rsidR="005718AA" w:rsidRPr="005718AA" w:rsidP="005718AA" w14:paraId="66AFA1F4" w14:textId="1E642AC5">
            <w:pPr>
              <w:jc w:val="center"/>
              <w:rPr>
                <w:color w:val="000000"/>
                <w:sz w:val="22"/>
                <w:szCs w:val="22"/>
              </w:rPr>
            </w:pPr>
            <w:r w:rsidRPr="005718AA">
              <w:rPr>
                <w:color w:val="000000"/>
                <w:sz w:val="22"/>
                <w:szCs w:val="22"/>
              </w:rPr>
              <w:t xml:space="preserve">$21.45 </w:t>
            </w:r>
          </w:p>
        </w:tc>
        <w:tc>
          <w:tcPr>
            <w:tcW w:w="954" w:type="dxa"/>
            <w:tcBorders>
              <w:top w:val="nil"/>
              <w:left w:val="nil"/>
              <w:bottom w:val="single" w:sz="4" w:space="0" w:color="auto"/>
              <w:right w:val="single" w:sz="4" w:space="0" w:color="auto"/>
            </w:tcBorders>
            <w:shd w:val="clear" w:color="auto" w:fill="auto"/>
            <w:vAlign w:val="bottom"/>
            <w:hideMark/>
          </w:tcPr>
          <w:p w:rsidR="005718AA" w:rsidRPr="005718AA" w:rsidP="005718AA" w14:paraId="7AE503CD" w14:textId="77777777">
            <w:pPr>
              <w:jc w:val="center"/>
              <w:rPr>
                <w:color w:val="000000"/>
                <w:sz w:val="22"/>
                <w:szCs w:val="22"/>
              </w:rPr>
            </w:pPr>
            <w:r w:rsidRPr="005718AA">
              <w:rPr>
                <w:color w:val="000000"/>
                <w:sz w:val="22"/>
                <w:szCs w:val="22"/>
              </w:rPr>
              <w:t>3.575</w:t>
            </w:r>
          </w:p>
        </w:tc>
        <w:tc>
          <w:tcPr>
            <w:tcW w:w="1035" w:type="dxa"/>
            <w:tcBorders>
              <w:top w:val="nil"/>
              <w:left w:val="nil"/>
              <w:bottom w:val="single" w:sz="4" w:space="0" w:color="auto"/>
              <w:right w:val="single" w:sz="4" w:space="0" w:color="auto"/>
            </w:tcBorders>
            <w:shd w:val="clear" w:color="auto" w:fill="auto"/>
            <w:vAlign w:val="bottom"/>
            <w:hideMark/>
          </w:tcPr>
          <w:p w:rsidR="005718AA" w:rsidRPr="005718AA" w:rsidP="005718AA" w14:paraId="3ECFBA78" w14:textId="03C9969F">
            <w:pPr>
              <w:jc w:val="center"/>
              <w:rPr>
                <w:color w:val="000000"/>
                <w:sz w:val="22"/>
                <w:szCs w:val="22"/>
              </w:rPr>
            </w:pPr>
            <w:r w:rsidRPr="005718AA">
              <w:rPr>
                <w:color w:val="000000"/>
                <w:sz w:val="22"/>
                <w:szCs w:val="22"/>
              </w:rPr>
              <w:t xml:space="preserve">   79,310 </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4231761E" w14:textId="77777777">
            <w:pPr>
              <w:jc w:val="center"/>
              <w:rPr>
                <w:color w:val="000000"/>
                <w:sz w:val="22"/>
                <w:szCs w:val="22"/>
              </w:rPr>
            </w:pPr>
            <w:r w:rsidRPr="005718AA">
              <w:rPr>
                <w:color w:val="000000"/>
                <w:sz w:val="22"/>
                <w:szCs w:val="22"/>
              </w:rPr>
              <w:t xml:space="preserve"> $       283,533.25 </w:t>
            </w:r>
          </w:p>
        </w:tc>
      </w:tr>
      <w:tr w14:paraId="2BCF2D84"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0CB5C89A" w14:textId="77777777">
            <w:pPr>
              <w:rPr>
                <w:color w:val="000000"/>
                <w:sz w:val="22"/>
                <w:szCs w:val="22"/>
              </w:rPr>
            </w:pPr>
            <w:r w:rsidRPr="005718AA">
              <w:rPr>
                <w:color w:val="000000"/>
                <w:sz w:val="22"/>
                <w:szCs w:val="22"/>
              </w:rPr>
              <w:t>Overhead at 100% Salary</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34DD6096" w14:textId="77777777">
            <w:pPr>
              <w:jc w:val="center"/>
              <w:rPr>
                <w:color w:val="000000"/>
                <w:sz w:val="22"/>
                <w:szCs w:val="22"/>
              </w:rPr>
            </w:pPr>
            <w:r w:rsidRPr="005718AA">
              <w:rPr>
                <w:color w:val="000000"/>
                <w:sz w:val="22"/>
                <w:szCs w:val="22"/>
              </w:rPr>
              <w:t xml:space="preserve"> $       283,533.25 </w:t>
            </w:r>
          </w:p>
        </w:tc>
      </w:tr>
      <w:tr w14:paraId="486036F2" w14:textId="77777777" w:rsidTr="005718AA">
        <w:tblPrEx>
          <w:tblW w:w="7740" w:type="dxa"/>
          <w:tblInd w:w="44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5718AA" w:rsidRPr="005718AA" w:rsidP="005718AA" w14:paraId="4611DE52" w14:textId="77777777">
            <w:pPr>
              <w:jc w:val="center"/>
              <w:rPr>
                <w:color w:val="000000"/>
                <w:sz w:val="22"/>
                <w:szCs w:val="22"/>
              </w:rPr>
            </w:pPr>
            <w:r w:rsidRPr="005718AA">
              <w:rPr>
                <w:color w:val="000000"/>
                <w:sz w:val="22"/>
                <w:szCs w:val="22"/>
              </w:rPr>
              <w:t>9</w:t>
            </w:r>
          </w:p>
        </w:tc>
        <w:tc>
          <w:tcPr>
            <w:tcW w:w="557" w:type="dxa"/>
            <w:tcBorders>
              <w:top w:val="nil"/>
              <w:left w:val="nil"/>
              <w:bottom w:val="single" w:sz="4" w:space="0" w:color="auto"/>
              <w:right w:val="single" w:sz="4" w:space="0" w:color="auto"/>
            </w:tcBorders>
            <w:shd w:val="clear" w:color="auto" w:fill="auto"/>
            <w:vAlign w:val="bottom"/>
            <w:hideMark/>
          </w:tcPr>
          <w:p w:rsidR="005718AA" w:rsidRPr="005718AA" w:rsidP="005718AA" w14:paraId="368AC090" w14:textId="77777777">
            <w:pPr>
              <w:jc w:val="center"/>
              <w:rPr>
                <w:color w:val="000000"/>
                <w:sz w:val="22"/>
                <w:szCs w:val="22"/>
              </w:rPr>
            </w:pPr>
            <w:r w:rsidRPr="005718AA">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5718AA" w:rsidRPr="005718AA" w:rsidP="005718AA" w14:paraId="040A26D0" w14:textId="77777777">
            <w:pPr>
              <w:jc w:val="center"/>
              <w:rPr>
                <w:color w:val="000000"/>
                <w:sz w:val="22"/>
                <w:szCs w:val="22"/>
              </w:rPr>
            </w:pPr>
            <w:r w:rsidRPr="005718AA">
              <w:rPr>
                <w:color w:val="000000"/>
                <w:sz w:val="22"/>
                <w:szCs w:val="22"/>
              </w:rPr>
              <w:t>5</w:t>
            </w:r>
          </w:p>
        </w:tc>
        <w:tc>
          <w:tcPr>
            <w:tcW w:w="1001" w:type="dxa"/>
            <w:tcBorders>
              <w:top w:val="nil"/>
              <w:left w:val="nil"/>
              <w:bottom w:val="single" w:sz="4" w:space="0" w:color="auto"/>
              <w:right w:val="single" w:sz="4" w:space="0" w:color="auto"/>
            </w:tcBorders>
            <w:shd w:val="clear" w:color="auto" w:fill="auto"/>
            <w:vAlign w:val="bottom"/>
            <w:hideMark/>
          </w:tcPr>
          <w:p w:rsidR="005718AA" w:rsidRPr="005718AA" w:rsidP="005718AA" w14:paraId="147FAC84" w14:textId="77777777">
            <w:pPr>
              <w:jc w:val="center"/>
              <w:rPr>
                <w:color w:val="000000"/>
                <w:sz w:val="22"/>
                <w:szCs w:val="22"/>
              </w:rPr>
            </w:pPr>
            <w:r w:rsidRPr="005718AA">
              <w:rPr>
                <w:color w:val="000000"/>
                <w:sz w:val="22"/>
                <w:szCs w:val="22"/>
              </w:rPr>
              <w:t>0.08</w:t>
            </w:r>
          </w:p>
        </w:tc>
        <w:tc>
          <w:tcPr>
            <w:tcW w:w="836" w:type="dxa"/>
            <w:tcBorders>
              <w:top w:val="nil"/>
              <w:left w:val="nil"/>
              <w:bottom w:val="single" w:sz="4" w:space="0" w:color="auto"/>
              <w:right w:val="single" w:sz="4" w:space="0" w:color="auto"/>
            </w:tcBorders>
            <w:shd w:val="clear" w:color="auto" w:fill="auto"/>
            <w:vAlign w:val="bottom"/>
            <w:hideMark/>
          </w:tcPr>
          <w:p w:rsidR="005718AA" w:rsidRPr="005718AA" w:rsidP="005718AA" w14:paraId="010A0B37" w14:textId="743C1425">
            <w:pPr>
              <w:jc w:val="center"/>
              <w:rPr>
                <w:color w:val="000000"/>
                <w:sz w:val="22"/>
                <w:szCs w:val="22"/>
              </w:rPr>
            </w:pPr>
            <w:r w:rsidRPr="005718AA">
              <w:rPr>
                <w:color w:val="000000"/>
                <w:sz w:val="22"/>
                <w:szCs w:val="22"/>
              </w:rPr>
              <w:t xml:space="preserve">$26.24 </w:t>
            </w:r>
          </w:p>
        </w:tc>
        <w:tc>
          <w:tcPr>
            <w:tcW w:w="954" w:type="dxa"/>
            <w:tcBorders>
              <w:top w:val="nil"/>
              <w:left w:val="nil"/>
              <w:bottom w:val="single" w:sz="4" w:space="0" w:color="auto"/>
              <w:right w:val="single" w:sz="4" w:space="0" w:color="auto"/>
            </w:tcBorders>
            <w:shd w:val="clear" w:color="auto" w:fill="auto"/>
            <w:vAlign w:val="bottom"/>
            <w:hideMark/>
          </w:tcPr>
          <w:p w:rsidR="005718AA" w:rsidRPr="005718AA" w:rsidP="005718AA" w14:paraId="795CE67D" w14:textId="77777777">
            <w:pPr>
              <w:jc w:val="center"/>
              <w:rPr>
                <w:color w:val="000000"/>
                <w:sz w:val="22"/>
                <w:szCs w:val="22"/>
              </w:rPr>
            </w:pPr>
            <w:r w:rsidRPr="005718AA">
              <w:rPr>
                <w:color w:val="000000"/>
                <w:sz w:val="22"/>
                <w:szCs w:val="22"/>
              </w:rPr>
              <w:t>2.187</w:t>
            </w:r>
          </w:p>
        </w:tc>
        <w:tc>
          <w:tcPr>
            <w:tcW w:w="1035" w:type="dxa"/>
            <w:tcBorders>
              <w:top w:val="nil"/>
              <w:left w:val="nil"/>
              <w:bottom w:val="single" w:sz="4" w:space="0" w:color="auto"/>
              <w:right w:val="single" w:sz="4" w:space="0" w:color="auto"/>
            </w:tcBorders>
            <w:shd w:val="clear" w:color="auto" w:fill="auto"/>
            <w:vAlign w:val="bottom"/>
            <w:hideMark/>
          </w:tcPr>
          <w:p w:rsidR="005718AA" w:rsidRPr="005718AA" w:rsidP="005718AA" w14:paraId="7C033B60" w14:textId="3FDDB75E">
            <w:pPr>
              <w:jc w:val="center"/>
              <w:rPr>
                <w:color w:val="000000"/>
                <w:sz w:val="22"/>
                <w:szCs w:val="22"/>
              </w:rPr>
            </w:pPr>
            <w:r w:rsidRPr="005718AA">
              <w:rPr>
                <w:color w:val="000000"/>
                <w:sz w:val="22"/>
                <w:szCs w:val="22"/>
              </w:rPr>
              <w:t xml:space="preserve">   79,310 </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2309C1E5" w14:textId="77777777">
            <w:pPr>
              <w:jc w:val="center"/>
              <w:rPr>
                <w:color w:val="000000"/>
                <w:sz w:val="22"/>
                <w:szCs w:val="22"/>
              </w:rPr>
            </w:pPr>
            <w:r w:rsidRPr="005718AA">
              <w:rPr>
                <w:color w:val="000000"/>
                <w:sz w:val="22"/>
                <w:szCs w:val="22"/>
              </w:rPr>
              <w:t xml:space="preserve"> $       173,424.53 </w:t>
            </w:r>
          </w:p>
        </w:tc>
      </w:tr>
      <w:tr w14:paraId="46F57587"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2E28CA11" w14:textId="77777777">
            <w:pPr>
              <w:rPr>
                <w:color w:val="000000"/>
                <w:sz w:val="22"/>
                <w:szCs w:val="22"/>
              </w:rPr>
            </w:pPr>
            <w:r w:rsidRPr="005718AA">
              <w:rPr>
                <w:color w:val="000000"/>
                <w:sz w:val="22"/>
                <w:szCs w:val="22"/>
              </w:rPr>
              <w:t>Overhead at 100% Salary</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6DDCB415" w14:textId="77777777">
            <w:pPr>
              <w:jc w:val="center"/>
              <w:rPr>
                <w:color w:val="000000"/>
                <w:sz w:val="22"/>
                <w:szCs w:val="22"/>
              </w:rPr>
            </w:pPr>
            <w:r w:rsidRPr="005718AA">
              <w:rPr>
                <w:color w:val="000000"/>
                <w:sz w:val="22"/>
                <w:szCs w:val="22"/>
              </w:rPr>
              <w:t xml:space="preserve"> $       173,424.53 </w:t>
            </w:r>
          </w:p>
        </w:tc>
      </w:tr>
      <w:tr w14:paraId="52A55EF0" w14:textId="77777777" w:rsidTr="005718AA">
        <w:tblPrEx>
          <w:tblW w:w="7740" w:type="dxa"/>
          <w:tblInd w:w="44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5718AA" w:rsidRPr="005718AA" w:rsidP="005718AA" w14:paraId="51AA8519" w14:textId="77777777">
            <w:pPr>
              <w:jc w:val="center"/>
              <w:rPr>
                <w:color w:val="000000"/>
                <w:sz w:val="22"/>
                <w:szCs w:val="22"/>
              </w:rPr>
            </w:pPr>
            <w:r w:rsidRPr="005718AA">
              <w:rPr>
                <w:color w:val="000000"/>
                <w:sz w:val="22"/>
                <w:szCs w:val="22"/>
              </w:rPr>
              <w:t>11</w:t>
            </w:r>
          </w:p>
        </w:tc>
        <w:tc>
          <w:tcPr>
            <w:tcW w:w="557" w:type="dxa"/>
            <w:tcBorders>
              <w:top w:val="nil"/>
              <w:left w:val="nil"/>
              <w:bottom w:val="single" w:sz="4" w:space="0" w:color="auto"/>
              <w:right w:val="single" w:sz="4" w:space="0" w:color="auto"/>
            </w:tcBorders>
            <w:shd w:val="clear" w:color="auto" w:fill="auto"/>
            <w:vAlign w:val="bottom"/>
            <w:hideMark/>
          </w:tcPr>
          <w:p w:rsidR="005718AA" w:rsidRPr="005718AA" w:rsidP="005718AA" w14:paraId="15C0EDBF" w14:textId="77777777">
            <w:pPr>
              <w:jc w:val="center"/>
              <w:rPr>
                <w:color w:val="000000"/>
                <w:sz w:val="22"/>
                <w:szCs w:val="22"/>
              </w:rPr>
            </w:pPr>
            <w:r w:rsidRPr="005718AA">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5718AA" w:rsidRPr="005718AA" w:rsidP="005718AA" w14:paraId="256D6DD0" w14:textId="77777777">
            <w:pPr>
              <w:jc w:val="center"/>
              <w:rPr>
                <w:color w:val="000000"/>
                <w:sz w:val="22"/>
                <w:szCs w:val="22"/>
              </w:rPr>
            </w:pPr>
            <w:r w:rsidRPr="005718AA">
              <w:rPr>
                <w:color w:val="000000"/>
                <w:sz w:val="22"/>
                <w:szCs w:val="22"/>
              </w:rPr>
              <w:t>5</w:t>
            </w:r>
          </w:p>
        </w:tc>
        <w:tc>
          <w:tcPr>
            <w:tcW w:w="1001" w:type="dxa"/>
            <w:tcBorders>
              <w:top w:val="nil"/>
              <w:left w:val="nil"/>
              <w:bottom w:val="single" w:sz="4" w:space="0" w:color="auto"/>
              <w:right w:val="single" w:sz="4" w:space="0" w:color="auto"/>
            </w:tcBorders>
            <w:shd w:val="clear" w:color="auto" w:fill="auto"/>
            <w:vAlign w:val="bottom"/>
            <w:hideMark/>
          </w:tcPr>
          <w:p w:rsidR="005718AA" w:rsidRPr="005718AA" w:rsidP="005718AA" w14:paraId="721A8B97" w14:textId="77777777">
            <w:pPr>
              <w:jc w:val="center"/>
              <w:rPr>
                <w:color w:val="000000"/>
                <w:sz w:val="22"/>
                <w:szCs w:val="22"/>
              </w:rPr>
            </w:pPr>
            <w:r w:rsidRPr="005718AA">
              <w:rPr>
                <w:color w:val="000000"/>
                <w:sz w:val="22"/>
                <w:szCs w:val="22"/>
              </w:rPr>
              <w:t>0.08</w:t>
            </w:r>
          </w:p>
        </w:tc>
        <w:tc>
          <w:tcPr>
            <w:tcW w:w="836" w:type="dxa"/>
            <w:tcBorders>
              <w:top w:val="nil"/>
              <w:left w:val="nil"/>
              <w:bottom w:val="single" w:sz="4" w:space="0" w:color="auto"/>
              <w:right w:val="single" w:sz="4" w:space="0" w:color="auto"/>
            </w:tcBorders>
            <w:shd w:val="clear" w:color="auto" w:fill="auto"/>
            <w:vAlign w:val="bottom"/>
            <w:hideMark/>
          </w:tcPr>
          <w:p w:rsidR="005718AA" w:rsidRPr="005718AA" w:rsidP="005718AA" w14:paraId="7F6A278C" w14:textId="4A2BB7CA">
            <w:pPr>
              <w:jc w:val="center"/>
              <w:rPr>
                <w:color w:val="000000"/>
                <w:sz w:val="22"/>
                <w:szCs w:val="22"/>
              </w:rPr>
            </w:pPr>
            <w:r w:rsidRPr="005718AA">
              <w:rPr>
                <w:color w:val="000000"/>
                <w:sz w:val="22"/>
                <w:szCs w:val="22"/>
              </w:rPr>
              <w:t xml:space="preserve">$31.74 </w:t>
            </w:r>
          </w:p>
        </w:tc>
        <w:tc>
          <w:tcPr>
            <w:tcW w:w="954" w:type="dxa"/>
            <w:tcBorders>
              <w:top w:val="nil"/>
              <w:left w:val="nil"/>
              <w:bottom w:val="single" w:sz="4" w:space="0" w:color="auto"/>
              <w:right w:val="single" w:sz="4" w:space="0" w:color="auto"/>
            </w:tcBorders>
            <w:shd w:val="clear" w:color="auto" w:fill="auto"/>
            <w:vAlign w:val="bottom"/>
            <w:hideMark/>
          </w:tcPr>
          <w:p w:rsidR="005718AA" w:rsidRPr="005718AA" w:rsidP="005718AA" w14:paraId="267C2444" w14:textId="77777777">
            <w:pPr>
              <w:jc w:val="center"/>
              <w:rPr>
                <w:color w:val="000000"/>
                <w:sz w:val="22"/>
                <w:szCs w:val="22"/>
              </w:rPr>
            </w:pPr>
            <w:r w:rsidRPr="005718AA">
              <w:rPr>
                <w:color w:val="000000"/>
                <w:sz w:val="22"/>
                <w:szCs w:val="22"/>
              </w:rPr>
              <w:t>2.645</w:t>
            </w:r>
          </w:p>
        </w:tc>
        <w:tc>
          <w:tcPr>
            <w:tcW w:w="1035" w:type="dxa"/>
            <w:tcBorders>
              <w:top w:val="nil"/>
              <w:left w:val="nil"/>
              <w:bottom w:val="single" w:sz="4" w:space="0" w:color="auto"/>
              <w:right w:val="single" w:sz="4" w:space="0" w:color="auto"/>
            </w:tcBorders>
            <w:shd w:val="clear" w:color="auto" w:fill="auto"/>
            <w:vAlign w:val="bottom"/>
            <w:hideMark/>
          </w:tcPr>
          <w:p w:rsidR="005718AA" w:rsidRPr="005718AA" w:rsidP="005718AA" w14:paraId="038808AB" w14:textId="0A368B17">
            <w:pPr>
              <w:jc w:val="center"/>
              <w:rPr>
                <w:color w:val="000000"/>
                <w:sz w:val="22"/>
                <w:szCs w:val="22"/>
              </w:rPr>
            </w:pPr>
            <w:r w:rsidRPr="005718AA">
              <w:rPr>
                <w:color w:val="000000"/>
                <w:sz w:val="22"/>
                <w:szCs w:val="22"/>
              </w:rPr>
              <w:t xml:space="preserve">   79,310 </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14C131EF" w14:textId="77777777">
            <w:pPr>
              <w:jc w:val="center"/>
              <w:rPr>
                <w:color w:val="000000"/>
                <w:sz w:val="22"/>
                <w:szCs w:val="22"/>
              </w:rPr>
            </w:pPr>
            <w:r w:rsidRPr="005718AA">
              <w:rPr>
                <w:color w:val="000000"/>
                <w:sz w:val="22"/>
                <w:szCs w:val="22"/>
              </w:rPr>
              <w:t xml:space="preserve"> $       209,774.95 </w:t>
            </w:r>
          </w:p>
        </w:tc>
      </w:tr>
      <w:tr w14:paraId="11A3FF03"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2D37F11C" w14:textId="77777777">
            <w:pPr>
              <w:rPr>
                <w:color w:val="000000"/>
                <w:sz w:val="22"/>
                <w:szCs w:val="22"/>
              </w:rPr>
            </w:pPr>
            <w:r w:rsidRPr="005718AA">
              <w:rPr>
                <w:color w:val="000000"/>
                <w:sz w:val="22"/>
                <w:szCs w:val="22"/>
              </w:rPr>
              <w:t>Overhead at 100% Salary</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5629836E" w14:textId="77777777">
            <w:pPr>
              <w:jc w:val="center"/>
              <w:rPr>
                <w:color w:val="000000"/>
                <w:sz w:val="22"/>
                <w:szCs w:val="22"/>
              </w:rPr>
            </w:pPr>
            <w:r w:rsidRPr="005718AA">
              <w:rPr>
                <w:color w:val="000000"/>
                <w:sz w:val="22"/>
                <w:szCs w:val="22"/>
              </w:rPr>
              <w:t xml:space="preserve"> $       209,774.95 </w:t>
            </w:r>
          </w:p>
        </w:tc>
      </w:tr>
      <w:tr w14:paraId="29C824E1"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5B7AC6B8" w14:textId="77777777">
            <w:pPr>
              <w:jc w:val="center"/>
              <w:rPr>
                <w:color w:val="000000"/>
                <w:sz w:val="22"/>
                <w:szCs w:val="22"/>
              </w:rPr>
            </w:pPr>
            <w:r w:rsidRPr="005718AA">
              <w:rPr>
                <w:color w:val="000000"/>
                <w:sz w:val="22"/>
                <w:szCs w:val="22"/>
              </w:rPr>
              <w:t> </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10265644" w14:textId="77777777">
            <w:pPr>
              <w:jc w:val="center"/>
              <w:rPr>
                <w:color w:val="000000"/>
                <w:sz w:val="22"/>
                <w:szCs w:val="22"/>
              </w:rPr>
            </w:pPr>
            <w:r w:rsidRPr="005718AA">
              <w:rPr>
                <w:color w:val="000000"/>
                <w:sz w:val="22"/>
                <w:szCs w:val="22"/>
              </w:rPr>
              <w:t> </w:t>
            </w:r>
          </w:p>
        </w:tc>
      </w:tr>
      <w:tr w14:paraId="4C6F1DDF"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7E3B8BB9" w14:textId="77777777">
            <w:pPr>
              <w:rPr>
                <w:color w:val="000000"/>
                <w:sz w:val="22"/>
                <w:szCs w:val="22"/>
              </w:rPr>
            </w:pPr>
            <w:r w:rsidRPr="005718AA">
              <w:rPr>
                <w:color w:val="000000"/>
                <w:sz w:val="22"/>
                <w:szCs w:val="22"/>
              </w:rPr>
              <w:t>Processing / Analyzing Costs</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4D6C3D0E" w14:textId="77777777">
            <w:pPr>
              <w:jc w:val="center"/>
              <w:rPr>
                <w:color w:val="000000"/>
                <w:sz w:val="22"/>
                <w:szCs w:val="22"/>
              </w:rPr>
            </w:pPr>
            <w:r w:rsidRPr="005718AA">
              <w:rPr>
                <w:color w:val="000000"/>
                <w:sz w:val="22"/>
                <w:szCs w:val="22"/>
              </w:rPr>
              <w:t xml:space="preserve"> $    1,333,465.47 </w:t>
            </w:r>
          </w:p>
        </w:tc>
      </w:tr>
      <w:tr w14:paraId="18411481" w14:textId="77777777" w:rsidTr="005718AA">
        <w:tblPrEx>
          <w:tblW w:w="7740" w:type="dxa"/>
          <w:tblInd w:w="440" w:type="dxa"/>
          <w:tblLook w:val="04A0"/>
        </w:tblPrEx>
        <w:trPr>
          <w:trHeight w:val="290"/>
        </w:trPr>
        <w:tc>
          <w:tcPr>
            <w:tcW w:w="588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5718AA" w:rsidRPr="005718AA" w:rsidP="005718AA" w14:paraId="5DD9E168" w14:textId="77777777">
            <w:pPr>
              <w:rPr>
                <w:color w:val="000000"/>
                <w:sz w:val="22"/>
                <w:szCs w:val="22"/>
              </w:rPr>
            </w:pPr>
            <w:r w:rsidRPr="005718AA">
              <w:rPr>
                <w:color w:val="000000"/>
                <w:sz w:val="22"/>
                <w:szCs w:val="22"/>
              </w:rPr>
              <w:t>Printing and Production Cost</w:t>
            </w:r>
          </w:p>
        </w:tc>
        <w:tc>
          <w:tcPr>
            <w:tcW w:w="1853" w:type="dxa"/>
            <w:tcBorders>
              <w:top w:val="nil"/>
              <w:left w:val="nil"/>
              <w:bottom w:val="single" w:sz="4" w:space="0" w:color="auto"/>
              <w:right w:val="single" w:sz="8" w:space="0" w:color="auto"/>
            </w:tcBorders>
            <w:shd w:val="clear" w:color="auto" w:fill="auto"/>
            <w:vAlign w:val="bottom"/>
            <w:hideMark/>
          </w:tcPr>
          <w:p w:rsidR="005718AA" w:rsidRPr="005718AA" w:rsidP="005718AA" w14:paraId="0AA9341E" w14:textId="77777777">
            <w:pPr>
              <w:jc w:val="center"/>
              <w:rPr>
                <w:color w:val="000000"/>
                <w:sz w:val="22"/>
                <w:szCs w:val="22"/>
              </w:rPr>
            </w:pPr>
            <w:r w:rsidRPr="005718AA">
              <w:rPr>
                <w:color w:val="000000"/>
                <w:sz w:val="22"/>
                <w:szCs w:val="22"/>
              </w:rPr>
              <w:t xml:space="preserve"> $         14,816.28 </w:t>
            </w:r>
          </w:p>
        </w:tc>
      </w:tr>
      <w:tr w14:paraId="4799D668" w14:textId="77777777" w:rsidTr="005718AA">
        <w:tblPrEx>
          <w:tblW w:w="7740" w:type="dxa"/>
          <w:tblInd w:w="440" w:type="dxa"/>
          <w:tblLook w:val="04A0"/>
        </w:tblPrEx>
        <w:trPr>
          <w:trHeight w:val="300"/>
        </w:trPr>
        <w:tc>
          <w:tcPr>
            <w:tcW w:w="5887"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5718AA" w:rsidRPr="005718AA" w:rsidP="005718AA" w14:paraId="13BC55C8" w14:textId="77777777">
            <w:pPr>
              <w:rPr>
                <w:color w:val="000000"/>
                <w:sz w:val="22"/>
                <w:szCs w:val="22"/>
              </w:rPr>
            </w:pPr>
            <w:r w:rsidRPr="005718AA">
              <w:rPr>
                <w:color w:val="000000"/>
                <w:sz w:val="22"/>
                <w:szCs w:val="22"/>
              </w:rPr>
              <w:t>Total Cost to Government</w:t>
            </w:r>
          </w:p>
        </w:tc>
        <w:tc>
          <w:tcPr>
            <w:tcW w:w="1853" w:type="dxa"/>
            <w:tcBorders>
              <w:top w:val="nil"/>
              <w:left w:val="nil"/>
              <w:bottom w:val="single" w:sz="8" w:space="0" w:color="auto"/>
              <w:right w:val="single" w:sz="8" w:space="0" w:color="auto"/>
            </w:tcBorders>
            <w:shd w:val="clear" w:color="auto" w:fill="auto"/>
            <w:vAlign w:val="bottom"/>
            <w:hideMark/>
          </w:tcPr>
          <w:p w:rsidR="005718AA" w:rsidRPr="005718AA" w:rsidP="005718AA" w14:paraId="3B33A6FC" w14:textId="77777777">
            <w:pPr>
              <w:jc w:val="center"/>
              <w:rPr>
                <w:color w:val="000000"/>
                <w:sz w:val="22"/>
                <w:szCs w:val="22"/>
              </w:rPr>
            </w:pPr>
            <w:r w:rsidRPr="005718AA">
              <w:rPr>
                <w:color w:val="000000"/>
                <w:sz w:val="22"/>
                <w:szCs w:val="22"/>
              </w:rPr>
              <w:t xml:space="preserve"> $    1,348,281.75 </w:t>
            </w:r>
          </w:p>
        </w:tc>
      </w:tr>
    </w:tbl>
    <w:p w:rsidR="005718AA" w:rsidP="00F54C17" w14:paraId="10EB17D2" w14:textId="77777777">
      <w:pPr>
        <w:pStyle w:val="ListParagraph"/>
        <w:tabs>
          <w:tab w:val="right" w:pos="8370"/>
        </w:tabs>
        <w:ind w:left="360" w:right="576"/>
        <w:jc w:val="both"/>
        <w:rPr>
          <w:sz w:val="24"/>
          <w:szCs w:val="24"/>
        </w:rPr>
      </w:pPr>
    </w:p>
    <w:p w:rsidR="003D0AC3" w:rsidRPr="00037F25" w:rsidP="003D0AC3"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D0AC3" w14:paraId="3820ECDA" w14:textId="77777777">
      <w:pPr>
        <w:pStyle w:val="ListParagraph"/>
        <w:ind w:left="360" w:right="576"/>
        <w:rPr>
          <w:sz w:val="24"/>
          <w:szCs w:val="24"/>
        </w:rPr>
      </w:pPr>
    </w:p>
    <w:p w:rsidR="003D0AC3" w:rsidRPr="00297D77" w:rsidP="003D0AC3" w14:paraId="622B4860" w14:textId="7F952C4C">
      <w:pPr>
        <w:pStyle w:val="ListParagraph"/>
        <w:ind w:left="360" w:right="576"/>
        <w:rPr>
          <w:sz w:val="24"/>
          <w:szCs w:val="24"/>
        </w:rPr>
      </w:pPr>
      <w:r w:rsidRPr="00037F25">
        <w:rPr>
          <w:sz w:val="24"/>
          <w:szCs w:val="24"/>
        </w:rPr>
        <w:t xml:space="preserve">Printing and production costs approximates the cost of printing this information collection </w:t>
      </w:r>
      <w:r w:rsidRPr="00297D77">
        <w:rPr>
          <w:sz w:val="24"/>
          <w:szCs w:val="24"/>
        </w:rPr>
        <w:t>per year. (Processing/Analyzing Cost total divided by $90).</w:t>
      </w:r>
    </w:p>
    <w:p w:rsidR="003D0AC3" w:rsidRPr="00297D77" w:rsidP="003D0AC3" w14:paraId="31847B45" w14:textId="77777777">
      <w:pPr>
        <w:pStyle w:val="ListParagraph"/>
        <w:ind w:left="0" w:right="576"/>
        <w:jc w:val="both"/>
        <w:rPr>
          <w:sz w:val="24"/>
          <w:szCs w:val="24"/>
        </w:rPr>
      </w:pPr>
    </w:p>
    <w:p w:rsidR="003D0AC3" w:rsidRPr="00297D77" w:rsidP="003D0AC3" w14:paraId="4279CB3A" w14:textId="439B8E61">
      <w:pPr>
        <w:ind w:left="360"/>
        <w:rPr>
          <w:sz w:val="24"/>
          <w:szCs w:val="24"/>
        </w:rPr>
      </w:pPr>
      <w:bookmarkStart w:id="9" w:name="_Hlk29579534"/>
      <w:r w:rsidRPr="00297D77">
        <w:rPr>
          <w:sz w:val="24"/>
          <w:szCs w:val="24"/>
        </w:rPr>
        <w:t>Note: The hourly wage information above is based on the hourly 202</w:t>
      </w:r>
      <w:r w:rsidRPr="00297D77" w:rsidR="003F26D8">
        <w:rPr>
          <w:sz w:val="24"/>
          <w:szCs w:val="24"/>
        </w:rPr>
        <w:t>4</w:t>
      </w:r>
      <w:r w:rsidRPr="00297D77">
        <w:rPr>
          <w:sz w:val="24"/>
          <w:szCs w:val="24"/>
        </w:rPr>
        <w:t xml:space="preserve"> General Schedule (Base) Pay (</w:t>
      </w:r>
      <w:hyperlink r:id="rId9" w:history="1">
        <w:r w:rsidRPr="00297D77" w:rsidR="003F26D8">
          <w:rPr>
            <w:rStyle w:val="Hyperlink"/>
            <w:sz w:val="24"/>
            <w:szCs w:val="24"/>
          </w:rPr>
          <w:t>Pay &amp; Leave : Salaries &amp; Wages - OPM.gov</w:t>
        </w:r>
      </w:hyperlink>
      <w:r w:rsidRPr="00297D77">
        <w:rPr>
          <w:sz w:val="24"/>
          <w:szCs w:val="24"/>
        </w:rPr>
        <w:t>). This rate does not include any locality adjustment as applicable.</w:t>
      </w:r>
    </w:p>
    <w:bookmarkEnd w:id="9"/>
    <w:p w:rsidR="003D0AC3" w:rsidRPr="00297D77" w:rsidP="003D0AC3" w14:paraId="55763CA5" w14:textId="77777777">
      <w:pPr>
        <w:ind w:left="360"/>
        <w:rPr>
          <w:sz w:val="24"/>
          <w:szCs w:val="24"/>
        </w:rPr>
      </w:pPr>
    </w:p>
    <w:p w:rsidR="003D0AC3" w:rsidRPr="00037F25" w:rsidP="003D0AC3" w14:paraId="34017835" w14:textId="77777777">
      <w:pPr>
        <w:ind w:left="360" w:right="684"/>
        <w:rPr>
          <w:sz w:val="24"/>
          <w:szCs w:val="24"/>
        </w:rPr>
      </w:pPr>
      <w:r w:rsidRPr="00297D77">
        <w:rPr>
          <w:sz w:val="24"/>
          <w:szCs w:val="24"/>
        </w:rPr>
        <w:t>The processing time estimates</w:t>
      </w:r>
      <w:r w:rsidRPr="00037F25">
        <w:rPr>
          <w:sz w:val="24"/>
          <w:szCs w:val="24"/>
        </w:rPr>
        <w:t xml:space="preserve"> above are based on the actual amount of time employees of each grade level spend to process to completion a claim received on this form. The within-grade step (3) of each employee represents the average experience of employees within each grade.</w:t>
      </w:r>
    </w:p>
    <w:bookmarkEnd w:id="8"/>
    <w:p w:rsidR="00297D77" w14:paraId="35410A45" w14:textId="6D9818B9">
      <w:pPr>
        <w:rPr>
          <w:b/>
          <w:sz w:val="24"/>
          <w:szCs w:val="24"/>
          <w:u w:val="single"/>
        </w:rPr>
      </w:pPr>
    </w:p>
    <w:p w:rsidR="00734DCE" w14:paraId="1514F767" w14:textId="77777777">
      <w:pPr>
        <w:rPr>
          <w:b/>
          <w:sz w:val="24"/>
          <w:szCs w:val="24"/>
          <w:u w:val="single"/>
        </w:rPr>
      </w:pPr>
      <w:r>
        <w:rPr>
          <w:b/>
          <w:sz w:val="24"/>
          <w:szCs w:val="24"/>
          <w:u w:val="single"/>
        </w:rPr>
        <w:br w:type="page"/>
      </w:r>
    </w:p>
    <w:p w:rsidR="00495C22" w:rsidRPr="00037F25" w:rsidP="008C254F" w14:paraId="46E5CEED" w14:textId="3226C9B5">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14:paraId="79403E0C" w14:textId="77777777">
      <w:pPr>
        <w:pStyle w:val="OmniPage9"/>
        <w:tabs>
          <w:tab w:val="clear" w:pos="100"/>
          <w:tab w:val="left" w:pos="540"/>
          <w:tab w:val="left" w:pos="1080"/>
          <w:tab w:val="clear" w:pos="9162"/>
        </w:tabs>
        <w:rPr>
          <w:rFonts w:ascii="Times New Roman" w:hAnsi="Times New Roman"/>
          <w:sz w:val="24"/>
          <w:szCs w:val="24"/>
        </w:rPr>
      </w:pPr>
    </w:p>
    <w:p w:rsidR="00171C87" w:rsidP="00F54C17" w14:paraId="21D065B5" w14:textId="427E1EFE">
      <w:pPr>
        <w:pStyle w:val="OmniPage9"/>
        <w:tabs>
          <w:tab w:val="clear" w:pos="100"/>
          <w:tab w:val="left" w:pos="540"/>
          <w:tab w:val="left" w:pos="1080"/>
          <w:tab w:val="clear" w:pos="9162"/>
        </w:tabs>
        <w:ind w:left="360"/>
        <w:rPr>
          <w:rFonts w:ascii="Times New Roman" w:hAnsi="Times New Roman"/>
          <w:sz w:val="24"/>
          <w:szCs w:val="24"/>
        </w:rPr>
      </w:pPr>
      <w:r>
        <w:rPr>
          <w:rFonts w:ascii="Times New Roman" w:hAnsi="Times New Roman"/>
          <w:sz w:val="24"/>
          <w:szCs w:val="24"/>
        </w:rPr>
        <w:t>T</w:t>
      </w:r>
      <w:r w:rsidRPr="00147CB4">
        <w:rPr>
          <w:rFonts w:ascii="Times New Roman" w:hAnsi="Times New Roman"/>
          <w:sz w:val="24"/>
          <w:szCs w:val="24"/>
        </w:rPr>
        <w:t>he respondent burden increas</w:t>
      </w:r>
      <w:r>
        <w:rPr>
          <w:rFonts w:ascii="Times New Roman" w:hAnsi="Times New Roman"/>
          <w:sz w:val="24"/>
          <w:szCs w:val="24"/>
        </w:rPr>
        <w:t>ed</w:t>
      </w:r>
      <w:r w:rsidRPr="00147CB4">
        <w:rPr>
          <w:rFonts w:ascii="Times New Roman" w:hAnsi="Times New Roman"/>
          <w:sz w:val="24"/>
          <w:szCs w:val="24"/>
        </w:rPr>
        <w:t xml:space="preserve"> due to the estimated number of receivables averaged over the past year.</w:t>
      </w:r>
    </w:p>
    <w:p w:rsidR="00297D77" w:rsidRPr="00037F25" w:rsidP="00F54C17" w14:paraId="7AE9DAA4" w14:textId="77777777">
      <w:pPr>
        <w:pStyle w:val="OmniPage9"/>
        <w:tabs>
          <w:tab w:val="clear" w:pos="100"/>
          <w:tab w:val="left" w:pos="540"/>
          <w:tab w:val="left" w:pos="1080"/>
          <w:tab w:val="clear" w:pos="9162"/>
        </w:tabs>
        <w:ind w:left="360"/>
        <w:rPr>
          <w:rFonts w:ascii="Times New Roman" w:hAnsi="Times New Roman"/>
          <w:b/>
          <w:sz w:val="24"/>
          <w:szCs w:val="24"/>
        </w:rPr>
      </w:pPr>
    </w:p>
    <w:p w:rsidR="008C254F" w:rsidRPr="00037F25" w:rsidP="008C254F"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RPr="00FF0AF3" w:rsidP="00037F25"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037F25" w:rsidRPr="00FF0AF3" w14:paraId="721B27C1" w14:textId="77777777">
      <w:pPr>
        <w:tabs>
          <w:tab w:val="left" w:pos="480"/>
          <w:tab w:val="right" w:pos="8640"/>
        </w:tabs>
        <w:ind w:right="684"/>
        <w:rPr>
          <w:sz w:val="24"/>
          <w:szCs w:val="24"/>
        </w:rPr>
      </w:pPr>
    </w:p>
    <w:p w:rsidR="00037F25" w:rsidRPr="00FF0AF3" w:rsidP="00037F25" w14:paraId="10960A1B" w14:textId="0A4ED7FB">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037F25"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14:paraId="4DBFDD39" w14:textId="77777777">
      <w:pPr>
        <w:tabs>
          <w:tab w:val="left" w:pos="480"/>
          <w:tab w:val="right" w:pos="8640"/>
        </w:tabs>
        <w:ind w:right="684"/>
        <w:rPr>
          <w:b/>
          <w:sz w:val="24"/>
          <w:szCs w:val="24"/>
        </w:rPr>
      </w:pPr>
    </w:p>
    <w:p w:rsidR="008C254F" w:rsidRPr="00FF0AF3" w:rsidP="008C254F"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FF0AF3">
        <w:rPr>
          <w:sz w:val="24"/>
          <w:szCs w:val="24"/>
        </w:rPr>
        <w:t xml:space="preserve">      </w:t>
      </w:r>
      <w:r w:rsidRPr="00FF0AF3" w:rsidR="00037F25">
        <w:rPr>
          <w:sz w:val="24"/>
          <w:szCs w:val="24"/>
        </w:rPr>
        <w:t>We are not requesting any exemptions to the provisions stated in 5 CFR 1320.9.</w:t>
      </w:r>
    </w:p>
    <w:p w:rsidR="008C254F" w:rsidRPr="00037F25" w:rsidP="008C254F"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092677" w:rsidRPr="00092677" w:rsidP="00F81B22" w14:paraId="65178615" w14:textId="77777777">
    <w:pPr>
      <w:jc w:val="center"/>
      <w:rPr>
        <w:sz w:val="24"/>
        <w:szCs w:val="24"/>
        <w:u w:val="single"/>
      </w:rPr>
    </w:pPr>
  </w:p>
  <w:p w:rsidR="0022204C" w:rsidRPr="0022204C" w:rsidP="00F81B22" w14:paraId="17C59023" w14:textId="1119ABBB">
    <w:pPr>
      <w:jc w:val="center"/>
      <w:rPr>
        <w:i/>
        <w:iCs/>
        <w:sz w:val="24"/>
        <w:szCs w:val="24"/>
      </w:rPr>
    </w:pPr>
    <w:r w:rsidRPr="0022204C">
      <w:rPr>
        <w:i/>
        <w:iCs/>
        <w:sz w:val="24"/>
        <w:szCs w:val="24"/>
      </w:rPr>
      <w:t>Request for Approval of School Attendance and School Attendance Report</w:t>
    </w:r>
    <w:r w:rsidRPr="0022204C" w:rsidR="00092677">
      <w:rPr>
        <w:i/>
        <w:iCs/>
        <w:sz w:val="24"/>
        <w:szCs w:val="24"/>
      </w:rPr>
      <w:t xml:space="preserve"> </w:t>
    </w:r>
  </w:p>
  <w:p w:rsidR="00726753" w:rsidRPr="00F81B22" w:rsidP="00F81B22" w14:paraId="75B0C283" w14:textId="6CF540D8">
    <w:pPr>
      <w:jc w:val="center"/>
      <w:rPr>
        <w:sz w:val="24"/>
        <w:szCs w:val="24"/>
      </w:rPr>
    </w:pPr>
    <w:r>
      <w:rPr>
        <w:sz w:val="24"/>
        <w:szCs w:val="24"/>
      </w:rPr>
      <w:t>Control #2900</w:t>
    </w:r>
    <w:r w:rsidRPr="00F81B22">
      <w:rPr>
        <w:sz w:val="24"/>
        <w:szCs w:val="24"/>
      </w:rPr>
      <w:t>-</w:t>
    </w:r>
    <w:r w:rsidR="0022204C">
      <w:rPr>
        <w:sz w:val="24"/>
        <w:szCs w:val="24"/>
      </w:rPr>
      <w:t>0049</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D05F0C"/>
    <w:multiLevelType w:val="hybridMultilevel"/>
    <w:tmpl w:val="10A03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37DB1937"/>
    <w:multiLevelType w:val="hybridMultilevel"/>
    <w:tmpl w:val="CC72CBF8"/>
    <w:lvl w:ilvl="0">
      <w:start w:val="1"/>
      <w:numFmt w:val="lowerRoman"/>
      <w:lvlText w:val="%1."/>
      <w:lvlJc w:val="right"/>
      <w:pPr>
        <w:ind w:left="1440" w:hanging="360"/>
      </w:pPr>
      <w:rPr>
        <w:rFonts w:ascii="Times New Roman" w:eastAsia="Times New Roman" w:hAnsi="Times New Roman" w:cs="Times New Roman"/>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8CB7FFC"/>
    <w:multiLevelType w:val="hybridMultilevel"/>
    <w:tmpl w:val="9678E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793C91"/>
    <w:multiLevelType w:val="hybridMultilevel"/>
    <w:tmpl w:val="E7AAE3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3">
    <w:nsid w:val="5FCC6208"/>
    <w:multiLevelType w:val="hybridMultilevel"/>
    <w:tmpl w:val="26E8112C"/>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C761E90"/>
    <w:multiLevelType w:val="hybridMultilevel"/>
    <w:tmpl w:val="06AC632A"/>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9917BA"/>
    <w:multiLevelType w:val="hybridMultilevel"/>
    <w:tmpl w:val="F934E5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2"/>
  </w:num>
  <w:num w:numId="3" w16cid:durableId="1128091045">
    <w:abstractNumId w:val="3"/>
  </w:num>
  <w:num w:numId="4" w16cid:durableId="787889451">
    <w:abstractNumId w:val="8"/>
  </w:num>
  <w:num w:numId="5" w16cid:durableId="486670483">
    <w:abstractNumId w:val="14"/>
  </w:num>
  <w:num w:numId="6" w16cid:durableId="1860270195">
    <w:abstractNumId w:val="10"/>
  </w:num>
  <w:num w:numId="7" w16cid:durableId="1350983592">
    <w:abstractNumId w:val="15"/>
  </w:num>
  <w:num w:numId="8" w16cid:durableId="855777057">
    <w:abstractNumId w:val="11"/>
  </w:num>
  <w:num w:numId="9" w16cid:durableId="682322945">
    <w:abstractNumId w:val="5"/>
  </w:num>
  <w:num w:numId="10" w16cid:durableId="1658071338">
    <w:abstractNumId w:val="1"/>
  </w:num>
  <w:num w:numId="11" w16cid:durableId="1417019664">
    <w:abstractNumId w:val="16"/>
  </w:num>
  <w:num w:numId="12" w16cid:durableId="1187788720">
    <w:abstractNumId w:val="9"/>
  </w:num>
  <w:num w:numId="13" w16cid:durableId="2080594647">
    <w:abstractNumId w:val="2"/>
  </w:num>
  <w:num w:numId="14" w16cid:durableId="836961024">
    <w:abstractNumId w:val="4"/>
  </w:num>
  <w:num w:numId="15" w16cid:durableId="1731686142">
    <w:abstractNumId w:val="7"/>
  </w:num>
  <w:num w:numId="16" w16cid:durableId="1064257884">
    <w:abstractNumId w:val="18"/>
  </w:num>
  <w:num w:numId="17" w16cid:durableId="805588453">
    <w:abstractNumId w:val="17"/>
  </w:num>
  <w:num w:numId="18" w16cid:durableId="946086599">
    <w:abstractNumId w:val="6"/>
  </w:num>
  <w:num w:numId="19" w16cid:durableId="6344093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34BE2"/>
    <w:rsid w:val="00037F25"/>
    <w:rsid w:val="00072B8C"/>
    <w:rsid w:val="00092677"/>
    <w:rsid w:val="000A3F32"/>
    <w:rsid w:val="00142589"/>
    <w:rsid w:val="00145314"/>
    <w:rsid w:val="00147CB4"/>
    <w:rsid w:val="0016376A"/>
    <w:rsid w:val="00171C87"/>
    <w:rsid w:val="00174B1F"/>
    <w:rsid w:val="001968BC"/>
    <w:rsid w:val="001D52F4"/>
    <w:rsid w:val="001D6A97"/>
    <w:rsid w:val="001D6D11"/>
    <w:rsid w:val="001D7264"/>
    <w:rsid w:val="001E2E15"/>
    <w:rsid w:val="00216351"/>
    <w:rsid w:val="0022204C"/>
    <w:rsid w:val="00251C10"/>
    <w:rsid w:val="00272B57"/>
    <w:rsid w:val="00295605"/>
    <w:rsid w:val="00297D77"/>
    <w:rsid w:val="00303259"/>
    <w:rsid w:val="00310573"/>
    <w:rsid w:val="00312610"/>
    <w:rsid w:val="003210D0"/>
    <w:rsid w:val="00334E84"/>
    <w:rsid w:val="00347A7B"/>
    <w:rsid w:val="003A209D"/>
    <w:rsid w:val="003B6D49"/>
    <w:rsid w:val="003B797D"/>
    <w:rsid w:val="003D0AC3"/>
    <w:rsid w:val="003F26D8"/>
    <w:rsid w:val="003F663E"/>
    <w:rsid w:val="004175AD"/>
    <w:rsid w:val="00427D17"/>
    <w:rsid w:val="0043068B"/>
    <w:rsid w:val="00430D02"/>
    <w:rsid w:val="00440C6A"/>
    <w:rsid w:val="00447F72"/>
    <w:rsid w:val="00486812"/>
    <w:rsid w:val="00495C22"/>
    <w:rsid w:val="004A5CE6"/>
    <w:rsid w:val="004D3BF6"/>
    <w:rsid w:val="004E0438"/>
    <w:rsid w:val="0051524F"/>
    <w:rsid w:val="00517283"/>
    <w:rsid w:val="0053151A"/>
    <w:rsid w:val="0053466D"/>
    <w:rsid w:val="00541318"/>
    <w:rsid w:val="00547E0C"/>
    <w:rsid w:val="00563695"/>
    <w:rsid w:val="005718AA"/>
    <w:rsid w:val="0057258A"/>
    <w:rsid w:val="00581C1C"/>
    <w:rsid w:val="005C0CE5"/>
    <w:rsid w:val="005E4CE3"/>
    <w:rsid w:val="005E651E"/>
    <w:rsid w:val="005F70FE"/>
    <w:rsid w:val="00606AD2"/>
    <w:rsid w:val="00617D2B"/>
    <w:rsid w:val="00651FB2"/>
    <w:rsid w:val="0065271F"/>
    <w:rsid w:val="0066426E"/>
    <w:rsid w:val="006729B9"/>
    <w:rsid w:val="006A4E5C"/>
    <w:rsid w:val="006A4F03"/>
    <w:rsid w:val="006B0B12"/>
    <w:rsid w:val="006C4C6F"/>
    <w:rsid w:val="00710DDD"/>
    <w:rsid w:val="007201B3"/>
    <w:rsid w:val="00723416"/>
    <w:rsid w:val="00726753"/>
    <w:rsid w:val="00731469"/>
    <w:rsid w:val="00734DCE"/>
    <w:rsid w:val="00747FF1"/>
    <w:rsid w:val="00763A4D"/>
    <w:rsid w:val="00772F07"/>
    <w:rsid w:val="00773666"/>
    <w:rsid w:val="00782C13"/>
    <w:rsid w:val="00794474"/>
    <w:rsid w:val="007A6CEF"/>
    <w:rsid w:val="007D0781"/>
    <w:rsid w:val="007D14AB"/>
    <w:rsid w:val="007D2741"/>
    <w:rsid w:val="007F0B11"/>
    <w:rsid w:val="007F3759"/>
    <w:rsid w:val="007F4953"/>
    <w:rsid w:val="00823C3C"/>
    <w:rsid w:val="0084157F"/>
    <w:rsid w:val="00843870"/>
    <w:rsid w:val="0089361A"/>
    <w:rsid w:val="008A68B3"/>
    <w:rsid w:val="008B76E8"/>
    <w:rsid w:val="008C254F"/>
    <w:rsid w:val="009135FA"/>
    <w:rsid w:val="0094292D"/>
    <w:rsid w:val="0094691E"/>
    <w:rsid w:val="0095533E"/>
    <w:rsid w:val="00993FA5"/>
    <w:rsid w:val="009A3FA7"/>
    <w:rsid w:val="009A5278"/>
    <w:rsid w:val="009B5624"/>
    <w:rsid w:val="009C0066"/>
    <w:rsid w:val="009D1D80"/>
    <w:rsid w:val="009E3506"/>
    <w:rsid w:val="00A073C3"/>
    <w:rsid w:val="00A16101"/>
    <w:rsid w:val="00A21543"/>
    <w:rsid w:val="00A22565"/>
    <w:rsid w:val="00A25D47"/>
    <w:rsid w:val="00A411DD"/>
    <w:rsid w:val="00A64C05"/>
    <w:rsid w:val="00AB2852"/>
    <w:rsid w:val="00AD768C"/>
    <w:rsid w:val="00B03501"/>
    <w:rsid w:val="00B11C91"/>
    <w:rsid w:val="00B32D2A"/>
    <w:rsid w:val="00B37719"/>
    <w:rsid w:val="00B40113"/>
    <w:rsid w:val="00B568DC"/>
    <w:rsid w:val="00B6651E"/>
    <w:rsid w:val="00B713C7"/>
    <w:rsid w:val="00B82974"/>
    <w:rsid w:val="00BA0556"/>
    <w:rsid w:val="00BA45CB"/>
    <w:rsid w:val="00BD7201"/>
    <w:rsid w:val="00C17C77"/>
    <w:rsid w:val="00C34486"/>
    <w:rsid w:val="00C47978"/>
    <w:rsid w:val="00C75126"/>
    <w:rsid w:val="00C90467"/>
    <w:rsid w:val="00CA418A"/>
    <w:rsid w:val="00CA7E43"/>
    <w:rsid w:val="00D20A37"/>
    <w:rsid w:val="00D656BB"/>
    <w:rsid w:val="00D72104"/>
    <w:rsid w:val="00D7449F"/>
    <w:rsid w:val="00D944D7"/>
    <w:rsid w:val="00D94A38"/>
    <w:rsid w:val="00D975C9"/>
    <w:rsid w:val="00DC0CDA"/>
    <w:rsid w:val="00DD0140"/>
    <w:rsid w:val="00DD5D06"/>
    <w:rsid w:val="00E3211D"/>
    <w:rsid w:val="00E36537"/>
    <w:rsid w:val="00E87FDC"/>
    <w:rsid w:val="00E915F3"/>
    <w:rsid w:val="00E948A8"/>
    <w:rsid w:val="00EC2E2D"/>
    <w:rsid w:val="00ED2CA6"/>
    <w:rsid w:val="00EF3568"/>
    <w:rsid w:val="00F01D5F"/>
    <w:rsid w:val="00F458E2"/>
    <w:rsid w:val="00F4700A"/>
    <w:rsid w:val="00F47131"/>
    <w:rsid w:val="00F531B6"/>
    <w:rsid w:val="00F54C17"/>
    <w:rsid w:val="00F81B22"/>
    <w:rsid w:val="00F9546D"/>
    <w:rsid w:val="00FB23B0"/>
    <w:rsid w:val="00FD4DFF"/>
    <w:rsid w:val="00FD7F94"/>
    <w:rsid w:val="00FE73BA"/>
    <w:rsid w:val="00FF0AF3"/>
    <w:rsid w:val="00FF13AD"/>
    <w:rsid w:val="00FF2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hyperlink" Target="https://www.opm.gov/policy-data-oversight/pay-leave/salaries-wages/salary-tables/24Tables/html/GS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3.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4.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2024-10-21T18:32:00Z</dcterms:created>
  <dcterms:modified xsi:type="dcterms:W3CDTF">2024-10-21T18:32:00Z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