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1C31" w:rsidP="009C042B" w14:paraId="3C1383B0" w14:textId="30565849">
      <w:pPr>
        <w:pStyle w:val="Heading3"/>
        <w:spacing w:line="480" w:lineRule="auto"/>
        <w:ind w:right="43" w:firstLine="274"/>
        <w:jc w:val="center"/>
        <w:rPr>
          <w:b/>
          <w:bCs/>
          <w:sz w:val="28"/>
          <w:szCs w:val="28"/>
        </w:rPr>
      </w:pPr>
      <w:r w:rsidRPr="00F650FD">
        <w:rPr>
          <w:b/>
          <w:bCs/>
          <w:sz w:val="28"/>
          <w:szCs w:val="28"/>
        </w:rPr>
        <w:t xml:space="preserve"> SUPPORTING STATEMENT</w:t>
      </w:r>
      <w:r w:rsidR="003D2824">
        <w:rPr>
          <w:b/>
          <w:bCs/>
          <w:sz w:val="28"/>
          <w:szCs w:val="28"/>
        </w:rPr>
        <w:t xml:space="preserve"> – PART A</w:t>
      </w:r>
    </w:p>
    <w:p w:rsidR="002D2231" w:rsidP="00643AD4" w14:paraId="0645AC4C" w14:textId="77777777">
      <w:pPr>
        <w:pStyle w:val="Heading3"/>
        <w:spacing w:line="240" w:lineRule="auto"/>
        <w:ind w:right="43" w:firstLine="274"/>
        <w:jc w:val="center"/>
        <w:rPr>
          <w:rFonts w:cs="Arial"/>
          <w:bCs/>
          <w:color w:val="000000" w:themeColor="text1"/>
          <w:szCs w:val="24"/>
        </w:rPr>
      </w:pPr>
      <w:r>
        <w:rPr>
          <w:rFonts w:cs="Arial"/>
          <w:bCs/>
          <w:color w:val="000000" w:themeColor="text1"/>
          <w:szCs w:val="24"/>
        </w:rPr>
        <w:t xml:space="preserve">Application for VA Education Benefits, VA Form </w:t>
      </w:r>
      <w:r>
        <w:rPr>
          <w:rFonts w:cs="Arial"/>
          <w:bCs/>
          <w:color w:val="000000" w:themeColor="text1"/>
          <w:szCs w:val="24"/>
        </w:rPr>
        <w:t>22-1990</w:t>
      </w:r>
    </w:p>
    <w:p w:rsidR="002D2231" w:rsidP="00643AD4" w14:paraId="576BA383" w14:textId="77777777">
      <w:pPr>
        <w:pStyle w:val="Heading3"/>
        <w:spacing w:line="240" w:lineRule="auto"/>
        <w:ind w:right="43" w:firstLine="274"/>
        <w:jc w:val="center"/>
        <w:rPr>
          <w:rFonts w:cs="Arial"/>
          <w:bCs/>
          <w:color w:val="000000" w:themeColor="text1"/>
          <w:szCs w:val="24"/>
        </w:rPr>
      </w:pPr>
      <w:r>
        <w:rPr>
          <w:rFonts w:cs="Arial"/>
          <w:bCs/>
          <w:color w:val="000000" w:themeColor="text1"/>
          <w:szCs w:val="24"/>
        </w:rPr>
        <w:t>Application for Family Member to Use Transferred Benefits,</w:t>
      </w:r>
      <w:r>
        <w:rPr>
          <w:rFonts w:cs="Arial"/>
          <w:bCs/>
          <w:color w:val="000000" w:themeColor="text1"/>
          <w:szCs w:val="24"/>
        </w:rPr>
        <w:t xml:space="preserve"> </w:t>
      </w:r>
      <w:r w:rsidRPr="00284D34">
        <w:rPr>
          <w:rFonts w:cs="Arial"/>
          <w:bCs/>
          <w:color w:val="000000" w:themeColor="text1"/>
          <w:szCs w:val="24"/>
        </w:rPr>
        <w:t>VA</w:t>
      </w:r>
      <w:r>
        <w:rPr>
          <w:rFonts w:cs="Arial"/>
          <w:bCs/>
          <w:color w:val="000000" w:themeColor="text1"/>
          <w:szCs w:val="24"/>
        </w:rPr>
        <w:t xml:space="preserve"> </w:t>
      </w:r>
      <w:r w:rsidRPr="00284D34">
        <w:rPr>
          <w:rFonts w:cs="Arial"/>
          <w:bCs/>
          <w:color w:val="000000" w:themeColor="text1"/>
          <w:szCs w:val="24"/>
        </w:rPr>
        <w:t>F</w:t>
      </w:r>
      <w:r>
        <w:rPr>
          <w:rFonts w:cs="Arial"/>
          <w:bCs/>
          <w:color w:val="000000" w:themeColor="text1"/>
          <w:szCs w:val="24"/>
        </w:rPr>
        <w:t>orm</w:t>
      </w:r>
      <w:r w:rsidRPr="00284D34">
        <w:rPr>
          <w:rFonts w:cs="Arial"/>
          <w:bCs/>
          <w:color w:val="000000" w:themeColor="text1"/>
          <w:szCs w:val="24"/>
        </w:rPr>
        <w:t xml:space="preserve"> 22-</w:t>
      </w:r>
      <w:r w:rsidRPr="00284D34">
        <w:rPr>
          <w:rFonts w:cs="Arial"/>
          <w:bCs/>
          <w:color w:val="000000" w:themeColor="text1"/>
          <w:szCs w:val="24"/>
        </w:rPr>
        <w:t>1990E</w:t>
      </w:r>
      <w:r w:rsidR="00643AD4">
        <w:rPr>
          <w:rFonts w:cs="Arial"/>
          <w:bCs/>
          <w:color w:val="000000" w:themeColor="text1"/>
          <w:szCs w:val="24"/>
        </w:rPr>
        <w:t xml:space="preserve"> </w:t>
      </w:r>
    </w:p>
    <w:p w:rsidR="003D2824" w:rsidP="002D2231" w14:paraId="179B047C" w14:textId="13B9AA33">
      <w:pPr>
        <w:pStyle w:val="Heading3"/>
        <w:spacing w:line="240" w:lineRule="auto"/>
        <w:ind w:right="43" w:firstLine="274"/>
        <w:jc w:val="center"/>
        <w:rPr>
          <w:szCs w:val="24"/>
        </w:rPr>
      </w:pPr>
      <w:r>
        <w:rPr>
          <w:rFonts w:cs="Arial"/>
          <w:bCs/>
          <w:color w:val="000000" w:themeColor="text1"/>
          <w:szCs w:val="24"/>
        </w:rPr>
        <w:t>Application for</w:t>
      </w:r>
      <w:r>
        <w:rPr>
          <w:rFonts w:cs="Arial"/>
          <w:bCs/>
          <w:color w:val="000000" w:themeColor="text1"/>
          <w:szCs w:val="24"/>
        </w:rPr>
        <w:t xml:space="preserve"> VA Benefits Under the National Call to Service Program,</w:t>
      </w:r>
      <w:r>
        <w:rPr>
          <w:rFonts w:cs="Arial"/>
          <w:bCs/>
          <w:color w:val="000000" w:themeColor="text1"/>
          <w:szCs w:val="24"/>
        </w:rPr>
        <w:t xml:space="preserve"> VA </w:t>
      </w:r>
      <w:r>
        <w:rPr>
          <w:rFonts w:cs="Arial"/>
          <w:bCs/>
          <w:color w:val="000000" w:themeColor="text1"/>
          <w:szCs w:val="24"/>
        </w:rPr>
        <w:t>Form</w:t>
      </w:r>
      <w:r>
        <w:rPr>
          <w:rFonts w:cs="Arial"/>
          <w:bCs/>
          <w:color w:val="000000" w:themeColor="text1"/>
          <w:szCs w:val="24"/>
        </w:rPr>
        <w:t xml:space="preserve"> 22-1990N - </w:t>
      </w:r>
      <w:r w:rsidRPr="002D2231">
        <w:rPr>
          <w:szCs w:val="24"/>
        </w:rPr>
        <w:t>OMB Control Number 2900-0154</w:t>
      </w:r>
    </w:p>
    <w:p w:rsidR="002D2231" w:rsidRPr="002D2231" w:rsidP="002D2231" w14:paraId="5ABE2190" w14:textId="77777777"/>
    <w:tbl>
      <w:tblPr>
        <w:tblStyle w:val="TableGrid"/>
        <w:tblW w:w="0" w:type="auto"/>
        <w:tblInd w:w="-5" w:type="dxa"/>
        <w:tblLook w:val="04A0"/>
      </w:tblPr>
      <w:tblGrid>
        <w:gridCol w:w="9355"/>
      </w:tblGrid>
      <w:tr w14:paraId="1611196B" w14:textId="77777777" w:rsidTr="00F867D1">
        <w:tblPrEx>
          <w:tblW w:w="0" w:type="auto"/>
          <w:tblInd w:w="-5" w:type="dxa"/>
          <w:tblLook w:val="04A0"/>
        </w:tblPrEx>
        <w:tc>
          <w:tcPr>
            <w:tcW w:w="9355" w:type="dxa"/>
          </w:tcPr>
          <w:p w:rsidR="00F867D1" w:rsidRPr="00F867D1" w:rsidP="00F867D1" w14:paraId="0BCE8EA8" w14:textId="51A150EA">
            <w:pPr>
              <w:ind w:right="-187"/>
              <w:contextualSpacing/>
              <w:rPr>
                <w:rFonts w:ascii="Arial" w:hAnsi="Arial" w:cs="Arial"/>
                <w:b/>
                <w:color w:val="000000" w:themeColor="text1"/>
                <w:sz w:val="24"/>
                <w:szCs w:val="24"/>
              </w:rPr>
            </w:pPr>
            <w:r w:rsidRPr="00F867D1">
              <w:rPr>
                <w:rFonts w:ascii="Arial" w:hAnsi="Arial" w:cs="Arial"/>
                <w:b/>
                <w:color w:val="000000" w:themeColor="text1"/>
                <w:sz w:val="24"/>
                <w:szCs w:val="24"/>
              </w:rPr>
              <w:t>Summary of Changes</w:t>
            </w:r>
          </w:p>
          <w:p w:rsidR="00F867D1" w:rsidRPr="00F867D1" w:rsidP="00F867D1" w14:paraId="0E438785" w14:textId="77777777">
            <w:pPr>
              <w:ind w:right="-187"/>
              <w:contextualSpacing/>
              <w:rPr>
                <w:rFonts w:ascii="Arial" w:hAnsi="Arial" w:cs="Arial"/>
                <w:bCs/>
                <w:color w:val="000000" w:themeColor="text1"/>
                <w:sz w:val="24"/>
                <w:szCs w:val="24"/>
              </w:rPr>
            </w:pPr>
          </w:p>
          <w:p w:rsidR="002D2231" w:rsidP="00F867D1" w14:paraId="19300B97" w14:textId="2CFECA5B">
            <w:pPr>
              <w:numPr>
                <w:ilvl w:val="0"/>
                <w:numId w:val="7"/>
              </w:numPr>
              <w:overflowPunct/>
              <w:autoSpaceDE/>
              <w:autoSpaceDN/>
              <w:adjustRightInd/>
              <w:spacing w:after="160" w:line="259" w:lineRule="auto"/>
              <w:ind w:right="-187"/>
              <w:contextualSpacing/>
              <w:rPr>
                <w:rFonts w:ascii="Arial" w:hAnsi="Arial" w:cs="Arial"/>
                <w:bCs/>
                <w:color w:val="000000" w:themeColor="text1"/>
                <w:sz w:val="24"/>
                <w:szCs w:val="24"/>
              </w:rPr>
            </w:pPr>
            <w:r w:rsidRPr="00F867D1">
              <w:rPr>
                <w:rFonts w:ascii="Arial" w:hAnsi="Arial" w:cs="Arial"/>
                <w:bCs/>
                <w:color w:val="000000" w:themeColor="text1"/>
                <w:sz w:val="24"/>
                <w:szCs w:val="24"/>
              </w:rPr>
              <w:t>Application for VA Education Benefits</w:t>
            </w:r>
          </w:p>
          <w:p w:rsidR="002D2231" w:rsidP="00F867D1" w14:paraId="65A18756" w14:textId="77777777">
            <w:pPr>
              <w:numPr>
                <w:ilvl w:val="0"/>
                <w:numId w:val="7"/>
              </w:numPr>
              <w:overflowPunct/>
              <w:autoSpaceDE/>
              <w:autoSpaceDN/>
              <w:adjustRightInd/>
              <w:spacing w:after="160" w:line="259" w:lineRule="auto"/>
              <w:ind w:right="-187"/>
              <w:contextualSpacing/>
              <w:rPr>
                <w:rFonts w:ascii="Arial" w:hAnsi="Arial" w:cs="Arial"/>
                <w:bCs/>
                <w:color w:val="000000" w:themeColor="text1"/>
                <w:sz w:val="24"/>
                <w:szCs w:val="24"/>
              </w:rPr>
            </w:pPr>
            <w:r w:rsidRPr="00F867D1">
              <w:rPr>
                <w:rFonts w:ascii="Arial" w:hAnsi="Arial" w:cs="Arial"/>
                <w:bCs/>
                <w:color w:val="000000" w:themeColor="text1"/>
                <w:sz w:val="24"/>
                <w:szCs w:val="24"/>
              </w:rPr>
              <w:t>Application for Family Member to use Transferred Benefits</w:t>
            </w:r>
          </w:p>
          <w:p w:rsidR="00F867D1" w:rsidRPr="00F867D1" w:rsidP="00F867D1" w14:paraId="4FB2AD8A" w14:textId="00D1D174">
            <w:pPr>
              <w:numPr>
                <w:ilvl w:val="0"/>
                <w:numId w:val="7"/>
              </w:numPr>
              <w:overflowPunct/>
              <w:autoSpaceDE/>
              <w:autoSpaceDN/>
              <w:adjustRightInd/>
              <w:spacing w:after="160" w:line="259" w:lineRule="auto"/>
              <w:ind w:right="-187"/>
              <w:contextualSpacing/>
              <w:rPr>
                <w:rFonts w:ascii="Arial" w:hAnsi="Arial" w:cs="Arial"/>
                <w:bCs/>
                <w:color w:val="000000" w:themeColor="text1"/>
                <w:sz w:val="24"/>
                <w:szCs w:val="24"/>
              </w:rPr>
            </w:pPr>
            <w:r w:rsidRPr="00F867D1">
              <w:rPr>
                <w:rFonts w:ascii="Arial" w:hAnsi="Arial" w:cs="Arial"/>
                <w:bCs/>
                <w:color w:val="000000" w:themeColor="text1"/>
                <w:sz w:val="24"/>
                <w:szCs w:val="24"/>
              </w:rPr>
              <w:t>Application for VA Benefits under the National Call to Service Program</w:t>
            </w:r>
            <w:r w:rsidR="008E306E">
              <w:rPr>
                <w:rFonts w:ascii="Arial" w:hAnsi="Arial" w:cs="Arial"/>
                <w:bCs/>
                <w:color w:val="000000" w:themeColor="text1"/>
                <w:sz w:val="24"/>
                <w:szCs w:val="24"/>
              </w:rPr>
              <w:t>.</w:t>
            </w:r>
          </w:p>
          <w:p w:rsidR="00D47092" w:rsidRPr="00D47092" w:rsidP="00F867D1" w14:paraId="3B4541BE" w14:textId="77777777">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color w:val="000000"/>
                <w:sz w:val="24"/>
                <w:szCs w:val="24"/>
              </w:rPr>
              <w:t>This renewal submission makes significant revisions to the Application for Education Benefits, VA Form 22-1990. The major purpose for the revisions is due to the “Digital-GIB (DGIB) Modernization and Automation” efforts the agency has recently implemented to automate original claims processing through the new VA.gov electronic application submission portal, as was recently also part of the agency’s burden decrease initiative reported to OMB in 2023.</w:t>
            </w:r>
          </w:p>
          <w:p w:rsidR="00F867D1" w:rsidRPr="00F867D1" w:rsidP="00F867D1" w14:paraId="14B87821" w14:textId="0B6437B4">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all references to Chapter 32, VEAP benefits and related information.</w:t>
            </w:r>
          </w:p>
          <w:p w:rsidR="00F867D1" w:rsidRPr="00F867D1" w:rsidP="00F867D1" w14:paraId="03E53A2C" w14:textId="628E5300">
            <w:pPr>
              <w:numPr>
                <w:ilvl w:val="0"/>
                <w:numId w:val="7"/>
              </w:numPr>
              <w:overflowPunct/>
              <w:autoSpaceDE/>
              <w:autoSpaceDN/>
              <w:adjustRightInd/>
              <w:spacing w:after="160" w:line="259" w:lineRule="auto"/>
              <w:contextualSpacing/>
              <w:rPr>
                <w:rFonts w:ascii="Arial" w:hAnsi="Arial" w:cs="Arial"/>
                <w:sz w:val="24"/>
                <w:szCs w:val="24"/>
              </w:rPr>
            </w:pPr>
            <w:r>
              <w:rPr>
                <w:rFonts w:ascii="Arial" w:hAnsi="Arial" w:cs="Arial"/>
                <w:sz w:val="24"/>
                <w:szCs w:val="24"/>
              </w:rPr>
              <w:t xml:space="preserve">Question #2 - </w:t>
            </w:r>
            <w:r w:rsidRPr="00F867D1">
              <w:rPr>
                <w:rFonts w:ascii="Arial" w:hAnsi="Arial" w:cs="Arial"/>
                <w:sz w:val="24"/>
                <w:szCs w:val="24"/>
              </w:rPr>
              <w:t>Change the Question from Sex of Applicant to Gender of Applicant.</w:t>
            </w:r>
          </w:p>
          <w:p w:rsidR="00F867D1" w:rsidRPr="00F867D1" w:rsidP="00F867D1" w14:paraId="0BF55599" w14:textId="571542B3">
            <w:pPr>
              <w:numPr>
                <w:ilvl w:val="0"/>
                <w:numId w:val="7"/>
              </w:numPr>
              <w:overflowPunct/>
              <w:autoSpaceDE/>
              <w:autoSpaceDN/>
              <w:adjustRightInd/>
              <w:spacing w:after="160" w:line="259" w:lineRule="auto"/>
              <w:contextualSpacing/>
              <w:rPr>
                <w:rFonts w:ascii="Arial" w:hAnsi="Arial" w:cs="Arial"/>
                <w:sz w:val="24"/>
                <w:szCs w:val="24"/>
              </w:rPr>
            </w:pPr>
            <w:r>
              <w:rPr>
                <w:rFonts w:ascii="Arial" w:hAnsi="Arial" w:cs="Arial"/>
                <w:sz w:val="24"/>
                <w:szCs w:val="24"/>
              </w:rPr>
              <w:t>Application – Exchange Question Boxes to O</w:t>
            </w:r>
            <w:r w:rsidRPr="00F867D1">
              <w:rPr>
                <w:rFonts w:ascii="Arial" w:hAnsi="Arial" w:cs="Arial"/>
                <w:sz w:val="24"/>
                <w:szCs w:val="24"/>
              </w:rPr>
              <w:t xml:space="preserve">pen </w:t>
            </w:r>
            <w:r>
              <w:rPr>
                <w:rFonts w:ascii="Arial" w:hAnsi="Arial" w:cs="Arial"/>
                <w:sz w:val="24"/>
                <w:szCs w:val="24"/>
              </w:rPr>
              <w:t>Text S</w:t>
            </w:r>
            <w:r w:rsidRPr="00F867D1">
              <w:rPr>
                <w:rFonts w:ascii="Arial" w:hAnsi="Arial" w:cs="Arial"/>
                <w:sz w:val="24"/>
                <w:szCs w:val="24"/>
              </w:rPr>
              <w:t>pace.</w:t>
            </w:r>
          </w:p>
          <w:p w:rsidR="00F867D1" w:rsidRPr="002345DB" w:rsidP="00600D3C" w14:paraId="2DA39E01" w14:textId="011C86AB">
            <w:pPr>
              <w:numPr>
                <w:ilvl w:val="0"/>
                <w:numId w:val="7"/>
              </w:numPr>
              <w:overflowPunct/>
              <w:autoSpaceDE/>
              <w:autoSpaceDN/>
              <w:adjustRightInd/>
              <w:spacing w:after="160" w:line="259" w:lineRule="auto"/>
              <w:contextualSpacing/>
              <w:rPr>
                <w:rFonts w:ascii="Arial" w:hAnsi="Arial" w:cs="Arial"/>
                <w:sz w:val="24"/>
                <w:szCs w:val="24"/>
              </w:rPr>
            </w:pPr>
            <w:r w:rsidRPr="002345DB">
              <w:rPr>
                <w:rFonts w:ascii="Arial" w:hAnsi="Arial" w:cs="Arial"/>
                <w:sz w:val="24"/>
                <w:szCs w:val="24"/>
              </w:rPr>
              <w:t xml:space="preserve">Question 6 – Ask for Mobile Telephone Number first. Change the Direct Deposit (EFT) information to inform that any bank account information entered will now apply to any other benefit with the exception VA Health Benefits (VHA).  </w:t>
            </w:r>
            <w:r>
              <w:rPr>
                <w:rFonts w:ascii="Arial" w:hAnsi="Arial" w:cs="Arial"/>
                <w:sz w:val="24"/>
                <w:szCs w:val="24"/>
              </w:rPr>
              <w:t xml:space="preserve"> </w:t>
            </w:r>
            <w:r w:rsidRPr="002345DB">
              <w:rPr>
                <w:rFonts w:ascii="Arial" w:hAnsi="Arial" w:cs="Arial"/>
                <w:sz w:val="24"/>
                <w:szCs w:val="24"/>
              </w:rPr>
              <w:t xml:space="preserve">   </w:t>
            </w:r>
          </w:p>
          <w:p w:rsidR="00F867D1" w:rsidRPr="00F867D1" w:rsidP="00F867D1" w14:paraId="78F1599C" w14:textId="4B970AFF">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the VA Date Stamp.</w:t>
            </w:r>
          </w:p>
          <w:p w:rsidR="00F867D1" w:rsidRPr="00F867D1" w:rsidP="00F867D1" w14:paraId="5E07C04A" w14:textId="7C8DB7A4">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the “attach a voided check</w:t>
            </w:r>
            <w:r w:rsidR="00E11ED4">
              <w:rPr>
                <w:rFonts w:ascii="Arial" w:hAnsi="Arial" w:cs="Arial"/>
                <w:sz w:val="24"/>
                <w:szCs w:val="24"/>
              </w:rPr>
              <w:t>”</w:t>
            </w:r>
            <w:r w:rsidRPr="00F867D1">
              <w:rPr>
                <w:rFonts w:ascii="Arial" w:hAnsi="Arial" w:cs="Arial"/>
                <w:sz w:val="24"/>
                <w:szCs w:val="24"/>
              </w:rPr>
              <w:t xml:space="preserve"> verbiage from Question #7 EFT.</w:t>
            </w:r>
          </w:p>
          <w:p w:rsidR="00F867D1" w:rsidP="00F867D1" w14:paraId="6A68B238" w14:textId="63CB1B11">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All of PART III – Type and Program of Education or Training (e.g., Flight, National Tests, Licensing and Certification, Apprenticeships and OJT and T/Assistance (Top-Up) information)), and for students to specify their career objective. </w:t>
            </w:r>
          </w:p>
          <w:p w:rsidR="008E306E" w:rsidRPr="008E306E" w:rsidP="008E306E" w14:paraId="47E81CF9" w14:textId="01DA4B33">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Part IV.</w:t>
            </w:r>
          </w:p>
          <w:p w:rsidR="00F867D1" w:rsidRPr="00F867D1" w:rsidP="002345DB" w14:paraId="410728F1" w14:textId="2E8385D9">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Delete</w:t>
            </w:r>
            <w:r w:rsidR="00E11ED4">
              <w:rPr>
                <w:rFonts w:ascii="Arial" w:hAnsi="Arial" w:cs="Arial"/>
                <w:sz w:val="24"/>
                <w:szCs w:val="24"/>
              </w:rPr>
              <w:t>d</w:t>
            </w:r>
            <w:r w:rsidRPr="00F867D1">
              <w:rPr>
                <w:rFonts w:ascii="Arial" w:hAnsi="Arial" w:cs="Arial"/>
                <w:sz w:val="24"/>
                <w:szCs w:val="24"/>
              </w:rPr>
              <w:t xml:space="preserve"> Part V </w:t>
            </w:r>
            <w:r w:rsidR="002345DB">
              <w:rPr>
                <w:rFonts w:ascii="Arial" w:hAnsi="Arial" w:cs="Arial"/>
                <w:sz w:val="24"/>
                <w:szCs w:val="24"/>
              </w:rPr>
              <w:t xml:space="preserve">which </w:t>
            </w:r>
            <w:r w:rsidRPr="00F867D1">
              <w:rPr>
                <w:rFonts w:ascii="Arial" w:hAnsi="Arial" w:cs="Arial"/>
                <w:sz w:val="24"/>
                <w:szCs w:val="24"/>
              </w:rPr>
              <w:t>asks the applicant if they hold any FAA Flight Certificates</w:t>
            </w:r>
            <w:r w:rsidR="002345DB">
              <w:rPr>
                <w:rFonts w:ascii="Arial" w:hAnsi="Arial" w:cs="Arial"/>
                <w:sz w:val="24"/>
                <w:szCs w:val="24"/>
              </w:rPr>
              <w:t>,</w:t>
            </w:r>
            <w:r w:rsidRPr="00F867D1">
              <w:rPr>
                <w:rFonts w:ascii="Arial" w:hAnsi="Arial" w:cs="Arial"/>
                <w:sz w:val="24"/>
                <w:szCs w:val="24"/>
              </w:rPr>
              <w:t xml:space="preserve"> the applicants’ education information after high school, and about </w:t>
            </w:r>
            <w:r w:rsidR="002345DB">
              <w:rPr>
                <w:rFonts w:ascii="Arial" w:hAnsi="Arial" w:cs="Arial"/>
                <w:sz w:val="24"/>
                <w:szCs w:val="24"/>
              </w:rPr>
              <w:t xml:space="preserve"> </w:t>
            </w:r>
            <w:r w:rsidRPr="00F867D1">
              <w:rPr>
                <w:rFonts w:ascii="Arial" w:hAnsi="Arial" w:cs="Arial"/>
                <w:sz w:val="24"/>
                <w:szCs w:val="24"/>
              </w:rPr>
              <w:t xml:space="preserve"> employment before and after military training.  </w:t>
            </w:r>
          </w:p>
          <w:p w:rsidR="00F867D1" w:rsidP="00F867D1" w14:paraId="4ABA7B45" w14:textId="06B290A8">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Questions 22 and 23 regarding GETA (Government Employees Training Act benefits) or Tuition Assistance (Top-Up).</w:t>
            </w:r>
          </w:p>
          <w:p w:rsidR="007C7CBF" w:rsidRPr="00F867D1" w:rsidP="00F867D1" w14:paraId="2F3245AA" w14:textId="36A74EB8">
            <w:pPr>
              <w:numPr>
                <w:ilvl w:val="0"/>
                <w:numId w:val="7"/>
              </w:numPr>
              <w:overflowPunct/>
              <w:autoSpaceDE/>
              <w:autoSpaceDN/>
              <w:adjustRightInd/>
              <w:spacing w:after="160" w:line="259" w:lineRule="auto"/>
              <w:contextualSpacing/>
              <w:rPr>
                <w:rFonts w:ascii="Arial" w:hAnsi="Arial" w:cs="Arial"/>
                <w:sz w:val="24"/>
                <w:szCs w:val="24"/>
              </w:rPr>
            </w:pPr>
            <w:r>
              <w:rPr>
                <w:rFonts w:ascii="Arial" w:hAnsi="Arial" w:cs="Arial"/>
                <w:sz w:val="24"/>
                <w:szCs w:val="24"/>
              </w:rPr>
              <w:t>No comments were received during the 60-Day Comment Period</w:t>
            </w:r>
          </w:p>
          <w:p w:rsidR="00F867D1" w:rsidRPr="00F867D1" w:rsidP="00F867D1" w14:paraId="6F17D81C" w14:textId="1EB9B07C">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the NOTE in PART VII since we no longer send out any VA Pamphlets.</w:t>
            </w:r>
          </w:p>
          <w:p w:rsidR="00F867D1" w:rsidRPr="00F867D1" w:rsidP="00F867D1" w14:paraId="00CAA668" w14:textId="54B45272">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Remove</w:t>
            </w:r>
            <w:r w:rsidR="00E11ED4">
              <w:rPr>
                <w:rFonts w:ascii="Arial" w:hAnsi="Arial" w:cs="Arial"/>
                <w:sz w:val="24"/>
                <w:szCs w:val="24"/>
              </w:rPr>
              <w:t>d</w:t>
            </w:r>
            <w:r w:rsidRPr="00F867D1">
              <w:rPr>
                <w:rFonts w:ascii="Arial" w:hAnsi="Arial" w:cs="Arial"/>
                <w:sz w:val="24"/>
                <w:szCs w:val="24"/>
              </w:rPr>
              <w:t xml:space="preserve"> PART VII – Marital and Dependency Status information.</w:t>
            </w:r>
          </w:p>
          <w:p w:rsidR="00F867D1" w:rsidRPr="00F867D1" w:rsidP="00F867D1" w14:paraId="795E9D8C" w14:textId="24CBD19B">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Delete</w:t>
            </w:r>
            <w:r w:rsidR="00E11ED4">
              <w:rPr>
                <w:rFonts w:ascii="Arial" w:hAnsi="Arial" w:cs="Arial"/>
                <w:sz w:val="24"/>
                <w:szCs w:val="24"/>
              </w:rPr>
              <w:t>d</w:t>
            </w:r>
            <w:r w:rsidRPr="00F867D1">
              <w:rPr>
                <w:rFonts w:ascii="Arial" w:hAnsi="Arial" w:cs="Arial"/>
                <w:sz w:val="24"/>
                <w:szCs w:val="24"/>
              </w:rPr>
              <w:t xml:space="preserve"> the second part of PART IX – applicant reminders. </w:t>
            </w:r>
          </w:p>
          <w:p w:rsidR="00F867D1" w:rsidRPr="00F867D1" w:rsidP="00F867D1" w14:paraId="3DCF05C9" w14:textId="3A34FA41">
            <w:pPr>
              <w:numPr>
                <w:ilvl w:val="0"/>
                <w:numId w:val="7"/>
              </w:numPr>
              <w:overflowPunct/>
              <w:autoSpaceDE/>
              <w:autoSpaceDN/>
              <w:adjustRightInd/>
              <w:spacing w:after="160" w:line="259" w:lineRule="auto"/>
              <w:contextualSpacing/>
              <w:rPr>
                <w:rFonts w:ascii="Arial" w:hAnsi="Arial" w:cs="Arial"/>
                <w:sz w:val="24"/>
                <w:szCs w:val="24"/>
              </w:rPr>
            </w:pPr>
            <w:r w:rsidRPr="00F867D1">
              <w:rPr>
                <w:rFonts w:ascii="Arial" w:hAnsi="Arial" w:cs="Arial"/>
                <w:sz w:val="24"/>
                <w:szCs w:val="24"/>
              </w:rPr>
              <w:t>Update</w:t>
            </w:r>
            <w:r w:rsidR="00E11ED4">
              <w:rPr>
                <w:rFonts w:ascii="Arial" w:hAnsi="Arial" w:cs="Arial"/>
                <w:sz w:val="24"/>
                <w:szCs w:val="24"/>
              </w:rPr>
              <w:t>d</w:t>
            </w:r>
            <w:r w:rsidRPr="00F867D1">
              <w:rPr>
                <w:rFonts w:ascii="Arial" w:hAnsi="Arial" w:cs="Arial"/>
                <w:sz w:val="24"/>
                <w:szCs w:val="24"/>
              </w:rPr>
              <w:t xml:space="preserve"> the Jurisdiction Map to Add American Samoa and Mariana Island.</w:t>
            </w:r>
          </w:p>
          <w:p w:rsidR="00610702" w:rsidRPr="00F867D1" w:rsidP="00F867D1" w14:paraId="755CBD01" w14:textId="77777777">
            <w:pPr>
              <w:numPr>
                <w:ilvl w:val="0"/>
                <w:numId w:val="7"/>
              </w:numPr>
              <w:overflowPunct/>
              <w:autoSpaceDE/>
              <w:autoSpaceDN/>
              <w:adjustRightInd/>
              <w:spacing w:after="200" w:line="259" w:lineRule="auto"/>
              <w:contextualSpacing/>
              <w:rPr>
                <w:rFonts w:ascii="Arial" w:hAnsi="Arial" w:cs="Arial"/>
                <w:color w:val="000000"/>
                <w:sz w:val="24"/>
                <w:szCs w:val="24"/>
              </w:rPr>
            </w:pPr>
            <w:r w:rsidRPr="00F867D1">
              <w:rPr>
                <w:rFonts w:ascii="Arial" w:hAnsi="Arial" w:cs="Arial"/>
                <w:sz w:val="24"/>
                <w:szCs w:val="24"/>
              </w:rPr>
              <w:t xml:space="preserve">This renewal is considered a revision as it resulted in an </w:t>
            </w:r>
            <w:r w:rsidRPr="00F867D1">
              <w:rPr>
                <w:rFonts w:ascii="Arial" w:hAnsi="Arial" w:cs="Arial"/>
                <w:bCs/>
                <w:sz w:val="24"/>
                <w:szCs w:val="24"/>
              </w:rPr>
              <w:t xml:space="preserve">annual average decrease to the number of responses </w:t>
            </w:r>
            <w:r w:rsidRPr="00F867D1">
              <w:rPr>
                <w:rFonts w:ascii="Arial" w:hAnsi="Arial" w:cs="Arial"/>
                <w:bCs/>
                <w:sz w:val="24"/>
                <w:szCs w:val="24"/>
              </w:rPr>
              <w:t>received for the periods 2022 and 2023.</w:t>
            </w:r>
          </w:p>
          <w:p w:rsidR="00804975" w:rsidRPr="00804975" w:rsidP="007832C3" w14:paraId="695D8451" w14:textId="77777777">
            <w:pPr>
              <w:numPr>
                <w:ilvl w:val="0"/>
                <w:numId w:val="7"/>
              </w:numPr>
              <w:overflowPunct/>
              <w:autoSpaceDE/>
              <w:autoSpaceDN/>
              <w:adjustRightInd/>
              <w:spacing w:after="160"/>
              <w:ind w:right="43"/>
              <w:contextualSpacing/>
              <w:rPr>
                <w:bCs/>
                <w:szCs w:val="24"/>
              </w:rPr>
            </w:pPr>
            <w:r w:rsidRPr="00804975">
              <w:rPr>
                <w:rFonts w:ascii="Arial" w:hAnsi="Arial" w:cs="Arial"/>
                <w:sz w:val="24"/>
                <w:szCs w:val="24"/>
              </w:rPr>
              <w:t>Th</w:t>
            </w:r>
            <w:r w:rsidRPr="00804975" w:rsidR="00F867D1">
              <w:rPr>
                <w:rFonts w:ascii="Arial" w:hAnsi="Arial" w:cs="Arial"/>
                <w:sz w:val="24"/>
                <w:szCs w:val="24"/>
              </w:rPr>
              <w:t>e</w:t>
            </w:r>
            <w:r w:rsidRPr="00804975">
              <w:rPr>
                <w:rFonts w:ascii="Arial" w:hAnsi="Arial" w:cs="Arial"/>
                <w:sz w:val="24"/>
                <w:szCs w:val="24"/>
              </w:rPr>
              <w:t xml:space="preserve"> estimated burden completion time will reduce from 15 to 10 minutes for both the paper and electronic </w:t>
            </w:r>
            <w:r w:rsidRPr="00804975" w:rsidR="00F867D1">
              <w:rPr>
                <w:rFonts w:ascii="Arial" w:hAnsi="Arial" w:cs="Arial"/>
                <w:sz w:val="24"/>
                <w:szCs w:val="24"/>
              </w:rPr>
              <w:t>versions, which will be accounted for during</w:t>
            </w:r>
            <w:r w:rsidRPr="00804975">
              <w:rPr>
                <w:rFonts w:ascii="Arial" w:hAnsi="Arial" w:cs="Arial"/>
                <w:sz w:val="24"/>
                <w:szCs w:val="24"/>
              </w:rPr>
              <w:t xml:space="preserve"> the next renewal period.</w:t>
            </w:r>
          </w:p>
          <w:p w:rsidR="00804975" w:rsidP="007832C3" w14:paraId="4CA6485D" w14:textId="2FC56DFA">
            <w:pPr>
              <w:numPr>
                <w:ilvl w:val="0"/>
                <w:numId w:val="7"/>
              </w:numPr>
              <w:overflowPunct/>
              <w:autoSpaceDE/>
              <w:autoSpaceDN/>
              <w:adjustRightInd/>
              <w:spacing w:after="160"/>
              <w:ind w:right="43"/>
              <w:contextualSpacing/>
              <w:rPr>
                <w:rFonts w:ascii="Arial" w:hAnsi="Arial" w:cs="Arial"/>
                <w:bCs/>
                <w:sz w:val="24"/>
                <w:szCs w:val="24"/>
              </w:rPr>
            </w:pPr>
            <w:r w:rsidRPr="00804975">
              <w:rPr>
                <w:rFonts w:ascii="Arial" w:hAnsi="Arial" w:cs="Arial"/>
                <w:bCs/>
                <w:sz w:val="24"/>
                <w:szCs w:val="24"/>
              </w:rPr>
              <w:t xml:space="preserve">The renewal for this </w:t>
            </w:r>
            <w:r w:rsidRPr="00804975">
              <w:rPr>
                <w:rFonts w:ascii="Arial" w:hAnsi="Arial" w:cs="Arial"/>
                <w:bCs/>
                <w:sz w:val="24"/>
                <w:szCs w:val="24"/>
              </w:rPr>
              <w:t>information collection results in a decrease in burden hours based on a reduction in the annual average number of responses received based only on two years of data which is for the periods 2022 and 2023</w:t>
            </w:r>
            <w:r>
              <w:rPr>
                <w:rFonts w:ascii="Arial" w:hAnsi="Arial" w:cs="Arial"/>
                <w:bCs/>
                <w:sz w:val="24"/>
                <w:szCs w:val="24"/>
              </w:rPr>
              <w:t xml:space="preserve"> and is therefore being submitted as a Revision</w:t>
            </w:r>
            <w:r w:rsidRPr="00804975">
              <w:rPr>
                <w:rFonts w:ascii="Arial" w:hAnsi="Arial" w:cs="Arial"/>
                <w:bCs/>
                <w:sz w:val="24"/>
                <w:szCs w:val="24"/>
              </w:rPr>
              <w:t>.</w:t>
            </w:r>
          </w:p>
          <w:p w:rsidR="002D2231" w:rsidRPr="00804975" w:rsidP="007832C3" w14:paraId="767B8026" w14:textId="41848D5F">
            <w:pPr>
              <w:numPr>
                <w:ilvl w:val="0"/>
                <w:numId w:val="7"/>
              </w:numPr>
              <w:overflowPunct/>
              <w:autoSpaceDE/>
              <w:autoSpaceDN/>
              <w:adjustRightInd/>
              <w:spacing w:after="160"/>
              <w:ind w:right="43"/>
              <w:contextualSpacing/>
              <w:rPr>
                <w:rFonts w:ascii="Arial" w:hAnsi="Arial" w:cs="Arial"/>
                <w:bCs/>
                <w:sz w:val="24"/>
                <w:szCs w:val="24"/>
              </w:rPr>
            </w:pPr>
            <w:r>
              <w:rPr>
                <w:rFonts w:ascii="Arial" w:hAnsi="Arial" w:cs="Arial"/>
                <w:bCs/>
                <w:sz w:val="24"/>
                <w:szCs w:val="24"/>
              </w:rPr>
              <w:t>No comments were received during the 60-day public comment period.</w:t>
            </w:r>
          </w:p>
          <w:p w:rsidR="00F867D1" w:rsidP="00284D34" w14:paraId="77767270" w14:textId="77777777">
            <w:pPr>
              <w:pStyle w:val="ListParagraph"/>
              <w:ind w:left="0" w:right="-187"/>
              <w:rPr>
                <w:rFonts w:ascii="Arial" w:hAnsi="Arial" w:cs="Arial"/>
                <w:bCs/>
                <w:color w:val="000000" w:themeColor="text1"/>
                <w:sz w:val="24"/>
                <w:szCs w:val="24"/>
              </w:rPr>
            </w:pPr>
          </w:p>
        </w:tc>
      </w:tr>
    </w:tbl>
    <w:p w:rsidR="00284D34" w:rsidP="00284D34" w14:paraId="3CD66603" w14:textId="08145AA2">
      <w:pPr>
        <w:pStyle w:val="ListParagraph"/>
        <w:ind w:right="-187"/>
        <w:rPr>
          <w:rFonts w:ascii="Arial" w:hAnsi="Arial" w:cs="Arial"/>
          <w:bCs/>
          <w:color w:val="000000" w:themeColor="text1"/>
          <w:sz w:val="24"/>
          <w:szCs w:val="24"/>
        </w:rPr>
      </w:pPr>
    </w:p>
    <w:p w:rsidR="00284D34" w:rsidRPr="003D2824" w:rsidP="00284D34" w14:paraId="18F19A25" w14:textId="05CBB993">
      <w:pPr>
        <w:spacing w:line="360" w:lineRule="auto"/>
        <w:jc w:val="both"/>
        <w:rPr>
          <w:rFonts w:ascii="Arial" w:hAnsi="Arial" w:cs="Arial"/>
          <w:b/>
          <w:bCs/>
          <w:sz w:val="28"/>
          <w:szCs w:val="28"/>
        </w:rPr>
      </w:pPr>
      <w:r w:rsidRPr="003D2824">
        <w:rPr>
          <w:rFonts w:ascii="Arial" w:hAnsi="Arial" w:cs="Arial"/>
          <w:b/>
          <w:bCs/>
          <w:sz w:val="28"/>
          <w:szCs w:val="28"/>
        </w:rPr>
        <w:t>J</w:t>
      </w:r>
      <w:r w:rsidRPr="003D2824" w:rsidR="001C753C">
        <w:rPr>
          <w:rFonts w:ascii="Arial" w:hAnsi="Arial" w:cs="Arial"/>
          <w:b/>
          <w:bCs/>
          <w:sz w:val="28"/>
          <w:szCs w:val="28"/>
        </w:rPr>
        <w:t>ustification.</w:t>
      </w:r>
    </w:p>
    <w:p w:rsidR="00284D34" w:rsidP="00284D34" w14:paraId="00F83295" w14:textId="77777777">
      <w:pPr>
        <w:pStyle w:val="BodyText"/>
        <w:spacing w:line="240" w:lineRule="auto"/>
        <w:rPr>
          <w:b/>
          <w:szCs w:val="24"/>
        </w:rPr>
      </w:pPr>
      <w:r>
        <w:rPr>
          <w:b/>
          <w:szCs w:val="24"/>
        </w:rPr>
        <w:t>1.  Explain the circumstances that make the collection of information necessary.  Identify legal or administrative requirements that necessitate the collection of information.</w:t>
      </w:r>
    </w:p>
    <w:p w:rsidR="00284D34" w:rsidP="00284D34" w14:paraId="4CB922EB" w14:textId="77777777">
      <w:pPr>
        <w:jc w:val="both"/>
        <w:rPr>
          <w:rFonts w:ascii="Arial" w:hAnsi="Arial"/>
          <w:b/>
          <w:sz w:val="24"/>
          <w:szCs w:val="24"/>
          <w:u w:val="single"/>
        </w:rPr>
      </w:pPr>
    </w:p>
    <w:p w:rsidR="00284D34" w:rsidP="00284D34" w14:paraId="757D7254" w14:textId="4076D989">
      <w:pPr>
        <w:tabs>
          <w:tab w:val="left" w:pos="360"/>
          <w:tab w:val="left" w:pos="792"/>
        </w:tabs>
        <w:rPr>
          <w:rFonts w:ascii="Arial" w:hAnsi="Arial"/>
          <w:sz w:val="24"/>
          <w:szCs w:val="24"/>
        </w:rPr>
      </w:pPr>
      <w:r>
        <w:rPr>
          <w:rFonts w:ascii="Arial" w:hAnsi="Arial"/>
          <w:sz w:val="24"/>
          <w:szCs w:val="24"/>
        </w:rPr>
        <w:t xml:space="preserve">To receive VA Educational Assistance Allowance under chapters 30 and 33 of title 38, U.S.C., </w:t>
      </w:r>
      <w:r w:rsidR="0075793D">
        <w:rPr>
          <w:rFonts w:ascii="Arial" w:hAnsi="Arial"/>
          <w:sz w:val="24"/>
          <w:szCs w:val="24"/>
        </w:rPr>
        <w:t xml:space="preserve">and </w:t>
      </w:r>
      <w:r>
        <w:rPr>
          <w:rFonts w:ascii="Arial" w:hAnsi="Arial"/>
          <w:sz w:val="24"/>
          <w:szCs w:val="24"/>
        </w:rPr>
        <w:t>chapter 1606 of title 10, U.S.C</w:t>
      </w:r>
      <w:r w:rsidR="0075793D">
        <w:rPr>
          <w:rFonts w:ascii="Arial" w:hAnsi="Arial"/>
          <w:sz w:val="24"/>
          <w:szCs w:val="24"/>
        </w:rPr>
        <w:t>.,</w:t>
      </w:r>
      <w:r>
        <w:rPr>
          <w:rFonts w:ascii="Arial" w:hAnsi="Arial"/>
          <w:sz w:val="24"/>
          <w:szCs w:val="24"/>
        </w:rPr>
        <w:t xml:space="preserve"> must complete the VA Form 22</w:t>
      </w:r>
      <w:r>
        <w:rPr>
          <w:rFonts w:ascii="Arial" w:hAnsi="Arial"/>
          <w:sz w:val="24"/>
          <w:szCs w:val="24"/>
        </w:rPr>
        <w:noBreakHyphen/>
        <w:t xml:space="preserve">1990 Application for Education Benefits.  </w:t>
      </w:r>
    </w:p>
    <w:p w:rsidR="00284D34" w:rsidP="00284D34" w14:paraId="6897E777" w14:textId="77777777">
      <w:pPr>
        <w:tabs>
          <w:tab w:val="left" w:pos="360"/>
          <w:tab w:val="left" w:pos="792"/>
        </w:tabs>
        <w:rPr>
          <w:rFonts w:ascii="Arial" w:hAnsi="Arial"/>
          <w:sz w:val="24"/>
          <w:szCs w:val="24"/>
        </w:rPr>
      </w:pPr>
    </w:p>
    <w:p w:rsidR="00284D34" w:rsidP="00284D34" w14:paraId="2697B040" w14:textId="77777777">
      <w:pPr>
        <w:tabs>
          <w:tab w:val="left" w:pos="360"/>
          <w:tab w:val="left" w:pos="792"/>
        </w:tabs>
        <w:rPr>
          <w:rFonts w:ascii="Arial" w:hAnsi="Arial"/>
          <w:sz w:val="24"/>
          <w:szCs w:val="24"/>
        </w:rPr>
      </w:pPr>
      <w:r>
        <w:rPr>
          <w:rFonts w:ascii="Arial" w:hAnsi="Arial"/>
          <w:sz w:val="24"/>
          <w:szCs w:val="24"/>
        </w:rPr>
        <w:t xml:space="preserve">The following administrative and legal </w:t>
      </w:r>
      <w:r>
        <w:rPr>
          <w:rFonts w:ascii="Arial" w:hAnsi="Arial"/>
          <w:sz w:val="24"/>
          <w:szCs w:val="24"/>
        </w:rPr>
        <w:t>requirements necessitate the collection:</w:t>
      </w:r>
    </w:p>
    <w:p w:rsidR="00284D34" w:rsidP="00284D34" w14:paraId="24514FEF" w14:textId="5D8F02D0">
      <w:pPr>
        <w:tabs>
          <w:tab w:val="left" w:pos="360"/>
          <w:tab w:val="left" w:pos="792"/>
        </w:tabs>
        <w:rPr>
          <w:rFonts w:ascii="Arial" w:hAnsi="Arial"/>
          <w:sz w:val="24"/>
          <w:szCs w:val="24"/>
        </w:rPr>
      </w:pPr>
      <w:bookmarkStart w:id="0" w:name="_Hlk157073065"/>
      <w:r>
        <w:rPr>
          <w:rFonts w:ascii="Arial" w:hAnsi="Arial"/>
          <w:sz w:val="24"/>
          <w:szCs w:val="24"/>
        </w:rPr>
        <w:t>38 U.S.C. Sections 3034</w:t>
      </w:r>
      <w:r w:rsidR="0075793D">
        <w:rPr>
          <w:rFonts w:ascii="Arial" w:hAnsi="Arial"/>
          <w:sz w:val="24"/>
          <w:szCs w:val="24"/>
        </w:rPr>
        <w:t>;</w:t>
      </w:r>
      <w:r>
        <w:rPr>
          <w:rFonts w:ascii="Arial" w:hAnsi="Arial"/>
          <w:sz w:val="24"/>
          <w:szCs w:val="24"/>
        </w:rPr>
        <w:t xml:space="preserve"> 3323(a), 3471, 5101(a);</w:t>
      </w:r>
      <w:r w:rsidR="0075793D">
        <w:rPr>
          <w:rFonts w:ascii="Arial" w:hAnsi="Arial"/>
          <w:sz w:val="24"/>
          <w:szCs w:val="24"/>
        </w:rPr>
        <w:t xml:space="preserve"> and </w:t>
      </w:r>
      <w:r>
        <w:rPr>
          <w:rFonts w:ascii="Arial" w:hAnsi="Arial"/>
          <w:sz w:val="24"/>
          <w:szCs w:val="24"/>
        </w:rPr>
        <w:t>10 U.S.C. Section 16131</w:t>
      </w:r>
      <w:bookmarkEnd w:id="0"/>
      <w:r>
        <w:rPr>
          <w:rFonts w:ascii="Arial" w:hAnsi="Arial"/>
          <w:sz w:val="24"/>
          <w:szCs w:val="24"/>
        </w:rPr>
        <w:t xml:space="preserve">. </w:t>
      </w:r>
    </w:p>
    <w:p w:rsidR="00284D34" w:rsidP="00284D34" w14:paraId="5E743EA4" w14:textId="77777777">
      <w:pPr>
        <w:tabs>
          <w:tab w:val="left" w:pos="360"/>
          <w:tab w:val="left" w:pos="792"/>
        </w:tabs>
        <w:rPr>
          <w:rFonts w:ascii="Arial" w:hAnsi="Arial"/>
          <w:sz w:val="24"/>
          <w:szCs w:val="24"/>
        </w:rPr>
      </w:pPr>
    </w:p>
    <w:p w:rsidR="00284D34" w:rsidP="00284D34" w14:paraId="2C9409F9" w14:textId="77777777">
      <w:pPr>
        <w:pStyle w:val="BodyText"/>
        <w:spacing w:line="240" w:lineRule="auto"/>
        <w:ind w:right="43"/>
        <w:rPr>
          <w:b/>
          <w:szCs w:val="24"/>
        </w:rPr>
      </w:pPr>
      <w:r>
        <w:rPr>
          <w:b/>
          <w:szCs w:val="24"/>
        </w:rPr>
        <w:t>2.  Indicate how, by whom, and for what purposes the information is to be used; indicate actual use the agency has made of the information received from current collection.</w:t>
      </w:r>
    </w:p>
    <w:p w:rsidR="00284D34" w:rsidP="00284D34" w14:paraId="464F5A9E" w14:textId="77777777">
      <w:pPr>
        <w:rPr>
          <w:rFonts w:ascii="Arial" w:hAnsi="Arial" w:cs="Arial"/>
          <w:sz w:val="24"/>
          <w:szCs w:val="24"/>
        </w:rPr>
      </w:pPr>
    </w:p>
    <w:p w:rsidR="00284D34" w:rsidP="00284D34" w14:paraId="6D542BF9" w14:textId="77777777">
      <w:pPr>
        <w:rPr>
          <w:rFonts w:ascii="Arial" w:hAnsi="Arial" w:cs="Arial"/>
          <w:sz w:val="24"/>
          <w:szCs w:val="24"/>
        </w:rPr>
      </w:pPr>
      <w:bookmarkStart w:id="1" w:name="_Hlk119924517"/>
      <w:r>
        <w:rPr>
          <w:rFonts w:ascii="Arial" w:hAnsi="Arial" w:cs="Arial"/>
          <w:sz w:val="24"/>
          <w:szCs w:val="24"/>
        </w:rPr>
        <w:t xml:space="preserve">Applicants complete and submit the Application for Education Benefits, VA Form 22-1990; National Call to Service (NCS), VA Form 22-1990N, or the Transfer of Entitlement (TOE), VA Form 22-1990E to file their claim for VA education benefits, which all have different eligibility requirements.  The information requested on each of these forms helps VA to determine the applicant’s eligibility to education benefits.   </w:t>
      </w:r>
    </w:p>
    <w:bookmarkEnd w:id="1"/>
    <w:p w:rsidR="00284D34" w:rsidP="00284D34" w14:paraId="5127E1B9" w14:textId="77777777">
      <w:pPr>
        <w:pStyle w:val="Heading3"/>
        <w:rPr>
          <w:szCs w:val="24"/>
        </w:rPr>
      </w:pPr>
      <w:r>
        <w:rPr>
          <w:szCs w:val="24"/>
        </w:rPr>
        <w:t xml:space="preserve">  </w:t>
      </w:r>
    </w:p>
    <w:p w:rsidR="00284D34" w:rsidP="00284D34" w14:paraId="020B5033" w14:textId="07C8DE76">
      <w:pPr>
        <w:rPr>
          <w:rFonts w:ascii="Arial" w:hAnsi="Arial" w:cs="Arial"/>
          <w:b/>
          <w:bCs/>
          <w:sz w:val="28"/>
          <w:szCs w:val="28"/>
        </w:rPr>
      </w:pPr>
      <w:bookmarkStart w:id="2" w:name="_Hlk174375367"/>
      <w:r>
        <w:rPr>
          <w:rFonts w:ascii="Arial" w:hAnsi="Arial" w:cs="Arial"/>
          <w:b/>
          <w:bCs/>
          <w:sz w:val="24"/>
          <w:szCs w:val="24"/>
        </w:rPr>
        <w:t xml:space="preserve">3.  Describe whether, and to what extent, the collection of information involves the use of automated, electronic, mechanical, or other technological collection techniques or other forms of information technology, </w:t>
      </w:r>
      <w:r w:rsidR="001451A1">
        <w:rPr>
          <w:rFonts w:ascii="Arial" w:hAnsi="Arial" w:cs="Arial"/>
          <w:b/>
          <w:bCs/>
          <w:sz w:val="24"/>
          <w:szCs w:val="24"/>
        </w:rPr>
        <w:t>e.g.,</w:t>
      </w:r>
      <w:r>
        <w:rPr>
          <w:rFonts w:ascii="Arial" w:hAnsi="Arial" w:cs="Arial"/>
          <w:b/>
          <w:bCs/>
          <w:sz w:val="24"/>
          <w:szCs w:val="24"/>
        </w:rPr>
        <w:t xml:space="preserve"> permitting electronic submission of responses, and the basis for the decision for adopting this means of collection.  Also describe any consideration of using information technology to reduce burden</w:t>
      </w:r>
      <w:r>
        <w:rPr>
          <w:rFonts w:ascii="Arial" w:hAnsi="Arial" w:cs="Arial"/>
          <w:b/>
          <w:bCs/>
          <w:sz w:val="28"/>
          <w:szCs w:val="28"/>
        </w:rPr>
        <w:t>.</w:t>
      </w:r>
    </w:p>
    <w:p w:rsidR="00284D34" w:rsidP="00284D34" w14:paraId="07106DC7" w14:textId="77777777">
      <w:pPr>
        <w:ind w:left="720"/>
        <w:contextualSpacing/>
        <w:rPr>
          <w:rFonts w:ascii="Arial" w:hAnsi="Arial" w:cs="Arial"/>
          <w:sz w:val="24"/>
          <w:szCs w:val="24"/>
        </w:rPr>
      </w:pPr>
    </w:p>
    <w:p w:rsidR="00B43A8A" w:rsidP="00243635" w14:paraId="39C40E41" w14:textId="45BF61B4">
      <w:pPr>
        <w:rPr>
          <w:rFonts w:ascii="Arial" w:hAnsi="Arial" w:cs="Arial"/>
          <w:sz w:val="24"/>
          <w:szCs w:val="24"/>
        </w:rPr>
      </w:pPr>
      <w:r>
        <w:rPr>
          <w:rFonts w:ascii="Arial" w:hAnsi="Arial" w:cs="Arial"/>
          <w:sz w:val="24"/>
          <w:szCs w:val="24"/>
        </w:rPr>
        <w:t xml:space="preserve">Information technology is helping to reduce the burden. In 2022, VA built a computer platform entitled “My Education Benefits” (MEB).  The MEB electronic platform allows Veterans to submit their VA Form 22-1990 “Application for Education Benefits” </w:t>
      </w:r>
      <w:r w:rsidR="00525423">
        <w:rPr>
          <w:rFonts w:ascii="Arial" w:hAnsi="Arial" w:cs="Arial"/>
          <w:sz w:val="24"/>
          <w:szCs w:val="24"/>
        </w:rPr>
        <w:t xml:space="preserve">and VA Form 22-1990E, “Application for Family Member to Use Transferred Benefits” </w:t>
      </w:r>
      <w:r>
        <w:rPr>
          <w:rFonts w:ascii="Arial" w:hAnsi="Arial" w:cs="Arial"/>
          <w:sz w:val="24"/>
          <w:szCs w:val="24"/>
        </w:rPr>
        <w:t xml:space="preserve">to VA. </w:t>
      </w:r>
      <w:r>
        <w:rPr>
          <w:rFonts w:ascii="Arial" w:hAnsi="Arial" w:cs="Arial"/>
          <w:color w:val="000000"/>
          <w:sz w:val="24"/>
          <w:szCs w:val="24"/>
        </w:rPr>
        <w:t xml:space="preserve">The MEB </w:t>
      </w:r>
      <w:r>
        <w:rPr>
          <w:rFonts w:ascii="Arial" w:hAnsi="Arial" w:cs="Arial"/>
          <w:sz w:val="24"/>
          <w:szCs w:val="24"/>
        </w:rPr>
        <w:t xml:space="preserve">system is </w:t>
      </w:r>
      <w:r w:rsidR="00525423">
        <w:rPr>
          <w:rFonts w:ascii="Arial" w:hAnsi="Arial" w:cs="Arial"/>
          <w:sz w:val="24"/>
          <w:szCs w:val="24"/>
        </w:rPr>
        <w:t xml:space="preserve">currently </w:t>
      </w:r>
      <w:r>
        <w:rPr>
          <w:rFonts w:ascii="Arial" w:hAnsi="Arial" w:cs="Arial"/>
          <w:sz w:val="24"/>
          <w:szCs w:val="24"/>
        </w:rPr>
        <w:t xml:space="preserve">only available for Chapter 33 Post-9/11 applicants, but efforts are in place to add </w:t>
      </w:r>
      <w:r w:rsidR="00E11ED4">
        <w:rPr>
          <w:rFonts w:ascii="Arial" w:hAnsi="Arial" w:cs="Arial"/>
          <w:sz w:val="24"/>
          <w:szCs w:val="24"/>
        </w:rPr>
        <w:t xml:space="preserve">the </w:t>
      </w:r>
      <w:r>
        <w:rPr>
          <w:rFonts w:ascii="Arial" w:hAnsi="Arial" w:cs="Arial"/>
          <w:sz w:val="24"/>
          <w:szCs w:val="24"/>
        </w:rPr>
        <w:t>Chapter 30 and 1606</w:t>
      </w:r>
      <w:r w:rsidR="00E11ED4">
        <w:rPr>
          <w:rFonts w:ascii="Arial" w:hAnsi="Arial" w:cs="Arial"/>
          <w:sz w:val="24"/>
          <w:szCs w:val="24"/>
        </w:rPr>
        <w:t xml:space="preserve"> program for claims processing</w:t>
      </w:r>
      <w:r>
        <w:rPr>
          <w:rFonts w:ascii="Arial" w:hAnsi="Arial" w:cs="Arial"/>
          <w:sz w:val="24"/>
          <w:szCs w:val="24"/>
        </w:rPr>
        <w:t xml:space="preserve">.  For now, all other Veterans may continue to use the VA.gov electronic platform to submit application for those programs. </w:t>
      </w:r>
      <w:r w:rsidR="004912B8">
        <w:rPr>
          <w:rFonts w:ascii="Arial" w:hAnsi="Arial" w:cs="Arial"/>
          <w:sz w:val="24"/>
          <w:szCs w:val="24"/>
        </w:rPr>
        <w:t xml:space="preserve">  </w:t>
      </w:r>
    </w:p>
    <w:p w:rsidR="00B43A8A" w:rsidP="00243635" w14:paraId="56CB9AC7" w14:textId="77777777">
      <w:pPr>
        <w:rPr>
          <w:rFonts w:ascii="Arial" w:hAnsi="Arial" w:cs="Arial"/>
          <w:sz w:val="24"/>
          <w:szCs w:val="24"/>
        </w:rPr>
      </w:pPr>
    </w:p>
    <w:p w:rsidR="00243635" w:rsidP="00243635" w14:paraId="5176F98E" w14:textId="09317CBA">
      <w:pPr>
        <w:rPr>
          <w:rFonts w:ascii="Arial" w:hAnsi="Arial" w:cs="Arial"/>
          <w:color w:val="000000"/>
          <w:sz w:val="24"/>
          <w:szCs w:val="24"/>
        </w:rPr>
      </w:pPr>
      <w:r>
        <w:rPr>
          <w:rFonts w:ascii="Arial" w:hAnsi="Arial" w:cs="Arial"/>
          <w:sz w:val="24"/>
          <w:szCs w:val="24"/>
        </w:rPr>
        <w:t xml:space="preserve">When the </w:t>
      </w:r>
      <w:r w:rsidR="00B43A8A">
        <w:rPr>
          <w:rFonts w:ascii="Arial" w:hAnsi="Arial" w:cs="Arial"/>
          <w:sz w:val="24"/>
          <w:szCs w:val="24"/>
        </w:rPr>
        <w:t xml:space="preserve">VA Form 22-1990 </w:t>
      </w:r>
      <w:r>
        <w:rPr>
          <w:rFonts w:ascii="Arial" w:hAnsi="Arial" w:cs="Arial"/>
          <w:sz w:val="24"/>
          <w:szCs w:val="24"/>
        </w:rPr>
        <w:t xml:space="preserve">application is received, the MEB </w:t>
      </w:r>
      <w:r>
        <w:rPr>
          <w:rFonts w:ascii="Arial" w:hAnsi="Arial" w:cs="Arial"/>
          <w:color w:val="000000"/>
          <w:sz w:val="24"/>
          <w:szCs w:val="24"/>
        </w:rPr>
        <w:t xml:space="preserve">pre-fills the applicant’s information into the portal based on historical data VA already has.  Upon completion of the pre-filled information, e.g., service history, address, date of birth, etc.; it allows the claimant to make changes to the answers (if needed).  This automation helps to reduce the burden because if the pre-filled information is correct, and no changes are necessary, the MEB can automatically generate an eligibility determination. </w:t>
      </w:r>
    </w:p>
    <w:p w:rsidR="00243635" w:rsidP="00243635" w14:paraId="5C5090E1" w14:textId="77777777">
      <w:pPr>
        <w:rPr>
          <w:rFonts w:ascii="Arial" w:hAnsi="Arial" w:cs="Arial"/>
          <w:color w:val="000000"/>
          <w:sz w:val="24"/>
          <w:szCs w:val="24"/>
        </w:rPr>
      </w:pPr>
    </w:p>
    <w:p w:rsidR="00243635" w:rsidP="00243635" w14:paraId="3D0D24BA" w14:textId="34047886">
      <w:pPr>
        <w:rPr>
          <w:rFonts w:ascii="Arial" w:hAnsi="Arial" w:cs="Arial"/>
          <w:color w:val="000000"/>
          <w:sz w:val="24"/>
          <w:szCs w:val="24"/>
        </w:rPr>
      </w:pPr>
      <w:bookmarkStart w:id="3" w:name="_Hlk174716965"/>
      <w:r>
        <w:rPr>
          <w:rFonts w:ascii="Arial" w:hAnsi="Arial" w:cs="Arial"/>
          <w:sz w:val="24"/>
          <w:szCs w:val="24"/>
        </w:rPr>
        <w:t xml:space="preserve">The VA Form 22-1990 is currently being substantively </w:t>
      </w:r>
      <w:r w:rsidR="005A62F6">
        <w:rPr>
          <w:rFonts w:ascii="Arial" w:hAnsi="Arial" w:cs="Arial"/>
          <w:sz w:val="24"/>
          <w:szCs w:val="24"/>
        </w:rPr>
        <w:t xml:space="preserve">revised </w:t>
      </w:r>
      <w:r>
        <w:rPr>
          <w:rFonts w:ascii="Arial" w:hAnsi="Arial" w:cs="Arial"/>
          <w:sz w:val="24"/>
          <w:szCs w:val="24"/>
        </w:rPr>
        <w:t xml:space="preserve">by </w:t>
      </w:r>
      <w:r>
        <w:rPr>
          <w:rFonts w:ascii="Arial" w:hAnsi="Arial" w:cs="Arial"/>
          <w:color w:val="000000"/>
          <w:sz w:val="24"/>
          <w:szCs w:val="24"/>
        </w:rPr>
        <w:t xml:space="preserve">removing certain questions such as asking for previous education and training, employment history, previous benefits received, and future education or training plans.  VA leadership has determined those questions were not required </w:t>
      </w:r>
      <w:r w:rsidR="00C77BE0">
        <w:rPr>
          <w:rFonts w:ascii="Arial" w:hAnsi="Arial" w:cs="Arial"/>
          <w:color w:val="000000"/>
          <w:sz w:val="24"/>
          <w:szCs w:val="24"/>
        </w:rPr>
        <w:t xml:space="preserve">in order </w:t>
      </w:r>
      <w:r>
        <w:rPr>
          <w:rFonts w:ascii="Arial" w:hAnsi="Arial" w:cs="Arial"/>
          <w:color w:val="000000"/>
          <w:sz w:val="24"/>
          <w:szCs w:val="24"/>
        </w:rPr>
        <w:t>to make an eligibility determination. </w:t>
      </w:r>
      <w:r w:rsidR="004912B8">
        <w:rPr>
          <w:rFonts w:ascii="Arial" w:hAnsi="Arial" w:cs="Arial"/>
          <w:color w:val="000000"/>
          <w:sz w:val="24"/>
          <w:szCs w:val="24"/>
        </w:rPr>
        <w:t xml:space="preserve"> </w:t>
      </w:r>
      <w:r>
        <w:rPr>
          <w:rFonts w:ascii="Arial" w:hAnsi="Arial" w:cs="Arial"/>
          <w:sz w:val="24"/>
          <w:szCs w:val="24"/>
        </w:rPr>
        <w:t>Individuals unable to use MEB may use the VA.gov electronic platform to submit their VA Forms 22-1990 and 22-1990</w:t>
      </w:r>
      <w:r w:rsidR="00C77BE0">
        <w:rPr>
          <w:rFonts w:ascii="Arial" w:hAnsi="Arial" w:cs="Arial"/>
          <w:sz w:val="24"/>
          <w:szCs w:val="24"/>
        </w:rPr>
        <w:t>E</w:t>
      </w:r>
      <w:r>
        <w:rPr>
          <w:rFonts w:ascii="Arial" w:hAnsi="Arial" w:cs="Arial"/>
          <w:sz w:val="24"/>
          <w:szCs w:val="24"/>
        </w:rPr>
        <w:t xml:space="preserve">. </w:t>
      </w:r>
      <w:r w:rsidR="00B43A8A">
        <w:rPr>
          <w:rFonts w:ascii="Arial" w:hAnsi="Arial" w:cs="Arial"/>
          <w:sz w:val="24"/>
          <w:szCs w:val="24"/>
        </w:rPr>
        <w:t xml:space="preserve">Both </w:t>
      </w:r>
      <w:r>
        <w:rPr>
          <w:rFonts w:ascii="Arial" w:hAnsi="Arial" w:cs="Arial"/>
          <w:sz w:val="24"/>
          <w:szCs w:val="24"/>
        </w:rPr>
        <w:t>platform</w:t>
      </w:r>
      <w:r w:rsidR="00B43A8A">
        <w:rPr>
          <w:rFonts w:ascii="Arial" w:hAnsi="Arial" w:cs="Arial"/>
          <w:sz w:val="24"/>
          <w:szCs w:val="24"/>
        </w:rPr>
        <w:t>s</w:t>
      </w:r>
      <w:r>
        <w:rPr>
          <w:rFonts w:ascii="Arial" w:hAnsi="Arial" w:cs="Arial"/>
          <w:sz w:val="24"/>
          <w:szCs w:val="24"/>
        </w:rPr>
        <w:t xml:space="preserve"> </w:t>
      </w:r>
      <w:r w:rsidR="00B43A8A">
        <w:rPr>
          <w:rFonts w:ascii="Arial" w:hAnsi="Arial" w:cs="Arial"/>
          <w:sz w:val="24"/>
          <w:szCs w:val="24"/>
        </w:rPr>
        <w:t xml:space="preserve">have the same required questions and </w:t>
      </w:r>
      <w:r>
        <w:rPr>
          <w:rFonts w:ascii="Arial" w:hAnsi="Arial" w:cs="Arial"/>
          <w:sz w:val="24"/>
          <w:szCs w:val="24"/>
        </w:rPr>
        <w:t>allow</w:t>
      </w:r>
      <w:r w:rsidR="00B43A8A">
        <w:rPr>
          <w:rFonts w:ascii="Arial" w:hAnsi="Arial" w:cs="Arial"/>
          <w:sz w:val="24"/>
          <w:szCs w:val="24"/>
        </w:rPr>
        <w:t>s</w:t>
      </w:r>
      <w:r>
        <w:rPr>
          <w:rFonts w:ascii="Arial" w:hAnsi="Arial" w:cs="Arial"/>
          <w:sz w:val="24"/>
          <w:szCs w:val="24"/>
        </w:rPr>
        <w:t xml:space="preserve"> applicants to </w:t>
      </w:r>
      <w:r>
        <w:rPr>
          <w:rFonts w:ascii="Arial" w:hAnsi="Arial" w:cs="Arial"/>
          <w:color w:val="000000"/>
          <w:sz w:val="24"/>
          <w:szCs w:val="24"/>
        </w:rPr>
        <w:t xml:space="preserve">provide answers </w:t>
      </w:r>
      <w:r w:rsidR="00E11ED4">
        <w:rPr>
          <w:rFonts w:ascii="Arial" w:hAnsi="Arial" w:cs="Arial"/>
          <w:color w:val="000000"/>
          <w:sz w:val="24"/>
          <w:szCs w:val="24"/>
        </w:rPr>
        <w:t xml:space="preserve">only </w:t>
      </w:r>
      <w:r>
        <w:rPr>
          <w:rFonts w:ascii="Arial" w:hAnsi="Arial" w:cs="Arial"/>
          <w:color w:val="000000"/>
          <w:sz w:val="24"/>
          <w:szCs w:val="24"/>
        </w:rPr>
        <w:t>to certain q</w:t>
      </w:r>
      <w:r>
        <w:rPr>
          <w:rFonts w:ascii="Arial" w:hAnsi="Arial" w:cs="Arial"/>
          <w:color w:val="000000"/>
          <w:sz w:val="24"/>
          <w:szCs w:val="24"/>
        </w:rPr>
        <w:t>uestions based on the benefit sought, thus allowing the applicant to skip inapplicable questions:</w:t>
      </w:r>
      <w:r w:rsidR="00C77BE0">
        <w:rPr>
          <w:rFonts w:ascii="Arial" w:hAnsi="Arial" w:cs="Arial"/>
          <w:color w:val="000000"/>
          <w:sz w:val="24"/>
          <w:szCs w:val="24"/>
        </w:rPr>
        <w:t xml:space="preserve"> </w:t>
      </w:r>
      <w:r>
        <w:rPr>
          <w:rFonts w:ascii="Arial" w:hAnsi="Arial" w:cs="Arial"/>
          <w:color w:val="000000"/>
          <w:sz w:val="24"/>
          <w:szCs w:val="24"/>
        </w:rPr>
        <w:t xml:space="preserve">skipping those unrelated questions allows Veterans Claims Examiners to process the application quicker and more </w:t>
      </w:r>
      <w:r w:rsidR="001A0028">
        <w:rPr>
          <w:rFonts w:ascii="Arial" w:hAnsi="Arial" w:cs="Arial"/>
          <w:color w:val="000000"/>
          <w:sz w:val="24"/>
          <w:szCs w:val="24"/>
        </w:rPr>
        <w:t>efficiently and</w:t>
      </w:r>
      <w:r>
        <w:rPr>
          <w:rFonts w:ascii="Arial" w:hAnsi="Arial" w:cs="Arial"/>
          <w:color w:val="000000"/>
          <w:sz w:val="24"/>
          <w:szCs w:val="24"/>
        </w:rPr>
        <w:t xml:space="preserve"> helps to reduce the burden on the claimant.</w:t>
      </w:r>
    </w:p>
    <w:bookmarkEnd w:id="2"/>
    <w:bookmarkEnd w:id="3"/>
    <w:p w:rsidR="00284D34" w:rsidP="00284D34" w14:paraId="476BE33C" w14:textId="77777777">
      <w:pPr>
        <w:tabs>
          <w:tab w:val="left" w:pos="360"/>
          <w:tab w:val="left" w:pos="792"/>
        </w:tabs>
        <w:rPr>
          <w:rFonts w:ascii="Arial" w:hAnsi="Arial"/>
          <w:sz w:val="24"/>
          <w:szCs w:val="24"/>
        </w:rPr>
      </w:pPr>
      <w:r>
        <w:rPr>
          <w:rFonts w:ascii="Arial" w:hAnsi="Arial"/>
          <w:sz w:val="24"/>
          <w:szCs w:val="24"/>
        </w:rPr>
        <w:t xml:space="preserve"> </w:t>
      </w:r>
    </w:p>
    <w:p w:rsidR="00284D34" w:rsidP="00284D34" w14:paraId="10F9478F" w14:textId="77777777">
      <w:pPr>
        <w:pStyle w:val="BodyText"/>
        <w:spacing w:line="240" w:lineRule="auto"/>
        <w:ind w:right="43"/>
        <w:contextualSpacing/>
        <w:rPr>
          <w:b/>
          <w:szCs w:val="24"/>
        </w:rPr>
      </w:pPr>
      <w:r>
        <w:rPr>
          <w:b/>
          <w:szCs w:val="24"/>
        </w:rPr>
        <w:t>4.  Describe efforts to identify duplication.  Show specifically why any similar information already available cannot be used or modified for use for the purposes described in Item 2 above.</w:t>
      </w:r>
    </w:p>
    <w:p w:rsidR="00284D34" w:rsidP="00284D34" w14:paraId="463AF125" w14:textId="77777777">
      <w:pPr>
        <w:rPr>
          <w:rFonts w:ascii="Arial" w:hAnsi="Arial" w:cs="Arial"/>
          <w:sz w:val="24"/>
          <w:szCs w:val="24"/>
        </w:rPr>
      </w:pPr>
    </w:p>
    <w:p w:rsidR="00912BA5" w:rsidP="00912BA5" w14:paraId="4FADE637" w14:textId="77777777">
      <w:pPr>
        <w:rPr>
          <w:rFonts w:ascii="Arial" w:hAnsi="Arial" w:cs="Arial"/>
          <w:sz w:val="24"/>
          <w:szCs w:val="24"/>
        </w:rPr>
      </w:pPr>
      <w:r>
        <w:rPr>
          <w:rFonts w:ascii="Arial" w:hAnsi="Arial" w:cs="Arial"/>
          <w:sz w:val="24"/>
          <w:szCs w:val="24"/>
        </w:rPr>
        <w:t xml:space="preserve">The information obtained through this collection is unique and is not already available for use or adaptation from another cleared source.  </w:t>
      </w:r>
    </w:p>
    <w:p w:rsidR="00284D34" w:rsidP="00284D34" w14:paraId="244BB692" w14:textId="77777777">
      <w:pPr>
        <w:tabs>
          <w:tab w:val="left" w:pos="360"/>
          <w:tab w:val="left" w:pos="792"/>
        </w:tabs>
        <w:rPr>
          <w:rFonts w:ascii="Arial" w:hAnsi="Arial"/>
          <w:sz w:val="24"/>
          <w:szCs w:val="24"/>
        </w:rPr>
      </w:pPr>
    </w:p>
    <w:p w:rsidR="00284D34" w:rsidP="00284D34" w14:paraId="07A7BE82" w14:textId="77777777">
      <w:pPr>
        <w:pStyle w:val="BodyText"/>
        <w:spacing w:line="240" w:lineRule="auto"/>
        <w:ind w:right="43"/>
        <w:contextualSpacing/>
        <w:rPr>
          <w:b/>
          <w:szCs w:val="24"/>
        </w:rPr>
      </w:pPr>
      <w:r>
        <w:rPr>
          <w:b/>
          <w:szCs w:val="24"/>
        </w:rPr>
        <w:t>5.  If the collection of information impacts small businesses or other small entities, describe any methods used to minimize burden.</w:t>
      </w:r>
    </w:p>
    <w:p w:rsidR="00284D34" w:rsidP="00284D34" w14:paraId="49442EEF" w14:textId="77777777">
      <w:pPr>
        <w:tabs>
          <w:tab w:val="left" w:pos="360"/>
          <w:tab w:val="left" w:pos="792"/>
        </w:tabs>
        <w:rPr>
          <w:rFonts w:ascii="Arial" w:hAnsi="Arial"/>
          <w:sz w:val="24"/>
          <w:szCs w:val="24"/>
        </w:rPr>
      </w:pPr>
    </w:p>
    <w:p w:rsidR="00912BA5" w:rsidP="00912BA5" w14:paraId="3FBB4E90" w14:textId="77777777">
      <w:pPr>
        <w:rPr>
          <w:rFonts w:ascii="Arial" w:hAnsi="Arial" w:cs="Arial"/>
          <w:color w:val="808080" w:themeColor="background1" w:themeShade="80"/>
          <w:sz w:val="24"/>
          <w:szCs w:val="24"/>
        </w:rPr>
      </w:pPr>
      <w:r>
        <w:rPr>
          <w:rFonts w:ascii="Arial" w:hAnsi="Arial" w:cs="Arial"/>
          <w:sz w:val="24"/>
          <w:szCs w:val="24"/>
        </w:rPr>
        <w:t xml:space="preserve">This information collection does not impose a significant economic impact on a substantial number of small businesses or entities. </w:t>
      </w:r>
    </w:p>
    <w:p w:rsidR="00284D34" w:rsidP="00284D34" w14:paraId="6268F89E" w14:textId="77777777">
      <w:pPr>
        <w:tabs>
          <w:tab w:val="left" w:pos="360"/>
          <w:tab w:val="left" w:pos="792"/>
        </w:tabs>
        <w:rPr>
          <w:rFonts w:ascii="Arial" w:hAnsi="Arial"/>
          <w:sz w:val="24"/>
          <w:szCs w:val="24"/>
        </w:rPr>
      </w:pPr>
    </w:p>
    <w:p w:rsidR="00284D34" w:rsidP="00284D34" w14:paraId="7016C380" w14:textId="77777777">
      <w:pPr>
        <w:pStyle w:val="BodyText"/>
        <w:spacing w:line="240" w:lineRule="auto"/>
        <w:ind w:right="43"/>
        <w:contextualSpacing/>
        <w:rPr>
          <w:b/>
          <w:szCs w:val="24"/>
        </w:rPr>
      </w:pPr>
      <w:r>
        <w:rPr>
          <w:b/>
          <w:szCs w:val="24"/>
        </w:rPr>
        <w:t>6.  Describe the consequences to Federal program or policy activities if the collection is not conducted or is conducted less frequently as well as any technical or legal obstacles to reducing burden.</w:t>
      </w:r>
    </w:p>
    <w:p w:rsidR="00CC126A" w:rsidP="00284D34" w14:paraId="4193A619" w14:textId="77777777">
      <w:pPr>
        <w:tabs>
          <w:tab w:val="left" w:pos="360"/>
          <w:tab w:val="left" w:pos="792"/>
        </w:tabs>
        <w:rPr>
          <w:rFonts w:ascii="Arial" w:hAnsi="Arial"/>
          <w:sz w:val="24"/>
          <w:szCs w:val="24"/>
        </w:rPr>
      </w:pPr>
    </w:p>
    <w:p w:rsidR="00284D34" w:rsidP="00284D34" w14:paraId="07CAD001" w14:textId="220554D1">
      <w:pPr>
        <w:tabs>
          <w:tab w:val="left" w:pos="360"/>
          <w:tab w:val="left" w:pos="792"/>
        </w:tabs>
        <w:rPr>
          <w:rFonts w:ascii="Arial" w:hAnsi="Arial"/>
          <w:sz w:val="24"/>
          <w:szCs w:val="24"/>
        </w:rPr>
      </w:pPr>
      <w:r>
        <w:rPr>
          <w:rFonts w:ascii="Arial" w:hAnsi="Arial"/>
          <w:sz w:val="24"/>
          <w:szCs w:val="24"/>
        </w:rPr>
        <w:t>If this information is not collected, or is collected less frequently, VA could not pay education benefits.  There are no technical or legal obstacles to reducing the burden.</w:t>
      </w:r>
    </w:p>
    <w:p w:rsidR="00284D34" w:rsidP="00284D34" w14:paraId="0A9A61AD" w14:textId="77777777">
      <w:pPr>
        <w:tabs>
          <w:tab w:val="left" w:pos="360"/>
          <w:tab w:val="left" w:pos="792"/>
        </w:tabs>
        <w:rPr>
          <w:rFonts w:ascii="Arial" w:hAnsi="Arial"/>
          <w:sz w:val="24"/>
          <w:szCs w:val="24"/>
        </w:rPr>
      </w:pPr>
    </w:p>
    <w:p w:rsidR="00284D34" w:rsidP="00284D34" w14:paraId="5FA1DCDF" w14:textId="77777777">
      <w:pPr>
        <w:pStyle w:val="BodyText"/>
        <w:spacing w:line="240" w:lineRule="auto"/>
        <w:ind w:right="43"/>
        <w:contextualSpacing/>
        <w:rPr>
          <w:b/>
          <w:szCs w:val="24"/>
        </w:rPr>
      </w:pPr>
      <w:r>
        <w:rPr>
          <w:b/>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w:t>
      </w:r>
      <w:r>
        <w:rPr>
          <w:b/>
          <w:szCs w:val="24"/>
        </w:rPr>
        <w:t xml:space="preserve"> reliable results that can be generalized to the universe of study and require the use of a statistical data classification that has not been reviewed and approved by OMB.</w:t>
      </w:r>
    </w:p>
    <w:p w:rsidR="00284D34" w:rsidP="00284D34" w14:paraId="5FA34B99" w14:textId="77777777">
      <w:pPr>
        <w:pStyle w:val="BodyText"/>
        <w:rPr>
          <w:b/>
          <w:sz w:val="28"/>
          <w:szCs w:val="28"/>
        </w:rPr>
      </w:pPr>
    </w:p>
    <w:p w:rsidR="00284D34" w:rsidP="00284D34" w14:paraId="47A1583F" w14:textId="618EC7CA">
      <w:pPr>
        <w:tabs>
          <w:tab w:val="left" w:pos="360"/>
          <w:tab w:val="left" w:pos="792"/>
        </w:tabs>
        <w:rPr>
          <w:rFonts w:ascii="Arial" w:hAnsi="Arial" w:cs="Arial"/>
          <w:sz w:val="24"/>
          <w:szCs w:val="24"/>
        </w:rPr>
      </w:pPr>
      <w:r>
        <w:rPr>
          <w:rFonts w:ascii="Arial" w:hAnsi="Arial" w:cs="Arial"/>
          <w:sz w:val="24"/>
          <w:szCs w:val="24"/>
        </w:rPr>
        <w:t xml:space="preserve">This collection of information does not require collection to be conducted in a </w:t>
      </w:r>
      <w:r>
        <w:rPr>
          <w:rFonts w:ascii="Arial" w:hAnsi="Arial" w:cs="Arial"/>
          <w:sz w:val="24"/>
          <w:szCs w:val="24"/>
        </w:rPr>
        <w:t>manner inconsistent with the guidelines delineated in 5 CFR 1320.5(d)(2).</w:t>
      </w:r>
    </w:p>
    <w:p w:rsidR="00912BA5" w:rsidP="00284D34" w14:paraId="3D938220" w14:textId="77777777">
      <w:pPr>
        <w:tabs>
          <w:tab w:val="left" w:pos="360"/>
          <w:tab w:val="left" w:pos="792"/>
        </w:tabs>
        <w:rPr>
          <w:rFonts w:ascii="Arial" w:hAnsi="Arial"/>
          <w:sz w:val="28"/>
          <w:szCs w:val="28"/>
        </w:rPr>
      </w:pPr>
    </w:p>
    <w:p w:rsidR="00284D34" w:rsidP="00284D34" w14:paraId="13C33D69" w14:textId="77777777">
      <w:pPr>
        <w:tabs>
          <w:tab w:val="left" w:pos="360"/>
          <w:tab w:val="left" w:pos="792"/>
        </w:tabs>
        <w:rPr>
          <w:rFonts w:ascii="Arial" w:hAnsi="Arial" w:cs="Arial"/>
          <w:sz w:val="24"/>
          <w:szCs w:val="24"/>
        </w:rPr>
      </w:pPr>
      <w:r>
        <w:rPr>
          <w:rFonts w:ascii="Arial" w:hAnsi="Arial" w:cs="Arial"/>
          <w:b/>
          <w:sz w:val="24"/>
          <w:szCs w:val="24"/>
        </w:rPr>
        <w:t xml:space="preserve">8.  If applicable, provide a copy and identify the date and page number of publications in the Federal Register of the sponsor’s notice, required by 5 CFR 1320.8(d), soliciting comments on the information collection prior to submission to OMB.  Summarize public comments received in response </w:t>
      </w:r>
      <w:r>
        <w:rPr>
          <w:rFonts w:ascii="Arial" w:hAnsi="Arial" w:cs="Arial"/>
          <w:b/>
          <w:color w:val="000000" w:themeColor="text1"/>
          <w:sz w:val="24"/>
          <w:szCs w:val="24"/>
        </w:rPr>
        <w:t xml:space="preserve">to that notice and describe actions taken by the sponsor in responses to these comments.  Specifically address comments received on cost and hour burden.   </w:t>
      </w:r>
    </w:p>
    <w:p w:rsidR="00284D34" w:rsidP="00284D34" w14:paraId="4417946D" w14:textId="77777777">
      <w:pPr>
        <w:tabs>
          <w:tab w:val="left" w:pos="360"/>
          <w:tab w:val="left" w:pos="792"/>
        </w:tabs>
        <w:rPr>
          <w:rFonts w:ascii="Arial" w:hAnsi="Arial"/>
          <w:sz w:val="24"/>
          <w:szCs w:val="24"/>
        </w:rPr>
      </w:pPr>
    </w:p>
    <w:p w:rsidR="003B2FA8" w:rsidP="00D01B43" w14:paraId="2899CBB0" w14:textId="4776DD6E">
      <w:pPr>
        <w:rPr>
          <w:rFonts w:ascii="Arial" w:hAnsi="Arial" w:cs="Arial"/>
          <w:sz w:val="24"/>
          <w:szCs w:val="24"/>
        </w:rPr>
      </w:pPr>
      <w:r>
        <w:rPr>
          <w:rFonts w:ascii="Arial" w:hAnsi="Arial" w:cs="Arial"/>
          <w:sz w:val="24"/>
          <w:szCs w:val="24"/>
        </w:rPr>
        <w:t xml:space="preserve">A 60-Day Federal Register Notice (FRN) for the collection published on </w:t>
      </w:r>
      <w:r w:rsidR="007C7CBF">
        <w:rPr>
          <w:rFonts w:ascii="Arial" w:hAnsi="Arial" w:cs="Arial"/>
          <w:sz w:val="24"/>
          <w:szCs w:val="24"/>
        </w:rPr>
        <w:t>Monday, September 9, 2024</w:t>
      </w:r>
      <w:r>
        <w:rPr>
          <w:rFonts w:ascii="Arial" w:hAnsi="Arial" w:cs="Arial"/>
          <w:sz w:val="24"/>
          <w:szCs w:val="24"/>
        </w:rPr>
        <w:t xml:space="preserve">. The 60-Day FRN citation is Volume Number </w:t>
      </w:r>
      <w:r w:rsidR="007C7CBF">
        <w:rPr>
          <w:rFonts w:ascii="Arial" w:hAnsi="Arial" w:cs="Arial"/>
          <w:sz w:val="24"/>
          <w:szCs w:val="24"/>
        </w:rPr>
        <w:t>89</w:t>
      </w:r>
      <w:r>
        <w:rPr>
          <w:rFonts w:ascii="Arial" w:hAnsi="Arial" w:cs="Arial"/>
          <w:sz w:val="24"/>
          <w:szCs w:val="24"/>
        </w:rPr>
        <w:t xml:space="preserve"> FRN</w:t>
      </w:r>
      <w:r>
        <w:rPr>
          <w:rFonts w:ascii="Arial" w:hAnsi="Arial" w:cs="Arial"/>
          <w:sz w:val="24"/>
          <w:szCs w:val="24"/>
        </w:rPr>
        <w:t xml:space="preserve"> </w:t>
      </w:r>
      <w:r w:rsidR="007C7CBF">
        <w:rPr>
          <w:rFonts w:ascii="Arial" w:hAnsi="Arial" w:cs="Arial"/>
          <w:sz w:val="24"/>
          <w:szCs w:val="24"/>
        </w:rPr>
        <w:t>73192</w:t>
      </w:r>
      <w:r>
        <w:rPr>
          <w:rFonts w:ascii="Arial" w:hAnsi="Arial" w:cs="Arial"/>
          <w:sz w:val="24"/>
          <w:szCs w:val="24"/>
        </w:rPr>
        <w:t xml:space="preserve">. </w:t>
      </w:r>
    </w:p>
    <w:p w:rsidR="002D2231" w:rsidP="00D01B43" w14:paraId="644EDAB2" w14:textId="77777777">
      <w:pPr>
        <w:rPr>
          <w:rFonts w:ascii="Arial" w:hAnsi="Arial" w:cs="Arial"/>
          <w:sz w:val="24"/>
          <w:szCs w:val="24"/>
        </w:rPr>
      </w:pPr>
    </w:p>
    <w:p w:rsidR="00D01B43" w:rsidP="00D01B43" w14:paraId="0CB78097" w14:textId="386F804D">
      <w:pPr>
        <w:rPr>
          <w:rFonts w:ascii="Arial" w:hAnsi="Arial" w:cs="Arial"/>
          <w:sz w:val="24"/>
          <w:szCs w:val="24"/>
        </w:rPr>
      </w:pPr>
      <w:r>
        <w:rPr>
          <w:rFonts w:ascii="Arial" w:hAnsi="Arial" w:cs="Arial"/>
          <w:sz w:val="24"/>
          <w:szCs w:val="24"/>
        </w:rPr>
        <w:t xml:space="preserve"> No comments were received during the 60-Day Comment Period.</w:t>
      </w:r>
    </w:p>
    <w:p w:rsidR="00D01B43" w:rsidP="00D01B43" w14:paraId="76CCC6FE" w14:textId="77777777">
      <w:pPr>
        <w:rPr>
          <w:rFonts w:ascii="Arial" w:hAnsi="Arial" w:cs="Arial"/>
          <w:sz w:val="24"/>
          <w:szCs w:val="24"/>
        </w:rPr>
      </w:pPr>
    </w:p>
    <w:p w:rsidR="00D01B43" w:rsidP="00D01B43" w14:paraId="28FAE993" w14:textId="40C5A890">
      <w:pPr>
        <w:rPr>
          <w:rFonts w:ascii="Arial" w:hAnsi="Arial" w:cs="Arial"/>
          <w:sz w:val="24"/>
          <w:szCs w:val="24"/>
        </w:rPr>
      </w:pPr>
      <w:r>
        <w:rPr>
          <w:rFonts w:ascii="Arial" w:hAnsi="Arial" w:cs="Arial"/>
          <w:sz w:val="24"/>
          <w:szCs w:val="24"/>
        </w:rPr>
        <w:t>A 30-Day Federal Register Notice (FRN) for the collection published on Friday, November 15, 2024</w:t>
      </w:r>
      <w:r>
        <w:rPr>
          <w:rFonts w:ascii="Arial" w:hAnsi="Arial" w:cs="Arial"/>
          <w:sz w:val="24"/>
          <w:szCs w:val="24"/>
        </w:rPr>
        <w:t>. The 30-Day FRN citation is Volume Number 89</w:t>
      </w:r>
      <w:r>
        <w:rPr>
          <w:rFonts w:ascii="Arial" w:hAnsi="Arial" w:cs="Arial"/>
          <w:sz w:val="24"/>
          <w:szCs w:val="24"/>
        </w:rPr>
        <w:t>, FRN 90395</w:t>
      </w:r>
      <w:r>
        <w:rPr>
          <w:rFonts w:ascii="Arial" w:hAnsi="Arial" w:cs="Arial"/>
          <w:sz w:val="24"/>
          <w:szCs w:val="24"/>
        </w:rPr>
        <w:t xml:space="preserve">.  </w:t>
      </w:r>
    </w:p>
    <w:p w:rsidR="00912BA5" w:rsidP="00D01B43" w14:paraId="1C1639D3" w14:textId="1BB513A5">
      <w:pPr>
        <w:rPr>
          <w:rFonts w:ascii="Arial" w:hAnsi="Arial" w:cs="Arial"/>
          <w:sz w:val="24"/>
          <w:szCs w:val="24"/>
        </w:rPr>
      </w:pPr>
    </w:p>
    <w:p w:rsidR="00284D34" w:rsidP="00284D34" w14:paraId="203AE35A" w14:textId="77777777">
      <w:pPr>
        <w:pStyle w:val="BodyText"/>
        <w:spacing w:line="240" w:lineRule="auto"/>
        <w:ind w:right="43"/>
        <w:contextualSpacing/>
        <w:rPr>
          <w:b/>
          <w:szCs w:val="24"/>
        </w:rPr>
      </w:pPr>
      <w:r>
        <w:rPr>
          <w:b/>
          <w:szCs w:val="24"/>
        </w:rPr>
        <w:t>9.  Explain any decision to provide any payment or gift to respondents, other than remuneration of contractors or grantees.</w:t>
      </w:r>
    </w:p>
    <w:p w:rsidR="00284D34" w:rsidP="00284D34" w14:paraId="0E30C4D9" w14:textId="77777777">
      <w:pPr>
        <w:tabs>
          <w:tab w:val="left" w:pos="360"/>
          <w:tab w:val="left" w:pos="792"/>
        </w:tabs>
        <w:rPr>
          <w:rFonts w:ascii="Arial" w:hAnsi="Arial"/>
          <w:sz w:val="28"/>
          <w:szCs w:val="28"/>
        </w:rPr>
      </w:pPr>
    </w:p>
    <w:p w:rsidR="00912BA5" w:rsidP="00912BA5" w14:paraId="5B0DB7C8" w14:textId="77777777">
      <w:pPr>
        <w:tabs>
          <w:tab w:val="left" w:pos="480"/>
          <w:tab w:val="left" w:pos="1080"/>
          <w:tab w:val="left" w:pos="1680"/>
        </w:tabs>
        <w:contextualSpacing/>
        <w:jc w:val="both"/>
        <w:rPr>
          <w:rFonts w:ascii="Arial" w:hAnsi="Arial" w:cs="Arial"/>
          <w:sz w:val="24"/>
          <w:szCs w:val="24"/>
        </w:rPr>
      </w:pPr>
      <w:r>
        <w:rPr>
          <w:rFonts w:ascii="Arial" w:hAnsi="Arial" w:cs="Arial"/>
          <w:sz w:val="24"/>
          <w:szCs w:val="24"/>
        </w:rPr>
        <w:t xml:space="preserve">No payments or gifts are being offered to respondents as an incentive to participate in the collection. </w:t>
      </w:r>
    </w:p>
    <w:p w:rsidR="00284D34" w:rsidP="00284D34" w14:paraId="10331720" w14:textId="77777777">
      <w:pPr>
        <w:tabs>
          <w:tab w:val="left" w:pos="360"/>
          <w:tab w:val="left" w:pos="792"/>
        </w:tabs>
        <w:spacing w:line="360" w:lineRule="auto"/>
        <w:rPr>
          <w:rFonts w:ascii="Arial" w:hAnsi="Arial"/>
          <w:sz w:val="24"/>
          <w:szCs w:val="24"/>
        </w:rPr>
      </w:pPr>
    </w:p>
    <w:p w:rsidR="00284D34" w:rsidP="00284D34" w14:paraId="130AEFD5" w14:textId="77777777">
      <w:pPr>
        <w:pStyle w:val="BodyText"/>
        <w:spacing w:line="240" w:lineRule="auto"/>
        <w:ind w:right="43"/>
        <w:contextualSpacing/>
        <w:rPr>
          <w:b/>
          <w:color w:val="000000"/>
          <w:szCs w:val="24"/>
        </w:rPr>
      </w:pPr>
      <w:r>
        <w:rPr>
          <w:b/>
          <w:szCs w:val="24"/>
        </w:rPr>
        <w:t xml:space="preserve">10. </w:t>
      </w:r>
      <w:r>
        <w:rPr>
          <w:b/>
          <w:color w:val="000000"/>
          <w:szCs w:val="24"/>
        </w:rPr>
        <w:t xml:space="preserve">Describe any assurance of confidentiality provided to respondents and the basis for the assurance in statute, regulation, or agency </w:t>
      </w:r>
      <w:r>
        <w:rPr>
          <w:b/>
          <w:color w:val="000000"/>
          <w:szCs w:val="24"/>
        </w:rPr>
        <w:t>policy.</w:t>
      </w:r>
    </w:p>
    <w:p w:rsidR="00284D34" w:rsidP="00284D34" w14:paraId="259F839D" w14:textId="77777777">
      <w:pPr>
        <w:tabs>
          <w:tab w:val="left" w:pos="360"/>
          <w:tab w:val="left" w:pos="792"/>
        </w:tabs>
        <w:rPr>
          <w:rFonts w:ascii="Arial" w:hAnsi="Arial"/>
          <w:sz w:val="24"/>
          <w:szCs w:val="24"/>
        </w:rPr>
      </w:pPr>
    </w:p>
    <w:p w:rsidR="00284D34" w:rsidP="00284D34" w14:paraId="7388F194" w14:textId="77777777">
      <w:pPr>
        <w:tabs>
          <w:tab w:val="left" w:pos="360"/>
          <w:tab w:val="left" w:pos="792"/>
        </w:tabs>
        <w:rPr>
          <w:rFonts w:ascii="Arial" w:hAnsi="Arial"/>
          <w:sz w:val="24"/>
          <w:szCs w:val="24"/>
        </w:rPr>
      </w:pPr>
      <w:r>
        <w:rPr>
          <w:rFonts w:ascii="Arial" w:hAnsi="Arial"/>
          <w:sz w:val="24"/>
          <w:szCs w:val="24"/>
        </w:rPr>
        <w:t xml:space="preserve">The VA Forms 22-1990,1990N, and 1990E are retained permanently in the student’s education file.  Our assurance of confidentiality is covered by our System of Records, </w:t>
      </w:r>
      <w:r>
        <w:rPr>
          <w:rFonts w:ascii="Arial" w:hAnsi="Arial"/>
          <w:sz w:val="24"/>
          <w:szCs w:val="24"/>
          <w:u w:val="single"/>
        </w:rPr>
        <w:t>Compensation, Pension, Education and Veteran Readiness and Employment Records-VA</w:t>
      </w:r>
      <w:bookmarkStart w:id="4" w:name="_Hlk14346065"/>
      <w:r>
        <w:rPr>
          <w:rFonts w:ascii="Arial" w:hAnsi="Arial"/>
          <w:sz w:val="24"/>
          <w:szCs w:val="24"/>
          <w:u w:val="single"/>
        </w:rPr>
        <w:t>, (58VA21/22/28),</w:t>
      </w:r>
      <w:r>
        <w:rPr>
          <w:rFonts w:ascii="Arial" w:hAnsi="Arial"/>
          <w:sz w:val="24"/>
          <w:szCs w:val="24"/>
        </w:rPr>
        <w:t xml:space="preserve"> which are contained in the Privacy Act Issuances, 2012 Compilation</w:t>
      </w:r>
      <w:bookmarkEnd w:id="4"/>
      <w:r>
        <w:rPr>
          <w:rFonts w:ascii="Arial" w:hAnsi="Arial"/>
          <w:sz w:val="24"/>
          <w:szCs w:val="24"/>
        </w:rPr>
        <w:t>.</w:t>
      </w:r>
    </w:p>
    <w:p w:rsidR="00284D34" w:rsidP="00284D34" w14:paraId="67A8A8E8" w14:textId="77777777">
      <w:pPr>
        <w:tabs>
          <w:tab w:val="left" w:pos="360"/>
          <w:tab w:val="left" w:pos="792"/>
        </w:tabs>
        <w:rPr>
          <w:rFonts w:ascii="Arial" w:hAnsi="Arial"/>
          <w:sz w:val="24"/>
          <w:szCs w:val="24"/>
        </w:rPr>
      </w:pPr>
    </w:p>
    <w:p w:rsidR="00284D34" w:rsidP="00284D34" w14:paraId="4C64CD15" w14:textId="77777777">
      <w:pPr>
        <w:pStyle w:val="BodyText"/>
        <w:spacing w:line="240" w:lineRule="auto"/>
        <w:ind w:right="43"/>
        <w:contextualSpacing/>
        <w:rPr>
          <w:b/>
          <w:szCs w:val="24"/>
        </w:rPr>
      </w:pPr>
      <w:r>
        <w:rPr>
          <w:b/>
          <w:szCs w:val="24"/>
        </w:rPr>
        <w:t>11. Provide additional justification for any questions of a sensitive nature</w:t>
      </w:r>
      <w:r>
        <w:rPr>
          <w:b/>
          <w:color w:val="0000FF"/>
          <w:szCs w:val="24"/>
        </w:rPr>
        <w:t xml:space="preserve"> </w:t>
      </w:r>
      <w:r>
        <w:rPr>
          <w:b/>
          <w:szCs w:val="24"/>
        </w:rPr>
        <w:t xml:space="preserve">(Information that, with a reasonable degree of medical certainty, is likely to have </w:t>
      </w:r>
      <w:r>
        <w:rPr>
          <w:b/>
          <w:szCs w:val="24"/>
        </w:rPr>
        <w:t>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84D34" w:rsidP="00284D34" w14:paraId="521C81AF" w14:textId="77777777">
      <w:pPr>
        <w:tabs>
          <w:tab w:val="left" w:pos="360"/>
          <w:tab w:val="left" w:pos="792"/>
        </w:tabs>
        <w:rPr>
          <w:rFonts w:ascii="Arial" w:hAnsi="Arial"/>
          <w:sz w:val="24"/>
          <w:szCs w:val="24"/>
        </w:rPr>
      </w:pPr>
    </w:p>
    <w:p w:rsidR="00284D34" w:rsidP="00284D34" w14:paraId="2AA7F55C" w14:textId="77777777">
      <w:pPr>
        <w:tabs>
          <w:tab w:val="left" w:pos="360"/>
          <w:tab w:val="left" w:pos="792"/>
        </w:tabs>
        <w:rPr>
          <w:rFonts w:ascii="Arial" w:hAnsi="Arial"/>
          <w:sz w:val="24"/>
          <w:szCs w:val="24"/>
        </w:rPr>
      </w:pPr>
      <w:r>
        <w:rPr>
          <w:rFonts w:ascii="Arial" w:hAnsi="Arial"/>
          <w:sz w:val="24"/>
          <w:szCs w:val="24"/>
        </w:rPr>
        <w:t xml:space="preserve">None of the questions on the application are of a sensitive nature. </w:t>
      </w:r>
    </w:p>
    <w:p w:rsidR="00284D34" w:rsidP="00284D34" w14:paraId="087C9BA6" w14:textId="77777777">
      <w:pPr>
        <w:rPr>
          <w:rFonts w:ascii="Arial" w:hAnsi="Arial" w:cs="Arial"/>
          <w:b/>
          <w:bCs/>
          <w:sz w:val="24"/>
          <w:szCs w:val="24"/>
        </w:rPr>
      </w:pPr>
    </w:p>
    <w:p w:rsidR="00F650FD" w:rsidP="00F650FD" w14:paraId="63A1458F" w14:textId="0B2C03D0">
      <w:pPr>
        <w:spacing w:after="120"/>
        <w:rPr>
          <w:rFonts w:ascii="Arial" w:hAnsi="Arial" w:cs="Arial"/>
          <w:b/>
          <w:sz w:val="24"/>
          <w:szCs w:val="24"/>
        </w:rPr>
      </w:pPr>
      <w:r>
        <w:rPr>
          <w:rFonts w:ascii="Arial" w:hAnsi="Arial" w:cs="Arial"/>
          <w:b/>
          <w:sz w:val="24"/>
          <w:szCs w:val="24"/>
        </w:rPr>
        <w:t xml:space="preserve">12. Estimate of the hour burden of the collection of information.  If this request for approval covers more than one form, provide separate hour burden estimates for each </w:t>
      </w:r>
      <w:r w:rsidR="000B2268">
        <w:rPr>
          <w:rFonts w:ascii="Arial" w:hAnsi="Arial" w:cs="Arial"/>
          <w:b/>
          <w:sz w:val="24"/>
          <w:szCs w:val="24"/>
        </w:rPr>
        <w:t>form,</w:t>
      </w:r>
      <w:r>
        <w:rPr>
          <w:rFonts w:ascii="Arial" w:hAnsi="Arial" w:cs="Arial"/>
          <w:b/>
          <w:sz w:val="24"/>
          <w:szCs w:val="24"/>
        </w:rPr>
        <w:t xml:space="preserve"> and aggregate the hour burdens in Item 13 of OMB 83-I.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F650FD" w:rsidP="00F650FD" w14:paraId="246C6630" w14:textId="77777777">
      <w:pPr>
        <w:spacing w:after="120"/>
        <w:rPr>
          <w:rFonts w:ascii="Arial" w:hAnsi="Arial" w:cs="Arial"/>
          <w:b/>
          <w:sz w:val="24"/>
          <w:szCs w:val="24"/>
        </w:rPr>
      </w:pPr>
    </w:p>
    <w:p w:rsidR="00F650FD" w:rsidRPr="002264DE" w:rsidP="00F650FD" w14:paraId="25DB00CF" w14:textId="5604B43F">
      <w:pPr>
        <w:spacing w:after="120"/>
        <w:rPr>
          <w:rFonts w:ascii="Arial" w:hAnsi="Arial" w:cs="Arial"/>
          <w:b/>
          <w:sz w:val="28"/>
          <w:szCs w:val="28"/>
        </w:rPr>
      </w:pPr>
      <w:r w:rsidRPr="002264DE">
        <w:rPr>
          <w:rFonts w:ascii="Arial" w:hAnsi="Arial" w:cs="Arial"/>
          <w:b/>
          <w:sz w:val="28"/>
          <w:szCs w:val="28"/>
        </w:rPr>
        <w:t>Estimation of Respondent Burden:</w:t>
      </w:r>
    </w:p>
    <w:p w:rsidR="009C58B8" w:rsidRPr="00F32FE0" w:rsidP="009C58B8" w14:paraId="1D3E33A6" w14:textId="77777777">
      <w:pPr>
        <w:ind w:right="-187"/>
        <w:rPr>
          <w:rFonts w:ascii="Arial" w:hAnsi="Arial" w:cs="Arial"/>
          <w:b/>
          <w:color w:val="000000" w:themeColor="text1"/>
          <w:sz w:val="24"/>
          <w:szCs w:val="24"/>
        </w:rPr>
      </w:pPr>
      <w:r w:rsidRPr="00F32FE0">
        <w:rPr>
          <w:rFonts w:ascii="Arial" w:hAnsi="Arial" w:cs="Arial"/>
          <w:b/>
          <w:color w:val="000000" w:themeColor="text1"/>
          <w:sz w:val="24"/>
          <w:szCs w:val="24"/>
        </w:rPr>
        <w:t xml:space="preserve">VA FORM 22-1990 </w:t>
      </w:r>
    </w:p>
    <w:p w:rsidR="009C58B8" w:rsidRPr="009C58B8" w:rsidP="009C58B8" w14:paraId="2B8A3153" w14:textId="1A2F2229">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APPLICATION FOR VA EDUCATION BENEFITS</w:t>
      </w:r>
      <w:r>
        <w:rPr>
          <w:rFonts w:ascii="Arial" w:hAnsi="Arial" w:cs="Arial"/>
          <w:bCs/>
          <w:color w:val="000000" w:themeColor="text1"/>
          <w:sz w:val="24"/>
          <w:szCs w:val="24"/>
        </w:rPr>
        <w:t>]</w:t>
      </w:r>
    </w:p>
    <w:p w:rsidR="009C58B8" w:rsidP="009C58B8" w14:paraId="6F9306CE" w14:textId="77777777">
      <w:pPr>
        <w:pStyle w:val="ListParagraph"/>
        <w:ind w:right="-187"/>
        <w:rPr>
          <w:rFonts w:ascii="Arial" w:hAnsi="Arial" w:cs="Arial"/>
          <w:bCs/>
          <w:color w:val="000000" w:themeColor="text1"/>
          <w:sz w:val="24"/>
          <w:szCs w:val="24"/>
        </w:rPr>
      </w:pPr>
    </w:p>
    <w:p w:rsidR="009C58B8" w:rsidRPr="00F32FE0" w:rsidP="009C58B8" w14:paraId="7968449A" w14:textId="77777777">
      <w:pPr>
        <w:ind w:right="-187"/>
        <w:rPr>
          <w:rFonts w:ascii="Arial" w:hAnsi="Arial" w:cs="Arial"/>
          <w:b/>
          <w:color w:val="000000" w:themeColor="text1"/>
          <w:sz w:val="24"/>
          <w:szCs w:val="24"/>
        </w:rPr>
      </w:pPr>
      <w:r w:rsidRPr="00F32FE0">
        <w:rPr>
          <w:rFonts w:ascii="Arial" w:hAnsi="Arial" w:cs="Arial"/>
          <w:b/>
          <w:color w:val="000000" w:themeColor="text1"/>
          <w:sz w:val="24"/>
          <w:szCs w:val="24"/>
        </w:rPr>
        <w:t xml:space="preserve">VA FORM 22-1990E </w:t>
      </w:r>
    </w:p>
    <w:p w:rsidR="009C58B8" w:rsidRPr="00284D34" w:rsidP="009C58B8" w14:paraId="1A63C813" w14:textId="765015FB">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APPLICATION FOR FAMILY MEMBER TO USE TRANSFERRED BENEFITS</w:t>
      </w:r>
      <w:r>
        <w:rPr>
          <w:rFonts w:ascii="Arial" w:hAnsi="Arial" w:cs="Arial"/>
          <w:bCs/>
          <w:color w:val="000000" w:themeColor="text1"/>
          <w:sz w:val="24"/>
          <w:szCs w:val="24"/>
        </w:rPr>
        <w:t>]</w:t>
      </w:r>
    </w:p>
    <w:p w:rsidR="009C58B8" w:rsidP="009C58B8" w14:paraId="00FF3295" w14:textId="77777777">
      <w:pPr>
        <w:pStyle w:val="ListParagraph"/>
        <w:rPr>
          <w:rFonts w:ascii="Arial" w:hAnsi="Arial" w:cs="Arial"/>
          <w:bCs/>
          <w:color w:val="000000" w:themeColor="text1"/>
          <w:sz w:val="24"/>
          <w:szCs w:val="24"/>
        </w:rPr>
      </w:pPr>
    </w:p>
    <w:p w:rsidR="009C58B8" w:rsidRPr="00F32FE0" w:rsidP="009C58B8" w14:paraId="5A73B458" w14:textId="77777777">
      <w:pPr>
        <w:ind w:right="-187"/>
        <w:rPr>
          <w:rFonts w:ascii="Arial" w:hAnsi="Arial" w:cs="Arial"/>
          <w:b/>
          <w:color w:val="000000" w:themeColor="text1"/>
          <w:sz w:val="24"/>
          <w:szCs w:val="24"/>
        </w:rPr>
      </w:pPr>
      <w:r w:rsidRPr="00F32FE0">
        <w:rPr>
          <w:rFonts w:ascii="Arial" w:hAnsi="Arial" w:cs="Arial"/>
          <w:b/>
          <w:color w:val="000000" w:themeColor="text1"/>
          <w:sz w:val="24"/>
          <w:szCs w:val="24"/>
        </w:rPr>
        <w:t xml:space="preserve">VA FORM 22-1990N </w:t>
      </w:r>
    </w:p>
    <w:p w:rsidR="00F650FD" w:rsidP="009C58B8" w14:paraId="621FF5ED" w14:textId="301CC30E">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 xml:space="preserve">APPLICATION FOR VA BENEFITS UNDER THE NATIONAL CALL TO </w:t>
      </w:r>
      <w:r>
        <w:rPr>
          <w:rFonts w:ascii="Arial" w:hAnsi="Arial" w:cs="Arial"/>
          <w:bCs/>
          <w:color w:val="000000" w:themeColor="text1"/>
          <w:sz w:val="24"/>
          <w:szCs w:val="24"/>
        </w:rPr>
        <w:t>SERVICE PROGRAM]</w:t>
      </w:r>
    </w:p>
    <w:p w:rsidR="009C58B8" w:rsidRPr="00F650FD" w:rsidP="009C58B8" w14:paraId="6512B824" w14:textId="77777777">
      <w:pPr>
        <w:ind w:right="-187"/>
        <w:rPr>
          <w:rFonts w:ascii="Arial" w:hAnsi="Arial" w:cs="Arial"/>
          <w:bCs/>
          <w:sz w:val="24"/>
          <w:szCs w:val="24"/>
        </w:rPr>
      </w:pPr>
    </w:p>
    <w:p w:rsidR="00284D34" w:rsidRPr="009C58B8" w:rsidP="00F650FD" w14:paraId="6CE1C197" w14:textId="17245861">
      <w:pPr>
        <w:rPr>
          <w:rFonts w:ascii="Arial" w:hAnsi="Arial" w:cs="Arial"/>
          <w:sz w:val="24"/>
          <w:szCs w:val="24"/>
        </w:rPr>
      </w:pPr>
      <w:r>
        <w:rPr>
          <w:rFonts w:ascii="Arial" w:hAnsi="Arial" w:cs="Arial"/>
          <w:sz w:val="24"/>
          <w:szCs w:val="24"/>
        </w:rPr>
        <w:t xml:space="preserve">The number </w:t>
      </w:r>
      <w:r w:rsidR="000B2268">
        <w:rPr>
          <w:rFonts w:ascii="Arial" w:hAnsi="Arial" w:cs="Arial"/>
          <w:sz w:val="24"/>
          <w:szCs w:val="24"/>
        </w:rPr>
        <w:t xml:space="preserve">of </w:t>
      </w:r>
      <w:r>
        <w:rPr>
          <w:rFonts w:ascii="Arial" w:hAnsi="Arial" w:cs="Arial"/>
          <w:sz w:val="24"/>
          <w:szCs w:val="24"/>
        </w:rPr>
        <w:t xml:space="preserve">respondents who submitted the application(s) for educational assistance benefits for the periods 2022 and 2023 were a total of 291,669. This figure, if divided by two (2) years of respondent data renders an average of 145,834 responses received annually. This number of responses received equates to </w:t>
      </w:r>
      <w:r w:rsidR="005B6B2A">
        <w:rPr>
          <w:rFonts w:ascii="Arial" w:hAnsi="Arial" w:cs="Arial"/>
          <w:sz w:val="24"/>
          <w:szCs w:val="24"/>
        </w:rPr>
        <w:t>36,458</w:t>
      </w:r>
      <w:r>
        <w:rPr>
          <w:rFonts w:ascii="Arial" w:hAnsi="Arial" w:cs="Arial"/>
          <w:sz w:val="24"/>
          <w:szCs w:val="24"/>
        </w:rPr>
        <w:t xml:space="preserve"> burden hours</w:t>
      </w:r>
      <w:r w:rsidR="00DE0885">
        <w:rPr>
          <w:rFonts w:ascii="Arial" w:hAnsi="Arial" w:cs="Arial"/>
          <w:sz w:val="24"/>
          <w:szCs w:val="24"/>
        </w:rPr>
        <w:t xml:space="preserve"> for both paper and electronic receipt of the forms</w:t>
      </w:r>
      <w:r>
        <w:rPr>
          <w:rFonts w:ascii="Arial" w:hAnsi="Arial" w:cs="Arial"/>
          <w:sz w:val="24"/>
          <w:szCs w:val="24"/>
        </w:rPr>
        <w:t xml:space="preserve">. </w:t>
      </w:r>
      <w:r w:rsidR="00F867D1">
        <w:rPr>
          <w:rFonts w:ascii="Arial" w:hAnsi="Arial" w:cs="Arial"/>
          <w:sz w:val="24"/>
          <w:szCs w:val="24"/>
        </w:rPr>
        <w:t xml:space="preserve">The program office will account for the 10-minute burden </w:t>
      </w:r>
      <w:r w:rsidR="000B2268">
        <w:rPr>
          <w:rFonts w:ascii="Arial" w:hAnsi="Arial" w:cs="Arial"/>
          <w:sz w:val="24"/>
          <w:szCs w:val="24"/>
        </w:rPr>
        <w:t xml:space="preserve">change </w:t>
      </w:r>
      <w:r w:rsidR="00F867D1">
        <w:rPr>
          <w:rFonts w:ascii="Arial" w:hAnsi="Arial" w:cs="Arial"/>
          <w:sz w:val="24"/>
          <w:szCs w:val="24"/>
        </w:rPr>
        <w:t xml:space="preserve">upon next renewal </w:t>
      </w:r>
      <w:r w:rsidR="000B2268">
        <w:rPr>
          <w:rFonts w:ascii="Arial" w:hAnsi="Arial" w:cs="Arial"/>
          <w:sz w:val="24"/>
          <w:szCs w:val="24"/>
        </w:rPr>
        <w:t xml:space="preserve">or revision </w:t>
      </w:r>
      <w:r w:rsidR="00F867D1">
        <w:rPr>
          <w:rFonts w:ascii="Arial" w:hAnsi="Arial" w:cs="Arial"/>
          <w:sz w:val="24"/>
          <w:szCs w:val="24"/>
        </w:rPr>
        <w:t xml:space="preserve">since we </w:t>
      </w:r>
      <w:r w:rsidR="000B2268">
        <w:rPr>
          <w:rFonts w:ascii="Arial" w:hAnsi="Arial" w:cs="Arial"/>
          <w:sz w:val="24"/>
          <w:szCs w:val="24"/>
        </w:rPr>
        <w:t xml:space="preserve">are accounting for the burden based on 2022, 2023 data only. </w:t>
      </w:r>
    </w:p>
    <w:p w:rsidR="00284D34" w:rsidRPr="009C58B8" w:rsidP="00284D34" w14:paraId="2BCC9EF7" w14:textId="77777777">
      <w:pPr>
        <w:pStyle w:val="BodyText"/>
        <w:rPr>
          <w:rFonts w:cs="Arial"/>
          <w:szCs w:val="24"/>
        </w:rPr>
      </w:pPr>
    </w:p>
    <w:p w:rsidR="00284D34" w:rsidP="00284D34" w14:paraId="63FB2CCA" w14:textId="04F23ED9">
      <w:pPr>
        <w:pStyle w:val="BodyText"/>
        <w:widowControl w:val="0"/>
        <w:numPr>
          <w:ilvl w:val="0"/>
          <w:numId w:val="2"/>
        </w:numPr>
        <w:tabs>
          <w:tab w:val="clear" w:pos="480"/>
          <w:tab w:val="left" w:pos="720"/>
        </w:tabs>
        <w:overflowPunct/>
        <w:autoSpaceDE/>
        <w:adjustRightInd/>
        <w:spacing w:line="240" w:lineRule="auto"/>
        <w:ind w:right="0"/>
        <w:rPr>
          <w:szCs w:val="24"/>
        </w:rPr>
      </w:pPr>
      <w:r>
        <w:rPr>
          <w:szCs w:val="24"/>
        </w:rPr>
        <w:t xml:space="preserve"> Number of Respondents:  145,834 (291,669 / 2 years)</w:t>
      </w:r>
    </w:p>
    <w:p w:rsidR="00284D34" w:rsidP="00284D34" w14:paraId="35F23107" w14:textId="77777777">
      <w:pPr>
        <w:pStyle w:val="BodyText"/>
        <w:widowControl w:val="0"/>
        <w:tabs>
          <w:tab w:val="clear" w:pos="480"/>
          <w:tab w:val="left" w:pos="720"/>
        </w:tabs>
        <w:overflowPunct/>
        <w:autoSpaceDE/>
        <w:adjustRightInd/>
        <w:spacing w:line="240" w:lineRule="auto"/>
        <w:ind w:left="1216" w:right="0"/>
        <w:rPr>
          <w:szCs w:val="24"/>
        </w:rPr>
      </w:pPr>
    </w:p>
    <w:p w:rsidR="00284D34" w:rsidP="00284D34" w14:paraId="274FA5BF" w14:textId="20388157">
      <w:pPr>
        <w:pStyle w:val="BodyText"/>
        <w:widowControl w:val="0"/>
        <w:numPr>
          <w:ilvl w:val="0"/>
          <w:numId w:val="2"/>
        </w:numPr>
        <w:tabs>
          <w:tab w:val="clear" w:pos="480"/>
          <w:tab w:val="left" w:pos="720"/>
        </w:tabs>
        <w:overflowPunct/>
        <w:autoSpaceDE/>
        <w:adjustRightInd/>
        <w:spacing w:line="240" w:lineRule="auto"/>
        <w:ind w:right="0"/>
        <w:rPr>
          <w:szCs w:val="24"/>
        </w:rPr>
      </w:pPr>
      <w:r>
        <w:rPr>
          <w:szCs w:val="24"/>
        </w:rPr>
        <w:t xml:space="preserve"> Frequency of Response:  Once</w:t>
      </w:r>
    </w:p>
    <w:p w:rsidR="00284D34" w:rsidP="00284D34" w14:paraId="35965FD0" w14:textId="77777777">
      <w:pPr>
        <w:pStyle w:val="ListParagraph"/>
        <w:rPr>
          <w:szCs w:val="24"/>
        </w:rPr>
      </w:pPr>
    </w:p>
    <w:p w:rsidR="00284D34" w:rsidP="00284D34" w14:paraId="6079128C" w14:textId="6ED7A310">
      <w:pPr>
        <w:pStyle w:val="BodyText"/>
        <w:widowControl w:val="0"/>
        <w:numPr>
          <w:ilvl w:val="0"/>
          <w:numId w:val="2"/>
        </w:numPr>
        <w:tabs>
          <w:tab w:val="clear" w:pos="480"/>
          <w:tab w:val="left" w:pos="720"/>
        </w:tabs>
        <w:overflowPunct/>
        <w:autoSpaceDE/>
        <w:adjustRightInd/>
        <w:spacing w:line="240" w:lineRule="auto"/>
        <w:ind w:right="0"/>
        <w:rPr>
          <w:szCs w:val="24"/>
        </w:rPr>
      </w:pPr>
      <w:r>
        <w:rPr>
          <w:color w:val="000000" w:themeColor="text1"/>
          <w:szCs w:val="24"/>
        </w:rPr>
        <w:t xml:space="preserve"> Annual </w:t>
      </w:r>
      <w:r>
        <w:rPr>
          <w:szCs w:val="24"/>
        </w:rPr>
        <w:t>Burden Hours (Va.gov</w:t>
      </w:r>
      <w:r w:rsidR="00DE0885">
        <w:rPr>
          <w:szCs w:val="24"/>
        </w:rPr>
        <w:t>-elec.</w:t>
      </w:r>
      <w:r>
        <w:rPr>
          <w:szCs w:val="24"/>
        </w:rPr>
        <w:t xml:space="preserve">): </w:t>
      </w:r>
      <w:r w:rsidR="00DE0885">
        <w:rPr>
          <w:szCs w:val="24"/>
        </w:rPr>
        <w:t xml:space="preserve">25,521 </w:t>
      </w:r>
      <w:r>
        <w:rPr>
          <w:szCs w:val="24"/>
        </w:rPr>
        <w:t>(</w:t>
      </w:r>
      <w:r w:rsidR="005B6B2A">
        <w:rPr>
          <w:szCs w:val="24"/>
        </w:rPr>
        <w:t>102,084</w:t>
      </w:r>
      <w:r>
        <w:rPr>
          <w:szCs w:val="24"/>
        </w:rPr>
        <w:t xml:space="preserve"> X 15 / 60 = </w:t>
      </w:r>
      <w:r w:rsidR="00DE0885">
        <w:rPr>
          <w:szCs w:val="24"/>
        </w:rPr>
        <w:t>25,521)</w:t>
      </w:r>
    </w:p>
    <w:p w:rsidR="005B6B2A" w:rsidP="005B6B2A" w14:paraId="2D067B96" w14:textId="77777777">
      <w:pPr>
        <w:pStyle w:val="BodyText"/>
        <w:widowControl w:val="0"/>
        <w:tabs>
          <w:tab w:val="clear" w:pos="480"/>
          <w:tab w:val="left" w:pos="720"/>
        </w:tabs>
        <w:overflowPunct/>
        <w:autoSpaceDE/>
        <w:adjustRightInd/>
        <w:spacing w:line="240" w:lineRule="auto"/>
        <w:ind w:left="1216" w:right="0"/>
        <w:rPr>
          <w:szCs w:val="24"/>
        </w:rPr>
      </w:pPr>
    </w:p>
    <w:p w:rsidR="00B77B9E" w:rsidP="005B6B2A" w14:paraId="60FFC1E7" w14:textId="77777777">
      <w:pPr>
        <w:pStyle w:val="BodyText"/>
        <w:widowControl w:val="0"/>
        <w:tabs>
          <w:tab w:val="clear" w:pos="480"/>
          <w:tab w:val="left" w:pos="720"/>
        </w:tabs>
        <w:overflowPunct/>
        <w:autoSpaceDE/>
        <w:adjustRightInd/>
        <w:spacing w:line="240" w:lineRule="auto"/>
        <w:ind w:right="0"/>
        <w:rPr>
          <w:color w:val="000000" w:themeColor="text1"/>
          <w:szCs w:val="24"/>
        </w:rPr>
      </w:pPr>
      <w:r>
        <w:rPr>
          <w:color w:val="000000" w:themeColor="text1"/>
          <w:szCs w:val="24"/>
        </w:rPr>
        <w:t xml:space="preserve">                 Annual Burden Hours (Paper):  </w:t>
      </w:r>
      <w:r w:rsidR="00DE0885">
        <w:rPr>
          <w:color w:val="000000" w:themeColor="text1"/>
          <w:szCs w:val="24"/>
        </w:rPr>
        <w:t>10,937</w:t>
      </w:r>
      <w:r>
        <w:rPr>
          <w:color w:val="000000" w:themeColor="text1"/>
          <w:szCs w:val="24"/>
        </w:rPr>
        <w:t xml:space="preserve"> (</w:t>
      </w:r>
      <w:r w:rsidR="00DE0885">
        <w:rPr>
          <w:color w:val="000000" w:themeColor="text1"/>
          <w:szCs w:val="24"/>
        </w:rPr>
        <w:t>43,750</w:t>
      </w:r>
      <w:r>
        <w:rPr>
          <w:color w:val="000000" w:themeColor="text1"/>
          <w:szCs w:val="24"/>
        </w:rPr>
        <w:t xml:space="preserve"> X 15 / 60 = </w:t>
      </w:r>
      <w:r w:rsidR="00DE0885">
        <w:rPr>
          <w:color w:val="000000" w:themeColor="text1"/>
          <w:szCs w:val="24"/>
        </w:rPr>
        <w:t>10,937</w:t>
      </w:r>
      <w:r>
        <w:rPr>
          <w:color w:val="000000" w:themeColor="text1"/>
          <w:szCs w:val="24"/>
        </w:rPr>
        <w:t xml:space="preserve">), </w:t>
      </w:r>
    </w:p>
    <w:p w:rsidR="00B77B9E" w:rsidP="005B6B2A" w14:paraId="010FE022" w14:textId="77777777">
      <w:pPr>
        <w:pStyle w:val="BodyText"/>
        <w:widowControl w:val="0"/>
        <w:tabs>
          <w:tab w:val="clear" w:pos="480"/>
          <w:tab w:val="left" w:pos="720"/>
        </w:tabs>
        <w:overflowPunct/>
        <w:autoSpaceDE/>
        <w:adjustRightInd/>
        <w:spacing w:line="240" w:lineRule="auto"/>
        <w:ind w:right="0"/>
        <w:rPr>
          <w:color w:val="000000" w:themeColor="text1"/>
          <w:szCs w:val="24"/>
        </w:rPr>
      </w:pPr>
    </w:p>
    <w:p w:rsidR="00284D34" w:rsidP="00B77B9E" w14:paraId="0D877094" w14:textId="723B9786">
      <w:pPr>
        <w:pStyle w:val="BodyText"/>
        <w:widowControl w:val="0"/>
        <w:tabs>
          <w:tab w:val="clear" w:pos="480"/>
          <w:tab w:val="left" w:pos="720"/>
        </w:tabs>
        <w:overflowPunct/>
        <w:autoSpaceDE/>
        <w:adjustRightInd/>
        <w:spacing w:line="240" w:lineRule="auto"/>
        <w:ind w:right="0"/>
        <w:rPr>
          <w:color w:val="000000" w:themeColor="text1"/>
          <w:szCs w:val="24"/>
        </w:rPr>
      </w:pPr>
      <w:r>
        <w:rPr>
          <w:color w:val="000000" w:themeColor="text1"/>
          <w:szCs w:val="24"/>
        </w:rPr>
        <w:tab/>
        <w:t xml:space="preserve">  Total Burden Hours = </w:t>
      </w:r>
      <w:r w:rsidRPr="00B77B9E">
        <w:rPr>
          <w:b/>
          <w:bCs/>
          <w:color w:val="000000" w:themeColor="text1"/>
          <w:szCs w:val="24"/>
        </w:rPr>
        <w:t>36,458.</w:t>
      </w:r>
      <w:r>
        <w:rPr>
          <w:color w:val="000000" w:themeColor="text1"/>
          <w:szCs w:val="24"/>
        </w:rPr>
        <w:t xml:space="preserve"> </w:t>
      </w:r>
    </w:p>
    <w:p w:rsidR="00B77B9E" w:rsidP="00B77B9E" w14:paraId="3409732C" w14:textId="77777777">
      <w:pPr>
        <w:pStyle w:val="BodyText"/>
        <w:widowControl w:val="0"/>
        <w:tabs>
          <w:tab w:val="clear" w:pos="480"/>
          <w:tab w:val="left" w:pos="720"/>
        </w:tabs>
        <w:overflowPunct/>
        <w:autoSpaceDE/>
        <w:adjustRightInd/>
        <w:spacing w:line="240" w:lineRule="auto"/>
        <w:ind w:right="0"/>
        <w:rPr>
          <w:color w:val="000000" w:themeColor="text1"/>
          <w:szCs w:val="24"/>
        </w:rPr>
      </w:pPr>
    </w:p>
    <w:p w:rsidR="00D51C31" w:rsidP="00284D34" w14:paraId="2BF7F5BB" w14:textId="77777777">
      <w:pPr>
        <w:pStyle w:val="BodyText"/>
        <w:widowControl w:val="0"/>
        <w:numPr>
          <w:ilvl w:val="0"/>
          <w:numId w:val="2"/>
        </w:numPr>
        <w:tabs>
          <w:tab w:val="clear" w:pos="480"/>
          <w:tab w:val="left" w:pos="720"/>
        </w:tabs>
        <w:overflowPunct/>
        <w:autoSpaceDE/>
        <w:adjustRightInd/>
        <w:spacing w:line="240" w:lineRule="auto"/>
        <w:ind w:right="0"/>
        <w:rPr>
          <w:szCs w:val="24"/>
        </w:rPr>
      </w:pPr>
      <w:r>
        <w:rPr>
          <w:szCs w:val="24"/>
        </w:rPr>
        <w:t xml:space="preserve"> </w:t>
      </w:r>
      <w:r w:rsidR="00284D34">
        <w:rPr>
          <w:szCs w:val="24"/>
        </w:rPr>
        <w:t xml:space="preserve">Estimated Completion Time for both Electronic and Paper:  15 minutes. </w:t>
      </w:r>
    </w:p>
    <w:p w:rsidR="00D51C31" w:rsidP="00D51C31" w14:paraId="681B9B37" w14:textId="77777777">
      <w:pPr>
        <w:pStyle w:val="BodyText"/>
        <w:widowControl w:val="0"/>
        <w:tabs>
          <w:tab w:val="clear" w:pos="480"/>
          <w:tab w:val="left" w:pos="720"/>
        </w:tabs>
        <w:overflowPunct/>
        <w:autoSpaceDE/>
        <w:adjustRightInd/>
        <w:spacing w:line="240" w:lineRule="auto"/>
        <w:ind w:right="0"/>
        <w:rPr>
          <w:szCs w:val="24"/>
        </w:rPr>
      </w:pPr>
    </w:p>
    <w:p w:rsidR="00284D34" w:rsidP="00284D34" w14:paraId="52D8360E" w14:textId="77777777">
      <w:pPr>
        <w:tabs>
          <w:tab w:val="left" w:pos="360"/>
          <w:tab w:val="left" w:pos="792"/>
        </w:tabs>
        <w:rPr>
          <w:rFonts w:ascii="Arial" w:hAnsi="Arial"/>
          <w:sz w:val="24"/>
          <w:szCs w:val="24"/>
        </w:rPr>
      </w:pPr>
    </w:p>
    <w:p w:rsidR="00F867D1" w:rsidP="00284D34" w14:paraId="1F06AFD4" w14:textId="77777777">
      <w:pPr>
        <w:ind w:right="684"/>
        <w:rPr>
          <w:rFonts w:ascii="Arial" w:hAnsi="Arial" w:cs="Arial"/>
          <w:sz w:val="24"/>
          <w:szCs w:val="24"/>
        </w:rPr>
      </w:pPr>
    </w:p>
    <w:p w:rsidR="00F867D1" w:rsidP="00284D34" w14:paraId="22AB2006" w14:textId="77777777">
      <w:pPr>
        <w:ind w:right="684"/>
        <w:rPr>
          <w:rFonts w:ascii="Arial" w:hAnsi="Arial" w:cs="Arial"/>
          <w:sz w:val="24"/>
          <w:szCs w:val="24"/>
        </w:rPr>
      </w:pPr>
    </w:p>
    <w:tbl>
      <w:tblPr>
        <w:tblpPr w:leftFromText="180" w:rightFromText="180" w:bottomFromText="200" w:tblpXSpec="center" w:tblpY="1283"/>
        <w:tblW w:w="9735" w:type="dxa"/>
        <w:tblLayout w:type="fixed"/>
        <w:tblLook w:val="04A0"/>
      </w:tblPr>
      <w:tblGrid>
        <w:gridCol w:w="2448"/>
        <w:gridCol w:w="1584"/>
        <w:gridCol w:w="1833"/>
        <w:gridCol w:w="1623"/>
        <w:gridCol w:w="2247"/>
      </w:tblGrid>
      <w:tr w14:paraId="5551E2A4" w14:textId="77777777" w:rsidTr="00075FA5">
        <w:tblPrEx>
          <w:tblW w:w="9735" w:type="dxa"/>
          <w:tblLayout w:type="fixed"/>
          <w:tblLook w:val="04A0"/>
        </w:tblPrEx>
        <w:trPr>
          <w:cantSplit/>
        </w:trPr>
        <w:tc>
          <w:tcPr>
            <w:tcW w:w="2448" w:type="dxa"/>
            <w:tcBorders>
              <w:top w:val="single" w:sz="12" w:space="0" w:color="auto"/>
              <w:left w:val="single" w:sz="12" w:space="0" w:color="auto"/>
              <w:bottom w:val="single" w:sz="6" w:space="0" w:color="auto"/>
              <w:right w:val="single" w:sz="6" w:space="0" w:color="auto"/>
            </w:tcBorders>
            <w:hideMark/>
          </w:tcPr>
          <w:p w:rsidR="000B2268" w:rsidP="00075FA5" w14:paraId="40DE32F8" w14:textId="77777777">
            <w:pPr>
              <w:tabs>
                <w:tab w:val="left" w:pos="384"/>
                <w:tab w:val="left" w:pos="6816"/>
                <w:tab w:val="right" w:pos="9900"/>
              </w:tabs>
              <w:spacing w:line="240" w:lineRule="exact"/>
              <w:ind w:right="36"/>
              <w:rPr>
                <w:rFonts w:ascii="Arial" w:hAnsi="Arial"/>
                <w:b/>
                <w:color w:val="002060"/>
                <w:sz w:val="24"/>
                <w:szCs w:val="24"/>
              </w:rPr>
            </w:pPr>
            <w:r>
              <w:rPr>
                <w:rFonts w:ascii="Arial" w:hAnsi="Arial"/>
                <w:b/>
                <w:color w:val="002060"/>
                <w:sz w:val="24"/>
                <w:szCs w:val="24"/>
              </w:rPr>
              <w:t>Type of Submission</w:t>
            </w:r>
          </w:p>
        </w:tc>
        <w:tc>
          <w:tcPr>
            <w:tcW w:w="1584" w:type="dxa"/>
            <w:tcBorders>
              <w:top w:val="single" w:sz="12" w:space="0" w:color="auto"/>
              <w:left w:val="nil"/>
              <w:bottom w:val="single" w:sz="6" w:space="0" w:color="auto"/>
              <w:right w:val="single" w:sz="6" w:space="0" w:color="auto"/>
            </w:tcBorders>
            <w:hideMark/>
          </w:tcPr>
          <w:p w:rsidR="000B2268" w:rsidP="00075FA5" w14:paraId="27561D73" w14:textId="77777777">
            <w:pPr>
              <w:tabs>
                <w:tab w:val="left" w:pos="384"/>
                <w:tab w:val="left" w:pos="6816"/>
                <w:tab w:val="right" w:pos="9900"/>
              </w:tabs>
              <w:spacing w:line="240" w:lineRule="exact"/>
              <w:ind w:right="36"/>
              <w:jc w:val="center"/>
              <w:rPr>
                <w:rFonts w:ascii="Arial" w:hAnsi="Arial"/>
                <w:b/>
                <w:color w:val="002060"/>
                <w:sz w:val="24"/>
                <w:szCs w:val="24"/>
              </w:rPr>
            </w:pPr>
            <w:r>
              <w:rPr>
                <w:rFonts w:ascii="Arial" w:hAnsi="Arial"/>
                <w:b/>
                <w:color w:val="002060"/>
                <w:sz w:val="24"/>
                <w:szCs w:val="24"/>
              </w:rPr>
              <w:t xml:space="preserve">% </w:t>
            </w:r>
          </w:p>
        </w:tc>
        <w:tc>
          <w:tcPr>
            <w:tcW w:w="1833" w:type="dxa"/>
            <w:tcBorders>
              <w:top w:val="single" w:sz="12" w:space="0" w:color="auto"/>
              <w:left w:val="nil"/>
              <w:bottom w:val="single" w:sz="6" w:space="0" w:color="auto"/>
              <w:right w:val="nil"/>
            </w:tcBorders>
            <w:hideMark/>
          </w:tcPr>
          <w:p w:rsidR="000B2268" w:rsidP="00075FA5" w14:paraId="2DB497F3" w14:textId="77777777">
            <w:pPr>
              <w:tabs>
                <w:tab w:val="left" w:pos="384"/>
                <w:tab w:val="left" w:pos="6816"/>
                <w:tab w:val="right" w:pos="9900"/>
              </w:tabs>
              <w:spacing w:line="240" w:lineRule="exact"/>
              <w:ind w:right="36"/>
              <w:jc w:val="center"/>
              <w:rPr>
                <w:rFonts w:ascii="Arial" w:hAnsi="Arial"/>
                <w:b/>
                <w:color w:val="002060"/>
                <w:sz w:val="24"/>
                <w:szCs w:val="24"/>
              </w:rPr>
            </w:pPr>
            <w:r>
              <w:rPr>
                <w:rFonts w:ascii="Arial" w:hAnsi="Arial"/>
                <w:b/>
                <w:color w:val="002060"/>
                <w:sz w:val="24"/>
                <w:szCs w:val="24"/>
              </w:rPr>
              <w:t>Number of Respondents</w:t>
            </w:r>
          </w:p>
        </w:tc>
        <w:tc>
          <w:tcPr>
            <w:tcW w:w="1623" w:type="dxa"/>
            <w:tcBorders>
              <w:top w:val="single" w:sz="12" w:space="0" w:color="auto"/>
              <w:left w:val="single" w:sz="6" w:space="0" w:color="auto"/>
              <w:bottom w:val="single" w:sz="6" w:space="0" w:color="auto"/>
              <w:right w:val="single" w:sz="6" w:space="0" w:color="auto"/>
            </w:tcBorders>
            <w:hideMark/>
          </w:tcPr>
          <w:p w:rsidR="000B2268" w:rsidP="00075FA5" w14:paraId="04361096" w14:textId="77777777">
            <w:pPr>
              <w:tabs>
                <w:tab w:val="left" w:pos="384"/>
                <w:tab w:val="left" w:pos="6816"/>
                <w:tab w:val="right" w:pos="9900"/>
              </w:tabs>
              <w:spacing w:line="240" w:lineRule="exact"/>
              <w:ind w:right="36"/>
              <w:jc w:val="center"/>
              <w:rPr>
                <w:rFonts w:ascii="Arial" w:hAnsi="Arial"/>
                <w:b/>
                <w:color w:val="002060"/>
                <w:sz w:val="24"/>
                <w:szCs w:val="24"/>
              </w:rPr>
            </w:pPr>
            <w:r>
              <w:rPr>
                <w:rFonts w:ascii="Arial" w:hAnsi="Arial"/>
                <w:b/>
                <w:color w:val="002060"/>
                <w:sz w:val="24"/>
                <w:szCs w:val="24"/>
              </w:rPr>
              <w:t>Minutes Each</w:t>
            </w:r>
          </w:p>
        </w:tc>
        <w:tc>
          <w:tcPr>
            <w:tcW w:w="2247" w:type="dxa"/>
            <w:tcBorders>
              <w:top w:val="single" w:sz="12" w:space="0" w:color="auto"/>
              <w:left w:val="nil"/>
              <w:bottom w:val="single" w:sz="6" w:space="0" w:color="auto"/>
              <w:right w:val="single" w:sz="12" w:space="0" w:color="auto"/>
            </w:tcBorders>
            <w:hideMark/>
          </w:tcPr>
          <w:p w:rsidR="000B2268" w:rsidP="00075FA5" w14:paraId="2926ECA9" w14:textId="77777777">
            <w:pPr>
              <w:tabs>
                <w:tab w:val="left" w:pos="384"/>
                <w:tab w:val="left" w:pos="6816"/>
                <w:tab w:val="right" w:pos="9900"/>
              </w:tabs>
              <w:spacing w:line="240" w:lineRule="exact"/>
              <w:ind w:right="36"/>
              <w:jc w:val="center"/>
              <w:rPr>
                <w:rFonts w:ascii="Arial" w:hAnsi="Arial"/>
                <w:b/>
                <w:color w:val="002060"/>
                <w:sz w:val="24"/>
                <w:szCs w:val="24"/>
              </w:rPr>
            </w:pPr>
            <w:r>
              <w:rPr>
                <w:rFonts w:ascii="Arial" w:hAnsi="Arial"/>
                <w:b/>
                <w:color w:val="002060"/>
                <w:sz w:val="24"/>
                <w:szCs w:val="24"/>
              </w:rPr>
              <w:t>Burden Hours</w:t>
            </w:r>
          </w:p>
        </w:tc>
      </w:tr>
      <w:tr w14:paraId="0D3E6219" w14:textId="77777777" w:rsidTr="00075FA5">
        <w:tblPrEx>
          <w:tblW w:w="9735" w:type="dxa"/>
          <w:tblLayout w:type="fixed"/>
          <w:tblLook w:val="04A0"/>
        </w:tblPrEx>
        <w:trPr>
          <w:cantSplit/>
        </w:trPr>
        <w:tc>
          <w:tcPr>
            <w:tcW w:w="2448" w:type="dxa"/>
            <w:tcBorders>
              <w:top w:val="single" w:sz="6" w:space="0" w:color="auto"/>
              <w:left w:val="single" w:sz="12" w:space="0" w:color="auto"/>
              <w:bottom w:val="nil"/>
              <w:right w:val="single" w:sz="6" w:space="0" w:color="auto"/>
            </w:tcBorders>
            <w:hideMark/>
          </w:tcPr>
          <w:p w:rsidR="000B2268" w:rsidP="00075FA5" w14:paraId="41707FDA" w14:textId="77777777">
            <w:pPr>
              <w:tabs>
                <w:tab w:val="left" w:pos="384"/>
                <w:tab w:val="left" w:pos="6816"/>
                <w:tab w:val="right" w:pos="9900"/>
              </w:tabs>
              <w:spacing w:line="240" w:lineRule="exact"/>
              <w:ind w:right="36"/>
              <w:jc w:val="both"/>
              <w:rPr>
                <w:rFonts w:ascii="Arial" w:hAnsi="Arial"/>
                <w:color w:val="002060"/>
                <w:sz w:val="24"/>
                <w:szCs w:val="24"/>
              </w:rPr>
            </w:pPr>
            <w:r>
              <w:rPr>
                <w:rFonts w:ascii="Arial" w:hAnsi="Arial"/>
                <w:color w:val="002060"/>
                <w:sz w:val="24"/>
                <w:szCs w:val="24"/>
              </w:rPr>
              <w:t>VA.gov (elec.)</w:t>
            </w:r>
          </w:p>
        </w:tc>
        <w:tc>
          <w:tcPr>
            <w:tcW w:w="1584" w:type="dxa"/>
            <w:tcBorders>
              <w:top w:val="single" w:sz="6" w:space="0" w:color="auto"/>
              <w:left w:val="nil"/>
              <w:bottom w:val="nil"/>
              <w:right w:val="single" w:sz="6" w:space="0" w:color="auto"/>
            </w:tcBorders>
            <w:hideMark/>
          </w:tcPr>
          <w:p w:rsidR="000B2268" w:rsidP="00075FA5" w14:paraId="13E5929C"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70%</w:t>
            </w:r>
          </w:p>
        </w:tc>
        <w:tc>
          <w:tcPr>
            <w:tcW w:w="1833" w:type="dxa"/>
            <w:tcBorders>
              <w:top w:val="single" w:sz="6" w:space="0" w:color="auto"/>
              <w:left w:val="nil"/>
              <w:bottom w:val="nil"/>
              <w:right w:val="nil"/>
            </w:tcBorders>
            <w:hideMark/>
          </w:tcPr>
          <w:p w:rsidR="000B2268" w:rsidP="00075FA5" w14:paraId="693617ED" w14:textId="77777777">
            <w:pPr>
              <w:tabs>
                <w:tab w:val="left" w:pos="384"/>
                <w:tab w:val="left" w:pos="6816"/>
                <w:tab w:val="right" w:pos="9900"/>
              </w:tabs>
              <w:spacing w:line="240" w:lineRule="exact"/>
              <w:ind w:right="36"/>
              <w:rPr>
                <w:rFonts w:ascii="Arial" w:hAnsi="Arial"/>
                <w:color w:val="002060"/>
                <w:sz w:val="24"/>
                <w:szCs w:val="24"/>
              </w:rPr>
            </w:pPr>
            <w:r>
              <w:rPr>
                <w:rFonts w:ascii="Arial" w:hAnsi="Arial"/>
                <w:color w:val="002060"/>
                <w:sz w:val="24"/>
                <w:szCs w:val="24"/>
              </w:rPr>
              <w:t xml:space="preserve">    102,084</w:t>
            </w:r>
          </w:p>
        </w:tc>
        <w:tc>
          <w:tcPr>
            <w:tcW w:w="1623" w:type="dxa"/>
            <w:tcBorders>
              <w:top w:val="single" w:sz="6" w:space="0" w:color="auto"/>
              <w:left w:val="single" w:sz="6" w:space="0" w:color="auto"/>
              <w:bottom w:val="nil"/>
              <w:right w:val="single" w:sz="6" w:space="0" w:color="auto"/>
            </w:tcBorders>
            <w:hideMark/>
          </w:tcPr>
          <w:p w:rsidR="000B2268" w:rsidP="00075FA5" w14:paraId="5B40D436"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15</w:t>
            </w:r>
          </w:p>
        </w:tc>
        <w:tc>
          <w:tcPr>
            <w:tcW w:w="2247" w:type="dxa"/>
            <w:tcBorders>
              <w:top w:val="single" w:sz="6" w:space="0" w:color="auto"/>
              <w:left w:val="nil"/>
              <w:bottom w:val="nil"/>
              <w:right w:val="single" w:sz="12" w:space="0" w:color="auto"/>
            </w:tcBorders>
            <w:hideMark/>
          </w:tcPr>
          <w:p w:rsidR="000B2268" w:rsidP="00075FA5" w14:paraId="6119F1C8"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25,521</w:t>
            </w:r>
          </w:p>
          <w:p w:rsidR="000B2268" w:rsidP="00075FA5" w14:paraId="3B5D8183" w14:textId="77777777">
            <w:pPr>
              <w:tabs>
                <w:tab w:val="left" w:pos="384"/>
                <w:tab w:val="left" w:pos="6816"/>
                <w:tab w:val="right" w:pos="9900"/>
              </w:tabs>
              <w:spacing w:line="240" w:lineRule="exact"/>
              <w:ind w:right="36"/>
              <w:jc w:val="center"/>
              <w:rPr>
                <w:rFonts w:ascii="Arial" w:hAnsi="Arial"/>
                <w:color w:val="002060"/>
                <w:sz w:val="24"/>
                <w:szCs w:val="24"/>
                <w:highlight w:val="yellow"/>
              </w:rPr>
            </w:pPr>
          </w:p>
        </w:tc>
      </w:tr>
      <w:tr w14:paraId="5A447FDF" w14:textId="77777777" w:rsidTr="00075FA5">
        <w:tblPrEx>
          <w:tblW w:w="9735" w:type="dxa"/>
          <w:tblLayout w:type="fixed"/>
          <w:tblLook w:val="04A0"/>
        </w:tblPrEx>
        <w:trPr>
          <w:cantSplit/>
        </w:trPr>
        <w:tc>
          <w:tcPr>
            <w:tcW w:w="2448" w:type="dxa"/>
            <w:tcBorders>
              <w:top w:val="single" w:sz="6" w:space="0" w:color="auto"/>
              <w:left w:val="single" w:sz="12" w:space="0" w:color="auto"/>
              <w:bottom w:val="nil"/>
              <w:right w:val="single" w:sz="6" w:space="0" w:color="auto"/>
            </w:tcBorders>
            <w:hideMark/>
          </w:tcPr>
          <w:p w:rsidR="000B2268" w:rsidP="00075FA5" w14:paraId="2D4614F4" w14:textId="77777777">
            <w:pPr>
              <w:tabs>
                <w:tab w:val="left" w:pos="384"/>
                <w:tab w:val="left" w:pos="6816"/>
                <w:tab w:val="right" w:pos="9900"/>
              </w:tabs>
              <w:spacing w:line="240" w:lineRule="exact"/>
              <w:ind w:right="36"/>
              <w:jc w:val="both"/>
              <w:rPr>
                <w:rFonts w:ascii="Arial" w:hAnsi="Arial"/>
                <w:color w:val="002060"/>
                <w:sz w:val="24"/>
                <w:szCs w:val="24"/>
              </w:rPr>
            </w:pPr>
            <w:r>
              <w:rPr>
                <w:rFonts w:ascii="Arial" w:hAnsi="Arial"/>
                <w:color w:val="002060"/>
                <w:sz w:val="24"/>
                <w:szCs w:val="24"/>
              </w:rPr>
              <w:t>Paper</w:t>
            </w:r>
          </w:p>
        </w:tc>
        <w:tc>
          <w:tcPr>
            <w:tcW w:w="1584" w:type="dxa"/>
            <w:tcBorders>
              <w:top w:val="single" w:sz="6" w:space="0" w:color="auto"/>
              <w:left w:val="nil"/>
              <w:bottom w:val="nil"/>
              <w:right w:val="single" w:sz="6" w:space="0" w:color="auto"/>
            </w:tcBorders>
            <w:hideMark/>
          </w:tcPr>
          <w:p w:rsidR="000B2268" w:rsidP="00075FA5" w14:paraId="749E8D22"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30%</w:t>
            </w:r>
          </w:p>
        </w:tc>
        <w:tc>
          <w:tcPr>
            <w:tcW w:w="1833" w:type="dxa"/>
            <w:tcBorders>
              <w:top w:val="single" w:sz="6" w:space="0" w:color="auto"/>
              <w:left w:val="nil"/>
              <w:bottom w:val="nil"/>
              <w:right w:val="nil"/>
            </w:tcBorders>
            <w:hideMark/>
          </w:tcPr>
          <w:p w:rsidR="000B2268" w:rsidP="00075FA5" w14:paraId="01994FE9"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43,750</w:t>
            </w:r>
          </w:p>
        </w:tc>
        <w:tc>
          <w:tcPr>
            <w:tcW w:w="1623" w:type="dxa"/>
            <w:tcBorders>
              <w:top w:val="single" w:sz="6" w:space="0" w:color="auto"/>
              <w:left w:val="single" w:sz="6" w:space="0" w:color="auto"/>
              <w:bottom w:val="nil"/>
              <w:right w:val="single" w:sz="6" w:space="0" w:color="auto"/>
            </w:tcBorders>
            <w:hideMark/>
          </w:tcPr>
          <w:p w:rsidR="000B2268" w:rsidP="00075FA5" w14:paraId="719B492D"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15</w:t>
            </w:r>
          </w:p>
        </w:tc>
        <w:tc>
          <w:tcPr>
            <w:tcW w:w="2247" w:type="dxa"/>
            <w:tcBorders>
              <w:top w:val="single" w:sz="6" w:space="0" w:color="auto"/>
              <w:left w:val="nil"/>
              <w:bottom w:val="nil"/>
              <w:right w:val="single" w:sz="12" w:space="0" w:color="auto"/>
            </w:tcBorders>
            <w:hideMark/>
          </w:tcPr>
          <w:p w:rsidR="000B2268" w:rsidP="00075FA5" w14:paraId="6D5331A4"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10,937</w:t>
            </w:r>
          </w:p>
          <w:p w:rsidR="000B2268" w:rsidP="00075FA5" w14:paraId="2BA45458" w14:textId="77777777">
            <w:pPr>
              <w:tabs>
                <w:tab w:val="left" w:pos="384"/>
                <w:tab w:val="left" w:pos="6816"/>
                <w:tab w:val="right" w:pos="9900"/>
              </w:tabs>
              <w:spacing w:line="240" w:lineRule="exact"/>
              <w:ind w:right="36"/>
              <w:jc w:val="center"/>
              <w:rPr>
                <w:rFonts w:ascii="Arial" w:hAnsi="Arial"/>
                <w:color w:val="002060"/>
                <w:sz w:val="24"/>
                <w:szCs w:val="24"/>
                <w:highlight w:val="yellow"/>
              </w:rPr>
            </w:pPr>
          </w:p>
        </w:tc>
      </w:tr>
      <w:tr w14:paraId="62459425" w14:textId="77777777" w:rsidTr="00075FA5">
        <w:tblPrEx>
          <w:tblW w:w="9735" w:type="dxa"/>
          <w:tblLayout w:type="fixed"/>
          <w:tblLook w:val="04A0"/>
        </w:tblPrEx>
        <w:trPr>
          <w:cantSplit/>
        </w:trPr>
        <w:tc>
          <w:tcPr>
            <w:tcW w:w="2448" w:type="dxa"/>
            <w:tcBorders>
              <w:top w:val="single" w:sz="12" w:space="0" w:color="auto"/>
              <w:left w:val="single" w:sz="12" w:space="0" w:color="auto"/>
              <w:bottom w:val="single" w:sz="12" w:space="0" w:color="auto"/>
              <w:right w:val="single" w:sz="6" w:space="0" w:color="auto"/>
            </w:tcBorders>
            <w:hideMark/>
          </w:tcPr>
          <w:p w:rsidR="000B2268" w:rsidP="00075FA5" w14:paraId="10EA67EE" w14:textId="77777777">
            <w:pPr>
              <w:tabs>
                <w:tab w:val="left" w:pos="384"/>
                <w:tab w:val="left" w:pos="6816"/>
                <w:tab w:val="right" w:pos="9900"/>
              </w:tabs>
              <w:spacing w:line="240" w:lineRule="exact"/>
              <w:ind w:right="36"/>
              <w:jc w:val="both"/>
              <w:rPr>
                <w:rFonts w:ascii="Arial" w:hAnsi="Arial"/>
                <w:b/>
                <w:color w:val="002060"/>
                <w:sz w:val="24"/>
                <w:szCs w:val="24"/>
              </w:rPr>
            </w:pPr>
            <w:r>
              <w:rPr>
                <w:rFonts w:ascii="Arial" w:hAnsi="Arial"/>
                <w:b/>
                <w:color w:val="002060"/>
                <w:sz w:val="24"/>
                <w:szCs w:val="24"/>
              </w:rPr>
              <w:t xml:space="preserve">Total </w:t>
            </w:r>
          </w:p>
          <w:p w:rsidR="000B2268" w:rsidP="00075FA5" w14:paraId="0BA1C7BE" w14:textId="77777777">
            <w:pPr>
              <w:tabs>
                <w:tab w:val="left" w:pos="384"/>
                <w:tab w:val="left" w:pos="6816"/>
                <w:tab w:val="right" w:pos="9900"/>
              </w:tabs>
              <w:spacing w:line="240" w:lineRule="exact"/>
              <w:ind w:right="36"/>
              <w:jc w:val="both"/>
              <w:rPr>
                <w:rFonts w:ascii="Arial" w:hAnsi="Arial"/>
                <w:b/>
                <w:color w:val="002060"/>
                <w:sz w:val="24"/>
                <w:szCs w:val="24"/>
              </w:rPr>
            </w:pPr>
            <w:r>
              <w:rPr>
                <w:rFonts w:ascii="Arial" w:hAnsi="Arial"/>
                <w:b/>
                <w:color w:val="002060"/>
                <w:sz w:val="24"/>
                <w:szCs w:val="24"/>
              </w:rPr>
              <w:t>Burden Hours</w:t>
            </w:r>
          </w:p>
        </w:tc>
        <w:tc>
          <w:tcPr>
            <w:tcW w:w="1584" w:type="dxa"/>
            <w:tcBorders>
              <w:top w:val="single" w:sz="12" w:space="0" w:color="auto"/>
              <w:left w:val="nil"/>
              <w:bottom w:val="single" w:sz="12" w:space="0" w:color="auto"/>
              <w:right w:val="single" w:sz="6" w:space="0" w:color="auto"/>
            </w:tcBorders>
            <w:hideMark/>
          </w:tcPr>
          <w:p w:rsidR="000B2268" w:rsidP="00075FA5" w14:paraId="587872ED" w14:textId="77777777">
            <w:pPr>
              <w:tabs>
                <w:tab w:val="left" w:pos="384"/>
                <w:tab w:val="left" w:pos="6816"/>
                <w:tab w:val="right" w:pos="9900"/>
              </w:tabs>
              <w:spacing w:line="240" w:lineRule="exact"/>
              <w:ind w:right="36"/>
              <w:jc w:val="center"/>
              <w:rPr>
                <w:rFonts w:ascii="Arial" w:hAnsi="Arial"/>
                <w:color w:val="002060"/>
                <w:sz w:val="24"/>
                <w:szCs w:val="24"/>
              </w:rPr>
            </w:pPr>
          </w:p>
          <w:p w:rsidR="000B2268" w:rsidP="00075FA5" w14:paraId="1FDDE310"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100%</w:t>
            </w:r>
          </w:p>
        </w:tc>
        <w:tc>
          <w:tcPr>
            <w:tcW w:w="1833" w:type="dxa"/>
            <w:tcBorders>
              <w:top w:val="single" w:sz="12" w:space="0" w:color="auto"/>
              <w:left w:val="nil"/>
              <w:bottom w:val="single" w:sz="12" w:space="0" w:color="auto"/>
              <w:right w:val="nil"/>
            </w:tcBorders>
            <w:hideMark/>
          </w:tcPr>
          <w:p w:rsidR="000B2268" w:rsidP="00075FA5" w14:paraId="1E5CA50C" w14:textId="77777777">
            <w:pPr>
              <w:tabs>
                <w:tab w:val="left" w:pos="384"/>
                <w:tab w:val="left" w:pos="6816"/>
                <w:tab w:val="right" w:pos="9900"/>
              </w:tabs>
              <w:spacing w:line="240" w:lineRule="exact"/>
              <w:ind w:right="36"/>
              <w:jc w:val="center"/>
              <w:rPr>
                <w:rFonts w:ascii="Arial" w:hAnsi="Arial"/>
                <w:color w:val="002060"/>
                <w:sz w:val="24"/>
                <w:szCs w:val="24"/>
              </w:rPr>
            </w:pPr>
          </w:p>
          <w:p w:rsidR="000B2268" w:rsidP="00075FA5" w14:paraId="633474BB" w14:textId="77777777">
            <w:pPr>
              <w:tabs>
                <w:tab w:val="left" w:pos="384"/>
                <w:tab w:val="left" w:pos="6816"/>
                <w:tab w:val="right" w:pos="9900"/>
              </w:tabs>
              <w:spacing w:line="240" w:lineRule="exact"/>
              <w:ind w:right="36"/>
              <w:jc w:val="center"/>
              <w:rPr>
                <w:rFonts w:ascii="Arial" w:hAnsi="Arial"/>
                <w:color w:val="002060"/>
                <w:sz w:val="24"/>
                <w:szCs w:val="24"/>
              </w:rPr>
            </w:pPr>
            <w:r>
              <w:rPr>
                <w:rFonts w:ascii="Arial" w:hAnsi="Arial"/>
                <w:color w:val="002060"/>
                <w:sz w:val="24"/>
                <w:szCs w:val="24"/>
              </w:rPr>
              <w:t>145,834</w:t>
            </w:r>
          </w:p>
        </w:tc>
        <w:tc>
          <w:tcPr>
            <w:tcW w:w="1623" w:type="dxa"/>
            <w:tcBorders>
              <w:top w:val="single" w:sz="12" w:space="0" w:color="auto"/>
              <w:left w:val="single" w:sz="6" w:space="0" w:color="auto"/>
              <w:bottom w:val="single" w:sz="12" w:space="0" w:color="auto"/>
              <w:right w:val="single" w:sz="6" w:space="0" w:color="auto"/>
            </w:tcBorders>
            <w:hideMark/>
          </w:tcPr>
          <w:p w:rsidR="000B2268" w:rsidP="00075FA5" w14:paraId="6E6F0CB0" w14:textId="77777777">
            <w:pPr>
              <w:tabs>
                <w:tab w:val="left" w:pos="384"/>
                <w:tab w:val="left" w:pos="6816"/>
                <w:tab w:val="right" w:pos="9900"/>
              </w:tabs>
              <w:spacing w:line="240" w:lineRule="exact"/>
              <w:ind w:right="36"/>
              <w:jc w:val="center"/>
              <w:rPr>
                <w:rFonts w:ascii="Arial" w:hAnsi="Arial"/>
                <w:color w:val="002060"/>
                <w:sz w:val="24"/>
                <w:szCs w:val="24"/>
              </w:rPr>
            </w:pPr>
          </w:p>
          <w:p w:rsidR="000B2268" w:rsidP="00075FA5" w14:paraId="3546A536" w14:textId="77777777">
            <w:pPr>
              <w:tabs>
                <w:tab w:val="left" w:pos="384"/>
                <w:tab w:val="left" w:pos="6816"/>
                <w:tab w:val="right" w:pos="9900"/>
              </w:tabs>
              <w:spacing w:line="240" w:lineRule="exact"/>
              <w:ind w:right="36"/>
              <w:jc w:val="center"/>
              <w:rPr>
                <w:rFonts w:ascii="Arial" w:hAnsi="Arial"/>
                <w:color w:val="002060"/>
                <w:sz w:val="24"/>
                <w:szCs w:val="24"/>
                <w:highlight w:val="yellow"/>
              </w:rPr>
            </w:pPr>
            <w:r>
              <w:rPr>
                <w:rFonts w:ascii="Arial" w:hAnsi="Arial"/>
                <w:color w:val="002060"/>
                <w:sz w:val="24"/>
                <w:szCs w:val="24"/>
              </w:rPr>
              <w:t>N/A</w:t>
            </w:r>
          </w:p>
        </w:tc>
        <w:tc>
          <w:tcPr>
            <w:tcW w:w="2247" w:type="dxa"/>
            <w:tcBorders>
              <w:top w:val="single" w:sz="12" w:space="0" w:color="auto"/>
              <w:left w:val="nil"/>
              <w:bottom w:val="single" w:sz="12" w:space="0" w:color="auto"/>
              <w:right w:val="single" w:sz="12" w:space="0" w:color="auto"/>
            </w:tcBorders>
            <w:hideMark/>
          </w:tcPr>
          <w:p w:rsidR="000B2268" w:rsidP="00075FA5" w14:paraId="723CEA65" w14:textId="77777777">
            <w:pPr>
              <w:tabs>
                <w:tab w:val="left" w:pos="384"/>
                <w:tab w:val="left" w:pos="6816"/>
                <w:tab w:val="right" w:pos="9900"/>
              </w:tabs>
              <w:spacing w:line="240" w:lineRule="exact"/>
              <w:ind w:right="36"/>
              <w:jc w:val="center"/>
              <w:rPr>
                <w:rFonts w:ascii="Arial" w:hAnsi="Arial"/>
                <w:b/>
                <w:color w:val="002060"/>
                <w:sz w:val="24"/>
                <w:szCs w:val="24"/>
              </w:rPr>
            </w:pPr>
          </w:p>
          <w:p w:rsidR="000B2268" w:rsidP="00075FA5" w14:paraId="25F92678" w14:textId="77777777">
            <w:pPr>
              <w:tabs>
                <w:tab w:val="left" w:pos="384"/>
                <w:tab w:val="left" w:pos="6816"/>
                <w:tab w:val="right" w:pos="9900"/>
              </w:tabs>
              <w:spacing w:line="240" w:lineRule="exact"/>
              <w:ind w:right="36"/>
              <w:jc w:val="center"/>
              <w:rPr>
                <w:rFonts w:ascii="Arial" w:hAnsi="Arial"/>
                <w:b/>
                <w:color w:val="002060"/>
                <w:sz w:val="24"/>
                <w:szCs w:val="24"/>
                <w:highlight w:val="yellow"/>
              </w:rPr>
            </w:pPr>
            <w:r>
              <w:rPr>
                <w:rFonts w:ascii="Arial" w:hAnsi="Arial"/>
                <w:b/>
                <w:color w:val="002060"/>
                <w:sz w:val="24"/>
                <w:szCs w:val="24"/>
              </w:rPr>
              <w:t>36,458</w:t>
            </w:r>
          </w:p>
        </w:tc>
      </w:tr>
      <w:tr w14:paraId="22DF7055" w14:textId="77777777" w:rsidTr="00075FA5">
        <w:tblPrEx>
          <w:tblW w:w="9735" w:type="dxa"/>
          <w:tblLayout w:type="fixed"/>
          <w:tblLook w:val="04A0"/>
        </w:tblPrEx>
        <w:trPr>
          <w:cantSplit/>
        </w:trPr>
        <w:tc>
          <w:tcPr>
            <w:tcW w:w="9735" w:type="dxa"/>
            <w:gridSpan w:val="5"/>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rsidR="000B2268" w:rsidP="00075FA5" w14:paraId="22514561" w14:textId="77777777">
            <w:pPr>
              <w:tabs>
                <w:tab w:val="left" w:pos="384"/>
                <w:tab w:val="left" w:pos="6816"/>
                <w:tab w:val="right" w:pos="9900"/>
              </w:tabs>
              <w:spacing w:line="240" w:lineRule="exact"/>
              <w:ind w:right="36"/>
              <w:jc w:val="center"/>
              <w:rPr>
                <w:rFonts w:ascii="Arial" w:hAnsi="Arial"/>
                <w:b/>
                <w:color w:val="002060"/>
                <w:sz w:val="24"/>
                <w:szCs w:val="24"/>
              </w:rPr>
            </w:pPr>
          </w:p>
        </w:tc>
      </w:tr>
    </w:tbl>
    <w:p w:rsidR="00284D34" w:rsidP="00284D34" w14:paraId="4B9E945F" w14:textId="1D33F2DA">
      <w:pPr>
        <w:ind w:right="684"/>
        <w:rPr>
          <w:rFonts w:ascii="Arial" w:hAnsi="Arial" w:cs="Arial"/>
          <w:sz w:val="24"/>
          <w:szCs w:val="24"/>
        </w:rPr>
      </w:pPr>
      <w:r>
        <w:rPr>
          <w:rFonts w:ascii="Arial" w:hAnsi="Arial" w:cs="Arial"/>
          <w:sz w:val="24"/>
          <w:szCs w:val="24"/>
        </w:rPr>
        <w:t xml:space="preserve">e. The respondent population for </w:t>
      </w:r>
      <w:r>
        <w:rPr>
          <w:rFonts w:ascii="Arial" w:hAnsi="Arial" w:cs="Arial"/>
          <w:color w:val="000000"/>
          <w:sz w:val="24"/>
          <w:szCs w:val="24"/>
        </w:rPr>
        <w:t>VA Forms 22-1990, 1990E and 1990N</w:t>
      </w:r>
      <w:r>
        <w:rPr>
          <w:rFonts w:ascii="Arial" w:hAnsi="Arial" w:cs="Arial"/>
          <w:sz w:val="24"/>
          <w:szCs w:val="24"/>
        </w:rPr>
        <w:t xml:space="preserve"> is composed of individuals who are Veterans, Service members, </w:t>
      </w:r>
      <w:r w:rsidR="000B2268">
        <w:rPr>
          <w:rFonts w:ascii="Arial" w:hAnsi="Arial" w:cs="Arial"/>
          <w:sz w:val="24"/>
          <w:szCs w:val="24"/>
        </w:rPr>
        <w:t>Reservists,</w:t>
      </w:r>
      <w:r>
        <w:rPr>
          <w:rFonts w:ascii="Arial" w:hAnsi="Arial" w:cs="Arial"/>
          <w:sz w:val="24"/>
          <w:szCs w:val="24"/>
        </w:rPr>
        <w:t xml:space="preserve"> and dependents.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collection. </w:t>
      </w:r>
    </w:p>
    <w:p w:rsidR="00284D34" w:rsidP="00284D34" w14:paraId="728ABF66" w14:textId="77777777">
      <w:pPr>
        <w:ind w:left="720"/>
        <w:rPr>
          <w:rFonts w:ascii="Arial" w:hAnsi="Arial" w:cs="Arial"/>
          <w:sz w:val="24"/>
          <w:szCs w:val="24"/>
        </w:rPr>
      </w:pPr>
    </w:p>
    <w:p w:rsidR="00B2692D" w:rsidRPr="00FD20ED" w:rsidP="00F32FE0" w14:paraId="372B93A8" w14:textId="2B0E1492">
      <w:pPr>
        <w:pStyle w:val="Heading3"/>
        <w:ind w:firstLine="0"/>
        <w:rPr>
          <w:rFonts w:cs="Arial"/>
        </w:rPr>
      </w:pPr>
      <w:r w:rsidRPr="00B2692D">
        <w:t>The Bureau of Labor Statistics (BLS) gathers information on full-time wage and salary workers. According to the latest available BLS data, the mean weekly earnings of full-time wage and salary workers are $</w:t>
      </w:r>
      <w:r>
        <w:t>1,259.20</w:t>
      </w:r>
      <w:r w:rsidRPr="00B2692D">
        <w:t xml:space="preserve">. Assuming a </w:t>
      </w:r>
      <w:r w:rsidRPr="00FD20ED">
        <w:rPr>
          <w:rFonts w:cs="Arial"/>
        </w:rPr>
        <w:t xml:space="preserve">forty (40) hour work week, the </w:t>
      </w:r>
      <w:r w:rsidRPr="00FD20ED">
        <w:rPr>
          <w:rFonts w:cs="Arial"/>
          <w:b/>
          <w:bCs/>
        </w:rPr>
        <w:t xml:space="preserve">mean hourly wage is $31.48 based on the BLS wage code – “00-0000 All Occupations.” ($31.48 X 40 hours). </w:t>
      </w:r>
      <w:r w:rsidRPr="00FD20ED">
        <w:rPr>
          <w:rFonts w:cs="Arial"/>
        </w:rPr>
        <w:t xml:space="preserve">This information was taken from the following website:  </w:t>
      </w:r>
      <w:hyperlink r:id="rId5" w:history="1">
        <w:r w:rsidRPr="00FD20ED">
          <w:rPr>
            <w:rStyle w:val="Hyperlink"/>
            <w:rFonts w:cs="Arial"/>
            <w:szCs w:val="24"/>
          </w:rPr>
          <w:t>https://www.bls.gov/oes/current/oes_nat.htm</w:t>
        </w:r>
      </w:hyperlink>
      <w:r w:rsidRPr="00FD20ED">
        <w:rPr>
          <w:rFonts w:cs="Arial"/>
          <w:szCs w:val="24"/>
        </w:rPr>
        <w:t>.</w:t>
      </w:r>
      <w:r w:rsidRPr="00FD20ED">
        <w:rPr>
          <w:rFonts w:cs="Arial"/>
        </w:rPr>
        <w:t>, May 2023.</w:t>
      </w:r>
    </w:p>
    <w:p w:rsidR="00B2692D" w:rsidRPr="00B2692D" w:rsidP="00F32FE0" w14:paraId="1DCC61E3" w14:textId="77777777">
      <w:pPr>
        <w:pStyle w:val="Heading3"/>
      </w:pPr>
    </w:p>
    <w:p w:rsidR="00B2692D" w:rsidRPr="00B2692D" w:rsidP="00B2692D" w14:paraId="44D40161" w14:textId="61508266">
      <w:pPr>
        <w:contextualSpacing/>
        <w:textAlignment w:val="baseline"/>
        <w:rPr>
          <w:rFonts w:ascii="Arial" w:hAnsi="Arial" w:cs="Arial"/>
          <w:sz w:val="24"/>
          <w:szCs w:val="24"/>
        </w:rPr>
      </w:pPr>
      <w:r w:rsidRPr="00B2692D">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sz w:val="24"/>
          <w:szCs w:val="24"/>
        </w:rPr>
        <w:t>1,147,697.84</w:t>
      </w:r>
      <w:r w:rsidRPr="00B2692D">
        <w:rPr>
          <w:rFonts w:ascii="Arial" w:hAnsi="Arial" w:cs="Arial"/>
          <w:sz w:val="24"/>
          <w:szCs w:val="24"/>
        </w:rPr>
        <w:t xml:space="preserve"> (</w:t>
      </w:r>
      <w:r w:rsidR="00F32FE0">
        <w:rPr>
          <w:rFonts w:ascii="Arial" w:hAnsi="Arial" w:cs="Arial"/>
          <w:sz w:val="24"/>
          <w:szCs w:val="24"/>
        </w:rPr>
        <w:t>36,458</w:t>
      </w:r>
      <w:r w:rsidRPr="00B2692D">
        <w:rPr>
          <w:rFonts w:ascii="Arial" w:hAnsi="Arial" w:cs="Arial"/>
          <w:sz w:val="24"/>
          <w:szCs w:val="24"/>
        </w:rPr>
        <w:t xml:space="preserve"> burden hours x $</w:t>
      </w:r>
      <w:r>
        <w:rPr>
          <w:rFonts w:ascii="Arial" w:hAnsi="Arial" w:cs="Arial"/>
          <w:sz w:val="24"/>
          <w:szCs w:val="24"/>
        </w:rPr>
        <w:t>31.48</w:t>
      </w:r>
      <w:r w:rsidRPr="00B2692D">
        <w:rPr>
          <w:rFonts w:ascii="Arial" w:hAnsi="Arial" w:cs="Arial"/>
          <w:sz w:val="24"/>
          <w:szCs w:val="24"/>
        </w:rPr>
        <w:t xml:space="preserve"> per hour). </w:t>
      </w:r>
    </w:p>
    <w:p w:rsidR="00284D34" w:rsidRPr="00B2692D" w:rsidP="00284D34" w14:paraId="35D55EEA" w14:textId="0227426A">
      <w:pPr>
        <w:rPr>
          <w:rFonts w:ascii="Arial" w:hAnsi="Arial" w:cs="Arial"/>
          <w:sz w:val="24"/>
          <w:szCs w:val="24"/>
        </w:rPr>
      </w:pPr>
      <w:r w:rsidRPr="00B2692D">
        <w:rPr>
          <w:rFonts w:ascii="Arial" w:eastAsia="Arial" w:hAnsi="Arial" w:cs="Arial"/>
          <w:sz w:val="24"/>
          <w:szCs w:val="24"/>
        </w:rPr>
        <w:t xml:space="preserve"> </w:t>
      </w:r>
    </w:p>
    <w:p w:rsidR="00284D34" w:rsidP="00284D34" w14:paraId="7AD22666" w14:textId="77777777">
      <w:pPr>
        <w:pStyle w:val="BodyText"/>
        <w:spacing w:line="240" w:lineRule="auto"/>
        <w:ind w:right="43"/>
        <w:contextualSpacing/>
        <w:rPr>
          <w:b/>
          <w:szCs w:val="24"/>
        </w:rPr>
      </w:pPr>
      <w:r>
        <w:rPr>
          <w:b/>
          <w:szCs w:val="24"/>
        </w:rPr>
        <w:t>13. Provide estimates of the total annual cost burden to respondents or recordkeepers resulting from the collection of information.  (Do not include the cost of any hour burden shown in Items 12 and 14).</w:t>
      </w:r>
    </w:p>
    <w:p w:rsidR="00284D34" w:rsidP="00284D34" w14:paraId="6B18051F" w14:textId="77777777">
      <w:pPr>
        <w:tabs>
          <w:tab w:val="left" w:pos="360"/>
          <w:tab w:val="left" w:pos="792"/>
        </w:tabs>
        <w:rPr>
          <w:rFonts w:ascii="Arial" w:hAnsi="Arial"/>
          <w:sz w:val="24"/>
          <w:szCs w:val="24"/>
        </w:rPr>
      </w:pPr>
    </w:p>
    <w:p w:rsidR="00284D34" w:rsidP="00284D34" w14:paraId="13897006" w14:textId="0DC1099D">
      <w:pPr>
        <w:tabs>
          <w:tab w:val="left" w:pos="360"/>
          <w:tab w:val="left" w:pos="792"/>
        </w:tabs>
        <w:rPr>
          <w:rFonts w:ascii="Arial" w:hAnsi="Arial"/>
          <w:sz w:val="24"/>
          <w:szCs w:val="24"/>
        </w:rPr>
      </w:pPr>
      <w:r>
        <w:rPr>
          <w:rFonts w:ascii="Arial" w:hAnsi="Arial"/>
          <w:sz w:val="24"/>
          <w:szCs w:val="24"/>
        </w:rPr>
        <w:t>There are no overhead costs to respondents other than the labor costs addressed in Section 12 of this document to complete this collection.</w:t>
      </w:r>
    </w:p>
    <w:p w:rsidR="00284D34" w:rsidP="00284D34" w14:paraId="1A9B501A" w14:textId="77777777">
      <w:pPr>
        <w:tabs>
          <w:tab w:val="left" w:pos="360"/>
          <w:tab w:val="left" w:pos="792"/>
        </w:tabs>
        <w:rPr>
          <w:rFonts w:ascii="Arial" w:hAnsi="Arial"/>
          <w:sz w:val="28"/>
          <w:szCs w:val="28"/>
          <w:highlight w:val="yellow"/>
        </w:rPr>
      </w:pPr>
    </w:p>
    <w:p w:rsidR="00284D34" w:rsidP="00284D34" w14:paraId="535CB895" w14:textId="77777777">
      <w:pPr>
        <w:pStyle w:val="BodyText"/>
        <w:spacing w:line="240" w:lineRule="auto"/>
        <w:ind w:right="43"/>
        <w:contextualSpacing/>
        <w:rPr>
          <w:b/>
          <w:szCs w:val="24"/>
        </w:rPr>
      </w:pPr>
      <w:r>
        <w:rPr>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662CF" w:rsidP="00D662CF" w14:paraId="04791289" w14:textId="77777777">
      <w:pPr>
        <w:pStyle w:val="BodyText"/>
        <w:rPr>
          <w:b/>
          <w:bCs/>
          <w:sz w:val="28"/>
          <w:szCs w:val="28"/>
        </w:rPr>
      </w:pPr>
    </w:p>
    <w:p w:rsidR="000B2268" w:rsidP="00481673" w14:paraId="2524C60C" w14:textId="77777777">
      <w:pPr>
        <w:pStyle w:val="BodyText"/>
        <w:rPr>
          <w:b/>
          <w:bCs/>
          <w:sz w:val="28"/>
          <w:szCs w:val="28"/>
        </w:rPr>
      </w:pPr>
    </w:p>
    <w:p w:rsidR="000B2268" w:rsidRPr="000B2268" w:rsidP="00481673" w14:paraId="218EEE73" w14:textId="77777777">
      <w:pPr>
        <w:pStyle w:val="BodyText"/>
        <w:rPr>
          <w:szCs w:val="24"/>
        </w:rPr>
      </w:pPr>
    </w:p>
    <w:p w:rsidR="00481673" w:rsidRPr="000B2268" w:rsidP="00481673" w14:paraId="0ABFB8A0" w14:textId="0ECE75EE">
      <w:pPr>
        <w:pStyle w:val="BodyText"/>
        <w:rPr>
          <w:rStyle w:val="Hyperlink"/>
          <w:rFonts w:eastAsiaTheme="majorEastAsia" w:cs="Arial"/>
          <w:color w:val="000000" w:themeColor="text1"/>
          <w:szCs w:val="24"/>
        </w:rPr>
      </w:pPr>
      <w:r w:rsidRPr="000B2268">
        <w:rPr>
          <w:b/>
          <w:bCs/>
          <w:szCs w:val="24"/>
        </w:rPr>
        <w:t>Estimated</w:t>
      </w:r>
      <w:r w:rsidRPr="000B2268">
        <w:rPr>
          <w:b/>
          <w:bCs/>
          <w:spacing w:val="26"/>
          <w:szCs w:val="24"/>
        </w:rPr>
        <w:t xml:space="preserve"> </w:t>
      </w:r>
      <w:r w:rsidRPr="000B2268">
        <w:rPr>
          <w:b/>
          <w:bCs/>
          <w:szCs w:val="24"/>
        </w:rPr>
        <w:t>Costs</w:t>
      </w:r>
      <w:r w:rsidRPr="000B2268">
        <w:rPr>
          <w:b/>
          <w:bCs/>
          <w:spacing w:val="13"/>
          <w:szCs w:val="24"/>
        </w:rPr>
        <w:t xml:space="preserve"> </w:t>
      </w:r>
      <w:r w:rsidRPr="000B2268">
        <w:rPr>
          <w:b/>
          <w:bCs/>
          <w:szCs w:val="24"/>
        </w:rPr>
        <w:t>to</w:t>
      </w:r>
      <w:r w:rsidRPr="000B2268">
        <w:rPr>
          <w:b/>
          <w:bCs/>
          <w:spacing w:val="21"/>
          <w:szCs w:val="24"/>
        </w:rPr>
        <w:t xml:space="preserve"> </w:t>
      </w:r>
      <w:r w:rsidRPr="000B2268">
        <w:rPr>
          <w:b/>
          <w:bCs/>
          <w:szCs w:val="24"/>
        </w:rPr>
        <w:t>the</w:t>
      </w:r>
      <w:r w:rsidRPr="000B2268">
        <w:rPr>
          <w:b/>
          <w:bCs/>
          <w:spacing w:val="32"/>
          <w:szCs w:val="24"/>
        </w:rPr>
        <w:t xml:space="preserve"> </w:t>
      </w:r>
      <w:r w:rsidRPr="000B2268">
        <w:rPr>
          <w:b/>
          <w:bCs/>
          <w:szCs w:val="24"/>
        </w:rPr>
        <w:t>Federal</w:t>
      </w:r>
      <w:r w:rsidRPr="000B2268">
        <w:rPr>
          <w:b/>
          <w:bCs/>
          <w:spacing w:val="16"/>
          <w:szCs w:val="24"/>
        </w:rPr>
        <w:t xml:space="preserve"> </w:t>
      </w:r>
      <w:r w:rsidRPr="000B2268">
        <w:rPr>
          <w:b/>
          <w:bCs/>
          <w:szCs w:val="24"/>
        </w:rPr>
        <w:t>Government:</w:t>
      </w:r>
      <w:r w:rsidRPr="000B2268">
        <w:rPr>
          <w:szCs w:val="24"/>
        </w:rPr>
        <w:t xml:space="preserve">  </w:t>
      </w:r>
      <w:r w:rsidRPr="000B2268">
        <w:rPr>
          <w:rStyle w:val="Hyperlink"/>
          <w:rFonts w:eastAsiaTheme="majorEastAsia" w:cs="Arial"/>
          <w:b/>
          <w:bCs/>
          <w:color w:val="000000" w:themeColor="text1"/>
          <w:szCs w:val="24"/>
          <w:u w:val="none"/>
        </w:rPr>
        <w:t>$2,194,295.02</w:t>
      </w:r>
    </w:p>
    <w:p w:rsidR="00481673" w:rsidP="00481673" w14:paraId="2E616127" w14:textId="77777777">
      <w:pPr>
        <w:pStyle w:val="BodyText"/>
        <w:rPr>
          <w:rStyle w:val="Hyperlink"/>
          <w:rFonts w:eastAsiaTheme="majorEastAsia" w:cs="Arial"/>
          <w:b/>
          <w:bCs/>
          <w:color w:val="000000" w:themeColor="text1"/>
          <w:sz w:val="28"/>
          <w:szCs w:val="28"/>
        </w:rPr>
      </w:pPr>
    </w:p>
    <w:p w:rsidR="00F32FE0" w:rsidRPr="00F32FE0" w:rsidP="00481673" w14:paraId="3090E320" w14:textId="781A9209">
      <w:pPr>
        <w:pStyle w:val="BodyText"/>
        <w:rPr>
          <w:rFonts w:cs="Arial"/>
          <w:b/>
          <w:color w:val="000000" w:themeColor="text1"/>
          <w:szCs w:val="24"/>
        </w:rPr>
      </w:pPr>
      <w:r w:rsidRPr="00F32FE0">
        <w:rPr>
          <w:rFonts w:cs="Arial"/>
          <w:b/>
          <w:color w:val="000000" w:themeColor="text1"/>
          <w:szCs w:val="24"/>
        </w:rPr>
        <w:t xml:space="preserve">VA FORM 22-1990 </w:t>
      </w:r>
    </w:p>
    <w:p w:rsidR="00F32FE0" w:rsidRPr="009C58B8" w:rsidP="00F32FE0" w14:paraId="416610ED" w14:textId="77777777">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APPLICATION FOR VA EDUCATION BENEFITS</w:t>
      </w:r>
      <w:r>
        <w:rPr>
          <w:rFonts w:ascii="Arial" w:hAnsi="Arial" w:cs="Arial"/>
          <w:bCs/>
          <w:color w:val="000000" w:themeColor="text1"/>
          <w:sz w:val="24"/>
          <w:szCs w:val="24"/>
        </w:rPr>
        <w:t>]</w:t>
      </w:r>
    </w:p>
    <w:p w:rsidR="00F32FE0" w:rsidP="00F32FE0" w14:paraId="03A426D3" w14:textId="77777777">
      <w:pPr>
        <w:pStyle w:val="ListParagraph"/>
        <w:ind w:right="-187"/>
        <w:rPr>
          <w:rFonts w:ascii="Arial" w:hAnsi="Arial" w:cs="Arial"/>
          <w:bCs/>
          <w:color w:val="000000" w:themeColor="text1"/>
          <w:sz w:val="24"/>
          <w:szCs w:val="24"/>
        </w:rPr>
      </w:pPr>
    </w:p>
    <w:p w:rsidR="00F32FE0" w:rsidRPr="00F32FE0" w:rsidP="00F32FE0" w14:paraId="4B720E25" w14:textId="77777777">
      <w:pPr>
        <w:ind w:right="-187"/>
        <w:rPr>
          <w:rFonts w:ascii="Arial" w:hAnsi="Arial" w:cs="Arial"/>
          <w:b/>
          <w:color w:val="000000" w:themeColor="text1"/>
          <w:sz w:val="24"/>
          <w:szCs w:val="24"/>
        </w:rPr>
      </w:pPr>
      <w:r w:rsidRPr="00F32FE0">
        <w:rPr>
          <w:rFonts w:ascii="Arial" w:hAnsi="Arial" w:cs="Arial"/>
          <w:b/>
          <w:color w:val="000000" w:themeColor="text1"/>
          <w:sz w:val="24"/>
          <w:szCs w:val="24"/>
        </w:rPr>
        <w:t xml:space="preserve">VA FORM 22-1990E </w:t>
      </w:r>
    </w:p>
    <w:p w:rsidR="00F32FE0" w:rsidRPr="00284D34" w:rsidP="00F32FE0" w14:paraId="719582B2" w14:textId="77777777">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APPLICATION FOR FAMILY MEMBER TO USE TRANSFERRED BENEFITS</w:t>
      </w:r>
      <w:r>
        <w:rPr>
          <w:rFonts w:ascii="Arial" w:hAnsi="Arial" w:cs="Arial"/>
          <w:bCs/>
          <w:color w:val="000000" w:themeColor="text1"/>
          <w:sz w:val="24"/>
          <w:szCs w:val="24"/>
        </w:rPr>
        <w:t>]</w:t>
      </w:r>
    </w:p>
    <w:p w:rsidR="00F32FE0" w:rsidP="00F32FE0" w14:paraId="0FC3DE07" w14:textId="77777777">
      <w:pPr>
        <w:pStyle w:val="ListParagraph"/>
        <w:rPr>
          <w:rFonts w:ascii="Arial" w:hAnsi="Arial" w:cs="Arial"/>
          <w:bCs/>
          <w:color w:val="000000" w:themeColor="text1"/>
          <w:sz w:val="24"/>
          <w:szCs w:val="24"/>
        </w:rPr>
      </w:pPr>
    </w:p>
    <w:p w:rsidR="00F32FE0" w:rsidRPr="00F32FE0" w:rsidP="00F32FE0" w14:paraId="682973A7" w14:textId="77777777">
      <w:pPr>
        <w:ind w:right="-187"/>
        <w:rPr>
          <w:rFonts w:ascii="Arial" w:hAnsi="Arial" w:cs="Arial"/>
          <w:b/>
          <w:color w:val="000000" w:themeColor="text1"/>
          <w:sz w:val="24"/>
          <w:szCs w:val="24"/>
        </w:rPr>
      </w:pPr>
      <w:r w:rsidRPr="00F32FE0">
        <w:rPr>
          <w:rFonts w:ascii="Arial" w:hAnsi="Arial" w:cs="Arial"/>
          <w:b/>
          <w:color w:val="000000" w:themeColor="text1"/>
          <w:sz w:val="24"/>
          <w:szCs w:val="24"/>
        </w:rPr>
        <w:t xml:space="preserve">VA FORM 22-1990N </w:t>
      </w:r>
    </w:p>
    <w:p w:rsidR="00F32FE0" w:rsidP="00F32FE0" w14:paraId="1946C7F4" w14:textId="77777777">
      <w:pPr>
        <w:ind w:right="-187"/>
        <w:rPr>
          <w:rFonts w:ascii="Arial" w:hAnsi="Arial" w:cs="Arial"/>
          <w:bCs/>
          <w:color w:val="000000" w:themeColor="text1"/>
          <w:sz w:val="24"/>
          <w:szCs w:val="24"/>
        </w:rPr>
      </w:pPr>
      <w:r>
        <w:rPr>
          <w:rFonts w:ascii="Arial" w:hAnsi="Arial" w:cs="Arial"/>
          <w:bCs/>
          <w:color w:val="000000" w:themeColor="text1"/>
          <w:sz w:val="24"/>
          <w:szCs w:val="24"/>
        </w:rPr>
        <w:t>[</w:t>
      </w:r>
      <w:r w:rsidRPr="009C58B8">
        <w:rPr>
          <w:rFonts w:ascii="Arial" w:hAnsi="Arial" w:cs="Arial"/>
          <w:bCs/>
          <w:color w:val="000000" w:themeColor="text1"/>
          <w:sz w:val="24"/>
          <w:szCs w:val="24"/>
        </w:rPr>
        <w:t xml:space="preserve">APPLICATION FOR VA BENEFITS UNDER THE NATIONAL CALL TO </w:t>
      </w:r>
      <w:r>
        <w:rPr>
          <w:rFonts w:ascii="Arial" w:hAnsi="Arial" w:cs="Arial"/>
          <w:bCs/>
          <w:color w:val="000000" w:themeColor="text1"/>
          <w:sz w:val="24"/>
          <w:szCs w:val="24"/>
        </w:rPr>
        <w:t>SERVICE PROGRAM]</w:t>
      </w:r>
    </w:p>
    <w:p w:rsidR="00284D34" w:rsidP="00284D34" w14:paraId="13C0FF7E" w14:textId="77777777">
      <w:pPr>
        <w:pStyle w:val="BodyText"/>
        <w:rPr>
          <w:rStyle w:val="Hyperlink"/>
          <w:rFonts w:eastAsiaTheme="majorEastAsia" w:cs="Arial"/>
          <w:b/>
          <w:bCs/>
          <w:szCs w:val="24"/>
        </w:rPr>
      </w:pPr>
    </w:p>
    <w:tbl>
      <w:tblPr>
        <w:tblStyle w:val="TableGrid"/>
        <w:tblW w:w="9408" w:type="dxa"/>
        <w:jc w:val="center"/>
        <w:tblLook w:val="04A0"/>
      </w:tblPr>
      <w:tblGrid>
        <w:gridCol w:w="1072"/>
        <w:gridCol w:w="786"/>
        <w:gridCol w:w="1309"/>
        <w:gridCol w:w="996"/>
        <w:gridCol w:w="1181"/>
        <w:gridCol w:w="2297"/>
        <w:gridCol w:w="1767"/>
      </w:tblGrid>
      <w:tr w14:paraId="25EB7566" w14:textId="77777777" w:rsidTr="00284D34">
        <w:tblPrEx>
          <w:tblW w:w="9408" w:type="dxa"/>
          <w:jc w:val="center"/>
          <w:tblLook w:val="04A0"/>
        </w:tblPrEx>
        <w:trPr>
          <w:trHeight w:val="1255"/>
          <w:jc w:val="center"/>
        </w:trPr>
        <w:tc>
          <w:tcPr>
            <w:tcW w:w="1213" w:type="dxa"/>
            <w:tcBorders>
              <w:top w:val="single" w:sz="4" w:space="0" w:color="auto"/>
              <w:left w:val="single" w:sz="4" w:space="0" w:color="auto"/>
              <w:bottom w:val="single" w:sz="4" w:space="0" w:color="auto"/>
              <w:right w:val="single" w:sz="4" w:space="0" w:color="auto"/>
            </w:tcBorders>
            <w:hideMark/>
          </w:tcPr>
          <w:p w:rsidR="00284D34" w:rsidRPr="00D662CF" w14:paraId="6E1646EF"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Grade</w:t>
            </w:r>
          </w:p>
        </w:tc>
        <w:tc>
          <w:tcPr>
            <w:tcW w:w="844" w:type="dxa"/>
            <w:tcBorders>
              <w:top w:val="single" w:sz="4" w:space="0" w:color="auto"/>
              <w:left w:val="single" w:sz="4" w:space="0" w:color="auto"/>
              <w:bottom w:val="single" w:sz="4" w:space="0" w:color="auto"/>
              <w:right w:val="single" w:sz="4" w:space="0" w:color="auto"/>
            </w:tcBorders>
            <w:hideMark/>
          </w:tcPr>
          <w:p w:rsidR="00284D34" w:rsidRPr="00D662CF" w14:paraId="67AC2792"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Step</w:t>
            </w:r>
          </w:p>
        </w:tc>
        <w:tc>
          <w:tcPr>
            <w:tcW w:w="1375" w:type="dxa"/>
            <w:tcBorders>
              <w:top w:val="single" w:sz="4" w:space="0" w:color="auto"/>
              <w:left w:val="single" w:sz="4" w:space="0" w:color="auto"/>
              <w:bottom w:val="single" w:sz="4" w:space="0" w:color="auto"/>
              <w:right w:val="single" w:sz="4" w:space="0" w:color="auto"/>
            </w:tcBorders>
            <w:hideMark/>
          </w:tcPr>
          <w:p w:rsidR="00284D34" w:rsidRPr="00D662CF" w14:paraId="527709D8"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Burden Time Employee</w:t>
            </w:r>
          </w:p>
        </w:tc>
        <w:tc>
          <w:tcPr>
            <w:tcW w:w="1061" w:type="dxa"/>
            <w:tcBorders>
              <w:top w:val="single" w:sz="4" w:space="0" w:color="auto"/>
              <w:left w:val="single" w:sz="4" w:space="0" w:color="auto"/>
              <w:bottom w:val="single" w:sz="4" w:space="0" w:color="auto"/>
              <w:right w:val="single" w:sz="4" w:space="0" w:color="auto"/>
            </w:tcBorders>
            <w:hideMark/>
          </w:tcPr>
          <w:p w:rsidR="00284D34" w:rsidRPr="00D662CF" w14:paraId="3BC17C56"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Hourly Wage Rate</w:t>
            </w:r>
          </w:p>
        </w:tc>
        <w:tc>
          <w:tcPr>
            <w:tcW w:w="1524" w:type="dxa"/>
            <w:tcBorders>
              <w:top w:val="single" w:sz="4" w:space="0" w:color="auto"/>
              <w:left w:val="single" w:sz="4" w:space="0" w:color="auto"/>
              <w:bottom w:val="single" w:sz="4" w:space="0" w:color="auto"/>
              <w:right w:val="single" w:sz="4" w:space="0" w:color="auto"/>
            </w:tcBorders>
            <w:hideMark/>
          </w:tcPr>
          <w:p w:rsidR="00284D34" w:rsidRPr="00D662CF" w14:paraId="08CBB30E"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 N/A</w:t>
            </w:r>
          </w:p>
        </w:tc>
        <w:tc>
          <w:tcPr>
            <w:tcW w:w="1486" w:type="dxa"/>
            <w:tcBorders>
              <w:top w:val="single" w:sz="4" w:space="0" w:color="auto"/>
              <w:left w:val="single" w:sz="4" w:space="0" w:color="auto"/>
              <w:bottom w:val="single" w:sz="4" w:space="0" w:color="auto"/>
              <w:right w:val="single" w:sz="4" w:space="0" w:color="auto"/>
            </w:tcBorders>
            <w:hideMark/>
          </w:tcPr>
          <w:p w:rsidR="00284D34" w:rsidRPr="00D662CF" w14:paraId="09A0E254" w14:textId="77777777">
            <w:pPr>
              <w:pStyle w:val="BodyText"/>
              <w:rPr>
                <w:rStyle w:val="Hyperlink"/>
                <w:rFonts w:eastAsiaTheme="majorEastAsia" w:cs="Arial"/>
                <w:b/>
                <w:bCs/>
                <w:color w:val="000000" w:themeColor="text1"/>
                <w:sz w:val="20"/>
              </w:rPr>
            </w:pPr>
            <w:r w:rsidRPr="00D662CF">
              <w:rPr>
                <w:rStyle w:val="Hyperlink"/>
                <w:rFonts w:eastAsiaTheme="majorEastAsia"/>
                <w:b/>
                <w:bCs/>
                <w:color w:val="000000" w:themeColor="text1"/>
                <w:sz w:val="20"/>
              </w:rPr>
              <w:t>Cost for Response on Paper Application/Scanning</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rsidP="00F7440A" w14:paraId="7C175381"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Gov. Cost</w:t>
            </w:r>
          </w:p>
        </w:tc>
      </w:tr>
      <w:tr w14:paraId="38744EBF" w14:textId="77777777" w:rsidTr="00284D34">
        <w:tblPrEx>
          <w:tblW w:w="9408" w:type="dxa"/>
          <w:jc w:val="center"/>
          <w:tblLook w:val="04A0"/>
        </w:tblPrEx>
        <w:trPr>
          <w:trHeight w:val="988"/>
          <w:jc w:val="center"/>
        </w:trPr>
        <w:tc>
          <w:tcPr>
            <w:tcW w:w="1213" w:type="dxa"/>
            <w:tcBorders>
              <w:top w:val="single" w:sz="4" w:space="0" w:color="auto"/>
              <w:left w:val="single" w:sz="4" w:space="0" w:color="auto"/>
              <w:bottom w:val="single" w:sz="4" w:space="0" w:color="auto"/>
              <w:right w:val="single" w:sz="4" w:space="0" w:color="auto"/>
            </w:tcBorders>
            <w:hideMark/>
          </w:tcPr>
          <w:p w:rsidR="00284D34" w:rsidRPr="00D662CF" w14:paraId="55039582"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Clerk-GS 06</w:t>
            </w:r>
          </w:p>
        </w:tc>
        <w:tc>
          <w:tcPr>
            <w:tcW w:w="844" w:type="dxa"/>
            <w:tcBorders>
              <w:top w:val="single" w:sz="4" w:space="0" w:color="auto"/>
              <w:left w:val="single" w:sz="4" w:space="0" w:color="auto"/>
              <w:bottom w:val="single" w:sz="4" w:space="0" w:color="auto"/>
              <w:right w:val="single" w:sz="4" w:space="0" w:color="auto"/>
            </w:tcBorders>
          </w:tcPr>
          <w:p w:rsidR="00284D34" w:rsidRPr="00D662CF" w14:paraId="058B72B3" w14:textId="77777777">
            <w:pPr>
              <w:pStyle w:val="BodyText"/>
              <w:jc w:val="center"/>
              <w:rPr>
                <w:rStyle w:val="Hyperlink"/>
                <w:rFonts w:eastAsiaTheme="majorEastAsia" w:cs="Arial"/>
                <w:b/>
                <w:bCs/>
                <w:color w:val="000000" w:themeColor="text1"/>
                <w:sz w:val="20"/>
              </w:rPr>
            </w:pPr>
          </w:p>
          <w:p w:rsidR="00284D34" w:rsidRPr="00D662CF" w14:paraId="51BBE1AB"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05</w:t>
            </w:r>
          </w:p>
        </w:tc>
        <w:tc>
          <w:tcPr>
            <w:tcW w:w="1375" w:type="dxa"/>
            <w:tcBorders>
              <w:top w:val="single" w:sz="4" w:space="0" w:color="auto"/>
              <w:left w:val="single" w:sz="4" w:space="0" w:color="auto"/>
              <w:bottom w:val="single" w:sz="4" w:space="0" w:color="auto"/>
              <w:right w:val="single" w:sz="4" w:space="0" w:color="auto"/>
            </w:tcBorders>
          </w:tcPr>
          <w:p w:rsidR="00284D34" w:rsidRPr="00D662CF" w14:paraId="2FCD3025" w14:textId="77777777">
            <w:pPr>
              <w:pStyle w:val="BodyText"/>
              <w:jc w:val="center"/>
              <w:rPr>
                <w:rStyle w:val="Hyperlink"/>
                <w:rFonts w:eastAsiaTheme="majorEastAsia" w:cs="Arial"/>
                <w:b/>
                <w:bCs/>
                <w:color w:val="000000" w:themeColor="text1"/>
                <w:sz w:val="20"/>
              </w:rPr>
            </w:pPr>
          </w:p>
          <w:p w:rsidR="00284D34" w:rsidRPr="00D662CF" w14:paraId="6DBCB8CE"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5min</w:t>
            </w:r>
          </w:p>
        </w:tc>
        <w:tc>
          <w:tcPr>
            <w:tcW w:w="1061" w:type="dxa"/>
            <w:tcBorders>
              <w:top w:val="single" w:sz="4" w:space="0" w:color="auto"/>
              <w:left w:val="single" w:sz="4" w:space="0" w:color="auto"/>
              <w:bottom w:val="single" w:sz="4" w:space="0" w:color="auto"/>
              <w:right w:val="single" w:sz="4" w:space="0" w:color="auto"/>
            </w:tcBorders>
          </w:tcPr>
          <w:p w:rsidR="00284D34" w:rsidRPr="00D662CF" w14:paraId="7C0AADF8" w14:textId="77777777">
            <w:pPr>
              <w:pStyle w:val="BodyText"/>
              <w:jc w:val="center"/>
              <w:rPr>
                <w:rStyle w:val="Hyperlink"/>
                <w:rFonts w:eastAsiaTheme="majorEastAsia" w:cs="Arial"/>
                <w:b/>
                <w:bCs/>
                <w:color w:val="000000" w:themeColor="text1"/>
                <w:sz w:val="20"/>
              </w:rPr>
            </w:pPr>
          </w:p>
          <w:p w:rsidR="00284D34" w:rsidRPr="00D662CF" w14:paraId="40C0FC1A"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$2</w:t>
            </w:r>
            <w:r w:rsidRPr="00D662CF">
              <w:rPr>
                <w:rStyle w:val="Hyperlink"/>
                <w:rFonts w:eastAsiaTheme="majorEastAsia"/>
                <w:b/>
                <w:bCs/>
                <w:color w:val="000000" w:themeColor="text1"/>
                <w:sz w:val="20"/>
              </w:rPr>
              <w:t>2.82</w:t>
            </w:r>
          </w:p>
        </w:tc>
        <w:tc>
          <w:tcPr>
            <w:tcW w:w="1524" w:type="dxa"/>
            <w:tcBorders>
              <w:top w:val="single" w:sz="4" w:space="0" w:color="auto"/>
              <w:left w:val="single" w:sz="4" w:space="0" w:color="auto"/>
              <w:bottom w:val="single" w:sz="4" w:space="0" w:color="auto"/>
              <w:right w:val="single" w:sz="4" w:space="0" w:color="auto"/>
            </w:tcBorders>
          </w:tcPr>
          <w:p w:rsidR="00284D34" w:rsidRPr="00D662CF" w14:paraId="469458C5" w14:textId="77777777">
            <w:pPr>
              <w:pStyle w:val="BodyText"/>
              <w:jc w:val="center"/>
              <w:rPr>
                <w:rStyle w:val="Hyperlink"/>
                <w:rFonts w:eastAsiaTheme="majorEastAsia" w:cs="Arial"/>
                <w:b/>
                <w:bCs/>
                <w:color w:val="000000" w:themeColor="text1"/>
                <w:sz w:val="20"/>
              </w:rPr>
            </w:pPr>
          </w:p>
          <w:p w:rsidR="00284D34" w:rsidRPr="00D662CF" w14:paraId="441E69EA"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N/A</w:t>
            </w:r>
          </w:p>
        </w:tc>
        <w:tc>
          <w:tcPr>
            <w:tcW w:w="1486" w:type="dxa"/>
            <w:tcBorders>
              <w:top w:val="single" w:sz="4" w:space="0" w:color="auto"/>
              <w:left w:val="single" w:sz="4" w:space="0" w:color="auto"/>
              <w:bottom w:val="single" w:sz="4" w:space="0" w:color="auto"/>
              <w:right w:val="single" w:sz="4" w:space="0" w:color="auto"/>
            </w:tcBorders>
          </w:tcPr>
          <w:p w:rsidR="00284D34" w:rsidRPr="00D662CF" w14:paraId="5DD20282" w14:textId="77777777">
            <w:pPr>
              <w:pStyle w:val="BodyText"/>
              <w:jc w:val="center"/>
              <w:rPr>
                <w:b/>
                <w:bCs/>
                <w:color w:val="000000" w:themeColor="text1"/>
                <w:sz w:val="20"/>
              </w:rPr>
            </w:pPr>
          </w:p>
          <w:p w:rsidR="00284D34" w:rsidRPr="00D662CF" w14:paraId="5CB72086" w14:textId="57BD2379">
            <w:pPr>
              <w:pStyle w:val="BodyText"/>
              <w:jc w:val="center"/>
              <w:rPr>
                <w:rStyle w:val="Hyperlink"/>
                <w:rFonts w:eastAsiaTheme="majorEastAsia" w:cs="Arial"/>
                <w:b/>
                <w:bCs/>
                <w:color w:val="000000" w:themeColor="text1"/>
                <w:sz w:val="20"/>
              </w:rPr>
            </w:pPr>
            <w:r w:rsidRPr="00D662CF">
              <w:rPr>
                <w:b/>
                <w:bCs/>
                <w:color w:val="000000" w:themeColor="text1"/>
                <w:sz w:val="20"/>
              </w:rPr>
              <w:t>43,750</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14:paraId="786792B6" w14:textId="00EB941F">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w:t>
            </w:r>
            <w:r w:rsidRPr="00D662CF" w:rsidR="00F7440A">
              <w:rPr>
                <w:rStyle w:val="Hyperlink"/>
                <w:rFonts w:eastAsiaTheme="majorEastAsia" w:cs="Arial"/>
                <w:b/>
                <w:bCs/>
                <w:color w:val="000000" w:themeColor="text1"/>
                <w:sz w:val="20"/>
              </w:rPr>
              <w:t>83,197.91</w:t>
            </w:r>
            <w:r w:rsidRPr="00D662CF">
              <w:rPr>
                <w:rStyle w:val="Hyperlink"/>
                <w:rFonts w:eastAsiaTheme="majorEastAsia" w:cs="Arial"/>
                <w:b/>
                <w:bCs/>
                <w:color w:val="000000" w:themeColor="text1"/>
                <w:sz w:val="20"/>
              </w:rPr>
              <w:t xml:space="preserve"> (</w:t>
            </w:r>
            <w:r w:rsidRPr="00D662CF" w:rsidR="00F7440A">
              <w:rPr>
                <w:rStyle w:val="Hyperlink"/>
                <w:rFonts w:eastAsiaTheme="majorEastAsia" w:cs="Arial"/>
                <w:b/>
                <w:bCs/>
                <w:color w:val="000000" w:themeColor="text1"/>
                <w:sz w:val="20"/>
              </w:rPr>
              <w:t>43,750</w:t>
            </w:r>
            <w:r w:rsidRPr="00D662CF">
              <w:rPr>
                <w:b/>
                <w:bCs/>
                <w:color w:val="000000" w:themeColor="text1"/>
                <w:sz w:val="20"/>
              </w:rPr>
              <w:t xml:space="preserve"> </w:t>
            </w:r>
            <w:r w:rsidRPr="00D662CF">
              <w:rPr>
                <w:rStyle w:val="Hyperlink"/>
                <w:rFonts w:eastAsiaTheme="majorEastAsia" w:cs="Arial"/>
                <w:b/>
                <w:bCs/>
                <w:color w:val="000000" w:themeColor="text1"/>
                <w:sz w:val="20"/>
              </w:rPr>
              <w:t xml:space="preserve">X </w:t>
            </w:r>
            <w:r w:rsidRPr="00D662CF">
              <w:rPr>
                <w:rStyle w:val="Hyperlink"/>
                <w:rFonts w:eastAsiaTheme="majorEastAsia" w:cs="Arial"/>
                <w:b/>
                <w:bCs/>
                <w:color w:val="000000" w:themeColor="text1"/>
                <w:sz w:val="20"/>
              </w:rPr>
              <w:t>$22.82 X 5 / 60)</w:t>
            </w:r>
          </w:p>
        </w:tc>
      </w:tr>
      <w:tr w14:paraId="4BC75E4A" w14:textId="77777777" w:rsidTr="00284D34">
        <w:tblPrEx>
          <w:tblW w:w="9408" w:type="dxa"/>
          <w:jc w:val="center"/>
          <w:tblLook w:val="04A0"/>
        </w:tblPrEx>
        <w:trPr>
          <w:trHeight w:val="753"/>
          <w:jc w:val="center"/>
        </w:trPr>
        <w:tc>
          <w:tcPr>
            <w:tcW w:w="1213" w:type="dxa"/>
            <w:tcBorders>
              <w:top w:val="single" w:sz="4" w:space="0" w:color="auto"/>
              <w:left w:val="single" w:sz="4" w:space="0" w:color="auto"/>
              <w:bottom w:val="single" w:sz="4" w:space="0" w:color="auto"/>
              <w:right w:val="single" w:sz="4" w:space="0" w:color="auto"/>
            </w:tcBorders>
            <w:hideMark/>
          </w:tcPr>
          <w:p w:rsidR="00284D34" w:rsidRPr="00D662CF" w14:paraId="60FDCE53"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Grade</w:t>
            </w:r>
          </w:p>
        </w:tc>
        <w:tc>
          <w:tcPr>
            <w:tcW w:w="844" w:type="dxa"/>
            <w:tcBorders>
              <w:top w:val="single" w:sz="4" w:space="0" w:color="auto"/>
              <w:left w:val="single" w:sz="4" w:space="0" w:color="auto"/>
              <w:bottom w:val="single" w:sz="4" w:space="0" w:color="auto"/>
              <w:right w:val="single" w:sz="4" w:space="0" w:color="auto"/>
            </w:tcBorders>
            <w:hideMark/>
          </w:tcPr>
          <w:p w:rsidR="00284D34" w:rsidRPr="00D662CF" w14:paraId="03E1374C"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Step</w:t>
            </w:r>
          </w:p>
        </w:tc>
        <w:tc>
          <w:tcPr>
            <w:tcW w:w="1375" w:type="dxa"/>
            <w:tcBorders>
              <w:top w:val="single" w:sz="4" w:space="0" w:color="auto"/>
              <w:left w:val="single" w:sz="4" w:space="0" w:color="auto"/>
              <w:bottom w:val="single" w:sz="4" w:space="0" w:color="auto"/>
              <w:right w:val="single" w:sz="4" w:space="0" w:color="auto"/>
            </w:tcBorders>
            <w:hideMark/>
          </w:tcPr>
          <w:p w:rsidR="00284D34" w:rsidRPr="00D662CF" w14:paraId="72131CB9"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Burden Time Employee</w:t>
            </w:r>
          </w:p>
        </w:tc>
        <w:tc>
          <w:tcPr>
            <w:tcW w:w="1061" w:type="dxa"/>
            <w:tcBorders>
              <w:top w:val="single" w:sz="4" w:space="0" w:color="auto"/>
              <w:left w:val="single" w:sz="4" w:space="0" w:color="auto"/>
              <w:bottom w:val="single" w:sz="4" w:space="0" w:color="auto"/>
              <w:right w:val="single" w:sz="4" w:space="0" w:color="auto"/>
            </w:tcBorders>
            <w:hideMark/>
          </w:tcPr>
          <w:p w:rsidR="00284D34" w:rsidRPr="00D662CF" w14:paraId="6241D54C"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Hourly Wage</w:t>
            </w:r>
          </w:p>
          <w:p w:rsidR="00284D34" w:rsidRPr="00D662CF" w14:paraId="12A0BAA0"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Rate</w:t>
            </w:r>
          </w:p>
        </w:tc>
        <w:tc>
          <w:tcPr>
            <w:tcW w:w="1524" w:type="dxa"/>
            <w:tcBorders>
              <w:top w:val="single" w:sz="4" w:space="0" w:color="auto"/>
              <w:left w:val="single" w:sz="4" w:space="0" w:color="auto"/>
              <w:bottom w:val="single" w:sz="4" w:space="0" w:color="auto"/>
              <w:right w:val="single" w:sz="4" w:space="0" w:color="auto"/>
            </w:tcBorders>
            <w:hideMark/>
          </w:tcPr>
          <w:p w:rsidR="00284D34" w:rsidRPr="00D662CF" w14:paraId="3B2442D3"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 N/A</w:t>
            </w:r>
          </w:p>
        </w:tc>
        <w:tc>
          <w:tcPr>
            <w:tcW w:w="1486" w:type="dxa"/>
            <w:tcBorders>
              <w:top w:val="single" w:sz="4" w:space="0" w:color="auto"/>
              <w:left w:val="single" w:sz="4" w:space="0" w:color="auto"/>
              <w:bottom w:val="single" w:sz="4" w:space="0" w:color="auto"/>
              <w:right w:val="single" w:sz="4" w:space="0" w:color="auto"/>
            </w:tcBorders>
            <w:hideMark/>
          </w:tcPr>
          <w:p w:rsidR="00284D34" w:rsidRPr="00D662CF" w14:paraId="7924630E" w14:textId="77777777">
            <w:pPr>
              <w:pStyle w:val="BodyText"/>
              <w:jc w:val="center"/>
              <w:rPr>
                <w:b/>
                <w:bCs/>
                <w:color w:val="000000" w:themeColor="text1"/>
                <w:sz w:val="20"/>
              </w:rPr>
            </w:pPr>
            <w:r w:rsidRPr="00D662CF">
              <w:rPr>
                <w:b/>
                <w:bCs/>
                <w:color w:val="000000" w:themeColor="text1"/>
                <w:sz w:val="20"/>
              </w:rPr>
              <w:t>Total Electronic</w:t>
            </w:r>
          </w:p>
          <w:p w:rsidR="00284D34" w:rsidRPr="00D662CF" w14:paraId="03F8F817" w14:textId="77777777">
            <w:pPr>
              <w:pStyle w:val="BodyText"/>
              <w:jc w:val="center"/>
              <w:rPr>
                <w:b/>
                <w:bCs/>
                <w:color w:val="000000" w:themeColor="text1"/>
                <w:sz w:val="20"/>
              </w:rPr>
            </w:pPr>
            <w:r w:rsidRPr="00D662CF">
              <w:rPr>
                <w:b/>
                <w:bCs/>
                <w:color w:val="000000" w:themeColor="text1"/>
                <w:sz w:val="20"/>
              </w:rPr>
              <w:t>Responses</w:t>
            </w:r>
          </w:p>
        </w:tc>
        <w:tc>
          <w:tcPr>
            <w:tcW w:w="1905" w:type="dxa"/>
            <w:tcBorders>
              <w:top w:val="single" w:sz="4" w:space="0" w:color="auto"/>
              <w:left w:val="single" w:sz="4" w:space="0" w:color="auto"/>
              <w:bottom w:val="single" w:sz="4" w:space="0" w:color="auto"/>
              <w:right w:val="single" w:sz="4" w:space="0" w:color="auto"/>
            </w:tcBorders>
          </w:tcPr>
          <w:p w:rsidR="00284D34" w:rsidRPr="00D662CF" w14:paraId="01524255" w14:textId="77777777">
            <w:pPr>
              <w:pStyle w:val="BodyText"/>
              <w:jc w:val="center"/>
              <w:rPr>
                <w:rStyle w:val="Hyperlink"/>
                <w:rFonts w:eastAsiaTheme="majorEastAsia" w:cs="Arial"/>
                <w:b/>
                <w:bCs/>
                <w:color w:val="000000" w:themeColor="text1"/>
                <w:sz w:val="20"/>
              </w:rPr>
            </w:pPr>
          </w:p>
        </w:tc>
      </w:tr>
      <w:tr w14:paraId="073C3AE1" w14:textId="77777777" w:rsidTr="00284D34">
        <w:tblPrEx>
          <w:tblW w:w="9408" w:type="dxa"/>
          <w:jc w:val="center"/>
          <w:tblLook w:val="04A0"/>
        </w:tblPrEx>
        <w:trPr>
          <w:trHeight w:val="1004"/>
          <w:jc w:val="center"/>
        </w:trPr>
        <w:tc>
          <w:tcPr>
            <w:tcW w:w="1213" w:type="dxa"/>
            <w:tcBorders>
              <w:top w:val="single" w:sz="4" w:space="0" w:color="auto"/>
              <w:left w:val="single" w:sz="4" w:space="0" w:color="auto"/>
              <w:bottom w:val="single" w:sz="4" w:space="0" w:color="auto"/>
              <w:right w:val="single" w:sz="4" w:space="0" w:color="auto"/>
            </w:tcBorders>
            <w:hideMark/>
          </w:tcPr>
          <w:p w:rsidR="00284D34" w:rsidRPr="00D662CF" w14:paraId="3A792B8E"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  VCE-GS 09</w:t>
            </w:r>
          </w:p>
        </w:tc>
        <w:tc>
          <w:tcPr>
            <w:tcW w:w="844" w:type="dxa"/>
            <w:tcBorders>
              <w:top w:val="single" w:sz="4" w:space="0" w:color="auto"/>
              <w:left w:val="single" w:sz="4" w:space="0" w:color="auto"/>
              <w:bottom w:val="single" w:sz="4" w:space="0" w:color="auto"/>
              <w:right w:val="single" w:sz="4" w:space="0" w:color="auto"/>
            </w:tcBorders>
          </w:tcPr>
          <w:p w:rsidR="00284D34" w:rsidRPr="00D662CF" w14:paraId="5588B064" w14:textId="77777777">
            <w:pPr>
              <w:pStyle w:val="BodyText"/>
              <w:jc w:val="center"/>
              <w:rPr>
                <w:rStyle w:val="Hyperlink"/>
                <w:rFonts w:eastAsiaTheme="majorEastAsia" w:cs="Arial"/>
                <w:b/>
                <w:bCs/>
                <w:color w:val="000000" w:themeColor="text1"/>
                <w:sz w:val="20"/>
              </w:rPr>
            </w:pPr>
          </w:p>
          <w:p w:rsidR="00284D34" w:rsidRPr="00D662CF" w14:paraId="77E3C2F1"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05</w:t>
            </w:r>
          </w:p>
        </w:tc>
        <w:tc>
          <w:tcPr>
            <w:tcW w:w="1375" w:type="dxa"/>
            <w:tcBorders>
              <w:top w:val="single" w:sz="4" w:space="0" w:color="auto"/>
              <w:left w:val="single" w:sz="4" w:space="0" w:color="auto"/>
              <w:bottom w:val="single" w:sz="4" w:space="0" w:color="auto"/>
              <w:right w:val="single" w:sz="4" w:space="0" w:color="auto"/>
            </w:tcBorders>
          </w:tcPr>
          <w:p w:rsidR="00284D34" w:rsidRPr="00D662CF" w14:paraId="77BA96DA" w14:textId="77777777">
            <w:pPr>
              <w:pStyle w:val="BodyText"/>
              <w:jc w:val="center"/>
              <w:rPr>
                <w:rStyle w:val="Hyperlink"/>
                <w:rFonts w:eastAsiaTheme="majorEastAsia" w:cs="Arial"/>
                <w:b/>
                <w:bCs/>
                <w:color w:val="000000" w:themeColor="text1"/>
                <w:sz w:val="20"/>
              </w:rPr>
            </w:pPr>
          </w:p>
          <w:p w:rsidR="00284D34" w:rsidRPr="00D662CF" w14:paraId="4C3A1A69"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40min</w:t>
            </w:r>
          </w:p>
        </w:tc>
        <w:tc>
          <w:tcPr>
            <w:tcW w:w="1061" w:type="dxa"/>
            <w:tcBorders>
              <w:top w:val="single" w:sz="4" w:space="0" w:color="auto"/>
              <w:left w:val="single" w:sz="4" w:space="0" w:color="auto"/>
              <w:bottom w:val="single" w:sz="4" w:space="0" w:color="auto"/>
              <w:right w:val="single" w:sz="4" w:space="0" w:color="auto"/>
            </w:tcBorders>
          </w:tcPr>
          <w:p w:rsidR="00284D34" w:rsidRPr="00D662CF" w14:paraId="6C1419AA" w14:textId="77777777">
            <w:pPr>
              <w:pStyle w:val="BodyText"/>
              <w:jc w:val="center"/>
              <w:rPr>
                <w:rStyle w:val="Hyperlink"/>
                <w:rFonts w:eastAsiaTheme="majorEastAsia" w:cs="Arial"/>
                <w:b/>
                <w:bCs/>
                <w:color w:val="000000" w:themeColor="text1"/>
                <w:sz w:val="20"/>
              </w:rPr>
            </w:pPr>
          </w:p>
          <w:p w:rsidR="00284D34" w:rsidRPr="00D662CF" w14:paraId="5A2981B2"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$3</w:t>
            </w:r>
            <w:r w:rsidRPr="00D662CF">
              <w:rPr>
                <w:rStyle w:val="Hyperlink"/>
                <w:rFonts w:eastAsiaTheme="majorEastAsia"/>
                <w:b/>
                <w:bCs/>
                <w:color w:val="000000" w:themeColor="text1"/>
                <w:sz w:val="20"/>
              </w:rPr>
              <w:t>1.02</w:t>
            </w:r>
          </w:p>
        </w:tc>
        <w:tc>
          <w:tcPr>
            <w:tcW w:w="1524" w:type="dxa"/>
            <w:tcBorders>
              <w:top w:val="single" w:sz="4" w:space="0" w:color="auto"/>
              <w:left w:val="single" w:sz="4" w:space="0" w:color="auto"/>
              <w:bottom w:val="single" w:sz="4" w:space="0" w:color="auto"/>
              <w:right w:val="single" w:sz="4" w:space="0" w:color="auto"/>
            </w:tcBorders>
          </w:tcPr>
          <w:p w:rsidR="00284D34" w:rsidRPr="00D662CF" w14:paraId="05617C15" w14:textId="77777777">
            <w:pPr>
              <w:pStyle w:val="BodyText"/>
              <w:jc w:val="center"/>
              <w:rPr>
                <w:rStyle w:val="Hyperlink"/>
                <w:rFonts w:eastAsiaTheme="majorEastAsia" w:cs="Arial"/>
                <w:b/>
                <w:bCs/>
                <w:color w:val="000000" w:themeColor="text1"/>
                <w:sz w:val="20"/>
              </w:rPr>
            </w:pPr>
          </w:p>
          <w:p w:rsidR="00284D34" w:rsidRPr="00D662CF" w14:paraId="07E1F31F"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N/A</w:t>
            </w:r>
          </w:p>
        </w:tc>
        <w:tc>
          <w:tcPr>
            <w:tcW w:w="1486" w:type="dxa"/>
            <w:tcBorders>
              <w:top w:val="single" w:sz="4" w:space="0" w:color="auto"/>
              <w:left w:val="single" w:sz="4" w:space="0" w:color="auto"/>
              <w:bottom w:val="single" w:sz="4" w:space="0" w:color="auto"/>
              <w:right w:val="single" w:sz="4" w:space="0" w:color="auto"/>
            </w:tcBorders>
          </w:tcPr>
          <w:p w:rsidR="00284D34" w:rsidRPr="00D662CF" w14:paraId="0238964D" w14:textId="77777777">
            <w:pPr>
              <w:pStyle w:val="BodyText"/>
              <w:jc w:val="center"/>
              <w:rPr>
                <w:b/>
                <w:bCs/>
                <w:color w:val="000000" w:themeColor="text1"/>
                <w:sz w:val="20"/>
              </w:rPr>
            </w:pPr>
          </w:p>
          <w:p w:rsidR="00284D34" w:rsidRPr="00D662CF" w14:paraId="4FEAB7A0" w14:textId="4BC410C1">
            <w:pPr>
              <w:pStyle w:val="BodyText"/>
              <w:jc w:val="center"/>
              <w:rPr>
                <w:b/>
                <w:bCs/>
                <w:color w:val="000000" w:themeColor="text1"/>
                <w:sz w:val="20"/>
              </w:rPr>
            </w:pPr>
            <w:r w:rsidRPr="00D662CF">
              <w:rPr>
                <w:b/>
                <w:bCs/>
                <w:color w:val="000000" w:themeColor="text1"/>
                <w:sz w:val="20"/>
              </w:rPr>
              <w:t>102,084</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14:paraId="7A93630B" w14:textId="518CDB2D">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w:t>
            </w:r>
            <w:r w:rsidR="000B2268">
              <w:rPr>
                <w:rStyle w:val="Hyperlink"/>
                <w:rFonts w:eastAsiaTheme="majorEastAsia" w:cs="Arial"/>
                <w:b/>
                <w:bCs/>
                <w:color w:val="000000" w:themeColor="text1"/>
                <w:sz w:val="20"/>
              </w:rPr>
              <w:t>2,111,097.12</w:t>
            </w:r>
            <w:r w:rsidRPr="00D662CF" w:rsidR="000B2268">
              <w:rPr>
                <w:rStyle w:val="Hyperlink"/>
                <w:rFonts w:eastAsiaTheme="majorEastAsia" w:cs="Arial"/>
                <w:b/>
                <w:bCs/>
                <w:color w:val="000000" w:themeColor="text1"/>
                <w:sz w:val="20"/>
              </w:rPr>
              <w:t xml:space="preserve"> (</w:t>
            </w:r>
            <w:r w:rsidR="00481673">
              <w:rPr>
                <w:rStyle w:val="Hyperlink"/>
                <w:rFonts w:eastAsiaTheme="majorEastAsia" w:cs="Arial"/>
                <w:b/>
                <w:bCs/>
                <w:color w:val="000000" w:themeColor="text1"/>
                <w:sz w:val="20"/>
              </w:rPr>
              <w:t>102,084</w:t>
            </w:r>
          </w:p>
          <w:p w:rsidR="00284D34" w:rsidRPr="00D662CF" w14:paraId="034B9FC0" w14:textId="77777777">
            <w:pPr>
              <w:pStyle w:val="BodyText"/>
              <w:jc w:val="center"/>
              <w:rPr>
                <w:rStyle w:val="Hyperlink"/>
                <w:rFonts w:eastAsiaTheme="majorEastAsia" w:cs="Arial"/>
                <w:b/>
                <w:bCs/>
                <w:color w:val="000000" w:themeColor="text1"/>
                <w:sz w:val="20"/>
              </w:rPr>
            </w:pPr>
            <w:r w:rsidRPr="00D662CF">
              <w:rPr>
                <w:b/>
                <w:bCs/>
                <w:color w:val="000000" w:themeColor="text1"/>
                <w:sz w:val="20"/>
              </w:rPr>
              <w:t xml:space="preserve">X $31.02 X 40 / 60) </w:t>
            </w:r>
          </w:p>
        </w:tc>
      </w:tr>
      <w:tr w14:paraId="1256368E" w14:textId="77777777" w:rsidTr="00284D34">
        <w:tblPrEx>
          <w:tblW w:w="9408" w:type="dxa"/>
          <w:jc w:val="center"/>
          <w:tblLook w:val="04A0"/>
        </w:tblPrEx>
        <w:trPr>
          <w:trHeight w:val="737"/>
          <w:jc w:val="center"/>
        </w:trPr>
        <w:tc>
          <w:tcPr>
            <w:tcW w:w="1213" w:type="dxa"/>
            <w:tcBorders>
              <w:top w:val="single" w:sz="4" w:space="0" w:color="auto"/>
              <w:left w:val="single" w:sz="4" w:space="0" w:color="auto"/>
              <w:bottom w:val="single" w:sz="4" w:space="0" w:color="auto"/>
              <w:right w:val="single" w:sz="4" w:space="0" w:color="auto"/>
            </w:tcBorders>
          </w:tcPr>
          <w:p w:rsidR="00284D34" w:rsidRPr="00D662CF" w14:paraId="2CAB9113" w14:textId="77777777">
            <w:pPr>
              <w:pStyle w:val="BodyText"/>
              <w:rPr>
                <w:rStyle w:val="Hyperlink"/>
                <w:rFonts w:eastAsiaTheme="majorEastAsia" w:cs="Arial"/>
                <w:b/>
                <w:bCs/>
                <w:color w:val="000000" w:themeColor="text1"/>
                <w:sz w:val="20"/>
              </w:rPr>
            </w:pPr>
          </w:p>
        </w:tc>
        <w:tc>
          <w:tcPr>
            <w:tcW w:w="6290" w:type="dxa"/>
            <w:gridSpan w:val="5"/>
            <w:tcBorders>
              <w:top w:val="single" w:sz="4" w:space="0" w:color="auto"/>
              <w:left w:val="single" w:sz="4" w:space="0" w:color="auto"/>
              <w:bottom w:val="single" w:sz="4" w:space="0" w:color="auto"/>
              <w:right w:val="single" w:sz="4" w:space="0" w:color="auto"/>
            </w:tcBorders>
            <w:hideMark/>
          </w:tcPr>
          <w:p w:rsidR="00284D34" w:rsidRPr="00D662CF" w14:paraId="4CE94D60"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Overhead at 100%.  Overhead costs are 100% of salary and are </w:t>
            </w:r>
            <w:r w:rsidRPr="00D662CF">
              <w:rPr>
                <w:rStyle w:val="Hyperlink"/>
                <w:rFonts w:eastAsiaTheme="majorEastAsia" w:cs="Arial"/>
                <w:b/>
                <w:bCs/>
                <w:color w:val="000000" w:themeColor="text1"/>
                <w:sz w:val="20"/>
              </w:rPr>
              <w:t>the same as the wage listed above; and the amount is included in the total.</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14:paraId="2D4A3168" w14:textId="65126BD4">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w:t>
            </w:r>
            <w:r w:rsidR="00481673">
              <w:rPr>
                <w:rStyle w:val="Hyperlink"/>
                <w:rFonts w:eastAsiaTheme="majorEastAsia" w:cs="Arial"/>
                <w:b/>
                <w:bCs/>
                <w:color w:val="000000" w:themeColor="text1"/>
                <w:sz w:val="20"/>
              </w:rPr>
              <w:t>2,194,295.02</w:t>
            </w:r>
          </w:p>
        </w:tc>
      </w:tr>
      <w:tr w14:paraId="7D9BA09D" w14:textId="77777777" w:rsidTr="00284D34">
        <w:tblPrEx>
          <w:tblW w:w="9408" w:type="dxa"/>
          <w:jc w:val="center"/>
          <w:tblLook w:val="04A0"/>
        </w:tblPrEx>
        <w:trPr>
          <w:trHeight w:val="251"/>
          <w:jc w:val="center"/>
        </w:trPr>
        <w:tc>
          <w:tcPr>
            <w:tcW w:w="1213" w:type="dxa"/>
            <w:tcBorders>
              <w:top w:val="single" w:sz="4" w:space="0" w:color="auto"/>
              <w:left w:val="single" w:sz="4" w:space="0" w:color="auto"/>
              <w:bottom w:val="single" w:sz="4" w:space="0" w:color="auto"/>
              <w:right w:val="single" w:sz="4" w:space="0" w:color="auto"/>
            </w:tcBorders>
            <w:hideMark/>
          </w:tcPr>
          <w:p w:rsidR="00284D34" w:rsidRPr="00D662CF" w14:paraId="10779BEA"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 </w:t>
            </w:r>
          </w:p>
        </w:tc>
        <w:tc>
          <w:tcPr>
            <w:tcW w:w="6290" w:type="dxa"/>
            <w:gridSpan w:val="5"/>
            <w:tcBorders>
              <w:top w:val="single" w:sz="4" w:space="0" w:color="auto"/>
              <w:left w:val="single" w:sz="4" w:space="0" w:color="auto"/>
              <w:bottom w:val="single" w:sz="4" w:space="0" w:color="auto"/>
              <w:right w:val="single" w:sz="4" w:space="0" w:color="auto"/>
            </w:tcBorders>
            <w:hideMark/>
          </w:tcPr>
          <w:p w:rsidR="00284D34" w:rsidRPr="00D662CF" w14:paraId="57A50792"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Processing / Analyzing Cost </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14:paraId="71204247" w14:textId="636DCDEC">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w:t>
            </w:r>
            <w:r>
              <w:rPr>
                <w:rStyle w:val="Hyperlink"/>
                <w:rFonts w:eastAsiaTheme="majorEastAsia" w:cs="Arial"/>
                <w:b/>
                <w:bCs/>
                <w:color w:val="000000" w:themeColor="text1"/>
                <w:sz w:val="20"/>
              </w:rPr>
              <w:t>2,194,295.02</w:t>
            </w:r>
          </w:p>
        </w:tc>
      </w:tr>
      <w:tr w14:paraId="4D2E6118" w14:textId="77777777" w:rsidTr="00284D34">
        <w:tblPrEx>
          <w:tblW w:w="9408" w:type="dxa"/>
          <w:jc w:val="center"/>
          <w:tblLook w:val="04A0"/>
        </w:tblPrEx>
        <w:trPr>
          <w:trHeight w:val="251"/>
          <w:jc w:val="center"/>
        </w:trPr>
        <w:tc>
          <w:tcPr>
            <w:tcW w:w="1213" w:type="dxa"/>
            <w:tcBorders>
              <w:top w:val="single" w:sz="4" w:space="0" w:color="auto"/>
              <w:left w:val="single" w:sz="4" w:space="0" w:color="auto"/>
              <w:bottom w:val="single" w:sz="4" w:space="0" w:color="auto"/>
              <w:right w:val="single" w:sz="4" w:space="0" w:color="auto"/>
            </w:tcBorders>
          </w:tcPr>
          <w:p w:rsidR="00284D34" w:rsidRPr="00D662CF" w14:paraId="566DACEE" w14:textId="77777777">
            <w:pPr>
              <w:pStyle w:val="BodyText"/>
              <w:rPr>
                <w:rStyle w:val="Hyperlink"/>
                <w:rFonts w:eastAsiaTheme="majorEastAsia" w:cs="Arial"/>
                <w:b/>
                <w:bCs/>
                <w:color w:val="000000" w:themeColor="text1"/>
                <w:sz w:val="20"/>
              </w:rPr>
            </w:pPr>
          </w:p>
        </w:tc>
        <w:tc>
          <w:tcPr>
            <w:tcW w:w="6290" w:type="dxa"/>
            <w:gridSpan w:val="5"/>
            <w:tcBorders>
              <w:top w:val="single" w:sz="4" w:space="0" w:color="auto"/>
              <w:left w:val="single" w:sz="4" w:space="0" w:color="auto"/>
              <w:bottom w:val="single" w:sz="4" w:space="0" w:color="auto"/>
              <w:right w:val="single" w:sz="4" w:space="0" w:color="auto"/>
            </w:tcBorders>
            <w:hideMark/>
          </w:tcPr>
          <w:p w:rsidR="00284D34" w:rsidRPr="00D662CF" w14:paraId="48901714" w14:textId="77777777">
            <w:pPr>
              <w:pStyle w:val="BodyText"/>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 xml:space="preserve">Printing and Production Cost </w:t>
            </w:r>
          </w:p>
        </w:tc>
        <w:tc>
          <w:tcPr>
            <w:tcW w:w="1905" w:type="dxa"/>
            <w:tcBorders>
              <w:top w:val="single" w:sz="4" w:space="0" w:color="auto"/>
              <w:left w:val="single" w:sz="4" w:space="0" w:color="auto"/>
              <w:bottom w:val="single" w:sz="4" w:space="0" w:color="auto"/>
              <w:right w:val="single" w:sz="4" w:space="0" w:color="auto"/>
            </w:tcBorders>
            <w:hideMark/>
          </w:tcPr>
          <w:p w:rsidR="00284D34" w:rsidRPr="00D662CF" w14:paraId="5AD23454" w14:textId="77777777">
            <w:pPr>
              <w:pStyle w:val="BodyText"/>
              <w:jc w:val="center"/>
              <w:rPr>
                <w:rStyle w:val="Hyperlink"/>
                <w:rFonts w:eastAsiaTheme="majorEastAsia" w:cs="Arial"/>
                <w:b/>
                <w:bCs/>
                <w:color w:val="000000" w:themeColor="text1"/>
                <w:sz w:val="20"/>
              </w:rPr>
            </w:pPr>
            <w:r w:rsidRPr="00D662CF">
              <w:rPr>
                <w:rStyle w:val="Hyperlink"/>
                <w:rFonts w:eastAsiaTheme="majorEastAsia" w:cs="Arial"/>
                <w:b/>
                <w:bCs/>
                <w:color w:val="000000" w:themeColor="text1"/>
                <w:sz w:val="20"/>
              </w:rPr>
              <w:t>$0</w:t>
            </w:r>
          </w:p>
        </w:tc>
      </w:tr>
      <w:tr w14:paraId="13AE02CD" w14:textId="77777777" w:rsidTr="00284D34">
        <w:tblPrEx>
          <w:tblW w:w="9408" w:type="dxa"/>
          <w:jc w:val="center"/>
          <w:tblLook w:val="04A0"/>
        </w:tblPrEx>
        <w:trPr>
          <w:trHeight w:val="486"/>
          <w:jc w:val="center"/>
        </w:trPr>
        <w:tc>
          <w:tcPr>
            <w:tcW w:w="9408" w:type="dxa"/>
            <w:gridSpan w:val="7"/>
            <w:tcBorders>
              <w:top w:val="single" w:sz="4" w:space="0" w:color="auto"/>
              <w:left w:val="single" w:sz="4" w:space="0" w:color="auto"/>
              <w:bottom w:val="single" w:sz="4" w:space="0" w:color="auto"/>
              <w:right w:val="single" w:sz="4" w:space="0" w:color="auto"/>
            </w:tcBorders>
          </w:tcPr>
          <w:p w:rsidR="00284D34" w:rsidRPr="00D662CF" w14:paraId="074FA2C0" w14:textId="77777777">
            <w:pPr>
              <w:pStyle w:val="BodyText"/>
              <w:rPr>
                <w:rStyle w:val="Hyperlink"/>
                <w:rFonts w:eastAsiaTheme="majorEastAsia" w:cs="Arial"/>
                <w:b/>
                <w:bCs/>
                <w:color w:val="000000" w:themeColor="text1"/>
                <w:sz w:val="20"/>
              </w:rPr>
            </w:pPr>
          </w:p>
          <w:p w:rsidR="00284D34" w:rsidRPr="00D662CF" w14:paraId="152348BD" w14:textId="77777777">
            <w:pPr>
              <w:pStyle w:val="BodyText"/>
              <w:rPr>
                <w:rStyle w:val="Hyperlink"/>
                <w:rFonts w:eastAsiaTheme="majorEastAsia" w:cs="Arial"/>
                <w:b/>
                <w:bCs/>
                <w:color w:val="000000" w:themeColor="text1"/>
                <w:sz w:val="20"/>
              </w:rPr>
            </w:pPr>
          </w:p>
          <w:p w:rsidR="00284D34" w:rsidRPr="000B2268" w14:paraId="05AA3BDA" w14:textId="77777777">
            <w:pPr>
              <w:pStyle w:val="BodyText"/>
              <w:rPr>
                <w:rStyle w:val="Hyperlink"/>
                <w:rFonts w:eastAsiaTheme="majorEastAsia" w:cs="Arial"/>
                <w:b/>
                <w:bCs/>
                <w:color w:val="000000" w:themeColor="text1"/>
                <w:sz w:val="20"/>
                <w:u w:val="none"/>
              </w:rPr>
            </w:pPr>
            <w:r w:rsidRPr="000B2268">
              <w:rPr>
                <w:rStyle w:val="Hyperlink"/>
                <w:rFonts w:eastAsiaTheme="majorEastAsia" w:cs="Arial"/>
                <w:b/>
                <w:bCs/>
                <w:color w:val="000000" w:themeColor="text1"/>
                <w:sz w:val="20"/>
                <w:u w:val="none"/>
              </w:rPr>
              <w:t xml:space="preserve">Total Cost to Government for Processing All Applications </w:t>
            </w:r>
            <w:r w:rsidRPr="000B2268">
              <w:rPr>
                <w:rStyle w:val="Hyperlink"/>
                <w:rFonts w:eastAsiaTheme="majorEastAsia" w:cs="Arial"/>
                <w:b/>
                <w:bCs/>
                <w:color w:val="000000" w:themeColor="text1"/>
                <w:sz w:val="20"/>
                <w:u w:val="none"/>
              </w:rPr>
              <w:t>(Paper-Electronic)</w:t>
            </w:r>
          </w:p>
          <w:p w:rsidR="00284D34" w:rsidRPr="00D662CF" w14:paraId="6EC6CEB8" w14:textId="77777777">
            <w:pPr>
              <w:pStyle w:val="BodyText"/>
              <w:rPr>
                <w:rStyle w:val="Hyperlink"/>
                <w:rFonts w:eastAsiaTheme="majorEastAsia" w:cs="Arial"/>
                <w:b/>
                <w:bCs/>
                <w:color w:val="000000" w:themeColor="text1"/>
                <w:sz w:val="20"/>
              </w:rPr>
            </w:pPr>
          </w:p>
          <w:p w:rsidR="00284D34" w:rsidRPr="000B2268" w14:paraId="6CF1CF63" w14:textId="0622CCE5">
            <w:pPr>
              <w:pStyle w:val="BodyText"/>
              <w:jc w:val="center"/>
              <w:rPr>
                <w:rStyle w:val="Hyperlink"/>
                <w:rFonts w:eastAsiaTheme="majorEastAsia" w:cs="Arial"/>
                <w:b/>
                <w:bCs/>
                <w:color w:val="000000" w:themeColor="text1"/>
                <w:szCs w:val="24"/>
                <w:u w:val="double"/>
              </w:rPr>
            </w:pPr>
            <w:r w:rsidRPr="000B2268">
              <w:rPr>
                <w:rStyle w:val="Hyperlink"/>
                <w:rFonts w:eastAsiaTheme="majorEastAsia" w:cs="Arial"/>
                <w:b/>
                <w:bCs/>
                <w:color w:val="000000" w:themeColor="text1"/>
                <w:szCs w:val="24"/>
              </w:rPr>
              <w:t>$2,194,295.02</w:t>
            </w:r>
          </w:p>
        </w:tc>
      </w:tr>
    </w:tbl>
    <w:p w:rsidR="00284D34" w:rsidP="00284D34" w14:paraId="15AE3370" w14:textId="77777777">
      <w:pPr>
        <w:pStyle w:val="BodyText"/>
        <w:rPr>
          <w:rStyle w:val="Hyperlink"/>
          <w:rFonts w:eastAsiaTheme="majorEastAsia" w:cs="Arial"/>
          <w:szCs w:val="24"/>
        </w:rPr>
      </w:pPr>
    </w:p>
    <w:p w:rsidR="00B2692D" w:rsidRPr="004546DE" w:rsidP="00B2692D" w14:paraId="103D00FE" w14:textId="3EB16CE9">
      <w:pPr>
        <w:textAlignment w:val="baseline"/>
        <w:rPr>
          <w:rFonts w:ascii="Arial" w:hAnsi="Arial" w:cs="Arial"/>
          <w:sz w:val="24"/>
          <w:szCs w:val="24"/>
        </w:rPr>
      </w:pPr>
      <w:r w:rsidRPr="004546DE">
        <w:rPr>
          <w:rFonts w:ascii="Arial" w:hAnsi="Arial" w:cs="Arial"/>
          <w:b/>
          <w:bCs/>
          <w:sz w:val="24"/>
          <w:szCs w:val="24"/>
        </w:rPr>
        <w:t>Note:</w:t>
      </w:r>
      <w:r w:rsidRPr="004546DE">
        <w:rPr>
          <w:rFonts w:ascii="Arial" w:hAnsi="Arial" w:cs="Arial"/>
          <w:sz w:val="24"/>
          <w:szCs w:val="24"/>
        </w:rPr>
        <w:t xml:space="preserve">  The hourly wage information above is based on the hourly 2023 General Schedule (Base) Pay. </w:t>
      </w:r>
      <w:hyperlink r:id="rId6" w:history="1">
        <w:r w:rsidRPr="004546DE">
          <w:rPr>
            <w:rStyle w:val="Hyperlink"/>
            <w:rFonts w:ascii="Arial" w:hAnsi="Arial" w:cs="Arial"/>
            <w:sz w:val="24"/>
            <w:szCs w:val="24"/>
          </w:rPr>
          <w:t>https://www.opm.gov/policy-data-oversight/pay-leave/salaries-wages/salary-tables/pdf/2023/RUS_h.pdf</w:t>
        </w:r>
      </w:hyperlink>
      <w:r w:rsidR="000B2268">
        <w:rPr>
          <w:rStyle w:val="Hyperlink"/>
          <w:rFonts w:ascii="Arial" w:hAnsi="Arial" w:cs="Arial"/>
          <w:sz w:val="24"/>
          <w:szCs w:val="24"/>
        </w:rPr>
        <w:t>.</w:t>
      </w:r>
    </w:p>
    <w:p w:rsidR="00B2692D" w:rsidP="00B2692D" w14:paraId="0F5BCE3E" w14:textId="77777777">
      <w:pPr>
        <w:ind w:left="720"/>
        <w:contextualSpacing/>
        <w:rPr>
          <w:rFonts w:ascii="Arial" w:hAnsi="Arial" w:cs="Arial"/>
          <w:sz w:val="24"/>
          <w:szCs w:val="24"/>
        </w:rPr>
      </w:pPr>
    </w:p>
    <w:p w:rsidR="00B2692D" w:rsidP="00B2692D" w14:paraId="5003DC51" w14:textId="77777777">
      <w:pPr>
        <w:rPr>
          <w:rFonts w:ascii="Arial" w:hAnsi="Arial" w:cs="Arial"/>
          <w:sz w:val="24"/>
          <w:szCs w:val="24"/>
        </w:rPr>
      </w:pPr>
      <w:r>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0D1E4B" w:rsidP="00284D34" w14:paraId="4078FD10" w14:textId="77777777">
      <w:pPr>
        <w:pStyle w:val="BodyText"/>
        <w:spacing w:line="360" w:lineRule="auto"/>
        <w:rPr>
          <w:b/>
          <w:szCs w:val="24"/>
        </w:rPr>
      </w:pPr>
    </w:p>
    <w:p w:rsidR="00284D34" w:rsidP="00284D34" w14:paraId="39849621" w14:textId="4D57E856">
      <w:pPr>
        <w:pStyle w:val="BodyText"/>
        <w:spacing w:line="360" w:lineRule="auto"/>
        <w:rPr>
          <w:b/>
          <w:szCs w:val="24"/>
        </w:rPr>
      </w:pPr>
      <w:r>
        <w:rPr>
          <w:b/>
          <w:szCs w:val="24"/>
        </w:rPr>
        <w:t>15. Explain the reason for any burden hour changes since the last submission.</w:t>
      </w:r>
    </w:p>
    <w:p w:rsidR="00284D34" w:rsidP="00284D34" w14:paraId="2E8048C8" w14:textId="1FC67C67">
      <w:pPr>
        <w:pStyle w:val="BodyText"/>
        <w:spacing w:line="240" w:lineRule="auto"/>
        <w:ind w:right="43"/>
        <w:contextualSpacing/>
        <w:rPr>
          <w:bCs/>
          <w:szCs w:val="24"/>
        </w:rPr>
      </w:pPr>
      <w:r>
        <w:rPr>
          <w:bCs/>
          <w:szCs w:val="24"/>
        </w:rPr>
        <w:t xml:space="preserve">The renewal </w:t>
      </w:r>
      <w:r w:rsidR="00481673">
        <w:rPr>
          <w:bCs/>
          <w:szCs w:val="24"/>
        </w:rPr>
        <w:t xml:space="preserve">for </w:t>
      </w:r>
      <w:r>
        <w:rPr>
          <w:bCs/>
          <w:szCs w:val="24"/>
        </w:rPr>
        <w:t>this information collection resul</w:t>
      </w:r>
      <w:r w:rsidR="00481673">
        <w:rPr>
          <w:bCs/>
          <w:szCs w:val="24"/>
        </w:rPr>
        <w:t>ts</w:t>
      </w:r>
      <w:r>
        <w:rPr>
          <w:bCs/>
          <w:szCs w:val="24"/>
        </w:rPr>
        <w:t xml:space="preserve"> in a decrease in burden hours based on a reduction in the annual average number of responses received </w:t>
      </w:r>
      <w:r w:rsidR="00481673">
        <w:rPr>
          <w:bCs/>
          <w:szCs w:val="24"/>
        </w:rPr>
        <w:t xml:space="preserve">based only on two years of data which is </w:t>
      </w:r>
      <w:r>
        <w:rPr>
          <w:bCs/>
          <w:szCs w:val="24"/>
        </w:rPr>
        <w:t xml:space="preserve">for the periods </w:t>
      </w:r>
      <w:r w:rsidR="00481673">
        <w:rPr>
          <w:bCs/>
          <w:szCs w:val="24"/>
        </w:rPr>
        <w:t>2022 and 2023.</w:t>
      </w:r>
    </w:p>
    <w:p w:rsidR="00284D34" w:rsidP="00284D34" w14:paraId="0A74DD80" w14:textId="77777777">
      <w:pPr>
        <w:pStyle w:val="BodyText"/>
        <w:spacing w:line="240" w:lineRule="auto"/>
        <w:ind w:right="43"/>
        <w:contextualSpacing/>
        <w:rPr>
          <w:bCs/>
          <w:szCs w:val="24"/>
        </w:rPr>
      </w:pPr>
    </w:p>
    <w:p w:rsidR="00284D34" w:rsidP="00284D34" w14:paraId="40623DDC" w14:textId="77777777">
      <w:pPr>
        <w:pStyle w:val="BodyText"/>
        <w:spacing w:line="240" w:lineRule="auto"/>
        <w:ind w:right="43"/>
        <w:contextualSpacing/>
        <w:rPr>
          <w:b/>
          <w:color w:val="494949"/>
          <w:szCs w:val="24"/>
        </w:rPr>
      </w:pPr>
      <w:r>
        <w:rPr>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4D34" w:rsidP="00284D34" w14:paraId="13EBE9E8" w14:textId="77777777">
      <w:pPr>
        <w:tabs>
          <w:tab w:val="left" w:pos="360"/>
          <w:tab w:val="left" w:pos="792"/>
        </w:tabs>
        <w:rPr>
          <w:rFonts w:ascii="Arial" w:hAnsi="Arial"/>
          <w:sz w:val="24"/>
          <w:szCs w:val="24"/>
        </w:rPr>
      </w:pPr>
    </w:p>
    <w:p w:rsidR="00284D34" w:rsidP="00284D34" w14:paraId="5C79199C" w14:textId="73167B61">
      <w:pPr>
        <w:pStyle w:val="BodyText"/>
        <w:rPr>
          <w:rFonts w:cs="Arial"/>
          <w:szCs w:val="24"/>
        </w:rPr>
      </w:pPr>
      <w:r>
        <w:rPr>
          <w:rFonts w:cs="Arial"/>
          <w:szCs w:val="24"/>
        </w:rPr>
        <w:t>The results of this information collection will not be published. </w:t>
      </w:r>
    </w:p>
    <w:p w:rsidR="00284D34" w:rsidP="00284D34" w14:paraId="2CD85595" w14:textId="77777777">
      <w:pPr>
        <w:pStyle w:val="BodyText"/>
        <w:rPr>
          <w:b/>
          <w:szCs w:val="24"/>
        </w:rPr>
      </w:pPr>
    </w:p>
    <w:p w:rsidR="00284D34" w:rsidP="00284D34" w14:paraId="0257FBCA" w14:textId="77777777">
      <w:pPr>
        <w:pStyle w:val="BodyText"/>
        <w:spacing w:line="240" w:lineRule="auto"/>
        <w:ind w:right="43"/>
        <w:contextualSpacing/>
        <w:rPr>
          <w:b/>
          <w:szCs w:val="24"/>
        </w:rPr>
      </w:pPr>
      <w:r>
        <w:rPr>
          <w:b/>
          <w:szCs w:val="24"/>
        </w:rPr>
        <w:t>17. If seeking approval to not display the expiration date</w:t>
      </w:r>
      <w:r>
        <w:rPr>
          <w:b/>
          <w:color w:val="0000FF"/>
          <w:szCs w:val="24"/>
        </w:rPr>
        <w:t xml:space="preserve"> </w:t>
      </w:r>
      <w:r>
        <w:rPr>
          <w:b/>
          <w:szCs w:val="24"/>
        </w:rPr>
        <w:t xml:space="preserve">for OMB approval of the information collection, explain the reasons that display would be inappropriate. </w:t>
      </w:r>
    </w:p>
    <w:p w:rsidR="00284D34" w:rsidP="00284D34" w14:paraId="046332E1" w14:textId="77777777">
      <w:pPr>
        <w:pStyle w:val="BodyText"/>
        <w:rPr>
          <w:szCs w:val="24"/>
        </w:rPr>
      </w:pPr>
    </w:p>
    <w:p w:rsidR="00284D34" w:rsidP="00284D34" w14:paraId="6CA38195" w14:textId="467F9092">
      <w:pPr>
        <w:pStyle w:val="BodyText"/>
        <w:rPr>
          <w:szCs w:val="24"/>
        </w:rPr>
      </w:pPr>
      <w:r>
        <w:rPr>
          <w:szCs w:val="24"/>
        </w:rPr>
        <w:t xml:space="preserve">We are not seeking approval to omit </w:t>
      </w:r>
      <w:r w:rsidR="00481673">
        <w:rPr>
          <w:szCs w:val="24"/>
        </w:rPr>
        <w:t>the display of the expiration date of the OMB approval on the collection instruments.</w:t>
      </w:r>
    </w:p>
    <w:p w:rsidR="00284D34" w:rsidP="00284D34" w14:paraId="57AF2987" w14:textId="77777777">
      <w:pPr>
        <w:tabs>
          <w:tab w:val="left" w:pos="360"/>
          <w:tab w:val="left" w:pos="792"/>
        </w:tabs>
        <w:rPr>
          <w:rFonts w:ascii="Arial" w:hAnsi="Arial"/>
          <w:sz w:val="24"/>
          <w:szCs w:val="24"/>
        </w:rPr>
      </w:pPr>
    </w:p>
    <w:p w:rsidR="00284D34" w:rsidP="00284D34" w14:paraId="75D90D10" w14:textId="77777777">
      <w:pPr>
        <w:pStyle w:val="BodyText"/>
        <w:spacing w:line="240" w:lineRule="auto"/>
        <w:ind w:right="43"/>
        <w:rPr>
          <w:b/>
          <w:szCs w:val="24"/>
        </w:rPr>
      </w:pPr>
      <w:r>
        <w:rPr>
          <w:b/>
          <w:szCs w:val="24"/>
        </w:rPr>
        <w:t xml:space="preserve">18. Explain each exception to the certification statement identified in Item 19, </w:t>
      </w:r>
      <w:r>
        <w:rPr>
          <w:b/>
          <w:szCs w:val="24"/>
        </w:rPr>
        <w:t>“Certification for Paperwork Reduction Act Submissions,” of OMB 83-I.</w:t>
      </w:r>
    </w:p>
    <w:p w:rsidR="00284D34" w:rsidP="00284D34" w14:paraId="22D703AB" w14:textId="77777777">
      <w:pPr>
        <w:tabs>
          <w:tab w:val="left" w:pos="360"/>
          <w:tab w:val="left" w:pos="792"/>
        </w:tabs>
        <w:rPr>
          <w:rFonts w:ascii="Arial" w:hAnsi="Arial"/>
          <w:sz w:val="24"/>
          <w:szCs w:val="24"/>
        </w:rPr>
      </w:pPr>
    </w:p>
    <w:p w:rsidR="00284D34" w:rsidP="00284D34" w14:paraId="2DB47D7B" w14:textId="3341E003">
      <w:pPr>
        <w:tabs>
          <w:tab w:val="left" w:pos="360"/>
          <w:tab w:val="left" w:pos="792"/>
        </w:tabs>
        <w:rPr>
          <w:rFonts w:ascii="Arial" w:hAnsi="Arial"/>
          <w:sz w:val="24"/>
          <w:szCs w:val="24"/>
        </w:rPr>
      </w:pPr>
      <w:r>
        <w:rPr>
          <w:rFonts w:ascii="Arial" w:hAnsi="Arial"/>
          <w:sz w:val="24"/>
          <w:szCs w:val="24"/>
        </w:rPr>
        <w:t>We are not requesting any exemptions to the provisions stated in 5 CFR 1320.9.</w:t>
      </w:r>
    </w:p>
    <w:p w:rsidR="00284D34" w:rsidP="00284D34" w14:paraId="003EA0AB" w14:textId="77777777">
      <w:pPr>
        <w:tabs>
          <w:tab w:val="left" w:pos="360"/>
          <w:tab w:val="left" w:pos="792"/>
        </w:tabs>
        <w:rPr>
          <w:rFonts w:ascii="Arial" w:hAnsi="Arial"/>
          <w:sz w:val="24"/>
          <w:szCs w:val="24"/>
        </w:rPr>
      </w:pPr>
    </w:p>
    <w:p w:rsidR="00284D34" w:rsidP="00284D34" w14:paraId="7DA67072" w14:textId="77777777">
      <w:pPr>
        <w:spacing w:line="360" w:lineRule="auto"/>
        <w:rPr>
          <w:rFonts w:ascii="Arial" w:hAnsi="Arial"/>
          <w:b/>
          <w:sz w:val="24"/>
          <w:szCs w:val="24"/>
          <w:u w:val="single"/>
        </w:rPr>
      </w:pPr>
      <w:r>
        <w:rPr>
          <w:rFonts w:ascii="Arial" w:hAnsi="Arial"/>
          <w:b/>
          <w:sz w:val="24"/>
          <w:szCs w:val="24"/>
          <w:u w:val="single"/>
        </w:rPr>
        <w:t>B.  Collection of Information Employing Statistical Methods.</w:t>
      </w:r>
    </w:p>
    <w:p w:rsidR="00612F4F" w:rsidP="00284D34" w14:paraId="66CDF601" w14:textId="77777777">
      <w:pPr>
        <w:rPr>
          <w:rFonts w:ascii="Arial" w:hAnsi="Arial"/>
          <w:sz w:val="24"/>
          <w:szCs w:val="24"/>
        </w:rPr>
      </w:pPr>
    </w:p>
    <w:p w:rsidR="00284D34" w:rsidP="00284D34" w14:paraId="0576F3FC" w14:textId="013B9BA0">
      <w:pPr>
        <w:rPr>
          <w:rFonts w:ascii="Arial" w:hAnsi="Arial" w:cs="Arial"/>
          <w:sz w:val="24"/>
          <w:szCs w:val="24"/>
        </w:rPr>
      </w:pPr>
      <w:r>
        <w:rPr>
          <w:rFonts w:ascii="Arial" w:hAnsi="Arial"/>
          <w:sz w:val="24"/>
          <w:szCs w:val="24"/>
        </w:rPr>
        <w:t xml:space="preserve">This collection of information by the Veterans Benefits Administration does not employ statistical methods.  </w:t>
      </w:r>
      <w:r>
        <w:rPr>
          <w:rFonts w:ascii="Arial" w:hAnsi="Arial" w:cs="Arial"/>
          <w:sz w:val="24"/>
          <w:szCs w:val="24"/>
        </w:rPr>
        <w:t>If statistical methods are employed, Part B of a Supporting Statement must be completed.</w:t>
      </w:r>
    </w:p>
    <w:p w:rsidR="00284D34" w:rsidP="00284D34" w14:paraId="3F7AC451" w14:textId="77777777">
      <w:pPr>
        <w:rPr>
          <w:rFonts w:ascii="Arial" w:hAnsi="Arial" w:cs="Arial"/>
          <w:sz w:val="24"/>
          <w:szCs w:val="24"/>
        </w:rPr>
      </w:pPr>
      <w:r>
        <w:rPr>
          <w:rFonts w:ascii="Arial" w:hAnsi="Arial" w:cs="Arial"/>
          <w:sz w:val="24"/>
          <w:szCs w:val="24"/>
        </w:rPr>
        <w:t> </w:t>
      </w:r>
    </w:p>
    <w:p w:rsidR="00284D34" w:rsidP="00284D34" w14:paraId="63CA32FC" w14:textId="77777777">
      <w:pPr>
        <w:rPr>
          <w:rFonts w:ascii="Arial" w:hAnsi="Arial" w:cs="Arial"/>
          <w:sz w:val="24"/>
          <w:szCs w:val="24"/>
        </w:rPr>
      </w:pPr>
      <w:r>
        <w:rPr>
          <w:rFonts w:ascii="Arial" w:hAnsi="Arial" w:cs="Arial"/>
          <w:sz w:val="24"/>
          <w:szCs w:val="24"/>
        </w:rPr>
        <w:t> </w:t>
      </w:r>
    </w:p>
    <w:p w:rsidR="00284D34" w:rsidP="00284D34" w14:paraId="5F12EC66" w14:textId="77777777">
      <w:pPr>
        <w:rPr>
          <w:rFonts w:ascii="Arial" w:hAnsi="Arial"/>
          <w:sz w:val="24"/>
          <w:szCs w:val="24"/>
        </w:rPr>
      </w:pPr>
    </w:p>
    <w:p w:rsidR="007C4CC5" w14:paraId="31CCDE2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C1391"/>
    <w:multiLevelType w:val="hybridMultilevel"/>
    <w:tmpl w:val="4AD08C98"/>
    <w:lvl w:ilvl="0">
      <w:start w:val="2"/>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491F3F"/>
    <w:multiLevelType w:val="hybridMultilevel"/>
    <w:tmpl w:val="D3923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6A5097"/>
    <w:multiLevelType w:val="hybridMultilevel"/>
    <w:tmpl w:val="0F8A8E3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1E5D1F"/>
    <w:multiLevelType w:val="hybridMultilevel"/>
    <w:tmpl w:val="8C1817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9102F9"/>
    <w:multiLevelType w:val="hybridMultilevel"/>
    <w:tmpl w:val="7174E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1E3146"/>
    <w:multiLevelType w:val="hybridMultilevel"/>
    <w:tmpl w:val="1C7C478C"/>
    <w:lvl w:ilvl="0">
      <w:start w:val="1"/>
      <w:numFmt w:val="lowerLetter"/>
      <w:lvlText w:val="%1."/>
      <w:lvlJc w:val="left"/>
      <w:pPr>
        <w:ind w:left="1216" w:hanging="360"/>
      </w:pPr>
      <w:rPr>
        <w:rFonts w:ascii="Arial" w:eastAsia="Times New Roman" w:hAnsi="Arial" w:cs="Times New Roman"/>
      </w:rPr>
    </w:lvl>
    <w:lvl w:ilvl="1">
      <w:start w:val="1"/>
      <w:numFmt w:val="lowerLetter"/>
      <w:lvlText w:val="%2."/>
      <w:lvlJc w:val="left"/>
      <w:pPr>
        <w:ind w:left="1936" w:hanging="360"/>
      </w:pPr>
    </w:lvl>
    <w:lvl w:ilvl="2">
      <w:start w:val="1"/>
      <w:numFmt w:val="lowerRoman"/>
      <w:lvlText w:val="%3."/>
      <w:lvlJc w:val="right"/>
      <w:pPr>
        <w:ind w:left="2656" w:hanging="180"/>
      </w:pPr>
    </w:lvl>
    <w:lvl w:ilvl="3">
      <w:start w:val="1"/>
      <w:numFmt w:val="decimal"/>
      <w:lvlText w:val="%4."/>
      <w:lvlJc w:val="left"/>
      <w:pPr>
        <w:ind w:left="3376" w:hanging="360"/>
      </w:pPr>
    </w:lvl>
    <w:lvl w:ilvl="4">
      <w:start w:val="1"/>
      <w:numFmt w:val="lowerLetter"/>
      <w:lvlText w:val="%5."/>
      <w:lvlJc w:val="left"/>
      <w:pPr>
        <w:ind w:left="4096" w:hanging="360"/>
      </w:pPr>
    </w:lvl>
    <w:lvl w:ilvl="5">
      <w:start w:val="1"/>
      <w:numFmt w:val="lowerRoman"/>
      <w:lvlText w:val="%6."/>
      <w:lvlJc w:val="right"/>
      <w:pPr>
        <w:ind w:left="4816" w:hanging="180"/>
      </w:pPr>
    </w:lvl>
    <w:lvl w:ilvl="6">
      <w:start w:val="1"/>
      <w:numFmt w:val="decimal"/>
      <w:lvlText w:val="%7."/>
      <w:lvlJc w:val="left"/>
      <w:pPr>
        <w:ind w:left="5536" w:hanging="360"/>
      </w:pPr>
    </w:lvl>
    <w:lvl w:ilvl="7">
      <w:start w:val="1"/>
      <w:numFmt w:val="lowerLetter"/>
      <w:lvlText w:val="%8."/>
      <w:lvlJc w:val="left"/>
      <w:pPr>
        <w:ind w:left="6256" w:hanging="360"/>
      </w:pPr>
    </w:lvl>
    <w:lvl w:ilvl="8">
      <w:start w:val="1"/>
      <w:numFmt w:val="lowerRoman"/>
      <w:lvlText w:val="%9."/>
      <w:lvlJc w:val="right"/>
      <w:pPr>
        <w:ind w:left="6976" w:hanging="180"/>
      </w:pPr>
    </w:lvl>
  </w:abstractNum>
  <w:abstractNum w:abstractNumId="6">
    <w:nsid w:val="59D933C9"/>
    <w:multiLevelType w:val="hybridMultilevel"/>
    <w:tmpl w:val="F3D4CDE4"/>
    <w:lvl w:ilvl="0">
      <w:start w:val="1"/>
      <w:numFmt w:val="bullet"/>
      <w:lvlText w:val="o"/>
      <w:lvlJc w:val="left"/>
      <w:pPr>
        <w:ind w:left="45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6C0DF8"/>
    <w:multiLevelType w:val="hybridMultilevel"/>
    <w:tmpl w:val="444CA418"/>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1887961">
    <w:abstractNumId w:val="1"/>
  </w:num>
  <w:num w:numId="2" w16cid:durableId="1311905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419773">
    <w:abstractNumId w:val="1"/>
  </w:num>
  <w:num w:numId="4" w16cid:durableId="655457966">
    <w:abstractNumId w:val="3"/>
  </w:num>
  <w:num w:numId="5" w16cid:durableId="147136652">
    <w:abstractNumId w:val="2"/>
  </w:num>
  <w:num w:numId="6" w16cid:durableId="1877425653">
    <w:abstractNumId w:val="6"/>
  </w:num>
  <w:num w:numId="7" w16cid:durableId="1402486553">
    <w:abstractNumId w:val="7"/>
  </w:num>
  <w:num w:numId="8" w16cid:durableId="888955638">
    <w:abstractNumId w:val="4"/>
  </w:num>
  <w:num w:numId="9" w16cid:durableId="33334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34"/>
    <w:rsid w:val="00075FA5"/>
    <w:rsid w:val="000B2268"/>
    <w:rsid w:val="000D1E4B"/>
    <w:rsid w:val="0010001F"/>
    <w:rsid w:val="00141420"/>
    <w:rsid w:val="001451A1"/>
    <w:rsid w:val="001A0028"/>
    <w:rsid w:val="001B0426"/>
    <w:rsid w:val="001C753C"/>
    <w:rsid w:val="002264DE"/>
    <w:rsid w:val="002345DB"/>
    <w:rsid w:val="00243635"/>
    <w:rsid w:val="00284D34"/>
    <w:rsid w:val="002974C4"/>
    <w:rsid w:val="002D2231"/>
    <w:rsid w:val="00305587"/>
    <w:rsid w:val="00365B5E"/>
    <w:rsid w:val="00395A4B"/>
    <w:rsid w:val="003B2FA8"/>
    <w:rsid w:val="003D1542"/>
    <w:rsid w:val="003D2824"/>
    <w:rsid w:val="00431E40"/>
    <w:rsid w:val="00434028"/>
    <w:rsid w:val="004546DE"/>
    <w:rsid w:val="00481673"/>
    <w:rsid w:val="004912B8"/>
    <w:rsid w:val="004D4D87"/>
    <w:rsid w:val="004D5397"/>
    <w:rsid w:val="00525423"/>
    <w:rsid w:val="00531A1A"/>
    <w:rsid w:val="00544AA0"/>
    <w:rsid w:val="005A62F6"/>
    <w:rsid w:val="005B6B2A"/>
    <w:rsid w:val="00600D3C"/>
    <w:rsid w:val="00610702"/>
    <w:rsid w:val="00612F4F"/>
    <w:rsid w:val="00613D40"/>
    <w:rsid w:val="00643AD4"/>
    <w:rsid w:val="0075793D"/>
    <w:rsid w:val="007832C3"/>
    <w:rsid w:val="007839E0"/>
    <w:rsid w:val="00791115"/>
    <w:rsid w:val="007C4CC5"/>
    <w:rsid w:val="007C7CBF"/>
    <w:rsid w:val="00804975"/>
    <w:rsid w:val="008B76DF"/>
    <w:rsid w:val="008E21D3"/>
    <w:rsid w:val="008E306E"/>
    <w:rsid w:val="008F3FBD"/>
    <w:rsid w:val="00912BA5"/>
    <w:rsid w:val="0091344C"/>
    <w:rsid w:val="009C042B"/>
    <w:rsid w:val="009C58B8"/>
    <w:rsid w:val="00A053D2"/>
    <w:rsid w:val="00AE2F06"/>
    <w:rsid w:val="00AE4B6B"/>
    <w:rsid w:val="00B2692D"/>
    <w:rsid w:val="00B26A73"/>
    <w:rsid w:val="00B3771F"/>
    <w:rsid w:val="00B43A8A"/>
    <w:rsid w:val="00B77B9E"/>
    <w:rsid w:val="00C3686F"/>
    <w:rsid w:val="00C77BE0"/>
    <w:rsid w:val="00CC126A"/>
    <w:rsid w:val="00D01B43"/>
    <w:rsid w:val="00D47092"/>
    <w:rsid w:val="00D51C31"/>
    <w:rsid w:val="00D662CF"/>
    <w:rsid w:val="00DE0885"/>
    <w:rsid w:val="00E11ED4"/>
    <w:rsid w:val="00E258A0"/>
    <w:rsid w:val="00F32FE0"/>
    <w:rsid w:val="00F650FD"/>
    <w:rsid w:val="00F7440A"/>
    <w:rsid w:val="00F867D1"/>
    <w:rsid w:val="00FD20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E29B3"/>
  <w15:chartTrackingRefBased/>
  <w15:docId w15:val="{C12148BC-AE83-4C9F-9445-330FA5A7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D34"/>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nhideWhenUsed/>
    <w:qFormat/>
    <w:rsid w:val="00284D34"/>
    <w:pPr>
      <w:keepNext/>
      <w:tabs>
        <w:tab w:val="left" w:pos="360"/>
        <w:tab w:val="left" w:pos="1080"/>
        <w:tab w:val="left" w:pos="1680"/>
        <w:tab w:val="left" w:pos="2280"/>
        <w:tab w:val="left" w:pos="2880"/>
      </w:tabs>
      <w:spacing w:line="240" w:lineRule="exact"/>
      <w:ind w:right="36" w:firstLine="270"/>
      <w:jc w:val="both"/>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84D34"/>
    <w:rPr>
      <w:rFonts w:ascii="Arial" w:eastAsia="Times New Roman" w:hAnsi="Arial" w:cs="Times New Roman"/>
      <w:sz w:val="24"/>
      <w:szCs w:val="20"/>
    </w:rPr>
  </w:style>
  <w:style w:type="character" w:styleId="Hyperlink">
    <w:name w:val="Hyperlink"/>
    <w:basedOn w:val="DefaultParagraphFont"/>
    <w:uiPriority w:val="99"/>
    <w:semiHidden/>
    <w:unhideWhenUsed/>
    <w:rsid w:val="00284D34"/>
    <w:rPr>
      <w:color w:val="0563C1" w:themeColor="hyperlink"/>
      <w:u w:val="single"/>
    </w:rPr>
  </w:style>
  <w:style w:type="paragraph" w:styleId="BodyText">
    <w:name w:val="Body Text"/>
    <w:basedOn w:val="Normal"/>
    <w:link w:val="BodyTextChar"/>
    <w:unhideWhenUsed/>
    <w:rsid w:val="00284D34"/>
    <w:pPr>
      <w:tabs>
        <w:tab w:val="left" w:pos="480"/>
        <w:tab w:val="left" w:pos="1080"/>
        <w:tab w:val="left" w:pos="1680"/>
        <w:tab w:val="left" w:pos="2280"/>
        <w:tab w:val="left" w:pos="2880"/>
      </w:tabs>
      <w:spacing w:line="240" w:lineRule="exact"/>
      <w:ind w:right="36"/>
    </w:pPr>
    <w:rPr>
      <w:rFonts w:ascii="Arial" w:hAnsi="Arial"/>
      <w:sz w:val="24"/>
    </w:rPr>
  </w:style>
  <w:style w:type="character" w:customStyle="1" w:styleId="BodyTextChar">
    <w:name w:val="Body Text Char"/>
    <w:basedOn w:val="DefaultParagraphFont"/>
    <w:link w:val="BodyText"/>
    <w:rsid w:val="00284D34"/>
    <w:rPr>
      <w:rFonts w:ascii="Arial" w:eastAsia="Times New Roman" w:hAnsi="Arial" w:cs="Times New Roman"/>
      <w:sz w:val="24"/>
      <w:szCs w:val="20"/>
    </w:rPr>
  </w:style>
  <w:style w:type="paragraph" w:styleId="ListParagraph">
    <w:name w:val="List Paragraph"/>
    <w:basedOn w:val="Normal"/>
    <w:uiPriority w:val="34"/>
    <w:qFormat/>
    <w:rsid w:val="00284D34"/>
    <w:pPr>
      <w:ind w:left="720"/>
      <w:contextualSpacing/>
    </w:pPr>
  </w:style>
  <w:style w:type="table" w:styleId="TableGrid">
    <w:name w:val="Table Grid"/>
    <w:basedOn w:val="TableNormal"/>
    <w:uiPriority w:val="59"/>
    <w:rsid w:val="0028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692D"/>
    <w:rPr>
      <w:color w:val="954F72" w:themeColor="followedHyperlink"/>
      <w:u w:val="single"/>
    </w:rPr>
  </w:style>
  <w:style w:type="paragraph" w:styleId="CommentText">
    <w:name w:val="annotation text"/>
    <w:basedOn w:val="Normal"/>
    <w:link w:val="CommentTextChar"/>
    <w:uiPriority w:val="99"/>
    <w:unhideWhenUsed/>
    <w:rsid w:val="00544AA0"/>
    <w:pPr>
      <w:widowControl w:val="0"/>
      <w:overflowPunct/>
      <w:adjustRightInd/>
    </w:pPr>
  </w:style>
  <w:style w:type="character" w:customStyle="1" w:styleId="CommentTextChar">
    <w:name w:val="Comment Text Char"/>
    <w:basedOn w:val="DefaultParagraphFont"/>
    <w:link w:val="CommentText"/>
    <w:uiPriority w:val="99"/>
    <w:rsid w:val="00544AA0"/>
    <w:rPr>
      <w:rFonts w:ascii="Times New Roman" w:eastAsia="Times New Roman" w:hAnsi="Times New Roman" w:cs="Times New Roman"/>
      <w:sz w:val="20"/>
      <w:szCs w:val="20"/>
    </w:rPr>
  </w:style>
  <w:style w:type="paragraph" w:customStyle="1" w:styleId="Default">
    <w:name w:val="Default"/>
    <w:rsid w:val="002345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bls.gov%2Foes%2Fcurrent%2Foes_nat.htm&amp;data=05%7C02%7C%7Cc640d05175b642caba0808dc59747f55%7Ce95f1b23abaf45ee821db7ab251ab3bf%7C0%7C0%7C638483604089006267%7CUnknown%7CTWFpbGZsb3d8eyJWIjoiMC4wLjAwMDAiLCJQIjoiV2luMzIiLCJBTiI6Ik1haWwiLCJXVCI6Mn0%3D%7C0%7C%7C%7C&amp;sdata=AbmSYMYs72shNWtSybnVyf1QajOuwr4JnKoIA7tew0c%3D&amp;reserved=0" TargetMode="External" /><Relationship Id="rId6" Type="http://schemas.openxmlformats.org/officeDocument/2006/relationships/hyperlink" Target="https://gcc02.safelinks.protection.outlook.com/?url=https%3A%2F%2Fwww.opm.gov%2Fpolicy-data-oversight%2Fpay-leave%2Fsalaries-wages%2Fsalary-tables%2Fpdf%2F2023%2FRUS_h.pdf&amp;data=05%7C01%7C%7C40670302acdd47b60d1308dafa57121e%7Ce95f1b23abaf45ee821db7ab251ab3bf%7C0%7C0%7C638097549115309975%7CUnknown%7CTWFpbGZsb3d8eyJWIjoiMC4wLjAwMDAiLCJQIjoiV2luMzIiLCJBTiI6Ik1haWwiLCJXVCI6Mn0%3D%7C3000%7C%7C%7C&amp;sdata=Bgb9TJmghAVmW5xpd26xwcsWlTIX%2FFpLNXOTSn7WubQ%3D&amp;reserved=0"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BE900-24C2-444C-9104-50CFA3B9F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2</cp:revision>
  <dcterms:created xsi:type="dcterms:W3CDTF">2024-11-15T18:06:00Z</dcterms:created>
  <dcterms:modified xsi:type="dcterms:W3CDTF">2024-11-15T18:06:00Z</dcterms:modified>
</cp:coreProperties>
</file>